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D02" w:rsidRDefault="001F1A64" w:rsidP="00091D02">
      <w:pPr>
        <w:jc w:val="left"/>
        <w:rPr>
          <w:b/>
          <w:sz w:val="36"/>
          <w:szCs w:val="36"/>
        </w:rPr>
      </w:pPr>
      <w:r>
        <w:rPr>
          <w:b/>
          <w:sz w:val="36"/>
          <w:szCs w:val="36"/>
        </w:rPr>
        <w:t>7</w:t>
      </w:r>
      <w:r w:rsidR="00433044" w:rsidRPr="00C12C14">
        <w:rPr>
          <w:b/>
          <w:sz w:val="36"/>
          <w:szCs w:val="36"/>
        </w:rPr>
        <w:t>.</w:t>
      </w:r>
      <w:r>
        <w:rPr>
          <w:b/>
          <w:sz w:val="36"/>
          <w:szCs w:val="36"/>
        </w:rPr>
        <w:t>06</w:t>
      </w:r>
      <w:r w:rsidR="00B60939" w:rsidRPr="00C12C14">
        <w:rPr>
          <w:b/>
          <w:sz w:val="36"/>
          <w:szCs w:val="36"/>
        </w:rPr>
        <w:tab/>
      </w:r>
      <w:r w:rsidR="00091D02">
        <w:rPr>
          <w:b/>
          <w:sz w:val="36"/>
          <w:szCs w:val="36"/>
        </w:rPr>
        <w:t>OSIMERTINIB</w:t>
      </w:r>
      <w:r w:rsidR="00B60939" w:rsidRPr="00C12C14">
        <w:rPr>
          <w:b/>
          <w:sz w:val="36"/>
          <w:szCs w:val="36"/>
        </w:rPr>
        <w:t>,</w:t>
      </w:r>
    </w:p>
    <w:p w:rsidR="00091D02" w:rsidRDefault="00091D02" w:rsidP="005D162C">
      <w:pPr>
        <w:ind w:firstLine="720"/>
        <w:jc w:val="left"/>
        <w:rPr>
          <w:b/>
          <w:sz w:val="36"/>
          <w:szCs w:val="36"/>
        </w:rPr>
      </w:pPr>
      <w:r>
        <w:rPr>
          <w:b/>
          <w:sz w:val="36"/>
          <w:szCs w:val="36"/>
        </w:rPr>
        <w:t>Tablet</w:t>
      </w:r>
      <w:r w:rsidR="00B60939" w:rsidRPr="00C12C14">
        <w:rPr>
          <w:b/>
          <w:sz w:val="36"/>
          <w:szCs w:val="36"/>
        </w:rPr>
        <w:t xml:space="preserve">, </w:t>
      </w:r>
      <w:r w:rsidR="007572B1">
        <w:rPr>
          <w:b/>
          <w:sz w:val="36"/>
          <w:szCs w:val="36"/>
        </w:rPr>
        <w:t>40mg and 80mg</w:t>
      </w:r>
      <w:r w:rsidR="00B60939" w:rsidRPr="00C12C14">
        <w:rPr>
          <w:b/>
          <w:sz w:val="36"/>
          <w:szCs w:val="36"/>
        </w:rPr>
        <w:t>,</w:t>
      </w:r>
    </w:p>
    <w:p w:rsidR="00091D02" w:rsidRDefault="007572B1" w:rsidP="005D162C">
      <w:pPr>
        <w:ind w:firstLine="720"/>
        <w:jc w:val="left"/>
        <w:rPr>
          <w:b/>
          <w:sz w:val="36"/>
          <w:szCs w:val="36"/>
        </w:rPr>
      </w:pPr>
      <w:proofErr w:type="spellStart"/>
      <w:r w:rsidRPr="007572B1">
        <w:rPr>
          <w:b/>
          <w:sz w:val="36"/>
          <w:szCs w:val="36"/>
        </w:rPr>
        <w:t>Tagrisso</w:t>
      </w:r>
      <w:proofErr w:type="spellEnd"/>
      <w:r w:rsidR="00B60939" w:rsidRPr="00C12C14">
        <w:rPr>
          <w:b/>
          <w:sz w:val="36"/>
          <w:szCs w:val="36"/>
          <w:vertAlign w:val="superscript"/>
        </w:rPr>
        <w:t>®</w:t>
      </w:r>
      <w:r w:rsidR="00661351">
        <w:rPr>
          <w:b/>
          <w:sz w:val="36"/>
          <w:szCs w:val="36"/>
        </w:rPr>
        <w:t>,</w:t>
      </w:r>
    </w:p>
    <w:p w:rsidR="00B60939" w:rsidRDefault="007572B1" w:rsidP="005D162C">
      <w:pPr>
        <w:ind w:firstLine="720"/>
        <w:jc w:val="left"/>
        <w:rPr>
          <w:b/>
          <w:sz w:val="36"/>
          <w:szCs w:val="36"/>
        </w:rPr>
      </w:pPr>
      <w:r>
        <w:rPr>
          <w:b/>
          <w:sz w:val="36"/>
          <w:szCs w:val="36"/>
        </w:rPr>
        <w:t>AstraZeneca</w:t>
      </w:r>
      <w:r w:rsidR="00947B91">
        <w:rPr>
          <w:b/>
          <w:sz w:val="36"/>
          <w:szCs w:val="36"/>
        </w:rPr>
        <w:t xml:space="preserve"> Pty Ltd</w:t>
      </w:r>
    </w:p>
    <w:p w:rsidR="00EA40FE" w:rsidRPr="00EA40FE" w:rsidRDefault="00EA40FE" w:rsidP="00EA40FE">
      <w:pPr>
        <w:pStyle w:val="PBACHeading1"/>
        <w:spacing w:before="240" w:after="120"/>
      </w:pPr>
      <w:bookmarkStart w:id="0" w:name="_Toc511665470"/>
      <w:r w:rsidRPr="00EA40FE">
        <w:t>Purpose of Application</w:t>
      </w:r>
      <w:bookmarkEnd w:id="0"/>
    </w:p>
    <w:p w:rsidR="00EA40FE" w:rsidRPr="00EA40FE" w:rsidRDefault="00EA40FE" w:rsidP="00EA40FE">
      <w:pPr>
        <w:widowControl/>
        <w:numPr>
          <w:ilvl w:val="1"/>
          <w:numId w:val="3"/>
        </w:numPr>
        <w:spacing w:after="160"/>
      </w:pPr>
      <w:r w:rsidRPr="00EA40FE">
        <w:t xml:space="preserve">The resubmission requested a Section 85, Authority Required listing for </w:t>
      </w:r>
      <w:proofErr w:type="spellStart"/>
      <w:r w:rsidRPr="00EA40FE">
        <w:t>osimertinib</w:t>
      </w:r>
      <w:proofErr w:type="spellEnd"/>
      <w:r w:rsidRPr="00EA40FE">
        <w:t xml:space="preserve"> for </w:t>
      </w:r>
      <w:r w:rsidR="004D2A05">
        <w:t xml:space="preserve">the </w:t>
      </w:r>
      <w:r w:rsidRPr="00EA40FE">
        <w:t>treatment of patients with locally advanced or metastatic epidermal growth factor receptor (EGFR) T790M mutation positive non-small cell lung cancer (NSCLC) who have progressed on or after prior treatment with an EGFR tyrosine kinase inhibitor (TKI).</w:t>
      </w:r>
      <w:r w:rsidRPr="00EA40FE">
        <w:rPr>
          <w:color w:val="3366FF"/>
        </w:rPr>
        <w:t xml:space="preserve"> </w:t>
      </w:r>
      <w:r w:rsidRPr="00EA40FE">
        <w:t xml:space="preserve">The first submission was considered by </w:t>
      </w:r>
      <w:r w:rsidR="002956DE">
        <w:t xml:space="preserve">the </w:t>
      </w:r>
      <w:r w:rsidRPr="00EA40FE">
        <w:t xml:space="preserve">PBAC in November 2017. </w:t>
      </w:r>
    </w:p>
    <w:p w:rsidR="00EA40FE" w:rsidRPr="00EA40FE" w:rsidRDefault="00EA40FE" w:rsidP="00EA40FE">
      <w:pPr>
        <w:widowControl/>
        <w:numPr>
          <w:ilvl w:val="1"/>
          <w:numId w:val="3"/>
        </w:numPr>
        <w:spacing w:after="120"/>
      </w:pPr>
      <w:r w:rsidRPr="00EA40FE">
        <w:t xml:space="preserve">The requested listing was based on a cost-utility analyses of </w:t>
      </w:r>
      <w:proofErr w:type="spellStart"/>
      <w:r w:rsidRPr="00EA40FE">
        <w:t>osimertinib</w:t>
      </w:r>
      <w:proofErr w:type="spellEnd"/>
      <w:r w:rsidRPr="00EA40FE">
        <w:t xml:space="preserve"> compared with </w:t>
      </w:r>
      <w:r w:rsidR="00DC2A90">
        <w:t>platinum-based doublet chemotherapy</w:t>
      </w:r>
      <w:r w:rsidRPr="00EA40FE">
        <w:t>. The key components of the clinical issue addressed by the resubmission are summarised in the table below.</w:t>
      </w:r>
    </w:p>
    <w:p w:rsidR="00EA40FE" w:rsidRPr="00EA40FE" w:rsidRDefault="00EA40FE" w:rsidP="00D713BD">
      <w:pPr>
        <w:pStyle w:val="Caption"/>
      </w:pPr>
      <w:r w:rsidRPr="00EA40FE">
        <w:t xml:space="preserve">Table </w:t>
      </w:r>
      <w:r w:rsidR="000A551D">
        <w:rPr>
          <w:noProof/>
        </w:rPr>
        <w:t>1</w:t>
      </w:r>
      <w:r w:rsidRPr="00EA40FE">
        <w:t>:  Key components of the clinical issue addressed by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108"/>
      </w:tblGrid>
      <w:tr w:rsidR="00EA40FE" w:rsidRPr="00EA40FE" w:rsidTr="00D27EE2">
        <w:trPr>
          <w:cantSplit/>
          <w:tblHeader/>
        </w:trPr>
        <w:tc>
          <w:tcPr>
            <w:tcW w:w="614" w:type="pct"/>
            <w:shd w:val="clear" w:color="auto" w:fill="auto"/>
          </w:tcPr>
          <w:p w:rsidR="00EA40FE" w:rsidRPr="00EA40FE" w:rsidRDefault="00EA40FE" w:rsidP="004D2A05">
            <w:pPr>
              <w:widowControl/>
              <w:jc w:val="left"/>
              <w:rPr>
                <w:rFonts w:ascii="Arial Narrow" w:hAnsi="Arial Narrow" w:cs="Times New Roman"/>
                <w:b/>
                <w:snapToGrid/>
                <w:sz w:val="20"/>
                <w:szCs w:val="20"/>
              </w:rPr>
            </w:pPr>
            <w:r w:rsidRPr="00EA40FE">
              <w:rPr>
                <w:rFonts w:ascii="Arial Narrow" w:hAnsi="Arial Narrow" w:cs="Times New Roman"/>
                <w:b/>
                <w:snapToGrid/>
                <w:sz w:val="20"/>
              </w:rPr>
              <w:t>Component</w:t>
            </w:r>
          </w:p>
        </w:tc>
        <w:tc>
          <w:tcPr>
            <w:tcW w:w="4386" w:type="pct"/>
            <w:shd w:val="clear" w:color="auto" w:fill="auto"/>
          </w:tcPr>
          <w:p w:rsidR="00EA40FE" w:rsidRPr="00EA40FE" w:rsidRDefault="00EA40FE" w:rsidP="004D2A05">
            <w:pPr>
              <w:widowControl/>
              <w:jc w:val="center"/>
              <w:rPr>
                <w:rFonts w:ascii="Arial Narrow" w:hAnsi="Arial Narrow" w:cs="Times New Roman"/>
                <w:b/>
                <w:snapToGrid/>
                <w:sz w:val="20"/>
              </w:rPr>
            </w:pPr>
            <w:r w:rsidRPr="00EA40FE">
              <w:rPr>
                <w:rFonts w:ascii="Arial Narrow" w:hAnsi="Arial Narrow" w:cs="Times New Roman"/>
                <w:b/>
                <w:snapToGrid/>
                <w:sz w:val="20"/>
              </w:rPr>
              <w:t>Description</w:t>
            </w:r>
          </w:p>
        </w:tc>
      </w:tr>
      <w:tr w:rsidR="00EA40FE" w:rsidRPr="00EA40FE" w:rsidTr="00D27EE2">
        <w:trPr>
          <w:cantSplit/>
        </w:trPr>
        <w:tc>
          <w:tcPr>
            <w:tcW w:w="614" w:type="pct"/>
            <w:shd w:val="clear" w:color="auto" w:fill="auto"/>
          </w:tcPr>
          <w:p w:rsidR="00EA40FE" w:rsidRPr="00EA40FE" w:rsidRDefault="00EA40FE" w:rsidP="004D2A05">
            <w:pPr>
              <w:widowControl/>
              <w:jc w:val="left"/>
              <w:rPr>
                <w:rFonts w:ascii="Arial Narrow" w:hAnsi="Arial Narrow" w:cs="Times New Roman"/>
                <w:snapToGrid/>
                <w:sz w:val="20"/>
              </w:rPr>
            </w:pPr>
            <w:r w:rsidRPr="00EA40FE">
              <w:rPr>
                <w:rFonts w:ascii="Arial Narrow" w:hAnsi="Arial Narrow" w:cs="Times New Roman"/>
                <w:snapToGrid/>
                <w:sz w:val="20"/>
              </w:rPr>
              <w:t>Population</w:t>
            </w:r>
          </w:p>
        </w:tc>
        <w:tc>
          <w:tcPr>
            <w:tcW w:w="4386" w:type="pct"/>
            <w:shd w:val="clear" w:color="auto" w:fill="auto"/>
          </w:tcPr>
          <w:p w:rsidR="00EA40FE" w:rsidRPr="00EA40FE" w:rsidRDefault="00EA40FE" w:rsidP="004D2A05">
            <w:pPr>
              <w:widowControl/>
              <w:jc w:val="left"/>
              <w:rPr>
                <w:rFonts w:ascii="Arial Narrow" w:hAnsi="Arial Narrow" w:cs="Times New Roman"/>
                <w:snapToGrid/>
                <w:sz w:val="20"/>
              </w:rPr>
            </w:pPr>
            <w:r w:rsidRPr="00EA40FE">
              <w:rPr>
                <w:rFonts w:ascii="Arial Narrow" w:eastAsiaTheme="majorEastAsia" w:hAnsi="Arial Narrow" w:cs="Times New Roman"/>
                <w:snapToGrid/>
                <w:sz w:val="20"/>
                <w:szCs w:val="20"/>
                <w:lang w:bidi="en-US"/>
              </w:rPr>
              <w:t>Locally advanced or metastatic NSCLC patients, who have progressed on or after treatment with an EGFR TKI</w:t>
            </w:r>
          </w:p>
        </w:tc>
      </w:tr>
      <w:tr w:rsidR="00EA40FE" w:rsidRPr="00EA40FE" w:rsidTr="00D27EE2">
        <w:trPr>
          <w:cantSplit/>
        </w:trPr>
        <w:tc>
          <w:tcPr>
            <w:tcW w:w="614" w:type="pct"/>
            <w:shd w:val="clear" w:color="auto" w:fill="auto"/>
          </w:tcPr>
          <w:p w:rsidR="00EA40FE" w:rsidRPr="00EA40FE" w:rsidRDefault="00EA40FE" w:rsidP="004D2A05">
            <w:pPr>
              <w:widowControl/>
              <w:jc w:val="left"/>
              <w:rPr>
                <w:rFonts w:ascii="Arial Narrow" w:hAnsi="Arial Narrow" w:cs="Times New Roman"/>
                <w:snapToGrid/>
                <w:sz w:val="20"/>
              </w:rPr>
            </w:pPr>
            <w:r w:rsidRPr="00EA40FE">
              <w:rPr>
                <w:rFonts w:ascii="Arial Narrow" w:hAnsi="Arial Narrow" w:cs="Times New Roman"/>
                <w:snapToGrid/>
                <w:sz w:val="20"/>
              </w:rPr>
              <w:t>Intervention</w:t>
            </w:r>
          </w:p>
        </w:tc>
        <w:tc>
          <w:tcPr>
            <w:tcW w:w="4386" w:type="pct"/>
            <w:shd w:val="clear" w:color="auto" w:fill="auto"/>
          </w:tcPr>
          <w:p w:rsidR="00EA40FE" w:rsidRPr="00EA40FE" w:rsidRDefault="00EA40FE" w:rsidP="004D2A05">
            <w:pPr>
              <w:keepNext/>
              <w:keepLines/>
              <w:jc w:val="left"/>
              <w:rPr>
                <w:rFonts w:ascii="Arial Narrow" w:eastAsiaTheme="majorEastAsia" w:hAnsi="Arial Narrow"/>
                <w:sz w:val="20"/>
                <w:szCs w:val="20"/>
                <w:lang w:bidi="en-US"/>
              </w:rPr>
            </w:pPr>
            <w:r w:rsidRPr="00EA40FE">
              <w:rPr>
                <w:rFonts w:ascii="Arial Narrow" w:eastAsiaTheme="majorEastAsia" w:hAnsi="Arial Narrow"/>
                <w:sz w:val="20"/>
                <w:szCs w:val="20"/>
                <w:lang w:bidi="en-US"/>
              </w:rPr>
              <w:t xml:space="preserve">EGFR mutation test to determine </w:t>
            </w:r>
            <w:r w:rsidRPr="00EA40FE">
              <w:rPr>
                <w:rFonts w:ascii="Arial Narrow" w:eastAsiaTheme="majorEastAsia" w:hAnsi="Arial Narrow"/>
                <w:i/>
                <w:sz w:val="20"/>
                <w:szCs w:val="20"/>
                <w:lang w:bidi="en-US"/>
              </w:rPr>
              <w:t>T790M</w:t>
            </w:r>
            <w:r w:rsidRPr="00EA40FE">
              <w:rPr>
                <w:rFonts w:ascii="Arial Narrow" w:eastAsiaTheme="majorEastAsia" w:hAnsi="Arial Narrow"/>
                <w:sz w:val="20"/>
                <w:szCs w:val="20"/>
                <w:lang w:bidi="en-US"/>
              </w:rPr>
              <w:t xml:space="preserve"> status</w:t>
            </w:r>
          </w:p>
          <w:p w:rsidR="00EA40FE" w:rsidRPr="00EA40FE" w:rsidRDefault="00EA40FE" w:rsidP="004D2A05">
            <w:pPr>
              <w:widowControl/>
              <w:jc w:val="left"/>
              <w:rPr>
                <w:rFonts w:ascii="Arial Narrow" w:hAnsi="Arial Narrow" w:cs="Times New Roman"/>
                <w:snapToGrid/>
                <w:sz w:val="20"/>
              </w:rPr>
            </w:pPr>
            <w:r w:rsidRPr="00EA40FE">
              <w:rPr>
                <w:rFonts w:ascii="Arial Narrow" w:eastAsiaTheme="majorEastAsia" w:hAnsi="Arial Narrow" w:cs="Times New Roman"/>
                <w:snapToGrid/>
                <w:sz w:val="20"/>
                <w:szCs w:val="20"/>
                <w:lang w:bidi="en-US"/>
              </w:rPr>
              <w:t xml:space="preserve">If </w:t>
            </w:r>
            <w:r w:rsidRPr="00EA40FE">
              <w:rPr>
                <w:rFonts w:ascii="Arial Narrow" w:eastAsiaTheme="majorEastAsia" w:hAnsi="Arial Narrow" w:cs="Times New Roman"/>
                <w:i/>
                <w:snapToGrid/>
                <w:sz w:val="20"/>
                <w:szCs w:val="20"/>
                <w:lang w:bidi="en-US"/>
              </w:rPr>
              <w:t>T790M</w:t>
            </w:r>
            <w:r w:rsidRPr="00EA40FE">
              <w:rPr>
                <w:rFonts w:ascii="Arial Narrow" w:eastAsiaTheme="majorEastAsia" w:hAnsi="Arial Narrow" w:cs="Times New Roman"/>
                <w:snapToGrid/>
                <w:sz w:val="20"/>
                <w:szCs w:val="20"/>
                <w:lang w:bidi="en-US"/>
              </w:rPr>
              <w:t xml:space="preserve"> mutation positive, receive </w:t>
            </w:r>
            <w:proofErr w:type="spellStart"/>
            <w:r w:rsidRPr="00EA40FE">
              <w:rPr>
                <w:rFonts w:ascii="Arial Narrow" w:eastAsiaTheme="majorEastAsia" w:hAnsi="Arial Narrow" w:cs="Times New Roman"/>
                <w:snapToGrid/>
                <w:sz w:val="20"/>
                <w:szCs w:val="20"/>
                <w:lang w:bidi="en-US"/>
              </w:rPr>
              <w:t>osimertinib</w:t>
            </w:r>
            <w:proofErr w:type="spellEnd"/>
          </w:p>
        </w:tc>
      </w:tr>
      <w:tr w:rsidR="00EA40FE" w:rsidRPr="00EA40FE" w:rsidTr="00D27EE2">
        <w:trPr>
          <w:cantSplit/>
        </w:trPr>
        <w:tc>
          <w:tcPr>
            <w:tcW w:w="614" w:type="pct"/>
            <w:shd w:val="clear" w:color="auto" w:fill="auto"/>
          </w:tcPr>
          <w:p w:rsidR="00EA40FE" w:rsidRPr="00EA40FE" w:rsidRDefault="00EA40FE" w:rsidP="004D2A05">
            <w:pPr>
              <w:widowControl/>
              <w:jc w:val="left"/>
              <w:rPr>
                <w:rFonts w:ascii="Arial Narrow" w:hAnsi="Arial Narrow" w:cs="Times New Roman"/>
                <w:snapToGrid/>
                <w:sz w:val="20"/>
              </w:rPr>
            </w:pPr>
            <w:r w:rsidRPr="00EA40FE">
              <w:rPr>
                <w:rFonts w:ascii="Arial Narrow" w:hAnsi="Arial Narrow" w:cs="Times New Roman"/>
                <w:snapToGrid/>
                <w:sz w:val="20"/>
              </w:rPr>
              <w:t>Comparator</w:t>
            </w:r>
          </w:p>
        </w:tc>
        <w:tc>
          <w:tcPr>
            <w:tcW w:w="4386" w:type="pct"/>
            <w:shd w:val="clear" w:color="auto" w:fill="auto"/>
          </w:tcPr>
          <w:p w:rsidR="00EA40FE" w:rsidRPr="00EA40FE" w:rsidRDefault="00EA40FE" w:rsidP="004D2A05">
            <w:pPr>
              <w:widowControl/>
              <w:jc w:val="left"/>
              <w:rPr>
                <w:rFonts w:ascii="Arial Narrow" w:hAnsi="Arial Narrow" w:cs="Times New Roman"/>
                <w:snapToGrid/>
                <w:sz w:val="20"/>
              </w:rPr>
            </w:pPr>
            <w:r w:rsidRPr="00EA40FE">
              <w:rPr>
                <w:rFonts w:ascii="Arial Narrow" w:eastAsiaTheme="majorEastAsia" w:hAnsi="Arial Narrow" w:cs="Times New Roman"/>
                <w:snapToGrid/>
                <w:sz w:val="20"/>
                <w:szCs w:val="20"/>
                <w:lang w:bidi="en-US"/>
              </w:rPr>
              <w:t xml:space="preserve">No EGFR mutation test to determine </w:t>
            </w:r>
            <w:r w:rsidRPr="00EA40FE">
              <w:rPr>
                <w:rFonts w:ascii="Arial Narrow" w:eastAsiaTheme="majorEastAsia" w:hAnsi="Arial Narrow" w:cs="Times New Roman"/>
                <w:i/>
                <w:snapToGrid/>
                <w:sz w:val="20"/>
                <w:szCs w:val="20"/>
                <w:lang w:bidi="en-US"/>
              </w:rPr>
              <w:t>T790M</w:t>
            </w:r>
            <w:r w:rsidRPr="00EA40FE">
              <w:rPr>
                <w:rFonts w:ascii="Arial Narrow" w:eastAsiaTheme="majorEastAsia" w:hAnsi="Arial Narrow" w:cs="Times New Roman"/>
                <w:snapToGrid/>
                <w:sz w:val="20"/>
                <w:szCs w:val="20"/>
                <w:lang w:bidi="en-US"/>
              </w:rPr>
              <w:t xml:space="preserve"> status, all patients receive platinum-based doublet chemotherapy</w:t>
            </w:r>
          </w:p>
        </w:tc>
      </w:tr>
      <w:tr w:rsidR="00EA40FE" w:rsidRPr="00EA40FE" w:rsidTr="00D27EE2">
        <w:trPr>
          <w:cantSplit/>
        </w:trPr>
        <w:tc>
          <w:tcPr>
            <w:tcW w:w="614" w:type="pct"/>
            <w:shd w:val="clear" w:color="auto" w:fill="auto"/>
          </w:tcPr>
          <w:p w:rsidR="00EA40FE" w:rsidRPr="00EA40FE" w:rsidRDefault="00EA40FE" w:rsidP="004D2A05">
            <w:pPr>
              <w:widowControl/>
              <w:jc w:val="left"/>
              <w:rPr>
                <w:rFonts w:ascii="Arial Narrow" w:hAnsi="Arial Narrow" w:cs="Times New Roman"/>
                <w:snapToGrid/>
                <w:sz w:val="20"/>
              </w:rPr>
            </w:pPr>
            <w:r w:rsidRPr="00EA40FE">
              <w:rPr>
                <w:rFonts w:ascii="Arial Narrow" w:hAnsi="Arial Narrow" w:cs="Times New Roman"/>
                <w:snapToGrid/>
                <w:sz w:val="20"/>
              </w:rPr>
              <w:t>Outcomes</w:t>
            </w:r>
          </w:p>
        </w:tc>
        <w:tc>
          <w:tcPr>
            <w:tcW w:w="4386" w:type="pct"/>
            <w:shd w:val="clear" w:color="auto" w:fill="auto"/>
          </w:tcPr>
          <w:p w:rsidR="00EA40FE" w:rsidRPr="00EA40FE" w:rsidRDefault="00EA40FE" w:rsidP="004D2A05">
            <w:pPr>
              <w:widowControl/>
              <w:jc w:val="left"/>
              <w:rPr>
                <w:rFonts w:ascii="Arial Narrow" w:hAnsi="Arial Narrow" w:cs="Times New Roman"/>
                <w:snapToGrid/>
                <w:sz w:val="20"/>
              </w:rPr>
            </w:pPr>
            <w:r w:rsidRPr="00EA40FE">
              <w:rPr>
                <w:rFonts w:ascii="Arial Narrow" w:eastAsiaTheme="majorEastAsia" w:hAnsi="Arial Narrow" w:cs="Times New Roman"/>
                <w:snapToGrid/>
                <w:sz w:val="20"/>
                <w:szCs w:val="20"/>
                <w:lang w:bidi="en-US"/>
              </w:rPr>
              <w:t xml:space="preserve">PFS, OS, ORR, DCR, tumour shrinkage, quality of life, safety and tolerability for </w:t>
            </w:r>
            <w:proofErr w:type="spellStart"/>
            <w:r w:rsidRPr="00EA40FE">
              <w:rPr>
                <w:rFonts w:ascii="Arial Narrow" w:eastAsiaTheme="majorEastAsia" w:hAnsi="Arial Narrow" w:cs="Times New Roman"/>
                <w:snapToGrid/>
                <w:sz w:val="20"/>
                <w:szCs w:val="20"/>
                <w:lang w:bidi="en-US"/>
              </w:rPr>
              <w:t>osimertinib</w:t>
            </w:r>
            <w:proofErr w:type="spellEnd"/>
            <w:r w:rsidRPr="00EA40FE">
              <w:rPr>
                <w:rFonts w:ascii="Arial Narrow" w:eastAsiaTheme="majorEastAsia" w:hAnsi="Arial Narrow" w:cs="Times New Roman"/>
                <w:snapToGrid/>
                <w:sz w:val="20"/>
                <w:szCs w:val="20"/>
                <w:lang w:bidi="en-US"/>
              </w:rPr>
              <w:t xml:space="preserve"> versus platinum-based doublet chemotherapy</w:t>
            </w:r>
          </w:p>
        </w:tc>
      </w:tr>
      <w:tr w:rsidR="00EA40FE" w:rsidRPr="00EA40FE" w:rsidTr="00D27EE2">
        <w:trPr>
          <w:cantSplit/>
        </w:trPr>
        <w:tc>
          <w:tcPr>
            <w:tcW w:w="614" w:type="pct"/>
            <w:shd w:val="clear" w:color="auto" w:fill="auto"/>
          </w:tcPr>
          <w:p w:rsidR="00EA40FE" w:rsidRPr="00EA40FE" w:rsidRDefault="00EA40FE" w:rsidP="004D2A05">
            <w:pPr>
              <w:widowControl/>
              <w:jc w:val="left"/>
              <w:rPr>
                <w:rFonts w:ascii="Arial Narrow" w:hAnsi="Arial Narrow" w:cs="Times New Roman"/>
                <w:snapToGrid/>
                <w:sz w:val="20"/>
              </w:rPr>
            </w:pPr>
            <w:r w:rsidRPr="00EA40FE">
              <w:rPr>
                <w:rFonts w:ascii="Arial Narrow" w:hAnsi="Arial Narrow" w:cs="Times New Roman"/>
                <w:snapToGrid/>
                <w:sz w:val="20"/>
              </w:rPr>
              <w:t>Clinical claim</w:t>
            </w:r>
          </w:p>
        </w:tc>
        <w:tc>
          <w:tcPr>
            <w:tcW w:w="4386" w:type="pct"/>
            <w:shd w:val="clear" w:color="auto" w:fill="auto"/>
          </w:tcPr>
          <w:p w:rsidR="00EA40FE" w:rsidRPr="00EA40FE" w:rsidRDefault="00EA40FE" w:rsidP="004D2A05">
            <w:pPr>
              <w:widowControl/>
              <w:jc w:val="left"/>
              <w:rPr>
                <w:rFonts w:ascii="Arial Narrow" w:hAnsi="Arial Narrow" w:cs="Times New Roman"/>
                <w:snapToGrid/>
                <w:sz w:val="20"/>
              </w:rPr>
            </w:pPr>
            <w:r w:rsidRPr="00EA40FE">
              <w:rPr>
                <w:rFonts w:ascii="Arial Narrow" w:eastAsiaTheme="majorEastAsia" w:hAnsi="Arial Narrow" w:cs="Times New Roman"/>
                <w:snapToGrid/>
                <w:sz w:val="20"/>
                <w:szCs w:val="20"/>
                <w:lang w:bidi="en-US"/>
              </w:rPr>
              <w:t xml:space="preserve">In patients with locally advanced or metastatic EGFR </w:t>
            </w:r>
            <w:r w:rsidRPr="00EA40FE">
              <w:rPr>
                <w:rFonts w:ascii="Arial Narrow" w:eastAsiaTheme="majorEastAsia" w:hAnsi="Arial Narrow" w:cs="Times New Roman"/>
                <w:i/>
                <w:snapToGrid/>
                <w:sz w:val="20"/>
                <w:szCs w:val="20"/>
                <w:lang w:bidi="en-US"/>
              </w:rPr>
              <w:t>T790M</w:t>
            </w:r>
            <w:r w:rsidRPr="00EA40FE">
              <w:rPr>
                <w:rFonts w:ascii="Arial Narrow" w:eastAsiaTheme="majorEastAsia" w:hAnsi="Arial Narrow" w:cs="Times New Roman"/>
                <w:snapToGrid/>
                <w:sz w:val="20"/>
                <w:szCs w:val="20"/>
                <w:lang w:bidi="en-US"/>
              </w:rPr>
              <w:t xml:space="preserve"> mutation positive NSCLC, </w:t>
            </w:r>
            <w:proofErr w:type="spellStart"/>
            <w:r w:rsidRPr="00EA40FE">
              <w:rPr>
                <w:rFonts w:ascii="Arial Narrow" w:eastAsiaTheme="majorEastAsia" w:hAnsi="Arial Narrow" w:cs="Times New Roman"/>
                <w:snapToGrid/>
                <w:sz w:val="20"/>
                <w:szCs w:val="20"/>
                <w:lang w:bidi="en-US"/>
              </w:rPr>
              <w:t>osimertinib</w:t>
            </w:r>
            <w:proofErr w:type="spellEnd"/>
            <w:r w:rsidRPr="00EA40FE">
              <w:rPr>
                <w:rFonts w:ascii="Arial Narrow" w:eastAsiaTheme="majorEastAsia" w:hAnsi="Arial Narrow" w:cs="Times New Roman"/>
                <w:snapToGrid/>
                <w:sz w:val="20"/>
                <w:szCs w:val="20"/>
                <w:lang w:bidi="en-US"/>
              </w:rPr>
              <w:t xml:space="preserve"> is superior to platinum-based doublet chemotherapy in terms of efficacy, safety and quality of life</w:t>
            </w:r>
          </w:p>
        </w:tc>
      </w:tr>
    </w:tbl>
    <w:p w:rsidR="00EA40FE" w:rsidRPr="00DF1846" w:rsidRDefault="00EA40FE" w:rsidP="00EA40FE">
      <w:pPr>
        <w:keepNext/>
        <w:jc w:val="left"/>
        <w:rPr>
          <w:rFonts w:ascii="Arial Narrow" w:hAnsi="Arial Narrow" w:cs="Times New Roman"/>
          <w:snapToGrid/>
          <w:sz w:val="18"/>
          <w:szCs w:val="18"/>
        </w:rPr>
      </w:pPr>
      <w:r w:rsidRPr="00DF1846">
        <w:rPr>
          <w:rFonts w:ascii="Arial Narrow" w:hAnsi="Arial Narrow" w:cs="Times New Roman"/>
          <w:snapToGrid/>
          <w:sz w:val="18"/>
          <w:szCs w:val="18"/>
        </w:rPr>
        <w:t xml:space="preserve">DCR = disease control rate; EGFR = epidermal growth factor receptor; NSCLC = non-small cell lung cancer; ORR = objective response rate; OS = overall survival; </w:t>
      </w:r>
      <w:r w:rsidR="004D2A05" w:rsidRPr="00DF1846">
        <w:rPr>
          <w:rFonts w:ascii="Arial Narrow" w:hAnsi="Arial Narrow" w:cs="Times New Roman"/>
          <w:snapToGrid/>
          <w:sz w:val="18"/>
          <w:szCs w:val="18"/>
        </w:rPr>
        <w:t>TKI=</w:t>
      </w:r>
      <w:r w:rsidR="004D2A05" w:rsidRPr="00DF1846">
        <w:rPr>
          <w:sz w:val="18"/>
          <w:szCs w:val="18"/>
        </w:rPr>
        <w:t xml:space="preserve"> </w:t>
      </w:r>
      <w:r w:rsidR="004D2A05" w:rsidRPr="00DF1846">
        <w:rPr>
          <w:rFonts w:ascii="Arial Narrow" w:hAnsi="Arial Narrow" w:cs="Times New Roman"/>
          <w:snapToGrid/>
          <w:sz w:val="18"/>
          <w:szCs w:val="18"/>
        </w:rPr>
        <w:t xml:space="preserve">tyrosine kinase inhibitor; </w:t>
      </w:r>
      <w:r w:rsidRPr="00DF1846">
        <w:rPr>
          <w:rFonts w:ascii="Arial Narrow" w:hAnsi="Arial Narrow" w:cs="Times New Roman"/>
          <w:snapToGrid/>
          <w:sz w:val="18"/>
          <w:szCs w:val="18"/>
        </w:rPr>
        <w:t>PFS = progression-free survival.</w:t>
      </w:r>
    </w:p>
    <w:p w:rsidR="00EA40FE" w:rsidRPr="00EA40FE" w:rsidRDefault="00EA40FE" w:rsidP="00EA40FE">
      <w:pPr>
        <w:rPr>
          <w:rFonts w:ascii="Arial Narrow" w:hAnsi="Arial Narrow"/>
          <w:sz w:val="20"/>
        </w:rPr>
      </w:pPr>
      <w:r w:rsidRPr="00EA40FE">
        <w:rPr>
          <w:rFonts w:ascii="Arial Narrow" w:hAnsi="Arial Narrow"/>
          <w:sz w:val="18"/>
        </w:rPr>
        <w:t>Source: Table 1, p15 of the main body of the resubmission.</w:t>
      </w:r>
    </w:p>
    <w:p w:rsidR="00532981" w:rsidRDefault="00532981">
      <w:pPr>
        <w:widowControl/>
        <w:jc w:val="left"/>
      </w:pPr>
      <w:r>
        <w:br w:type="page"/>
      </w:r>
    </w:p>
    <w:p w:rsidR="00EA40FE" w:rsidRDefault="00EA40FE" w:rsidP="004C7B90">
      <w:pPr>
        <w:pStyle w:val="PBACHeading1"/>
        <w:spacing w:before="240" w:after="120"/>
      </w:pPr>
      <w:bookmarkStart w:id="1" w:name="_Toc511665471"/>
      <w:r w:rsidRPr="00EA40FE">
        <w:lastRenderedPageBreak/>
        <w:t>Requested listin</w:t>
      </w:r>
      <w:bookmarkEnd w:id="1"/>
      <w:r w:rsidR="00F07269">
        <w:t>g</w:t>
      </w:r>
    </w:p>
    <w:p w:rsidR="00F07269" w:rsidRDefault="00F07269" w:rsidP="00F07269">
      <w:pPr>
        <w:widowControl/>
        <w:numPr>
          <w:ilvl w:val="1"/>
          <w:numId w:val="3"/>
        </w:numPr>
        <w:spacing w:after="120"/>
      </w:pPr>
      <w:r w:rsidRPr="00ED6274">
        <w:t xml:space="preserve">Suggestions and additions </w:t>
      </w:r>
      <w:r>
        <w:t xml:space="preserve">proposed by the Secretariat </w:t>
      </w:r>
      <w:r w:rsidRPr="00ED6274">
        <w:t>are in</w:t>
      </w:r>
      <w:r w:rsidRPr="00F07269">
        <w:rPr>
          <w:i/>
        </w:rPr>
        <w:t xml:space="preserve"> </w:t>
      </w:r>
      <w:r w:rsidRPr="00FA3279">
        <w:t>italics</w:t>
      </w:r>
      <w:r>
        <w:t>,</w:t>
      </w:r>
      <w:r w:rsidRPr="00F07269">
        <w:rPr>
          <w:i/>
        </w:rPr>
        <w:t xml:space="preserve"> </w:t>
      </w:r>
      <w:r w:rsidRPr="00ED6274">
        <w:t xml:space="preserve">and deletions in </w:t>
      </w:r>
      <w:r w:rsidRPr="00FA3279">
        <w:t>strikethrough</w:t>
      </w:r>
      <w:r w:rsidRPr="00ED6274">
        <w:t>.</w:t>
      </w:r>
    </w:p>
    <w:tbl>
      <w:tblPr>
        <w:tblW w:w="9214" w:type="dxa"/>
        <w:tblInd w:w="108" w:type="dxa"/>
        <w:tblLayout w:type="fixed"/>
        <w:tblLook w:val="0000" w:firstRow="0" w:lastRow="0" w:firstColumn="0" w:lastColumn="0" w:noHBand="0" w:noVBand="0"/>
      </w:tblPr>
      <w:tblGrid>
        <w:gridCol w:w="2127"/>
        <w:gridCol w:w="1134"/>
        <w:gridCol w:w="567"/>
        <w:gridCol w:w="850"/>
        <w:gridCol w:w="1701"/>
        <w:gridCol w:w="1559"/>
        <w:gridCol w:w="1276"/>
      </w:tblGrid>
      <w:tr w:rsidR="00F07269" w:rsidRPr="00AD4E28" w:rsidTr="00F07269">
        <w:trPr>
          <w:cantSplit/>
          <w:trHeight w:val="20"/>
        </w:trPr>
        <w:tc>
          <w:tcPr>
            <w:tcW w:w="3261" w:type="dxa"/>
            <w:gridSpan w:val="2"/>
            <w:tcBorders>
              <w:bottom w:val="single" w:sz="4" w:space="0" w:color="auto"/>
            </w:tcBorders>
          </w:tcPr>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Name, Restriction,</w:t>
            </w: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Manner of administration and form</w:t>
            </w:r>
          </w:p>
        </w:tc>
        <w:tc>
          <w:tcPr>
            <w:tcW w:w="567" w:type="dxa"/>
            <w:tcBorders>
              <w:bottom w:val="single" w:sz="4" w:space="0" w:color="auto"/>
            </w:tcBorders>
          </w:tcPr>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Max.</w:t>
            </w:r>
          </w:p>
          <w:p w:rsidR="00F07269" w:rsidRPr="00AD4E28" w:rsidRDefault="00F07269" w:rsidP="00F07269">
            <w:pPr>
              <w:keepNext/>
              <w:ind w:left="-108"/>
              <w:rPr>
                <w:rFonts w:ascii="Arial Narrow" w:hAnsi="Arial Narrow"/>
                <w:sz w:val="20"/>
                <w:szCs w:val="20"/>
              </w:rPr>
            </w:pPr>
            <w:proofErr w:type="spellStart"/>
            <w:r w:rsidRPr="00AD4E28">
              <w:rPr>
                <w:rFonts w:ascii="Arial Narrow" w:hAnsi="Arial Narrow"/>
                <w:sz w:val="20"/>
                <w:szCs w:val="20"/>
              </w:rPr>
              <w:t>Qty</w:t>
            </w:r>
            <w:proofErr w:type="spellEnd"/>
          </w:p>
        </w:tc>
        <w:tc>
          <w:tcPr>
            <w:tcW w:w="850" w:type="dxa"/>
            <w:tcBorders>
              <w:bottom w:val="single" w:sz="4" w:space="0" w:color="auto"/>
            </w:tcBorders>
          </w:tcPr>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№.of</w:t>
            </w: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Rpts</w:t>
            </w:r>
          </w:p>
        </w:tc>
        <w:tc>
          <w:tcPr>
            <w:tcW w:w="1701" w:type="dxa"/>
            <w:tcBorders>
              <w:bottom w:val="single" w:sz="4" w:space="0" w:color="auto"/>
            </w:tcBorders>
          </w:tcPr>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 xml:space="preserve">Dispensed Price for Max. </w:t>
            </w:r>
            <w:proofErr w:type="spellStart"/>
            <w:r w:rsidRPr="00AD4E28">
              <w:rPr>
                <w:rFonts w:ascii="Arial Narrow" w:hAnsi="Arial Narrow"/>
                <w:sz w:val="20"/>
                <w:szCs w:val="20"/>
              </w:rPr>
              <w:t>Qty</w:t>
            </w:r>
            <w:proofErr w:type="spellEnd"/>
          </w:p>
        </w:tc>
        <w:tc>
          <w:tcPr>
            <w:tcW w:w="2835" w:type="dxa"/>
            <w:gridSpan w:val="2"/>
            <w:tcBorders>
              <w:bottom w:val="single" w:sz="4" w:space="0" w:color="auto"/>
            </w:tcBorders>
          </w:tcPr>
          <w:p w:rsidR="00F07269" w:rsidRPr="00AD4E28" w:rsidRDefault="00F07269" w:rsidP="00F07269">
            <w:pPr>
              <w:keepNext/>
              <w:rPr>
                <w:rFonts w:ascii="Arial Narrow" w:hAnsi="Arial Narrow"/>
                <w:sz w:val="20"/>
                <w:szCs w:val="20"/>
                <w:lang w:val="fr-FR"/>
              </w:rPr>
            </w:pPr>
            <w:r w:rsidRPr="00AD4E28">
              <w:rPr>
                <w:rFonts w:ascii="Arial Narrow" w:hAnsi="Arial Narrow"/>
                <w:sz w:val="20"/>
                <w:szCs w:val="20"/>
              </w:rPr>
              <w:t>Proprietary Name and Manufacturer</w:t>
            </w:r>
          </w:p>
        </w:tc>
      </w:tr>
      <w:tr w:rsidR="00F07269" w:rsidRPr="00AD4E28" w:rsidTr="00F07269">
        <w:trPr>
          <w:cantSplit/>
          <w:trHeight w:val="20"/>
        </w:trPr>
        <w:tc>
          <w:tcPr>
            <w:tcW w:w="3261" w:type="dxa"/>
            <w:gridSpan w:val="2"/>
          </w:tcPr>
          <w:p w:rsidR="00F07269" w:rsidRPr="00AD4E28" w:rsidRDefault="00F07269" w:rsidP="00F07269">
            <w:pPr>
              <w:keepNext/>
              <w:ind w:left="-108"/>
              <w:rPr>
                <w:rFonts w:ascii="Arial Narrow" w:hAnsi="Arial Narrow"/>
                <w:sz w:val="20"/>
                <w:szCs w:val="20"/>
              </w:rPr>
            </w:pPr>
            <w:proofErr w:type="spellStart"/>
            <w:r w:rsidRPr="00AD4E28">
              <w:rPr>
                <w:rFonts w:ascii="Arial Narrow" w:hAnsi="Arial Narrow"/>
                <w:smallCaps/>
                <w:sz w:val="20"/>
                <w:szCs w:val="20"/>
              </w:rPr>
              <w:t>Osimertinib</w:t>
            </w:r>
            <w:proofErr w:type="spellEnd"/>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80 mg tablet, 30</w:t>
            </w:r>
          </w:p>
          <w:p w:rsidR="00F07269" w:rsidRPr="00AD4E28" w:rsidRDefault="00F07269" w:rsidP="00F07269">
            <w:pPr>
              <w:keepNext/>
              <w:ind w:left="-108"/>
              <w:rPr>
                <w:rFonts w:ascii="Arial Narrow" w:hAnsi="Arial Narrow"/>
                <w:sz w:val="20"/>
                <w:szCs w:val="20"/>
              </w:rPr>
            </w:pPr>
          </w:p>
        </w:tc>
        <w:tc>
          <w:tcPr>
            <w:tcW w:w="567" w:type="dxa"/>
          </w:tcPr>
          <w:p w:rsidR="00F07269" w:rsidRPr="00AD4E28" w:rsidRDefault="00F07269" w:rsidP="00F07269">
            <w:pPr>
              <w:keepNext/>
              <w:ind w:left="-108"/>
              <w:rPr>
                <w:rFonts w:ascii="Arial Narrow" w:hAnsi="Arial Narrow"/>
                <w:sz w:val="20"/>
                <w:szCs w:val="20"/>
              </w:rPr>
            </w:pP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1</w:t>
            </w:r>
          </w:p>
        </w:tc>
        <w:tc>
          <w:tcPr>
            <w:tcW w:w="850" w:type="dxa"/>
          </w:tcPr>
          <w:p w:rsidR="00F07269" w:rsidRPr="00AD4E28" w:rsidRDefault="00F07269" w:rsidP="00F07269">
            <w:pPr>
              <w:keepNext/>
              <w:rPr>
                <w:rFonts w:ascii="Arial Narrow" w:hAnsi="Arial Narrow"/>
                <w:sz w:val="20"/>
                <w:szCs w:val="20"/>
              </w:rPr>
            </w:pPr>
          </w:p>
          <w:p w:rsidR="00F07269" w:rsidRPr="00AD4E28" w:rsidRDefault="00F07269" w:rsidP="00F07269">
            <w:pPr>
              <w:keepNext/>
              <w:rPr>
                <w:rFonts w:ascii="Arial Narrow" w:hAnsi="Arial Narrow"/>
                <w:sz w:val="20"/>
                <w:szCs w:val="20"/>
              </w:rPr>
            </w:pPr>
            <w:r w:rsidRPr="00AD4E28">
              <w:rPr>
                <w:rFonts w:ascii="Arial Narrow" w:hAnsi="Arial Narrow"/>
                <w:sz w:val="20"/>
                <w:szCs w:val="20"/>
              </w:rPr>
              <w:t>5</w:t>
            </w:r>
          </w:p>
        </w:tc>
        <w:tc>
          <w:tcPr>
            <w:tcW w:w="1701" w:type="dxa"/>
          </w:tcPr>
          <w:p w:rsidR="00F07269" w:rsidRPr="00AD4E28" w:rsidRDefault="00F07269" w:rsidP="00F07269">
            <w:pPr>
              <w:keepNext/>
              <w:ind w:left="-108"/>
              <w:rPr>
                <w:rFonts w:ascii="Arial Narrow" w:hAnsi="Arial Narrow"/>
                <w:sz w:val="20"/>
                <w:szCs w:val="20"/>
              </w:rPr>
            </w:pP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w:t>
            </w:r>
            <w:r w:rsidR="00C728F4">
              <w:rPr>
                <w:rFonts w:ascii="Arial Narrow" w:hAnsi="Arial Narrow"/>
                <w:noProof/>
                <w:color w:val="000000"/>
                <w:sz w:val="20"/>
                <w:szCs w:val="20"/>
                <w:highlight w:val="black"/>
              </w:rPr>
              <w:t>''''''''''''''''''''</w:t>
            </w:r>
            <w:r w:rsidRPr="00AD4E28">
              <w:rPr>
                <w:rFonts w:ascii="Arial Narrow" w:hAnsi="Arial Narrow"/>
                <w:sz w:val="20"/>
                <w:szCs w:val="20"/>
              </w:rPr>
              <w:t xml:space="preserve"> (published)</w:t>
            </w: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w:t>
            </w:r>
            <w:r w:rsidR="00C728F4">
              <w:rPr>
                <w:rFonts w:ascii="Arial Narrow" w:hAnsi="Arial Narrow"/>
                <w:noProof/>
                <w:color w:val="000000"/>
                <w:sz w:val="20"/>
                <w:szCs w:val="20"/>
                <w:highlight w:val="black"/>
              </w:rPr>
              <w:t>'''''''''''''''''''</w:t>
            </w:r>
            <w:r w:rsidRPr="00AD4E28">
              <w:rPr>
                <w:rFonts w:ascii="Arial Narrow" w:hAnsi="Arial Narrow"/>
                <w:sz w:val="20"/>
                <w:szCs w:val="20"/>
              </w:rPr>
              <w:t xml:space="preserve"> (effective)</w:t>
            </w:r>
          </w:p>
        </w:tc>
        <w:tc>
          <w:tcPr>
            <w:tcW w:w="1559" w:type="dxa"/>
            <w:vAlign w:val="center"/>
          </w:tcPr>
          <w:p w:rsidR="00F07269" w:rsidRPr="00AD4E28" w:rsidRDefault="00F07269" w:rsidP="00F07269">
            <w:pPr>
              <w:keepNext/>
              <w:jc w:val="center"/>
              <w:rPr>
                <w:rFonts w:ascii="Arial Narrow" w:hAnsi="Arial Narrow"/>
                <w:sz w:val="20"/>
                <w:szCs w:val="20"/>
              </w:rPr>
            </w:pPr>
            <w:proofErr w:type="spellStart"/>
            <w:r w:rsidRPr="00AD4E28">
              <w:rPr>
                <w:rFonts w:ascii="Arial Narrow" w:hAnsi="Arial Narrow"/>
                <w:sz w:val="20"/>
                <w:szCs w:val="20"/>
              </w:rPr>
              <w:t>Tagrisso</w:t>
            </w:r>
            <w:proofErr w:type="spellEnd"/>
            <w:r w:rsidRPr="00AD4E28">
              <w:rPr>
                <w:rFonts w:ascii="Arial Narrow" w:hAnsi="Arial Narrow"/>
                <w:sz w:val="20"/>
                <w:szCs w:val="20"/>
              </w:rPr>
              <w:t>®</w:t>
            </w:r>
          </w:p>
        </w:tc>
        <w:tc>
          <w:tcPr>
            <w:tcW w:w="1276" w:type="dxa"/>
            <w:vAlign w:val="center"/>
          </w:tcPr>
          <w:p w:rsidR="00F07269" w:rsidRPr="00AD4E28" w:rsidRDefault="00F07269" w:rsidP="00F07269">
            <w:pPr>
              <w:keepNext/>
              <w:jc w:val="center"/>
              <w:rPr>
                <w:rFonts w:ascii="Arial Narrow" w:hAnsi="Arial Narrow"/>
                <w:sz w:val="20"/>
                <w:szCs w:val="20"/>
              </w:rPr>
            </w:pPr>
            <w:r w:rsidRPr="00AD4E28">
              <w:rPr>
                <w:rFonts w:ascii="Arial Narrow" w:hAnsi="Arial Narrow"/>
                <w:sz w:val="20"/>
                <w:szCs w:val="20"/>
              </w:rPr>
              <w:t>AstraZeneca Pty Ltd</w:t>
            </w:r>
          </w:p>
        </w:tc>
      </w:tr>
      <w:tr w:rsidR="00F07269" w:rsidRPr="00AD4E28" w:rsidTr="00F07269">
        <w:trPr>
          <w:cantSplit/>
          <w:trHeight w:val="20"/>
        </w:trPr>
        <w:tc>
          <w:tcPr>
            <w:tcW w:w="9214" w:type="dxa"/>
            <w:gridSpan w:val="7"/>
            <w:tcBorders>
              <w:bottom w:val="single" w:sz="4" w:space="0" w:color="auto"/>
            </w:tcBorders>
          </w:tcPr>
          <w:p w:rsidR="00F07269" w:rsidRPr="00AD4E28" w:rsidRDefault="00F07269" w:rsidP="00F07269">
            <w:pPr>
              <w:rPr>
                <w:rFonts w:ascii="Arial Narrow" w:hAnsi="Arial Narrow"/>
                <w:sz w:val="20"/>
                <w:szCs w:val="20"/>
              </w:rPr>
            </w:pP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Category /  Program</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t>GENERAL – General Schedule (Code GE)</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Prescriber type:</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Dental  </w:t>
            </w:r>
            <w:r w:rsidRPr="00AD4E28">
              <w:rPr>
                <w:rFonts w:ascii="Arial Narrow" w:hAnsi="Arial Narrow"/>
                <w:sz w:val="20"/>
                <w:szCs w:val="20"/>
              </w:rPr>
              <w:fldChar w:fldCharType="begin">
                <w:ffData>
                  <w:name w:val=""/>
                  <w:enabled/>
                  <w:calcOnExit w:val="0"/>
                  <w:checkBox>
                    <w:sizeAuto/>
                    <w:default w:val="1"/>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Medical Practitioners  </w:t>
            </w:r>
            <w:r w:rsidRPr="00AD4E28">
              <w:rPr>
                <w:rFonts w:ascii="Arial Narrow" w:hAnsi="Arial Narrow"/>
                <w:sz w:val="20"/>
                <w:szCs w:val="20"/>
              </w:rPr>
              <w:fldChar w:fldCharType="begin">
                <w:ffData>
                  <w:name w:val="Check3"/>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Nurse practitioners  </w:t>
            </w: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Optometrists</w:t>
            </w:r>
            <w:r>
              <w:rPr>
                <w:rFonts w:ascii="Arial Narrow" w:hAnsi="Arial Narrow"/>
                <w:sz w:val="20"/>
                <w:szCs w:val="20"/>
              </w:rPr>
              <w:t xml:space="preserve"> </w:t>
            </w:r>
            <w:r w:rsidRPr="00AD4E28">
              <w:rPr>
                <w:rFonts w:ascii="Arial Narrow" w:hAnsi="Arial Narrow"/>
                <w:sz w:val="20"/>
                <w:szCs w:val="20"/>
              </w:rPr>
              <w:fldChar w:fldCharType="begin">
                <w:ffData>
                  <w:name w:val="Check5"/>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Midwives</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Severity:</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rPr>
            </w:pPr>
            <w:r w:rsidRPr="00AD4E28">
              <w:rPr>
                <w:rFonts w:ascii="Arial Narrow" w:hAnsi="Arial Narrow"/>
                <w:sz w:val="20"/>
              </w:rPr>
              <w:t>Locally advanced (Stage IIIB) or metastatic (Stage IV)</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Condition:</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rPr>
            </w:pPr>
            <w:r w:rsidRPr="00AD4E28">
              <w:rPr>
                <w:rFonts w:ascii="Arial Narrow" w:hAnsi="Arial Narrow"/>
                <w:sz w:val="20"/>
              </w:rPr>
              <w:t>Non-small cell lung cancer (NSCLC)</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b/>
                <w:sz w:val="20"/>
                <w:szCs w:val="20"/>
              </w:rPr>
              <w:t>PBS Indication:</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t>Locally advanced (Stage IIIB) or metastatic (Stage IV) non-small cell lung cancer</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b/>
                <w:sz w:val="20"/>
                <w:szCs w:val="20"/>
              </w:rPr>
              <w:t>Treatment phase:</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t>Initial</w:t>
            </w:r>
            <w:r>
              <w:rPr>
                <w:rFonts w:ascii="Arial Narrow" w:hAnsi="Arial Narrow"/>
                <w:sz w:val="20"/>
                <w:szCs w:val="20"/>
              </w:rPr>
              <w:t xml:space="preserve"> </w:t>
            </w:r>
            <w:r w:rsidRPr="00C56F65">
              <w:rPr>
                <w:rFonts w:ascii="Arial Narrow" w:hAnsi="Arial Narrow"/>
                <w:i/>
                <w:sz w:val="20"/>
                <w:szCs w:val="20"/>
              </w:rPr>
              <w:t>treatment</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b/>
                <w:sz w:val="20"/>
                <w:szCs w:val="20"/>
              </w:rPr>
              <w:t>Restriction Level / Method:</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Restricted benefit</w:t>
            </w:r>
          </w:p>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
                  <w:enabled/>
                  <w:calcOnExit w:val="0"/>
                  <w:checkBox>
                    <w:sizeAuto/>
                    <w:default w:val="1"/>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Authority Required - In Writing</w:t>
            </w:r>
          </w:p>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Check3"/>
                  <w:enabled/>
                  <w:calcOnExit w:val="0"/>
                  <w:checkBox>
                    <w:sizeAuto/>
                    <w:default w:val="1"/>
                  </w:checkBox>
                </w:ffData>
              </w:fldChar>
            </w:r>
            <w:bookmarkStart w:id="2" w:name="Check3"/>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bookmarkEnd w:id="2"/>
            <w:r w:rsidRPr="00AD4E28">
              <w:rPr>
                <w:rFonts w:ascii="Arial Narrow" w:hAnsi="Arial Narrow"/>
                <w:sz w:val="20"/>
                <w:szCs w:val="20"/>
              </w:rPr>
              <w:t>Authority Required - Telephone</w:t>
            </w:r>
          </w:p>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Authority Required - Emergency</w:t>
            </w:r>
          </w:p>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
                  <w:enabled/>
                  <w:calcOnExit w:val="0"/>
                  <w:checkBox>
                    <w:sizeAuto/>
                    <w:default w:val="1"/>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Authority Required - Electronic</w:t>
            </w:r>
          </w:p>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Streamlined</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b/>
                <w:sz w:val="20"/>
                <w:szCs w:val="20"/>
              </w:rPr>
              <w:t>Clinical criteria:</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t xml:space="preserve">The treatment must be </w:t>
            </w:r>
            <w:r w:rsidRPr="00AF44E9">
              <w:rPr>
                <w:rFonts w:ascii="Arial Narrow" w:hAnsi="Arial Narrow"/>
                <w:strike/>
                <w:sz w:val="20"/>
                <w:szCs w:val="20"/>
              </w:rPr>
              <w:t>as monotherapy</w:t>
            </w:r>
            <w:r>
              <w:rPr>
                <w:rFonts w:ascii="Arial Narrow" w:hAnsi="Arial Narrow"/>
                <w:sz w:val="20"/>
                <w:szCs w:val="20"/>
              </w:rPr>
              <w:t xml:space="preserve"> </w:t>
            </w:r>
            <w:r>
              <w:rPr>
                <w:rFonts w:ascii="Arial Narrow" w:hAnsi="Arial Narrow"/>
                <w:i/>
                <w:sz w:val="20"/>
                <w:szCs w:val="20"/>
              </w:rPr>
              <w:t>the sole PBS-subsidised therapy for this condition</w:t>
            </w:r>
            <w:r w:rsidRPr="00AD4E28">
              <w:rPr>
                <w:rFonts w:ascii="Arial Narrow" w:hAnsi="Arial Narrow"/>
                <w:sz w:val="20"/>
                <w:szCs w:val="20"/>
              </w:rPr>
              <w:t>,</w:t>
            </w:r>
          </w:p>
          <w:p w:rsidR="00F07269" w:rsidRPr="00AD4E28" w:rsidRDefault="00F07269" w:rsidP="00F07269">
            <w:pPr>
              <w:rPr>
                <w:rFonts w:ascii="Arial Narrow" w:hAnsi="Arial Narrow"/>
                <w:sz w:val="20"/>
                <w:szCs w:val="20"/>
              </w:rPr>
            </w:pPr>
          </w:p>
          <w:p w:rsidR="00F07269" w:rsidRPr="00AD4E28" w:rsidRDefault="00F07269" w:rsidP="00F07269">
            <w:pPr>
              <w:rPr>
                <w:rFonts w:ascii="Arial Narrow" w:hAnsi="Arial Narrow"/>
                <w:sz w:val="20"/>
                <w:szCs w:val="20"/>
              </w:rPr>
            </w:pPr>
            <w:r w:rsidRPr="00AD4E28">
              <w:rPr>
                <w:rFonts w:ascii="Arial Narrow" w:hAnsi="Arial Narrow"/>
                <w:sz w:val="20"/>
                <w:szCs w:val="20"/>
              </w:rPr>
              <w:t>AND</w:t>
            </w:r>
          </w:p>
          <w:p w:rsidR="00F07269" w:rsidRPr="00AD4E28" w:rsidRDefault="00F07269" w:rsidP="00F07269">
            <w:pPr>
              <w:rPr>
                <w:rFonts w:ascii="Arial Narrow" w:hAnsi="Arial Narrow"/>
                <w:sz w:val="20"/>
                <w:szCs w:val="20"/>
              </w:rPr>
            </w:pPr>
          </w:p>
          <w:p w:rsidR="00F07269" w:rsidRPr="00AD4E28" w:rsidRDefault="00F07269" w:rsidP="00F07269">
            <w:pPr>
              <w:rPr>
                <w:rFonts w:ascii="Arial Narrow" w:hAnsi="Arial Narrow"/>
                <w:sz w:val="20"/>
                <w:szCs w:val="20"/>
              </w:rPr>
            </w:pPr>
            <w:r w:rsidRPr="00AD4E28">
              <w:rPr>
                <w:rFonts w:ascii="Arial Narrow" w:hAnsi="Arial Narrow"/>
                <w:sz w:val="20"/>
                <w:szCs w:val="20"/>
              </w:rPr>
              <w:t>Patient must have progressive disease following treatment with an epidermal growth factor receptor (EGFR) tyrosine kinase inhibitor (TKI).</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b/>
                <w:sz w:val="20"/>
                <w:szCs w:val="20"/>
              </w:rPr>
              <w:t>Population criteria:</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t>Patient must have evidence of a T790M mutation of the EGFR gene in tumour tissue material following progression on or after an EGFR TKI.</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Administrative Advice</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rPr>
            </w:pPr>
            <w:r w:rsidRPr="00AD4E28">
              <w:rPr>
                <w:rFonts w:ascii="Arial Narrow" w:hAnsi="Arial Narrow"/>
                <w:sz w:val="20"/>
              </w:rPr>
              <w:t xml:space="preserve">No increase in the maximum quantity or number of units may be authorised. </w:t>
            </w:r>
          </w:p>
          <w:p w:rsidR="00F07269" w:rsidRPr="00AD4E28" w:rsidRDefault="00F07269" w:rsidP="00F07269">
            <w:pPr>
              <w:rPr>
                <w:rFonts w:ascii="Arial Narrow" w:hAnsi="Arial Narrow"/>
                <w:sz w:val="20"/>
              </w:rPr>
            </w:pPr>
            <w:r w:rsidRPr="00AD4E28">
              <w:rPr>
                <w:rFonts w:ascii="Arial Narrow" w:hAnsi="Arial Narrow"/>
                <w:sz w:val="20"/>
              </w:rPr>
              <w:t xml:space="preserve">No increase in the maximum number of repeats may be authorised. </w:t>
            </w:r>
          </w:p>
          <w:p w:rsidR="00F07269" w:rsidRPr="00AD4E28" w:rsidRDefault="00F07269" w:rsidP="00F07269">
            <w:pPr>
              <w:rPr>
                <w:rFonts w:ascii="Arial Narrow" w:hAnsi="Arial Narrow"/>
                <w:sz w:val="20"/>
              </w:rPr>
            </w:pPr>
            <w:r w:rsidRPr="00AD4E28">
              <w:rPr>
                <w:rFonts w:ascii="Arial Narrow" w:hAnsi="Arial Narrow"/>
                <w:sz w:val="20"/>
                <w:szCs w:val="20"/>
              </w:rPr>
              <w:t>Special Pricing Arrangements apply.</w:t>
            </w:r>
          </w:p>
        </w:tc>
      </w:tr>
    </w:tbl>
    <w:p w:rsidR="00F07269" w:rsidRPr="00AD4E28" w:rsidRDefault="00F07269" w:rsidP="00F07269"/>
    <w:tbl>
      <w:tblPr>
        <w:tblW w:w="9214" w:type="dxa"/>
        <w:tblInd w:w="108" w:type="dxa"/>
        <w:tblLayout w:type="fixed"/>
        <w:tblLook w:val="0000" w:firstRow="0" w:lastRow="0" w:firstColumn="0" w:lastColumn="0" w:noHBand="0" w:noVBand="0"/>
      </w:tblPr>
      <w:tblGrid>
        <w:gridCol w:w="2127"/>
        <w:gridCol w:w="1134"/>
        <w:gridCol w:w="567"/>
        <w:gridCol w:w="850"/>
        <w:gridCol w:w="1701"/>
        <w:gridCol w:w="1559"/>
        <w:gridCol w:w="1276"/>
      </w:tblGrid>
      <w:tr w:rsidR="00F07269" w:rsidRPr="00AD4E28" w:rsidTr="00F07269">
        <w:trPr>
          <w:cantSplit/>
          <w:trHeight w:val="20"/>
        </w:trPr>
        <w:tc>
          <w:tcPr>
            <w:tcW w:w="3261" w:type="dxa"/>
            <w:gridSpan w:val="2"/>
            <w:tcBorders>
              <w:bottom w:val="single" w:sz="4" w:space="0" w:color="auto"/>
            </w:tcBorders>
          </w:tcPr>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Name, Restriction,</w:t>
            </w: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Manner of administration and form</w:t>
            </w:r>
          </w:p>
        </w:tc>
        <w:tc>
          <w:tcPr>
            <w:tcW w:w="567" w:type="dxa"/>
            <w:tcBorders>
              <w:bottom w:val="single" w:sz="4" w:space="0" w:color="auto"/>
            </w:tcBorders>
          </w:tcPr>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Max.</w:t>
            </w:r>
          </w:p>
          <w:p w:rsidR="00F07269" w:rsidRPr="00AD4E28" w:rsidRDefault="00F07269" w:rsidP="00F07269">
            <w:pPr>
              <w:keepNext/>
              <w:ind w:left="-108"/>
              <w:rPr>
                <w:rFonts w:ascii="Arial Narrow" w:hAnsi="Arial Narrow"/>
                <w:sz w:val="20"/>
                <w:szCs w:val="20"/>
              </w:rPr>
            </w:pPr>
            <w:proofErr w:type="spellStart"/>
            <w:r w:rsidRPr="00AD4E28">
              <w:rPr>
                <w:rFonts w:ascii="Arial Narrow" w:hAnsi="Arial Narrow"/>
                <w:sz w:val="20"/>
                <w:szCs w:val="20"/>
              </w:rPr>
              <w:t>Qty</w:t>
            </w:r>
            <w:proofErr w:type="spellEnd"/>
          </w:p>
        </w:tc>
        <w:tc>
          <w:tcPr>
            <w:tcW w:w="850" w:type="dxa"/>
            <w:tcBorders>
              <w:bottom w:val="single" w:sz="4" w:space="0" w:color="auto"/>
            </w:tcBorders>
          </w:tcPr>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№.of</w:t>
            </w: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Rpts</w:t>
            </w:r>
          </w:p>
        </w:tc>
        <w:tc>
          <w:tcPr>
            <w:tcW w:w="1701" w:type="dxa"/>
            <w:tcBorders>
              <w:bottom w:val="single" w:sz="4" w:space="0" w:color="auto"/>
            </w:tcBorders>
          </w:tcPr>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 xml:space="preserve">Dispensed Price for Max. </w:t>
            </w:r>
            <w:proofErr w:type="spellStart"/>
            <w:r w:rsidRPr="00AD4E28">
              <w:rPr>
                <w:rFonts w:ascii="Arial Narrow" w:hAnsi="Arial Narrow"/>
                <w:sz w:val="20"/>
                <w:szCs w:val="20"/>
              </w:rPr>
              <w:t>Qty</w:t>
            </w:r>
            <w:proofErr w:type="spellEnd"/>
          </w:p>
        </w:tc>
        <w:tc>
          <w:tcPr>
            <w:tcW w:w="2835" w:type="dxa"/>
            <w:gridSpan w:val="2"/>
            <w:tcBorders>
              <w:bottom w:val="single" w:sz="4" w:space="0" w:color="auto"/>
            </w:tcBorders>
          </w:tcPr>
          <w:p w:rsidR="00F07269" w:rsidRPr="00AD4E28" w:rsidRDefault="00F07269" w:rsidP="00F07269">
            <w:pPr>
              <w:keepNext/>
              <w:rPr>
                <w:rFonts w:ascii="Arial Narrow" w:hAnsi="Arial Narrow"/>
                <w:sz w:val="20"/>
                <w:szCs w:val="20"/>
                <w:lang w:val="fr-FR"/>
              </w:rPr>
            </w:pPr>
            <w:r w:rsidRPr="00AD4E28">
              <w:rPr>
                <w:rFonts w:ascii="Arial Narrow" w:hAnsi="Arial Narrow"/>
                <w:sz w:val="20"/>
                <w:szCs w:val="20"/>
              </w:rPr>
              <w:t>Proprietary Name and Manufacturer</w:t>
            </w:r>
          </w:p>
        </w:tc>
      </w:tr>
      <w:tr w:rsidR="00F07269" w:rsidRPr="00AD4E28" w:rsidTr="00F07269">
        <w:trPr>
          <w:cantSplit/>
          <w:trHeight w:val="819"/>
        </w:trPr>
        <w:tc>
          <w:tcPr>
            <w:tcW w:w="3261" w:type="dxa"/>
            <w:gridSpan w:val="2"/>
          </w:tcPr>
          <w:p w:rsidR="00F07269" w:rsidRPr="00AD4E28" w:rsidRDefault="00F07269" w:rsidP="00F07269">
            <w:pPr>
              <w:keepNext/>
              <w:ind w:left="-108"/>
              <w:rPr>
                <w:rFonts w:ascii="Arial Narrow" w:hAnsi="Arial Narrow"/>
                <w:sz w:val="20"/>
                <w:szCs w:val="20"/>
              </w:rPr>
            </w:pPr>
            <w:proofErr w:type="spellStart"/>
            <w:r w:rsidRPr="00AD4E28">
              <w:rPr>
                <w:rFonts w:ascii="Arial Narrow" w:hAnsi="Arial Narrow"/>
                <w:smallCaps/>
                <w:sz w:val="20"/>
                <w:szCs w:val="20"/>
              </w:rPr>
              <w:t>Osimertinib</w:t>
            </w:r>
            <w:proofErr w:type="spellEnd"/>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40 mg tablet, 30</w:t>
            </w:r>
          </w:p>
        </w:tc>
        <w:tc>
          <w:tcPr>
            <w:tcW w:w="567" w:type="dxa"/>
          </w:tcPr>
          <w:p w:rsidR="00F07269" w:rsidRPr="00AD4E28" w:rsidRDefault="00F07269" w:rsidP="00F07269">
            <w:pPr>
              <w:keepNext/>
              <w:ind w:left="-108"/>
              <w:rPr>
                <w:rFonts w:ascii="Arial Narrow" w:hAnsi="Arial Narrow"/>
                <w:sz w:val="20"/>
                <w:szCs w:val="20"/>
              </w:rPr>
            </w:pP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1</w:t>
            </w:r>
          </w:p>
        </w:tc>
        <w:tc>
          <w:tcPr>
            <w:tcW w:w="850" w:type="dxa"/>
          </w:tcPr>
          <w:p w:rsidR="00F07269" w:rsidRPr="00AD4E28" w:rsidRDefault="00F07269" w:rsidP="00F07269">
            <w:pPr>
              <w:keepNext/>
              <w:rPr>
                <w:rFonts w:ascii="Arial Narrow" w:hAnsi="Arial Narrow"/>
                <w:sz w:val="20"/>
                <w:szCs w:val="20"/>
              </w:rPr>
            </w:pPr>
          </w:p>
          <w:p w:rsidR="00F07269" w:rsidRPr="00AD4E28" w:rsidRDefault="00F07269" w:rsidP="00F07269">
            <w:pPr>
              <w:keepNext/>
              <w:rPr>
                <w:rFonts w:ascii="Arial Narrow" w:hAnsi="Arial Narrow"/>
                <w:sz w:val="20"/>
                <w:szCs w:val="20"/>
              </w:rPr>
            </w:pPr>
            <w:r w:rsidRPr="00AD4E28">
              <w:rPr>
                <w:rFonts w:ascii="Arial Narrow" w:hAnsi="Arial Narrow"/>
                <w:sz w:val="20"/>
                <w:szCs w:val="20"/>
              </w:rPr>
              <w:t>5</w:t>
            </w:r>
          </w:p>
        </w:tc>
        <w:tc>
          <w:tcPr>
            <w:tcW w:w="1701" w:type="dxa"/>
          </w:tcPr>
          <w:p w:rsidR="00F07269" w:rsidRPr="00AD4E28" w:rsidRDefault="00F07269" w:rsidP="00F07269">
            <w:pPr>
              <w:keepNext/>
              <w:ind w:left="-108"/>
              <w:rPr>
                <w:rFonts w:ascii="Arial Narrow" w:hAnsi="Arial Narrow"/>
                <w:sz w:val="20"/>
                <w:szCs w:val="20"/>
              </w:rPr>
            </w:pP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w:t>
            </w:r>
            <w:r w:rsidR="00C728F4">
              <w:rPr>
                <w:rFonts w:ascii="Arial Narrow" w:hAnsi="Arial Narrow"/>
                <w:noProof/>
                <w:color w:val="000000"/>
                <w:sz w:val="20"/>
                <w:szCs w:val="20"/>
                <w:highlight w:val="black"/>
              </w:rPr>
              <w:t>'''''''''''''''''''''</w:t>
            </w:r>
            <w:r w:rsidRPr="00AD4E28">
              <w:rPr>
                <w:rFonts w:ascii="Arial Narrow" w:hAnsi="Arial Narrow"/>
                <w:sz w:val="20"/>
                <w:szCs w:val="20"/>
              </w:rPr>
              <w:t xml:space="preserve"> (published)</w:t>
            </w: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w:t>
            </w:r>
            <w:r w:rsidR="00C728F4">
              <w:rPr>
                <w:rFonts w:ascii="Arial Narrow" w:hAnsi="Arial Narrow"/>
                <w:noProof/>
                <w:color w:val="000000"/>
                <w:sz w:val="20"/>
                <w:szCs w:val="20"/>
                <w:highlight w:val="black"/>
              </w:rPr>
              <w:t>'''''''''''''''''''''</w:t>
            </w:r>
            <w:r w:rsidRPr="00AD4E28">
              <w:rPr>
                <w:rFonts w:ascii="Arial Narrow" w:hAnsi="Arial Narrow"/>
                <w:sz w:val="20"/>
                <w:szCs w:val="20"/>
              </w:rPr>
              <w:t xml:space="preserve"> (effective)</w:t>
            </w:r>
          </w:p>
        </w:tc>
        <w:tc>
          <w:tcPr>
            <w:tcW w:w="1559" w:type="dxa"/>
            <w:vAlign w:val="center"/>
          </w:tcPr>
          <w:p w:rsidR="00F07269" w:rsidRPr="00AD4E28" w:rsidRDefault="00F07269" w:rsidP="00F07269">
            <w:pPr>
              <w:keepNext/>
              <w:jc w:val="center"/>
              <w:rPr>
                <w:rFonts w:ascii="Arial Narrow" w:hAnsi="Arial Narrow"/>
                <w:sz w:val="20"/>
                <w:szCs w:val="20"/>
              </w:rPr>
            </w:pPr>
            <w:proofErr w:type="spellStart"/>
            <w:r w:rsidRPr="00AD4E28">
              <w:rPr>
                <w:rFonts w:ascii="Arial Narrow" w:hAnsi="Arial Narrow"/>
                <w:sz w:val="20"/>
                <w:szCs w:val="20"/>
              </w:rPr>
              <w:t>Tagrisso</w:t>
            </w:r>
            <w:proofErr w:type="spellEnd"/>
            <w:r w:rsidRPr="00AD4E28">
              <w:rPr>
                <w:rFonts w:ascii="Arial Narrow" w:hAnsi="Arial Narrow"/>
                <w:sz w:val="20"/>
                <w:szCs w:val="20"/>
              </w:rPr>
              <w:t>®</w:t>
            </w:r>
          </w:p>
        </w:tc>
        <w:tc>
          <w:tcPr>
            <w:tcW w:w="1276" w:type="dxa"/>
            <w:vAlign w:val="center"/>
          </w:tcPr>
          <w:p w:rsidR="00F07269" w:rsidRPr="00AD4E28" w:rsidRDefault="00F07269" w:rsidP="00F07269">
            <w:pPr>
              <w:keepNext/>
              <w:jc w:val="center"/>
              <w:rPr>
                <w:rFonts w:ascii="Arial Narrow" w:hAnsi="Arial Narrow"/>
                <w:sz w:val="20"/>
                <w:szCs w:val="20"/>
              </w:rPr>
            </w:pPr>
            <w:r w:rsidRPr="00AD4E28">
              <w:rPr>
                <w:rFonts w:ascii="Arial Narrow" w:hAnsi="Arial Narrow"/>
                <w:sz w:val="20"/>
                <w:szCs w:val="20"/>
              </w:rPr>
              <w:t>AstraZeneca Pty Ltd</w:t>
            </w:r>
          </w:p>
        </w:tc>
      </w:tr>
      <w:tr w:rsidR="00F07269" w:rsidRPr="00AD4E28" w:rsidTr="00F07269">
        <w:trPr>
          <w:cantSplit/>
          <w:trHeight w:val="567"/>
        </w:trPr>
        <w:tc>
          <w:tcPr>
            <w:tcW w:w="3261" w:type="dxa"/>
            <w:gridSpan w:val="2"/>
            <w:vAlign w:val="center"/>
          </w:tcPr>
          <w:p w:rsidR="00F07269" w:rsidRPr="00AD4E28" w:rsidRDefault="00F07269" w:rsidP="00F07269">
            <w:pPr>
              <w:keepNext/>
              <w:ind w:left="-108"/>
              <w:rPr>
                <w:rFonts w:ascii="Arial Narrow" w:hAnsi="Arial Narrow"/>
                <w:smallCaps/>
                <w:sz w:val="20"/>
                <w:szCs w:val="20"/>
              </w:rPr>
            </w:pPr>
            <w:r w:rsidRPr="00AD4E28">
              <w:rPr>
                <w:rFonts w:ascii="Arial Narrow" w:hAnsi="Arial Narrow"/>
                <w:sz w:val="20"/>
                <w:szCs w:val="20"/>
              </w:rPr>
              <w:t>80 mg tablet, 30</w:t>
            </w:r>
          </w:p>
        </w:tc>
        <w:tc>
          <w:tcPr>
            <w:tcW w:w="567" w:type="dxa"/>
            <w:vAlign w:val="center"/>
          </w:tcPr>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1</w:t>
            </w:r>
          </w:p>
        </w:tc>
        <w:tc>
          <w:tcPr>
            <w:tcW w:w="850" w:type="dxa"/>
            <w:vAlign w:val="center"/>
          </w:tcPr>
          <w:p w:rsidR="00F07269" w:rsidRPr="00AD4E28" w:rsidRDefault="00F07269" w:rsidP="00F07269">
            <w:pPr>
              <w:keepNext/>
              <w:rPr>
                <w:rFonts w:ascii="Arial Narrow" w:hAnsi="Arial Narrow"/>
                <w:sz w:val="20"/>
                <w:szCs w:val="20"/>
              </w:rPr>
            </w:pPr>
            <w:r w:rsidRPr="00AD4E28">
              <w:rPr>
                <w:rFonts w:ascii="Arial Narrow" w:hAnsi="Arial Narrow"/>
                <w:sz w:val="20"/>
                <w:szCs w:val="20"/>
              </w:rPr>
              <w:t>5</w:t>
            </w:r>
          </w:p>
        </w:tc>
        <w:tc>
          <w:tcPr>
            <w:tcW w:w="1701" w:type="dxa"/>
            <w:vAlign w:val="center"/>
          </w:tcPr>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w:t>
            </w:r>
            <w:r w:rsidR="00C728F4">
              <w:rPr>
                <w:rFonts w:ascii="Arial Narrow" w:hAnsi="Arial Narrow"/>
                <w:noProof/>
                <w:color w:val="000000"/>
                <w:sz w:val="20"/>
                <w:szCs w:val="20"/>
                <w:highlight w:val="black"/>
              </w:rPr>
              <w:t>'''''''''''''''''''''''</w:t>
            </w:r>
            <w:r w:rsidRPr="00AD4E28">
              <w:rPr>
                <w:rFonts w:ascii="Arial Narrow" w:hAnsi="Arial Narrow"/>
                <w:sz w:val="20"/>
                <w:szCs w:val="20"/>
              </w:rPr>
              <w:t xml:space="preserve"> (published)</w:t>
            </w: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w:t>
            </w:r>
            <w:r w:rsidR="00C728F4">
              <w:rPr>
                <w:rFonts w:ascii="Arial Narrow" w:hAnsi="Arial Narrow"/>
                <w:noProof/>
                <w:color w:val="000000"/>
                <w:sz w:val="20"/>
                <w:szCs w:val="20"/>
                <w:highlight w:val="black"/>
              </w:rPr>
              <w:t>''''''''''''''''''''''</w:t>
            </w:r>
            <w:r w:rsidRPr="00AD4E28">
              <w:rPr>
                <w:rFonts w:ascii="Arial Narrow" w:hAnsi="Arial Narrow"/>
                <w:sz w:val="20"/>
                <w:szCs w:val="20"/>
              </w:rPr>
              <w:t xml:space="preserve"> (effective)</w:t>
            </w:r>
          </w:p>
        </w:tc>
        <w:tc>
          <w:tcPr>
            <w:tcW w:w="1559" w:type="dxa"/>
            <w:vAlign w:val="center"/>
          </w:tcPr>
          <w:p w:rsidR="00F07269" w:rsidRPr="00AD4E28" w:rsidRDefault="00F07269" w:rsidP="00F07269">
            <w:pPr>
              <w:keepNext/>
              <w:rPr>
                <w:rFonts w:ascii="Arial Narrow" w:hAnsi="Arial Narrow"/>
                <w:sz w:val="20"/>
                <w:szCs w:val="20"/>
              </w:rPr>
            </w:pPr>
          </w:p>
        </w:tc>
        <w:tc>
          <w:tcPr>
            <w:tcW w:w="1276" w:type="dxa"/>
            <w:vAlign w:val="center"/>
          </w:tcPr>
          <w:p w:rsidR="00F07269" w:rsidRPr="00AD4E28" w:rsidRDefault="00F07269" w:rsidP="00F07269">
            <w:pPr>
              <w:keepNext/>
              <w:rPr>
                <w:rFonts w:ascii="Arial Narrow" w:hAnsi="Arial Narrow"/>
                <w:sz w:val="20"/>
                <w:szCs w:val="20"/>
              </w:rPr>
            </w:pPr>
          </w:p>
        </w:tc>
      </w:tr>
      <w:tr w:rsidR="00F07269" w:rsidRPr="00AD4E28" w:rsidTr="00F07269">
        <w:trPr>
          <w:cantSplit/>
          <w:trHeight w:val="20"/>
        </w:trPr>
        <w:tc>
          <w:tcPr>
            <w:tcW w:w="9214" w:type="dxa"/>
            <w:gridSpan w:val="7"/>
            <w:tcBorders>
              <w:bottom w:val="single" w:sz="4" w:space="0" w:color="auto"/>
            </w:tcBorders>
          </w:tcPr>
          <w:p w:rsidR="00F07269" w:rsidRPr="00AD4E28" w:rsidRDefault="00F07269" w:rsidP="00F07269">
            <w:pPr>
              <w:rPr>
                <w:rFonts w:ascii="Arial Narrow" w:hAnsi="Arial Narrow"/>
                <w:sz w:val="20"/>
                <w:szCs w:val="20"/>
              </w:rPr>
            </w:pP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Category / Program</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t>GENERAL – General Schedule (Code GE)</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Prescriber type:</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Dental  </w:t>
            </w:r>
            <w:r w:rsidRPr="00AD4E28">
              <w:rPr>
                <w:rFonts w:ascii="Arial Narrow" w:hAnsi="Arial Narrow"/>
                <w:sz w:val="20"/>
                <w:szCs w:val="20"/>
              </w:rPr>
              <w:fldChar w:fldCharType="begin">
                <w:ffData>
                  <w:name w:val=""/>
                  <w:enabled/>
                  <w:calcOnExit w:val="0"/>
                  <w:checkBox>
                    <w:sizeAuto/>
                    <w:default w:val="1"/>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Medical Practitioners  </w:t>
            </w:r>
            <w:r w:rsidRPr="00AD4E28">
              <w:rPr>
                <w:rFonts w:ascii="Arial Narrow" w:hAnsi="Arial Narrow"/>
                <w:sz w:val="20"/>
                <w:szCs w:val="20"/>
              </w:rPr>
              <w:fldChar w:fldCharType="begin">
                <w:ffData>
                  <w:name w:val="Check3"/>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Nurse practitioners  </w:t>
            </w: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Optometrists</w:t>
            </w:r>
            <w:r>
              <w:rPr>
                <w:rFonts w:ascii="Arial Narrow" w:hAnsi="Arial Narrow"/>
                <w:sz w:val="20"/>
                <w:szCs w:val="20"/>
              </w:rPr>
              <w:t xml:space="preserve"> </w:t>
            </w:r>
            <w:r w:rsidRPr="00AD4E28">
              <w:rPr>
                <w:rFonts w:ascii="Arial Narrow" w:hAnsi="Arial Narrow"/>
                <w:sz w:val="20"/>
                <w:szCs w:val="20"/>
              </w:rPr>
              <w:fldChar w:fldCharType="begin">
                <w:ffData>
                  <w:name w:val="Check5"/>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Midwives</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Severity:</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rPr>
            </w:pPr>
            <w:r w:rsidRPr="00AD4E28">
              <w:rPr>
                <w:rFonts w:ascii="Arial Narrow" w:hAnsi="Arial Narrow"/>
                <w:sz w:val="20"/>
              </w:rPr>
              <w:t>Locally advanced (Stage IIIB) or metastatic (Stage IV)</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Condition:</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rPr>
            </w:pPr>
            <w:r w:rsidRPr="00AD4E28">
              <w:rPr>
                <w:rFonts w:ascii="Arial Narrow" w:hAnsi="Arial Narrow"/>
                <w:sz w:val="20"/>
              </w:rPr>
              <w:t>Non-small cell lung cancer (NSCLC)</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PBS Indication:</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t>Locally advanced (Stage IIIB) or metastatic (Stage IV) non-small cell lung cancer</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Treatment phase:</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t>Continuing</w:t>
            </w:r>
            <w:r>
              <w:rPr>
                <w:rFonts w:ascii="Arial Narrow" w:hAnsi="Arial Narrow"/>
                <w:sz w:val="20"/>
                <w:szCs w:val="20"/>
              </w:rPr>
              <w:t xml:space="preserve"> </w:t>
            </w:r>
            <w:r w:rsidRPr="00F26E6B">
              <w:rPr>
                <w:rFonts w:ascii="Arial Narrow" w:hAnsi="Arial Narrow"/>
                <w:i/>
                <w:sz w:val="20"/>
                <w:szCs w:val="20"/>
              </w:rPr>
              <w:t>treatment</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lastRenderedPageBreak/>
              <w:t>Restriction Level / Method:</w:t>
            </w:r>
          </w:p>
          <w:p w:rsidR="00F07269" w:rsidRPr="00AD4E28" w:rsidRDefault="00F07269" w:rsidP="00F07269">
            <w:pPr>
              <w:rPr>
                <w:rFonts w:ascii="Arial Narrow" w:hAnsi="Arial Narrow"/>
                <w:sz w:val="20"/>
                <w:szCs w:val="20"/>
                <w:highlight w:val="yellow"/>
              </w:rPr>
            </w:pPr>
          </w:p>
          <w:p w:rsidR="00F07269" w:rsidRPr="00AD4E28" w:rsidRDefault="00F07269" w:rsidP="00F07269">
            <w:pPr>
              <w:rPr>
                <w:rFonts w:ascii="Arial Narrow" w:hAnsi="Arial Narrow"/>
                <w:sz w:val="20"/>
                <w:szCs w:val="20"/>
              </w:rPr>
            </w:pPr>
          </w:p>
          <w:p w:rsidR="00F07269" w:rsidRPr="00AD4E28" w:rsidRDefault="00F07269" w:rsidP="00F07269">
            <w:pPr>
              <w:rPr>
                <w:rFonts w:ascii="Arial Narrow" w:hAnsi="Arial Narrow"/>
                <w:sz w:val="20"/>
                <w:szCs w:val="20"/>
              </w:rPr>
            </w:pP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Restricted benefit</w:t>
            </w:r>
          </w:p>
          <w:p w:rsidR="00F07269" w:rsidRPr="004E5A39" w:rsidRDefault="00F07269" w:rsidP="00F07269">
            <w:pPr>
              <w:rPr>
                <w:rFonts w:ascii="Arial Narrow" w:hAnsi="Arial Narrow"/>
                <w:strike/>
                <w:sz w:val="20"/>
                <w:szCs w:val="20"/>
              </w:rPr>
            </w:pPr>
            <w:r w:rsidRPr="004E5A39">
              <w:rPr>
                <w:rFonts w:ascii="Arial Narrow" w:hAnsi="Arial Narrow"/>
                <w:strike/>
                <w:sz w:val="20"/>
                <w:szCs w:val="20"/>
              </w:rPr>
              <w:fldChar w:fldCharType="begin">
                <w:ffData>
                  <w:name w:val=""/>
                  <w:enabled/>
                  <w:calcOnExit w:val="0"/>
                  <w:checkBox>
                    <w:sizeAuto/>
                    <w:default w:val="1"/>
                  </w:checkBox>
                </w:ffData>
              </w:fldChar>
            </w:r>
            <w:r w:rsidRPr="004E5A39">
              <w:rPr>
                <w:rFonts w:ascii="Arial Narrow" w:hAnsi="Arial Narrow"/>
                <w:strike/>
                <w:sz w:val="20"/>
                <w:szCs w:val="20"/>
              </w:rPr>
              <w:instrText xml:space="preserve"> FORMCHECKBOX </w:instrText>
            </w:r>
            <w:r w:rsidR="00D02F32">
              <w:rPr>
                <w:rFonts w:ascii="Arial Narrow" w:hAnsi="Arial Narrow"/>
                <w:strike/>
                <w:sz w:val="20"/>
                <w:szCs w:val="20"/>
              </w:rPr>
            </w:r>
            <w:r w:rsidR="00D02F32">
              <w:rPr>
                <w:rFonts w:ascii="Arial Narrow" w:hAnsi="Arial Narrow"/>
                <w:strike/>
                <w:sz w:val="20"/>
                <w:szCs w:val="20"/>
              </w:rPr>
              <w:fldChar w:fldCharType="separate"/>
            </w:r>
            <w:r w:rsidRPr="004E5A39">
              <w:rPr>
                <w:rFonts w:ascii="Arial Narrow" w:hAnsi="Arial Narrow"/>
                <w:strike/>
                <w:sz w:val="20"/>
                <w:szCs w:val="20"/>
              </w:rPr>
              <w:fldChar w:fldCharType="end"/>
            </w:r>
            <w:r w:rsidRPr="004E5A39">
              <w:rPr>
                <w:rFonts w:ascii="Arial Narrow" w:hAnsi="Arial Narrow"/>
                <w:strike/>
                <w:sz w:val="20"/>
                <w:szCs w:val="20"/>
              </w:rPr>
              <w:t>Authority Required - In Writing</w:t>
            </w:r>
          </w:p>
          <w:p w:rsidR="00F07269" w:rsidRPr="004E5A39" w:rsidRDefault="00F07269" w:rsidP="00F07269">
            <w:pPr>
              <w:rPr>
                <w:rFonts w:ascii="Arial Narrow" w:hAnsi="Arial Narrow"/>
                <w:strike/>
                <w:sz w:val="20"/>
                <w:szCs w:val="20"/>
              </w:rPr>
            </w:pPr>
            <w:r w:rsidRPr="004E5A39">
              <w:rPr>
                <w:rFonts w:ascii="Arial Narrow" w:hAnsi="Arial Narrow"/>
                <w:strike/>
                <w:sz w:val="20"/>
                <w:szCs w:val="20"/>
              </w:rPr>
              <w:fldChar w:fldCharType="begin">
                <w:ffData>
                  <w:name w:val=""/>
                  <w:enabled/>
                  <w:calcOnExit w:val="0"/>
                  <w:checkBox>
                    <w:sizeAuto/>
                    <w:default w:val="1"/>
                  </w:checkBox>
                </w:ffData>
              </w:fldChar>
            </w:r>
            <w:r w:rsidRPr="004E5A39">
              <w:rPr>
                <w:rFonts w:ascii="Arial Narrow" w:hAnsi="Arial Narrow"/>
                <w:strike/>
                <w:sz w:val="20"/>
                <w:szCs w:val="20"/>
              </w:rPr>
              <w:instrText xml:space="preserve"> FORMCHECKBOX </w:instrText>
            </w:r>
            <w:r w:rsidR="00D02F32">
              <w:rPr>
                <w:rFonts w:ascii="Arial Narrow" w:hAnsi="Arial Narrow"/>
                <w:strike/>
                <w:sz w:val="20"/>
                <w:szCs w:val="20"/>
              </w:rPr>
            </w:r>
            <w:r w:rsidR="00D02F32">
              <w:rPr>
                <w:rFonts w:ascii="Arial Narrow" w:hAnsi="Arial Narrow"/>
                <w:strike/>
                <w:sz w:val="20"/>
                <w:szCs w:val="20"/>
              </w:rPr>
              <w:fldChar w:fldCharType="separate"/>
            </w:r>
            <w:r w:rsidRPr="004E5A39">
              <w:rPr>
                <w:rFonts w:ascii="Arial Narrow" w:hAnsi="Arial Narrow"/>
                <w:strike/>
                <w:sz w:val="20"/>
                <w:szCs w:val="20"/>
              </w:rPr>
              <w:fldChar w:fldCharType="end"/>
            </w:r>
            <w:r w:rsidRPr="004E5A39">
              <w:rPr>
                <w:rFonts w:ascii="Arial Narrow" w:hAnsi="Arial Narrow"/>
                <w:strike/>
                <w:sz w:val="20"/>
                <w:szCs w:val="20"/>
              </w:rPr>
              <w:t>Authority Required - Telephone</w:t>
            </w:r>
          </w:p>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Authority Required - Emergency</w:t>
            </w:r>
          </w:p>
          <w:p w:rsidR="00F07269" w:rsidRPr="004E5A39" w:rsidRDefault="00F07269" w:rsidP="00F07269">
            <w:pPr>
              <w:rPr>
                <w:rFonts w:ascii="Arial Narrow" w:hAnsi="Arial Narrow"/>
                <w:strike/>
                <w:sz w:val="20"/>
                <w:szCs w:val="20"/>
              </w:rPr>
            </w:pPr>
            <w:r w:rsidRPr="004E5A39">
              <w:rPr>
                <w:rFonts w:ascii="Arial Narrow" w:hAnsi="Arial Narrow"/>
                <w:strike/>
                <w:sz w:val="20"/>
                <w:szCs w:val="20"/>
              </w:rPr>
              <w:fldChar w:fldCharType="begin">
                <w:ffData>
                  <w:name w:val=""/>
                  <w:enabled/>
                  <w:calcOnExit w:val="0"/>
                  <w:checkBox>
                    <w:sizeAuto/>
                    <w:default w:val="1"/>
                  </w:checkBox>
                </w:ffData>
              </w:fldChar>
            </w:r>
            <w:r w:rsidRPr="004E5A39">
              <w:rPr>
                <w:rFonts w:ascii="Arial Narrow" w:hAnsi="Arial Narrow"/>
                <w:strike/>
                <w:sz w:val="20"/>
                <w:szCs w:val="20"/>
              </w:rPr>
              <w:instrText xml:space="preserve"> FORMCHECKBOX </w:instrText>
            </w:r>
            <w:r w:rsidR="00D02F32">
              <w:rPr>
                <w:rFonts w:ascii="Arial Narrow" w:hAnsi="Arial Narrow"/>
                <w:strike/>
                <w:sz w:val="20"/>
                <w:szCs w:val="20"/>
              </w:rPr>
            </w:r>
            <w:r w:rsidR="00D02F32">
              <w:rPr>
                <w:rFonts w:ascii="Arial Narrow" w:hAnsi="Arial Narrow"/>
                <w:strike/>
                <w:sz w:val="20"/>
                <w:szCs w:val="20"/>
              </w:rPr>
              <w:fldChar w:fldCharType="separate"/>
            </w:r>
            <w:r w:rsidRPr="004E5A39">
              <w:rPr>
                <w:rFonts w:ascii="Arial Narrow" w:hAnsi="Arial Narrow"/>
                <w:strike/>
                <w:sz w:val="20"/>
                <w:szCs w:val="20"/>
              </w:rPr>
              <w:fldChar w:fldCharType="end"/>
            </w:r>
            <w:r w:rsidRPr="004E5A39">
              <w:rPr>
                <w:rFonts w:ascii="Arial Narrow" w:hAnsi="Arial Narrow"/>
                <w:strike/>
                <w:sz w:val="20"/>
                <w:szCs w:val="20"/>
              </w:rPr>
              <w:t>Authority Required - Electronic</w:t>
            </w:r>
          </w:p>
          <w:p w:rsidR="00F07269" w:rsidRPr="004E5A39" w:rsidRDefault="00F07269" w:rsidP="00F07269">
            <w:pPr>
              <w:rPr>
                <w:rFonts w:ascii="Arial Narrow" w:hAnsi="Arial Narrow"/>
                <w:sz w:val="20"/>
                <w:szCs w:val="20"/>
              </w:rPr>
            </w:pPr>
            <w:r w:rsidRPr="004E5A39">
              <w:rPr>
                <w:rFonts w:ascii="Arial Narrow" w:hAnsi="Arial Narrow"/>
                <w:sz w:val="20"/>
                <w:szCs w:val="20"/>
              </w:rPr>
              <w:fldChar w:fldCharType="begin">
                <w:ffData>
                  <w:name w:val="Check5"/>
                  <w:enabled/>
                  <w:calcOnExit w:val="0"/>
                  <w:checkBox>
                    <w:sizeAuto/>
                    <w:default w:val="1"/>
                  </w:checkBox>
                </w:ffData>
              </w:fldChar>
            </w:r>
            <w:bookmarkStart w:id="3" w:name="Check5"/>
            <w:r w:rsidRPr="004E5A39">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4E5A39">
              <w:rPr>
                <w:rFonts w:ascii="Arial Narrow" w:hAnsi="Arial Narrow"/>
                <w:sz w:val="20"/>
                <w:szCs w:val="20"/>
              </w:rPr>
              <w:fldChar w:fldCharType="end"/>
            </w:r>
            <w:bookmarkEnd w:id="3"/>
            <w:r w:rsidRPr="004E5A39">
              <w:rPr>
                <w:rFonts w:ascii="Arial Narrow" w:hAnsi="Arial Narrow"/>
                <w:sz w:val="20"/>
                <w:szCs w:val="20"/>
              </w:rPr>
              <w:t>Streamlined</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Clinical criteria:</w:t>
            </w:r>
          </w:p>
          <w:p w:rsidR="00F07269" w:rsidRPr="00AD4E28" w:rsidRDefault="00F07269" w:rsidP="00F07269">
            <w:pPr>
              <w:rPr>
                <w:rFonts w:ascii="Arial Narrow" w:hAnsi="Arial Narrow"/>
                <w:sz w:val="20"/>
                <w:szCs w:val="20"/>
              </w:rPr>
            </w:pPr>
          </w:p>
          <w:p w:rsidR="00F07269" w:rsidRPr="00AD4E28" w:rsidRDefault="00F07269" w:rsidP="00F07269">
            <w:pPr>
              <w:rPr>
                <w:rFonts w:ascii="Arial Narrow" w:hAnsi="Arial Narrow"/>
                <w:sz w:val="20"/>
                <w:szCs w:val="20"/>
              </w:rPr>
            </w:pP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t xml:space="preserve">The treatment must be as </w:t>
            </w:r>
            <w:r w:rsidRPr="00AF44E9">
              <w:rPr>
                <w:rFonts w:ascii="Arial Narrow" w:hAnsi="Arial Narrow"/>
                <w:strike/>
                <w:sz w:val="20"/>
                <w:szCs w:val="20"/>
              </w:rPr>
              <w:t>monotherapy</w:t>
            </w:r>
            <w:r>
              <w:rPr>
                <w:rFonts w:ascii="Arial Narrow" w:hAnsi="Arial Narrow"/>
                <w:sz w:val="20"/>
                <w:szCs w:val="20"/>
              </w:rPr>
              <w:t xml:space="preserve"> </w:t>
            </w:r>
            <w:r>
              <w:rPr>
                <w:rFonts w:ascii="Arial Narrow" w:hAnsi="Arial Narrow"/>
                <w:i/>
                <w:sz w:val="20"/>
                <w:szCs w:val="20"/>
              </w:rPr>
              <w:t>the sole PBS-subsidised therapy for this condition</w:t>
            </w:r>
            <w:r w:rsidRPr="00AD4E28">
              <w:rPr>
                <w:rFonts w:ascii="Arial Narrow" w:hAnsi="Arial Narrow"/>
                <w:sz w:val="20"/>
                <w:szCs w:val="20"/>
              </w:rPr>
              <w:t>,</w:t>
            </w:r>
          </w:p>
          <w:p w:rsidR="00F07269" w:rsidRPr="00AD4E28" w:rsidRDefault="00F07269" w:rsidP="00F07269">
            <w:pPr>
              <w:rPr>
                <w:rFonts w:ascii="Arial Narrow" w:hAnsi="Arial Narrow"/>
                <w:sz w:val="20"/>
                <w:szCs w:val="20"/>
              </w:rPr>
            </w:pPr>
          </w:p>
          <w:p w:rsidR="00F07269" w:rsidRPr="00AD4E28" w:rsidRDefault="00F07269" w:rsidP="00F07269">
            <w:pPr>
              <w:rPr>
                <w:rFonts w:ascii="Arial Narrow" w:hAnsi="Arial Narrow"/>
                <w:sz w:val="20"/>
                <w:szCs w:val="20"/>
              </w:rPr>
            </w:pPr>
            <w:r w:rsidRPr="00AD4E28">
              <w:rPr>
                <w:rFonts w:ascii="Arial Narrow" w:hAnsi="Arial Narrow"/>
                <w:sz w:val="20"/>
                <w:szCs w:val="20"/>
              </w:rPr>
              <w:t>AND</w:t>
            </w:r>
          </w:p>
          <w:p w:rsidR="00F07269" w:rsidRPr="00AD4E28" w:rsidRDefault="00F07269" w:rsidP="00F07269">
            <w:pPr>
              <w:rPr>
                <w:rFonts w:ascii="Arial Narrow" w:hAnsi="Arial Narrow"/>
                <w:sz w:val="20"/>
                <w:szCs w:val="20"/>
              </w:rPr>
            </w:pPr>
          </w:p>
          <w:p w:rsidR="00F07269" w:rsidRPr="00AD4E28" w:rsidRDefault="00F07269" w:rsidP="00F07269">
            <w:pPr>
              <w:rPr>
                <w:rFonts w:ascii="Arial Narrow" w:hAnsi="Arial Narrow"/>
                <w:sz w:val="20"/>
                <w:szCs w:val="20"/>
              </w:rPr>
            </w:pPr>
            <w:r w:rsidRPr="00AD4E28">
              <w:rPr>
                <w:rFonts w:ascii="Arial Narrow" w:hAnsi="Arial Narrow"/>
                <w:sz w:val="20"/>
                <w:szCs w:val="20"/>
              </w:rPr>
              <w:t xml:space="preserve">Patient must have previously received PBS-subsidised treatment with this drug for this condition, </w:t>
            </w:r>
          </w:p>
          <w:p w:rsidR="00F07269" w:rsidRPr="00AD4E28" w:rsidRDefault="00F07269" w:rsidP="00F07269">
            <w:pPr>
              <w:rPr>
                <w:rFonts w:ascii="Arial Narrow" w:hAnsi="Arial Narrow"/>
                <w:sz w:val="20"/>
                <w:szCs w:val="20"/>
              </w:rPr>
            </w:pPr>
          </w:p>
          <w:p w:rsidR="00F07269" w:rsidRPr="00AD4E28" w:rsidRDefault="00F07269" w:rsidP="00F07269">
            <w:pPr>
              <w:rPr>
                <w:rFonts w:ascii="Arial Narrow" w:hAnsi="Arial Narrow"/>
                <w:sz w:val="20"/>
                <w:szCs w:val="20"/>
              </w:rPr>
            </w:pPr>
            <w:r w:rsidRPr="00AD4E28">
              <w:rPr>
                <w:rFonts w:ascii="Arial Narrow" w:hAnsi="Arial Narrow"/>
                <w:sz w:val="20"/>
                <w:szCs w:val="20"/>
              </w:rPr>
              <w:t>AND</w:t>
            </w:r>
          </w:p>
          <w:p w:rsidR="00F07269" w:rsidRPr="00AD4E28" w:rsidRDefault="00F07269" w:rsidP="00F07269">
            <w:pPr>
              <w:rPr>
                <w:rFonts w:ascii="Arial Narrow" w:hAnsi="Arial Narrow"/>
                <w:sz w:val="20"/>
                <w:szCs w:val="20"/>
              </w:rPr>
            </w:pPr>
          </w:p>
          <w:p w:rsidR="00F07269" w:rsidRPr="00AD4E28" w:rsidRDefault="00F07269" w:rsidP="00F07269">
            <w:pPr>
              <w:rPr>
                <w:rFonts w:ascii="Arial Narrow" w:hAnsi="Arial Narrow"/>
                <w:sz w:val="20"/>
                <w:szCs w:val="20"/>
              </w:rPr>
            </w:pPr>
            <w:r w:rsidRPr="00AD4E28">
              <w:rPr>
                <w:rFonts w:ascii="Arial Narrow" w:hAnsi="Arial Narrow"/>
                <w:sz w:val="20"/>
                <w:szCs w:val="20"/>
              </w:rPr>
              <w:t>Patient must not have progressive disease following PBS-subsidised treatment with this drug for this condition.</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Administrative Advice</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rPr>
            </w:pPr>
            <w:r w:rsidRPr="00AD4E28">
              <w:rPr>
                <w:rFonts w:ascii="Arial Narrow" w:hAnsi="Arial Narrow"/>
                <w:sz w:val="20"/>
              </w:rPr>
              <w:t xml:space="preserve">No increase in the maximum quantity or number of units may be authorised. </w:t>
            </w:r>
          </w:p>
          <w:p w:rsidR="00F07269" w:rsidRPr="00AD4E28" w:rsidRDefault="00F07269" w:rsidP="00F07269">
            <w:pPr>
              <w:rPr>
                <w:rFonts w:ascii="Arial Narrow" w:hAnsi="Arial Narrow"/>
                <w:sz w:val="20"/>
              </w:rPr>
            </w:pPr>
            <w:r w:rsidRPr="00AD4E28">
              <w:rPr>
                <w:rFonts w:ascii="Arial Narrow" w:hAnsi="Arial Narrow"/>
                <w:sz w:val="20"/>
              </w:rPr>
              <w:t xml:space="preserve">No increase in the maximum number of repeats may be authorised. </w:t>
            </w:r>
          </w:p>
          <w:p w:rsidR="00F07269" w:rsidRPr="00AD4E28" w:rsidRDefault="00F07269" w:rsidP="00F07269">
            <w:pPr>
              <w:rPr>
                <w:rFonts w:ascii="Arial Narrow" w:hAnsi="Arial Narrow"/>
                <w:sz w:val="20"/>
                <w:szCs w:val="20"/>
              </w:rPr>
            </w:pPr>
            <w:r w:rsidRPr="00AD4E28">
              <w:rPr>
                <w:rFonts w:ascii="Arial Narrow" w:hAnsi="Arial Narrow"/>
                <w:sz w:val="20"/>
                <w:szCs w:val="20"/>
              </w:rPr>
              <w:t>Special Pricing Arrangements apply.</w:t>
            </w:r>
          </w:p>
        </w:tc>
      </w:tr>
    </w:tbl>
    <w:p w:rsidR="004C7B90" w:rsidRDefault="004C7B90"/>
    <w:tbl>
      <w:tblPr>
        <w:tblW w:w="9214" w:type="dxa"/>
        <w:tblInd w:w="108" w:type="dxa"/>
        <w:tblLayout w:type="fixed"/>
        <w:tblLook w:val="0000" w:firstRow="0" w:lastRow="0" w:firstColumn="0" w:lastColumn="0" w:noHBand="0" w:noVBand="0"/>
      </w:tblPr>
      <w:tblGrid>
        <w:gridCol w:w="2127"/>
        <w:gridCol w:w="1134"/>
        <w:gridCol w:w="567"/>
        <w:gridCol w:w="850"/>
        <w:gridCol w:w="1701"/>
        <w:gridCol w:w="1559"/>
        <w:gridCol w:w="1276"/>
      </w:tblGrid>
      <w:tr w:rsidR="00F07269" w:rsidRPr="00051E7D" w:rsidTr="00F07269">
        <w:trPr>
          <w:cantSplit/>
          <w:trHeight w:val="20"/>
        </w:trPr>
        <w:tc>
          <w:tcPr>
            <w:tcW w:w="3261" w:type="dxa"/>
            <w:gridSpan w:val="2"/>
            <w:tcBorders>
              <w:bottom w:val="single" w:sz="4" w:space="0" w:color="auto"/>
            </w:tcBorders>
          </w:tcPr>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Name, Restriction,</w:t>
            </w: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Manner of administration and form</w:t>
            </w:r>
          </w:p>
        </w:tc>
        <w:tc>
          <w:tcPr>
            <w:tcW w:w="567" w:type="dxa"/>
            <w:tcBorders>
              <w:bottom w:val="single" w:sz="4" w:space="0" w:color="auto"/>
            </w:tcBorders>
          </w:tcPr>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Max.</w:t>
            </w:r>
          </w:p>
          <w:p w:rsidR="00F07269" w:rsidRPr="00AD4E28" w:rsidRDefault="00F07269" w:rsidP="00F07269">
            <w:pPr>
              <w:keepNext/>
              <w:ind w:left="-108"/>
              <w:rPr>
                <w:rFonts w:ascii="Arial Narrow" w:hAnsi="Arial Narrow"/>
                <w:sz w:val="20"/>
                <w:szCs w:val="20"/>
              </w:rPr>
            </w:pPr>
            <w:proofErr w:type="spellStart"/>
            <w:r w:rsidRPr="00AD4E28">
              <w:rPr>
                <w:rFonts w:ascii="Arial Narrow" w:hAnsi="Arial Narrow"/>
                <w:sz w:val="20"/>
                <w:szCs w:val="20"/>
              </w:rPr>
              <w:t>Qty</w:t>
            </w:r>
            <w:proofErr w:type="spellEnd"/>
          </w:p>
        </w:tc>
        <w:tc>
          <w:tcPr>
            <w:tcW w:w="850" w:type="dxa"/>
            <w:tcBorders>
              <w:bottom w:val="single" w:sz="4" w:space="0" w:color="auto"/>
            </w:tcBorders>
          </w:tcPr>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№.of</w:t>
            </w: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Rpts</w:t>
            </w:r>
          </w:p>
        </w:tc>
        <w:tc>
          <w:tcPr>
            <w:tcW w:w="1701" w:type="dxa"/>
            <w:tcBorders>
              <w:bottom w:val="single" w:sz="4" w:space="0" w:color="auto"/>
            </w:tcBorders>
          </w:tcPr>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 xml:space="preserve">Dispensed Price for Max. </w:t>
            </w:r>
            <w:proofErr w:type="spellStart"/>
            <w:r w:rsidRPr="00AD4E28">
              <w:rPr>
                <w:rFonts w:ascii="Arial Narrow" w:hAnsi="Arial Narrow"/>
                <w:sz w:val="20"/>
                <w:szCs w:val="20"/>
              </w:rPr>
              <w:t>Qty</w:t>
            </w:r>
            <w:proofErr w:type="spellEnd"/>
          </w:p>
        </w:tc>
        <w:tc>
          <w:tcPr>
            <w:tcW w:w="2835" w:type="dxa"/>
            <w:gridSpan w:val="2"/>
            <w:tcBorders>
              <w:bottom w:val="single" w:sz="4" w:space="0" w:color="auto"/>
            </w:tcBorders>
          </w:tcPr>
          <w:p w:rsidR="00F07269" w:rsidRPr="00AD4E28" w:rsidRDefault="00F07269" w:rsidP="00F07269">
            <w:pPr>
              <w:keepNext/>
              <w:rPr>
                <w:rFonts w:ascii="Arial Narrow" w:hAnsi="Arial Narrow"/>
                <w:sz w:val="20"/>
                <w:szCs w:val="20"/>
                <w:lang w:val="fr-FR"/>
              </w:rPr>
            </w:pPr>
            <w:r w:rsidRPr="00AD4E28">
              <w:rPr>
                <w:rFonts w:ascii="Arial Narrow" w:hAnsi="Arial Narrow"/>
                <w:sz w:val="20"/>
                <w:szCs w:val="20"/>
              </w:rPr>
              <w:t>Proprietary Name and Manufacturer</w:t>
            </w:r>
          </w:p>
        </w:tc>
      </w:tr>
      <w:tr w:rsidR="00F07269" w:rsidRPr="00051E7D" w:rsidTr="00F07269">
        <w:trPr>
          <w:cantSplit/>
          <w:trHeight w:val="819"/>
        </w:trPr>
        <w:tc>
          <w:tcPr>
            <w:tcW w:w="3261" w:type="dxa"/>
            <w:gridSpan w:val="2"/>
          </w:tcPr>
          <w:p w:rsidR="00F07269" w:rsidRPr="00AD4E28" w:rsidRDefault="00F07269" w:rsidP="00F07269">
            <w:pPr>
              <w:keepNext/>
              <w:ind w:left="-108"/>
              <w:rPr>
                <w:rFonts w:ascii="Arial Narrow" w:hAnsi="Arial Narrow"/>
                <w:sz w:val="20"/>
                <w:szCs w:val="20"/>
              </w:rPr>
            </w:pPr>
            <w:proofErr w:type="spellStart"/>
            <w:r w:rsidRPr="00AD4E28">
              <w:rPr>
                <w:rFonts w:ascii="Arial Narrow" w:hAnsi="Arial Narrow"/>
                <w:smallCaps/>
                <w:sz w:val="20"/>
                <w:szCs w:val="20"/>
              </w:rPr>
              <w:t>Osimertinib</w:t>
            </w:r>
            <w:proofErr w:type="spellEnd"/>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40 mg tablet, 30</w:t>
            </w:r>
          </w:p>
        </w:tc>
        <w:tc>
          <w:tcPr>
            <w:tcW w:w="567" w:type="dxa"/>
          </w:tcPr>
          <w:p w:rsidR="00F07269" w:rsidRPr="00AD4E28" w:rsidRDefault="00F07269" w:rsidP="00F07269">
            <w:pPr>
              <w:keepNext/>
              <w:ind w:left="-108"/>
              <w:rPr>
                <w:rFonts w:ascii="Arial Narrow" w:hAnsi="Arial Narrow"/>
                <w:sz w:val="20"/>
                <w:szCs w:val="20"/>
              </w:rPr>
            </w:pP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1</w:t>
            </w:r>
          </w:p>
        </w:tc>
        <w:tc>
          <w:tcPr>
            <w:tcW w:w="850" w:type="dxa"/>
          </w:tcPr>
          <w:p w:rsidR="00F07269" w:rsidRPr="00AD4E28" w:rsidRDefault="00F07269" w:rsidP="00F07269">
            <w:pPr>
              <w:keepNext/>
              <w:rPr>
                <w:rFonts w:ascii="Arial Narrow" w:hAnsi="Arial Narrow"/>
                <w:sz w:val="20"/>
                <w:szCs w:val="20"/>
              </w:rPr>
            </w:pPr>
          </w:p>
          <w:p w:rsidR="00F07269" w:rsidRPr="00AD4E28" w:rsidRDefault="00F07269" w:rsidP="00F07269">
            <w:pPr>
              <w:keepNext/>
              <w:rPr>
                <w:rFonts w:ascii="Arial Narrow" w:hAnsi="Arial Narrow"/>
                <w:sz w:val="20"/>
                <w:szCs w:val="20"/>
              </w:rPr>
            </w:pPr>
            <w:r w:rsidRPr="00AD4E28">
              <w:rPr>
                <w:rFonts w:ascii="Arial Narrow" w:hAnsi="Arial Narrow"/>
                <w:sz w:val="20"/>
                <w:szCs w:val="20"/>
              </w:rPr>
              <w:t>5</w:t>
            </w:r>
          </w:p>
        </w:tc>
        <w:tc>
          <w:tcPr>
            <w:tcW w:w="1701" w:type="dxa"/>
          </w:tcPr>
          <w:p w:rsidR="00F07269" w:rsidRPr="00AD4E28" w:rsidRDefault="00F07269" w:rsidP="00F07269">
            <w:pPr>
              <w:keepNext/>
              <w:ind w:left="-108"/>
              <w:rPr>
                <w:rFonts w:ascii="Arial Narrow" w:hAnsi="Arial Narrow"/>
                <w:sz w:val="20"/>
                <w:szCs w:val="20"/>
              </w:rPr>
            </w:pP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w:t>
            </w:r>
            <w:r w:rsidR="00C728F4">
              <w:rPr>
                <w:rFonts w:ascii="Arial Narrow" w:hAnsi="Arial Narrow"/>
                <w:noProof/>
                <w:color w:val="000000"/>
                <w:sz w:val="20"/>
                <w:szCs w:val="20"/>
                <w:highlight w:val="black"/>
              </w:rPr>
              <w:t>'''''''''''''''''''''</w:t>
            </w:r>
            <w:r w:rsidRPr="00AD4E28">
              <w:rPr>
                <w:rFonts w:ascii="Arial Narrow" w:hAnsi="Arial Narrow"/>
                <w:sz w:val="20"/>
                <w:szCs w:val="20"/>
              </w:rPr>
              <w:t xml:space="preserve"> (published)</w:t>
            </w: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w:t>
            </w:r>
            <w:r w:rsidR="00C728F4">
              <w:rPr>
                <w:rFonts w:ascii="Arial Narrow" w:hAnsi="Arial Narrow"/>
                <w:noProof/>
                <w:color w:val="000000"/>
                <w:sz w:val="20"/>
                <w:szCs w:val="20"/>
                <w:highlight w:val="black"/>
              </w:rPr>
              <w:t>''''''''''''''''''''''</w:t>
            </w:r>
            <w:r w:rsidRPr="00AD4E28">
              <w:rPr>
                <w:rFonts w:ascii="Arial Narrow" w:hAnsi="Arial Narrow"/>
                <w:sz w:val="20"/>
                <w:szCs w:val="20"/>
              </w:rPr>
              <w:t xml:space="preserve"> (effective)</w:t>
            </w:r>
          </w:p>
        </w:tc>
        <w:tc>
          <w:tcPr>
            <w:tcW w:w="1559" w:type="dxa"/>
            <w:vAlign w:val="center"/>
          </w:tcPr>
          <w:p w:rsidR="00F07269" w:rsidRPr="00AD4E28" w:rsidRDefault="00F07269" w:rsidP="00F07269">
            <w:pPr>
              <w:keepNext/>
              <w:jc w:val="center"/>
              <w:rPr>
                <w:rFonts w:ascii="Arial Narrow" w:hAnsi="Arial Narrow"/>
                <w:sz w:val="20"/>
                <w:szCs w:val="20"/>
              </w:rPr>
            </w:pPr>
            <w:proofErr w:type="spellStart"/>
            <w:r w:rsidRPr="00AD4E28">
              <w:rPr>
                <w:rFonts w:ascii="Arial Narrow" w:hAnsi="Arial Narrow"/>
                <w:sz w:val="20"/>
                <w:szCs w:val="20"/>
              </w:rPr>
              <w:t>Tagrisso</w:t>
            </w:r>
            <w:proofErr w:type="spellEnd"/>
            <w:r w:rsidRPr="00AD4E28">
              <w:rPr>
                <w:rFonts w:ascii="Arial Narrow" w:hAnsi="Arial Narrow"/>
                <w:sz w:val="20"/>
                <w:szCs w:val="20"/>
              </w:rPr>
              <w:t>®</w:t>
            </w:r>
          </w:p>
        </w:tc>
        <w:tc>
          <w:tcPr>
            <w:tcW w:w="1276" w:type="dxa"/>
            <w:vAlign w:val="center"/>
          </w:tcPr>
          <w:p w:rsidR="00F07269" w:rsidRPr="00AD4E28" w:rsidRDefault="00F07269" w:rsidP="00F07269">
            <w:pPr>
              <w:keepNext/>
              <w:jc w:val="center"/>
              <w:rPr>
                <w:rFonts w:ascii="Arial Narrow" w:hAnsi="Arial Narrow"/>
                <w:sz w:val="20"/>
                <w:szCs w:val="20"/>
              </w:rPr>
            </w:pPr>
            <w:r w:rsidRPr="00AD4E28">
              <w:rPr>
                <w:rFonts w:ascii="Arial Narrow" w:hAnsi="Arial Narrow"/>
                <w:sz w:val="20"/>
                <w:szCs w:val="20"/>
              </w:rPr>
              <w:t>AstraZeneca Pty Ltd</w:t>
            </w:r>
          </w:p>
        </w:tc>
      </w:tr>
      <w:tr w:rsidR="00F07269" w:rsidRPr="00051E7D" w:rsidTr="00F07269">
        <w:trPr>
          <w:cantSplit/>
          <w:trHeight w:val="567"/>
        </w:trPr>
        <w:tc>
          <w:tcPr>
            <w:tcW w:w="3261" w:type="dxa"/>
            <w:gridSpan w:val="2"/>
            <w:vAlign w:val="center"/>
          </w:tcPr>
          <w:p w:rsidR="00F07269" w:rsidRPr="00AD4E28" w:rsidRDefault="00F07269" w:rsidP="00F07269">
            <w:pPr>
              <w:keepNext/>
              <w:ind w:left="-108"/>
              <w:rPr>
                <w:rFonts w:ascii="Arial Narrow" w:hAnsi="Arial Narrow"/>
                <w:smallCaps/>
                <w:sz w:val="20"/>
                <w:szCs w:val="20"/>
              </w:rPr>
            </w:pPr>
            <w:r w:rsidRPr="00AD4E28">
              <w:rPr>
                <w:rFonts w:ascii="Arial Narrow" w:hAnsi="Arial Narrow"/>
                <w:sz w:val="20"/>
                <w:szCs w:val="20"/>
              </w:rPr>
              <w:t>80 mg tablet, 30</w:t>
            </w:r>
          </w:p>
        </w:tc>
        <w:tc>
          <w:tcPr>
            <w:tcW w:w="567" w:type="dxa"/>
            <w:vAlign w:val="center"/>
          </w:tcPr>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1</w:t>
            </w:r>
          </w:p>
        </w:tc>
        <w:tc>
          <w:tcPr>
            <w:tcW w:w="850" w:type="dxa"/>
            <w:vAlign w:val="center"/>
          </w:tcPr>
          <w:p w:rsidR="00F07269" w:rsidRPr="00AD4E28" w:rsidRDefault="00F07269" w:rsidP="00F07269">
            <w:pPr>
              <w:keepNext/>
              <w:rPr>
                <w:rFonts w:ascii="Arial Narrow" w:hAnsi="Arial Narrow"/>
                <w:sz w:val="20"/>
                <w:szCs w:val="20"/>
              </w:rPr>
            </w:pPr>
            <w:r w:rsidRPr="00AD4E28">
              <w:rPr>
                <w:rFonts w:ascii="Arial Narrow" w:hAnsi="Arial Narrow"/>
                <w:sz w:val="20"/>
                <w:szCs w:val="20"/>
              </w:rPr>
              <w:t>5</w:t>
            </w:r>
          </w:p>
        </w:tc>
        <w:tc>
          <w:tcPr>
            <w:tcW w:w="1701" w:type="dxa"/>
            <w:vAlign w:val="center"/>
          </w:tcPr>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w:t>
            </w:r>
            <w:r w:rsidR="00C728F4">
              <w:rPr>
                <w:rFonts w:ascii="Arial Narrow" w:hAnsi="Arial Narrow"/>
                <w:noProof/>
                <w:color w:val="000000"/>
                <w:sz w:val="20"/>
                <w:szCs w:val="20"/>
                <w:highlight w:val="black"/>
              </w:rPr>
              <w:t>'''''''''''''''''''''</w:t>
            </w:r>
            <w:r w:rsidRPr="00AD4E28">
              <w:rPr>
                <w:rFonts w:ascii="Arial Narrow" w:hAnsi="Arial Narrow"/>
                <w:sz w:val="20"/>
                <w:szCs w:val="20"/>
              </w:rPr>
              <w:t xml:space="preserve"> (published)</w:t>
            </w:r>
          </w:p>
          <w:p w:rsidR="00F07269" w:rsidRPr="00AD4E28" w:rsidRDefault="00F07269" w:rsidP="00F07269">
            <w:pPr>
              <w:keepNext/>
              <w:ind w:left="-108"/>
              <w:rPr>
                <w:rFonts w:ascii="Arial Narrow" w:hAnsi="Arial Narrow"/>
                <w:sz w:val="20"/>
                <w:szCs w:val="20"/>
              </w:rPr>
            </w:pPr>
            <w:r w:rsidRPr="00AD4E28">
              <w:rPr>
                <w:rFonts w:ascii="Arial Narrow" w:hAnsi="Arial Narrow"/>
                <w:sz w:val="20"/>
                <w:szCs w:val="20"/>
              </w:rPr>
              <w:t>$</w:t>
            </w:r>
            <w:r w:rsidR="00C728F4">
              <w:rPr>
                <w:rFonts w:ascii="Arial Narrow" w:hAnsi="Arial Narrow"/>
                <w:noProof/>
                <w:color w:val="000000"/>
                <w:sz w:val="20"/>
                <w:szCs w:val="20"/>
                <w:highlight w:val="black"/>
              </w:rPr>
              <w:t>''''''''''''''''''''''</w:t>
            </w:r>
            <w:r w:rsidRPr="00AD4E28">
              <w:rPr>
                <w:rFonts w:ascii="Arial Narrow" w:hAnsi="Arial Narrow"/>
                <w:sz w:val="20"/>
                <w:szCs w:val="20"/>
              </w:rPr>
              <w:t xml:space="preserve"> (effective)</w:t>
            </w:r>
          </w:p>
        </w:tc>
        <w:tc>
          <w:tcPr>
            <w:tcW w:w="1559" w:type="dxa"/>
            <w:vAlign w:val="center"/>
          </w:tcPr>
          <w:p w:rsidR="00F07269" w:rsidRPr="00AD4E28" w:rsidRDefault="00F07269" w:rsidP="00F07269">
            <w:pPr>
              <w:keepNext/>
              <w:rPr>
                <w:rFonts w:ascii="Arial Narrow" w:hAnsi="Arial Narrow"/>
                <w:sz w:val="20"/>
                <w:szCs w:val="20"/>
              </w:rPr>
            </w:pPr>
          </w:p>
        </w:tc>
        <w:tc>
          <w:tcPr>
            <w:tcW w:w="1276" w:type="dxa"/>
            <w:vAlign w:val="center"/>
          </w:tcPr>
          <w:p w:rsidR="00F07269" w:rsidRPr="00AD4E28" w:rsidRDefault="00F07269" w:rsidP="00F07269">
            <w:pPr>
              <w:keepNext/>
              <w:rPr>
                <w:rFonts w:ascii="Arial Narrow" w:hAnsi="Arial Narrow"/>
                <w:sz w:val="20"/>
                <w:szCs w:val="20"/>
              </w:rPr>
            </w:pPr>
          </w:p>
        </w:tc>
      </w:tr>
      <w:tr w:rsidR="00F07269" w:rsidRPr="00051E7D" w:rsidTr="00F07269">
        <w:trPr>
          <w:cantSplit/>
          <w:trHeight w:val="20"/>
        </w:trPr>
        <w:tc>
          <w:tcPr>
            <w:tcW w:w="9214" w:type="dxa"/>
            <w:gridSpan w:val="7"/>
            <w:tcBorders>
              <w:bottom w:val="single" w:sz="4" w:space="0" w:color="auto"/>
            </w:tcBorders>
          </w:tcPr>
          <w:p w:rsidR="00F07269" w:rsidRPr="00AD4E28" w:rsidRDefault="00F07269" w:rsidP="00F07269">
            <w:pPr>
              <w:rPr>
                <w:rFonts w:ascii="Arial Narrow" w:hAnsi="Arial Narrow"/>
                <w:sz w:val="20"/>
                <w:szCs w:val="20"/>
              </w:rPr>
            </w:pP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Category / Program</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t>GENERAL – General Schedule (Code GE)</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Prescriber type:</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Dental  </w:t>
            </w:r>
            <w:r w:rsidRPr="00AD4E28">
              <w:rPr>
                <w:rFonts w:ascii="Arial Narrow" w:hAnsi="Arial Narrow"/>
                <w:sz w:val="20"/>
                <w:szCs w:val="20"/>
              </w:rPr>
              <w:fldChar w:fldCharType="begin">
                <w:ffData>
                  <w:name w:val=""/>
                  <w:enabled/>
                  <w:calcOnExit w:val="0"/>
                  <w:checkBox>
                    <w:sizeAuto/>
                    <w:default w:val="1"/>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Medical Practitioners  </w:t>
            </w:r>
            <w:r w:rsidRPr="00AD4E28">
              <w:rPr>
                <w:rFonts w:ascii="Arial Narrow" w:hAnsi="Arial Narrow"/>
                <w:sz w:val="20"/>
                <w:szCs w:val="20"/>
              </w:rPr>
              <w:fldChar w:fldCharType="begin">
                <w:ffData>
                  <w:name w:val="Check3"/>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 xml:space="preserve">Nurse practitioners  </w:t>
            </w: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Optometrists</w:t>
            </w:r>
            <w:r>
              <w:rPr>
                <w:rFonts w:ascii="Arial Narrow" w:hAnsi="Arial Narrow"/>
                <w:sz w:val="20"/>
                <w:szCs w:val="20"/>
              </w:rPr>
              <w:t xml:space="preserve"> </w:t>
            </w:r>
            <w:r w:rsidRPr="00AD4E28">
              <w:rPr>
                <w:rFonts w:ascii="Arial Narrow" w:hAnsi="Arial Narrow"/>
                <w:sz w:val="20"/>
                <w:szCs w:val="20"/>
              </w:rPr>
              <w:fldChar w:fldCharType="begin">
                <w:ffData>
                  <w:name w:val="Check5"/>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Midwives</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Severity:</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rPr>
            </w:pPr>
            <w:r w:rsidRPr="00AD4E28">
              <w:rPr>
                <w:rFonts w:ascii="Arial Narrow" w:hAnsi="Arial Narrow"/>
                <w:sz w:val="20"/>
              </w:rPr>
              <w:t>Locally advanced (Stage IIIB) or metastatic (Stage IV)</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Condition:</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rPr>
            </w:pPr>
            <w:r w:rsidRPr="00AD4E28">
              <w:rPr>
                <w:rFonts w:ascii="Arial Narrow" w:hAnsi="Arial Narrow"/>
                <w:sz w:val="20"/>
              </w:rPr>
              <w:t>Non-small cell lung cancer (NSCLC)</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PBS Indication:</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t>Locally advanced (Stage IIIB) or metastatic (Stage IV) non-small cell lung cancer</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Treatment phase:</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t>Grandfathering</w:t>
            </w:r>
            <w:r>
              <w:rPr>
                <w:rFonts w:ascii="Arial Narrow" w:hAnsi="Arial Narrow"/>
                <w:sz w:val="20"/>
                <w:szCs w:val="20"/>
              </w:rPr>
              <w:t xml:space="preserve"> </w:t>
            </w:r>
            <w:r w:rsidRPr="00F26E6B">
              <w:rPr>
                <w:rFonts w:ascii="Arial Narrow" w:hAnsi="Arial Narrow"/>
                <w:i/>
                <w:sz w:val="20"/>
                <w:szCs w:val="20"/>
              </w:rPr>
              <w:t>treatment</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Restriction Level / Method:</w:t>
            </w:r>
          </w:p>
          <w:p w:rsidR="00F07269" w:rsidRPr="00AD4E28" w:rsidRDefault="00F07269" w:rsidP="00F07269">
            <w:pPr>
              <w:rPr>
                <w:rFonts w:ascii="Arial Narrow" w:hAnsi="Arial Narrow"/>
                <w:sz w:val="20"/>
                <w:szCs w:val="20"/>
                <w:highlight w:val="yellow"/>
              </w:rPr>
            </w:pPr>
          </w:p>
          <w:p w:rsidR="00F07269" w:rsidRPr="00AD4E28" w:rsidRDefault="00F07269" w:rsidP="00F07269">
            <w:pPr>
              <w:rPr>
                <w:rFonts w:ascii="Arial Narrow" w:hAnsi="Arial Narrow"/>
                <w:sz w:val="20"/>
                <w:szCs w:val="20"/>
              </w:rPr>
            </w:pPr>
          </w:p>
          <w:p w:rsidR="00F07269" w:rsidRPr="00AD4E28" w:rsidRDefault="00F07269" w:rsidP="00F07269">
            <w:pPr>
              <w:rPr>
                <w:rFonts w:ascii="Arial Narrow" w:hAnsi="Arial Narrow"/>
                <w:sz w:val="20"/>
                <w:szCs w:val="20"/>
              </w:rPr>
            </w:pP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Check1"/>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Restricted benefit</w:t>
            </w:r>
          </w:p>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
                  <w:enabled/>
                  <w:calcOnExit w:val="0"/>
                  <w:checkBox>
                    <w:sizeAuto/>
                    <w:default w:val="1"/>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Authority Required - In Writing</w:t>
            </w:r>
          </w:p>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
                  <w:enabled/>
                  <w:calcOnExit w:val="0"/>
                  <w:checkBox>
                    <w:sizeAuto/>
                    <w:default w:val="1"/>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Authority Required - Telephone</w:t>
            </w:r>
          </w:p>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Authority Required - Emergency</w:t>
            </w:r>
          </w:p>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
                  <w:enabled/>
                  <w:calcOnExit w:val="0"/>
                  <w:checkBox>
                    <w:sizeAuto/>
                    <w:default w:val="1"/>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Authority Required - Electronic</w:t>
            </w:r>
          </w:p>
          <w:p w:rsidR="00F07269" w:rsidRPr="00AD4E28" w:rsidRDefault="00F07269" w:rsidP="00F07269">
            <w:pPr>
              <w:rPr>
                <w:rFonts w:ascii="Arial Narrow" w:hAnsi="Arial Narrow"/>
                <w:sz w:val="20"/>
                <w:szCs w:val="20"/>
              </w:rPr>
            </w:pPr>
            <w:r w:rsidRPr="00AD4E28">
              <w:rPr>
                <w:rFonts w:ascii="Arial Narrow" w:hAnsi="Arial Narrow"/>
                <w:sz w:val="20"/>
                <w:szCs w:val="20"/>
              </w:rPr>
              <w:fldChar w:fldCharType="begin">
                <w:ffData>
                  <w:name w:val=""/>
                  <w:enabled/>
                  <w:calcOnExit w:val="0"/>
                  <w:checkBox>
                    <w:sizeAuto/>
                    <w:default w:val="0"/>
                  </w:checkBox>
                </w:ffData>
              </w:fldChar>
            </w:r>
            <w:r w:rsidRPr="00AD4E28">
              <w:rPr>
                <w:rFonts w:ascii="Arial Narrow" w:hAnsi="Arial Narrow"/>
                <w:sz w:val="20"/>
                <w:szCs w:val="20"/>
              </w:rPr>
              <w:instrText xml:space="preserve"> FORMCHECKBOX </w:instrText>
            </w:r>
            <w:r w:rsidR="00D02F32">
              <w:rPr>
                <w:rFonts w:ascii="Arial Narrow" w:hAnsi="Arial Narrow"/>
                <w:sz w:val="20"/>
                <w:szCs w:val="20"/>
              </w:rPr>
            </w:r>
            <w:r w:rsidR="00D02F32">
              <w:rPr>
                <w:rFonts w:ascii="Arial Narrow" w:hAnsi="Arial Narrow"/>
                <w:sz w:val="20"/>
                <w:szCs w:val="20"/>
              </w:rPr>
              <w:fldChar w:fldCharType="separate"/>
            </w:r>
            <w:r w:rsidRPr="00AD4E28">
              <w:rPr>
                <w:rFonts w:ascii="Arial Narrow" w:hAnsi="Arial Narrow"/>
                <w:sz w:val="20"/>
                <w:szCs w:val="20"/>
              </w:rPr>
              <w:fldChar w:fldCharType="end"/>
            </w:r>
            <w:r w:rsidRPr="00AD4E28">
              <w:rPr>
                <w:rFonts w:ascii="Arial Narrow" w:hAnsi="Arial Narrow"/>
                <w:sz w:val="20"/>
                <w:szCs w:val="20"/>
              </w:rPr>
              <w:t>Streamlined</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Clinical criteria:</w:t>
            </w:r>
          </w:p>
          <w:p w:rsidR="00F07269" w:rsidRPr="00AD4E28" w:rsidRDefault="00F07269" w:rsidP="00F07269">
            <w:pPr>
              <w:rPr>
                <w:rFonts w:ascii="Arial Narrow" w:hAnsi="Arial Narrow"/>
                <w:sz w:val="20"/>
                <w:szCs w:val="20"/>
              </w:rPr>
            </w:pPr>
          </w:p>
          <w:p w:rsidR="00F07269" w:rsidRPr="00AD4E28" w:rsidRDefault="00F07269" w:rsidP="00F07269">
            <w:pPr>
              <w:rPr>
                <w:rFonts w:ascii="Arial Narrow" w:hAnsi="Arial Narrow"/>
                <w:sz w:val="20"/>
                <w:szCs w:val="20"/>
              </w:rPr>
            </w:pP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t xml:space="preserve">Patient must have previously received non-PBS subsidised treatment with this drug for this condition prior to [listing date], </w:t>
            </w:r>
          </w:p>
          <w:p w:rsidR="00F07269" w:rsidRPr="00AD4E28" w:rsidRDefault="00F07269" w:rsidP="00F07269">
            <w:pPr>
              <w:rPr>
                <w:rFonts w:ascii="Arial Narrow" w:hAnsi="Arial Narrow"/>
                <w:sz w:val="20"/>
                <w:szCs w:val="20"/>
              </w:rPr>
            </w:pPr>
          </w:p>
          <w:p w:rsidR="00F07269" w:rsidRPr="00AD4E28" w:rsidRDefault="00F07269" w:rsidP="00F07269">
            <w:pPr>
              <w:rPr>
                <w:rFonts w:ascii="Arial Narrow" w:hAnsi="Arial Narrow"/>
                <w:sz w:val="20"/>
                <w:szCs w:val="20"/>
              </w:rPr>
            </w:pPr>
            <w:r w:rsidRPr="00AD4E28">
              <w:rPr>
                <w:rFonts w:ascii="Arial Narrow" w:hAnsi="Arial Narrow"/>
                <w:sz w:val="20"/>
                <w:szCs w:val="20"/>
              </w:rPr>
              <w:t>AND</w:t>
            </w:r>
          </w:p>
          <w:p w:rsidR="00F07269" w:rsidRPr="00AD4E28" w:rsidRDefault="00F07269" w:rsidP="00F07269">
            <w:pPr>
              <w:rPr>
                <w:rFonts w:ascii="Arial Narrow" w:hAnsi="Arial Narrow"/>
                <w:sz w:val="20"/>
                <w:szCs w:val="20"/>
              </w:rPr>
            </w:pPr>
          </w:p>
          <w:p w:rsidR="00F07269" w:rsidRPr="00AD4E28" w:rsidRDefault="00F07269" w:rsidP="00F07269">
            <w:pPr>
              <w:rPr>
                <w:rFonts w:ascii="Arial Narrow" w:hAnsi="Arial Narrow"/>
                <w:sz w:val="20"/>
                <w:szCs w:val="20"/>
              </w:rPr>
            </w:pPr>
            <w:r w:rsidRPr="00AD4E28">
              <w:rPr>
                <w:rFonts w:ascii="Arial Narrow" w:hAnsi="Arial Narrow"/>
                <w:sz w:val="20"/>
                <w:szCs w:val="20"/>
              </w:rPr>
              <w:t>The treatment must be as</w:t>
            </w:r>
            <w:r w:rsidRPr="00AF44E9">
              <w:rPr>
                <w:rFonts w:ascii="Arial Narrow" w:hAnsi="Arial Narrow"/>
                <w:strike/>
                <w:sz w:val="20"/>
                <w:szCs w:val="20"/>
              </w:rPr>
              <w:t xml:space="preserve"> monotherapy</w:t>
            </w:r>
            <w:r>
              <w:rPr>
                <w:rFonts w:ascii="Arial Narrow" w:hAnsi="Arial Narrow"/>
                <w:sz w:val="20"/>
                <w:szCs w:val="20"/>
              </w:rPr>
              <w:t xml:space="preserve"> </w:t>
            </w:r>
            <w:r>
              <w:rPr>
                <w:rFonts w:ascii="Arial Narrow" w:hAnsi="Arial Narrow"/>
                <w:i/>
                <w:sz w:val="20"/>
                <w:szCs w:val="20"/>
              </w:rPr>
              <w:t>the sole PBS-subsidised therapy for this condition</w:t>
            </w:r>
            <w:r w:rsidRPr="00AD4E28">
              <w:rPr>
                <w:rFonts w:ascii="Arial Narrow" w:hAnsi="Arial Narrow"/>
                <w:sz w:val="20"/>
                <w:szCs w:val="20"/>
              </w:rPr>
              <w:t>,</w:t>
            </w:r>
          </w:p>
          <w:p w:rsidR="00F07269" w:rsidRPr="00AD4E28" w:rsidRDefault="00F07269" w:rsidP="00F07269">
            <w:pPr>
              <w:rPr>
                <w:rFonts w:ascii="Arial Narrow" w:hAnsi="Arial Narrow"/>
                <w:sz w:val="20"/>
                <w:szCs w:val="20"/>
              </w:rPr>
            </w:pPr>
          </w:p>
          <w:p w:rsidR="00F07269" w:rsidRPr="00AD4E28" w:rsidRDefault="00F07269" w:rsidP="00F07269">
            <w:pPr>
              <w:rPr>
                <w:rFonts w:ascii="Arial Narrow" w:hAnsi="Arial Narrow"/>
                <w:sz w:val="20"/>
                <w:szCs w:val="20"/>
              </w:rPr>
            </w:pPr>
            <w:r w:rsidRPr="00AD4E28">
              <w:rPr>
                <w:rFonts w:ascii="Arial Narrow" w:hAnsi="Arial Narrow"/>
                <w:sz w:val="20"/>
                <w:szCs w:val="20"/>
              </w:rPr>
              <w:t>AND</w:t>
            </w:r>
          </w:p>
          <w:p w:rsidR="00F07269" w:rsidRPr="00AD4E28" w:rsidRDefault="00F07269" w:rsidP="00F07269">
            <w:pPr>
              <w:rPr>
                <w:rFonts w:ascii="Arial Narrow" w:hAnsi="Arial Narrow"/>
                <w:sz w:val="20"/>
                <w:szCs w:val="20"/>
              </w:rPr>
            </w:pPr>
          </w:p>
          <w:p w:rsidR="00F07269" w:rsidRPr="00AD4E28" w:rsidRDefault="00F07269" w:rsidP="00F07269">
            <w:pPr>
              <w:rPr>
                <w:rFonts w:ascii="Arial Narrow" w:hAnsi="Arial Narrow"/>
                <w:sz w:val="20"/>
                <w:szCs w:val="20"/>
              </w:rPr>
            </w:pPr>
            <w:r w:rsidRPr="00AD4E28">
              <w:rPr>
                <w:rFonts w:ascii="Arial Narrow" w:hAnsi="Arial Narrow"/>
                <w:sz w:val="20"/>
                <w:szCs w:val="20"/>
              </w:rPr>
              <w:t>Patient must have progressive disease following treatment with an epidermal growth factor receptor (EGFR) tyrosine kinase inhibitor (TKI).</w:t>
            </w:r>
          </w:p>
          <w:p w:rsidR="00F07269" w:rsidRPr="00AD4E28" w:rsidRDefault="00F07269" w:rsidP="00F07269">
            <w:pPr>
              <w:rPr>
                <w:rFonts w:ascii="Arial Narrow" w:hAnsi="Arial Narrow"/>
                <w:sz w:val="20"/>
                <w:szCs w:val="20"/>
              </w:rPr>
            </w:pPr>
          </w:p>
          <w:p w:rsidR="00F07269" w:rsidRPr="00AD4E28" w:rsidRDefault="00F07269" w:rsidP="00F07269">
            <w:pPr>
              <w:rPr>
                <w:rFonts w:ascii="Arial Narrow" w:hAnsi="Arial Narrow"/>
                <w:sz w:val="20"/>
                <w:szCs w:val="20"/>
              </w:rPr>
            </w:pPr>
            <w:r w:rsidRPr="00AD4E28">
              <w:rPr>
                <w:rFonts w:ascii="Arial Narrow" w:hAnsi="Arial Narrow"/>
                <w:sz w:val="20"/>
                <w:szCs w:val="20"/>
              </w:rPr>
              <w:t>AND</w:t>
            </w:r>
          </w:p>
          <w:p w:rsidR="00F07269" w:rsidRPr="00AD4E28" w:rsidRDefault="00F07269" w:rsidP="00F07269">
            <w:pPr>
              <w:rPr>
                <w:rFonts w:ascii="Arial Narrow" w:hAnsi="Arial Narrow"/>
                <w:sz w:val="20"/>
                <w:szCs w:val="20"/>
              </w:rPr>
            </w:pPr>
          </w:p>
          <w:p w:rsidR="00F07269" w:rsidRPr="00AD4E28" w:rsidRDefault="00F07269" w:rsidP="00F07269">
            <w:pPr>
              <w:rPr>
                <w:rFonts w:ascii="Arial Narrow" w:hAnsi="Arial Narrow"/>
                <w:sz w:val="20"/>
                <w:szCs w:val="20"/>
              </w:rPr>
            </w:pPr>
            <w:r w:rsidRPr="00AD4E28">
              <w:rPr>
                <w:rFonts w:ascii="Arial Narrow" w:hAnsi="Arial Narrow"/>
                <w:sz w:val="20"/>
                <w:szCs w:val="20"/>
              </w:rPr>
              <w:t>Patient must not have progressive disease following treatment with this drug for this condition.</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b/>
                <w:sz w:val="20"/>
                <w:szCs w:val="20"/>
              </w:rPr>
              <w:lastRenderedPageBreak/>
              <w:t>Population criteria:</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szCs w:val="20"/>
              </w:rPr>
            </w:pPr>
            <w:r w:rsidRPr="00AD4E28">
              <w:rPr>
                <w:rFonts w:ascii="Arial Narrow" w:hAnsi="Arial Narrow"/>
                <w:sz w:val="20"/>
                <w:szCs w:val="20"/>
              </w:rPr>
              <w:t>Patient must have evidence of a T790M mutation of the EGFR gene in tumour tissue material following progression on or after an EGFR TKI.</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Prescribing Instructions</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rPr>
            </w:pPr>
            <w:r w:rsidRPr="00AD4E28">
              <w:rPr>
                <w:rFonts w:ascii="Arial Narrow" w:hAnsi="Arial Narrow"/>
                <w:sz w:val="20"/>
              </w:rPr>
              <w:t>A patient may qualify for PBS-subsidised treatment under this restriction once only.</w:t>
            </w:r>
          </w:p>
        </w:tc>
      </w:tr>
      <w:tr w:rsidR="00F07269" w:rsidRPr="00AD4E28" w:rsidTr="00F07269">
        <w:trPr>
          <w:cantSplit/>
          <w:trHeight w:val="20"/>
        </w:trPr>
        <w:tc>
          <w:tcPr>
            <w:tcW w:w="2127" w:type="dxa"/>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b/>
                <w:sz w:val="20"/>
                <w:szCs w:val="20"/>
              </w:rPr>
            </w:pPr>
            <w:r w:rsidRPr="00AD4E28">
              <w:rPr>
                <w:rFonts w:ascii="Arial Narrow" w:hAnsi="Arial Narrow"/>
                <w:b/>
                <w:sz w:val="20"/>
                <w:szCs w:val="20"/>
              </w:rPr>
              <w:t>Administrative Advice</w:t>
            </w:r>
          </w:p>
        </w:tc>
        <w:tc>
          <w:tcPr>
            <w:tcW w:w="7087" w:type="dxa"/>
            <w:gridSpan w:val="6"/>
            <w:tcBorders>
              <w:top w:val="single" w:sz="4" w:space="0" w:color="auto"/>
              <w:left w:val="single" w:sz="4" w:space="0" w:color="auto"/>
              <w:bottom w:val="single" w:sz="4" w:space="0" w:color="auto"/>
              <w:right w:val="single" w:sz="4" w:space="0" w:color="auto"/>
            </w:tcBorders>
          </w:tcPr>
          <w:p w:rsidR="00F07269" w:rsidRPr="00AD4E28" w:rsidRDefault="00F07269" w:rsidP="00F07269">
            <w:pPr>
              <w:rPr>
                <w:rFonts w:ascii="Arial Narrow" w:hAnsi="Arial Narrow"/>
                <w:sz w:val="20"/>
              </w:rPr>
            </w:pPr>
            <w:r w:rsidRPr="00AD4E28">
              <w:rPr>
                <w:rFonts w:ascii="Arial Narrow" w:hAnsi="Arial Narrow"/>
                <w:sz w:val="20"/>
              </w:rPr>
              <w:t xml:space="preserve">No increase in the maximum quantity or number of units may be authorised. </w:t>
            </w:r>
          </w:p>
          <w:p w:rsidR="00F07269" w:rsidRPr="00AD4E28" w:rsidRDefault="00F07269" w:rsidP="00F07269">
            <w:pPr>
              <w:rPr>
                <w:rFonts w:ascii="Arial Narrow" w:hAnsi="Arial Narrow"/>
                <w:sz w:val="20"/>
              </w:rPr>
            </w:pPr>
            <w:r w:rsidRPr="00AD4E28">
              <w:rPr>
                <w:rFonts w:ascii="Arial Narrow" w:hAnsi="Arial Narrow"/>
                <w:sz w:val="20"/>
              </w:rPr>
              <w:t xml:space="preserve">No increase in the maximum number of repeats may be authorised. </w:t>
            </w:r>
          </w:p>
          <w:p w:rsidR="00F07269" w:rsidRPr="00AD4E28" w:rsidRDefault="00F07269" w:rsidP="00F07269">
            <w:pPr>
              <w:rPr>
                <w:rFonts w:ascii="Arial Narrow" w:hAnsi="Arial Narrow"/>
                <w:sz w:val="20"/>
                <w:szCs w:val="20"/>
              </w:rPr>
            </w:pPr>
            <w:r w:rsidRPr="00AD4E28">
              <w:rPr>
                <w:rFonts w:ascii="Arial Narrow" w:hAnsi="Arial Narrow"/>
                <w:sz w:val="20"/>
                <w:szCs w:val="20"/>
              </w:rPr>
              <w:t>Special Pricing Arrangements apply.</w:t>
            </w:r>
          </w:p>
        </w:tc>
      </w:tr>
    </w:tbl>
    <w:p w:rsidR="00EA40FE" w:rsidRPr="00F07269" w:rsidRDefault="00EA40FE" w:rsidP="004C7B90">
      <w:pPr>
        <w:numPr>
          <w:ilvl w:val="1"/>
          <w:numId w:val="3"/>
        </w:numPr>
        <w:spacing w:before="120" w:after="160"/>
      </w:pPr>
      <w:r w:rsidRPr="00F07269">
        <w:t xml:space="preserve">The resubmission proposed a Special Pricing Arrangement (SPA). The proposed effective price for </w:t>
      </w:r>
      <w:proofErr w:type="spellStart"/>
      <w:r w:rsidRPr="00F07269">
        <w:t>osimertinib</w:t>
      </w:r>
      <w:proofErr w:type="spellEnd"/>
      <w:r w:rsidRPr="00F07269">
        <w:t xml:space="preserve"> represents a </w:t>
      </w:r>
      <w:r w:rsidR="00C728F4">
        <w:rPr>
          <w:noProof/>
          <w:color w:val="000000"/>
          <w:highlight w:val="black"/>
        </w:rPr>
        <w:t>'''''''''</w:t>
      </w:r>
      <w:r w:rsidRPr="00F07269">
        <w:t xml:space="preserve">% rebate on the published dispensed price for maximum quantity. </w:t>
      </w:r>
      <w:r w:rsidR="00D64054">
        <w:t xml:space="preserve">The pre-PBAC response </w:t>
      </w:r>
      <w:r w:rsidR="00AB3E82">
        <w:t xml:space="preserve">increased the proposed rebate from </w:t>
      </w:r>
      <w:r w:rsidR="00C728F4">
        <w:rPr>
          <w:noProof/>
          <w:color w:val="000000"/>
          <w:highlight w:val="black"/>
        </w:rPr>
        <w:t>'''''''''</w:t>
      </w:r>
      <w:r w:rsidR="00AB3E82">
        <w:t xml:space="preserve">% to </w:t>
      </w:r>
      <w:r w:rsidR="00C728F4">
        <w:rPr>
          <w:noProof/>
          <w:color w:val="000000"/>
          <w:highlight w:val="black"/>
        </w:rPr>
        <w:t>'''''''''''</w:t>
      </w:r>
      <w:r w:rsidR="00AB3E82">
        <w:t>%.</w:t>
      </w:r>
    </w:p>
    <w:p w:rsidR="00532981" w:rsidRDefault="008468C9" w:rsidP="00532981">
      <w:pPr>
        <w:pStyle w:val="ListParagraph"/>
        <w:widowControl/>
        <w:numPr>
          <w:ilvl w:val="1"/>
          <w:numId w:val="3"/>
        </w:numPr>
      </w:pPr>
      <w:r w:rsidRPr="00F07269">
        <w:t xml:space="preserve">As was the case for </w:t>
      </w:r>
      <w:r w:rsidR="00EA40FE" w:rsidRPr="00F07269">
        <w:t xml:space="preserve">the previous submission, the requested listing allows patients with any performance status (PS) to receive treatment with </w:t>
      </w:r>
      <w:proofErr w:type="spellStart"/>
      <w:r w:rsidR="00EA40FE" w:rsidRPr="00F07269">
        <w:t>osimertinib</w:t>
      </w:r>
      <w:proofErr w:type="spellEnd"/>
      <w:r w:rsidRPr="00F07269">
        <w:t>. Th</w:t>
      </w:r>
      <w:r w:rsidR="00894781" w:rsidRPr="00F07269">
        <w:t>is is inconsistent with the</w:t>
      </w:r>
      <w:r w:rsidRPr="00F07269">
        <w:t xml:space="preserve"> AURA3 trial</w:t>
      </w:r>
      <w:r w:rsidR="00894781" w:rsidRPr="00F07269">
        <w:t>, which</w:t>
      </w:r>
      <w:r w:rsidRPr="00F07269">
        <w:t xml:space="preserve"> </w:t>
      </w:r>
      <w:r w:rsidR="00EA40FE" w:rsidRPr="00F07269">
        <w:t>only included patients with a World Health Organisation (WHO) PS of 0 or 1.</w:t>
      </w:r>
      <w:r w:rsidR="00894781" w:rsidRPr="00F07269">
        <w:t xml:space="preserve"> This is also inconsistent with the restriction for other PBS listings for oral treatments for</w:t>
      </w:r>
      <w:r w:rsidR="00BE7632" w:rsidRPr="00F07269">
        <w:t xml:space="preserve"> NSCLC, such as </w:t>
      </w:r>
      <w:proofErr w:type="spellStart"/>
      <w:r w:rsidR="00894781" w:rsidRPr="00F07269">
        <w:t>gefitinib</w:t>
      </w:r>
      <w:proofErr w:type="spellEnd"/>
      <w:r w:rsidR="00894781" w:rsidRPr="00F07269">
        <w:t xml:space="preserve"> and </w:t>
      </w:r>
      <w:proofErr w:type="spellStart"/>
      <w:r w:rsidR="00894781" w:rsidRPr="00F07269">
        <w:t>erlotinib</w:t>
      </w:r>
      <w:proofErr w:type="spellEnd"/>
      <w:r w:rsidR="00894781" w:rsidRPr="00F07269">
        <w:t xml:space="preserve">, which include the clinical criterion “Patient must have a WHO performance status of 2 or less”. </w:t>
      </w:r>
      <w:r w:rsidR="00532981">
        <w:t>The PBAC advised that the criterion ‘</w:t>
      </w:r>
      <w:r w:rsidR="00532981" w:rsidRPr="001C20A1">
        <w:t xml:space="preserve">The patients must have a WHO performance status of 2 or less’ be added to the proposed restriction to maintain alignment with the restrictions </w:t>
      </w:r>
      <w:r w:rsidR="00532981">
        <w:t>o</w:t>
      </w:r>
      <w:r w:rsidR="00532981" w:rsidRPr="001C20A1">
        <w:t xml:space="preserve">f the </w:t>
      </w:r>
      <w:r w:rsidR="00630E6E">
        <w:t>c</w:t>
      </w:r>
      <w:r w:rsidR="00532981" w:rsidRPr="001C20A1">
        <w:t xml:space="preserve">urrently PBS-listed first line TKIs, i.e. </w:t>
      </w:r>
      <w:proofErr w:type="spellStart"/>
      <w:r w:rsidR="00532981" w:rsidRPr="001C20A1">
        <w:t>erlotinib</w:t>
      </w:r>
      <w:proofErr w:type="spellEnd"/>
      <w:r w:rsidR="00532981" w:rsidRPr="001C20A1">
        <w:t xml:space="preserve"> and </w:t>
      </w:r>
      <w:proofErr w:type="spellStart"/>
      <w:r w:rsidR="00532981" w:rsidRPr="001C20A1">
        <w:t>gefitinib</w:t>
      </w:r>
      <w:proofErr w:type="spellEnd"/>
      <w:r w:rsidR="00532981" w:rsidRPr="001C20A1">
        <w:t xml:space="preserve">. </w:t>
      </w:r>
    </w:p>
    <w:p w:rsidR="00EA40FE" w:rsidRPr="00F07269" w:rsidRDefault="00EA40FE" w:rsidP="00DC2A90">
      <w:pPr>
        <w:widowControl/>
        <w:numPr>
          <w:ilvl w:val="1"/>
          <w:numId w:val="3"/>
        </w:numPr>
        <w:spacing w:after="160"/>
      </w:pPr>
      <w:r w:rsidRPr="00F07269">
        <w:t xml:space="preserve">The proposed restriction does not exclude use of </w:t>
      </w:r>
      <w:proofErr w:type="spellStart"/>
      <w:r w:rsidRPr="00F07269">
        <w:t>osimertinib</w:t>
      </w:r>
      <w:proofErr w:type="spellEnd"/>
      <w:r w:rsidRPr="00F07269">
        <w:t xml:space="preserve"> after </w:t>
      </w:r>
      <w:r w:rsidR="00DC2A90" w:rsidRPr="00F07269">
        <w:t>platinum-based doublet chemotherapy</w:t>
      </w:r>
      <w:r w:rsidRPr="00F07269">
        <w:t>.</w:t>
      </w:r>
      <w:r w:rsidR="00DC2A90" w:rsidRPr="00F07269">
        <w:t xml:space="preserve"> This is inconsistent with the eligibility criteria of the AURA3 trial which enrolled patients with evidence of radiological disease progression, following first-line EGFR-TKI (</w:t>
      </w:r>
      <w:r w:rsidR="00003958" w:rsidRPr="00F07269">
        <w:t>i.e.</w:t>
      </w:r>
      <w:r w:rsidR="00DC2A90" w:rsidRPr="00F07269">
        <w:t xml:space="preserve"> first-line treatment for advanced/metastatic disease), without any further treatment. Patients with more than </w:t>
      </w:r>
      <w:r w:rsidR="00030750" w:rsidRPr="00F07269">
        <w:t>one</w:t>
      </w:r>
      <w:r w:rsidR="00DC2A90" w:rsidRPr="00F07269">
        <w:t xml:space="preserve"> prior line of treatment for advanced NSCLC were excluded.</w:t>
      </w:r>
    </w:p>
    <w:p w:rsidR="005D162C" w:rsidRPr="00F07269" w:rsidRDefault="005D162C" w:rsidP="00F07269">
      <w:pPr>
        <w:rPr>
          <w:i/>
        </w:rPr>
      </w:pPr>
      <w:r w:rsidRPr="00F07269">
        <w:rPr>
          <w:i/>
        </w:rPr>
        <w:t>For more detail on PBAC’s view, see section 7 PBAC outcome.</w:t>
      </w:r>
    </w:p>
    <w:p w:rsidR="00A12EEB" w:rsidRDefault="00A12EEB">
      <w:pPr>
        <w:widowControl/>
        <w:jc w:val="left"/>
      </w:pPr>
      <w:r>
        <w:br w:type="page"/>
      </w:r>
    </w:p>
    <w:p w:rsidR="00EA40FE" w:rsidRPr="00F07269" w:rsidRDefault="00EA40FE" w:rsidP="00F80E17">
      <w:pPr>
        <w:pStyle w:val="PBACHeading1"/>
        <w:spacing w:before="240" w:after="120"/>
      </w:pPr>
      <w:bookmarkStart w:id="4" w:name="_Toc511665472"/>
      <w:r w:rsidRPr="00F07269">
        <w:lastRenderedPageBreak/>
        <w:t>Background</w:t>
      </w:r>
      <w:bookmarkEnd w:id="4"/>
    </w:p>
    <w:p w:rsidR="00EA40FE" w:rsidRPr="00F07269" w:rsidRDefault="00EA40FE" w:rsidP="001E4239">
      <w:pPr>
        <w:spacing w:before="120" w:after="120"/>
        <w:rPr>
          <w:b/>
          <w:i/>
          <w:sz w:val="28"/>
          <w:szCs w:val="28"/>
        </w:rPr>
      </w:pPr>
      <w:r w:rsidRPr="00F07269">
        <w:rPr>
          <w:b/>
          <w:i/>
          <w:sz w:val="28"/>
          <w:szCs w:val="28"/>
        </w:rPr>
        <w:t>Registration status</w:t>
      </w:r>
    </w:p>
    <w:p w:rsidR="00EA40FE" w:rsidRPr="00F07269" w:rsidRDefault="00EA40FE" w:rsidP="00EA40FE">
      <w:pPr>
        <w:widowControl/>
        <w:numPr>
          <w:ilvl w:val="1"/>
          <w:numId w:val="3"/>
        </w:numPr>
        <w:spacing w:after="160"/>
      </w:pPr>
      <w:proofErr w:type="spellStart"/>
      <w:r w:rsidRPr="00F07269">
        <w:t>Osimertinib</w:t>
      </w:r>
      <w:proofErr w:type="spellEnd"/>
      <w:r w:rsidRPr="00F07269">
        <w:t xml:space="preserve"> was registered by the TGA on 3 August 2016 for “the treatment of patients with locally advanced or metastatic EGFR T790M mutation-positive non-small cell lung cancer”.</w:t>
      </w:r>
    </w:p>
    <w:p w:rsidR="00EA40FE" w:rsidRPr="00F07269" w:rsidRDefault="00EA40FE" w:rsidP="001E4239">
      <w:pPr>
        <w:widowControl/>
        <w:spacing w:before="120" w:after="120"/>
        <w:rPr>
          <w:b/>
          <w:i/>
          <w:sz w:val="28"/>
          <w:szCs w:val="28"/>
        </w:rPr>
      </w:pPr>
      <w:r w:rsidRPr="00F07269">
        <w:rPr>
          <w:b/>
          <w:i/>
          <w:sz w:val="28"/>
          <w:szCs w:val="28"/>
        </w:rPr>
        <w:t>Previous PBAC consideration</w:t>
      </w:r>
    </w:p>
    <w:p w:rsidR="00EA40FE" w:rsidRPr="00F07269" w:rsidRDefault="00EA40FE" w:rsidP="00EA40FE">
      <w:pPr>
        <w:widowControl/>
        <w:numPr>
          <w:ilvl w:val="1"/>
          <w:numId w:val="3"/>
        </w:numPr>
        <w:spacing w:after="160"/>
      </w:pPr>
      <w:r w:rsidRPr="00F07269">
        <w:t xml:space="preserve">The </w:t>
      </w:r>
      <w:r w:rsidR="00532981">
        <w:t>November 2017</w:t>
      </w:r>
      <w:r w:rsidR="00532981" w:rsidRPr="00F07269">
        <w:t xml:space="preserve"> </w:t>
      </w:r>
      <w:r w:rsidRPr="00F07269">
        <w:t xml:space="preserve">submission was an integrated co-dependent submission considered by both </w:t>
      </w:r>
      <w:r w:rsidR="00CD07DE" w:rsidRPr="00F07269">
        <w:t>the Medical Services Advisory Committee (</w:t>
      </w:r>
      <w:r w:rsidRPr="00F07269">
        <w:t>MSAC</w:t>
      </w:r>
      <w:r w:rsidR="00CD07DE" w:rsidRPr="00F07269">
        <w:t>)</w:t>
      </w:r>
      <w:r w:rsidRPr="00F07269">
        <w:t xml:space="preserve"> and </w:t>
      </w:r>
      <w:r w:rsidR="00CD07DE" w:rsidRPr="00F07269">
        <w:t xml:space="preserve">the </w:t>
      </w:r>
      <w:r w:rsidRPr="00F07269">
        <w:t xml:space="preserve">PBAC in November 2017. </w:t>
      </w:r>
    </w:p>
    <w:p w:rsidR="00EA40FE" w:rsidRPr="00F07269" w:rsidRDefault="00EA40FE" w:rsidP="00EA40FE">
      <w:pPr>
        <w:widowControl/>
        <w:numPr>
          <w:ilvl w:val="1"/>
          <w:numId w:val="3"/>
        </w:numPr>
        <w:spacing w:after="160"/>
      </w:pPr>
      <w:r w:rsidRPr="00F07269">
        <w:t xml:space="preserve">The </w:t>
      </w:r>
      <w:r w:rsidR="00532981">
        <w:t xml:space="preserve">November 2017 </w:t>
      </w:r>
      <w:r w:rsidRPr="00F07269">
        <w:t>submission requested:</w:t>
      </w:r>
    </w:p>
    <w:p w:rsidR="00EA40FE" w:rsidRPr="00F07269" w:rsidRDefault="00EA40FE" w:rsidP="004202E3">
      <w:pPr>
        <w:widowControl/>
        <w:numPr>
          <w:ilvl w:val="0"/>
          <w:numId w:val="15"/>
        </w:numPr>
        <w:spacing w:after="160"/>
      </w:pPr>
      <w:r w:rsidRPr="00F07269">
        <w:t xml:space="preserve">Pharmaceutical Benefits Schedule (PBS) listing for </w:t>
      </w:r>
      <w:proofErr w:type="spellStart"/>
      <w:r w:rsidRPr="00F07269">
        <w:t>osimertinib</w:t>
      </w:r>
      <w:proofErr w:type="spellEnd"/>
      <w:r w:rsidRPr="00F07269">
        <w:t xml:space="preserve"> in patients with locally advanced or metastatic epidermal growth factor receptor (EGFR) T790M mutation positive non-small cell lung cancer (NSCLC), who have progressed on or after treatment with an EGFR tyrosine kinase receptor (TKI); and</w:t>
      </w:r>
    </w:p>
    <w:p w:rsidR="00EA40FE" w:rsidRPr="00F07269" w:rsidRDefault="00EA40FE" w:rsidP="004202E3">
      <w:pPr>
        <w:widowControl/>
        <w:numPr>
          <w:ilvl w:val="0"/>
          <w:numId w:val="15"/>
        </w:numPr>
        <w:spacing w:after="160"/>
      </w:pPr>
      <w:r w:rsidRPr="00F07269">
        <w:t xml:space="preserve">Medicare Benefits Schedule (MBS) listing for EGFR T790M mutation testing in patients with locally advanced or metastatic NSCLC, to determine eligibility for access to PBS-subsidised </w:t>
      </w:r>
      <w:proofErr w:type="spellStart"/>
      <w:r w:rsidRPr="00F07269">
        <w:t>osimertinib</w:t>
      </w:r>
      <w:proofErr w:type="spellEnd"/>
      <w:r w:rsidRPr="00F07269">
        <w:t>.</w:t>
      </w:r>
    </w:p>
    <w:p w:rsidR="00EA40FE" w:rsidRPr="00F07269" w:rsidRDefault="00EA40FE" w:rsidP="00EA40FE">
      <w:pPr>
        <w:widowControl/>
        <w:numPr>
          <w:ilvl w:val="1"/>
          <w:numId w:val="3"/>
        </w:numPr>
        <w:spacing w:after="160"/>
      </w:pPr>
      <w:r w:rsidRPr="00F07269">
        <w:t>MSAC outcome (Application number 1407): MSAC deferred its advice</w:t>
      </w:r>
      <w:r w:rsidRPr="00F07269">
        <w:rPr>
          <w:vertAlign w:val="superscript"/>
        </w:rPr>
        <w:footnoteReference w:id="1"/>
      </w:r>
      <w:r w:rsidRPr="00F07269">
        <w:t xml:space="preserve"> until such time as the PBAC subsequently decides to recommend the PBS listing of </w:t>
      </w:r>
      <w:proofErr w:type="spellStart"/>
      <w:r w:rsidRPr="00F07269">
        <w:t>osimertinib</w:t>
      </w:r>
      <w:proofErr w:type="spellEnd"/>
      <w:r w:rsidRPr="00F07269">
        <w:t xml:space="preserve"> for the requested population. MSAC foreshadowed its support for a new MBS item for EGFR T790M mutation testing in tumour tissue obtained after progression on or after therapy with a TKI to help determine eligibility for PBS-subsidised second-line </w:t>
      </w:r>
      <w:proofErr w:type="spellStart"/>
      <w:r w:rsidRPr="00F07269">
        <w:t>osimertinib</w:t>
      </w:r>
      <w:proofErr w:type="spellEnd"/>
      <w:r w:rsidRPr="00F07269">
        <w:t xml:space="preserve"> for the targeted treatment of patients with locally advanced (stage IIIB) or metastatic (stage IV) NSCLC. This support is subject to a PBAC recommendation to list </w:t>
      </w:r>
      <w:proofErr w:type="spellStart"/>
      <w:r w:rsidRPr="00F07269">
        <w:t>osimertinib</w:t>
      </w:r>
      <w:proofErr w:type="spellEnd"/>
      <w:r w:rsidRPr="00F07269">
        <w:t xml:space="preserve"> once PBAC’s concerns regarding the </w:t>
      </w:r>
      <w:r w:rsidR="004D2A05" w:rsidRPr="00F07269">
        <w:t>medicines</w:t>
      </w:r>
      <w:r w:rsidR="00901EDD" w:rsidRPr="00F07269">
        <w:t>’</w:t>
      </w:r>
      <w:r w:rsidR="004D2A05" w:rsidRPr="00F07269">
        <w:t xml:space="preserve"> </w:t>
      </w:r>
      <w:r w:rsidRPr="00F07269">
        <w:t xml:space="preserve">cost effectiveness are resolved. </w:t>
      </w:r>
    </w:p>
    <w:p w:rsidR="00EA40FE" w:rsidRPr="00F07269" w:rsidRDefault="00EA40FE" w:rsidP="00EA40FE">
      <w:pPr>
        <w:widowControl/>
        <w:numPr>
          <w:ilvl w:val="1"/>
          <w:numId w:val="3"/>
        </w:numPr>
        <w:spacing w:after="160"/>
      </w:pPr>
      <w:r w:rsidRPr="00F07269">
        <w:t xml:space="preserve">The PBAC decided not to recommend a PBS listing for </w:t>
      </w:r>
      <w:proofErr w:type="spellStart"/>
      <w:r w:rsidRPr="00F07269">
        <w:t>osimertinib</w:t>
      </w:r>
      <w:proofErr w:type="spellEnd"/>
      <w:r w:rsidR="00901EDD" w:rsidRPr="00F07269">
        <w:t xml:space="preserve"> in November 2017</w:t>
      </w:r>
      <w:r w:rsidRPr="00F07269">
        <w:t xml:space="preserve">. </w:t>
      </w:r>
      <w:r w:rsidRPr="00F07269">
        <w:rPr>
          <w:rFonts w:cs="Calibri"/>
          <w:snapToGrid/>
          <w:szCs w:val="24"/>
          <w:lang w:val="en-US" w:eastAsia="en-AU"/>
        </w:rPr>
        <w:t xml:space="preserve">The table below </w:t>
      </w:r>
      <w:proofErr w:type="spellStart"/>
      <w:r w:rsidRPr="00F07269">
        <w:rPr>
          <w:rFonts w:cs="Calibri"/>
          <w:snapToGrid/>
          <w:szCs w:val="24"/>
          <w:lang w:val="en-US" w:eastAsia="en-AU"/>
        </w:rPr>
        <w:t>summarises</w:t>
      </w:r>
      <w:proofErr w:type="spellEnd"/>
      <w:r w:rsidRPr="00F07269">
        <w:rPr>
          <w:rFonts w:cs="Calibri"/>
          <w:snapToGrid/>
          <w:szCs w:val="24"/>
          <w:lang w:val="en-US" w:eastAsia="en-AU"/>
        </w:rPr>
        <w:t xml:space="preserve"> the key outstanding matters from the previous PBAC considerations and how the resubmission addressed those concerns. </w:t>
      </w:r>
    </w:p>
    <w:p w:rsidR="00EA40FE" w:rsidRPr="00F07269" w:rsidRDefault="00EA40FE" w:rsidP="00D713BD">
      <w:pPr>
        <w:pStyle w:val="Caption"/>
      </w:pPr>
      <w:r w:rsidRPr="00F07269">
        <w:t xml:space="preserve">Table </w:t>
      </w:r>
      <w:r w:rsidR="000A551D" w:rsidRPr="00F07269">
        <w:rPr>
          <w:noProof/>
        </w:rPr>
        <w:t>2</w:t>
      </w:r>
      <w:r w:rsidRPr="00F07269">
        <w:t>:  Summary of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3767"/>
        <w:gridCol w:w="3091"/>
      </w:tblGrid>
      <w:tr w:rsidR="00E25E89" w:rsidRPr="00F07269" w:rsidTr="00D27EE2">
        <w:trPr>
          <w:tblHeader/>
        </w:trPr>
        <w:tc>
          <w:tcPr>
            <w:tcW w:w="1290" w:type="pct"/>
            <w:vAlign w:val="center"/>
          </w:tcPr>
          <w:p w:rsidR="00EA40FE" w:rsidRPr="00F07269" w:rsidRDefault="00EA40FE" w:rsidP="00EA40FE">
            <w:pPr>
              <w:keepNext/>
              <w:widowControl/>
              <w:jc w:val="left"/>
              <w:rPr>
                <w:rFonts w:ascii="Arial Narrow" w:hAnsi="Arial Narrow" w:cs="Times New Roman"/>
                <w:b/>
                <w:snapToGrid/>
                <w:sz w:val="20"/>
              </w:rPr>
            </w:pPr>
            <w:r w:rsidRPr="00F07269">
              <w:rPr>
                <w:rFonts w:ascii="Arial Narrow" w:hAnsi="Arial Narrow" w:cs="Times New Roman"/>
                <w:b/>
                <w:snapToGrid/>
                <w:sz w:val="20"/>
              </w:rPr>
              <w:t>Component</w:t>
            </w:r>
          </w:p>
        </w:tc>
        <w:tc>
          <w:tcPr>
            <w:tcW w:w="2038" w:type="pct"/>
            <w:vAlign w:val="center"/>
          </w:tcPr>
          <w:p w:rsidR="00EA40FE" w:rsidRPr="00F07269" w:rsidRDefault="00EA40FE" w:rsidP="00EA40FE">
            <w:pPr>
              <w:keepNext/>
              <w:widowControl/>
              <w:jc w:val="center"/>
              <w:rPr>
                <w:rFonts w:ascii="Arial Narrow" w:hAnsi="Arial Narrow" w:cs="Times New Roman"/>
                <w:b/>
                <w:snapToGrid/>
                <w:sz w:val="20"/>
              </w:rPr>
            </w:pPr>
            <w:r w:rsidRPr="00F07269">
              <w:rPr>
                <w:rFonts w:ascii="Arial Narrow" w:hAnsi="Arial Narrow" w:cs="Times New Roman"/>
                <w:b/>
                <w:snapToGrid/>
                <w:sz w:val="20"/>
              </w:rPr>
              <w:t>Matter of concern</w:t>
            </w:r>
          </w:p>
        </w:tc>
        <w:tc>
          <w:tcPr>
            <w:tcW w:w="1672" w:type="pct"/>
            <w:vAlign w:val="center"/>
          </w:tcPr>
          <w:p w:rsidR="00EA40FE" w:rsidRPr="00F07269" w:rsidRDefault="00EA40FE" w:rsidP="00EA40FE">
            <w:pPr>
              <w:keepNext/>
              <w:widowControl/>
              <w:jc w:val="center"/>
              <w:rPr>
                <w:rFonts w:ascii="Arial Narrow" w:hAnsi="Arial Narrow" w:cs="Times New Roman"/>
                <w:b/>
                <w:snapToGrid/>
                <w:sz w:val="20"/>
              </w:rPr>
            </w:pPr>
            <w:r w:rsidRPr="00F07269">
              <w:rPr>
                <w:rFonts w:ascii="Arial Narrow" w:hAnsi="Arial Narrow" w:cs="Times New Roman"/>
                <w:b/>
                <w:snapToGrid/>
                <w:sz w:val="20"/>
              </w:rPr>
              <w:t>How the resubmission addresses it</w:t>
            </w:r>
          </w:p>
        </w:tc>
      </w:tr>
      <w:tr w:rsidR="00E25E89" w:rsidRPr="00F07269" w:rsidTr="00D27EE2">
        <w:tc>
          <w:tcPr>
            <w:tcW w:w="1290" w:type="pct"/>
          </w:tcPr>
          <w:p w:rsidR="00EA40FE" w:rsidRPr="00F07269" w:rsidRDefault="00EA40FE" w:rsidP="00EA40FE">
            <w:pPr>
              <w:widowControl/>
              <w:jc w:val="left"/>
              <w:rPr>
                <w:rFonts w:ascii="Arial Narrow" w:hAnsi="Arial Narrow" w:cs="Times New Roman"/>
                <w:snapToGrid/>
                <w:sz w:val="20"/>
                <w:highlight w:val="cyan"/>
              </w:rPr>
            </w:pPr>
            <w:r w:rsidRPr="00F07269">
              <w:rPr>
                <w:rFonts w:ascii="Arial Narrow" w:eastAsia="Calibri" w:hAnsi="Arial Narrow" w:cs="Times New Roman"/>
                <w:snapToGrid/>
                <w:sz w:val="20"/>
              </w:rPr>
              <w:t>Requested listing</w:t>
            </w:r>
          </w:p>
        </w:tc>
        <w:tc>
          <w:tcPr>
            <w:tcW w:w="2038" w:type="pct"/>
          </w:tcPr>
          <w:p w:rsidR="00EA40FE" w:rsidRPr="00F07269" w:rsidRDefault="00901EDD" w:rsidP="00901EDD">
            <w:pPr>
              <w:widowControl/>
              <w:jc w:val="left"/>
              <w:rPr>
                <w:rFonts w:ascii="Arial Narrow" w:hAnsi="Arial Narrow" w:cs="Times New Roman"/>
                <w:snapToGrid/>
                <w:sz w:val="20"/>
              </w:rPr>
            </w:pPr>
            <w:r w:rsidRPr="00F07269">
              <w:rPr>
                <w:rFonts w:ascii="Arial Narrow" w:hAnsi="Arial Narrow" w:cs="Times New Roman"/>
                <w:snapToGrid/>
                <w:sz w:val="20"/>
              </w:rPr>
              <w:t>The proposed PBS restriction did not specify the type of sample to be used (tumour tissue or plasma) for T790M testing</w:t>
            </w:r>
            <w:r w:rsidR="00E647F8" w:rsidRPr="00F07269">
              <w:rPr>
                <w:rFonts w:ascii="Arial Narrow" w:hAnsi="Arial Narrow" w:cs="Times New Roman"/>
                <w:snapToGrid/>
                <w:sz w:val="20"/>
              </w:rPr>
              <w:t>.</w:t>
            </w:r>
          </w:p>
        </w:tc>
        <w:tc>
          <w:tcPr>
            <w:tcW w:w="1672" w:type="pct"/>
          </w:tcPr>
          <w:p w:rsidR="00EA40FE" w:rsidRPr="00F07269" w:rsidRDefault="00E647F8" w:rsidP="00EA40FE">
            <w:pPr>
              <w:widowControl/>
              <w:jc w:val="left"/>
              <w:rPr>
                <w:rFonts w:ascii="Arial Narrow" w:hAnsi="Arial Narrow" w:cs="Times New Roman"/>
                <w:snapToGrid/>
                <w:sz w:val="20"/>
              </w:rPr>
            </w:pPr>
            <w:r w:rsidRPr="00F07269">
              <w:rPr>
                <w:rFonts w:ascii="Arial Narrow" w:eastAsia="Calibri" w:hAnsi="Arial Narrow" w:cs="Times New Roman"/>
                <w:snapToGrid/>
                <w:sz w:val="20"/>
              </w:rPr>
              <w:t>The requested listing in the resubmission specified that evidence of the presence of T790M should be based on a sample obtained from tumour tissue</w:t>
            </w:r>
            <w:r w:rsidR="00EA40FE" w:rsidRPr="00F07269">
              <w:rPr>
                <w:rFonts w:ascii="Arial Narrow" w:eastAsia="Calibri" w:hAnsi="Arial Narrow" w:cs="Times New Roman"/>
                <w:snapToGrid/>
                <w:sz w:val="20"/>
              </w:rPr>
              <w:t>.</w:t>
            </w:r>
          </w:p>
        </w:tc>
      </w:tr>
      <w:tr w:rsidR="00E25E89" w:rsidRPr="00F07269" w:rsidTr="00D27EE2">
        <w:tc>
          <w:tcPr>
            <w:tcW w:w="1290" w:type="pct"/>
          </w:tcPr>
          <w:p w:rsidR="00EA40FE" w:rsidRPr="00F07269" w:rsidRDefault="00EA40FE" w:rsidP="00EA40FE">
            <w:pPr>
              <w:widowControl/>
              <w:jc w:val="left"/>
              <w:rPr>
                <w:rFonts w:ascii="Arial Narrow" w:hAnsi="Arial Narrow" w:cs="Times New Roman"/>
                <w:snapToGrid/>
                <w:sz w:val="20"/>
                <w:highlight w:val="cyan"/>
              </w:rPr>
            </w:pPr>
            <w:r w:rsidRPr="00F07269">
              <w:rPr>
                <w:rFonts w:ascii="Arial Narrow" w:hAnsi="Arial Narrow" w:cs="Times New Roman"/>
                <w:snapToGrid/>
                <w:sz w:val="20"/>
              </w:rPr>
              <w:t xml:space="preserve">The claimed OS benefit of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xml:space="preserve"> over </w:t>
            </w:r>
            <w:r w:rsidR="00E74233" w:rsidRPr="00F07269">
              <w:rPr>
                <w:rFonts w:ascii="Arial Narrow" w:hAnsi="Arial Narrow" w:cs="Times New Roman"/>
                <w:snapToGrid/>
                <w:sz w:val="20"/>
              </w:rPr>
              <w:t>platinum-</w:t>
            </w:r>
            <w:r w:rsidR="00E74233" w:rsidRPr="00F07269">
              <w:rPr>
                <w:rFonts w:ascii="Arial Narrow" w:hAnsi="Arial Narrow" w:cs="Times New Roman"/>
                <w:snapToGrid/>
                <w:sz w:val="20"/>
              </w:rPr>
              <w:lastRenderedPageBreak/>
              <w:t>based doublet chemotherapy</w:t>
            </w:r>
          </w:p>
        </w:tc>
        <w:tc>
          <w:tcPr>
            <w:tcW w:w="2038" w:type="pct"/>
          </w:tcPr>
          <w:p w:rsidR="00E647F8" w:rsidRPr="00F07269" w:rsidRDefault="00EA40FE" w:rsidP="00EA40FE">
            <w:pPr>
              <w:widowControl/>
              <w:jc w:val="left"/>
              <w:rPr>
                <w:rFonts w:ascii="Arial Narrow" w:hAnsi="Arial Narrow" w:cs="Times New Roman"/>
                <w:snapToGrid/>
                <w:sz w:val="20"/>
              </w:rPr>
            </w:pPr>
            <w:r w:rsidRPr="00F07269">
              <w:rPr>
                <w:rFonts w:ascii="Arial Narrow" w:hAnsi="Arial Narrow" w:cs="Times New Roman"/>
                <w:snapToGrid/>
                <w:sz w:val="20"/>
              </w:rPr>
              <w:lastRenderedPageBreak/>
              <w:t xml:space="preserve">[PBAC 7.7,7.8; PBAC 7.9] Because OS data from the direct AURA3 trial were immature </w:t>
            </w:r>
            <w:r w:rsidRPr="00F07269">
              <w:rPr>
                <w:rFonts w:ascii="Arial Narrow" w:hAnsi="Arial Narrow" w:cs="Times New Roman"/>
                <w:snapToGrid/>
                <w:sz w:val="20"/>
              </w:rPr>
              <w:lastRenderedPageBreak/>
              <w:t>(interim analysis data-</w:t>
            </w:r>
            <w:r w:rsidR="008A4ABD" w:rsidRPr="00F07269">
              <w:rPr>
                <w:rFonts w:ascii="Arial Narrow" w:hAnsi="Arial Narrow" w:cs="Times New Roman"/>
                <w:snapToGrid/>
                <w:sz w:val="20"/>
              </w:rPr>
              <w:t>cut-off</w:t>
            </w:r>
            <w:r w:rsidRPr="00F07269">
              <w:rPr>
                <w:rFonts w:ascii="Arial Narrow" w:hAnsi="Arial Narrow" w:cs="Times New Roman"/>
                <w:snapToGrid/>
                <w:sz w:val="20"/>
              </w:rPr>
              <w:t xml:space="preserve"> September 2016; </w:t>
            </w:r>
            <w:r w:rsidR="00C728F4">
              <w:rPr>
                <w:rFonts w:ascii="Arial Narrow" w:hAnsi="Arial Narrow" w:cs="Times New Roman"/>
                <w:noProof/>
                <w:snapToGrid/>
                <w:color w:val="000000"/>
                <w:sz w:val="20"/>
                <w:highlight w:val="black"/>
              </w:rPr>
              <w:t>''''''</w:t>
            </w:r>
            <w:r w:rsidRPr="00F07269">
              <w:rPr>
                <w:rFonts w:ascii="Arial Narrow" w:hAnsi="Arial Narrow" w:cs="Times New Roman"/>
                <w:snapToGrid/>
                <w:sz w:val="20"/>
              </w:rPr>
              <w:t>% maturity) and contaminated (</w:t>
            </w:r>
            <w:r w:rsidR="00C728F4">
              <w:rPr>
                <w:rFonts w:ascii="Arial Narrow" w:hAnsi="Arial Narrow" w:cs="Times New Roman"/>
                <w:noProof/>
                <w:snapToGrid/>
                <w:color w:val="000000"/>
                <w:sz w:val="20"/>
                <w:highlight w:val="black"/>
              </w:rPr>
              <w:t>''''''</w:t>
            </w:r>
            <w:r w:rsidRPr="00F07269">
              <w:rPr>
                <w:rFonts w:ascii="Arial Narrow" w:hAnsi="Arial Narrow" w:cs="Times New Roman"/>
                <w:snapToGrid/>
                <w:sz w:val="20"/>
              </w:rPr>
              <w:t xml:space="preserve">% of patients </w:t>
            </w:r>
            <w:r w:rsidRPr="00203EC5">
              <w:rPr>
                <w:rFonts w:ascii="Arial Narrow" w:hAnsi="Arial Narrow" w:cs="Times New Roman"/>
                <w:snapToGrid/>
                <w:sz w:val="20"/>
              </w:rPr>
              <w:t xml:space="preserve">switched from chemotherapy to </w:t>
            </w:r>
            <w:proofErr w:type="spellStart"/>
            <w:r w:rsidRPr="00203EC5">
              <w:rPr>
                <w:rFonts w:ascii="Arial Narrow" w:hAnsi="Arial Narrow" w:cs="Times New Roman"/>
                <w:snapToGrid/>
                <w:sz w:val="20"/>
              </w:rPr>
              <w:t>osimertinib</w:t>
            </w:r>
            <w:proofErr w:type="spellEnd"/>
            <w:r w:rsidRPr="00203EC5">
              <w:rPr>
                <w:rFonts w:ascii="Arial Narrow" w:hAnsi="Arial Narrow" w:cs="Times New Roman"/>
                <w:snapToGrid/>
                <w:sz w:val="20"/>
              </w:rPr>
              <w:t xml:space="preserve"> upon progression</w:t>
            </w:r>
            <w:r w:rsidRPr="00F07269">
              <w:rPr>
                <w:rFonts w:ascii="Arial Narrow" w:hAnsi="Arial Narrow" w:cs="Times New Roman"/>
                <w:snapToGrid/>
                <w:sz w:val="20"/>
              </w:rPr>
              <w:t xml:space="preserve">), the submission presented a naïve indirect comparison between subgroups from single-arm studies for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xml:space="preserve"> (AURA Pooled [AURA1C and AURA2] and for chemotherapy (IMPRESS) to claim an OS advantage in favour of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xml:space="preserve">. </w:t>
            </w:r>
          </w:p>
          <w:p w:rsidR="00E647F8" w:rsidRPr="00F07269" w:rsidRDefault="00E647F8" w:rsidP="00EA40FE">
            <w:pPr>
              <w:widowControl/>
              <w:jc w:val="left"/>
              <w:rPr>
                <w:rFonts w:ascii="Arial Narrow" w:hAnsi="Arial Narrow" w:cs="Times New Roman"/>
                <w:snapToGrid/>
                <w:sz w:val="20"/>
              </w:rPr>
            </w:pPr>
          </w:p>
          <w:p w:rsidR="00EA40FE" w:rsidRPr="00F07269" w:rsidRDefault="00BE7632" w:rsidP="00E647F8">
            <w:pPr>
              <w:widowControl/>
              <w:jc w:val="left"/>
              <w:rPr>
                <w:rFonts w:ascii="Arial Narrow" w:hAnsi="Arial Narrow" w:cs="Times New Roman"/>
                <w:snapToGrid/>
                <w:sz w:val="20"/>
                <w:highlight w:val="cyan"/>
              </w:rPr>
            </w:pPr>
            <w:r w:rsidRPr="00F07269">
              <w:rPr>
                <w:rFonts w:ascii="Arial Narrow" w:hAnsi="Arial Narrow" w:cs="Times New Roman"/>
                <w:snapToGrid/>
                <w:sz w:val="20"/>
              </w:rPr>
              <w:t xml:space="preserve">The </w:t>
            </w:r>
            <w:r w:rsidR="00EA40FE" w:rsidRPr="00F07269">
              <w:rPr>
                <w:rFonts w:ascii="Arial Narrow" w:hAnsi="Arial Narrow" w:cs="Times New Roman"/>
                <w:snapToGrid/>
                <w:sz w:val="20"/>
              </w:rPr>
              <w:t>PBAC considered this approach to</w:t>
            </w:r>
            <w:r w:rsidR="00E647F8" w:rsidRPr="00F07269">
              <w:rPr>
                <w:rFonts w:ascii="Arial Narrow" w:hAnsi="Arial Narrow" w:cs="Times New Roman"/>
                <w:snapToGrid/>
                <w:sz w:val="20"/>
              </w:rPr>
              <w:t xml:space="preserve"> be associated with a high risk of bias and that it </w:t>
            </w:r>
            <w:r w:rsidR="00EA40FE" w:rsidRPr="00F07269">
              <w:rPr>
                <w:rFonts w:ascii="Arial Narrow" w:hAnsi="Arial Narrow" w:cs="Times New Roman"/>
                <w:snapToGrid/>
                <w:sz w:val="20"/>
              </w:rPr>
              <w:t>introduce</w:t>
            </w:r>
            <w:r w:rsidR="00E647F8" w:rsidRPr="00F07269">
              <w:rPr>
                <w:rFonts w:ascii="Arial Narrow" w:hAnsi="Arial Narrow" w:cs="Times New Roman"/>
                <w:snapToGrid/>
                <w:sz w:val="20"/>
              </w:rPr>
              <w:t>s</w:t>
            </w:r>
            <w:r w:rsidR="00EA40FE" w:rsidRPr="00F07269">
              <w:rPr>
                <w:rFonts w:ascii="Arial Narrow" w:hAnsi="Arial Narrow" w:cs="Times New Roman"/>
                <w:snapToGrid/>
                <w:sz w:val="20"/>
              </w:rPr>
              <w:t xml:space="preserve"> more uncertainty</w:t>
            </w:r>
            <w:r w:rsidR="00E647F8" w:rsidRPr="00F07269">
              <w:rPr>
                <w:rFonts w:ascii="Arial Narrow" w:hAnsi="Arial Narrow" w:cs="Times New Roman"/>
                <w:snapToGrid/>
                <w:sz w:val="20"/>
              </w:rPr>
              <w:t xml:space="preserve">. The PBAC </w:t>
            </w:r>
            <w:r w:rsidR="00EA40FE" w:rsidRPr="00F07269">
              <w:rPr>
                <w:rFonts w:ascii="Arial Narrow" w:hAnsi="Arial Narrow" w:cs="Times New Roman"/>
                <w:snapToGrid/>
                <w:sz w:val="20"/>
              </w:rPr>
              <w:t xml:space="preserve">requested an ITT analysis of more mature AURA3 OS data and/or possibly </w:t>
            </w:r>
            <w:r w:rsidR="00E647F8" w:rsidRPr="00F07269">
              <w:rPr>
                <w:rFonts w:ascii="Arial Narrow" w:hAnsi="Arial Narrow" w:cs="Times New Roman"/>
                <w:snapToGrid/>
                <w:sz w:val="20"/>
              </w:rPr>
              <w:t xml:space="preserve">a </w:t>
            </w:r>
            <w:r w:rsidR="00EA40FE" w:rsidRPr="00F07269">
              <w:rPr>
                <w:rFonts w:ascii="Arial Narrow" w:hAnsi="Arial Narrow" w:cs="Times New Roman"/>
                <w:snapToGrid/>
                <w:sz w:val="20"/>
              </w:rPr>
              <w:t>well-justified adjustment for treatment switching.</w:t>
            </w:r>
          </w:p>
        </w:tc>
        <w:tc>
          <w:tcPr>
            <w:tcW w:w="1672" w:type="pct"/>
          </w:tcPr>
          <w:p w:rsidR="00EA40FE" w:rsidRPr="00F07269" w:rsidRDefault="00EA40FE" w:rsidP="00EA40FE">
            <w:pPr>
              <w:widowControl/>
              <w:jc w:val="left"/>
              <w:rPr>
                <w:rFonts w:ascii="Arial Narrow" w:hAnsi="Arial Narrow" w:cs="Times New Roman"/>
                <w:snapToGrid/>
                <w:sz w:val="20"/>
                <w:highlight w:val="cyan"/>
              </w:rPr>
            </w:pPr>
            <w:r w:rsidRPr="00F07269">
              <w:rPr>
                <w:rFonts w:ascii="Arial Narrow" w:hAnsi="Arial Narrow" w:cs="Times New Roman"/>
                <w:snapToGrid/>
                <w:sz w:val="20"/>
              </w:rPr>
              <w:lastRenderedPageBreak/>
              <w:t xml:space="preserve">The resubmission presented updated OS data from AURA3 (data </w:t>
            </w:r>
            <w:r w:rsidR="008A4ABD" w:rsidRPr="00F07269">
              <w:rPr>
                <w:rFonts w:ascii="Arial Narrow" w:hAnsi="Arial Narrow" w:cs="Times New Roman"/>
                <w:snapToGrid/>
                <w:sz w:val="20"/>
              </w:rPr>
              <w:t>cut-off</w:t>
            </w:r>
            <w:r w:rsidRPr="00F07269">
              <w:rPr>
                <w:rFonts w:ascii="Arial Narrow" w:hAnsi="Arial Narrow" w:cs="Times New Roman"/>
                <w:snapToGrid/>
                <w:sz w:val="20"/>
              </w:rPr>
              <w:t xml:space="preserve"> </w:t>
            </w:r>
            <w:r w:rsidR="00C728F4">
              <w:rPr>
                <w:rFonts w:ascii="Arial Narrow" w:hAnsi="Arial Narrow" w:cs="Times New Roman"/>
                <w:noProof/>
                <w:snapToGrid/>
                <w:color w:val="000000"/>
                <w:sz w:val="20"/>
                <w:highlight w:val="black"/>
              </w:rPr>
              <w:lastRenderedPageBreak/>
              <w:t>''''''''''''''''''''''' '''''''''''''</w:t>
            </w:r>
            <w:r w:rsidRPr="00F07269">
              <w:rPr>
                <w:rFonts w:ascii="Arial Narrow" w:hAnsi="Arial Narrow" w:cs="Times New Roman"/>
                <w:snapToGrid/>
                <w:sz w:val="20"/>
              </w:rPr>
              <w:t xml:space="preserve">; </w:t>
            </w:r>
            <w:r w:rsidR="00C728F4">
              <w:rPr>
                <w:rFonts w:ascii="Arial Narrow" w:hAnsi="Arial Narrow" w:cs="Times New Roman"/>
                <w:noProof/>
                <w:snapToGrid/>
                <w:color w:val="000000"/>
                <w:sz w:val="20"/>
                <w:highlight w:val="black"/>
              </w:rPr>
              <w:t>''''''</w:t>
            </w:r>
            <w:r w:rsidRPr="00F07269">
              <w:rPr>
                <w:rFonts w:ascii="Arial Narrow" w:hAnsi="Arial Narrow" w:cs="Times New Roman"/>
                <w:snapToGrid/>
                <w:sz w:val="20"/>
              </w:rPr>
              <w:t xml:space="preserve">% maturity, </w:t>
            </w:r>
            <w:r w:rsidR="00C728F4">
              <w:rPr>
                <w:rFonts w:ascii="Arial Narrow" w:hAnsi="Arial Narrow" w:cs="Times New Roman"/>
                <w:noProof/>
                <w:snapToGrid/>
                <w:color w:val="000000"/>
                <w:sz w:val="20"/>
                <w:highlight w:val="black"/>
              </w:rPr>
              <w:t>'''''''''''</w:t>
            </w:r>
            <w:r w:rsidRPr="00F07269">
              <w:rPr>
                <w:rFonts w:ascii="Arial Narrow" w:hAnsi="Arial Narrow" w:cs="Times New Roman"/>
                <w:snapToGrid/>
                <w:sz w:val="20"/>
              </w:rPr>
              <w:t xml:space="preserve">% of patients switched from chemotherapy to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xml:space="preserve"> upon disease progression) with adjustment of treatment switching using the Rank Preserving Structural Failure time (RPSF</w:t>
            </w:r>
            <w:r w:rsidR="00532981">
              <w:rPr>
                <w:rFonts w:ascii="Arial Narrow" w:hAnsi="Arial Narrow" w:cs="Times New Roman"/>
                <w:snapToGrid/>
                <w:sz w:val="20"/>
              </w:rPr>
              <w:t>T</w:t>
            </w:r>
            <w:r w:rsidRPr="00F07269">
              <w:rPr>
                <w:rFonts w:ascii="Arial Narrow" w:hAnsi="Arial Narrow" w:cs="Times New Roman"/>
                <w:snapToGrid/>
                <w:sz w:val="20"/>
              </w:rPr>
              <w:t xml:space="preserve">) model.  An intention-to-treat analysis was also presented in the economic model (as a sensitivity analysis) but the RPSFT adjusted OS was used as the base case of economic model. </w:t>
            </w:r>
          </w:p>
        </w:tc>
      </w:tr>
      <w:tr w:rsidR="00E25E89" w:rsidRPr="00F07269" w:rsidTr="00D27EE2">
        <w:tc>
          <w:tcPr>
            <w:tcW w:w="1290" w:type="pct"/>
          </w:tcPr>
          <w:p w:rsidR="000E0926" w:rsidRPr="00F07269" w:rsidRDefault="005D63D5" w:rsidP="00EA40FE">
            <w:pPr>
              <w:widowControl/>
              <w:jc w:val="left"/>
              <w:rPr>
                <w:rFonts w:ascii="Arial Narrow" w:hAnsi="Arial Narrow" w:cs="Times New Roman"/>
                <w:snapToGrid/>
                <w:sz w:val="20"/>
                <w:highlight w:val="cyan"/>
              </w:rPr>
            </w:pPr>
            <w:r w:rsidRPr="00F07269">
              <w:rPr>
                <w:rFonts w:ascii="Arial Narrow" w:hAnsi="Arial Narrow" w:cs="Times New Roman"/>
                <w:snapToGrid/>
                <w:sz w:val="20"/>
              </w:rPr>
              <w:lastRenderedPageBreak/>
              <w:t>Time horizon of the economic model</w:t>
            </w:r>
          </w:p>
        </w:tc>
        <w:tc>
          <w:tcPr>
            <w:tcW w:w="2038" w:type="pct"/>
          </w:tcPr>
          <w:p w:rsidR="000E0926" w:rsidRPr="00F07269" w:rsidRDefault="005D63D5" w:rsidP="00EA40FE">
            <w:pPr>
              <w:widowControl/>
              <w:jc w:val="left"/>
              <w:rPr>
                <w:rFonts w:ascii="Arial Narrow" w:hAnsi="Arial Narrow" w:cs="Times New Roman"/>
                <w:snapToGrid/>
                <w:sz w:val="20"/>
              </w:rPr>
            </w:pPr>
            <w:r w:rsidRPr="00F07269">
              <w:rPr>
                <w:rFonts w:ascii="Arial Narrow" w:hAnsi="Arial Narrow" w:cs="Times New Roman"/>
                <w:snapToGrid/>
                <w:sz w:val="20"/>
              </w:rPr>
              <w:t xml:space="preserve">[Paragraph 7.12] </w:t>
            </w:r>
            <w:r w:rsidR="00F01CBC" w:rsidRPr="00F07269">
              <w:rPr>
                <w:rFonts w:ascii="Arial Narrow" w:hAnsi="Arial Narrow" w:cs="Times New Roman"/>
                <w:snapToGrid/>
                <w:sz w:val="20"/>
              </w:rPr>
              <w:t>The PBAC considered that the submission’s choice of a base case 10-year time horizon was unrealistically long and therefore implausible</w:t>
            </w:r>
            <w:r w:rsidR="00BE7632" w:rsidRPr="00F07269">
              <w:rPr>
                <w:rFonts w:ascii="Arial Narrow" w:hAnsi="Arial Narrow" w:cs="Times New Roman"/>
                <w:snapToGrid/>
                <w:sz w:val="20"/>
              </w:rPr>
              <w:t xml:space="preserve"> and</w:t>
            </w:r>
            <w:r w:rsidR="00F01CBC" w:rsidRPr="00F07269">
              <w:rPr>
                <w:rFonts w:ascii="Arial Narrow" w:hAnsi="Arial Narrow" w:cs="Times New Roman"/>
                <w:snapToGrid/>
                <w:sz w:val="20"/>
              </w:rPr>
              <w:t xml:space="preserve"> overly optimistic</w:t>
            </w:r>
            <w:r w:rsidR="00BE7632" w:rsidRPr="00F07269">
              <w:rPr>
                <w:rFonts w:ascii="Arial Narrow" w:hAnsi="Arial Narrow" w:cs="Times New Roman"/>
                <w:snapToGrid/>
                <w:sz w:val="20"/>
              </w:rPr>
              <w:t>.</w:t>
            </w:r>
          </w:p>
        </w:tc>
        <w:tc>
          <w:tcPr>
            <w:tcW w:w="1672" w:type="pct"/>
          </w:tcPr>
          <w:p w:rsidR="000E0926" w:rsidRPr="00F07269" w:rsidRDefault="00006C96" w:rsidP="0083356F">
            <w:pPr>
              <w:widowControl/>
              <w:jc w:val="left"/>
              <w:rPr>
                <w:rFonts w:ascii="Arial Narrow" w:hAnsi="Arial Narrow" w:cs="Times New Roman"/>
                <w:snapToGrid/>
                <w:sz w:val="20"/>
              </w:rPr>
            </w:pPr>
            <w:r w:rsidRPr="00F07269">
              <w:rPr>
                <w:rFonts w:ascii="Arial Narrow" w:hAnsi="Arial Narrow" w:cs="Times New Roman"/>
                <w:snapToGrid/>
                <w:sz w:val="20"/>
              </w:rPr>
              <w:t xml:space="preserve">The time horizon of the model presented in the resubmission was </w:t>
            </w:r>
            <w:r w:rsidR="0083356F" w:rsidRPr="00F07269">
              <w:rPr>
                <w:rFonts w:ascii="Arial Narrow" w:hAnsi="Arial Narrow" w:cs="Times New Roman"/>
                <w:snapToGrid/>
                <w:sz w:val="20"/>
              </w:rPr>
              <w:t>the same as in</w:t>
            </w:r>
            <w:r w:rsidRPr="00F07269">
              <w:rPr>
                <w:rFonts w:ascii="Arial Narrow" w:hAnsi="Arial Narrow" w:cs="Times New Roman"/>
                <w:snapToGrid/>
                <w:sz w:val="20"/>
              </w:rPr>
              <w:t xml:space="preserve"> the previous submission</w:t>
            </w:r>
            <w:r w:rsidR="0083356F" w:rsidRPr="00F07269">
              <w:rPr>
                <w:rFonts w:ascii="Arial Narrow" w:hAnsi="Arial Narrow" w:cs="Times New Roman"/>
                <w:snapToGrid/>
                <w:sz w:val="20"/>
              </w:rPr>
              <w:t xml:space="preserve"> (10 years)</w:t>
            </w:r>
            <w:r w:rsidRPr="00F07269">
              <w:rPr>
                <w:rFonts w:ascii="Arial Narrow" w:hAnsi="Arial Narrow" w:cs="Times New Roman"/>
                <w:snapToGrid/>
                <w:sz w:val="20"/>
              </w:rPr>
              <w:t xml:space="preserve">. The selection of a longer time horizon was not adequately justified in the resubmission.  </w:t>
            </w:r>
          </w:p>
        </w:tc>
      </w:tr>
      <w:tr w:rsidR="00E25E89" w:rsidRPr="00F07269" w:rsidTr="00D27EE2">
        <w:tc>
          <w:tcPr>
            <w:tcW w:w="1290" w:type="pct"/>
          </w:tcPr>
          <w:p w:rsidR="005D63D5" w:rsidRPr="00F07269" w:rsidRDefault="00006C96" w:rsidP="00EA40FE">
            <w:pPr>
              <w:widowControl/>
              <w:jc w:val="left"/>
              <w:rPr>
                <w:rFonts w:ascii="Arial Narrow" w:hAnsi="Arial Narrow" w:cs="Times New Roman"/>
                <w:snapToGrid/>
                <w:sz w:val="20"/>
                <w:highlight w:val="cyan"/>
              </w:rPr>
            </w:pPr>
            <w:r w:rsidRPr="00F07269">
              <w:rPr>
                <w:rFonts w:ascii="Arial Narrow" w:hAnsi="Arial Narrow" w:cs="Times New Roman"/>
                <w:snapToGrid/>
                <w:sz w:val="20"/>
              </w:rPr>
              <w:t>Structure issue of the economic model</w:t>
            </w:r>
          </w:p>
        </w:tc>
        <w:tc>
          <w:tcPr>
            <w:tcW w:w="2038" w:type="pct"/>
          </w:tcPr>
          <w:p w:rsidR="005D63D5" w:rsidRPr="00F07269" w:rsidRDefault="005D63D5" w:rsidP="005D63D5">
            <w:pPr>
              <w:widowControl/>
              <w:jc w:val="left"/>
              <w:rPr>
                <w:rFonts w:ascii="Arial Narrow" w:hAnsi="Arial Narrow" w:cs="Times New Roman"/>
                <w:snapToGrid/>
                <w:sz w:val="20"/>
              </w:rPr>
            </w:pPr>
            <w:r w:rsidRPr="00F07269">
              <w:rPr>
                <w:rFonts w:ascii="Arial Narrow" w:hAnsi="Arial Narrow" w:cs="Times New Roman"/>
                <w:snapToGrid/>
                <w:sz w:val="20"/>
              </w:rPr>
              <w:t>[Paragraph 7.13] The PBAC agreed with the ESC that there were several structural issues with the economic model presented in the submission, including (</w:t>
            </w:r>
            <w:proofErr w:type="spellStart"/>
            <w:r w:rsidRPr="00F07269">
              <w:rPr>
                <w:rFonts w:ascii="Arial Narrow" w:hAnsi="Arial Narrow" w:cs="Times New Roman"/>
                <w:snapToGrid/>
                <w:sz w:val="20"/>
              </w:rPr>
              <w:t>i</w:t>
            </w:r>
            <w:proofErr w:type="spellEnd"/>
            <w:r w:rsidRPr="00F07269">
              <w:rPr>
                <w:rFonts w:ascii="Arial Narrow" w:hAnsi="Arial Narrow" w:cs="Times New Roman"/>
                <w:snapToGrid/>
                <w:sz w:val="20"/>
              </w:rPr>
              <w:t xml:space="preserve">) confounding due to the use of OS data from single-arm studies (AURA Pooled and IMPRESS) instead of the randomised trial (AURA3) to inform the economic model; (ii) inappropriate transition probabilities and utilities; (iii) the model’s assumption that only patients in the chemotherapy arm could subsequently receive </w:t>
            </w:r>
            <w:proofErr w:type="spellStart"/>
            <w:r w:rsidRPr="00F07269">
              <w:rPr>
                <w:rFonts w:ascii="Arial Narrow" w:hAnsi="Arial Narrow" w:cs="Times New Roman"/>
                <w:snapToGrid/>
                <w:sz w:val="20"/>
              </w:rPr>
              <w:t>nivolumab</w:t>
            </w:r>
            <w:proofErr w:type="spellEnd"/>
            <w:r w:rsidRPr="00F07269">
              <w:rPr>
                <w:rFonts w:ascii="Arial Narrow" w:hAnsi="Arial Narrow" w:cs="Times New Roman"/>
                <w:snapToGrid/>
                <w:sz w:val="20"/>
              </w:rPr>
              <w:t xml:space="preserve">; (iv) the assumption of constant transition probabilities beyond the study period, which implied an ongoing treatment effect; and (v) the use of a non-concurrent control (OS data from the chemotherapy arm of IMPRESS) which underestimated the survival gain associated with chemotherapy, potentially biasing the model in favour of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w:t>
            </w:r>
          </w:p>
        </w:tc>
        <w:tc>
          <w:tcPr>
            <w:tcW w:w="1672" w:type="pct"/>
          </w:tcPr>
          <w:p w:rsidR="0083356F" w:rsidRPr="00F07269" w:rsidRDefault="0083356F" w:rsidP="0083356F">
            <w:pPr>
              <w:widowControl/>
              <w:jc w:val="left"/>
              <w:rPr>
                <w:rFonts w:ascii="Arial Narrow" w:hAnsi="Arial Narrow" w:cs="Times New Roman"/>
                <w:snapToGrid/>
                <w:sz w:val="20"/>
              </w:rPr>
            </w:pPr>
            <w:r w:rsidRPr="00F07269">
              <w:rPr>
                <w:rFonts w:ascii="Arial Narrow" w:hAnsi="Arial Narrow" w:cs="Times New Roman"/>
                <w:snapToGrid/>
                <w:sz w:val="20"/>
              </w:rPr>
              <w:t>Issues (</w:t>
            </w:r>
            <w:proofErr w:type="spellStart"/>
            <w:r w:rsidRPr="00F07269">
              <w:rPr>
                <w:rFonts w:ascii="Arial Narrow" w:hAnsi="Arial Narrow" w:cs="Times New Roman"/>
                <w:snapToGrid/>
                <w:sz w:val="20"/>
              </w:rPr>
              <w:t>i</w:t>
            </w:r>
            <w:proofErr w:type="spellEnd"/>
            <w:r w:rsidRPr="00F07269">
              <w:rPr>
                <w:rFonts w:ascii="Arial Narrow" w:hAnsi="Arial Narrow" w:cs="Times New Roman"/>
                <w:snapToGrid/>
                <w:sz w:val="20"/>
              </w:rPr>
              <w:t xml:space="preserve">) and (v) have been addressed as the current economic model was based on the direct trial comparing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xml:space="preserve"> with platinum-doublet chemotherapy in patients with T790M mutation positive NSCLC, after progression following EGFR TKI. The ITT OS results</w:t>
            </w:r>
            <w:r w:rsidR="0012470A" w:rsidRPr="00F07269">
              <w:rPr>
                <w:rFonts w:ascii="Arial Narrow" w:hAnsi="Arial Narrow" w:cs="Times New Roman"/>
                <w:snapToGrid/>
                <w:sz w:val="20"/>
              </w:rPr>
              <w:t xml:space="preserve"> of the direct AURA3 trial were</w:t>
            </w:r>
            <w:r w:rsidRPr="00F07269">
              <w:rPr>
                <w:rFonts w:ascii="Arial Narrow" w:hAnsi="Arial Narrow" w:cs="Times New Roman"/>
                <w:snapToGrid/>
                <w:sz w:val="20"/>
              </w:rPr>
              <w:t xml:space="preserve"> adjust</w:t>
            </w:r>
            <w:r w:rsidR="0012470A" w:rsidRPr="00F07269">
              <w:rPr>
                <w:rFonts w:ascii="Arial Narrow" w:hAnsi="Arial Narrow" w:cs="Times New Roman"/>
                <w:snapToGrid/>
                <w:sz w:val="20"/>
              </w:rPr>
              <w:t>ed</w:t>
            </w:r>
            <w:r w:rsidRPr="00F07269">
              <w:rPr>
                <w:rFonts w:ascii="Arial Narrow" w:hAnsi="Arial Narrow" w:cs="Times New Roman"/>
                <w:snapToGrid/>
                <w:sz w:val="20"/>
              </w:rPr>
              <w:t xml:space="preserve"> for treatment switching </w:t>
            </w:r>
            <w:r w:rsidR="0012470A" w:rsidRPr="00F07269">
              <w:rPr>
                <w:rFonts w:ascii="Arial Narrow" w:hAnsi="Arial Narrow" w:cs="Times New Roman"/>
                <w:snapToGrid/>
                <w:sz w:val="20"/>
              </w:rPr>
              <w:t xml:space="preserve">from </w:t>
            </w:r>
            <w:r w:rsidRPr="00F07269">
              <w:rPr>
                <w:rFonts w:ascii="Arial Narrow" w:hAnsi="Arial Narrow" w:cs="Times New Roman"/>
                <w:snapToGrid/>
                <w:sz w:val="20"/>
              </w:rPr>
              <w:t xml:space="preserve">chemotherapy </w:t>
            </w:r>
            <w:r w:rsidR="0012470A" w:rsidRPr="00F07269">
              <w:rPr>
                <w:rFonts w:ascii="Arial Narrow" w:hAnsi="Arial Narrow" w:cs="Times New Roman"/>
                <w:snapToGrid/>
                <w:sz w:val="20"/>
              </w:rPr>
              <w:t xml:space="preserve">to </w:t>
            </w:r>
            <w:proofErr w:type="spellStart"/>
            <w:r w:rsidR="0012470A" w:rsidRPr="00F07269">
              <w:rPr>
                <w:rFonts w:ascii="Arial Narrow" w:hAnsi="Arial Narrow" w:cs="Times New Roman"/>
                <w:snapToGrid/>
                <w:sz w:val="20"/>
              </w:rPr>
              <w:t>osimertinib</w:t>
            </w:r>
            <w:proofErr w:type="spellEnd"/>
            <w:r w:rsidR="002B6174" w:rsidRPr="00F07269">
              <w:rPr>
                <w:rFonts w:ascii="Arial Narrow" w:hAnsi="Arial Narrow" w:cs="Times New Roman"/>
                <w:snapToGrid/>
                <w:sz w:val="20"/>
              </w:rPr>
              <w:t xml:space="preserve"> using</w:t>
            </w:r>
            <w:r w:rsidRPr="00F07269">
              <w:rPr>
                <w:rFonts w:ascii="Arial Narrow" w:hAnsi="Arial Narrow" w:cs="Times New Roman"/>
                <w:snapToGrid/>
                <w:sz w:val="20"/>
              </w:rPr>
              <w:t xml:space="preserve"> </w:t>
            </w:r>
            <w:r w:rsidR="002B6174" w:rsidRPr="00F07269">
              <w:rPr>
                <w:rFonts w:ascii="Arial Narrow" w:hAnsi="Arial Narrow" w:cs="Times New Roman"/>
                <w:snapToGrid/>
                <w:sz w:val="20"/>
              </w:rPr>
              <w:t xml:space="preserve">the </w:t>
            </w:r>
            <w:r w:rsidRPr="00F07269">
              <w:rPr>
                <w:rFonts w:ascii="Arial Narrow" w:hAnsi="Arial Narrow" w:cs="Times New Roman"/>
                <w:snapToGrid/>
                <w:sz w:val="20"/>
              </w:rPr>
              <w:t xml:space="preserve">RPSFT model. The underlying ‘common treatment effect’ assumption of the RPSFT method is difficult to verify. </w:t>
            </w:r>
          </w:p>
          <w:p w:rsidR="0083356F" w:rsidRPr="00F07269" w:rsidRDefault="0083356F" w:rsidP="0083356F">
            <w:pPr>
              <w:widowControl/>
              <w:jc w:val="left"/>
              <w:rPr>
                <w:rFonts w:ascii="Arial Narrow" w:hAnsi="Arial Narrow" w:cs="Times New Roman"/>
                <w:snapToGrid/>
                <w:sz w:val="20"/>
              </w:rPr>
            </w:pPr>
          </w:p>
          <w:p w:rsidR="005D63D5" w:rsidRPr="00F07269" w:rsidRDefault="0083356F" w:rsidP="009A0238">
            <w:pPr>
              <w:widowControl/>
              <w:jc w:val="left"/>
              <w:rPr>
                <w:rFonts w:ascii="Arial Narrow" w:hAnsi="Arial Narrow" w:cs="Times New Roman"/>
                <w:snapToGrid/>
                <w:sz w:val="20"/>
              </w:rPr>
            </w:pPr>
            <w:r w:rsidRPr="00F07269">
              <w:rPr>
                <w:rFonts w:ascii="Arial Narrow" w:hAnsi="Arial Narrow" w:cs="Times New Roman"/>
                <w:snapToGrid/>
                <w:sz w:val="20"/>
              </w:rPr>
              <w:t>All the other issues/assumptions were unchanged in the resubmission</w:t>
            </w:r>
            <w:r w:rsidR="009A0238" w:rsidRPr="00F07269">
              <w:rPr>
                <w:rFonts w:ascii="Arial Narrow" w:hAnsi="Arial Narrow" w:cs="Times New Roman"/>
                <w:snapToGrid/>
                <w:sz w:val="20"/>
              </w:rPr>
              <w:t>’s economic model</w:t>
            </w:r>
            <w:r w:rsidRPr="00F07269">
              <w:rPr>
                <w:rFonts w:ascii="Arial Narrow" w:hAnsi="Arial Narrow" w:cs="Times New Roman"/>
                <w:snapToGrid/>
                <w:sz w:val="20"/>
              </w:rPr>
              <w:t xml:space="preserve">. However, the impact of </w:t>
            </w:r>
            <w:r w:rsidR="009A0238" w:rsidRPr="00F07269">
              <w:rPr>
                <w:rFonts w:ascii="Arial Narrow" w:hAnsi="Arial Narrow" w:cs="Times New Roman"/>
                <w:snapToGrid/>
                <w:sz w:val="20"/>
              </w:rPr>
              <w:t xml:space="preserve">changes in </w:t>
            </w:r>
            <w:r w:rsidRPr="00F07269">
              <w:rPr>
                <w:rFonts w:ascii="Arial Narrow" w:hAnsi="Arial Narrow" w:cs="Times New Roman"/>
                <w:snapToGrid/>
                <w:sz w:val="20"/>
              </w:rPr>
              <w:t xml:space="preserve">these </w:t>
            </w:r>
            <w:r w:rsidR="009A0238" w:rsidRPr="00F07269">
              <w:rPr>
                <w:rFonts w:ascii="Arial Narrow" w:hAnsi="Arial Narrow" w:cs="Times New Roman"/>
                <w:snapToGrid/>
                <w:sz w:val="20"/>
              </w:rPr>
              <w:t>inputs has been explored via a number of sensitivity analyses</w:t>
            </w:r>
            <w:r w:rsidR="00D042F7" w:rsidRPr="00F07269">
              <w:rPr>
                <w:rFonts w:ascii="Arial Narrow" w:hAnsi="Arial Narrow" w:cs="Times New Roman"/>
                <w:snapToGrid/>
                <w:sz w:val="20"/>
              </w:rPr>
              <w:t>.</w:t>
            </w:r>
          </w:p>
        </w:tc>
      </w:tr>
      <w:tr w:rsidR="00E25E89" w:rsidRPr="00F07269" w:rsidTr="00D27EE2">
        <w:tc>
          <w:tcPr>
            <w:tcW w:w="1290" w:type="pct"/>
          </w:tcPr>
          <w:p w:rsidR="005D63D5" w:rsidRPr="00F07269" w:rsidRDefault="00006C96" w:rsidP="00EA40FE">
            <w:pPr>
              <w:widowControl/>
              <w:jc w:val="left"/>
              <w:rPr>
                <w:rFonts w:ascii="Arial Narrow" w:hAnsi="Arial Narrow" w:cs="Times New Roman"/>
                <w:snapToGrid/>
                <w:sz w:val="20"/>
                <w:highlight w:val="cyan"/>
              </w:rPr>
            </w:pPr>
            <w:proofErr w:type="spellStart"/>
            <w:r w:rsidRPr="00F07269">
              <w:rPr>
                <w:rFonts w:ascii="Arial Narrow" w:hAnsi="Arial Narrow" w:cs="Times New Roman"/>
                <w:snapToGrid/>
                <w:sz w:val="20"/>
              </w:rPr>
              <w:t>Pemetrexed</w:t>
            </w:r>
            <w:proofErr w:type="spellEnd"/>
            <w:r w:rsidRPr="00F07269">
              <w:rPr>
                <w:rFonts w:ascii="Arial Narrow" w:hAnsi="Arial Narrow" w:cs="Times New Roman"/>
                <w:snapToGrid/>
                <w:sz w:val="20"/>
              </w:rPr>
              <w:t xml:space="preserve"> maintenance therapy </w:t>
            </w:r>
          </w:p>
        </w:tc>
        <w:tc>
          <w:tcPr>
            <w:tcW w:w="2038" w:type="pct"/>
          </w:tcPr>
          <w:p w:rsidR="005D63D5" w:rsidRPr="00F07269" w:rsidRDefault="005D63D5" w:rsidP="005D63D5">
            <w:pPr>
              <w:widowControl/>
              <w:jc w:val="left"/>
              <w:rPr>
                <w:rFonts w:ascii="Arial Narrow" w:hAnsi="Arial Narrow" w:cs="Times New Roman"/>
                <w:snapToGrid/>
                <w:sz w:val="20"/>
              </w:rPr>
            </w:pPr>
            <w:r w:rsidRPr="00F07269">
              <w:rPr>
                <w:rFonts w:ascii="Arial Narrow" w:hAnsi="Arial Narrow" w:cs="Times New Roman"/>
                <w:snapToGrid/>
                <w:sz w:val="20"/>
              </w:rPr>
              <w:t xml:space="preserve">[Paragraph 7.14] Additionally, the PBAC considered that </w:t>
            </w:r>
            <w:proofErr w:type="spellStart"/>
            <w:r w:rsidRPr="00F07269">
              <w:rPr>
                <w:rFonts w:ascii="Arial Narrow" w:hAnsi="Arial Narrow" w:cs="Times New Roman"/>
                <w:snapToGrid/>
                <w:sz w:val="20"/>
              </w:rPr>
              <w:t>pemetrexed</w:t>
            </w:r>
            <w:proofErr w:type="spellEnd"/>
            <w:r w:rsidRPr="00F07269">
              <w:rPr>
                <w:rFonts w:ascii="Arial Narrow" w:hAnsi="Arial Narrow" w:cs="Times New Roman"/>
                <w:snapToGrid/>
                <w:sz w:val="20"/>
              </w:rPr>
              <w:t xml:space="preserve"> maintenance was not allowed in the IMPRESS study, although the submission claimed that majority of patients (73.2%) would receive </w:t>
            </w:r>
            <w:proofErr w:type="spellStart"/>
            <w:r w:rsidRPr="00F07269">
              <w:rPr>
                <w:rFonts w:ascii="Arial Narrow" w:hAnsi="Arial Narrow" w:cs="Times New Roman"/>
                <w:snapToGrid/>
                <w:sz w:val="20"/>
              </w:rPr>
              <w:t>pemetrexed</w:t>
            </w:r>
            <w:proofErr w:type="spellEnd"/>
            <w:r w:rsidRPr="00F07269">
              <w:rPr>
                <w:rFonts w:ascii="Arial Narrow" w:hAnsi="Arial Narrow" w:cs="Times New Roman"/>
                <w:snapToGrid/>
                <w:sz w:val="20"/>
              </w:rPr>
              <w:t xml:space="preserve"> maintenance in Australian clinical practice. Further, while the economic model was not adjusted for this anomaly, the costs of </w:t>
            </w:r>
            <w:proofErr w:type="spellStart"/>
            <w:r w:rsidRPr="00F07269">
              <w:rPr>
                <w:rFonts w:ascii="Arial Narrow" w:hAnsi="Arial Narrow" w:cs="Times New Roman"/>
                <w:snapToGrid/>
                <w:sz w:val="20"/>
              </w:rPr>
              <w:t>pemetrexed</w:t>
            </w:r>
            <w:proofErr w:type="spellEnd"/>
            <w:r w:rsidRPr="00F07269">
              <w:rPr>
                <w:rFonts w:ascii="Arial Narrow" w:hAnsi="Arial Narrow" w:cs="Times New Roman"/>
                <w:snapToGrid/>
                <w:sz w:val="20"/>
              </w:rPr>
              <w:t xml:space="preserve"> maintenance were applied in the model, biasing the results in favour of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w:t>
            </w:r>
          </w:p>
        </w:tc>
        <w:tc>
          <w:tcPr>
            <w:tcW w:w="1672" w:type="pct"/>
          </w:tcPr>
          <w:p w:rsidR="005D63D5" w:rsidRPr="00F07269" w:rsidRDefault="005D63D5" w:rsidP="00082597">
            <w:pPr>
              <w:widowControl/>
              <w:jc w:val="left"/>
              <w:rPr>
                <w:rFonts w:ascii="Arial Narrow" w:hAnsi="Arial Narrow" w:cs="Times New Roman"/>
                <w:snapToGrid/>
                <w:sz w:val="20"/>
              </w:rPr>
            </w:pPr>
            <w:r w:rsidRPr="00F07269">
              <w:rPr>
                <w:rFonts w:ascii="Arial Narrow" w:hAnsi="Arial Narrow" w:cs="Times New Roman"/>
                <w:snapToGrid/>
                <w:sz w:val="20"/>
              </w:rPr>
              <w:t xml:space="preserve">This issue has now been resolved. In AURA3, </w:t>
            </w:r>
            <w:r w:rsidR="00FB374B" w:rsidRPr="00F07269">
              <w:rPr>
                <w:rFonts w:ascii="Arial Narrow" w:hAnsi="Arial Narrow" w:cs="Times New Roman"/>
                <w:snapToGrid/>
                <w:sz w:val="20"/>
              </w:rPr>
              <w:t>from which</w:t>
            </w:r>
            <w:r w:rsidRPr="00F07269">
              <w:rPr>
                <w:rFonts w:ascii="Arial Narrow" w:hAnsi="Arial Narrow" w:cs="Times New Roman"/>
                <w:snapToGrid/>
                <w:sz w:val="20"/>
              </w:rPr>
              <w:t xml:space="preserve"> survival data used in </w:t>
            </w:r>
            <w:r w:rsidR="00FB374B" w:rsidRPr="00F07269">
              <w:rPr>
                <w:rFonts w:ascii="Arial Narrow" w:hAnsi="Arial Narrow" w:cs="Times New Roman"/>
                <w:snapToGrid/>
                <w:sz w:val="20"/>
              </w:rPr>
              <w:t xml:space="preserve">the </w:t>
            </w:r>
            <w:r w:rsidRPr="00F07269">
              <w:rPr>
                <w:rFonts w:ascii="Arial Narrow" w:hAnsi="Arial Narrow" w:cs="Times New Roman"/>
                <w:snapToGrid/>
                <w:sz w:val="20"/>
              </w:rPr>
              <w:t xml:space="preserve">economic model were sourced, 73% of patients who completed ≥4 cycles of </w:t>
            </w:r>
            <w:r w:rsidR="00FB374B" w:rsidRPr="00F07269">
              <w:rPr>
                <w:rFonts w:ascii="Arial Narrow" w:hAnsi="Arial Narrow" w:cs="Times New Roman"/>
                <w:snapToGrid/>
                <w:sz w:val="20"/>
              </w:rPr>
              <w:t>platinum-</w:t>
            </w:r>
            <w:r w:rsidR="00E824C0" w:rsidRPr="00F07269">
              <w:rPr>
                <w:rFonts w:ascii="Arial Narrow" w:hAnsi="Arial Narrow" w:cs="Times New Roman"/>
                <w:snapToGrid/>
                <w:sz w:val="20"/>
              </w:rPr>
              <w:t xml:space="preserve">based </w:t>
            </w:r>
            <w:r w:rsidRPr="00F07269">
              <w:rPr>
                <w:rFonts w:ascii="Arial Narrow" w:hAnsi="Arial Narrow" w:cs="Times New Roman"/>
                <w:snapToGrid/>
                <w:sz w:val="20"/>
              </w:rPr>
              <w:t xml:space="preserve">doublet chemotherapy went on to receive </w:t>
            </w:r>
            <w:proofErr w:type="spellStart"/>
            <w:r w:rsidRPr="00F07269">
              <w:rPr>
                <w:rFonts w:ascii="Arial Narrow" w:hAnsi="Arial Narrow" w:cs="Times New Roman"/>
                <w:snapToGrid/>
                <w:sz w:val="20"/>
              </w:rPr>
              <w:t>pemetrexed</w:t>
            </w:r>
            <w:proofErr w:type="spellEnd"/>
            <w:r w:rsidRPr="00F07269">
              <w:rPr>
                <w:rFonts w:ascii="Arial Narrow" w:hAnsi="Arial Narrow" w:cs="Times New Roman"/>
                <w:snapToGrid/>
                <w:sz w:val="20"/>
              </w:rPr>
              <w:t xml:space="preserve"> maintenance monotherapy. Therefore, the survival benefits associated with </w:t>
            </w:r>
            <w:proofErr w:type="spellStart"/>
            <w:r w:rsidRPr="00F07269">
              <w:rPr>
                <w:rFonts w:ascii="Arial Narrow" w:hAnsi="Arial Narrow" w:cs="Times New Roman"/>
                <w:snapToGrid/>
                <w:sz w:val="20"/>
              </w:rPr>
              <w:t>pemetrexed</w:t>
            </w:r>
            <w:proofErr w:type="spellEnd"/>
            <w:r w:rsidRPr="00F07269">
              <w:rPr>
                <w:rFonts w:ascii="Arial Narrow" w:hAnsi="Arial Narrow" w:cs="Times New Roman"/>
                <w:snapToGrid/>
                <w:sz w:val="20"/>
              </w:rPr>
              <w:t xml:space="preserve"> maintenance monotherapy </w:t>
            </w:r>
            <w:r w:rsidR="00082597" w:rsidRPr="00F07269">
              <w:rPr>
                <w:rFonts w:ascii="Arial Narrow" w:hAnsi="Arial Narrow" w:cs="Times New Roman"/>
                <w:snapToGrid/>
                <w:sz w:val="20"/>
              </w:rPr>
              <w:t>were</w:t>
            </w:r>
            <w:r w:rsidRPr="00F07269">
              <w:rPr>
                <w:rFonts w:ascii="Arial Narrow" w:hAnsi="Arial Narrow" w:cs="Times New Roman"/>
                <w:snapToGrid/>
                <w:sz w:val="20"/>
              </w:rPr>
              <w:t xml:space="preserve"> implicitly captured.</w:t>
            </w:r>
          </w:p>
        </w:tc>
      </w:tr>
      <w:tr w:rsidR="00E25E89" w:rsidRPr="00F07269" w:rsidTr="00D27EE2">
        <w:tc>
          <w:tcPr>
            <w:tcW w:w="1290" w:type="pct"/>
          </w:tcPr>
          <w:p w:rsidR="005D63D5" w:rsidRPr="00F07269" w:rsidRDefault="00006C96" w:rsidP="00EA40FE">
            <w:pPr>
              <w:widowControl/>
              <w:jc w:val="left"/>
              <w:rPr>
                <w:rFonts w:ascii="Arial Narrow" w:hAnsi="Arial Narrow" w:cs="Times New Roman"/>
                <w:snapToGrid/>
                <w:sz w:val="20"/>
                <w:highlight w:val="cyan"/>
              </w:rPr>
            </w:pPr>
            <w:r w:rsidRPr="00F07269">
              <w:rPr>
                <w:rFonts w:ascii="Arial Narrow" w:hAnsi="Arial Narrow" w:cs="Times New Roman"/>
                <w:snapToGrid/>
                <w:sz w:val="20"/>
              </w:rPr>
              <w:t xml:space="preserve">Cost of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xml:space="preserve"> per treatment course</w:t>
            </w:r>
          </w:p>
        </w:tc>
        <w:tc>
          <w:tcPr>
            <w:tcW w:w="2038" w:type="pct"/>
          </w:tcPr>
          <w:p w:rsidR="005D63D5" w:rsidRPr="00F07269" w:rsidRDefault="005D63D5" w:rsidP="005D63D5">
            <w:pPr>
              <w:widowControl/>
              <w:jc w:val="left"/>
              <w:rPr>
                <w:rFonts w:ascii="Arial Narrow" w:hAnsi="Arial Narrow" w:cs="Times New Roman"/>
                <w:snapToGrid/>
                <w:sz w:val="20"/>
              </w:rPr>
            </w:pPr>
            <w:r w:rsidRPr="00F07269">
              <w:rPr>
                <w:rFonts w:ascii="Arial Narrow" w:hAnsi="Arial Narrow" w:cs="Times New Roman"/>
                <w:snapToGrid/>
                <w:sz w:val="20"/>
              </w:rPr>
              <w:t xml:space="preserve">[Paragraph 7.15] The PBAC considered that the cost of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xml:space="preserve"> used in the economic model </w:t>
            </w:r>
            <w:r w:rsidRPr="00F07269">
              <w:rPr>
                <w:rFonts w:ascii="Arial Narrow" w:hAnsi="Arial Narrow" w:cs="Times New Roman"/>
                <w:snapToGrid/>
                <w:sz w:val="20"/>
              </w:rPr>
              <w:lastRenderedPageBreak/>
              <w:t xml:space="preserve">was an underestimate, as it was based on the observed truncated mean duration of treatment on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xml:space="preserve"> in the AURA3 study.</w:t>
            </w:r>
          </w:p>
        </w:tc>
        <w:tc>
          <w:tcPr>
            <w:tcW w:w="1672" w:type="pct"/>
          </w:tcPr>
          <w:p w:rsidR="005D63D5" w:rsidRPr="00F07269" w:rsidRDefault="005D63D5" w:rsidP="002075BC">
            <w:pPr>
              <w:widowControl/>
              <w:jc w:val="left"/>
              <w:rPr>
                <w:rFonts w:ascii="Arial Narrow" w:hAnsi="Arial Narrow" w:cs="Times New Roman"/>
                <w:snapToGrid/>
                <w:sz w:val="20"/>
              </w:rPr>
            </w:pPr>
            <w:r w:rsidRPr="00F07269">
              <w:rPr>
                <w:rFonts w:ascii="Arial Narrow" w:hAnsi="Arial Narrow" w:cs="Times New Roman"/>
                <w:snapToGrid/>
                <w:sz w:val="20"/>
              </w:rPr>
              <w:lastRenderedPageBreak/>
              <w:t xml:space="preserve">The Sponsor expressed its willingness to enter a RSA with the Commonwealth </w:t>
            </w:r>
            <w:r w:rsidRPr="00F07269">
              <w:rPr>
                <w:rFonts w:ascii="Arial Narrow" w:hAnsi="Arial Narrow" w:cs="Times New Roman"/>
                <w:snapToGrid/>
                <w:sz w:val="20"/>
              </w:rPr>
              <w:lastRenderedPageBreak/>
              <w:t xml:space="preserve">based </w:t>
            </w:r>
            <w:r w:rsidR="00C728F4">
              <w:rPr>
                <w:rFonts w:ascii="Arial Narrow" w:hAnsi="Arial Narrow" w:cs="Times New Roman"/>
                <w:noProof/>
                <w:snapToGrid/>
                <w:color w:val="000000"/>
                <w:sz w:val="20"/>
                <w:highlight w:val="black"/>
              </w:rPr>
              <w:t>''''''' ''''''' ''''''''''''''''' '''''''''''''''' ''''''''''''''''''''''''' ''''''''''''' '''''' '''''''''''''''''' '''''''''''''''''''''' ''''''''''''''''''''' ''''' ''''''' ''''''''''''''''' '''''''''' '''''''' '''' '''''''''''''''''' '''''''''''''''''''''' ''''''''''''''''''''''' '''''' '''''''' '''''''''''''''''''''''''''''' '''''''''' '''''''''''''''' '''''''''' ''''''' ''''''''''' ''''' '''''''''''''''''''''''''''' ''''' '''''''' '''''''''''''''''''''''''''' '''''''''''' '''' '''''''''''''''''''''' ''''''''''''''''''' ''''' ''''''''''' ''''''''''''''''''' '''''''''' '''''''''''''''''''' '''''''''''''''''' '''' ''''''''''' '''''' '''''''''''''''''''''''''''''</w:t>
            </w:r>
            <w:r w:rsidR="001E3678" w:rsidRPr="00F07269">
              <w:rPr>
                <w:rFonts w:ascii="Arial Narrow" w:hAnsi="Arial Narrow" w:cs="Times New Roman"/>
                <w:snapToGrid/>
                <w:sz w:val="20"/>
              </w:rPr>
              <w:t xml:space="preserve"> </w:t>
            </w:r>
            <w:r w:rsidRPr="00F07269">
              <w:rPr>
                <w:rFonts w:ascii="Arial Narrow" w:hAnsi="Arial Narrow" w:cs="Times New Roman"/>
                <w:snapToGrid/>
                <w:sz w:val="20"/>
              </w:rPr>
              <w:t>T</w:t>
            </w:r>
            <w:r w:rsidR="001E3678" w:rsidRPr="00F07269">
              <w:rPr>
                <w:rFonts w:ascii="Arial Narrow" w:hAnsi="Arial Narrow" w:cs="Times New Roman"/>
                <w:snapToGrid/>
                <w:sz w:val="20"/>
              </w:rPr>
              <w:t>herefore, t</w:t>
            </w:r>
            <w:r w:rsidRPr="00F07269">
              <w:rPr>
                <w:rFonts w:ascii="Arial Narrow" w:hAnsi="Arial Narrow" w:cs="Times New Roman"/>
                <w:snapToGrid/>
                <w:sz w:val="20"/>
              </w:rPr>
              <w:t>he risk of underestimati</w:t>
            </w:r>
            <w:r w:rsidR="00FB374B" w:rsidRPr="00F07269">
              <w:rPr>
                <w:rFonts w:ascii="Arial Narrow" w:hAnsi="Arial Narrow" w:cs="Times New Roman"/>
                <w:snapToGrid/>
                <w:sz w:val="20"/>
              </w:rPr>
              <w:t xml:space="preserve">ng the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xml:space="preserve"> treatment duration </w:t>
            </w:r>
            <w:r w:rsidR="00FA7EFF" w:rsidRPr="00F07269">
              <w:rPr>
                <w:rFonts w:ascii="Arial Narrow" w:hAnsi="Arial Narrow" w:cs="Times New Roman"/>
                <w:snapToGrid/>
                <w:sz w:val="20"/>
              </w:rPr>
              <w:t>is unlikely to</w:t>
            </w:r>
            <w:r w:rsidR="001E3678" w:rsidRPr="00F07269">
              <w:rPr>
                <w:rFonts w:ascii="Arial Narrow" w:hAnsi="Arial Narrow" w:cs="Times New Roman"/>
                <w:snapToGrid/>
                <w:sz w:val="20"/>
              </w:rPr>
              <w:t xml:space="preserve"> </w:t>
            </w:r>
            <w:r w:rsidRPr="00F07269">
              <w:rPr>
                <w:rFonts w:ascii="Arial Narrow" w:hAnsi="Arial Narrow" w:cs="Times New Roman"/>
                <w:snapToGrid/>
                <w:sz w:val="20"/>
              </w:rPr>
              <w:t xml:space="preserve">be mitigated </w:t>
            </w:r>
            <w:r w:rsidR="002075BC" w:rsidRPr="00F07269">
              <w:rPr>
                <w:rFonts w:ascii="Arial Narrow" w:hAnsi="Arial Narrow" w:cs="Times New Roman"/>
                <w:snapToGrid/>
                <w:sz w:val="20"/>
              </w:rPr>
              <w:t>by</w:t>
            </w:r>
            <w:r w:rsidRPr="00F07269">
              <w:rPr>
                <w:rFonts w:ascii="Arial Narrow" w:hAnsi="Arial Narrow" w:cs="Times New Roman"/>
                <w:snapToGrid/>
                <w:sz w:val="20"/>
              </w:rPr>
              <w:t xml:space="preserve"> the proposed </w:t>
            </w:r>
            <w:r w:rsidR="001E3678" w:rsidRPr="00F07269">
              <w:rPr>
                <w:rFonts w:ascii="Arial Narrow" w:hAnsi="Arial Narrow" w:cs="Times New Roman"/>
                <w:snapToGrid/>
                <w:sz w:val="20"/>
              </w:rPr>
              <w:t>RSA</w:t>
            </w:r>
            <w:r w:rsidRPr="00F07269">
              <w:rPr>
                <w:rFonts w:ascii="Arial Narrow" w:hAnsi="Arial Narrow" w:cs="Times New Roman"/>
                <w:snapToGrid/>
                <w:sz w:val="20"/>
              </w:rPr>
              <w:t>.</w:t>
            </w:r>
          </w:p>
        </w:tc>
      </w:tr>
      <w:tr w:rsidR="00E25E89" w:rsidRPr="00F07269" w:rsidTr="00D27EE2">
        <w:tc>
          <w:tcPr>
            <w:tcW w:w="1290" w:type="pct"/>
          </w:tcPr>
          <w:p w:rsidR="005D63D5" w:rsidRPr="00F07269" w:rsidRDefault="001E3678" w:rsidP="00EA40FE">
            <w:pPr>
              <w:widowControl/>
              <w:jc w:val="left"/>
              <w:rPr>
                <w:rFonts w:ascii="Arial Narrow" w:hAnsi="Arial Narrow" w:cs="Times New Roman"/>
                <w:snapToGrid/>
                <w:sz w:val="20"/>
                <w:highlight w:val="cyan"/>
              </w:rPr>
            </w:pPr>
            <w:r w:rsidRPr="00F07269">
              <w:rPr>
                <w:rFonts w:ascii="Arial Narrow" w:hAnsi="Arial Narrow" w:cs="Times New Roman"/>
                <w:snapToGrid/>
                <w:sz w:val="20"/>
              </w:rPr>
              <w:lastRenderedPageBreak/>
              <w:t xml:space="preserve">Extent of use of </w:t>
            </w:r>
            <w:proofErr w:type="spellStart"/>
            <w:r w:rsidRPr="00F07269">
              <w:rPr>
                <w:rFonts w:ascii="Arial Narrow" w:hAnsi="Arial Narrow" w:cs="Times New Roman"/>
                <w:snapToGrid/>
                <w:sz w:val="20"/>
              </w:rPr>
              <w:t>osimertinib</w:t>
            </w:r>
            <w:proofErr w:type="spellEnd"/>
          </w:p>
        </w:tc>
        <w:tc>
          <w:tcPr>
            <w:tcW w:w="2038" w:type="pct"/>
          </w:tcPr>
          <w:p w:rsidR="005D63D5" w:rsidRPr="00F07269" w:rsidRDefault="00E25E89" w:rsidP="00E25E89">
            <w:pPr>
              <w:widowControl/>
              <w:jc w:val="left"/>
              <w:rPr>
                <w:rFonts w:ascii="Arial Narrow" w:hAnsi="Arial Narrow" w:cs="Times New Roman"/>
                <w:snapToGrid/>
                <w:sz w:val="20"/>
              </w:rPr>
            </w:pPr>
            <w:r w:rsidRPr="00F07269">
              <w:rPr>
                <w:rFonts w:ascii="Arial Narrow" w:hAnsi="Arial Narrow" w:cs="Times New Roman"/>
                <w:snapToGrid/>
                <w:sz w:val="20"/>
              </w:rPr>
              <w:t xml:space="preserve">[Paragraph 7.16] The PBAC considered that uncertainty regarding financial implications remained in the duration of treatment in clinical practice, and a significant risk of leakage to first-line therapy, especially given that a trial of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xml:space="preserve"> (FLAURA) is underway in this setting.</w:t>
            </w:r>
          </w:p>
        </w:tc>
        <w:tc>
          <w:tcPr>
            <w:tcW w:w="1672" w:type="pct"/>
          </w:tcPr>
          <w:p w:rsidR="005D63D5" w:rsidRPr="00F07269" w:rsidRDefault="007E4501" w:rsidP="007E4501">
            <w:pPr>
              <w:widowControl/>
              <w:jc w:val="left"/>
              <w:rPr>
                <w:rFonts w:ascii="Arial Narrow" w:hAnsi="Arial Narrow" w:cs="Times New Roman"/>
                <w:snapToGrid/>
                <w:sz w:val="20"/>
              </w:rPr>
            </w:pPr>
            <w:r w:rsidRPr="00F07269">
              <w:rPr>
                <w:rFonts w:ascii="Arial Narrow" w:hAnsi="Arial Narrow" w:cs="Times New Roman"/>
                <w:snapToGrid/>
                <w:sz w:val="20"/>
              </w:rPr>
              <w:t xml:space="preserve">The same financial concerns remained. The resubmission proposed a RSA to reduce the uncertainty with respect to the expenditure. </w:t>
            </w:r>
          </w:p>
        </w:tc>
      </w:tr>
    </w:tbl>
    <w:p w:rsidR="005D63D5" w:rsidRPr="00F07269" w:rsidRDefault="009A0238" w:rsidP="00EA40FE">
      <w:pPr>
        <w:rPr>
          <w:rFonts w:ascii="Arial Narrow" w:hAnsi="Arial Narrow"/>
          <w:sz w:val="18"/>
        </w:rPr>
      </w:pPr>
      <w:r w:rsidRPr="00F07269">
        <w:rPr>
          <w:rFonts w:ascii="Arial Narrow" w:hAnsi="Arial Narrow"/>
          <w:sz w:val="18"/>
        </w:rPr>
        <w:t xml:space="preserve">ITT = intention-to-treat; OS = overall survival; </w:t>
      </w:r>
      <w:r w:rsidR="001E3678" w:rsidRPr="00F07269">
        <w:rPr>
          <w:rFonts w:ascii="Arial Narrow" w:hAnsi="Arial Narrow"/>
          <w:sz w:val="18"/>
        </w:rPr>
        <w:t xml:space="preserve">PFS = progression-free survival; </w:t>
      </w:r>
      <w:r w:rsidR="00F76BA0" w:rsidRPr="00F07269">
        <w:rPr>
          <w:rFonts w:ascii="Arial Narrow" w:hAnsi="Arial Narrow"/>
          <w:sz w:val="18"/>
        </w:rPr>
        <w:t>RSA = Risk-sharing</w:t>
      </w:r>
      <w:r w:rsidR="005D63D5" w:rsidRPr="00F07269">
        <w:rPr>
          <w:rFonts w:ascii="Arial Narrow" w:hAnsi="Arial Narrow"/>
          <w:sz w:val="18"/>
        </w:rPr>
        <w:t xml:space="preserve"> </w:t>
      </w:r>
      <w:r w:rsidR="00006C96" w:rsidRPr="00F07269">
        <w:rPr>
          <w:rFonts w:ascii="Arial Narrow" w:hAnsi="Arial Narrow"/>
          <w:sz w:val="18"/>
        </w:rPr>
        <w:t>Arrangement</w:t>
      </w:r>
    </w:p>
    <w:p w:rsidR="00EA40FE" w:rsidRPr="00F07269" w:rsidRDefault="00EA40FE" w:rsidP="00EA40FE">
      <w:pPr>
        <w:rPr>
          <w:rFonts w:ascii="Arial Narrow" w:hAnsi="Arial Narrow"/>
          <w:sz w:val="18"/>
        </w:rPr>
      </w:pPr>
      <w:r w:rsidRPr="00F07269">
        <w:rPr>
          <w:rFonts w:ascii="Arial Narrow" w:hAnsi="Arial Narrow"/>
          <w:sz w:val="18"/>
        </w:rPr>
        <w:t xml:space="preserve">Source: </w:t>
      </w:r>
      <w:r w:rsidR="00006C96" w:rsidRPr="00F07269">
        <w:rPr>
          <w:rFonts w:ascii="Arial Narrow" w:hAnsi="Arial Narrow"/>
          <w:sz w:val="18"/>
        </w:rPr>
        <w:t xml:space="preserve">Table constructed during the evaluation </w:t>
      </w:r>
    </w:p>
    <w:p w:rsidR="005D162C" w:rsidRPr="00F07269" w:rsidRDefault="005D162C" w:rsidP="001E4239">
      <w:pPr>
        <w:spacing w:before="120" w:after="120"/>
        <w:rPr>
          <w:i/>
        </w:rPr>
      </w:pPr>
      <w:r w:rsidRPr="00F07269">
        <w:rPr>
          <w:i/>
        </w:rPr>
        <w:t>For more detail on PBAC’s view, see section 7 PBAC outcome.</w:t>
      </w:r>
    </w:p>
    <w:p w:rsidR="00EA40FE" w:rsidRPr="00F07269" w:rsidRDefault="00EA40FE" w:rsidP="00F80E17">
      <w:pPr>
        <w:pStyle w:val="PBACHeading1"/>
        <w:spacing w:before="240" w:after="120"/>
      </w:pPr>
      <w:bookmarkStart w:id="5" w:name="_Toc511665473"/>
      <w:r w:rsidRPr="00F07269">
        <w:t>Population and disease</w:t>
      </w:r>
      <w:bookmarkEnd w:id="5"/>
    </w:p>
    <w:p w:rsidR="00EA40FE" w:rsidRPr="00F07269" w:rsidRDefault="00EA40FE" w:rsidP="00EA40FE">
      <w:pPr>
        <w:widowControl/>
        <w:numPr>
          <w:ilvl w:val="1"/>
          <w:numId w:val="3"/>
        </w:numPr>
        <w:spacing w:after="160"/>
      </w:pPr>
      <w:r w:rsidRPr="00F07269">
        <w:t>NSCLC accounts for over 80% of all lung cancer cases. Approximately 50% of patients with lung cancer are diagnosed at an advanced/inoperable stage and prognosis is poor.</w:t>
      </w:r>
    </w:p>
    <w:p w:rsidR="00EA40FE" w:rsidRPr="00F07269" w:rsidRDefault="00EA40FE" w:rsidP="00F8023A">
      <w:pPr>
        <w:widowControl/>
        <w:numPr>
          <w:ilvl w:val="1"/>
          <w:numId w:val="3"/>
        </w:numPr>
        <w:spacing w:after="160"/>
      </w:pPr>
      <w:r w:rsidRPr="00F07269">
        <w:t xml:space="preserve">The </w:t>
      </w:r>
      <w:r w:rsidR="00003958" w:rsidRPr="00F07269">
        <w:t>re</w:t>
      </w:r>
      <w:r w:rsidRPr="00F07269">
        <w:t xml:space="preserve">submission requested listing of </w:t>
      </w:r>
      <w:proofErr w:type="spellStart"/>
      <w:r w:rsidRPr="00F07269">
        <w:t>osimertinib</w:t>
      </w:r>
      <w:proofErr w:type="spellEnd"/>
      <w:r w:rsidRPr="00F07269">
        <w:t xml:space="preserve"> for T790M mutation positive patients who have failed first-line EGFR TKIs. T790M mutations become more common following treatment with EGFR TKIs as proliferation of EGFR T790M mutation positive clones increases in the absence of competitive pressure from tumour cells which are suppressed by EGFR TKIs. Overall, EGFR T790M mutations are detected in approximately 60%</w:t>
      </w:r>
      <w:r w:rsidRPr="00F07269">
        <w:rPr>
          <w:vertAlign w:val="superscript"/>
        </w:rPr>
        <w:footnoteReference w:id="2"/>
      </w:r>
      <w:r w:rsidRPr="00F07269">
        <w:t xml:space="preserve"> of patients with locally advanced or metastatic NSCLC who have progressed on or after treatment with an EGFR TKI.</w:t>
      </w:r>
      <w:r w:rsidR="00F8023A" w:rsidRPr="00F07269">
        <w:t xml:space="preserve"> </w:t>
      </w:r>
      <w:r w:rsidRPr="00F07269">
        <w:t>Currently</w:t>
      </w:r>
      <w:r w:rsidR="00003958" w:rsidRPr="00F07269">
        <w:t>,</w:t>
      </w:r>
      <w:r w:rsidRPr="00F07269">
        <w:t xml:space="preserve"> second-line treatment most commonly consists of platinum-based doublet chemotherapy.</w:t>
      </w:r>
    </w:p>
    <w:p w:rsidR="005D162C" w:rsidRPr="00F07269" w:rsidRDefault="005D162C" w:rsidP="00A12EEB">
      <w:pPr>
        <w:rPr>
          <w:i/>
        </w:rPr>
      </w:pPr>
      <w:r w:rsidRPr="00F07269">
        <w:rPr>
          <w:i/>
        </w:rPr>
        <w:t>For more detail on PBAC’s view, see section 7 PBAC outcome.</w:t>
      </w:r>
    </w:p>
    <w:p w:rsidR="00EA40FE" w:rsidRPr="00F07269" w:rsidRDefault="00EA40FE" w:rsidP="00F80E17">
      <w:pPr>
        <w:pStyle w:val="PBACHeading1"/>
        <w:spacing w:before="240" w:after="120"/>
      </w:pPr>
      <w:bookmarkStart w:id="6" w:name="_Toc511665474"/>
      <w:r w:rsidRPr="00F07269">
        <w:t>Comparator</w:t>
      </w:r>
      <w:bookmarkEnd w:id="6"/>
    </w:p>
    <w:p w:rsidR="00EA40FE" w:rsidRPr="00F07269" w:rsidRDefault="00EA40FE" w:rsidP="00EA40FE">
      <w:pPr>
        <w:widowControl/>
        <w:numPr>
          <w:ilvl w:val="1"/>
          <w:numId w:val="3"/>
        </w:numPr>
        <w:spacing w:after="160"/>
      </w:pPr>
      <w:r w:rsidRPr="00F07269">
        <w:t xml:space="preserve">The resubmission nominated no testing for EGFR T790M mutation and all patients treated with platinum-based doublet chemotherapy as the main comparator. This </w:t>
      </w:r>
      <w:r w:rsidR="00003958" w:rsidRPr="00F07269">
        <w:t xml:space="preserve">was </w:t>
      </w:r>
      <w:r w:rsidRPr="00F07269">
        <w:t>reasonable and unchanged from the previous submission.</w:t>
      </w:r>
    </w:p>
    <w:p w:rsidR="00F07269" w:rsidRDefault="005D162C" w:rsidP="00F07269">
      <w:pPr>
        <w:rPr>
          <w:i/>
        </w:rPr>
      </w:pPr>
      <w:r w:rsidRPr="00F07269">
        <w:rPr>
          <w:i/>
        </w:rPr>
        <w:t>For more detail on PBAC’s view, see section 7 PBAC outcome.</w:t>
      </w:r>
    </w:p>
    <w:p w:rsidR="00EA40FE" w:rsidRPr="00F07269" w:rsidRDefault="00EA40FE" w:rsidP="00F80E17">
      <w:pPr>
        <w:pStyle w:val="PBACHeading1"/>
        <w:spacing w:before="240" w:after="120"/>
      </w:pPr>
      <w:bookmarkStart w:id="7" w:name="_Toc511665475"/>
      <w:r w:rsidRPr="00F07269">
        <w:t>Consideration of the evidence</w:t>
      </w:r>
      <w:bookmarkEnd w:id="7"/>
    </w:p>
    <w:p w:rsidR="00F07269" w:rsidRPr="00A13763" w:rsidRDefault="00F07269" w:rsidP="00F80E17">
      <w:pPr>
        <w:spacing w:before="240" w:after="120" w:line="276" w:lineRule="auto"/>
        <w:outlineLvl w:val="1"/>
        <w:rPr>
          <w:b/>
          <w:bCs/>
          <w:i/>
          <w:sz w:val="28"/>
          <w:szCs w:val="28"/>
        </w:rPr>
      </w:pPr>
      <w:bookmarkStart w:id="8" w:name="_Toc492390269"/>
      <w:bookmarkStart w:id="9" w:name="_Toc511665476"/>
      <w:r w:rsidRPr="00A13763">
        <w:rPr>
          <w:b/>
          <w:bCs/>
          <w:i/>
          <w:sz w:val="28"/>
          <w:szCs w:val="28"/>
        </w:rPr>
        <w:t>Sponsor hearing</w:t>
      </w:r>
    </w:p>
    <w:p w:rsidR="00F07269" w:rsidRPr="00F07269" w:rsidRDefault="00F07269" w:rsidP="00F07269">
      <w:pPr>
        <w:widowControl/>
        <w:numPr>
          <w:ilvl w:val="1"/>
          <w:numId w:val="3"/>
        </w:numPr>
        <w:spacing w:after="160"/>
      </w:pPr>
      <w:r w:rsidRPr="007F2355">
        <w:t xml:space="preserve">The sponsor requested a hearing for this item. At the hearing, </w:t>
      </w:r>
      <w:r>
        <w:t>the sponsor</w:t>
      </w:r>
      <w:r w:rsidRPr="007F2355">
        <w:t xml:space="preserve"> presented data highlighting the benefits of </w:t>
      </w:r>
      <w:proofErr w:type="spellStart"/>
      <w:r>
        <w:t>osimertinib</w:t>
      </w:r>
      <w:proofErr w:type="spellEnd"/>
      <w:r w:rsidRPr="007F2355">
        <w:t xml:space="preserve"> treatment in</w:t>
      </w:r>
      <w:r>
        <w:t xml:space="preserve"> </w:t>
      </w:r>
      <w:r w:rsidRPr="00F07269">
        <w:t>EGFR T790M</w:t>
      </w:r>
      <w:r>
        <w:t xml:space="preserve"> mutation positive NSCLC</w:t>
      </w:r>
      <w:r w:rsidRPr="007F2355">
        <w:t xml:space="preserve">. The </w:t>
      </w:r>
      <w:r>
        <w:t xml:space="preserve">sponsor discussed the benefits of </w:t>
      </w:r>
      <w:proofErr w:type="spellStart"/>
      <w:r>
        <w:t>osimertinib</w:t>
      </w:r>
      <w:proofErr w:type="spellEnd"/>
      <w:r>
        <w:t xml:space="preserve"> treatment over chemotherapy, particularly in patients who had central nervous system (CNS) metastases at baseline</w:t>
      </w:r>
      <w:r w:rsidR="00FF1B89">
        <w:t>.</w:t>
      </w:r>
      <w:r>
        <w:t xml:space="preserve"> </w:t>
      </w:r>
      <w:r w:rsidR="00FF1B89">
        <w:t>The sponsor discussed the merits of the various methods used to adjust for crossover in the submission,</w:t>
      </w:r>
      <w:r w:rsidR="00FF1B89" w:rsidRPr="00FF1B89">
        <w:t xml:space="preserve"> </w:t>
      </w:r>
      <w:r w:rsidR="00FF1B89">
        <w:t xml:space="preserve">reiterated its pre-PBAC pricing proposal, </w:t>
      </w:r>
      <w:r w:rsidR="00FF1B89" w:rsidRPr="00CA41C8">
        <w:t>and addressed other matters in response to the Committee’s questions.</w:t>
      </w:r>
    </w:p>
    <w:p w:rsidR="00F07269" w:rsidRPr="00FD0C77" w:rsidRDefault="00F07269" w:rsidP="00F80E17">
      <w:pPr>
        <w:spacing w:before="240" w:after="120" w:line="276" w:lineRule="auto"/>
        <w:outlineLvl w:val="1"/>
        <w:rPr>
          <w:b/>
          <w:bCs/>
          <w:i/>
          <w:sz w:val="28"/>
          <w:szCs w:val="28"/>
        </w:rPr>
      </w:pPr>
      <w:r w:rsidRPr="00FD0C77">
        <w:rPr>
          <w:b/>
          <w:bCs/>
          <w:i/>
          <w:sz w:val="28"/>
          <w:szCs w:val="28"/>
        </w:rPr>
        <w:t>Consumer comments</w:t>
      </w:r>
    </w:p>
    <w:p w:rsidR="00F07269" w:rsidRPr="007F2355" w:rsidRDefault="00F07269" w:rsidP="00F07269">
      <w:pPr>
        <w:widowControl/>
        <w:numPr>
          <w:ilvl w:val="1"/>
          <w:numId w:val="3"/>
        </w:numPr>
        <w:spacing w:after="160"/>
      </w:pPr>
      <w:r w:rsidRPr="007F2355">
        <w:t>The PBAC noted and welcomed the input from individuals (</w:t>
      </w:r>
      <w:r w:rsidR="00FF1B89">
        <w:t>2</w:t>
      </w:r>
      <w:r>
        <w:t>9</w:t>
      </w:r>
      <w:r w:rsidRPr="007F2355">
        <w:t>)</w:t>
      </w:r>
      <w:r w:rsidR="00FF1B89">
        <w:t>, heath professional (5</w:t>
      </w:r>
      <w:r>
        <w:t>)</w:t>
      </w:r>
      <w:r w:rsidR="00FF1B89">
        <w:t xml:space="preserve"> and organisations (2</w:t>
      </w:r>
      <w:r w:rsidRPr="007F2355">
        <w:t xml:space="preserve">) via the Consumer Comments facility on the PBS website. The comments described benefits of treatment with </w:t>
      </w:r>
      <w:proofErr w:type="spellStart"/>
      <w:r>
        <w:t>osimertinib</w:t>
      </w:r>
      <w:proofErr w:type="spellEnd"/>
      <w:r w:rsidRPr="007F2355">
        <w:t>, and emphasized its eff</w:t>
      </w:r>
      <w:r w:rsidR="00FF1B89">
        <w:t>icacy in reducing tumour burden and improving quality of life.</w:t>
      </w:r>
    </w:p>
    <w:p w:rsidR="00F07269" w:rsidRPr="009C2495" w:rsidRDefault="00F07269" w:rsidP="00F07269">
      <w:pPr>
        <w:widowControl/>
        <w:numPr>
          <w:ilvl w:val="1"/>
          <w:numId w:val="3"/>
        </w:numPr>
        <w:spacing w:after="160"/>
      </w:pPr>
      <w:r w:rsidRPr="009C2495">
        <w:t xml:space="preserve">The PBAC noted the advice received from Rare Cancers Australia stating that the PBS listing of </w:t>
      </w:r>
      <w:proofErr w:type="spellStart"/>
      <w:r w:rsidRPr="009C2495">
        <w:t>osimertinib</w:t>
      </w:r>
      <w:proofErr w:type="spellEnd"/>
      <w:r w:rsidRPr="009C2495">
        <w:t xml:space="preserve"> would offer a clinically effective treatment option </w:t>
      </w:r>
      <w:r w:rsidR="00FF1B89">
        <w:t xml:space="preserve">with very few serious side effects </w:t>
      </w:r>
      <w:r w:rsidRPr="009C2495">
        <w:t xml:space="preserve">for </w:t>
      </w:r>
      <w:r w:rsidRPr="00CA41C8">
        <w:t>EGFR mutation positive NSCLC in Australia.</w:t>
      </w:r>
      <w:r w:rsidR="00FF1B89">
        <w:t xml:space="preserve"> A comment from the Lung Foundation highlighted </w:t>
      </w:r>
      <w:proofErr w:type="spellStart"/>
      <w:r w:rsidR="00FF1B89">
        <w:t>osimertinib’s</w:t>
      </w:r>
      <w:proofErr w:type="spellEnd"/>
      <w:r w:rsidR="00FF1B89">
        <w:t xml:space="preserve"> tolerability profile, compared to standard chemotherapy.</w:t>
      </w:r>
    </w:p>
    <w:p w:rsidR="00F07269" w:rsidRPr="007F2355" w:rsidRDefault="00F07269" w:rsidP="00F07269">
      <w:pPr>
        <w:widowControl/>
        <w:numPr>
          <w:ilvl w:val="1"/>
          <w:numId w:val="3"/>
        </w:numPr>
        <w:spacing w:after="160"/>
      </w:pPr>
      <w:r w:rsidRPr="007F2355">
        <w:t xml:space="preserve">The Medical Oncology Group of Australia (MOGA) also expressed its support for the </w:t>
      </w:r>
      <w:proofErr w:type="spellStart"/>
      <w:r>
        <w:t>osimertinib</w:t>
      </w:r>
      <w:proofErr w:type="spellEnd"/>
      <w:r w:rsidRPr="007F2355">
        <w:t xml:space="preserve"> submission, noting that the PBS listing of </w:t>
      </w:r>
      <w:proofErr w:type="spellStart"/>
      <w:r>
        <w:t>osimertinib</w:t>
      </w:r>
      <w:proofErr w:type="spellEnd"/>
      <w:r w:rsidRPr="007F2355">
        <w:t xml:space="preserve"> in this population would fill a significant area of unmet need. The PBAC noted that the MOGA presented the European Society for Medical Oncology Magnitude of Clinical Benefit Scale (ESMO-MCBS) for </w:t>
      </w:r>
      <w:proofErr w:type="spellStart"/>
      <w:r>
        <w:t>osimertinib</w:t>
      </w:r>
      <w:proofErr w:type="spellEnd"/>
      <w:r w:rsidRPr="007F2355">
        <w:t xml:space="preserve">, which was limited to </w:t>
      </w:r>
      <w:r>
        <w:t>4</w:t>
      </w:r>
      <w:r w:rsidRPr="007F2355">
        <w:t xml:space="preserve"> (out of a maximum of 5, where 5 and 4 represent the grades with substantial improvement)</w:t>
      </w:r>
      <w:r w:rsidR="00630E6E">
        <w:rPr>
          <w:rStyle w:val="FootnoteReference"/>
        </w:rPr>
        <w:footnoteReference w:id="3"/>
      </w:r>
      <w:r w:rsidRPr="007F2355">
        <w:t xml:space="preserve">, based on </w:t>
      </w:r>
      <w:r>
        <w:t xml:space="preserve">a comparison against platinum-based chemotherapy and </w:t>
      </w:r>
      <w:proofErr w:type="spellStart"/>
      <w:r>
        <w:t>pemetrexed</w:t>
      </w:r>
      <w:proofErr w:type="spellEnd"/>
      <w:r>
        <w:t xml:space="preserve"> treatment.</w:t>
      </w:r>
    </w:p>
    <w:bookmarkEnd w:id="8"/>
    <w:p w:rsidR="00EA40FE" w:rsidRPr="00F80E17" w:rsidRDefault="00EA40FE" w:rsidP="00F80E17">
      <w:pPr>
        <w:spacing w:before="240" w:after="120" w:line="276" w:lineRule="auto"/>
        <w:outlineLvl w:val="1"/>
        <w:rPr>
          <w:b/>
          <w:bCs/>
          <w:i/>
          <w:sz w:val="28"/>
          <w:szCs w:val="28"/>
        </w:rPr>
      </w:pPr>
      <w:r w:rsidRPr="00F80E17">
        <w:rPr>
          <w:b/>
          <w:bCs/>
          <w:i/>
          <w:sz w:val="28"/>
          <w:szCs w:val="28"/>
        </w:rPr>
        <w:t>Clinical trials</w:t>
      </w:r>
      <w:bookmarkEnd w:id="9"/>
    </w:p>
    <w:p w:rsidR="005A26C9" w:rsidRPr="00F07269" w:rsidRDefault="00EA40FE" w:rsidP="005A26C9">
      <w:pPr>
        <w:widowControl/>
        <w:numPr>
          <w:ilvl w:val="1"/>
          <w:numId w:val="3"/>
        </w:numPr>
        <w:spacing w:after="160"/>
      </w:pPr>
      <w:r w:rsidRPr="00F07269">
        <w:t xml:space="preserve">The resubmission was based on </w:t>
      </w:r>
      <w:r w:rsidR="00532981">
        <w:t>a</w:t>
      </w:r>
      <w:r w:rsidR="00532981" w:rsidRPr="00F07269">
        <w:t xml:space="preserve"> </w:t>
      </w:r>
      <w:r w:rsidRPr="00F07269">
        <w:t xml:space="preserve">direct randomised open-label trial (AURA3) comparing </w:t>
      </w:r>
      <w:proofErr w:type="spellStart"/>
      <w:r w:rsidRPr="00F07269">
        <w:t>osimertinib</w:t>
      </w:r>
      <w:proofErr w:type="spellEnd"/>
      <w:r w:rsidRPr="00F07269">
        <w:t xml:space="preserve"> with </w:t>
      </w:r>
      <w:r w:rsidR="00E824C0" w:rsidRPr="00F07269">
        <w:t>p</w:t>
      </w:r>
      <w:r w:rsidR="00DC2A90" w:rsidRPr="00F07269">
        <w:t>latinum-based doublet chemotherapy</w:t>
      </w:r>
      <w:r w:rsidRPr="00F07269">
        <w:t xml:space="preserve"> in locally advanced or metastatic NSCLC patients whose disease has progressed </w:t>
      </w:r>
      <w:r w:rsidR="00B9183E" w:rsidRPr="00F07269">
        <w:t>following</w:t>
      </w:r>
      <w:r w:rsidRPr="00F07269">
        <w:t xml:space="preserve"> previous EGFR TKI therapy and whose tumours harboured a T790M mutation determined from a tumour biopsy</w:t>
      </w:r>
      <w:r w:rsidR="005A26C9" w:rsidRPr="00F07269">
        <w:t xml:space="preserve">. </w:t>
      </w:r>
      <w:r w:rsidR="00E824C0" w:rsidRPr="00F07269">
        <w:t xml:space="preserve">The key evidence in the </w:t>
      </w:r>
      <w:r w:rsidR="00532981">
        <w:t>November 2017</w:t>
      </w:r>
      <w:r w:rsidR="00532981" w:rsidRPr="00F07269">
        <w:t xml:space="preserve"> </w:t>
      </w:r>
      <w:r w:rsidR="00E824C0" w:rsidRPr="00F07269">
        <w:t>submission was based on a naïve indirect comparison.</w:t>
      </w:r>
    </w:p>
    <w:p w:rsidR="00EA40FE" w:rsidRPr="00F07269" w:rsidRDefault="000E3BDD" w:rsidP="00EA40FE">
      <w:pPr>
        <w:widowControl/>
        <w:numPr>
          <w:ilvl w:val="1"/>
          <w:numId w:val="3"/>
        </w:numPr>
        <w:spacing w:after="160"/>
      </w:pPr>
      <w:r w:rsidRPr="00F07269">
        <w:t xml:space="preserve">The </w:t>
      </w:r>
      <w:r w:rsidR="00532981">
        <w:t>November 2017</w:t>
      </w:r>
      <w:r w:rsidR="00532981" w:rsidRPr="00F07269">
        <w:t xml:space="preserve"> </w:t>
      </w:r>
      <w:r w:rsidRPr="00F07269">
        <w:t>submission argued t</w:t>
      </w:r>
      <w:r w:rsidR="00EA40FE" w:rsidRPr="00F07269">
        <w:t xml:space="preserve">hat because of the immaturity of </w:t>
      </w:r>
      <w:r w:rsidRPr="00F07269">
        <w:t xml:space="preserve">the AURA3 </w:t>
      </w:r>
      <w:r w:rsidR="008706F9" w:rsidRPr="00F07269">
        <w:t>overall survival (</w:t>
      </w:r>
      <w:r w:rsidR="00EA40FE" w:rsidRPr="00F07269">
        <w:t>OS</w:t>
      </w:r>
      <w:r w:rsidR="008706F9" w:rsidRPr="00F07269">
        <w:t>)</w:t>
      </w:r>
      <w:r w:rsidR="00EA40FE" w:rsidRPr="00F07269">
        <w:t xml:space="preserve"> data </w:t>
      </w:r>
      <w:r w:rsidRPr="00F07269">
        <w:t>(</w:t>
      </w:r>
      <w:r w:rsidR="00FA5CFF" w:rsidRPr="00F07269">
        <w:t>data cut-off</w:t>
      </w:r>
      <w:r w:rsidR="00381B1F" w:rsidRPr="00F07269">
        <w:t xml:space="preserve"> [</w:t>
      </w:r>
      <w:r w:rsidRPr="00F07269">
        <w:t>DCO</w:t>
      </w:r>
      <w:r w:rsidR="00381B1F" w:rsidRPr="00F07269">
        <w:t>]</w:t>
      </w:r>
      <w:r w:rsidRPr="00F07269">
        <w:t xml:space="preserve"> September 2016; </w:t>
      </w:r>
      <w:r w:rsidR="00C728F4">
        <w:rPr>
          <w:noProof/>
          <w:color w:val="000000"/>
          <w:highlight w:val="black"/>
        </w:rPr>
        <w:t>''''''</w:t>
      </w:r>
      <w:r w:rsidRPr="00F07269">
        <w:t xml:space="preserve">% maturity) </w:t>
      </w:r>
      <w:r w:rsidR="00EA40FE" w:rsidRPr="00F07269">
        <w:t xml:space="preserve">and </w:t>
      </w:r>
      <w:r w:rsidRPr="00F07269">
        <w:t xml:space="preserve">the </w:t>
      </w:r>
      <w:r w:rsidR="00EA40FE" w:rsidRPr="00F07269">
        <w:t xml:space="preserve">substantial proportion of patients </w:t>
      </w:r>
      <w:r w:rsidRPr="00F07269">
        <w:t xml:space="preserve">who switched </w:t>
      </w:r>
      <w:r w:rsidR="00EA40FE" w:rsidRPr="00F07269">
        <w:t xml:space="preserve">from </w:t>
      </w:r>
      <w:r w:rsidRPr="00F07269">
        <w:t xml:space="preserve">the </w:t>
      </w:r>
      <w:r w:rsidR="00EA40FE" w:rsidRPr="00F07269">
        <w:t xml:space="preserve">chemotherapy arm to </w:t>
      </w:r>
      <w:proofErr w:type="spellStart"/>
      <w:r w:rsidR="00EA40FE" w:rsidRPr="00F07269">
        <w:t>osimertinib</w:t>
      </w:r>
      <w:proofErr w:type="spellEnd"/>
      <w:r w:rsidR="00EA40FE" w:rsidRPr="00F07269">
        <w:t xml:space="preserve"> upon disease progression</w:t>
      </w:r>
      <w:r w:rsidRPr="00F07269">
        <w:t xml:space="preserve"> (</w:t>
      </w:r>
      <w:r w:rsidR="00C728F4">
        <w:rPr>
          <w:noProof/>
          <w:color w:val="000000"/>
          <w:highlight w:val="black"/>
        </w:rPr>
        <w:t>'''''</w:t>
      </w:r>
      <w:r w:rsidRPr="00F07269">
        <w:t>%)</w:t>
      </w:r>
      <w:r w:rsidR="00EA40FE" w:rsidRPr="00F07269">
        <w:t xml:space="preserve">, the AURA3 </w:t>
      </w:r>
      <w:r w:rsidRPr="00F07269">
        <w:t>results favoured chemotherapy. I</w:t>
      </w:r>
      <w:r w:rsidR="00EA40FE" w:rsidRPr="00F07269">
        <w:t xml:space="preserve">nstead, the submission presented a naïve indirect comparison between subgroups from single-arm studies </w:t>
      </w:r>
      <w:r w:rsidRPr="00F07269">
        <w:t>for</w:t>
      </w:r>
      <w:r w:rsidR="00EA40FE" w:rsidRPr="00F07269">
        <w:t xml:space="preserve"> </w:t>
      </w:r>
      <w:proofErr w:type="spellStart"/>
      <w:r w:rsidR="00EA40FE" w:rsidRPr="00F07269">
        <w:t>osimertinib</w:t>
      </w:r>
      <w:proofErr w:type="spellEnd"/>
      <w:r w:rsidR="00EA40FE" w:rsidRPr="00F07269">
        <w:t xml:space="preserve"> (AURA Pooled (AURA1C and AURA2)) and for chemotherapy (IMPRESS) to claim an OS advantage in favour of </w:t>
      </w:r>
      <w:proofErr w:type="spellStart"/>
      <w:r w:rsidR="00EA40FE" w:rsidRPr="00F07269">
        <w:t>osimertinib</w:t>
      </w:r>
      <w:proofErr w:type="spellEnd"/>
      <w:r w:rsidR="00EA40FE" w:rsidRPr="00F07269">
        <w:t>.</w:t>
      </w:r>
    </w:p>
    <w:p w:rsidR="00EA40FE" w:rsidRPr="00F07269" w:rsidRDefault="00EA40FE" w:rsidP="008706F9">
      <w:pPr>
        <w:widowControl/>
        <w:numPr>
          <w:ilvl w:val="1"/>
          <w:numId w:val="3"/>
        </w:numPr>
        <w:spacing w:after="160"/>
      </w:pPr>
      <w:r w:rsidRPr="00F07269">
        <w:t>The resubmission presented updated OS data from AURA3 (</w:t>
      </w:r>
      <w:r w:rsidR="00C728F4">
        <w:rPr>
          <w:noProof/>
          <w:color w:val="000000"/>
          <w:highlight w:val="black"/>
        </w:rPr>
        <w:t>''''''''' '''''''''''''''''''' '''''''''</w:t>
      </w:r>
      <w:r w:rsidRPr="00F07269">
        <w:t xml:space="preserve">; </w:t>
      </w:r>
      <w:r w:rsidR="00C728F4">
        <w:rPr>
          <w:noProof/>
          <w:color w:val="000000"/>
          <w:highlight w:val="black"/>
        </w:rPr>
        <w:t>'''''</w:t>
      </w:r>
      <w:r w:rsidRPr="00F07269">
        <w:t>% maturity) with adjustment</w:t>
      </w:r>
      <w:r w:rsidR="000E3BDD" w:rsidRPr="00F07269">
        <w:t xml:space="preserve"> of OS for</w:t>
      </w:r>
      <w:r w:rsidRPr="00F07269">
        <w:t xml:space="preserve"> treatment switching </w:t>
      </w:r>
      <w:r w:rsidR="000E3BDD" w:rsidRPr="00F07269">
        <w:t>(</w:t>
      </w:r>
      <w:r w:rsidR="00C728F4">
        <w:rPr>
          <w:noProof/>
          <w:color w:val="000000"/>
          <w:highlight w:val="black"/>
        </w:rPr>
        <w:t>''''''''</w:t>
      </w:r>
      <w:r w:rsidR="000E3BDD" w:rsidRPr="00F07269">
        <w:t xml:space="preserve">% switching from chemotherapy to </w:t>
      </w:r>
      <w:proofErr w:type="spellStart"/>
      <w:r w:rsidR="000E3BDD" w:rsidRPr="00F07269">
        <w:t>osimertinib</w:t>
      </w:r>
      <w:proofErr w:type="spellEnd"/>
      <w:r w:rsidR="000E3BDD" w:rsidRPr="00F07269">
        <w:t xml:space="preserve">) </w:t>
      </w:r>
      <w:r w:rsidRPr="00F07269">
        <w:t>using the Rank Preserving Structural Failure time (RPSTF) model. An</w:t>
      </w:r>
      <w:r w:rsidR="008706F9" w:rsidRPr="00F07269">
        <w:t xml:space="preserve"> intention-to-treat</w:t>
      </w:r>
      <w:r w:rsidRPr="00F07269">
        <w:t xml:space="preserve"> </w:t>
      </w:r>
      <w:r w:rsidR="008706F9" w:rsidRPr="00F07269">
        <w:t>(</w:t>
      </w:r>
      <w:r w:rsidRPr="00F07269">
        <w:t>ITT</w:t>
      </w:r>
      <w:r w:rsidR="008706F9" w:rsidRPr="00F07269">
        <w:t>)</w:t>
      </w:r>
      <w:r w:rsidRPr="00F07269">
        <w:t xml:space="preserve"> analysis was also presented but the RPSFT adjusted OS was used as the base case of </w:t>
      </w:r>
      <w:r w:rsidR="00B9183E" w:rsidRPr="00F07269">
        <w:t xml:space="preserve">the </w:t>
      </w:r>
      <w:r w:rsidRPr="00F07269">
        <w:t>economic model.</w:t>
      </w:r>
    </w:p>
    <w:p w:rsidR="00EA40FE" w:rsidRPr="00F07269" w:rsidRDefault="00EA40FE" w:rsidP="00EA40FE">
      <w:pPr>
        <w:widowControl/>
        <w:numPr>
          <w:ilvl w:val="1"/>
          <w:numId w:val="3"/>
        </w:numPr>
        <w:spacing w:after="160"/>
      </w:pPr>
      <w:r w:rsidRPr="00F07269">
        <w:rPr>
          <w:rFonts w:cs="Calibri"/>
          <w:snapToGrid/>
          <w:szCs w:val="24"/>
          <w:lang w:val="en-US" w:eastAsia="en-AU"/>
        </w:rPr>
        <w:t xml:space="preserve">Details of the trials presented in the submission are provided in the table below.  </w:t>
      </w:r>
    </w:p>
    <w:p w:rsidR="00EA40FE" w:rsidRPr="00F07269" w:rsidRDefault="00EA40FE" w:rsidP="004B056F">
      <w:pPr>
        <w:pStyle w:val="TableHeading0"/>
      </w:pPr>
      <w:r w:rsidRPr="00F07269">
        <w:t xml:space="preserve">Table </w:t>
      </w:r>
      <w:r w:rsidR="000A551D" w:rsidRPr="00F07269">
        <w:rPr>
          <w:noProof/>
        </w:rPr>
        <w:t>3</w:t>
      </w:r>
      <w:r w:rsidRPr="00F07269">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33"/>
        <w:gridCol w:w="4674"/>
        <w:gridCol w:w="2676"/>
      </w:tblGrid>
      <w:tr w:rsidR="009B79B3" w:rsidRPr="00F07269" w:rsidTr="00D27EE2">
        <w:tc>
          <w:tcPr>
            <w:tcW w:w="954" w:type="pct"/>
          </w:tcPr>
          <w:p w:rsidR="009B79B3" w:rsidRPr="00F07269" w:rsidRDefault="009B79B3" w:rsidP="00EA40FE">
            <w:pPr>
              <w:spacing w:before="40" w:after="40"/>
              <w:rPr>
                <w:rFonts w:ascii="Arial Narrow" w:eastAsiaTheme="minorHAnsi" w:hAnsi="Arial Narrow" w:cstheme="minorBidi"/>
                <w:b/>
                <w:snapToGrid/>
                <w:sz w:val="20"/>
              </w:rPr>
            </w:pPr>
            <w:r w:rsidRPr="00F07269">
              <w:rPr>
                <w:rFonts w:ascii="Arial Narrow" w:eastAsiaTheme="minorHAnsi" w:hAnsi="Arial Narrow" w:cstheme="minorBidi"/>
                <w:b/>
                <w:snapToGrid/>
                <w:sz w:val="20"/>
              </w:rPr>
              <w:t>Trial ID</w:t>
            </w:r>
          </w:p>
        </w:tc>
        <w:tc>
          <w:tcPr>
            <w:tcW w:w="2573" w:type="pct"/>
          </w:tcPr>
          <w:p w:rsidR="009B79B3" w:rsidRPr="00F07269" w:rsidRDefault="009B79B3" w:rsidP="00EA40FE">
            <w:pPr>
              <w:spacing w:before="40" w:after="40"/>
              <w:rPr>
                <w:rFonts w:ascii="Arial Narrow" w:eastAsiaTheme="minorHAnsi" w:hAnsi="Arial Narrow" w:cstheme="minorBidi"/>
                <w:b/>
                <w:snapToGrid/>
                <w:sz w:val="20"/>
              </w:rPr>
            </w:pPr>
            <w:r w:rsidRPr="00F07269">
              <w:rPr>
                <w:rFonts w:ascii="Arial Narrow" w:eastAsiaTheme="minorHAnsi" w:hAnsi="Arial Narrow" w:cstheme="minorBidi"/>
                <w:b/>
                <w:snapToGrid/>
                <w:sz w:val="20"/>
              </w:rPr>
              <w:t>Protocol title/ Publication title</w:t>
            </w:r>
          </w:p>
        </w:tc>
        <w:tc>
          <w:tcPr>
            <w:tcW w:w="1473" w:type="pct"/>
          </w:tcPr>
          <w:p w:rsidR="009B79B3" w:rsidRPr="00F07269" w:rsidRDefault="009B79B3" w:rsidP="00EA40FE">
            <w:pPr>
              <w:spacing w:before="40" w:after="40"/>
              <w:rPr>
                <w:rFonts w:ascii="Arial Narrow" w:eastAsiaTheme="minorHAnsi" w:hAnsi="Arial Narrow" w:cstheme="minorBidi"/>
                <w:b/>
                <w:snapToGrid/>
                <w:sz w:val="20"/>
              </w:rPr>
            </w:pPr>
            <w:r w:rsidRPr="00F07269">
              <w:rPr>
                <w:rFonts w:ascii="Arial Narrow" w:eastAsiaTheme="minorHAnsi" w:hAnsi="Arial Narrow" w:cstheme="minorBidi"/>
                <w:b/>
                <w:snapToGrid/>
                <w:sz w:val="20"/>
              </w:rPr>
              <w:t>Study report date/Publication citation</w:t>
            </w:r>
          </w:p>
        </w:tc>
      </w:tr>
      <w:tr w:rsidR="009B79B3" w:rsidRPr="00F07269" w:rsidTr="00D27EE2">
        <w:trPr>
          <w:trHeight w:val="642"/>
        </w:trPr>
        <w:tc>
          <w:tcPr>
            <w:tcW w:w="954" w:type="pct"/>
            <w:vMerge w:val="restart"/>
          </w:tcPr>
          <w:p w:rsidR="009B79B3" w:rsidRPr="00F07269" w:rsidRDefault="009B79B3" w:rsidP="00EA40FE">
            <w:pPr>
              <w:spacing w:before="40" w:after="40"/>
              <w:rPr>
                <w:rFonts w:ascii="Arial Narrow" w:eastAsiaTheme="minorHAnsi" w:hAnsi="Arial Narrow" w:cstheme="minorBidi"/>
                <w:b/>
                <w:snapToGrid/>
                <w:sz w:val="20"/>
              </w:rPr>
            </w:pPr>
            <w:r w:rsidRPr="00F07269">
              <w:rPr>
                <w:rFonts w:ascii="Arial Narrow" w:eastAsiaTheme="minorHAnsi" w:hAnsi="Arial Narrow" w:cstheme="minorBidi"/>
                <w:snapToGrid/>
                <w:sz w:val="20"/>
              </w:rPr>
              <w:t>AURA3</w:t>
            </w:r>
          </w:p>
        </w:tc>
        <w:tc>
          <w:tcPr>
            <w:tcW w:w="2573" w:type="pct"/>
          </w:tcPr>
          <w:p w:rsidR="009B79B3" w:rsidRPr="00F07269" w:rsidRDefault="009B79B3" w:rsidP="00EA40FE">
            <w:pPr>
              <w:spacing w:before="40" w:after="40"/>
              <w:rPr>
                <w:rFonts w:ascii="Arial Narrow" w:eastAsiaTheme="minorHAnsi" w:hAnsi="Arial Narrow" w:cstheme="minorBidi"/>
                <w:b/>
                <w:snapToGrid/>
                <w:sz w:val="20"/>
              </w:rPr>
            </w:pPr>
            <w:r w:rsidRPr="00F07269">
              <w:rPr>
                <w:rFonts w:ascii="Arial Narrow" w:eastAsiaTheme="minorHAnsi" w:hAnsi="Arial Narrow" w:cstheme="minorBidi"/>
                <w:snapToGrid/>
                <w:sz w:val="20"/>
                <w:u w:val="single"/>
              </w:rPr>
              <w:t>Internal study reports</w:t>
            </w:r>
          </w:p>
        </w:tc>
        <w:tc>
          <w:tcPr>
            <w:tcW w:w="1473" w:type="pct"/>
          </w:tcPr>
          <w:p w:rsidR="009B79B3" w:rsidRPr="00F07269" w:rsidRDefault="009B79B3" w:rsidP="00EA40FE">
            <w:pPr>
              <w:spacing w:before="40" w:after="40"/>
              <w:rPr>
                <w:rFonts w:ascii="Arial Narrow" w:eastAsiaTheme="minorHAnsi" w:hAnsi="Arial Narrow" w:cstheme="minorBidi"/>
                <w:b/>
                <w:snapToGrid/>
                <w:sz w:val="20"/>
              </w:rPr>
            </w:pPr>
          </w:p>
        </w:tc>
      </w:tr>
      <w:tr w:rsidR="009B79B3" w:rsidRPr="00F07269" w:rsidTr="00D27EE2">
        <w:trPr>
          <w:trHeight w:val="1544"/>
        </w:trPr>
        <w:tc>
          <w:tcPr>
            <w:tcW w:w="954" w:type="pct"/>
            <w:vMerge/>
          </w:tcPr>
          <w:p w:rsidR="009B79B3" w:rsidRPr="00F07269" w:rsidRDefault="009B79B3" w:rsidP="00EA40FE">
            <w:pPr>
              <w:spacing w:before="40" w:after="40"/>
              <w:rPr>
                <w:rFonts w:ascii="Arial Narrow" w:eastAsiaTheme="minorHAnsi" w:hAnsi="Arial Narrow" w:cstheme="minorBidi"/>
                <w:snapToGrid/>
                <w:sz w:val="20"/>
              </w:rPr>
            </w:pPr>
          </w:p>
        </w:tc>
        <w:tc>
          <w:tcPr>
            <w:tcW w:w="2573" w:type="pct"/>
            <w:tcBorders>
              <w:top w:val="nil"/>
              <w:bottom w:val="nil"/>
            </w:tcBorders>
          </w:tcPr>
          <w:p w:rsidR="009B79B3" w:rsidRPr="00F07269" w:rsidRDefault="009B79B3" w:rsidP="00EA40FE">
            <w:pPr>
              <w:spacing w:before="40" w:after="40"/>
              <w:rPr>
                <w:rFonts w:ascii="Arial Narrow" w:eastAsiaTheme="minorHAnsi" w:hAnsi="Arial Narrow" w:cstheme="minorBidi"/>
                <w:snapToGrid/>
                <w:sz w:val="20"/>
              </w:rPr>
            </w:pPr>
            <w:r w:rsidRPr="00F07269">
              <w:rPr>
                <w:rFonts w:ascii="Arial Narrow" w:eastAsiaTheme="minorHAnsi" w:hAnsi="Arial Narrow" w:cstheme="minorBidi"/>
                <w:snapToGrid/>
                <w:sz w:val="20"/>
              </w:rPr>
              <w:t>A Phase III, open-label, randomized study of AZD9291 (</w:t>
            </w:r>
            <w:proofErr w:type="spellStart"/>
            <w:r w:rsidRPr="00F07269">
              <w:rPr>
                <w:rFonts w:ascii="Arial Narrow" w:eastAsiaTheme="minorHAnsi" w:hAnsi="Arial Narrow" w:cstheme="minorBidi"/>
                <w:snapToGrid/>
                <w:sz w:val="20"/>
              </w:rPr>
              <w:t>Osimertinib</w:t>
            </w:r>
            <w:proofErr w:type="spellEnd"/>
            <w:r w:rsidRPr="00F07269">
              <w:rPr>
                <w:rFonts w:ascii="Arial Narrow" w:eastAsiaTheme="minorHAnsi" w:hAnsi="Arial Narrow" w:cstheme="minorBidi"/>
                <w:snapToGrid/>
                <w:sz w:val="20"/>
              </w:rPr>
              <w:t>) versus platinum-based doublet chemotherapy for patients with locally advanced or metastatic non-small cell lung cancer whose disease has progressed with previous epidermal growth factor receptor tyrosine kinase inhibitor therapy and whose tumours harbour a T790M mutation within the epidermal growth factor receptor gene (AURA3). Clinical Study Report D5160C00003. Edition 2, Data Cut-off 15 April 2016.</w:t>
            </w:r>
          </w:p>
          <w:p w:rsidR="009B79B3" w:rsidRPr="00F07269" w:rsidRDefault="009B79B3" w:rsidP="00EA40FE">
            <w:pPr>
              <w:spacing w:before="40" w:after="40"/>
              <w:rPr>
                <w:rFonts w:ascii="Arial Narrow" w:eastAsiaTheme="minorHAnsi" w:hAnsi="Arial Narrow" w:cstheme="minorBidi"/>
                <w:snapToGrid/>
                <w:sz w:val="20"/>
              </w:rPr>
            </w:pPr>
            <w:r w:rsidRPr="00F07269">
              <w:rPr>
                <w:rFonts w:ascii="Arial Narrow" w:eastAsiaTheme="minorHAnsi" w:hAnsi="Arial Narrow" w:cstheme="minorBidi"/>
                <w:snapToGrid/>
                <w:sz w:val="20"/>
              </w:rPr>
              <w:t>Clinical Study Report D5160C00003. Edition 2, Data Cut-off 15 April 2016.</w:t>
            </w:r>
          </w:p>
        </w:tc>
        <w:tc>
          <w:tcPr>
            <w:tcW w:w="1473" w:type="pct"/>
            <w:tcBorders>
              <w:top w:val="nil"/>
              <w:bottom w:val="nil"/>
            </w:tcBorders>
          </w:tcPr>
          <w:p w:rsidR="009B79B3" w:rsidRPr="00C728F4" w:rsidRDefault="00C728F4" w:rsidP="00EA40FE">
            <w:pPr>
              <w:spacing w:before="40" w:after="40"/>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 '''''''''''''''''''''''' ''''''''''</w:t>
            </w:r>
          </w:p>
          <w:p w:rsidR="009B79B3" w:rsidRPr="00F07269" w:rsidRDefault="009B79B3" w:rsidP="00EA40FE">
            <w:pPr>
              <w:spacing w:before="40" w:after="40"/>
              <w:rPr>
                <w:rFonts w:ascii="Arial Narrow" w:eastAsiaTheme="minorHAnsi" w:hAnsi="Arial Narrow" w:cstheme="minorBidi"/>
                <w:snapToGrid/>
                <w:sz w:val="20"/>
              </w:rPr>
            </w:pPr>
          </w:p>
        </w:tc>
      </w:tr>
      <w:tr w:rsidR="009B79B3" w:rsidRPr="00F07269" w:rsidTr="00D27EE2">
        <w:trPr>
          <w:trHeight w:val="268"/>
        </w:trPr>
        <w:tc>
          <w:tcPr>
            <w:tcW w:w="954" w:type="pct"/>
            <w:vMerge/>
          </w:tcPr>
          <w:p w:rsidR="009B79B3" w:rsidRPr="00F07269" w:rsidRDefault="009B79B3" w:rsidP="00EA40FE">
            <w:pPr>
              <w:spacing w:before="40" w:after="40"/>
              <w:rPr>
                <w:rFonts w:ascii="Arial Narrow" w:eastAsiaTheme="minorHAnsi" w:hAnsi="Arial Narrow" w:cstheme="minorBidi"/>
                <w:snapToGrid/>
                <w:sz w:val="20"/>
                <w:highlight w:val="yellow"/>
              </w:rPr>
            </w:pPr>
          </w:p>
        </w:tc>
        <w:tc>
          <w:tcPr>
            <w:tcW w:w="2573" w:type="pct"/>
            <w:tcBorders>
              <w:top w:val="nil"/>
              <w:bottom w:val="nil"/>
            </w:tcBorders>
          </w:tcPr>
          <w:p w:rsidR="009B79B3" w:rsidRPr="00F07269" w:rsidRDefault="009B79B3" w:rsidP="00EA40FE">
            <w:pPr>
              <w:spacing w:before="40" w:after="40"/>
              <w:jc w:val="left"/>
              <w:rPr>
                <w:rFonts w:ascii="Arial Narrow" w:eastAsiaTheme="minorHAnsi" w:hAnsi="Arial Narrow" w:cstheme="minorBidi"/>
                <w:snapToGrid/>
                <w:sz w:val="20"/>
              </w:rPr>
            </w:pPr>
            <w:r w:rsidRPr="00F07269">
              <w:rPr>
                <w:rFonts w:ascii="Arial Narrow" w:eastAsiaTheme="minorHAnsi" w:hAnsi="Arial Narrow" w:cstheme="minorBidi"/>
                <w:snapToGrid/>
                <w:sz w:val="20"/>
              </w:rPr>
              <w:t xml:space="preserve">Clinical Study Report Addendum for </w:t>
            </w:r>
            <w:proofErr w:type="spellStart"/>
            <w:r w:rsidRPr="00F07269">
              <w:rPr>
                <w:rFonts w:ascii="Arial Narrow" w:eastAsiaTheme="minorHAnsi" w:hAnsi="Arial Narrow" w:cstheme="minorBidi"/>
                <w:snapToGrid/>
                <w:sz w:val="20"/>
              </w:rPr>
              <w:t>Osimertinib</w:t>
            </w:r>
            <w:proofErr w:type="spellEnd"/>
            <w:r w:rsidRPr="00F07269">
              <w:rPr>
                <w:rFonts w:ascii="Arial Narrow" w:eastAsiaTheme="minorHAnsi" w:hAnsi="Arial Narrow" w:cstheme="minorBidi"/>
                <w:snapToGrid/>
                <w:sz w:val="20"/>
              </w:rPr>
              <w:t xml:space="preserve"> (TAGRISSO™, AZD9291) Study D5160C00003. Edition 1, Data cut-off 2 September 2016.</w:t>
            </w:r>
          </w:p>
        </w:tc>
        <w:tc>
          <w:tcPr>
            <w:tcW w:w="1473" w:type="pct"/>
            <w:tcBorders>
              <w:top w:val="nil"/>
              <w:bottom w:val="nil"/>
            </w:tcBorders>
          </w:tcPr>
          <w:p w:rsidR="009B79B3" w:rsidRPr="00F07269" w:rsidRDefault="00C728F4" w:rsidP="00EA40FE">
            <w:pPr>
              <w:spacing w:before="40" w:after="40"/>
              <w:rPr>
                <w:rFonts w:ascii="Arial Narrow" w:eastAsiaTheme="minorHAnsi" w:hAnsi="Arial Narrow" w:cstheme="minorBidi"/>
                <w:snapToGrid/>
                <w:sz w:val="20"/>
              </w:rPr>
            </w:pPr>
            <w:r>
              <w:rPr>
                <w:rFonts w:ascii="Arial Narrow" w:eastAsiaTheme="minorHAnsi" w:hAnsi="Arial Narrow" w:cstheme="minorBidi"/>
                <w:noProof/>
                <w:snapToGrid/>
                <w:color w:val="000000"/>
                <w:sz w:val="20"/>
                <w:highlight w:val="black"/>
              </w:rPr>
              <w:t>'''' '''''''''''''''''''''''''' '''''''''''''</w:t>
            </w:r>
            <w:r w:rsidR="009B79B3" w:rsidRPr="00F07269">
              <w:rPr>
                <w:rFonts w:ascii="Arial Narrow" w:eastAsiaTheme="minorHAnsi" w:hAnsi="Arial Narrow" w:cstheme="minorBidi"/>
                <w:snapToGrid/>
                <w:sz w:val="20"/>
              </w:rPr>
              <w:t>.</w:t>
            </w:r>
          </w:p>
        </w:tc>
      </w:tr>
      <w:tr w:rsidR="009B79B3" w:rsidRPr="00F07269" w:rsidTr="00D27EE2">
        <w:trPr>
          <w:trHeight w:val="268"/>
        </w:trPr>
        <w:tc>
          <w:tcPr>
            <w:tcW w:w="954" w:type="pct"/>
            <w:vMerge/>
          </w:tcPr>
          <w:p w:rsidR="009B79B3" w:rsidRPr="00F07269" w:rsidRDefault="009B79B3" w:rsidP="00EA40FE">
            <w:pPr>
              <w:spacing w:before="40" w:after="40"/>
              <w:rPr>
                <w:rFonts w:ascii="Arial Narrow" w:eastAsiaTheme="minorHAnsi" w:hAnsi="Arial Narrow" w:cstheme="minorBidi"/>
                <w:snapToGrid/>
                <w:sz w:val="20"/>
                <w:highlight w:val="yellow"/>
              </w:rPr>
            </w:pPr>
          </w:p>
        </w:tc>
        <w:tc>
          <w:tcPr>
            <w:tcW w:w="2573" w:type="pct"/>
            <w:tcBorders>
              <w:top w:val="nil"/>
              <w:bottom w:val="nil"/>
            </w:tcBorders>
          </w:tcPr>
          <w:p w:rsidR="009B79B3" w:rsidRPr="00F07269" w:rsidRDefault="009B79B3" w:rsidP="00EA40FE">
            <w:pPr>
              <w:spacing w:before="40" w:after="40"/>
              <w:jc w:val="left"/>
              <w:rPr>
                <w:rFonts w:ascii="Arial Narrow" w:eastAsiaTheme="minorHAnsi" w:hAnsi="Arial Narrow" w:cstheme="minorBidi"/>
                <w:snapToGrid/>
                <w:sz w:val="20"/>
              </w:rPr>
            </w:pPr>
            <w:r w:rsidRPr="00F07269">
              <w:rPr>
                <w:rFonts w:ascii="Arial Narrow" w:eastAsiaTheme="minorHAnsi" w:hAnsi="Arial Narrow" w:cstheme="minorBidi"/>
                <w:snapToGrid/>
                <w:sz w:val="20"/>
              </w:rPr>
              <w:t>Multi-study analysis of TAGRISSO™ (</w:t>
            </w:r>
            <w:proofErr w:type="spellStart"/>
            <w:r w:rsidRPr="00F07269">
              <w:rPr>
                <w:rFonts w:ascii="Arial Narrow" w:eastAsiaTheme="minorHAnsi" w:hAnsi="Arial Narrow" w:cstheme="minorBidi"/>
                <w:snapToGrid/>
                <w:sz w:val="20"/>
              </w:rPr>
              <w:t>Osimertinib</w:t>
            </w:r>
            <w:proofErr w:type="spellEnd"/>
            <w:r w:rsidRPr="00F07269">
              <w:rPr>
                <w:rFonts w:ascii="Arial Narrow" w:eastAsiaTheme="minorHAnsi" w:hAnsi="Arial Narrow" w:cstheme="minorBidi"/>
                <w:snapToGrid/>
                <w:sz w:val="20"/>
              </w:rPr>
              <w:t>) efficacy in patients with central nervous system (CNS) metastases secondary to epidermal growth factor receptor (EGFR) T790M mutation-positive non-small cell lung cancer (NSCLC).</w:t>
            </w:r>
          </w:p>
        </w:tc>
        <w:tc>
          <w:tcPr>
            <w:tcW w:w="1473" w:type="pct"/>
            <w:tcBorders>
              <w:top w:val="nil"/>
              <w:bottom w:val="nil"/>
            </w:tcBorders>
          </w:tcPr>
          <w:p w:rsidR="009B79B3" w:rsidRPr="00C728F4" w:rsidRDefault="00C728F4" w:rsidP="00EA40FE">
            <w:pPr>
              <w:spacing w:before="40" w:after="40"/>
              <w:rPr>
                <w:rFonts w:ascii="Arial Narrow" w:eastAsiaTheme="minorHAnsi" w:hAnsi="Arial Narrow" w:cstheme="minorBidi"/>
                <w:snapToGrid/>
                <w:sz w:val="20"/>
                <w:highlight w:val="black"/>
              </w:rPr>
            </w:pPr>
            <w:r>
              <w:rPr>
                <w:rFonts w:ascii="Arial Narrow" w:eastAsiaTheme="minorHAnsi" w:hAnsi="Arial Narrow" w:cstheme="minorBidi"/>
                <w:noProof/>
                <w:snapToGrid/>
                <w:color w:val="000000"/>
                <w:sz w:val="20"/>
                <w:highlight w:val="black"/>
              </w:rPr>
              <w:t>'''''' ''''''''''''''''''''''' ''''''''''''</w:t>
            </w:r>
          </w:p>
        </w:tc>
      </w:tr>
      <w:tr w:rsidR="009B79B3" w:rsidRPr="00F07269" w:rsidTr="00D27EE2">
        <w:trPr>
          <w:trHeight w:val="268"/>
        </w:trPr>
        <w:tc>
          <w:tcPr>
            <w:tcW w:w="954" w:type="pct"/>
            <w:vMerge/>
          </w:tcPr>
          <w:p w:rsidR="009B79B3" w:rsidRPr="00F07269" w:rsidRDefault="009B79B3" w:rsidP="00EA40FE">
            <w:pPr>
              <w:spacing w:before="40" w:after="40"/>
              <w:rPr>
                <w:rFonts w:ascii="Arial Narrow" w:eastAsiaTheme="minorHAnsi" w:hAnsi="Arial Narrow" w:cstheme="minorBidi"/>
                <w:snapToGrid/>
                <w:sz w:val="20"/>
                <w:highlight w:val="yellow"/>
              </w:rPr>
            </w:pPr>
          </w:p>
        </w:tc>
        <w:tc>
          <w:tcPr>
            <w:tcW w:w="2573" w:type="pct"/>
            <w:tcBorders>
              <w:top w:val="nil"/>
              <w:bottom w:val="nil"/>
            </w:tcBorders>
          </w:tcPr>
          <w:p w:rsidR="009B79B3" w:rsidRPr="00F07269" w:rsidRDefault="009B79B3" w:rsidP="00EA40FE">
            <w:pPr>
              <w:spacing w:before="40" w:after="40"/>
              <w:jc w:val="left"/>
              <w:rPr>
                <w:rFonts w:ascii="Arial Narrow" w:eastAsiaTheme="minorHAnsi" w:hAnsi="Arial Narrow" w:cstheme="minorBidi"/>
                <w:snapToGrid/>
                <w:sz w:val="20"/>
              </w:rPr>
            </w:pPr>
            <w:r w:rsidRPr="00F07269">
              <w:rPr>
                <w:rFonts w:ascii="Arial Narrow" w:eastAsiaTheme="minorHAnsi" w:hAnsi="Arial Narrow" w:cstheme="minorBidi"/>
                <w:snapToGrid/>
                <w:sz w:val="20"/>
                <w:u w:val="single"/>
              </w:rPr>
              <w:t>Publications</w:t>
            </w:r>
          </w:p>
        </w:tc>
        <w:tc>
          <w:tcPr>
            <w:tcW w:w="1473" w:type="pct"/>
            <w:tcBorders>
              <w:top w:val="nil"/>
              <w:bottom w:val="nil"/>
            </w:tcBorders>
          </w:tcPr>
          <w:p w:rsidR="009B79B3" w:rsidRPr="00F07269" w:rsidRDefault="009B79B3" w:rsidP="00EA40FE">
            <w:pPr>
              <w:spacing w:before="40" w:after="40"/>
              <w:rPr>
                <w:rFonts w:ascii="Arial Narrow" w:eastAsiaTheme="minorHAnsi" w:hAnsi="Arial Narrow" w:cstheme="minorBidi"/>
                <w:snapToGrid/>
                <w:sz w:val="20"/>
              </w:rPr>
            </w:pPr>
          </w:p>
        </w:tc>
      </w:tr>
      <w:tr w:rsidR="009B79B3" w:rsidRPr="00F07269" w:rsidTr="00D27EE2">
        <w:trPr>
          <w:trHeight w:val="268"/>
        </w:trPr>
        <w:tc>
          <w:tcPr>
            <w:tcW w:w="954" w:type="pct"/>
            <w:vMerge/>
          </w:tcPr>
          <w:p w:rsidR="009B79B3" w:rsidRPr="00F07269" w:rsidRDefault="009B79B3" w:rsidP="00EA40FE">
            <w:pPr>
              <w:spacing w:before="40" w:after="40"/>
              <w:rPr>
                <w:rFonts w:ascii="Arial Narrow" w:eastAsiaTheme="minorHAnsi" w:hAnsi="Arial Narrow" w:cstheme="minorBidi"/>
                <w:snapToGrid/>
                <w:sz w:val="20"/>
                <w:highlight w:val="yellow"/>
              </w:rPr>
            </w:pPr>
          </w:p>
        </w:tc>
        <w:tc>
          <w:tcPr>
            <w:tcW w:w="2573" w:type="pct"/>
            <w:tcBorders>
              <w:top w:val="nil"/>
              <w:bottom w:val="nil"/>
            </w:tcBorders>
          </w:tcPr>
          <w:p w:rsidR="009B79B3" w:rsidRPr="00F07269" w:rsidRDefault="009B79B3" w:rsidP="00EA40FE">
            <w:pPr>
              <w:spacing w:before="40" w:after="40"/>
              <w:jc w:val="left"/>
              <w:rPr>
                <w:rFonts w:ascii="Arial Narrow" w:eastAsiaTheme="minorHAnsi" w:hAnsi="Arial Narrow" w:cstheme="minorBidi"/>
                <w:snapToGrid/>
                <w:sz w:val="20"/>
                <w:u w:val="single"/>
              </w:rPr>
            </w:pPr>
            <w:r w:rsidRPr="00F07269">
              <w:rPr>
                <w:rFonts w:ascii="Arial Narrow" w:eastAsiaTheme="minorHAnsi" w:hAnsi="Arial Narrow" w:cstheme="minorBidi"/>
                <w:snapToGrid/>
                <w:sz w:val="20"/>
              </w:rPr>
              <w:t xml:space="preserve">Lee CK, </w:t>
            </w:r>
            <w:proofErr w:type="spellStart"/>
            <w:r w:rsidRPr="00F07269">
              <w:rPr>
                <w:rFonts w:ascii="Arial Narrow" w:eastAsiaTheme="minorHAnsi" w:hAnsi="Arial Narrow" w:cstheme="minorBidi"/>
                <w:snapToGrid/>
                <w:sz w:val="20"/>
              </w:rPr>
              <w:t>Novello</w:t>
            </w:r>
            <w:proofErr w:type="spellEnd"/>
            <w:r w:rsidRPr="00F07269">
              <w:rPr>
                <w:rFonts w:ascii="Arial Narrow" w:eastAsiaTheme="minorHAnsi" w:hAnsi="Arial Narrow" w:cstheme="minorBidi"/>
                <w:snapToGrid/>
                <w:sz w:val="20"/>
              </w:rPr>
              <w:t xml:space="preserve"> S, </w:t>
            </w:r>
            <w:proofErr w:type="spellStart"/>
            <w:r w:rsidRPr="00F07269">
              <w:rPr>
                <w:rFonts w:ascii="Arial Narrow" w:eastAsiaTheme="minorHAnsi" w:hAnsi="Arial Narrow" w:cstheme="minorBidi"/>
                <w:snapToGrid/>
                <w:sz w:val="20"/>
              </w:rPr>
              <w:t>Ryden</w:t>
            </w:r>
            <w:proofErr w:type="spellEnd"/>
            <w:r w:rsidRPr="00F07269">
              <w:rPr>
                <w:rFonts w:ascii="Arial Narrow" w:eastAsiaTheme="minorHAnsi" w:hAnsi="Arial Narrow" w:cstheme="minorBidi"/>
                <w:snapToGrid/>
                <w:sz w:val="20"/>
              </w:rPr>
              <w:t xml:space="preserve"> A, Templeton A, </w:t>
            </w:r>
            <w:proofErr w:type="spellStart"/>
            <w:r w:rsidRPr="00F07269">
              <w:rPr>
                <w:rFonts w:ascii="Arial Narrow" w:eastAsiaTheme="minorHAnsi" w:hAnsi="Arial Narrow" w:cstheme="minorBidi"/>
                <w:snapToGrid/>
                <w:sz w:val="20"/>
              </w:rPr>
              <w:t>Rudell</w:t>
            </w:r>
            <w:proofErr w:type="spellEnd"/>
            <w:r w:rsidRPr="00F07269">
              <w:rPr>
                <w:rFonts w:ascii="Arial Narrow" w:eastAsiaTheme="minorHAnsi" w:hAnsi="Arial Narrow" w:cstheme="minorBidi"/>
                <w:snapToGrid/>
                <w:sz w:val="20"/>
              </w:rPr>
              <w:t xml:space="preserve"> K, Mann H, </w:t>
            </w:r>
            <w:proofErr w:type="spellStart"/>
            <w:r w:rsidRPr="00F07269">
              <w:rPr>
                <w:rFonts w:ascii="Arial Narrow" w:eastAsiaTheme="minorHAnsi" w:hAnsi="Arial Narrow" w:cstheme="minorBidi"/>
                <w:snapToGrid/>
                <w:sz w:val="20"/>
              </w:rPr>
              <w:t>Ghiorghiu</w:t>
            </w:r>
            <w:proofErr w:type="spellEnd"/>
            <w:r w:rsidRPr="00F07269">
              <w:rPr>
                <w:rFonts w:ascii="Arial Narrow" w:eastAsiaTheme="minorHAnsi" w:hAnsi="Arial Narrow" w:cstheme="minorBidi"/>
                <w:snapToGrid/>
                <w:sz w:val="20"/>
              </w:rPr>
              <w:t xml:space="preserve"> S, </w:t>
            </w:r>
            <w:proofErr w:type="spellStart"/>
            <w:r w:rsidRPr="00F07269">
              <w:rPr>
                <w:rFonts w:ascii="Arial Narrow" w:eastAsiaTheme="minorHAnsi" w:hAnsi="Arial Narrow" w:cstheme="minorBidi"/>
                <w:snapToGrid/>
                <w:sz w:val="20"/>
              </w:rPr>
              <w:t>Mok</w:t>
            </w:r>
            <w:proofErr w:type="spellEnd"/>
            <w:r w:rsidRPr="00F07269">
              <w:rPr>
                <w:rFonts w:ascii="Arial Narrow" w:eastAsiaTheme="minorHAnsi" w:hAnsi="Arial Narrow" w:cstheme="minorBidi"/>
                <w:snapToGrid/>
                <w:sz w:val="20"/>
              </w:rPr>
              <w:t xml:space="preserve"> T. Patient-reported symptoms and impact of treatment with </w:t>
            </w:r>
            <w:proofErr w:type="spellStart"/>
            <w:r w:rsidRPr="00F07269">
              <w:rPr>
                <w:rFonts w:ascii="Arial Narrow" w:eastAsiaTheme="minorHAnsi" w:hAnsi="Arial Narrow" w:cstheme="minorBidi"/>
                <w:snapToGrid/>
                <w:sz w:val="20"/>
              </w:rPr>
              <w:t>osimertinib</w:t>
            </w:r>
            <w:proofErr w:type="spellEnd"/>
            <w:r w:rsidRPr="00F07269">
              <w:rPr>
                <w:rFonts w:ascii="Arial Narrow" w:eastAsiaTheme="minorHAnsi" w:hAnsi="Arial Narrow" w:cstheme="minorBidi"/>
                <w:snapToGrid/>
                <w:sz w:val="20"/>
              </w:rPr>
              <w:t xml:space="preserve"> vs chemotherapy for advanced non-small cell lung cancer</w:t>
            </w:r>
          </w:p>
        </w:tc>
        <w:tc>
          <w:tcPr>
            <w:tcW w:w="1473" w:type="pct"/>
            <w:tcBorders>
              <w:top w:val="nil"/>
              <w:bottom w:val="nil"/>
            </w:tcBorders>
          </w:tcPr>
          <w:p w:rsidR="009B79B3" w:rsidRPr="00F07269" w:rsidRDefault="009B79B3" w:rsidP="00EA40FE">
            <w:pPr>
              <w:spacing w:before="40" w:after="40"/>
              <w:rPr>
                <w:rFonts w:ascii="Arial Narrow" w:eastAsiaTheme="minorHAnsi" w:hAnsi="Arial Narrow" w:cstheme="minorBidi"/>
                <w:snapToGrid/>
                <w:sz w:val="20"/>
              </w:rPr>
            </w:pPr>
            <w:r w:rsidRPr="00F07269">
              <w:rPr>
                <w:rFonts w:ascii="Arial Narrow" w:eastAsiaTheme="minorHAnsi" w:hAnsi="Arial Narrow" w:cstheme="minorBidi"/>
                <w:snapToGrid/>
                <w:sz w:val="20"/>
              </w:rPr>
              <w:t>Annals of Oncology 2017; 28 (Supplement 2):iii30</w:t>
            </w:r>
          </w:p>
        </w:tc>
      </w:tr>
      <w:tr w:rsidR="009B79B3" w:rsidRPr="00F07269" w:rsidTr="00D27EE2">
        <w:trPr>
          <w:trHeight w:val="268"/>
        </w:trPr>
        <w:tc>
          <w:tcPr>
            <w:tcW w:w="954" w:type="pct"/>
            <w:vMerge/>
          </w:tcPr>
          <w:p w:rsidR="009B79B3" w:rsidRPr="00F07269" w:rsidRDefault="009B79B3" w:rsidP="00EA40FE">
            <w:pPr>
              <w:spacing w:before="40" w:after="40"/>
              <w:rPr>
                <w:rFonts w:ascii="Arial Narrow" w:eastAsiaTheme="minorHAnsi" w:hAnsi="Arial Narrow" w:cstheme="minorBidi"/>
                <w:snapToGrid/>
                <w:sz w:val="20"/>
                <w:highlight w:val="yellow"/>
              </w:rPr>
            </w:pPr>
          </w:p>
        </w:tc>
        <w:tc>
          <w:tcPr>
            <w:tcW w:w="2573" w:type="pct"/>
            <w:tcBorders>
              <w:top w:val="nil"/>
              <w:bottom w:val="nil"/>
            </w:tcBorders>
          </w:tcPr>
          <w:p w:rsidR="009B79B3" w:rsidRPr="00F07269" w:rsidRDefault="009B79B3" w:rsidP="00EA40FE">
            <w:pPr>
              <w:spacing w:before="40" w:after="40"/>
              <w:jc w:val="left"/>
              <w:rPr>
                <w:rFonts w:ascii="Arial Narrow" w:eastAsiaTheme="minorHAnsi" w:hAnsi="Arial Narrow" w:cstheme="minorBidi"/>
                <w:snapToGrid/>
                <w:sz w:val="20"/>
                <w:u w:val="single"/>
              </w:rPr>
            </w:pPr>
            <w:proofErr w:type="spellStart"/>
            <w:r w:rsidRPr="00F07269">
              <w:rPr>
                <w:rFonts w:ascii="Arial Narrow" w:eastAsiaTheme="minorHAnsi" w:hAnsi="Arial Narrow" w:cstheme="minorBidi"/>
                <w:snapToGrid/>
                <w:sz w:val="20"/>
              </w:rPr>
              <w:t>Mok</w:t>
            </w:r>
            <w:proofErr w:type="spellEnd"/>
            <w:r w:rsidRPr="00F07269">
              <w:rPr>
                <w:rFonts w:ascii="Arial Narrow" w:eastAsiaTheme="minorHAnsi" w:hAnsi="Arial Narrow" w:cstheme="minorBidi"/>
                <w:snapToGrid/>
                <w:sz w:val="20"/>
              </w:rPr>
              <w:t xml:space="preserve"> T, </w:t>
            </w:r>
            <w:proofErr w:type="spellStart"/>
            <w:r w:rsidRPr="00F07269">
              <w:rPr>
                <w:rFonts w:ascii="Arial Narrow" w:eastAsiaTheme="minorHAnsi" w:hAnsi="Arial Narrow" w:cstheme="minorBidi"/>
                <w:snapToGrid/>
                <w:sz w:val="20"/>
              </w:rPr>
              <w:t>Ahn</w:t>
            </w:r>
            <w:proofErr w:type="spellEnd"/>
            <w:r w:rsidRPr="00F07269">
              <w:rPr>
                <w:rFonts w:ascii="Arial Narrow" w:eastAsiaTheme="minorHAnsi" w:hAnsi="Arial Narrow" w:cstheme="minorBidi"/>
                <w:snapToGrid/>
                <w:sz w:val="20"/>
              </w:rPr>
              <w:t xml:space="preserve"> MJ, Han JY, Kang JH, </w:t>
            </w:r>
            <w:proofErr w:type="spellStart"/>
            <w:r w:rsidRPr="00F07269">
              <w:rPr>
                <w:rFonts w:ascii="Arial Narrow" w:eastAsiaTheme="minorHAnsi" w:hAnsi="Arial Narrow" w:cstheme="minorBidi"/>
                <w:snapToGrid/>
                <w:sz w:val="20"/>
              </w:rPr>
              <w:t>Katakami</w:t>
            </w:r>
            <w:proofErr w:type="spellEnd"/>
            <w:r w:rsidRPr="00F07269">
              <w:rPr>
                <w:rFonts w:ascii="Arial Narrow" w:eastAsiaTheme="minorHAnsi" w:hAnsi="Arial Narrow" w:cstheme="minorBidi"/>
                <w:snapToGrid/>
                <w:sz w:val="20"/>
              </w:rPr>
              <w:t xml:space="preserve"> N, Kim HR, Hodge R, </w:t>
            </w:r>
            <w:proofErr w:type="spellStart"/>
            <w:r w:rsidRPr="00F07269">
              <w:rPr>
                <w:rFonts w:ascii="Arial Narrow" w:eastAsiaTheme="minorHAnsi" w:hAnsi="Arial Narrow" w:cstheme="minorBidi"/>
                <w:snapToGrid/>
                <w:sz w:val="20"/>
              </w:rPr>
              <w:t>Ghiorghiu</w:t>
            </w:r>
            <w:proofErr w:type="spellEnd"/>
            <w:r w:rsidRPr="00F07269">
              <w:rPr>
                <w:rFonts w:ascii="Arial Narrow" w:eastAsiaTheme="minorHAnsi" w:hAnsi="Arial Narrow" w:cstheme="minorBidi"/>
                <w:snapToGrid/>
                <w:sz w:val="20"/>
              </w:rPr>
              <w:t xml:space="preserve"> DC, </w:t>
            </w:r>
            <w:proofErr w:type="spellStart"/>
            <w:r w:rsidRPr="00F07269">
              <w:rPr>
                <w:rFonts w:ascii="Arial Narrow" w:eastAsiaTheme="minorHAnsi" w:hAnsi="Arial Narrow" w:cstheme="minorBidi"/>
                <w:snapToGrid/>
                <w:sz w:val="20"/>
              </w:rPr>
              <w:t>Cantarini</w:t>
            </w:r>
            <w:proofErr w:type="spellEnd"/>
            <w:r w:rsidRPr="00F07269">
              <w:rPr>
                <w:rFonts w:ascii="Arial Narrow" w:eastAsiaTheme="minorHAnsi" w:hAnsi="Arial Narrow" w:cstheme="minorBidi"/>
                <w:snapToGrid/>
                <w:sz w:val="20"/>
              </w:rPr>
              <w:t xml:space="preserve"> M, Wu YL, </w:t>
            </w:r>
            <w:proofErr w:type="spellStart"/>
            <w:r w:rsidRPr="00F07269">
              <w:rPr>
                <w:rFonts w:ascii="Arial Narrow" w:eastAsiaTheme="minorHAnsi" w:hAnsi="Arial Narrow" w:cstheme="minorBidi"/>
                <w:snapToGrid/>
                <w:sz w:val="20"/>
              </w:rPr>
              <w:t>Papadimitrakopoulou</w:t>
            </w:r>
            <w:proofErr w:type="spellEnd"/>
            <w:r w:rsidRPr="00F07269">
              <w:rPr>
                <w:rFonts w:ascii="Arial Narrow" w:eastAsiaTheme="minorHAnsi" w:hAnsi="Arial Narrow" w:cstheme="minorBidi"/>
                <w:snapToGrid/>
                <w:sz w:val="20"/>
              </w:rPr>
              <w:t xml:space="preserve"> V, </w:t>
            </w:r>
            <w:proofErr w:type="spellStart"/>
            <w:r w:rsidRPr="00F07269">
              <w:rPr>
                <w:rFonts w:ascii="Arial Narrow" w:eastAsiaTheme="minorHAnsi" w:hAnsi="Arial Narrow" w:cstheme="minorBidi"/>
                <w:snapToGrid/>
                <w:sz w:val="20"/>
              </w:rPr>
              <w:t>Garassino</w:t>
            </w:r>
            <w:proofErr w:type="spellEnd"/>
            <w:r w:rsidRPr="00F07269">
              <w:rPr>
                <w:rFonts w:ascii="Arial Narrow" w:eastAsiaTheme="minorHAnsi" w:hAnsi="Arial Narrow" w:cstheme="minorBidi"/>
                <w:snapToGrid/>
                <w:sz w:val="20"/>
              </w:rPr>
              <w:t xml:space="preserve"> MC. CNS response to </w:t>
            </w:r>
            <w:proofErr w:type="spellStart"/>
            <w:r w:rsidRPr="00F07269">
              <w:rPr>
                <w:rFonts w:ascii="Arial Narrow" w:eastAsiaTheme="minorHAnsi" w:hAnsi="Arial Narrow" w:cstheme="minorBidi"/>
                <w:snapToGrid/>
                <w:sz w:val="20"/>
              </w:rPr>
              <w:t>osimertinib</w:t>
            </w:r>
            <w:proofErr w:type="spellEnd"/>
            <w:r w:rsidRPr="00F07269">
              <w:rPr>
                <w:rFonts w:ascii="Arial Narrow" w:eastAsiaTheme="minorHAnsi" w:hAnsi="Arial Narrow" w:cstheme="minorBidi"/>
                <w:snapToGrid/>
                <w:sz w:val="20"/>
              </w:rPr>
              <w:t xml:space="preserve"> in patients (pts) with T790M-positive advanced NSCLC: Data from a randomized phase III trial (AURA3). </w:t>
            </w:r>
          </w:p>
        </w:tc>
        <w:tc>
          <w:tcPr>
            <w:tcW w:w="1473" w:type="pct"/>
            <w:tcBorders>
              <w:top w:val="nil"/>
              <w:bottom w:val="nil"/>
            </w:tcBorders>
          </w:tcPr>
          <w:p w:rsidR="009B79B3" w:rsidRPr="00F07269" w:rsidRDefault="009B79B3" w:rsidP="00EA40FE">
            <w:pPr>
              <w:spacing w:before="40" w:after="40"/>
              <w:rPr>
                <w:rFonts w:ascii="Arial Narrow" w:eastAsiaTheme="minorHAnsi" w:hAnsi="Arial Narrow" w:cstheme="minorBidi"/>
                <w:snapToGrid/>
                <w:sz w:val="20"/>
              </w:rPr>
            </w:pPr>
            <w:r w:rsidRPr="00F07269">
              <w:rPr>
                <w:rFonts w:ascii="Arial Narrow" w:eastAsiaTheme="minorHAnsi" w:hAnsi="Arial Narrow" w:cstheme="minorBidi"/>
                <w:snapToGrid/>
                <w:sz w:val="20"/>
              </w:rPr>
              <w:t>Journal of Clinical Oncology Conference 2017; 35(15 Supplement 1).</w:t>
            </w:r>
          </w:p>
        </w:tc>
      </w:tr>
      <w:tr w:rsidR="009B79B3" w:rsidRPr="00F07269" w:rsidTr="00D27EE2">
        <w:trPr>
          <w:trHeight w:val="416"/>
        </w:trPr>
        <w:tc>
          <w:tcPr>
            <w:tcW w:w="954" w:type="pct"/>
            <w:vMerge/>
          </w:tcPr>
          <w:p w:rsidR="009B79B3" w:rsidRPr="00F07269" w:rsidRDefault="009B79B3" w:rsidP="00EA40FE">
            <w:pPr>
              <w:spacing w:before="40" w:after="40"/>
              <w:rPr>
                <w:rFonts w:ascii="Arial Narrow" w:eastAsiaTheme="minorHAnsi" w:hAnsi="Arial Narrow" w:cstheme="minorBidi"/>
                <w:snapToGrid/>
                <w:sz w:val="20"/>
                <w:highlight w:val="yellow"/>
              </w:rPr>
            </w:pPr>
          </w:p>
        </w:tc>
        <w:tc>
          <w:tcPr>
            <w:tcW w:w="2573" w:type="pct"/>
            <w:tcBorders>
              <w:top w:val="nil"/>
              <w:bottom w:val="nil"/>
            </w:tcBorders>
          </w:tcPr>
          <w:p w:rsidR="009B79B3" w:rsidRPr="00F07269" w:rsidRDefault="009B79B3" w:rsidP="00EA40FE">
            <w:pPr>
              <w:jc w:val="left"/>
              <w:rPr>
                <w:rFonts w:ascii="Arial Narrow" w:eastAsiaTheme="minorHAnsi" w:hAnsi="Arial Narrow" w:cstheme="minorBidi"/>
                <w:snapToGrid/>
                <w:sz w:val="20"/>
                <w:u w:val="single"/>
              </w:rPr>
            </w:pPr>
            <w:proofErr w:type="spellStart"/>
            <w:r w:rsidRPr="00F07269">
              <w:rPr>
                <w:rFonts w:ascii="Arial Narrow" w:eastAsiaTheme="minorHAnsi" w:hAnsi="Arial Narrow" w:cstheme="minorBidi"/>
                <w:snapToGrid/>
                <w:sz w:val="20"/>
              </w:rPr>
              <w:t>Mok</w:t>
            </w:r>
            <w:proofErr w:type="spellEnd"/>
            <w:r w:rsidRPr="00F07269">
              <w:rPr>
                <w:rFonts w:ascii="Arial Narrow" w:eastAsiaTheme="minorHAnsi" w:hAnsi="Arial Narrow" w:cstheme="minorBidi"/>
                <w:snapToGrid/>
                <w:sz w:val="20"/>
              </w:rPr>
              <w:t xml:space="preserve"> TS, Wu YL, </w:t>
            </w:r>
            <w:proofErr w:type="spellStart"/>
            <w:r w:rsidRPr="00F07269">
              <w:rPr>
                <w:rFonts w:ascii="Arial Narrow" w:eastAsiaTheme="minorHAnsi" w:hAnsi="Arial Narrow" w:cstheme="minorBidi"/>
                <w:snapToGrid/>
                <w:sz w:val="20"/>
              </w:rPr>
              <w:t>Ahn</w:t>
            </w:r>
            <w:proofErr w:type="spellEnd"/>
            <w:r w:rsidRPr="00F07269">
              <w:rPr>
                <w:rFonts w:ascii="Arial Narrow" w:eastAsiaTheme="minorHAnsi" w:hAnsi="Arial Narrow" w:cstheme="minorBidi"/>
                <w:snapToGrid/>
                <w:sz w:val="20"/>
              </w:rPr>
              <w:t xml:space="preserve"> MJ, et al. </w:t>
            </w:r>
            <w:proofErr w:type="spellStart"/>
            <w:r w:rsidRPr="00F07269">
              <w:rPr>
                <w:rFonts w:ascii="Arial Narrow" w:eastAsiaTheme="minorHAnsi" w:hAnsi="Arial Narrow" w:cstheme="minorBidi"/>
                <w:snapToGrid/>
                <w:sz w:val="20"/>
              </w:rPr>
              <w:t>Osimertinib</w:t>
            </w:r>
            <w:proofErr w:type="spellEnd"/>
            <w:r w:rsidRPr="00F07269">
              <w:rPr>
                <w:rFonts w:ascii="Arial Narrow" w:eastAsiaTheme="minorHAnsi" w:hAnsi="Arial Narrow" w:cstheme="minorBidi"/>
                <w:snapToGrid/>
                <w:sz w:val="20"/>
              </w:rPr>
              <w:t xml:space="preserve"> or platinum-</w:t>
            </w:r>
            <w:proofErr w:type="spellStart"/>
            <w:r w:rsidRPr="00F07269">
              <w:rPr>
                <w:rFonts w:ascii="Arial Narrow" w:eastAsiaTheme="minorHAnsi" w:hAnsi="Arial Narrow" w:cstheme="minorBidi"/>
                <w:snapToGrid/>
                <w:sz w:val="20"/>
              </w:rPr>
              <w:t>pemetrexed</w:t>
            </w:r>
            <w:proofErr w:type="spellEnd"/>
            <w:r w:rsidRPr="00F07269">
              <w:rPr>
                <w:rFonts w:ascii="Arial Narrow" w:eastAsiaTheme="minorHAnsi" w:hAnsi="Arial Narrow" w:cstheme="minorBidi"/>
                <w:snapToGrid/>
                <w:sz w:val="20"/>
              </w:rPr>
              <w:t xml:space="preserve"> in EGFR T790M-positive lung cancer.</w:t>
            </w:r>
          </w:p>
        </w:tc>
        <w:tc>
          <w:tcPr>
            <w:tcW w:w="1473" w:type="pct"/>
            <w:tcBorders>
              <w:top w:val="nil"/>
              <w:bottom w:val="nil"/>
            </w:tcBorders>
          </w:tcPr>
          <w:p w:rsidR="009B79B3" w:rsidRPr="00F07269" w:rsidRDefault="009B79B3" w:rsidP="00EA40FE">
            <w:pPr>
              <w:rPr>
                <w:rFonts w:ascii="Arial Narrow" w:eastAsiaTheme="minorHAnsi" w:hAnsi="Arial Narrow" w:cstheme="minorBidi"/>
                <w:snapToGrid/>
                <w:sz w:val="20"/>
              </w:rPr>
            </w:pPr>
            <w:r w:rsidRPr="00F07269">
              <w:rPr>
                <w:rFonts w:ascii="Arial Narrow" w:eastAsiaTheme="minorHAnsi" w:hAnsi="Arial Narrow" w:cstheme="minorBidi"/>
                <w:snapToGrid/>
                <w:sz w:val="20"/>
                <w:szCs w:val="20"/>
              </w:rPr>
              <w:t>New England Journal of Medicine 2017; 376 (7):629-640</w:t>
            </w:r>
          </w:p>
        </w:tc>
      </w:tr>
      <w:tr w:rsidR="009B79B3" w:rsidRPr="00F07269" w:rsidTr="00D27EE2">
        <w:trPr>
          <w:trHeight w:val="268"/>
        </w:trPr>
        <w:tc>
          <w:tcPr>
            <w:tcW w:w="954" w:type="pct"/>
            <w:vMerge/>
          </w:tcPr>
          <w:p w:rsidR="009B79B3" w:rsidRPr="00F07269" w:rsidRDefault="009B79B3" w:rsidP="00EA40FE">
            <w:pPr>
              <w:spacing w:before="40" w:after="40"/>
              <w:rPr>
                <w:rFonts w:ascii="Arial Narrow" w:eastAsiaTheme="minorHAnsi" w:hAnsi="Arial Narrow" w:cstheme="minorBidi"/>
                <w:snapToGrid/>
                <w:sz w:val="20"/>
                <w:highlight w:val="yellow"/>
              </w:rPr>
            </w:pPr>
          </w:p>
        </w:tc>
        <w:tc>
          <w:tcPr>
            <w:tcW w:w="2573" w:type="pct"/>
            <w:tcBorders>
              <w:top w:val="nil"/>
              <w:bottom w:val="nil"/>
            </w:tcBorders>
          </w:tcPr>
          <w:p w:rsidR="009B79B3" w:rsidRPr="00F07269" w:rsidRDefault="009B79B3" w:rsidP="00EA40FE">
            <w:pPr>
              <w:spacing w:before="40" w:after="40"/>
              <w:jc w:val="left"/>
              <w:rPr>
                <w:rFonts w:ascii="Arial Narrow" w:eastAsiaTheme="minorHAnsi" w:hAnsi="Arial Narrow" w:cstheme="minorBidi"/>
                <w:snapToGrid/>
                <w:sz w:val="20"/>
                <w:u w:val="single"/>
              </w:rPr>
            </w:pPr>
            <w:proofErr w:type="spellStart"/>
            <w:r w:rsidRPr="00F07269">
              <w:rPr>
                <w:rFonts w:ascii="Arial Narrow" w:eastAsiaTheme="minorHAnsi" w:hAnsi="Arial Narrow" w:cstheme="minorBidi"/>
                <w:snapToGrid/>
                <w:sz w:val="20"/>
              </w:rPr>
              <w:t>Mok</w:t>
            </w:r>
            <w:proofErr w:type="spellEnd"/>
            <w:r w:rsidRPr="00F07269">
              <w:rPr>
                <w:rFonts w:ascii="Arial Narrow" w:eastAsiaTheme="minorHAnsi" w:hAnsi="Arial Narrow" w:cstheme="minorBidi"/>
                <w:snapToGrid/>
                <w:sz w:val="20"/>
              </w:rPr>
              <w:t xml:space="preserve"> TS, Wu YL, </w:t>
            </w:r>
            <w:proofErr w:type="spellStart"/>
            <w:r w:rsidRPr="00F07269">
              <w:rPr>
                <w:rFonts w:ascii="Arial Narrow" w:eastAsiaTheme="minorHAnsi" w:hAnsi="Arial Narrow" w:cstheme="minorBidi"/>
                <w:snapToGrid/>
                <w:sz w:val="20"/>
              </w:rPr>
              <w:t>Papadimitrakopoulou</w:t>
            </w:r>
            <w:proofErr w:type="spellEnd"/>
            <w:r w:rsidRPr="00F07269">
              <w:rPr>
                <w:rFonts w:ascii="Arial Narrow" w:eastAsiaTheme="minorHAnsi" w:hAnsi="Arial Narrow" w:cstheme="minorBidi"/>
                <w:snapToGrid/>
                <w:sz w:val="20"/>
              </w:rPr>
              <w:t xml:space="preserve"> VA. </w:t>
            </w:r>
            <w:proofErr w:type="spellStart"/>
            <w:r w:rsidRPr="00F07269">
              <w:rPr>
                <w:rFonts w:ascii="Arial Narrow" w:eastAsiaTheme="minorHAnsi" w:hAnsi="Arial Narrow" w:cstheme="minorBidi"/>
                <w:snapToGrid/>
                <w:sz w:val="20"/>
              </w:rPr>
              <w:t>Osimertinib</w:t>
            </w:r>
            <w:proofErr w:type="spellEnd"/>
            <w:r w:rsidRPr="00F07269">
              <w:rPr>
                <w:rFonts w:ascii="Arial Narrow" w:eastAsiaTheme="minorHAnsi" w:hAnsi="Arial Narrow" w:cstheme="minorBidi"/>
                <w:snapToGrid/>
                <w:sz w:val="20"/>
              </w:rPr>
              <w:t xml:space="preserve"> in EGFR T790M-Positive Lung Cancer. </w:t>
            </w:r>
          </w:p>
        </w:tc>
        <w:tc>
          <w:tcPr>
            <w:tcW w:w="1473" w:type="pct"/>
            <w:tcBorders>
              <w:top w:val="nil"/>
              <w:bottom w:val="nil"/>
            </w:tcBorders>
          </w:tcPr>
          <w:p w:rsidR="009B79B3" w:rsidRPr="00F07269" w:rsidRDefault="009B79B3" w:rsidP="00EA40FE">
            <w:pPr>
              <w:spacing w:before="40" w:after="40"/>
              <w:rPr>
                <w:rFonts w:ascii="Arial Narrow" w:eastAsiaTheme="minorHAnsi" w:hAnsi="Arial Narrow" w:cstheme="minorBidi"/>
                <w:snapToGrid/>
                <w:sz w:val="20"/>
              </w:rPr>
            </w:pPr>
            <w:r w:rsidRPr="00F07269">
              <w:rPr>
                <w:rFonts w:ascii="Arial Narrow" w:eastAsiaTheme="minorHAnsi" w:hAnsi="Arial Narrow" w:cstheme="minorBidi"/>
                <w:snapToGrid/>
                <w:sz w:val="20"/>
              </w:rPr>
              <w:t>The New England journal of medicine. 2017;376(20):1993-4</w:t>
            </w:r>
          </w:p>
        </w:tc>
      </w:tr>
      <w:tr w:rsidR="009B79B3" w:rsidRPr="00F07269" w:rsidTr="00D27EE2">
        <w:trPr>
          <w:trHeight w:val="268"/>
        </w:trPr>
        <w:tc>
          <w:tcPr>
            <w:tcW w:w="954" w:type="pct"/>
            <w:vMerge/>
          </w:tcPr>
          <w:p w:rsidR="009B79B3" w:rsidRPr="00F07269" w:rsidRDefault="009B79B3" w:rsidP="00EA40FE">
            <w:pPr>
              <w:spacing w:before="40" w:after="40"/>
              <w:rPr>
                <w:rFonts w:ascii="Arial Narrow" w:eastAsiaTheme="minorHAnsi" w:hAnsi="Arial Narrow" w:cstheme="minorBidi"/>
                <w:snapToGrid/>
                <w:sz w:val="20"/>
                <w:highlight w:val="yellow"/>
              </w:rPr>
            </w:pPr>
          </w:p>
        </w:tc>
        <w:tc>
          <w:tcPr>
            <w:tcW w:w="2573" w:type="pct"/>
            <w:tcBorders>
              <w:top w:val="nil"/>
              <w:bottom w:val="nil"/>
            </w:tcBorders>
          </w:tcPr>
          <w:p w:rsidR="009B79B3" w:rsidRPr="00F07269" w:rsidRDefault="009B79B3" w:rsidP="00EA40FE">
            <w:pPr>
              <w:spacing w:before="40" w:after="40"/>
              <w:rPr>
                <w:rFonts w:ascii="Arial Narrow" w:eastAsiaTheme="minorHAnsi" w:hAnsi="Arial Narrow" w:cstheme="minorBidi"/>
                <w:snapToGrid/>
                <w:sz w:val="20"/>
              </w:rPr>
            </w:pPr>
            <w:proofErr w:type="spellStart"/>
            <w:r w:rsidRPr="00F07269">
              <w:rPr>
                <w:rFonts w:ascii="Arial Narrow" w:eastAsiaTheme="minorHAnsi" w:hAnsi="Arial Narrow" w:cstheme="minorBidi"/>
                <w:snapToGrid/>
                <w:sz w:val="20"/>
              </w:rPr>
              <w:t>Papadimitrakopoulou</w:t>
            </w:r>
            <w:proofErr w:type="spellEnd"/>
            <w:r w:rsidRPr="00F07269">
              <w:rPr>
                <w:rFonts w:ascii="Arial Narrow" w:eastAsiaTheme="minorHAnsi" w:hAnsi="Arial Narrow" w:cstheme="minorBidi"/>
                <w:snapToGrid/>
                <w:sz w:val="20"/>
              </w:rPr>
              <w:t xml:space="preserve"> et al. Randomized Phase III study of </w:t>
            </w:r>
            <w:proofErr w:type="spellStart"/>
            <w:r w:rsidRPr="00F07269">
              <w:rPr>
                <w:rFonts w:ascii="Arial Narrow" w:eastAsiaTheme="minorHAnsi" w:hAnsi="Arial Narrow" w:cstheme="minorBidi"/>
                <w:snapToGrid/>
                <w:sz w:val="20"/>
              </w:rPr>
              <w:t>osimertinib</w:t>
            </w:r>
            <w:proofErr w:type="spellEnd"/>
            <w:r w:rsidRPr="00F07269">
              <w:rPr>
                <w:rFonts w:ascii="Arial Narrow" w:eastAsiaTheme="minorHAnsi" w:hAnsi="Arial Narrow" w:cstheme="minorBidi"/>
                <w:snapToGrid/>
                <w:sz w:val="20"/>
              </w:rPr>
              <w:t xml:space="preserve"> vs platinum-</w:t>
            </w:r>
            <w:proofErr w:type="spellStart"/>
            <w:r w:rsidRPr="00F07269">
              <w:rPr>
                <w:rFonts w:ascii="Arial Narrow" w:eastAsiaTheme="minorHAnsi" w:hAnsi="Arial Narrow" w:cstheme="minorBidi"/>
                <w:snapToGrid/>
                <w:sz w:val="20"/>
              </w:rPr>
              <w:t>pemetrexed</w:t>
            </w:r>
            <w:proofErr w:type="spellEnd"/>
            <w:r w:rsidRPr="00F07269">
              <w:rPr>
                <w:rFonts w:ascii="Arial Narrow" w:eastAsiaTheme="minorHAnsi" w:hAnsi="Arial Narrow" w:cstheme="minorBidi"/>
                <w:snapToGrid/>
                <w:sz w:val="20"/>
              </w:rPr>
              <w:t xml:space="preserve"> for EGFR T790M-positive advanced NSCLC (AURA3).</w:t>
            </w:r>
          </w:p>
        </w:tc>
        <w:tc>
          <w:tcPr>
            <w:tcW w:w="1473" w:type="pct"/>
            <w:tcBorders>
              <w:top w:val="nil"/>
              <w:bottom w:val="nil"/>
            </w:tcBorders>
          </w:tcPr>
          <w:p w:rsidR="009B79B3" w:rsidRPr="00F07269" w:rsidRDefault="009B79B3" w:rsidP="00EA40FE">
            <w:pPr>
              <w:spacing w:before="40" w:after="40"/>
              <w:rPr>
                <w:rFonts w:ascii="Arial Narrow" w:eastAsiaTheme="minorHAnsi" w:hAnsi="Arial Narrow" w:cstheme="minorBidi"/>
                <w:snapToGrid/>
                <w:sz w:val="20"/>
                <w:szCs w:val="20"/>
              </w:rPr>
            </w:pPr>
            <w:r w:rsidRPr="00F07269">
              <w:rPr>
                <w:rFonts w:ascii="Arial Narrow" w:eastAsiaTheme="minorHAnsi" w:hAnsi="Arial Narrow" w:cstheme="minorBidi"/>
                <w:snapToGrid/>
                <w:sz w:val="20"/>
              </w:rPr>
              <w:t>Journal of Thoracic Oncology 2017; 12(1):S5-S6.</w:t>
            </w:r>
          </w:p>
        </w:tc>
      </w:tr>
      <w:tr w:rsidR="009B79B3" w:rsidRPr="00F07269" w:rsidTr="00D27EE2">
        <w:trPr>
          <w:trHeight w:val="517"/>
        </w:trPr>
        <w:tc>
          <w:tcPr>
            <w:tcW w:w="954" w:type="pct"/>
            <w:vMerge/>
          </w:tcPr>
          <w:p w:rsidR="009B79B3" w:rsidRPr="00F07269" w:rsidRDefault="009B79B3" w:rsidP="00EA40FE">
            <w:pPr>
              <w:spacing w:before="40" w:after="40"/>
              <w:rPr>
                <w:rFonts w:ascii="Arial Narrow" w:eastAsiaTheme="minorHAnsi" w:hAnsi="Arial Narrow" w:cstheme="minorBidi"/>
                <w:snapToGrid/>
                <w:sz w:val="20"/>
                <w:highlight w:val="yellow"/>
              </w:rPr>
            </w:pPr>
          </w:p>
        </w:tc>
        <w:tc>
          <w:tcPr>
            <w:tcW w:w="2573" w:type="pct"/>
            <w:tcBorders>
              <w:top w:val="nil"/>
              <w:bottom w:val="nil"/>
            </w:tcBorders>
          </w:tcPr>
          <w:p w:rsidR="009B79B3" w:rsidRPr="00F07269" w:rsidRDefault="009B79B3" w:rsidP="00EA40FE">
            <w:pPr>
              <w:spacing w:before="40" w:after="40"/>
              <w:rPr>
                <w:rFonts w:ascii="Arial Narrow" w:eastAsiaTheme="minorHAnsi" w:hAnsi="Arial Narrow" w:cstheme="minorBidi"/>
                <w:snapToGrid/>
                <w:sz w:val="20"/>
                <w:highlight w:val="yellow"/>
              </w:rPr>
            </w:pPr>
            <w:r w:rsidRPr="00F07269">
              <w:rPr>
                <w:rFonts w:ascii="Arial Narrow" w:eastAsiaTheme="minorHAnsi" w:hAnsi="Arial Narrow" w:cstheme="minorBidi"/>
                <w:snapToGrid/>
                <w:sz w:val="20"/>
              </w:rPr>
              <w:t xml:space="preserve">Sebastian M, </w:t>
            </w:r>
            <w:proofErr w:type="spellStart"/>
            <w:r w:rsidRPr="00F07269">
              <w:rPr>
                <w:rFonts w:ascii="Arial Narrow" w:eastAsiaTheme="minorHAnsi" w:hAnsi="Arial Narrow" w:cstheme="minorBidi"/>
                <w:snapToGrid/>
                <w:sz w:val="20"/>
              </w:rPr>
              <w:t>Ryden</w:t>
            </w:r>
            <w:proofErr w:type="spellEnd"/>
            <w:r w:rsidRPr="00F07269">
              <w:rPr>
                <w:rFonts w:ascii="Arial Narrow" w:eastAsiaTheme="minorHAnsi" w:hAnsi="Arial Narrow" w:cstheme="minorBidi"/>
                <w:snapToGrid/>
                <w:sz w:val="20"/>
              </w:rPr>
              <w:t xml:space="preserve"> A, </w:t>
            </w:r>
            <w:proofErr w:type="spellStart"/>
            <w:r w:rsidRPr="00F07269">
              <w:rPr>
                <w:rFonts w:ascii="Arial Narrow" w:eastAsiaTheme="minorHAnsi" w:hAnsi="Arial Narrow" w:cstheme="minorBidi"/>
                <w:snapToGrid/>
                <w:sz w:val="20"/>
              </w:rPr>
              <w:t>Walding</w:t>
            </w:r>
            <w:proofErr w:type="spellEnd"/>
            <w:r w:rsidRPr="00F07269">
              <w:rPr>
                <w:rFonts w:ascii="Arial Narrow" w:eastAsiaTheme="minorHAnsi" w:hAnsi="Arial Narrow" w:cstheme="minorBidi"/>
                <w:snapToGrid/>
                <w:sz w:val="20"/>
              </w:rPr>
              <w:t xml:space="preserve"> A, </w:t>
            </w:r>
            <w:proofErr w:type="spellStart"/>
            <w:r w:rsidRPr="00F07269">
              <w:rPr>
                <w:rFonts w:ascii="Arial Narrow" w:eastAsiaTheme="minorHAnsi" w:hAnsi="Arial Narrow" w:cstheme="minorBidi"/>
                <w:snapToGrid/>
                <w:sz w:val="20"/>
              </w:rPr>
              <w:t>Ghiorghiu</w:t>
            </w:r>
            <w:proofErr w:type="spellEnd"/>
            <w:r w:rsidRPr="00F07269">
              <w:rPr>
                <w:rFonts w:ascii="Arial Narrow" w:eastAsiaTheme="minorHAnsi" w:hAnsi="Arial Narrow" w:cstheme="minorBidi"/>
                <w:snapToGrid/>
                <w:sz w:val="20"/>
              </w:rPr>
              <w:t xml:space="preserve"> S, </w:t>
            </w:r>
            <w:proofErr w:type="spellStart"/>
            <w:r w:rsidRPr="00F07269">
              <w:rPr>
                <w:rFonts w:ascii="Arial Narrow" w:eastAsiaTheme="minorHAnsi" w:hAnsi="Arial Narrow" w:cstheme="minorBidi"/>
                <w:snapToGrid/>
                <w:sz w:val="20"/>
              </w:rPr>
              <w:t>Rudell</w:t>
            </w:r>
            <w:proofErr w:type="spellEnd"/>
            <w:r w:rsidRPr="00F07269">
              <w:rPr>
                <w:rFonts w:ascii="Arial Narrow" w:eastAsiaTheme="minorHAnsi" w:hAnsi="Arial Narrow" w:cstheme="minorBidi"/>
                <w:snapToGrid/>
                <w:sz w:val="20"/>
              </w:rPr>
              <w:t xml:space="preserve"> K, </w:t>
            </w:r>
            <w:proofErr w:type="spellStart"/>
            <w:r w:rsidRPr="00F07269">
              <w:rPr>
                <w:rFonts w:ascii="Arial Narrow" w:eastAsiaTheme="minorHAnsi" w:hAnsi="Arial Narrow" w:cstheme="minorBidi"/>
                <w:snapToGrid/>
                <w:sz w:val="20"/>
              </w:rPr>
              <w:t>Papadimitrakopoulou</w:t>
            </w:r>
            <w:proofErr w:type="spellEnd"/>
            <w:r w:rsidRPr="00F07269">
              <w:rPr>
                <w:rFonts w:ascii="Arial Narrow" w:eastAsiaTheme="minorHAnsi" w:hAnsi="Arial Narrow" w:cstheme="minorBidi"/>
                <w:snapToGrid/>
                <w:sz w:val="20"/>
              </w:rPr>
              <w:t xml:space="preserve"> V. Adverse events self-reported by patients with advanced non-small cell lung cancer treated with </w:t>
            </w:r>
            <w:proofErr w:type="spellStart"/>
            <w:r w:rsidRPr="00F07269">
              <w:rPr>
                <w:rFonts w:ascii="Arial Narrow" w:eastAsiaTheme="minorHAnsi" w:hAnsi="Arial Narrow" w:cstheme="minorBidi"/>
                <w:snapToGrid/>
                <w:sz w:val="20"/>
              </w:rPr>
              <w:t>osimertinib</w:t>
            </w:r>
            <w:proofErr w:type="spellEnd"/>
            <w:r w:rsidRPr="00F07269">
              <w:rPr>
                <w:rFonts w:ascii="Arial Narrow" w:eastAsiaTheme="minorHAnsi" w:hAnsi="Arial Narrow" w:cstheme="minorBidi"/>
                <w:snapToGrid/>
                <w:sz w:val="20"/>
              </w:rPr>
              <w:t xml:space="preserve"> or chemotherapy. </w:t>
            </w:r>
          </w:p>
        </w:tc>
        <w:tc>
          <w:tcPr>
            <w:tcW w:w="1473" w:type="pct"/>
            <w:tcBorders>
              <w:top w:val="nil"/>
              <w:bottom w:val="nil"/>
            </w:tcBorders>
          </w:tcPr>
          <w:p w:rsidR="009B79B3" w:rsidRPr="00F07269" w:rsidRDefault="009B79B3" w:rsidP="00EA40FE">
            <w:pPr>
              <w:spacing w:before="40" w:after="40"/>
              <w:rPr>
                <w:rFonts w:ascii="Arial Narrow" w:eastAsiaTheme="minorHAnsi" w:hAnsi="Arial Narrow" w:cstheme="minorBidi"/>
                <w:snapToGrid/>
                <w:sz w:val="20"/>
                <w:highlight w:val="yellow"/>
              </w:rPr>
            </w:pPr>
            <w:r w:rsidRPr="00F07269">
              <w:rPr>
                <w:rFonts w:ascii="Arial Narrow" w:eastAsiaTheme="minorHAnsi" w:hAnsi="Arial Narrow" w:cstheme="minorBidi"/>
                <w:snapToGrid/>
                <w:sz w:val="20"/>
              </w:rPr>
              <w:t>Annals of Oncology. 2017;28 (Supplement 2):iii34</w:t>
            </w:r>
          </w:p>
        </w:tc>
      </w:tr>
      <w:tr w:rsidR="009B79B3" w:rsidRPr="00F07269" w:rsidTr="00D27EE2">
        <w:trPr>
          <w:trHeight w:val="998"/>
        </w:trPr>
        <w:tc>
          <w:tcPr>
            <w:tcW w:w="954" w:type="pct"/>
            <w:vMerge/>
          </w:tcPr>
          <w:p w:rsidR="009B79B3" w:rsidRPr="00F07269" w:rsidRDefault="009B79B3" w:rsidP="00EA40FE">
            <w:pPr>
              <w:spacing w:before="40" w:after="40"/>
              <w:rPr>
                <w:rFonts w:ascii="Arial Narrow" w:eastAsiaTheme="minorHAnsi" w:hAnsi="Arial Narrow" w:cstheme="minorBidi"/>
                <w:snapToGrid/>
                <w:sz w:val="20"/>
                <w:highlight w:val="yellow"/>
              </w:rPr>
            </w:pPr>
          </w:p>
        </w:tc>
        <w:tc>
          <w:tcPr>
            <w:tcW w:w="2573" w:type="pct"/>
            <w:tcBorders>
              <w:top w:val="nil"/>
              <w:bottom w:val="nil"/>
            </w:tcBorders>
          </w:tcPr>
          <w:p w:rsidR="009B79B3" w:rsidRPr="00F07269" w:rsidRDefault="009B79B3" w:rsidP="00EA40FE">
            <w:pPr>
              <w:spacing w:before="40" w:after="40"/>
              <w:rPr>
                <w:rFonts w:ascii="Arial Narrow" w:eastAsiaTheme="minorHAnsi" w:hAnsi="Arial Narrow" w:cstheme="minorBidi"/>
                <w:snapToGrid/>
                <w:sz w:val="20"/>
                <w:highlight w:val="yellow"/>
              </w:rPr>
            </w:pPr>
            <w:r w:rsidRPr="00F07269">
              <w:rPr>
                <w:rFonts w:ascii="Arial Narrow" w:eastAsiaTheme="minorHAnsi" w:hAnsi="Arial Narrow" w:cstheme="minorBidi"/>
                <w:snapToGrid/>
                <w:sz w:val="20"/>
              </w:rPr>
              <w:t xml:space="preserve">Sebastian M, Schuler M, Schulz C, </w:t>
            </w:r>
            <w:proofErr w:type="spellStart"/>
            <w:r w:rsidRPr="00F07269">
              <w:rPr>
                <w:rFonts w:ascii="Arial Narrow" w:eastAsiaTheme="minorHAnsi" w:hAnsi="Arial Narrow" w:cstheme="minorBidi"/>
                <w:snapToGrid/>
                <w:sz w:val="20"/>
              </w:rPr>
              <w:t>Deschler-Baier</w:t>
            </w:r>
            <w:proofErr w:type="spellEnd"/>
            <w:r w:rsidRPr="00F07269">
              <w:rPr>
                <w:rFonts w:ascii="Arial Narrow" w:eastAsiaTheme="minorHAnsi" w:hAnsi="Arial Narrow" w:cstheme="minorBidi"/>
                <w:snapToGrid/>
                <w:sz w:val="20"/>
              </w:rPr>
              <w:t xml:space="preserve"> B, </w:t>
            </w:r>
            <w:proofErr w:type="spellStart"/>
            <w:r w:rsidRPr="00F07269">
              <w:rPr>
                <w:rFonts w:ascii="Arial Narrow" w:eastAsiaTheme="minorHAnsi" w:hAnsi="Arial Narrow" w:cstheme="minorBidi"/>
                <w:snapToGrid/>
                <w:sz w:val="20"/>
              </w:rPr>
              <w:t>Kimmich</w:t>
            </w:r>
            <w:proofErr w:type="spellEnd"/>
            <w:r w:rsidRPr="00F07269">
              <w:rPr>
                <w:rFonts w:ascii="Arial Narrow" w:eastAsiaTheme="minorHAnsi" w:hAnsi="Arial Narrow" w:cstheme="minorBidi"/>
                <w:snapToGrid/>
                <w:sz w:val="20"/>
              </w:rPr>
              <w:t xml:space="preserve"> M, </w:t>
            </w:r>
            <w:proofErr w:type="spellStart"/>
            <w:r w:rsidRPr="00F07269">
              <w:rPr>
                <w:rFonts w:ascii="Arial Narrow" w:eastAsiaTheme="minorHAnsi" w:hAnsi="Arial Narrow" w:cstheme="minorBidi"/>
                <w:snapToGrid/>
                <w:sz w:val="20"/>
              </w:rPr>
              <w:t>Hilgert-Daute</w:t>
            </w:r>
            <w:proofErr w:type="spellEnd"/>
            <w:r w:rsidRPr="00F07269">
              <w:rPr>
                <w:rFonts w:ascii="Arial Narrow" w:eastAsiaTheme="minorHAnsi" w:hAnsi="Arial Narrow" w:cstheme="minorBidi"/>
                <w:snapToGrid/>
                <w:sz w:val="20"/>
              </w:rPr>
              <w:t xml:space="preserve"> K, </w:t>
            </w:r>
            <w:proofErr w:type="spellStart"/>
            <w:r w:rsidRPr="00F07269">
              <w:rPr>
                <w:rFonts w:ascii="Arial Narrow" w:eastAsiaTheme="minorHAnsi" w:hAnsi="Arial Narrow" w:cstheme="minorBidi"/>
                <w:snapToGrid/>
                <w:sz w:val="20"/>
              </w:rPr>
              <w:t>Griesinger</w:t>
            </w:r>
            <w:proofErr w:type="spellEnd"/>
            <w:r w:rsidRPr="00F07269">
              <w:rPr>
                <w:rFonts w:ascii="Arial Narrow" w:eastAsiaTheme="minorHAnsi" w:hAnsi="Arial Narrow" w:cstheme="minorBidi"/>
                <w:snapToGrid/>
                <w:sz w:val="20"/>
              </w:rPr>
              <w:t xml:space="preserve"> F. Randomised Phase III study of </w:t>
            </w:r>
            <w:proofErr w:type="spellStart"/>
            <w:r w:rsidRPr="00F07269">
              <w:rPr>
                <w:rFonts w:ascii="Arial Narrow" w:eastAsiaTheme="minorHAnsi" w:hAnsi="Arial Narrow" w:cstheme="minorBidi"/>
                <w:snapToGrid/>
                <w:sz w:val="20"/>
              </w:rPr>
              <w:t>osimertinib</w:t>
            </w:r>
            <w:proofErr w:type="spellEnd"/>
            <w:r w:rsidRPr="00F07269">
              <w:rPr>
                <w:rFonts w:ascii="Arial Narrow" w:eastAsiaTheme="minorHAnsi" w:hAnsi="Arial Narrow" w:cstheme="minorBidi"/>
                <w:snapToGrid/>
                <w:sz w:val="20"/>
              </w:rPr>
              <w:t xml:space="preserve"> vs </w:t>
            </w:r>
            <w:proofErr w:type="spellStart"/>
            <w:r w:rsidRPr="00F07269">
              <w:rPr>
                <w:rFonts w:ascii="Arial Narrow" w:eastAsiaTheme="minorHAnsi" w:hAnsi="Arial Narrow" w:cstheme="minorBidi"/>
                <w:snapToGrid/>
                <w:sz w:val="20"/>
              </w:rPr>
              <w:t>platinumpemetrexed</w:t>
            </w:r>
            <w:proofErr w:type="spellEnd"/>
            <w:r w:rsidRPr="00F07269">
              <w:rPr>
                <w:rFonts w:ascii="Arial Narrow" w:eastAsiaTheme="minorHAnsi" w:hAnsi="Arial Narrow" w:cstheme="minorBidi"/>
                <w:snapToGrid/>
                <w:sz w:val="20"/>
              </w:rPr>
              <w:t xml:space="preserve"> for EGFR T790M-positive advanced NSCLC (AURA3). </w:t>
            </w:r>
          </w:p>
        </w:tc>
        <w:tc>
          <w:tcPr>
            <w:tcW w:w="1473" w:type="pct"/>
            <w:tcBorders>
              <w:top w:val="nil"/>
              <w:bottom w:val="nil"/>
            </w:tcBorders>
          </w:tcPr>
          <w:p w:rsidR="009B79B3" w:rsidRPr="00F07269" w:rsidRDefault="009B79B3" w:rsidP="00EA40FE">
            <w:pPr>
              <w:spacing w:before="40" w:after="40"/>
              <w:rPr>
                <w:rFonts w:ascii="Arial Narrow" w:eastAsiaTheme="minorHAnsi" w:hAnsi="Arial Narrow" w:cstheme="minorBidi"/>
                <w:snapToGrid/>
                <w:sz w:val="20"/>
                <w:highlight w:val="yellow"/>
                <w:lang w:val="de-DE"/>
              </w:rPr>
            </w:pPr>
            <w:r w:rsidRPr="00F07269">
              <w:rPr>
                <w:rFonts w:ascii="Arial Narrow" w:eastAsiaTheme="minorHAnsi" w:hAnsi="Arial Narrow" w:cstheme="minorBidi"/>
                <w:snapToGrid/>
                <w:sz w:val="20"/>
                <w:lang w:val="de-DE"/>
              </w:rPr>
              <w:t>Oncology research and treatment Conference: jahrestagung der deutschen, osterreichischen und schweizerischen gesellschaften fur hamatologie und medizinische onkologie 2017; Germany; 40 (Supplement 3):p170</w:t>
            </w:r>
          </w:p>
        </w:tc>
      </w:tr>
      <w:tr w:rsidR="009B79B3" w:rsidRPr="00F07269" w:rsidTr="00D27EE2">
        <w:trPr>
          <w:trHeight w:val="594"/>
        </w:trPr>
        <w:tc>
          <w:tcPr>
            <w:tcW w:w="954" w:type="pct"/>
            <w:vMerge/>
          </w:tcPr>
          <w:p w:rsidR="009B79B3" w:rsidRPr="00F07269" w:rsidRDefault="009B79B3" w:rsidP="00EA40FE">
            <w:pPr>
              <w:spacing w:before="40" w:after="40"/>
              <w:rPr>
                <w:rFonts w:ascii="Arial Narrow" w:eastAsiaTheme="minorHAnsi" w:hAnsi="Arial Narrow" w:cstheme="minorBidi"/>
                <w:snapToGrid/>
                <w:sz w:val="20"/>
                <w:highlight w:val="yellow"/>
                <w:lang w:val="de-DE"/>
              </w:rPr>
            </w:pPr>
          </w:p>
        </w:tc>
        <w:tc>
          <w:tcPr>
            <w:tcW w:w="2573" w:type="pct"/>
            <w:tcBorders>
              <w:top w:val="nil"/>
              <w:bottom w:val="nil"/>
            </w:tcBorders>
          </w:tcPr>
          <w:p w:rsidR="009B79B3" w:rsidRPr="00F07269" w:rsidRDefault="009B79B3" w:rsidP="00EA40FE">
            <w:pPr>
              <w:rPr>
                <w:rFonts w:ascii="Arial Narrow" w:eastAsiaTheme="minorHAnsi" w:hAnsi="Arial Narrow" w:cstheme="minorBidi"/>
                <w:snapToGrid/>
                <w:sz w:val="20"/>
              </w:rPr>
            </w:pPr>
            <w:r w:rsidRPr="00F07269">
              <w:rPr>
                <w:rFonts w:ascii="Arial Narrow" w:eastAsiaTheme="minorHAnsi" w:hAnsi="Arial Narrow" w:cstheme="minorBidi"/>
                <w:snapToGrid/>
                <w:sz w:val="20"/>
              </w:rPr>
              <w:t xml:space="preserve">Wu et al (2017). </w:t>
            </w:r>
            <w:proofErr w:type="spellStart"/>
            <w:r w:rsidRPr="00F07269">
              <w:rPr>
                <w:rFonts w:ascii="Arial Narrow" w:eastAsiaTheme="minorHAnsi" w:hAnsi="Arial Narrow" w:cstheme="minorBidi"/>
                <w:snapToGrid/>
                <w:sz w:val="20"/>
              </w:rPr>
              <w:t>Osimertinib</w:t>
            </w:r>
            <w:proofErr w:type="spellEnd"/>
            <w:r w:rsidRPr="00F07269">
              <w:rPr>
                <w:rFonts w:ascii="Arial Narrow" w:eastAsiaTheme="minorHAnsi" w:hAnsi="Arial Narrow" w:cstheme="minorBidi"/>
                <w:snapToGrid/>
                <w:sz w:val="20"/>
              </w:rPr>
              <w:t xml:space="preserve"> vs platinum-</w:t>
            </w:r>
            <w:proofErr w:type="spellStart"/>
            <w:r w:rsidRPr="00F07269">
              <w:rPr>
                <w:rFonts w:ascii="Arial Narrow" w:eastAsiaTheme="minorHAnsi" w:hAnsi="Arial Narrow" w:cstheme="minorBidi"/>
                <w:snapToGrid/>
                <w:sz w:val="20"/>
              </w:rPr>
              <w:t>pemetrexed</w:t>
            </w:r>
            <w:proofErr w:type="spellEnd"/>
            <w:r w:rsidRPr="00F07269">
              <w:rPr>
                <w:rFonts w:ascii="Arial Narrow" w:eastAsiaTheme="minorHAnsi" w:hAnsi="Arial Narrow" w:cstheme="minorBidi"/>
                <w:snapToGrid/>
                <w:sz w:val="20"/>
              </w:rPr>
              <w:t xml:space="preserve"> for T790M-mutation positive advanced NSCLC (AURA3): Plasma </w:t>
            </w:r>
            <w:proofErr w:type="spellStart"/>
            <w:r w:rsidRPr="00F07269">
              <w:rPr>
                <w:rFonts w:ascii="Arial Narrow" w:eastAsiaTheme="minorHAnsi" w:hAnsi="Arial Narrow" w:cstheme="minorBidi"/>
                <w:snapToGrid/>
                <w:sz w:val="20"/>
              </w:rPr>
              <w:t>ctDNA</w:t>
            </w:r>
            <w:proofErr w:type="spellEnd"/>
            <w:r w:rsidRPr="00F07269">
              <w:rPr>
                <w:rFonts w:ascii="Arial Narrow" w:eastAsiaTheme="minorHAnsi" w:hAnsi="Arial Narrow" w:cstheme="minorBidi"/>
                <w:snapToGrid/>
                <w:sz w:val="20"/>
              </w:rPr>
              <w:t xml:space="preserve"> analysis. </w:t>
            </w:r>
          </w:p>
        </w:tc>
        <w:tc>
          <w:tcPr>
            <w:tcW w:w="1473" w:type="pct"/>
            <w:tcBorders>
              <w:top w:val="nil"/>
              <w:bottom w:val="nil"/>
            </w:tcBorders>
          </w:tcPr>
          <w:p w:rsidR="009B79B3" w:rsidRPr="00F07269" w:rsidRDefault="009B79B3" w:rsidP="00EA40FE">
            <w:pPr>
              <w:rPr>
                <w:rFonts w:ascii="Arial Narrow" w:eastAsiaTheme="minorHAnsi" w:hAnsi="Arial Narrow" w:cstheme="minorBidi"/>
                <w:snapToGrid/>
                <w:sz w:val="20"/>
              </w:rPr>
            </w:pPr>
            <w:r w:rsidRPr="00F07269">
              <w:rPr>
                <w:rFonts w:ascii="Arial Narrow" w:eastAsiaTheme="minorHAnsi" w:hAnsi="Arial Narrow" w:cstheme="minorBidi"/>
                <w:snapToGrid/>
                <w:sz w:val="20"/>
              </w:rPr>
              <w:t>Journal of Thoracic Oncology 2017</w:t>
            </w:r>
            <w:proofErr w:type="gramStart"/>
            <w:r w:rsidRPr="00F07269">
              <w:rPr>
                <w:rFonts w:ascii="Arial Narrow" w:eastAsiaTheme="minorHAnsi" w:hAnsi="Arial Narrow" w:cstheme="minorBidi"/>
                <w:snapToGrid/>
                <w:sz w:val="20"/>
              </w:rPr>
              <w:t>;12</w:t>
            </w:r>
            <w:proofErr w:type="gramEnd"/>
            <w:r w:rsidRPr="00F07269">
              <w:rPr>
                <w:rFonts w:ascii="Arial Narrow" w:eastAsiaTheme="minorHAnsi" w:hAnsi="Arial Narrow" w:cstheme="minorBidi"/>
                <w:snapToGrid/>
                <w:sz w:val="20"/>
              </w:rPr>
              <w:t>(1):S386.</w:t>
            </w:r>
          </w:p>
        </w:tc>
      </w:tr>
      <w:tr w:rsidR="009B79B3" w:rsidRPr="00F07269" w:rsidTr="00D27EE2">
        <w:trPr>
          <w:trHeight w:val="841"/>
        </w:trPr>
        <w:tc>
          <w:tcPr>
            <w:tcW w:w="954" w:type="pct"/>
            <w:vMerge/>
          </w:tcPr>
          <w:p w:rsidR="009B79B3" w:rsidRPr="00F07269" w:rsidRDefault="009B79B3" w:rsidP="00EA40FE">
            <w:pPr>
              <w:spacing w:before="40" w:after="40"/>
              <w:rPr>
                <w:rFonts w:ascii="Arial Narrow" w:eastAsiaTheme="minorHAnsi" w:hAnsi="Arial Narrow" w:cstheme="minorBidi"/>
                <w:snapToGrid/>
                <w:sz w:val="20"/>
              </w:rPr>
            </w:pPr>
          </w:p>
        </w:tc>
        <w:tc>
          <w:tcPr>
            <w:tcW w:w="2573" w:type="pct"/>
            <w:tcBorders>
              <w:top w:val="nil"/>
            </w:tcBorders>
          </w:tcPr>
          <w:p w:rsidR="009B79B3" w:rsidRPr="00F07269" w:rsidRDefault="009B79B3" w:rsidP="00EA40FE">
            <w:pPr>
              <w:spacing w:before="40" w:after="40"/>
              <w:rPr>
                <w:rFonts w:ascii="Arial Narrow" w:eastAsiaTheme="minorHAnsi" w:hAnsi="Arial Narrow" w:cstheme="minorBidi"/>
                <w:snapToGrid/>
                <w:sz w:val="20"/>
              </w:rPr>
            </w:pPr>
            <w:r w:rsidRPr="00F07269">
              <w:rPr>
                <w:rFonts w:ascii="Arial Narrow" w:eastAsiaTheme="minorHAnsi" w:hAnsi="Arial Narrow" w:cstheme="minorBidi"/>
                <w:snapToGrid/>
                <w:sz w:val="20"/>
              </w:rPr>
              <w:t xml:space="preserve">Wu Y-L, </w:t>
            </w:r>
            <w:proofErr w:type="spellStart"/>
            <w:r w:rsidRPr="00F07269">
              <w:rPr>
                <w:rFonts w:ascii="Arial Narrow" w:eastAsiaTheme="minorHAnsi" w:hAnsi="Arial Narrow" w:cstheme="minorBidi"/>
                <w:snapToGrid/>
                <w:sz w:val="20"/>
              </w:rPr>
              <w:t>Papadimitrakopoulou</w:t>
            </w:r>
            <w:proofErr w:type="spellEnd"/>
            <w:r w:rsidRPr="00F07269">
              <w:rPr>
                <w:rFonts w:ascii="Arial Narrow" w:eastAsiaTheme="minorHAnsi" w:hAnsi="Arial Narrow" w:cstheme="minorBidi"/>
                <w:snapToGrid/>
                <w:sz w:val="20"/>
              </w:rPr>
              <w:t xml:space="preserve"> V, </w:t>
            </w:r>
            <w:proofErr w:type="spellStart"/>
            <w:r w:rsidRPr="00F07269">
              <w:rPr>
                <w:rFonts w:ascii="Arial Narrow" w:eastAsiaTheme="minorHAnsi" w:hAnsi="Arial Narrow" w:cstheme="minorBidi"/>
                <w:snapToGrid/>
                <w:sz w:val="20"/>
              </w:rPr>
              <w:t>Ghiorghiu</w:t>
            </w:r>
            <w:proofErr w:type="spellEnd"/>
            <w:r w:rsidRPr="00F07269">
              <w:rPr>
                <w:rFonts w:ascii="Arial Narrow" w:eastAsiaTheme="minorHAnsi" w:hAnsi="Arial Narrow" w:cstheme="minorBidi"/>
                <w:snapToGrid/>
                <w:sz w:val="20"/>
              </w:rPr>
              <w:t xml:space="preserve"> S, Templeton A, </w:t>
            </w:r>
            <w:proofErr w:type="spellStart"/>
            <w:r w:rsidRPr="00F07269">
              <w:rPr>
                <w:rFonts w:ascii="Arial Narrow" w:eastAsiaTheme="minorHAnsi" w:hAnsi="Arial Narrow" w:cstheme="minorBidi"/>
                <w:snapToGrid/>
                <w:sz w:val="20"/>
              </w:rPr>
              <w:t>Mok</w:t>
            </w:r>
            <w:proofErr w:type="spellEnd"/>
            <w:r w:rsidRPr="00F07269">
              <w:rPr>
                <w:rFonts w:ascii="Arial Narrow" w:eastAsiaTheme="minorHAnsi" w:hAnsi="Arial Narrow" w:cstheme="minorBidi"/>
                <w:snapToGrid/>
                <w:sz w:val="20"/>
              </w:rPr>
              <w:t xml:space="preserve"> T. Aura3 design: a randomised, phase III study of AZD9291 versus second-line chemotherapy for patients (PTS) with EGFR-TKI-resistant (T790M) advanced non-small cell lung cancer. </w:t>
            </w:r>
          </w:p>
        </w:tc>
        <w:tc>
          <w:tcPr>
            <w:tcW w:w="1473" w:type="pct"/>
            <w:tcBorders>
              <w:top w:val="nil"/>
            </w:tcBorders>
          </w:tcPr>
          <w:p w:rsidR="009B79B3" w:rsidRPr="00F07269" w:rsidRDefault="009B79B3" w:rsidP="00EA40FE">
            <w:pPr>
              <w:spacing w:before="40" w:after="40"/>
              <w:rPr>
                <w:rFonts w:ascii="Arial Narrow" w:eastAsiaTheme="minorHAnsi" w:hAnsi="Arial Narrow" w:cstheme="minorBidi"/>
                <w:snapToGrid/>
                <w:sz w:val="20"/>
              </w:rPr>
            </w:pPr>
            <w:r w:rsidRPr="00F07269">
              <w:rPr>
                <w:rFonts w:ascii="Arial Narrow" w:eastAsiaTheme="minorHAnsi" w:hAnsi="Arial Narrow" w:cstheme="minorBidi"/>
                <w:snapToGrid/>
                <w:sz w:val="20"/>
              </w:rPr>
              <w:t>Annals of oncology [Internet]. 2015; 26:[i43</w:t>
            </w:r>
          </w:p>
        </w:tc>
      </w:tr>
    </w:tbl>
    <w:p w:rsidR="00EA40FE" w:rsidRPr="00F07269" w:rsidRDefault="00EA40FE" w:rsidP="00EA40FE">
      <w:pPr>
        <w:rPr>
          <w:rFonts w:ascii="Arial Narrow" w:hAnsi="Arial Narrow"/>
          <w:sz w:val="18"/>
        </w:rPr>
      </w:pPr>
      <w:proofErr w:type="spellStart"/>
      <w:proofErr w:type="gramStart"/>
      <w:r w:rsidRPr="00F07269">
        <w:rPr>
          <w:rFonts w:ascii="Arial Narrow" w:hAnsi="Arial Narrow"/>
          <w:sz w:val="18"/>
        </w:rPr>
        <w:t>ctDNA</w:t>
      </w:r>
      <w:proofErr w:type="spellEnd"/>
      <w:proofErr w:type="gramEnd"/>
      <w:r w:rsidRPr="00F07269">
        <w:rPr>
          <w:rFonts w:ascii="Arial Narrow" w:hAnsi="Arial Narrow"/>
          <w:sz w:val="18"/>
        </w:rPr>
        <w:t>= Circulating tumour DNA, NSCLC=non-small cell lung cancer.</w:t>
      </w:r>
    </w:p>
    <w:p w:rsidR="00EA40FE" w:rsidRPr="00F07269" w:rsidRDefault="00EA40FE" w:rsidP="00EA40FE">
      <w:pPr>
        <w:rPr>
          <w:rFonts w:ascii="Arial Narrow" w:hAnsi="Arial Narrow"/>
          <w:sz w:val="18"/>
        </w:rPr>
      </w:pPr>
      <w:r w:rsidRPr="00F07269">
        <w:rPr>
          <w:rFonts w:ascii="Arial Narrow" w:hAnsi="Arial Narrow"/>
          <w:sz w:val="18"/>
        </w:rPr>
        <w:t>Source: Table 8, pp33 of the resubmission.</w:t>
      </w:r>
    </w:p>
    <w:p w:rsidR="00EA40FE" w:rsidRPr="00F07269" w:rsidRDefault="00EA40FE" w:rsidP="00D02F32">
      <w:pPr>
        <w:widowControl/>
        <w:numPr>
          <w:ilvl w:val="1"/>
          <w:numId w:val="3"/>
        </w:numPr>
        <w:spacing w:before="240" w:after="160"/>
      </w:pPr>
      <w:bookmarkStart w:id="10" w:name="_GoBack"/>
      <w:bookmarkEnd w:id="10"/>
      <w:r w:rsidRPr="00F07269">
        <w:t xml:space="preserve">The key features of the direct randomised trial AURA3 are </w:t>
      </w:r>
      <w:r w:rsidR="001E4239">
        <w:t>summarised in the table below.</w:t>
      </w:r>
    </w:p>
    <w:p w:rsidR="00EA40FE" w:rsidRPr="00F07269" w:rsidRDefault="001E0FE5" w:rsidP="001E0FE5">
      <w:pPr>
        <w:pStyle w:val="Caption"/>
        <w:rPr>
          <w:b w:val="0"/>
          <w:szCs w:val="16"/>
        </w:rPr>
      </w:pPr>
      <w:r w:rsidRPr="00F07269">
        <w:t xml:space="preserve">Table </w:t>
      </w:r>
      <w:r w:rsidR="000A551D" w:rsidRPr="00F07269">
        <w:rPr>
          <w:noProof/>
        </w:rPr>
        <w:t>4</w:t>
      </w:r>
      <w:r w:rsidRPr="00F07269">
        <w:t xml:space="preserve">: </w:t>
      </w:r>
      <w:r w:rsidR="0003497F" w:rsidRPr="0003497F">
        <w:rPr>
          <w:szCs w:val="16"/>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1"/>
        <w:gridCol w:w="847"/>
        <w:gridCol w:w="1570"/>
        <w:gridCol w:w="977"/>
        <w:gridCol w:w="1557"/>
        <w:gridCol w:w="1130"/>
        <w:gridCol w:w="1711"/>
      </w:tblGrid>
      <w:tr w:rsidR="00EA40FE" w:rsidRPr="00F07269" w:rsidTr="00D27EE2">
        <w:tc>
          <w:tcPr>
            <w:tcW w:w="711" w:type="pct"/>
            <w:shd w:val="clear" w:color="auto" w:fill="auto"/>
            <w:vAlign w:val="center"/>
          </w:tcPr>
          <w:p w:rsidR="00EA40FE" w:rsidRPr="00F07269" w:rsidRDefault="00EA40FE" w:rsidP="00EA40FE">
            <w:pPr>
              <w:widowControl/>
              <w:jc w:val="left"/>
              <w:rPr>
                <w:rFonts w:ascii="Arial Narrow" w:hAnsi="Arial Narrow" w:cs="Times New Roman"/>
                <w:b/>
                <w:snapToGrid/>
                <w:sz w:val="20"/>
                <w:lang w:val="en-US"/>
              </w:rPr>
            </w:pPr>
            <w:r w:rsidRPr="00F07269">
              <w:rPr>
                <w:rFonts w:ascii="Arial Narrow" w:hAnsi="Arial Narrow" w:cs="Times New Roman"/>
                <w:b/>
                <w:snapToGrid/>
                <w:sz w:val="20"/>
                <w:lang w:val="en-US"/>
              </w:rPr>
              <w:t>Trial</w:t>
            </w:r>
          </w:p>
        </w:tc>
        <w:tc>
          <w:tcPr>
            <w:tcW w:w="466" w:type="pct"/>
            <w:shd w:val="clear" w:color="auto" w:fill="auto"/>
            <w:vAlign w:val="center"/>
          </w:tcPr>
          <w:p w:rsidR="00EA40FE" w:rsidRPr="00F07269" w:rsidRDefault="00EA40FE" w:rsidP="00EA40FE">
            <w:pPr>
              <w:widowControl/>
              <w:jc w:val="center"/>
              <w:rPr>
                <w:rFonts w:ascii="Arial Narrow" w:hAnsi="Arial Narrow" w:cs="Times New Roman"/>
                <w:b/>
                <w:snapToGrid/>
                <w:sz w:val="20"/>
                <w:lang w:val="en-US"/>
              </w:rPr>
            </w:pPr>
            <w:r w:rsidRPr="00F07269">
              <w:rPr>
                <w:rFonts w:ascii="Arial Narrow" w:hAnsi="Arial Narrow" w:cs="Times New Roman"/>
                <w:b/>
                <w:snapToGrid/>
                <w:sz w:val="20"/>
                <w:lang w:val="en-US"/>
              </w:rPr>
              <w:t>N</w:t>
            </w:r>
          </w:p>
        </w:tc>
        <w:tc>
          <w:tcPr>
            <w:tcW w:w="864" w:type="pct"/>
            <w:shd w:val="clear" w:color="auto" w:fill="auto"/>
            <w:vAlign w:val="center"/>
          </w:tcPr>
          <w:p w:rsidR="00EA40FE" w:rsidRPr="00F07269" w:rsidRDefault="00EA40FE" w:rsidP="00EA40FE">
            <w:pPr>
              <w:widowControl/>
              <w:jc w:val="center"/>
              <w:rPr>
                <w:rFonts w:ascii="Arial Narrow" w:hAnsi="Arial Narrow" w:cs="Times New Roman"/>
                <w:b/>
                <w:snapToGrid/>
                <w:sz w:val="20"/>
                <w:lang w:val="en-US"/>
              </w:rPr>
            </w:pPr>
            <w:r w:rsidRPr="00F07269">
              <w:rPr>
                <w:rFonts w:ascii="Arial Narrow" w:hAnsi="Arial Narrow" w:cs="Times New Roman"/>
                <w:b/>
                <w:snapToGrid/>
                <w:sz w:val="20"/>
                <w:lang w:val="en-US"/>
              </w:rPr>
              <w:t>Design/ Mean treatment duration*</w:t>
            </w:r>
          </w:p>
        </w:tc>
        <w:tc>
          <w:tcPr>
            <w:tcW w:w="538" w:type="pct"/>
            <w:shd w:val="clear" w:color="auto" w:fill="auto"/>
            <w:vAlign w:val="center"/>
          </w:tcPr>
          <w:p w:rsidR="00EA40FE" w:rsidRPr="00F07269" w:rsidRDefault="00EA40FE" w:rsidP="00EA40FE">
            <w:pPr>
              <w:widowControl/>
              <w:jc w:val="center"/>
              <w:rPr>
                <w:rFonts w:ascii="Arial Narrow" w:hAnsi="Arial Narrow" w:cs="Times New Roman"/>
                <w:b/>
                <w:snapToGrid/>
                <w:sz w:val="20"/>
                <w:lang w:val="en-US"/>
              </w:rPr>
            </w:pPr>
            <w:r w:rsidRPr="00F07269">
              <w:rPr>
                <w:rFonts w:ascii="Arial Narrow" w:hAnsi="Arial Narrow" w:cs="Times New Roman"/>
                <w:b/>
                <w:snapToGrid/>
                <w:sz w:val="20"/>
                <w:lang w:val="en-US"/>
              </w:rPr>
              <w:t>Risk of bias</w:t>
            </w:r>
          </w:p>
        </w:tc>
        <w:tc>
          <w:tcPr>
            <w:tcW w:w="857" w:type="pct"/>
            <w:shd w:val="clear" w:color="auto" w:fill="auto"/>
            <w:vAlign w:val="center"/>
          </w:tcPr>
          <w:p w:rsidR="00EA40FE" w:rsidRPr="00F07269" w:rsidRDefault="00EA40FE" w:rsidP="00EA40FE">
            <w:pPr>
              <w:widowControl/>
              <w:jc w:val="center"/>
              <w:rPr>
                <w:rFonts w:ascii="Arial Narrow" w:hAnsi="Arial Narrow" w:cs="Times New Roman"/>
                <w:b/>
                <w:snapToGrid/>
                <w:sz w:val="20"/>
                <w:lang w:val="en-US"/>
              </w:rPr>
            </w:pPr>
            <w:r w:rsidRPr="00F07269">
              <w:rPr>
                <w:rFonts w:ascii="Arial Narrow" w:hAnsi="Arial Narrow" w:cs="Times New Roman"/>
                <w:b/>
                <w:snapToGrid/>
                <w:sz w:val="20"/>
                <w:lang w:val="en-US"/>
              </w:rPr>
              <w:t>Patient population</w:t>
            </w:r>
          </w:p>
        </w:tc>
        <w:tc>
          <w:tcPr>
            <w:tcW w:w="622" w:type="pct"/>
            <w:shd w:val="clear" w:color="auto" w:fill="auto"/>
            <w:vAlign w:val="center"/>
          </w:tcPr>
          <w:p w:rsidR="00EA40FE" w:rsidRPr="00F07269" w:rsidRDefault="00EA40FE" w:rsidP="00EA40FE">
            <w:pPr>
              <w:widowControl/>
              <w:jc w:val="center"/>
              <w:rPr>
                <w:rFonts w:ascii="Arial Narrow" w:hAnsi="Arial Narrow" w:cs="Times New Roman"/>
                <w:b/>
                <w:snapToGrid/>
                <w:sz w:val="20"/>
                <w:lang w:val="en-US"/>
              </w:rPr>
            </w:pPr>
            <w:r w:rsidRPr="00F07269">
              <w:rPr>
                <w:rFonts w:ascii="Arial Narrow" w:hAnsi="Arial Narrow" w:cs="Times New Roman"/>
                <w:b/>
                <w:snapToGrid/>
                <w:sz w:val="20"/>
                <w:lang w:val="en-US"/>
              </w:rPr>
              <w:t>Outcome(s)</w:t>
            </w:r>
          </w:p>
        </w:tc>
        <w:tc>
          <w:tcPr>
            <w:tcW w:w="942" w:type="pct"/>
            <w:shd w:val="clear" w:color="auto" w:fill="auto"/>
            <w:vAlign w:val="center"/>
          </w:tcPr>
          <w:p w:rsidR="00EA40FE" w:rsidRPr="00F07269" w:rsidRDefault="00EA40FE" w:rsidP="00EA40FE">
            <w:pPr>
              <w:widowControl/>
              <w:jc w:val="center"/>
              <w:rPr>
                <w:rFonts w:ascii="Arial Narrow" w:hAnsi="Arial Narrow" w:cs="Times New Roman"/>
                <w:b/>
                <w:snapToGrid/>
                <w:sz w:val="20"/>
                <w:lang w:val="en-US"/>
              </w:rPr>
            </w:pPr>
            <w:r w:rsidRPr="00F07269">
              <w:rPr>
                <w:rFonts w:ascii="Arial Narrow" w:hAnsi="Arial Narrow" w:cs="Times New Roman"/>
                <w:b/>
                <w:snapToGrid/>
                <w:sz w:val="20"/>
                <w:lang w:val="en-US"/>
              </w:rPr>
              <w:t>Use in modelled evaluation</w:t>
            </w:r>
          </w:p>
        </w:tc>
      </w:tr>
      <w:tr w:rsidR="00EA40FE" w:rsidRPr="00F07269" w:rsidTr="00D27EE2">
        <w:tc>
          <w:tcPr>
            <w:tcW w:w="5000" w:type="pct"/>
            <w:gridSpan w:val="7"/>
            <w:shd w:val="clear" w:color="auto" w:fill="auto"/>
            <w:vAlign w:val="center"/>
          </w:tcPr>
          <w:p w:rsidR="00EA40FE" w:rsidRPr="00F07269" w:rsidRDefault="00EA40FE" w:rsidP="00EA40FE">
            <w:pPr>
              <w:widowControl/>
              <w:jc w:val="left"/>
              <w:rPr>
                <w:rFonts w:ascii="Arial Narrow" w:hAnsi="Arial Narrow" w:cs="Times New Roman"/>
                <w:b/>
                <w:snapToGrid/>
                <w:sz w:val="20"/>
                <w:lang w:val="en-US"/>
              </w:rPr>
            </w:pPr>
            <w:proofErr w:type="spellStart"/>
            <w:r w:rsidRPr="00F07269">
              <w:rPr>
                <w:rFonts w:ascii="Arial Narrow" w:hAnsi="Arial Narrow" w:cs="Times New Roman"/>
                <w:b/>
                <w:snapToGrid/>
                <w:sz w:val="20"/>
              </w:rPr>
              <w:t>Osimertinib</w:t>
            </w:r>
            <w:proofErr w:type="spellEnd"/>
            <w:r w:rsidRPr="00F07269">
              <w:rPr>
                <w:rFonts w:ascii="Arial Narrow" w:hAnsi="Arial Narrow" w:cs="Times New Roman"/>
                <w:b/>
                <w:snapToGrid/>
                <w:sz w:val="20"/>
              </w:rPr>
              <w:t xml:space="preserve"> versus platinum-doublet chemotherapy</w:t>
            </w:r>
          </w:p>
        </w:tc>
      </w:tr>
      <w:tr w:rsidR="00EA40FE" w:rsidRPr="00F07269" w:rsidTr="00D27EE2">
        <w:tc>
          <w:tcPr>
            <w:tcW w:w="711" w:type="pct"/>
            <w:shd w:val="clear" w:color="auto" w:fill="auto"/>
            <w:vAlign w:val="center"/>
          </w:tcPr>
          <w:p w:rsidR="00EA40FE" w:rsidRPr="00F07269" w:rsidRDefault="00EA40FE" w:rsidP="00EA40FE">
            <w:pPr>
              <w:widowControl/>
              <w:jc w:val="left"/>
              <w:rPr>
                <w:rFonts w:ascii="Arial Narrow" w:hAnsi="Arial Narrow" w:cs="Times New Roman"/>
                <w:snapToGrid/>
                <w:sz w:val="20"/>
                <w:lang w:val="en-US"/>
              </w:rPr>
            </w:pPr>
            <w:r w:rsidRPr="00F07269">
              <w:rPr>
                <w:rFonts w:ascii="Arial Narrow" w:hAnsi="Arial Narrow" w:cs="Times New Roman"/>
                <w:snapToGrid/>
                <w:sz w:val="20"/>
              </w:rPr>
              <w:t>AURA3</w:t>
            </w:r>
          </w:p>
        </w:tc>
        <w:tc>
          <w:tcPr>
            <w:tcW w:w="466" w:type="pct"/>
            <w:shd w:val="clear" w:color="auto" w:fill="auto"/>
            <w:vAlign w:val="center"/>
          </w:tcPr>
          <w:p w:rsidR="00EA40FE" w:rsidRPr="00F07269" w:rsidRDefault="00EA40FE" w:rsidP="00EA40FE">
            <w:pPr>
              <w:widowControl/>
              <w:jc w:val="center"/>
              <w:rPr>
                <w:rFonts w:ascii="Arial Narrow" w:hAnsi="Arial Narrow" w:cs="Times New Roman"/>
                <w:snapToGrid/>
                <w:sz w:val="20"/>
                <w:lang w:val="en-US"/>
              </w:rPr>
            </w:pPr>
            <w:r w:rsidRPr="00F07269">
              <w:rPr>
                <w:rFonts w:ascii="Arial Narrow" w:hAnsi="Arial Narrow" w:cs="Times New Roman"/>
                <w:snapToGrid/>
                <w:sz w:val="20"/>
                <w:lang w:val="en-US"/>
              </w:rPr>
              <w:t>419</w:t>
            </w:r>
          </w:p>
        </w:tc>
        <w:tc>
          <w:tcPr>
            <w:tcW w:w="864" w:type="pct"/>
            <w:shd w:val="clear" w:color="auto" w:fill="auto"/>
            <w:vAlign w:val="center"/>
          </w:tcPr>
          <w:p w:rsidR="00EA40FE" w:rsidRPr="00F07269" w:rsidRDefault="00EA40FE" w:rsidP="00EA40FE">
            <w:pPr>
              <w:spacing w:before="40" w:after="40" w:line="256" w:lineRule="auto"/>
              <w:jc w:val="left"/>
              <w:rPr>
                <w:rFonts w:ascii="Arial Narrow" w:eastAsiaTheme="minorHAnsi" w:hAnsi="Arial Narrow" w:cstheme="minorBidi"/>
                <w:snapToGrid/>
                <w:sz w:val="20"/>
              </w:rPr>
            </w:pPr>
            <w:r w:rsidRPr="00F07269">
              <w:rPr>
                <w:rFonts w:ascii="Arial Narrow" w:eastAsiaTheme="minorHAnsi" w:hAnsi="Arial Narrow" w:cstheme="minorBidi"/>
                <w:snapToGrid/>
                <w:sz w:val="20"/>
              </w:rPr>
              <w:t>R, OL</w:t>
            </w:r>
          </w:p>
          <w:p w:rsidR="00EA40FE" w:rsidRPr="00F07269" w:rsidRDefault="00EA40FE" w:rsidP="00EA40FE">
            <w:pPr>
              <w:spacing w:before="40" w:after="40" w:line="256" w:lineRule="auto"/>
              <w:jc w:val="left"/>
              <w:rPr>
                <w:rFonts w:ascii="Arial Narrow" w:eastAsiaTheme="minorHAnsi" w:hAnsi="Arial Narrow" w:cstheme="minorBidi"/>
                <w:snapToGrid/>
                <w:sz w:val="20"/>
              </w:rPr>
            </w:pPr>
            <w:proofErr w:type="spellStart"/>
            <w:r w:rsidRPr="00F07269">
              <w:rPr>
                <w:rFonts w:ascii="Arial Narrow" w:eastAsiaTheme="minorHAnsi" w:hAnsi="Arial Narrow" w:cstheme="minorBidi"/>
                <w:snapToGrid/>
                <w:sz w:val="20"/>
              </w:rPr>
              <w:t>Osimertinib</w:t>
            </w:r>
            <w:proofErr w:type="spellEnd"/>
            <w:r w:rsidRPr="00F07269">
              <w:rPr>
                <w:rFonts w:ascii="Arial Narrow" w:eastAsiaTheme="minorHAnsi" w:hAnsi="Arial Narrow" w:cstheme="minorBidi"/>
                <w:snapToGrid/>
                <w:sz w:val="20"/>
              </w:rPr>
              <w:t xml:space="preserve"> arm: </w:t>
            </w:r>
            <w:r w:rsidR="00C728F4">
              <w:rPr>
                <w:rFonts w:ascii="Arial Narrow" w:eastAsiaTheme="minorHAnsi" w:hAnsi="Arial Narrow" w:cstheme="minorBidi"/>
                <w:noProof/>
                <w:snapToGrid/>
                <w:color w:val="000000"/>
                <w:sz w:val="20"/>
                <w:highlight w:val="black"/>
              </w:rPr>
              <w:t>''''''''''''</w:t>
            </w:r>
            <w:r w:rsidRPr="00F07269">
              <w:rPr>
                <w:rFonts w:ascii="Arial Narrow" w:eastAsiaTheme="minorHAnsi" w:hAnsi="Arial Narrow" w:cstheme="minorBidi"/>
                <w:snapToGrid/>
                <w:sz w:val="20"/>
              </w:rPr>
              <w:t xml:space="preserve"> months;</w:t>
            </w:r>
          </w:p>
          <w:p w:rsidR="00EA40FE" w:rsidRPr="00F07269" w:rsidRDefault="00EA40FE" w:rsidP="00456818">
            <w:pPr>
              <w:widowControl/>
              <w:rPr>
                <w:rFonts w:ascii="Arial Narrow" w:hAnsi="Arial Narrow" w:cs="Times New Roman"/>
                <w:snapToGrid/>
                <w:sz w:val="20"/>
                <w:lang w:val="en-US"/>
              </w:rPr>
            </w:pPr>
            <w:r w:rsidRPr="00F07269">
              <w:rPr>
                <w:rFonts w:ascii="Arial Narrow" w:hAnsi="Arial Narrow" w:cs="Times New Roman"/>
                <w:snapToGrid/>
                <w:sz w:val="20"/>
              </w:rPr>
              <w:t xml:space="preserve">Chemotherapy arm: </w:t>
            </w:r>
            <w:r w:rsidR="00C728F4">
              <w:rPr>
                <w:rFonts w:ascii="Arial Narrow" w:hAnsi="Arial Narrow" w:cs="Times New Roman"/>
                <w:noProof/>
                <w:snapToGrid/>
                <w:color w:val="000000"/>
                <w:sz w:val="20"/>
                <w:highlight w:val="black"/>
              </w:rPr>
              <w:t>''''''''</w:t>
            </w:r>
            <w:r w:rsidRPr="00F07269">
              <w:rPr>
                <w:rFonts w:ascii="Arial Narrow" w:hAnsi="Arial Narrow" w:cs="Times New Roman"/>
                <w:snapToGrid/>
                <w:sz w:val="20"/>
              </w:rPr>
              <w:t xml:space="preserve"> months</w:t>
            </w:r>
          </w:p>
        </w:tc>
        <w:tc>
          <w:tcPr>
            <w:tcW w:w="538" w:type="pct"/>
            <w:shd w:val="clear" w:color="auto" w:fill="auto"/>
            <w:vAlign w:val="center"/>
          </w:tcPr>
          <w:p w:rsidR="00EA40FE" w:rsidRPr="00F07269" w:rsidRDefault="00E74233" w:rsidP="00EA40FE">
            <w:pPr>
              <w:widowControl/>
              <w:jc w:val="center"/>
              <w:rPr>
                <w:rFonts w:ascii="Arial Narrow" w:hAnsi="Arial Narrow" w:cs="Times New Roman"/>
                <w:snapToGrid/>
                <w:sz w:val="20"/>
                <w:lang w:val="en-US"/>
              </w:rPr>
            </w:pPr>
            <w:r w:rsidRPr="00F07269">
              <w:rPr>
                <w:rFonts w:ascii="Arial Narrow" w:hAnsi="Arial Narrow" w:cs="Times New Roman"/>
                <w:snapToGrid/>
                <w:sz w:val="20"/>
                <w:lang w:val="en-US"/>
              </w:rPr>
              <w:t xml:space="preserve">PFS: </w:t>
            </w:r>
            <w:r w:rsidR="00EA40FE" w:rsidRPr="00F07269">
              <w:rPr>
                <w:rFonts w:ascii="Arial Narrow" w:hAnsi="Arial Narrow" w:cs="Times New Roman"/>
                <w:snapToGrid/>
                <w:sz w:val="20"/>
                <w:lang w:val="en-US"/>
              </w:rPr>
              <w:t>Low**</w:t>
            </w:r>
          </w:p>
          <w:p w:rsidR="00E74233" w:rsidRPr="00F07269" w:rsidRDefault="00E74233" w:rsidP="00EA40FE">
            <w:pPr>
              <w:widowControl/>
              <w:jc w:val="center"/>
              <w:rPr>
                <w:rFonts w:ascii="Arial Narrow" w:hAnsi="Arial Narrow" w:cs="Times New Roman"/>
                <w:snapToGrid/>
                <w:sz w:val="20"/>
                <w:lang w:val="en-US"/>
              </w:rPr>
            </w:pPr>
            <w:r w:rsidRPr="00F07269">
              <w:rPr>
                <w:rFonts w:ascii="Arial Narrow" w:hAnsi="Arial Narrow" w:cs="Times New Roman"/>
                <w:snapToGrid/>
                <w:sz w:val="20"/>
                <w:lang w:val="en-US"/>
              </w:rPr>
              <w:t>OS/other: High</w:t>
            </w:r>
          </w:p>
        </w:tc>
        <w:tc>
          <w:tcPr>
            <w:tcW w:w="857" w:type="pct"/>
            <w:shd w:val="clear" w:color="auto" w:fill="auto"/>
            <w:vAlign w:val="center"/>
          </w:tcPr>
          <w:p w:rsidR="00EA40FE" w:rsidRPr="00F07269" w:rsidRDefault="00EA40FE" w:rsidP="00EA40FE">
            <w:pPr>
              <w:widowControl/>
              <w:jc w:val="center"/>
              <w:rPr>
                <w:rFonts w:ascii="Arial Narrow" w:hAnsi="Arial Narrow" w:cs="Times New Roman"/>
                <w:snapToGrid/>
                <w:sz w:val="20"/>
                <w:lang w:val="en-US"/>
              </w:rPr>
            </w:pPr>
            <w:r w:rsidRPr="00F07269">
              <w:rPr>
                <w:rFonts w:ascii="Arial Narrow" w:hAnsi="Arial Narrow" w:cs="Times New Roman"/>
                <w:snapToGrid/>
                <w:sz w:val="20"/>
              </w:rPr>
              <w:t>T790M mutation positive NSCLC patients who have failed prior EGFR TKI</w:t>
            </w:r>
          </w:p>
        </w:tc>
        <w:tc>
          <w:tcPr>
            <w:tcW w:w="622" w:type="pct"/>
            <w:shd w:val="clear" w:color="auto" w:fill="auto"/>
            <w:vAlign w:val="center"/>
          </w:tcPr>
          <w:p w:rsidR="00EA40FE" w:rsidRPr="00F07269" w:rsidRDefault="00EA40FE" w:rsidP="00EA40FE">
            <w:pPr>
              <w:widowControl/>
              <w:jc w:val="center"/>
              <w:rPr>
                <w:rFonts w:ascii="Arial Narrow" w:hAnsi="Arial Narrow" w:cs="Times New Roman"/>
                <w:snapToGrid/>
                <w:sz w:val="20"/>
                <w:lang w:val="en-US"/>
              </w:rPr>
            </w:pPr>
            <w:r w:rsidRPr="00F07269">
              <w:rPr>
                <w:rFonts w:ascii="Arial Narrow" w:hAnsi="Arial Narrow" w:cs="Times New Roman"/>
                <w:snapToGrid/>
                <w:sz w:val="20"/>
              </w:rPr>
              <w:t>PFS, response rate</w:t>
            </w:r>
            <w:r w:rsidRPr="00F07269">
              <w:rPr>
                <w:rFonts w:ascii="Arial Narrow" w:hAnsi="Arial Narrow" w:cs="Times New Roman"/>
                <w:snapToGrid/>
                <w:sz w:val="20"/>
                <w:lang w:val="en-US"/>
              </w:rPr>
              <w:t xml:space="preserve"> OS</w:t>
            </w:r>
          </w:p>
        </w:tc>
        <w:tc>
          <w:tcPr>
            <w:tcW w:w="942" w:type="pct"/>
            <w:shd w:val="clear" w:color="auto" w:fill="auto"/>
            <w:vAlign w:val="center"/>
          </w:tcPr>
          <w:p w:rsidR="00EA40FE" w:rsidRPr="00F07269" w:rsidRDefault="00EA40FE" w:rsidP="00EA40FE">
            <w:pPr>
              <w:widowControl/>
              <w:jc w:val="center"/>
              <w:rPr>
                <w:rFonts w:ascii="Arial Narrow" w:hAnsi="Arial Narrow" w:cs="Times New Roman"/>
                <w:snapToGrid/>
                <w:sz w:val="20"/>
                <w:lang w:val="en-US"/>
              </w:rPr>
            </w:pPr>
            <w:r w:rsidRPr="00F07269">
              <w:rPr>
                <w:rFonts w:ascii="Arial Narrow" w:hAnsi="Arial Narrow" w:cs="Times New Roman"/>
                <w:snapToGrid/>
                <w:sz w:val="20"/>
                <w:lang w:val="en-US"/>
              </w:rPr>
              <w:t>Used</w:t>
            </w:r>
          </w:p>
        </w:tc>
      </w:tr>
    </w:tbl>
    <w:p w:rsidR="00EA40FE" w:rsidRPr="00F07269" w:rsidRDefault="00EA40FE" w:rsidP="00EA40FE">
      <w:pPr>
        <w:rPr>
          <w:rFonts w:ascii="Arial Narrow" w:hAnsi="Arial Narrow"/>
          <w:sz w:val="18"/>
        </w:rPr>
      </w:pPr>
      <w:r w:rsidRPr="00F07269">
        <w:rPr>
          <w:rFonts w:ascii="Arial Narrow" w:hAnsi="Arial Narrow"/>
          <w:sz w:val="18"/>
        </w:rPr>
        <w:t>R=randomised; OL=open label; OS=overall survival; PFS=progression-free survival.</w:t>
      </w:r>
    </w:p>
    <w:p w:rsidR="00EA40FE" w:rsidRPr="00F07269" w:rsidRDefault="00EA40FE" w:rsidP="00EA40FE">
      <w:pPr>
        <w:rPr>
          <w:rFonts w:ascii="Arial Narrow" w:hAnsi="Arial Narrow"/>
          <w:sz w:val="18"/>
        </w:rPr>
      </w:pPr>
      <w:r w:rsidRPr="00F07269">
        <w:rPr>
          <w:rFonts w:ascii="Arial Narrow" w:hAnsi="Arial Narrow"/>
          <w:sz w:val="18"/>
        </w:rPr>
        <w:t xml:space="preserve">*Exposure data only for September 2016 data </w:t>
      </w:r>
      <w:r w:rsidR="008A4ABD" w:rsidRPr="00F07269">
        <w:rPr>
          <w:rFonts w:ascii="Arial Narrow" w:hAnsi="Arial Narrow"/>
          <w:sz w:val="18"/>
        </w:rPr>
        <w:t>cut-off</w:t>
      </w:r>
      <w:r w:rsidRPr="00F07269">
        <w:rPr>
          <w:rFonts w:ascii="Arial Narrow" w:hAnsi="Arial Narrow"/>
          <w:sz w:val="18"/>
        </w:rPr>
        <w:t xml:space="preserve">. Exposure data for </w:t>
      </w:r>
      <w:r w:rsidR="00C728F4">
        <w:rPr>
          <w:rFonts w:ascii="Arial Narrow" w:hAnsi="Arial Narrow"/>
          <w:noProof/>
          <w:color w:val="000000"/>
          <w:sz w:val="18"/>
          <w:highlight w:val="black"/>
        </w:rPr>
        <w:t>'''''''''''''''''''''''' '''''''''''''</w:t>
      </w:r>
      <w:r w:rsidRPr="00F07269">
        <w:rPr>
          <w:rFonts w:ascii="Arial Narrow" w:hAnsi="Arial Narrow"/>
          <w:sz w:val="18"/>
        </w:rPr>
        <w:t xml:space="preserve"> data </w:t>
      </w:r>
      <w:r w:rsidR="008A4ABD" w:rsidRPr="00F07269">
        <w:rPr>
          <w:rFonts w:ascii="Arial Narrow" w:hAnsi="Arial Narrow"/>
          <w:sz w:val="18"/>
        </w:rPr>
        <w:t>cut-off</w:t>
      </w:r>
      <w:r w:rsidRPr="00F07269">
        <w:rPr>
          <w:rFonts w:ascii="Arial Narrow" w:hAnsi="Arial Narrow"/>
          <w:sz w:val="18"/>
        </w:rPr>
        <w:t xml:space="preserve"> have not been provided in the resubmission. The CSR September 2016 data </w:t>
      </w:r>
      <w:r w:rsidR="008A4ABD" w:rsidRPr="00F07269">
        <w:rPr>
          <w:rFonts w:ascii="Arial Narrow" w:hAnsi="Arial Narrow"/>
          <w:sz w:val="18"/>
        </w:rPr>
        <w:t>cut-off</w:t>
      </w:r>
      <w:r w:rsidRPr="00F07269">
        <w:rPr>
          <w:rFonts w:ascii="Arial Narrow" w:hAnsi="Arial Narrow"/>
          <w:sz w:val="18"/>
        </w:rPr>
        <w:t xml:space="preserve"> reported that the median follow-up for OS was </w:t>
      </w:r>
      <w:r w:rsidR="00C728F4">
        <w:rPr>
          <w:rFonts w:ascii="Arial Narrow" w:hAnsi="Arial Narrow"/>
          <w:noProof/>
          <w:color w:val="000000"/>
          <w:sz w:val="18"/>
          <w:highlight w:val="black"/>
        </w:rPr>
        <w:t>'''''''''</w:t>
      </w:r>
      <w:r w:rsidRPr="00F07269">
        <w:rPr>
          <w:rFonts w:ascii="Arial Narrow" w:hAnsi="Arial Narrow"/>
          <w:sz w:val="18"/>
        </w:rPr>
        <w:t xml:space="preserve"> months for </w:t>
      </w:r>
      <w:proofErr w:type="spellStart"/>
      <w:r w:rsidRPr="00F07269">
        <w:rPr>
          <w:rFonts w:ascii="Arial Narrow" w:hAnsi="Arial Narrow"/>
          <w:sz w:val="18"/>
        </w:rPr>
        <w:t>osimertinib</w:t>
      </w:r>
      <w:proofErr w:type="spellEnd"/>
      <w:r w:rsidRPr="00F07269">
        <w:rPr>
          <w:rFonts w:ascii="Arial Narrow" w:hAnsi="Arial Narrow"/>
          <w:sz w:val="18"/>
        </w:rPr>
        <w:t xml:space="preserve"> and </w:t>
      </w:r>
      <w:r w:rsidR="00C728F4">
        <w:rPr>
          <w:rFonts w:ascii="Arial Narrow" w:hAnsi="Arial Narrow"/>
          <w:noProof/>
          <w:color w:val="000000"/>
          <w:sz w:val="18"/>
          <w:highlight w:val="black"/>
        </w:rPr>
        <w:t>''''''''''</w:t>
      </w:r>
      <w:r w:rsidRPr="00F07269">
        <w:rPr>
          <w:rFonts w:ascii="Arial Narrow" w:hAnsi="Arial Narrow"/>
          <w:sz w:val="18"/>
        </w:rPr>
        <w:t xml:space="preserve"> months for chemotherapy.</w:t>
      </w:r>
      <w:r w:rsidR="00456818" w:rsidRPr="00F07269">
        <w:t xml:space="preserve"> </w:t>
      </w:r>
      <w:r w:rsidR="00456818" w:rsidRPr="00F07269">
        <w:rPr>
          <w:rFonts w:ascii="Arial Narrow" w:hAnsi="Arial Narrow"/>
          <w:sz w:val="18"/>
        </w:rPr>
        <w:t xml:space="preserve">At the </w:t>
      </w:r>
      <w:r w:rsidR="00C728F4">
        <w:rPr>
          <w:rFonts w:ascii="Arial Narrow" w:hAnsi="Arial Narrow"/>
          <w:noProof/>
          <w:color w:val="000000"/>
          <w:sz w:val="18"/>
          <w:highlight w:val="black"/>
        </w:rPr>
        <w:t>'''''''''''''''''''''''''' '''''''''''</w:t>
      </w:r>
      <w:r w:rsidR="00456818" w:rsidRPr="00F07269">
        <w:rPr>
          <w:rFonts w:ascii="Arial Narrow" w:hAnsi="Arial Narrow"/>
          <w:sz w:val="18"/>
        </w:rPr>
        <w:t xml:space="preserve"> </w:t>
      </w:r>
      <w:r w:rsidR="008A4ABD" w:rsidRPr="00F07269">
        <w:rPr>
          <w:rFonts w:ascii="Arial Narrow" w:hAnsi="Arial Narrow"/>
          <w:sz w:val="18"/>
        </w:rPr>
        <w:t>cut-off</w:t>
      </w:r>
      <w:r w:rsidR="00456818" w:rsidRPr="00F07269">
        <w:rPr>
          <w:rFonts w:ascii="Arial Narrow" w:hAnsi="Arial Narrow"/>
          <w:sz w:val="18"/>
        </w:rPr>
        <w:t xml:space="preserve">, median follow-up for OS in all patients were </w:t>
      </w:r>
      <w:r w:rsidR="00C728F4">
        <w:rPr>
          <w:rFonts w:ascii="Arial Narrow" w:hAnsi="Arial Narrow"/>
          <w:noProof/>
          <w:color w:val="000000"/>
          <w:sz w:val="18"/>
          <w:highlight w:val="black"/>
        </w:rPr>
        <w:t>'''''''''</w:t>
      </w:r>
      <w:r w:rsidR="00456818" w:rsidRPr="00F07269">
        <w:rPr>
          <w:rFonts w:ascii="Arial Narrow" w:hAnsi="Arial Narrow"/>
          <w:sz w:val="18"/>
        </w:rPr>
        <w:t xml:space="preserve"> months and </w:t>
      </w:r>
      <w:r w:rsidR="00C728F4">
        <w:rPr>
          <w:rFonts w:ascii="Arial Narrow" w:hAnsi="Arial Narrow"/>
          <w:noProof/>
          <w:color w:val="000000"/>
          <w:sz w:val="18"/>
          <w:highlight w:val="black"/>
        </w:rPr>
        <w:t>'''''''''''</w:t>
      </w:r>
      <w:r w:rsidR="00456818" w:rsidRPr="00F07269">
        <w:rPr>
          <w:rFonts w:ascii="Arial Narrow" w:hAnsi="Arial Narrow"/>
          <w:sz w:val="18"/>
        </w:rPr>
        <w:t xml:space="preserve"> months in the </w:t>
      </w:r>
      <w:proofErr w:type="spellStart"/>
      <w:r w:rsidR="00456818" w:rsidRPr="00F07269">
        <w:rPr>
          <w:rFonts w:ascii="Arial Narrow" w:hAnsi="Arial Narrow"/>
          <w:sz w:val="18"/>
        </w:rPr>
        <w:t>osimertinib</w:t>
      </w:r>
      <w:proofErr w:type="spellEnd"/>
      <w:r w:rsidR="00456818" w:rsidRPr="00F07269">
        <w:rPr>
          <w:rFonts w:ascii="Arial Narrow" w:hAnsi="Arial Narrow"/>
          <w:sz w:val="18"/>
        </w:rPr>
        <w:t xml:space="preserve"> and platinum based chemotherapy arms, respectively</w:t>
      </w:r>
    </w:p>
    <w:p w:rsidR="00EA40FE" w:rsidRPr="00F07269" w:rsidRDefault="00EA40FE" w:rsidP="00EA40FE">
      <w:pPr>
        <w:rPr>
          <w:rFonts w:ascii="Arial Narrow" w:hAnsi="Arial Narrow"/>
          <w:sz w:val="18"/>
        </w:rPr>
      </w:pPr>
      <w:r w:rsidRPr="00F07269">
        <w:rPr>
          <w:rFonts w:ascii="Arial Narrow" w:hAnsi="Arial Narrow"/>
          <w:sz w:val="18"/>
        </w:rPr>
        <w:t xml:space="preserve">** </w:t>
      </w:r>
      <w:proofErr w:type="gramStart"/>
      <w:r w:rsidRPr="00F07269">
        <w:rPr>
          <w:rFonts w:ascii="Arial Narrow" w:hAnsi="Arial Narrow"/>
          <w:sz w:val="18"/>
        </w:rPr>
        <w:t>low</w:t>
      </w:r>
      <w:proofErr w:type="gramEnd"/>
      <w:r w:rsidRPr="00F07269">
        <w:rPr>
          <w:rFonts w:ascii="Arial Narrow" w:hAnsi="Arial Narrow"/>
          <w:sz w:val="18"/>
        </w:rPr>
        <w:t xml:space="preserve"> for PFS, but high for patient reported outcomes (such as adverse events, quality of life)</w:t>
      </w:r>
      <w:r w:rsidR="00456818" w:rsidRPr="00F07269">
        <w:rPr>
          <w:rFonts w:ascii="Arial Narrow" w:hAnsi="Arial Narrow"/>
          <w:sz w:val="18"/>
        </w:rPr>
        <w:t xml:space="preserve">. High confounding of OS due to switching to </w:t>
      </w:r>
      <w:proofErr w:type="spellStart"/>
      <w:r w:rsidR="00456818" w:rsidRPr="00F07269">
        <w:rPr>
          <w:rFonts w:ascii="Arial Narrow" w:hAnsi="Arial Narrow"/>
          <w:sz w:val="18"/>
        </w:rPr>
        <w:t>osimertinib</w:t>
      </w:r>
      <w:proofErr w:type="spellEnd"/>
      <w:r w:rsidR="00456818" w:rsidRPr="00F07269">
        <w:rPr>
          <w:rFonts w:ascii="Arial Narrow" w:hAnsi="Arial Narrow"/>
          <w:sz w:val="18"/>
        </w:rPr>
        <w:t xml:space="preserve"> and lack of switching to </w:t>
      </w:r>
      <w:proofErr w:type="spellStart"/>
      <w:proofErr w:type="gramStart"/>
      <w:r w:rsidR="00456818" w:rsidRPr="00F07269">
        <w:rPr>
          <w:rFonts w:ascii="Arial Narrow" w:hAnsi="Arial Narrow"/>
          <w:sz w:val="18"/>
        </w:rPr>
        <w:t>nivolumab</w:t>
      </w:r>
      <w:proofErr w:type="spellEnd"/>
      <w:r w:rsidR="00456818" w:rsidRPr="00F07269">
        <w:rPr>
          <w:rFonts w:ascii="Arial Narrow" w:hAnsi="Arial Narrow"/>
          <w:sz w:val="18"/>
        </w:rPr>
        <w:t xml:space="preserve">  in</w:t>
      </w:r>
      <w:proofErr w:type="gramEnd"/>
      <w:r w:rsidR="00456818" w:rsidRPr="00F07269">
        <w:rPr>
          <w:rFonts w:ascii="Arial Narrow" w:hAnsi="Arial Narrow"/>
          <w:sz w:val="18"/>
        </w:rPr>
        <w:t xml:space="preserve"> AURA3.</w:t>
      </w:r>
    </w:p>
    <w:p w:rsidR="00EA40FE" w:rsidRPr="00F07269" w:rsidRDefault="00EA40FE" w:rsidP="00EA40FE">
      <w:pPr>
        <w:rPr>
          <w:rFonts w:ascii="Arial Narrow" w:hAnsi="Arial Narrow"/>
          <w:sz w:val="20"/>
        </w:rPr>
      </w:pPr>
      <w:r w:rsidRPr="00F07269">
        <w:rPr>
          <w:rFonts w:ascii="Arial Narrow" w:hAnsi="Arial Narrow"/>
          <w:sz w:val="18"/>
        </w:rPr>
        <w:t>Source: Compiled during the evaluation using data from Tables 14-5, pp41-2 of the resubmission.</w:t>
      </w:r>
    </w:p>
    <w:p w:rsidR="001E4239" w:rsidRDefault="001E4239">
      <w:pPr>
        <w:widowControl/>
        <w:jc w:val="left"/>
        <w:rPr>
          <w:b/>
          <w:bCs/>
          <w:i/>
          <w:sz w:val="28"/>
          <w:szCs w:val="28"/>
        </w:rPr>
      </w:pPr>
      <w:bookmarkStart w:id="11" w:name="_Toc511665477"/>
      <w:r>
        <w:rPr>
          <w:b/>
          <w:bCs/>
          <w:i/>
          <w:sz w:val="28"/>
          <w:szCs w:val="28"/>
        </w:rPr>
        <w:br w:type="page"/>
      </w:r>
    </w:p>
    <w:p w:rsidR="00EA40FE" w:rsidRPr="00F80E17" w:rsidRDefault="00EA40FE" w:rsidP="00F80E17">
      <w:pPr>
        <w:spacing w:before="240" w:after="120" w:line="276" w:lineRule="auto"/>
        <w:outlineLvl w:val="1"/>
        <w:rPr>
          <w:b/>
          <w:bCs/>
          <w:i/>
          <w:sz w:val="28"/>
          <w:szCs w:val="28"/>
        </w:rPr>
      </w:pPr>
      <w:r w:rsidRPr="00F80E17">
        <w:rPr>
          <w:b/>
          <w:bCs/>
          <w:i/>
          <w:sz w:val="28"/>
          <w:szCs w:val="28"/>
        </w:rPr>
        <w:t>Comparative effectiveness</w:t>
      </w:r>
      <w:bookmarkEnd w:id="11"/>
    </w:p>
    <w:p w:rsidR="00EA40FE" w:rsidRPr="00F07269" w:rsidRDefault="00EA40FE" w:rsidP="00EA40FE">
      <w:pPr>
        <w:widowControl/>
        <w:numPr>
          <w:ilvl w:val="1"/>
          <w:numId w:val="3"/>
        </w:numPr>
        <w:spacing w:after="160"/>
      </w:pPr>
      <w:r w:rsidRPr="00F07269">
        <w:t xml:space="preserve">The results for </w:t>
      </w:r>
      <w:r w:rsidR="00BC2BBA" w:rsidRPr="00F07269">
        <w:t>progression free survival (</w:t>
      </w:r>
      <w:r w:rsidRPr="00F07269">
        <w:t>PFS</w:t>
      </w:r>
      <w:r w:rsidR="00BC2BBA" w:rsidRPr="00F07269">
        <w:t>)</w:t>
      </w:r>
      <w:r w:rsidRPr="00F07269">
        <w:t xml:space="preserve"> at the September 2016 data </w:t>
      </w:r>
      <w:r w:rsidR="008A4ABD" w:rsidRPr="00F07269">
        <w:t>cut-off</w:t>
      </w:r>
      <w:r w:rsidRPr="00F07269">
        <w:t xml:space="preserve">, tumour response rates and patient reported outcomes </w:t>
      </w:r>
      <w:r w:rsidR="00532981">
        <w:t>we</w:t>
      </w:r>
      <w:r w:rsidRPr="00F07269">
        <w:t xml:space="preserve">re unchanged from the </w:t>
      </w:r>
      <w:r w:rsidR="00532981">
        <w:t>November 2017</w:t>
      </w:r>
      <w:r w:rsidR="00532981" w:rsidRPr="00F07269">
        <w:t xml:space="preserve"> </w:t>
      </w:r>
      <w:r w:rsidRPr="00F07269">
        <w:t xml:space="preserve">submission. Overall, the results indicated that compared with </w:t>
      </w:r>
      <w:r w:rsidR="00E824C0" w:rsidRPr="00F07269">
        <w:t>p</w:t>
      </w:r>
      <w:r w:rsidR="00DC2A90" w:rsidRPr="00F07269">
        <w:t>latinum-based doublet chemotherapy</w:t>
      </w:r>
      <w:r w:rsidRPr="00F07269">
        <w:t>:</w:t>
      </w:r>
    </w:p>
    <w:p w:rsidR="00EA40FE" w:rsidRPr="00F07269" w:rsidRDefault="00EA40FE" w:rsidP="004202E3">
      <w:pPr>
        <w:widowControl/>
        <w:numPr>
          <w:ilvl w:val="0"/>
          <w:numId w:val="16"/>
        </w:numPr>
        <w:spacing w:after="160"/>
      </w:pPr>
      <w:r w:rsidRPr="00F07269">
        <w:t xml:space="preserve">There was a difference in median PFS of 5.7 months and a statistically significant reduction in risk of progression or death of approximately 70% favouring </w:t>
      </w:r>
      <w:proofErr w:type="spellStart"/>
      <w:r w:rsidRPr="00F07269">
        <w:t>osimertinib</w:t>
      </w:r>
      <w:proofErr w:type="spellEnd"/>
      <w:r w:rsidRPr="00F07269">
        <w:t xml:space="preserve"> (</w:t>
      </w:r>
      <w:r w:rsidR="00912083" w:rsidRPr="00F07269">
        <w:t>hazard ratio [</w:t>
      </w:r>
      <w:r w:rsidRPr="00F07269">
        <w:t>HR</w:t>
      </w:r>
      <w:r w:rsidR="00912083" w:rsidRPr="00F07269">
        <w:t>]</w:t>
      </w:r>
      <w:r w:rsidRPr="00F07269">
        <w:t xml:space="preserve"> 0.30 (95% CI: 0.23, 0.41));</w:t>
      </w:r>
    </w:p>
    <w:p w:rsidR="00EA40FE" w:rsidRPr="00F07269" w:rsidRDefault="00EA40FE" w:rsidP="004202E3">
      <w:pPr>
        <w:widowControl/>
        <w:numPr>
          <w:ilvl w:val="0"/>
          <w:numId w:val="16"/>
        </w:numPr>
        <w:spacing w:after="160"/>
      </w:pPr>
      <w:r w:rsidRPr="00F07269">
        <w:t xml:space="preserve">Superior tumour response rates favouring </w:t>
      </w:r>
      <w:proofErr w:type="spellStart"/>
      <w:r w:rsidRPr="00F07269">
        <w:t>osimertinib</w:t>
      </w:r>
      <w:proofErr w:type="spellEnd"/>
      <w:r w:rsidRPr="00F07269">
        <w:t xml:space="preserve"> for objective response rate (ORR: Odds ratio 5.39 (95% CI: 3.47, 8.48; p&lt;0.001)) AND disease control rate (DCR: Odds ratio 4.76 (95% CI: 2.64, 8.84; p&lt;0.001)); and</w:t>
      </w:r>
    </w:p>
    <w:p w:rsidR="00EA40FE" w:rsidRPr="00F07269" w:rsidRDefault="00EA40FE" w:rsidP="004202E3">
      <w:pPr>
        <w:widowControl/>
        <w:numPr>
          <w:ilvl w:val="0"/>
          <w:numId w:val="16"/>
        </w:numPr>
        <w:spacing w:after="160"/>
      </w:pPr>
      <w:r w:rsidRPr="00F07269">
        <w:t xml:space="preserve">The majority of the </w:t>
      </w:r>
      <w:r w:rsidR="00B9183E" w:rsidRPr="00F07269">
        <w:t>quality of life (</w:t>
      </w:r>
      <w:proofErr w:type="spellStart"/>
      <w:r w:rsidRPr="00F07269">
        <w:t>QoL</w:t>
      </w:r>
      <w:proofErr w:type="spellEnd"/>
      <w:r w:rsidR="00B9183E" w:rsidRPr="00F07269">
        <w:t>)</w:t>
      </w:r>
      <w:r w:rsidRPr="00F07269">
        <w:t xml:space="preserve"> categories favoured </w:t>
      </w:r>
      <w:proofErr w:type="spellStart"/>
      <w:r w:rsidRPr="00F07269">
        <w:t>osimertinib</w:t>
      </w:r>
      <w:proofErr w:type="spellEnd"/>
      <w:r w:rsidRPr="00F07269">
        <w:t>.</w:t>
      </w:r>
    </w:p>
    <w:p w:rsidR="00EA40FE" w:rsidRPr="00F07269" w:rsidRDefault="00EA40FE" w:rsidP="00EA40FE">
      <w:pPr>
        <w:widowControl/>
        <w:numPr>
          <w:ilvl w:val="1"/>
          <w:numId w:val="3"/>
        </w:numPr>
        <w:spacing w:after="160"/>
      </w:pPr>
      <w:r w:rsidRPr="00F07269">
        <w:t xml:space="preserve">The results for OS at </w:t>
      </w:r>
      <w:r w:rsidR="00C728F4">
        <w:rPr>
          <w:noProof/>
          <w:color w:val="000000"/>
          <w:highlight w:val="black"/>
        </w:rPr>
        <w:t>'''''</w:t>
      </w:r>
      <w:r w:rsidRPr="00F07269">
        <w:t xml:space="preserve">.0% maturity (DCO September 2016, presented in the </w:t>
      </w:r>
      <w:r w:rsidR="00532981">
        <w:t>November 2017</w:t>
      </w:r>
      <w:r w:rsidRPr="00F07269">
        <w:t xml:space="preserve"> submission and reproduced here for comparison purposes) and at </w:t>
      </w:r>
      <w:r w:rsidR="00C728F4">
        <w:rPr>
          <w:noProof/>
          <w:color w:val="000000"/>
          <w:highlight w:val="black"/>
        </w:rPr>
        <w:t>'''''</w:t>
      </w:r>
      <w:r w:rsidRPr="00F07269">
        <w:t xml:space="preserve">% maturity (DCO </w:t>
      </w:r>
      <w:r w:rsidR="00C728F4">
        <w:rPr>
          <w:noProof/>
          <w:color w:val="000000"/>
          <w:highlight w:val="black"/>
        </w:rPr>
        <w:t>''''''''''''''''''' ''''''''''</w:t>
      </w:r>
      <w:r w:rsidRPr="00F07269">
        <w:t>) are summarised in the tables below.</w:t>
      </w:r>
    </w:p>
    <w:p w:rsidR="00EA40FE" w:rsidRPr="00F07269" w:rsidRDefault="00EA40FE" w:rsidP="00E95799">
      <w:pPr>
        <w:pStyle w:val="Caption"/>
      </w:pPr>
      <w:r w:rsidRPr="00F07269">
        <w:t xml:space="preserve">Table </w:t>
      </w:r>
      <w:r w:rsidR="000A551D" w:rsidRPr="00F07269">
        <w:rPr>
          <w:noProof/>
        </w:rPr>
        <w:t>5</w:t>
      </w:r>
      <w:r w:rsidRPr="00F07269">
        <w:t xml:space="preserve">: AURA3 Overall survival (interim ITT analysis, </w:t>
      </w:r>
      <w:r w:rsidR="00C728F4">
        <w:rPr>
          <w:noProof/>
          <w:color w:val="000000"/>
          <w:highlight w:val="black"/>
        </w:rPr>
        <w:t>''''''''''</w:t>
      </w:r>
      <w:r w:rsidRPr="00F07269">
        <w:t xml:space="preserve">% maturity; data </w:t>
      </w:r>
      <w:r w:rsidR="008A4ABD" w:rsidRPr="00F07269">
        <w:t>cut-off</w:t>
      </w:r>
      <w:r w:rsidRPr="00F07269">
        <w:t xml:space="preserve"> September 2016)</w:t>
      </w:r>
      <w:r w:rsidR="00532981">
        <w:t xml:space="preserve"> – November 2017 submission</w:t>
      </w:r>
    </w:p>
    <w:tbl>
      <w:tblPr>
        <w:tblStyle w:val="Summarybox1"/>
        <w:tblW w:w="5000" w:type="pct"/>
        <w:tblLook w:val="04A0" w:firstRow="1" w:lastRow="0" w:firstColumn="1" w:lastColumn="0" w:noHBand="0" w:noVBand="1"/>
        <w:tblCaption w:val="Table 5: AURA3 Overall survival (interim ITT analysis, redacted% maturity; data cut-off September 2016) – November 2017 submission"/>
      </w:tblPr>
      <w:tblGrid>
        <w:gridCol w:w="2751"/>
        <w:gridCol w:w="1819"/>
        <w:gridCol w:w="1821"/>
        <w:gridCol w:w="1889"/>
        <w:gridCol w:w="963"/>
      </w:tblGrid>
      <w:tr w:rsidR="00EA40FE" w:rsidRPr="00F07269" w:rsidTr="00AB4D80">
        <w:trPr>
          <w:tblHeader/>
        </w:trPr>
        <w:tc>
          <w:tcPr>
            <w:tcW w:w="1488" w:type="pct"/>
            <w:vMerge w:val="restart"/>
          </w:tcPr>
          <w:p w:rsidR="00EA40FE" w:rsidRPr="00F07269" w:rsidRDefault="00EA40FE" w:rsidP="00EA40FE">
            <w:pPr>
              <w:rPr>
                <w:rFonts w:ascii="Arial Narrow" w:hAnsi="Arial Narrow" w:cstheme="minorBidi"/>
                <w:b/>
                <w:sz w:val="20"/>
                <w:lang w:eastAsia="zh-CN"/>
              </w:rPr>
            </w:pPr>
            <w:r w:rsidRPr="00F07269">
              <w:rPr>
                <w:rFonts w:ascii="Arial Narrow" w:hAnsi="Arial Narrow" w:cstheme="minorBidi"/>
                <w:b/>
                <w:sz w:val="20"/>
              </w:rPr>
              <w:t>Endpoint</w:t>
            </w:r>
          </w:p>
        </w:tc>
        <w:tc>
          <w:tcPr>
            <w:tcW w:w="984" w:type="pct"/>
            <w:tcBorders>
              <w:bottom w:val="nil"/>
            </w:tcBorders>
          </w:tcPr>
          <w:p w:rsidR="00EA40FE" w:rsidRPr="00F07269" w:rsidRDefault="00EA40FE" w:rsidP="00EA40FE">
            <w:pPr>
              <w:jc w:val="center"/>
              <w:rPr>
                <w:rFonts w:ascii="Arial Narrow" w:hAnsi="Arial Narrow" w:cstheme="minorBidi"/>
                <w:b/>
                <w:sz w:val="20"/>
                <w:lang w:eastAsia="zh-CN"/>
              </w:rPr>
            </w:pPr>
            <w:proofErr w:type="spellStart"/>
            <w:r w:rsidRPr="00F07269">
              <w:rPr>
                <w:rFonts w:ascii="Arial Narrow" w:hAnsi="Arial Narrow" w:cstheme="minorBidi"/>
                <w:b/>
                <w:sz w:val="20"/>
              </w:rPr>
              <w:t>Osimertinib</w:t>
            </w:r>
            <w:proofErr w:type="spellEnd"/>
          </w:p>
        </w:tc>
        <w:tc>
          <w:tcPr>
            <w:tcW w:w="985" w:type="pct"/>
            <w:tcBorders>
              <w:bottom w:val="nil"/>
            </w:tcBorders>
          </w:tcPr>
          <w:p w:rsidR="00EA40FE" w:rsidRPr="00F07269" w:rsidRDefault="00EA40FE" w:rsidP="00EA40FE">
            <w:pPr>
              <w:jc w:val="center"/>
              <w:rPr>
                <w:rFonts w:ascii="Arial Narrow" w:hAnsi="Arial Narrow" w:cstheme="minorBidi"/>
                <w:b/>
                <w:sz w:val="20"/>
                <w:lang w:eastAsia="zh-CN"/>
              </w:rPr>
            </w:pPr>
            <w:r w:rsidRPr="00F07269">
              <w:rPr>
                <w:rFonts w:ascii="Arial Narrow" w:hAnsi="Arial Narrow" w:cstheme="minorBidi"/>
                <w:b/>
                <w:sz w:val="20"/>
              </w:rPr>
              <w:t>Chemotherapy</w:t>
            </w:r>
          </w:p>
        </w:tc>
        <w:tc>
          <w:tcPr>
            <w:tcW w:w="1022" w:type="pct"/>
            <w:vMerge w:val="restart"/>
          </w:tcPr>
          <w:p w:rsidR="00EA40FE" w:rsidRPr="00F07269" w:rsidRDefault="00EA40FE" w:rsidP="00EA40FE">
            <w:pPr>
              <w:jc w:val="center"/>
              <w:rPr>
                <w:rFonts w:ascii="Arial Narrow" w:hAnsi="Arial Narrow" w:cstheme="minorBidi"/>
                <w:b/>
                <w:sz w:val="20"/>
              </w:rPr>
            </w:pPr>
            <w:r w:rsidRPr="00F07269">
              <w:rPr>
                <w:rFonts w:ascii="Arial Narrow" w:hAnsi="Arial Narrow" w:cstheme="minorBidi"/>
                <w:b/>
                <w:sz w:val="20"/>
              </w:rPr>
              <w:t>Treatment effect</w:t>
            </w:r>
          </w:p>
          <w:p w:rsidR="00EA40FE" w:rsidRPr="00F07269" w:rsidRDefault="00EA40FE" w:rsidP="00EA40FE">
            <w:pPr>
              <w:jc w:val="center"/>
              <w:rPr>
                <w:rFonts w:ascii="Arial Narrow" w:hAnsi="Arial Narrow" w:cstheme="minorBidi"/>
                <w:b/>
                <w:sz w:val="20"/>
                <w:lang w:eastAsia="zh-CN"/>
              </w:rPr>
            </w:pPr>
            <w:r w:rsidRPr="00F07269">
              <w:rPr>
                <w:rFonts w:ascii="Arial Narrow" w:hAnsi="Arial Narrow" w:cstheme="minorBidi"/>
                <w:b/>
                <w:sz w:val="20"/>
              </w:rPr>
              <w:t>HR (95% CI)</w:t>
            </w:r>
          </w:p>
        </w:tc>
        <w:tc>
          <w:tcPr>
            <w:tcW w:w="522" w:type="pct"/>
            <w:vMerge w:val="restart"/>
          </w:tcPr>
          <w:p w:rsidR="00EA40FE" w:rsidRPr="00F07269" w:rsidRDefault="00EA40FE" w:rsidP="00EA40FE">
            <w:pPr>
              <w:jc w:val="center"/>
              <w:rPr>
                <w:rFonts w:ascii="Arial Narrow" w:hAnsi="Arial Narrow" w:cstheme="minorBidi"/>
                <w:b/>
                <w:sz w:val="20"/>
                <w:lang w:eastAsia="zh-CN"/>
              </w:rPr>
            </w:pPr>
            <w:r w:rsidRPr="00F07269">
              <w:rPr>
                <w:rFonts w:ascii="Arial Narrow" w:hAnsi="Arial Narrow" w:cstheme="minorBidi"/>
                <w:b/>
                <w:sz w:val="20"/>
              </w:rPr>
              <w:t>p-value</w:t>
            </w:r>
          </w:p>
        </w:tc>
      </w:tr>
      <w:tr w:rsidR="00EA40FE" w:rsidRPr="00F07269" w:rsidTr="00AB4D80">
        <w:trPr>
          <w:tblHeader/>
        </w:trPr>
        <w:tc>
          <w:tcPr>
            <w:tcW w:w="1488" w:type="pct"/>
            <w:vMerge/>
            <w:tcBorders>
              <w:bottom w:val="single" w:sz="4" w:space="0" w:color="auto"/>
            </w:tcBorders>
          </w:tcPr>
          <w:p w:rsidR="00EA40FE" w:rsidRPr="00F07269" w:rsidRDefault="00EA40FE" w:rsidP="00EA40FE">
            <w:pPr>
              <w:rPr>
                <w:rFonts w:ascii="Arial Narrow" w:hAnsi="Arial Narrow" w:cstheme="minorBidi"/>
                <w:sz w:val="20"/>
              </w:rPr>
            </w:pPr>
          </w:p>
        </w:tc>
        <w:tc>
          <w:tcPr>
            <w:tcW w:w="984" w:type="pct"/>
            <w:tcBorders>
              <w:top w:val="nil"/>
              <w:bottom w:val="single" w:sz="4" w:space="0" w:color="auto"/>
            </w:tcBorders>
          </w:tcPr>
          <w:p w:rsidR="00EA40FE" w:rsidRPr="00F07269" w:rsidRDefault="00EA40FE" w:rsidP="00EA40FE">
            <w:pPr>
              <w:jc w:val="center"/>
              <w:rPr>
                <w:rFonts w:ascii="Arial Narrow" w:hAnsi="Arial Narrow" w:cstheme="minorBidi"/>
                <w:b/>
                <w:sz w:val="20"/>
              </w:rPr>
            </w:pPr>
            <w:r w:rsidRPr="00F07269">
              <w:rPr>
                <w:rFonts w:ascii="Arial Narrow" w:hAnsi="Arial Narrow" w:cstheme="minorBidi"/>
                <w:b/>
                <w:sz w:val="20"/>
              </w:rPr>
              <w:t>N=279</w:t>
            </w:r>
          </w:p>
        </w:tc>
        <w:tc>
          <w:tcPr>
            <w:tcW w:w="985" w:type="pct"/>
            <w:tcBorders>
              <w:top w:val="nil"/>
              <w:bottom w:val="single" w:sz="4" w:space="0" w:color="auto"/>
            </w:tcBorders>
          </w:tcPr>
          <w:p w:rsidR="00EA40FE" w:rsidRPr="00F07269" w:rsidRDefault="00EA40FE" w:rsidP="00EA40FE">
            <w:pPr>
              <w:jc w:val="center"/>
              <w:rPr>
                <w:rFonts w:ascii="Arial Narrow" w:hAnsi="Arial Narrow" w:cstheme="minorBidi"/>
                <w:b/>
                <w:sz w:val="20"/>
              </w:rPr>
            </w:pPr>
            <w:r w:rsidRPr="00F07269">
              <w:rPr>
                <w:rFonts w:ascii="Arial Narrow" w:hAnsi="Arial Narrow" w:cstheme="minorBidi"/>
                <w:b/>
                <w:sz w:val="20"/>
              </w:rPr>
              <w:t>N=140</w:t>
            </w:r>
          </w:p>
        </w:tc>
        <w:tc>
          <w:tcPr>
            <w:tcW w:w="1022" w:type="pct"/>
            <w:vMerge/>
            <w:tcBorders>
              <w:bottom w:val="single" w:sz="4" w:space="0" w:color="auto"/>
            </w:tcBorders>
          </w:tcPr>
          <w:p w:rsidR="00EA40FE" w:rsidRPr="00F07269" w:rsidRDefault="00EA40FE" w:rsidP="00EA40FE">
            <w:pPr>
              <w:jc w:val="center"/>
              <w:rPr>
                <w:rFonts w:ascii="Arial Narrow" w:hAnsi="Arial Narrow" w:cstheme="minorBidi"/>
                <w:sz w:val="20"/>
              </w:rPr>
            </w:pPr>
          </w:p>
        </w:tc>
        <w:tc>
          <w:tcPr>
            <w:tcW w:w="522" w:type="pct"/>
            <w:vMerge/>
            <w:tcBorders>
              <w:bottom w:val="single" w:sz="4" w:space="0" w:color="auto"/>
            </w:tcBorders>
          </w:tcPr>
          <w:p w:rsidR="00EA40FE" w:rsidRPr="00F07269" w:rsidRDefault="00EA40FE" w:rsidP="00EA40FE">
            <w:pPr>
              <w:jc w:val="center"/>
              <w:rPr>
                <w:rFonts w:ascii="Arial Narrow" w:hAnsi="Arial Narrow" w:cstheme="minorBidi"/>
                <w:sz w:val="20"/>
              </w:rPr>
            </w:pPr>
          </w:p>
        </w:tc>
      </w:tr>
      <w:tr w:rsidR="00EA40FE" w:rsidRPr="00F07269" w:rsidTr="00D27EE2">
        <w:tc>
          <w:tcPr>
            <w:tcW w:w="1488" w:type="pct"/>
          </w:tcPr>
          <w:p w:rsidR="00EA40FE" w:rsidRPr="00F07269" w:rsidRDefault="00EA40FE" w:rsidP="00EA40FE">
            <w:pPr>
              <w:rPr>
                <w:rFonts w:ascii="Arial Narrow" w:hAnsi="Arial Narrow" w:cstheme="minorBidi"/>
                <w:sz w:val="20"/>
                <w:lang w:eastAsia="zh-CN"/>
              </w:rPr>
            </w:pPr>
            <w:r w:rsidRPr="00F07269">
              <w:rPr>
                <w:rFonts w:ascii="Arial Narrow" w:hAnsi="Arial Narrow" w:cstheme="minorBidi"/>
                <w:sz w:val="20"/>
                <w:lang w:eastAsia="zh-CN"/>
              </w:rPr>
              <w:t>Events (deaths), n (%)</w:t>
            </w:r>
          </w:p>
        </w:tc>
        <w:tc>
          <w:tcPr>
            <w:tcW w:w="984" w:type="pct"/>
          </w:tcPr>
          <w:p w:rsidR="00EA40FE" w:rsidRPr="00F07269" w:rsidRDefault="00C728F4" w:rsidP="00EA40FE">
            <w:pPr>
              <w:jc w:val="center"/>
              <w:rPr>
                <w:rFonts w:ascii="Arial Narrow" w:hAnsi="Arial Narrow" w:cstheme="minorBidi"/>
                <w:sz w:val="20"/>
                <w:lang w:eastAsia="zh-CN"/>
              </w:rPr>
            </w:pPr>
            <w:r>
              <w:rPr>
                <w:rFonts w:ascii="Arial Narrow" w:hAnsi="Arial Narrow" w:cstheme="minorBidi"/>
                <w:noProof/>
                <w:color w:val="000000"/>
                <w:sz w:val="20"/>
                <w:highlight w:val="black"/>
              </w:rPr>
              <w:t>''''''</w:t>
            </w:r>
            <w:r w:rsidR="00EA40FE" w:rsidRPr="00F07269">
              <w:rPr>
                <w:rFonts w:ascii="Arial Narrow" w:hAnsi="Arial Narrow" w:cstheme="minorBidi"/>
                <w:sz w:val="20"/>
              </w:rPr>
              <w:t xml:space="preserve"> (</w:t>
            </w:r>
            <w:r>
              <w:rPr>
                <w:rFonts w:ascii="Arial Narrow" w:hAnsi="Arial Narrow" w:cstheme="minorBidi"/>
                <w:noProof/>
                <w:color w:val="000000"/>
                <w:sz w:val="20"/>
                <w:highlight w:val="black"/>
              </w:rPr>
              <w:t>''''''''''</w:t>
            </w:r>
            <w:r w:rsidR="00EA40FE" w:rsidRPr="00F07269">
              <w:rPr>
                <w:rFonts w:ascii="Arial Narrow" w:hAnsi="Arial Narrow" w:cstheme="minorBidi"/>
                <w:sz w:val="20"/>
              </w:rPr>
              <w:t>)</w:t>
            </w:r>
          </w:p>
        </w:tc>
        <w:tc>
          <w:tcPr>
            <w:tcW w:w="985" w:type="pct"/>
          </w:tcPr>
          <w:p w:rsidR="00EA40FE" w:rsidRPr="00F07269" w:rsidRDefault="00C728F4" w:rsidP="00EA40FE">
            <w:pPr>
              <w:jc w:val="center"/>
              <w:rPr>
                <w:rFonts w:ascii="Arial Narrow" w:hAnsi="Arial Narrow" w:cstheme="minorBidi"/>
                <w:sz w:val="20"/>
                <w:lang w:eastAsia="zh-CN"/>
              </w:rPr>
            </w:pPr>
            <w:r>
              <w:rPr>
                <w:rFonts w:ascii="Arial Narrow" w:hAnsi="Arial Narrow" w:cstheme="minorBidi"/>
                <w:noProof/>
                <w:color w:val="000000"/>
                <w:sz w:val="20"/>
                <w:highlight w:val="black"/>
              </w:rPr>
              <w:t>'''''''</w:t>
            </w:r>
            <w:r w:rsidR="00EA40FE" w:rsidRPr="00F07269">
              <w:rPr>
                <w:rFonts w:ascii="Arial Narrow" w:hAnsi="Arial Narrow" w:cstheme="minorBidi"/>
                <w:sz w:val="20"/>
              </w:rPr>
              <w:t xml:space="preserve"> (</w:t>
            </w:r>
            <w:r>
              <w:rPr>
                <w:rFonts w:ascii="Arial Narrow" w:hAnsi="Arial Narrow" w:cstheme="minorBidi"/>
                <w:noProof/>
                <w:color w:val="000000"/>
                <w:sz w:val="20"/>
                <w:highlight w:val="black"/>
              </w:rPr>
              <w:t>'''''''''''</w:t>
            </w:r>
            <w:r w:rsidR="00EA40FE" w:rsidRPr="00F07269">
              <w:rPr>
                <w:rFonts w:ascii="Arial Narrow" w:hAnsi="Arial Narrow" w:cstheme="minorBidi"/>
                <w:sz w:val="20"/>
              </w:rPr>
              <w:t>)</w:t>
            </w:r>
          </w:p>
        </w:tc>
        <w:tc>
          <w:tcPr>
            <w:tcW w:w="1022" w:type="pct"/>
            <w:vMerge w:val="restart"/>
            <w:vAlign w:val="center"/>
          </w:tcPr>
          <w:p w:rsidR="00EA40FE" w:rsidRPr="00C728F4" w:rsidRDefault="00C728F4" w:rsidP="00EA40FE">
            <w:pPr>
              <w:jc w:val="center"/>
              <w:rPr>
                <w:rFonts w:ascii="Arial Narrow" w:hAnsi="Arial Narrow" w:cstheme="minorBidi"/>
                <w:sz w:val="20"/>
                <w:highlight w:val="black"/>
                <w:lang w:eastAsia="zh-CN"/>
              </w:rPr>
            </w:pPr>
            <w:r>
              <w:rPr>
                <w:rFonts w:ascii="Arial Narrow" w:hAnsi="Arial Narrow" w:cstheme="minorBidi"/>
                <w:noProof/>
                <w:color w:val="000000"/>
                <w:sz w:val="20"/>
                <w:highlight w:val="black"/>
                <w:lang w:eastAsia="zh-CN"/>
              </w:rPr>
              <w:t>''''''''''</w:t>
            </w:r>
          </w:p>
          <w:p w:rsidR="00EA40FE" w:rsidRPr="00F07269" w:rsidRDefault="00EA40FE" w:rsidP="00EA40FE">
            <w:pPr>
              <w:jc w:val="center"/>
              <w:rPr>
                <w:rFonts w:ascii="Arial Narrow" w:hAnsi="Arial Narrow" w:cstheme="minorBidi"/>
                <w:sz w:val="20"/>
                <w:lang w:eastAsia="zh-CN"/>
              </w:rPr>
            </w:pPr>
            <w:r w:rsidRPr="00F07269">
              <w:rPr>
                <w:rFonts w:ascii="Arial Narrow" w:hAnsi="Arial Narrow" w:cstheme="minorBidi"/>
                <w:sz w:val="20"/>
                <w:lang w:eastAsia="zh-CN"/>
              </w:rPr>
              <w:t>(</w:t>
            </w:r>
            <w:r w:rsidR="00C728F4">
              <w:rPr>
                <w:rFonts w:ascii="Arial Narrow" w:hAnsi="Arial Narrow" w:cstheme="minorBidi"/>
                <w:noProof/>
                <w:color w:val="000000"/>
                <w:sz w:val="20"/>
                <w:highlight w:val="black"/>
                <w:lang w:eastAsia="zh-CN"/>
              </w:rPr>
              <w:t>''''''''''</w:t>
            </w:r>
            <w:r w:rsidRPr="00F07269">
              <w:rPr>
                <w:rFonts w:ascii="Arial Narrow" w:hAnsi="Arial Narrow" w:cstheme="minorBidi"/>
                <w:sz w:val="20"/>
                <w:lang w:eastAsia="zh-CN"/>
              </w:rPr>
              <w:t xml:space="preserve">, </w:t>
            </w:r>
            <w:r w:rsidR="00C728F4">
              <w:rPr>
                <w:rFonts w:ascii="Arial Narrow" w:hAnsi="Arial Narrow" w:cstheme="minorBidi"/>
                <w:noProof/>
                <w:color w:val="000000"/>
                <w:sz w:val="20"/>
                <w:highlight w:val="black"/>
                <w:lang w:eastAsia="zh-CN"/>
              </w:rPr>
              <w:t>'''''''''''</w:t>
            </w:r>
            <w:r w:rsidRPr="00F07269">
              <w:rPr>
                <w:rFonts w:ascii="Arial Narrow" w:hAnsi="Arial Narrow" w:cstheme="minorBidi"/>
                <w:sz w:val="20"/>
                <w:lang w:eastAsia="zh-CN"/>
              </w:rPr>
              <w:t>)</w:t>
            </w:r>
          </w:p>
        </w:tc>
        <w:tc>
          <w:tcPr>
            <w:tcW w:w="522" w:type="pct"/>
            <w:vMerge w:val="restart"/>
            <w:vAlign w:val="center"/>
          </w:tcPr>
          <w:p w:rsidR="00EA40FE" w:rsidRPr="00C728F4" w:rsidRDefault="00C728F4" w:rsidP="00EA40FE">
            <w:pPr>
              <w:jc w:val="center"/>
              <w:rPr>
                <w:rFonts w:ascii="Arial Narrow" w:hAnsi="Arial Narrow" w:cstheme="minorBidi"/>
                <w:sz w:val="20"/>
                <w:highlight w:val="black"/>
                <w:lang w:eastAsia="zh-CN"/>
              </w:rPr>
            </w:pPr>
            <w:r>
              <w:rPr>
                <w:rFonts w:ascii="Arial Narrow" w:hAnsi="Arial Narrow" w:cstheme="minorBidi"/>
                <w:noProof/>
                <w:color w:val="000000"/>
                <w:sz w:val="20"/>
                <w:highlight w:val="black"/>
              </w:rPr>
              <w:t>'''''''''''''</w:t>
            </w:r>
          </w:p>
        </w:tc>
      </w:tr>
      <w:tr w:rsidR="00EA40FE" w:rsidRPr="00F07269" w:rsidTr="00D27EE2">
        <w:tc>
          <w:tcPr>
            <w:tcW w:w="1488" w:type="pct"/>
            <w:tcBorders>
              <w:top w:val="nil"/>
              <w:bottom w:val="nil"/>
            </w:tcBorders>
          </w:tcPr>
          <w:p w:rsidR="00EA40FE" w:rsidRPr="00F07269" w:rsidRDefault="00EA40FE" w:rsidP="00E74233">
            <w:pPr>
              <w:rPr>
                <w:rFonts w:ascii="Arial Narrow" w:hAnsi="Arial Narrow" w:cstheme="minorBidi"/>
                <w:sz w:val="20"/>
                <w:lang w:eastAsia="zh-CN"/>
              </w:rPr>
            </w:pPr>
            <w:r w:rsidRPr="00F07269">
              <w:rPr>
                <w:rFonts w:ascii="Arial Narrow" w:hAnsi="Arial Narrow" w:cstheme="minorBidi"/>
                <w:sz w:val="20"/>
                <w:lang w:eastAsia="zh-CN"/>
              </w:rPr>
              <w:t>Median, months (95% CI)</w:t>
            </w:r>
            <w:r w:rsidR="00E74233" w:rsidRPr="00F07269">
              <w:rPr>
                <w:rFonts w:ascii="Arial Narrow" w:hAnsi="Arial Narrow" w:cstheme="minorBidi"/>
                <w:sz w:val="20"/>
                <w:vertAlign w:val="superscript"/>
                <w:lang w:eastAsia="zh-CN"/>
              </w:rPr>
              <w:t>a</w:t>
            </w:r>
          </w:p>
        </w:tc>
        <w:tc>
          <w:tcPr>
            <w:tcW w:w="984" w:type="pct"/>
            <w:tcBorders>
              <w:top w:val="nil"/>
              <w:bottom w:val="nil"/>
            </w:tcBorders>
          </w:tcPr>
          <w:p w:rsidR="00EA40FE" w:rsidRPr="00F07269" w:rsidRDefault="00C728F4" w:rsidP="00EA40FE">
            <w:pPr>
              <w:jc w:val="center"/>
              <w:rPr>
                <w:rFonts w:ascii="Arial Narrow" w:hAnsi="Arial Narrow" w:cstheme="minorBidi"/>
                <w:sz w:val="20"/>
                <w:lang w:eastAsia="zh-CN"/>
              </w:rPr>
            </w:pPr>
            <w:r>
              <w:rPr>
                <w:rFonts w:ascii="Arial Narrow" w:hAnsi="Arial Narrow" w:cstheme="minorBidi"/>
                <w:noProof/>
                <w:color w:val="000000"/>
                <w:sz w:val="20"/>
                <w:highlight w:val="black"/>
              </w:rPr>
              <w:t>'''''''</w:t>
            </w:r>
            <w:r w:rsidR="00EA40FE" w:rsidRPr="00F07269">
              <w:rPr>
                <w:rFonts w:ascii="Arial Narrow" w:hAnsi="Arial Narrow" w:cstheme="minorBidi"/>
                <w:sz w:val="20"/>
              </w:rPr>
              <w:t xml:space="preserve"> (</w:t>
            </w:r>
            <w:r>
              <w:rPr>
                <w:rFonts w:ascii="Arial Narrow" w:hAnsi="Arial Narrow" w:cstheme="minorBidi"/>
                <w:noProof/>
                <w:color w:val="000000"/>
                <w:sz w:val="20"/>
                <w:highlight w:val="black"/>
              </w:rPr>
              <w:t>''''''''''''</w:t>
            </w:r>
            <w:r w:rsidR="00EA40FE" w:rsidRPr="00F07269">
              <w:rPr>
                <w:rFonts w:ascii="Arial Narrow" w:hAnsi="Arial Narrow" w:cstheme="minorBidi"/>
                <w:sz w:val="20"/>
              </w:rPr>
              <w:t xml:space="preserve">, </w:t>
            </w:r>
            <w:r>
              <w:rPr>
                <w:rFonts w:ascii="Arial Narrow" w:hAnsi="Arial Narrow" w:cstheme="minorBidi"/>
                <w:noProof/>
                <w:color w:val="000000"/>
                <w:sz w:val="20"/>
                <w:highlight w:val="black"/>
              </w:rPr>
              <w:t>''''''''</w:t>
            </w:r>
            <w:r w:rsidR="00EA40FE" w:rsidRPr="00F07269">
              <w:rPr>
                <w:rFonts w:ascii="Arial Narrow" w:hAnsi="Arial Narrow" w:cstheme="minorBidi"/>
                <w:sz w:val="20"/>
              </w:rPr>
              <w:t>)</w:t>
            </w:r>
          </w:p>
        </w:tc>
        <w:tc>
          <w:tcPr>
            <w:tcW w:w="985" w:type="pct"/>
            <w:tcBorders>
              <w:top w:val="nil"/>
              <w:bottom w:val="nil"/>
            </w:tcBorders>
          </w:tcPr>
          <w:p w:rsidR="00EA40FE" w:rsidRPr="00F07269" w:rsidRDefault="00C728F4" w:rsidP="00EA40FE">
            <w:pPr>
              <w:jc w:val="center"/>
              <w:rPr>
                <w:rFonts w:ascii="Arial Narrow" w:hAnsi="Arial Narrow" w:cstheme="minorBidi"/>
                <w:sz w:val="20"/>
                <w:lang w:eastAsia="zh-CN"/>
              </w:rPr>
            </w:pPr>
            <w:r>
              <w:rPr>
                <w:rFonts w:ascii="Arial Narrow" w:hAnsi="Arial Narrow" w:cstheme="minorBidi"/>
                <w:noProof/>
                <w:color w:val="000000"/>
                <w:sz w:val="20"/>
                <w:highlight w:val="black"/>
              </w:rPr>
              <w:t>''''''''</w:t>
            </w:r>
            <w:r w:rsidR="00EA40FE" w:rsidRPr="00F07269">
              <w:rPr>
                <w:rFonts w:ascii="Arial Narrow" w:hAnsi="Arial Narrow" w:cstheme="minorBidi"/>
                <w:sz w:val="20"/>
              </w:rPr>
              <w:t xml:space="preserve"> (</w:t>
            </w:r>
            <w:r>
              <w:rPr>
                <w:rFonts w:ascii="Arial Narrow" w:hAnsi="Arial Narrow" w:cstheme="minorBidi"/>
                <w:noProof/>
                <w:color w:val="000000"/>
                <w:sz w:val="20"/>
                <w:highlight w:val="black"/>
              </w:rPr>
              <w:t>'''''''''''</w:t>
            </w:r>
            <w:r w:rsidR="00EA40FE" w:rsidRPr="00F07269">
              <w:rPr>
                <w:rFonts w:ascii="Arial Narrow" w:hAnsi="Arial Narrow" w:cstheme="minorBidi"/>
                <w:sz w:val="20"/>
              </w:rPr>
              <w:t xml:space="preserve">, </w:t>
            </w:r>
            <w:r>
              <w:rPr>
                <w:rFonts w:ascii="Arial Narrow" w:hAnsi="Arial Narrow" w:cstheme="minorBidi"/>
                <w:noProof/>
                <w:color w:val="000000"/>
                <w:sz w:val="20"/>
                <w:highlight w:val="black"/>
              </w:rPr>
              <w:t>''''''''</w:t>
            </w:r>
            <w:r w:rsidR="00EA40FE" w:rsidRPr="00F07269">
              <w:rPr>
                <w:rFonts w:ascii="Arial Narrow" w:hAnsi="Arial Narrow" w:cstheme="minorBidi"/>
                <w:sz w:val="20"/>
              </w:rPr>
              <w:t>)</w:t>
            </w:r>
          </w:p>
        </w:tc>
        <w:tc>
          <w:tcPr>
            <w:tcW w:w="1022" w:type="pct"/>
            <w:vMerge/>
          </w:tcPr>
          <w:p w:rsidR="00EA40FE" w:rsidRPr="00F07269" w:rsidRDefault="00EA40FE" w:rsidP="00EA40FE">
            <w:pPr>
              <w:rPr>
                <w:rFonts w:ascii="Arial Narrow" w:hAnsi="Arial Narrow" w:cstheme="minorBidi"/>
                <w:sz w:val="20"/>
                <w:lang w:eastAsia="zh-CN"/>
              </w:rPr>
            </w:pPr>
          </w:p>
        </w:tc>
        <w:tc>
          <w:tcPr>
            <w:tcW w:w="522" w:type="pct"/>
            <w:vMerge/>
          </w:tcPr>
          <w:p w:rsidR="00EA40FE" w:rsidRPr="00F07269" w:rsidRDefault="00EA40FE" w:rsidP="00EA40FE">
            <w:pPr>
              <w:rPr>
                <w:rFonts w:ascii="Arial Narrow" w:hAnsi="Arial Narrow" w:cstheme="minorBidi"/>
                <w:sz w:val="20"/>
                <w:lang w:eastAsia="zh-CN"/>
              </w:rPr>
            </w:pPr>
          </w:p>
        </w:tc>
      </w:tr>
      <w:tr w:rsidR="00EA40FE" w:rsidRPr="00F07269" w:rsidTr="00D27EE2">
        <w:tc>
          <w:tcPr>
            <w:tcW w:w="1488" w:type="pct"/>
            <w:tcBorders>
              <w:top w:val="nil"/>
              <w:bottom w:val="nil"/>
            </w:tcBorders>
          </w:tcPr>
          <w:p w:rsidR="00EA40FE" w:rsidRPr="00F07269" w:rsidRDefault="00EA40FE" w:rsidP="00EA40FE">
            <w:pPr>
              <w:rPr>
                <w:rFonts w:ascii="Arial Narrow" w:hAnsi="Arial Narrow" w:cstheme="minorBidi"/>
                <w:sz w:val="20"/>
                <w:lang w:eastAsia="zh-CN"/>
              </w:rPr>
            </w:pPr>
            <w:r w:rsidRPr="00F07269">
              <w:rPr>
                <w:rFonts w:ascii="Arial Narrow" w:hAnsi="Arial Narrow" w:cstheme="minorBidi"/>
                <w:sz w:val="20"/>
                <w:lang w:eastAsia="zh-CN"/>
              </w:rPr>
              <w:t>% survival by time point (95% CI)</w:t>
            </w:r>
            <w:r w:rsidRPr="00F07269">
              <w:rPr>
                <w:rFonts w:ascii="Arial Narrow" w:hAnsi="Arial Narrow" w:cstheme="minorBidi"/>
                <w:sz w:val="20"/>
                <w:vertAlign w:val="superscript"/>
                <w:lang w:eastAsia="zh-CN"/>
              </w:rPr>
              <w:t>b</w:t>
            </w:r>
          </w:p>
        </w:tc>
        <w:tc>
          <w:tcPr>
            <w:tcW w:w="984" w:type="pct"/>
            <w:tcBorders>
              <w:top w:val="nil"/>
              <w:bottom w:val="nil"/>
            </w:tcBorders>
          </w:tcPr>
          <w:p w:rsidR="00EA40FE" w:rsidRPr="00F07269" w:rsidRDefault="00EA40FE" w:rsidP="00EA40FE">
            <w:pPr>
              <w:jc w:val="center"/>
              <w:rPr>
                <w:rFonts w:ascii="Arial Narrow" w:hAnsi="Arial Narrow" w:cstheme="minorBidi"/>
                <w:sz w:val="20"/>
                <w:lang w:eastAsia="zh-CN"/>
              </w:rPr>
            </w:pPr>
          </w:p>
        </w:tc>
        <w:tc>
          <w:tcPr>
            <w:tcW w:w="985" w:type="pct"/>
            <w:tcBorders>
              <w:top w:val="nil"/>
              <w:bottom w:val="nil"/>
            </w:tcBorders>
          </w:tcPr>
          <w:p w:rsidR="00EA40FE" w:rsidRPr="00F07269" w:rsidRDefault="00EA40FE" w:rsidP="00EA40FE">
            <w:pPr>
              <w:jc w:val="center"/>
              <w:rPr>
                <w:rFonts w:ascii="Arial Narrow" w:hAnsi="Arial Narrow" w:cstheme="minorBidi"/>
                <w:sz w:val="20"/>
                <w:lang w:eastAsia="zh-CN"/>
              </w:rPr>
            </w:pPr>
          </w:p>
        </w:tc>
        <w:tc>
          <w:tcPr>
            <w:tcW w:w="1022" w:type="pct"/>
            <w:vMerge/>
          </w:tcPr>
          <w:p w:rsidR="00EA40FE" w:rsidRPr="00F07269" w:rsidRDefault="00EA40FE" w:rsidP="00EA40FE">
            <w:pPr>
              <w:rPr>
                <w:rFonts w:ascii="Arial Narrow" w:hAnsi="Arial Narrow" w:cstheme="minorBidi"/>
                <w:sz w:val="20"/>
                <w:lang w:eastAsia="zh-CN"/>
              </w:rPr>
            </w:pPr>
          </w:p>
        </w:tc>
        <w:tc>
          <w:tcPr>
            <w:tcW w:w="522" w:type="pct"/>
            <w:vMerge/>
          </w:tcPr>
          <w:p w:rsidR="00EA40FE" w:rsidRPr="00F07269" w:rsidRDefault="00EA40FE" w:rsidP="00EA40FE">
            <w:pPr>
              <w:rPr>
                <w:rFonts w:ascii="Arial Narrow" w:hAnsi="Arial Narrow" w:cstheme="minorBidi"/>
                <w:sz w:val="20"/>
                <w:lang w:eastAsia="zh-CN"/>
              </w:rPr>
            </w:pPr>
          </w:p>
        </w:tc>
      </w:tr>
      <w:tr w:rsidR="00EA40FE" w:rsidRPr="00F07269" w:rsidTr="00D27EE2">
        <w:tc>
          <w:tcPr>
            <w:tcW w:w="1488" w:type="pct"/>
            <w:tcBorders>
              <w:top w:val="nil"/>
              <w:bottom w:val="nil"/>
            </w:tcBorders>
          </w:tcPr>
          <w:p w:rsidR="00EA40FE" w:rsidRPr="00F07269" w:rsidRDefault="00EA40FE" w:rsidP="00EA40FE">
            <w:pPr>
              <w:widowControl/>
              <w:ind w:left="313" w:hanging="284"/>
              <w:rPr>
                <w:rFonts w:ascii="Arial Narrow" w:hAnsi="Arial Narrow"/>
                <w:sz w:val="20"/>
                <w:szCs w:val="20"/>
                <w:lang w:eastAsia="en-AU" w:bidi="en-US"/>
              </w:rPr>
            </w:pPr>
            <w:r w:rsidRPr="00F07269">
              <w:rPr>
                <w:rFonts w:ascii="Arial Narrow" w:hAnsi="Arial Narrow"/>
                <w:sz w:val="20"/>
                <w:szCs w:val="20"/>
                <w:lang w:eastAsia="en-AU" w:bidi="en-US"/>
              </w:rPr>
              <w:t>6 months</w:t>
            </w:r>
          </w:p>
        </w:tc>
        <w:tc>
          <w:tcPr>
            <w:tcW w:w="984" w:type="pct"/>
            <w:tcBorders>
              <w:top w:val="nil"/>
              <w:bottom w:val="nil"/>
            </w:tcBorders>
          </w:tcPr>
          <w:p w:rsidR="00EA40FE" w:rsidRPr="00F07269" w:rsidRDefault="00C728F4" w:rsidP="00EA40FE">
            <w:pPr>
              <w:jc w:val="center"/>
              <w:rPr>
                <w:rFonts w:ascii="Arial Narrow" w:hAnsi="Arial Narrow" w:cstheme="minorBidi"/>
                <w:sz w:val="20"/>
                <w:lang w:eastAsia="zh-CN"/>
              </w:rPr>
            </w:pPr>
            <w:r>
              <w:rPr>
                <w:rFonts w:ascii="Arial Narrow" w:hAnsi="Arial Narrow" w:cstheme="minorBidi"/>
                <w:noProof/>
                <w:color w:val="000000"/>
                <w:sz w:val="20"/>
                <w:highlight w:val="black"/>
              </w:rPr>
              <w:t>''''''''''</w:t>
            </w:r>
            <w:r w:rsidR="00EA40FE" w:rsidRPr="00F07269">
              <w:rPr>
                <w:rFonts w:ascii="Arial Narrow" w:hAnsi="Arial Narrow" w:cstheme="minorBidi"/>
                <w:sz w:val="20"/>
              </w:rPr>
              <w:t xml:space="preserve"> (</w:t>
            </w:r>
            <w:r>
              <w:rPr>
                <w:rFonts w:ascii="Arial Narrow" w:hAnsi="Arial Narrow" w:cstheme="minorBidi"/>
                <w:noProof/>
                <w:color w:val="000000"/>
                <w:sz w:val="20"/>
                <w:highlight w:val="black"/>
              </w:rPr>
              <w:t>''''''''''</w:t>
            </w:r>
            <w:r w:rsidR="00EA40FE" w:rsidRPr="00F07269">
              <w:rPr>
                <w:rFonts w:ascii="Arial Narrow" w:hAnsi="Arial Narrow" w:cstheme="minorBidi"/>
                <w:sz w:val="20"/>
              </w:rPr>
              <w:t xml:space="preserve">, </w:t>
            </w:r>
            <w:r>
              <w:rPr>
                <w:rFonts w:ascii="Arial Narrow" w:hAnsi="Arial Narrow" w:cstheme="minorBidi"/>
                <w:noProof/>
                <w:color w:val="000000"/>
                <w:sz w:val="20"/>
                <w:highlight w:val="black"/>
              </w:rPr>
              <w:t>''''''''''</w:t>
            </w:r>
            <w:r w:rsidR="00EA40FE" w:rsidRPr="00F07269">
              <w:rPr>
                <w:rFonts w:ascii="Arial Narrow" w:hAnsi="Arial Narrow" w:cstheme="minorBidi"/>
                <w:sz w:val="20"/>
              </w:rPr>
              <w:t>)</w:t>
            </w:r>
          </w:p>
        </w:tc>
        <w:tc>
          <w:tcPr>
            <w:tcW w:w="985" w:type="pct"/>
            <w:tcBorders>
              <w:top w:val="nil"/>
              <w:bottom w:val="nil"/>
            </w:tcBorders>
          </w:tcPr>
          <w:p w:rsidR="00EA40FE" w:rsidRPr="00F07269" w:rsidRDefault="00C728F4" w:rsidP="00EA40FE">
            <w:pPr>
              <w:jc w:val="center"/>
              <w:rPr>
                <w:rFonts w:ascii="Arial Narrow" w:hAnsi="Arial Narrow" w:cstheme="minorBidi"/>
                <w:sz w:val="20"/>
                <w:lang w:eastAsia="zh-CN"/>
              </w:rPr>
            </w:pPr>
            <w:r>
              <w:rPr>
                <w:rFonts w:ascii="Arial Narrow" w:hAnsi="Arial Narrow" w:cstheme="minorBidi"/>
                <w:noProof/>
                <w:color w:val="000000"/>
                <w:sz w:val="20"/>
                <w:highlight w:val="black"/>
              </w:rPr>
              <w:t>''''''''''</w:t>
            </w:r>
            <w:r w:rsidR="00EA40FE" w:rsidRPr="00F07269">
              <w:rPr>
                <w:rFonts w:ascii="Arial Narrow" w:hAnsi="Arial Narrow" w:cstheme="minorBidi"/>
                <w:sz w:val="20"/>
              </w:rPr>
              <w:t xml:space="preserve"> (</w:t>
            </w:r>
            <w:r>
              <w:rPr>
                <w:rFonts w:ascii="Arial Narrow" w:hAnsi="Arial Narrow" w:cstheme="minorBidi"/>
                <w:noProof/>
                <w:color w:val="000000"/>
                <w:sz w:val="20"/>
                <w:highlight w:val="black"/>
              </w:rPr>
              <w:t>''''''''''</w:t>
            </w:r>
            <w:r w:rsidR="00EA40FE" w:rsidRPr="00F07269">
              <w:rPr>
                <w:rFonts w:ascii="Arial Narrow" w:hAnsi="Arial Narrow" w:cstheme="minorBidi"/>
                <w:sz w:val="20"/>
              </w:rPr>
              <w:t xml:space="preserve">, </w:t>
            </w:r>
            <w:r>
              <w:rPr>
                <w:rFonts w:ascii="Arial Narrow" w:hAnsi="Arial Narrow" w:cstheme="minorBidi"/>
                <w:noProof/>
                <w:color w:val="000000"/>
                <w:sz w:val="20"/>
                <w:highlight w:val="black"/>
              </w:rPr>
              <w:t>''''''''''''</w:t>
            </w:r>
            <w:r w:rsidR="00EA40FE" w:rsidRPr="00F07269">
              <w:rPr>
                <w:rFonts w:ascii="Arial Narrow" w:hAnsi="Arial Narrow" w:cstheme="minorBidi"/>
                <w:sz w:val="20"/>
              </w:rPr>
              <w:t>)</w:t>
            </w:r>
          </w:p>
        </w:tc>
        <w:tc>
          <w:tcPr>
            <w:tcW w:w="1022" w:type="pct"/>
            <w:vMerge/>
          </w:tcPr>
          <w:p w:rsidR="00EA40FE" w:rsidRPr="00F07269" w:rsidRDefault="00EA40FE" w:rsidP="00EA40FE">
            <w:pPr>
              <w:rPr>
                <w:rFonts w:ascii="Arial Narrow" w:hAnsi="Arial Narrow" w:cstheme="minorBidi"/>
                <w:sz w:val="20"/>
                <w:lang w:eastAsia="zh-CN"/>
              </w:rPr>
            </w:pPr>
          </w:p>
        </w:tc>
        <w:tc>
          <w:tcPr>
            <w:tcW w:w="522" w:type="pct"/>
            <w:vMerge/>
          </w:tcPr>
          <w:p w:rsidR="00EA40FE" w:rsidRPr="00F07269" w:rsidRDefault="00EA40FE" w:rsidP="00EA40FE">
            <w:pPr>
              <w:rPr>
                <w:rFonts w:ascii="Arial Narrow" w:hAnsi="Arial Narrow" w:cstheme="minorBidi"/>
                <w:sz w:val="20"/>
                <w:lang w:eastAsia="zh-CN"/>
              </w:rPr>
            </w:pPr>
          </w:p>
        </w:tc>
      </w:tr>
      <w:tr w:rsidR="00EA40FE" w:rsidRPr="00F07269" w:rsidTr="00D27EE2">
        <w:tc>
          <w:tcPr>
            <w:tcW w:w="1488" w:type="pct"/>
            <w:tcBorders>
              <w:top w:val="nil"/>
            </w:tcBorders>
          </w:tcPr>
          <w:p w:rsidR="00EA40FE" w:rsidRPr="00F07269" w:rsidRDefault="00EA40FE" w:rsidP="00EA40FE">
            <w:pPr>
              <w:widowControl/>
              <w:ind w:left="313" w:hanging="284"/>
              <w:rPr>
                <w:rFonts w:ascii="Arial Narrow" w:hAnsi="Arial Narrow"/>
                <w:sz w:val="20"/>
                <w:szCs w:val="20"/>
                <w:lang w:eastAsia="en-AU" w:bidi="en-US"/>
              </w:rPr>
            </w:pPr>
            <w:r w:rsidRPr="00F07269">
              <w:rPr>
                <w:rFonts w:ascii="Arial Narrow" w:hAnsi="Arial Narrow"/>
                <w:sz w:val="20"/>
                <w:szCs w:val="20"/>
                <w:lang w:eastAsia="en-AU" w:bidi="en-US"/>
              </w:rPr>
              <w:t>12 months</w:t>
            </w:r>
          </w:p>
        </w:tc>
        <w:tc>
          <w:tcPr>
            <w:tcW w:w="984" w:type="pct"/>
            <w:tcBorders>
              <w:top w:val="nil"/>
            </w:tcBorders>
          </w:tcPr>
          <w:p w:rsidR="00EA40FE" w:rsidRPr="00F07269" w:rsidRDefault="00C728F4" w:rsidP="00EA40FE">
            <w:pPr>
              <w:jc w:val="center"/>
              <w:rPr>
                <w:rFonts w:ascii="Arial Narrow" w:hAnsi="Arial Narrow" w:cstheme="minorBidi"/>
                <w:sz w:val="20"/>
                <w:lang w:eastAsia="zh-CN"/>
              </w:rPr>
            </w:pPr>
            <w:r>
              <w:rPr>
                <w:rFonts w:ascii="Arial Narrow" w:hAnsi="Arial Narrow" w:cstheme="minorBidi"/>
                <w:noProof/>
                <w:color w:val="000000"/>
                <w:sz w:val="20"/>
                <w:highlight w:val="black"/>
              </w:rPr>
              <w:t>'''''''''''</w:t>
            </w:r>
            <w:r w:rsidR="00EA40FE" w:rsidRPr="00F07269">
              <w:rPr>
                <w:rFonts w:ascii="Arial Narrow" w:hAnsi="Arial Narrow" w:cstheme="minorBidi"/>
                <w:sz w:val="20"/>
              </w:rPr>
              <w:t xml:space="preserve"> (</w:t>
            </w:r>
            <w:r>
              <w:rPr>
                <w:rFonts w:ascii="Arial Narrow" w:hAnsi="Arial Narrow" w:cstheme="minorBidi"/>
                <w:noProof/>
                <w:color w:val="000000"/>
                <w:sz w:val="20"/>
                <w:highlight w:val="black"/>
              </w:rPr>
              <w:t>''''''''''</w:t>
            </w:r>
            <w:r w:rsidR="00EA40FE" w:rsidRPr="00F07269">
              <w:rPr>
                <w:rFonts w:ascii="Arial Narrow" w:hAnsi="Arial Narrow" w:cstheme="minorBidi"/>
                <w:sz w:val="20"/>
              </w:rPr>
              <w:t xml:space="preserve">, </w:t>
            </w:r>
            <w:r>
              <w:rPr>
                <w:rFonts w:ascii="Arial Narrow" w:hAnsi="Arial Narrow" w:cstheme="minorBidi"/>
                <w:noProof/>
                <w:color w:val="000000"/>
                <w:sz w:val="20"/>
                <w:highlight w:val="black"/>
              </w:rPr>
              <w:t>'''''''''''</w:t>
            </w:r>
            <w:r w:rsidR="00EA40FE" w:rsidRPr="00F07269">
              <w:rPr>
                <w:rFonts w:ascii="Arial Narrow" w:hAnsi="Arial Narrow" w:cstheme="minorBidi"/>
                <w:sz w:val="20"/>
              </w:rPr>
              <w:t>)</w:t>
            </w:r>
          </w:p>
        </w:tc>
        <w:tc>
          <w:tcPr>
            <w:tcW w:w="985" w:type="pct"/>
            <w:tcBorders>
              <w:top w:val="nil"/>
            </w:tcBorders>
          </w:tcPr>
          <w:p w:rsidR="00EA40FE" w:rsidRPr="00F07269" w:rsidRDefault="00C728F4" w:rsidP="00EA40FE">
            <w:pPr>
              <w:jc w:val="center"/>
              <w:rPr>
                <w:rFonts w:ascii="Arial Narrow" w:hAnsi="Arial Narrow" w:cstheme="minorBidi"/>
                <w:sz w:val="20"/>
                <w:lang w:eastAsia="zh-CN"/>
              </w:rPr>
            </w:pPr>
            <w:r>
              <w:rPr>
                <w:rFonts w:ascii="Arial Narrow" w:hAnsi="Arial Narrow" w:cstheme="minorBidi"/>
                <w:noProof/>
                <w:color w:val="000000"/>
                <w:sz w:val="20"/>
                <w:highlight w:val="black"/>
              </w:rPr>
              <w:t>'''''''''''</w:t>
            </w:r>
            <w:r w:rsidR="00EA40FE" w:rsidRPr="00F07269">
              <w:rPr>
                <w:rFonts w:ascii="Arial Narrow" w:hAnsi="Arial Narrow" w:cstheme="minorBidi"/>
                <w:sz w:val="20"/>
              </w:rPr>
              <w:t xml:space="preserve"> (</w:t>
            </w:r>
            <w:r>
              <w:rPr>
                <w:rFonts w:ascii="Arial Narrow" w:hAnsi="Arial Narrow" w:cstheme="minorBidi"/>
                <w:noProof/>
                <w:color w:val="000000"/>
                <w:sz w:val="20"/>
                <w:highlight w:val="black"/>
              </w:rPr>
              <w:t>''''''''''</w:t>
            </w:r>
            <w:r w:rsidR="00EA40FE" w:rsidRPr="00F07269">
              <w:rPr>
                <w:rFonts w:ascii="Arial Narrow" w:hAnsi="Arial Narrow" w:cstheme="minorBidi"/>
                <w:sz w:val="20"/>
              </w:rPr>
              <w:t xml:space="preserve">, </w:t>
            </w:r>
            <w:r>
              <w:rPr>
                <w:rFonts w:ascii="Arial Narrow" w:hAnsi="Arial Narrow" w:cstheme="minorBidi"/>
                <w:noProof/>
                <w:color w:val="000000"/>
                <w:sz w:val="20"/>
                <w:highlight w:val="black"/>
              </w:rPr>
              <w:t>''''''''''</w:t>
            </w:r>
            <w:r w:rsidR="00EA40FE" w:rsidRPr="00F07269">
              <w:rPr>
                <w:rFonts w:ascii="Arial Narrow" w:hAnsi="Arial Narrow" w:cstheme="minorBidi"/>
                <w:sz w:val="20"/>
              </w:rPr>
              <w:t>)</w:t>
            </w:r>
          </w:p>
        </w:tc>
        <w:tc>
          <w:tcPr>
            <w:tcW w:w="1022" w:type="pct"/>
            <w:vMerge/>
          </w:tcPr>
          <w:p w:rsidR="00EA40FE" w:rsidRPr="00F07269" w:rsidRDefault="00EA40FE" w:rsidP="00EA40FE">
            <w:pPr>
              <w:rPr>
                <w:rFonts w:ascii="Arial Narrow" w:hAnsi="Arial Narrow" w:cstheme="minorBidi"/>
                <w:sz w:val="20"/>
                <w:lang w:eastAsia="zh-CN"/>
              </w:rPr>
            </w:pPr>
          </w:p>
        </w:tc>
        <w:tc>
          <w:tcPr>
            <w:tcW w:w="522" w:type="pct"/>
            <w:vMerge/>
          </w:tcPr>
          <w:p w:rsidR="00EA40FE" w:rsidRPr="00F07269" w:rsidRDefault="00EA40FE" w:rsidP="00EA40FE">
            <w:pPr>
              <w:rPr>
                <w:rFonts w:ascii="Arial Narrow" w:hAnsi="Arial Narrow" w:cstheme="minorBidi"/>
                <w:sz w:val="20"/>
                <w:lang w:eastAsia="zh-CN"/>
              </w:rPr>
            </w:pPr>
          </w:p>
        </w:tc>
      </w:tr>
    </w:tbl>
    <w:p w:rsidR="00E74233" w:rsidRPr="00F07269" w:rsidRDefault="00EA40FE" w:rsidP="00EA40FE">
      <w:pPr>
        <w:contextualSpacing/>
        <w:rPr>
          <w:rFonts w:ascii="Arial Narrow" w:hAnsi="Arial Narrow"/>
          <w:sz w:val="18"/>
          <w:szCs w:val="20"/>
        </w:rPr>
      </w:pPr>
      <w:r w:rsidRPr="00F07269">
        <w:rPr>
          <w:rFonts w:ascii="Arial Narrow" w:hAnsi="Arial Narrow"/>
          <w:sz w:val="18"/>
          <w:szCs w:val="20"/>
        </w:rPr>
        <w:t xml:space="preserve">Notes: At the time of the interim analysis, </w:t>
      </w:r>
      <w:r w:rsidR="00C728F4">
        <w:rPr>
          <w:rFonts w:ascii="Arial Narrow" w:hAnsi="Arial Narrow"/>
          <w:noProof/>
          <w:color w:val="000000"/>
          <w:sz w:val="18"/>
          <w:szCs w:val="20"/>
          <w:highlight w:val="black"/>
        </w:rPr>
        <w:t>'''''''''</w:t>
      </w:r>
      <w:r w:rsidRPr="00F07269">
        <w:rPr>
          <w:rFonts w:ascii="Arial Narrow" w:hAnsi="Arial Narrow"/>
          <w:sz w:val="18"/>
          <w:szCs w:val="20"/>
        </w:rPr>
        <w:t xml:space="preserve">% of patients in the chemotherapy arm had switched over to receive </w:t>
      </w:r>
      <w:proofErr w:type="spellStart"/>
      <w:r w:rsidRPr="00F07269">
        <w:rPr>
          <w:rFonts w:ascii="Arial Narrow" w:hAnsi="Arial Narrow"/>
          <w:sz w:val="18"/>
          <w:szCs w:val="20"/>
        </w:rPr>
        <w:t>osimertinib</w:t>
      </w:r>
      <w:proofErr w:type="spellEnd"/>
      <w:r w:rsidRPr="00F07269">
        <w:rPr>
          <w:rFonts w:ascii="Arial Narrow" w:hAnsi="Arial Narrow"/>
          <w:sz w:val="18"/>
          <w:szCs w:val="20"/>
        </w:rPr>
        <w:t>.</w:t>
      </w:r>
    </w:p>
    <w:p w:rsidR="00EA40FE" w:rsidRPr="00F07269" w:rsidRDefault="00E74233" w:rsidP="00EA40FE">
      <w:pPr>
        <w:contextualSpacing/>
        <w:rPr>
          <w:rFonts w:ascii="Arial Narrow" w:hAnsi="Arial Narrow"/>
          <w:sz w:val="18"/>
          <w:szCs w:val="20"/>
        </w:rPr>
      </w:pPr>
      <w:proofErr w:type="spellStart"/>
      <w:proofErr w:type="gramStart"/>
      <w:r w:rsidRPr="00F07269">
        <w:rPr>
          <w:rFonts w:ascii="Arial Narrow" w:hAnsi="Arial Narrow"/>
          <w:sz w:val="18"/>
          <w:szCs w:val="20"/>
          <w:vertAlign w:val="superscript"/>
        </w:rPr>
        <w:t>a</w:t>
      </w:r>
      <w:r w:rsidR="00EA40FE" w:rsidRPr="00F07269">
        <w:rPr>
          <w:rFonts w:ascii="Arial Narrow" w:hAnsi="Arial Narrow"/>
          <w:sz w:val="18"/>
          <w:szCs w:val="20"/>
        </w:rPr>
        <w:t>Medians</w:t>
      </w:r>
      <w:proofErr w:type="spellEnd"/>
      <w:proofErr w:type="gramEnd"/>
      <w:r w:rsidR="00EA40FE" w:rsidRPr="00F07269">
        <w:rPr>
          <w:rFonts w:ascii="Arial Narrow" w:hAnsi="Arial Narrow"/>
          <w:sz w:val="18"/>
          <w:szCs w:val="20"/>
        </w:rPr>
        <w:t xml:space="preserve"> calculated using the Kaplan-Meier technique.</w:t>
      </w:r>
    </w:p>
    <w:p w:rsidR="00EA40FE" w:rsidRPr="00F07269" w:rsidRDefault="00EA40FE" w:rsidP="00EA40FE">
      <w:pPr>
        <w:contextualSpacing/>
        <w:rPr>
          <w:rFonts w:ascii="Arial Narrow" w:hAnsi="Arial Narrow"/>
          <w:sz w:val="18"/>
          <w:szCs w:val="20"/>
        </w:rPr>
      </w:pPr>
      <w:r w:rsidRPr="00F07269">
        <w:rPr>
          <w:rFonts w:ascii="Arial Narrow" w:hAnsi="Arial Narrow"/>
          <w:sz w:val="18"/>
          <w:szCs w:val="20"/>
        </w:rPr>
        <w:t xml:space="preserve">CI = confidence interval; ITT = intention-to-treat; NC = </w:t>
      </w:r>
      <w:proofErr w:type="spellStart"/>
      <w:r w:rsidRPr="00F07269">
        <w:rPr>
          <w:rFonts w:ascii="Arial Narrow" w:hAnsi="Arial Narrow"/>
          <w:sz w:val="18"/>
          <w:szCs w:val="20"/>
        </w:rPr>
        <w:t>not</w:t>
      </w:r>
      <w:proofErr w:type="spellEnd"/>
      <w:r w:rsidRPr="00F07269">
        <w:rPr>
          <w:rFonts w:ascii="Arial Narrow" w:hAnsi="Arial Narrow"/>
          <w:sz w:val="18"/>
          <w:szCs w:val="20"/>
        </w:rPr>
        <w:t xml:space="preserve"> calculable (not reached)</w:t>
      </w:r>
    </w:p>
    <w:p w:rsidR="00EA40FE" w:rsidRPr="00F07269" w:rsidRDefault="00EA40FE" w:rsidP="00EA40FE">
      <w:pPr>
        <w:contextualSpacing/>
        <w:rPr>
          <w:rFonts w:ascii="Arial Narrow" w:hAnsi="Arial Narrow"/>
          <w:sz w:val="18"/>
          <w:szCs w:val="20"/>
        </w:rPr>
      </w:pPr>
      <w:r w:rsidRPr="00F07269">
        <w:rPr>
          <w:rFonts w:ascii="Arial Narrow" w:hAnsi="Arial Narrow"/>
          <w:sz w:val="18"/>
          <w:szCs w:val="20"/>
        </w:rPr>
        <w:t xml:space="preserve">Source: 2017 </w:t>
      </w:r>
      <w:proofErr w:type="spellStart"/>
      <w:r w:rsidRPr="00F07269">
        <w:rPr>
          <w:rFonts w:ascii="Arial Narrow" w:hAnsi="Arial Narrow"/>
          <w:sz w:val="18"/>
          <w:szCs w:val="20"/>
        </w:rPr>
        <w:t>osimertinib</w:t>
      </w:r>
      <w:proofErr w:type="spellEnd"/>
      <w:r w:rsidRPr="00F07269">
        <w:rPr>
          <w:rFonts w:ascii="Arial Narrow" w:hAnsi="Arial Narrow"/>
          <w:sz w:val="18"/>
          <w:szCs w:val="20"/>
        </w:rPr>
        <w:t xml:space="preserve"> submission</w:t>
      </w:r>
    </w:p>
    <w:p w:rsidR="00EA40FE" w:rsidRPr="00F07269" w:rsidRDefault="00EA40FE" w:rsidP="00EA40FE">
      <w:pPr>
        <w:contextualSpacing/>
        <w:rPr>
          <w:rFonts w:ascii="Arial Narrow" w:hAnsi="Arial Narrow"/>
          <w:sz w:val="18"/>
          <w:szCs w:val="20"/>
        </w:rPr>
      </w:pPr>
    </w:p>
    <w:p w:rsidR="00EA40FE" w:rsidRPr="00F07269" w:rsidRDefault="00EA40FE" w:rsidP="00E95799">
      <w:pPr>
        <w:pStyle w:val="Caption"/>
      </w:pPr>
      <w:r w:rsidRPr="00F07269">
        <w:t xml:space="preserve">Table </w:t>
      </w:r>
      <w:r w:rsidR="000A551D" w:rsidRPr="00F07269">
        <w:rPr>
          <w:noProof/>
        </w:rPr>
        <w:t>6</w:t>
      </w:r>
      <w:r w:rsidRPr="00F07269">
        <w:t xml:space="preserve">: AURA3 Overall survival (interim ITT analysis, </w:t>
      </w:r>
      <w:r w:rsidR="00C728F4">
        <w:rPr>
          <w:noProof/>
          <w:color w:val="000000"/>
          <w:highlight w:val="black"/>
        </w:rPr>
        <w:t>''''''''</w:t>
      </w:r>
      <w:r w:rsidRPr="00F07269">
        <w:t xml:space="preserve">% maturity; data </w:t>
      </w:r>
      <w:r w:rsidR="008A4ABD" w:rsidRPr="00F07269">
        <w:t>cut-off</w:t>
      </w:r>
      <w:r w:rsidRPr="00F07269">
        <w:t xml:space="preserve"> </w:t>
      </w:r>
      <w:r w:rsidR="00C728F4">
        <w:rPr>
          <w:noProof/>
          <w:color w:val="000000"/>
          <w:highlight w:val="black"/>
        </w:rPr>
        <w:t>''''''''''''''''''' ''''''''''</w:t>
      </w:r>
      <w:r w:rsidRPr="00F07269">
        <w:t>)</w:t>
      </w:r>
      <w:r w:rsidR="00532981">
        <w:t xml:space="preserve"> – resubmission </w:t>
      </w:r>
    </w:p>
    <w:tbl>
      <w:tblPr>
        <w:tblStyle w:val="TableGrid"/>
        <w:tblW w:w="5000" w:type="pct"/>
        <w:tblBorders>
          <w:insideH w:val="none" w:sz="0" w:space="0" w:color="auto"/>
          <w:insideV w:val="none" w:sz="0" w:space="0" w:color="auto"/>
        </w:tblBorders>
        <w:tblLook w:val="04A0" w:firstRow="1" w:lastRow="0" w:firstColumn="1" w:lastColumn="0" w:noHBand="0" w:noVBand="1"/>
        <w:tblCaption w:val="Table 6: AURA3 Overall survival (interim ITT analysis, redacted% maturity; data cut-off redacted) – resubmission "/>
      </w:tblPr>
      <w:tblGrid>
        <w:gridCol w:w="2674"/>
        <w:gridCol w:w="1841"/>
        <w:gridCol w:w="1841"/>
        <w:gridCol w:w="1911"/>
        <w:gridCol w:w="976"/>
      </w:tblGrid>
      <w:tr w:rsidR="00EA40FE" w:rsidRPr="00F07269" w:rsidTr="00AB4D80">
        <w:trPr>
          <w:tblHeader/>
        </w:trPr>
        <w:tc>
          <w:tcPr>
            <w:tcW w:w="1446" w:type="pct"/>
            <w:vMerge w:val="restart"/>
            <w:tcBorders>
              <w:top w:val="single" w:sz="4" w:space="0" w:color="auto"/>
              <w:right w:val="single" w:sz="4" w:space="0" w:color="auto"/>
            </w:tcBorders>
          </w:tcPr>
          <w:p w:rsidR="00EA40FE" w:rsidRPr="00F07269" w:rsidRDefault="00EA40FE" w:rsidP="00EA40FE">
            <w:pPr>
              <w:keepNext/>
              <w:rPr>
                <w:rFonts w:ascii="Arial Narrow" w:eastAsiaTheme="minorHAnsi" w:hAnsi="Arial Narrow" w:cstheme="minorBidi"/>
                <w:b/>
                <w:snapToGrid/>
                <w:sz w:val="20"/>
                <w:lang w:eastAsia="zh-CN"/>
              </w:rPr>
            </w:pPr>
            <w:r w:rsidRPr="00F07269">
              <w:rPr>
                <w:rFonts w:ascii="Arial Narrow" w:eastAsiaTheme="minorHAnsi" w:hAnsi="Arial Narrow" w:cstheme="minorBidi"/>
                <w:b/>
                <w:snapToGrid/>
                <w:sz w:val="20"/>
              </w:rPr>
              <w:t>Endpoint</w:t>
            </w:r>
          </w:p>
        </w:tc>
        <w:tc>
          <w:tcPr>
            <w:tcW w:w="996" w:type="pct"/>
            <w:tcBorders>
              <w:top w:val="single" w:sz="4" w:space="0" w:color="auto"/>
              <w:left w:val="single" w:sz="4" w:space="0" w:color="auto"/>
              <w:bottom w:val="nil"/>
              <w:right w:val="single" w:sz="4" w:space="0" w:color="auto"/>
            </w:tcBorders>
          </w:tcPr>
          <w:p w:rsidR="00EA40FE" w:rsidRPr="00F07269" w:rsidRDefault="00EA40FE" w:rsidP="00EA40FE">
            <w:pPr>
              <w:keepNext/>
              <w:keepLines/>
              <w:widowControl/>
              <w:jc w:val="center"/>
              <w:rPr>
                <w:rFonts w:ascii="Arial Narrow" w:eastAsiaTheme="majorEastAsia" w:hAnsi="Arial Narrow"/>
                <w:b/>
                <w:snapToGrid/>
                <w:sz w:val="20"/>
                <w:szCs w:val="20"/>
                <w:lang w:eastAsia="zh-CN" w:bidi="en-US"/>
              </w:rPr>
            </w:pPr>
            <w:proofErr w:type="spellStart"/>
            <w:r w:rsidRPr="00F07269">
              <w:rPr>
                <w:rFonts w:ascii="Arial Narrow" w:eastAsiaTheme="majorEastAsia" w:hAnsi="Arial Narrow"/>
                <w:b/>
                <w:snapToGrid/>
                <w:sz w:val="20"/>
                <w:szCs w:val="20"/>
                <w:lang w:eastAsia="en-AU" w:bidi="en-US"/>
              </w:rPr>
              <w:t>Osimertinib</w:t>
            </w:r>
            <w:proofErr w:type="spellEnd"/>
          </w:p>
        </w:tc>
        <w:tc>
          <w:tcPr>
            <w:tcW w:w="996" w:type="pct"/>
            <w:tcBorders>
              <w:top w:val="single" w:sz="4" w:space="0" w:color="auto"/>
              <w:left w:val="single" w:sz="4" w:space="0" w:color="auto"/>
              <w:bottom w:val="nil"/>
              <w:right w:val="single" w:sz="4" w:space="0" w:color="auto"/>
            </w:tcBorders>
          </w:tcPr>
          <w:p w:rsidR="00EA40FE" w:rsidRPr="00F07269" w:rsidRDefault="00EA40FE" w:rsidP="00EA40FE">
            <w:pPr>
              <w:keepNext/>
              <w:keepLines/>
              <w:widowControl/>
              <w:jc w:val="center"/>
              <w:rPr>
                <w:rFonts w:ascii="Arial Narrow" w:eastAsiaTheme="majorEastAsia" w:hAnsi="Arial Narrow"/>
                <w:b/>
                <w:snapToGrid/>
                <w:sz w:val="20"/>
                <w:szCs w:val="20"/>
                <w:lang w:eastAsia="zh-CN" w:bidi="en-US"/>
              </w:rPr>
            </w:pPr>
            <w:r w:rsidRPr="00F07269">
              <w:rPr>
                <w:rFonts w:ascii="Arial Narrow" w:eastAsiaTheme="majorEastAsia" w:hAnsi="Arial Narrow"/>
                <w:b/>
                <w:snapToGrid/>
                <w:sz w:val="20"/>
                <w:szCs w:val="20"/>
                <w:lang w:eastAsia="en-AU" w:bidi="en-US"/>
              </w:rPr>
              <w:t>Chemotherapy</w:t>
            </w:r>
          </w:p>
        </w:tc>
        <w:tc>
          <w:tcPr>
            <w:tcW w:w="1034" w:type="pct"/>
            <w:vMerge w:val="restart"/>
            <w:tcBorders>
              <w:top w:val="single" w:sz="4" w:space="0" w:color="auto"/>
              <w:left w:val="single" w:sz="4" w:space="0" w:color="auto"/>
            </w:tcBorders>
          </w:tcPr>
          <w:p w:rsidR="00EA40FE" w:rsidRPr="00F07269" w:rsidRDefault="00EA40FE" w:rsidP="00EA40FE">
            <w:pPr>
              <w:keepNext/>
              <w:keepLines/>
              <w:widowControl/>
              <w:jc w:val="center"/>
              <w:rPr>
                <w:rFonts w:ascii="Arial Narrow" w:eastAsiaTheme="majorEastAsia" w:hAnsi="Arial Narrow"/>
                <w:b/>
                <w:snapToGrid/>
                <w:sz w:val="20"/>
                <w:szCs w:val="20"/>
                <w:lang w:eastAsia="en-AU" w:bidi="en-US"/>
              </w:rPr>
            </w:pPr>
            <w:r w:rsidRPr="00F07269">
              <w:rPr>
                <w:rFonts w:ascii="Arial Narrow" w:eastAsiaTheme="majorEastAsia" w:hAnsi="Arial Narrow"/>
                <w:b/>
                <w:snapToGrid/>
                <w:sz w:val="20"/>
                <w:szCs w:val="20"/>
                <w:lang w:eastAsia="en-AU" w:bidi="en-US"/>
              </w:rPr>
              <w:t xml:space="preserve">Treatment effect </w:t>
            </w:r>
          </w:p>
          <w:p w:rsidR="00EA40FE" w:rsidRPr="00F07269" w:rsidRDefault="00EA40FE" w:rsidP="00EA40FE">
            <w:pPr>
              <w:keepNext/>
              <w:keepLines/>
              <w:widowControl/>
              <w:jc w:val="center"/>
              <w:rPr>
                <w:rFonts w:ascii="Arial Narrow" w:eastAsiaTheme="majorEastAsia" w:hAnsi="Arial Narrow"/>
                <w:b/>
                <w:snapToGrid/>
                <w:sz w:val="20"/>
                <w:szCs w:val="20"/>
                <w:lang w:eastAsia="zh-CN" w:bidi="en-US"/>
              </w:rPr>
            </w:pPr>
            <w:r w:rsidRPr="00F07269">
              <w:rPr>
                <w:rFonts w:ascii="Arial Narrow" w:eastAsiaTheme="majorEastAsia" w:hAnsi="Arial Narrow"/>
                <w:b/>
                <w:snapToGrid/>
                <w:sz w:val="20"/>
                <w:szCs w:val="20"/>
                <w:lang w:eastAsia="en-AU" w:bidi="en-US"/>
              </w:rPr>
              <w:t>HR (95% CI)</w:t>
            </w:r>
          </w:p>
        </w:tc>
        <w:tc>
          <w:tcPr>
            <w:tcW w:w="528" w:type="pct"/>
            <w:vMerge w:val="restart"/>
            <w:tcBorders>
              <w:top w:val="single" w:sz="4" w:space="0" w:color="auto"/>
              <w:left w:val="single" w:sz="4" w:space="0" w:color="auto"/>
            </w:tcBorders>
          </w:tcPr>
          <w:p w:rsidR="00EA40FE" w:rsidRPr="00F07269" w:rsidRDefault="00EA40FE" w:rsidP="00EA40FE">
            <w:pPr>
              <w:keepNext/>
              <w:keepLines/>
              <w:widowControl/>
              <w:jc w:val="center"/>
              <w:rPr>
                <w:rFonts w:ascii="Arial Narrow" w:eastAsiaTheme="majorEastAsia" w:hAnsi="Arial Narrow"/>
                <w:b/>
                <w:snapToGrid/>
                <w:sz w:val="20"/>
                <w:szCs w:val="20"/>
                <w:lang w:eastAsia="zh-CN" w:bidi="en-US"/>
              </w:rPr>
            </w:pPr>
            <w:r w:rsidRPr="00F07269">
              <w:rPr>
                <w:rFonts w:ascii="Arial Narrow" w:eastAsiaTheme="majorEastAsia" w:hAnsi="Arial Narrow"/>
                <w:b/>
                <w:snapToGrid/>
                <w:sz w:val="20"/>
                <w:szCs w:val="20"/>
                <w:lang w:eastAsia="en-AU" w:bidi="en-US"/>
              </w:rPr>
              <w:t>p-value</w:t>
            </w:r>
          </w:p>
        </w:tc>
      </w:tr>
      <w:tr w:rsidR="00EA40FE" w:rsidRPr="00F07269" w:rsidTr="00AB4D80">
        <w:trPr>
          <w:tblHeader/>
        </w:trPr>
        <w:tc>
          <w:tcPr>
            <w:tcW w:w="1446" w:type="pct"/>
            <w:vMerge/>
            <w:tcBorders>
              <w:bottom w:val="single" w:sz="4" w:space="0" w:color="auto"/>
              <w:right w:val="single" w:sz="4" w:space="0" w:color="auto"/>
            </w:tcBorders>
          </w:tcPr>
          <w:p w:rsidR="00EA40FE" w:rsidRPr="00F07269" w:rsidRDefault="00EA40FE" w:rsidP="00EA40FE">
            <w:pPr>
              <w:keepNext/>
              <w:rPr>
                <w:rFonts w:ascii="Arial Narrow" w:eastAsiaTheme="minorHAnsi" w:hAnsi="Arial Narrow" w:cstheme="minorBidi"/>
                <w:snapToGrid/>
                <w:sz w:val="20"/>
              </w:rPr>
            </w:pPr>
          </w:p>
        </w:tc>
        <w:tc>
          <w:tcPr>
            <w:tcW w:w="996" w:type="pct"/>
            <w:tcBorders>
              <w:top w:val="nil"/>
              <w:left w:val="single" w:sz="4" w:space="0" w:color="auto"/>
              <w:bottom w:val="single" w:sz="4" w:space="0" w:color="auto"/>
              <w:right w:val="single" w:sz="4" w:space="0" w:color="auto"/>
            </w:tcBorders>
          </w:tcPr>
          <w:p w:rsidR="00EA40FE" w:rsidRPr="00F07269" w:rsidRDefault="00EA40FE" w:rsidP="00EA40FE">
            <w:pPr>
              <w:keepNext/>
              <w:keepLines/>
              <w:widowControl/>
              <w:jc w:val="center"/>
              <w:rPr>
                <w:rFonts w:ascii="Arial Narrow" w:eastAsiaTheme="majorEastAsia" w:hAnsi="Arial Narrow"/>
                <w:b/>
                <w:snapToGrid/>
                <w:sz w:val="20"/>
                <w:szCs w:val="20"/>
                <w:lang w:eastAsia="en-AU" w:bidi="en-US"/>
              </w:rPr>
            </w:pPr>
            <w:r w:rsidRPr="00F07269">
              <w:rPr>
                <w:rFonts w:ascii="Arial Narrow" w:eastAsiaTheme="majorEastAsia" w:hAnsi="Arial Narrow"/>
                <w:b/>
                <w:snapToGrid/>
                <w:sz w:val="20"/>
                <w:szCs w:val="20"/>
                <w:lang w:eastAsia="en-AU" w:bidi="en-US"/>
              </w:rPr>
              <w:t>N=279</w:t>
            </w:r>
          </w:p>
        </w:tc>
        <w:tc>
          <w:tcPr>
            <w:tcW w:w="996" w:type="pct"/>
            <w:tcBorders>
              <w:top w:val="nil"/>
              <w:left w:val="single" w:sz="4" w:space="0" w:color="auto"/>
              <w:bottom w:val="single" w:sz="4" w:space="0" w:color="auto"/>
              <w:right w:val="single" w:sz="4" w:space="0" w:color="auto"/>
            </w:tcBorders>
          </w:tcPr>
          <w:p w:rsidR="00EA40FE" w:rsidRPr="00F07269" w:rsidRDefault="00EA40FE" w:rsidP="00EA40FE">
            <w:pPr>
              <w:keepNext/>
              <w:keepLines/>
              <w:widowControl/>
              <w:jc w:val="center"/>
              <w:rPr>
                <w:rFonts w:ascii="Arial Narrow" w:eastAsiaTheme="majorEastAsia" w:hAnsi="Arial Narrow"/>
                <w:b/>
                <w:snapToGrid/>
                <w:sz w:val="20"/>
                <w:szCs w:val="20"/>
                <w:lang w:eastAsia="en-AU" w:bidi="en-US"/>
              </w:rPr>
            </w:pPr>
            <w:r w:rsidRPr="00F07269">
              <w:rPr>
                <w:rFonts w:ascii="Arial Narrow" w:eastAsiaTheme="majorEastAsia" w:hAnsi="Arial Narrow"/>
                <w:b/>
                <w:snapToGrid/>
                <w:sz w:val="20"/>
                <w:szCs w:val="20"/>
                <w:lang w:eastAsia="en-AU" w:bidi="en-US"/>
              </w:rPr>
              <w:t>N=140</w:t>
            </w:r>
          </w:p>
        </w:tc>
        <w:tc>
          <w:tcPr>
            <w:tcW w:w="1034" w:type="pct"/>
            <w:vMerge/>
            <w:tcBorders>
              <w:left w:val="single" w:sz="4" w:space="0" w:color="auto"/>
              <w:bottom w:val="nil"/>
            </w:tcBorders>
          </w:tcPr>
          <w:p w:rsidR="00EA40FE" w:rsidRPr="00F07269" w:rsidRDefault="00EA40FE" w:rsidP="00EA40FE">
            <w:pPr>
              <w:keepNext/>
              <w:keepLines/>
              <w:widowControl/>
              <w:jc w:val="center"/>
              <w:rPr>
                <w:rFonts w:ascii="Arial Narrow" w:eastAsiaTheme="majorEastAsia" w:hAnsi="Arial Narrow"/>
                <w:b/>
                <w:snapToGrid/>
                <w:sz w:val="20"/>
                <w:szCs w:val="20"/>
                <w:lang w:eastAsia="en-AU" w:bidi="en-US"/>
              </w:rPr>
            </w:pPr>
          </w:p>
        </w:tc>
        <w:tc>
          <w:tcPr>
            <w:tcW w:w="528" w:type="pct"/>
            <w:vMerge/>
            <w:tcBorders>
              <w:left w:val="single" w:sz="4" w:space="0" w:color="auto"/>
              <w:bottom w:val="nil"/>
            </w:tcBorders>
          </w:tcPr>
          <w:p w:rsidR="00EA40FE" w:rsidRPr="00F07269" w:rsidRDefault="00EA40FE" w:rsidP="00EA40FE">
            <w:pPr>
              <w:keepNext/>
              <w:keepLines/>
              <w:widowControl/>
              <w:jc w:val="center"/>
              <w:rPr>
                <w:rFonts w:ascii="Arial Narrow" w:eastAsiaTheme="majorEastAsia" w:hAnsi="Arial Narrow"/>
                <w:b/>
                <w:snapToGrid/>
                <w:sz w:val="20"/>
                <w:szCs w:val="20"/>
                <w:lang w:eastAsia="en-AU" w:bidi="en-US"/>
              </w:rPr>
            </w:pPr>
          </w:p>
        </w:tc>
      </w:tr>
      <w:tr w:rsidR="00EA40FE" w:rsidRPr="00F07269" w:rsidTr="00D27EE2">
        <w:tc>
          <w:tcPr>
            <w:tcW w:w="1446" w:type="pct"/>
            <w:tcBorders>
              <w:top w:val="single" w:sz="4" w:space="0" w:color="auto"/>
              <w:bottom w:val="single" w:sz="4" w:space="0" w:color="auto"/>
              <w:right w:val="single" w:sz="4" w:space="0" w:color="auto"/>
            </w:tcBorders>
          </w:tcPr>
          <w:p w:rsidR="00EA40FE" w:rsidRPr="00F07269" w:rsidRDefault="00EA40FE" w:rsidP="00EA40FE">
            <w:pPr>
              <w:rPr>
                <w:rFonts w:ascii="Arial Narrow" w:eastAsiaTheme="minorHAnsi" w:hAnsi="Arial Narrow" w:cstheme="minorBidi"/>
                <w:b/>
                <w:snapToGrid/>
                <w:sz w:val="20"/>
                <w:lang w:eastAsia="zh-CN"/>
              </w:rPr>
            </w:pPr>
            <w:r w:rsidRPr="00F07269">
              <w:rPr>
                <w:rFonts w:ascii="Arial Narrow" w:eastAsiaTheme="minorHAnsi" w:hAnsi="Arial Narrow" w:cstheme="minorBidi"/>
                <w:snapToGrid/>
                <w:sz w:val="20"/>
                <w:lang w:eastAsia="zh-CN"/>
              </w:rPr>
              <w:t>Events, (deaths), n (%)</w:t>
            </w:r>
          </w:p>
        </w:tc>
        <w:tc>
          <w:tcPr>
            <w:tcW w:w="996" w:type="pct"/>
            <w:tcBorders>
              <w:top w:val="single" w:sz="4" w:space="0" w:color="auto"/>
              <w:left w:val="single" w:sz="4" w:space="0" w:color="auto"/>
              <w:bottom w:val="single" w:sz="4" w:space="0" w:color="auto"/>
              <w:right w:val="single" w:sz="4" w:space="0" w:color="auto"/>
            </w:tcBorders>
          </w:tcPr>
          <w:p w:rsidR="00EA40FE" w:rsidRPr="00F07269" w:rsidRDefault="00C728F4" w:rsidP="00EA40FE">
            <w:pPr>
              <w:jc w:val="center"/>
              <w:rPr>
                <w:rFonts w:ascii="Arial Narrow" w:eastAsiaTheme="minorHAnsi" w:hAnsi="Arial Narrow" w:cstheme="minorBidi"/>
                <w:snapToGrid/>
                <w:sz w:val="20"/>
                <w:lang w:eastAsia="zh-CN"/>
              </w:rPr>
            </w:pPr>
            <w:r>
              <w:rPr>
                <w:rFonts w:ascii="Arial Narrow" w:eastAsiaTheme="minorHAnsi" w:hAnsi="Arial Narrow" w:cstheme="minorBidi"/>
                <w:noProof/>
                <w:snapToGrid/>
                <w:color w:val="000000"/>
                <w:sz w:val="20"/>
                <w:highlight w:val="black"/>
                <w:lang w:eastAsia="zh-CN"/>
              </w:rPr>
              <w:t>''''''''''</w:t>
            </w:r>
            <w:r w:rsidR="00EA40FE" w:rsidRPr="00F07269">
              <w:rPr>
                <w:rFonts w:ascii="Arial Narrow" w:eastAsiaTheme="minorHAnsi" w:hAnsi="Arial Narrow" w:cstheme="minorBidi"/>
                <w:snapToGrid/>
                <w:sz w:val="20"/>
                <w:lang w:eastAsia="zh-CN"/>
              </w:rPr>
              <w:t xml:space="preserve"> (</w:t>
            </w:r>
            <w:r>
              <w:rPr>
                <w:rFonts w:ascii="Arial Narrow" w:eastAsiaTheme="minorHAnsi" w:hAnsi="Arial Narrow" w:cstheme="minorBidi"/>
                <w:noProof/>
                <w:snapToGrid/>
                <w:color w:val="000000"/>
                <w:sz w:val="20"/>
                <w:highlight w:val="black"/>
                <w:lang w:eastAsia="zh-CN"/>
              </w:rPr>
              <w:t>'''''''''''</w:t>
            </w:r>
            <w:r w:rsidR="00EA40FE" w:rsidRPr="00F07269">
              <w:rPr>
                <w:rFonts w:ascii="Arial Narrow" w:eastAsiaTheme="minorHAnsi" w:hAnsi="Arial Narrow" w:cstheme="minorBidi"/>
                <w:snapToGrid/>
                <w:sz w:val="20"/>
                <w:lang w:eastAsia="zh-CN"/>
              </w:rPr>
              <w:t>)</w:t>
            </w:r>
          </w:p>
        </w:tc>
        <w:tc>
          <w:tcPr>
            <w:tcW w:w="996" w:type="pct"/>
            <w:tcBorders>
              <w:top w:val="single" w:sz="4" w:space="0" w:color="auto"/>
              <w:left w:val="single" w:sz="4" w:space="0" w:color="auto"/>
              <w:bottom w:val="single" w:sz="4" w:space="0" w:color="auto"/>
              <w:right w:val="single" w:sz="4" w:space="0" w:color="auto"/>
            </w:tcBorders>
          </w:tcPr>
          <w:p w:rsidR="00EA40FE" w:rsidRPr="00F07269" w:rsidRDefault="00C728F4" w:rsidP="00EA40FE">
            <w:pPr>
              <w:jc w:val="center"/>
              <w:rPr>
                <w:rFonts w:ascii="Arial Narrow" w:eastAsiaTheme="minorHAnsi" w:hAnsi="Arial Narrow" w:cstheme="minorBidi"/>
                <w:snapToGrid/>
                <w:sz w:val="20"/>
                <w:lang w:eastAsia="zh-CN"/>
              </w:rPr>
            </w:pPr>
            <w:r>
              <w:rPr>
                <w:rFonts w:ascii="Arial Narrow" w:eastAsiaTheme="minorHAnsi" w:hAnsi="Arial Narrow" w:cstheme="minorBidi"/>
                <w:noProof/>
                <w:snapToGrid/>
                <w:color w:val="000000"/>
                <w:sz w:val="20"/>
                <w:highlight w:val="black"/>
                <w:lang w:eastAsia="zh-CN"/>
              </w:rPr>
              <w:t xml:space="preserve">'''''' </w:t>
            </w:r>
            <w:r w:rsidR="00EA40FE" w:rsidRPr="00F07269">
              <w:rPr>
                <w:rFonts w:ascii="Arial Narrow" w:eastAsiaTheme="minorHAnsi" w:hAnsi="Arial Narrow" w:cstheme="minorBidi"/>
                <w:snapToGrid/>
                <w:sz w:val="20"/>
                <w:lang w:eastAsia="zh-CN"/>
              </w:rPr>
              <w:t>(</w:t>
            </w:r>
            <w:r>
              <w:rPr>
                <w:rFonts w:ascii="Arial Narrow" w:eastAsiaTheme="minorHAnsi" w:hAnsi="Arial Narrow" w:cstheme="minorBidi"/>
                <w:noProof/>
                <w:snapToGrid/>
                <w:color w:val="000000"/>
                <w:sz w:val="20"/>
                <w:highlight w:val="black"/>
                <w:lang w:eastAsia="zh-CN"/>
              </w:rPr>
              <w:t>'''''''''''</w:t>
            </w:r>
            <w:r w:rsidR="00EA40FE" w:rsidRPr="00F07269">
              <w:rPr>
                <w:rFonts w:ascii="Arial Narrow" w:eastAsiaTheme="minorHAnsi" w:hAnsi="Arial Narrow" w:cstheme="minorBidi"/>
                <w:snapToGrid/>
                <w:sz w:val="20"/>
                <w:lang w:eastAsia="zh-CN"/>
              </w:rPr>
              <w:t>)</w:t>
            </w:r>
          </w:p>
        </w:tc>
        <w:tc>
          <w:tcPr>
            <w:tcW w:w="1034" w:type="pct"/>
            <w:vMerge w:val="restart"/>
            <w:tcBorders>
              <w:top w:val="single" w:sz="4" w:space="0" w:color="auto"/>
              <w:left w:val="single" w:sz="4" w:space="0" w:color="auto"/>
            </w:tcBorders>
            <w:vAlign w:val="center"/>
          </w:tcPr>
          <w:p w:rsidR="00EA40FE" w:rsidRPr="00C728F4" w:rsidRDefault="00C728F4" w:rsidP="00EA40FE">
            <w:pPr>
              <w:jc w:val="center"/>
              <w:rPr>
                <w:rFonts w:ascii="Arial Narrow" w:eastAsiaTheme="minorHAnsi" w:hAnsi="Arial Narrow" w:cstheme="minorBidi"/>
                <w:snapToGrid/>
                <w:sz w:val="20"/>
                <w:highlight w:val="black"/>
                <w:lang w:eastAsia="zh-CN"/>
              </w:rPr>
            </w:pPr>
            <w:r>
              <w:rPr>
                <w:rFonts w:ascii="Arial Narrow" w:eastAsiaTheme="minorHAnsi" w:hAnsi="Arial Narrow" w:cstheme="minorBidi"/>
                <w:noProof/>
                <w:snapToGrid/>
                <w:color w:val="000000"/>
                <w:sz w:val="20"/>
                <w:highlight w:val="black"/>
                <w:lang w:eastAsia="zh-CN"/>
              </w:rPr>
              <w:t>'''''''''''</w:t>
            </w:r>
          </w:p>
          <w:p w:rsidR="00EA40FE" w:rsidRPr="00F07269" w:rsidRDefault="00EA40FE" w:rsidP="00EA40FE">
            <w:pPr>
              <w:jc w:val="center"/>
              <w:rPr>
                <w:rFonts w:ascii="Arial Narrow" w:eastAsiaTheme="minorHAnsi" w:hAnsi="Arial Narrow" w:cstheme="minorBidi"/>
                <w:snapToGrid/>
                <w:sz w:val="20"/>
                <w:lang w:eastAsia="zh-CN"/>
              </w:rPr>
            </w:pPr>
            <w:r w:rsidRPr="00F07269">
              <w:rPr>
                <w:rFonts w:ascii="Arial Narrow" w:eastAsiaTheme="minorHAnsi" w:hAnsi="Arial Narrow" w:cstheme="minorBidi"/>
                <w:snapToGrid/>
                <w:sz w:val="20"/>
                <w:lang w:eastAsia="zh-CN"/>
              </w:rPr>
              <w:t>(</w:t>
            </w:r>
            <w:r w:rsidR="00C728F4">
              <w:rPr>
                <w:rFonts w:ascii="Arial Narrow" w:eastAsiaTheme="minorHAnsi" w:hAnsi="Arial Narrow" w:cstheme="minorBidi"/>
                <w:noProof/>
                <w:snapToGrid/>
                <w:color w:val="000000"/>
                <w:sz w:val="20"/>
                <w:highlight w:val="black"/>
                <w:lang w:eastAsia="zh-CN"/>
              </w:rPr>
              <w:t>''''''''''</w:t>
            </w:r>
            <w:r w:rsidRPr="00F07269">
              <w:rPr>
                <w:rFonts w:ascii="Arial Narrow" w:eastAsiaTheme="minorHAnsi" w:hAnsi="Arial Narrow" w:cstheme="minorBidi"/>
                <w:snapToGrid/>
                <w:sz w:val="20"/>
                <w:lang w:eastAsia="zh-CN"/>
              </w:rPr>
              <w:t>-</w:t>
            </w:r>
            <w:r w:rsidR="00C728F4">
              <w:rPr>
                <w:rFonts w:ascii="Arial Narrow" w:eastAsiaTheme="minorHAnsi" w:hAnsi="Arial Narrow" w:cstheme="minorBidi"/>
                <w:noProof/>
                <w:snapToGrid/>
                <w:color w:val="000000"/>
                <w:sz w:val="20"/>
                <w:highlight w:val="black"/>
                <w:lang w:eastAsia="zh-CN"/>
              </w:rPr>
              <w:t>''''''''''</w:t>
            </w:r>
            <w:r w:rsidRPr="00F07269">
              <w:rPr>
                <w:rFonts w:ascii="Arial Narrow" w:eastAsiaTheme="minorHAnsi" w:hAnsi="Arial Narrow" w:cstheme="minorBidi"/>
                <w:snapToGrid/>
                <w:sz w:val="20"/>
                <w:lang w:eastAsia="zh-CN"/>
              </w:rPr>
              <w:t>)</w:t>
            </w:r>
          </w:p>
        </w:tc>
        <w:tc>
          <w:tcPr>
            <w:tcW w:w="528" w:type="pct"/>
            <w:vMerge w:val="restart"/>
            <w:tcBorders>
              <w:top w:val="single" w:sz="4" w:space="0" w:color="auto"/>
              <w:left w:val="single" w:sz="4" w:space="0" w:color="auto"/>
            </w:tcBorders>
            <w:vAlign w:val="center"/>
          </w:tcPr>
          <w:p w:rsidR="00EA40FE" w:rsidRPr="00C728F4" w:rsidRDefault="00C728F4" w:rsidP="00EA40FE">
            <w:pPr>
              <w:jc w:val="center"/>
              <w:rPr>
                <w:rFonts w:ascii="Arial Narrow" w:eastAsiaTheme="minorHAnsi" w:hAnsi="Arial Narrow" w:cstheme="minorBidi"/>
                <w:snapToGrid/>
                <w:sz w:val="20"/>
                <w:highlight w:val="black"/>
                <w:lang w:eastAsia="zh-CN"/>
              </w:rPr>
            </w:pPr>
            <w:r>
              <w:rPr>
                <w:rFonts w:ascii="Arial Narrow" w:eastAsiaTheme="minorHAnsi" w:hAnsi="Arial Narrow" w:cstheme="minorBidi"/>
                <w:noProof/>
                <w:snapToGrid/>
                <w:color w:val="000000"/>
                <w:sz w:val="20"/>
                <w:highlight w:val="black"/>
                <w:lang w:eastAsia="zh-CN"/>
              </w:rPr>
              <w:t>''''''''''''</w:t>
            </w:r>
          </w:p>
        </w:tc>
      </w:tr>
      <w:tr w:rsidR="00EA40FE" w:rsidRPr="00F07269" w:rsidTr="00D27EE2">
        <w:tc>
          <w:tcPr>
            <w:tcW w:w="1446" w:type="pct"/>
            <w:vMerge w:val="restart"/>
            <w:tcBorders>
              <w:top w:val="single" w:sz="4" w:space="0" w:color="auto"/>
              <w:right w:val="single" w:sz="4" w:space="0" w:color="auto"/>
            </w:tcBorders>
          </w:tcPr>
          <w:p w:rsidR="00EA40FE" w:rsidRPr="00F07269" w:rsidRDefault="00EA40FE" w:rsidP="00EA40FE">
            <w:pPr>
              <w:rPr>
                <w:rFonts w:ascii="Arial Narrow" w:eastAsiaTheme="minorHAnsi" w:hAnsi="Arial Narrow" w:cstheme="minorBidi"/>
                <w:snapToGrid/>
                <w:sz w:val="20"/>
                <w:vertAlign w:val="superscript"/>
                <w:lang w:eastAsia="zh-CN"/>
              </w:rPr>
            </w:pPr>
            <w:r w:rsidRPr="00F07269">
              <w:rPr>
                <w:rFonts w:ascii="Arial Narrow" w:eastAsiaTheme="minorHAnsi" w:hAnsi="Arial Narrow" w:cstheme="minorBidi"/>
                <w:snapToGrid/>
                <w:sz w:val="20"/>
                <w:lang w:eastAsia="zh-CN"/>
              </w:rPr>
              <w:t>Median, months (95% CI)</w:t>
            </w:r>
            <w:r w:rsidR="00E74233" w:rsidRPr="00F07269">
              <w:rPr>
                <w:rFonts w:ascii="Arial Narrow" w:eastAsiaTheme="minorHAnsi" w:hAnsi="Arial Narrow" w:cstheme="minorBidi"/>
                <w:snapToGrid/>
                <w:sz w:val="20"/>
                <w:vertAlign w:val="superscript"/>
                <w:lang w:eastAsia="zh-CN"/>
              </w:rPr>
              <w:t>a</w:t>
            </w:r>
          </w:p>
        </w:tc>
        <w:tc>
          <w:tcPr>
            <w:tcW w:w="996" w:type="pct"/>
            <w:tcBorders>
              <w:top w:val="single" w:sz="4" w:space="0" w:color="auto"/>
              <w:left w:val="single" w:sz="4" w:space="0" w:color="auto"/>
              <w:bottom w:val="single" w:sz="4" w:space="0" w:color="auto"/>
              <w:right w:val="single" w:sz="4" w:space="0" w:color="auto"/>
            </w:tcBorders>
          </w:tcPr>
          <w:p w:rsidR="00EA40FE" w:rsidRPr="00F07269" w:rsidRDefault="00C728F4" w:rsidP="00EA40FE">
            <w:pPr>
              <w:jc w:val="center"/>
              <w:rPr>
                <w:rFonts w:ascii="Arial Narrow" w:eastAsiaTheme="minorHAnsi" w:hAnsi="Arial Narrow" w:cstheme="minorBidi"/>
                <w:snapToGrid/>
                <w:sz w:val="20"/>
                <w:lang w:eastAsia="zh-CN"/>
              </w:rPr>
            </w:pPr>
            <w:r>
              <w:rPr>
                <w:rFonts w:ascii="Arial Narrow" w:eastAsiaTheme="minorHAnsi" w:hAnsi="Arial Narrow" w:cstheme="minorBidi"/>
                <w:noProof/>
                <w:snapToGrid/>
                <w:color w:val="000000"/>
                <w:sz w:val="20"/>
                <w:highlight w:val="black"/>
                <w:lang w:eastAsia="zh-CN"/>
              </w:rPr>
              <w:t>''''''''''</w:t>
            </w:r>
            <w:r w:rsidR="00EA40FE" w:rsidRPr="00F07269">
              <w:rPr>
                <w:rFonts w:ascii="Arial Narrow" w:eastAsiaTheme="minorHAnsi" w:hAnsi="Arial Narrow" w:cstheme="minorBidi"/>
                <w:snapToGrid/>
                <w:sz w:val="20"/>
                <w:lang w:eastAsia="zh-CN"/>
              </w:rPr>
              <w:t xml:space="preserve"> (</w:t>
            </w:r>
            <w:r>
              <w:rPr>
                <w:rFonts w:ascii="Arial Narrow" w:eastAsiaTheme="minorHAnsi" w:hAnsi="Arial Narrow" w:cstheme="minorBidi"/>
                <w:noProof/>
                <w:snapToGrid/>
                <w:color w:val="000000"/>
                <w:sz w:val="20"/>
                <w:highlight w:val="black"/>
                <w:lang w:eastAsia="zh-CN"/>
              </w:rPr>
              <w:t>''''''''''</w:t>
            </w:r>
            <w:r w:rsidR="00EA40FE" w:rsidRPr="00F07269">
              <w:rPr>
                <w:rFonts w:ascii="Arial Narrow" w:eastAsiaTheme="minorHAnsi" w:hAnsi="Arial Narrow" w:cstheme="minorBidi"/>
                <w:snapToGrid/>
                <w:sz w:val="20"/>
                <w:lang w:eastAsia="zh-CN"/>
              </w:rPr>
              <w:t>-</w:t>
            </w:r>
            <w:r>
              <w:rPr>
                <w:rFonts w:ascii="Arial Narrow" w:eastAsiaTheme="minorHAnsi" w:hAnsi="Arial Narrow" w:cstheme="minorBidi"/>
                <w:noProof/>
                <w:snapToGrid/>
                <w:color w:val="000000"/>
                <w:sz w:val="20"/>
                <w:highlight w:val="black"/>
                <w:lang w:eastAsia="zh-CN"/>
              </w:rPr>
              <w:t>''''''''''''</w:t>
            </w:r>
            <w:r w:rsidR="00EA40FE" w:rsidRPr="00F07269">
              <w:rPr>
                <w:rFonts w:ascii="Arial Narrow" w:eastAsiaTheme="minorHAnsi" w:hAnsi="Arial Narrow" w:cstheme="minorBidi"/>
                <w:snapToGrid/>
                <w:sz w:val="20"/>
                <w:lang w:eastAsia="zh-CN"/>
              </w:rPr>
              <w:t>)</w:t>
            </w:r>
          </w:p>
        </w:tc>
        <w:tc>
          <w:tcPr>
            <w:tcW w:w="996" w:type="pct"/>
            <w:tcBorders>
              <w:top w:val="single" w:sz="4" w:space="0" w:color="auto"/>
              <w:left w:val="single" w:sz="4" w:space="0" w:color="auto"/>
              <w:bottom w:val="single" w:sz="4" w:space="0" w:color="auto"/>
              <w:right w:val="single" w:sz="4" w:space="0" w:color="auto"/>
            </w:tcBorders>
          </w:tcPr>
          <w:p w:rsidR="00EA40FE" w:rsidRPr="00F07269" w:rsidRDefault="00C728F4" w:rsidP="00EA40FE">
            <w:pPr>
              <w:jc w:val="center"/>
              <w:rPr>
                <w:rFonts w:ascii="Arial Narrow" w:eastAsiaTheme="minorHAnsi" w:hAnsi="Arial Narrow" w:cstheme="minorBidi"/>
                <w:snapToGrid/>
                <w:sz w:val="20"/>
                <w:lang w:eastAsia="zh-CN"/>
              </w:rPr>
            </w:pPr>
            <w:r>
              <w:rPr>
                <w:rFonts w:ascii="Arial Narrow" w:eastAsiaTheme="minorHAnsi" w:hAnsi="Arial Narrow" w:cstheme="minorBidi"/>
                <w:noProof/>
                <w:snapToGrid/>
                <w:color w:val="000000"/>
                <w:sz w:val="20"/>
                <w:highlight w:val="black"/>
                <w:lang w:eastAsia="zh-CN"/>
              </w:rPr>
              <w:t>'''''''''''</w:t>
            </w:r>
            <w:r w:rsidR="00EA40FE" w:rsidRPr="00F07269">
              <w:rPr>
                <w:rFonts w:ascii="Arial Narrow" w:eastAsiaTheme="minorHAnsi" w:hAnsi="Arial Narrow" w:cstheme="minorBidi"/>
                <w:snapToGrid/>
                <w:sz w:val="20"/>
                <w:lang w:eastAsia="zh-CN"/>
              </w:rPr>
              <w:t xml:space="preserve"> (</w:t>
            </w:r>
            <w:r>
              <w:rPr>
                <w:rFonts w:ascii="Arial Narrow" w:eastAsiaTheme="minorHAnsi" w:hAnsi="Arial Narrow" w:cstheme="minorBidi"/>
                <w:noProof/>
                <w:snapToGrid/>
                <w:color w:val="000000"/>
                <w:sz w:val="20"/>
                <w:highlight w:val="black"/>
                <w:lang w:eastAsia="zh-CN"/>
              </w:rPr>
              <w:t>'''''''''''</w:t>
            </w:r>
            <w:r w:rsidR="00EA40FE" w:rsidRPr="00F07269">
              <w:rPr>
                <w:rFonts w:ascii="Arial Narrow" w:eastAsiaTheme="minorHAnsi" w:hAnsi="Arial Narrow" w:cstheme="minorBidi"/>
                <w:snapToGrid/>
                <w:sz w:val="20"/>
                <w:lang w:eastAsia="zh-CN"/>
              </w:rPr>
              <w:t>-</w:t>
            </w:r>
            <w:r>
              <w:rPr>
                <w:rFonts w:ascii="Arial Narrow" w:eastAsiaTheme="minorHAnsi" w:hAnsi="Arial Narrow" w:cstheme="minorBidi"/>
                <w:noProof/>
                <w:snapToGrid/>
                <w:color w:val="000000"/>
                <w:sz w:val="20"/>
                <w:highlight w:val="black"/>
                <w:lang w:eastAsia="zh-CN"/>
              </w:rPr>
              <w:t>'''''''''''</w:t>
            </w:r>
            <w:r w:rsidR="00EA40FE" w:rsidRPr="00F07269">
              <w:rPr>
                <w:rFonts w:ascii="Arial Narrow" w:eastAsiaTheme="minorHAnsi" w:hAnsi="Arial Narrow" w:cstheme="minorBidi"/>
                <w:snapToGrid/>
                <w:sz w:val="20"/>
                <w:lang w:eastAsia="zh-CN"/>
              </w:rPr>
              <w:t>)</w:t>
            </w:r>
          </w:p>
        </w:tc>
        <w:tc>
          <w:tcPr>
            <w:tcW w:w="1034" w:type="pct"/>
            <w:vMerge/>
            <w:tcBorders>
              <w:left w:val="single" w:sz="4" w:space="0" w:color="auto"/>
            </w:tcBorders>
          </w:tcPr>
          <w:p w:rsidR="00EA40FE" w:rsidRPr="00F07269" w:rsidRDefault="00EA40FE" w:rsidP="00EA40FE">
            <w:pPr>
              <w:jc w:val="center"/>
              <w:rPr>
                <w:rFonts w:ascii="Arial Narrow" w:eastAsiaTheme="minorHAnsi" w:hAnsi="Arial Narrow" w:cstheme="minorBidi"/>
                <w:snapToGrid/>
                <w:sz w:val="20"/>
                <w:lang w:eastAsia="zh-CN"/>
              </w:rPr>
            </w:pPr>
          </w:p>
        </w:tc>
        <w:tc>
          <w:tcPr>
            <w:tcW w:w="528" w:type="pct"/>
            <w:vMerge/>
            <w:tcBorders>
              <w:left w:val="single" w:sz="4" w:space="0" w:color="auto"/>
            </w:tcBorders>
          </w:tcPr>
          <w:p w:rsidR="00EA40FE" w:rsidRPr="00F07269" w:rsidRDefault="00EA40FE" w:rsidP="00EA40FE">
            <w:pPr>
              <w:jc w:val="center"/>
              <w:rPr>
                <w:rFonts w:ascii="Arial Narrow" w:eastAsiaTheme="minorHAnsi" w:hAnsi="Arial Narrow" w:cstheme="minorBidi"/>
                <w:snapToGrid/>
                <w:sz w:val="20"/>
                <w:lang w:eastAsia="zh-CN"/>
              </w:rPr>
            </w:pPr>
          </w:p>
        </w:tc>
      </w:tr>
      <w:tr w:rsidR="00EA40FE" w:rsidRPr="00F07269" w:rsidTr="00D27EE2">
        <w:tc>
          <w:tcPr>
            <w:tcW w:w="1446" w:type="pct"/>
            <w:vMerge/>
            <w:tcBorders>
              <w:bottom w:val="single" w:sz="4" w:space="0" w:color="auto"/>
              <w:right w:val="single" w:sz="4" w:space="0" w:color="auto"/>
            </w:tcBorders>
          </w:tcPr>
          <w:p w:rsidR="00EA40FE" w:rsidRPr="00F07269" w:rsidRDefault="00EA40FE" w:rsidP="00EA40FE">
            <w:pPr>
              <w:rPr>
                <w:rFonts w:ascii="Arial Narrow" w:eastAsiaTheme="minorHAnsi" w:hAnsi="Arial Narrow" w:cstheme="minorBidi"/>
                <w:snapToGrid/>
                <w:sz w:val="20"/>
                <w:lang w:eastAsia="zh-CN"/>
              </w:rPr>
            </w:pPr>
          </w:p>
        </w:tc>
        <w:tc>
          <w:tcPr>
            <w:tcW w:w="1992" w:type="pct"/>
            <w:gridSpan w:val="2"/>
            <w:tcBorders>
              <w:top w:val="single" w:sz="4" w:space="0" w:color="auto"/>
              <w:left w:val="single" w:sz="4" w:space="0" w:color="auto"/>
              <w:bottom w:val="single" w:sz="4" w:space="0" w:color="auto"/>
              <w:right w:val="single" w:sz="4" w:space="0" w:color="auto"/>
            </w:tcBorders>
          </w:tcPr>
          <w:p w:rsidR="00EA40FE" w:rsidRPr="00F07269" w:rsidRDefault="00EA40FE" w:rsidP="00EA40FE">
            <w:pPr>
              <w:jc w:val="center"/>
              <w:rPr>
                <w:rFonts w:ascii="Arial Narrow" w:eastAsiaTheme="minorHAnsi" w:hAnsi="Arial Narrow" w:cstheme="minorBidi"/>
                <w:snapToGrid/>
                <w:sz w:val="20"/>
                <w:lang w:eastAsia="zh-CN"/>
              </w:rPr>
            </w:pPr>
            <w:r w:rsidRPr="00F07269">
              <w:rPr>
                <w:rFonts w:ascii="Arial Narrow" w:eastAsiaTheme="minorHAnsi" w:hAnsi="Arial Narrow" w:cstheme="minorBidi"/>
                <w:snapToGrid/>
                <w:sz w:val="20"/>
                <w:lang w:eastAsia="zh-CN"/>
              </w:rPr>
              <w:t xml:space="preserve">Difference: </w:t>
            </w:r>
            <w:r w:rsidR="00C728F4">
              <w:rPr>
                <w:rFonts w:ascii="Arial Narrow" w:eastAsiaTheme="minorHAnsi" w:hAnsi="Arial Narrow" w:cstheme="minorBidi"/>
                <w:noProof/>
                <w:snapToGrid/>
                <w:color w:val="000000"/>
                <w:sz w:val="20"/>
                <w:highlight w:val="black"/>
                <w:lang w:eastAsia="zh-CN"/>
              </w:rPr>
              <w:t>''''''''</w:t>
            </w:r>
            <w:r w:rsidRPr="00F07269">
              <w:rPr>
                <w:rFonts w:ascii="Arial Narrow" w:eastAsiaTheme="minorHAnsi" w:hAnsi="Arial Narrow" w:cstheme="minorBidi"/>
                <w:snapToGrid/>
                <w:sz w:val="20"/>
                <w:lang w:eastAsia="zh-CN"/>
              </w:rPr>
              <w:t xml:space="preserve"> months</w:t>
            </w:r>
          </w:p>
        </w:tc>
        <w:tc>
          <w:tcPr>
            <w:tcW w:w="1034" w:type="pct"/>
            <w:tcBorders>
              <w:left w:val="single" w:sz="4" w:space="0" w:color="auto"/>
            </w:tcBorders>
          </w:tcPr>
          <w:p w:rsidR="00EA40FE" w:rsidRPr="00F07269" w:rsidRDefault="00EA40FE" w:rsidP="00EA40FE">
            <w:pPr>
              <w:jc w:val="center"/>
              <w:rPr>
                <w:rFonts w:ascii="Arial Narrow" w:eastAsiaTheme="minorHAnsi" w:hAnsi="Arial Narrow" w:cstheme="minorBidi"/>
                <w:snapToGrid/>
                <w:sz w:val="20"/>
                <w:lang w:eastAsia="zh-CN"/>
              </w:rPr>
            </w:pPr>
          </w:p>
        </w:tc>
        <w:tc>
          <w:tcPr>
            <w:tcW w:w="528" w:type="pct"/>
            <w:tcBorders>
              <w:left w:val="single" w:sz="4" w:space="0" w:color="auto"/>
            </w:tcBorders>
          </w:tcPr>
          <w:p w:rsidR="00EA40FE" w:rsidRPr="00F07269" w:rsidRDefault="00EA40FE" w:rsidP="00EA40FE">
            <w:pPr>
              <w:jc w:val="center"/>
              <w:rPr>
                <w:rFonts w:ascii="Arial Narrow" w:eastAsiaTheme="minorHAnsi" w:hAnsi="Arial Narrow" w:cstheme="minorBidi"/>
                <w:snapToGrid/>
                <w:sz w:val="20"/>
                <w:lang w:eastAsia="zh-CN"/>
              </w:rPr>
            </w:pPr>
          </w:p>
        </w:tc>
      </w:tr>
      <w:tr w:rsidR="00EA40FE" w:rsidRPr="00F07269" w:rsidTr="00D27EE2">
        <w:tc>
          <w:tcPr>
            <w:tcW w:w="1446" w:type="pct"/>
            <w:tcBorders>
              <w:top w:val="single" w:sz="4" w:space="0" w:color="auto"/>
              <w:bottom w:val="nil"/>
              <w:right w:val="single" w:sz="4" w:space="0" w:color="auto"/>
            </w:tcBorders>
          </w:tcPr>
          <w:p w:rsidR="00EA40FE" w:rsidRPr="00F07269" w:rsidRDefault="00EA40FE" w:rsidP="00EA40FE">
            <w:pPr>
              <w:rPr>
                <w:rFonts w:ascii="Arial Narrow" w:eastAsiaTheme="minorHAnsi" w:hAnsi="Arial Narrow" w:cstheme="minorBidi"/>
                <w:snapToGrid/>
                <w:sz w:val="20"/>
              </w:rPr>
            </w:pPr>
            <w:r w:rsidRPr="00F07269">
              <w:rPr>
                <w:rFonts w:ascii="Arial Narrow" w:eastAsiaTheme="minorHAnsi" w:hAnsi="Arial Narrow" w:cstheme="minorBidi"/>
                <w:snapToGrid/>
                <w:sz w:val="20"/>
                <w:lang w:eastAsia="zh-CN"/>
              </w:rPr>
              <w:t>% survival by time point (95% CI)</w:t>
            </w:r>
          </w:p>
        </w:tc>
        <w:tc>
          <w:tcPr>
            <w:tcW w:w="996" w:type="pct"/>
            <w:tcBorders>
              <w:top w:val="nil"/>
              <w:left w:val="single" w:sz="4" w:space="0" w:color="auto"/>
              <w:bottom w:val="nil"/>
              <w:right w:val="single" w:sz="4" w:space="0" w:color="auto"/>
            </w:tcBorders>
          </w:tcPr>
          <w:p w:rsidR="00EA40FE" w:rsidRPr="00F07269" w:rsidRDefault="00EA40FE" w:rsidP="00EA40FE">
            <w:pPr>
              <w:jc w:val="center"/>
              <w:rPr>
                <w:rFonts w:ascii="Arial Narrow" w:eastAsiaTheme="minorHAnsi" w:hAnsi="Arial Narrow" w:cstheme="minorBidi"/>
                <w:snapToGrid/>
                <w:sz w:val="20"/>
              </w:rPr>
            </w:pPr>
          </w:p>
        </w:tc>
        <w:tc>
          <w:tcPr>
            <w:tcW w:w="996" w:type="pct"/>
            <w:tcBorders>
              <w:top w:val="nil"/>
              <w:left w:val="single" w:sz="4" w:space="0" w:color="auto"/>
              <w:bottom w:val="nil"/>
            </w:tcBorders>
          </w:tcPr>
          <w:p w:rsidR="00EA40FE" w:rsidRPr="00F07269" w:rsidRDefault="00EA40FE" w:rsidP="00EA40FE">
            <w:pPr>
              <w:jc w:val="center"/>
              <w:rPr>
                <w:rFonts w:ascii="Arial Narrow" w:eastAsiaTheme="minorHAnsi" w:hAnsi="Arial Narrow" w:cstheme="minorBidi"/>
                <w:snapToGrid/>
                <w:sz w:val="20"/>
              </w:rPr>
            </w:pPr>
          </w:p>
        </w:tc>
        <w:tc>
          <w:tcPr>
            <w:tcW w:w="1034" w:type="pct"/>
            <w:tcBorders>
              <w:left w:val="single" w:sz="4" w:space="0" w:color="auto"/>
            </w:tcBorders>
          </w:tcPr>
          <w:p w:rsidR="00EA40FE" w:rsidRPr="00F07269" w:rsidRDefault="00EA40FE" w:rsidP="00EA40FE">
            <w:pPr>
              <w:jc w:val="center"/>
              <w:rPr>
                <w:rFonts w:ascii="Arial Narrow" w:eastAsiaTheme="minorHAnsi" w:hAnsi="Arial Narrow" w:cstheme="minorBidi"/>
                <w:snapToGrid/>
                <w:sz w:val="20"/>
                <w:lang w:eastAsia="zh-CN"/>
              </w:rPr>
            </w:pPr>
          </w:p>
        </w:tc>
        <w:tc>
          <w:tcPr>
            <w:tcW w:w="528" w:type="pct"/>
            <w:tcBorders>
              <w:left w:val="single" w:sz="4" w:space="0" w:color="auto"/>
            </w:tcBorders>
          </w:tcPr>
          <w:p w:rsidR="00EA40FE" w:rsidRPr="00F07269" w:rsidRDefault="00EA40FE" w:rsidP="00EA40FE">
            <w:pPr>
              <w:jc w:val="center"/>
              <w:rPr>
                <w:rFonts w:ascii="Arial Narrow" w:eastAsiaTheme="minorHAnsi" w:hAnsi="Arial Narrow" w:cstheme="minorBidi"/>
                <w:snapToGrid/>
                <w:sz w:val="20"/>
                <w:lang w:eastAsia="zh-CN"/>
              </w:rPr>
            </w:pPr>
          </w:p>
        </w:tc>
      </w:tr>
      <w:tr w:rsidR="00EA40FE" w:rsidRPr="00F07269" w:rsidTr="00D27EE2">
        <w:tc>
          <w:tcPr>
            <w:tcW w:w="1446" w:type="pct"/>
            <w:tcBorders>
              <w:top w:val="nil"/>
              <w:bottom w:val="nil"/>
              <w:right w:val="single" w:sz="4" w:space="0" w:color="auto"/>
            </w:tcBorders>
          </w:tcPr>
          <w:p w:rsidR="00EA40FE" w:rsidRPr="00F07269" w:rsidRDefault="00EA40FE" w:rsidP="004202E3">
            <w:pPr>
              <w:numPr>
                <w:ilvl w:val="0"/>
                <w:numId w:val="14"/>
              </w:numPr>
              <w:rPr>
                <w:rFonts w:ascii="Arial Narrow" w:eastAsiaTheme="minorHAnsi" w:hAnsi="Arial Narrow" w:cstheme="minorBidi"/>
                <w:snapToGrid/>
                <w:sz w:val="20"/>
                <w:lang w:eastAsia="zh-CN"/>
              </w:rPr>
            </w:pPr>
            <w:r w:rsidRPr="00F07269">
              <w:rPr>
                <w:rFonts w:ascii="Arial Narrow" w:eastAsiaTheme="minorHAnsi" w:hAnsi="Arial Narrow" w:cstheme="minorBidi"/>
                <w:snapToGrid/>
                <w:sz w:val="20"/>
              </w:rPr>
              <w:t>6 months</w:t>
            </w:r>
          </w:p>
        </w:tc>
        <w:tc>
          <w:tcPr>
            <w:tcW w:w="996" w:type="pct"/>
            <w:tcBorders>
              <w:top w:val="nil"/>
              <w:left w:val="single" w:sz="4" w:space="0" w:color="auto"/>
              <w:bottom w:val="nil"/>
              <w:right w:val="single" w:sz="4" w:space="0" w:color="auto"/>
            </w:tcBorders>
          </w:tcPr>
          <w:p w:rsidR="00EA40FE" w:rsidRPr="00F07269" w:rsidRDefault="00C728F4" w:rsidP="00EA40FE">
            <w:pPr>
              <w:jc w:val="center"/>
              <w:rPr>
                <w:rFonts w:ascii="Arial Narrow" w:eastAsiaTheme="minorHAnsi" w:hAnsi="Arial Narrow" w:cstheme="minorBidi"/>
                <w:snapToGrid/>
                <w:sz w:val="20"/>
                <w:lang w:eastAsia="zh-CN"/>
              </w:rPr>
            </w:pPr>
            <w:r>
              <w:rPr>
                <w:rFonts w:ascii="Arial Narrow" w:eastAsiaTheme="minorHAnsi" w:hAnsi="Arial Narrow" w:cstheme="minorBidi"/>
                <w:noProof/>
                <w:snapToGrid/>
                <w:color w:val="000000"/>
                <w:sz w:val="20"/>
                <w:highlight w:val="black"/>
              </w:rPr>
              <w:t>''''''''''</w:t>
            </w:r>
            <w:r w:rsidR="00EA40FE" w:rsidRPr="00F07269">
              <w:rPr>
                <w:rFonts w:ascii="Arial Narrow" w:eastAsiaTheme="minorHAnsi" w:hAnsi="Arial Narrow" w:cstheme="minorBidi"/>
                <w:snapToGrid/>
                <w:sz w:val="20"/>
              </w:rPr>
              <w:t xml:space="preserve"> (</w:t>
            </w:r>
            <w:r>
              <w:rPr>
                <w:rFonts w:ascii="Arial Narrow" w:eastAsiaTheme="minorHAnsi" w:hAnsi="Arial Narrow" w:cstheme="minorBidi"/>
                <w:noProof/>
                <w:snapToGrid/>
                <w:color w:val="000000"/>
                <w:sz w:val="20"/>
                <w:highlight w:val="black"/>
              </w:rPr>
              <w:t>''''''' ''''''''''''''''''</w:t>
            </w:r>
            <w:r w:rsidR="00EA40FE" w:rsidRPr="00F07269">
              <w:rPr>
                <w:rFonts w:ascii="Arial Narrow" w:eastAsiaTheme="minorHAnsi" w:hAnsi="Arial Narrow" w:cstheme="minorBidi"/>
                <w:snapToGrid/>
                <w:sz w:val="20"/>
              </w:rPr>
              <w:t>)</w:t>
            </w:r>
          </w:p>
        </w:tc>
        <w:tc>
          <w:tcPr>
            <w:tcW w:w="996" w:type="pct"/>
            <w:tcBorders>
              <w:top w:val="nil"/>
              <w:left w:val="single" w:sz="4" w:space="0" w:color="auto"/>
              <w:bottom w:val="nil"/>
            </w:tcBorders>
          </w:tcPr>
          <w:p w:rsidR="00EA40FE" w:rsidRPr="00F07269" w:rsidRDefault="00C728F4" w:rsidP="00EA40FE">
            <w:pPr>
              <w:jc w:val="center"/>
              <w:rPr>
                <w:rFonts w:ascii="Arial Narrow" w:eastAsiaTheme="minorHAnsi" w:hAnsi="Arial Narrow" w:cstheme="minorBidi"/>
                <w:snapToGrid/>
                <w:sz w:val="20"/>
                <w:lang w:eastAsia="zh-CN"/>
              </w:rPr>
            </w:pPr>
            <w:r>
              <w:rPr>
                <w:rFonts w:ascii="Arial Narrow" w:eastAsiaTheme="minorHAnsi" w:hAnsi="Arial Narrow" w:cstheme="minorBidi"/>
                <w:noProof/>
                <w:snapToGrid/>
                <w:color w:val="000000"/>
                <w:sz w:val="20"/>
                <w:highlight w:val="black"/>
              </w:rPr>
              <w:t>''''''''''</w:t>
            </w:r>
            <w:r w:rsidR="00EA40FE" w:rsidRPr="00F07269">
              <w:rPr>
                <w:rFonts w:ascii="Arial Narrow" w:eastAsiaTheme="minorHAnsi" w:hAnsi="Arial Narrow" w:cstheme="minorBidi"/>
                <w:snapToGrid/>
                <w:sz w:val="20"/>
              </w:rPr>
              <w:t xml:space="preserve"> (</w:t>
            </w:r>
            <w:r>
              <w:rPr>
                <w:rFonts w:ascii="Arial Narrow" w:eastAsiaTheme="minorHAnsi" w:hAnsi="Arial Narrow" w:cstheme="minorBidi"/>
                <w:noProof/>
                <w:snapToGrid/>
                <w:color w:val="000000"/>
                <w:sz w:val="20"/>
                <w:highlight w:val="black"/>
              </w:rPr>
              <w:t>''''''''</w:t>
            </w:r>
            <w:r w:rsidR="00EA40FE" w:rsidRPr="00F07269">
              <w:rPr>
                <w:rFonts w:ascii="Arial Narrow" w:eastAsiaTheme="minorHAnsi" w:hAnsi="Arial Narrow" w:cstheme="minorBidi"/>
                <w:snapToGrid/>
                <w:sz w:val="20"/>
              </w:rPr>
              <w:t>)</w:t>
            </w:r>
          </w:p>
        </w:tc>
        <w:tc>
          <w:tcPr>
            <w:tcW w:w="1034" w:type="pct"/>
            <w:tcBorders>
              <w:left w:val="single" w:sz="4" w:space="0" w:color="auto"/>
            </w:tcBorders>
          </w:tcPr>
          <w:p w:rsidR="00EA40FE" w:rsidRPr="00F07269" w:rsidRDefault="00EA40FE" w:rsidP="00EA40FE">
            <w:pPr>
              <w:jc w:val="center"/>
              <w:rPr>
                <w:rFonts w:ascii="Arial Narrow" w:eastAsiaTheme="minorHAnsi" w:hAnsi="Arial Narrow" w:cstheme="minorBidi"/>
                <w:snapToGrid/>
                <w:sz w:val="20"/>
                <w:lang w:eastAsia="zh-CN"/>
              </w:rPr>
            </w:pPr>
          </w:p>
        </w:tc>
        <w:tc>
          <w:tcPr>
            <w:tcW w:w="528" w:type="pct"/>
            <w:tcBorders>
              <w:left w:val="single" w:sz="4" w:space="0" w:color="auto"/>
            </w:tcBorders>
          </w:tcPr>
          <w:p w:rsidR="00EA40FE" w:rsidRPr="00F07269" w:rsidRDefault="00EA40FE" w:rsidP="00EA40FE">
            <w:pPr>
              <w:jc w:val="center"/>
              <w:rPr>
                <w:rFonts w:ascii="Arial Narrow" w:eastAsiaTheme="minorHAnsi" w:hAnsi="Arial Narrow" w:cstheme="minorBidi"/>
                <w:snapToGrid/>
                <w:sz w:val="20"/>
                <w:lang w:eastAsia="zh-CN"/>
              </w:rPr>
            </w:pPr>
          </w:p>
        </w:tc>
      </w:tr>
      <w:tr w:rsidR="00EA40FE" w:rsidRPr="00F07269" w:rsidTr="00D27EE2">
        <w:tc>
          <w:tcPr>
            <w:tcW w:w="1446" w:type="pct"/>
            <w:tcBorders>
              <w:top w:val="nil"/>
              <w:bottom w:val="single" w:sz="4" w:space="0" w:color="auto"/>
              <w:right w:val="single" w:sz="4" w:space="0" w:color="auto"/>
            </w:tcBorders>
          </w:tcPr>
          <w:p w:rsidR="00EA40FE" w:rsidRPr="00F07269" w:rsidRDefault="00EA40FE" w:rsidP="004202E3">
            <w:pPr>
              <w:numPr>
                <w:ilvl w:val="0"/>
                <w:numId w:val="14"/>
              </w:numPr>
              <w:rPr>
                <w:rFonts w:ascii="Arial Narrow" w:eastAsiaTheme="minorHAnsi" w:hAnsi="Arial Narrow" w:cstheme="minorBidi"/>
                <w:snapToGrid/>
                <w:sz w:val="20"/>
                <w:lang w:eastAsia="zh-CN"/>
              </w:rPr>
            </w:pPr>
            <w:r w:rsidRPr="00F07269">
              <w:rPr>
                <w:rFonts w:ascii="Arial Narrow" w:eastAsiaTheme="minorHAnsi" w:hAnsi="Arial Narrow" w:cstheme="minorBidi"/>
                <w:snapToGrid/>
                <w:sz w:val="20"/>
              </w:rPr>
              <w:t>12 months</w:t>
            </w:r>
          </w:p>
        </w:tc>
        <w:tc>
          <w:tcPr>
            <w:tcW w:w="996" w:type="pct"/>
            <w:tcBorders>
              <w:top w:val="nil"/>
              <w:left w:val="single" w:sz="4" w:space="0" w:color="auto"/>
              <w:bottom w:val="single" w:sz="4" w:space="0" w:color="auto"/>
              <w:right w:val="single" w:sz="4" w:space="0" w:color="auto"/>
            </w:tcBorders>
          </w:tcPr>
          <w:p w:rsidR="00EA40FE" w:rsidRPr="00F07269" w:rsidRDefault="00C728F4" w:rsidP="00EA40FE">
            <w:pPr>
              <w:jc w:val="center"/>
              <w:rPr>
                <w:rFonts w:ascii="Arial Narrow" w:eastAsiaTheme="minorHAnsi" w:hAnsi="Arial Narrow" w:cstheme="minorBidi"/>
                <w:snapToGrid/>
                <w:sz w:val="20"/>
                <w:lang w:eastAsia="zh-CN"/>
              </w:rPr>
            </w:pPr>
            <w:r>
              <w:rPr>
                <w:rFonts w:ascii="Arial Narrow" w:eastAsiaTheme="minorHAnsi" w:hAnsi="Arial Narrow" w:cstheme="minorBidi"/>
                <w:noProof/>
                <w:snapToGrid/>
                <w:color w:val="000000"/>
                <w:sz w:val="20"/>
                <w:highlight w:val="black"/>
              </w:rPr>
              <w:t>''''''''''</w:t>
            </w:r>
            <w:r w:rsidR="00EA40FE" w:rsidRPr="00F07269">
              <w:rPr>
                <w:rFonts w:ascii="Arial Narrow" w:eastAsiaTheme="minorHAnsi" w:hAnsi="Arial Narrow" w:cstheme="minorBidi"/>
                <w:snapToGrid/>
                <w:sz w:val="20"/>
              </w:rPr>
              <w:t xml:space="preserve"> (</w:t>
            </w:r>
            <w:r>
              <w:rPr>
                <w:rFonts w:ascii="Arial Narrow" w:eastAsiaTheme="minorHAnsi" w:hAnsi="Arial Narrow" w:cstheme="minorBidi"/>
                <w:noProof/>
                <w:snapToGrid/>
                <w:color w:val="000000"/>
                <w:sz w:val="20"/>
                <w:highlight w:val="black"/>
              </w:rPr>
              <w:t>''''''''</w:t>
            </w:r>
            <w:r w:rsidR="00EA40FE" w:rsidRPr="00F07269">
              <w:rPr>
                <w:rFonts w:ascii="Arial Narrow" w:eastAsiaTheme="minorHAnsi" w:hAnsi="Arial Narrow" w:cstheme="minorBidi"/>
                <w:snapToGrid/>
                <w:sz w:val="20"/>
              </w:rPr>
              <w:t>)</w:t>
            </w:r>
          </w:p>
        </w:tc>
        <w:tc>
          <w:tcPr>
            <w:tcW w:w="996" w:type="pct"/>
            <w:tcBorders>
              <w:top w:val="nil"/>
              <w:left w:val="single" w:sz="4" w:space="0" w:color="auto"/>
            </w:tcBorders>
          </w:tcPr>
          <w:p w:rsidR="00EA40FE" w:rsidRPr="00F07269" w:rsidRDefault="00C728F4" w:rsidP="00EA40FE">
            <w:pPr>
              <w:jc w:val="center"/>
              <w:rPr>
                <w:rFonts w:ascii="Arial Narrow" w:eastAsiaTheme="minorHAnsi" w:hAnsi="Arial Narrow" w:cstheme="minorBidi"/>
                <w:snapToGrid/>
                <w:sz w:val="20"/>
                <w:lang w:eastAsia="zh-CN"/>
              </w:rPr>
            </w:pPr>
            <w:r>
              <w:rPr>
                <w:rFonts w:ascii="Arial Narrow" w:eastAsiaTheme="minorHAnsi" w:hAnsi="Arial Narrow" w:cstheme="minorBidi"/>
                <w:noProof/>
                <w:snapToGrid/>
                <w:color w:val="000000"/>
                <w:sz w:val="20"/>
                <w:highlight w:val="black"/>
              </w:rPr>
              <w:t>'''''''''''</w:t>
            </w:r>
            <w:r w:rsidR="00EA40FE" w:rsidRPr="00F07269">
              <w:rPr>
                <w:rFonts w:ascii="Arial Narrow" w:eastAsiaTheme="minorHAnsi" w:hAnsi="Arial Narrow" w:cstheme="minorBidi"/>
                <w:snapToGrid/>
                <w:sz w:val="20"/>
              </w:rPr>
              <w:t xml:space="preserve"> (</w:t>
            </w:r>
            <w:r>
              <w:rPr>
                <w:rFonts w:ascii="Arial Narrow" w:eastAsiaTheme="minorHAnsi" w:hAnsi="Arial Narrow" w:cstheme="minorBidi"/>
                <w:noProof/>
                <w:snapToGrid/>
                <w:color w:val="000000"/>
                <w:sz w:val="20"/>
                <w:highlight w:val="black"/>
              </w:rPr>
              <w:t>''''''''</w:t>
            </w:r>
            <w:r w:rsidR="00EA40FE" w:rsidRPr="00F07269">
              <w:rPr>
                <w:rFonts w:ascii="Arial Narrow" w:eastAsiaTheme="minorHAnsi" w:hAnsi="Arial Narrow" w:cstheme="minorBidi"/>
                <w:snapToGrid/>
                <w:sz w:val="20"/>
              </w:rPr>
              <w:t>)</w:t>
            </w:r>
          </w:p>
        </w:tc>
        <w:tc>
          <w:tcPr>
            <w:tcW w:w="1034" w:type="pct"/>
            <w:tcBorders>
              <w:left w:val="single" w:sz="4" w:space="0" w:color="auto"/>
            </w:tcBorders>
          </w:tcPr>
          <w:p w:rsidR="00EA40FE" w:rsidRPr="00F07269" w:rsidRDefault="00EA40FE" w:rsidP="00EA40FE">
            <w:pPr>
              <w:jc w:val="center"/>
              <w:rPr>
                <w:rFonts w:ascii="Arial Narrow" w:eastAsiaTheme="minorHAnsi" w:hAnsi="Arial Narrow" w:cstheme="minorBidi"/>
                <w:snapToGrid/>
                <w:sz w:val="20"/>
                <w:lang w:eastAsia="zh-CN"/>
              </w:rPr>
            </w:pPr>
          </w:p>
        </w:tc>
        <w:tc>
          <w:tcPr>
            <w:tcW w:w="528" w:type="pct"/>
            <w:tcBorders>
              <w:left w:val="single" w:sz="4" w:space="0" w:color="auto"/>
            </w:tcBorders>
          </w:tcPr>
          <w:p w:rsidR="00EA40FE" w:rsidRPr="00F07269" w:rsidRDefault="00EA40FE" w:rsidP="00EA40FE">
            <w:pPr>
              <w:jc w:val="center"/>
              <w:rPr>
                <w:rFonts w:ascii="Arial Narrow" w:eastAsiaTheme="minorHAnsi" w:hAnsi="Arial Narrow" w:cstheme="minorBidi"/>
                <w:snapToGrid/>
                <w:sz w:val="20"/>
                <w:lang w:eastAsia="zh-CN"/>
              </w:rPr>
            </w:pPr>
          </w:p>
        </w:tc>
      </w:tr>
    </w:tbl>
    <w:p w:rsidR="00E74233" w:rsidRPr="00F07269" w:rsidRDefault="00EA40FE" w:rsidP="00EA40FE">
      <w:pPr>
        <w:rPr>
          <w:rFonts w:ascii="Arial Narrow" w:eastAsiaTheme="minorHAnsi" w:hAnsi="Arial Narrow"/>
          <w:snapToGrid/>
          <w:sz w:val="18"/>
        </w:rPr>
      </w:pPr>
      <w:r w:rsidRPr="00F07269">
        <w:rPr>
          <w:rFonts w:ascii="Arial Narrow" w:eastAsiaTheme="minorHAnsi" w:hAnsi="Arial Narrow"/>
          <w:snapToGrid/>
          <w:sz w:val="18"/>
        </w:rPr>
        <w:t xml:space="preserve">Notes: At the time of the interim analysis, </w:t>
      </w:r>
      <w:r w:rsidR="00C728F4">
        <w:rPr>
          <w:rFonts w:ascii="Arial Narrow" w:eastAsiaTheme="minorHAnsi" w:hAnsi="Arial Narrow"/>
          <w:noProof/>
          <w:snapToGrid/>
          <w:color w:val="000000"/>
          <w:sz w:val="18"/>
          <w:highlight w:val="black"/>
        </w:rPr>
        <w:t>''''''''''</w:t>
      </w:r>
      <w:r w:rsidRPr="00F07269">
        <w:rPr>
          <w:rFonts w:ascii="Arial Narrow" w:eastAsiaTheme="minorHAnsi" w:hAnsi="Arial Narrow"/>
          <w:snapToGrid/>
          <w:sz w:val="18"/>
        </w:rPr>
        <w:t xml:space="preserve">% of patients in the chemotherapy arm had switched over to receive </w:t>
      </w:r>
      <w:proofErr w:type="spellStart"/>
      <w:r w:rsidRPr="00F07269">
        <w:rPr>
          <w:rFonts w:ascii="Arial Narrow" w:eastAsiaTheme="minorHAnsi" w:hAnsi="Arial Narrow"/>
          <w:snapToGrid/>
          <w:sz w:val="18"/>
        </w:rPr>
        <w:t>osimertinib</w:t>
      </w:r>
      <w:proofErr w:type="spellEnd"/>
      <w:r w:rsidRPr="00F07269">
        <w:rPr>
          <w:rFonts w:ascii="Arial Narrow" w:eastAsiaTheme="minorHAnsi" w:hAnsi="Arial Narrow"/>
          <w:snapToGrid/>
          <w:sz w:val="18"/>
        </w:rPr>
        <w:t>.</w:t>
      </w:r>
    </w:p>
    <w:p w:rsidR="00EA40FE" w:rsidRPr="00F07269" w:rsidRDefault="00E74233" w:rsidP="00EA40FE">
      <w:pPr>
        <w:rPr>
          <w:rFonts w:ascii="Arial Narrow" w:eastAsiaTheme="minorHAnsi" w:hAnsi="Arial Narrow"/>
          <w:snapToGrid/>
          <w:sz w:val="18"/>
        </w:rPr>
      </w:pPr>
      <w:proofErr w:type="spellStart"/>
      <w:proofErr w:type="gramStart"/>
      <w:r w:rsidRPr="00F07269">
        <w:rPr>
          <w:rFonts w:ascii="Arial Narrow" w:eastAsiaTheme="minorHAnsi" w:hAnsi="Arial Narrow"/>
          <w:snapToGrid/>
          <w:sz w:val="18"/>
          <w:vertAlign w:val="superscript"/>
        </w:rPr>
        <w:t>a</w:t>
      </w:r>
      <w:r w:rsidR="00EA40FE" w:rsidRPr="00F07269">
        <w:rPr>
          <w:rFonts w:ascii="Arial Narrow" w:eastAsiaTheme="minorHAnsi" w:hAnsi="Arial Narrow"/>
          <w:snapToGrid/>
          <w:sz w:val="18"/>
        </w:rPr>
        <w:t>Medians</w:t>
      </w:r>
      <w:proofErr w:type="spellEnd"/>
      <w:proofErr w:type="gramEnd"/>
      <w:r w:rsidR="00EA40FE" w:rsidRPr="00F07269">
        <w:rPr>
          <w:rFonts w:ascii="Arial Narrow" w:eastAsiaTheme="minorHAnsi" w:hAnsi="Arial Narrow"/>
          <w:snapToGrid/>
          <w:sz w:val="18"/>
        </w:rPr>
        <w:t xml:space="preserve"> calculated using the Kaplan-Meier technique.</w:t>
      </w:r>
    </w:p>
    <w:p w:rsidR="00EA40FE" w:rsidRPr="00F07269" w:rsidRDefault="00EA40FE" w:rsidP="00EA40FE">
      <w:pPr>
        <w:rPr>
          <w:rFonts w:ascii="Arial Narrow" w:eastAsiaTheme="minorHAnsi" w:hAnsi="Arial Narrow"/>
          <w:snapToGrid/>
          <w:sz w:val="18"/>
        </w:rPr>
      </w:pPr>
      <w:r w:rsidRPr="00F07269">
        <w:rPr>
          <w:rFonts w:ascii="Arial Narrow" w:eastAsiaTheme="minorHAnsi" w:hAnsi="Arial Narrow"/>
          <w:snapToGrid/>
          <w:sz w:val="18"/>
        </w:rPr>
        <w:t>CI = confidence interval; NR = not reported, ITT = intention-to-treat</w:t>
      </w:r>
    </w:p>
    <w:p w:rsidR="00EA40FE" w:rsidRPr="00F07269" w:rsidRDefault="00EA40FE" w:rsidP="00EA40FE">
      <w:pPr>
        <w:rPr>
          <w:rFonts w:ascii="Arial Narrow" w:hAnsi="Arial Narrow"/>
          <w:sz w:val="18"/>
        </w:rPr>
      </w:pPr>
      <w:r w:rsidRPr="00F07269">
        <w:rPr>
          <w:rFonts w:ascii="Arial Narrow" w:hAnsi="Arial Narrow"/>
          <w:sz w:val="18"/>
        </w:rPr>
        <w:t>Source: Table 21, p49 of the resubmission.</w:t>
      </w:r>
    </w:p>
    <w:p w:rsidR="00EA40FE" w:rsidRPr="00F07269" w:rsidRDefault="00EA40FE" w:rsidP="00EA40FE">
      <w:pPr>
        <w:widowControl/>
        <w:numPr>
          <w:ilvl w:val="1"/>
          <w:numId w:val="3"/>
        </w:numPr>
        <w:spacing w:after="160"/>
      </w:pPr>
      <w:r w:rsidRPr="00F07269">
        <w:t xml:space="preserve">Durations for median OS </w:t>
      </w:r>
      <w:r w:rsidR="00C728F4">
        <w:rPr>
          <w:noProof/>
          <w:color w:val="000000"/>
          <w:highlight w:val="black"/>
        </w:rPr>
        <w:t>''''''''' ''''''' '''''''''''''' '''''</w:t>
      </w:r>
      <w:r w:rsidRPr="00F07269">
        <w:t xml:space="preserve"> the September 2016 DCO whilst for the </w:t>
      </w:r>
      <w:r w:rsidR="00C728F4">
        <w:rPr>
          <w:noProof/>
          <w:color w:val="000000"/>
          <w:highlight w:val="black"/>
        </w:rPr>
        <w:t>''''''''''''''''''''' '''''''''</w:t>
      </w:r>
      <w:r w:rsidRPr="00F07269">
        <w:t xml:space="preserve"> DCO, the median OS duration was </w:t>
      </w:r>
      <w:r w:rsidR="00C728F4">
        <w:rPr>
          <w:noProof/>
          <w:color w:val="000000"/>
          <w:highlight w:val="black"/>
        </w:rPr>
        <w:t>'''''' ''''''''''''''' ''''''''''''</w:t>
      </w:r>
      <w:r w:rsidRPr="00F07269">
        <w:t xml:space="preserve"> </w:t>
      </w:r>
      <w:r w:rsidR="00BC2BBA" w:rsidRPr="00F07269">
        <w:t xml:space="preserve">in the </w:t>
      </w:r>
      <w:proofErr w:type="spellStart"/>
      <w:r w:rsidR="00BC2BBA" w:rsidRPr="00F07269">
        <w:t>osimertinib</w:t>
      </w:r>
      <w:proofErr w:type="spellEnd"/>
      <w:r w:rsidR="00BC2BBA" w:rsidRPr="00F07269">
        <w:t xml:space="preserve"> arm </w:t>
      </w:r>
      <w:r w:rsidRPr="00F07269">
        <w:t xml:space="preserve">than that observed for the </w:t>
      </w:r>
      <w:r w:rsidR="00E74233" w:rsidRPr="00F07269">
        <w:t>platinum-based doublet chemotherapy</w:t>
      </w:r>
      <w:r w:rsidRPr="00F07269">
        <w:t xml:space="preserve"> arm. There was a </w:t>
      </w:r>
      <w:r w:rsidR="00C728F4">
        <w:rPr>
          <w:noProof/>
          <w:color w:val="000000"/>
          <w:highlight w:val="black"/>
        </w:rPr>
        <w:t>'''''</w:t>
      </w:r>
      <w:r w:rsidRPr="00F07269">
        <w:t xml:space="preserve">% reduction in risk of death associated with </w:t>
      </w:r>
      <w:proofErr w:type="spellStart"/>
      <w:r w:rsidRPr="00F07269">
        <w:t>osimertinib</w:t>
      </w:r>
      <w:proofErr w:type="spellEnd"/>
      <w:r w:rsidRPr="00F07269">
        <w:t xml:space="preserve"> over chemotherapy</w:t>
      </w:r>
      <w:r w:rsidR="00BC2BBA" w:rsidRPr="00F07269">
        <w:t>,</w:t>
      </w:r>
      <w:r w:rsidRPr="00F07269">
        <w:t xml:space="preserve"> which was </w:t>
      </w:r>
      <w:r w:rsidR="00C728F4">
        <w:rPr>
          <w:noProof/>
          <w:color w:val="000000"/>
          <w:highlight w:val="black"/>
        </w:rPr>
        <w:t>'''''' ''''''''''''''''''''' ''''''''''''''''''''' '''''' ''''''''' '''''''''' ''''' '''''''''' '''''''''''</w:t>
      </w:r>
      <w:r w:rsidRPr="00F07269">
        <w:t xml:space="preserve">. A greater proportion of </w:t>
      </w:r>
      <w:proofErr w:type="spellStart"/>
      <w:r w:rsidRPr="00F07269">
        <w:t>osimertinib</w:t>
      </w:r>
      <w:proofErr w:type="spellEnd"/>
      <w:r w:rsidRPr="00F07269">
        <w:t xml:space="preserve">-treated patients </w:t>
      </w:r>
      <w:r w:rsidR="00C728F4">
        <w:rPr>
          <w:noProof/>
          <w:color w:val="000000"/>
          <w:highlight w:val="black"/>
        </w:rPr>
        <w:t xml:space="preserve">''''''''''''''''' '''''''' '''''''''''''''''''' '''' ''''''''''''''''''''''''' ''''' ''' ''''''''''''''' '''''''''''''' '''''''''''' '''''''''''' '''''''' ''''' '''''' ''''''''''''''' '''''''''''''' ''''''''''' ''''''''''''' '''''' '''''''' '''''''''' ''''''''''''''''' '''''' '''''''''''''''''' ''''''''' ''''''' ''''''''''''''''''''''' ''''''' ''''' '''''' ''''''''''''''''''''''''' '''''''' ''''' '''''' '''''''''''''''''''' ''''''''' '''''''''' </w:t>
      </w:r>
      <w:r w:rsidRPr="00F07269">
        <w:t>The resubmission conducted a statistical adjustment for post-progression treatment switch</w:t>
      </w:r>
      <w:r w:rsidR="00577D73" w:rsidRPr="00F07269">
        <w:t>ing</w:t>
      </w:r>
      <w:r w:rsidRPr="00F07269">
        <w:t xml:space="preserve"> using the RPSFT model.</w:t>
      </w:r>
    </w:p>
    <w:p w:rsidR="00EA40FE" w:rsidRPr="00F07269" w:rsidRDefault="00EA40FE" w:rsidP="00E95799">
      <w:pPr>
        <w:pStyle w:val="TableHeading0"/>
      </w:pPr>
      <w:r w:rsidRPr="00F07269">
        <w:lastRenderedPageBreak/>
        <w:t xml:space="preserve">Figure </w:t>
      </w:r>
      <w:r w:rsidR="000A551D" w:rsidRPr="00F07269">
        <w:rPr>
          <w:noProof/>
        </w:rPr>
        <w:t>1</w:t>
      </w:r>
      <w:r w:rsidRPr="00F07269">
        <w:t xml:space="preserve">: Counterfactual overall survival of patients randomised to </w:t>
      </w:r>
      <w:proofErr w:type="spellStart"/>
      <w:r w:rsidRPr="00F07269">
        <w:t>osimertinib</w:t>
      </w:r>
      <w:proofErr w:type="spellEnd"/>
      <w:r w:rsidRPr="00F07269">
        <w:t xml:space="preserve"> or randomised to chemotherapy</w:t>
      </w:r>
      <w:r w:rsidR="00F9633C" w:rsidRPr="00F07269">
        <w:t xml:space="preserve"> assuming </w:t>
      </w:r>
      <w:r w:rsidRPr="00F07269">
        <w:t xml:space="preserve">no switching to </w:t>
      </w:r>
      <w:proofErr w:type="spellStart"/>
      <w:r w:rsidRPr="00F07269">
        <w:t>osimert</w:t>
      </w:r>
      <w:r w:rsidR="00E95799" w:rsidRPr="00F07269">
        <w:t>inib</w:t>
      </w:r>
      <w:proofErr w:type="spellEnd"/>
      <w:r w:rsidR="00E95799" w:rsidRPr="00F07269">
        <w:t xml:space="preserve"> (RPSFTM analysis of AURA3)</w:t>
      </w:r>
    </w:p>
    <w:p w:rsidR="00EA40FE" w:rsidRPr="00F07269" w:rsidRDefault="00C728F4" w:rsidP="00EA40FE">
      <w:pPr>
        <w:widowControl/>
        <w:spacing w:after="160"/>
        <w:ind w:left="720"/>
        <w:rPr>
          <w:color w:val="3366FF"/>
        </w:rPr>
      </w:pPr>
      <w:r>
        <w:rPr>
          <w:noProof/>
          <w:snapToGrid/>
          <w:color w:val="3366FF"/>
          <w:lang w:eastAsia="en-AU"/>
        </w:rPr>
        <w:drawing>
          <wp:inline distT="0" distB="0" distL="0" distR="0">
            <wp:extent cx="5132705" cy="3732530"/>
            <wp:effectExtent l="0" t="0" r="0" b="1270"/>
            <wp:docPr id="1" name="Picture 1" title="Figure 1: Counterfactual overall survival of patients randomised to osimertinib or randomised to chemotherapy assuming no switching to osimertinib (RPSFTM analysis of AURA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32705" cy="3732530"/>
                    </a:xfrm>
                    <a:prstGeom prst="rect">
                      <a:avLst/>
                    </a:prstGeom>
                  </pic:spPr>
                </pic:pic>
              </a:graphicData>
            </a:graphic>
          </wp:inline>
        </w:drawing>
      </w:r>
    </w:p>
    <w:p w:rsidR="00EA40FE" w:rsidRPr="00F07269" w:rsidRDefault="00EA40FE" w:rsidP="00EA40FE">
      <w:pPr>
        <w:rPr>
          <w:rFonts w:ascii="Arial Narrow" w:hAnsi="Arial Narrow"/>
          <w:sz w:val="18"/>
        </w:rPr>
      </w:pPr>
      <w:r w:rsidRPr="00F07269">
        <w:rPr>
          <w:rFonts w:ascii="Arial Narrow" w:hAnsi="Arial Narrow"/>
          <w:sz w:val="18"/>
        </w:rPr>
        <w:t>Source: Figure 18, p71 of the resubmission.</w:t>
      </w:r>
    </w:p>
    <w:p w:rsidR="00EA40FE" w:rsidRPr="00F07269" w:rsidRDefault="00B71700" w:rsidP="001E4239">
      <w:pPr>
        <w:widowControl/>
        <w:numPr>
          <w:ilvl w:val="1"/>
          <w:numId w:val="3"/>
        </w:numPr>
        <w:spacing w:before="120" w:after="160"/>
      </w:pPr>
      <w:r w:rsidRPr="00F07269">
        <w:t xml:space="preserve">Based on the RPSFT analysis, </w:t>
      </w:r>
      <w:r w:rsidR="00EA40FE" w:rsidRPr="00F07269">
        <w:t xml:space="preserve">if a patient randomised to chemotherapy </w:t>
      </w:r>
      <w:r w:rsidR="00532981" w:rsidRPr="00F07269">
        <w:t>start</w:t>
      </w:r>
      <w:r w:rsidR="00532981">
        <w:t>ed</w:t>
      </w:r>
      <w:r w:rsidR="00532981" w:rsidRPr="00F07269">
        <w:t xml:space="preserve"> </w:t>
      </w:r>
      <w:r w:rsidR="00EA40FE" w:rsidRPr="00F07269">
        <w:t xml:space="preserve">treatment with </w:t>
      </w:r>
      <w:proofErr w:type="spellStart"/>
      <w:r w:rsidR="00EA40FE" w:rsidRPr="00F07269">
        <w:t>osimertinib</w:t>
      </w:r>
      <w:proofErr w:type="spellEnd"/>
      <w:r w:rsidR="00EA40FE" w:rsidRPr="00F07269">
        <w:t xml:space="preserve">, survival after treatment initiation </w:t>
      </w:r>
      <w:r w:rsidR="00532981">
        <w:t>wa</w:t>
      </w:r>
      <w:r w:rsidR="00EA40FE" w:rsidRPr="00F07269">
        <w:t xml:space="preserve">s multiplied by </w:t>
      </w:r>
      <w:r w:rsidR="00C728F4">
        <w:rPr>
          <w:noProof/>
          <w:color w:val="000000"/>
          <w:highlight w:val="black"/>
        </w:rPr>
        <w:t>'''''''''''''''''''''''' '''' ''''''''''</w:t>
      </w:r>
      <w:r w:rsidR="00EA40FE" w:rsidRPr="00F07269">
        <w:t xml:space="preserve"> to estimate the counterfactual survival</w:t>
      </w:r>
      <w:r w:rsidR="00B72E9E">
        <w:t>,</w:t>
      </w:r>
      <w:r w:rsidR="00EA40FE" w:rsidRPr="00F07269">
        <w:t xml:space="preserve"> had treatment with </w:t>
      </w:r>
      <w:proofErr w:type="spellStart"/>
      <w:r w:rsidR="00EA40FE" w:rsidRPr="00F07269">
        <w:t>osimertinib</w:t>
      </w:r>
      <w:proofErr w:type="spellEnd"/>
      <w:r w:rsidR="00EA40FE" w:rsidRPr="00F07269">
        <w:t xml:space="preserve"> not started. The adjusted HR between the two curves was estimated to be </w:t>
      </w:r>
      <w:r w:rsidR="00C728F4">
        <w:rPr>
          <w:noProof/>
          <w:color w:val="000000"/>
          <w:highlight w:val="black"/>
        </w:rPr>
        <w:t>'''''''''</w:t>
      </w:r>
      <w:r w:rsidR="00EA40FE" w:rsidRPr="00F07269">
        <w:t xml:space="preserve"> with the corresponding p-value as that for the ITT analysis (95% CI: </w:t>
      </w:r>
      <w:r w:rsidR="00C728F4">
        <w:rPr>
          <w:noProof/>
          <w:color w:val="000000"/>
          <w:highlight w:val="black"/>
        </w:rPr>
        <w:t>'''''''''</w:t>
      </w:r>
      <w:r w:rsidR="00EA40FE" w:rsidRPr="00F07269">
        <w:t xml:space="preserve">, </w:t>
      </w:r>
      <w:r w:rsidR="00C728F4">
        <w:rPr>
          <w:noProof/>
          <w:color w:val="000000"/>
          <w:highlight w:val="black"/>
        </w:rPr>
        <w:t>''''''''</w:t>
      </w:r>
      <w:r w:rsidR="00EA40FE" w:rsidRPr="00F07269">
        <w:t>; p=</w:t>
      </w:r>
      <w:r w:rsidR="00C728F4">
        <w:rPr>
          <w:noProof/>
          <w:color w:val="000000"/>
          <w:highlight w:val="black"/>
        </w:rPr>
        <w:t>''''''''''''</w:t>
      </w:r>
    </w:p>
    <w:p w:rsidR="00EA40FE" w:rsidRPr="00F07269" w:rsidRDefault="00B9183E" w:rsidP="00EA40FE">
      <w:pPr>
        <w:widowControl/>
        <w:numPr>
          <w:ilvl w:val="1"/>
          <w:numId w:val="3"/>
        </w:numPr>
        <w:spacing w:after="160"/>
      </w:pPr>
      <w:r w:rsidRPr="00F07269">
        <w:t xml:space="preserve">The attempt to adjust OS for treatment switching in the direct AURA3 trial </w:t>
      </w:r>
      <w:r w:rsidR="00B72E9E">
        <w:t>wa</w:t>
      </w:r>
      <w:r w:rsidRPr="00F07269">
        <w:t xml:space="preserve">s a more robust approach than the naïve indirect comparison presented in the </w:t>
      </w:r>
      <w:r w:rsidR="00B72E9E">
        <w:t xml:space="preserve">November 2017 </w:t>
      </w:r>
      <w:r w:rsidRPr="00F07269">
        <w:t xml:space="preserve">submission. However, quantifying the OS benefit associated with </w:t>
      </w:r>
      <w:proofErr w:type="spellStart"/>
      <w:r w:rsidRPr="00F07269">
        <w:t>osimertinib</w:t>
      </w:r>
      <w:proofErr w:type="spellEnd"/>
      <w:r w:rsidRPr="00F07269">
        <w:t xml:space="preserve"> </w:t>
      </w:r>
      <w:r w:rsidR="00724A7D" w:rsidRPr="00F07269">
        <w:t xml:space="preserve">remained </w:t>
      </w:r>
      <w:r w:rsidRPr="00F07269">
        <w:t>difficult</w:t>
      </w:r>
      <w:r w:rsidR="00724A7D" w:rsidRPr="00F07269">
        <w:t xml:space="preserve">, </w:t>
      </w:r>
      <w:r w:rsidR="00C34136" w:rsidRPr="00F07269">
        <w:t>as the</w:t>
      </w:r>
      <w:r w:rsidR="00724A7D" w:rsidRPr="00F07269">
        <w:t xml:space="preserve"> RPSFT model retain</w:t>
      </w:r>
      <w:r w:rsidR="00040DF1" w:rsidRPr="00F07269">
        <w:t>ed</w:t>
      </w:r>
      <w:r w:rsidR="00724A7D" w:rsidRPr="00F07269">
        <w:t xml:space="preserve"> the p-value from the ITT analysis by design and therefore, in a setting wher</w:t>
      </w:r>
      <w:r w:rsidR="00040DF1" w:rsidRPr="00F07269">
        <w:t>e the point estimate of the HR wa</w:t>
      </w:r>
      <w:r w:rsidR="00724A7D" w:rsidRPr="00F07269">
        <w:t>s reduced, the 95% confidence intervals (CI) widened</w:t>
      </w:r>
      <w:r w:rsidR="00724A7D" w:rsidRPr="00F07269">
        <w:rPr>
          <w:noProof/>
          <w:vertAlign w:val="superscript"/>
        </w:rPr>
        <w:t>1-3</w:t>
      </w:r>
      <w:r w:rsidR="00040DF1" w:rsidRPr="00F07269">
        <w:t>.</w:t>
      </w:r>
    </w:p>
    <w:p w:rsidR="00515F17" w:rsidRPr="00F07269" w:rsidRDefault="00EA40FE" w:rsidP="00515F17">
      <w:pPr>
        <w:widowControl/>
        <w:numPr>
          <w:ilvl w:val="0"/>
          <w:numId w:val="16"/>
        </w:numPr>
        <w:spacing w:after="160"/>
      </w:pPr>
      <w:r w:rsidRPr="00F07269">
        <w:t xml:space="preserve">A key </w:t>
      </w:r>
      <w:r w:rsidR="00A367F8" w:rsidRPr="00F07269">
        <w:t xml:space="preserve">assumption </w:t>
      </w:r>
      <w:r w:rsidRPr="00F07269">
        <w:t xml:space="preserve">of the RPSFT model </w:t>
      </w:r>
      <w:r w:rsidR="00A367F8" w:rsidRPr="00F07269">
        <w:t>is</w:t>
      </w:r>
      <w:r w:rsidRPr="00F07269">
        <w:t xml:space="preserve"> the “common treatment effect”</w:t>
      </w:r>
      <w:r w:rsidR="00A367F8" w:rsidRPr="00F07269">
        <w:rPr>
          <w:rStyle w:val="FootnoteReference"/>
        </w:rPr>
        <w:footnoteReference w:id="4"/>
      </w:r>
      <w:r w:rsidRPr="00F07269">
        <w:t>. If NSCLC patients who had progressed on platinum based chemotherapy partway through the trial</w:t>
      </w:r>
      <w:r w:rsidR="00927C58" w:rsidRPr="00F07269">
        <w:t>,</w:t>
      </w:r>
      <w:r w:rsidRPr="00F07269">
        <w:t xml:space="preserve"> received a different treatment effect from </w:t>
      </w:r>
      <w:proofErr w:type="spellStart"/>
      <w:r w:rsidRPr="00F07269">
        <w:t>osimertinib</w:t>
      </w:r>
      <w:proofErr w:type="spellEnd"/>
      <w:r w:rsidRPr="00F07269">
        <w:t xml:space="preserve"> compared to patients originally randomised to </w:t>
      </w:r>
      <w:proofErr w:type="spellStart"/>
      <w:r w:rsidRPr="00F07269">
        <w:t>osimertinib</w:t>
      </w:r>
      <w:proofErr w:type="spellEnd"/>
      <w:r w:rsidRPr="00F07269">
        <w:t xml:space="preserve">, the RPSFT analysis </w:t>
      </w:r>
      <w:r w:rsidRPr="00F07269">
        <w:lastRenderedPageBreak/>
        <w:t xml:space="preserve">will be biased in favour of </w:t>
      </w:r>
      <w:proofErr w:type="spellStart"/>
      <w:r w:rsidRPr="00F07269">
        <w:t>osimertinib</w:t>
      </w:r>
      <w:proofErr w:type="spellEnd"/>
      <w:r w:rsidRPr="00F07269">
        <w:t xml:space="preserve">. </w:t>
      </w:r>
      <w:r w:rsidR="00B9183E" w:rsidRPr="00F07269">
        <w:t xml:space="preserve">There is uncertainty regarding whether </w:t>
      </w:r>
      <w:r w:rsidR="00FD7B88" w:rsidRPr="00F07269">
        <w:t>the common treatment effect is plausible in this specific case.</w:t>
      </w:r>
      <w:r w:rsidRPr="00F07269">
        <w:t xml:space="preserve"> An adequate clinical rationale</w:t>
      </w:r>
      <w:r w:rsidR="002B317E" w:rsidRPr="00F07269">
        <w:t>/</w:t>
      </w:r>
      <w:r w:rsidRPr="00F07269">
        <w:t xml:space="preserve">assessment of </w:t>
      </w:r>
      <w:r w:rsidR="00FD7B88" w:rsidRPr="00F07269">
        <w:t>the validity of this</w:t>
      </w:r>
      <w:r w:rsidRPr="00F07269">
        <w:t xml:space="preserve"> assumption was not presented in the resubmission.</w:t>
      </w:r>
      <w:r w:rsidR="0028522D" w:rsidRPr="00F07269">
        <w:t xml:space="preserve"> </w:t>
      </w:r>
      <w:r w:rsidR="00515F17" w:rsidRPr="00F07269">
        <w:t>The</w:t>
      </w:r>
      <w:r w:rsidR="003A086B" w:rsidRPr="00F07269">
        <w:t xml:space="preserve"> Pre-Submission-Committee Response (PSCR)</w:t>
      </w:r>
      <w:r w:rsidR="00515F17" w:rsidRPr="00F07269">
        <w:t xml:space="preserve"> maintained that who receive treatment with </w:t>
      </w:r>
      <w:proofErr w:type="spellStart"/>
      <w:r w:rsidR="00515F17" w:rsidRPr="00F07269">
        <w:t>osimertinib</w:t>
      </w:r>
      <w:proofErr w:type="spellEnd"/>
      <w:r w:rsidR="00515F17" w:rsidRPr="00F07269">
        <w:t xml:space="preserve"> in the third line setting are likely to receive the same relative magnitude of benefit as those who receive </w:t>
      </w:r>
      <w:proofErr w:type="spellStart"/>
      <w:r w:rsidR="00515F17" w:rsidRPr="00F07269">
        <w:t>osimertinib</w:t>
      </w:r>
      <w:proofErr w:type="spellEnd"/>
      <w:r w:rsidR="00515F17" w:rsidRPr="00F07269">
        <w:t xml:space="preserve"> in the second line setting. The PSCR also conducted a sensitivity analysis where the RPSFT was </w:t>
      </w:r>
      <w:r w:rsidR="00C728F4">
        <w:rPr>
          <w:noProof/>
          <w:color w:val="000000"/>
          <w:highlight w:val="black"/>
        </w:rPr>
        <w:t>'''''''''''''''' ''''''''''''''''' '''''''' ''''''' ''''''''''''''''''' ''''''''''' ''''''' '''''''''''''''''''''' ''''' ''''''''' '''''''''''' '''''''' ''''' '''''''''''''''''''' ''''''' ''''''''''''''' '''''''' '''''''''''''''''''' '''''' '''''''''''''''''' '''''''' '''''''''''' '''''''''' ''''''''' ''''' ''''''''''''</w:t>
      </w:r>
      <w:r w:rsidR="00515F17" w:rsidRPr="00F07269">
        <w:t xml:space="preserve"> The ESC considered that this analysis was useful and </w:t>
      </w:r>
      <w:r w:rsidR="003A086B" w:rsidRPr="00F07269">
        <w:t xml:space="preserve">suggested </w:t>
      </w:r>
      <w:r w:rsidR="00515F17" w:rsidRPr="00F07269">
        <w:t>a modest impact on the HR, but noted that the results of this sensitivity analysis could be verified due to the lack of relevant survival data.</w:t>
      </w:r>
    </w:p>
    <w:p w:rsidR="008745BB" w:rsidRPr="00C728F4" w:rsidRDefault="00EA40FE" w:rsidP="008745BB">
      <w:pPr>
        <w:widowControl/>
        <w:numPr>
          <w:ilvl w:val="0"/>
          <w:numId w:val="16"/>
        </w:numPr>
        <w:spacing w:after="160"/>
      </w:pPr>
      <w:r w:rsidRPr="00F07269">
        <w:t>Two RPSFT methods were presented in the resubmission</w:t>
      </w:r>
      <w:r w:rsidR="00E46A80" w:rsidRPr="00F07269">
        <w:t xml:space="preserve"> and resulted in HRs favouring </w:t>
      </w:r>
      <w:proofErr w:type="spellStart"/>
      <w:r w:rsidR="00E46A80" w:rsidRPr="00F07269">
        <w:t>osimertinib</w:t>
      </w:r>
      <w:proofErr w:type="spellEnd"/>
      <w:r w:rsidR="00E46A80" w:rsidRPr="00F07269">
        <w:t xml:space="preserve"> over </w:t>
      </w:r>
      <w:r w:rsidR="00E74233" w:rsidRPr="00F07269">
        <w:t>platinum-based doublet chemotherapy</w:t>
      </w:r>
      <w:r w:rsidR="00E46A80" w:rsidRPr="00F07269">
        <w:t xml:space="preserve"> </w:t>
      </w:r>
      <w:r w:rsidR="00C728F4">
        <w:rPr>
          <w:noProof/>
          <w:color w:val="000000"/>
          <w:highlight w:val="black"/>
        </w:rPr>
        <w:t>'''''''''''''''' ''' ''''''''''''''''''''''' '''''''''' '''''''''''''''''' ''''''''''''''' '''''''''''''''' ''''''''' ''''' ''''''''''' ''''''''''' ''''''''''''''''' ''' ''''''' ''''''''''''''''''' ''''''''''''''''''' '''''''''''''''''' ''''''''''''''''' '''''''' ''''' ''''''''' ''''''''''''' '''''''' '''''''''''''''''''''''''' '''''''''' '''''''' ''''''' ''''''''''' ''''' '''''''''''' ''''''' '''''' '''''' '''''''''''''''' '''''''' ''''''''''''''''' '''' ''''''''''''''' ''''' ''''''' ''''''''''''''''''''' '''''''''' '''''''''''''''''' ''''''''''' ''''''''''' '''''''''''''''''</w:t>
      </w:r>
      <w:r w:rsidRPr="00F07269">
        <w:t xml:space="preserve"> </w:t>
      </w:r>
      <w:r w:rsidR="008745BB" w:rsidRPr="00F07269">
        <w:t xml:space="preserve">The ESC noted that the difference between the two methods was that </w:t>
      </w:r>
      <w:r w:rsidR="00C728F4">
        <w:rPr>
          <w:noProof/>
          <w:color w:val="000000"/>
          <w:highlight w:val="black"/>
        </w:rPr>
        <w:t>'''''' '''''''''''''''' ''' '''''''''''''''' ''''' ''''''''''''''' '''''''''''''''' ''''''''' '''''''''''''''' ''''''''' ''''''' ''''''''''''''''''''''''' '''''''' ''''''''''''' ''''' '''''''''''''''''''''''' ''''''''' '''''' '''''''''' '''''''''''''''''''''' '''''''''''''''' ''' '''''''''''''''' '''''' '''''' ''''''''''' '''''''''' '''''''''' ''''' '''''''''''''''''''' '''''''''' '''''''''''''''''''</w:t>
      </w:r>
    </w:p>
    <w:p w:rsidR="00EA40FE" w:rsidRPr="00F07269" w:rsidRDefault="002B317E" w:rsidP="00724A7D">
      <w:pPr>
        <w:widowControl/>
        <w:numPr>
          <w:ilvl w:val="0"/>
          <w:numId w:val="16"/>
        </w:numPr>
        <w:spacing w:after="160"/>
      </w:pPr>
      <w:r w:rsidRPr="00F07269">
        <w:t xml:space="preserve">Additionally, </w:t>
      </w:r>
      <w:r w:rsidR="00EA40FE" w:rsidRPr="00F07269">
        <w:t xml:space="preserve">no </w:t>
      </w:r>
      <w:r w:rsidRPr="00F07269">
        <w:t xml:space="preserve">RPSFT </w:t>
      </w:r>
      <w:r w:rsidR="00EA40FE" w:rsidRPr="00F07269">
        <w:t xml:space="preserve">analyses </w:t>
      </w:r>
      <w:r w:rsidRPr="00F07269">
        <w:t xml:space="preserve">without </w:t>
      </w:r>
      <w:proofErr w:type="spellStart"/>
      <w:r w:rsidRPr="00F07269">
        <w:t>recensoring</w:t>
      </w:r>
      <w:proofErr w:type="spellEnd"/>
      <w:r w:rsidRPr="00F07269">
        <w:t xml:space="preserve"> were presented</w:t>
      </w:r>
      <w:r w:rsidR="00EA40FE" w:rsidRPr="00F07269">
        <w:t xml:space="preserve">. </w:t>
      </w:r>
      <w:r w:rsidR="002D7736" w:rsidRPr="00F07269">
        <w:t xml:space="preserve"> </w:t>
      </w:r>
      <w:r w:rsidR="003A086B" w:rsidRPr="00F07269">
        <w:t xml:space="preserve">The </w:t>
      </w:r>
      <w:r w:rsidR="00040DF1" w:rsidRPr="00F07269">
        <w:t>PSCR</w:t>
      </w:r>
      <w:r w:rsidR="002D7736" w:rsidRPr="00F07269">
        <w:t xml:space="preserve"> presented the RPSFT analysis with no </w:t>
      </w:r>
      <w:proofErr w:type="spellStart"/>
      <w:r w:rsidR="002D7736" w:rsidRPr="00F07269">
        <w:t>recensoring</w:t>
      </w:r>
      <w:proofErr w:type="spellEnd"/>
      <w:r w:rsidR="002D7736" w:rsidRPr="00F07269">
        <w:t xml:space="preserve">. This resulted in a HR of </w:t>
      </w:r>
      <w:r w:rsidR="00C728F4">
        <w:rPr>
          <w:noProof/>
          <w:color w:val="000000"/>
          <w:highlight w:val="black"/>
        </w:rPr>
        <w:t>''''''''''</w:t>
      </w:r>
      <w:r w:rsidR="002D7736" w:rsidRPr="00F07269">
        <w:t>, which was similar to that used in the submission (</w:t>
      </w:r>
      <w:r w:rsidR="00C728F4">
        <w:rPr>
          <w:noProof/>
          <w:color w:val="000000"/>
          <w:highlight w:val="black"/>
        </w:rPr>
        <w:t>'''''''''''</w:t>
      </w:r>
      <w:r w:rsidR="002D7736" w:rsidRPr="00F07269">
        <w:t xml:space="preserve">), and </w:t>
      </w:r>
      <w:r w:rsidR="00C728F4">
        <w:rPr>
          <w:noProof/>
          <w:color w:val="000000"/>
          <w:highlight w:val="black"/>
        </w:rPr>
        <w:t>''''''''''''''''''''' '''''''''''</w:t>
      </w:r>
      <w:r w:rsidR="002D7736" w:rsidRPr="00F07269">
        <w:t xml:space="preserve"> than the ITT HR of </w:t>
      </w:r>
      <w:r w:rsidR="00C728F4">
        <w:rPr>
          <w:noProof/>
          <w:color w:val="000000"/>
          <w:highlight w:val="black"/>
        </w:rPr>
        <w:t>'''''''''</w:t>
      </w:r>
      <w:r w:rsidR="002D7736" w:rsidRPr="00F07269">
        <w:t>.  The ESC considered that this</w:t>
      </w:r>
      <w:r w:rsidR="00515F17" w:rsidRPr="00F07269">
        <w:t xml:space="preserve"> analysis</w:t>
      </w:r>
      <w:r w:rsidR="002D7736" w:rsidRPr="00F07269">
        <w:t xml:space="preserve"> was </w:t>
      </w:r>
      <w:r w:rsidR="00515F17" w:rsidRPr="00F07269">
        <w:t xml:space="preserve">useful, as it </w:t>
      </w:r>
      <w:r w:rsidR="0091683F" w:rsidRPr="00F07269">
        <w:t>provided further confidence about the robustness of</w:t>
      </w:r>
      <w:r w:rsidR="00515F17" w:rsidRPr="00F07269">
        <w:t xml:space="preserve"> the HR generated by the RPSFT analyses.</w:t>
      </w:r>
    </w:p>
    <w:p w:rsidR="00724A7D" w:rsidRPr="00F07269" w:rsidRDefault="00EA40FE" w:rsidP="0028522D">
      <w:pPr>
        <w:widowControl/>
        <w:numPr>
          <w:ilvl w:val="0"/>
          <w:numId w:val="16"/>
        </w:numPr>
        <w:spacing w:after="160"/>
      </w:pPr>
      <w:r w:rsidRPr="00F07269">
        <w:t>The justification in the resubmission for not presenting an inverse probability of censoring weighted (IPCW) analysis and using only the RPSFT model to adjust OS in the chemotherapy arm of AURA3 for the clinical claim and the base case of the economic model is unsatisfactory. The resubmission argued that an IPCW analysis may not be appropriate as the extent of switching could lead to imprecise estimates of the HR. However, the IPCW approach, like the RPSFT, was not designed for efficiency gains, but rather to produce an unbiased estimate of the effect of treatment in the absence of switching.</w:t>
      </w:r>
    </w:p>
    <w:p w:rsidR="00724A7D" w:rsidRPr="00F07269" w:rsidRDefault="00724A7D" w:rsidP="00724A7D">
      <w:pPr>
        <w:widowControl/>
        <w:numPr>
          <w:ilvl w:val="0"/>
          <w:numId w:val="16"/>
        </w:numPr>
        <w:spacing w:after="160"/>
      </w:pPr>
      <w:r w:rsidRPr="00F07269">
        <w:t>The PSCR stated that in AURA3, the probability of switching was non-zero for only a short period with very few data points. Thus, it was unlikely that a credible model for the probability of switching could be developed and this preclude</w:t>
      </w:r>
      <w:r w:rsidR="003A086B" w:rsidRPr="00F07269">
        <w:t>d</w:t>
      </w:r>
      <w:r w:rsidRPr="00F07269">
        <w:t xml:space="preserve"> an informative IPCW analysis. The ESC </w:t>
      </w:r>
      <w:r w:rsidR="00040DF1" w:rsidRPr="00F07269">
        <w:t xml:space="preserve">considered </w:t>
      </w:r>
      <w:r w:rsidRPr="00F07269">
        <w:t xml:space="preserve">that the PSCR had adequately clarified that among all </w:t>
      </w:r>
      <w:r w:rsidR="00C728F4">
        <w:rPr>
          <w:noProof/>
          <w:color w:val="000000"/>
          <w:highlight w:val="black"/>
        </w:rPr>
        <w:t>''''''</w:t>
      </w:r>
      <w:r w:rsidRPr="00F07269">
        <w:t xml:space="preserve"> non-switchers, only </w:t>
      </w:r>
      <w:r w:rsidR="00C728F4">
        <w:rPr>
          <w:noProof/>
          <w:color w:val="000000"/>
          <w:highlight w:val="black"/>
        </w:rPr>
        <w:t>'''''</w:t>
      </w:r>
      <w:r w:rsidRPr="00F07269">
        <w:t xml:space="preserve"> were eligible to </w:t>
      </w:r>
      <w:r w:rsidRPr="00F07269">
        <w:lastRenderedPageBreak/>
        <w:t xml:space="preserve">switch (i.e. alive at the time of disease progression) and therefore considered that the PSCR’s arguments against an IPCW model were reasonable. </w:t>
      </w:r>
    </w:p>
    <w:p w:rsidR="00724A7D" w:rsidRPr="00F07269" w:rsidRDefault="00834A60" w:rsidP="00724A7D">
      <w:pPr>
        <w:widowControl/>
        <w:numPr>
          <w:ilvl w:val="0"/>
          <w:numId w:val="16"/>
        </w:numPr>
        <w:spacing w:after="160"/>
      </w:pPr>
      <w:r>
        <w:t>The PSCR</w:t>
      </w:r>
      <w:r w:rsidR="00724A7D" w:rsidRPr="00F07269">
        <w:t xml:space="preserve"> instead conducted a two-stage analysis fitting a Weibull accelerated failure time model to estimate post-progression survival in chemotherapy patients. </w:t>
      </w:r>
      <w:r w:rsidR="00724A7D" w:rsidRPr="00834A60">
        <w:t xml:space="preserve">This </w:t>
      </w:r>
      <w:r w:rsidR="008745BB" w:rsidRPr="00834A60">
        <w:t>analysis</w:t>
      </w:r>
      <w:r w:rsidR="00724A7D" w:rsidRPr="00834A60">
        <w:t xml:space="preserve"> demonstrated that when there were no covariates for the Weibull model, the estimated HR (Cox regression estimate for overall survival) was </w:t>
      </w:r>
      <w:r w:rsidR="00C728F4">
        <w:rPr>
          <w:noProof/>
          <w:color w:val="000000"/>
          <w:highlight w:val="black"/>
        </w:rPr>
        <w:t>''''''''</w:t>
      </w:r>
      <w:r w:rsidR="00724A7D" w:rsidRPr="00834A60">
        <w:t xml:space="preserve">. When the covariates were </w:t>
      </w:r>
      <w:r w:rsidR="00C728F4">
        <w:rPr>
          <w:noProof/>
          <w:color w:val="000000"/>
          <w:highlight w:val="black"/>
        </w:rPr>
        <w:t>'''''''''''''''''' ''''' '''''''''''''''''''''' '''''''' '''''''''' '''' '''''''''''''''''''''' ''''''''''</w:t>
      </w:r>
      <w:r w:rsidR="00724A7D" w:rsidRPr="00834A60">
        <w:t>, the estimated HR wa</w:t>
      </w:r>
      <w:r w:rsidR="003A086B" w:rsidRPr="00834A60">
        <w:t xml:space="preserve">s </w:t>
      </w:r>
      <w:r w:rsidR="00C728F4">
        <w:rPr>
          <w:noProof/>
          <w:color w:val="000000"/>
          <w:highlight w:val="black"/>
        </w:rPr>
        <w:t>''''''''</w:t>
      </w:r>
      <w:r w:rsidR="003A086B" w:rsidRPr="00834A60">
        <w:t xml:space="preserve"> when </w:t>
      </w:r>
      <w:r w:rsidR="00C728F4">
        <w:rPr>
          <w:noProof/>
          <w:color w:val="000000"/>
          <w:highlight w:val="black"/>
        </w:rPr>
        <w:t>''''''' '''''''' '''''''''''''''''''''''''''</w:t>
      </w:r>
      <w:r w:rsidR="003A086B" w:rsidRPr="00834A60">
        <w:t>,</w:t>
      </w:r>
      <w:r w:rsidR="00724A7D" w:rsidRPr="00834A60">
        <w:t xml:space="preserve"> and </w:t>
      </w:r>
      <w:r w:rsidR="00C728F4">
        <w:rPr>
          <w:noProof/>
          <w:color w:val="000000"/>
          <w:highlight w:val="black"/>
        </w:rPr>
        <w:t>'''''''''</w:t>
      </w:r>
      <w:r w:rsidR="00724A7D" w:rsidRPr="00834A60">
        <w:t xml:space="preserve"> when </w:t>
      </w:r>
      <w:r w:rsidR="00C728F4">
        <w:rPr>
          <w:noProof/>
          <w:color w:val="000000"/>
          <w:highlight w:val="black"/>
        </w:rPr>
        <w:t>''' '''''''' ''''''''''''''''''''''''''''''</w:t>
      </w:r>
      <w:r w:rsidR="00724A7D" w:rsidRPr="00F07269">
        <w:t xml:space="preserve">. </w:t>
      </w:r>
    </w:p>
    <w:p w:rsidR="00EA40FE" w:rsidRPr="00F07269" w:rsidRDefault="008745BB" w:rsidP="0028522D">
      <w:pPr>
        <w:widowControl/>
        <w:numPr>
          <w:ilvl w:val="0"/>
          <w:numId w:val="16"/>
        </w:numPr>
        <w:spacing w:after="160"/>
      </w:pPr>
      <w:r w:rsidRPr="00F07269">
        <w:t xml:space="preserve">Taking all of the above evidence into consideration, the </w:t>
      </w:r>
      <w:r w:rsidR="00040DF1" w:rsidRPr="00F07269">
        <w:t xml:space="preserve">ESC considered that the additional two-stage analyses in the PSCR confirmed the robustness of the RPSFT analyses. However, the assumption of common treatment effect was the key issue. While the sensitivity analysis assuming </w:t>
      </w:r>
      <w:r w:rsidR="00C728F4">
        <w:rPr>
          <w:noProof/>
          <w:color w:val="000000"/>
          <w:highlight w:val="black"/>
        </w:rPr>
        <w:t>'''''</w:t>
      </w:r>
      <w:r w:rsidR="00040DF1" w:rsidRPr="00F07269">
        <w:t xml:space="preserve">% attenuation of effect resulted </w:t>
      </w:r>
      <w:r w:rsidR="00C728F4">
        <w:rPr>
          <w:noProof/>
          <w:color w:val="000000"/>
          <w:highlight w:val="black"/>
        </w:rPr>
        <w:t>'''' ''' '''''''''''''</w:t>
      </w:r>
      <w:r w:rsidR="00040DF1" w:rsidRPr="00F07269">
        <w:t xml:space="preserve"> HR to those generated by the RPSFT analyses, it was unclear if this would hold true </w:t>
      </w:r>
      <w:r w:rsidR="00C728F4">
        <w:rPr>
          <w:noProof/>
          <w:color w:val="000000"/>
          <w:highlight w:val="black"/>
        </w:rPr>
        <w:t>'''''' ''''''''''' '''''''''''''''''''' '''' ''''''''''''''''''''' '''''''''''</w:t>
      </w:r>
      <w:r w:rsidR="00040DF1" w:rsidRPr="00F07269">
        <w:t xml:space="preserve">. The </w:t>
      </w:r>
      <w:r w:rsidRPr="00F07269">
        <w:t xml:space="preserve">ESC </w:t>
      </w:r>
      <w:r w:rsidR="00040DF1" w:rsidRPr="00F07269">
        <w:t xml:space="preserve">therefore </w:t>
      </w:r>
      <w:r w:rsidRPr="00F07269">
        <w:t xml:space="preserve">advised that under the constraints of the available data, the RPSFT </w:t>
      </w:r>
      <w:r w:rsidR="00C728F4">
        <w:rPr>
          <w:noProof/>
          <w:color w:val="000000"/>
          <w:highlight w:val="black"/>
        </w:rPr>
        <w:t>'''''''''''''' '''</w:t>
      </w:r>
      <w:r w:rsidRPr="00F07269">
        <w:t xml:space="preserve"> </w:t>
      </w:r>
      <w:r w:rsidR="00C728F4">
        <w:rPr>
          <w:noProof/>
          <w:color w:val="000000"/>
          <w:highlight w:val="black"/>
        </w:rPr>
        <w:t xml:space="preserve">''''''''''''''''''' '''''''' ''''' ''''''''' ''''''''''' </w:t>
      </w:r>
      <w:r w:rsidR="00CF0BD6" w:rsidRPr="00F07269">
        <w:t>would be the more</w:t>
      </w:r>
      <w:r w:rsidRPr="00F07269">
        <w:t xml:space="preserve"> appropriate method of adjusting for crossover, since it </w:t>
      </w:r>
      <w:r w:rsidR="00C728F4">
        <w:rPr>
          <w:noProof/>
          <w:color w:val="000000"/>
          <w:highlight w:val="black"/>
        </w:rPr>
        <w:t>''''''''''''''''' '''''' '''''' ''''''''''''' '''''''' ''''''''' ''''' '''''''''''''''''''' ''''''''' '''''''''''''''''''</w:t>
      </w:r>
      <w:r w:rsidRPr="00F07269">
        <w:t xml:space="preserve">. </w:t>
      </w:r>
      <w:r w:rsidR="00EA40FE" w:rsidRPr="00F07269">
        <w:t xml:space="preserve"> </w:t>
      </w:r>
    </w:p>
    <w:p w:rsidR="00EA40FE" w:rsidRPr="00F07269" w:rsidRDefault="00927C58" w:rsidP="003B1C18">
      <w:pPr>
        <w:widowControl/>
        <w:numPr>
          <w:ilvl w:val="1"/>
          <w:numId w:val="3"/>
        </w:numPr>
        <w:spacing w:after="160"/>
      </w:pPr>
      <w:proofErr w:type="spellStart"/>
      <w:r w:rsidRPr="00F07269">
        <w:t>Nivolumab</w:t>
      </w:r>
      <w:proofErr w:type="spellEnd"/>
      <w:r w:rsidRPr="00F07269">
        <w:t xml:space="preserve"> is currently PBS listed for NSCLC patients who have progressed after </w:t>
      </w:r>
      <w:r w:rsidR="00E74233" w:rsidRPr="00F07269">
        <w:t>platinum-based doublet chemotherapy</w:t>
      </w:r>
      <w:r w:rsidRPr="00F07269">
        <w:t xml:space="preserve">. </w:t>
      </w:r>
      <w:r w:rsidR="00577D73" w:rsidRPr="00F07269">
        <w:t>However, o</w:t>
      </w:r>
      <w:r w:rsidR="00EA40FE" w:rsidRPr="00F07269">
        <w:t xml:space="preserve">nly </w:t>
      </w:r>
      <w:r w:rsidR="00C728F4">
        <w:rPr>
          <w:noProof/>
          <w:color w:val="000000"/>
          <w:highlight w:val="black"/>
        </w:rPr>
        <w:t>''</w:t>
      </w:r>
      <w:r w:rsidR="00EA40FE" w:rsidRPr="00F07269">
        <w:t xml:space="preserve">% of patients in the </w:t>
      </w:r>
      <w:r w:rsidR="00E74233" w:rsidRPr="00F07269">
        <w:t>platinum-based doublet chemotherapy</w:t>
      </w:r>
      <w:r w:rsidR="00EA40FE" w:rsidRPr="00F07269">
        <w:t xml:space="preserve"> </w:t>
      </w:r>
      <w:r w:rsidR="00FD7B88" w:rsidRPr="00F07269">
        <w:t xml:space="preserve">comparator </w:t>
      </w:r>
      <w:r w:rsidR="00EA40FE" w:rsidRPr="00F07269">
        <w:t xml:space="preserve">arm of AURA3 subsequently </w:t>
      </w:r>
      <w:r w:rsidRPr="00F07269">
        <w:t>received</w:t>
      </w:r>
      <w:r w:rsidR="00EA40FE" w:rsidRPr="00F07269">
        <w:t xml:space="preserve"> </w:t>
      </w:r>
      <w:proofErr w:type="spellStart"/>
      <w:r w:rsidR="00EA40FE" w:rsidRPr="00F07269">
        <w:t>nivolumab</w:t>
      </w:r>
      <w:proofErr w:type="spellEnd"/>
      <w:r w:rsidR="00EA40FE" w:rsidRPr="00F07269">
        <w:t xml:space="preserve"> upon progression (September 2016 data </w:t>
      </w:r>
      <w:r w:rsidR="008A4ABD" w:rsidRPr="00F07269">
        <w:t>cut-off</w:t>
      </w:r>
      <w:r w:rsidR="00EA40FE" w:rsidRPr="00F07269">
        <w:t>)</w:t>
      </w:r>
      <w:r w:rsidR="00FD7B88" w:rsidRPr="00F07269">
        <w:t>. Additionally, the resubmission</w:t>
      </w:r>
      <w:r w:rsidR="009F623F" w:rsidRPr="00F07269">
        <w:t xml:space="preserve"> claimed</w:t>
      </w:r>
      <w:r w:rsidR="00FD7B88" w:rsidRPr="00F07269">
        <w:t xml:space="preserve"> that the benefit of </w:t>
      </w:r>
      <w:proofErr w:type="spellStart"/>
      <w:r w:rsidR="00FD7B88" w:rsidRPr="00F07269">
        <w:t>nivolumab</w:t>
      </w:r>
      <w:proofErr w:type="spellEnd"/>
      <w:r w:rsidR="00FD7B88" w:rsidRPr="00F07269">
        <w:t>, following fa</w:t>
      </w:r>
      <w:r w:rsidR="009F623F" w:rsidRPr="00F07269">
        <w:t>i</w:t>
      </w:r>
      <w:r w:rsidR="00FD7B88" w:rsidRPr="00F07269">
        <w:t xml:space="preserve">lure on </w:t>
      </w:r>
      <w:r w:rsidR="00E74233" w:rsidRPr="00F07269">
        <w:t>platinum-based doublet chemotherapy</w:t>
      </w:r>
      <w:r w:rsidR="009F623F" w:rsidRPr="00F07269">
        <w:t>,</w:t>
      </w:r>
      <w:r w:rsidR="00FD7B88" w:rsidRPr="00F07269">
        <w:t xml:space="preserve"> was not superior to docetaxel monotherapy in EGFR mutation positive patients. T</w:t>
      </w:r>
      <w:r w:rsidR="009F623F" w:rsidRPr="00F07269">
        <w:t xml:space="preserve">he evidence provided in the resubmission was a retrospective analysis </w:t>
      </w:r>
      <w:r w:rsidR="00FD7B88" w:rsidRPr="00F07269">
        <w:t xml:space="preserve">of a small subgroup of EGFR mutation positive patients </w:t>
      </w:r>
      <w:r w:rsidR="009F623F" w:rsidRPr="00F07269">
        <w:t xml:space="preserve">from the </w:t>
      </w:r>
      <w:proofErr w:type="spellStart"/>
      <w:r w:rsidR="009F623F" w:rsidRPr="00F07269">
        <w:t>CheckMate</w:t>
      </w:r>
      <w:proofErr w:type="spellEnd"/>
      <w:r w:rsidR="009F623F" w:rsidRPr="00F07269">
        <w:t xml:space="preserve"> 057 trial</w:t>
      </w:r>
      <w:r w:rsidR="00912083" w:rsidRPr="00F07269">
        <w:t>,</w:t>
      </w:r>
      <w:r w:rsidR="009F623F" w:rsidRPr="00F07269">
        <w:t xml:space="preserve"> which compared </w:t>
      </w:r>
      <w:proofErr w:type="spellStart"/>
      <w:r w:rsidR="009F623F" w:rsidRPr="00F07269">
        <w:t>nivolumab</w:t>
      </w:r>
      <w:proofErr w:type="spellEnd"/>
      <w:r w:rsidR="009F623F" w:rsidRPr="00F07269">
        <w:t xml:space="preserve"> with docetaxel in the post-platinum later-line setting. </w:t>
      </w:r>
      <w:r w:rsidR="00353FC1">
        <w:rPr>
          <w:iCs/>
        </w:rPr>
        <w:t xml:space="preserve">The PSCR </w:t>
      </w:r>
      <w:r w:rsidR="008745BB" w:rsidRPr="00F07269">
        <w:rPr>
          <w:iCs/>
        </w:rPr>
        <w:t xml:space="preserve">argued that the reduced use of </w:t>
      </w:r>
      <w:proofErr w:type="spellStart"/>
      <w:r w:rsidR="008745BB" w:rsidRPr="00F07269">
        <w:rPr>
          <w:iCs/>
        </w:rPr>
        <w:t>nivolumab</w:t>
      </w:r>
      <w:proofErr w:type="spellEnd"/>
      <w:r w:rsidR="008745BB" w:rsidRPr="00F07269">
        <w:rPr>
          <w:iCs/>
        </w:rPr>
        <w:t xml:space="preserve"> in AURA3 did not present an applicability issue, citing a growing body of evidence, </w:t>
      </w:r>
      <w:r w:rsidR="000D725E" w:rsidRPr="00F07269">
        <w:rPr>
          <w:iCs/>
        </w:rPr>
        <w:t xml:space="preserve">including </w:t>
      </w:r>
      <w:r w:rsidR="008745BB" w:rsidRPr="00F07269">
        <w:rPr>
          <w:iCs/>
        </w:rPr>
        <w:t>Checkmate 057, two meta-a</w:t>
      </w:r>
      <w:r w:rsidR="003B1C18" w:rsidRPr="00F07269">
        <w:rPr>
          <w:iCs/>
        </w:rPr>
        <w:t>nalyses of checkpoint inhibitor</w:t>
      </w:r>
      <w:r w:rsidR="00DF1BA6" w:rsidRPr="00F07269">
        <w:rPr>
          <w:iCs/>
        </w:rPr>
        <w:t>s</w:t>
      </w:r>
      <w:r w:rsidR="003B1C18" w:rsidRPr="00F07269">
        <w:rPr>
          <w:rStyle w:val="FootnoteReference"/>
          <w:iCs/>
        </w:rPr>
        <w:footnoteReference w:id="5"/>
      </w:r>
      <w:r w:rsidR="003B1C18" w:rsidRPr="00F07269">
        <w:rPr>
          <w:iCs/>
        </w:rPr>
        <w:t xml:space="preserve"> </w:t>
      </w:r>
      <w:r w:rsidR="008745BB" w:rsidRPr="00F07269">
        <w:rPr>
          <w:iCs/>
        </w:rPr>
        <w:t xml:space="preserve">and </w:t>
      </w:r>
      <w:r w:rsidR="000D725E" w:rsidRPr="00F07269">
        <w:rPr>
          <w:iCs/>
        </w:rPr>
        <w:t>“</w:t>
      </w:r>
      <w:r w:rsidR="008745BB" w:rsidRPr="00F07269">
        <w:rPr>
          <w:iCs/>
        </w:rPr>
        <w:t>real world data sets</w:t>
      </w:r>
      <w:r w:rsidR="000D725E" w:rsidRPr="00F07269">
        <w:rPr>
          <w:iCs/>
        </w:rPr>
        <w:t>”</w:t>
      </w:r>
      <w:r w:rsidR="003B1C18" w:rsidRPr="00F07269">
        <w:rPr>
          <w:rStyle w:val="FootnoteReference"/>
          <w:iCs/>
        </w:rPr>
        <w:footnoteReference w:id="6"/>
      </w:r>
      <w:r w:rsidR="008745BB" w:rsidRPr="00F07269">
        <w:rPr>
          <w:iCs/>
        </w:rPr>
        <w:t xml:space="preserve">, demonstrating  that </w:t>
      </w:r>
      <w:proofErr w:type="spellStart"/>
      <w:r w:rsidR="008745BB" w:rsidRPr="00F07269">
        <w:rPr>
          <w:iCs/>
        </w:rPr>
        <w:t>nivolumab</w:t>
      </w:r>
      <w:proofErr w:type="spellEnd"/>
      <w:r w:rsidR="008745BB" w:rsidRPr="00F07269">
        <w:rPr>
          <w:iCs/>
        </w:rPr>
        <w:t xml:space="preserve"> is no better than single agent </w:t>
      </w:r>
      <w:r w:rsidR="003B1C18" w:rsidRPr="00F07269">
        <w:rPr>
          <w:iCs/>
        </w:rPr>
        <w:t>docetaxel in patients with EGFR mutation positive</w:t>
      </w:r>
      <w:r w:rsidR="008745BB" w:rsidRPr="00F07269">
        <w:rPr>
          <w:iCs/>
        </w:rPr>
        <w:t xml:space="preserve"> NSCLC. The ESC maintained that the resubmission had underestimated the benefit derived from </w:t>
      </w:r>
      <w:proofErr w:type="spellStart"/>
      <w:r w:rsidR="008745BB" w:rsidRPr="00F07269">
        <w:rPr>
          <w:iCs/>
        </w:rPr>
        <w:t>nivolumab</w:t>
      </w:r>
      <w:proofErr w:type="spellEnd"/>
      <w:r w:rsidR="008745BB" w:rsidRPr="00F07269">
        <w:rPr>
          <w:iCs/>
        </w:rPr>
        <w:t xml:space="preserve"> treatment, but acknowledged that the </w:t>
      </w:r>
      <w:r w:rsidR="00D964FF" w:rsidRPr="00F07269">
        <w:rPr>
          <w:iCs/>
        </w:rPr>
        <w:t xml:space="preserve">comparative benefit of </w:t>
      </w:r>
      <w:proofErr w:type="spellStart"/>
      <w:r w:rsidR="00D964FF" w:rsidRPr="00F07269">
        <w:rPr>
          <w:iCs/>
        </w:rPr>
        <w:t>nivolumab</w:t>
      </w:r>
      <w:proofErr w:type="spellEnd"/>
      <w:r w:rsidR="00D964FF" w:rsidRPr="00F07269">
        <w:rPr>
          <w:iCs/>
        </w:rPr>
        <w:t xml:space="preserve"> was hard to estimate, </w:t>
      </w:r>
      <w:r w:rsidR="00040DF1" w:rsidRPr="00F07269">
        <w:rPr>
          <w:iCs/>
        </w:rPr>
        <w:t xml:space="preserve">given </w:t>
      </w:r>
      <w:r w:rsidR="00D964FF" w:rsidRPr="00F07269">
        <w:rPr>
          <w:iCs/>
        </w:rPr>
        <w:t>the exploratory and indirect nature of these comparisons.</w:t>
      </w:r>
    </w:p>
    <w:p w:rsidR="00EA40FE" w:rsidRPr="00F80E17" w:rsidRDefault="00EA40FE" w:rsidP="00F80E17">
      <w:pPr>
        <w:spacing w:before="240" w:after="120" w:line="276" w:lineRule="auto"/>
        <w:outlineLvl w:val="1"/>
        <w:rPr>
          <w:b/>
          <w:bCs/>
          <w:i/>
          <w:sz w:val="28"/>
          <w:szCs w:val="28"/>
        </w:rPr>
      </w:pPr>
      <w:bookmarkStart w:id="12" w:name="_Toc511665478"/>
      <w:r w:rsidRPr="00F80E17">
        <w:rPr>
          <w:b/>
          <w:bCs/>
          <w:i/>
          <w:sz w:val="28"/>
          <w:szCs w:val="28"/>
        </w:rPr>
        <w:t>Comparative harms</w:t>
      </w:r>
      <w:bookmarkEnd w:id="12"/>
    </w:p>
    <w:p w:rsidR="00EA40FE" w:rsidRPr="00F07269" w:rsidRDefault="00EA40FE" w:rsidP="00EA40FE">
      <w:pPr>
        <w:widowControl/>
        <w:numPr>
          <w:ilvl w:val="1"/>
          <w:numId w:val="3"/>
        </w:numPr>
        <w:spacing w:after="160"/>
      </w:pPr>
      <w:r w:rsidRPr="00F07269">
        <w:lastRenderedPageBreak/>
        <w:t xml:space="preserve">A general summary of adverse events (AEs) from </w:t>
      </w:r>
      <w:r w:rsidR="00EE4357" w:rsidRPr="00F07269">
        <w:t xml:space="preserve">the </w:t>
      </w:r>
      <w:r w:rsidRPr="00F07269">
        <w:t>AURA3</w:t>
      </w:r>
      <w:r w:rsidR="00EE4357" w:rsidRPr="00F07269">
        <w:t xml:space="preserve"> trial</w:t>
      </w:r>
      <w:r w:rsidRPr="00F07269">
        <w:t xml:space="preserve"> is presented below. </w:t>
      </w:r>
    </w:p>
    <w:p w:rsidR="00EA40FE" w:rsidRPr="00F07269" w:rsidRDefault="00EA40FE" w:rsidP="00E95799">
      <w:pPr>
        <w:pStyle w:val="TableHeading0"/>
      </w:pPr>
      <w:r w:rsidRPr="00F07269">
        <w:t xml:space="preserve">Table </w:t>
      </w:r>
      <w:r w:rsidR="000A551D" w:rsidRPr="00F07269">
        <w:rPr>
          <w:noProof/>
        </w:rPr>
        <w:t>7</w:t>
      </w:r>
      <w:r w:rsidRPr="00F07269">
        <w:t>: AURA3 summary of adverse events</w:t>
      </w:r>
    </w:p>
    <w:tbl>
      <w:tblPr>
        <w:tblStyle w:val="Summarybox1"/>
        <w:tblW w:w="5000" w:type="pct"/>
        <w:tblLook w:val="04A0" w:firstRow="1" w:lastRow="0" w:firstColumn="1" w:lastColumn="0" w:noHBand="0" w:noVBand="1"/>
        <w:tblCaption w:val="Table 7: AURA3 summary of adverse events"/>
      </w:tblPr>
      <w:tblGrid>
        <w:gridCol w:w="6404"/>
        <w:gridCol w:w="1440"/>
        <w:gridCol w:w="1399"/>
      </w:tblGrid>
      <w:tr w:rsidR="00EA40FE" w:rsidRPr="00F07269" w:rsidTr="00AB4D80">
        <w:trPr>
          <w:tblHeader/>
        </w:trPr>
        <w:tc>
          <w:tcPr>
            <w:tcW w:w="3464" w:type="pct"/>
            <w:vMerge w:val="restart"/>
          </w:tcPr>
          <w:p w:rsidR="00EA40FE" w:rsidRPr="00F07269" w:rsidRDefault="00EA40FE" w:rsidP="00EA40FE">
            <w:pPr>
              <w:spacing w:line="240" w:lineRule="auto"/>
              <w:rPr>
                <w:rFonts w:ascii="Arial Narrow" w:eastAsiaTheme="minorHAnsi" w:hAnsi="Arial Narrow" w:cstheme="minorBidi"/>
                <w:b/>
                <w:sz w:val="20"/>
              </w:rPr>
            </w:pPr>
            <w:r w:rsidRPr="00F07269">
              <w:rPr>
                <w:rFonts w:ascii="Arial Narrow" w:eastAsiaTheme="minorHAnsi" w:hAnsi="Arial Narrow" w:cstheme="minorBidi"/>
                <w:b/>
                <w:sz w:val="20"/>
              </w:rPr>
              <w:t xml:space="preserve">AE </w:t>
            </w:r>
            <w:proofErr w:type="spellStart"/>
            <w:r w:rsidRPr="00F07269">
              <w:rPr>
                <w:rFonts w:ascii="Arial Narrow" w:eastAsiaTheme="minorHAnsi" w:hAnsi="Arial Narrow" w:cstheme="minorBidi"/>
                <w:b/>
                <w:sz w:val="20"/>
              </w:rPr>
              <w:t>category</w:t>
            </w:r>
            <w:r w:rsidRPr="00F07269">
              <w:rPr>
                <w:rFonts w:ascii="Arial Narrow" w:eastAsiaTheme="minorHAnsi" w:hAnsi="Arial Narrow" w:cstheme="minorBidi"/>
                <w:b/>
                <w:sz w:val="20"/>
                <w:vertAlign w:val="superscript"/>
              </w:rPr>
              <w:t>a</w:t>
            </w:r>
            <w:proofErr w:type="spellEnd"/>
          </w:p>
        </w:tc>
        <w:tc>
          <w:tcPr>
            <w:tcW w:w="779" w:type="pct"/>
            <w:tcBorders>
              <w:bottom w:val="nil"/>
            </w:tcBorders>
          </w:tcPr>
          <w:p w:rsidR="00EA40FE" w:rsidRPr="00F07269" w:rsidRDefault="00EA40FE" w:rsidP="00EA40FE">
            <w:pPr>
              <w:spacing w:line="240" w:lineRule="auto"/>
              <w:jc w:val="center"/>
              <w:rPr>
                <w:rFonts w:ascii="Arial Narrow" w:eastAsiaTheme="minorHAnsi" w:hAnsi="Arial Narrow" w:cstheme="minorBidi"/>
                <w:b/>
                <w:sz w:val="20"/>
              </w:rPr>
            </w:pPr>
            <w:proofErr w:type="spellStart"/>
            <w:r w:rsidRPr="00F07269">
              <w:rPr>
                <w:rFonts w:ascii="Arial Narrow" w:eastAsiaTheme="minorHAnsi" w:hAnsi="Arial Narrow" w:cstheme="minorBidi"/>
                <w:b/>
                <w:sz w:val="20"/>
              </w:rPr>
              <w:t>Osimertinib</w:t>
            </w:r>
            <w:proofErr w:type="spellEnd"/>
          </w:p>
        </w:tc>
        <w:tc>
          <w:tcPr>
            <w:tcW w:w="757" w:type="pct"/>
            <w:tcBorders>
              <w:bottom w:val="nil"/>
            </w:tcBorders>
          </w:tcPr>
          <w:p w:rsidR="00EA40FE" w:rsidRPr="00F07269" w:rsidRDefault="00EA40FE" w:rsidP="00EA40FE">
            <w:pPr>
              <w:spacing w:line="240" w:lineRule="auto"/>
              <w:jc w:val="center"/>
              <w:rPr>
                <w:rFonts w:ascii="Arial Narrow" w:eastAsiaTheme="minorHAnsi" w:hAnsi="Arial Narrow" w:cstheme="minorBidi"/>
                <w:b/>
                <w:sz w:val="20"/>
              </w:rPr>
            </w:pPr>
            <w:r w:rsidRPr="00F07269">
              <w:rPr>
                <w:rFonts w:ascii="Arial Narrow" w:eastAsiaTheme="minorHAnsi" w:hAnsi="Arial Narrow" w:cstheme="minorBidi"/>
                <w:b/>
                <w:sz w:val="20"/>
              </w:rPr>
              <w:t>Chemotherapy</w:t>
            </w:r>
          </w:p>
        </w:tc>
      </w:tr>
      <w:tr w:rsidR="00EA40FE" w:rsidRPr="00F07269" w:rsidTr="00AB4D80">
        <w:trPr>
          <w:trHeight w:val="70"/>
          <w:tblHeader/>
        </w:trPr>
        <w:tc>
          <w:tcPr>
            <w:tcW w:w="3464" w:type="pct"/>
            <w:vMerge/>
          </w:tcPr>
          <w:p w:rsidR="00EA40FE" w:rsidRPr="00F07269" w:rsidRDefault="00EA40FE" w:rsidP="00EA40FE">
            <w:pPr>
              <w:spacing w:line="240" w:lineRule="auto"/>
              <w:rPr>
                <w:rFonts w:ascii="Arial Narrow" w:eastAsiaTheme="minorHAnsi" w:hAnsi="Arial Narrow" w:cstheme="minorBidi"/>
                <w:sz w:val="20"/>
              </w:rPr>
            </w:pPr>
          </w:p>
        </w:tc>
        <w:tc>
          <w:tcPr>
            <w:tcW w:w="779" w:type="pct"/>
            <w:tcBorders>
              <w:top w:val="nil"/>
            </w:tcBorders>
          </w:tcPr>
          <w:p w:rsidR="00EA40FE" w:rsidRPr="00F07269" w:rsidRDefault="00EA40FE" w:rsidP="00EA40FE">
            <w:pPr>
              <w:spacing w:line="240" w:lineRule="auto"/>
              <w:jc w:val="center"/>
              <w:rPr>
                <w:rFonts w:ascii="Arial Narrow" w:eastAsiaTheme="minorHAnsi" w:hAnsi="Arial Narrow" w:cstheme="minorBidi"/>
                <w:b/>
                <w:sz w:val="20"/>
              </w:rPr>
            </w:pPr>
            <w:r w:rsidRPr="00F07269">
              <w:rPr>
                <w:rFonts w:ascii="Arial Narrow" w:eastAsiaTheme="minorHAnsi" w:hAnsi="Arial Narrow" w:cstheme="minorBidi"/>
                <w:b/>
                <w:sz w:val="20"/>
              </w:rPr>
              <w:t>N=279</w:t>
            </w:r>
          </w:p>
        </w:tc>
        <w:tc>
          <w:tcPr>
            <w:tcW w:w="757" w:type="pct"/>
            <w:tcBorders>
              <w:top w:val="nil"/>
            </w:tcBorders>
          </w:tcPr>
          <w:p w:rsidR="00EA40FE" w:rsidRPr="00F07269" w:rsidRDefault="00EA40FE" w:rsidP="00EA40FE">
            <w:pPr>
              <w:spacing w:line="240" w:lineRule="auto"/>
              <w:jc w:val="center"/>
              <w:rPr>
                <w:rFonts w:ascii="Arial Narrow" w:eastAsiaTheme="minorHAnsi" w:hAnsi="Arial Narrow" w:cstheme="minorBidi"/>
                <w:b/>
                <w:sz w:val="20"/>
              </w:rPr>
            </w:pPr>
            <w:r w:rsidRPr="00F07269">
              <w:rPr>
                <w:rFonts w:ascii="Arial Narrow" w:eastAsiaTheme="minorHAnsi" w:hAnsi="Arial Narrow" w:cstheme="minorBidi"/>
                <w:b/>
                <w:sz w:val="20"/>
              </w:rPr>
              <w:t>N=136</w:t>
            </w:r>
          </w:p>
        </w:tc>
      </w:tr>
      <w:tr w:rsidR="00EA40FE" w:rsidRPr="00F07269" w:rsidTr="00D27EE2">
        <w:tc>
          <w:tcPr>
            <w:tcW w:w="3464" w:type="pct"/>
          </w:tcPr>
          <w:p w:rsidR="00EA40FE" w:rsidRPr="00F07269" w:rsidRDefault="00EA40FE" w:rsidP="00EA40FE">
            <w:pPr>
              <w:spacing w:line="240" w:lineRule="auto"/>
              <w:rPr>
                <w:rFonts w:ascii="Arial Narrow" w:eastAsiaTheme="minorHAnsi" w:hAnsi="Arial Narrow" w:cstheme="minorBidi"/>
                <w:sz w:val="20"/>
              </w:rPr>
            </w:pPr>
            <w:r w:rsidRPr="00F07269">
              <w:rPr>
                <w:rFonts w:ascii="Arial Narrow" w:eastAsiaTheme="minorHAnsi" w:hAnsi="Arial Narrow" w:cstheme="minorBidi"/>
                <w:sz w:val="20"/>
              </w:rPr>
              <w:t>Any AE, n (%)</w:t>
            </w:r>
          </w:p>
        </w:tc>
        <w:tc>
          <w:tcPr>
            <w:tcW w:w="779"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273 (97.8)</w:t>
            </w:r>
          </w:p>
        </w:tc>
        <w:tc>
          <w:tcPr>
            <w:tcW w:w="757"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135 (99.3)</w:t>
            </w:r>
          </w:p>
        </w:tc>
      </w:tr>
      <w:tr w:rsidR="00EA40FE" w:rsidRPr="00F07269" w:rsidTr="00D27EE2">
        <w:tc>
          <w:tcPr>
            <w:tcW w:w="3464" w:type="pct"/>
          </w:tcPr>
          <w:p w:rsidR="00EA40FE" w:rsidRPr="00F07269" w:rsidRDefault="00EA40FE" w:rsidP="00EA40FE">
            <w:pPr>
              <w:spacing w:line="240" w:lineRule="auto"/>
              <w:rPr>
                <w:rFonts w:ascii="Arial Narrow" w:eastAsiaTheme="minorHAnsi" w:hAnsi="Arial Narrow" w:cstheme="minorBidi"/>
                <w:sz w:val="20"/>
              </w:rPr>
            </w:pPr>
            <w:r w:rsidRPr="00F07269">
              <w:rPr>
                <w:rFonts w:ascii="Arial Narrow" w:eastAsiaTheme="minorHAnsi" w:hAnsi="Arial Narrow" w:cstheme="minorBidi"/>
                <w:sz w:val="20"/>
              </w:rPr>
              <w:t xml:space="preserve">Any AE possibly related to study </w:t>
            </w:r>
            <w:proofErr w:type="spellStart"/>
            <w:r w:rsidRPr="00F07269">
              <w:rPr>
                <w:rFonts w:ascii="Arial Narrow" w:eastAsiaTheme="minorHAnsi" w:hAnsi="Arial Narrow" w:cstheme="minorBidi"/>
                <w:sz w:val="20"/>
              </w:rPr>
              <w:t>treatment</w:t>
            </w:r>
            <w:r w:rsidRPr="00F07269">
              <w:rPr>
                <w:rFonts w:ascii="Arial Narrow" w:eastAsiaTheme="minorHAnsi" w:hAnsi="Arial Narrow" w:cstheme="minorBidi"/>
                <w:sz w:val="20"/>
                <w:vertAlign w:val="superscript"/>
              </w:rPr>
              <w:t>b</w:t>
            </w:r>
            <w:proofErr w:type="spellEnd"/>
          </w:p>
        </w:tc>
        <w:tc>
          <w:tcPr>
            <w:tcW w:w="779"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236 (84.6)</w:t>
            </w:r>
          </w:p>
        </w:tc>
        <w:tc>
          <w:tcPr>
            <w:tcW w:w="757"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121 (89.0)</w:t>
            </w:r>
          </w:p>
        </w:tc>
      </w:tr>
      <w:tr w:rsidR="00EA40FE" w:rsidRPr="00F07269" w:rsidTr="00D27EE2">
        <w:tc>
          <w:tcPr>
            <w:tcW w:w="3464" w:type="pct"/>
          </w:tcPr>
          <w:p w:rsidR="00EA40FE" w:rsidRPr="00F07269" w:rsidRDefault="00EA40FE" w:rsidP="00EA40FE">
            <w:pPr>
              <w:spacing w:line="240" w:lineRule="auto"/>
              <w:rPr>
                <w:rFonts w:ascii="Arial Narrow" w:eastAsiaTheme="minorHAnsi" w:hAnsi="Arial Narrow" w:cstheme="minorBidi"/>
                <w:sz w:val="20"/>
              </w:rPr>
            </w:pPr>
            <w:r w:rsidRPr="00F07269">
              <w:rPr>
                <w:rFonts w:ascii="Arial Narrow" w:eastAsiaTheme="minorHAnsi" w:hAnsi="Arial Narrow" w:cstheme="minorBidi"/>
                <w:sz w:val="20"/>
              </w:rPr>
              <w:t>Any AE of CTCAE Grade 3 or higher</w:t>
            </w:r>
            <w:r w:rsidRPr="00F07269">
              <w:rPr>
                <w:rFonts w:ascii="Arial Narrow" w:eastAsiaTheme="minorHAnsi" w:hAnsi="Arial Narrow" w:cstheme="minorBidi"/>
                <w:sz w:val="20"/>
              </w:rPr>
              <w:tab/>
            </w:r>
          </w:p>
        </w:tc>
        <w:tc>
          <w:tcPr>
            <w:tcW w:w="779"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82 (29.4)</w:t>
            </w:r>
          </w:p>
        </w:tc>
        <w:tc>
          <w:tcPr>
            <w:tcW w:w="757"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64 (47.1)</w:t>
            </w:r>
          </w:p>
        </w:tc>
      </w:tr>
      <w:tr w:rsidR="00EA40FE" w:rsidRPr="00F07269" w:rsidTr="00D27EE2">
        <w:tc>
          <w:tcPr>
            <w:tcW w:w="3464" w:type="pct"/>
          </w:tcPr>
          <w:p w:rsidR="00EA40FE" w:rsidRPr="00F07269" w:rsidRDefault="00EA40FE" w:rsidP="00EA40FE">
            <w:pPr>
              <w:spacing w:line="240" w:lineRule="auto"/>
              <w:rPr>
                <w:rFonts w:ascii="Arial Narrow" w:eastAsiaTheme="minorHAnsi" w:hAnsi="Arial Narrow" w:cstheme="minorBidi"/>
                <w:sz w:val="20"/>
              </w:rPr>
            </w:pPr>
            <w:r w:rsidRPr="00F07269">
              <w:rPr>
                <w:rFonts w:ascii="Arial Narrow" w:eastAsiaTheme="minorHAnsi" w:hAnsi="Arial Narrow" w:cstheme="minorBidi"/>
                <w:sz w:val="20"/>
              </w:rPr>
              <w:t xml:space="preserve">Any AE of CTCAE Grade 3 or higher, possibly related to study </w:t>
            </w:r>
            <w:proofErr w:type="spellStart"/>
            <w:r w:rsidRPr="00F07269">
              <w:rPr>
                <w:rFonts w:ascii="Arial Narrow" w:eastAsiaTheme="minorHAnsi" w:hAnsi="Arial Narrow" w:cstheme="minorBidi"/>
                <w:sz w:val="20"/>
              </w:rPr>
              <w:t>treatment</w:t>
            </w:r>
            <w:r w:rsidRPr="00F07269">
              <w:rPr>
                <w:rFonts w:ascii="Arial Narrow" w:eastAsiaTheme="minorHAnsi" w:hAnsi="Arial Narrow" w:cstheme="minorBidi"/>
                <w:sz w:val="20"/>
                <w:vertAlign w:val="superscript"/>
              </w:rPr>
              <w:t>b</w:t>
            </w:r>
            <w:proofErr w:type="spellEnd"/>
            <w:r w:rsidRPr="00F07269">
              <w:rPr>
                <w:rFonts w:ascii="Arial Narrow" w:eastAsiaTheme="minorHAnsi" w:hAnsi="Arial Narrow" w:cstheme="minorBidi"/>
                <w:sz w:val="20"/>
                <w:vertAlign w:val="superscript"/>
              </w:rPr>
              <w:tab/>
            </w:r>
          </w:p>
        </w:tc>
        <w:tc>
          <w:tcPr>
            <w:tcW w:w="779"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20 (7.2)</w:t>
            </w:r>
          </w:p>
        </w:tc>
        <w:tc>
          <w:tcPr>
            <w:tcW w:w="757"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45 (33.1)</w:t>
            </w:r>
          </w:p>
        </w:tc>
      </w:tr>
      <w:tr w:rsidR="00EA40FE" w:rsidRPr="00F07269" w:rsidTr="00D27EE2">
        <w:tc>
          <w:tcPr>
            <w:tcW w:w="3464" w:type="pct"/>
          </w:tcPr>
          <w:p w:rsidR="00EA40FE" w:rsidRPr="00F07269" w:rsidRDefault="00EA40FE" w:rsidP="00EA40FE">
            <w:pPr>
              <w:spacing w:line="240" w:lineRule="auto"/>
              <w:rPr>
                <w:rFonts w:ascii="Arial Narrow" w:eastAsiaTheme="minorHAnsi" w:hAnsi="Arial Narrow" w:cstheme="minorBidi"/>
                <w:sz w:val="20"/>
              </w:rPr>
            </w:pPr>
            <w:r w:rsidRPr="00F07269">
              <w:rPr>
                <w:rFonts w:ascii="Arial Narrow" w:eastAsiaTheme="minorHAnsi" w:hAnsi="Arial Narrow" w:cstheme="minorBidi"/>
                <w:sz w:val="20"/>
              </w:rPr>
              <w:t>Any AE with outcome = death</w:t>
            </w:r>
          </w:p>
        </w:tc>
        <w:tc>
          <w:tcPr>
            <w:tcW w:w="779"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6 (2.2)</w:t>
            </w:r>
          </w:p>
        </w:tc>
        <w:tc>
          <w:tcPr>
            <w:tcW w:w="757"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1 (0.7)</w:t>
            </w:r>
          </w:p>
        </w:tc>
      </w:tr>
      <w:tr w:rsidR="00EA40FE" w:rsidRPr="00F07269" w:rsidTr="00D27EE2">
        <w:tc>
          <w:tcPr>
            <w:tcW w:w="3464" w:type="pct"/>
          </w:tcPr>
          <w:p w:rsidR="00EA40FE" w:rsidRPr="00F07269" w:rsidRDefault="00EA40FE" w:rsidP="00EA40FE">
            <w:pPr>
              <w:spacing w:line="240" w:lineRule="auto"/>
              <w:rPr>
                <w:rFonts w:ascii="Arial Narrow" w:eastAsiaTheme="minorHAnsi" w:hAnsi="Arial Narrow" w:cstheme="minorBidi"/>
                <w:sz w:val="20"/>
              </w:rPr>
            </w:pPr>
            <w:r w:rsidRPr="00F07269">
              <w:rPr>
                <w:rFonts w:ascii="Arial Narrow" w:eastAsiaTheme="minorHAnsi" w:hAnsi="Arial Narrow" w:cstheme="minorBidi"/>
                <w:sz w:val="20"/>
              </w:rPr>
              <w:t xml:space="preserve">Any AE with outcome = death, possibly related to study </w:t>
            </w:r>
            <w:proofErr w:type="spellStart"/>
            <w:r w:rsidRPr="00F07269">
              <w:rPr>
                <w:rFonts w:ascii="Arial Narrow" w:eastAsiaTheme="minorHAnsi" w:hAnsi="Arial Narrow" w:cstheme="minorBidi"/>
                <w:sz w:val="20"/>
              </w:rPr>
              <w:t>treatment</w:t>
            </w:r>
            <w:r w:rsidRPr="00F07269">
              <w:rPr>
                <w:rFonts w:ascii="Arial Narrow" w:eastAsiaTheme="minorHAnsi" w:hAnsi="Arial Narrow" w:cstheme="minorBidi"/>
                <w:sz w:val="20"/>
                <w:vertAlign w:val="superscript"/>
              </w:rPr>
              <w:t>b</w:t>
            </w:r>
            <w:proofErr w:type="spellEnd"/>
          </w:p>
        </w:tc>
        <w:tc>
          <w:tcPr>
            <w:tcW w:w="779"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2 (0.7)</w:t>
            </w:r>
          </w:p>
        </w:tc>
        <w:tc>
          <w:tcPr>
            <w:tcW w:w="757"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1 (0.7)</w:t>
            </w:r>
          </w:p>
        </w:tc>
      </w:tr>
      <w:tr w:rsidR="00EA40FE" w:rsidRPr="00F07269" w:rsidTr="00D27EE2">
        <w:tc>
          <w:tcPr>
            <w:tcW w:w="3464" w:type="pct"/>
          </w:tcPr>
          <w:p w:rsidR="00EA40FE" w:rsidRPr="00F07269" w:rsidRDefault="00EA40FE" w:rsidP="00EA40FE">
            <w:pPr>
              <w:spacing w:line="240" w:lineRule="auto"/>
              <w:rPr>
                <w:rFonts w:ascii="Arial Narrow" w:eastAsiaTheme="minorHAnsi" w:hAnsi="Arial Narrow" w:cstheme="minorBidi"/>
                <w:sz w:val="20"/>
              </w:rPr>
            </w:pPr>
            <w:r w:rsidRPr="00F07269">
              <w:rPr>
                <w:rFonts w:ascii="Arial Narrow" w:eastAsiaTheme="minorHAnsi" w:hAnsi="Arial Narrow" w:cstheme="minorBidi"/>
                <w:sz w:val="20"/>
              </w:rPr>
              <w:t>Any SAE</w:t>
            </w:r>
          </w:p>
        </w:tc>
        <w:tc>
          <w:tcPr>
            <w:tcW w:w="779"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65 (23.3)</w:t>
            </w:r>
          </w:p>
        </w:tc>
        <w:tc>
          <w:tcPr>
            <w:tcW w:w="757"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35 (25.7)</w:t>
            </w:r>
          </w:p>
        </w:tc>
      </w:tr>
      <w:tr w:rsidR="00EA40FE" w:rsidRPr="00F07269" w:rsidTr="00D27EE2">
        <w:tc>
          <w:tcPr>
            <w:tcW w:w="3464" w:type="pct"/>
          </w:tcPr>
          <w:p w:rsidR="00EA40FE" w:rsidRPr="00F07269" w:rsidRDefault="00EA40FE" w:rsidP="00EA40FE">
            <w:pPr>
              <w:spacing w:line="240" w:lineRule="auto"/>
              <w:rPr>
                <w:rFonts w:ascii="Arial Narrow" w:eastAsiaTheme="minorHAnsi" w:hAnsi="Arial Narrow" w:cstheme="minorBidi"/>
                <w:sz w:val="20"/>
              </w:rPr>
            </w:pPr>
            <w:r w:rsidRPr="00F07269">
              <w:rPr>
                <w:rFonts w:ascii="Arial Narrow" w:eastAsiaTheme="minorHAnsi" w:hAnsi="Arial Narrow" w:cstheme="minorBidi"/>
                <w:sz w:val="20"/>
              </w:rPr>
              <w:t xml:space="preserve">Any SAE, possibly related to study </w:t>
            </w:r>
            <w:proofErr w:type="spellStart"/>
            <w:r w:rsidRPr="00F07269">
              <w:rPr>
                <w:rFonts w:ascii="Arial Narrow" w:eastAsiaTheme="minorHAnsi" w:hAnsi="Arial Narrow" w:cstheme="minorBidi"/>
                <w:sz w:val="20"/>
              </w:rPr>
              <w:t>treatment</w:t>
            </w:r>
            <w:r w:rsidRPr="00F07269">
              <w:rPr>
                <w:rFonts w:ascii="Arial Narrow" w:eastAsiaTheme="minorHAnsi" w:hAnsi="Arial Narrow" w:cstheme="minorBidi"/>
                <w:sz w:val="20"/>
                <w:vertAlign w:val="superscript"/>
              </w:rPr>
              <w:t>b</w:t>
            </w:r>
            <w:proofErr w:type="spellEnd"/>
          </w:p>
        </w:tc>
        <w:tc>
          <w:tcPr>
            <w:tcW w:w="779"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10 (3.6)</w:t>
            </w:r>
          </w:p>
        </w:tc>
        <w:tc>
          <w:tcPr>
            <w:tcW w:w="757"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17 (12.5)</w:t>
            </w:r>
          </w:p>
        </w:tc>
      </w:tr>
      <w:tr w:rsidR="00EA40FE" w:rsidRPr="00F07269" w:rsidTr="00D27EE2">
        <w:tc>
          <w:tcPr>
            <w:tcW w:w="3464" w:type="pct"/>
          </w:tcPr>
          <w:p w:rsidR="00EA40FE" w:rsidRPr="00F07269" w:rsidRDefault="00EA40FE" w:rsidP="00EA40FE">
            <w:pPr>
              <w:spacing w:line="240" w:lineRule="auto"/>
              <w:rPr>
                <w:rFonts w:ascii="Arial Narrow" w:eastAsiaTheme="minorHAnsi" w:hAnsi="Arial Narrow" w:cstheme="minorBidi"/>
                <w:sz w:val="20"/>
              </w:rPr>
            </w:pPr>
            <w:r w:rsidRPr="00F07269">
              <w:rPr>
                <w:rFonts w:ascii="Arial Narrow" w:eastAsiaTheme="minorHAnsi" w:hAnsi="Arial Narrow" w:cstheme="minorBidi"/>
                <w:sz w:val="20"/>
              </w:rPr>
              <w:t>Any AE leading to discontinuation of study treatment</w:t>
            </w:r>
          </w:p>
        </w:tc>
        <w:tc>
          <w:tcPr>
            <w:tcW w:w="779"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22 (7.9)</w:t>
            </w:r>
          </w:p>
        </w:tc>
        <w:tc>
          <w:tcPr>
            <w:tcW w:w="757"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15 (11.0)</w:t>
            </w:r>
          </w:p>
        </w:tc>
      </w:tr>
      <w:tr w:rsidR="00EA40FE" w:rsidRPr="00F07269" w:rsidTr="00D27EE2">
        <w:tc>
          <w:tcPr>
            <w:tcW w:w="3464" w:type="pct"/>
          </w:tcPr>
          <w:p w:rsidR="00EA40FE" w:rsidRPr="00F07269" w:rsidRDefault="00EA40FE" w:rsidP="00EA40FE">
            <w:pPr>
              <w:spacing w:line="240" w:lineRule="auto"/>
              <w:rPr>
                <w:rFonts w:ascii="Arial Narrow" w:eastAsiaTheme="minorHAnsi" w:hAnsi="Arial Narrow" w:cstheme="minorBidi"/>
                <w:sz w:val="20"/>
              </w:rPr>
            </w:pPr>
            <w:r w:rsidRPr="00F07269">
              <w:rPr>
                <w:rFonts w:ascii="Arial Narrow" w:eastAsiaTheme="minorHAnsi" w:hAnsi="Arial Narrow" w:cstheme="minorBidi"/>
                <w:sz w:val="20"/>
              </w:rPr>
              <w:t xml:space="preserve">Any AE leading to discontinuation of study treatment, possibly related to study </w:t>
            </w:r>
            <w:proofErr w:type="spellStart"/>
            <w:r w:rsidRPr="00F07269">
              <w:rPr>
                <w:rFonts w:ascii="Arial Narrow" w:eastAsiaTheme="minorHAnsi" w:hAnsi="Arial Narrow" w:cstheme="minorBidi"/>
                <w:sz w:val="20"/>
              </w:rPr>
              <w:t>treatment</w:t>
            </w:r>
            <w:r w:rsidRPr="00F07269">
              <w:rPr>
                <w:rFonts w:ascii="Arial Narrow" w:eastAsiaTheme="minorHAnsi" w:hAnsi="Arial Narrow" w:cstheme="minorBidi"/>
                <w:sz w:val="20"/>
                <w:vertAlign w:val="superscript"/>
              </w:rPr>
              <w:t>b</w:t>
            </w:r>
            <w:proofErr w:type="spellEnd"/>
          </w:p>
        </w:tc>
        <w:tc>
          <w:tcPr>
            <w:tcW w:w="779"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12 (4.3)</w:t>
            </w:r>
          </w:p>
        </w:tc>
        <w:tc>
          <w:tcPr>
            <w:tcW w:w="757" w:type="pct"/>
          </w:tcPr>
          <w:p w:rsidR="00EA40FE" w:rsidRPr="00F07269" w:rsidRDefault="00EA40FE" w:rsidP="00EA40FE">
            <w:pPr>
              <w:spacing w:line="240" w:lineRule="auto"/>
              <w:jc w:val="center"/>
              <w:rPr>
                <w:rFonts w:ascii="Arial Narrow" w:eastAsiaTheme="minorHAnsi" w:hAnsi="Arial Narrow" w:cstheme="minorBidi"/>
                <w:sz w:val="20"/>
              </w:rPr>
            </w:pPr>
            <w:r w:rsidRPr="00F07269">
              <w:rPr>
                <w:rFonts w:ascii="Arial Narrow" w:eastAsiaTheme="minorHAnsi" w:hAnsi="Arial Narrow" w:cstheme="minorBidi"/>
                <w:sz w:val="20"/>
              </w:rPr>
              <w:t>13 (9.6)</w:t>
            </w:r>
          </w:p>
        </w:tc>
      </w:tr>
    </w:tbl>
    <w:p w:rsidR="00EA40FE" w:rsidRPr="00F07269" w:rsidRDefault="00EA40FE" w:rsidP="00EA40FE">
      <w:pPr>
        <w:rPr>
          <w:rFonts w:ascii="Arial Narrow" w:hAnsi="Arial Narrow"/>
          <w:sz w:val="18"/>
        </w:rPr>
      </w:pPr>
      <w:r w:rsidRPr="00F07269">
        <w:rPr>
          <w:rFonts w:ascii="Arial Narrow" w:hAnsi="Arial Narrow"/>
          <w:sz w:val="18"/>
        </w:rPr>
        <w:t>Note: Adverse event data unchanged from the previous submission (September 2016 data cut</w:t>
      </w:r>
      <w:r w:rsidR="008A4ABD" w:rsidRPr="00F07269">
        <w:rPr>
          <w:rFonts w:ascii="Arial Narrow" w:hAnsi="Arial Narrow"/>
          <w:sz w:val="18"/>
        </w:rPr>
        <w:t>-</w:t>
      </w:r>
      <w:r w:rsidRPr="00F07269">
        <w:rPr>
          <w:rFonts w:ascii="Arial Narrow" w:hAnsi="Arial Narrow"/>
          <w:sz w:val="18"/>
        </w:rPr>
        <w:t>off).</w:t>
      </w:r>
    </w:p>
    <w:p w:rsidR="00EA40FE" w:rsidRPr="00F07269" w:rsidRDefault="00EA40FE" w:rsidP="00EA40FE">
      <w:pPr>
        <w:rPr>
          <w:rFonts w:ascii="Arial Narrow" w:hAnsi="Arial Narrow"/>
          <w:sz w:val="18"/>
        </w:rPr>
      </w:pPr>
      <w:proofErr w:type="gramStart"/>
      <w:r w:rsidRPr="00F07269">
        <w:rPr>
          <w:rFonts w:ascii="Arial Narrow" w:hAnsi="Arial Narrow"/>
          <w:sz w:val="18"/>
          <w:vertAlign w:val="superscript"/>
        </w:rPr>
        <w:t>a</w:t>
      </w:r>
      <w:proofErr w:type="gramEnd"/>
      <w:r w:rsidRPr="00F07269">
        <w:rPr>
          <w:rFonts w:ascii="Arial Narrow" w:hAnsi="Arial Narrow"/>
          <w:sz w:val="18"/>
          <w:vertAlign w:val="superscript"/>
        </w:rPr>
        <w:t xml:space="preserve"> </w:t>
      </w:r>
      <w:r w:rsidRPr="00F07269">
        <w:rPr>
          <w:rFonts w:ascii="Arial Narrow" w:hAnsi="Arial Narrow"/>
          <w:sz w:val="18"/>
        </w:rPr>
        <w:t>Patients with multiple events in the same category are counted only once in that category. Patients with events in more than one category were counted once in each category.</w:t>
      </w:r>
    </w:p>
    <w:p w:rsidR="00EA40FE" w:rsidRPr="00F07269" w:rsidRDefault="00EA40FE" w:rsidP="00EA40FE">
      <w:pPr>
        <w:rPr>
          <w:rFonts w:ascii="Arial Narrow" w:hAnsi="Arial Narrow"/>
          <w:sz w:val="18"/>
        </w:rPr>
      </w:pPr>
      <w:proofErr w:type="gramStart"/>
      <w:r w:rsidRPr="00F07269">
        <w:rPr>
          <w:rFonts w:ascii="Arial Narrow" w:hAnsi="Arial Narrow"/>
          <w:sz w:val="18"/>
          <w:vertAlign w:val="superscript"/>
        </w:rPr>
        <w:t>b</w:t>
      </w:r>
      <w:proofErr w:type="gramEnd"/>
      <w:r w:rsidRPr="00F07269">
        <w:rPr>
          <w:rFonts w:ascii="Arial Narrow" w:hAnsi="Arial Narrow"/>
          <w:sz w:val="18"/>
          <w:vertAlign w:val="superscript"/>
        </w:rPr>
        <w:t xml:space="preserve"> </w:t>
      </w:r>
      <w:r w:rsidRPr="00F07269">
        <w:rPr>
          <w:rFonts w:ascii="Arial Narrow" w:hAnsi="Arial Narrow"/>
          <w:sz w:val="18"/>
        </w:rPr>
        <w:t xml:space="preserve">As assessed by the investigator, and programmatically derived from individual causality assessments. </w:t>
      </w:r>
      <w:proofErr w:type="gramStart"/>
      <w:r w:rsidRPr="00F07269">
        <w:rPr>
          <w:rFonts w:ascii="Arial Narrow" w:hAnsi="Arial Narrow"/>
          <w:sz w:val="18"/>
        </w:rPr>
        <w:t>Includes AEs with an onset date on or after the date of first dose and up to and including 28 days following the date of last dose of randomised treatment or the day before first administration of treatment switching.</w:t>
      </w:r>
      <w:proofErr w:type="gramEnd"/>
    </w:p>
    <w:p w:rsidR="00EA40FE" w:rsidRPr="00F07269" w:rsidRDefault="00EA40FE" w:rsidP="00EA40FE">
      <w:pPr>
        <w:rPr>
          <w:rFonts w:ascii="Arial Narrow" w:hAnsi="Arial Narrow"/>
          <w:sz w:val="18"/>
        </w:rPr>
      </w:pPr>
      <w:r w:rsidRPr="00F07269">
        <w:rPr>
          <w:rFonts w:ascii="Arial Narrow" w:hAnsi="Arial Narrow"/>
          <w:sz w:val="18"/>
        </w:rPr>
        <w:t>AE = adverse event; CTCAE = Common Terminology Criteria for Adverse Events; SAE = serious adverse event</w:t>
      </w:r>
    </w:p>
    <w:p w:rsidR="00EA40FE" w:rsidRDefault="00EA40FE" w:rsidP="00EA40FE">
      <w:pPr>
        <w:rPr>
          <w:rFonts w:ascii="Arial Narrow" w:hAnsi="Arial Narrow"/>
          <w:sz w:val="18"/>
        </w:rPr>
      </w:pPr>
      <w:r w:rsidRPr="00F07269">
        <w:rPr>
          <w:rFonts w:ascii="Arial Narrow" w:hAnsi="Arial Narrow"/>
          <w:sz w:val="18"/>
        </w:rPr>
        <w:t>Source: Table 22, p54 of the resubmission.</w:t>
      </w:r>
    </w:p>
    <w:p w:rsidR="00B72E9E" w:rsidRPr="00F07269" w:rsidRDefault="00B72E9E" w:rsidP="00EA40FE">
      <w:pPr>
        <w:rPr>
          <w:rFonts w:ascii="Arial Narrow" w:hAnsi="Arial Narrow"/>
          <w:sz w:val="18"/>
        </w:rPr>
      </w:pPr>
    </w:p>
    <w:p w:rsidR="00EA40FE" w:rsidRPr="00F07269" w:rsidRDefault="00EA40FE" w:rsidP="00EA40FE">
      <w:pPr>
        <w:widowControl/>
        <w:numPr>
          <w:ilvl w:val="1"/>
          <w:numId w:val="3"/>
        </w:numPr>
        <w:spacing w:after="160"/>
      </w:pPr>
      <w:r w:rsidRPr="00F07269">
        <w:t xml:space="preserve">AEs with a higher incidence in the </w:t>
      </w:r>
      <w:proofErr w:type="spellStart"/>
      <w:r w:rsidRPr="00F07269">
        <w:t>osimertinib</w:t>
      </w:r>
      <w:proofErr w:type="spellEnd"/>
      <w:r w:rsidRPr="00F07269">
        <w:t xml:space="preserve"> arm than in the chemotherapy arm included (but were not limited to) diarrhoea (41% vs. 11%), paronychia (19% vs. 2%) and dermatitis (14% vs. 2%). AEs with a higher frequency in the chemotherapy arm included (but were not limited to) nausea (49% vs. 20%), anaemia (30% vs. 8%), neutropenia (13% vs. 4%), decreased platelet count (15% vs. 5%), and asthenia (15% vs. 7%). These AEs are consistent with the known class effects for EGFR TKI agents and platinum based chemotherapy.</w:t>
      </w:r>
    </w:p>
    <w:p w:rsidR="001E4239" w:rsidRDefault="001E4239">
      <w:pPr>
        <w:widowControl/>
        <w:jc w:val="left"/>
        <w:rPr>
          <w:b/>
          <w:bCs/>
          <w:i/>
          <w:sz w:val="28"/>
          <w:szCs w:val="28"/>
        </w:rPr>
      </w:pPr>
      <w:bookmarkStart w:id="13" w:name="_Toc511665479"/>
      <w:r>
        <w:rPr>
          <w:b/>
          <w:bCs/>
          <w:i/>
          <w:sz w:val="28"/>
          <w:szCs w:val="28"/>
        </w:rPr>
        <w:br w:type="page"/>
      </w:r>
    </w:p>
    <w:p w:rsidR="00EA40FE" w:rsidRPr="00F80E17" w:rsidRDefault="00EA40FE" w:rsidP="00F80E17">
      <w:pPr>
        <w:spacing w:before="240" w:after="120" w:line="276" w:lineRule="auto"/>
        <w:outlineLvl w:val="1"/>
        <w:rPr>
          <w:b/>
          <w:bCs/>
          <w:i/>
          <w:sz w:val="28"/>
          <w:szCs w:val="28"/>
        </w:rPr>
      </w:pPr>
      <w:r w:rsidRPr="00F80E17">
        <w:rPr>
          <w:b/>
          <w:bCs/>
          <w:i/>
          <w:sz w:val="28"/>
          <w:szCs w:val="28"/>
        </w:rPr>
        <w:t>Benefits/harms</w:t>
      </w:r>
      <w:bookmarkEnd w:id="13"/>
    </w:p>
    <w:p w:rsidR="00EA40FE" w:rsidRPr="00F07269" w:rsidRDefault="00EA40FE" w:rsidP="00EA40FE">
      <w:pPr>
        <w:widowControl/>
        <w:numPr>
          <w:ilvl w:val="1"/>
          <w:numId w:val="3"/>
        </w:numPr>
        <w:spacing w:after="160"/>
      </w:pPr>
      <w:r w:rsidRPr="00F07269">
        <w:t xml:space="preserve">A summary of the comparative benefits and harms for </w:t>
      </w:r>
      <w:proofErr w:type="spellStart"/>
      <w:r w:rsidRPr="00F07269">
        <w:t>osimertinib</w:t>
      </w:r>
      <w:proofErr w:type="spellEnd"/>
      <w:r w:rsidRPr="00F07269">
        <w:t xml:space="preserve"> versus </w:t>
      </w:r>
      <w:r w:rsidR="00E74233" w:rsidRPr="00F07269">
        <w:t>platinum-based doublet chemotherapy</w:t>
      </w:r>
      <w:r w:rsidRPr="00F07269">
        <w:t xml:space="preserve"> is presented in the table below. </w:t>
      </w:r>
    </w:p>
    <w:p w:rsidR="00EA40FE" w:rsidRPr="00F07269" w:rsidRDefault="00EA40FE" w:rsidP="00E95799">
      <w:pPr>
        <w:pStyle w:val="TableHeading0"/>
      </w:pPr>
      <w:r w:rsidRPr="00F07269">
        <w:t xml:space="preserve">Table </w:t>
      </w:r>
      <w:r w:rsidR="000A551D" w:rsidRPr="00F07269">
        <w:rPr>
          <w:noProof/>
        </w:rPr>
        <w:t>8</w:t>
      </w:r>
      <w:r w:rsidRPr="00F07269">
        <w:t xml:space="preserve">: AURA3: Summary of comparative benefits and harms for </w:t>
      </w:r>
      <w:proofErr w:type="spellStart"/>
      <w:r w:rsidRPr="00F07269">
        <w:t>osimertinib</w:t>
      </w:r>
      <w:proofErr w:type="spellEnd"/>
      <w:r w:rsidRPr="00F07269">
        <w:t xml:space="preserve"> and </w:t>
      </w:r>
      <w:r w:rsidR="00E74233" w:rsidRPr="00F07269">
        <w:t>platinum-based doublet chemotherapy</w:t>
      </w:r>
    </w:p>
    <w:tbl>
      <w:tblPr>
        <w:tblStyle w:val="TableGridbeth7"/>
        <w:tblW w:w="5000" w:type="pct"/>
        <w:tblCellMar>
          <w:left w:w="28" w:type="dxa"/>
          <w:right w:w="28" w:type="dxa"/>
        </w:tblCellMar>
        <w:tblLook w:val="04A0" w:firstRow="1" w:lastRow="0" w:firstColumn="1" w:lastColumn="0" w:noHBand="0" w:noVBand="1"/>
        <w:tblCaption w:val="Table 8: AURA3: Summary of comparative benefits and harms for osimertinib and platinum-based doublet chemotherapy"/>
      </w:tblPr>
      <w:tblGrid>
        <w:gridCol w:w="2398"/>
        <w:gridCol w:w="1571"/>
        <w:gridCol w:w="1577"/>
        <w:gridCol w:w="992"/>
        <w:gridCol w:w="1006"/>
        <w:gridCol w:w="1539"/>
      </w:tblGrid>
      <w:tr w:rsidR="00EA40FE" w:rsidRPr="00F07269" w:rsidTr="00AB4D80">
        <w:trPr>
          <w:trHeight w:val="214"/>
          <w:tblHeader/>
        </w:trPr>
        <w:tc>
          <w:tcPr>
            <w:tcW w:w="5000" w:type="pct"/>
            <w:gridSpan w:val="6"/>
            <w:shd w:val="clear" w:color="auto" w:fill="auto"/>
            <w:vAlign w:val="center"/>
          </w:tcPr>
          <w:p w:rsidR="00EA40FE" w:rsidRPr="00F07269" w:rsidRDefault="00EA40FE" w:rsidP="00EC0E68">
            <w:pPr>
              <w:pStyle w:val="TableHeading"/>
              <w:rPr>
                <w:color w:val="000000"/>
                <w:szCs w:val="18"/>
              </w:rPr>
            </w:pPr>
            <w:r w:rsidRPr="00F07269">
              <w:rPr>
                <w:color w:val="000000"/>
                <w:szCs w:val="18"/>
              </w:rPr>
              <w:t>Benefits</w:t>
            </w:r>
          </w:p>
        </w:tc>
      </w:tr>
      <w:tr w:rsidR="00EA40FE" w:rsidRPr="00F07269" w:rsidTr="00D27EE2">
        <w:tc>
          <w:tcPr>
            <w:tcW w:w="1320" w:type="pct"/>
            <w:shd w:val="clear" w:color="auto" w:fill="auto"/>
            <w:vAlign w:val="center"/>
          </w:tcPr>
          <w:p w:rsidR="00EA40FE" w:rsidRPr="00F07269" w:rsidRDefault="00EA40FE" w:rsidP="00EA40FE">
            <w:pPr>
              <w:jc w:val="center"/>
              <w:rPr>
                <w:rFonts w:ascii="Arial Narrow" w:hAnsi="Arial Narrow"/>
                <w:b/>
                <w:color w:val="000000"/>
                <w:sz w:val="20"/>
                <w:szCs w:val="18"/>
              </w:rPr>
            </w:pPr>
          </w:p>
        </w:tc>
        <w:tc>
          <w:tcPr>
            <w:tcW w:w="865" w:type="pct"/>
            <w:vAlign w:val="center"/>
          </w:tcPr>
          <w:p w:rsidR="00EA40FE" w:rsidRPr="00F07269" w:rsidRDefault="00EA40FE" w:rsidP="00EA40FE">
            <w:pPr>
              <w:jc w:val="center"/>
              <w:rPr>
                <w:rFonts w:ascii="Arial Narrow" w:hAnsi="Arial Narrow"/>
                <w:b/>
                <w:sz w:val="20"/>
                <w:vertAlign w:val="superscript"/>
              </w:rPr>
            </w:pPr>
            <w:r w:rsidRPr="00F07269">
              <w:rPr>
                <w:rFonts w:ascii="Arial Narrow" w:hAnsi="Arial Narrow"/>
                <w:b/>
                <w:sz w:val="20"/>
              </w:rPr>
              <w:t>Osimertinib</w:t>
            </w:r>
            <w:r w:rsidRPr="00F07269">
              <w:rPr>
                <w:rFonts w:ascii="Arial Narrow" w:hAnsi="Arial Narrow"/>
                <w:b/>
                <w:sz w:val="20"/>
                <w:vertAlign w:val="superscript"/>
              </w:rPr>
              <w:t>1</w:t>
            </w:r>
          </w:p>
          <w:p w:rsidR="00EA40FE" w:rsidRPr="00F07269" w:rsidRDefault="00EA40FE" w:rsidP="00EA40FE">
            <w:pPr>
              <w:jc w:val="center"/>
              <w:rPr>
                <w:rFonts w:ascii="Arial Narrow" w:hAnsi="Arial Narrow"/>
                <w:b/>
                <w:sz w:val="20"/>
              </w:rPr>
            </w:pPr>
            <w:r w:rsidRPr="00F07269">
              <w:rPr>
                <w:rFonts w:ascii="Arial Narrow" w:hAnsi="Arial Narrow"/>
                <w:b/>
                <w:sz w:val="20"/>
              </w:rPr>
              <w:t>N = 279</w:t>
            </w:r>
          </w:p>
        </w:tc>
        <w:tc>
          <w:tcPr>
            <w:tcW w:w="868" w:type="pct"/>
            <w:vAlign w:val="center"/>
          </w:tcPr>
          <w:p w:rsidR="00EA40FE" w:rsidRPr="00F07269" w:rsidRDefault="00EA40FE" w:rsidP="00EA40FE">
            <w:pPr>
              <w:jc w:val="center"/>
              <w:rPr>
                <w:rFonts w:ascii="Arial Narrow" w:hAnsi="Arial Narrow"/>
                <w:b/>
                <w:sz w:val="20"/>
                <w:vertAlign w:val="superscript"/>
              </w:rPr>
            </w:pPr>
            <w:r w:rsidRPr="00F07269">
              <w:rPr>
                <w:rFonts w:ascii="Arial Narrow" w:hAnsi="Arial Narrow"/>
                <w:b/>
                <w:sz w:val="20"/>
              </w:rPr>
              <w:t>Chemotherapy</w:t>
            </w:r>
            <w:r w:rsidRPr="00F07269">
              <w:rPr>
                <w:rFonts w:ascii="Arial Narrow" w:hAnsi="Arial Narrow"/>
                <w:b/>
                <w:sz w:val="20"/>
                <w:vertAlign w:val="superscript"/>
              </w:rPr>
              <w:t>1</w:t>
            </w:r>
          </w:p>
          <w:p w:rsidR="00EA40FE" w:rsidRPr="00F07269" w:rsidRDefault="00EA40FE" w:rsidP="00EA40FE">
            <w:pPr>
              <w:jc w:val="center"/>
              <w:rPr>
                <w:rFonts w:ascii="Arial Narrow" w:hAnsi="Arial Narrow"/>
                <w:b/>
                <w:sz w:val="20"/>
              </w:rPr>
            </w:pPr>
            <w:r w:rsidRPr="00F07269">
              <w:rPr>
                <w:rFonts w:ascii="Arial Narrow" w:hAnsi="Arial Narrow"/>
                <w:b/>
                <w:sz w:val="20"/>
              </w:rPr>
              <w:t>N = 140</w:t>
            </w:r>
          </w:p>
        </w:tc>
        <w:tc>
          <w:tcPr>
            <w:tcW w:w="1100" w:type="pct"/>
            <w:gridSpan w:val="2"/>
            <w:vAlign w:val="center"/>
          </w:tcPr>
          <w:p w:rsidR="00EA40FE" w:rsidRPr="00F07269" w:rsidRDefault="00EA40FE" w:rsidP="00EA40FE">
            <w:pPr>
              <w:jc w:val="center"/>
              <w:rPr>
                <w:rFonts w:ascii="Arial Narrow" w:hAnsi="Arial Narrow"/>
                <w:b/>
                <w:color w:val="000000"/>
                <w:sz w:val="20"/>
                <w:szCs w:val="18"/>
              </w:rPr>
            </w:pPr>
            <w:r w:rsidRPr="00F07269">
              <w:rPr>
                <w:rFonts w:ascii="Arial Narrow" w:hAnsi="Arial Narrow"/>
                <w:b/>
                <w:sz w:val="20"/>
              </w:rPr>
              <w:t>Absolute difference</w:t>
            </w:r>
          </w:p>
        </w:tc>
        <w:tc>
          <w:tcPr>
            <w:tcW w:w="847" w:type="pct"/>
            <w:vAlign w:val="center"/>
          </w:tcPr>
          <w:p w:rsidR="00EA40FE" w:rsidRPr="00F07269" w:rsidRDefault="00EA40FE" w:rsidP="00EA40FE">
            <w:pPr>
              <w:jc w:val="center"/>
              <w:rPr>
                <w:rFonts w:ascii="Arial Narrow" w:hAnsi="Arial Narrow"/>
                <w:b/>
                <w:color w:val="000000"/>
                <w:sz w:val="20"/>
                <w:szCs w:val="18"/>
              </w:rPr>
            </w:pPr>
            <w:r w:rsidRPr="00F07269">
              <w:rPr>
                <w:rFonts w:ascii="Arial Narrow" w:hAnsi="Arial Narrow"/>
                <w:b/>
                <w:sz w:val="20"/>
              </w:rPr>
              <w:t>HR (95% CI)</w:t>
            </w:r>
          </w:p>
        </w:tc>
      </w:tr>
      <w:tr w:rsidR="00EA40FE" w:rsidRPr="00F07269" w:rsidTr="00D27EE2">
        <w:tc>
          <w:tcPr>
            <w:tcW w:w="5000" w:type="pct"/>
            <w:gridSpan w:val="6"/>
            <w:shd w:val="clear" w:color="auto" w:fill="auto"/>
          </w:tcPr>
          <w:p w:rsidR="00EA40FE" w:rsidRPr="00F07269" w:rsidRDefault="00EA40FE" w:rsidP="00EA40FE">
            <w:pPr>
              <w:jc w:val="left"/>
              <w:rPr>
                <w:rFonts w:ascii="Arial Narrow" w:hAnsi="Arial Narrow"/>
                <w:sz w:val="20"/>
              </w:rPr>
            </w:pPr>
            <w:r w:rsidRPr="00F07269">
              <w:rPr>
                <w:rFonts w:ascii="Arial Narrow" w:hAnsi="Arial Narrow"/>
                <w:sz w:val="20"/>
              </w:rPr>
              <w:t xml:space="preserve">ITT analysis: Overall survival ((interim OS analysis </w:t>
            </w:r>
            <w:r w:rsidR="00C728F4">
              <w:rPr>
                <w:rFonts w:ascii="Arial Narrow" w:hAnsi="Arial Narrow"/>
                <w:noProof/>
                <w:color w:val="000000"/>
                <w:sz w:val="20"/>
                <w:highlight w:val="black"/>
              </w:rPr>
              <w:t>'''''''''''''''''''''''' ''''''''''</w:t>
            </w:r>
            <w:r w:rsidRPr="00F07269">
              <w:rPr>
                <w:rFonts w:ascii="Arial Narrow" w:hAnsi="Arial Narrow"/>
                <w:sz w:val="20"/>
              </w:rPr>
              <w:t xml:space="preserve"> cut-off; </w:t>
            </w:r>
            <w:r w:rsidR="00C728F4">
              <w:rPr>
                <w:rFonts w:ascii="Arial Narrow" w:hAnsi="Arial Narrow"/>
                <w:noProof/>
                <w:color w:val="000000"/>
                <w:sz w:val="20"/>
                <w:highlight w:val="black"/>
              </w:rPr>
              <w:t>'''''''</w:t>
            </w:r>
            <w:r w:rsidRPr="00F07269">
              <w:rPr>
                <w:rFonts w:ascii="Arial Narrow" w:hAnsi="Arial Narrow"/>
                <w:sz w:val="20"/>
              </w:rPr>
              <w:t xml:space="preserve">% maturity with </w:t>
            </w:r>
            <w:r w:rsidR="00C728F4">
              <w:rPr>
                <w:rFonts w:ascii="Arial Narrow" w:hAnsi="Arial Narrow"/>
                <w:noProof/>
                <w:color w:val="000000"/>
                <w:sz w:val="20"/>
                <w:highlight w:val="black"/>
              </w:rPr>
              <w:t>''''''</w:t>
            </w:r>
            <w:r w:rsidRPr="00F07269">
              <w:rPr>
                <w:rFonts w:ascii="Arial Narrow" w:hAnsi="Arial Narrow"/>
                <w:sz w:val="20"/>
              </w:rPr>
              <w:t xml:space="preserve">% switching from chemotherapy to </w:t>
            </w:r>
            <w:proofErr w:type="spellStart"/>
            <w:r w:rsidRPr="00F07269">
              <w:rPr>
                <w:rFonts w:ascii="Arial Narrow" w:hAnsi="Arial Narrow"/>
                <w:sz w:val="20"/>
              </w:rPr>
              <w:t>osimertinib</w:t>
            </w:r>
            <w:proofErr w:type="spellEnd"/>
            <w:r w:rsidRPr="00F07269">
              <w:rPr>
                <w:rFonts w:ascii="Arial Narrow" w:hAnsi="Arial Narrow"/>
                <w:sz w:val="20"/>
              </w:rPr>
              <w:t>)</w:t>
            </w:r>
          </w:p>
        </w:tc>
      </w:tr>
      <w:tr w:rsidR="00EA40FE" w:rsidRPr="00F07269" w:rsidTr="00D27EE2">
        <w:tc>
          <w:tcPr>
            <w:tcW w:w="1320" w:type="pct"/>
            <w:shd w:val="clear" w:color="auto" w:fill="auto"/>
          </w:tcPr>
          <w:p w:rsidR="00EA40FE" w:rsidRPr="00F07269" w:rsidRDefault="00EA40FE" w:rsidP="00EA40FE">
            <w:pPr>
              <w:rPr>
                <w:rFonts w:ascii="Arial Narrow" w:hAnsi="Arial Narrow"/>
                <w:sz w:val="20"/>
              </w:rPr>
            </w:pPr>
            <w:r w:rsidRPr="00F07269">
              <w:rPr>
                <w:rFonts w:ascii="Arial Narrow" w:hAnsi="Arial Narrow"/>
                <w:sz w:val="20"/>
              </w:rPr>
              <w:t>Deaths, n (%)</w:t>
            </w:r>
          </w:p>
          <w:p w:rsidR="00EA40FE" w:rsidRPr="00F07269" w:rsidRDefault="00EA40FE" w:rsidP="00EA40FE">
            <w:pPr>
              <w:rPr>
                <w:rFonts w:ascii="Arial Narrow" w:hAnsi="Arial Narrow"/>
                <w:color w:val="000000"/>
                <w:sz w:val="20"/>
                <w:szCs w:val="18"/>
              </w:rPr>
            </w:pPr>
            <w:r w:rsidRPr="00F07269">
              <w:rPr>
                <w:rFonts w:ascii="Arial Narrow" w:hAnsi="Arial Narrow"/>
                <w:sz w:val="20"/>
              </w:rPr>
              <w:t>% surviving at 12 month - time point (95% CI)</w:t>
            </w:r>
          </w:p>
        </w:tc>
        <w:tc>
          <w:tcPr>
            <w:tcW w:w="865" w:type="pct"/>
          </w:tcPr>
          <w:p w:rsidR="00EA40FE" w:rsidRPr="00F07269" w:rsidRDefault="00C728F4" w:rsidP="00EA40FE">
            <w:pPr>
              <w:jc w:val="center"/>
              <w:rPr>
                <w:rFonts w:ascii="Arial Narrow" w:hAnsi="Arial Narrow"/>
                <w:sz w:val="20"/>
              </w:rPr>
            </w:pPr>
            <w:r>
              <w:rPr>
                <w:rFonts w:ascii="Arial Narrow" w:hAnsi="Arial Narrow"/>
                <w:noProof/>
                <w:color w:val="000000"/>
                <w:sz w:val="20"/>
                <w:highlight w:val="black"/>
              </w:rPr>
              <w:t>'''''''''</w:t>
            </w:r>
            <w:r w:rsidR="00EA40FE" w:rsidRPr="00F07269">
              <w:rPr>
                <w:rFonts w:ascii="Arial Narrow" w:hAnsi="Arial Narrow"/>
                <w:sz w:val="20"/>
              </w:rPr>
              <w:t xml:space="preserve"> (</w:t>
            </w:r>
            <w:r>
              <w:rPr>
                <w:rFonts w:ascii="Arial Narrow" w:hAnsi="Arial Narrow"/>
                <w:noProof/>
                <w:color w:val="000000"/>
                <w:sz w:val="20"/>
                <w:highlight w:val="black"/>
              </w:rPr>
              <w:t>'''''''''''</w:t>
            </w:r>
            <w:r w:rsidR="00EA40FE" w:rsidRPr="00F07269">
              <w:rPr>
                <w:rFonts w:ascii="Arial Narrow" w:hAnsi="Arial Narrow"/>
                <w:sz w:val="20"/>
              </w:rPr>
              <w:t>)</w:t>
            </w:r>
          </w:p>
          <w:p w:rsidR="00EA40FE" w:rsidRPr="00F07269" w:rsidRDefault="00C728F4" w:rsidP="00EA40FE">
            <w:pPr>
              <w:jc w:val="center"/>
              <w:rPr>
                <w:rFonts w:ascii="Arial Narrow" w:hAnsi="Arial Narrow"/>
                <w:sz w:val="20"/>
              </w:rPr>
            </w:pPr>
            <w:r>
              <w:rPr>
                <w:rFonts w:ascii="Arial Narrow" w:hAnsi="Arial Narrow"/>
                <w:noProof/>
                <w:color w:val="000000"/>
                <w:sz w:val="20"/>
                <w:highlight w:val="black"/>
              </w:rPr>
              <w:t>''''''''''</w:t>
            </w:r>
            <w:r w:rsidR="00EA40FE" w:rsidRPr="00F07269">
              <w:rPr>
                <w:rFonts w:ascii="Arial Narrow" w:hAnsi="Arial Narrow"/>
                <w:sz w:val="20"/>
              </w:rPr>
              <w:t>% (</w:t>
            </w:r>
            <w:r>
              <w:rPr>
                <w:rFonts w:ascii="Arial Narrow" w:hAnsi="Arial Narrow"/>
                <w:noProof/>
                <w:color w:val="000000"/>
                <w:sz w:val="20"/>
                <w:highlight w:val="black"/>
              </w:rPr>
              <w:t>'''''''</w:t>
            </w:r>
            <w:r w:rsidR="00EA40FE" w:rsidRPr="00F07269">
              <w:rPr>
                <w:rFonts w:ascii="Arial Narrow" w:hAnsi="Arial Narrow"/>
                <w:sz w:val="20"/>
              </w:rPr>
              <w:t>)</w:t>
            </w:r>
          </w:p>
        </w:tc>
        <w:tc>
          <w:tcPr>
            <w:tcW w:w="868" w:type="pct"/>
          </w:tcPr>
          <w:p w:rsidR="00EA40FE" w:rsidRPr="00F07269" w:rsidRDefault="00C728F4" w:rsidP="00EA40FE">
            <w:pPr>
              <w:jc w:val="center"/>
              <w:rPr>
                <w:rFonts w:ascii="Arial Narrow" w:hAnsi="Arial Narrow"/>
                <w:sz w:val="20"/>
              </w:rPr>
            </w:pPr>
            <w:r>
              <w:rPr>
                <w:rFonts w:ascii="Arial Narrow" w:hAnsi="Arial Narrow"/>
                <w:noProof/>
                <w:color w:val="000000"/>
                <w:sz w:val="20"/>
                <w:highlight w:val="black"/>
              </w:rPr>
              <w:t>'''''</w:t>
            </w:r>
            <w:r w:rsidR="00EA40FE" w:rsidRPr="00F07269">
              <w:rPr>
                <w:rFonts w:ascii="Arial Narrow" w:hAnsi="Arial Narrow"/>
                <w:sz w:val="20"/>
              </w:rPr>
              <w:t xml:space="preserve"> (</w:t>
            </w:r>
            <w:r>
              <w:rPr>
                <w:rFonts w:ascii="Arial Narrow" w:hAnsi="Arial Narrow"/>
                <w:noProof/>
                <w:color w:val="000000"/>
                <w:sz w:val="20"/>
                <w:highlight w:val="black"/>
              </w:rPr>
              <w:t>''''''''''</w:t>
            </w:r>
            <w:r w:rsidR="00EA40FE" w:rsidRPr="00F07269">
              <w:rPr>
                <w:rFonts w:ascii="Arial Narrow" w:hAnsi="Arial Narrow"/>
                <w:sz w:val="20"/>
              </w:rPr>
              <w:t>)</w:t>
            </w:r>
          </w:p>
          <w:p w:rsidR="00EA40FE" w:rsidRPr="00F07269" w:rsidRDefault="00C728F4" w:rsidP="00EA40FE">
            <w:pPr>
              <w:jc w:val="center"/>
              <w:rPr>
                <w:rFonts w:ascii="Arial Narrow" w:hAnsi="Arial Narrow"/>
                <w:sz w:val="20"/>
              </w:rPr>
            </w:pPr>
            <w:r>
              <w:rPr>
                <w:rFonts w:ascii="Arial Narrow" w:hAnsi="Arial Narrow"/>
                <w:noProof/>
                <w:color w:val="000000"/>
                <w:sz w:val="20"/>
                <w:highlight w:val="black"/>
              </w:rPr>
              <w:t>''''''''''</w:t>
            </w:r>
            <w:r w:rsidR="00EA40FE" w:rsidRPr="00F07269">
              <w:rPr>
                <w:rFonts w:ascii="Arial Narrow" w:hAnsi="Arial Narrow"/>
                <w:sz w:val="20"/>
              </w:rPr>
              <w:t>% (</w:t>
            </w:r>
            <w:r>
              <w:rPr>
                <w:rFonts w:ascii="Arial Narrow" w:hAnsi="Arial Narrow"/>
                <w:noProof/>
                <w:color w:val="000000"/>
                <w:sz w:val="20"/>
                <w:highlight w:val="black"/>
              </w:rPr>
              <w:t>''''''''</w:t>
            </w:r>
            <w:r w:rsidR="00EA40FE" w:rsidRPr="00F07269">
              <w:rPr>
                <w:rFonts w:ascii="Arial Narrow" w:hAnsi="Arial Narrow"/>
                <w:sz w:val="20"/>
              </w:rPr>
              <w:t>)</w:t>
            </w:r>
          </w:p>
        </w:tc>
        <w:tc>
          <w:tcPr>
            <w:tcW w:w="1100" w:type="pct"/>
            <w:gridSpan w:val="2"/>
          </w:tcPr>
          <w:p w:rsidR="00EA40FE" w:rsidRPr="00C728F4" w:rsidRDefault="00C728F4" w:rsidP="00EA40FE">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p w:rsidR="00EA40FE" w:rsidRPr="00F07269" w:rsidRDefault="00C728F4" w:rsidP="00EA40FE">
            <w:pPr>
              <w:jc w:val="center"/>
              <w:rPr>
                <w:rFonts w:ascii="Arial Narrow" w:hAnsi="Arial Narrow"/>
                <w:color w:val="000000"/>
                <w:sz w:val="20"/>
                <w:szCs w:val="18"/>
              </w:rPr>
            </w:pPr>
            <w:r>
              <w:rPr>
                <w:rFonts w:ascii="Arial Narrow" w:hAnsi="Arial Narrow"/>
                <w:noProof/>
                <w:color w:val="000000"/>
                <w:sz w:val="20"/>
                <w:szCs w:val="18"/>
                <w:highlight w:val="black"/>
              </w:rPr>
              <w:t>'''''''''</w:t>
            </w:r>
            <w:r w:rsidR="00EA40FE" w:rsidRPr="00F07269">
              <w:rPr>
                <w:rFonts w:ascii="Arial Narrow" w:hAnsi="Arial Narrow"/>
                <w:color w:val="000000"/>
                <w:sz w:val="20"/>
                <w:szCs w:val="18"/>
              </w:rPr>
              <w:t>%</w:t>
            </w:r>
          </w:p>
        </w:tc>
        <w:tc>
          <w:tcPr>
            <w:tcW w:w="847" w:type="pct"/>
            <w:vMerge w:val="restart"/>
            <w:vAlign w:val="center"/>
          </w:tcPr>
          <w:p w:rsidR="00EA40FE" w:rsidRPr="00F07269" w:rsidRDefault="00EA40FE" w:rsidP="00EA40FE">
            <w:pPr>
              <w:jc w:val="center"/>
              <w:rPr>
                <w:rFonts w:ascii="Arial Narrow" w:hAnsi="Arial Narrow"/>
                <w:sz w:val="20"/>
                <w:u w:val="single"/>
              </w:rPr>
            </w:pPr>
            <w:r w:rsidRPr="00F07269">
              <w:rPr>
                <w:rFonts w:ascii="Arial Narrow" w:hAnsi="Arial Narrow"/>
                <w:sz w:val="20"/>
                <w:u w:val="single"/>
              </w:rPr>
              <w:t>ITT analysis</w:t>
            </w:r>
          </w:p>
          <w:p w:rsidR="00EA40FE" w:rsidRPr="00F07269" w:rsidRDefault="00C728F4" w:rsidP="00EA40FE">
            <w:pPr>
              <w:jc w:val="center"/>
              <w:rPr>
                <w:rFonts w:ascii="Arial Narrow" w:hAnsi="Arial Narrow"/>
                <w:sz w:val="20"/>
              </w:rPr>
            </w:pPr>
            <w:r>
              <w:rPr>
                <w:rFonts w:ascii="Arial Narrow" w:hAnsi="Arial Narrow"/>
                <w:noProof/>
                <w:color w:val="000000"/>
                <w:sz w:val="20"/>
                <w:highlight w:val="black"/>
              </w:rPr>
              <w:t>'''''''''''</w:t>
            </w:r>
            <w:r w:rsidR="00EA40FE" w:rsidRPr="00F07269">
              <w:rPr>
                <w:rFonts w:ascii="Arial Narrow" w:hAnsi="Arial Narrow"/>
                <w:sz w:val="20"/>
              </w:rPr>
              <w:t xml:space="preserve"> (</w:t>
            </w:r>
            <w:r>
              <w:rPr>
                <w:rFonts w:ascii="Arial Narrow" w:hAnsi="Arial Narrow"/>
                <w:noProof/>
                <w:color w:val="000000"/>
                <w:sz w:val="20"/>
                <w:highlight w:val="black"/>
              </w:rPr>
              <w:t>''''''''''</w:t>
            </w:r>
            <w:r w:rsidR="00EA40FE" w:rsidRPr="00F07269">
              <w:rPr>
                <w:rFonts w:ascii="Arial Narrow" w:hAnsi="Arial Narrow"/>
                <w:sz w:val="20"/>
              </w:rPr>
              <w:t xml:space="preserve">, </w:t>
            </w:r>
            <w:r>
              <w:rPr>
                <w:rFonts w:ascii="Arial Narrow" w:hAnsi="Arial Narrow"/>
                <w:noProof/>
                <w:color w:val="000000"/>
                <w:sz w:val="20"/>
                <w:highlight w:val="black"/>
              </w:rPr>
              <w:t>''''''''''''</w:t>
            </w:r>
            <w:r w:rsidR="00EA40FE" w:rsidRPr="00F07269">
              <w:rPr>
                <w:rFonts w:ascii="Arial Narrow" w:hAnsi="Arial Narrow"/>
                <w:sz w:val="20"/>
              </w:rPr>
              <w:t>)</w:t>
            </w:r>
          </w:p>
          <w:p w:rsidR="00EA40FE" w:rsidRPr="00F07269" w:rsidRDefault="00EA40FE" w:rsidP="00EA40FE">
            <w:pPr>
              <w:jc w:val="center"/>
              <w:rPr>
                <w:rFonts w:ascii="Arial Narrow" w:hAnsi="Arial Narrow"/>
                <w:sz w:val="20"/>
              </w:rPr>
            </w:pPr>
            <w:r w:rsidRPr="00F07269">
              <w:rPr>
                <w:rFonts w:ascii="Arial Narrow" w:hAnsi="Arial Narrow"/>
                <w:sz w:val="20"/>
              </w:rPr>
              <w:t xml:space="preserve">p-value = </w:t>
            </w:r>
            <w:r w:rsidR="00C728F4">
              <w:rPr>
                <w:rFonts w:ascii="Arial Narrow" w:hAnsi="Arial Narrow"/>
                <w:noProof/>
                <w:color w:val="000000"/>
                <w:sz w:val="20"/>
                <w:highlight w:val="black"/>
              </w:rPr>
              <w:t>''''''''''''''</w:t>
            </w:r>
          </w:p>
          <w:p w:rsidR="00041FD7" w:rsidRPr="00F07269" w:rsidRDefault="00041FD7" w:rsidP="00EA40FE">
            <w:pPr>
              <w:jc w:val="center"/>
              <w:rPr>
                <w:rFonts w:ascii="Arial Narrow" w:hAnsi="Arial Narrow"/>
                <w:sz w:val="20"/>
                <w:u w:val="single"/>
              </w:rPr>
            </w:pPr>
            <w:r w:rsidRPr="00F07269">
              <w:rPr>
                <w:rFonts w:ascii="Arial Narrow" w:hAnsi="Arial Narrow"/>
                <w:sz w:val="20"/>
                <w:u w:val="single"/>
              </w:rPr>
              <w:t>RPSFT analysis (Method A)</w:t>
            </w:r>
          </w:p>
          <w:p w:rsidR="00041FD7" w:rsidRPr="00F07269" w:rsidRDefault="00C728F4" w:rsidP="00041FD7">
            <w:pPr>
              <w:jc w:val="center"/>
              <w:rPr>
                <w:rFonts w:ascii="Arial Narrow" w:hAnsi="Arial Narrow"/>
                <w:sz w:val="20"/>
              </w:rPr>
            </w:pPr>
            <w:r>
              <w:rPr>
                <w:rFonts w:ascii="Arial Narrow" w:hAnsi="Arial Narrow"/>
                <w:noProof/>
                <w:color w:val="000000"/>
                <w:sz w:val="20"/>
                <w:highlight w:val="black"/>
              </w:rPr>
              <w:t>'''''''''''''</w:t>
            </w:r>
            <w:r w:rsidR="00041FD7" w:rsidRPr="00F07269">
              <w:rPr>
                <w:rFonts w:ascii="Arial Narrow" w:hAnsi="Arial Narrow"/>
                <w:sz w:val="20"/>
              </w:rPr>
              <w:t xml:space="preserve"> (</w:t>
            </w:r>
            <w:r>
              <w:rPr>
                <w:rFonts w:ascii="Arial Narrow" w:hAnsi="Arial Narrow"/>
                <w:noProof/>
                <w:color w:val="000000"/>
                <w:sz w:val="20"/>
                <w:highlight w:val="black"/>
              </w:rPr>
              <w:t>''''''''''''</w:t>
            </w:r>
            <w:r w:rsidR="00041FD7" w:rsidRPr="00F07269">
              <w:rPr>
                <w:rFonts w:ascii="Arial Narrow" w:hAnsi="Arial Narrow"/>
                <w:sz w:val="20"/>
              </w:rPr>
              <w:t xml:space="preserve">, </w:t>
            </w:r>
            <w:r>
              <w:rPr>
                <w:rFonts w:ascii="Arial Narrow" w:hAnsi="Arial Narrow"/>
                <w:noProof/>
                <w:color w:val="000000"/>
                <w:sz w:val="20"/>
                <w:highlight w:val="black"/>
              </w:rPr>
              <w:t>'''''''''''</w:t>
            </w:r>
            <w:r w:rsidR="00041FD7" w:rsidRPr="00F07269">
              <w:rPr>
                <w:rFonts w:ascii="Arial Narrow" w:hAnsi="Arial Narrow"/>
                <w:sz w:val="20"/>
              </w:rPr>
              <w:t>)</w:t>
            </w:r>
          </w:p>
          <w:p w:rsidR="00041FD7" w:rsidRPr="00F07269" w:rsidRDefault="00041FD7" w:rsidP="00041FD7">
            <w:pPr>
              <w:jc w:val="center"/>
              <w:rPr>
                <w:rFonts w:ascii="Arial Narrow" w:hAnsi="Arial Narrow"/>
                <w:sz w:val="20"/>
                <w:u w:val="single"/>
              </w:rPr>
            </w:pPr>
            <w:r w:rsidRPr="00F07269">
              <w:rPr>
                <w:rFonts w:ascii="Arial Narrow" w:hAnsi="Arial Narrow"/>
                <w:sz w:val="20"/>
                <w:u w:val="single"/>
              </w:rPr>
              <w:t>RPSFT analysis (Method B)</w:t>
            </w:r>
          </w:p>
          <w:p w:rsidR="00041FD7" w:rsidRPr="00F07269" w:rsidRDefault="00C728F4" w:rsidP="00041FD7">
            <w:pPr>
              <w:jc w:val="center"/>
              <w:rPr>
                <w:rFonts w:ascii="Arial Narrow" w:hAnsi="Arial Narrow"/>
                <w:sz w:val="20"/>
              </w:rPr>
            </w:pPr>
            <w:r>
              <w:rPr>
                <w:rFonts w:ascii="Arial Narrow" w:hAnsi="Arial Narrow"/>
                <w:noProof/>
                <w:color w:val="000000"/>
                <w:sz w:val="20"/>
                <w:highlight w:val="black"/>
              </w:rPr>
              <w:t>''''''''''</w:t>
            </w:r>
            <w:r w:rsidR="0091683F" w:rsidRPr="00F07269">
              <w:rPr>
                <w:rFonts w:ascii="Arial Narrow" w:hAnsi="Arial Narrow"/>
                <w:sz w:val="20"/>
              </w:rPr>
              <w:t xml:space="preserve"> (</w:t>
            </w:r>
            <w:r>
              <w:rPr>
                <w:rFonts w:ascii="Arial Narrow" w:hAnsi="Arial Narrow"/>
                <w:noProof/>
                <w:color w:val="000000"/>
                <w:sz w:val="20"/>
                <w:highlight w:val="black"/>
              </w:rPr>
              <w:t>''''''''''</w:t>
            </w:r>
            <w:r w:rsidR="0091683F" w:rsidRPr="00F07269">
              <w:rPr>
                <w:rFonts w:ascii="Arial Narrow" w:hAnsi="Arial Narrow"/>
                <w:sz w:val="20"/>
              </w:rPr>
              <w:t xml:space="preserve">, </w:t>
            </w:r>
            <w:r>
              <w:rPr>
                <w:rFonts w:ascii="Arial Narrow" w:hAnsi="Arial Narrow"/>
                <w:noProof/>
                <w:color w:val="000000"/>
                <w:sz w:val="20"/>
                <w:highlight w:val="black"/>
              </w:rPr>
              <w:t>'''''''''''</w:t>
            </w:r>
            <w:r w:rsidR="0091683F" w:rsidRPr="00F07269">
              <w:rPr>
                <w:rFonts w:ascii="Arial Narrow" w:hAnsi="Arial Narrow"/>
                <w:sz w:val="20"/>
              </w:rPr>
              <w:t>)</w:t>
            </w:r>
          </w:p>
          <w:p w:rsidR="00041FD7" w:rsidRPr="00F07269" w:rsidRDefault="00041FD7" w:rsidP="00EA40FE">
            <w:pPr>
              <w:jc w:val="center"/>
              <w:rPr>
                <w:rFonts w:ascii="Arial Narrow" w:hAnsi="Arial Narrow"/>
                <w:sz w:val="20"/>
              </w:rPr>
            </w:pPr>
          </w:p>
        </w:tc>
      </w:tr>
      <w:tr w:rsidR="00EA40FE" w:rsidRPr="00F07269" w:rsidTr="00D27EE2">
        <w:trPr>
          <w:trHeight w:val="1192"/>
        </w:trPr>
        <w:tc>
          <w:tcPr>
            <w:tcW w:w="1320" w:type="pct"/>
            <w:shd w:val="clear" w:color="auto" w:fill="auto"/>
          </w:tcPr>
          <w:p w:rsidR="00EA40FE" w:rsidRPr="00F07269" w:rsidRDefault="00EA40FE" w:rsidP="00EA40FE">
            <w:pPr>
              <w:rPr>
                <w:rFonts w:ascii="Arial Narrow" w:hAnsi="Arial Narrow"/>
                <w:sz w:val="20"/>
              </w:rPr>
            </w:pPr>
            <w:r w:rsidRPr="00F07269">
              <w:rPr>
                <w:rFonts w:ascii="Arial Narrow" w:hAnsi="Arial Narrow"/>
                <w:sz w:val="20"/>
              </w:rPr>
              <w:t>OS median months</w:t>
            </w:r>
          </w:p>
          <w:p w:rsidR="00EA40FE" w:rsidRPr="00F07269" w:rsidRDefault="00EA40FE" w:rsidP="00EA40FE">
            <w:pPr>
              <w:rPr>
                <w:rFonts w:ascii="Arial Narrow" w:hAnsi="Arial Narrow"/>
                <w:color w:val="000000"/>
                <w:sz w:val="20"/>
                <w:szCs w:val="18"/>
              </w:rPr>
            </w:pPr>
            <w:r w:rsidRPr="00F07269">
              <w:rPr>
                <w:rFonts w:ascii="Arial Narrow" w:hAnsi="Arial Narrow"/>
                <w:sz w:val="20"/>
              </w:rPr>
              <w:t>(95% CI)</w:t>
            </w:r>
          </w:p>
        </w:tc>
        <w:tc>
          <w:tcPr>
            <w:tcW w:w="865" w:type="pct"/>
          </w:tcPr>
          <w:p w:rsidR="00EA40FE" w:rsidRPr="00C728F4" w:rsidRDefault="00C728F4" w:rsidP="00041FD7">
            <w:pPr>
              <w:jc w:val="center"/>
              <w:rPr>
                <w:rFonts w:ascii="Arial Narrow" w:hAnsi="Arial Narrow"/>
                <w:sz w:val="20"/>
                <w:highlight w:val="black"/>
              </w:rPr>
            </w:pPr>
            <w:r>
              <w:rPr>
                <w:rFonts w:ascii="Arial Narrow" w:hAnsi="Arial Narrow"/>
                <w:noProof/>
                <w:color w:val="000000"/>
                <w:sz w:val="20"/>
                <w:highlight w:val="black"/>
              </w:rPr>
              <w:t>''''''''''</w:t>
            </w:r>
          </w:p>
          <w:p w:rsidR="00EA40FE" w:rsidRPr="00F07269" w:rsidRDefault="00EA40FE" w:rsidP="00041FD7">
            <w:pPr>
              <w:jc w:val="center"/>
              <w:rPr>
                <w:rFonts w:ascii="Arial Narrow" w:hAnsi="Arial Narrow"/>
                <w:sz w:val="20"/>
              </w:rPr>
            </w:pPr>
            <w:r w:rsidRPr="00F07269">
              <w:rPr>
                <w:rFonts w:ascii="Arial Narrow" w:hAnsi="Arial Narrow"/>
                <w:sz w:val="20"/>
              </w:rPr>
              <w:t>(</w:t>
            </w:r>
            <w:r w:rsidR="00C728F4">
              <w:rPr>
                <w:rFonts w:ascii="Arial Narrow" w:hAnsi="Arial Narrow"/>
                <w:noProof/>
                <w:color w:val="000000"/>
                <w:sz w:val="20"/>
                <w:highlight w:val="black"/>
              </w:rPr>
              <w:t>''''''''''''</w:t>
            </w:r>
            <w:r w:rsidRPr="00F07269">
              <w:rPr>
                <w:rFonts w:ascii="Arial Narrow" w:hAnsi="Arial Narrow"/>
                <w:sz w:val="20"/>
              </w:rPr>
              <w:t xml:space="preserve">, </w:t>
            </w:r>
            <w:r w:rsidR="00C728F4">
              <w:rPr>
                <w:rFonts w:ascii="Arial Narrow" w:hAnsi="Arial Narrow"/>
                <w:noProof/>
                <w:color w:val="000000"/>
                <w:sz w:val="20"/>
                <w:highlight w:val="black"/>
              </w:rPr>
              <w:t>''''''''''</w:t>
            </w:r>
            <w:r w:rsidRPr="00F07269">
              <w:rPr>
                <w:rFonts w:ascii="Arial Narrow" w:hAnsi="Arial Narrow"/>
                <w:sz w:val="20"/>
              </w:rPr>
              <w:t>)</w:t>
            </w:r>
          </w:p>
        </w:tc>
        <w:tc>
          <w:tcPr>
            <w:tcW w:w="868" w:type="pct"/>
          </w:tcPr>
          <w:p w:rsidR="00EA40FE" w:rsidRPr="00C728F4" w:rsidRDefault="00C728F4" w:rsidP="00041FD7">
            <w:pPr>
              <w:jc w:val="center"/>
              <w:rPr>
                <w:rFonts w:ascii="Arial Narrow" w:hAnsi="Arial Narrow"/>
                <w:sz w:val="20"/>
                <w:highlight w:val="black"/>
              </w:rPr>
            </w:pPr>
            <w:r>
              <w:rPr>
                <w:rFonts w:ascii="Arial Narrow" w:hAnsi="Arial Narrow"/>
                <w:noProof/>
                <w:color w:val="000000"/>
                <w:sz w:val="20"/>
                <w:highlight w:val="black"/>
              </w:rPr>
              <w:t>''''''''''</w:t>
            </w:r>
          </w:p>
          <w:p w:rsidR="00EA40FE" w:rsidRPr="00F07269" w:rsidRDefault="00EA40FE" w:rsidP="00041FD7">
            <w:pPr>
              <w:jc w:val="center"/>
              <w:rPr>
                <w:rFonts w:ascii="Arial Narrow" w:hAnsi="Arial Narrow"/>
                <w:sz w:val="20"/>
              </w:rPr>
            </w:pPr>
            <w:r w:rsidRPr="00F07269">
              <w:rPr>
                <w:rFonts w:ascii="Arial Narrow" w:hAnsi="Arial Narrow"/>
                <w:sz w:val="20"/>
              </w:rPr>
              <w:t>(</w:t>
            </w:r>
            <w:r w:rsidR="00C728F4">
              <w:rPr>
                <w:rFonts w:ascii="Arial Narrow" w:hAnsi="Arial Narrow"/>
                <w:noProof/>
                <w:color w:val="000000"/>
                <w:sz w:val="20"/>
                <w:highlight w:val="black"/>
              </w:rPr>
              <w:t>''''''''''''</w:t>
            </w:r>
            <w:r w:rsidRPr="00F07269">
              <w:rPr>
                <w:rFonts w:ascii="Arial Narrow" w:hAnsi="Arial Narrow"/>
                <w:sz w:val="20"/>
              </w:rPr>
              <w:t xml:space="preserve">, </w:t>
            </w:r>
            <w:r w:rsidR="00C728F4">
              <w:rPr>
                <w:rFonts w:ascii="Arial Narrow" w:hAnsi="Arial Narrow"/>
                <w:noProof/>
                <w:color w:val="000000"/>
                <w:sz w:val="20"/>
                <w:highlight w:val="black"/>
              </w:rPr>
              <w:t>'''''''''''</w:t>
            </w:r>
            <w:r w:rsidRPr="00F07269">
              <w:rPr>
                <w:rFonts w:ascii="Arial Narrow" w:hAnsi="Arial Narrow"/>
                <w:sz w:val="20"/>
              </w:rPr>
              <w:t>)</w:t>
            </w:r>
          </w:p>
        </w:tc>
        <w:tc>
          <w:tcPr>
            <w:tcW w:w="1100" w:type="pct"/>
            <w:gridSpan w:val="2"/>
          </w:tcPr>
          <w:p w:rsidR="00EA40FE" w:rsidRPr="00C728F4" w:rsidRDefault="00C728F4" w:rsidP="00041FD7">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47" w:type="pct"/>
            <w:vMerge/>
            <w:vAlign w:val="center"/>
          </w:tcPr>
          <w:p w:rsidR="00EA40FE" w:rsidRPr="00F07269" w:rsidRDefault="00EA40FE" w:rsidP="00EA40FE">
            <w:pPr>
              <w:jc w:val="center"/>
              <w:rPr>
                <w:rFonts w:ascii="Arial Narrow" w:hAnsi="Arial Narrow"/>
                <w:sz w:val="20"/>
              </w:rPr>
            </w:pPr>
          </w:p>
        </w:tc>
      </w:tr>
      <w:tr w:rsidR="00EA40FE" w:rsidRPr="00F07269" w:rsidTr="00D27EE2">
        <w:tc>
          <w:tcPr>
            <w:tcW w:w="5000" w:type="pct"/>
            <w:gridSpan w:val="6"/>
            <w:shd w:val="clear" w:color="auto" w:fill="auto"/>
            <w:vAlign w:val="center"/>
          </w:tcPr>
          <w:p w:rsidR="00EA40FE" w:rsidRPr="00F07269" w:rsidRDefault="00EA40FE" w:rsidP="00EA40FE">
            <w:pPr>
              <w:jc w:val="left"/>
              <w:rPr>
                <w:rFonts w:ascii="Arial Narrow" w:hAnsi="Arial Narrow"/>
                <w:sz w:val="20"/>
                <w:highlight w:val="yellow"/>
              </w:rPr>
            </w:pPr>
            <w:r w:rsidRPr="00F07269">
              <w:rPr>
                <w:rFonts w:ascii="Arial Narrow" w:hAnsi="Arial Narrow"/>
                <w:sz w:val="20"/>
              </w:rPr>
              <w:t>RECIST-defined PFS (Investigator confirmed by independent review)</w:t>
            </w:r>
            <w:r w:rsidRPr="00F07269">
              <w:rPr>
                <w:rFonts w:ascii="Arial Narrow" w:hAnsi="Arial Narrow"/>
                <w:sz w:val="20"/>
                <w:vertAlign w:val="superscript"/>
              </w:rPr>
              <w:t>3</w:t>
            </w:r>
            <w:r w:rsidRPr="00F07269">
              <w:rPr>
                <w:rFonts w:ascii="Arial Narrow" w:hAnsi="Arial Narrow"/>
                <w:sz w:val="20"/>
              </w:rPr>
              <w:t xml:space="preserve"> </w:t>
            </w:r>
          </w:p>
        </w:tc>
      </w:tr>
      <w:tr w:rsidR="00EA40FE" w:rsidRPr="00F07269" w:rsidTr="00D27EE2">
        <w:tc>
          <w:tcPr>
            <w:tcW w:w="1320" w:type="pct"/>
            <w:shd w:val="clear" w:color="auto" w:fill="auto"/>
          </w:tcPr>
          <w:p w:rsidR="00EA40FE" w:rsidRPr="00F07269" w:rsidRDefault="00EA40FE" w:rsidP="00EA40FE">
            <w:pPr>
              <w:rPr>
                <w:rFonts w:ascii="Arial Narrow" w:hAnsi="Arial Narrow"/>
                <w:color w:val="000000"/>
                <w:sz w:val="20"/>
                <w:szCs w:val="18"/>
              </w:rPr>
            </w:pPr>
            <w:r w:rsidRPr="00F07269">
              <w:rPr>
                <w:rFonts w:ascii="Arial Narrow" w:hAnsi="Arial Narrow"/>
                <w:sz w:val="20"/>
              </w:rPr>
              <w:t>Progressed, n (%)</w:t>
            </w:r>
          </w:p>
        </w:tc>
        <w:tc>
          <w:tcPr>
            <w:tcW w:w="865" w:type="pct"/>
            <w:vAlign w:val="center"/>
          </w:tcPr>
          <w:p w:rsidR="00EA40FE" w:rsidRPr="00F07269" w:rsidRDefault="00EA40FE" w:rsidP="00EA40FE">
            <w:pPr>
              <w:jc w:val="center"/>
              <w:rPr>
                <w:rFonts w:ascii="Arial Narrow" w:hAnsi="Arial Narrow"/>
                <w:sz w:val="20"/>
              </w:rPr>
            </w:pPr>
            <w:r w:rsidRPr="00F07269">
              <w:rPr>
                <w:rFonts w:ascii="Arial Narrow" w:hAnsi="Arial Narrow"/>
                <w:sz w:val="20"/>
              </w:rPr>
              <w:t>140 (50.2)</w:t>
            </w:r>
          </w:p>
        </w:tc>
        <w:tc>
          <w:tcPr>
            <w:tcW w:w="868" w:type="pct"/>
            <w:vAlign w:val="center"/>
          </w:tcPr>
          <w:p w:rsidR="00EA40FE" w:rsidRPr="00F07269" w:rsidRDefault="00EA40FE" w:rsidP="00EA40FE">
            <w:pPr>
              <w:jc w:val="center"/>
              <w:rPr>
                <w:rFonts w:ascii="Arial Narrow" w:hAnsi="Arial Narrow"/>
                <w:sz w:val="20"/>
              </w:rPr>
            </w:pPr>
            <w:r w:rsidRPr="00F07269">
              <w:rPr>
                <w:rFonts w:ascii="Arial Narrow" w:hAnsi="Arial Narrow"/>
                <w:sz w:val="20"/>
              </w:rPr>
              <w:t>110 (78.6)</w:t>
            </w:r>
          </w:p>
        </w:tc>
        <w:tc>
          <w:tcPr>
            <w:tcW w:w="1100" w:type="pct"/>
            <w:gridSpan w:val="2"/>
          </w:tcPr>
          <w:p w:rsidR="00EA40FE" w:rsidRPr="00F07269" w:rsidRDefault="0032744B" w:rsidP="00EA40FE">
            <w:pPr>
              <w:jc w:val="center"/>
              <w:rPr>
                <w:rFonts w:ascii="Arial Narrow" w:hAnsi="Arial Narrow"/>
                <w:color w:val="000000"/>
                <w:sz w:val="20"/>
                <w:szCs w:val="18"/>
              </w:rPr>
            </w:pPr>
            <w:r w:rsidRPr="00F07269">
              <w:rPr>
                <w:rFonts w:ascii="Arial Narrow" w:hAnsi="Arial Narrow"/>
                <w:color w:val="000000"/>
                <w:sz w:val="20"/>
                <w:szCs w:val="18"/>
              </w:rPr>
              <w:t>-</w:t>
            </w:r>
          </w:p>
        </w:tc>
        <w:tc>
          <w:tcPr>
            <w:tcW w:w="847" w:type="pct"/>
            <w:vAlign w:val="center"/>
          </w:tcPr>
          <w:p w:rsidR="00EA40FE" w:rsidRPr="00F07269" w:rsidRDefault="00EA40FE" w:rsidP="00EA40FE">
            <w:pPr>
              <w:jc w:val="center"/>
              <w:rPr>
                <w:rFonts w:ascii="Arial Narrow" w:hAnsi="Arial Narrow"/>
                <w:sz w:val="20"/>
              </w:rPr>
            </w:pPr>
            <w:r w:rsidRPr="00F07269">
              <w:rPr>
                <w:rFonts w:ascii="Arial Narrow" w:hAnsi="Arial Narrow"/>
                <w:sz w:val="20"/>
              </w:rPr>
              <w:t>0.30 (023, 0.41)</w:t>
            </w:r>
          </w:p>
          <w:p w:rsidR="00EA40FE" w:rsidRPr="00F07269" w:rsidRDefault="00EA40FE" w:rsidP="00EA40FE">
            <w:pPr>
              <w:jc w:val="center"/>
              <w:rPr>
                <w:rFonts w:ascii="Arial Narrow" w:hAnsi="Arial Narrow"/>
                <w:sz w:val="20"/>
              </w:rPr>
            </w:pPr>
            <w:r w:rsidRPr="00F07269">
              <w:rPr>
                <w:rFonts w:ascii="Arial Narrow" w:hAnsi="Arial Narrow"/>
                <w:sz w:val="20"/>
              </w:rPr>
              <w:t>p-value &lt;0.001</w:t>
            </w:r>
          </w:p>
        </w:tc>
      </w:tr>
      <w:tr w:rsidR="00EA40FE" w:rsidRPr="00F07269" w:rsidTr="00D27EE2">
        <w:tc>
          <w:tcPr>
            <w:tcW w:w="1320" w:type="pct"/>
            <w:shd w:val="clear" w:color="auto" w:fill="auto"/>
          </w:tcPr>
          <w:p w:rsidR="00EA40FE" w:rsidRPr="00F07269" w:rsidRDefault="00EA40FE" w:rsidP="00EA40FE">
            <w:pPr>
              <w:jc w:val="left"/>
              <w:rPr>
                <w:rFonts w:ascii="Arial Narrow" w:hAnsi="Arial Narrow"/>
                <w:color w:val="000000"/>
                <w:sz w:val="20"/>
                <w:szCs w:val="18"/>
              </w:rPr>
            </w:pPr>
            <w:r w:rsidRPr="00F07269">
              <w:rPr>
                <w:rFonts w:ascii="Arial Narrow" w:hAnsi="Arial Narrow"/>
                <w:sz w:val="20"/>
              </w:rPr>
              <w:t>PFS median months (95% CI)</w:t>
            </w:r>
          </w:p>
        </w:tc>
        <w:tc>
          <w:tcPr>
            <w:tcW w:w="865" w:type="pct"/>
            <w:vAlign w:val="center"/>
          </w:tcPr>
          <w:p w:rsidR="00EA40FE" w:rsidRPr="00F07269" w:rsidRDefault="00EA40FE" w:rsidP="00EA40FE">
            <w:pPr>
              <w:jc w:val="center"/>
              <w:rPr>
                <w:rFonts w:ascii="Arial Narrow" w:hAnsi="Arial Narrow"/>
                <w:sz w:val="20"/>
              </w:rPr>
            </w:pPr>
            <w:r w:rsidRPr="00F07269">
              <w:rPr>
                <w:rFonts w:ascii="Arial Narrow" w:hAnsi="Arial Narrow"/>
                <w:sz w:val="20"/>
              </w:rPr>
              <w:t>10.1 (8.3, 12.3)</w:t>
            </w:r>
          </w:p>
        </w:tc>
        <w:tc>
          <w:tcPr>
            <w:tcW w:w="868" w:type="pct"/>
            <w:vAlign w:val="center"/>
          </w:tcPr>
          <w:p w:rsidR="00EA40FE" w:rsidRPr="00F07269" w:rsidRDefault="00EA40FE" w:rsidP="00EA40FE">
            <w:pPr>
              <w:jc w:val="center"/>
              <w:rPr>
                <w:rFonts w:ascii="Arial Narrow" w:hAnsi="Arial Narrow"/>
                <w:sz w:val="20"/>
              </w:rPr>
            </w:pPr>
            <w:r w:rsidRPr="00F07269">
              <w:rPr>
                <w:rFonts w:ascii="Arial Narrow" w:hAnsi="Arial Narrow"/>
                <w:sz w:val="20"/>
              </w:rPr>
              <w:t>4.4 (4.2, 5.6)</w:t>
            </w:r>
          </w:p>
        </w:tc>
        <w:tc>
          <w:tcPr>
            <w:tcW w:w="1100" w:type="pct"/>
            <w:gridSpan w:val="2"/>
            <w:vAlign w:val="center"/>
          </w:tcPr>
          <w:p w:rsidR="00EA40FE" w:rsidRPr="00F07269" w:rsidRDefault="00EA40FE" w:rsidP="00EA40FE">
            <w:pPr>
              <w:jc w:val="center"/>
              <w:rPr>
                <w:rFonts w:ascii="Arial Narrow" w:hAnsi="Arial Narrow"/>
                <w:color w:val="000000"/>
                <w:sz w:val="20"/>
                <w:szCs w:val="18"/>
              </w:rPr>
            </w:pPr>
            <w:r w:rsidRPr="00F07269">
              <w:rPr>
                <w:rFonts w:ascii="Arial Narrow" w:hAnsi="Arial Narrow"/>
                <w:sz w:val="20"/>
              </w:rPr>
              <w:t>5.7 months</w:t>
            </w:r>
          </w:p>
        </w:tc>
        <w:tc>
          <w:tcPr>
            <w:tcW w:w="847" w:type="pct"/>
            <w:vAlign w:val="center"/>
          </w:tcPr>
          <w:p w:rsidR="00EA40FE" w:rsidRPr="00F07269" w:rsidRDefault="00EA40FE" w:rsidP="00EA40FE">
            <w:pPr>
              <w:jc w:val="center"/>
              <w:rPr>
                <w:rFonts w:ascii="Arial Narrow" w:hAnsi="Arial Narrow"/>
                <w:sz w:val="20"/>
              </w:rPr>
            </w:pPr>
          </w:p>
        </w:tc>
      </w:tr>
      <w:tr w:rsidR="00EA40FE" w:rsidRPr="00F07269" w:rsidTr="00D27EE2">
        <w:tc>
          <w:tcPr>
            <w:tcW w:w="5000" w:type="pct"/>
            <w:gridSpan w:val="6"/>
            <w:tcBorders>
              <w:top w:val="double" w:sz="4" w:space="0" w:color="auto"/>
            </w:tcBorders>
            <w:shd w:val="clear" w:color="auto" w:fill="auto"/>
            <w:vAlign w:val="center"/>
          </w:tcPr>
          <w:p w:rsidR="00EA40FE" w:rsidRPr="00F07269" w:rsidRDefault="00EA40FE" w:rsidP="00EA40FE">
            <w:pPr>
              <w:rPr>
                <w:rFonts w:ascii="Arial Narrow" w:hAnsi="Arial Narrow"/>
                <w:color w:val="000000"/>
                <w:sz w:val="20"/>
                <w:szCs w:val="18"/>
                <w:vertAlign w:val="superscript"/>
              </w:rPr>
            </w:pPr>
            <w:r w:rsidRPr="00F07269">
              <w:rPr>
                <w:rFonts w:ascii="Arial Narrow" w:hAnsi="Arial Narrow"/>
                <w:color w:val="000000"/>
                <w:sz w:val="20"/>
                <w:szCs w:val="18"/>
              </w:rPr>
              <w:t>Harms</w:t>
            </w:r>
            <w:r w:rsidRPr="00F07269">
              <w:rPr>
                <w:rFonts w:ascii="Arial Narrow" w:hAnsi="Arial Narrow"/>
                <w:color w:val="000000"/>
                <w:sz w:val="20"/>
                <w:szCs w:val="18"/>
                <w:vertAlign w:val="superscript"/>
              </w:rPr>
              <w:t>3</w:t>
            </w:r>
          </w:p>
        </w:tc>
      </w:tr>
      <w:tr w:rsidR="00EA40FE" w:rsidRPr="00F07269" w:rsidTr="00D27EE2">
        <w:tc>
          <w:tcPr>
            <w:tcW w:w="1320" w:type="pct"/>
            <w:vMerge w:val="restart"/>
            <w:shd w:val="clear" w:color="auto" w:fill="auto"/>
            <w:vAlign w:val="center"/>
          </w:tcPr>
          <w:p w:rsidR="00EA40FE" w:rsidRPr="00F07269" w:rsidRDefault="00EA40FE" w:rsidP="00EA40FE">
            <w:pPr>
              <w:rPr>
                <w:rFonts w:ascii="Arial Narrow" w:hAnsi="Arial Narrow"/>
                <w:color w:val="000000"/>
                <w:sz w:val="20"/>
                <w:szCs w:val="18"/>
              </w:rPr>
            </w:pPr>
          </w:p>
        </w:tc>
        <w:tc>
          <w:tcPr>
            <w:tcW w:w="865" w:type="pct"/>
            <w:vMerge w:val="restart"/>
            <w:vAlign w:val="center"/>
          </w:tcPr>
          <w:p w:rsidR="00EA40FE" w:rsidRPr="00F07269" w:rsidRDefault="00EA40FE" w:rsidP="00EA40FE">
            <w:pPr>
              <w:jc w:val="center"/>
              <w:rPr>
                <w:rFonts w:ascii="Arial Narrow" w:hAnsi="Arial Narrow"/>
                <w:sz w:val="20"/>
              </w:rPr>
            </w:pPr>
            <w:proofErr w:type="spellStart"/>
            <w:r w:rsidRPr="00F07269">
              <w:rPr>
                <w:rFonts w:ascii="Arial Narrow" w:hAnsi="Arial Narrow"/>
                <w:sz w:val="20"/>
              </w:rPr>
              <w:t>Osimertinib</w:t>
            </w:r>
            <w:proofErr w:type="spellEnd"/>
          </w:p>
        </w:tc>
        <w:tc>
          <w:tcPr>
            <w:tcW w:w="868" w:type="pct"/>
            <w:vMerge w:val="restart"/>
            <w:vAlign w:val="center"/>
          </w:tcPr>
          <w:p w:rsidR="00EA40FE" w:rsidRPr="00F07269" w:rsidRDefault="00EA40FE" w:rsidP="00EA40FE">
            <w:pPr>
              <w:jc w:val="center"/>
              <w:rPr>
                <w:rFonts w:ascii="Arial Narrow" w:hAnsi="Arial Narrow"/>
                <w:sz w:val="20"/>
              </w:rPr>
            </w:pPr>
            <w:r w:rsidRPr="00F07269">
              <w:rPr>
                <w:rFonts w:ascii="Arial Narrow" w:hAnsi="Arial Narrow"/>
                <w:sz w:val="20"/>
              </w:rPr>
              <w:t>Chemotherapy</w:t>
            </w:r>
          </w:p>
        </w:tc>
        <w:tc>
          <w:tcPr>
            <w:tcW w:w="1100" w:type="pct"/>
            <w:gridSpan w:val="2"/>
            <w:vAlign w:val="center"/>
          </w:tcPr>
          <w:p w:rsidR="00EA40FE" w:rsidRPr="00F07269" w:rsidRDefault="00EA40FE" w:rsidP="00EA40FE">
            <w:pPr>
              <w:jc w:val="center"/>
              <w:rPr>
                <w:rFonts w:ascii="Arial Narrow" w:hAnsi="Arial Narrow"/>
                <w:color w:val="000000"/>
                <w:sz w:val="20"/>
                <w:szCs w:val="18"/>
              </w:rPr>
            </w:pPr>
            <w:r w:rsidRPr="00F07269">
              <w:rPr>
                <w:rFonts w:ascii="Arial Narrow" w:hAnsi="Arial Narrow"/>
                <w:color w:val="000000"/>
                <w:sz w:val="20"/>
                <w:szCs w:val="18"/>
              </w:rPr>
              <w:t>Event rate/100 patients</w:t>
            </w:r>
          </w:p>
        </w:tc>
        <w:tc>
          <w:tcPr>
            <w:tcW w:w="847" w:type="pct"/>
            <w:vMerge w:val="restart"/>
            <w:vAlign w:val="center"/>
          </w:tcPr>
          <w:p w:rsidR="00EA40FE" w:rsidRPr="00F07269" w:rsidRDefault="00EA40FE" w:rsidP="00EA40FE">
            <w:pPr>
              <w:jc w:val="center"/>
              <w:rPr>
                <w:rFonts w:ascii="Arial Narrow" w:hAnsi="Arial Narrow"/>
                <w:color w:val="000000"/>
                <w:sz w:val="20"/>
                <w:szCs w:val="18"/>
              </w:rPr>
            </w:pPr>
            <w:r w:rsidRPr="00F07269">
              <w:rPr>
                <w:rFonts w:ascii="Arial Narrow" w:hAnsi="Arial Narrow"/>
                <w:color w:val="000000"/>
                <w:sz w:val="20"/>
                <w:szCs w:val="18"/>
              </w:rPr>
              <w:t>RD% (95% CI)</w:t>
            </w:r>
          </w:p>
        </w:tc>
      </w:tr>
      <w:tr w:rsidR="00EA40FE" w:rsidRPr="00F07269" w:rsidTr="00D27EE2">
        <w:tc>
          <w:tcPr>
            <w:tcW w:w="1320" w:type="pct"/>
            <w:vMerge/>
            <w:shd w:val="clear" w:color="auto" w:fill="auto"/>
            <w:vAlign w:val="center"/>
          </w:tcPr>
          <w:p w:rsidR="00EA40FE" w:rsidRPr="00F07269" w:rsidRDefault="00EA40FE" w:rsidP="00EA40FE">
            <w:pPr>
              <w:rPr>
                <w:rFonts w:ascii="Arial Narrow" w:hAnsi="Arial Narrow"/>
                <w:color w:val="000000"/>
                <w:sz w:val="20"/>
                <w:szCs w:val="18"/>
              </w:rPr>
            </w:pPr>
          </w:p>
        </w:tc>
        <w:tc>
          <w:tcPr>
            <w:tcW w:w="865" w:type="pct"/>
            <w:vMerge/>
            <w:vAlign w:val="center"/>
          </w:tcPr>
          <w:p w:rsidR="00EA40FE" w:rsidRPr="00F07269" w:rsidRDefault="00EA40FE" w:rsidP="00EA40FE">
            <w:pPr>
              <w:jc w:val="center"/>
              <w:rPr>
                <w:rFonts w:ascii="Arial Narrow" w:hAnsi="Arial Narrow"/>
                <w:color w:val="000000"/>
                <w:sz w:val="20"/>
                <w:szCs w:val="18"/>
              </w:rPr>
            </w:pPr>
          </w:p>
        </w:tc>
        <w:tc>
          <w:tcPr>
            <w:tcW w:w="868" w:type="pct"/>
            <w:vMerge/>
            <w:vAlign w:val="center"/>
          </w:tcPr>
          <w:p w:rsidR="00EA40FE" w:rsidRPr="00F07269" w:rsidRDefault="00EA40FE" w:rsidP="00EA40FE">
            <w:pPr>
              <w:jc w:val="center"/>
              <w:rPr>
                <w:rFonts w:ascii="Arial Narrow" w:hAnsi="Arial Narrow"/>
                <w:color w:val="000000"/>
                <w:sz w:val="20"/>
                <w:szCs w:val="18"/>
              </w:rPr>
            </w:pPr>
          </w:p>
        </w:tc>
        <w:tc>
          <w:tcPr>
            <w:tcW w:w="546" w:type="pct"/>
            <w:vAlign w:val="center"/>
          </w:tcPr>
          <w:p w:rsidR="00EA40FE" w:rsidRPr="00F07269" w:rsidRDefault="00EA40FE" w:rsidP="00EA40FE">
            <w:pPr>
              <w:jc w:val="center"/>
              <w:rPr>
                <w:rFonts w:ascii="Arial Narrow" w:hAnsi="Arial Narrow"/>
                <w:color w:val="000000"/>
                <w:sz w:val="20"/>
                <w:szCs w:val="18"/>
              </w:rPr>
            </w:pPr>
            <w:proofErr w:type="spellStart"/>
            <w:r w:rsidRPr="00F07269">
              <w:rPr>
                <w:rFonts w:ascii="Arial Narrow" w:hAnsi="Arial Narrow"/>
                <w:color w:val="000000"/>
                <w:sz w:val="20"/>
                <w:szCs w:val="18"/>
              </w:rPr>
              <w:t>Osimertinib</w:t>
            </w:r>
            <w:proofErr w:type="spellEnd"/>
          </w:p>
        </w:tc>
        <w:tc>
          <w:tcPr>
            <w:tcW w:w="554" w:type="pct"/>
            <w:vAlign w:val="center"/>
          </w:tcPr>
          <w:p w:rsidR="00EA40FE" w:rsidRPr="00F07269" w:rsidRDefault="00EA40FE" w:rsidP="00EA40FE">
            <w:pPr>
              <w:jc w:val="center"/>
              <w:rPr>
                <w:rFonts w:ascii="Arial Narrow" w:hAnsi="Arial Narrow"/>
                <w:color w:val="000000"/>
                <w:sz w:val="20"/>
                <w:szCs w:val="18"/>
              </w:rPr>
            </w:pPr>
            <w:r w:rsidRPr="00F07269">
              <w:rPr>
                <w:rFonts w:ascii="Arial Narrow" w:hAnsi="Arial Narrow"/>
                <w:color w:val="000000"/>
                <w:sz w:val="20"/>
                <w:szCs w:val="18"/>
              </w:rPr>
              <w:t>Chemo</w:t>
            </w:r>
          </w:p>
        </w:tc>
        <w:tc>
          <w:tcPr>
            <w:tcW w:w="847" w:type="pct"/>
            <w:vMerge/>
            <w:vAlign w:val="center"/>
          </w:tcPr>
          <w:p w:rsidR="00EA40FE" w:rsidRPr="00F07269" w:rsidRDefault="00EA40FE" w:rsidP="00EA40FE">
            <w:pPr>
              <w:jc w:val="center"/>
              <w:rPr>
                <w:rFonts w:ascii="Arial Narrow" w:hAnsi="Arial Narrow"/>
                <w:color w:val="000000"/>
                <w:sz w:val="20"/>
                <w:szCs w:val="18"/>
              </w:rPr>
            </w:pPr>
          </w:p>
        </w:tc>
      </w:tr>
      <w:tr w:rsidR="00EA40FE" w:rsidRPr="00F07269" w:rsidTr="00D27EE2">
        <w:tc>
          <w:tcPr>
            <w:tcW w:w="1320" w:type="pct"/>
            <w:shd w:val="clear" w:color="auto" w:fill="auto"/>
          </w:tcPr>
          <w:p w:rsidR="00EA40FE" w:rsidRPr="00F07269" w:rsidRDefault="00EA40FE" w:rsidP="00EA40FE">
            <w:pPr>
              <w:rPr>
                <w:rFonts w:ascii="Arial Narrow" w:hAnsi="Arial Narrow"/>
                <w:color w:val="000000"/>
                <w:sz w:val="20"/>
                <w:szCs w:val="18"/>
              </w:rPr>
            </w:pPr>
            <w:r w:rsidRPr="00F07269">
              <w:rPr>
                <w:rFonts w:ascii="Arial Narrow" w:hAnsi="Arial Narrow"/>
                <w:sz w:val="20"/>
              </w:rPr>
              <w:t>Any AE of CTCAE Grade 3 or higher, possibly related to study treatment n/N</w:t>
            </w:r>
          </w:p>
        </w:tc>
        <w:tc>
          <w:tcPr>
            <w:tcW w:w="865" w:type="pct"/>
            <w:vAlign w:val="center"/>
          </w:tcPr>
          <w:p w:rsidR="00EA40FE" w:rsidRPr="00F07269" w:rsidRDefault="00EA40FE" w:rsidP="00EA40FE">
            <w:pPr>
              <w:jc w:val="center"/>
              <w:rPr>
                <w:rFonts w:ascii="Arial Narrow" w:hAnsi="Arial Narrow"/>
                <w:color w:val="000000"/>
                <w:sz w:val="20"/>
                <w:szCs w:val="18"/>
              </w:rPr>
            </w:pPr>
            <w:r w:rsidRPr="00F07269">
              <w:rPr>
                <w:rFonts w:ascii="Arial Narrow" w:hAnsi="Arial Narrow"/>
                <w:sz w:val="20"/>
              </w:rPr>
              <w:t>20/279</w:t>
            </w:r>
          </w:p>
        </w:tc>
        <w:tc>
          <w:tcPr>
            <w:tcW w:w="868" w:type="pct"/>
            <w:vAlign w:val="center"/>
          </w:tcPr>
          <w:p w:rsidR="00EA40FE" w:rsidRPr="00F07269" w:rsidRDefault="00EA40FE" w:rsidP="00EA40FE">
            <w:pPr>
              <w:jc w:val="center"/>
              <w:rPr>
                <w:rFonts w:ascii="Arial Narrow" w:hAnsi="Arial Narrow"/>
                <w:color w:val="000000"/>
                <w:sz w:val="20"/>
                <w:szCs w:val="18"/>
              </w:rPr>
            </w:pPr>
            <w:r w:rsidRPr="00F07269">
              <w:rPr>
                <w:rFonts w:ascii="Arial Narrow" w:hAnsi="Arial Narrow"/>
                <w:sz w:val="20"/>
              </w:rPr>
              <w:t>45/136</w:t>
            </w:r>
          </w:p>
        </w:tc>
        <w:tc>
          <w:tcPr>
            <w:tcW w:w="546" w:type="pct"/>
            <w:vAlign w:val="center"/>
          </w:tcPr>
          <w:p w:rsidR="00EA40FE" w:rsidRPr="00F07269" w:rsidRDefault="00EA40FE" w:rsidP="00EA40FE">
            <w:pPr>
              <w:jc w:val="center"/>
              <w:rPr>
                <w:rFonts w:ascii="Arial Narrow" w:hAnsi="Arial Narrow"/>
                <w:color w:val="000000"/>
                <w:sz w:val="20"/>
                <w:szCs w:val="18"/>
              </w:rPr>
            </w:pPr>
            <w:r w:rsidRPr="00F07269">
              <w:rPr>
                <w:rFonts w:ascii="Arial Narrow" w:hAnsi="Arial Narrow"/>
                <w:color w:val="000000"/>
                <w:sz w:val="20"/>
                <w:szCs w:val="18"/>
              </w:rPr>
              <w:t>7.2</w:t>
            </w:r>
          </w:p>
        </w:tc>
        <w:tc>
          <w:tcPr>
            <w:tcW w:w="554" w:type="pct"/>
            <w:vAlign w:val="center"/>
          </w:tcPr>
          <w:p w:rsidR="00EA40FE" w:rsidRPr="00F07269" w:rsidRDefault="00EA40FE" w:rsidP="00EA40FE">
            <w:pPr>
              <w:jc w:val="center"/>
              <w:rPr>
                <w:rFonts w:ascii="Arial Narrow" w:hAnsi="Arial Narrow"/>
                <w:color w:val="000000"/>
                <w:sz w:val="20"/>
                <w:szCs w:val="18"/>
              </w:rPr>
            </w:pPr>
            <w:r w:rsidRPr="00F07269">
              <w:rPr>
                <w:rFonts w:ascii="Arial Narrow" w:hAnsi="Arial Narrow"/>
                <w:color w:val="000000"/>
                <w:sz w:val="20"/>
                <w:szCs w:val="18"/>
              </w:rPr>
              <w:t>33.1</w:t>
            </w:r>
          </w:p>
        </w:tc>
        <w:tc>
          <w:tcPr>
            <w:tcW w:w="847" w:type="pct"/>
            <w:vAlign w:val="center"/>
          </w:tcPr>
          <w:p w:rsidR="00EA40FE" w:rsidRPr="00F07269" w:rsidRDefault="00EA40FE" w:rsidP="00EA40FE">
            <w:pPr>
              <w:jc w:val="center"/>
              <w:rPr>
                <w:rFonts w:ascii="Arial Narrow" w:hAnsi="Arial Narrow"/>
                <w:color w:val="000000"/>
                <w:sz w:val="20"/>
                <w:szCs w:val="18"/>
              </w:rPr>
            </w:pPr>
            <w:r w:rsidRPr="00F07269">
              <w:rPr>
                <w:rFonts w:ascii="Arial Narrow" w:hAnsi="Arial Narrow"/>
                <w:sz w:val="20"/>
              </w:rPr>
              <w:t>-25.9 (-34.4, -17.5)</w:t>
            </w:r>
          </w:p>
        </w:tc>
      </w:tr>
      <w:tr w:rsidR="00EA40FE" w:rsidRPr="00F07269" w:rsidTr="00D27EE2">
        <w:tc>
          <w:tcPr>
            <w:tcW w:w="1320" w:type="pct"/>
            <w:shd w:val="clear" w:color="auto" w:fill="auto"/>
          </w:tcPr>
          <w:p w:rsidR="00EA40FE" w:rsidRPr="00F07269" w:rsidRDefault="00EA40FE" w:rsidP="00EA40FE">
            <w:pPr>
              <w:rPr>
                <w:rFonts w:ascii="Arial Narrow" w:hAnsi="Arial Narrow"/>
                <w:sz w:val="20"/>
              </w:rPr>
            </w:pPr>
            <w:r w:rsidRPr="00F07269">
              <w:rPr>
                <w:rFonts w:ascii="Arial Narrow" w:hAnsi="Arial Narrow"/>
                <w:color w:val="000000"/>
                <w:sz w:val="20"/>
                <w:szCs w:val="18"/>
              </w:rPr>
              <w:t>Any SAE, possibly related to study treatment</w:t>
            </w:r>
          </w:p>
        </w:tc>
        <w:tc>
          <w:tcPr>
            <w:tcW w:w="865" w:type="pct"/>
            <w:vAlign w:val="center"/>
          </w:tcPr>
          <w:p w:rsidR="00EA40FE" w:rsidRPr="00F07269" w:rsidRDefault="00EA40FE" w:rsidP="00EA40FE">
            <w:pPr>
              <w:jc w:val="center"/>
              <w:rPr>
                <w:rFonts w:ascii="Arial Narrow" w:hAnsi="Arial Narrow"/>
                <w:sz w:val="20"/>
              </w:rPr>
            </w:pPr>
            <w:r w:rsidRPr="00F07269">
              <w:rPr>
                <w:rFonts w:ascii="Arial Narrow" w:hAnsi="Arial Narrow"/>
                <w:sz w:val="20"/>
              </w:rPr>
              <w:t>10/279</w:t>
            </w:r>
          </w:p>
        </w:tc>
        <w:tc>
          <w:tcPr>
            <w:tcW w:w="868" w:type="pct"/>
            <w:vAlign w:val="center"/>
          </w:tcPr>
          <w:p w:rsidR="00EA40FE" w:rsidRPr="00F07269" w:rsidRDefault="00EA40FE" w:rsidP="00EA40FE">
            <w:pPr>
              <w:jc w:val="center"/>
              <w:rPr>
                <w:rFonts w:ascii="Arial Narrow" w:hAnsi="Arial Narrow"/>
                <w:sz w:val="20"/>
              </w:rPr>
            </w:pPr>
            <w:r w:rsidRPr="00F07269">
              <w:rPr>
                <w:rFonts w:ascii="Arial Narrow" w:hAnsi="Arial Narrow"/>
                <w:sz w:val="20"/>
              </w:rPr>
              <w:t>17/136</w:t>
            </w:r>
          </w:p>
        </w:tc>
        <w:tc>
          <w:tcPr>
            <w:tcW w:w="546" w:type="pct"/>
            <w:vAlign w:val="center"/>
          </w:tcPr>
          <w:p w:rsidR="00EA40FE" w:rsidRPr="00F07269" w:rsidRDefault="00EA40FE" w:rsidP="00EA40FE">
            <w:pPr>
              <w:jc w:val="center"/>
              <w:rPr>
                <w:rFonts w:ascii="Arial Narrow" w:hAnsi="Arial Narrow"/>
                <w:color w:val="000000"/>
                <w:sz w:val="20"/>
                <w:szCs w:val="18"/>
              </w:rPr>
            </w:pPr>
            <w:r w:rsidRPr="00F07269">
              <w:rPr>
                <w:rFonts w:ascii="Arial Narrow" w:hAnsi="Arial Narrow"/>
                <w:color w:val="000000"/>
                <w:sz w:val="20"/>
                <w:szCs w:val="18"/>
              </w:rPr>
              <w:t>3.6</w:t>
            </w:r>
          </w:p>
        </w:tc>
        <w:tc>
          <w:tcPr>
            <w:tcW w:w="554" w:type="pct"/>
            <w:vAlign w:val="center"/>
          </w:tcPr>
          <w:p w:rsidR="00EA40FE" w:rsidRPr="00F07269" w:rsidRDefault="00EA40FE" w:rsidP="00EA40FE">
            <w:pPr>
              <w:jc w:val="center"/>
              <w:rPr>
                <w:rFonts w:ascii="Arial Narrow" w:hAnsi="Arial Narrow"/>
                <w:color w:val="000000"/>
                <w:sz w:val="20"/>
                <w:szCs w:val="18"/>
              </w:rPr>
            </w:pPr>
            <w:r w:rsidRPr="00F07269">
              <w:rPr>
                <w:rFonts w:ascii="Arial Narrow" w:hAnsi="Arial Narrow"/>
                <w:color w:val="000000"/>
                <w:sz w:val="20"/>
                <w:szCs w:val="18"/>
              </w:rPr>
              <w:t>12.5</w:t>
            </w:r>
          </w:p>
        </w:tc>
        <w:tc>
          <w:tcPr>
            <w:tcW w:w="847" w:type="pct"/>
            <w:vAlign w:val="center"/>
          </w:tcPr>
          <w:p w:rsidR="00EA40FE" w:rsidRPr="00F07269" w:rsidRDefault="00EA40FE" w:rsidP="00EA40FE">
            <w:pPr>
              <w:jc w:val="center"/>
              <w:rPr>
                <w:rFonts w:ascii="Arial Narrow" w:hAnsi="Arial Narrow"/>
                <w:sz w:val="20"/>
              </w:rPr>
            </w:pPr>
            <w:r w:rsidRPr="00F07269">
              <w:rPr>
                <w:rFonts w:ascii="Arial Narrow" w:hAnsi="Arial Narrow"/>
                <w:sz w:val="20"/>
              </w:rPr>
              <w:t>-8.9 (-14.9, -2.9)</w:t>
            </w:r>
          </w:p>
        </w:tc>
      </w:tr>
    </w:tbl>
    <w:p w:rsidR="00EA40FE" w:rsidRPr="00F07269" w:rsidRDefault="00EA40FE" w:rsidP="00EA40FE">
      <w:pPr>
        <w:spacing w:after="240"/>
        <w:contextualSpacing/>
        <w:rPr>
          <w:rFonts w:ascii="Arial Narrow" w:hAnsi="Arial Narrow"/>
          <w:sz w:val="18"/>
          <w:szCs w:val="20"/>
        </w:rPr>
      </w:pPr>
      <w:r w:rsidRPr="00F07269">
        <w:rPr>
          <w:rFonts w:ascii="Arial Narrow" w:hAnsi="Arial Narrow"/>
          <w:sz w:val="18"/>
          <w:szCs w:val="20"/>
          <w:vertAlign w:val="superscript"/>
        </w:rPr>
        <w:t>1</w:t>
      </w:r>
      <w:r w:rsidRPr="00F07269">
        <w:rPr>
          <w:rFonts w:ascii="Arial Narrow" w:hAnsi="Arial Narrow"/>
          <w:sz w:val="18"/>
          <w:szCs w:val="20"/>
        </w:rPr>
        <w:t xml:space="preserve">Updated durations of exposure at </w:t>
      </w:r>
      <w:r w:rsidR="00C728F4">
        <w:rPr>
          <w:rFonts w:ascii="Arial Narrow" w:hAnsi="Arial Narrow"/>
          <w:noProof/>
          <w:color w:val="000000"/>
          <w:sz w:val="18"/>
          <w:szCs w:val="20"/>
          <w:highlight w:val="black"/>
        </w:rPr>
        <w:t>'''''''''''''''''''''' ''''''''''''</w:t>
      </w:r>
      <w:r w:rsidRPr="00F07269">
        <w:rPr>
          <w:rFonts w:ascii="Arial Narrow" w:hAnsi="Arial Narrow"/>
          <w:sz w:val="18"/>
          <w:szCs w:val="20"/>
        </w:rPr>
        <w:t xml:space="preserve"> data </w:t>
      </w:r>
      <w:r w:rsidR="008A4ABD" w:rsidRPr="00F07269">
        <w:rPr>
          <w:rFonts w:ascii="Arial Narrow" w:hAnsi="Arial Narrow"/>
          <w:sz w:val="18"/>
          <w:szCs w:val="20"/>
        </w:rPr>
        <w:t>cut-off</w:t>
      </w:r>
      <w:r w:rsidRPr="00F07269">
        <w:rPr>
          <w:rFonts w:ascii="Arial Narrow" w:hAnsi="Arial Narrow"/>
          <w:sz w:val="18"/>
          <w:szCs w:val="20"/>
        </w:rPr>
        <w:t xml:space="preserve"> were not reported in the resubmission. Median follow-up for OS in all patients were </w:t>
      </w:r>
      <w:r w:rsidR="00C728F4">
        <w:rPr>
          <w:rFonts w:ascii="Arial Narrow" w:hAnsi="Arial Narrow"/>
          <w:noProof/>
          <w:color w:val="000000"/>
          <w:sz w:val="18"/>
          <w:szCs w:val="20"/>
          <w:highlight w:val="black"/>
        </w:rPr>
        <w:t>'''''''''''</w:t>
      </w:r>
      <w:r w:rsidRPr="00F07269">
        <w:rPr>
          <w:rFonts w:ascii="Arial Narrow" w:hAnsi="Arial Narrow"/>
          <w:sz w:val="18"/>
          <w:szCs w:val="20"/>
        </w:rPr>
        <w:t xml:space="preserve"> months and </w:t>
      </w:r>
      <w:r w:rsidR="00C728F4">
        <w:rPr>
          <w:rFonts w:ascii="Arial Narrow" w:hAnsi="Arial Narrow"/>
          <w:noProof/>
          <w:color w:val="000000"/>
          <w:sz w:val="18"/>
          <w:szCs w:val="20"/>
          <w:highlight w:val="black"/>
        </w:rPr>
        <w:t>''''''''''</w:t>
      </w:r>
      <w:r w:rsidRPr="00F07269">
        <w:rPr>
          <w:rFonts w:ascii="Arial Narrow" w:hAnsi="Arial Narrow"/>
          <w:sz w:val="18"/>
          <w:szCs w:val="20"/>
        </w:rPr>
        <w:t xml:space="preserve"> months in the </w:t>
      </w:r>
      <w:proofErr w:type="spellStart"/>
      <w:r w:rsidRPr="00F07269">
        <w:rPr>
          <w:rFonts w:ascii="Arial Narrow" w:hAnsi="Arial Narrow"/>
          <w:sz w:val="18"/>
          <w:szCs w:val="20"/>
        </w:rPr>
        <w:t>osimertinib</w:t>
      </w:r>
      <w:proofErr w:type="spellEnd"/>
      <w:r w:rsidRPr="00F07269">
        <w:rPr>
          <w:rFonts w:ascii="Arial Narrow" w:hAnsi="Arial Narrow"/>
          <w:sz w:val="18"/>
          <w:szCs w:val="20"/>
        </w:rPr>
        <w:t xml:space="preserve"> and platinum based chemotherapy arms, respectively </w:t>
      </w:r>
      <w:r w:rsidR="00C728F4">
        <w:rPr>
          <w:rFonts w:ascii="Arial Narrow" w:hAnsi="Arial Narrow"/>
          <w:noProof/>
          <w:color w:val="000000"/>
          <w:sz w:val="18"/>
          <w:szCs w:val="20"/>
          <w:highlight w:val="black"/>
        </w:rPr>
        <w:t>'''''''''''''''''''''''' '''''''''' ''''''''''' '''''''''''''''' '''''''''''''' '''''''''''''''''''''''''' ''''' '''''''' '''''''''''''''''''''''''''''''</w:t>
      </w:r>
      <w:r w:rsidRPr="00F07269">
        <w:rPr>
          <w:rFonts w:ascii="Arial Narrow" w:hAnsi="Arial Narrow"/>
          <w:sz w:val="18"/>
          <w:szCs w:val="20"/>
        </w:rPr>
        <w:t>.</w:t>
      </w:r>
    </w:p>
    <w:p w:rsidR="00EA40FE" w:rsidRPr="00C728F4" w:rsidRDefault="00C728F4" w:rsidP="00EA40FE">
      <w:pPr>
        <w:spacing w:after="240"/>
        <w:contextualSpacing/>
        <w:rPr>
          <w:rFonts w:ascii="Arial Narrow" w:hAnsi="Arial Narrow"/>
          <w:sz w:val="18"/>
          <w:szCs w:val="20"/>
          <w:highlight w:val="black"/>
        </w:rPr>
      </w:pPr>
      <w:r>
        <w:rPr>
          <w:rFonts w:ascii="Arial Narrow" w:hAnsi="Arial Narrow"/>
          <w:noProof/>
          <w:color w:val="000000"/>
          <w:sz w:val="18"/>
          <w:szCs w:val="20"/>
          <w:highlight w:val="black"/>
          <w:vertAlign w:val="superscript"/>
        </w:rPr>
        <w:t xml:space="preserve">''''''''''''''''''''''''''' ''''''''''''''' '''''''''''''''''''''' ''' ''''''' '''''''''''''' '''''''''''''''''''''' ''''''''''' ''''''''''''''' ''''' '''''''''''''''''''''''' ''''''''''' ''''''''''''''''' '''''''''''''''''''' '''''''''''''''''''''' '''''''''''''''''''''''''''''''''' ''''''''''''' ''''''''' '''''''''''''''''''''' '''''''' ''''''''''''' ''''''''''''''''''''''''' ''''''''' ''''''''''''' ''''''''''''''''''''''''' ''''' ''''''''''''''''''''''''' '''''''''''''''''''' ''''''''''''''''' '''''''''''''''''' ''''''''''''''''''''''' ''''''' ''''''''' ''''''''''' ''''' ''''''' ''''''''''' '''''''''''''''''''''''''''''''' ''''''''' ''''''''' '''''''''''''''''''''''''''''' ''''''''''''''''''''''' '''''''''''''' '''''''''''''''''' '''''' '''''''' '''''''''''''' '''''''''' ''''''''''''' '''''' ''''''''''''''''''''''''''' '''''''''' '''''''''''''' ''''''''' '''''''''''''''''''''''''''' ''''' '''''''''' ''' '''''''''''''''''''''''' ''''''''''''''''' ''''' ''''''''''' '''''''''''''''''' ''''''''''''' '''''' '''''''''''''''''''''''' '''' '''''''''' ''''''''''''''''''''' '''''''''''' ''''''''''''''''''''''''''' ''''''''''''''''''''''' '''''''''''' '''''''''''''''''''''' '''''''''''''''''''''''''''''''''''''' '''''''' ''''''''' '''''''''''' ''''''' '''''' ''''''' '''''''''''''''''''''''' ''''''''' '''''''''' '''''''''''''' '''''''''''' </w:t>
      </w:r>
    </w:p>
    <w:p w:rsidR="00EA40FE" w:rsidRPr="00F07269" w:rsidRDefault="00EA40FE" w:rsidP="00EA40FE">
      <w:pPr>
        <w:spacing w:after="240"/>
        <w:contextualSpacing/>
        <w:rPr>
          <w:rFonts w:ascii="Arial Narrow" w:hAnsi="Arial Narrow"/>
          <w:sz w:val="18"/>
          <w:szCs w:val="20"/>
        </w:rPr>
      </w:pPr>
      <w:proofErr w:type="gramStart"/>
      <w:r w:rsidRPr="00F07269">
        <w:rPr>
          <w:rFonts w:ascii="Arial Narrow" w:hAnsi="Arial Narrow"/>
          <w:sz w:val="18"/>
          <w:szCs w:val="20"/>
          <w:vertAlign w:val="superscript"/>
        </w:rPr>
        <w:t>3</w:t>
      </w:r>
      <w:r w:rsidRPr="00F07269">
        <w:rPr>
          <w:rFonts w:ascii="Arial Narrow" w:hAnsi="Arial Narrow"/>
          <w:sz w:val="18"/>
          <w:szCs w:val="20"/>
        </w:rPr>
        <w:t>Unchanged from previous submission.</w:t>
      </w:r>
      <w:proofErr w:type="gramEnd"/>
    </w:p>
    <w:p w:rsidR="00EA40FE" w:rsidRPr="00F07269" w:rsidRDefault="00EA40FE" w:rsidP="00EA40FE">
      <w:pPr>
        <w:spacing w:after="240"/>
        <w:contextualSpacing/>
        <w:rPr>
          <w:rFonts w:ascii="Arial Narrow" w:hAnsi="Arial Narrow"/>
          <w:sz w:val="18"/>
          <w:szCs w:val="20"/>
        </w:rPr>
      </w:pPr>
      <w:r w:rsidRPr="00F07269">
        <w:rPr>
          <w:rFonts w:ascii="Arial Narrow" w:hAnsi="Arial Narrow"/>
          <w:sz w:val="18"/>
          <w:szCs w:val="20"/>
        </w:rPr>
        <w:t>Italics were calculated for the previous November 2017 PBAC consideration</w:t>
      </w:r>
    </w:p>
    <w:p w:rsidR="00EA40FE" w:rsidRPr="00F07269" w:rsidRDefault="00EA40FE" w:rsidP="00EA40FE">
      <w:pPr>
        <w:spacing w:after="240"/>
        <w:contextualSpacing/>
        <w:rPr>
          <w:rFonts w:ascii="Arial Narrow" w:hAnsi="Arial Narrow"/>
          <w:sz w:val="18"/>
          <w:szCs w:val="20"/>
        </w:rPr>
      </w:pPr>
      <w:r w:rsidRPr="00F07269">
        <w:rPr>
          <w:rFonts w:ascii="Arial Narrow" w:hAnsi="Arial Narrow"/>
          <w:sz w:val="18"/>
          <w:szCs w:val="20"/>
        </w:rPr>
        <w:t>SAE = serious adverse event; CTCAE = Common Terminology Criteria for Adverse Events; PFS = progression free survival; HR = hazard ratio; RD = risk difference</w:t>
      </w:r>
    </w:p>
    <w:p w:rsidR="00EA40FE" w:rsidRPr="00F07269" w:rsidRDefault="00EA40FE" w:rsidP="00EA40FE">
      <w:pPr>
        <w:spacing w:after="240"/>
        <w:rPr>
          <w:rFonts w:ascii="Arial Narrow" w:hAnsi="Arial Narrow"/>
          <w:sz w:val="18"/>
          <w:szCs w:val="20"/>
        </w:rPr>
      </w:pPr>
      <w:r w:rsidRPr="00F07269">
        <w:rPr>
          <w:rFonts w:ascii="Arial Narrow" w:hAnsi="Arial Narrow"/>
          <w:sz w:val="18"/>
          <w:szCs w:val="20"/>
        </w:rPr>
        <w:t>Source: Compiled during the evaluation from Table 2-19, p80 of the main resubmission</w:t>
      </w:r>
    </w:p>
    <w:p w:rsidR="008836A1" w:rsidRPr="00F07269" w:rsidRDefault="008836A1" w:rsidP="001E4239">
      <w:pPr>
        <w:widowControl/>
        <w:numPr>
          <w:ilvl w:val="1"/>
          <w:numId w:val="3"/>
        </w:numPr>
        <w:spacing w:before="240" w:after="120"/>
      </w:pPr>
      <w:r w:rsidRPr="00F07269">
        <w:t xml:space="preserve">On the basis of the AURA3 trial, treating T790M tumour positive advanced NSCLC patients (after failure of TKI therapy) with </w:t>
      </w:r>
      <w:proofErr w:type="spellStart"/>
      <w:r w:rsidRPr="00F07269">
        <w:t>osimertinib</w:t>
      </w:r>
      <w:proofErr w:type="spellEnd"/>
      <w:r w:rsidRPr="00F07269">
        <w:t xml:space="preserve"> rather than </w:t>
      </w:r>
      <w:r w:rsidR="003F2C37" w:rsidRPr="00F07269">
        <w:t xml:space="preserve">with </w:t>
      </w:r>
      <w:r w:rsidR="00E74233" w:rsidRPr="00F07269">
        <w:t>platinum-based doublet chemotherapy</w:t>
      </w:r>
      <w:r w:rsidRPr="00F07269">
        <w:t xml:space="preserve"> for an average period of </w:t>
      </w:r>
      <w:r w:rsidRPr="00F07269">
        <w:rPr>
          <w:u w:val="single"/>
        </w:rPr>
        <w:t>at least</w:t>
      </w:r>
      <w:r w:rsidRPr="00F07269">
        <w:t xml:space="preserve"> </w:t>
      </w:r>
      <w:r w:rsidR="00C728F4">
        <w:rPr>
          <w:noProof/>
          <w:color w:val="000000"/>
          <w:highlight w:val="black"/>
        </w:rPr>
        <w:t>''''''</w:t>
      </w:r>
      <w:r w:rsidRPr="00F07269">
        <w:t xml:space="preserve"> months</w:t>
      </w:r>
      <w:r w:rsidRPr="00F07269">
        <w:rPr>
          <w:rStyle w:val="FootnoteReference"/>
        </w:rPr>
        <w:footnoteReference w:id="7"/>
      </w:r>
      <w:r w:rsidRPr="00F07269">
        <w:t>:</w:t>
      </w:r>
    </w:p>
    <w:p w:rsidR="008836A1" w:rsidRPr="00F07269" w:rsidRDefault="003F2C37" w:rsidP="00041F74">
      <w:pPr>
        <w:numPr>
          <w:ilvl w:val="0"/>
          <w:numId w:val="2"/>
        </w:numPr>
      </w:pPr>
      <w:r w:rsidRPr="00F07269">
        <w:lastRenderedPageBreak/>
        <w:t>T</w:t>
      </w:r>
      <w:r w:rsidR="008836A1" w:rsidRPr="00F07269">
        <w:t xml:space="preserve">here was a significant improvement in median PFS of approximately 6 months associated with </w:t>
      </w:r>
      <w:proofErr w:type="spellStart"/>
      <w:r w:rsidR="008836A1" w:rsidRPr="00F07269">
        <w:t>osimertinib</w:t>
      </w:r>
      <w:proofErr w:type="spellEnd"/>
      <w:r w:rsidRPr="00F07269">
        <w:t xml:space="preserve"> (</w:t>
      </w:r>
      <w:r w:rsidR="00EC0E68" w:rsidRPr="00F07269">
        <w:t xml:space="preserve">PFS data from AURA3 have not </w:t>
      </w:r>
      <w:r w:rsidRPr="00F07269">
        <w:t xml:space="preserve">changed from </w:t>
      </w:r>
      <w:r w:rsidR="00EC0E68" w:rsidRPr="00F07269">
        <w:t xml:space="preserve">that presented in </w:t>
      </w:r>
      <w:r w:rsidRPr="00F07269">
        <w:t>the previous submission)</w:t>
      </w:r>
      <w:r w:rsidR="008836A1" w:rsidRPr="00F07269">
        <w:t>;</w:t>
      </w:r>
    </w:p>
    <w:p w:rsidR="00484971" w:rsidRPr="00F07269" w:rsidRDefault="00484971" w:rsidP="00041F74">
      <w:pPr>
        <w:numPr>
          <w:ilvl w:val="0"/>
          <w:numId w:val="2"/>
        </w:numPr>
      </w:pPr>
      <w:r w:rsidRPr="00F07269">
        <w:t>T</w:t>
      </w:r>
      <w:r w:rsidR="001E475E" w:rsidRPr="00F07269">
        <w:t xml:space="preserve">he OS benefit associated with </w:t>
      </w:r>
      <w:proofErr w:type="spellStart"/>
      <w:r w:rsidR="001E475E" w:rsidRPr="00F07269">
        <w:t>osimertinib</w:t>
      </w:r>
      <w:proofErr w:type="spellEnd"/>
      <w:r w:rsidRPr="00F07269">
        <w:t xml:space="preserve"> from AURA3</w:t>
      </w:r>
      <w:r w:rsidR="001E475E" w:rsidRPr="00F07269">
        <w:t xml:space="preserve"> </w:t>
      </w:r>
      <w:r w:rsidR="00B72E9E">
        <w:t>wa</w:t>
      </w:r>
      <w:r w:rsidR="001E475E" w:rsidRPr="00F07269">
        <w:t xml:space="preserve">s </w:t>
      </w:r>
      <w:r w:rsidRPr="00F07269">
        <w:t>uncertain</w:t>
      </w:r>
      <w:r w:rsidR="001E475E" w:rsidRPr="00F07269">
        <w:t xml:space="preserve">. </w:t>
      </w:r>
      <w:r w:rsidR="008836A1" w:rsidRPr="00F07269">
        <w:t xml:space="preserve">The </w:t>
      </w:r>
      <w:r w:rsidR="003F2C37" w:rsidRPr="00F07269">
        <w:t xml:space="preserve">updated </w:t>
      </w:r>
      <w:r w:rsidR="008836A1" w:rsidRPr="00F07269">
        <w:t xml:space="preserve">OS data </w:t>
      </w:r>
      <w:r w:rsidRPr="00F07269">
        <w:t>were</w:t>
      </w:r>
      <w:r w:rsidR="008836A1" w:rsidRPr="00F07269">
        <w:t xml:space="preserve"> </w:t>
      </w:r>
      <w:r w:rsidR="00671B49" w:rsidRPr="00F07269">
        <w:t xml:space="preserve">immature and </w:t>
      </w:r>
      <w:r w:rsidR="008836A1" w:rsidRPr="00F07269">
        <w:t xml:space="preserve">potentially confounded from </w:t>
      </w:r>
      <w:r w:rsidR="00E74233" w:rsidRPr="00F07269">
        <w:t>platinum-based doublet chemotherapy</w:t>
      </w:r>
      <w:r w:rsidR="00671B49" w:rsidRPr="00F07269">
        <w:t xml:space="preserve"> treated patients </w:t>
      </w:r>
      <w:r w:rsidR="008836A1" w:rsidRPr="00F07269">
        <w:t xml:space="preserve">switching </w:t>
      </w:r>
      <w:r w:rsidR="00671B49" w:rsidRPr="00F07269">
        <w:t>upon progression</w:t>
      </w:r>
      <w:r w:rsidRPr="00F07269">
        <w:t>. In addition</w:t>
      </w:r>
      <w:r w:rsidR="00777522" w:rsidRPr="00F07269">
        <w:t xml:space="preserve">, the chemotherapy arm </w:t>
      </w:r>
      <w:r w:rsidRPr="00F07269">
        <w:t xml:space="preserve">of AURA3 </w:t>
      </w:r>
      <w:r w:rsidR="00777522" w:rsidRPr="00F07269">
        <w:t>has limited applicability to Australian clinical practice as it exclude</w:t>
      </w:r>
      <w:r w:rsidRPr="00F07269">
        <w:t>d</w:t>
      </w:r>
      <w:r w:rsidR="00777522" w:rsidRPr="00F07269">
        <w:t xml:space="preserve"> subsequent treatment </w:t>
      </w:r>
      <w:r w:rsidR="001E475E" w:rsidRPr="00F07269">
        <w:t>and benefit</w:t>
      </w:r>
      <w:r w:rsidR="003F2C37" w:rsidRPr="00F07269">
        <w:t>s</w:t>
      </w:r>
      <w:r w:rsidR="001E475E" w:rsidRPr="00F07269">
        <w:t xml:space="preserve"> </w:t>
      </w:r>
      <w:r w:rsidR="00777522" w:rsidRPr="00F07269">
        <w:t xml:space="preserve">with </w:t>
      </w:r>
      <w:proofErr w:type="spellStart"/>
      <w:r w:rsidR="00777522" w:rsidRPr="00F07269">
        <w:t>nivolumab</w:t>
      </w:r>
      <w:proofErr w:type="spellEnd"/>
      <w:r w:rsidRPr="00F07269">
        <w:t>:</w:t>
      </w:r>
    </w:p>
    <w:p w:rsidR="00484971" w:rsidRPr="00F07269" w:rsidRDefault="00777522" w:rsidP="00041F74">
      <w:pPr>
        <w:numPr>
          <w:ilvl w:val="1"/>
          <w:numId w:val="2"/>
        </w:numPr>
        <w:ind w:left="1276" w:hanging="283"/>
      </w:pPr>
      <w:r w:rsidRPr="00F07269">
        <w:t xml:space="preserve">Based on the </w:t>
      </w:r>
      <w:r w:rsidR="00484971" w:rsidRPr="00F07269">
        <w:t xml:space="preserve">most conservative </w:t>
      </w:r>
      <w:r w:rsidR="003F2C37" w:rsidRPr="00F07269">
        <w:t>results</w:t>
      </w:r>
      <w:r w:rsidR="00484971" w:rsidRPr="00F07269">
        <w:t xml:space="preserve"> </w:t>
      </w:r>
      <w:r w:rsidR="003F2C37" w:rsidRPr="00F07269">
        <w:t xml:space="preserve">from the ITT </w:t>
      </w:r>
      <w:r w:rsidR="00EE4357" w:rsidRPr="00F07269">
        <w:t xml:space="preserve">analysis </w:t>
      </w:r>
      <w:r w:rsidR="003F2C37" w:rsidRPr="00F07269">
        <w:t xml:space="preserve">(that </w:t>
      </w:r>
      <w:r w:rsidR="00EC0E68" w:rsidRPr="00F07269">
        <w:t>were not</w:t>
      </w:r>
      <w:r w:rsidR="003F2C37" w:rsidRPr="00F07269">
        <w:t xml:space="preserve"> modelled) </w:t>
      </w:r>
      <w:r w:rsidRPr="00F07269">
        <w:t xml:space="preserve">at </w:t>
      </w:r>
      <w:r w:rsidR="00C728F4">
        <w:rPr>
          <w:noProof/>
          <w:color w:val="000000"/>
          <w:highlight w:val="black"/>
        </w:rPr>
        <w:t>'''''</w:t>
      </w:r>
      <w:r w:rsidRPr="00F07269">
        <w:t xml:space="preserve">% </w:t>
      </w:r>
      <w:r w:rsidR="00484971" w:rsidRPr="00F07269">
        <w:t xml:space="preserve">OS </w:t>
      </w:r>
      <w:r w:rsidRPr="00F07269">
        <w:t xml:space="preserve">maturity (median follow-up ranging from </w:t>
      </w:r>
      <w:r w:rsidR="00C728F4">
        <w:rPr>
          <w:noProof/>
          <w:color w:val="000000"/>
          <w:highlight w:val="black"/>
        </w:rPr>
        <w:t>'''''</w:t>
      </w:r>
      <w:r w:rsidRPr="00F07269">
        <w:t xml:space="preserve"> to </w:t>
      </w:r>
      <w:r w:rsidR="00C728F4">
        <w:rPr>
          <w:noProof/>
          <w:color w:val="000000"/>
          <w:highlight w:val="black"/>
        </w:rPr>
        <w:t xml:space="preserve">''''' </w:t>
      </w:r>
      <w:r w:rsidRPr="00F07269">
        <w:t>months)</w:t>
      </w:r>
      <w:r w:rsidR="00EC0E68" w:rsidRPr="00F07269">
        <w:t xml:space="preserve">, treatment with </w:t>
      </w:r>
      <w:proofErr w:type="spellStart"/>
      <w:r w:rsidR="00EC0E68" w:rsidRPr="00F07269">
        <w:t>osimertinib</w:t>
      </w:r>
      <w:proofErr w:type="spellEnd"/>
      <w:r w:rsidR="00EC0E68" w:rsidRPr="00F07269">
        <w:t xml:space="preserve">  compared with </w:t>
      </w:r>
      <w:r w:rsidR="00E74233" w:rsidRPr="00F07269">
        <w:t>platinum-based doublet chemotherapy</w:t>
      </w:r>
      <w:r w:rsidR="00EC0E68" w:rsidRPr="00F07269">
        <w:t>, resulted in</w:t>
      </w:r>
      <w:r w:rsidR="00484971" w:rsidRPr="00F07269">
        <w:t>:</w:t>
      </w:r>
    </w:p>
    <w:p w:rsidR="008836A1" w:rsidRPr="00F07269" w:rsidRDefault="003F2C37" w:rsidP="00041F74">
      <w:pPr>
        <w:numPr>
          <w:ilvl w:val="3"/>
          <w:numId w:val="2"/>
        </w:numPr>
        <w:ind w:left="1701" w:hanging="425"/>
      </w:pPr>
      <w:r w:rsidRPr="00F07269">
        <w:t xml:space="preserve">approximately </w:t>
      </w:r>
      <w:r w:rsidR="00C728F4">
        <w:rPr>
          <w:noProof/>
          <w:color w:val="000000"/>
          <w:highlight w:val="black"/>
        </w:rPr>
        <w:t>'''</w:t>
      </w:r>
      <w:r w:rsidRPr="00F07269">
        <w:t xml:space="preserve"> additional patients alive at </w:t>
      </w:r>
      <w:r w:rsidR="00C728F4">
        <w:rPr>
          <w:noProof/>
          <w:color w:val="000000"/>
          <w:highlight w:val="black"/>
        </w:rPr>
        <w:t>''''''</w:t>
      </w:r>
      <w:r w:rsidRPr="00F07269">
        <w:t xml:space="preserve"> months; and</w:t>
      </w:r>
      <w:r w:rsidR="00762C98" w:rsidRPr="00F07269">
        <w:t xml:space="preserve"> </w:t>
      </w:r>
      <w:r w:rsidRPr="00F07269">
        <w:t xml:space="preserve">a reduction in </w:t>
      </w:r>
      <w:r w:rsidR="00911DDE" w:rsidRPr="00F07269">
        <w:t xml:space="preserve">the </w:t>
      </w:r>
      <w:r w:rsidRPr="00F07269">
        <w:t xml:space="preserve">risk of death of approximately </w:t>
      </w:r>
      <w:r w:rsidR="00C728F4">
        <w:rPr>
          <w:noProof/>
          <w:color w:val="000000"/>
          <w:highlight w:val="black"/>
        </w:rPr>
        <w:t>'''''</w:t>
      </w:r>
      <w:r w:rsidRPr="00F07269">
        <w:t>%</w:t>
      </w:r>
      <w:r w:rsidR="00056B90" w:rsidRPr="00F07269">
        <w:t xml:space="preserve"> which was </w:t>
      </w:r>
      <w:r w:rsidR="00C728F4">
        <w:rPr>
          <w:noProof/>
          <w:color w:val="000000"/>
          <w:highlight w:val="black"/>
        </w:rPr>
        <w:t>''''''' '''''''''''''''''''' '''''''''''''''''''</w:t>
      </w:r>
      <w:r w:rsidR="00056B90" w:rsidRPr="00F07269">
        <w:t>.</w:t>
      </w:r>
    </w:p>
    <w:p w:rsidR="00B1485C" w:rsidRPr="00F07269" w:rsidRDefault="00B1485C" w:rsidP="00041F74">
      <w:pPr>
        <w:numPr>
          <w:ilvl w:val="1"/>
          <w:numId w:val="2"/>
        </w:numPr>
        <w:spacing w:after="160"/>
        <w:ind w:left="1276" w:hanging="283"/>
      </w:pPr>
      <w:r w:rsidRPr="00F07269">
        <w:t xml:space="preserve">Based on </w:t>
      </w:r>
      <w:r w:rsidR="00911DDE" w:rsidRPr="00F07269">
        <w:t>a</w:t>
      </w:r>
      <w:r w:rsidR="005E0921" w:rsidRPr="00F07269">
        <w:t>n</w:t>
      </w:r>
      <w:r w:rsidRPr="00F07269">
        <w:t xml:space="preserve"> </w:t>
      </w:r>
      <w:r w:rsidR="00911DDE" w:rsidRPr="00F07269">
        <w:t xml:space="preserve">analysis </w:t>
      </w:r>
      <w:r w:rsidR="005E0921" w:rsidRPr="00F07269">
        <w:t xml:space="preserve">which adjusted the OS for the </w:t>
      </w:r>
      <w:r w:rsidR="00E74233" w:rsidRPr="00F07269">
        <w:t>platinum-based doublet chemotherapy</w:t>
      </w:r>
      <w:r w:rsidR="005E0921" w:rsidRPr="00F07269">
        <w:t xml:space="preserve"> group to remove the effect of subsequent </w:t>
      </w:r>
      <w:r w:rsidR="003C7C40" w:rsidRPr="00F07269">
        <w:t xml:space="preserve">treatment with </w:t>
      </w:r>
      <w:proofErr w:type="spellStart"/>
      <w:r w:rsidR="005E0921" w:rsidRPr="00F07269">
        <w:t>osimertinib</w:t>
      </w:r>
      <w:proofErr w:type="spellEnd"/>
      <w:r w:rsidRPr="00F07269">
        <w:t xml:space="preserve">, there was a </w:t>
      </w:r>
      <w:r w:rsidR="00C728F4">
        <w:rPr>
          <w:noProof/>
          <w:color w:val="000000"/>
          <w:highlight w:val="black"/>
        </w:rPr>
        <w:t>''''''</w:t>
      </w:r>
      <w:r w:rsidRPr="00F07269">
        <w:t xml:space="preserve">% reduction in </w:t>
      </w:r>
      <w:r w:rsidR="00911DDE" w:rsidRPr="00F07269">
        <w:t xml:space="preserve">the </w:t>
      </w:r>
      <w:r w:rsidRPr="00F07269">
        <w:t xml:space="preserve">risk of death associated with </w:t>
      </w:r>
      <w:proofErr w:type="spellStart"/>
      <w:r w:rsidRPr="00F07269">
        <w:t>osimertinib</w:t>
      </w:r>
      <w:proofErr w:type="spellEnd"/>
      <w:r w:rsidRPr="00F07269">
        <w:t xml:space="preserve">; however, this benefit is </w:t>
      </w:r>
      <w:r w:rsidR="00911DDE" w:rsidRPr="00F07269">
        <w:t>un</w:t>
      </w:r>
      <w:r w:rsidRPr="00F07269">
        <w:t xml:space="preserve">likely </w:t>
      </w:r>
      <w:r w:rsidR="00911DDE" w:rsidRPr="00F07269">
        <w:t xml:space="preserve">to be realised in Australian clinical practice </w:t>
      </w:r>
      <w:r w:rsidRPr="00F07269">
        <w:t xml:space="preserve">due to </w:t>
      </w:r>
      <w:r w:rsidR="00911DDE" w:rsidRPr="00F07269">
        <w:t xml:space="preserve">limitations with </w:t>
      </w:r>
      <w:r w:rsidRPr="00F07269">
        <w:t xml:space="preserve">the modelling approach used and the lack of consideration of PBS subsidised </w:t>
      </w:r>
      <w:proofErr w:type="spellStart"/>
      <w:r w:rsidRPr="00F07269">
        <w:t>nivolumab</w:t>
      </w:r>
      <w:proofErr w:type="spellEnd"/>
      <w:r w:rsidR="00911DDE" w:rsidRPr="00F07269">
        <w:t xml:space="preserve"> impacting on the comparator’s treatment effect.</w:t>
      </w:r>
      <w:r w:rsidRPr="00F07269">
        <w:t xml:space="preserve"> </w:t>
      </w:r>
    </w:p>
    <w:p w:rsidR="00D34D36" w:rsidRPr="00F07269" w:rsidRDefault="008836A1" w:rsidP="00041F74">
      <w:pPr>
        <w:widowControl/>
        <w:numPr>
          <w:ilvl w:val="1"/>
          <w:numId w:val="3"/>
        </w:numPr>
      </w:pPr>
      <w:r w:rsidRPr="00F07269">
        <w:t xml:space="preserve">For every 100 patients treated with </w:t>
      </w:r>
      <w:proofErr w:type="spellStart"/>
      <w:r w:rsidRPr="00F07269">
        <w:t>osimertinib</w:t>
      </w:r>
      <w:proofErr w:type="spellEnd"/>
      <w:r w:rsidRPr="00F07269">
        <w:t xml:space="preserve"> in comparison to chemotherapy, 26 fewer patients would experience a Grade 3 or higher, drug - related adverse event and 9 fewer patients would have a serious drug-related adverse event when treated with </w:t>
      </w:r>
      <w:proofErr w:type="spellStart"/>
      <w:r w:rsidRPr="00F07269">
        <w:t>osimertinib</w:t>
      </w:r>
      <w:proofErr w:type="spellEnd"/>
      <w:r w:rsidRPr="00F07269">
        <w:t xml:space="preserve"> instead of with chemotherapy.</w:t>
      </w:r>
      <w:r w:rsidR="00B1485C" w:rsidRPr="00F07269">
        <w:t xml:space="preserve"> This has not changed from the previous </w:t>
      </w:r>
      <w:bookmarkStart w:id="14" w:name="_Toc511665480"/>
      <w:r w:rsidR="008A4ABD" w:rsidRPr="00F07269">
        <w:t xml:space="preserve">submission. </w:t>
      </w:r>
    </w:p>
    <w:p w:rsidR="00EA40FE" w:rsidRPr="00F80E17" w:rsidRDefault="008A4ABD" w:rsidP="00F80E17">
      <w:pPr>
        <w:spacing w:before="240" w:after="120" w:line="276" w:lineRule="auto"/>
        <w:outlineLvl w:val="1"/>
        <w:rPr>
          <w:b/>
          <w:bCs/>
          <w:i/>
          <w:sz w:val="28"/>
          <w:szCs w:val="28"/>
        </w:rPr>
      </w:pPr>
      <w:r w:rsidRPr="00F80E17">
        <w:rPr>
          <w:b/>
          <w:bCs/>
          <w:i/>
          <w:sz w:val="28"/>
          <w:szCs w:val="28"/>
        </w:rPr>
        <w:t>Clinical</w:t>
      </w:r>
      <w:r w:rsidR="00EA40FE" w:rsidRPr="00F80E17">
        <w:rPr>
          <w:b/>
          <w:bCs/>
          <w:i/>
          <w:sz w:val="28"/>
          <w:szCs w:val="28"/>
        </w:rPr>
        <w:t xml:space="preserve"> claim</w:t>
      </w:r>
      <w:bookmarkEnd w:id="14"/>
    </w:p>
    <w:p w:rsidR="00EA40FE" w:rsidRPr="00F07269" w:rsidRDefault="00EA40FE" w:rsidP="00EA40FE">
      <w:pPr>
        <w:widowControl/>
        <w:numPr>
          <w:ilvl w:val="1"/>
          <w:numId w:val="3"/>
        </w:numPr>
        <w:spacing w:after="160"/>
      </w:pPr>
      <w:r w:rsidRPr="00F07269">
        <w:t xml:space="preserve">The submission described </w:t>
      </w:r>
      <w:proofErr w:type="spellStart"/>
      <w:r w:rsidRPr="00F07269">
        <w:t>osimertinib</w:t>
      </w:r>
      <w:proofErr w:type="spellEnd"/>
      <w:r w:rsidRPr="00F07269">
        <w:t xml:space="preserve"> as superior in terms of effectiveness and superior in terms of safety compared to platinum based chemotherapy.</w:t>
      </w:r>
      <w:r w:rsidR="00525247" w:rsidRPr="00F07269">
        <w:t xml:space="preserve"> </w:t>
      </w:r>
    </w:p>
    <w:p w:rsidR="00077C64" w:rsidRPr="00F07269" w:rsidRDefault="00EA40FE" w:rsidP="00077C64">
      <w:pPr>
        <w:pStyle w:val="ListParagraph"/>
        <w:numPr>
          <w:ilvl w:val="1"/>
          <w:numId w:val="3"/>
        </w:numPr>
      </w:pPr>
      <w:r w:rsidRPr="00F07269">
        <w:t xml:space="preserve">The claim is reasonable in terms of response rates, PFS and AEs observed from the direct AURA3 trial. However, the claim regarding OS </w:t>
      </w:r>
      <w:r w:rsidR="00077C64" w:rsidRPr="00F07269">
        <w:t>is not adequately supported as</w:t>
      </w:r>
      <w:r w:rsidR="004F1C8A" w:rsidRPr="00F07269">
        <w:t xml:space="preserve"> </w:t>
      </w:r>
      <w:r w:rsidR="005E0921" w:rsidRPr="00F07269">
        <w:t>t</w:t>
      </w:r>
      <w:r w:rsidR="004F1C8A" w:rsidRPr="00F07269">
        <w:t>here is uncertainty regarding the magnitude of the OS benefit</w:t>
      </w:r>
      <w:r w:rsidR="00077C64" w:rsidRPr="00F07269">
        <w:t xml:space="preserve">: </w:t>
      </w:r>
    </w:p>
    <w:p w:rsidR="00F60620" w:rsidRPr="00F07269" w:rsidRDefault="00F60620" w:rsidP="00077C64">
      <w:pPr>
        <w:numPr>
          <w:ilvl w:val="0"/>
          <w:numId w:val="2"/>
        </w:numPr>
        <w:spacing w:after="160"/>
      </w:pPr>
      <w:r w:rsidRPr="00F07269">
        <w:t xml:space="preserve">The ITT analysis indicated a HR of </w:t>
      </w:r>
      <w:r w:rsidR="00C728F4">
        <w:rPr>
          <w:noProof/>
          <w:color w:val="000000"/>
          <w:highlight w:val="black"/>
        </w:rPr>
        <w:t>''''''''</w:t>
      </w:r>
      <w:r w:rsidRPr="00F07269">
        <w:t xml:space="preserve"> which was not statistically significant, albeit </w:t>
      </w:r>
      <w:r w:rsidR="00C728F4">
        <w:rPr>
          <w:noProof/>
          <w:color w:val="000000"/>
          <w:highlight w:val="black"/>
        </w:rPr>
        <w:t>''''''''</w:t>
      </w:r>
      <w:r w:rsidRPr="00F07269">
        <w:t xml:space="preserve">% of </w:t>
      </w:r>
      <w:r w:rsidR="0095681D" w:rsidRPr="00F07269">
        <w:t xml:space="preserve">trial participants switched </w:t>
      </w:r>
      <w:r w:rsidRPr="00F07269">
        <w:t xml:space="preserve">from </w:t>
      </w:r>
      <w:r w:rsidR="00E74233" w:rsidRPr="00F07269">
        <w:t>platinum-based doublet chemotherapy</w:t>
      </w:r>
      <w:r w:rsidRPr="00F07269">
        <w:t xml:space="preserve"> to </w:t>
      </w:r>
      <w:proofErr w:type="spellStart"/>
      <w:r w:rsidRPr="00F07269">
        <w:t>osimertinib</w:t>
      </w:r>
      <w:proofErr w:type="spellEnd"/>
      <w:r w:rsidR="00B61EF8" w:rsidRPr="00F07269">
        <w:t xml:space="preserve"> upon progression</w:t>
      </w:r>
      <w:r w:rsidRPr="00F07269">
        <w:t>;</w:t>
      </w:r>
    </w:p>
    <w:p w:rsidR="00E46A80" w:rsidRPr="00F07269" w:rsidRDefault="00F60620" w:rsidP="00440893">
      <w:pPr>
        <w:keepNext/>
        <w:keepLines/>
        <w:numPr>
          <w:ilvl w:val="0"/>
          <w:numId w:val="2"/>
        </w:numPr>
        <w:spacing w:after="160"/>
        <w:ind w:left="1077" w:hanging="357"/>
      </w:pPr>
      <w:r w:rsidRPr="00F07269">
        <w:lastRenderedPageBreak/>
        <w:t>I</w:t>
      </w:r>
      <w:r w:rsidR="00077C64" w:rsidRPr="00F07269">
        <w:t xml:space="preserve">t was </w:t>
      </w:r>
      <w:r w:rsidR="00E46A80" w:rsidRPr="00F07269">
        <w:t xml:space="preserve">based on a modelled </w:t>
      </w:r>
      <w:r w:rsidRPr="00F07269">
        <w:t xml:space="preserve">RPSFT </w:t>
      </w:r>
      <w:r w:rsidR="00E46A80" w:rsidRPr="00F07269">
        <w:t xml:space="preserve">HR of </w:t>
      </w:r>
      <w:r w:rsidR="00C728F4">
        <w:rPr>
          <w:noProof/>
          <w:color w:val="000000"/>
          <w:highlight w:val="black"/>
        </w:rPr>
        <w:t>''''''''</w:t>
      </w:r>
      <w:r w:rsidR="00E46A80" w:rsidRPr="00F07269">
        <w:t xml:space="preserve"> which should be </w:t>
      </w:r>
      <w:r w:rsidR="00077C64" w:rsidRPr="00F07269">
        <w:t xml:space="preserve">interpreted with caution given </w:t>
      </w:r>
      <w:r w:rsidRPr="00F07269">
        <w:t xml:space="preserve">the uncertainty of the underlying assumptions and the lack of other </w:t>
      </w:r>
      <w:r w:rsidR="00077C64" w:rsidRPr="00F07269">
        <w:t>adjustment approach</w:t>
      </w:r>
      <w:r w:rsidRPr="00F07269">
        <w:t>es to enable examination of the robustness of the RPSFT approach;</w:t>
      </w:r>
    </w:p>
    <w:p w:rsidR="00EA40FE" w:rsidRPr="00F07269" w:rsidRDefault="002C02AF" w:rsidP="00F60620">
      <w:pPr>
        <w:numPr>
          <w:ilvl w:val="0"/>
          <w:numId w:val="2"/>
        </w:numPr>
        <w:spacing w:after="160"/>
      </w:pPr>
      <w:r w:rsidRPr="00F07269">
        <w:t xml:space="preserve">Few patients in the </w:t>
      </w:r>
      <w:r w:rsidR="00E74233" w:rsidRPr="00F07269">
        <w:t>platinum-based doublet chemotherapy</w:t>
      </w:r>
      <w:r w:rsidRPr="00F07269">
        <w:t xml:space="preserve"> arm of AURA3 received </w:t>
      </w:r>
      <w:r w:rsidR="00822DAB" w:rsidRPr="00F07269">
        <w:t xml:space="preserve">subsequent treatment with </w:t>
      </w:r>
      <w:proofErr w:type="spellStart"/>
      <w:r w:rsidR="00822DAB" w:rsidRPr="00F07269">
        <w:t>nivolumab</w:t>
      </w:r>
      <w:proofErr w:type="spellEnd"/>
      <w:r w:rsidR="00B15059" w:rsidRPr="00F07269">
        <w:t xml:space="preserve"> (</w:t>
      </w:r>
      <w:r w:rsidR="00C728F4">
        <w:rPr>
          <w:noProof/>
          <w:color w:val="000000"/>
          <w:highlight w:val="black"/>
        </w:rPr>
        <w:t>'''</w:t>
      </w:r>
      <w:r w:rsidR="00B15059" w:rsidRPr="00F07269">
        <w:t>%)</w:t>
      </w:r>
      <w:r w:rsidRPr="00F07269">
        <w:t xml:space="preserve"> </w:t>
      </w:r>
      <w:r w:rsidR="00B15059" w:rsidRPr="00F07269">
        <w:t>following</w:t>
      </w:r>
      <w:r w:rsidRPr="00F07269">
        <w:t xml:space="preserve"> progression</w:t>
      </w:r>
      <w:r w:rsidR="00B15059" w:rsidRPr="00F07269">
        <w:t>.</w:t>
      </w:r>
      <w:r w:rsidRPr="00F07269">
        <w:t xml:space="preserve"> As </w:t>
      </w:r>
      <w:proofErr w:type="spellStart"/>
      <w:r w:rsidRPr="00F07269">
        <w:t>nivolumab</w:t>
      </w:r>
      <w:proofErr w:type="spellEnd"/>
      <w:r w:rsidRPr="00F07269">
        <w:t xml:space="preserve"> is listed on the</w:t>
      </w:r>
      <w:r w:rsidR="00B15059" w:rsidRPr="00F07269">
        <w:t xml:space="preserve"> PBS for this population, this </w:t>
      </w:r>
      <w:r w:rsidR="00BC43BF" w:rsidRPr="00F07269">
        <w:t>may</w:t>
      </w:r>
      <w:r w:rsidR="00F60620" w:rsidRPr="00F07269">
        <w:t xml:space="preserve"> underestimate OS </w:t>
      </w:r>
      <w:r w:rsidRPr="00F07269">
        <w:t xml:space="preserve">associated with </w:t>
      </w:r>
      <w:proofErr w:type="spellStart"/>
      <w:r w:rsidRPr="00F07269">
        <w:t>nivolumab</w:t>
      </w:r>
      <w:proofErr w:type="spellEnd"/>
      <w:r w:rsidRPr="00F07269">
        <w:t xml:space="preserve"> in Australian</w:t>
      </w:r>
      <w:r w:rsidR="00F60620" w:rsidRPr="00F07269">
        <w:t xml:space="preserve"> clinical practice.</w:t>
      </w:r>
    </w:p>
    <w:p w:rsidR="007C56FC" w:rsidRPr="00F07269" w:rsidRDefault="007C56FC" w:rsidP="007C56FC">
      <w:pPr>
        <w:pStyle w:val="ListParagraph"/>
        <w:numPr>
          <w:ilvl w:val="1"/>
          <w:numId w:val="3"/>
        </w:numPr>
      </w:pPr>
      <w:r w:rsidRPr="00F07269">
        <w:t xml:space="preserve">The ESC noted that the PSCR explored several alternative methods to adjust for crossover in AURA3, and advised that the HR generated by the RPSFT </w:t>
      </w:r>
      <w:r w:rsidR="00C728F4">
        <w:rPr>
          <w:noProof/>
          <w:color w:val="000000"/>
          <w:highlight w:val="black"/>
        </w:rPr>
        <w:t>'''''''''''''''' ''''</w:t>
      </w:r>
      <w:r w:rsidR="00CF0BD6" w:rsidRPr="00F07269">
        <w:t xml:space="preserve"> analysis was the more</w:t>
      </w:r>
      <w:r w:rsidRPr="00F07269">
        <w:t xml:space="preserve"> appropriate in this context. </w:t>
      </w:r>
    </w:p>
    <w:p w:rsidR="0062404E" w:rsidRDefault="007C56FC" w:rsidP="007C56FC">
      <w:pPr>
        <w:pStyle w:val="ListParagraph"/>
        <w:numPr>
          <w:ilvl w:val="1"/>
          <w:numId w:val="3"/>
        </w:numPr>
      </w:pPr>
      <w:r w:rsidRPr="00F07269">
        <w:t xml:space="preserve">The ESC noted that </w:t>
      </w:r>
      <w:r w:rsidR="006536C1">
        <w:t xml:space="preserve">for </w:t>
      </w:r>
      <w:r w:rsidRPr="00F07269">
        <w:t xml:space="preserve">the ITT </w:t>
      </w:r>
      <w:r w:rsidR="006536C1">
        <w:t xml:space="preserve">analysis a </w:t>
      </w:r>
      <w:r w:rsidR="00C728F4">
        <w:rPr>
          <w:noProof/>
          <w:color w:val="000000"/>
          <w:highlight w:val="black"/>
        </w:rPr>
        <w:t xml:space="preserve">''''''''''''''' ''''''''''''' </w:t>
      </w:r>
      <w:r w:rsidR="006536C1">
        <w:t xml:space="preserve">on OS was estimated </w:t>
      </w:r>
      <w:r w:rsidRPr="00F07269">
        <w:t>with more mature data provided in the resubmission</w:t>
      </w:r>
      <w:r w:rsidR="0032744B" w:rsidRPr="00F07269">
        <w:t xml:space="preserve"> compared with that provided in the original submission</w:t>
      </w:r>
      <w:r w:rsidRPr="00F07269">
        <w:t xml:space="preserve"> (</w:t>
      </w:r>
      <w:r w:rsidR="006536C1">
        <w:t>HR=</w:t>
      </w:r>
      <w:r w:rsidR="00C728F4">
        <w:rPr>
          <w:noProof/>
          <w:color w:val="000000"/>
          <w:highlight w:val="black"/>
        </w:rPr>
        <w:t>'''''''''</w:t>
      </w:r>
      <w:r w:rsidRPr="00F07269">
        <w:t xml:space="preserve"> vs </w:t>
      </w:r>
      <w:r w:rsidR="00C728F4">
        <w:rPr>
          <w:noProof/>
          <w:color w:val="000000"/>
          <w:highlight w:val="black"/>
        </w:rPr>
        <w:t>'''''''''</w:t>
      </w:r>
      <w:r w:rsidRPr="00F07269">
        <w:t>)</w:t>
      </w:r>
      <w:r w:rsidR="0032744B" w:rsidRPr="00F07269">
        <w:t>,</w:t>
      </w:r>
      <w:r w:rsidRPr="00F07269">
        <w:t xml:space="preserve"> and the difference in OS </w:t>
      </w:r>
      <w:r w:rsidR="00C728F4">
        <w:rPr>
          <w:noProof/>
          <w:color w:val="000000"/>
          <w:highlight w:val="black"/>
        </w:rPr>
        <w:t>'''''''' ''''''' '''''''''''''''''''''' '''''''''''''''''''</w:t>
      </w:r>
      <w:r w:rsidRPr="00F07269">
        <w:t xml:space="preserve"> </w:t>
      </w:r>
    </w:p>
    <w:p w:rsidR="0062404E" w:rsidRDefault="0062404E" w:rsidP="0062404E">
      <w:pPr>
        <w:pStyle w:val="ListParagraph"/>
        <w:numPr>
          <w:ilvl w:val="1"/>
          <w:numId w:val="3"/>
        </w:numPr>
      </w:pPr>
      <w:r w:rsidRPr="0062404E">
        <w:t xml:space="preserve">Considering all the clinical evidence and statistical analyses </w:t>
      </w:r>
      <w:r w:rsidR="00B72E9E">
        <w:t xml:space="preserve">for crossover adjustment </w:t>
      </w:r>
      <w:r w:rsidRPr="0062404E">
        <w:t xml:space="preserve">presented in the resubmission, the PBAC advised that although </w:t>
      </w:r>
      <w:proofErr w:type="spellStart"/>
      <w:r w:rsidRPr="0062404E">
        <w:t>osimertinib</w:t>
      </w:r>
      <w:proofErr w:type="spellEnd"/>
      <w:r w:rsidRPr="0062404E">
        <w:t xml:space="preserve"> treatment was effective compared with platinum chemotherapy in relation to PFS, the uncertainty in crossover adjustment of the OS data remai</w:t>
      </w:r>
      <w:r w:rsidR="00B72E9E">
        <w:t>ned that key confounding factor. As such,</w:t>
      </w:r>
      <w:r w:rsidRPr="0062404E">
        <w:t xml:space="preserve"> the magnitude of the overall survival benefit of </w:t>
      </w:r>
      <w:proofErr w:type="spellStart"/>
      <w:r w:rsidRPr="0062404E">
        <w:t>osimertinib</w:t>
      </w:r>
      <w:proofErr w:type="spellEnd"/>
      <w:r w:rsidRPr="0062404E">
        <w:t xml:space="preserve"> treatment compared with chemotherapy remained uncertain. </w:t>
      </w:r>
    </w:p>
    <w:p w:rsidR="00B72E9E" w:rsidRDefault="00B72E9E" w:rsidP="00B72E9E">
      <w:pPr>
        <w:pStyle w:val="ListParagraph"/>
        <w:widowControl/>
        <w:numPr>
          <w:ilvl w:val="1"/>
          <w:numId w:val="3"/>
        </w:numPr>
      </w:pPr>
      <w:r>
        <w:t xml:space="preserve">The PBAC noted that the comparative harms of </w:t>
      </w:r>
      <w:proofErr w:type="spellStart"/>
      <w:r>
        <w:t>osimertinib</w:t>
      </w:r>
      <w:proofErr w:type="spellEnd"/>
      <w:r>
        <w:t xml:space="preserve"> treatment were unchanged from the previous submission, and advised that it was superior in safety compared with platinum chemotherapy. </w:t>
      </w:r>
    </w:p>
    <w:p w:rsidR="00B60939" w:rsidRPr="00F80E17" w:rsidRDefault="00B60939" w:rsidP="00F80E17">
      <w:pPr>
        <w:spacing w:before="240" w:after="120" w:line="276" w:lineRule="auto"/>
        <w:outlineLvl w:val="1"/>
        <w:rPr>
          <w:b/>
          <w:bCs/>
          <w:i/>
          <w:sz w:val="28"/>
          <w:szCs w:val="28"/>
        </w:rPr>
      </w:pPr>
      <w:bookmarkStart w:id="15" w:name="_Toc511665481"/>
      <w:r w:rsidRPr="00F80E17">
        <w:rPr>
          <w:b/>
          <w:bCs/>
          <w:i/>
          <w:sz w:val="28"/>
          <w:szCs w:val="28"/>
        </w:rPr>
        <w:t>Economic analysis</w:t>
      </w:r>
      <w:bookmarkEnd w:id="15"/>
      <w:r w:rsidR="00491B3A" w:rsidRPr="00F80E17">
        <w:rPr>
          <w:b/>
          <w:bCs/>
          <w:i/>
          <w:sz w:val="28"/>
          <w:szCs w:val="28"/>
        </w:rPr>
        <w:t xml:space="preserve"> </w:t>
      </w:r>
    </w:p>
    <w:p w:rsidR="00491AC5" w:rsidRPr="00F07269" w:rsidRDefault="00491AC5" w:rsidP="00491AC5">
      <w:pPr>
        <w:pStyle w:val="ListParagraph"/>
        <w:widowControl/>
        <w:numPr>
          <w:ilvl w:val="1"/>
          <w:numId w:val="3"/>
        </w:numPr>
      </w:pPr>
      <w:r w:rsidRPr="00F07269">
        <w:t>The resubmission presented a modelled economic evaluation, based on the direct AURA3 trial. The type of economic evaluation presented was a cost-effectiveness analysis and a cost-utility analysis, measuring outcomes in terms of life-years (LYs) gained and quality-adjusted life years (QALYs) gained, respectively. The key components of the economic evaluation are summarised below.</w:t>
      </w:r>
    </w:p>
    <w:p w:rsidR="00491AC5" w:rsidRPr="00F07269" w:rsidRDefault="00491AC5" w:rsidP="00C34136">
      <w:pPr>
        <w:pStyle w:val="Caption"/>
        <w:keepLines/>
        <w:rPr>
          <w:rStyle w:val="CommentReference"/>
          <w:b/>
          <w:szCs w:val="18"/>
        </w:rPr>
      </w:pPr>
      <w:r w:rsidRPr="00F07269">
        <w:lastRenderedPageBreak/>
        <w:t xml:space="preserve">Table </w:t>
      </w:r>
      <w:r w:rsidR="000A551D" w:rsidRPr="00F07269">
        <w:rPr>
          <w:noProof/>
        </w:rPr>
        <w:t>9</w:t>
      </w:r>
      <w:r w:rsidRPr="00F07269">
        <w:t xml:space="preserve">: </w:t>
      </w:r>
      <w:r w:rsidRPr="00F07269">
        <w:rPr>
          <w:rStyle w:val="CommentReference"/>
          <w:b/>
          <w:szCs w:val="18"/>
        </w:rPr>
        <w:t>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7354"/>
      </w:tblGrid>
      <w:tr w:rsidR="00491AC5" w:rsidRPr="00F07269" w:rsidTr="00D27EE2">
        <w:tc>
          <w:tcPr>
            <w:tcW w:w="952" w:type="pct"/>
          </w:tcPr>
          <w:p w:rsidR="00491AC5" w:rsidRPr="00F07269" w:rsidRDefault="00491AC5" w:rsidP="00C34136">
            <w:pPr>
              <w:keepNext/>
              <w:keepLines/>
              <w:widowControl/>
              <w:jc w:val="left"/>
              <w:rPr>
                <w:rFonts w:ascii="Arial Narrow" w:hAnsi="Arial Narrow" w:cs="Times New Roman"/>
                <w:b/>
                <w:snapToGrid/>
                <w:sz w:val="20"/>
              </w:rPr>
            </w:pPr>
            <w:r w:rsidRPr="00F07269">
              <w:rPr>
                <w:rFonts w:ascii="Arial Narrow" w:hAnsi="Arial Narrow" w:cs="Times New Roman"/>
                <w:b/>
                <w:snapToGrid/>
                <w:sz w:val="20"/>
              </w:rPr>
              <w:t>Component</w:t>
            </w:r>
          </w:p>
        </w:tc>
        <w:tc>
          <w:tcPr>
            <w:tcW w:w="4048" w:type="pct"/>
            <w:vAlign w:val="center"/>
          </w:tcPr>
          <w:p w:rsidR="00491AC5" w:rsidRPr="00F07269" w:rsidRDefault="00491AC5" w:rsidP="00C34136">
            <w:pPr>
              <w:keepNext/>
              <w:keepLines/>
              <w:widowControl/>
              <w:jc w:val="center"/>
              <w:rPr>
                <w:rFonts w:ascii="Arial Narrow" w:hAnsi="Arial Narrow" w:cs="Times New Roman"/>
                <w:b/>
                <w:snapToGrid/>
                <w:sz w:val="20"/>
              </w:rPr>
            </w:pPr>
            <w:r w:rsidRPr="00F07269">
              <w:rPr>
                <w:rFonts w:ascii="Arial Narrow" w:hAnsi="Arial Narrow" w:cs="Times New Roman"/>
                <w:b/>
                <w:snapToGrid/>
                <w:sz w:val="20"/>
              </w:rPr>
              <w:t>Summary</w:t>
            </w:r>
          </w:p>
        </w:tc>
      </w:tr>
      <w:tr w:rsidR="00491AC5" w:rsidRPr="00F07269" w:rsidTr="00D27EE2">
        <w:tc>
          <w:tcPr>
            <w:tcW w:w="952" w:type="pct"/>
          </w:tcPr>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Type of analysis</w:t>
            </w:r>
          </w:p>
        </w:tc>
        <w:tc>
          <w:tcPr>
            <w:tcW w:w="4048" w:type="pct"/>
          </w:tcPr>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Cost-effectiveness analysis and cost-utility analysis</w:t>
            </w:r>
          </w:p>
        </w:tc>
      </w:tr>
      <w:tr w:rsidR="00491AC5" w:rsidRPr="00F07269" w:rsidTr="00D27EE2">
        <w:tc>
          <w:tcPr>
            <w:tcW w:w="952" w:type="pct"/>
          </w:tcPr>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Outcomes</w:t>
            </w:r>
          </w:p>
        </w:tc>
        <w:tc>
          <w:tcPr>
            <w:tcW w:w="4048" w:type="pct"/>
          </w:tcPr>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LYs gained and QALYs gained</w:t>
            </w:r>
          </w:p>
        </w:tc>
      </w:tr>
      <w:tr w:rsidR="00491AC5" w:rsidRPr="00F07269" w:rsidTr="00D27EE2">
        <w:tc>
          <w:tcPr>
            <w:tcW w:w="952" w:type="pct"/>
          </w:tcPr>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Time horizon</w:t>
            </w:r>
          </w:p>
        </w:tc>
        <w:tc>
          <w:tcPr>
            <w:tcW w:w="4048" w:type="pct"/>
          </w:tcPr>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 xml:space="preserve">10 years in the model base case vs median follow-up of </w:t>
            </w:r>
            <w:r w:rsidR="00C728F4">
              <w:rPr>
                <w:rFonts w:ascii="Arial Narrow" w:hAnsi="Arial Narrow" w:cs="Times New Roman"/>
                <w:noProof/>
                <w:snapToGrid/>
                <w:color w:val="000000"/>
                <w:sz w:val="20"/>
                <w:highlight w:val="black"/>
              </w:rPr>
              <w:t>'''''''''''</w:t>
            </w:r>
            <w:r w:rsidRPr="00F07269">
              <w:rPr>
                <w:rFonts w:ascii="Arial Narrow" w:hAnsi="Arial Narrow" w:cs="Times New Roman"/>
                <w:snapToGrid/>
                <w:sz w:val="20"/>
              </w:rPr>
              <w:t xml:space="preserve"> </w:t>
            </w:r>
            <w:r w:rsidR="00C728F4">
              <w:rPr>
                <w:rFonts w:ascii="Arial Narrow" w:hAnsi="Arial Narrow" w:cs="Times New Roman"/>
                <w:noProof/>
                <w:snapToGrid/>
                <w:color w:val="000000"/>
                <w:sz w:val="20"/>
                <w:highlight w:val="black"/>
              </w:rPr>
              <w:t>'''''''</w:t>
            </w:r>
            <w:r w:rsidRPr="00F07269">
              <w:rPr>
                <w:rFonts w:ascii="Arial Narrow" w:hAnsi="Arial Narrow" w:cs="Times New Roman"/>
                <w:snapToGrid/>
                <w:sz w:val="20"/>
              </w:rPr>
              <w:t xml:space="preserve">-day months in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xml:space="preserve"> patients and </w:t>
            </w:r>
            <w:r w:rsidR="00C728F4">
              <w:rPr>
                <w:rFonts w:ascii="Arial Narrow" w:hAnsi="Arial Narrow" w:cs="Times New Roman"/>
                <w:noProof/>
                <w:snapToGrid/>
                <w:color w:val="000000"/>
                <w:sz w:val="20"/>
                <w:highlight w:val="black"/>
              </w:rPr>
              <w:t>''''''''''</w:t>
            </w:r>
            <w:r w:rsidRPr="00F07269">
              <w:rPr>
                <w:rFonts w:ascii="Arial Narrow" w:hAnsi="Arial Narrow" w:cs="Times New Roman"/>
                <w:snapToGrid/>
                <w:sz w:val="20"/>
              </w:rPr>
              <w:t xml:space="preserve"> months in the re-censored RPSFT analysis for chemotherapy patients in AURA3</w:t>
            </w:r>
            <w:r w:rsidR="00B63FB5" w:rsidRPr="00F07269">
              <w:rPr>
                <w:rFonts w:ascii="Arial Narrow" w:hAnsi="Arial Narrow" w:cs="Times New Roman"/>
                <w:snapToGrid/>
                <w:sz w:val="20"/>
              </w:rPr>
              <w:t>.</w:t>
            </w:r>
          </w:p>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 xml:space="preserve">The resubmission selected the time horizon based on the time at which the large majority of patients had died. The time horizon of the economic model remained the same as in the previous submission. The PBAC </w:t>
            </w:r>
            <w:r w:rsidR="003C5F1A" w:rsidRPr="00F07269">
              <w:rPr>
                <w:rFonts w:ascii="Arial Narrow" w:hAnsi="Arial Narrow" w:cs="Times New Roman"/>
                <w:snapToGrid/>
                <w:sz w:val="20"/>
              </w:rPr>
              <w:t xml:space="preserve">previously </w:t>
            </w:r>
            <w:r w:rsidRPr="00F07269">
              <w:rPr>
                <w:rFonts w:ascii="Arial Narrow" w:hAnsi="Arial Narrow" w:cs="Times New Roman"/>
                <w:snapToGrid/>
                <w:sz w:val="20"/>
              </w:rPr>
              <w:t xml:space="preserve">considered that the choice of a 10-year time horizon was unrealistically long </w:t>
            </w:r>
            <w:r w:rsidR="00C444BA" w:rsidRPr="00F07269">
              <w:rPr>
                <w:rFonts w:ascii="Arial Narrow" w:hAnsi="Arial Narrow" w:cs="Times New Roman"/>
                <w:snapToGrid/>
                <w:sz w:val="20"/>
              </w:rPr>
              <w:t xml:space="preserve">for patients with NSCLC receiving second-line treatment </w:t>
            </w:r>
            <w:r w:rsidRPr="00F07269">
              <w:rPr>
                <w:rFonts w:ascii="Arial Narrow" w:hAnsi="Arial Narrow" w:cs="Times New Roman"/>
                <w:snapToGrid/>
                <w:sz w:val="20"/>
              </w:rPr>
              <w:t>and therefore implausible and overly optimistic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xml:space="preserve"> </w:t>
            </w:r>
            <w:r w:rsidR="002E0F92">
              <w:rPr>
                <w:rFonts w:ascii="Arial Narrow" w:hAnsi="Arial Narrow" w:cs="Times New Roman"/>
                <w:snapToGrid/>
                <w:sz w:val="20"/>
              </w:rPr>
              <w:t>Public Summary Document (</w:t>
            </w:r>
            <w:r w:rsidRPr="00F07269">
              <w:rPr>
                <w:rFonts w:ascii="Arial Narrow" w:hAnsi="Arial Narrow" w:cs="Times New Roman"/>
                <w:snapToGrid/>
                <w:sz w:val="20"/>
              </w:rPr>
              <w:t>PSD</w:t>
            </w:r>
            <w:r w:rsidR="002E0F92">
              <w:rPr>
                <w:rFonts w:ascii="Arial Narrow" w:hAnsi="Arial Narrow" w:cs="Times New Roman"/>
                <w:snapToGrid/>
                <w:sz w:val="20"/>
              </w:rPr>
              <w:t>)</w:t>
            </w:r>
            <w:r w:rsidRPr="00F07269">
              <w:rPr>
                <w:rFonts w:ascii="Arial Narrow" w:hAnsi="Arial Narrow" w:cs="Times New Roman"/>
                <w:snapToGrid/>
                <w:sz w:val="20"/>
              </w:rPr>
              <w:t>, November 2017 PBAC meeting).</w:t>
            </w:r>
          </w:p>
        </w:tc>
      </w:tr>
      <w:tr w:rsidR="00491AC5" w:rsidRPr="00F07269" w:rsidTr="00D27EE2">
        <w:tc>
          <w:tcPr>
            <w:tcW w:w="952" w:type="pct"/>
          </w:tcPr>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Methods used to generate results</w:t>
            </w:r>
          </w:p>
        </w:tc>
        <w:tc>
          <w:tcPr>
            <w:tcW w:w="4048" w:type="pct"/>
          </w:tcPr>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Markov cohort expected value analysis</w:t>
            </w:r>
          </w:p>
        </w:tc>
      </w:tr>
      <w:tr w:rsidR="00491AC5" w:rsidRPr="00F07269" w:rsidTr="00D27EE2">
        <w:tc>
          <w:tcPr>
            <w:tcW w:w="952" w:type="pct"/>
          </w:tcPr>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Health states</w:t>
            </w:r>
          </w:p>
        </w:tc>
        <w:tc>
          <w:tcPr>
            <w:tcW w:w="4048" w:type="pct"/>
          </w:tcPr>
          <w:p w:rsidR="00491AC5" w:rsidRPr="00F07269" w:rsidRDefault="00491AC5" w:rsidP="00C34136">
            <w:pPr>
              <w:keepNext/>
              <w:keepLines/>
              <w:spacing w:before="40" w:after="40" w:line="256" w:lineRule="auto"/>
              <w:jc w:val="left"/>
              <w:rPr>
                <w:rFonts w:ascii="Arial Narrow" w:eastAsiaTheme="minorHAnsi" w:hAnsi="Arial Narrow" w:cstheme="minorBidi"/>
                <w:snapToGrid/>
                <w:sz w:val="20"/>
              </w:rPr>
            </w:pPr>
            <w:r w:rsidRPr="00F07269">
              <w:rPr>
                <w:rFonts w:ascii="Arial Narrow" w:eastAsiaTheme="minorHAnsi" w:hAnsi="Arial Narrow" w:cstheme="minorBidi"/>
                <w:snapToGrid/>
                <w:sz w:val="20"/>
              </w:rPr>
              <w:t>Four health states:</w:t>
            </w:r>
          </w:p>
          <w:p w:rsidR="00491AC5" w:rsidRPr="00F07269" w:rsidRDefault="00491AC5" w:rsidP="00C34136">
            <w:pPr>
              <w:keepNext/>
              <w:keepLines/>
              <w:numPr>
                <w:ilvl w:val="0"/>
                <w:numId w:val="18"/>
              </w:numPr>
              <w:spacing w:before="40" w:after="40" w:line="256" w:lineRule="auto"/>
              <w:ind w:left="255" w:hanging="142"/>
              <w:jc w:val="left"/>
              <w:rPr>
                <w:rFonts w:ascii="Arial Narrow" w:eastAsiaTheme="minorHAnsi" w:hAnsi="Arial Narrow" w:cstheme="minorBidi"/>
                <w:snapToGrid/>
                <w:sz w:val="20"/>
              </w:rPr>
            </w:pPr>
            <w:r w:rsidRPr="00F07269">
              <w:rPr>
                <w:rFonts w:ascii="Arial Narrow" w:eastAsiaTheme="minorHAnsi" w:hAnsi="Arial Narrow" w:cstheme="minorBidi"/>
                <w:snapToGrid/>
                <w:sz w:val="20"/>
              </w:rPr>
              <w:t xml:space="preserve">Progression-free on treatment with </w:t>
            </w:r>
            <w:proofErr w:type="spellStart"/>
            <w:r w:rsidRPr="00F07269">
              <w:rPr>
                <w:rFonts w:ascii="Arial Narrow" w:eastAsiaTheme="minorHAnsi" w:hAnsi="Arial Narrow" w:cstheme="minorBidi"/>
                <w:snapToGrid/>
                <w:sz w:val="20"/>
              </w:rPr>
              <w:t>osimertinib</w:t>
            </w:r>
            <w:proofErr w:type="spellEnd"/>
            <w:r w:rsidRPr="00F07269">
              <w:rPr>
                <w:rFonts w:ascii="Arial Narrow" w:eastAsiaTheme="minorHAnsi" w:hAnsi="Arial Narrow" w:cstheme="minorBidi"/>
                <w:snapToGrid/>
                <w:sz w:val="20"/>
              </w:rPr>
              <w:t>;</w:t>
            </w:r>
          </w:p>
          <w:p w:rsidR="00491AC5" w:rsidRPr="00F07269" w:rsidRDefault="00491AC5" w:rsidP="00C34136">
            <w:pPr>
              <w:keepNext/>
              <w:keepLines/>
              <w:numPr>
                <w:ilvl w:val="0"/>
                <w:numId w:val="18"/>
              </w:numPr>
              <w:spacing w:before="40" w:after="40" w:line="256" w:lineRule="auto"/>
              <w:ind w:left="255" w:hanging="142"/>
              <w:jc w:val="left"/>
              <w:rPr>
                <w:rFonts w:ascii="Arial Narrow" w:eastAsiaTheme="minorHAnsi" w:hAnsi="Arial Narrow" w:cstheme="minorBidi"/>
                <w:snapToGrid/>
                <w:sz w:val="20"/>
              </w:rPr>
            </w:pPr>
            <w:r w:rsidRPr="00F07269">
              <w:rPr>
                <w:rFonts w:ascii="Arial Narrow" w:eastAsiaTheme="minorHAnsi" w:hAnsi="Arial Narrow" w:cstheme="minorBidi"/>
                <w:snapToGrid/>
                <w:sz w:val="20"/>
              </w:rPr>
              <w:t>Progression-free on treatment with platinum-based doublet (either in the 2</w:t>
            </w:r>
            <w:r w:rsidRPr="00F07269">
              <w:rPr>
                <w:rFonts w:ascii="Arial Narrow" w:eastAsiaTheme="minorHAnsi" w:hAnsi="Arial Narrow" w:cstheme="minorBidi"/>
                <w:snapToGrid/>
                <w:sz w:val="20"/>
                <w:vertAlign w:val="superscript"/>
              </w:rPr>
              <w:t>nd</w:t>
            </w:r>
            <w:r w:rsidRPr="00F07269">
              <w:rPr>
                <w:rFonts w:ascii="Arial Narrow" w:eastAsiaTheme="minorHAnsi" w:hAnsi="Arial Narrow" w:cstheme="minorBidi"/>
                <w:snapToGrid/>
                <w:sz w:val="20"/>
              </w:rPr>
              <w:t xml:space="preserve">-line setting in patients not treated with </w:t>
            </w:r>
            <w:proofErr w:type="spellStart"/>
            <w:r w:rsidRPr="00F07269">
              <w:rPr>
                <w:rFonts w:ascii="Arial Narrow" w:eastAsiaTheme="minorHAnsi" w:hAnsi="Arial Narrow" w:cstheme="minorBidi"/>
                <w:snapToGrid/>
                <w:sz w:val="20"/>
              </w:rPr>
              <w:t>osimertinib</w:t>
            </w:r>
            <w:proofErr w:type="spellEnd"/>
            <w:r w:rsidRPr="00F07269">
              <w:rPr>
                <w:rFonts w:ascii="Arial Narrow" w:eastAsiaTheme="minorHAnsi" w:hAnsi="Arial Narrow" w:cstheme="minorBidi"/>
                <w:snapToGrid/>
                <w:sz w:val="20"/>
              </w:rPr>
              <w:t>, or 3</w:t>
            </w:r>
            <w:r w:rsidRPr="00F07269">
              <w:rPr>
                <w:rFonts w:ascii="Arial Narrow" w:eastAsiaTheme="minorHAnsi" w:hAnsi="Arial Narrow" w:cstheme="minorBidi"/>
                <w:snapToGrid/>
                <w:sz w:val="20"/>
                <w:vertAlign w:val="superscript"/>
              </w:rPr>
              <w:t>rd</w:t>
            </w:r>
            <w:r w:rsidRPr="00F07269">
              <w:rPr>
                <w:rFonts w:ascii="Arial Narrow" w:eastAsiaTheme="minorHAnsi" w:hAnsi="Arial Narrow" w:cstheme="minorBidi"/>
                <w:snapToGrid/>
                <w:sz w:val="20"/>
              </w:rPr>
              <w:t xml:space="preserve">-line setting in a proportion of </w:t>
            </w:r>
            <w:proofErr w:type="spellStart"/>
            <w:r w:rsidRPr="00F07269">
              <w:rPr>
                <w:rFonts w:ascii="Arial Narrow" w:eastAsiaTheme="minorHAnsi" w:hAnsi="Arial Narrow" w:cstheme="minorBidi"/>
                <w:snapToGrid/>
                <w:sz w:val="20"/>
              </w:rPr>
              <w:t>osimertinib</w:t>
            </w:r>
            <w:proofErr w:type="spellEnd"/>
            <w:r w:rsidRPr="00F07269">
              <w:rPr>
                <w:rFonts w:ascii="Arial Narrow" w:eastAsiaTheme="minorHAnsi" w:hAnsi="Arial Narrow" w:cstheme="minorBidi"/>
                <w:snapToGrid/>
                <w:sz w:val="20"/>
              </w:rPr>
              <w:t>-treated patients)</w:t>
            </w:r>
          </w:p>
          <w:p w:rsidR="00491AC5" w:rsidRPr="00F07269" w:rsidRDefault="00491AC5" w:rsidP="00C34136">
            <w:pPr>
              <w:keepNext/>
              <w:keepLines/>
              <w:numPr>
                <w:ilvl w:val="0"/>
                <w:numId w:val="18"/>
              </w:numPr>
              <w:spacing w:before="40" w:after="40" w:line="256" w:lineRule="auto"/>
              <w:ind w:left="255" w:hanging="142"/>
              <w:jc w:val="left"/>
              <w:rPr>
                <w:rFonts w:ascii="Arial Narrow" w:eastAsiaTheme="minorHAnsi" w:hAnsi="Arial Narrow" w:cstheme="minorBidi"/>
                <w:snapToGrid/>
                <w:sz w:val="20"/>
              </w:rPr>
            </w:pPr>
            <w:r w:rsidRPr="00F07269">
              <w:rPr>
                <w:rFonts w:ascii="Arial Narrow" w:eastAsiaTheme="minorHAnsi" w:hAnsi="Arial Narrow" w:cstheme="minorBidi"/>
                <w:snapToGrid/>
                <w:sz w:val="20"/>
              </w:rPr>
              <w:t>Progressive disease (managed by salvage therapy or BSC);</w:t>
            </w:r>
          </w:p>
          <w:p w:rsidR="00491AC5" w:rsidRPr="00F07269" w:rsidRDefault="00491AC5" w:rsidP="00C34136">
            <w:pPr>
              <w:keepNext/>
              <w:keepLines/>
              <w:widowControl/>
              <w:numPr>
                <w:ilvl w:val="0"/>
                <w:numId w:val="18"/>
              </w:numPr>
              <w:ind w:left="255" w:hanging="142"/>
              <w:jc w:val="left"/>
              <w:rPr>
                <w:rFonts w:ascii="Arial Narrow" w:hAnsi="Arial Narrow" w:cs="Times New Roman"/>
                <w:snapToGrid/>
                <w:sz w:val="20"/>
              </w:rPr>
            </w:pPr>
            <w:r w:rsidRPr="00F07269">
              <w:rPr>
                <w:rFonts w:ascii="Arial Narrow" w:hAnsi="Arial Narrow" w:cs="Times New Roman"/>
                <w:snapToGrid/>
                <w:sz w:val="20"/>
              </w:rPr>
              <w:t>Death</w:t>
            </w:r>
          </w:p>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 xml:space="preserve">The use of a four-health state model for patients who begin on second-line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xml:space="preserve"> was not adequately justified. It was not convincing that two separate progressive disease health states were warranted for patients who start on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and only one for patients who start on chemotherapy.</w:t>
            </w:r>
          </w:p>
        </w:tc>
      </w:tr>
      <w:tr w:rsidR="00491AC5" w:rsidRPr="00F07269" w:rsidTr="00D27EE2">
        <w:tc>
          <w:tcPr>
            <w:tcW w:w="952" w:type="pct"/>
          </w:tcPr>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Utilities</w:t>
            </w:r>
          </w:p>
        </w:tc>
        <w:tc>
          <w:tcPr>
            <w:tcW w:w="4048" w:type="pct"/>
            <w:shd w:val="clear" w:color="auto" w:fill="auto"/>
          </w:tcPr>
          <w:p w:rsidR="00491AC5" w:rsidRPr="00F07269" w:rsidRDefault="00491AC5" w:rsidP="00C34136">
            <w:pPr>
              <w:keepNext/>
              <w:keepLines/>
              <w:spacing w:before="40" w:after="40"/>
              <w:rPr>
                <w:rFonts w:ascii="Arial Narrow" w:eastAsiaTheme="minorHAnsi" w:hAnsi="Arial Narrow" w:cstheme="minorBidi"/>
                <w:snapToGrid/>
                <w:sz w:val="20"/>
              </w:rPr>
            </w:pPr>
            <w:r w:rsidRPr="00F07269">
              <w:rPr>
                <w:rFonts w:ascii="Arial Narrow" w:eastAsiaTheme="minorHAnsi" w:hAnsi="Arial Narrow" w:cstheme="minorBidi"/>
                <w:snapToGrid/>
                <w:sz w:val="20"/>
              </w:rPr>
              <w:t>Progression-free utilities: AURA3</w:t>
            </w:r>
          </w:p>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Progressive disease: IMPRESS</w:t>
            </w:r>
          </w:p>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The resubmission did not justify the assumption that the utility was the same between patients receiving 2</w:t>
            </w:r>
            <w:r w:rsidRPr="00F07269">
              <w:rPr>
                <w:rFonts w:ascii="Arial Narrow" w:hAnsi="Arial Narrow" w:cs="Times New Roman"/>
                <w:snapToGrid/>
                <w:sz w:val="20"/>
                <w:vertAlign w:val="superscript"/>
              </w:rPr>
              <w:t>nd</w:t>
            </w:r>
            <w:r w:rsidRPr="00F07269">
              <w:rPr>
                <w:rFonts w:ascii="Arial Narrow" w:hAnsi="Arial Narrow" w:cs="Times New Roman"/>
                <w:snapToGrid/>
                <w:sz w:val="20"/>
              </w:rPr>
              <w:t>-line chemotherapy and those treated with chemotherapy as 3</w:t>
            </w:r>
            <w:r w:rsidRPr="00F07269">
              <w:rPr>
                <w:rFonts w:ascii="Arial Narrow" w:hAnsi="Arial Narrow" w:cs="Times New Roman"/>
                <w:snapToGrid/>
                <w:sz w:val="20"/>
                <w:vertAlign w:val="superscript"/>
              </w:rPr>
              <w:t>rd</w:t>
            </w:r>
            <w:r w:rsidRPr="00F07269">
              <w:rPr>
                <w:rFonts w:ascii="Arial Narrow" w:hAnsi="Arial Narrow" w:cs="Times New Roman"/>
                <w:snapToGrid/>
                <w:sz w:val="20"/>
              </w:rPr>
              <w:t>-line therapy following failure of 2</w:t>
            </w:r>
            <w:r w:rsidRPr="00F07269">
              <w:rPr>
                <w:rFonts w:ascii="Arial Narrow" w:hAnsi="Arial Narrow" w:cs="Times New Roman"/>
                <w:snapToGrid/>
                <w:sz w:val="20"/>
                <w:vertAlign w:val="superscript"/>
              </w:rPr>
              <w:t>nd</w:t>
            </w:r>
            <w:r w:rsidRPr="00F07269">
              <w:rPr>
                <w:rFonts w:ascii="Arial Narrow" w:hAnsi="Arial Narrow" w:cs="Times New Roman"/>
                <w:snapToGrid/>
                <w:sz w:val="20"/>
              </w:rPr>
              <w:t xml:space="preserve">-line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xml:space="preserve">. </w:t>
            </w:r>
            <w:r w:rsidR="002F5A2F" w:rsidRPr="00F07269">
              <w:rPr>
                <w:rFonts w:ascii="Arial Narrow" w:hAnsi="Arial Narrow" w:cs="Times New Roman"/>
                <w:snapToGrid/>
                <w:sz w:val="20"/>
              </w:rPr>
              <w:t xml:space="preserve">This assumption marginally favoured </w:t>
            </w:r>
            <w:proofErr w:type="spellStart"/>
            <w:r w:rsidR="002F5A2F" w:rsidRPr="00F07269">
              <w:rPr>
                <w:rFonts w:ascii="Arial Narrow" w:hAnsi="Arial Narrow" w:cs="Times New Roman"/>
                <w:snapToGrid/>
                <w:sz w:val="20"/>
              </w:rPr>
              <w:t>osimertinib</w:t>
            </w:r>
            <w:proofErr w:type="spellEnd"/>
            <w:r w:rsidR="002F5A2F" w:rsidRPr="00F07269">
              <w:rPr>
                <w:rFonts w:ascii="Arial Narrow" w:hAnsi="Arial Narrow" w:cs="Times New Roman"/>
                <w:snapToGrid/>
                <w:sz w:val="20"/>
              </w:rPr>
              <w:t xml:space="preserve">. </w:t>
            </w:r>
          </w:p>
        </w:tc>
      </w:tr>
      <w:tr w:rsidR="00491AC5" w:rsidRPr="00F07269" w:rsidTr="00D27EE2">
        <w:tc>
          <w:tcPr>
            <w:tcW w:w="952" w:type="pct"/>
          </w:tcPr>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Cycle length</w:t>
            </w:r>
          </w:p>
        </w:tc>
        <w:tc>
          <w:tcPr>
            <w:tcW w:w="4048" w:type="pct"/>
          </w:tcPr>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30 days</w:t>
            </w:r>
          </w:p>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For every cycle 1/12 of a QALY or LY is gained rather than 30/365ths, which equates to 30.4 days and marginally favour</w:t>
            </w:r>
            <w:r w:rsidR="002F5A2F" w:rsidRPr="00F07269">
              <w:rPr>
                <w:rFonts w:ascii="Arial Narrow" w:hAnsi="Arial Narrow" w:cs="Times New Roman"/>
                <w:snapToGrid/>
                <w:sz w:val="20"/>
              </w:rPr>
              <w:t>ed</w:t>
            </w:r>
            <w:r w:rsidRPr="00F07269">
              <w:rPr>
                <w:rFonts w:ascii="Arial Narrow" w:hAnsi="Arial Narrow" w:cs="Times New Roman"/>
                <w:snapToGrid/>
                <w:sz w:val="20"/>
              </w:rPr>
              <w:t xml:space="preserve">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w:t>
            </w:r>
          </w:p>
        </w:tc>
      </w:tr>
      <w:tr w:rsidR="00491AC5" w:rsidRPr="00F07269" w:rsidTr="00D27EE2">
        <w:tc>
          <w:tcPr>
            <w:tcW w:w="952" w:type="pct"/>
          </w:tcPr>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Transition probabilities</w:t>
            </w:r>
          </w:p>
        </w:tc>
        <w:tc>
          <w:tcPr>
            <w:tcW w:w="4048" w:type="pct"/>
          </w:tcPr>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 xml:space="preserve">Transition probabilities from the two progression-free health states to other health states were estimated using the PFS data from the relevant treatment arm of AURA3. Transition probabilities from the progressive disease to the death health states were calculated on the basis of the AURA3 PFS and OS data. </w:t>
            </w:r>
          </w:p>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 xml:space="preserve">Due to </w:t>
            </w:r>
            <w:r w:rsidR="00C728F4">
              <w:rPr>
                <w:rFonts w:ascii="Arial Narrow" w:hAnsi="Arial Narrow" w:cs="Times New Roman"/>
                <w:noProof/>
                <w:snapToGrid/>
                <w:color w:val="000000"/>
                <w:sz w:val="20"/>
                <w:highlight w:val="black"/>
              </w:rPr>
              <w:t xml:space="preserve">'''''''''''''''''''''''''' </w:t>
            </w:r>
            <w:r w:rsidRPr="00F07269">
              <w:rPr>
                <w:rFonts w:ascii="Arial Narrow" w:hAnsi="Arial Narrow" w:cs="Times New Roman"/>
                <w:snapToGrid/>
                <w:sz w:val="20"/>
              </w:rPr>
              <w:t>(</w:t>
            </w:r>
            <w:r w:rsidR="00C728F4">
              <w:rPr>
                <w:rFonts w:ascii="Arial Narrow" w:hAnsi="Arial Narrow" w:cs="Times New Roman"/>
                <w:noProof/>
                <w:snapToGrid/>
                <w:color w:val="000000"/>
                <w:sz w:val="20"/>
                <w:highlight w:val="black"/>
              </w:rPr>
              <w:t>''''''''''</w:t>
            </w:r>
            <w:r w:rsidRPr="00F07269">
              <w:rPr>
                <w:rFonts w:ascii="Arial Narrow" w:hAnsi="Arial Narrow" w:cs="Times New Roman"/>
                <w:snapToGrid/>
                <w:sz w:val="20"/>
              </w:rPr>
              <w:t xml:space="preserve">%) treatment switching from doublet chemotherapy to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xml:space="preserve"> upon disease progression in AURA3, in the base case, the RPSFT method has been used to estimate survival of patients in the comparator chemotherapy arm. </w:t>
            </w:r>
            <w:r w:rsidR="00C444BA" w:rsidRPr="00F07269">
              <w:rPr>
                <w:rFonts w:ascii="Arial Narrow" w:hAnsi="Arial Narrow" w:cs="Times New Roman"/>
                <w:snapToGrid/>
                <w:sz w:val="20"/>
              </w:rPr>
              <w:t xml:space="preserve">The selection of </w:t>
            </w:r>
            <w:r w:rsidR="003C5F1A" w:rsidRPr="00F07269">
              <w:rPr>
                <w:rFonts w:ascii="Arial Narrow" w:hAnsi="Arial Narrow" w:cs="Times New Roman"/>
                <w:snapToGrid/>
                <w:sz w:val="20"/>
              </w:rPr>
              <w:t xml:space="preserve">the </w:t>
            </w:r>
            <w:r w:rsidR="00C444BA" w:rsidRPr="00F07269">
              <w:rPr>
                <w:rFonts w:ascii="Arial Narrow" w:hAnsi="Arial Narrow" w:cs="Times New Roman"/>
                <w:snapToGrid/>
                <w:sz w:val="20"/>
              </w:rPr>
              <w:t>RPSFT method for the base case method</w:t>
            </w:r>
            <w:r w:rsidR="003C5F1A" w:rsidRPr="00F07269">
              <w:rPr>
                <w:rFonts w:ascii="Arial Narrow" w:hAnsi="Arial Narrow" w:cs="Times New Roman"/>
                <w:snapToGrid/>
                <w:sz w:val="20"/>
              </w:rPr>
              <w:t xml:space="preserve"> (and specifically the more optimistic of the two RPSFT methods tested)</w:t>
            </w:r>
            <w:r w:rsidR="00C444BA" w:rsidRPr="00F07269">
              <w:rPr>
                <w:rFonts w:ascii="Arial Narrow" w:hAnsi="Arial Narrow" w:cs="Times New Roman"/>
                <w:snapToGrid/>
                <w:sz w:val="20"/>
              </w:rPr>
              <w:t xml:space="preserve"> has not been adequately justified</w:t>
            </w:r>
            <w:r w:rsidR="00255E5C" w:rsidRPr="00F07269">
              <w:rPr>
                <w:rFonts w:ascii="Arial Narrow" w:hAnsi="Arial Narrow" w:cs="Times New Roman"/>
                <w:snapToGrid/>
                <w:sz w:val="20"/>
              </w:rPr>
              <w:t>, although the IT</w:t>
            </w:r>
            <w:r w:rsidR="00C444BA" w:rsidRPr="00F07269">
              <w:rPr>
                <w:rFonts w:ascii="Arial Narrow" w:hAnsi="Arial Narrow" w:cs="Times New Roman"/>
                <w:snapToGrid/>
                <w:sz w:val="20"/>
              </w:rPr>
              <w:t>T-based estimate is used in a sensitivity analysis.</w:t>
            </w:r>
          </w:p>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 xml:space="preserve">Constant transition probabilities were assumed in the model beyond the median follow-up of </w:t>
            </w:r>
            <w:r w:rsidR="00080AA3" w:rsidRPr="00F07269">
              <w:rPr>
                <w:rFonts w:ascii="Arial Narrow" w:hAnsi="Arial Narrow" w:cs="Times New Roman"/>
                <w:snapToGrid/>
                <w:sz w:val="20"/>
              </w:rPr>
              <w:t>the</w:t>
            </w:r>
            <w:r w:rsidRPr="00F07269">
              <w:rPr>
                <w:rFonts w:ascii="Arial Narrow" w:hAnsi="Arial Narrow" w:cs="Times New Roman"/>
                <w:snapToGrid/>
                <w:sz w:val="20"/>
              </w:rPr>
              <w:t xml:space="preserve"> AURA3</w:t>
            </w:r>
            <w:r w:rsidR="00080AA3" w:rsidRPr="00F07269">
              <w:rPr>
                <w:rFonts w:ascii="Arial Narrow" w:hAnsi="Arial Narrow" w:cs="Times New Roman"/>
                <w:snapToGrid/>
                <w:sz w:val="20"/>
              </w:rPr>
              <w:t xml:space="preserve"> trial</w:t>
            </w:r>
            <w:r w:rsidRPr="00F07269">
              <w:rPr>
                <w:rFonts w:ascii="Arial Narrow" w:hAnsi="Arial Narrow" w:cs="Times New Roman"/>
                <w:snapToGrid/>
                <w:sz w:val="20"/>
              </w:rPr>
              <w:t xml:space="preserve">. The assumption of constant transition probabilities implied an ongoing treatment effect associated with </w:t>
            </w:r>
            <w:proofErr w:type="spellStart"/>
            <w:r w:rsidRPr="00F07269">
              <w:rPr>
                <w:rFonts w:ascii="Arial Narrow" w:hAnsi="Arial Narrow" w:cs="Times New Roman"/>
                <w:snapToGrid/>
                <w:sz w:val="20"/>
              </w:rPr>
              <w:t>osimertinib</w:t>
            </w:r>
            <w:proofErr w:type="spellEnd"/>
            <w:r w:rsidRPr="00F07269">
              <w:rPr>
                <w:rFonts w:ascii="Arial Narrow" w:hAnsi="Arial Narrow" w:cs="Times New Roman"/>
                <w:snapToGrid/>
                <w:sz w:val="20"/>
              </w:rPr>
              <w:t>, which was not justified.</w:t>
            </w:r>
            <w:r w:rsidR="00080AA3" w:rsidRPr="00F07269">
              <w:rPr>
                <w:rFonts w:ascii="Arial Narrow" w:hAnsi="Arial Narrow" w:cs="Times New Roman"/>
                <w:snapToGrid/>
                <w:sz w:val="20"/>
              </w:rPr>
              <w:t xml:space="preserve"> This favoured </w:t>
            </w:r>
            <w:proofErr w:type="spellStart"/>
            <w:r w:rsidR="00080AA3" w:rsidRPr="00F07269">
              <w:rPr>
                <w:rFonts w:ascii="Arial Narrow" w:hAnsi="Arial Narrow" w:cs="Times New Roman"/>
                <w:snapToGrid/>
                <w:sz w:val="20"/>
              </w:rPr>
              <w:t>osimertinib</w:t>
            </w:r>
            <w:proofErr w:type="spellEnd"/>
            <w:r w:rsidR="00080AA3" w:rsidRPr="00F07269">
              <w:rPr>
                <w:rFonts w:ascii="Arial Narrow" w:hAnsi="Arial Narrow" w:cs="Times New Roman"/>
                <w:snapToGrid/>
                <w:sz w:val="20"/>
              </w:rPr>
              <w:t>.</w:t>
            </w:r>
          </w:p>
        </w:tc>
      </w:tr>
      <w:tr w:rsidR="00491AC5" w:rsidRPr="00F07269" w:rsidTr="00D27EE2">
        <w:tc>
          <w:tcPr>
            <w:tcW w:w="952" w:type="pct"/>
          </w:tcPr>
          <w:p w:rsidR="00491AC5" w:rsidRPr="00F07269" w:rsidRDefault="00491AC5" w:rsidP="00C34136">
            <w:pPr>
              <w:keepNext/>
              <w:keepLines/>
              <w:widowControl/>
              <w:jc w:val="left"/>
              <w:rPr>
                <w:rFonts w:ascii="Arial Narrow" w:hAnsi="Arial Narrow" w:cs="Times New Roman"/>
                <w:snapToGrid/>
                <w:sz w:val="20"/>
              </w:rPr>
            </w:pPr>
            <w:r w:rsidRPr="00F07269">
              <w:rPr>
                <w:rFonts w:ascii="Arial Narrow" w:hAnsi="Arial Narrow" w:cs="Times New Roman"/>
                <w:snapToGrid/>
                <w:sz w:val="20"/>
              </w:rPr>
              <w:t>Software package</w:t>
            </w:r>
          </w:p>
        </w:tc>
        <w:tc>
          <w:tcPr>
            <w:tcW w:w="4048" w:type="pct"/>
          </w:tcPr>
          <w:p w:rsidR="00491AC5" w:rsidRPr="00F07269" w:rsidRDefault="00491AC5" w:rsidP="00C34136">
            <w:pPr>
              <w:keepNext/>
              <w:keepLines/>
              <w:widowControl/>
              <w:jc w:val="left"/>
              <w:rPr>
                <w:rFonts w:ascii="Arial Narrow" w:hAnsi="Arial Narrow" w:cs="Times New Roman"/>
                <w:snapToGrid/>
                <w:sz w:val="20"/>
              </w:rPr>
            </w:pPr>
            <w:proofErr w:type="spellStart"/>
            <w:r w:rsidRPr="00F07269">
              <w:rPr>
                <w:rFonts w:ascii="Arial Narrow" w:hAnsi="Arial Narrow" w:cs="Times New Roman"/>
                <w:snapToGrid/>
                <w:sz w:val="20"/>
              </w:rPr>
              <w:t>TreeAge</w:t>
            </w:r>
            <w:proofErr w:type="spellEnd"/>
            <w:r w:rsidRPr="00F07269">
              <w:rPr>
                <w:rFonts w:ascii="Arial Narrow" w:hAnsi="Arial Narrow" w:cs="Times New Roman"/>
                <w:snapToGrid/>
                <w:sz w:val="20"/>
              </w:rPr>
              <w:t xml:space="preserve"> Pro </w:t>
            </w:r>
          </w:p>
        </w:tc>
      </w:tr>
    </w:tbl>
    <w:p w:rsidR="00491AC5" w:rsidRPr="00F07269" w:rsidRDefault="00491AC5" w:rsidP="00C34136">
      <w:pPr>
        <w:keepNext/>
        <w:keepLines/>
        <w:rPr>
          <w:rFonts w:ascii="Arial Narrow" w:hAnsi="Arial Narrow"/>
          <w:sz w:val="18"/>
        </w:rPr>
      </w:pPr>
      <w:r w:rsidRPr="00F07269">
        <w:rPr>
          <w:rFonts w:ascii="Arial Narrow" w:hAnsi="Arial Narrow"/>
          <w:sz w:val="18"/>
        </w:rPr>
        <w:t xml:space="preserve">BSC = best supportive care; </w:t>
      </w:r>
      <w:r w:rsidR="00603558" w:rsidRPr="00F07269">
        <w:rPr>
          <w:rFonts w:ascii="Arial Narrow" w:hAnsi="Arial Narrow"/>
          <w:sz w:val="18"/>
        </w:rPr>
        <w:t xml:space="preserve">ITT = intention-to-treat; </w:t>
      </w:r>
      <w:r w:rsidRPr="00F07269">
        <w:rPr>
          <w:rFonts w:ascii="Arial Narrow" w:hAnsi="Arial Narrow"/>
          <w:sz w:val="18"/>
        </w:rPr>
        <w:t xml:space="preserve">LYs = life-years; </w:t>
      </w:r>
      <w:r w:rsidR="00C444BA" w:rsidRPr="00F07269">
        <w:rPr>
          <w:rFonts w:ascii="Arial Narrow" w:hAnsi="Arial Narrow"/>
          <w:sz w:val="18"/>
        </w:rPr>
        <w:t xml:space="preserve">NSCLC = non-small cell lung cancer; </w:t>
      </w:r>
      <w:r w:rsidRPr="00F07269">
        <w:rPr>
          <w:rFonts w:ascii="Arial Narrow" w:hAnsi="Arial Narrow"/>
          <w:sz w:val="18"/>
        </w:rPr>
        <w:t>OS = overall survival; PFS = progression-free survival; PSD = public summary document; QALYs = quality-adjusted life years; RPSFT = rank-preserving structural failure time</w:t>
      </w:r>
    </w:p>
    <w:p w:rsidR="00491AC5" w:rsidRPr="00F07269" w:rsidRDefault="00491AC5" w:rsidP="00C34136">
      <w:pPr>
        <w:keepNext/>
        <w:keepLines/>
        <w:rPr>
          <w:rFonts w:ascii="Arial Narrow" w:hAnsi="Arial Narrow"/>
          <w:sz w:val="20"/>
        </w:rPr>
      </w:pPr>
      <w:r w:rsidRPr="00F07269">
        <w:rPr>
          <w:rFonts w:ascii="Arial Narrow" w:hAnsi="Arial Narrow"/>
          <w:sz w:val="18"/>
        </w:rPr>
        <w:t>Source: Table 37, p84 of the resubmission.</w:t>
      </w:r>
    </w:p>
    <w:p w:rsidR="00491AC5" w:rsidRPr="00F07269" w:rsidRDefault="00491AC5" w:rsidP="001E4239">
      <w:pPr>
        <w:pStyle w:val="ListParagraph"/>
        <w:widowControl/>
        <w:numPr>
          <w:ilvl w:val="1"/>
          <w:numId w:val="3"/>
        </w:numPr>
        <w:spacing w:before="240"/>
      </w:pPr>
      <w:r w:rsidRPr="00F07269">
        <w:t>The key differences in model inputs/assumptions between the previous submission and the current resubmission are summarised below.</w:t>
      </w:r>
    </w:p>
    <w:p w:rsidR="00491AC5" w:rsidRPr="00F07269" w:rsidRDefault="00491AC5" w:rsidP="00491AC5">
      <w:pPr>
        <w:pStyle w:val="Caption"/>
      </w:pPr>
      <w:r w:rsidRPr="00F07269">
        <w:lastRenderedPageBreak/>
        <w:t xml:space="preserve">Table </w:t>
      </w:r>
      <w:r w:rsidR="000A551D" w:rsidRPr="00F07269">
        <w:rPr>
          <w:noProof/>
        </w:rPr>
        <w:t>10</w:t>
      </w:r>
      <w:r w:rsidRPr="00F07269">
        <w:t>: Main differences in model inputs/assumptions between the previous and the current submissions</w:t>
      </w:r>
    </w:p>
    <w:tbl>
      <w:tblPr>
        <w:tblStyle w:val="TableGrid"/>
        <w:tblW w:w="5000" w:type="pct"/>
        <w:tblLook w:val="04A0" w:firstRow="1" w:lastRow="0" w:firstColumn="1" w:lastColumn="0" w:noHBand="0" w:noVBand="1"/>
        <w:tblCaption w:val="Table 10: Main differences in model inputs/assumptions between the previous and the current submissions"/>
      </w:tblPr>
      <w:tblGrid>
        <w:gridCol w:w="1251"/>
        <w:gridCol w:w="2284"/>
        <w:gridCol w:w="2283"/>
        <w:gridCol w:w="3425"/>
      </w:tblGrid>
      <w:tr w:rsidR="00491AC5" w:rsidRPr="00F07269" w:rsidTr="00AB4D80">
        <w:trPr>
          <w:trHeight w:val="391"/>
          <w:tblHeader/>
        </w:trPr>
        <w:tc>
          <w:tcPr>
            <w:tcW w:w="676" w:type="pct"/>
            <w:shd w:val="clear" w:color="auto" w:fill="auto"/>
          </w:tcPr>
          <w:p w:rsidR="00491AC5" w:rsidRPr="00F07269" w:rsidRDefault="00491AC5" w:rsidP="00DA157E">
            <w:pPr>
              <w:pStyle w:val="TableText"/>
              <w:keepNext/>
              <w:keepLines/>
              <w:jc w:val="left"/>
              <w:rPr>
                <w:b/>
              </w:rPr>
            </w:pPr>
            <w:r w:rsidRPr="00F07269">
              <w:rPr>
                <w:b/>
              </w:rPr>
              <w:t>Assumption</w:t>
            </w:r>
          </w:p>
        </w:tc>
        <w:tc>
          <w:tcPr>
            <w:tcW w:w="1235" w:type="pct"/>
            <w:shd w:val="clear" w:color="auto" w:fill="auto"/>
          </w:tcPr>
          <w:p w:rsidR="00491AC5" w:rsidRPr="00F07269" w:rsidRDefault="00491AC5" w:rsidP="00DA157E">
            <w:pPr>
              <w:pStyle w:val="TableText"/>
              <w:keepNext/>
              <w:keepLines/>
              <w:jc w:val="left"/>
              <w:rPr>
                <w:b/>
              </w:rPr>
            </w:pPr>
            <w:r w:rsidRPr="00F07269">
              <w:rPr>
                <w:b/>
              </w:rPr>
              <w:t xml:space="preserve">November 2017 </w:t>
            </w:r>
            <w:proofErr w:type="spellStart"/>
            <w:r w:rsidRPr="00F07269">
              <w:rPr>
                <w:b/>
              </w:rPr>
              <w:t>codependent</w:t>
            </w:r>
            <w:proofErr w:type="spellEnd"/>
            <w:r w:rsidRPr="00F07269">
              <w:rPr>
                <w:b/>
              </w:rPr>
              <w:t xml:space="preserve"> submission</w:t>
            </w:r>
          </w:p>
        </w:tc>
        <w:tc>
          <w:tcPr>
            <w:tcW w:w="1235" w:type="pct"/>
            <w:shd w:val="clear" w:color="auto" w:fill="auto"/>
          </w:tcPr>
          <w:p w:rsidR="00491AC5" w:rsidRPr="00F07269" w:rsidRDefault="00491AC5" w:rsidP="00DA157E">
            <w:pPr>
              <w:pStyle w:val="TableText"/>
              <w:keepNext/>
              <w:keepLines/>
              <w:jc w:val="left"/>
              <w:rPr>
                <w:b/>
              </w:rPr>
            </w:pPr>
            <w:r w:rsidRPr="00F07269">
              <w:rPr>
                <w:b/>
              </w:rPr>
              <w:t>Current major resubmission to PBAC</w:t>
            </w:r>
          </w:p>
        </w:tc>
        <w:tc>
          <w:tcPr>
            <w:tcW w:w="1853" w:type="pct"/>
            <w:shd w:val="clear" w:color="auto" w:fill="auto"/>
          </w:tcPr>
          <w:p w:rsidR="00491AC5" w:rsidRPr="00F07269" w:rsidRDefault="00491AC5" w:rsidP="00DA157E">
            <w:pPr>
              <w:pStyle w:val="TableText"/>
              <w:keepNext/>
              <w:keepLines/>
              <w:jc w:val="left"/>
              <w:rPr>
                <w:b/>
              </w:rPr>
            </w:pPr>
            <w:r w:rsidRPr="00F07269">
              <w:rPr>
                <w:b/>
              </w:rPr>
              <w:t>Rationale provided in the resubmission</w:t>
            </w:r>
          </w:p>
        </w:tc>
      </w:tr>
      <w:tr w:rsidR="00491AC5" w:rsidRPr="00F07269" w:rsidTr="00D27EE2">
        <w:tc>
          <w:tcPr>
            <w:tcW w:w="676" w:type="pct"/>
          </w:tcPr>
          <w:p w:rsidR="00491AC5" w:rsidRPr="00F07269" w:rsidRDefault="00491AC5" w:rsidP="00DA157E">
            <w:pPr>
              <w:pStyle w:val="TableText"/>
              <w:keepNext/>
              <w:keepLines/>
              <w:jc w:val="left"/>
            </w:pPr>
            <w:r w:rsidRPr="00F07269">
              <w:t>Population included in the model</w:t>
            </w:r>
          </w:p>
        </w:tc>
        <w:tc>
          <w:tcPr>
            <w:tcW w:w="1235" w:type="pct"/>
          </w:tcPr>
          <w:p w:rsidR="00491AC5" w:rsidRPr="00F07269" w:rsidRDefault="00491AC5" w:rsidP="00DA157E">
            <w:pPr>
              <w:pStyle w:val="TableText"/>
              <w:keepNext/>
              <w:keepLines/>
              <w:jc w:val="left"/>
            </w:pPr>
            <w:r w:rsidRPr="00F07269">
              <w:t>All patients who failed EGFR TKI therapy, regardless of EGFR T790M mutation status</w:t>
            </w:r>
            <w:r w:rsidR="00787D4D" w:rsidRPr="00F07269">
              <w:t>.</w:t>
            </w:r>
          </w:p>
        </w:tc>
        <w:tc>
          <w:tcPr>
            <w:tcW w:w="1235" w:type="pct"/>
          </w:tcPr>
          <w:p w:rsidR="00491AC5" w:rsidRPr="00F07269" w:rsidRDefault="00491AC5" w:rsidP="00DA157E">
            <w:pPr>
              <w:pStyle w:val="TableText"/>
              <w:keepNext/>
              <w:keepLines/>
              <w:jc w:val="left"/>
            </w:pPr>
            <w:r w:rsidRPr="00F07269">
              <w:t>EGFR T790M mutation true positive patients</w:t>
            </w:r>
            <w:r w:rsidR="00787D4D" w:rsidRPr="00F07269">
              <w:t>.</w:t>
            </w:r>
          </w:p>
        </w:tc>
        <w:tc>
          <w:tcPr>
            <w:tcW w:w="1853" w:type="pct"/>
          </w:tcPr>
          <w:p w:rsidR="00491AC5" w:rsidRPr="00F07269" w:rsidRDefault="00491AC5" w:rsidP="00DA157E">
            <w:pPr>
              <w:pStyle w:val="TableText"/>
              <w:keepNext/>
              <w:keepLines/>
              <w:jc w:val="left"/>
            </w:pPr>
            <w:r w:rsidRPr="00F07269">
              <w:t xml:space="preserve">When considering the November </w:t>
            </w:r>
            <w:r w:rsidR="000C147A" w:rsidRPr="00F07269">
              <w:t>co-depen</w:t>
            </w:r>
            <w:r w:rsidRPr="00F07269">
              <w:t xml:space="preserve">dent submission, MSAC foreshadowed its support for EGFR T790M testing. </w:t>
            </w:r>
          </w:p>
        </w:tc>
      </w:tr>
      <w:tr w:rsidR="00491AC5" w:rsidRPr="00F07269" w:rsidTr="00D27EE2">
        <w:tc>
          <w:tcPr>
            <w:tcW w:w="676" w:type="pct"/>
          </w:tcPr>
          <w:p w:rsidR="00491AC5" w:rsidRPr="00F07269" w:rsidRDefault="00491AC5" w:rsidP="00DA157E">
            <w:pPr>
              <w:pStyle w:val="TableText"/>
              <w:keepNext/>
              <w:keepLines/>
              <w:jc w:val="left"/>
            </w:pPr>
            <w:r w:rsidRPr="00F07269">
              <w:t>OS efficacy data</w:t>
            </w:r>
          </w:p>
        </w:tc>
        <w:tc>
          <w:tcPr>
            <w:tcW w:w="1235" w:type="pct"/>
          </w:tcPr>
          <w:p w:rsidR="00491AC5" w:rsidRPr="00F07269" w:rsidRDefault="00491AC5" w:rsidP="00DA157E">
            <w:pPr>
              <w:pStyle w:val="TableText"/>
              <w:keepNext/>
              <w:keepLines/>
              <w:jc w:val="left"/>
            </w:pPr>
            <w:r w:rsidRPr="00F07269">
              <w:t xml:space="preserve">Patients treated with </w:t>
            </w:r>
            <w:proofErr w:type="spellStart"/>
            <w:r w:rsidRPr="00F07269">
              <w:t>osimertinib</w:t>
            </w:r>
            <w:proofErr w:type="spellEnd"/>
            <w:r w:rsidRPr="00F07269">
              <w:t xml:space="preserve"> based on T790M positive patients from the pooled single-arm AURA1C and AURA2 studies. Patients treated with chemotherapy taken from the control arm of Trial IMPRESS</w:t>
            </w:r>
            <w:r w:rsidR="00787D4D" w:rsidRPr="00F07269">
              <w:t>.</w:t>
            </w:r>
          </w:p>
        </w:tc>
        <w:tc>
          <w:tcPr>
            <w:tcW w:w="1235" w:type="pct"/>
          </w:tcPr>
          <w:p w:rsidR="00491AC5" w:rsidRPr="00F07269" w:rsidRDefault="00C444BA" w:rsidP="00DA157E">
            <w:pPr>
              <w:pStyle w:val="TableText"/>
              <w:keepNext/>
              <w:keepLines/>
              <w:jc w:val="left"/>
            </w:pPr>
            <w:r w:rsidRPr="00F07269">
              <w:t>Data t</w:t>
            </w:r>
            <w:r w:rsidR="00491AC5" w:rsidRPr="00F07269">
              <w:t>aken from AURA3 (</w:t>
            </w:r>
            <w:r w:rsidR="00C728F4">
              <w:rPr>
                <w:noProof/>
                <w:color w:val="000000"/>
                <w:highlight w:val="black"/>
              </w:rPr>
              <w:t>'''''''''''''''''''''''''' '''''''''''''</w:t>
            </w:r>
            <w:r w:rsidR="00491AC5" w:rsidRPr="00F07269">
              <w:t xml:space="preserve"> data cut) for both </w:t>
            </w:r>
            <w:proofErr w:type="spellStart"/>
            <w:r w:rsidR="00491AC5" w:rsidRPr="00F07269">
              <w:t>osimertinib</w:t>
            </w:r>
            <w:proofErr w:type="spellEnd"/>
            <w:r w:rsidR="00491AC5" w:rsidRPr="00F07269">
              <w:t xml:space="preserve"> and chemotherapy arms. RPSFT method was used to adjust for substantial treatment switching in the chemotherapy arm</w:t>
            </w:r>
            <w:r w:rsidR="00787D4D" w:rsidRPr="00F07269">
              <w:t>.</w:t>
            </w:r>
          </w:p>
        </w:tc>
        <w:tc>
          <w:tcPr>
            <w:tcW w:w="1853" w:type="pct"/>
          </w:tcPr>
          <w:p w:rsidR="00491AC5" w:rsidRPr="00F07269" w:rsidRDefault="00491AC5" w:rsidP="00DA157E">
            <w:pPr>
              <w:pStyle w:val="TableText"/>
              <w:keepNext/>
              <w:keepLines/>
              <w:jc w:val="left"/>
            </w:pPr>
            <w:r w:rsidRPr="00F07269">
              <w:t>As request</w:t>
            </w:r>
            <w:r w:rsidR="008902E9" w:rsidRPr="00F07269">
              <w:t>ed</w:t>
            </w:r>
            <w:r w:rsidRPr="00F07269">
              <w:t xml:space="preserve"> by </w:t>
            </w:r>
            <w:r w:rsidR="008902E9" w:rsidRPr="00F07269">
              <w:t xml:space="preserve">the </w:t>
            </w:r>
            <w:r w:rsidRPr="00F07269">
              <w:t>PBAC to reduce the uncertainty associated with the OS data from the indirect comparison</w:t>
            </w:r>
            <w:r w:rsidR="00787D4D" w:rsidRPr="00F07269">
              <w:t>.</w:t>
            </w:r>
          </w:p>
        </w:tc>
      </w:tr>
    </w:tbl>
    <w:p w:rsidR="00491AC5" w:rsidRPr="00F07269" w:rsidRDefault="00491AC5" w:rsidP="00491AC5">
      <w:pPr>
        <w:rPr>
          <w:rFonts w:ascii="Arial Narrow" w:hAnsi="Arial Narrow"/>
          <w:sz w:val="18"/>
        </w:rPr>
      </w:pPr>
      <w:r w:rsidRPr="00F07269">
        <w:rPr>
          <w:rFonts w:ascii="Arial Narrow" w:hAnsi="Arial Narrow"/>
          <w:sz w:val="18"/>
        </w:rPr>
        <w:t>EGFR = epidermal growth factor receptor; OS = overall survival; RPSFT = rank-preserving structural failure time; TKI = tyrosine kinase inhibitor</w:t>
      </w:r>
    </w:p>
    <w:p w:rsidR="00491AC5" w:rsidRPr="00F07269" w:rsidRDefault="00491AC5" w:rsidP="00491AC5">
      <w:pPr>
        <w:rPr>
          <w:rFonts w:ascii="Arial Narrow" w:hAnsi="Arial Narrow"/>
          <w:sz w:val="18"/>
        </w:rPr>
      </w:pPr>
      <w:r w:rsidRPr="00F07269">
        <w:rPr>
          <w:rFonts w:ascii="Arial Narrow" w:hAnsi="Arial Narrow"/>
          <w:sz w:val="18"/>
        </w:rPr>
        <w:t>Source: Table 36, p83 of the resubmission</w:t>
      </w:r>
    </w:p>
    <w:p w:rsidR="00491AC5" w:rsidRPr="00F07269" w:rsidRDefault="00491AC5" w:rsidP="001E4239">
      <w:pPr>
        <w:pStyle w:val="ListParagraph"/>
        <w:widowControl/>
        <w:numPr>
          <w:ilvl w:val="1"/>
          <w:numId w:val="3"/>
        </w:numPr>
        <w:spacing w:before="240"/>
      </w:pPr>
      <w:r w:rsidRPr="00F07269">
        <w:t>The resubmission’s base case analysis</w:t>
      </w:r>
      <w:r w:rsidR="008902E9" w:rsidRPr="00F07269">
        <w:t xml:space="preserve">, estimating </w:t>
      </w:r>
      <w:r w:rsidRPr="00F07269">
        <w:t xml:space="preserve">the cost-effectiveness of treating EGFR T790M mutation positive patients with </w:t>
      </w:r>
      <w:proofErr w:type="spellStart"/>
      <w:r w:rsidRPr="00F07269">
        <w:t>osimertinib</w:t>
      </w:r>
      <w:proofErr w:type="spellEnd"/>
      <w:r w:rsidRPr="00F07269">
        <w:t xml:space="preserve"> compared to treating them with chemotherapy</w:t>
      </w:r>
      <w:r w:rsidR="008902E9" w:rsidRPr="00F07269">
        <w:t>,</w:t>
      </w:r>
      <w:r w:rsidRPr="00F07269">
        <w:t xml:space="preserve"> would be appropriate </w:t>
      </w:r>
      <w:r w:rsidRPr="00F07269">
        <w:rPr>
          <w:u w:val="single"/>
        </w:rPr>
        <w:t>only if</w:t>
      </w:r>
      <w:r w:rsidRPr="00F07269">
        <w:t xml:space="preserve"> </w:t>
      </w:r>
      <w:r w:rsidR="002F5A2F" w:rsidRPr="00F07269">
        <w:t xml:space="preserve">all NSCLC patients who </w:t>
      </w:r>
      <w:r w:rsidR="00FF3DD0" w:rsidRPr="00F07269">
        <w:t xml:space="preserve">fail prior EGFR TKI are tested for </w:t>
      </w:r>
      <w:r w:rsidRPr="00F07269">
        <w:t xml:space="preserve">EGFR T790M </w:t>
      </w:r>
      <w:r w:rsidR="00FF3DD0" w:rsidRPr="00F07269">
        <w:t>mutation in current clinical practice</w:t>
      </w:r>
      <w:r w:rsidRPr="00F07269">
        <w:t xml:space="preserve">. This is not the case, as the MSAC deferred its advice “until such time as the PBAC subsequently decides to recommend the PBS listing of </w:t>
      </w:r>
      <w:proofErr w:type="spellStart"/>
      <w:r w:rsidRPr="00F07269">
        <w:t>osimertinib</w:t>
      </w:r>
      <w:proofErr w:type="spellEnd"/>
      <w:r w:rsidRPr="00F07269">
        <w:t xml:space="preserve"> for the requested population” (Application 1407 PSD, November 2017 MSAC meeting). Therefore, the base case model relating to this resubmission should compare a scenario where all NSCLC patients who fail EGFR TKI therapy undergo EGFR T790M testing and receive </w:t>
      </w:r>
      <w:proofErr w:type="spellStart"/>
      <w:r w:rsidRPr="00F07269">
        <w:t>osimertinib</w:t>
      </w:r>
      <w:proofErr w:type="spellEnd"/>
      <w:r w:rsidRPr="00F07269">
        <w:t xml:space="preserve"> for test positive or doublet chemotherapy for test negative (proposed scenario) against a scenario where EGFR T790M testing is not available and all patients are treated with doublet chemotherapy following EGFR TKI treatment failure (current scenario). Whilst this comparison was presented in the resubmission as a sensitivity analysis, it was defined as the base case economic analysis in the Commentary.</w:t>
      </w:r>
      <w:r w:rsidR="00FF3DD0" w:rsidRPr="00F07269">
        <w:t xml:space="preserve"> The incremental cost-effectiveness ratio (ICER) from the Commentary’s base case model was higher than that from the submission’s base case model (</w:t>
      </w:r>
      <w:r w:rsidR="003D560E" w:rsidRPr="003D560E">
        <w:t>$75,000/QALY – $105,000/QALY</w:t>
      </w:r>
      <w:r w:rsidR="003D560E" w:rsidRPr="003D560E" w:rsidDel="003D560E">
        <w:t xml:space="preserve"> </w:t>
      </w:r>
      <w:r w:rsidR="00FF3DD0" w:rsidRPr="00F07269">
        <w:t xml:space="preserve">vs </w:t>
      </w:r>
      <w:r w:rsidR="003D560E" w:rsidRPr="00135EFE">
        <w:rPr>
          <w:rFonts w:asciiTheme="minorHAnsi" w:hAnsiTheme="minorHAnsi" w:cstheme="minorHAnsi"/>
        </w:rPr>
        <w:t>$45,000/QALY – $75,000/QALY</w:t>
      </w:r>
      <w:r w:rsidR="009079BE" w:rsidRPr="00F07269">
        <w:t>).</w:t>
      </w:r>
      <w:r w:rsidR="00F7697C" w:rsidRPr="00F07269">
        <w:t xml:space="preserve"> The ESC advised that </w:t>
      </w:r>
      <w:r w:rsidR="0032744B" w:rsidRPr="00F07269">
        <w:t>the Commentary’s base case</w:t>
      </w:r>
      <w:r w:rsidR="00F7697C" w:rsidRPr="00F07269">
        <w:t xml:space="preserve"> was appropriate. </w:t>
      </w:r>
    </w:p>
    <w:p w:rsidR="00491AC5" w:rsidRPr="00F07269" w:rsidRDefault="00491AC5" w:rsidP="00491AC5">
      <w:pPr>
        <w:pStyle w:val="ListParagraph"/>
        <w:widowControl/>
        <w:numPr>
          <w:ilvl w:val="1"/>
          <w:numId w:val="3"/>
        </w:numPr>
      </w:pPr>
      <w:r w:rsidRPr="00F07269">
        <w:t xml:space="preserve">In the </w:t>
      </w:r>
      <w:r w:rsidR="00B72E9E">
        <w:t>November 2017</w:t>
      </w:r>
      <w:r w:rsidR="00B72E9E" w:rsidRPr="00F07269">
        <w:t xml:space="preserve"> </w:t>
      </w:r>
      <w:r w:rsidRPr="00F07269">
        <w:t xml:space="preserve">submission, </w:t>
      </w:r>
      <w:r w:rsidR="008902E9" w:rsidRPr="00F07269">
        <w:t xml:space="preserve">the </w:t>
      </w:r>
      <w:r w:rsidRPr="00F07269">
        <w:t xml:space="preserve">OS benefit of </w:t>
      </w:r>
      <w:proofErr w:type="spellStart"/>
      <w:r w:rsidRPr="00F07269">
        <w:t>osimertinib</w:t>
      </w:r>
      <w:proofErr w:type="spellEnd"/>
      <w:r w:rsidRPr="00F07269">
        <w:t xml:space="preserve"> compared with </w:t>
      </w:r>
      <w:r w:rsidR="00E74233" w:rsidRPr="00F07269">
        <w:t>platinum-based doublet chemotherapy</w:t>
      </w:r>
      <w:r w:rsidRPr="00F07269">
        <w:t xml:space="preserve"> was based on a naïve indirect comparison of the pooled single-arm AURA1C and AURA2 studies (</w:t>
      </w:r>
      <w:proofErr w:type="spellStart"/>
      <w:r w:rsidRPr="00F07269">
        <w:t>osimertinib</w:t>
      </w:r>
      <w:proofErr w:type="spellEnd"/>
      <w:r w:rsidRPr="00F07269">
        <w:t>) with the IMPRESS study (platinum doublet chemotherapy). This was one of the major areas of economic uncertainty raised by the PBAC (</w:t>
      </w:r>
      <w:proofErr w:type="spellStart"/>
      <w:r w:rsidRPr="00F07269">
        <w:t>Osimertinib</w:t>
      </w:r>
      <w:proofErr w:type="spellEnd"/>
      <w:r w:rsidRPr="00F07269">
        <w:t xml:space="preserve"> PSD, November 2017 PBAC meeting). The current resubmission used the direct AURA3 ITT results with adjustment for treatment switching via </w:t>
      </w:r>
      <w:r w:rsidR="008902E9" w:rsidRPr="00F07269">
        <w:t xml:space="preserve">a </w:t>
      </w:r>
      <w:r w:rsidRPr="00F07269">
        <w:t xml:space="preserve">RPSFT </w:t>
      </w:r>
      <w:r w:rsidR="00C728F4">
        <w:rPr>
          <w:noProof/>
          <w:color w:val="000000"/>
          <w:highlight w:val="black"/>
        </w:rPr>
        <w:t>'''''''''''''''' ''''</w:t>
      </w:r>
      <w:r w:rsidR="00F7697C" w:rsidRPr="00F07269">
        <w:t xml:space="preserve"> </w:t>
      </w:r>
      <w:r w:rsidR="00040DF1" w:rsidRPr="00F07269">
        <w:t>analysis</w:t>
      </w:r>
      <w:r w:rsidRPr="00F07269">
        <w:t xml:space="preserve">. </w:t>
      </w:r>
      <w:r w:rsidR="00040DF1" w:rsidRPr="00F07269">
        <w:t>As discussed above, t</w:t>
      </w:r>
      <w:r w:rsidR="00F7697C" w:rsidRPr="00F07269">
        <w:t xml:space="preserve">he ESC </w:t>
      </w:r>
      <w:r w:rsidR="00CF0BD6" w:rsidRPr="00F07269">
        <w:t xml:space="preserve">considered </w:t>
      </w:r>
      <w:r w:rsidR="003C5F1A" w:rsidRPr="00F07269">
        <w:t xml:space="preserve">that adjustment for crossover was appropriate, but </w:t>
      </w:r>
      <w:r w:rsidR="00F7697C" w:rsidRPr="00F07269">
        <w:t xml:space="preserve">advised that the RPSFT </w:t>
      </w:r>
      <w:r w:rsidR="00C728F4">
        <w:rPr>
          <w:noProof/>
          <w:color w:val="000000"/>
          <w:highlight w:val="black"/>
        </w:rPr>
        <w:t>''''''''''''''''' '''''</w:t>
      </w:r>
      <w:r w:rsidR="00F7697C" w:rsidRPr="00F07269">
        <w:t xml:space="preserve"> method</w:t>
      </w:r>
      <w:r w:rsidR="00742E89" w:rsidRPr="00F07269">
        <w:t xml:space="preserve"> was the mo</w:t>
      </w:r>
      <w:r w:rsidR="003C5F1A" w:rsidRPr="00F07269">
        <w:t>re</w:t>
      </w:r>
      <w:r w:rsidR="00742E89" w:rsidRPr="00F07269">
        <w:t xml:space="preserve"> appropriate method of </w:t>
      </w:r>
      <w:r w:rsidR="00742E89" w:rsidRPr="00F07269">
        <w:lastRenderedPageBreak/>
        <w:t xml:space="preserve">crossover adjustment, and therefore the HR generated using this method </w:t>
      </w:r>
      <w:r w:rsidR="00040DF1" w:rsidRPr="00F07269">
        <w:t xml:space="preserve">should </w:t>
      </w:r>
      <w:r w:rsidR="00F7697C" w:rsidRPr="00F07269">
        <w:t>be used in the economic model instead.</w:t>
      </w:r>
    </w:p>
    <w:p w:rsidR="00491AC5" w:rsidRPr="00F07269" w:rsidRDefault="00491AC5" w:rsidP="00491AC5">
      <w:pPr>
        <w:pStyle w:val="ListParagraph"/>
        <w:widowControl/>
        <w:numPr>
          <w:ilvl w:val="1"/>
          <w:numId w:val="3"/>
        </w:numPr>
      </w:pPr>
      <w:r w:rsidRPr="00F07269">
        <w:t xml:space="preserve">The health states, allowable transitions and associated utilities in the resubmission were unchanged from previous submission. </w:t>
      </w:r>
      <w:r w:rsidR="00F7697C" w:rsidRPr="00F07269">
        <w:t>The resubmission did not justify</w:t>
      </w:r>
      <w:r w:rsidRPr="00F07269">
        <w:t xml:space="preserve"> why the second-line data observed from the chemotherapy arm in AURA3 for progression free survival apply to the third-line setting, where patients in</w:t>
      </w:r>
      <w:r w:rsidR="003438CB" w:rsidRPr="00F07269">
        <w:t xml:space="preserve"> the</w:t>
      </w:r>
      <w:r w:rsidRPr="00F07269">
        <w:t xml:space="preserve"> </w:t>
      </w:r>
      <w:proofErr w:type="spellStart"/>
      <w:r w:rsidRPr="00F07269">
        <w:t>osimertinib</w:t>
      </w:r>
      <w:proofErr w:type="spellEnd"/>
      <w:r w:rsidRPr="00F07269">
        <w:t xml:space="preserve"> arm transition from third-line chemotherapy to fourth-line </w:t>
      </w:r>
      <w:r w:rsidR="003438CB" w:rsidRPr="00F07269">
        <w:t>best supportive care (</w:t>
      </w:r>
      <w:r w:rsidRPr="00F07269">
        <w:t>BSC</w:t>
      </w:r>
      <w:r w:rsidR="003438CB" w:rsidRPr="00F07269">
        <w:t>)</w:t>
      </w:r>
      <w:r w:rsidRPr="00F07269">
        <w:t xml:space="preserve">. This approach affected </w:t>
      </w:r>
      <w:r w:rsidR="008902E9" w:rsidRPr="00F07269">
        <w:t xml:space="preserve">the </w:t>
      </w:r>
      <w:r w:rsidRPr="00F07269">
        <w:t xml:space="preserve">QALYs gained after </w:t>
      </w:r>
      <w:proofErr w:type="spellStart"/>
      <w:r w:rsidRPr="00F07269">
        <w:t>osimertinib</w:t>
      </w:r>
      <w:proofErr w:type="spellEnd"/>
      <w:r w:rsidRPr="00F07269">
        <w:t xml:space="preserve"> treatment, as the same utility was applied with second-line chemotherapy as for third-line chemotherapy. This assumption favoured </w:t>
      </w:r>
      <w:proofErr w:type="spellStart"/>
      <w:r w:rsidRPr="00F07269">
        <w:t>osimertinib</w:t>
      </w:r>
      <w:proofErr w:type="spellEnd"/>
      <w:r w:rsidRPr="00F07269">
        <w:t>.</w:t>
      </w:r>
    </w:p>
    <w:p w:rsidR="001A34D9" w:rsidRPr="00F07269" w:rsidRDefault="00491AC5" w:rsidP="00491AC5">
      <w:pPr>
        <w:pStyle w:val="ListParagraph"/>
        <w:widowControl/>
        <w:numPr>
          <w:ilvl w:val="1"/>
          <w:numId w:val="3"/>
        </w:numPr>
      </w:pPr>
      <w:r w:rsidRPr="00F07269">
        <w:t xml:space="preserve">The previous submission selected a 10-year time horizon for the economic model. The PBAC considered that the submission’s choice of a base case 10-year time horizon was unrealistically long and therefore </w:t>
      </w:r>
      <w:r w:rsidR="008902E9" w:rsidRPr="00F07269">
        <w:t xml:space="preserve">implausible and </w:t>
      </w:r>
      <w:r w:rsidRPr="00F07269">
        <w:t>overly optimistic (</w:t>
      </w:r>
      <w:proofErr w:type="spellStart"/>
      <w:r w:rsidRPr="00F07269">
        <w:t>Osimertinib</w:t>
      </w:r>
      <w:proofErr w:type="spellEnd"/>
      <w:r w:rsidRPr="00F07269">
        <w:t xml:space="preserve"> PSD, November 2017 PBAC meeting). The resubmission argued that </w:t>
      </w:r>
      <w:r w:rsidR="008902E9" w:rsidRPr="00F07269">
        <w:t xml:space="preserve">a </w:t>
      </w:r>
      <w:r w:rsidRPr="00F07269">
        <w:t xml:space="preserve">10-year time horizon was appropriate based on the extrapolated survival curves in the model. </w:t>
      </w:r>
    </w:p>
    <w:p w:rsidR="001A34D9" w:rsidRPr="00F07269" w:rsidRDefault="00491AC5" w:rsidP="001A34D9">
      <w:pPr>
        <w:pStyle w:val="ListParagraph"/>
        <w:widowControl/>
        <w:numPr>
          <w:ilvl w:val="2"/>
          <w:numId w:val="3"/>
        </w:numPr>
        <w:ind w:left="1134" w:hanging="425"/>
      </w:pPr>
      <w:r w:rsidRPr="00F07269">
        <w:t>The extrapolation of survival curves in the model assumed a constant transition probability beyond</w:t>
      </w:r>
      <w:r w:rsidR="008902E9" w:rsidRPr="00F07269">
        <w:t xml:space="preserve"> the</w:t>
      </w:r>
      <w:r w:rsidRPr="00F07269">
        <w:t xml:space="preserve"> trial period, and a lower probability of death for patients receiving second-line </w:t>
      </w:r>
      <w:proofErr w:type="spellStart"/>
      <w:r w:rsidRPr="00F07269">
        <w:t>osimertinib</w:t>
      </w:r>
      <w:proofErr w:type="spellEnd"/>
      <w:r w:rsidRPr="00F07269">
        <w:t xml:space="preserve"> than those receiving second-line chemotherapy</w:t>
      </w:r>
      <w:r w:rsidR="008902E9" w:rsidRPr="00F07269">
        <w:t>. This</w:t>
      </w:r>
      <w:r w:rsidRPr="00F07269">
        <w:t xml:space="preserve"> implied a continuous superior treatment effect of </w:t>
      </w:r>
      <w:proofErr w:type="spellStart"/>
      <w:r w:rsidRPr="00F07269">
        <w:t>osimertinib</w:t>
      </w:r>
      <w:proofErr w:type="spellEnd"/>
      <w:r w:rsidRPr="00F07269">
        <w:t xml:space="preserve"> to chemotherapy during the progressive disease health state where these treatments have already discontinued. Th</w:t>
      </w:r>
      <w:r w:rsidR="008902E9" w:rsidRPr="00F07269">
        <w:t>is assumption was</w:t>
      </w:r>
      <w:r w:rsidRPr="00F07269">
        <w:t xml:space="preserve"> not supported by any clinical evidence and </w:t>
      </w:r>
      <w:r w:rsidR="008902E9" w:rsidRPr="00F07269">
        <w:t>was</w:t>
      </w:r>
      <w:r w:rsidRPr="00F07269">
        <w:t xml:space="preserve"> unrealistic. </w:t>
      </w:r>
      <w:r w:rsidR="00320F87">
        <w:t xml:space="preserve">The PSCR </w:t>
      </w:r>
      <w:r w:rsidR="001A34D9" w:rsidRPr="00F07269">
        <w:t>argued in favour of an ongoing treatment effect, noting that (</w:t>
      </w:r>
      <w:proofErr w:type="spellStart"/>
      <w:r w:rsidR="001A34D9" w:rsidRPr="00F07269">
        <w:t>i</w:t>
      </w:r>
      <w:proofErr w:type="spellEnd"/>
      <w:r w:rsidR="001A34D9" w:rsidRPr="00F07269">
        <w:t>) during trial foll</w:t>
      </w:r>
      <w:r w:rsidR="00003958" w:rsidRPr="00F07269">
        <w:t xml:space="preserve">ow-up, a </w:t>
      </w:r>
      <w:r w:rsidR="00C728F4">
        <w:rPr>
          <w:noProof/>
          <w:color w:val="000000"/>
          <w:highlight w:val="black"/>
        </w:rPr>
        <w:t>''''''</w:t>
      </w:r>
      <w:r w:rsidR="00003958" w:rsidRPr="00F07269">
        <w:t xml:space="preserve"> month increase in </w:t>
      </w:r>
      <w:r w:rsidR="000D7095" w:rsidRPr="00F07269">
        <w:t xml:space="preserve">median </w:t>
      </w:r>
      <w:r w:rsidR="001A34D9" w:rsidRPr="00F07269">
        <w:t>PFS translated</w:t>
      </w:r>
      <w:r w:rsidR="00003958" w:rsidRPr="00F07269">
        <w:t xml:space="preserve"> into a </w:t>
      </w:r>
      <w:r w:rsidR="00C728F4">
        <w:rPr>
          <w:noProof/>
          <w:color w:val="000000"/>
          <w:highlight w:val="black"/>
        </w:rPr>
        <w:t>'''''''''</w:t>
      </w:r>
      <w:r w:rsidR="00003958" w:rsidRPr="00F07269">
        <w:t xml:space="preserve"> month increase in </w:t>
      </w:r>
      <w:r w:rsidR="000D7095" w:rsidRPr="00F07269">
        <w:t xml:space="preserve">median </w:t>
      </w:r>
      <w:r w:rsidR="001A34D9" w:rsidRPr="00F07269">
        <w:t>OS (after adjusting for treatment switch</w:t>
      </w:r>
      <w:r w:rsidR="00003958" w:rsidRPr="00F07269">
        <w:t>ing</w:t>
      </w:r>
      <w:r w:rsidR="001A34D9" w:rsidRPr="00F07269">
        <w:t xml:space="preserve">), and (ii) rate of death was lower in the </w:t>
      </w:r>
      <w:proofErr w:type="spellStart"/>
      <w:r w:rsidR="001A34D9" w:rsidRPr="00F07269">
        <w:t>osimertinib</w:t>
      </w:r>
      <w:proofErr w:type="spellEnd"/>
      <w:r w:rsidR="001A34D9" w:rsidRPr="00F07269">
        <w:t xml:space="preserve"> arm within the trial period.  The ESC considered that this was not sufficient to justify the plausibility of an ongoing treatment effect in the </w:t>
      </w:r>
      <w:r w:rsidR="00B55729" w:rsidRPr="00F07269">
        <w:t>extrapolated</w:t>
      </w:r>
      <w:r w:rsidR="001A34D9" w:rsidRPr="00F07269">
        <w:t xml:space="preserve"> period, which constituted approximately </w:t>
      </w:r>
      <w:r w:rsidR="00C728F4">
        <w:rPr>
          <w:noProof/>
          <w:color w:val="000000"/>
          <w:highlight w:val="black"/>
        </w:rPr>
        <w:t>''''''</w:t>
      </w:r>
      <w:r w:rsidR="001A34D9" w:rsidRPr="00F07269">
        <w:t>% of the modelled time horizon.</w:t>
      </w:r>
    </w:p>
    <w:p w:rsidR="008A114D" w:rsidRPr="00F07269" w:rsidRDefault="008A114D" w:rsidP="008A114D">
      <w:pPr>
        <w:pStyle w:val="ListParagraph"/>
        <w:widowControl/>
        <w:numPr>
          <w:ilvl w:val="2"/>
          <w:numId w:val="3"/>
        </w:numPr>
        <w:ind w:left="1134" w:hanging="425"/>
      </w:pPr>
      <w:r w:rsidRPr="00F07269">
        <w:t xml:space="preserve">The PSCR presented a sensitivity analysis where the overall survival extrapolation in both groups was forced to zero at 7.5 years based on a linear extrapolation after 5 years. This increased </w:t>
      </w:r>
      <w:r w:rsidR="000D7095" w:rsidRPr="00F07269">
        <w:t xml:space="preserve">the ICER </w:t>
      </w:r>
      <w:r w:rsidRPr="00F07269">
        <w:t>to $</w:t>
      </w:r>
      <w:r w:rsidR="00574371">
        <w:t>75,000/QALY to $105,000</w:t>
      </w:r>
      <w:r w:rsidRPr="00F07269">
        <w:t>/QALY. If the model was simply truncated to 7.5 years, the ICER was $</w:t>
      </w:r>
      <w:r w:rsidR="00574371">
        <w:t>75,000/QALY to $105,000</w:t>
      </w:r>
      <w:r w:rsidRPr="00F07269">
        <w:t xml:space="preserve">/QALY with </w:t>
      </w:r>
      <w:r w:rsidR="00C728F4">
        <w:rPr>
          <w:noProof/>
          <w:color w:val="000000"/>
          <w:highlight w:val="black"/>
        </w:rPr>
        <w:t>''''''</w:t>
      </w:r>
      <w:r w:rsidRPr="00F07269">
        <w:t xml:space="preserve">% of </w:t>
      </w:r>
      <w:proofErr w:type="spellStart"/>
      <w:r w:rsidRPr="00F07269">
        <w:t>osimertinib</w:t>
      </w:r>
      <w:proofErr w:type="spellEnd"/>
      <w:r w:rsidRPr="00F07269">
        <w:t xml:space="preserve"> patients remaining alive. The ESC noted that ICER would be $</w:t>
      </w:r>
      <w:r w:rsidR="00574371">
        <w:t>75,000/QALY to $105,000</w:t>
      </w:r>
      <w:r w:rsidRPr="00F07269">
        <w:t>/QALY when a 5-year time horizon is used.</w:t>
      </w:r>
    </w:p>
    <w:p w:rsidR="00491AC5" w:rsidRPr="00F07269" w:rsidRDefault="00F7697C" w:rsidP="001A34D9">
      <w:pPr>
        <w:pStyle w:val="ListParagraph"/>
        <w:widowControl/>
        <w:numPr>
          <w:ilvl w:val="2"/>
          <w:numId w:val="3"/>
        </w:numPr>
        <w:ind w:left="1134" w:hanging="425"/>
      </w:pPr>
      <w:r w:rsidRPr="00F07269">
        <w:t xml:space="preserve">The ESC noted the resubmission’s arguments in favour of a 10-year time horizon, but </w:t>
      </w:r>
      <w:r w:rsidR="00491AC5" w:rsidRPr="00F07269">
        <w:t>tak</w:t>
      </w:r>
      <w:r w:rsidRPr="00F07269">
        <w:t>ing</w:t>
      </w:r>
      <w:r w:rsidR="00491AC5" w:rsidRPr="00F07269">
        <w:t xml:space="preserve"> into account the duration </w:t>
      </w:r>
      <w:r w:rsidR="008902E9" w:rsidRPr="00F07269">
        <w:t xml:space="preserve">of follow-up </w:t>
      </w:r>
      <w:r w:rsidR="00491AC5" w:rsidRPr="00F07269">
        <w:t>in AURA3 (</w:t>
      </w:r>
      <w:r w:rsidR="00C728F4">
        <w:rPr>
          <w:noProof/>
          <w:color w:val="000000"/>
          <w:highlight w:val="black"/>
        </w:rPr>
        <w:t xml:space="preserve">''''''''''''''''''' '''''' </w:t>
      </w:r>
      <w:r w:rsidR="00491AC5" w:rsidRPr="00F07269">
        <w:t xml:space="preserve">months for </w:t>
      </w:r>
      <w:proofErr w:type="spellStart"/>
      <w:r w:rsidR="00491AC5" w:rsidRPr="00F07269">
        <w:t>osimertinib</w:t>
      </w:r>
      <w:proofErr w:type="spellEnd"/>
      <w:r w:rsidR="00491AC5" w:rsidRPr="00F07269">
        <w:t xml:space="preserve"> OS) and previous PBAC </w:t>
      </w:r>
      <w:r w:rsidRPr="00F07269">
        <w:t>consideration</w:t>
      </w:r>
      <w:r w:rsidR="00491AC5" w:rsidRPr="00F07269">
        <w:t xml:space="preserve"> (5-year time horizon in first-line setting), </w:t>
      </w:r>
      <w:r w:rsidRPr="00F07269">
        <w:t xml:space="preserve">maintained that </w:t>
      </w:r>
      <w:r w:rsidR="00491AC5" w:rsidRPr="00F07269">
        <w:t xml:space="preserve">a 5-year time horizon </w:t>
      </w:r>
      <w:r w:rsidR="003C5F1A" w:rsidRPr="00F07269">
        <w:t>is</w:t>
      </w:r>
      <w:r w:rsidR="00491AC5" w:rsidRPr="00F07269">
        <w:t xml:space="preserve"> more appropriate in the base case analysis. </w:t>
      </w:r>
      <w:r w:rsidR="008A114D" w:rsidRPr="00F07269">
        <w:t xml:space="preserve">However, the </w:t>
      </w:r>
      <w:r w:rsidRPr="00F07269">
        <w:t xml:space="preserve">ESC </w:t>
      </w:r>
      <w:r w:rsidR="008A114D" w:rsidRPr="00F07269">
        <w:t>acknowledged</w:t>
      </w:r>
      <w:r w:rsidRPr="00F07269">
        <w:t xml:space="preserve"> that the </w:t>
      </w:r>
      <w:r w:rsidR="00491AC5" w:rsidRPr="00F07269">
        <w:lastRenderedPageBreak/>
        <w:t xml:space="preserve">model </w:t>
      </w:r>
      <w:r w:rsidR="008A114D" w:rsidRPr="00F07269">
        <w:t>wa</w:t>
      </w:r>
      <w:r w:rsidR="00491AC5" w:rsidRPr="00F07269">
        <w:t xml:space="preserve">s </w:t>
      </w:r>
      <w:r w:rsidR="003C5F1A" w:rsidRPr="00F07269">
        <w:t xml:space="preserve">only </w:t>
      </w:r>
      <w:r w:rsidR="00491AC5" w:rsidRPr="00F07269">
        <w:t>moderately sensitive to the duration of the time horizon</w:t>
      </w:r>
      <w:r w:rsidR="003C5F1A" w:rsidRPr="00F07269">
        <w:t xml:space="preserve"> between 5 and 10 years</w:t>
      </w:r>
      <w:r w:rsidR="00491AC5" w:rsidRPr="00F07269">
        <w:t>.</w:t>
      </w:r>
    </w:p>
    <w:p w:rsidR="008C1C47" w:rsidRPr="00F07269" w:rsidRDefault="005E05FB" w:rsidP="008C1C47">
      <w:pPr>
        <w:pStyle w:val="ListParagraph"/>
        <w:widowControl/>
        <w:numPr>
          <w:ilvl w:val="1"/>
          <w:numId w:val="3"/>
        </w:numPr>
      </w:pPr>
      <w:r w:rsidRPr="00F07269">
        <w:t xml:space="preserve">The cost of </w:t>
      </w:r>
      <w:proofErr w:type="spellStart"/>
      <w:r w:rsidRPr="00F07269">
        <w:t>osimertinib</w:t>
      </w:r>
      <w:proofErr w:type="spellEnd"/>
      <w:r w:rsidRPr="00F07269">
        <w:t xml:space="preserve"> applied to the model may be an underestimate, as it was based on the observed truncated mean duration of treatment on </w:t>
      </w:r>
      <w:proofErr w:type="spellStart"/>
      <w:r w:rsidRPr="00F07269">
        <w:t>osimertinib</w:t>
      </w:r>
      <w:proofErr w:type="spellEnd"/>
      <w:r w:rsidRPr="00F07269">
        <w:t xml:space="preserve"> in </w:t>
      </w:r>
      <w:r w:rsidR="00522EBC" w:rsidRPr="00F07269">
        <w:t xml:space="preserve">the </w:t>
      </w:r>
      <w:r w:rsidRPr="00F07269">
        <w:t>AURA3</w:t>
      </w:r>
      <w:r w:rsidR="00522EBC" w:rsidRPr="00F07269">
        <w:t xml:space="preserve"> trial</w:t>
      </w:r>
      <w:r w:rsidRPr="00F07269">
        <w:t xml:space="preserve"> </w:t>
      </w:r>
      <w:r w:rsidR="00D868C9" w:rsidRPr="00F07269">
        <w:t>(</w:t>
      </w:r>
      <w:r w:rsidR="00C728F4">
        <w:rPr>
          <w:noProof/>
          <w:color w:val="000000"/>
          <w:highlight w:val="black"/>
        </w:rPr>
        <w:t>''''''</w:t>
      </w:r>
      <w:r w:rsidR="00D868C9" w:rsidRPr="00F07269">
        <w:t xml:space="preserve"> months) </w:t>
      </w:r>
      <w:r w:rsidRPr="00F07269">
        <w:t xml:space="preserve">where a </w:t>
      </w:r>
      <w:r w:rsidR="00C728F4">
        <w:rPr>
          <w:noProof/>
          <w:color w:val="000000"/>
          <w:highlight w:val="black"/>
        </w:rPr>
        <w:t>''''''''''''''''''''</w:t>
      </w:r>
      <w:r w:rsidRPr="00F07269">
        <w:t xml:space="preserve"> proportion of patients (</w:t>
      </w:r>
      <w:r w:rsidR="00C728F4">
        <w:rPr>
          <w:noProof/>
          <w:color w:val="000000"/>
          <w:highlight w:val="black"/>
        </w:rPr>
        <w:t>'''''</w:t>
      </w:r>
      <w:r w:rsidRPr="00F07269">
        <w:t xml:space="preserve">%) remained on </w:t>
      </w:r>
      <w:proofErr w:type="spellStart"/>
      <w:r w:rsidRPr="00F07269">
        <w:t>osimertinib</w:t>
      </w:r>
      <w:proofErr w:type="spellEnd"/>
      <w:r w:rsidRPr="00F07269">
        <w:t xml:space="preserve">. The duration of </w:t>
      </w:r>
      <w:r w:rsidR="00D868C9" w:rsidRPr="00F07269">
        <w:t xml:space="preserve">PFS </w:t>
      </w:r>
      <w:r w:rsidR="003E2AF8" w:rsidRPr="00F07269">
        <w:t>for the</w:t>
      </w:r>
      <w:r w:rsidR="00D868C9" w:rsidRPr="00F07269">
        <w:t xml:space="preserve"> </w:t>
      </w:r>
      <w:proofErr w:type="spellStart"/>
      <w:r w:rsidR="00D868C9" w:rsidRPr="00F07269">
        <w:t>osimertinib</w:t>
      </w:r>
      <w:proofErr w:type="spellEnd"/>
      <w:r w:rsidR="00D868C9" w:rsidRPr="00F07269">
        <w:t xml:space="preserve"> </w:t>
      </w:r>
      <w:r w:rsidR="003E2AF8" w:rsidRPr="00F07269">
        <w:t>arm of</w:t>
      </w:r>
      <w:r w:rsidR="00D868C9" w:rsidRPr="00F07269">
        <w:t xml:space="preserve"> the economic model was </w:t>
      </w:r>
      <w:r w:rsidR="00C728F4">
        <w:rPr>
          <w:noProof/>
          <w:color w:val="000000"/>
          <w:highlight w:val="black"/>
        </w:rPr>
        <w:t>''''''''</w:t>
      </w:r>
      <w:r w:rsidR="00D868C9" w:rsidRPr="00F07269">
        <w:t xml:space="preserve"> months. </w:t>
      </w:r>
      <w:r w:rsidR="00320F87">
        <w:t xml:space="preserve">The PSCR </w:t>
      </w:r>
      <w:r w:rsidR="008C1C47" w:rsidRPr="00F07269">
        <w:t>reaffirmed the sponsor’s position that the mean actual treatment duration reported (</w:t>
      </w:r>
      <w:r w:rsidR="00C728F4">
        <w:rPr>
          <w:noProof/>
          <w:color w:val="000000"/>
          <w:highlight w:val="black"/>
        </w:rPr>
        <w:t>''''''</w:t>
      </w:r>
      <w:r w:rsidR="008C1C47" w:rsidRPr="00F07269">
        <w:t xml:space="preserve"> months) provided the best estimate of likely utilisation in practice. The ESC disagreed, </w:t>
      </w:r>
      <w:r w:rsidR="00571E59" w:rsidRPr="00F07269">
        <w:t>noting that a truncated mean for the treatment duration from the trial will not reflect utilisation in practice</w:t>
      </w:r>
      <w:r w:rsidR="008C1C47" w:rsidRPr="00F07269">
        <w:t xml:space="preserve">.  </w:t>
      </w:r>
    </w:p>
    <w:p w:rsidR="00491AC5" w:rsidRPr="00F07269" w:rsidRDefault="00491AC5" w:rsidP="00491AC5">
      <w:pPr>
        <w:pStyle w:val="ListParagraph"/>
        <w:widowControl/>
        <w:numPr>
          <w:ilvl w:val="1"/>
          <w:numId w:val="3"/>
        </w:numPr>
      </w:pPr>
      <w:r w:rsidRPr="00F07269">
        <w:t xml:space="preserve">As noted earlier, </w:t>
      </w:r>
      <w:proofErr w:type="spellStart"/>
      <w:r w:rsidRPr="00F07269">
        <w:t>nivolumab</w:t>
      </w:r>
      <w:proofErr w:type="spellEnd"/>
      <w:r w:rsidRPr="00F07269">
        <w:t xml:space="preserve"> was used in a </w:t>
      </w:r>
      <w:r w:rsidR="00522EBC" w:rsidRPr="00F07269">
        <w:t xml:space="preserve">small </w:t>
      </w:r>
      <w:r w:rsidRPr="00F07269">
        <w:t xml:space="preserve">proportion of patients after disease progression in AURA3 (around </w:t>
      </w:r>
      <w:proofErr w:type="gramStart"/>
      <w:r w:rsidR="00C728F4">
        <w:rPr>
          <w:noProof/>
          <w:color w:val="000000"/>
          <w:highlight w:val="black"/>
        </w:rPr>
        <w:t>''</w:t>
      </w:r>
      <w:r w:rsidRPr="00F07269">
        <w:t>%</w:t>
      </w:r>
      <w:proofErr w:type="gramEnd"/>
      <w:r w:rsidRPr="00F07269">
        <w:t xml:space="preserve">) in both treatment arms. Therefore, </w:t>
      </w:r>
      <w:r w:rsidR="003C5F1A" w:rsidRPr="00F07269">
        <w:t>any</w:t>
      </w:r>
      <w:r w:rsidRPr="00F07269">
        <w:t xml:space="preserve"> benefit associated with its use w</w:t>
      </w:r>
      <w:r w:rsidR="003C5F1A" w:rsidRPr="00F07269">
        <w:t>as</w:t>
      </w:r>
      <w:r w:rsidRPr="00F07269">
        <w:t xml:space="preserve"> not captured. As </w:t>
      </w:r>
      <w:proofErr w:type="spellStart"/>
      <w:r w:rsidRPr="00F07269">
        <w:t>nivolumab</w:t>
      </w:r>
      <w:proofErr w:type="spellEnd"/>
      <w:r w:rsidRPr="00F07269">
        <w:t xml:space="preserve"> following </w:t>
      </w:r>
      <w:r w:rsidR="00E74233" w:rsidRPr="00F07269">
        <w:t>platinum-based doublet chemotherapy</w:t>
      </w:r>
      <w:r w:rsidRPr="00F07269">
        <w:t xml:space="preserve"> is currently listed on the PBS, the economic model assumed that </w:t>
      </w:r>
      <w:r w:rsidR="00C728F4">
        <w:rPr>
          <w:noProof/>
          <w:color w:val="000000"/>
          <w:highlight w:val="black"/>
        </w:rPr>
        <w:t>'''''</w:t>
      </w:r>
      <w:r w:rsidRPr="00F07269">
        <w:t xml:space="preserve">% of patients who receive second-line chemotherapy would be treated with </w:t>
      </w:r>
      <w:proofErr w:type="spellStart"/>
      <w:r w:rsidRPr="00F07269">
        <w:t>nivolumab</w:t>
      </w:r>
      <w:proofErr w:type="spellEnd"/>
      <w:r w:rsidR="008C1C47" w:rsidRPr="00F07269">
        <w:t xml:space="preserve"> (unchanged from the previous submission)</w:t>
      </w:r>
      <w:r w:rsidRPr="00F07269">
        <w:t xml:space="preserve">. The PBAC </w:t>
      </w:r>
      <w:r w:rsidR="008C1C47" w:rsidRPr="00F07269">
        <w:t xml:space="preserve">had </w:t>
      </w:r>
      <w:r w:rsidRPr="00F07269">
        <w:t xml:space="preserve">noted that the </w:t>
      </w:r>
      <w:r w:rsidR="00C728F4">
        <w:rPr>
          <w:noProof/>
          <w:color w:val="000000"/>
          <w:highlight w:val="black"/>
        </w:rPr>
        <w:t>'''''</w:t>
      </w:r>
      <w:r w:rsidRPr="00F07269">
        <w:t>% may be an overestimate due to the PBS listing requirement of a performance status of 0-1. However there were no data to refute this estimate (</w:t>
      </w:r>
      <w:proofErr w:type="spellStart"/>
      <w:r w:rsidRPr="00F07269">
        <w:t>Osimertinib</w:t>
      </w:r>
      <w:proofErr w:type="spellEnd"/>
      <w:r w:rsidRPr="00F07269">
        <w:t xml:space="preserve"> PSD, November 2017 PBAC meeting). More importantly, the economic model took into account the cost offset related to third-line </w:t>
      </w:r>
      <w:proofErr w:type="spellStart"/>
      <w:r w:rsidRPr="00F07269">
        <w:t>nivolumab</w:t>
      </w:r>
      <w:proofErr w:type="spellEnd"/>
      <w:r w:rsidRPr="00F07269">
        <w:t xml:space="preserve"> following doublet chemotherapy but assumed no additional survival benefits from </w:t>
      </w:r>
      <w:proofErr w:type="spellStart"/>
      <w:r w:rsidRPr="00F07269">
        <w:t>nivolumab</w:t>
      </w:r>
      <w:proofErr w:type="spellEnd"/>
      <w:r w:rsidRPr="00F07269">
        <w:t xml:space="preserve"> therapy. </w:t>
      </w:r>
      <w:r w:rsidR="008C1C47" w:rsidRPr="00F07269">
        <w:t>The ESC considered that this was</w:t>
      </w:r>
      <w:r w:rsidRPr="00F07269">
        <w:t xml:space="preserve"> unreasonable and </w:t>
      </w:r>
      <w:r w:rsidR="008C1C47" w:rsidRPr="00F07269">
        <w:t xml:space="preserve">noted that it </w:t>
      </w:r>
      <w:r w:rsidRPr="00F07269">
        <w:t xml:space="preserve">biased the result in favour of </w:t>
      </w:r>
      <w:proofErr w:type="spellStart"/>
      <w:r w:rsidRPr="00F07269">
        <w:t>osimertinib</w:t>
      </w:r>
      <w:proofErr w:type="spellEnd"/>
      <w:r w:rsidRPr="00F07269">
        <w:t>.</w:t>
      </w:r>
    </w:p>
    <w:p w:rsidR="00E130CE" w:rsidRPr="00F07269" w:rsidRDefault="00E130CE" w:rsidP="00E130CE">
      <w:pPr>
        <w:pStyle w:val="ListParagraph"/>
        <w:widowControl/>
        <w:numPr>
          <w:ilvl w:val="1"/>
          <w:numId w:val="3"/>
        </w:numPr>
      </w:pPr>
      <w:r w:rsidRPr="00F07269">
        <w:t>As the incremental costs appear underestimated, and the incremental outcomes may have been overestimated, the ICER is likely to be an underestimate.</w:t>
      </w:r>
    </w:p>
    <w:p w:rsidR="00491AC5" w:rsidRPr="00F07269" w:rsidRDefault="00491AC5" w:rsidP="00491AC5">
      <w:pPr>
        <w:pStyle w:val="ListParagraph"/>
        <w:widowControl/>
        <w:numPr>
          <w:ilvl w:val="1"/>
          <w:numId w:val="3"/>
        </w:numPr>
      </w:pPr>
      <w:r w:rsidRPr="00F07269">
        <w:t>The key drivers of the model are summarised below.</w:t>
      </w:r>
    </w:p>
    <w:p w:rsidR="00491AC5" w:rsidRPr="00F07269" w:rsidRDefault="00491AC5" w:rsidP="00C34136">
      <w:pPr>
        <w:pStyle w:val="Caption"/>
        <w:keepLines/>
        <w:rPr>
          <w:rStyle w:val="CommentReference"/>
          <w:b/>
          <w:szCs w:val="18"/>
        </w:rPr>
      </w:pPr>
      <w:r w:rsidRPr="00F07269">
        <w:lastRenderedPageBreak/>
        <w:t xml:space="preserve">Table </w:t>
      </w:r>
      <w:r w:rsidR="000A551D" w:rsidRPr="00F07269">
        <w:rPr>
          <w:noProof/>
        </w:rPr>
        <w:t>11</w:t>
      </w:r>
      <w:r w:rsidRPr="00F07269">
        <w:t xml:space="preserve">: </w:t>
      </w:r>
      <w:r w:rsidRPr="00F07269">
        <w:rPr>
          <w:rStyle w:val="CommentReference"/>
          <w:b/>
          <w:szCs w:val="18"/>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38"/>
        <w:gridCol w:w="4854"/>
        <w:gridCol w:w="2091"/>
      </w:tblGrid>
      <w:tr w:rsidR="00491AC5" w:rsidRPr="00F07269" w:rsidTr="00D27EE2">
        <w:trPr>
          <w:tblHeader/>
        </w:trPr>
        <w:tc>
          <w:tcPr>
            <w:tcW w:w="1177" w:type="pct"/>
            <w:shd w:val="clear" w:color="auto" w:fill="auto"/>
            <w:vAlign w:val="center"/>
          </w:tcPr>
          <w:p w:rsidR="00491AC5" w:rsidRPr="00F07269" w:rsidRDefault="00491AC5" w:rsidP="00C34136">
            <w:pPr>
              <w:pStyle w:val="TabletextPBAC"/>
              <w:keepNext/>
              <w:keepLines/>
              <w:rPr>
                <w:b/>
                <w:lang w:val="en-US"/>
              </w:rPr>
            </w:pPr>
            <w:r w:rsidRPr="00F07269">
              <w:rPr>
                <w:b/>
                <w:lang w:val="en-US"/>
              </w:rPr>
              <w:t>Description</w:t>
            </w:r>
          </w:p>
        </w:tc>
        <w:tc>
          <w:tcPr>
            <w:tcW w:w="2672" w:type="pct"/>
            <w:shd w:val="clear" w:color="auto" w:fill="auto"/>
            <w:vAlign w:val="center"/>
          </w:tcPr>
          <w:p w:rsidR="00491AC5" w:rsidRPr="00F07269" w:rsidRDefault="00491AC5" w:rsidP="00C34136">
            <w:pPr>
              <w:pStyle w:val="TabletextPBAC"/>
              <w:keepNext/>
              <w:keepLines/>
              <w:jc w:val="center"/>
              <w:rPr>
                <w:b/>
                <w:lang w:val="en-US"/>
              </w:rPr>
            </w:pPr>
            <w:r w:rsidRPr="00F07269">
              <w:rPr>
                <w:b/>
                <w:lang w:val="en-US"/>
              </w:rPr>
              <w:t>Method/Value</w:t>
            </w:r>
          </w:p>
        </w:tc>
        <w:tc>
          <w:tcPr>
            <w:tcW w:w="1151" w:type="pct"/>
            <w:shd w:val="clear" w:color="auto" w:fill="auto"/>
            <w:vAlign w:val="center"/>
          </w:tcPr>
          <w:p w:rsidR="00491AC5" w:rsidRPr="00F07269" w:rsidRDefault="00491AC5" w:rsidP="00C34136">
            <w:pPr>
              <w:pStyle w:val="TabletextPBAC"/>
              <w:keepNext/>
              <w:keepLines/>
              <w:jc w:val="center"/>
              <w:rPr>
                <w:b/>
                <w:lang w:val="en-US"/>
              </w:rPr>
            </w:pPr>
            <w:r w:rsidRPr="00F07269">
              <w:rPr>
                <w:b/>
                <w:lang w:val="en-US"/>
              </w:rPr>
              <w:t>Impact</w:t>
            </w:r>
          </w:p>
        </w:tc>
      </w:tr>
      <w:tr w:rsidR="00491AC5" w:rsidRPr="00F07269" w:rsidTr="00D27EE2">
        <w:tc>
          <w:tcPr>
            <w:tcW w:w="1177" w:type="pct"/>
            <w:shd w:val="clear" w:color="auto" w:fill="auto"/>
          </w:tcPr>
          <w:p w:rsidR="00491AC5" w:rsidRPr="00F07269" w:rsidRDefault="00491AC5" w:rsidP="00C34136">
            <w:pPr>
              <w:pStyle w:val="TabletextPBAC"/>
              <w:keepNext/>
              <w:keepLines/>
            </w:pPr>
            <w:r w:rsidRPr="00F07269">
              <w:t xml:space="preserve">OS in patients treated with platinum doublet chemotherapy if they do not switch to </w:t>
            </w:r>
            <w:proofErr w:type="spellStart"/>
            <w:r w:rsidRPr="00F07269">
              <w:t>osimertinib</w:t>
            </w:r>
            <w:proofErr w:type="spellEnd"/>
            <w:r w:rsidRPr="00F07269">
              <w:t xml:space="preserve"> upon disease progression </w:t>
            </w:r>
          </w:p>
        </w:tc>
        <w:tc>
          <w:tcPr>
            <w:tcW w:w="2672" w:type="pct"/>
            <w:shd w:val="clear" w:color="auto" w:fill="auto"/>
          </w:tcPr>
          <w:p w:rsidR="00491AC5" w:rsidRPr="00F07269" w:rsidRDefault="00491AC5" w:rsidP="00C34136">
            <w:pPr>
              <w:pStyle w:val="TabletextPBAC"/>
              <w:keepNext/>
              <w:keepLines/>
            </w:pPr>
            <w:r w:rsidRPr="00F07269">
              <w:t xml:space="preserve">In AURA3, around </w:t>
            </w:r>
            <w:r w:rsidR="00C728F4">
              <w:rPr>
                <w:noProof/>
                <w:color w:val="000000"/>
                <w:highlight w:val="black"/>
              </w:rPr>
              <w:t>''''''</w:t>
            </w:r>
            <w:r w:rsidRPr="00F07269">
              <w:t xml:space="preserve">% of patients receiving doublet chemotherapy switched to </w:t>
            </w:r>
            <w:proofErr w:type="spellStart"/>
            <w:r w:rsidRPr="00F07269">
              <w:t>osimertinib</w:t>
            </w:r>
            <w:proofErr w:type="spellEnd"/>
            <w:r w:rsidRPr="00F07269">
              <w:t xml:space="preserve"> after disease progression. The RPSFT method was used to estimate the survival of patients in the chemotherapy arm.</w:t>
            </w:r>
          </w:p>
        </w:tc>
        <w:tc>
          <w:tcPr>
            <w:tcW w:w="1151" w:type="pct"/>
            <w:shd w:val="clear" w:color="auto" w:fill="auto"/>
          </w:tcPr>
          <w:p w:rsidR="00491AC5" w:rsidRPr="00F07269" w:rsidRDefault="00491AC5" w:rsidP="00C34136">
            <w:pPr>
              <w:pStyle w:val="TabletextPBAC"/>
              <w:keepNext/>
              <w:keepLines/>
            </w:pPr>
            <w:r w:rsidRPr="00F07269">
              <w:t xml:space="preserve">High, favours </w:t>
            </w:r>
            <w:proofErr w:type="spellStart"/>
            <w:r w:rsidRPr="00F07269">
              <w:t>osimertinib</w:t>
            </w:r>
            <w:proofErr w:type="spellEnd"/>
          </w:p>
        </w:tc>
      </w:tr>
      <w:tr w:rsidR="00491AC5" w:rsidRPr="00F07269" w:rsidTr="00D27EE2">
        <w:tc>
          <w:tcPr>
            <w:tcW w:w="1177" w:type="pct"/>
            <w:shd w:val="clear" w:color="auto" w:fill="auto"/>
          </w:tcPr>
          <w:p w:rsidR="00491AC5" w:rsidRPr="00F07269" w:rsidRDefault="00491AC5" w:rsidP="00C34136">
            <w:pPr>
              <w:pStyle w:val="TabletextPBAC"/>
              <w:keepNext/>
              <w:keepLines/>
              <w:rPr>
                <w:lang w:val="en-US"/>
              </w:rPr>
            </w:pPr>
            <w:r w:rsidRPr="00F07269">
              <w:t>Extrapolation of transition probabilities from progressive disease to death</w:t>
            </w:r>
          </w:p>
        </w:tc>
        <w:tc>
          <w:tcPr>
            <w:tcW w:w="2672" w:type="pct"/>
            <w:shd w:val="clear" w:color="auto" w:fill="auto"/>
          </w:tcPr>
          <w:p w:rsidR="00491AC5" w:rsidRPr="00F07269" w:rsidRDefault="00491AC5" w:rsidP="00C34136">
            <w:pPr>
              <w:pStyle w:val="TabletextPBAC"/>
              <w:keepNext/>
              <w:keepLines/>
              <w:rPr>
                <w:lang w:val="en-US"/>
              </w:rPr>
            </w:pPr>
            <w:r w:rsidRPr="00F07269">
              <w:t xml:space="preserve">The resubmission assumed a constant transition probability from progressive disease to death beyond the extrapolation time point (Cycle </w:t>
            </w:r>
            <w:r w:rsidR="00C728F4">
              <w:rPr>
                <w:noProof/>
                <w:color w:val="000000"/>
                <w:highlight w:val="black"/>
              </w:rPr>
              <w:t>'''''</w:t>
            </w:r>
            <w:r w:rsidRPr="00F07269">
              <w:t xml:space="preserve"> for </w:t>
            </w:r>
            <w:proofErr w:type="spellStart"/>
            <w:r w:rsidRPr="00F07269">
              <w:t>osimertinib</w:t>
            </w:r>
            <w:proofErr w:type="spellEnd"/>
            <w:r w:rsidRPr="00F07269">
              <w:t xml:space="preserve"> and Cycle </w:t>
            </w:r>
            <w:r w:rsidR="00C728F4">
              <w:rPr>
                <w:noProof/>
                <w:color w:val="000000"/>
                <w:highlight w:val="black"/>
              </w:rPr>
              <w:t>'''''''</w:t>
            </w:r>
            <w:r w:rsidRPr="00F07269">
              <w:t xml:space="preserve"> for chemotherapy). The lower constant transition probability for </w:t>
            </w:r>
            <w:proofErr w:type="spellStart"/>
            <w:r w:rsidRPr="00F07269">
              <w:t>osimertinib</w:t>
            </w:r>
            <w:proofErr w:type="spellEnd"/>
            <w:r w:rsidRPr="00F07269">
              <w:t xml:space="preserve"> than that for doublet chemotherapy (</w:t>
            </w:r>
            <w:r w:rsidR="00C728F4">
              <w:rPr>
                <w:noProof/>
                <w:color w:val="000000"/>
                <w:highlight w:val="black"/>
              </w:rPr>
              <w:t>''''''''''''''''</w:t>
            </w:r>
            <w:r w:rsidRPr="00F07269">
              <w:t xml:space="preserve"> vs </w:t>
            </w:r>
            <w:r w:rsidR="00C728F4">
              <w:rPr>
                <w:noProof/>
                <w:color w:val="000000"/>
                <w:highlight w:val="black"/>
              </w:rPr>
              <w:t>''''''''''''''''</w:t>
            </w:r>
            <w:r w:rsidRPr="00F07269">
              <w:t xml:space="preserve">) implied an ongoing treatment effect associated with </w:t>
            </w:r>
            <w:proofErr w:type="spellStart"/>
            <w:r w:rsidRPr="00F07269">
              <w:t>osimertinib</w:t>
            </w:r>
            <w:proofErr w:type="spellEnd"/>
            <w:r w:rsidRPr="00F07269">
              <w:t>, which was not justified.</w:t>
            </w:r>
          </w:p>
        </w:tc>
        <w:tc>
          <w:tcPr>
            <w:tcW w:w="1151" w:type="pct"/>
            <w:shd w:val="clear" w:color="auto" w:fill="auto"/>
          </w:tcPr>
          <w:p w:rsidR="00491AC5" w:rsidRPr="00F07269" w:rsidRDefault="00491AC5" w:rsidP="00C34136">
            <w:pPr>
              <w:pStyle w:val="TabletextPBAC"/>
              <w:keepNext/>
              <w:keepLines/>
              <w:rPr>
                <w:lang w:val="en-US"/>
              </w:rPr>
            </w:pPr>
            <w:r w:rsidRPr="00F07269">
              <w:t xml:space="preserve">High, favours </w:t>
            </w:r>
            <w:proofErr w:type="spellStart"/>
            <w:r w:rsidRPr="00F07269">
              <w:t>osimertinib</w:t>
            </w:r>
            <w:proofErr w:type="spellEnd"/>
          </w:p>
        </w:tc>
      </w:tr>
      <w:tr w:rsidR="00491AC5" w:rsidRPr="00F07269" w:rsidTr="00D27EE2">
        <w:tc>
          <w:tcPr>
            <w:tcW w:w="1177" w:type="pct"/>
            <w:shd w:val="clear" w:color="auto" w:fill="auto"/>
          </w:tcPr>
          <w:p w:rsidR="00491AC5" w:rsidRPr="00F07269" w:rsidRDefault="00491AC5" w:rsidP="00C34136">
            <w:pPr>
              <w:pStyle w:val="TabletextPBAC"/>
              <w:keepNext/>
              <w:keepLines/>
            </w:pPr>
            <w:r w:rsidRPr="00F07269">
              <w:t>Time horizon</w:t>
            </w:r>
          </w:p>
        </w:tc>
        <w:tc>
          <w:tcPr>
            <w:tcW w:w="2672" w:type="pct"/>
            <w:shd w:val="clear" w:color="auto" w:fill="auto"/>
          </w:tcPr>
          <w:p w:rsidR="00491AC5" w:rsidRPr="00F07269" w:rsidRDefault="00491AC5" w:rsidP="00C34136">
            <w:pPr>
              <w:pStyle w:val="TabletextPBAC"/>
              <w:keepNext/>
              <w:keepLines/>
            </w:pPr>
            <w:r w:rsidRPr="00F07269">
              <w:t>10 years</w:t>
            </w:r>
          </w:p>
        </w:tc>
        <w:tc>
          <w:tcPr>
            <w:tcW w:w="1151" w:type="pct"/>
            <w:shd w:val="clear" w:color="auto" w:fill="auto"/>
          </w:tcPr>
          <w:p w:rsidR="00491AC5" w:rsidRPr="00F07269" w:rsidRDefault="00491AC5" w:rsidP="00C34136">
            <w:pPr>
              <w:pStyle w:val="TabletextPBAC"/>
              <w:keepNext/>
              <w:keepLines/>
            </w:pPr>
            <w:r w:rsidRPr="00F07269">
              <w:t xml:space="preserve">Moderate, favours </w:t>
            </w:r>
            <w:proofErr w:type="spellStart"/>
            <w:r w:rsidRPr="00F07269">
              <w:t>osimertinib</w:t>
            </w:r>
            <w:proofErr w:type="spellEnd"/>
          </w:p>
        </w:tc>
      </w:tr>
      <w:tr w:rsidR="00491AC5" w:rsidRPr="00F07269" w:rsidTr="00D27EE2">
        <w:tc>
          <w:tcPr>
            <w:tcW w:w="1177" w:type="pct"/>
            <w:shd w:val="clear" w:color="auto" w:fill="auto"/>
          </w:tcPr>
          <w:p w:rsidR="00491AC5" w:rsidRPr="00F07269" w:rsidRDefault="00491AC5" w:rsidP="00C34136">
            <w:pPr>
              <w:pStyle w:val="TabletextPBAC"/>
              <w:keepNext/>
              <w:keepLines/>
            </w:pPr>
            <w:r w:rsidRPr="00F07269">
              <w:t xml:space="preserve">Cost of </w:t>
            </w:r>
            <w:proofErr w:type="spellStart"/>
            <w:r w:rsidRPr="00F07269">
              <w:t>osimertinib</w:t>
            </w:r>
            <w:proofErr w:type="spellEnd"/>
          </w:p>
        </w:tc>
        <w:tc>
          <w:tcPr>
            <w:tcW w:w="2672" w:type="pct"/>
            <w:shd w:val="clear" w:color="auto" w:fill="auto"/>
          </w:tcPr>
          <w:p w:rsidR="00491AC5" w:rsidRPr="00F07269" w:rsidRDefault="00491AC5" w:rsidP="00C34136">
            <w:pPr>
              <w:pStyle w:val="TabletextPBAC"/>
              <w:keepNext/>
              <w:keepLines/>
            </w:pPr>
            <w:r w:rsidRPr="00F07269">
              <w:t>The resubmission applied a</w:t>
            </w:r>
            <w:r w:rsidR="009D18DC" w:rsidRPr="00F07269">
              <w:t>n</w:t>
            </w:r>
            <w:r w:rsidRPr="00F07269">
              <w:t xml:space="preserve"> one-off treatment course cost based on the truncated mean duration of treatment observed in </w:t>
            </w:r>
            <w:r w:rsidR="009D18DC" w:rsidRPr="00F07269">
              <w:t xml:space="preserve">the </w:t>
            </w:r>
            <w:r w:rsidRPr="00F07269">
              <w:t xml:space="preserve"> AURA3</w:t>
            </w:r>
            <w:r w:rsidR="005E05FB" w:rsidRPr="00F07269">
              <w:t xml:space="preserve"> </w:t>
            </w:r>
            <w:r w:rsidR="009D18DC" w:rsidRPr="00F07269">
              <w:t xml:space="preserve">trial </w:t>
            </w:r>
            <w:r w:rsidR="005E05FB" w:rsidRPr="00F07269">
              <w:t>(</w:t>
            </w:r>
            <w:r w:rsidR="00C728F4">
              <w:rPr>
                <w:noProof/>
                <w:color w:val="000000"/>
                <w:highlight w:val="black"/>
              </w:rPr>
              <w:t>''''''</w:t>
            </w:r>
            <w:r w:rsidR="005E05FB" w:rsidRPr="00F07269">
              <w:t xml:space="preserve"> months)</w:t>
            </w:r>
            <w:r w:rsidRPr="00F07269">
              <w:t xml:space="preserve">, </w:t>
            </w:r>
            <w:r w:rsidR="005E05FB" w:rsidRPr="00F07269">
              <w:t xml:space="preserve">compared to a modelled mean duration in the ‘progression-free on </w:t>
            </w:r>
            <w:proofErr w:type="spellStart"/>
            <w:r w:rsidR="005E05FB" w:rsidRPr="00F07269">
              <w:t>osimertinib</w:t>
            </w:r>
            <w:proofErr w:type="spellEnd"/>
            <w:r w:rsidR="005E05FB" w:rsidRPr="00F07269">
              <w:t xml:space="preserve">’ health state of approx. </w:t>
            </w:r>
            <w:r w:rsidR="00C728F4">
              <w:rPr>
                <w:noProof/>
                <w:color w:val="000000"/>
                <w:highlight w:val="black"/>
              </w:rPr>
              <w:t>'''''''''''</w:t>
            </w:r>
            <w:r w:rsidR="005E05FB" w:rsidRPr="00F07269">
              <w:t xml:space="preserve"> months</w:t>
            </w:r>
          </w:p>
        </w:tc>
        <w:tc>
          <w:tcPr>
            <w:tcW w:w="1151" w:type="pct"/>
            <w:shd w:val="clear" w:color="auto" w:fill="auto"/>
          </w:tcPr>
          <w:p w:rsidR="00491AC5" w:rsidRPr="00F07269" w:rsidRDefault="00EB66AB" w:rsidP="00C34136">
            <w:pPr>
              <w:pStyle w:val="TabletextPBAC"/>
              <w:keepNext/>
              <w:keepLines/>
            </w:pPr>
            <w:r w:rsidRPr="00F07269">
              <w:t>Moderate</w:t>
            </w:r>
            <w:r w:rsidR="00491AC5" w:rsidRPr="00F07269">
              <w:t xml:space="preserve">, favours </w:t>
            </w:r>
            <w:proofErr w:type="spellStart"/>
            <w:r w:rsidR="00491AC5" w:rsidRPr="00F07269">
              <w:t>osimertinib</w:t>
            </w:r>
            <w:proofErr w:type="spellEnd"/>
          </w:p>
        </w:tc>
      </w:tr>
      <w:tr w:rsidR="00491AC5" w:rsidRPr="00F07269" w:rsidTr="00D27EE2">
        <w:tc>
          <w:tcPr>
            <w:tcW w:w="1177" w:type="pct"/>
            <w:shd w:val="clear" w:color="auto" w:fill="auto"/>
          </w:tcPr>
          <w:p w:rsidR="00491AC5" w:rsidRPr="00F07269" w:rsidRDefault="00491AC5" w:rsidP="00C34136">
            <w:pPr>
              <w:pStyle w:val="TabletextPBAC"/>
              <w:keepNext/>
              <w:keepLines/>
              <w:rPr>
                <w:lang w:val="en-US"/>
              </w:rPr>
            </w:pPr>
            <w:r w:rsidRPr="00F07269">
              <w:t xml:space="preserve">The use of third-line </w:t>
            </w:r>
            <w:proofErr w:type="spellStart"/>
            <w:r w:rsidRPr="00F07269">
              <w:t>nivolumab</w:t>
            </w:r>
            <w:proofErr w:type="spellEnd"/>
            <w:r w:rsidRPr="00F07269">
              <w:t xml:space="preserve"> after disease progression on chemotherapy</w:t>
            </w:r>
          </w:p>
        </w:tc>
        <w:tc>
          <w:tcPr>
            <w:tcW w:w="2672" w:type="pct"/>
            <w:shd w:val="clear" w:color="auto" w:fill="auto"/>
          </w:tcPr>
          <w:p w:rsidR="00491AC5" w:rsidRPr="00F07269" w:rsidRDefault="00491AC5" w:rsidP="00C34136">
            <w:pPr>
              <w:pStyle w:val="TabletextPBAC"/>
              <w:keepNext/>
              <w:keepLines/>
              <w:rPr>
                <w:lang w:val="en-US"/>
              </w:rPr>
            </w:pPr>
            <w:r w:rsidRPr="00F07269">
              <w:t xml:space="preserve">The resubmission assumed that </w:t>
            </w:r>
            <w:r w:rsidR="00C728F4">
              <w:rPr>
                <w:noProof/>
                <w:color w:val="000000"/>
                <w:highlight w:val="black"/>
              </w:rPr>
              <w:t>'''''</w:t>
            </w:r>
            <w:r w:rsidRPr="00F07269">
              <w:t xml:space="preserve">% of patients who progress on second-line chemotherapy would receive </w:t>
            </w:r>
            <w:proofErr w:type="spellStart"/>
            <w:r w:rsidRPr="00F07269">
              <w:t>nivolumab</w:t>
            </w:r>
            <w:proofErr w:type="spellEnd"/>
            <w:r w:rsidRPr="00F07269">
              <w:t xml:space="preserve">. The economic model costed third-line </w:t>
            </w:r>
            <w:proofErr w:type="spellStart"/>
            <w:r w:rsidRPr="00F07269">
              <w:t>nivolumab</w:t>
            </w:r>
            <w:proofErr w:type="spellEnd"/>
            <w:r w:rsidRPr="00F07269">
              <w:t xml:space="preserve"> therapy, but assumed no additional health benefits from this use.</w:t>
            </w:r>
          </w:p>
        </w:tc>
        <w:tc>
          <w:tcPr>
            <w:tcW w:w="1151" w:type="pct"/>
            <w:shd w:val="clear" w:color="auto" w:fill="auto"/>
          </w:tcPr>
          <w:p w:rsidR="00491AC5" w:rsidRPr="00F07269" w:rsidRDefault="00491AC5" w:rsidP="00C34136">
            <w:pPr>
              <w:pStyle w:val="TabletextPBAC"/>
              <w:keepNext/>
              <w:keepLines/>
              <w:rPr>
                <w:lang w:val="en-US"/>
              </w:rPr>
            </w:pPr>
            <w:r w:rsidRPr="00F07269">
              <w:t xml:space="preserve">Moderate, favours </w:t>
            </w:r>
            <w:proofErr w:type="spellStart"/>
            <w:r w:rsidRPr="00F07269">
              <w:t>osimertinib</w:t>
            </w:r>
            <w:proofErr w:type="spellEnd"/>
          </w:p>
        </w:tc>
      </w:tr>
    </w:tbl>
    <w:p w:rsidR="00491AC5" w:rsidRPr="00F07269" w:rsidRDefault="00491AC5" w:rsidP="00C34136">
      <w:pPr>
        <w:pStyle w:val="TableFooterPBAC"/>
        <w:keepNext/>
        <w:keepLines/>
      </w:pPr>
      <w:r w:rsidRPr="00F07269">
        <w:t>OS = overall survival; RPSFT = rank-preserving structural failure time</w:t>
      </w:r>
    </w:p>
    <w:p w:rsidR="00491AC5" w:rsidRPr="00F07269" w:rsidRDefault="00491AC5" w:rsidP="00C34136">
      <w:pPr>
        <w:pStyle w:val="TableFooterPBAC"/>
        <w:keepNext/>
        <w:keepLines/>
      </w:pPr>
      <w:r w:rsidRPr="00F07269">
        <w:t xml:space="preserve">Source: Compiled during the evaluation </w:t>
      </w:r>
    </w:p>
    <w:p w:rsidR="00491AC5" w:rsidRPr="00F07269" w:rsidRDefault="00491AC5" w:rsidP="001E4239">
      <w:pPr>
        <w:pStyle w:val="ListParagraph"/>
        <w:widowControl/>
        <w:numPr>
          <w:ilvl w:val="1"/>
          <w:numId w:val="3"/>
        </w:numPr>
        <w:spacing w:before="240"/>
      </w:pPr>
      <w:r w:rsidRPr="00F07269">
        <w:t xml:space="preserve">The results of the </w:t>
      </w:r>
      <w:r w:rsidR="000C147A" w:rsidRPr="00F07269">
        <w:t>co-depen</w:t>
      </w:r>
      <w:r w:rsidRPr="00F07269">
        <w:t>dent economic model are summarised below.</w:t>
      </w:r>
      <w:r w:rsidR="00115C6B" w:rsidRPr="00F07269">
        <w:t xml:space="preserve"> </w:t>
      </w:r>
    </w:p>
    <w:p w:rsidR="00491AC5" w:rsidRPr="00F07269" w:rsidRDefault="00491AC5" w:rsidP="00491AC5">
      <w:pPr>
        <w:pStyle w:val="Caption"/>
        <w:rPr>
          <w:rStyle w:val="CommentReference"/>
          <w:b/>
          <w:szCs w:val="18"/>
        </w:rPr>
      </w:pPr>
      <w:r w:rsidRPr="00F07269">
        <w:t xml:space="preserve">Table </w:t>
      </w:r>
      <w:r w:rsidR="000A551D" w:rsidRPr="00F07269">
        <w:rPr>
          <w:noProof/>
        </w:rPr>
        <w:t>12</w:t>
      </w:r>
      <w:r w:rsidRPr="00F07269">
        <w:t xml:space="preserve">: </w:t>
      </w:r>
      <w:r w:rsidRPr="00F07269">
        <w:rPr>
          <w:rStyle w:val="CommentReference"/>
          <w:b/>
          <w:szCs w:val="18"/>
        </w:rPr>
        <w:t xml:space="preserve">Results of the stepped economic evaluation </w:t>
      </w:r>
      <w:r w:rsidR="00320F87" w:rsidRPr="00F07269">
        <w:rPr>
          <w:rStyle w:val="CommentReference"/>
          <w:b/>
          <w:szCs w:val="18"/>
        </w:rPr>
        <w:t>(co-dependent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40"/>
        <w:gridCol w:w="1065"/>
        <w:gridCol w:w="1065"/>
        <w:gridCol w:w="1048"/>
        <w:gridCol w:w="1065"/>
        <w:gridCol w:w="1065"/>
        <w:gridCol w:w="1035"/>
        <w:gridCol w:w="1460"/>
      </w:tblGrid>
      <w:tr w:rsidR="00491AC5" w:rsidRPr="00F07269" w:rsidTr="00D27EE2">
        <w:trPr>
          <w:cantSplit/>
          <w:tblHeader/>
        </w:trPr>
        <w:tc>
          <w:tcPr>
            <w:tcW w:w="779" w:type="pct"/>
            <w:vMerge w:val="restart"/>
            <w:shd w:val="clear" w:color="auto" w:fill="FFFFFF" w:themeFill="background1"/>
          </w:tcPr>
          <w:p w:rsidR="00491AC5" w:rsidRPr="00F07269" w:rsidRDefault="00491AC5" w:rsidP="00DA157E">
            <w:pPr>
              <w:pStyle w:val="TableText"/>
              <w:rPr>
                <w:b/>
              </w:rPr>
            </w:pPr>
          </w:p>
        </w:tc>
        <w:tc>
          <w:tcPr>
            <w:tcW w:w="1719" w:type="pct"/>
            <w:gridSpan w:val="3"/>
            <w:shd w:val="clear" w:color="auto" w:fill="FFFFFF" w:themeFill="background1"/>
          </w:tcPr>
          <w:p w:rsidR="00491AC5" w:rsidRPr="00F07269" w:rsidRDefault="00491AC5" w:rsidP="00DA157E">
            <w:pPr>
              <w:pStyle w:val="TableText"/>
              <w:jc w:val="center"/>
              <w:rPr>
                <w:b/>
              </w:rPr>
            </w:pPr>
            <w:r w:rsidRPr="00F07269">
              <w:rPr>
                <w:b/>
              </w:rPr>
              <w:t>Costs</w:t>
            </w:r>
          </w:p>
        </w:tc>
        <w:tc>
          <w:tcPr>
            <w:tcW w:w="1712" w:type="pct"/>
            <w:gridSpan w:val="3"/>
            <w:shd w:val="clear" w:color="auto" w:fill="FFFFFF" w:themeFill="background1"/>
          </w:tcPr>
          <w:p w:rsidR="00491AC5" w:rsidRPr="00F07269" w:rsidRDefault="00491AC5" w:rsidP="00DA157E">
            <w:pPr>
              <w:pStyle w:val="TableText"/>
              <w:jc w:val="center"/>
              <w:rPr>
                <w:b/>
              </w:rPr>
            </w:pPr>
            <w:r w:rsidRPr="00F07269">
              <w:rPr>
                <w:b/>
              </w:rPr>
              <w:t>Health outcomes</w:t>
            </w:r>
          </w:p>
        </w:tc>
        <w:tc>
          <w:tcPr>
            <w:tcW w:w="791" w:type="pct"/>
            <w:vMerge w:val="restart"/>
            <w:shd w:val="clear" w:color="auto" w:fill="FFFFFF" w:themeFill="background1"/>
          </w:tcPr>
          <w:p w:rsidR="00491AC5" w:rsidRPr="00F07269" w:rsidRDefault="00491AC5" w:rsidP="00DA157E">
            <w:pPr>
              <w:pStyle w:val="TableText"/>
              <w:jc w:val="center"/>
              <w:rPr>
                <w:b/>
              </w:rPr>
            </w:pPr>
            <w:r w:rsidRPr="00F07269">
              <w:rPr>
                <w:b/>
              </w:rPr>
              <w:t>ICER</w:t>
            </w:r>
          </w:p>
        </w:tc>
      </w:tr>
      <w:tr w:rsidR="00491AC5" w:rsidRPr="00F07269" w:rsidTr="00D27EE2">
        <w:trPr>
          <w:cantSplit/>
          <w:tblHeader/>
        </w:trPr>
        <w:tc>
          <w:tcPr>
            <w:tcW w:w="779" w:type="pct"/>
            <w:vMerge/>
            <w:shd w:val="clear" w:color="auto" w:fill="FFFFFF" w:themeFill="background1"/>
          </w:tcPr>
          <w:p w:rsidR="00491AC5" w:rsidRPr="00F07269" w:rsidRDefault="00491AC5" w:rsidP="00DA157E">
            <w:pPr>
              <w:pStyle w:val="TableText"/>
            </w:pPr>
          </w:p>
        </w:tc>
        <w:tc>
          <w:tcPr>
            <w:tcW w:w="576" w:type="pct"/>
            <w:shd w:val="clear" w:color="auto" w:fill="FFFFFF" w:themeFill="background1"/>
          </w:tcPr>
          <w:p w:rsidR="00491AC5" w:rsidRPr="00F07269" w:rsidRDefault="00491AC5" w:rsidP="00DA157E">
            <w:pPr>
              <w:pStyle w:val="TableText"/>
              <w:jc w:val="center"/>
              <w:rPr>
                <w:rFonts w:ascii="Times" w:eastAsia="Times New Roman" w:hAnsi="Times" w:cs="Times New Roman"/>
                <w:b/>
              </w:rPr>
            </w:pPr>
            <w:r w:rsidRPr="00F07269">
              <w:rPr>
                <w:b/>
              </w:rPr>
              <w:t>T790M/</w:t>
            </w:r>
            <w:proofErr w:type="spellStart"/>
            <w:r w:rsidRPr="00F07269">
              <w:rPr>
                <w:b/>
              </w:rPr>
              <w:t>Osi</w:t>
            </w:r>
            <w:proofErr w:type="spellEnd"/>
            <w:r w:rsidRPr="00F07269">
              <w:rPr>
                <w:b/>
              </w:rPr>
              <w:t xml:space="preserve"> available</w:t>
            </w:r>
          </w:p>
        </w:tc>
        <w:tc>
          <w:tcPr>
            <w:tcW w:w="576" w:type="pct"/>
            <w:shd w:val="clear" w:color="auto" w:fill="FFFFFF" w:themeFill="background1"/>
          </w:tcPr>
          <w:p w:rsidR="00491AC5" w:rsidRPr="00F07269" w:rsidRDefault="00491AC5" w:rsidP="00DA157E">
            <w:pPr>
              <w:pStyle w:val="TableText"/>
              <w:jc w:val="center"/>
              <w:rPr>
                <w:rFonts w:ascii="Times" w:eastAsia="Times New Roman" w:hAnsi="Times" w:cs="Times New Roman"/>
                <w:b/>
              </w:rPr>
            </w:pPr>
            <w:r w:rsidRPr="00F07269">
              <w:rPr>
                <w:b/>
              </w:rPr>
              <w:t>No testing + Chemo for all</w:t>
            </w:r>
          </w:p>
        </w:tc>
        <w:tc>
          <w:tcPr>
            <w:tcW w:w="567" w:type="pct"/>
            <w:shd w:val="clear" w:color="auto" w:fill="FFFFFF" w:themeFill="background1"/>
          </w:tcPr>
          <w:p w:rsidR="00491AC5" w:rsidRPr="00F07269" w:rsidRDefault="00491AC5" w:rsidP="00DA157E">
            <w:pPr>
              <w:pStyle w:val="TableText"/>
              <w:jc w:val="center"/>
              <w:rPr>
                <w:rFonts w:ascii="Times" w:eastAsia="Times New Roman" w:hAnsi="Times" w:cs="Times New Roman"/>
                <w:b/>
              </w:rPr>
            </w:pPr>
            <w:r w:rsidRPr="00F07269">
              <w:rPr>
                <w:b/>
              </w:rPr>
              <w:t>Increment</w:t>
            </w:r>
          </w:p>
        </w:tc>
        <w:tc>
          <w:tcPr>
            <w:tcW w:w="576" w:type="pct"/>
            <w:shd w:val="clear" w:color="auto" w:fill="FFFFFF" w:themeFill="background1"/>
          </w:tcPr>
          <w:p w:rsidR="00491AC5" w:rsidRPr="00F07269" w:rsidRDefault="00491AC5" w:rsidP="00DA157E">
            <w:pPr>
              <w:pStyle w:val="TableText"/>
              <w:jc w:val="center"/>
              <w:rPr>
                <w:rFonts w:ascii="Times" w:eastAsia="Times New Roman" w:hAnsi="Times" w:cs="Times New Roman"/>
                <w:b/>
              </w:rPr>
            </w:pPr>
            <w:r w:rsidRPr="00F07269">
              <w:rPr>
                <w:b/>
              </w:rPr>
              <w:t>T790M/</w:t>
            </w:r>
            <w:proofErr w:type="spellStart"/>
            <w:r w:rsidRPr="00F07269">
              <w:rPr>
                <w:b/>
              </w:rPr>
              <w:t>Osi</w:t>
            </w:r>
            <w:proofErr w:type="spellEnd"/>
            <w:r w:rsidRPr="00F07269">
              <w:rPr>
                <w:b/>
              </w:rPr>
              <w:t xml:space="preserve"> available</w:t>
            </w:r>
          </w:p>
        </w:tc>
        <w:tc>
          <w:tcPr>
            <w:tcW w:w="576" w:type="pct"/>
            <w:shd w:val="clear" w:color="auto" w:fill="FFFFFF" w:themeFill="background1"/>
          </w:tcPr>
          <w:p w:rsidR="00491AC5" w:rsidRPr="00F07269" w:rsidRDefault="00491AC5" w:rsidP="00DA157E">
            <w:pPr>
              <w:pStyle w:val="TableText"/>
              <w:jc w:val="center"/>
              <w:rPr>
                <w:b/>
              </w:rPr>
            </w:pPr>
            <w:r w:rsidRPr="00F07269">
              <w:rPr>
                <w:b/>
              </w:rPr>
              <w:t>No testing + Chemo for all</w:t>
            </w:r>
          </w:p>
        </w:tc>
        <w:tc>
          <w:tcPr>
            <w:tcW w:w="559" w:type="pct"/>
            <w:shd w:val="clear" w:color="auto" w:fill="FFFFFF" w:themeFill="background1"/>
          </w:tcPr>
          <w:p w:rsidR="00491AC5" w:rsidRPr="00F07269" w:rsidRDefault="00491AC5" w:rsidP="00DA157E">
            <w:pPr>
              <w:pStyle w:val="TableText"/>
              <w:jc w:val="center"/>
              <w:rPr>
                <w:b/>
              </w:rPr>
            </w:pPr>
            <w:r w:rsidRPr="00F07269">
              <w:rPr>
                <w:b/>
              </w:rPr>
              <w:t>Increment</w:t>
            </w:r>
          </w:p>
        </w:tc>
        <w:tc>
          <w:tcPr>
            <w:tcW w:w="791" w:type="pct"/>
            <w:vMerge/>
            <w:shd w:val="clear" w:color="auto" w:fill="FFFFFF" w:themeFill="background1"/>
          </w:tcPr>
          <w:p w:rsidR="00491AC5" w:rsidRPr="00F07269" w:rsidRDefault="00491AC5" w:rsidP="00DA157E">
            <w:pPr>
              <w:pStyle w:val="TableText"/>
            </w:pPr>
          </w:p>
        </w:tc>
      </w:tr>
      <w:tr w:rsidR="00491AC5" w:rsidRPr="00F07269" w:rsidTr="00D27EE2">
        <w:trPr>
          <w:cantSplit/>
        </w:trPr>
        <w:tc>
          <w:tcPr>
            <w:tcW w:w="779" w:type="pct"/>
            <w:shd w:val="clear" w:color="auto" w:fill="FFFFFF" w:themeFill="background1"/>
            <w:vAlign w:val="center"/>
          </w:tcPr>
          <w:p w:rsidR="00A7323D" w:rsidRPr="00F07269" w:rsidRDefault="00491AC5" w:rsidP="00A7323D">
            <w:pPr>
              <w:pStyle w:val="TableText"/>
              <w:jc w:val="left"/>
            </w:pPr>
            <w:r w:rsidRPr="00F07269">
              <w:t>Step 1</w:t>
            </w:r>
          </w:p>
          <w:p w:rsidR="00491AC5" w:rsidRPr="00F07269" w:rsidRDefault="00491AC5" w:rsidP="00A7323D">
            <w:pPr>
              <w:pStyle w:val="TableText"/>
              <w:jc w:val="left"/>
            </w:pPr>
            <w:r w:rsidRPr="00F07269">
              <w:t>Trial setting (T790M+ only)</w:t>
            </w:r>
          </w:p>
          <w:p w:rsidR="00491AC5" w:rsidRPr="00F07269" w:rsidRDefault="00491AC5" w:rsidP="00A7323D">
            <w:pPr>
              <w:pStyle w:val="TableText"/>
              <w:jc w:val="left"/>
            </w:pPr>
            <w:r w:rsidRPr="00F07269">
              <w:t xml:space="preserve">Time horizon: </w:t>
            </w:r>
            <w:r w:rsidR="00C728F4">
              <w:rPr>
                <w:noProof/>
                <w:color w:val="000000"/>
                <w:highlight w:val="black"/>
              </w:rPr>
              <w:t>'''''''</w:t>
            </w:r>
            <w:r w:rsidRPr="00F07269">
              <w:t xml:space="preserve"> months </w:t>
            </w:r>
            <w:r w:rsidRPr="00F07269">
              <w:rPr>
                <w:vertAlign w:val="superscript"/>
              </w:rPr>
              <w:t>a</w:t>
            </w:r>
            <w:r w:rsidRPr="00F07269">
              <w:t xml:space="preserve"> </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491AC5" w:rsidRPr="00C728F4" w:rsidRDefault="00C728F4" w:rsidP="00A7323D">
            <w:pPr>
              <w:pStyle w:val="TableText"/>
              <w:jc w:val="center"/>
              <w:rPr>
                <w:rFonts w:ascii="Times" w:eastAsia="Times New Roman" w:hAnsi="Times" w:cs="Times New Roman"/>
                <w:highlight w:val="black"/>
              </w:rPr>
            </w:pPr>
            <w:r>
              <w:rPr>
                <w:noProof/>
                <w:color w:val="000000"/>
                <w:szCs w:val="20"/>
                <w:highlight w:val="black"/>
              </w:rPr>
              <w:t>''''''''''''''''''</w:t>
            </w:r>
          </w:p>
        </w:tc>
        <w:tc>
          <w:tcPr>
            <w:tcW w:w="576" w:type="pct"/>
            <w:tcBorders>
              <w:top w:val="single" w:sz="4" w:space="0" w:color="auto"/>
              <w:left w:val="nil"/>
              <w:bottom w:val="single" w:sz="4" w:space="0" w:color="auto"/>
              <w:right w:val="single" w:sz="4" w:space="0" w:color="auto"/>
            </w:tcBorders>
            <w:shd w:val="clear" w:color="auto" w:fill="auto"/>
            <w:vAlign w:val="center"/>
          </w:tcPr>
          <w:p w:rsidR="00491AC5" w:rsidRPr="00C728F4" w:rsidRDefault="00C728F4" w:rsidP="00A7323D">
            <w:pPr>
              <w:pStyle w:val="TableText"/>
              <w:jc w:val="center"/>
              <w:rPr>
                <w:rFonts w:ascii="Times" w:eastAsia="Times New Roman" w:hAnsi="Times" w:cs="Times New Roman"/>
                <w:highlight w:val="black"/>
              </w:rPr>
            </w:pPr>
            <w:r>
              <w:rPr>
                <w:noProof/>
                <w:color w:val="000000"/>
                <w:szCs w:val="20"/>
                <w:highlight w:val="black"/>
              </w:rPr>
              <w:t>''''''''''''''''''</w:t>
            </w:r>
          </w:p>
        </w:tc>
        <w:tc>
          <w:tcPr>
            <w:tcW w:w="567" w:type="pct"/>
            <w:tcBorders>
              <w:top w:val="single" w:sz="4" w:space="0" w:color="auto"/>
              <w:left w:val="nil"/>
              <w:bottom w:val="single" w:sz="4" w:space="0" w:color="auto"/>
              <w:right w:val="single" w:sz="4" w:space="0" w:color="auto"/>
            </w:tcBorders>
            <w:shd w:val="clear" w:color="auto" w:fill="auto"/>
            <w:vAlign w:val="center"/>
          </w:tcPr>
          <w:p w:rsidR="00491AC5" w:rsidRPr="00C728F4" w:rsidRDefault="00C728F4" w:rsidP="00A7323D">
            <w:pPr>
              <w:pStyle w:val="TableText"/>
              <w:jc w:val="center"/>
              <w:rPr>
                <w:rFonts w:ascii="Times" w:eastAsia="Times New Roman" w:hAnsi="Times" w:cs="Times New Roman"/>
                <w:highlight w:val="black"/>
              </w:rPr>
            </w:pPr>
            <w:r>
              <w:rPr>
                <w:noProof/>
                <w:color w:val="000000"/>
                <w:szCs w:val="20"/>
                <w:highlight w:val="black"/>
              </w:rPr>
              <w:t>'''''''''''''''''</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491AC5" w:rsidRPr="00F07269" w:rsidRDefault="00C728F4" w:rsidP="00A7323D">
            <w:pPr>
              <w:pStyle w:val="TableText"/>
              <w:jc w:val="center"/>
              <w:rPr>
                <w:color w:val="000000"/>
                <w:szCs w:val="20"/>
              </w:rPr>
            </w:pPr>
            <w:r>
              <w:rPr>
                <w:noProof/>
                <w:color w:val="000000"/>
                <w:szCs w:val="20"/>
                <w:highlight w:val="black"/>
              </w:rPr>
              <w:t>''''''''''</w:t>
            </w:r>
            <w:r w:rsidR="00491AC5" w:rsidRPr="00F07269">
              <w:rPr>
                <w:color w:val="000000"/>
                <w:szCs w:val="20"/>
              </w:rPr>
              <w:t>%</w:t>
            </w:r>
            <w:r w:rsidR="00491AC5" w:rsidRPr="00F07269">
              <w:rPr>
                <w:color w:val="000000"/>
                <w:szCs w:val="20"/>
              </w:rPr>
              <w:br/>
              <w:t>ORR</w:t>
            </w:r>
          </w:p>
        </w:tc>
        <w:tc>
          <w:tcPr>
            <w:tcW w:w="576" w:type="pct"/>
            <w:tcBorders>
              <w:top w:val="single" w:sz="4" w:space="0" w:color="auto"/>
              <w:left w:val="nil"/>
              <w:bottom w:val="single" w:sz="4" w:space="0" w:color="auto"/>
              <w:right w:val="single" w:sz="4" w:space="0" w:color="auto"/>
            </w:tcBorders>
            <w:shd w:val="clear" w:color="auto" w:fill="auto"/>
            <w:vAlign w:val="center"/>
          </w:tcPr>
          <w:p w:rsidR="00491AC5" w:rsidRPr="00F07269" w:rsidRDefault="00C728F4" w:rsidP="00A7323D">
            <w:pPr>
              <w:pStyle w:val="TableText"/>
              <w:jc w:val="center"/>
              <w:rPr>
                <w:color w:val="000000"/>
                <w:szCs w:val="20"/>
              </w:rPr>
            </w:pPr>
            <w:r>
              <w:rPr>
                <w:noProof/>
                <w:color w:val="000000"/>
                <w:szCs w:val="20"/>
                <w:highlight w:val="black"/>
              </w:rPr>
              <w:t>''''''''''</w:t>
            </w:r>
            <w:r w:rsidR="00491AC5" w:rsidRPr="00F07269">
              <w:rPr>
                <w:color w:val="000000"/>
                <w:szCs w:val="20"/>
              </w:rPr>
              <w:t>%</w:t>
            </w:r>
            <w:r w:rsidR="00491AC5" w:rsidRPr="00F07269">
              <w:rPr>
                <w:color w:val="000000"/>
                <w:szCs w:val="20"/>
              </w:rPr>
              <w:br/>
              <w:t>ORR</w:t>
            </w:r>
          </w:p>
        </w:tc>
        <w:tc>
          <w:tcPr>
            <w:tcW w:w="559" w:type="pct"/>
            <w:tcBorders>
              <w:top w:val="single" w:sz="4" w:space="0" w:color="auto"/>
              <w:left w:val="nil"/>
              <w:bottom w:val="single" w:sz="4" w:space="0" w:color="auto"/>
              <w:right w:val="single" w:sz="4" w:space="0" w:color="auto"/>
            </w:tcBorders>
            <w:shd w:val="clear" w:color="auto" w:fill="auto"/>
            <w:vAlign w:val="center"/>
          </w:tcPr>
          <w:p w:rsidR="00491AC5" w:rsidRPr="00F07269" w:rsidRDefault="00C728F4" w:rsidP="00A7323D">
            <w:pPr>
              <w:pStyle w:val="TableText"/>
              <w:jc w:val="center"/>
              <w:rPr>
                <w:color w:val="000000"/>
                <w:szCs w:val="20"/>
              </w:rPr>
            </w:pPr>
            <w:r>
              <w:rPr>
                <w:noProof/>
                <w:color w:val="000000"/>
                <w:szCs w:val="20"/>
                <w:highlight w:val="black"/>
              </w:rPr>
              <w:t>''''''''''</w:t>
            </w:r>
            <w:r w:rsidR="00491AC5" w:rsidRPr="00F07269">
              <w:rPr>
                <w:color w:val="000000"/>
                <w:szCs w:val="20"/>
              </w:rPr>
              <w:t>%</w:t>
            </w:r>
            <w:r w:rsidR="00491AC5" w:rsidRPr="00F07269">
              <w:rPr>
                <w:color w:val="000000"/>
                <w:szCs w:val="20"/>
              </w:rPr>
              <w:br/>
              <w:t>ORR</w:t>
            </w:r>
          </w:p>
        </w:tc>
        <w:tc>
          <w:tcPr>
            <w:tcW w:w="791" w:type="pct"/>
            <w:shd w:val="clear" w:color="auto" w:fill="FFFFFF" w:themeFill="background1"/>
            <w:vAlign w:val="center"/>
          </w:tcPr>
          <w:p w:rsidR="00491AC5" w:rsidRPr="00F07269" w:rsidRDefault="00491AC5" w:rsidP="00DA157E">
            <w:pPr>
              <w:pStyle w:val="TableText"/>
              <w:jc w:val="center"/>
              <w:rPr>
                <w:b/>
                <w:color w:val="000000"/>
                <w:szCs w:val="20"/>
              </w:rPr>
            </w:pPr>
            <w:r w:rsidRPr="00F07269">
              <w:rPr>
                <w:b/>
                <w:color w:val="000000"/>
                <w:szCs w:val="20"/>
              </w:rPr>
              <w:t>$</w:t>
            </w:r>
            <w:r w:rsidR="00C728F4">
              <w:rPr>
                <w:b/>
                <w:noProof/>
                <w:color w:val="000000"/>
                <w:szCs w:val="20"/>
                <w:highlight w:val="black"/>
              </w:rPr>
              <w:t>''''''''''''''''''</w:t>
            </w:r>
            <w:r w:rsidRPr="00F07269">
              <w:rPr>
                <w:b/>
                <w:color w:val="000000"/>
                <w:szCs w:val="20"/>
              </w:rPr>
              <w:t xml:space="preserve"> </w:t>
            </w:r>
            <w:r w:rsidRPr="00F07269">
              <w:rPr>
                <w:b/>
                <w:color w:val="000000"/>
                <w:szCs w:val="20"/>
              </w:rPr>
              <w:br/>
              <w:t>per additional responder</w:t>
            </w:r>
          </w:p>
        </w:tc>
      </w:tr>
      <w:tr w:rsidR="00491AC5" w:rsidRPr="00F07269" w:rsidTr="00D27EE2">
        <w:trPr>
          <w:cantSplit/>
        </w:trPr>
        <w:tc>
          <w:tcPr>
            <w:tcW w:w="779" w:type="pct"/>
            <w:shd w:val="clear" w:color="auto" w:fill="FFFFFF" w:themeFill="background1"/>
            <w:vAlign w:val="center"/>
          </w:tcPr>
          <w:p w:rsidR="00491AC5" w:rsidRPr="00F07269" w:rsidRDefault="00491AC5" w:rsidP="00A7323D">
            <w:pPr>
              <w:pStyle w:val="TableText"/>
              <w:jc w:val="left"/>
            </w:pPr>
            <w:r w:rsidRPr="00F07269">
              <w:t>Step 2</w:t>
            </w:r>
          </w:p>
          <w:p w:rsidR="00491AC5" w:rsidRPr="00F07269" w:rsidRDefault="00491AC5" w:rsidP="00A7323D">
            <w:pPr>
              <w:pStyle w:val="TableText"/>
              <w:jc w:val="left"/>
            </w:pPr>
            <w:r w:rsidRPr="00F07269">
              <w:t>Proposed MBS and PBS populations</w:t>
            </w:r>
          </w:p>
          <w:p w:rsidR="00491AC5" w:rsidRPr="00F07269" w:rsidRDefault="00491AC5" w:rsidP="00A7323D">
            <w:pPr>
              <w:pStyle w:val="TableText"/>
              <w:jc w:val="left"/>
            </w:pPr>
            <w:r w:rsidRPr="00F07269">
              <w:t>Time horizon: 10 years</w:t>
            </w:r>
          </w:p>
        </w:tc>
        <w:tc>
          <w:tcPr>
            <w:tcW w:w="576" w:type="pct"/>
            <w:shd w:val="clear" w:color="auto" w:fill="FFFFFF" w:themeFill="background1"/>
            <w:vAlign w:val="center"/>
          </w:tcPr>
          <w:p w:rsidR="00491AC5" w:rsidRPr="00C728F4" w:rsidRDefault="00C728F4" w:rsidP="00A7323D">
            <w:pPr>
              <w:pStyle w:val="TableText"/>
              <w:jc w:val="center"/>
              <w:rPr>
                <w:rFonts w:ascii="Times" w:eastAsia="Times New Roman" w:hAnsi="Times" w:cs="Times New Roman"/>
                <w:highlight w:val="black"/>
              </w:rPr>
            </w:pPr>
            <w:r>
              <w:rPr>
                <w:noProof/>
                <w:color w:val="000000"/>
                <w:szCs w:val="20"/>
                <w:highlight w:val="black"/>
              </w:rPr>
              <w:t>'''''''''''''''''''''</w:t>
            </w:r>
          </w:p>
        </w:tc>
        <w:tc>
          <w:tcPr>
            <w:tcW w:w="576" w:type="pct"/>
            <w:shd w:val="clear" w:color="auto" w:fill="FFFFFF" w:themeFill="background1"/>
            <w:vAlign w:val="center"/>
          </w:tcPr>
          <w:p w:rsidR="00491AC5" w:rsidRPr="00C728F4" w:rsidRDefault="00C728F4" w:rsidP="00A7323D">
            <w:pPr>
              <w:pStyle w:val="TableText"/>
              <w:jc w:val="center"/>
              <w:rPr>
                <w:highlight w:val="black"/>
              </w:rPr>
            </w:pPr>
            <w:r>
              <w:rPr>
                <w:noProof/>
                <w:color w:val="000000"/>
                <w:szCs w:val="20"/>
                <w:highlight w:val="black"/>
              </w:rPr>
              <w:t>''''''''''''''''''''</w:t>
            </w:r>
          </w:p>
        </w:tc>
        <w:tc>
          <w:tcPr>
            <w:tcW w:w="567" w:type="pct"/>
            <w:shd w:val="clear" w:color="auto" w:fill="FFFFFF" w:themeFill="background1"/>
            <w:vAlign w:val="center"/>
          </w:tcPr>
          <w:p w:rsidR="00491AC5" w:rsidRPr="00C728F4" w:rsidRDefault="00C728F4" w:rsidP="00A7323D">
            <w:pPr>
              <w:pStyle w:val="TableText"/>
              <w:jc w:val="center"/>
              <w:rPr>
                <w:rFonts w:ascii="Times" w:eastAsia="Times New Roman" w:hAnsi="Times" w:cs="Times New Roman"/>
                <w:highlight w:val="black"/>
              </w:rPr>
            </w:pPr>
            <w:r>
              <w:rPr>
                <w:noProof/>
                <w:color w:val="000000"/>
                <w:szCs w:val="20"/>
                <w:highlight w:val="black"/>
              </w:rPr>
              <w:t>'''''''''''''''''''''</w:t>
            </w:r>
          </w:p>
        </w:tc>
        <w:tc>
          <w:tcPr>
            <w:tcW w:w="576" w:type="pct"/>
            <w:shd w:val="clear" w:color="auto" w:fill="FFFFFF" w:themeFill="background1"/>
            <w:vAlign w:val="center"/>
          </w:tcPr>
          <w:p w:rsidR="00491AC5" w:rsidRPr="00F07269" w:rsidRDefault="00C728F4" w:rsidP="00A7323D">
            <w:pPr>
              <w:pStyle w:val="TableText"/>
              <w:jc w:val="center"/>
              <w:rPr>
                <w:color w:val="000000"/>
                <w:szCs w:val="20"/>
              </w:rPr>
            </w:pPr>
            <w:r>
              <w:rPr>
                <w:noProof/>
                <w:color w:val="000000"/>
                <w:szCs w:val="20"/>
                <w:highlight w:val="black"/>
              </w:rPr>
              <w:t>'''''''''''''''</w:t>
            </w:r>
            <w:r w:rsidR="00491AC5" w:rsidRPr="00F07269">
              <w:rPr>
                <w:color w:val="000000"/>
                <w:szCs w:val="20"/>
              </w:rPr>
              <w:t xml:space="preserve"> </w:t>
            </w:r>
            <w:r w:rsidR="00F77E32" w:rsidRPr="00F07269">
              <w:rPr>
                <w:color w:val="000000"/>
                <w:szCs w:val="20"/>
              </w:rPr>
              <w:br/>
            </w:r>
            <w:r w:rsidR="00491AC5" w:rsidRPr="00F07269">
              <w:rPr>
                <w:color w:val="000000"/>
                <w:szCs w:val="20"/>
              </w:rPr>
              <w:t>L</w:t>
            </w:r>
            <w:r w:rsidR="004D6952">
              <w:rPr>
                <w:color w:val="000000"/>
                <w:szCs w:val="20"/>
              </w:rPr>
              <w:t>Y</w:t>
            </w:r>
            <w:r w:rsidR="00491AC5" w:rsidRPr="00F07269">
              <w:rPr>
                <w:color w:val="000000"/>
                <w:szCs w:val="20"/>
              </w:rPr>
              <w:t>s</w:t>
            </w:r>
          </w:p>
        </w:tc>
        <w:tc>
          <w:tcPr>
            <w:tcW w:w="576" w:type="pct"/>
            <w:shd w:val="clear" w:color="auto" w:fill="FFFFFF" w:themeFill="background1"/>
            <w:vAlign w:val="center"/>
          </w:tcPr>
          <w:p w:rsidR="00491AC5" w:rsidRPr="00F07269" w:rsidRDefault="00C728F4" w:rsidP="00A7323D">
            <w:pPr>
              <w:pStyle w:val="TableText"/>
              <w:jc w:val="center"/>
              <w:rPr>
                <w:color w:val="000000"/>
                <w:szCs w:val="20"/>
              </w:rPr>
            </w:pPr>
            <w:r>
              <w:rPr>
                <w:noProof/>
                <w:color w:val="000000"/>
                <w:szCs w:val="20"/>
                <w:highlight w:val="black"/>
              </w:rPr>
              <w:t>'''''''''''''''''</w:t>
            </w:r>
            <w:r w:rsidR="00F77E32" w:rsidRPr="00F07269">
              <w:rPr>
                <w:color w:val="000000"/>
                <w:szCs w:val="20"/>
              </w:rPr>
              <w:br/>
            </w:r>
            <w:r w:rsidR="00491AC5" w:rsidRPr="00F07269">
              <w:rPr>
                <w:color w:val="000000"/>
                <w:szCs w:val="20"/>
              </w:rPr>
              <w:t xml:space="preserve"> LYs</w:t>
            </w:r>
          </w:p>
        </w:tc>
        <w:tc>
          <w:tcPr>
            <w:tcW w:w="559" w:type="pct"/>
            <w:shd w:val="clear" w:color="auto" w:fill="FFFFFF" w:themeFill="background1"/>
            <w:vAlign w:val="center"/>
          </w:tcPr>
          <w:p w:rsidR="00491AC5" w:rsidRPr="00F07269" w:rsidRDefault="00C728F4" w:rsidP="00A7323D">
            <w:pPr>
              <w:pStyle w:val="TableText"/>
              <w:jc w:val="center"/>
              <w:rPr>
                <w:color w:val="000000"/>
                <w:szCs w:val="20"/>
              </w:rPr>
            </w:pPr>
            <w:r>
              <w:rPr>
                <w:noProof/>
                <w:color w:val="000000"/>
                <w:szCs w:val="20"/>
                <w:highlight w:val="black"/>
              </w:rPr>
              <w:t>''''''''''''''''</w:t>
            </w:r>
            <w:r w:rsidR="00F77E32" w:rsidRPr="00F07269">
              <w:rPr>
                <w:color w:val="000000"/>
                <w:szCs w:val="20"/>
              </w:rPr>
              <w:br/>
              <w:t>LYs</w:t>
            </w:r>
          </w:p>
        </w:tc>
        <w:tc>
          <w:tcPr>
            <w:tcW w:w="791" w:type="pct"/>
            <w:shd w:val="clear" w:color="auto" w:fill="FFFFFF" w:themeFill="background1"/>
            <w:vAlign w:val="center"/>
          </w:tcPr>
          <w:p w:rsidR="00491AC5" w:rsidRPr="00F07269" w:rsidRDefault="00491AC5" w:rsidP="00DA157E">
            <w:pPr>
              <w:pStyle w:val="TableText"/>
              <w:jc w:val="center"/>
              <w:rPr>
                <w:b/>
                <w:color w:val="000000"/>
                <w:szCs w:val="20"/>
              </w:rPr>
            </w:pPr>
            <w:r w:rsidRPr="00F07269">
              <w:rPr>
                <w:b/>
                <w:color w:val="000000"/>
                <w:szCs w:val="20"/>
              </w:rPr>
              <w:t>$</w:t>
            </w:r>
            <w:r w:rsidR="00C728F4">
              <w:rPr>
                <w:b/>
                <w:noProof/>
                <w:color w:val="000000"/>
                <w:szCs w:val="20"/>
                <w:highlight w:val="black"/>
              </w:rPr>
              <w:t>'''''''''''''</w:t>
            </w:r>
            <w:r w:rsidRPr="00F07269">
              <w:rPr>
                <w:b/>
                <w:color w:val="000000"/>
                <w:szCs w:val="20"/>
              </w:rPr>
              <w:t xml:space="preserve"> </w:t>
            </w:r>
            <w:r w:rsidRPr="00F07269">
              <w:rPr>
                <w:b/>
                <w:color w:val="000000"/>
                <w:szCs w:val="20"/>
              </w:rPr>
              <w:br/>
              <w:t>per LY gained</w:t>
            </w:r>
          </w:p>
        </w:tc>
      </w:tr>
      <w:tr w:rsidR="00491AC5" w:rsidRPr="00F07269" w:rsidTr="00D27EE2">
        <w:trPr>
          <w:cantSplit/>
        </w:trPr>
        <w:tc>
          <w:tcPr>
            <w:tcW w:w="779" w:type="pct"/>
            <w:shd w:val="clear" w:color="auto" w:fill="FFFFFF" w:themeFill="background1"/>
            <w:vAlign w:val="center"/>
          </w:tcPr>
          <w:p w:rsidR="00491AC5" w:rsidRPr="00F07269" w:rsidRDefault="00491AC5" w:rsidP="00A7323D">
            <w:pPr>
              <w:pStyle w:val="TableText"/>
              <w:jc w:val="left"/>
            </w:pPr>
            <w:r w:rsidRPr="00F07269">
              <w:t>Step 3</w:t>
            </w:r>
          </w:p>
          <w:p w:rsidR="00491AC5" w:rsidRPr="00F07269" w:rsidRDefault="00491AC5" w:rsidP="00A7323D">
            <w:pPr>
              <w:pStyle w:val="TableText"/>
              <w:jc w:val="left"/>
            </w:pPr>
            <w:r w:rsidRPr="00F07269">
              <w:t>Study evidence transformed from LY to QALY</w:t>
            </w:r>
          </w:p>
        </w:tc>
        <w:tc>
          <w:tcPr>
            <w:tcW w:w="576" w:type="pct"/>
            <w:shd w:val="clear" w:color="auto" w:fill="FFFFFF" w:themeFill="background1"/>
            <w:vAlign w:val="center"/>
          </w:tcPr>
          <w:p w:rsidR="00491AC5" w:rsidRPr="00C728F4" w:rsidRDefault="00C728F4" w:rsidP="00A7323D">
            <w:pPr>
              <w:pStyle w:val="TableText"/>
              <w:jc w:val="center"/>
              <w:rPr>
                <w:color w:val="000000"/>
                <w:szCs w:val="20"/>
                <w:highlight w:val="black"/>
              </w:rPr>
            </w:pPr>
            <w:r>
              <w:rPr>
                <w:noProof/>
                <w:color w:val="000000"/>
                <w:szCs w:val="20"/>
                <w:highlight w:val="black"/>
              </w:rPr>
              <w:t>''''''''''''''''''</w:t>
            </w:r>
          </w:p>
        </w:tc>
        <w:tc>
          <w:tcPr>
            <w:tcW w:w="576" w:type="pct"/>
            <w:shd w:val="clear" w:color="auto" w:fill="FFFFFF" w:themeFill="background1"/>
            <w:vAlign w:val="center"/>
          </w:tcPr>
          <w:p w:rsidR="00491AC5" w:rsidRPr="00C728F4" w:rsidRDefault="00C728F4" w:rsidP="00A7323D">
            <w:pPr>
              <w:pStyle w:val="TableText"/>
              <w:jc w:val="center"/>
              <w:rPr>
                <w:color w:val="000000"/>
                <w:szCs w:val="20"/>
                <w:highlight w:val="black"/>
              </w:rPr>
            </w:pPr>
            <w:r>
              <w:rPr>
                <w:noProof/>
                <w:color w:val="000000"/>
                <w:szCs w:val="20"/>
                <w:highlight w:val="black"/>
              </w:rPr>
              <w:t>''''''''''''''''''''</w:t>
            </w:r>
          </w:p>
        </w:tc>
        <w:tc>
          <w:tcPr>
            <w:tcW w:w="567" w:type="pct"/>
            <w:shd w:val="clear" w:color="auto" w:fill="FFFFFF" w:themeFill="background1"/>
            <w:vAlign w:val="center"/>
          </w:tcPr>
          <w:p w:rsidR="00491AC5" w:rsidRPr="00C728F4" w:rsidRDefault="00C728F4" w:rsidP="00A7323D">
            <w:pPr>
              <w:pStyle w:val="TableText"/>
              <w:jc w:val="center"/>
              <w:rPr>
                <w:color w:val="000000"/>
                <w:szCs w:val="20"/>
                <w:highlight w:val="black"/>
              </w:rPr>
            </w:pPr>
            <w:r>
              <w:rPr>
                <w:noProof/>
                <w:color w:val="000000"/>
                <w:szCs w:val="20"/>
                <w:highlight w:val="black"/>
              </w:rPr>
              <w:t>'''''''''''''''''''</w:t>
            </w:r>
          </w:p>
        </w:tc>
        <w:tc>
          <w:tcPr>
            <w:tcW w:w="576" w:type="pct"/>
            <w:shd w:val="clear" w:color="auto" w:fill="FFFFFF" w:themeFill="background1"/>
            <w:vAlign w:val="center"/>
          </w:tcPr>
          <w:p w:rsidR="00491AC5" w:rsidRPr="00F07269" w:rsidRDefault="00C728F4" w:rsidP="00A7323D">
            <w:pPr>
              <w:pStyle w:val="TableText"/>
              <w:jc w:val="center"/>
              <w:rPr>
                <w:color w:val="000000"/>
                <w:szCs w:val="20"/>
              </w:rPr>
            </w:pPr>
            <w:r>
              <w:rPr>
                <w:noProof/>
                <w:color w:val="000000"/>
                <w:szCs w:val="20"/>
                <w:highlight w:val="black"/>
              </w:rPr>
              <w:t>''''''''''''''''</w:t>
            </w:r>
            <w:r w:rsidR="00491AC5" w:rsidRPr="00F07269">
              <w:rPr>
                <w:color w:val="000000"/>
                <w:szCs w:val="20"/>
              </w:rPr>
              <w:t xml:space="preserve"> QALYs</w:t>
            </w:r>
          </w:p>
        </w:tc>
        <w:tc>
          <w:tcPr>
            <w:tcW w:w="576" w:type="pct"/>
            <w:shd w:val="clear" w:color="auto" w:fill="FFFFFF" w:themeFill="background1"/>
            <w:vAlign w:val="center"/>
          </w:tcPr>
          <w:p w:rsidR="00491AC5" w:rsidRPr="00F07269" w:rsidRDefault="00C728F4" w:rsidP="00A7323D">
            <w:pPr>
              <w:pStyle w:val="TableText"/>
              <w:jc w:val="center"/>
              <w:rPr>
                <w:color w:val="000000"/>
                <w:szCs w:val="20"/>
              </w:rPr>
            </w:pPr>
            <w:r>
              <w:rPr>
                <w:noProof/>
                <w:color w:val="000000"/>
                <w:szCs w:val="20"/>
                <w:highlight w:val="black"/>
              </w:rPr>
              <w:t>''''''''''''''''''</w:t>
            </w:r>
            <w:r w:rsidR="00491AC5" w:rsidRPr="00F07269">
              <w:rPr>
                <w:color w:val="000000"/>
                <w:szCs w:val="20"/>
              </w:rPr>
              <w:t xml:space="preserve"> QALYs</w:t>
            </w:r>
          </w:p>
        </w:tc>
        <w:tc>
          <w:tcPr>
            <w:tcW w:w="559" w:type="pct"/>
            <w:shd w:val="clear" w:color="auto" w:fill="FFFFFF" w:themeFill="background1"/>
            <w:vAlign w:val="center"/>
          </w:tcPr>
          <w:p w:rsidR="00491AC5" w:rsidRPr="00F07269" w:rsidRDefault="00C728F4" w:rsidP="00A7323D">
            <w:pPr>
              <w:pStyle w:val="TableText"/>
              <w:jc w:val="center"/>
              <w:rPr>
                <w:color w:val="000000"/>
                <w:szCs w:val="20"/>
              </w:rPr>
            </w:pPr>
            <w:r>
              <w:rPr>
                <w:noProof/>
                <w:color w:val="000000"/>
                <w:szCs w:val="20"/>
                <w:highlight w:val="black"/>
              </w:rPr>
              <w:t>'''''''''''''''''</w:t>
            </w:r>
            <w:r w:rsidR="00491AC5" w:rsidRPr="00F07269">
              <w:rPr>
                <w:color w:val="000000"/>
                <w:szCs w:val="20"/>
              </w:rPr>
              <w:t xml:space="preserve"> QALYs</w:t>
            </w:r>
          </w:p>
        </w:tc>
        <w:tc>
          <w:tcPr>
            <w:tcW w:w="791" w:type="pct"/>
            <w:shd w:val="clear" w:color="auto" w:fill="FFFFFF" w:themeFill="background1"/>
            <w:vAlign w:val="center"/>
          </w:tcPr>
          <w:p w:rsidR="00491AC5" w:rsidRPr="00F07269" w:rsidRDefault="00491AC5" w:rsidP="00DA157E">
            <w:pPr>
              <w:pStyle w:val="TableText"/>
              <w:jc w:val="center"/>
              <w:rPr>
                <w:b/>
                <w:color w:val="000000"/>
                <w:szCs w:val="20"/>
              </w:rPr>
            </w:pPr>
            <w:r w:rsidRPr="00F07269">
              <w:rPr>
                <w:b/>
                <w:color w:val="000000"/>
                <w:szCs w:val="20"/>
              </w:rPr>
              <w:t>$</w:t>
            </w:r>
            <w:r w:rsidR="00C728F4">
              <w:rPr>
                <w:b/>
                <w:noProof/>
                <w:color w:val="000000"/>
                <w:szCs w:val="20"/>
                <w:highlight w:val="black"/>
              </w:rPr>
              <w:t>'''''''''''''</w:t>
            </w:r>
            <w:r w:rsidRPr="00F07269">
              <w:rPr>
                <w:b/>
                <w:color w:val="000000"/>
                <w:szCs w:val="20"/>
              </w:rPr>
              <w:t xml:space="preserve"> </w:t>
            </w:r>
            <w:r w:rsidRPr="00F07269">
              <w:rPr>
                <w:b/>
                <w:color w:val="000000"/>
                <w:szCs w:val="20"/>
              </w:rPr>
              <w:br/>
              <w:t>per QALY gained</w:t>
            </w:r>
          </w:p>
        </w:tc>
      </w:tr>
    </w:tbl>
    <w:p w:rsidR="00491AC5" w:rsidRPr="00F07269" w:rsidRDefault="00491AC5" w:rsidP="00491AC5">
      <w:pPr>
        <w:pStyle w:val="TableFooter"/>
      </w:pPr>
      <w:r w:rsidRPr="00F07269">
        <w:t>ORR = objective response rate; LY = life year; QALY = quality-adjusted life year.</w:t>
      </w:r>
    </w:p>
    <w:p w:rsidR="00491AC5" w:rsidRPr="00F07269" w:rsidRDefault="00491AC5" w:rsidP="00491AC5">
      <w:pPr>
        <w:pStyle w:val="TableFooter"/>
      </w:pPr>
      <w:proofErr w:type="gramStart"/>
      <w:r w:rsidRPr="00F07269">
        <w:rPr>
          <w:vertAlign w:val="superscript"/>
        </w:rPr>
        <w:t>a</w:t>
      </w:r>
      <w:proofErr w:type="gramEnd"/>
      <w:r w:rsidRPr="00F07269">
        <w:t xml:space="preserve"> Median time until loss of response for </w:t>
      </w:r>
      <w:proofErr w:type="spellStart"/>
      <w:r w:rsidRPr="00F07269">
        <w:t>osimertinib</w:t>
      </w:r>
      <w:proofErr w:type="spellEnd"/>
    </w:p>
    <w:p w:rsidR="00491AC5" w:rsidRDefault="00491AC5" w:rsidP="00491AC5">
      <w:pPr>
        <w:pStyle w:val="TableFooter"/>
      </w:pPr>
      <w:r w:rsidRPr="00F07269">
        <w:t xml:space="preserve">Source: Table 64, p144 of the resubmission. Results in italics were calculated during the evaluation based on “Model – </w:t>
      </w:r>
      <w:proofErr w:type="spellStart"/>
      <w:r w:rsidRPr="00F07269">
        <w:t>osimertinib</w:t>
      </w:r>
      <w:proofErr w:type="spellEnd"/>
      <w:r w:rsidRPr="00F07269">
        <w:t xml:space="preserve"> – NSCLC” </w:t>
      </w:r>
      <w:proofErr w:type="spellStart"/>
      <w:r w:rsidRPr="00F07269">
        <w:t>TreeAge</w:t>
      </w:r>
      <w:proofErr w:type="spellEnd"/>
      <w:r w:rsidRPr="00F07269">
        <w:t xml:space="preserve">, after correcting the reference errors in the </w:t>
      </w:r>
      <w:proofErr w:type="spellStart"/>
      <w:r w:rsidRPr="00F07269">
        <w:t>p→d</w:t>
      </w:r>
      <w:proofErr w:type="spellEnd"/>
      <w:r w:rsidRPr="00F07269">
        <w:t xml:space="preserve"> transition probabilities as summarised in </w:t>
      </w:r>
      <w:r w:rsidR="000A551D" w:rsidRPr="00F07269">
        <w:t>Table 3.4.4</w:t>
      </w:r>
    </w:p>
    <w:p w:rsidR="00491AC5" w:rsidRDefault="00574371" w:rsidP="001E4239">
      <w:pPr>
        <w:spacing w:before="240" w:after="120"/>
      </w:pPr>
      <w:r w:rsidRPr="00574371">
        <w:t>The redacted tab</w:t>
      </w:r>
      <w:r>
        <w:t>le shows ICERs in the range of $</w:t>
      </w:r>
      <w:r w:rsidR="004D6952">
        <w:t>45,000</w:t>
      </w:r>
      <w:r>
        <w:t xml:space="preserve"> - $200,000</w:t>
      </w:r>
      <w:r w:rsidRPr="00574371">
        <w:t>.</w:t>
      </w:r>
    </w:p>
    <w:p w:rsidR="00491AC5" w:rsidRPr="00F07269" w:rsidRDefault="00491AC5" w:rsidP="00491AC5">
      <w:pPr>
        <w:pStyle w:val="ListParagraph"/>
        <w:widowControl/>
        <w:numPr>
          <w:ilvl w:val="1"/>
          <w:numId w:val="3"/>
        </w:numPr>
      </w:pPr>
      <w:r w:rsidRPr="00F07269">
        <w:lastRenderedPageBreak/>
        <w:t>The key sensitivity analyses conducted during the evaluation are summarised below.</w:t>
      </w:r>
    </w:p>
    <w:p w:rsidR="00491AC5" w:rsidRPr="00F07269" w:rsidRDefault="00491AC5" w:rsidP="00491AC5">
      <w:pPr>
        <w:pStyle w:val="Caption"/>
      </w:pPr>
      <w:r w:rsidRPr="00F07269">
        <w:t xml:space="preserve">Table </w:t>
      </w:r>
      <w:r w:rsidR="000A551D" w:rsidRPr="00F07269">
        <w:rPr>
          <w:noProof/>
        </w:rPr>
        <w:t>13</w:t>
      </w:r>
      <w:r w:rsidRPr="00F07269">
        <w:t>: Results of key sensitivity analyses (</w:t>
      </w:r>
      <w:r w:rsidR="000C147A" w:rsidRPr="00F07269">
        <w:t>co-depen</w:t>
      </w:r>
      <w:r w:rsidRPr="00F07269">
        <w:t>dent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02"/>
        <w:gridCol w:w="4565"/>
        <w:gridCol w:w="1153"/>
        <w:gridCol w:w="1153"/>
        <w:gridCol w:w="985"/>
        <w:gridCol w:w="899"/>
      </w:tblGrid>
      <w:tr w:rsidR="00491AC5" w:rsidRPr="00F07269" w:rsidTr="00D27EE2">
        <w:trPr>
          <w:cantSplit/>
        </w:trPr>
        <w:tc>
          <w:tcPr>
            <w:tcW w:w="278" w:type="pct"/>
            <w:vAlign w:val="center"/>
          </w:tcPr>
          <w:p w:rsidR="00491AC5" w:rsidRPr="00F07269" w:rsidRDefault="00491AC5" w:rsidP="00DA157E">
            <w:pPr>
              <w:pStyle w:val="TableText"/>
              <w:jc w:val="left"/>
            </w:pPr>
          </w:p>
        </w:tc>
        <w:tc>
          <w:tcPr>
            <w:tcW w:w="2472" w:type="pct"/>
          </w:tcPr>
          <w:p w:rsidR="00491AC5" w:rsidRPr="00F07269" w:rsidRDefault="00491AC5" w:rsidP="00DA157E">
            <w:pPr>
              <w:pStyle w:val="TableText"/>
              <w:rPr>
                <w:b/>
              </w:rPr>
            </w:pPr>
            <w:r w:rsidRPr="00F07269">
              <w:rPr>
                <w:b/>
              </w:rPr>
              <w:t>Assumptions</w:t>
            </w:r>
          </w:p>
        </w:tc>
        <w:tc>
          <w:tcPr>
            <w:tcW w:w="629" w:type="pct"/>
            <w:vAlign w:val="center"/>
          </w:tcPr>
          <w:p w:rsidR="00491AC5" w:rsidRPr="00F07269" w:rsidRDefault="00491AC5" w:rsidP="00DA157E">
            <w:pPr>
              <w:pStyle w:val="TableText"/>
              <w:jc w:val="center"/>
              <w:rPr>
                <w:b/>
              </w:rPr>
            </w:pPr>
            <w:r w:rsidRPr="00F07269">
              <w:rPr>
                <w:b/>
              </w:rPr>
              <w:t>Incremental costs</w:t>
            </w:r>
          </w:p>
        </w:tc>
        <w:tc>
          <w:tcPr>
            <w:tcW w:w="629" w:type="pct"/>
            <w:vAlign w:val="center"/>
          </w:tcPr>
          <w:p w:rsidR="00491AC5" w:rsidRPr="00F07269" w:rsidRDefault="00491AC5" w:rsidP="00DA157E">
            <w:pPr>
              <w:pStyle w:val="TableText"/>
              <w:jc w:val="center"/>
              <w:rPr>
                <w:b/>
              </w:rPr>
            </w:pPr>
            <w:r w:rsidRPr="00F07269">
              <w:rPr>
                <w:b/>
              </w:rPr>
              <w:t>Incremental QALYs</w:t>
            </w:r>
          </w:p>
        </w:tc>
        <w:tc>
          <w:tcPr>
            <w:tcW w:w="500" w:type="pct"/>
            <w:vAlign w:val="center"/>
          </w:tcPr>
          <w:p w:rsidR="00491AC5" w:rsidRPr="00F07269" w:rsidRDefault="00491AC5" w:rsidP="00DA157E">
            <w:pPr>
              <w:pStyle w:val="TableText"/>
              <w:jc w:val="center"/>
              <w:rPr>
                <w:b/>
              </w:rPr>
            </w:pPr>
            <w:r w:rsidRPr="00F07269">
              <w:rPr>
                <w:b/>
              </w:rPr>
              <w:t>ICER</w:t>
            </w:r>
          </w:p>
        </w:tc>
        <w:tc>
          <w:tcPr>
            <w:tcW w:w="492" w:type="pct"/>
            <w:vAlign w:val="center"/>
          </w:tcPr>
          <w:p w:rsidR="00491AC5" w:rsidRPr="00F07269" w:rsidRDefault="00491AC5" w:rsidP="00DA157E">
            <w:pPr>
              <w:pStyle w:val="TableText"/>
              <w:jc w:val="center"/>
              <w:rPr>
                <w:b/>
              </w:rPr>
            </w:pPr>
            <w:r w:rsidRPr="00F07269">
              <w:rPr>
                <w:b/>
              </w:rPr>
              <w:t>% change</w:t>
            </w:r>
          </w:p>
        </w:tc>
      </w:tr>
      <w:tr w:rsidR="00491AC5" w:rsidRPr="00F07269" w:rsidTr="00D27EE2">
        <w:trPr>
          <w:cantSplit/>
        </w:trPr>
        <w:tc>
          <w:tcPr>
            <w:tcW w:w="2750" w:type="pct"/>
            <w:gridSpan w:val="2"/>
            <w:tcBorders>
              <w:bottom w:val="single" w:sz="4" w:space="0" w:color="auto"/>
            </w:tcBorders>
            <w:vAlign w:val="center"/>
          </w:tcPr>
          <w:p w:rsidR="00491AC5" w:rsidRPr="00F07269" w:rsidRDefault="00491AC5" w:rsidP="00DA157E">
            <w:pPr>
              <w:pStyle w:val="TableText"/>
              <w:rPr>
                <w:b/>
              </w:rPr>
            </w:pPr>
            <w:r w:rsidRPr="00F07269">
              <w:rPr>
                <w:b/>
              </w:rPr>
              <w:t>Base case</w:t>
            </w:r>
          </w:p>
        </w:tc>
        <w:tc>
          <w:tcPr>
            <w:tcW w:w="629" w:type="pct"/>
            <w:tcBorders>
              <w:bottom w:val="single" w:sz="4" w:space="0" w:color="auto"/>
            </w:tcBorders>
            <w:vAlign w:val="center"/>
          </w:tcPr>
          <w:p w:rsidR="00491AC5" w:rsidRPr="00C728F4" w:rsidRDefault="00C728F4" w:rsidP="00215322">
            <w:pPr>
              <w:pStyle w:val="TableText"/>
              <w:jc w:val="center"/>
              <w:rPr>
                <w:b/>
                <w:highlight w:val="black"/>
              </w:rPr>
            </w:pPr>
            <w:r>
              <w:rPr>
                <w:b/>
                <w:noProof/>
                <w:color w:val="000000"/>
                <w:highlight w:val="black"/>
              </w:rPr>
              <w:t>''''''''''''''''</w:t>
            </w:r>
          </w:p>
        </w:tc>
        <w:tc>
          <w:tcPr>
            <w:tcW w:w="629" w:type="pct"/>
            <w:tcBorders>
              <w:bottom w:val="single" w:sz="4" w:space="0" w:color="auto"/>
            </w:tcBorders>
            <w:vAlign w:val="center"/>
          </w:tcPr>
          <w:p w:rsidR="00491AC5" w:rsidRPr="00C728F4" w:rsidRDefault="00C728F4" w:rsidP="00215322">
            <w:pPr>
              <w:pStyle w:val="TableText"/>
              <w:jc w:val="center"/>
              <w:rPr>
                <w:b/>
                <w:highlight w:val="black"/>
              </w:rPr>
            </w:pPr>
            <w:r>
              <w:rPr>
                <w:b/>
                <w:noProof/>
                <w:color w:val="000000"/>
                <w:highlight w:val="black"/>
              </w:rPr>
              <w:t>'''''''''''''</w:t>
            </w:r>
          </w:p>
        </w:tc>
        <w:tc>
          <w:tcPr>
            <w:tcW w:w="500" w:type="pct"/>
            <w:tcBorders>
              <w:bottom w:val="single" w:sz="4" w:space="0" w:color="auto"/>
            </w:tcBorders>
            <w:vAlign w:val="center"/>
          </w:tcPr>
          <w:p w:rsidR="00491AC5" w:rsidRPr="00C728F4" w:rsidRDefault="00C728F4" w:rsidP="00215322">
            <w:pPr>
              <w:pStyle w:val="TableText"/>
              <w:jc w:val="center"/>
              <w:rPr>
                <w:b/>
                <w:highlight w:val="black"/>
              </w:rPr>
            </w:pPr>
            <w:r>
              <w:rPr>
                <w:b/>
                <w:noProof/>
                <w:color w:val="000000"/>
                <w:highlight w:val="black"/>
              </w:rPr>
              <w:t>'''''''''''''''''</w:t>
            </w:r>
          </w:p>
        </w:tc>
        <w:tc>
          <w:tcPr>
            <w:tcW w:w="492" w:type="pct"/>
            <w:tcBorders>
              <w:bottom w:val="single" w:sz="4" w:space="0" w:color="auto"/>
            </w:tcBorders>
            <w:vAlign w:val="center"/>
          </w:tcPr>
          <w:p w:rsidR="00491AC5" w:rsidRPr="00F07269" w:rsidRDefault="00491AC5" w:rsidP="00215322">
            <w:pPr>
              <w:pStyle w:val="TableText"/>
              <w:jc w:val="center"/>
              <w:rPr>
                <w:b/>
              </w:rPr>
            </w:pPr>
            <w:r w:rsidRPr="00F07269">
              <w:rPr>
                <w:b/>
              </w:rPr>
              <w:t>-</w:t>
            </w:r>
          </w:p>
        </w:tc>
      </w:tr>
      <w:tr w:rsidR="00491AC5" w:rsidRPr="00F07269" w:rsidTr="00D27EE2">
        <w:trPr>
          <w:cantSplit/>
        </w:trPr>
        <w:tc>
          <w:tcPr>
            <w:tcW w:w="2750" w:type="pct"/>
            <w:gridSpan w:val="2"/>
            <w:tcBorders>
              <w:right w:val="nil"/>
            </w:tcBorders>
            <w:vAlign w:val="center"/>
          </w:tcPr>
          <w:p w:rsidR="00491AC5" w:rsidRPr="00F07269" w:rsidRDefault="00491AC5" w:rsidP="00DA157E">
            <w:pPr>
              <w:pStyle w:val="TableText"/>
              <w:rPr>
                <w:b/>
              </w:rPr>
            </w:pPr>
            <w:r w:rsidRPr="00F07269">
              <w:rPr>
                <w:b/>
              </w:rPr>
              <w:t>Univariate analyses</w:t>
            </w:r>
          </w:p>
        </w:tc>
        <w:tc>
          <w:tcPr>
            <w:tcW w:w="629" w:type="pct"/>
            <w:tcBorders>
              <w:left w:val="nil"/>
              <w:right w:val="nil"/>
            </w:tcBorders>
            <w:vAlign w:val="center"/>
          </w:tcPr>
          <w:p w:rsidR="00491AC5" w:rsidRPr="00C728F4" w:rsidRDefault="00491AC5" w:rsidP="00215322">
            <w:pPr>
              <w:pStyle w:val="TableText"/>
              <w:jc w:val="center"/>
            </w:pPr>
          </w:p>
        </w:tc>
        <w:tc>
          <w:tcPr>
            <w:tcW w:w="629" w:type="pct"/>
            <w:tcBorders>
              <w:left w:val="nil"/>
              <w:right w:val="nil"/>
            </w:tcBorders>
            <w:vAlign w:val="center"/>
          </w:tcPr>
          <w:p w:rsidR="00491AC5" w:rsidRPr="00F07269" w:rsidRDefault="00491AC5" w:rsidP="00215322">
            <w:pPr>
              <w:pStyle w:val="TableText"/>
              <w:jc w:val="center"/>
            </w:pPr>
          </w:p>
        </w:tc>
        <w:tc>
          <w:tcPr>
            <w:tcW w:w="500" w:type="pct"/>
            <w:tcBorders>
              <w:left w:val="nil"/>
              <w:right w:val="nil"/>
            </w:tcBorders>
            <w:vAlign w:val="center"/>
          </w:tcPr>
          <w:p w:rsidR="00491AC5" w:rsidRPr="00C728F4" w:rsidRDefault="00491AC5" w:rsidP="00215322">
            <w:pPr>
              <w:pStyle w:val="TableText"/>
              <w:jc w:val="center"/>
            </w:pPr>
          </w:p>
        </w:tc>
        <w:tc>
          <w:tcPr>
            <w:tcW w:w="492" w:type="pct"/>
            <w:tcBorders>
              <w:left w:val="nil"/>
            </w:tcBorders>
            <w:vAlign w:val="center"/>
          </w:tcPr>
          <w:p w:rsidR="00491AC5" w:rsidRPr="00F07269" w:rsidRDefault="00491AC5" w:rsidP="00215322">
            <w:pPr>
              <w:pStyle w:val="TableText"/>
              <w:jc w:val="center"/>
            </w:pPr>
          </w:p>
        </w:tc>
      </w:tr>
      <w:tr w:rsidR="00491AC5" w:rsidRPr="00F07269" w:rsidTr="00D27EE2">
        <w:trPr>
          <w:cantSplit/>
        </w:trPr>
        <w:tc>
          <w:tcPr>
            <w:tcW w:w="278" w:type="pct"/>
            <w:vAlign w:val="center"/>
          </w:tcPr>
          <w:p w:rsidR="00491AC5" w:rsidRPr="00F07269" w:rsidRDefault="00491AC5" w:rsidP="00DA157E">
            <w:pPr>
              <w:pStyle w:val="TableText"/>
              <w:jc w:val="left"/>
            </w:pPr>
            <w:r w:rsidRPr="00F07269">
              <w:t>1</w:t>
            </w:r>
          </w:p>
        </w:tc>
        <w:tc>
          <w:tcPr>
            <w:tcW w:w="2472" w:type="pct"/>
            <w:vAlign w:val="bottom"/>
          </w:tcPr>
          <w:p w:rsidR="00491AC5" w:rsidRPr="00F07269" w:rsidRDefault="00491AC5" w:rsidP="00DA157E">
            <w:pPr>
              <w:pStyle w:val="TableText"/>
            </w:pPr>
            <w:r w:rsidRPr="00F07269">
              <w:t>Time horizon of 5 years (base case: 10 years)</w:t>
            </w:r>
          </w:p>
        </w:tc>
        <w:tc>
          <w:tcPr>
            <w:tcW w:w="629" w:type="pct"/>
            <w:vAlign w:val="center"/>
          </w:tcPr>
          <w:p w:rsidR="00491AC5" w:rsidRPr="00C728F4" w:rsidRDefault="00C728F4" w:rsidP="00215322">
            <w:pPr>
              <w:pStyle w:val="TableText"/>
              <w:jc w:val="center"/>
              <w:rPr>
                <w:highlight w:val="black"/>
              </w:rPr>
            </w:pPr>
            <w:r>
              <w:rPr>
                <w:noProof/>
                <w:color w:val="000000"/>
                <w:highlight w:val="black"/>
              </w:rPr>
              <w:t>''''''''''''''''''''</w:t>
            </w:r>
          </w:p>
        </w:tc>
        <w:tc>
          <w:tcPr>
            <w:tcW w:w="629" w:type="pct"/>
            <w:vAlign w:val="center"/>
          </w:tcPr>
          <w:p w:rsidR="00491AC5" w:rsidRPr="00C728F4" w:rsidRDefault="00C728F4" w:rsidP="00215322">
            <w:pPr>
              <w:pStyle w:val="TableText"/>
              <w:jc w:val="center"/>
              <w:rPr>
                <w:highlight w:val="black"/>
              </w:rPr>
            </w:pPr>
            <w:r>
              <w:rPr>
                <w:noProof/>
                <w:color w:val="000000"/>
                <w:highlight w:val="black"/>
              </w:rPr>
              <w:t>''''''''''''''''</w:t>
            </w:r>
          </w:p>
        </w:tc>
        <w:tc>
          <w:tcPr>
            <w:tcW w:w="500" w:type="pct"/>
            <w:vAlign w:val="center"/>
          </w:tcPr>
          <w:p w:rsidR="00491AC5" w:rsidRPr="00C728F4" w:rsidRDefault="00C728F4" w:rsidP="00215322">
            <w:pPr>
              <w:pStyle w:val="TableText"/>
              <w:jc w:val="center"/>
              <w:rPr>
                <w:highlight w:val="black"/>
              </w:rPr>
            </w:pPr>
            <w:r>
              <w:rPr>
                <w:noProof/>
                <w:color w:val="000000"/>
                <w:highlight w:val="black"/>
              </w:rPr>
              <w:t>''''''''''''''''''</w:t>
            </w:r>
          </w:p>
        </w:tc>
        <w:tc>
          <w:tcPr>
            <w:tcW w:w="492" w:type="pct"/>
            <w:vAlign w:val="center"/>
          </w:tcPr>
          <w:p w:rsidR="00491AC5" w:rsidRPr="00F07269" w:rsidRDefault="00C728F4" w:rsidP="00215322">
            <w:pPr>
              <w:pStyle w:val="TableText"/>
              <w:jc w:val="center"/>
            </w:pPr>
            <w:r>
              <w:rPr>
                <w:noProof/>
                <w:color w:val="000000"/>
                <w:highlight w:val="black"/>
              </w:rPr>
              <w:t>'''''''</w:t>
            </w:r>
            <w:r w:rsidR="00491AC5" w:rsidRPr="00F07269">
              <w:t>%</w:t>
            </w:r>
          </w:p>
        </w:tc>
      </w:tr>
      <w:tr w:rsidR="00491AC5" w:rsidRPr="00F07269" w:rsidTr="00D27EE2">
        <w:trPr>
          <w:cantSplit/>
        </w:trPr>
        <w:tc>
          <w:tcPr>
            <w:tcW w:w="278" w:type="pct"/>
            <w:vAlign w:val="center"/>
          </w:tcPr>
          <w:p w:rsidR="00491AC5" w:rsidRPr="00F07269" w:rsidRDefault="00491AC5" w:rsidP="00DA157E">
            <w:pPr>
              <w:pStyle w:val="TableText"/>
              <w:jc w:val="left"/>
            </w:pPr>
            <w:r w:rsidRPr="00F07269">
              <w:t>2</w:t>
            </w:r>
          </w:p>
        </w:tc>
        <w:tc>
          <w:tcPr>
            <w:tcW w:w="2472" w:type="pct"/>
            <w:vAlign w:val="bottom"/>
          </w:tcPr>
          <w:p w:rsidR="00491AC5" w:rsidRPr="00F07269" w:rsidRDefault="00491AC5" w:rsidP="00DA157E">
            <w:pPr>
              <w:pStyle w:val="TableText"/>
            </w:pPr>
            <w:r w:rsidRPr="00F07269">
              <w:t>Using the ITT OS data for chemotherapy (base case: RPSFT method to adjust treatment switching)</w:t>
            </w:r>
          </w:p>
        </w:tc>
        <w:tc>
          <w:tcPr>
            <w:tcW w:w="629" w:type="pct"/>
            <w:vAlign w:val="center"/>
          </w:tcPr>
          <w:p w:rsidR="00491AC5" w:rsidRPr="00C728F4" w:rsidRDefault="00C728F4" w:rsidP="00215322">
            <w:pPr>
              <w:pStyle w:val="TableText"/>
              <w:jc w:val="center"/>
              <w:rPr>
                <w:highlight w:val="black"/>
              </w:rPr>
            </w:pPr>
            <w:r>
              <w:rPr>
                <w:noProof/>
                <w:color w:val="000000"/>
                <w:highlight w:val="black"/>
              </w:rPr>
              <w:t>'''''''''''''''''''''</w:t>
            </w:r>
          </w:p>
        </w:tc>
        <w:tc>
          <w:tcPr>
            <w:tcW w:w="629" w:type="pct"/>
            <w:vAlign w:val="center"/>
          </w:tcPr>
          <w:p w:rsidR="00491AC5" w:rsidRPr="00C728F4" w:rsidRDefault="00C728F4" w:rsidP="00215322">
            <w:pPr>
              <w:pStyle w:val="TableText"/>
              <w:jc w:val="center"/>
              <w:rPr>
                <w:highlight w:val="black"/>
              </w:rPr>
            </w:pPr>
            <w:r>
              <w:rPr>
                <w:noProof/>
                <w:color w:val="000000"/>
                <w:highlight w:val="black"/>
              </w:rPr>
              <w:t>''''''''''''''''</w:t>
            </w:r>
          </w:p>
        </w:tc>
        <w:tc>
          <w:tcPr>
            <w:tcW w:w="500" w:type="pct"/>
            <w:vAlign w:val="center"/>
          </w:tcPr>
          <w:p w:rsidR="00491AC5" w:rsidRPr="00C728F4" w:rsidRDefault="00C728F4" w:rsidP="00215322">
            <w:pPr>
              <w:pStyle w:val="TableText"/>
              <w:jc w:val="center"/>
              <w:rPr>
                <w:highlight w:val="black"/>
              </w:rPr>
            </w:pPr>
            <w:r>
              <w:rPr>
                <w:noProof/>
                <w:color w:val="000000"/>
                <w:highlight w:val="black"/>
              </w:rPr>
              <w:t>''''''''''''''''''''''''</w:t>
            </w:r>
          </w:p>
        </w:tc>
        <w:tc>
          <w:tcPr>
            <w:tcW w:w="492" w:type="pct"/>
            <w:vAlign w:val="center"/>
          </w:tcPr>
          <w:p w:rsidR="00491AC5" w:rsidRPr="00F07269" w:rsidRDefault="00C728F4" w:rsidP="00215322">
            <w:pPr>
              <w:pStyle w:val="TableText"/>
              <w:jc w:val="center"/>
            </w:pPr>
            <w:r>
              <w:rPr>
                <w:noProof/>
                <w:color w:val="000000"/>
                <w:highlight w:val="black"/>
              </w:rPr>
              <w:t>''''''''''</w:t>
            </w:r>
            <w:r w:rsidR="00491AC5" w:rsidRPr="00F07269">
              <w:t>%</w:t>
            </w:r>
          </w:p>
        </w:tc>
      </w:tr>
      <w:tr w:rsidR="00491AC5" w:rsidRPr="00F07269" w:rsidTr="00D27EE2">
        <w:trPr>
          <w:cantSplit/>
        </w:trPr>
        <w:tc>
          <w:tcPr>
            <w:tcW w:w="278" w:type="pct"/>
            <w:vAlign w:val="center"/>
          </w:tcPr>
          <w:p w:rsidR="00491AC5" w:rsidRPr="00F07269" w:rsidRDefault="00491AC5" w:rsidP="00DA157E">
            <w:pPr>
              <w:pStyle w:val="TableText"/>
              <w:jc w:val="left"/>
            </w:pPr>
            <w:r w:rsidRPr="00F07269">
              <w:t>3</w:t>
            </w:r>
          </w:p>
        </w:tc>
        <w:tc>
          <w:tcPr>
            <w:tcW w:w="2472" w:type="pct"/>
            <w:vAlign w:val="center"/>
          </w:tcPr>
          <w:p w:rsidR="00491AC5" w:rsidRPr="00F07269" w:rsidRDefault="00491AC5" w:rsidP="008F2675">
            <w:pPr>
              <w:pStyle w:val="TableText"/>
            </w:pPr>
            <w:r w:rsidRPr="00F07269">
              <w:t xml:space="preserve">Assuming </w:t>
            </w:r>
            <w:r w:rsidR="008F2675" w:rsidRPr="00F07269">
              <w:t xml:space="preserve">the </w:t>
            </w:r>
            <w:r w:rsidRPr="00F07269">
              <w:t xml:space="preserve">transition probability </w:t>
            </w:r>
            <w:r w:rsidR="008F2675" w:rsidRPr="00F07269">
              <w:t xml:space="preserve">from progressive disease to death for </w:t>
            </w:r>
            <w:proofErr w:type="spellStart"/>
            <w:r w:rsidR="008F2675" w:rsidRPr="00F07269">
              <w:t>osimertinib</w:t>
            </w:r>
            <w:proofErr w:type="spellEnd"/>
            <w:r w:rsidR="008F2675" w:rsidRPr="00F07269">
              <w:t xml:space="preserve"> </w:t>
            </w:r>
            <w:r w:rsidRPr="00F07269">
              <w:t>the same as for chemotherapy (T790M mutation positive) (</w:t>
            </w:r>
            <w:r w:rsidR="00C728F4">
              <w:rPr>
                <w:noProof/>
                <w:color w:val="000000"/>
                <w:highlight w:val="black"/>
              </w:rPr>
              <w:t>'''''''''''''''</w:t>
            </w:r>
            <w:r w:rsidRPr="00F07269">
              <w:t xml:space="preserve">) from Cycle 30 onwards (base case: </w:t>
            </w:r>
            <w:r w:rsidR="00C728F4">
              <w:rPr>
                <w:noProof/>
                <w:color w:val="000000"/>
                <w:highlight w:val="black"/>
              </w:rPr>
              <w:t>''''''''''''''''''</w:t>
            </w:r>
            <w:r w:rsidRPr="00F07269">
              <w:t>)</w:t>
            </w:r>
          </w:p>
        </w:tc>
        <w:tc>
          <w:tcPr>
            <w:tcW w:w="629" w:type="pct"/>
            <w:vAlign w:val="center"/>
          </w:tcPr>
          <w:p w:rsidR="00491AC5" w:rsidRPr="00C728F4" w:rsidRDefault="00C728F4" w:rsidP="00215322">
            <w:pPr>
              <w:pStyle w:val="TableText"/>
              <w:jc w:val="center"/>
              <w:rPr>
                <w:highlight w:val="black"/>
              </w:rPr>
            </w:pPr>
            <w:r>
              <w:rPr>
                <w:noProof/>
                <w:color w:val="000000"/>
                <w:highlight w:val="black"/>
              </w:rPr>
              <w:t>''''''''''''''''''''</w:t>
            </w:r>
          </w:p>
        </w:tc>
        <w:tc>
          <w:tcPr>
            <w:tcW w:w="629" w:type="pct"/>
            <w:vAlign w:val="center"/>
          </w:tcPr>
          <w:p w:rsidR="00491AC5" w:rsidRPr="00C728F4" w:rsidRDefault="00C728F4" w:rsidP="00215322">
            <w:pPr>
              <w:pStyle w:val="TableText"/>
              <w:jc w:val="center"/>
              <w:rPr>
                <w:highlight w:val="black"/>
              </w:rPr>
            </w:pPr>
            <w:r>
              <w:rPr>
                <w:noProof/>
                <w:color w:val="000000"/>
                <w:highlight w:val="black"/>
              </w:rPr>
              <w:t>''''''''''''''''</w:t>
            </w:r>
          </w:p>
        </w:tc>
        <w:tc>
          <w:tcPr>
            <w:tcW w:w="500" w:type="pct"/>
            <w:vAlign w:val="center"/>
          </w:tcPr>
          <w:p w:rsidR="00491AC5" w:rsidRPr="00C728F4" w:rsidRDefault="00C728F4" w:rsidP="00215322">
            <w:pPr>
              <w:pStyle w:val="TableText"/>
              <w:jc w:val="center"/>
              <w:rPr>
                <w:highlight w:val="black"/>
              </w:rPr>
            </w:pPr>
            <w:r>
              <w:rPr>
                <w:noProof/>
                <w:color w:val="000000"/>
                <w:highlight w:val="black"/>
              </w:rPr>
              <w:t>''''''''''''''''''''''</w:t>
            </w:r>
          </w:p>
        </w:tc>
        <w:tc>
          <w:tcPr>
            <w:tcW w:w="492" w:type="pct"/>
            <w:vAlign w:val="center"/>
          </w:tcPr>
          <w:p w:rsidR="00491AC5" w:rsidRPr="00F07269" w:rsidRDefault="00C728F4" w:rsidP="00215322">
            <w:pPr>
              <w:pStyle w:val="TableText"/>
              <w:jc w:val="center"/>
            </w:pPr>
            <w:r>
              <w:rPr>
                <w:noProof/>
                <w:color w:val="000000"/>
                <w:highlight w:val="black"/>
              </w:rPr>
              <w:t>'''''''</w:t>
            </w:r>
            <w:r w:rsidR="00491AC5" w:rsidRPr="00F07269">
              <w:t>%</w:t>
            </w:r>
          </w:p>
        </w:tc>
      </w:tr>
      <w:tr w:rsidR="00491AC5" w:rsidRPr="00F07269" w:rsidTr="00D27EE2">
        <w:trPr>
          <w:cantSplit/>
        </w:trPr>
        <w:tc>
          <w:tcPr>
            <w:tcW w:w="278" w:type="pct"/>
            <w:vAlign w:val="center"/>
          </w:tcPr>
          <w:p w:rsidR="00491AC5" w:rsidRPr="00F07269" w:rsidRDefault="00491AC5" w:rsidP="00DA157E">
            <w:pPr>
              <w:pStyle w:val="TableText"/>
              <w:jc w:val="left"/>
            </w:pPr>
            <w:r w:rsidRPr="00F07269">
              <w:t>4</w:t>
            </w:r>
          </w:p>
        </w:tc>
        <w:tc>
          <w:tcPr>
            <w:tcW w:w="2472" w:type="pct"/>
            <w:vAlign w:val="bottom"/>
          </w:tcPr>
          <w:p w:rsidR="00491AC5" w:rsidRPr="00F07269" w:rsidRDefault="00491AC5" w:rsidP="00DA157E">
            <w:pPr>
              <w:pStyle w:val="TableText"/>
            </w:pPr>
            <w:r w:rsidRPr="00F07269">
              <w:t xml:space="preserve">Cost of </w:t>
            </w:r>
            <w:proofErr w:type="spellStart"/>
            <w:r w:rsidRPr="00F07269">
              <w:t>osimertinib</w:t>
            </w:r>
            <w:proofErr w:type="spellEnd"/>
            <w:r w:rsidRPr="00F07269">
              <w:t xml:space="preserve"> applied in each cycle while in progression-free on </w:t>
            </w:r>
            <w:proofErr w:type="spellStart"/>
            <w:r w:rsidRPr="00F07269">
              <w:t>osimertinib</w:t>
            </w:r>
            <w:proofErr w:type="spellEnd"/>
            <w:r w:rsidRPr="00F07269">
              <w:t xml:space="preserve"> health state, taking into account the daily dose intensity and the ratio of time-on-treatment to PFS (base case: fixed cost of $</w:t>
            </w:r>
            <w:r w:rsidR="00C728F4">
              <w:rPr>
                <w:noProof/>
                <w:color w:val="000000"/>
                <w:highlight w:val="black"/>
              </w:rPr>
              <w:t>'''''''''''''''''</w:t>
            </w:r>
            <w:r w:rsidRPr="00F07269">
              <w:t xml:space="preserve"> per course)</w:t>
            </w:r>
          </w:p>
        </w:tc>
        <w:tc>
          <w:tcPr>
            <w:tcW w:w="629" w:type="pct"/>
            <w:vAlign w:val="center"/>
          </w:tcPr>
          <w:p w:rsidR="00491AC5" w:rsidRPr="00C728F4" w:rsidRDefault="00C728F4" w:rsidP="00215322">
            <w:pPr>
              <w:pStyle w:val="TableText"/>
              <w:jc w:val="center"/>
              <w:rPr>
                <w:highlight w:val="black"/>
              </w:rPr>
            </w:pPr>
            <w:r>
              <w:rPr>
                <w:noProof/>
                <w:color w:val="000000"/>
                <w:highlight w:val="black"/>
              </w:rPr>
              <w:t>''''''''''''''''''''</w:t>
            </w:r>
          </w:p>
        </w:tc>
        <w:tc>
          <w:tcPr>
            <w:tcW w:w="629" w:type="pct"/>
            <w:vAlign w:val="center"/>
          </w:tcPr>
          <w:p w:rsidR="00491AC5" w:rsidRPr="00C728F4" w:rsidRDefault="00C728F4" w:rsidP="00215322">
            <w:pPr>
              <w:pStyle w:val="TableText"/>
              <w:jc w:val="center"/>
              <w:rPr>
                <w:highlight w:val="black"/>
              </w:rPr>
            </w:pPr>
            <w:r>
              <w:rPr>
                <w:noProof/>
                <w:color w:val="000000"/>
                <w:highlight w:val="black"/>
              </w:rPr>
              <w:t>'''''''''''''''</w:t>
            </w:r>
          </w:p>
        </w:tc>
        <w:tc>
          <w:tcPr>
            <w:tcW w:w="500" w:type="pct"/>
            <w:vAlign w:val="center"/>
          </w:tcPr>
          <w:p w:rsidR="00491AC5" w:rsidRPr="00C728F4" w:rsidRDefault="00C728F4" w:rsidP="00215322">
            <w:pPr>
              <w:pStyle w:val="TableText"/>
              <w:jc w:val="center"/>
              <w:rPr>
                <w:highlight w:val="black"/>
              </w:rPr>
            </w:pPr>
            <w:r>
              <w:rPr>
                <w:noProof/>
                <w:color w:val="000000"/>
                <w:highlight w:val="black"/>
              </w:rPr>
              <w:t>'''''''''''''''''</w:t>
            </w:r>
          </w:p>
        </w:tc>
        <w:tc>
          <w:tcPr>
            <w:tcW w:w="492" w:type="pct"/>
            <w:vAlign w:val="center"/>
          </w:tcPr>
          <w:p w:rsidR="00491AC5" w:rsidRPr="00F07269" w:rsidRDefault="00C728F4" w:rsidP="00215322">
            <w:pPr>
              <w:pStyle w:val="TableText"/>
              <w:jc w:val="center"/>
            </w:pPr>
            <w:r>
              <w:rPr>
                <w:noProof/>
                <w:color w:val="000000"/>
                <w:highlight w:val="black"/>
              </w:rPr>
              <w:t>''''''</w:t>
            </w:r>
            <w:r w:rsidR="00491AC5" w:rsidRPr="00F07269">
              <w:t>%</w:t>
            </w:r>
          </w:p>
        </w:tc>
      </w:tr>
      <w:tr w:rsidR="001B4C5B" w:rsidRPr="00F07269" w:rsidTr="00D27EE2">
        <w:trPr>
          <w:cantSplit/>
        </w:trPr>
        <w:tc>
          <w:tcPr>
            <w:tcW w:w="278" w:type="pct"/>
            <w:vAlign w:val="center"/>
          </w:tcPr>
          <w:p w:rsidR="001B4C5B" w:rsidRPr="00F07269" w:rsidRDefault="001B4C5B" w:rsidP="001B4C5B">
            <w:pPr>
              <w:pStyle w:val="TableText"/>
              <w:jc w:val="left"/>
            </w:pPr>
            <w:r w:rsidRPr="00F07269">
              <w:t>5</w:t>
            </w:r>
          </w:p>
        </w:tc>
        <w:tc>
          <w:tcPr>
            <w:tcW w:w="2472" w:type="pct"/>
            <w:vAlign w:val="bottom"/>
          </w:tcPr>
          <w:p w:rsidR="001B4C5B" w:rsidRPr="00F07269" w:rsidRDefault="001B4C5B" w:rsidP="001B4C5B">
            <w:pPr>
              <w:pStyle w:val="TableText"/>
            </w:pPr>
            <w:r w:rsidRPr="00F07269">
              <w:t xml:space="preserve">Third-line </w:t>
            </w:r>
            <w:proofErr w:type="spellStart"/>
            <w:r w:rsidRPr="00F07269">
              <w:t>nivolumab</w:t>
            </w:r>
            <w:proofErr w:type="spellEnd"/>
            <w:r w:rsidRPr="00F07269">
              <w:t xml:space="preserve"> use in </w:t>
            </w:r>
            <w:r w:rsidR="00C728F4">
              <w:rPr>
                <w:noProof/>
                <w:color w:val="000000"/>
                <w:highlight w:val="black"/>
              </w:rPr>
              <w:t>''''''</w:t>
            </w:r>
            <w:r w:rsidRPr="00F07269">
              <w:t xml:space="preserve">% of patients after disease progression on chemotherapy (base case: </w:t>
            </w:r>
            <w:proofErr w:type="gramStart"/>
            <w:r w:rsidR="00C728F4">
              <w:rPr>
                <w:noProof/>
                <w:color w:val="000000"/>
                <w:highlight w:val="black"/>
              </w:rPr>
              <w:t>''''''</w:t>
            </w:r>
            <w:r w:rsidRPr="00F07269">
              <w:t>%</w:t>
            </w:r>
            <w:proofErr w:type="gramEnd"/>
            <w:r w:rsidRPr="00F07269">
              <w:t>)</w:t>
            </w:r>
          </w:p>
        </w:tc>
        <w:tc>
          <w:tcPr>
            <w:tcW w:w="629" w:type="pct"/>
            <w:vAlign w:val="center"/>
          </w:tcPr>
          <w:p w:rsidR="001B4C5B" w:rsidRPr="00C728F4" w:rsidRDefault="00C728F4" w:rsidP="00215322">
            <w:pPr>
              <w:pStyle w:val="TableText"/>
              <w:jc w:val="center"/>
              <w:rPr>
                <w:highlight w:val="black"/>
              </w:rPr>
            </w:pPr>
            <w:r>
              <w:rPr>
                <w:noProof/>
                <w:color w:val="000000"/>
                <w:highlight w:val="black"/>
              </w:rPr>
              <w:t>'''''''''''''''''''''</w:t>
            </w:r>
          </w:p>
        </w:tc>
        <w:tc>
          <w:tcPr>
            <w:tcW w:w="629" w:type="pct"/>
            <w:vAlign w:val="center"/>
          </w:tcPr>
          <w:p w:rsidR="001B4C5B" w:rsidRPr="00C728F4" w:rsidRDefault="00C728F4" w:rsidP="00215322">
            <w:pPr>
              <w:pStyle w:val="TableText"/>
              <w:jc w:val="center"/>
              <w:rPr>
                <w:highlight w:val="black"/>
              </w:rPr>
            </w:pPr>
            <w:r>
              <w:rPr>
                <w:noProof/>
                <w:color w:val="000000"/>
                <w:highlight w:val="black"/>
              </w:rPr>
              <w:t>'''''''''''''''''</w:t>
            </w:r>
          </w:p>
        </w:tc>
        <w:tc>
          <w:tcPr>
            <w:tcW w:w="500" w:type="pct"/>
            <w:vAlign w:val="center"/>
          </w:tcPr>
          <w:p w:rsidR="001B4C5B" w:rsidRPr="00C728F4" w:rsidRDefault="00C728F4" w:rsidP="00215322">
            <w:pPr>
              <w:pStyle w:val="TableText"/>
              <w:jc w:val="center"/>
              <w:rPr>
                <w:highlight w:val="black"/>
              </w:rPr>
            </w:pPr>
            <w:r>
              <w:rPr>
                <w:noProof/>
                <w:color w:val="000000"/>
                <w:highlight w:val="black"/>
              </w:rPr>
              <w:t>''''''''''''''''''''</w:t>
            </w:r>
          </w:p>
        </w:tc>
        <w:tc>
          <w:tcPr>
            <w:tcW w:w="492" w:type="pct"/>
            <w:vAlign w:val="center"/>
          </w:tcPr>
          <w:p w:rsidR="001B4C5B" w:rsidRPr="00F07269" w:rsidRDefault="00C728F4" w:rsidP="00215322">
            <w:pPr>
              <w:pStyle w:val="TableText"/>
              <w:jc w:val="center"/>
            </w:pPr>
            <w:r>
              <w:rPr>
                <w:noProof/>
                <w:color w:val="000000"/>
                <w:highlight w:val="black"/>
              </w:rPr>
              <w:t>'''</w:t>
            </w:r>
            <w:r w:rsidR="001B4C5B" w:rsidRPr="00F07269">
              <w:t>%</w:t>
            </w:r>
          </w:p>
        </w:tc>
      </w:tr>
      <w:tr w:rsidR="001B4C5B" w:rsidRPr="00F07269" w:rsidTr="00D27EE2">
        <w:trPr>
          <w:cantSplit/>
        </w:trPr>
        <w:tc>
          <w:tcPr>
            <w:tcW w:w="278" w:type="pct"/>
            <w:vAlign w:val="center"/>
          </w:tcPr>
          <w:p w:rsidR="001B4C5B" w:rsidRPr="00F07269" w:rsidRDefault="001B4C5B" w:rsidP="001B4C5B">
            <w:pPr>
              <w:pStyle w:val="TableText"/>
              <w:jc w:val="left"/>
            </w:pPr>
            <w:r w:rsidRPr="00F07269">
              <w:t>6</w:t>
            </w:r>
          </w:p>
        </w:tc>
        <w:tc>
          <w:tcPr>
            <w:tcW w:w="2472" w:type="pct"/>
            <w:vAlign w:val="bottom"/>
          </w:tcPr>
          <w:p w:rsidR="001B4C5B" w:rsidRPr="00F07269" w:rsidRDefault="001B4C5B" w:rsidP="001B4C5B">
            <w:pPr>
              <w:pStyle w:val="TableText"/>
            </w:pPr>
            <w:r w:rsidRPr="00F07269">
              <w:t xml:space="preserve">No third-line </w:t>
            </w:r>
            <w:proofErr w:type="spellStart"/>
            <w:r w:rsidRPr="00F07269">
              <w:t>nivolumab</w:t>
            </w:r>
            <w:proofErr w:type="spellEnd"/>
            <w:r w:rsidRPr="00F07269">
              <w:t xml:space="preserve"> use after disease progression on chemotherapy (base case: </w:t>
            </w:r>
            <w:r w:rsidR="00C728F4">
              <w:rPr>
                <w:noProof/>
                <w:color w:val="000000"/>
                <w:highlight w:val="black"/>
              </w:rPr>
              <w:t>'''''</w:t>
            </w:r>
            <w:r w:rsidRPr="00F07269">
              <w:t>%)</w:t>
            </w:r>
          </w:p>
        </w:tc>
        <w:tc>
          <w:tcPr>
            <w:tcW w:w="629" w:type="pct"/>
            <w:vAlign w:val="center"/>
          </w:tcPr>
          <w:p w:rsidR="001B4C5B" w:rsidRPr="00C728F4" w:rsidRDefault="00C728F4" w:rsidP="00215322">
            <w:pPr>
              <w:pStyle w:val="TableText"/>
              <w:jc w:val="center"/>
              <w:rPr>
                <w:highlight w:val="black"/>
              </w:rPr>
            </w:pPr>
            <w:r>
              <w:rPr>
                <w:noProof/>
                <w:color w:val="000000"/>
                <w:highlight w:val="black"/>
              </w:rPr>
              <w:t>'''''''''''''''''''''</w:t>
            </w:r>
          </w:p>
        </w:tc>
        <w:tc>
          <w:tcPr>
            <w:tcW w:w="629" w:type="pct"/>
            <w:vAlign w:val="center"/>
          </w:tcPr>
          <w:p w:rsidR="001B4C5B" w:rsidRPr="00C728F4" w:rsidRDefault="00C728F4" w:rsidP="00215322">
            <w:pPr>
              <w:pStyle w:val="TableText"/>
              <w:jc w:val="center"/>
              <w:rPr>
                <w:highlight w:val="black"/>
              </w:rPr>
            </w:pPr>
            <w:r>
              <w:rPr>
                <w:noProof/>
                <w:color w:val="000000"/>
                <w:highlight w:val="black"/>
              </w:rPr>
              <w:t>''''''''''''''''</w:t>
            </w:r>
          </w:p>
        </w:tc>
        <w:tc>
          <w:tcPr>
            <w:tcW w:w="500" w:type="pct"/>
            <w:vAlign w:val="center"/>
          </w:tcPr>
          <w:p w:rsidR="001B4C5B" w:rsidRPr="00C728F4" w:rsidRDefault="00C728F4" w:rsidP="00215322">
            <w:pPr>
              <w:pStyle w:val="TableText"/>
              <w:jc w:val="center"/>
              <w:rPr>
                <w:highlight w:val="black"/>
              </w:rPr>
            </w:pPr>
            <w:r>
              <w:rPr>
                <w:noProof/>
                <w:color w:val="000000"/>
                <w:highlight w:val="black"/>
              </w:rPr>
              <w:t>''''''''''''''''''</w:t>
            </w:r>
          </w:p>
        </w:tc>
        <w:tc>
          <w:tcPr>
            <w:tcW w:w="492" w:type="pct"/>
            <w:vAlign w:val="center"/>
          </w:tcPr>
          <w:p w:rsidR="001B4C5B" w:rsidRPr="00F07269" w:rsidRDefault="00C728F4" w:rsidP="00215322">
            <w:pPr>
              <w:pStyle w:val="TableText"/>
              <w:jc w:val="center"/>
            </w:pPr>
            <w:r>
              <w:rPr>
                <w:noProof/>
                <w:color w:val="000000"/>
                <w:highlight w:val="black"/>
              </w:rPr>
              <w:t>'''''</w:t>
            </w:r>
            <w:r w:rsidR="001B4C5B" w:rsidRPr="00F07269">
              <w:t>%</w:t>
            </w:r>
          </w:p>
        </w:tc>
      </w:tr>
      <w:tr w:rsidR="00491AC5" w:rsidRPr="00F07269" w:rsidTr="00D27EE2">
        <w:trPr>
          <w:cantSplit/>
        </w:trPr>
        <w:tc>
          <w:tcPr>
            <w:tcW w:w="2750" w:type="pct"/>
            <w:gridSpan w:val="2"/>
            <w:tcBorders>
              <w:right w:val="nil"/>
            </w:tcBorders>
            <w:vAlign w:val="center"/>
          </w:tcPr>
          <w:p w:rsidR="00491AC5" w:rsidRPr="00F07269" w:rsidRDefault="00491AC5" w:rsidP="00DA157E">
            <w:pPr>
              <w:pStyle w:val="TableText"/>
              <w:rPr>
                <w:b/>
              </w:rPr>
            </w:pPr>
            <w:r w:rsidRPr="00F07269">
              <w:rPr>
                <w:b/>
              </w:rPr>
              <w:t>Multivariate analyses</w:t>
            </w:r>
          </w:p>
        </w:tc>
        <w:tc>
          <w:tcPr>
            <w:tcW w:w="629" w:type="pct"/>
            <w:tcBorders>
              <w:left w:val="nil"/>
              <w:right w:val="nil"/>
            </w:tcBorders>
            <w:vAlign w:val="center"/>
          </w:tcPr>
          <w:p w:rsidR="00491AC5" w:rsidRPr="00C728F4" w:rsidRDefault="00491AC5" w:rsidP="00215322">
            <w:pPr>
              <w:pStyle w:val="TableText"/>
              <w:jc w:val="center"/>
            </w:pPr>
          </w:p>
        </w:tc>
        <w:tc>
          <w:tcPr>
            <w:tcW w:w="629" w:type="pct"/>
            <w:tcBorders>
              <w:left w:val="nil"/>
              <w:right w:val="nil"/>
            </w:tcBorders>
            <w:vAlign w:val="center"/>
          </w:tcPr>
          <w:p w:rsidR="00491AC5" w:rsidRPr="00F07269" w:rsidRDefault="00491AC5" w:rsidP="00215322">
            <w:pPr>
              <w:pStyle w:val="TableText"/>
              <w:jc w:val="center"/>
            </w:pPr>
          </w:p>
        </w:tc>
        <w:tc>
          <w:tcPr>
            <w:tcW w:w="500" w:type="pct"/>
            <w:tcBorders>
              <w:left w:val="nil"/>
              <w:right w:val="nil"/>
            </w:tcBorders>
            <w:vAlign w:val="center"/>
          </w:tcPr>
          <w:p w:rsidR="00491AC5" w:rsidRPr="00C728F4" w:rsidRDefault="00491AC5" w:rsidP="00215322">
            <w:pPr>
              <w:pStyle w:val="TableText"/>
              <w:jc w:val="center"/>
            </w:pPr>
          </w:p>
        </w:tc>
        <w:tc>
          <w:tcPr>
            <w:tcW w:w="492" w:type="pct"/>
            <w:tcBorders>
              <w:left w:val="nil"/>
            </w:tcBorders>
            <w:vAlign w:val="center"/>
          </w:tcPr>
          <w:p w:rsidR="00491AC5" w:rsidRPr="00F07269" w:rsidRDefault="00491AC5" w:rsidP="00215322">
            <w:pPr>
              <w:pStyle w:val="TableText"/>
              <w:jc w:val="center"/>
            </w:pPr>
          </w:p>
        </w:tc>
      </w:tr>
      <w:tr w:rsidR="00491AC5" w:rsidRPr="00F07269" w:rsidTr="00D27EE2">
        <w:trPr>
          <w:cantSplit/>
        </w:trPr>
        <w:tc>
          <w:tcPr>
            <w:tcW w:w="2750" w:type="pct"/>
            <w:gridSpan w:val="2"/>
            <w:vAlign w:val="center"/>
          </w:tcPr>
          <w:p w:rsidR="00491AC5" w:rsidRPr="00F07269" w:rsidRDefault="00491AC5" w:rsidP="00DA157E">
            <w:pPr>
              <w:pStyle w:val="TableText"/>
            </w:pPr>
            <w:r w:rsidRPr="00F07269">
              <w:t>#1 AND #3</w:t>
            </w:r>
          </w:p>
        </w:tc>
        <w:tc>
          <w:tcPr>
            <w:tcW w:w="629" w:type="pct"/>
            <w:vAlign w:val="center"/>
          </w:tcPr>
          <w:p w:rsidR="00491AC5" w:rsidRPr="00C728F4" w:rsidRDefault="00C728F4" w:rsidP="00215322">
            <w:pPr>
              <w:pStyle w:val="TableText"/>
              <w:jc w:val="center"/>
              <w:rPr>
                <w:highlight w:val="black"/>
              </w:rPr>
            </w:pPr>
            <w:r>
              <w:rPr>
                <w:noProof/>
                <w:color w:val="000000"/>
                <w:highlight w:val="black"/>
              </w:rPr>
              <w:t>''''''''''''''''''''</w:t>
            </w:r>
          </w:p>
        </w:tc>
        <w:tc>
          <w:tcPr>
            <w:tcW w:w="629" w:type="pct"/>
            <w:vAlign w:val="center"/>
          </w:tcPr>
          <w:p w:rsidR="00491AC5" w:rsidRPr="00C728F4" w:rsidRDefault="00C728F4" w:rsidP="00215322">
            <w:pPr>
              <w:pStyle w:val="TableText"/>
              <w:jc w:val="center"/>
              <w:rPr>
                <w:highlight w:val="black"/>
              </w:rPr>
            </w:pPr>
            <w:r>
              <w:rPr>
                <w:noProof/>
                <w:color w:val="000000"/>
                <w:highlight w:val="black"/>
              </w:rPr>
              <w:t>''''''''''''''''</w:t>
            </w:r>
          </w:p>
        </w:tc>
        <w:tc>
          <w:tcPr>
            <w:tcW w:w="500" w:type="pct"/>
            <w:vAlign w:val="center"/>
          </w:tcPr>
          <w:p w:rsidR="00491AC5" w:rsidRPr="00C728F4" w:rsidRDefault="00C728F4" w:rsidP="00215322">
            <w:pPr>
              <w:pStyle w:val="TableText"/>
              <w:jc w:val="center"/>
              <w:rPr>
                <w:highlight w:val="black"/>
              </w:rPr>
            </w:pPr>
            <w:r>
              <w:rPr>
                <w:noProof/>
                <w:color w:val="000000"/>
                <w:highlight w:val="black"/>
              </w:rPr>
              <w:t>'''''''''''''''''''''</w:t>
            </w:r>
          </w:p>
        </w:tc>
        <w:tc>
          <w:tcPr>
            <w:tcW w:w="492" w:type="pct"/>
            <w:vAlign w:val="center"/>
          </w:tcPr>
          <w:p w:rsidR="00491AC5" w:rsidRPr="00F07269" w:rsidRDefault="00C728F4" w:rsidP="00215322">
            <w:pPr>
              <w:pStyle w:val="TableText"/>
              <w:jc w:val="center"/>
            </w:pPr>
            <w:r>
              <w:rPr>
                <w:noProof/>
                <w:color w:val="000000"/>
                <w:highlight w:val="black"/>
              </w:rPr>
              <w:t>'''''''</w:t>
            </w:r>
            <w:r w:rsidR="00491AC5" w:rsidRPr="00F07269">
              <w:t>%</w:t>
            </w:r>
          </w:p>
        </w:tc>
      </w:tr>
      <w:tr w:rsidR="00E130CE" w:rsidRPr="00F07269" w:rsidTr="00D27EE2">
        <w:trPr>
          <w:cantSplit/>
        </w:trPr>
        <w:tc>
          <w:tcPr>
            <w:tcW w:w="2750" w:type="pct"/>
            <w:gridSpan w:val="2"/>
          </w:tcPr>
          <w:p w:rsidR="00E130CE" w:rsidRPr="00F07269" w:rsidRDefault="00E130CE" w:rsidP="00E130CE">
            <w:pPr>
              <w:pStyle w:val="TableText"/>
            </w:pPr>
            <w:r w:rsidRPr="00F07269">
              <w:t>#1 AND #4</w:t>
            </w:r>
          </w:p>
        </w:tc>
        <w:tc>
          <w:tcPr>
            <w:tcW w:w="629" w:type="pct"/>
            <w:vAlign w:val="center"/>
          </w:tcPr>
          <w:p w:rsidR="00E130CE" w:rsidRPr="00C728F4" w:rsidRDefault="00C728F4" w:rsidP="00215322">
            <w:pPr>
              <w:pStyle w:val="TableText"/>
              <w:jc w:val="center"/>
              <w:rPr>
                <w:highlight w:val="black"/>
              </w:rPr>
            </w:pPr>
            <w:r>
              <w:rPr>
                <w:noProof/>
                <w:color w:val="000000"/>
                <w:highlight w:val="black"/>
              </w:rPr>
              <w:t>'''''''''''''''''''''</w:t>
            </w:r>
          </w:p>
        </w:tc>
        <w:tc>
          <w:tcPr>
            <w:tcW w:w="629" w:type="pct"/>
            <w:vAlign w:val="center"/>
          </w:tcPr>
          <w:p w:rsidR="00E130CE" w:rsidRPr="00C728F4" w:rsidRDefault="00C728F4" w:rsidP="00215322">
            <w:pPr>
              <w:pStyle w:val="TableText"/>
              <w:jc w:val="center"/>
              <w:rPr>
                <w:highlight w:val="black"/>
              </w:rPr>
            </w:pPr>
            <w:r>
              <w:rPr>
                <w:noProof/>
                <w:color w:val="000000"/>
                <w:highlight w:val="black"/>
              </w:rPr>
              <w:t>''''''''''''''''</w:t>
            </w:r>
          </w:p>
        </w:tc>
        <w:tc>
          <w:tcPr>
            <w:tcW w:w="500" w:type="pct"/>
            <w:vAlign w:val="center"/>
          </w:tcPr>
          <w:p w:rsidR="00E130CE" w:rsidRPr="00C728F4" w:rsidRDefault="00C728F4" w:rsidP="00215322">
            <w:pPr>
              <w:pStyle w:val="TableText"/>
              <w:jc w:val="center"/>
              <w:rPr>
                <w:highlight w:val="black"/>
              </w:rPr>
            </w:pPr>
            <w:r>
              <w:rPr>
                <w:noProof/>
                <w:color w:val="000000"/>
                <w:highlight w:val="black"/>
              </w:rPr>
              <w:t>'''''''''''''''''''''</w:t>
            </w:r>
          </w:p>
        </w:tc>
        <w:tc>
          <w:tcPr>
            <w:tcW w:w="492" w:type="pct"/>
            <w:vAlign w:val="center"/>
          </w:tcPr>
          <w:p w:rsidR="00E130CE" w:rsidRPr="00F07269" w:rsidRDefault="00C728F4" w:rsidP="00215322">
            <w:pPr>
              <w:pStyle w:val="TableText"/>
              <w:jc w:val="center"/>
            </w:pPr>
            <w:r>
              <w:rPr>
                <w:noProof/>
                <w:color w:val="000000"/>
                <w:highlight w:val="black"/>
              </w:rPr>
              <w:t>'''''</w:t>
            </w:r>
            <w:r w:rsidR="00E130CE" w:rsidRPr="00F07269">
              <w:t>%</w:t>
            </w:r>
          </w:p>
        </w:tc>
      </w:tr>
      <w:tr w:rsidR="00E130CE" w:rsidRPr="00F07269" w:rsidTr="00D27EE2">
        <w:trPr>
          <w:cantSplit/>
        </w:trPr>
        <w:tc>
          <w:tcPr>
            <w:tcW w:w="2750" w:type="pct"/>
            <w:gridSpan w:val="2"/>
          </w:tcPr>
          <w:p w:rsidR="00E130CE" w:rsidRPr="00F07269" w:rsidRDefault="00E130CE" w:rsidP="00E130CE">
            <w:pPr>
              <w:pStyle w:val="TableText"/>
            </w:pPr>
            <w:r w:rsidRPr="00F07269">
              <w:t>#1 AND #3 AND #4</w:t>
            </w:r>
          </w:p>
        </w:tc>
        <w:tc>
          <w:tcPr>
            <w:tcW w:w="629" w:type="pct"/>
          </w:tcPr>
          <w:p w:rsidR="00E130CE" w:rsidRPr="00C728F4" w:rsidRDefault="00C728F4" w:rsidP="00BF0480">
            <w:pPr>
              <w:pStyle w:val="TableText"/>
              <w:jc w:val="center"/>
              <w:rPr>
                <w:highlight w:val="black"/>
              </w:rPr>
            </w:pPr>
            <w:r>
              <w:rPr>
                <w:noProof/>
                <w:color w:val="000000"/>
                <w:highlight w:val="black"/>
              </w:rPr>
              <w:t>'''''''''''''''''''''</w:t>
            </w:r>
          </w:p>
        </w:tc>
        <w:tc>
          <w:tcPr>
            <w:tcW w:w="629" w:type="pct"/>
          </w:tcPr>
          <w:p w:rsidR="00E130CE" w:rsidRPr="00C728F4" w:rsidRDefault="00C728F4" w:rsidP="00E130CE">
            <w:pPr>
              <w:pStyle w:val="TableText"/>
              <w:jc w:val="center"/>
              <w:rPr>
                <w:highlight w:val="black"/>
              </w:rPr>
            </w:pPr>
            <w:r>
              <w:rPr>
                <w:noProof/>
                <w:color w:val="000000"/>
                <w:highlight w:val="black"/>
              </w:rPr>
              <w:t>''''''''''''''''</w:t>
            </w:r>
          </w:p>
        </w:tc>
        <w:tc>
          <w:tcPr>
            <w:tcW w:w="500" w:type="pct"/>
          </w:tcPr>
          <w:p w:rsidR="00E130CE" w:rsidRPr="00C728F4" w:rsidRDefault="00C728F4" w:rsidP="00E130CE">
            <w:pPr>
              <w:pStyle w:val="TableText"/>
              <w:jc w:val="right"/>
              <w:rPr>
                <w:highlight w:val="black"/>
              </w:rPr>
            </w:pPr>
            <w:r>
              <w:rPr>
                <w:noProof/>
                <w:color w:val="000000"/>
                <w:highlight w:val="black"/>
              </w:rPr>
              <w:t>''''''''''''''''''''''''</w:t>
            </w:r>
          </w:p>
        </w:tc>
        <w:tc>
          <w:tcPr>
            <w:tcW w:w="492" w:type="pct"/>
          </w:tcPr>
          <w:p w:rsidR="00E130CE" w:rsidRPr="00F07269" w:rsidRDefault="00C728F4" w:rsidP="00E130CE">
            <w:pPr>
              <w:pStyle w:val="TableText"/>
              <w:jc w:val="center"/>
            </w:pPr>
            <w:r>
              <w:rPr>
                <w:noProof/>
                <w:color w:val="000000"/>
                <w:highlight w:val="black"/>
              </w:rPr>
              <w:t>'''''</w:t>
            </w:r>
            <w:r w:rsidR="00E130CE" w:rsidRPr="00F07269">
              <w:t>%</w:t>
            </w:r>
          </w:p>
        </w:tc>
      </w:tr>
    </w:tbl>
    <w:p w:rsidR="00491AC5" w:rsidRPr="00F07269" w:rsidRDefault="00491AC5" w:rsidP="00491AC5">
      <w:r w:rsidRPr="00F07269">
        <w:rPr>
          <w:rFonts w:ascii="Arial Narrow" w:hAnsi="Arial Narrow"/>
          <w:sz w:val="18"/>
        </w:rPr>
        <w:t xml:space="preserve">ICER = incremental cost-effectiveness ratio; ITT = intention-to-treat; OS = overall survival; PFS = progression-free survival; </w:t>
      </w:r>
      <w:r w:rsidR="00047682" w:rsidRPr="00F07269">
        <w:rPr>
          <w:rFonts w:ascii="Arial Narrow" w:hAnsi="Arial Narrow"/>
          <w:sz w:val="18"/>
        </w:rPr>
        <w:t xml:space="preserve">QALY= quality-adjusted life year; </w:t>
      </w:r>
      <w:r w:rsidRPr="00F07269">
        <w:rPr>
          <w:rFonts w:ascii="Arial Narrow" w:hAnsi="Arial Narrow"/>
          <w:sz w:val="18"/>
        </w:rPr>
        <w:t>RPSFT = rank-preserving structural failure time</w:t>
      </w:r>
    </w:p>
    <w:p w:rsidR="00491AC5" w:rsidRDefault="00491AC5" w:rsidP="00491AC5">
      <w:pPr>
        <w:pStyle w:val="TableFooterPBAC"/>
      </w:pPr>
      <w:r w:rsidRPr="00F07269">
        <w:t xml:space="preserve">Source: </w:t>
      </w:r>
      <w:r w:rsidR="00CB5353" w:rsidRPr="00F07269">
        <w:t>Sensitivity analyses performed</w:t>
      </w:r>
      <w:r w:rsidRPr="00F07269">
        <w:t xml:space="preserve"> during the evaluation based on “Model – </w:t>
      </w:r>
      <w:proofErr w:type="spellStart"/>
      <w:r w:rsidRPr="00F07269">
        <w:t>osimertinib</w:t>
      </w:r>
      <w:proofErr w:type="spellEnd"/>
      <w:r w:rsidRPr="00F07269">
        <w:t xml:space="preserve"> – NSCLC” </w:t>
      </w:r>
      <w:proofErr w:type="spellStart"/>
      <w:r w:rsidRPr="00F07269">
        <w:t>TreeAge</w:t>
      </w:r>
      <w:proofErr w:type="spellEnd"/>
      <w:r w:rsidRPr="00F07269">
        <w:t xml:space="preserve">, after correcting the reference errors in the </w:t>
      </w:r>
      <w:proofErr w:type="spellStart"/>
      <w:r w:rsidRPr="00F07269">
        <w:t>p→d</w:t>
      </w:r>
      <w:proofErr w:type="spellEnd"/>
      <w:r w:rsidRPr="00F07269">
        <w:t xml:space="preserve"> transition probabilities as summarised in </w:t>
      </w:r>
      <w:r w:rsidR="000A551D" w:rsidRPr="00F07269">
        <w:t>Table 3.4.4</w:t>
      </w:r>
      <w:r w:rsidRPr="00F07269">
        <w:t>.</w:t>
      </w:r>
    </w:p>
    <w:p w:rsidR="00A325CF" w:rsidRPr="00114F0E" w:rsidRDefault="00A325CF" w:rsidP="001E4239">
      <w:pPr>
        <w:spacing w:before="120" w:after="120"/>
        <w:rPr>
          <w:rFonts w:asciiTheme="minorHAnsi" w:hAnsiTheme="minorHAnsi" w:cstheme="minorHAnsi"/>
          <w:szCs w:val="24"/>
        </w:rPr>
      </w:pPr>
      <w:r w:rsidRPr="00114F0E">
        <w:rPr>
          <w:rFonts w:asciiTheme="minorHAnsi" w:hAnsiTheme="minorHAnsi" w:cstheme="minorHAnsi"/>
          <w:szCs w:val="24"/>
        </w:rPr>
        <w:t xml:space="preserve">The redacted table shows ICERs in the range of </w:t>
      </w:r>
      <w:r w:rsidRPr="00A325CF">
        <w:rPr>
          <w:rFonts w:asciiTheme="minorHAnsi" w:hAnsiTheme="minorHAnsi" w:cstheme="minorHAnsi"/>
          <w:szCs w:val="24"/>
        </w:rPr>
        <w:t>$75,000/QALY – $</w:t>
      </w:r>
      <w:r>
        <w:rPr>
          <w:rFonts w:asciiTheme="minorHAnsi" w:hAnsiTheme="minorHAnsi" w:cstheme="minorHAnsi"/>
          <w:szCs w:val="24"/>
        </w:rPr>
        <w:t>200</w:t>
      </w:r>
      <w:r w:rsidRPr="00A325CF">
        <w:rPr>
          <w:rFonts w:asciiTheme="minorHAnsi" w:hAnsiTheme="minorHAnsi" w:cstheme="minorHAnsi"/>
          <w:szCs w:val="24"/>
        </w:rPr>
        <w:t>,000/QALY</w:t>
      </w:r>
      <w:r w:rsidRPr="00114F0E">
        <w:rPr>
          <w:rFonts w:asciiTheme="minorHAnsi" w:hAnsiTheme="minorHAnsi" w:cstheme="minorHAnsi"/>
          <w:szCs w:val="24"/>
        </w:rPr>
        <w:t>.</w:t>
      </w:r>
    </w:p>
    <w:p w:rsidR="00491AC5" w:rsidRPr="00F07269" w:rsidRDefault="00491AC5" w:rsidP="001E4239">
      <w:pPr>
        <w:pStyle w:val="ListParagraph"/>
        <w:widowControl/>
        <w:numPr>
          <w:ilvl w:val="1"/>
          <w:numId w:val="3"/>
        </w:numPr>
        <w:spacing w:before="120" w:after="120"/>
      </w:pPr>
      <w:r w:rsidRPr="00F07269">
        <w:t xml:space="preserve">The main clinical and economic uncertainty was the relative treatment effect of </w:t>
      </w:r>
      <w:proofErr w:type="spellStart"/>
      <w:r w:rsidRPr="00F07269">
        <w:t>osimertinib</w:t>
      </w:r>
      <w:proofErr w:type="spellEnd"/>
      <w:r w:rsidRPr="00F07269">
        <w:t xml:space="preserve"> versus doublet chemotherapy in terms of OS. Results from the sensitivity analysis indicated that the economic model was </w:t>
      </w:r>
      <w:r w:rsidR="0013142A" w:rsidRPr="00F07269">
        <w:t xml:space="preserve">highly </w:t>
      </w:r>
      <w:r w:rsidRPr="00F07269">
        <w:t xml:space="preserve">sensitive to </w:t>
      </w:r>
      <w:r w:rsidR="00041A83" w:rsidRPr="00F07269">
        <w:t>the magnitude of OS difference</w:t>
      </w:r>
      <w:r w:rsidRPr="00F07269">
        <w:t xml:space="preserve">. </w:t>
      </w:r>
    </w:p>
    <w:p w:rsidR="00491AC5" w:rsidRPr="00F07269" w:rsidRDefault="00491AC5" w:rsidP="00491AC5">
      <w:pPr>
        <w:pStyle w:val="ListParagraph"/>
        <w:widowControl/>
        <w:numPr>
          <w:ilvl w:val="1"/>
          <w:numId w:val="3"/>
        </w:numPr>
      </w:pPr>
      <w:r w:rsidRPr="00F07269">
        <w:t xml:space="preserve">The model was also </w:t>
      </w:r>
      <w:r w:rsidR="0013142A" w:rsidRPr="00F07269">
        <w:t xml:space="preserve">highly </w:t>
      </w:r>
      <w:r w:rsidRPr="00F07269">
        <w:t xml:space="preserve">sensitive to the transition probabilities from progressive disease to death. Assuming identical transition probabilities for second-line doublet chemotherapy and second-line </w:t>
      </w:r>
      <w:proofErr w:type="spellStart"/>
      <w:r w:rsidRPr="00F07269">
        <w:t>osimertinib</w:t>
      </w:r>
      <w:proofErr w:type="spellEnd"/>
      <w:r w:rsidRPr="00F07269">
        <w:t xml:space="preserve"> for all cycles, the ICER would increase from </w:t>
      </w:r>
      <w:r w:rsidR="00A325CF" w:rsidRPr="00135EFE">
        <w:rPr>
          <w:rFonts w:asciiTheme="minorHAnsi" w:hAnsiTheme="minorHAnsi" w:cstheme="minorHAnsi"/>
        </w:rPr>
        <w:t>$75,000/QALY – $105,000/QALY</w:t>
      </w:r>
      <w:r w:rsidR="00A325CF" w:rsidRPr="00F07269" w:rsidDel="00A325CF">
        <w:t xml:space="preserve"> </w:t>
      </w:r>
      <w:r w:rsidRPr="00F07269">
        <w:t xml:space="preserve">to </w:t>
      </w:r>
      <w:r w:rsidR="00A325CF" w:rsidRPr="00135EFE">
        <w:rPr>
          <w:rFonts w:asciiTheme="minorHAnsi" w:hAnsiTheme="minorHAnsi" w:cstheme="minorHAnsi"/>
        </w:rPr>
        <w:t>$105,000/QALY – $200,000/QALY</w:t>
      </w:r>
      <w:r w:rsidRPr="00F07269">
        <w:t xml:space="preserve">. </w:t>
      </w:r>
    </w:p>
    <w:p w:rsidR="00491AC5" w:rsidRPr="00F07269" w:rsidRDefault="00491AC5" w:rsidP="00491AC5">
      <w:pPr>
        <w:pStyle w:val="ListParagraph"/>
        <w:widowControl/>
        <w:numPr>
          <w:ilvl w:val="1"/>
          <w:numId w:val="3"/>
        </w:numPr>
      </w:pPr>
      <w:r w:rsidRPr="00F07269">
        <w:t xml:space="preserve">Changes in the time horizon of the economic model, the cost for </w:t>
      </w:r>
      <w:proofErr w:type="spellStart"/>
      <w:r w:rsidRPr="00F07269">
        <w:t>osimertinib</w:t>
      </w:r>
      <w:proofErr w:type="spellEnd"/>
      <w:r w:rsidRPr="00F07269">
        <w:t xml:space="preserve"> per treatment course</w:t>
      </w:r>
      <w:r w:rsidR="00FA7EFF" w:rsidRPr="00F07269">
        <w:t>,</w:t>
      </w:r>
      <w:r w:rsidRPr="00F07269">
        <w:t xml:space="preserve"> and the use of third-line </w:t>
      </w:r>
      <w:proofErr w:type="spellStart"/>
      <w:r w:rsidRPr="00F07269">
        <w:t>nivolumab</w:t>
      </w:r>
      <w:proofErr w:type="spellEnd"/>
      <w:r w:rsidRPr="00F07269">
        <w:t xml:space="preserve"> following doublet chemotherapy would moderately affect the result of the economic evaluation.</w:t>
      </w:r>
    </w:p>
    <w:p w:rsidR="003B264A" w:rsidRPr="00F07269" w:rsidRDefault="003B264A" w:rsidP="003B264A">
      <w:pPr>
        <w:pStyle w:val="ListParagraph"/>
        <w:widowControl/>
        <w:numPr>
          <w:ilvl w:val="1"/>
          <w:numId w:val="3"/>
        </w:numPr>
      </w:pPr>
      <w:r w:rsidRPr="00F07269">
        <w:t xml:space="preserve">The ESC noted that the proportion of patients with an Asian background in AURA3 </w:t>
      </w:r>
      <w:r w:rsidR="00E07D96" w:rsidRPr="00F07269">
        <w:t xml:space="preserve">was </w:t>
      </w:r>
      <w:r w:rsidR="00CA7631" w:rsidRPr="00F07269">
        <w:t>considerably</w:t>
      </w:r>
      <w:r w:rsidRPr="00F07269">
        <w:t xml:space="preserve"> higher than in Australian practice (65% vs 23%) and that a subgroup analysis suggested that numerically</w:t>
      </w:r>
      <w:r w:rsidR="00CA7631" w:rsidRPr="00F07269">
        <w:t>,</w:t>
      </w:r>
      <w:r w:rsidRPr="00F07269">
        <w:t xml:space="preserve"> the effect of </w:t>
      </w:r>
      <w:proofErr w:type="spellStart"/>
      <w:r w:rsidRPr="00F07269">
        <w:t>osimertinib</w:t>
      </w:r>
      <w:proofErr w:type="spellEnd"/>
      <w:r w:rsidRPr="00F07269">
        <w:t xml:space="preserve"> in patients of Asian origin</w:t>
      </w:r>
      <w:r w:rsidR="00CA7631" w:rsidRPr="00F07269">
        <w:t>,</w:t>
      </w:r>
      <w:r w:rsidRPr="00F07269">
        <w:t xml:space="preserve"> was higher (HR of </w:t>
      </w:r>
      <w:r w:rsidR="00C728F4">
        <w:rPr>
          <w:noProof/>
          <w:color w:val="000000"/>
          <w:highlight w:val="black"/>
        </w:rPr>
        <w:t>'''''''''</w:t>
      </w:r>
      <w:r w:rsidRPr="00F07269">
        <w:t xml:space="preserve"> [</w:t>
      </w:r>
      <w:r w:rsidR="00C728F4">
        <w:rPr>
          <w:noProof/>
          <w:color w:val="000000"/>
          <w:highlight w:val="black"/>
        </w:rPr>
        <w:t>''''''''</w:t>
      </w:r>
      <w:r w:rsidRPr="00F07269">
        <w:t>-</w:t>
      </w:r>
      <w:r w:rsidR="00C728F4">
        <w:rPr>
          <w:noProof/>
          <w:color w:val="000000"/>
          <w:highlight w:val="black"/>
        </w:rPr>
        <w:t>''''''''</w:t>
      </w:r>
      <w:r w:rsidRPr="00F07269">
        <w:t xml:space="preserve">] vs </w:t>
      </w:r>
      <w:r w:rsidR="00C728F4">
        <w:rPr>
          <w:noProof/>
          <w:color w:val="000000"/>
          <w:highlight w:val="black"/>
        </w:rPr>
        <w:t>'''''''''</w:t>
      </w:r>
      <w:r w:rsidRPr="00F07269">
        <w:t xml:space="preserve"> [</w:t>
      </w:r>
      <w:r w:rsidR="00C728F4">
        <w:rPr>
          <w:noProof/>
          <w:color w:val="000000"/>
          <w:highlight w:val="black"/>
        </w:rPr>
        <w:t>''''''''</w:t>
      </w:r>
      <w:r w:rsidRPr="00F07269">
        <w:t>-</w:t>
      </w:r>
      <w:r w:rsidR="00C728F4">
        <w:rPr>
          <w:noProof/>
          <w:color w:val="000000"/>
          <w:highlight w:val="black"/>
        </w:rPr>
        <w:t>''''''''</w:t>
      </w:r>
      <w:r w:rsidRPr="00F07269">
        <w:t xml:space="preserve">]). The ESC </w:t>
      </w:r>
      <w:r w:rsidRPr="00F07269">
        <w:lastRenderedPageBreak/>
        <w:t>considered that adjusting for this in the economic model was likely to increase the ICER further.</w:t>
      </w:r>
    </w:p>
    <w:p w:rsidR="00910092" w:rsidRDefault="00910092" w:rsidP="00910092">
      <w:pPr>
        <w:pStyle w:val="ListParagraph"/>
        <w:widowControl/>
        <w:numPr>
          <w:ilvl w:val="1"/>
          <w:numId w:val="3"/>
        </w:numPr>
      </w:pPr>
      <w:r w:rsidRPr="00F07269">
        <w:t>The ESC noted that a multivariate sensitivity analysis assuming (</w:t>
      </w:r>
      <w:proofErr w:type="spellStart"/>
      <w:r w:rsidRPr="00F07269">
        <w:t>i</w:t>
      </w:r>
      <w:proofErr w:type="spellEnd"/>
      <w:r w:rsidRPr="00F07269">
        <w:t xml:space="preserve">) a 5-year time horizon; (ii) no ongoing treatment effect and (iii) treatment until progression (i.e. taking into account the daily dose intensity and the ratio of time-on-treatment to PFS) resulted in an ICER of </w:t>
      </w:r>
      <w:r w:rsidR="00A325CF" w:rsidRPr="00135EFE">
        <w:rPr>
          <w:rFonts w:asciiTheme="minorHAnsi" w:hAnsiTheme="minorHAnsi" w:cstheme="minorHAnsi"/>
        </w:rPr>
        <w:t>$105,000/QALY – $200,000/QALY</w:t>
      </w:r>
      <w:r w:rsidRPr="00F07269">
        <w:t xml:space="preserve">. This analysis assumed an OS HR of </w:t>
      </w:r>
      <w:r w:rsidR="00C728F4">
        <w:rPr>
          <w:noProof/>
          <w:color w:val="000000"/>
          <w:highlight w:val="black"/>
        </w:rPr>
        <w:t>'''''''''</w:t>
      </w:r>
      <w:r w:rsidR="00F1575A" w:rsidRPr="00F07269">
        <w:t xml:space="preserve"> i.e. that</w:t>
      </w:r>
      <w:r w:rsidRPr="00F07269">
        <w:t xml:space="preserve"> gene</w:t>
      </w:r>
      <w:r w:rsidR="00C34136" w:rsidRPr="00F07269">
        <w:t>rated using the RPSFT-</w:t>
      </w:r>
      <w:r w:rsidR="00C728F4">
        <w:rPr>
          <w:noProof/>
          <w:color w:val="000000"/>
          <w:highlight w:val="black"/>
        </w:rPr>
        <w:t>'''''''''''''' '''</w:t>
      </w:r>
      <w:r w:rsidRPr="00F07269">
        <w:t>. The ESC advised that the ICER generated using the three assumptions above, along with the O</w:t>
      </w:r>
      <w:r w:rsidR="00FE01D3" w:rsidRPr="00F07269">
        <w:t>S</w:t>
      </w:r>
      <w:r w:rsidRPr="00F07269">
        <w:t xml:space="preserve"> HR generated by the RPSFT (</w:t>
      </w:r>
      <w:r w:rsidR="00C728F4">
        <w:rPr>
          <w:noProof/>
          <w:color w:val="000000"/>
          <w:highlight w:val="black"/>
        </w:rPr>
        <w:t>'''''''''''''' '''</w:t>
      </w:r>
      <w:r w:rsidRPr="00F07269">
        <w:t xml:space="preserve">) analysis, i.e. </w:t>
      </w:r>
      <w:r w:rsidR="00C728F4">
        <w:rPr>
          <w:noProof/>
          <w:color w:val="000000"/>
          <w:highlight w:val="black"/>
        </w:rPr>
        <w:t>'''''''''</w:t>
      </w:r>
      <w:r w:rsidRPr="00F07269">
        <w:t xml:space="preserve">, would provide a more accurate estimate of the cost-effectiveness of </w:t>
      </w:r>
      <w:proofErr w:type="spellStart"/>
      <w:r w:rsidRPr="00F07269">
        <w:t>osimertinib</w:t>
      </w:r>
      <w:proofErr w:type="spellEnd"/>
      <w:r w:rsidRPr="00F07269">
        <w:t xml:space="preserve">. </w:t>
      </w:r>
      <w:r w:rsidR="00CA7631" w:rsidRPr="00F07269">
        <w:t>The ESC noted that the model provided did not allow the sensitivity analysis for an alternative HR to be performed, as the model utilised survival data for each arm, and therefore the HR was not an input parameter.</w:t>
      </w:r>
    </w:p>
    <w:p w:rsidR="00444CF1" w:rsidRDefault="004D6952" w:rsidP="00CB1B2C">
      <w:pPr>
        <w:pStyle w:val="ListParagraph"/>
        <w:widowControl/>
        <w:numPr>
          <w:ilvl w:val="1"/>
          <w:numId w:val="3"/>
        </w:numPr>
      </w:pPr>
      <w:r>
        <w:t xml:space="preserve">The pre-PBAC response </w:t>
      </w:r>
      <w:r w:rsidR="00444CF1">
        <w:t xml:space="preserve">claimed that </w:t>
      </w:r>
      <w:r w:rsidR="00444CF1" w:rsidRPr="00444CF1">
        <w:t xml:space="preserve">the multivariate analysis suggested by the ESC </w:t>
      </w:r>
      <w:r w:rsidR="00444CF1">
        <w:t>represented a scenario that wa</w:t>
      </w:r>
      <w:r w:rsidR="00444CF1" w:rsidRPr="00444CF1">
        <w:t>s highly unlikely to occur in practice</w:t>
      </w:r>
      <w:r w:rsidR="00444CF1">
        <w:t>, contending that (</w:t>
      </w:r>
      <w:proofErr w:type="spellStart"/>
      <w:r w:rsidR="00444CF1">
        <w:t>i</w:t>
      </w:r>
      <w:proofErr w:type="spellEnd"/>
      <w:r w:rsidR="00444CF1">
        <w:t>) a 5 year time horizon was not appropriate since a ‘sizable</w:t>
      </w:r>
      <w:r w:rsidR="00B72E9E">
        <w:t>’</w:t>
      </w:r>
      <w:r w:rsidR="00444CF1">
        <w:t xml:space="preserve"> proportion of patients remained alive after 5 years; (ii) assuming no ongoing treatment effect was ‘unrealistically conservative’; (iii) t</w:t>
      </w:r>
      <w:r w:rsidR="00444CF1" w:rsidRPr="00444CF1">
        <w:t>he costed treatment duration (</w:t>
      </w:r>
      <w:r w:rsidR="00C728F4">
        <w:rPr>
          <w:noProof/>
          <w:color w:val="000000"/>
          <w:highlight w:val="black"/>
        </w:rPr>
        <w:t>''''''</w:t>
      </w:r>
      <w:r w:rsidR="00444CF1" w:rsidRPr="00444CF1">
        <w:t xml:space="preserve"> months) provides the best estimate of the cost of </w:t>
      </w:r>
      <w:proofErr w:type="spellStart"/>
      <w:r w:rsidR="00444CF1" w:rsidRPr="00444CF1">
        <w:t>osimertinib</w:t>
      </w:r>
      <w:proofErr w:type="spellEnd"/>
      <w:r w:rsidR="00444CF1" w:rsidRPr="00444CF1">
        <w:t xml:space="preserve"> in practice</w:t>
      </w:r>
      <w:r w:rsidR="00444CF1">
        <w:t xml:space="preserve">; and (iv) </w:t>
      </w:r>
      <w:r w:rsidR="00B72E9E">
        <w:t xml:space="preserve">the </w:t>
      </w:r>
      <w:r w:rsidR="00444CF1">
        <w:t>ESC</w:t>
      </w:r>
      <w:r w:rsidR="00B72E9E">
        <w:t>’s</w:t>
      </w:r>
      <w:r w:rsidR="00444CF1">
        <w:t xml:space="preserve"> preferred method of crossover adjustment, i.e. the RPSFT </w:t>
      </w:r>
      <w:r w:rsidR="00C728F4">
        <w:rPr>
          <w:noProof/>
          <w:color w:val="000000"/>
          <w:highlight w:val="black"/>
        </w:rPr>
        <w:t>''''''''''''''' '''</w:t>
      </w:r>
      <w:r w:rsidR="00B72E9E">
        <w:t>,</w:t>
      </w:r>
      <w:r w:rsidR="00444CF1">
        <w:t xml:space="preserve"> was an outlier, compared with other methods outlined in the PSCR. </w:t>
      </w:r>
    </w:p>
    <w:p w:rsidR="00F015CE" w:rsidRPr="00F07269" w:rsidRDefault="0038714F" w:rsidP="003D560E">
      <w:pPr>
        <w:pStyle w:val="ListParagraph"/>
        <w:widowControl/>
        <w:numPr>
          <w:ilvl w:val="1"/>
          <w:numId w:val="3"/>
        </w:numPr>
      </w:pPr>
      <w:r>
        <w:t xml:space="preserve">The pre-PBAC response </w:t>
      </w:r>
      <w:r w:rsidR="00F015CE">
        <w:t xml:space="preserve">also offered </w:t>
      </w:r>
      <w:r w:rsidR="00C728F4">
        <w:rPr>
          <w:noProof/>
          <w:color w:val="000000"/>
          <w:highlight w:val="black"/>
        </w:rPr>
        <w:t>''' ''''''''''''' ''''''''' '''''''''''''''''''</w:t>
      </w:r>
      <w:r w:rsidR="00F015CE">
        <w:t>, in</w:t>
      </w:r>
      <w:r w:rsidR="004D6952">
        <w:t>creasing the proposed rebate fro</w:t>
      </w:r>
      <w:r w:rsidR="00F015CE">
        <w:t xml:space="preserve">m </w:t>
      </w:r>
      <w:r w:rsidR="00C728F4">
        <w:rPr>
          <w:noProof/>
          <w:color w:val="000000"/>
          <w:highlight w:val="black"/>
        </w:rPr>
        <w:t>'''''''''</w:t>
      </w:r>
      <w:r w:rsidR="00F015CE">
        <w:t xml:space="preserve">% to </w:t>
      </w:r>
      <w:r w:rsidR="00C728F4">
        <w:rPr>
          <w:noProof/>
          <w:color w:val="000000"/>
          <w:highlight w:val="black"/>
        </w:rPr>
        <w:t>''''''''''</w:t>
      </w:r>
      <w:r w:rsidR="00F015CE">
        <w:t xml:space="preserve">%. Applying this to the Commentary base case of </w:t>
      </w:r>
      <w:r w:rsidR="00A325CF" w:rsidRPr="00A325CF">
        <w:t>$75,000/QALY – $105,000/QALY</w:t>
      </w:r>
      <w:r w:rsidR="00F015CE">
        <w:t xml:space="preserve">, reduced the ICER to </w:t>
      </w:r>
      <w:r w:rsidR="00A325CF" w:rsidRPr="00A325CF">
        <w:t>$45,000/QALY – $75,000/QALY</w:t>
      </w:r>
      <w:r w:rsidR="00F015CE">
        <w:t xml:space="preserve">. The pre-PBAC response then proposed that this ICER could be further reduced to </w:t>
      </w:r>
      <w:r w:rsidR="003D560E" w:rsidRPr="003D560E">
        <w:t>$45,000/QALY – $75,000/QALY</w:t>
      </w:r>
      <w:r w:rsidR="00F015CE">
        <w:t xml:space="preserve">, </w:t>
      </w:r>
      <w:r w:rsidR="00C728F4">
        <w:rPr>
          <w:noProof/>
          <w:color w:val="000000"/>
          <w:highlight w:val="black"/>
        </w:rPr>
        <w:t>'''''''''''''''''''''''''' ''''''' '''''''''''''''''''''''' '''''''' ''''' '''''' ''''''''' '''''''' '''''''''''''''''''''' '''''''' ''' ''''''' '''' '''''''''''''' '''''' '''''''''''''''</w:t>
      </w:r>
      <w:r w:rsidR="00F015CE">
        <w:t xml:space="preserve">. Details of this proposal are discussed in the </w:t>
      </w:r>
      <w:r w:rsidR="00F015CE" w:rsidRPr="00F015CE">
        <w:t>“Financial Management – Risk Sharing Arrangements” section below</w:t>
      </w:r>
      <w:r w:rsidR="00F015CE">
        <w:t>.</w:t>
      </w:r>
    </w:p>
    <w:p w:rsidR="00C25D9C" w:rsidRPr="00F80E17" w:rsidRDefault="005434D0" w:rsidP="00F80E17">
      <w:pPr>
        <w:spacing w:before="240" w:after="120" w:line="276" w:lineRule="auto"/>
        <w:outlineLvl w:val="1"/>
        <w:rPr>
          <w:b/>
          <w:bCs/>
          <w:i/>
          <w:sz w:val="28"/>
          <w:szCs w:val="28"/>
        </w:rPr>
      </w:pPr>
      <w:bookmarkStart w:id="16" w:name="_Toc511665482"/>
      <w:r w:rsidRPr="00F80E17">
        <w:rPr>
          <w:b/>
          <w:bCs/>
          <w:i/>
          <w:sz w:val="28"/>
          <w:szCs w:val="28"/>
        </w:rPr>
        <w:t>Drug cost/patient/</w:t>
      </w:r>
      <w:r w:rsidR="00C25D9C" w:rsidRPr="00F80E17">
        <w:rPr>
          <w:b/>
          <w:bCs/>
          <w:i/>
          <w:sz w:val="28"/>
          <w:szCs w:val="28"/>
        </w:rPr>
        <w:t>course</w:t>
      </w:r>
      <w:r w:rsidRPr="00F80E17">
        <w:rPr>
          <w:b/>
          <w:bCs/>
          <w:i/>
          <w:sz w:val="28"/>
          <w:szCs w:val="28"/>
        </w:rPr>
        <w:t>: $76,646</w:t>
      </w:r>
      <w:bookmarkEnd w:id="16"/>
    </w:p>
    <w:p w:rsidR="005434D0" w:rsidRPr="00F07269" w:rsidRDefault="005434D0" w:rsidP="00EB66AB">
      <w:pPr>
        <w:pStyle w:val="ListParagraph"/>
        <w:widowControl/>
        <w:numPr>
          <w:ilvl w:val="1"/>
          <w:numId w:val="3"/>
        </w:numPr>
      </w:pPr>
      <w:r w:rsidRPr="00F07269">
        <w:t>The treatment course cost per T790M</w:t>
      </w:r>
      <w:r w:rsidR="00210691" w:rsidRPr="00F07269">
        <w:t xml:space="preserve"> mutation positive p</w:t>
      </w:r>
      <w:r w:rsidRPr="00F07269">
        <w:t>atient was $</w:t>
      </w:r>
      <w:r w:rsidR="00C728F4">
        <w:rPr>
          <w:noProof/>
          <w:color w:val="000000"/>
          <w:highlight w:val="black"/>
        </w:rPr>
        <w:t>''''''''''''</w:t>
      </w:r>
      <w:r w:rsidRPr="00F07269">
        <w:t xml:space="preserve">. This was based on </w:t>
      </w:r>
      <w:r w:rsidR="00C728F4">
        <w:rPr>
          <w:noProof/>
          <w:color w:val="000000"/>
          <w:highlight w:val="black"/>
        </w:rPr>
        <w:t>'''''</w:t>
      </w:r>
      <w:r w:rsidRPr="00F07269">
        <w:t xml:space="preserve"> months of </w:t>
      </w:r>
      <w:proofErr w:type="spellStart"/>
      <w:r w:rsidRPr="00F07269">
        <w:t>osimertinib</w:t>
      </w:r>
      <w:proofErr w:type="spellEnd"/>
      <w:r w:rsidRPr="00F07269">
        <w:t xml:space="preserve"> at the proposed effective DPMQ of $</w:t>
      </w:r>
      <w:r w:rsidR="00C728F4">
        <w:rPr>
          <w:noProof/>
          <w:color w:val="000000"/>
          <w:highlight w:val="black"/>
        </w:rPr>
        <w:t>'''''''''''''''</w:t>
      </w:r>
      <w:r w:rsidRPr="00F07269">
        <w:t xml:space="preserve"> per month. </w:t>
      </w:r>
      <w:r w:rsidR="00DA0656" w:rsidRPr="00F07269">
        <w:t xml:space="preserve">The ESC considered that the </w:t>
      </w:r>
      <w:r w:rsidR="00210691" w:rsidRPr="00F07269">
        <w:t xml:space="preserve">treatment </w:t>
      </w:r>
      <w:r w:rsidR="002075BC" w:rsidRPr="00F07269">
        <w:t xml:space="preserve">duration of </w:t>
      </w:r>
      <w:r w:rsidR="00C728F4">
        <w:rPr>
          <w:noProof/>
          <w:color w:val="000000"/>
          <w:highlight w:val="black"/>
        </w:rPr>
        <w:t>''''''</w:t>
      </w:r>
      <w:r w:rsidR="002075BC" w:rsidRPr="00F07269">
        <w:t xml:space="preserve"> months was </w:t>
      </w:r>
      <w:r w:rsidR="00210691" w:rsidRPr="00F07269">
        <w:t xml:space="preserve">likely </w:t>
      </w:r>
      <w:r w:rsidR="002075BC" w:rsidRPr="00F07269">
        <w:t xml:space="preserve">an </w:t>
      </w:r>
      <w:r w:rsidR="00210691" w:rsidRPr="00F07269">
        <w:t xml:space="preserve">underestimate as it was </w:t>
      </w:r>
      <w:r w:rsidR="002075BC" w:rsidRPr="00F07269">
        <w:t xml:space="preserve">based on </w:t>
      </w:r>
      <w:r w:rsidR="00210691" w:rsidRPr="00F07269">
        <w:t xml:space="preserve">the observed truncated mean duration of treatment on </w:t>
      </w:r>
      <w:proofErr w:type="spellStart"/>
      <w:r w:rsidR="00210691" w:rsidRPr="00F07269">
        <w:t>osimertinib</w:t>
      </w:r>
      <w:proofErr w:type="spellEnd"/>
      <w:r w:rsidR="00210691" w:rsidRPr="00F07269">
        <w:t xml:space="preserve"> in </w:t>
      </w:r>
      <w:r w:rsidR="009E1A77" w:rsidRPr="00F07269">
        <w:t xml:space="preserve">the </w:t>
      </w:r>
      <w:r w:rsidR="00210691" w:rsidRPr="00F07269">
        <w:t>AURA3</w:t>
      </w:r>
      <w:r w:rsidR="009E1A77" w:rsidRPr="00F07269">
        <w:t xml:space="preserve"> trial</w:t>
      </w:r>
      <w:r w:rsidR="00210691" w:rsidRPr="00F07269">
        <w:t xml:space="preserve"> without extrapolation. </w:t>
      </w:r>
      <w:r w:rsidR="00DA0656" w:rsidRPr="00F07269">
        <w:t xml:space="preserve">The ESC therefore advised that the drug cost/patient/course was likely to be an underestimate. </w:t>
      </w:r>
    </w:p>
    <w:p w:rsidR="005434D0" w:rsidRPr="00F07269" w:rsidRDefault="005434D0" w:rsidP="005434D0">
      <w:pPr>
        <w:pStyle w:val="ListParagraph"/>
        <w:widowControl/>
        <w:numPr>
          <w:ilvl w:val="1"/>
          <w:numId w:val="3"/>
        </w:numPr>
      </w:pPr>
      <w:r w:rsidRPr="00F07269">
        <w:t xml:space="preserve">The cost of chemotherapy, including </w:t>
      </w:r>
      <w:proofErr w:type="spellStart"/>
      <w:r w:rsidRPr="00F07269">
        <w:t>pemetrexed</w:t>
      </w:r>
      <w:proofErr w:type="spellEnd"/>
      <w:r w:rsidRPr="00F07269">
        <w:t xml:space="preserve"> maintenance and administration, per T790M</w:t>
      </w:r>
      <w:r w:rsidR="00210691" w:rsidRPr="00F07269">
        <w:t xml:space="preserve"> mutation positive</w:t>
      </w:r>
      <w:r w:rsidRPr="00F07269">
        <w:t xml:space="preserve"> patient was $</w:t>
      </w:r>
      <w:r w:rsidR="00210691" w:rsidRPr="00F07269">
        <w:t>5,732</w:t>
      </w:r>
      <w:r w:rsidRPr="00F07269">
        <w:t>.</w:t>
      </w:r>
    </w:p>
    <w:p w:rsidR="00B60939" w:rsidRPr="00F80E17" w:rsidRDefault="00B60939" w:rsidP="00F80E17">
      <w:pPr>
        <w:spacing w:before="240" w:after="120" w:line="276" w:lineRule="auto"/>
        <w:outlineLvl w:val="1"/>
        <w:rPr>
          <w:b/>
          <w:bCs/>
          <w:i/>
          <w:sz w:val="28"/>
          <w:szCs w:val="28"/>
        </w:rPr>
      </w:pPr>
      <w:bookmarkStart w:id="17" w:name="_Toc511665483"/>
      <w:r w:rsidRPr="00F80E17">
        <w:rPr>
          <w:b/>
          <w:bCs/>
          <w:i/>
          <w:sz w:val="28"/>
          <w:szCs w:val="28"/>
        </w:rPr>
        <w:lastRenderedPageBreak/>
        <w:t>Estimated PBS usage &amp; financial implications</w:t>
      </w:r>
      <w:bookmarkEnd w:id="17"/>
    </w:p>
    <w:p w:rsidR="00F76BA0" w:rsidRPr="00F07269" w:rsidRDefault="00F76BA0" w:rsidP="00F76BA0">
      <w:pPr>
        <w:pStyle w:val="ListParagraph"/>
        <w:widowControl/>
        <w:numPr>
          <w:ilvl w:val="1"/>
          <w:numId w:val="3"/>
        </w:numPr>
      </w:pPr>
      <w:r w:rsidRPr="00F07269">
        <w:t>This resubmission</w:t>
      </w:r>
      <w:r w:rsidR="004518B3" w:rsidRPr="00F07269">
        <w:t xml:space="preserve"> was</w:t>
      </w:r>
      <w:r w:rsidRPr="00F07269">
        <w:t xml:space="preserve"> not considered by DUSC. </w:t>
      </w:r>
    </w:p>
    <w:p w:rsidR="00F76BA0" w:rsidRPr="00F07269" w:rsidRDefault="00F76BA0" w:rsidP="00F76BA0">
      <w:pPr>
        <w:pStyle w:val="ListParagraph"/>
        <w:widowControl/>
        <w:numPr>
          <w:ilvl w:val="1"/>
          <w:numId w:val="3"/>
        </w:numPr>
      </w:pPr>
      <w:r w:rsidRPr="00F07269">
        <w:t xml:space="preserve">The resubmission used an epidemiological approach to estimate the extent of use and cost implications associated with proposed listing of </w:t>
      </w:r>
      <w:proofErr w:type="spellStart"/>
      <w:r w:rsidRPr="00F07269">
        <w:t>osimertinib</w:t>
      </w:r>
      <w:proofErr w:type="spellEnd"/>
      <w:r w:rsidRPr="00F07269">
        <w:t xml:space="preserve">. These were based on Australian Institute of Health and Welfare (AIHW) estimates, commissioned market research data and relevant literature. The estimated use and </w:t>
      </w:r>
      <w:r w:rsidR="00EB66AB" w:rsidRPr="00F07269">
        <w:t>financial</w:t>
      </w:r>
      <w:r w:rsidRPr="00F07269">
        <w:t xml:space="preserve"> implications for </w:t>
      </w:r>
      <w:r w:rsidR="002075BC" w:rsidRPr="00F07269">
        <w:t xml:space="preserve">the </w:t>
      </w:r>
      <w:r w:rsidRPr="00F07269">
        <w:t>health budget are summarised in the table below.</w:t>
      </w:r>
    </w:p>
    <w:p w:rsidR="00F76BA0" w:rsidRPr="00F07269" w:rsidRDefault="00F76BA0" w:rsidP="00C34136">
      <w:pPr>
        <w:pStyle w:val="Caption"/>
        <w:keepLines/>
        <w:rPr>
          <w:b w:val="0"/>
          <w:szCs w:val="16"/>
        </w:rPr>
      </w:pPr>
      <w:r w:rsidRPr="00F07269">
        <w:t xml:space="preserve">Table </w:t>
      </w:r>
      <w:r w:rsidR="000A551D" w:rsidRPr="00F07269">
        <w:rPr>
          <w:noProof/>
        </w:rPr>
        <w:t>14</w:t>
      </w:r>
      <w:r w:rsidRPr="00F07269">
        <w:t xml:space="preserve">: </w:t>
      </w:r>
      <w:r w:rsidRPr="00F07269">
        <w:rPr>
          <w:rStyle w:val="CommentReference"/>
          <w:b/>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6"/>
        <w:gridCol w:w="1228"/>
        <w:gridCol w:w="1228"/>
        <w:gridCol w:w="1228"/>
        <w:gridCol w:w="1230"/>
        <w:gridCol w:w="1230"/>
        <w:gridCol w:w="1233"/>
      </w:tblGrid>
      <w:tr w:rsidR="00F76BA0" w:rsidRPr="00F07269" w:rsidTr="00D27EE2">
        <w:trPr>
          <w:tblHeader/>
        </w:trPr>
        <w:tc>
          <w:tcPr>
            <w:tcW w:w="939" w:type="pct"/>
            <w:shd w:val="clear" w:color="auto" w:fill="auto"/>
            <w:vAlign w:val="center"/>
          </w:tcPr>
          <w:p w:rsidR="00F76BA0" w:rsidRPr="00F07269" w:rsidRDefault="00F76BA0" w:rsidP="00C34136">
            <w:pPr>
              <w:pStyle w:val="TabletextPBAC"/>
              <w:keepNext/>
              <w:keepLines/>
            </w:pPr>
          </w:p>
        </w:tc>
        <w:tc>
          <w:tcPr>
            <w:tcW w:w="676" w:type="pct"/>
            <w:shd w:val="clear" w:color="auto" w:fill="auto"/>
            <w:vAlign w:val="center"/>
          </w:tcPr>
          <w:p w:rsidR="00F76BA0" w:rsidRPr="00F07269" w:rsidRDefault="00F76BA0" w:rsidP="00C34136">
            <w:pPr>
              <w:pStyle w:val="TabletextPBAC"/>
              <w:keepNext/>
              <w:keepLines/>
              <w:jc w:val="center"/>
              <w:rPr>
                <w:b/>
              </w:rPr>
            </w:pPr>
            <w:r w:rsidRPr="00F07269">
              <w:rPr>
                <w:b/>
              </w:rPr>
              <w:t>Year 1</w:t>
            </w:r>
          </w:p>
        </w:tc>
        <w:tc>
          <w:tcPr>
            <w:tcW w:w="676" w:type="pct"/>
            <w:shd w:val="clear" w:color="auto" w:fill="auto"/>
            <w:vAlign w:val="center"/>
          </w:tcPr>
          <w:p w:rsidR="00F76BA0" w:rsidRPr="00F07269" w:rsidRDefault="00F76BA0" w:rsidP="00C34136">
            <w:pPr>
              <w:pStyle w:val="TabletextPBAC"/>
              <w:keepNext/>
              <w:keepLines/>
              <w:jc w:val="center"/>
              <w:rPr>
                <w:b/>
              </w:rPr>
            </w:pPr>
            <w:r w:rsidRPr="00F07269">
              <w:rPr>
                <w:b/>
              </w:rPr>
              <w:t>Year 2</w:t>
            </w:r>
          </w:p>
        </w:tc>
        <w:tc>
          <w:tcPr>
            <w:tcW w:w="676" w:type="pct"/>
            <w:shd w:val="clear" w:color="auto" w:fill="auto"/>
            <w:vAlign w:val="center"/>
          </w:tcPr>
          <w:p w:rsidR="00F76BA0" w:rsidRPr="00F07269" w:rsidRDefault="00F76BA0" w:rsidP="00C34136">
            <w:pPr>
              <w:pStyle w:val="TabletextPBAC"/>
              <w:keepNext/>
              <w:keepLines/>
              <w:jc w:val="center"/>
              <w:rPr>
                <w:b/>
              </w:rPr>
            </w:pPr>
            <w:r w:rsidRPr="00F07269">
              <w:rPr>
                <w:b/>
              </w:rPr>
              <w:t>Year 3</w:t>
            </w:r>
          </w:p>
        </w:tc>
        <w:tc>
          <w:tcPr>
            <w:tcW w:w="677" w:type="pct"/>
            <w:shd w:val="clear" w:color="auto" w:fill="auto"/>
            <w:vAlign w:val="center"/>
          </w:tcPr>
          <w:p w:rsidR="00F76BA0" w:rsidRPr="00F07269" w:rsidRDefault="00F76BA0" w:rsidP="00C34136">
            <w:pPr>
              <w:pStyle w:val="TabletextPBAC"/>
              <w:keepNext/>
              <w:keepLines/>
              <w:jc w:val="center"/>
              <w:rPr>
                <w:b/>
              </w:rPr>
            </w:pPr>
            <w:r w:rsidRPr="00F07269">
              <w:rPr>
                <w:b/>
              </w:rPr>
              <w:t>Year 4</w:t>
            </w:r>
          </w:p>
        </w:tc>
        <w:tc>
          <w:tcPr>
            <w:tcW w:w="677" w:type="pct"/>
            <w:shd w:val="clear" w:color="auto" w:fill="auto"/>
            <w:vAlign w:val="center"/>
          </w:tcPr>
          <w:p w:rsidR="00F76BA0" w:rsidRPr="00F07269" w:rsidRDefault="00F76BA0" w:rsidP="00C34136">
            <w:pPr>
              <w:pStyle w:val="TabletextPBAC"/>
              <w:keepNext/>
              <w:keepLines/>
              <w:jc w:val="center"/>
              <w:rPr>
                <w:b/>
              </w:rPr>
            </w:pPr>
            <w:r w:rsidRPr="00F07269">
              <w:rPr>
                <w:b/>
              </w:rPr>
              <w:t>Year 5</w:t>
            </w:r>
          </w:p>
        </w:tc>
        <w:tc>
          <w:tcPr>
            <w:tcW w:w="679" w:type="pct"/>
          </w:tcPr>
          <w:p w:rsidR="00F76BA0" w:rsidRPr="00F07269" w:rsidRDefault="00F76BA0" w:rsidP="00C34136">
            <w:pPr>
              <w:pStyle w:val="TabletextPBAC"/>
              <w:keepNext/>
              <w:keepLines/>
              <w:jc w:val="center"/>
              <w:rPr>
                <w:b/>
              </w:rPr>
            </w:pPr>
            <w:r w:rsidRPr="00F07269">
              <w:rPr>
                <w:b/>
              </w:rPr>
              <w:t>Year 6</w:t>
            </w:r>
          </w:p>
        </w:tc>
      </w:tr>
      <w:tr w:rsidR="00F76BA0" w:rsidRPr="00F07269" w:rsidTr="00D27EE2">
        <w:tc>
          <w:tcPr>
            <w:tcW w:w="5000" w:type="pct"/>
            <w:gridSpan w:val="7"/>
            <w:shd w:val="clear" w:color="auto" w:fill="auto"/>
            <w:vAlign w:val="center"/>
          </w:tcPr>
          <w:p w:rsidR="00F76BA0" w:rsidRPr="00F07269" w:rsidRDefault="00F76BA0" w:rsidP="00C34136">
            <w:pPr>
              <w:pStyle w:val="TabletextPBAC"/>
              <w:keepNext/>
              <w:keepLines/>
              <w:rPr>
                <w:b/>
                <w:bCs/>
                <w:color w:val="000000"/>
              </w:rPr>
            </w:pPr>
            <w:r w:rsidRPr="00F07269">
              <w:rPr>
                <w:b/>
                <w:bCs/>
                <w:color w:val="000000"/>
              </w:rPr>
              <w:t>Estimated extent of use</w:t>
            </w:r>
          </w:p>
        </w:tc>
      </w:tr>
      <w:tr w:rsidR="00F76BA0" w:rsidRPr="00F07269" w:rsidTr="00D27EE2">
        <w:tc>
          <w:tcPr>
            <w:tcW w:w="939" w:type="pct"/>
            <w:shd w:val="clear" w:color="auto" w:fill="auto"/>
            <w:vAlign w:val="center"/>
          </w:tcPr>
          <w:p w:rsidR="00F76BA0" w:rsidRPr="00F07269" w:rsidRDefault="00F76BA0" w:rsidP="00C34136">
            <w:pPr>
              <w:pStyle w:val="TabletextPBAC"/>
              <w:keepNext/>
              <w:keepLines/>
              <w:rPr>
                <w:rFonts w:ascii="Times" w:hAnsi="Times"/>
              </w:rPr>
            </w:pPr>
            <w:r w:rsidRPr="00F07269">
              <w:t>Number of patients treated</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7"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7"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9" w:type="pct"/>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r>
      <w:tr w:rsidR="00F76BA0" w:rsidRPr="00F07269" w:rsidTr="00D27EE2">
        <w:tc>
          <w:tcPr>
            <w:tcW w:w="939" w:type="pct"/>
            <w:shd w:val="clear" w:color="auto" w:fill="auto"/>
            <w:vAlign w:val="center"/>
          </w:tcPr>
          <w:p w:rsidR="00F76BA0" w:rsidRPr="00F07269" w:rsidRDefault="00F76BA0" w:rsidP="00C34136">
            <w:pPr>
              <w:pStyle w:val="TabletextPBAC"/>
              <w:keepNext/>
              <w:keepLines/>
              <w:rPr>
                <w:rFonts w:ascii="Times" w:hAnsi="Times"/>
              </w:rPr>
            </w:pPr>
            <w:r w:rsidRPr="00F07269">
              <w:t xml:space="preserve">Number of scripts </w:t>
            </w:r>
            <w:proofErr w:type="spellStart"/>
            <w:r w:rsidRPr="00F07269">
              <w:t>dispensed</w:t>
            </w:r>
            <w:r w:rsidRPr="00F07269">
              <w:rPr>
                <w:vertAlign w:val="superscript"/>
              </w:rPr>
              <w:t>a</w:t>
            </w:r>
            <w:proofErr w:type="spellEnd"/>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7"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7"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9" w:type="pct"/>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r>
      <w:tr w:rsidR="00F76BA0" w:rsidRPr="00F07269" w:rsidTr="00D27EE2">
        <w:tc>
          <w:tcPr>
            <w:tcW w:w="5000" w:type="pct"/>
            <w:gridSpan w:val="7"/>
            <w:shd w:val="clear" w:color="auto" w:fill="auto"/>
            <w:vAlign w:val="center"/>
          </w:tcPr>
          <w:p w:rsidR="00F76BA0" w:rsidRPr="00F07269" w:rsidRDefault="00F76BA0" w:rsidP="00C34136">
            <w:pPr>
              <w:pStyle w:val="TabletextPBAC"/>
              <w:keepNext/>
              <w:keepLines/>
              <w:rPr>
                <w:b/>
                <w:bCs/>
                <w:color w:val="000000"/>
              </w:rPr>
            </w:pPr>
            <w:r w:rsidRPr="00F07269">
              <w:rPr>
                <w:b/>
                <w:bCs/>
                <w:color w:val="000000"/>
              </w:rPr>
              <w:t xml:space="preserve">Estimated financial implications of </w:t>
            </w:r>
            <w:proofErr w:type="spellStart"/>
            <w:r w:rsidRPr="00F07269">
              <w:rPr>
                <w:b/>
                <w:bCs/>
                <w:color w:val="000000"/>
              </w:rPr>
              <w:t>osimertinib</w:t>
            </w:r>
            <w:r w:rsidRPr="00F07269">
              <w:rPr>
                <w:b/>
                <w:bCs/>
                <w:color w:val="000000"/>
                <w:vertAlign w:val="superscript"/>
              </w:rPr>
              <w:t>b</w:t>
            </w:r>
            <w:proofErr w:type="spellEnd"/>
          </w:p>
        </w:tc>
      </w:tr>
      <w:tr w:rsidR="00F76BA0" w:rsidRPr="00F07269" w:rsidTr="00D27EE2">
        <w:tc>
          <w:tcPr>
            <w:tcW w:w="939" w:type="pct"/>
            <w:shd w:val="clear" w:color="auto" w:fill="auto"/>
            <w:vAlign w:val="center"/>
          </w:tcPr>
          <w:p w:rsidR="00F76BA0" w:rsidRPr="00F07269" w:rsidRDefault="00F76BA0" w:rsidP="00C34136">
            <w:pPr>
              <w:pStyle w:val="TabletextPBAC"/>
              <w:keepNext/>
              <w:keepLines/>
              <w:rPr>
                <w:rFonts w:ascii="Times" w:hAnsi="Times"/>
              </w:rPr>
            </w:pPr>
            <w:r w:rsidRPr="00F07269">
              <w:rPr>
                <w:sz w:val="19"/>
                <w:szCs w:val="19"/>
              </w:rPr>
              <w:t>Cost to PBS/RPBS</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7"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7"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9" w:type="pct"/>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r>
      <w:tr w:rsidR="00F76BA0" w:rsidRPr="00F07269" w:rsidTr="00D27EE2">
        <w:tc>
          <w:tcPr>
            <w:tcW w:w="939" w:type="pct"/>
            <w:shd w:val="clear" w:color="auto" w:fill="auto"/>
            <w:vAlign w:val="center"/>
          </w:tcPr>
          <w:p w:rsidR="00F76BA0" w:rsidRPr="00F07269" w:rsidRDefault="00F76BA0" w:rsidP="00C34136">
            <w:pPr>
              <w:pStyle w:val="TabletextPBAC"/>
              <w:keepNext/>
              <w:keepLines/>
              <w:rPr>
                <w:sz w:val="19"/>
                <w:szCs w:val="19"/>
              </w:rPr>
            </w:pPr>
            <w:proofErr w:type="spellStart"/>
            <w:r w:rsidRPr="00F07269">
              <w:rPr>
                <w:sz w:val="19"/>
                <w:szCs w:val="19"/>
              </w:rPr>
              <w:t>Copayments</w:t>
            </w:r>
            <w:proofErr w:type="spellEnd"/>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7"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7"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9" w:type="pct"/>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r>
      <w:tr w:rsidR="00F76BA0" w:rsidRPr="00F07269" w:rsidTr="00D27EE2">
        <w:tc>
          <w:tcPr>
            <w:tcW w:w="939" w:type="pct"/>
            <w:shd w:val="clear" w:color="auto" w:fill="auto"/>
            <w:vAlign w:val="center"/>
          </w:tcPr>
          <w:p w:rsidR="00F76BA0" w:rsidRPr="00F07269" w:rsidRDefault="00F76BA0" w:rsidP="00C34136">
            <w:pPr>
              <w:pStyle w:val="TabletextPBAC"/>
              <w:keepNext/>
              <w:keepLines/>
              <w:rPr>
                <w:sz w:val="19"/>
                <w:szCs w:val="19"/>
              </w:rPr>
            </w:pPr>
            <w:r w:rsidRPr="00F07269">
              <w:rPr>
                <w:sz w:val="19"/>
                <w:szCs w:val="19"/>
              </w:rPr>
              <w:t xml:space="preserve">Cost to PBS/RPBS less </w:t>
            </w:r>
            <w:proofErr w:type="spellStart"/>
            <w:r w:rsidRPr="00F07269">
              <w:rPr>
                <w:sz w:val="19"/>
                <w:szCs w:val="19"/>
              </w:rPr>
              <w:t>copayments</w:t>
            </w:r>
            <w:proofErr w:type="spellEnd"/>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7"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7"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9" w:type="pct"/>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r>
      <w:tr w:rsidR="00F76BA0" w:rsidRPr="00F07269" w:rsidTr="00D27EE2">
        <w:tc>
          <w:tcPr>
            <w:tcW w:w="5000" w:type="pct"/>
            <w:gridSpan w:val="7"/>
            <w:shd w:val="clear" w:color="auto" w:fill="auto"/>
            <w:vAlign w:val="center"/>
          </w:tcPr>
          <w:p w:rsidR="00F76BA0" w:rsidRPr="00F07269" w:rsidRDefault="00F76BA0" w:rsidP="00C34136">
            <w:pPr>
              <w:pStyle w:val="TabletextPBAC"/>
              <w:keepNext/>
              <w:keepLines/>
              <w:rPr>
                <w:bCs/>
                <w:color w:val="000000"/>
              </w:rPr>
            </w:pPr>
            <w:r w:rsidRPr="00F07269">
              <w:rPr>
                <w:b/>
                <w:bCs/>
                <w:color w:val="000000"/>
              </w:rPr>
              <w:t xml:space="preserve">Estimated financial implications for reduction in use of chemotherapy, </w:t>
            </w:r>
            <w:proofErr w:type="spellStart"/>
            <w:r w:rsidRPr="00F07269">
              <w:rPr>
                <w:b/>
                <w:bCs/>
                <w:color w:val="000000"/>
              </w:rPr>
              <w:t>pemetrexed</w:t>
            </w:r>
            <w:proofErr w:type="spellEnd"/>
            <w:r w:rsidRPr="00F07269">
              <w:rPr>
                <w:b/>
                <w:bCs/>
                <w:color w:val="000000"/>
              </w:rPr>
              <w:t xml:space="preserve"> maintenance and </w:t>
            </w:r>
            <w:proofErr w:type="spellStart"/>
            <w:r w:rsidRPr="00F07269">
              <w:rPr>
                <w:b/>
                <w:bCs/>
                <w:color w:val="000000"/>
              </w:rPr>
              <w:t>nivolumab</w:t>
            </w:r>
            <w:proofErr w:type="spellEnd"/>
            <w:r w:rsidRPr="00F07269">
              <w:rPr>
                <w:b/>
                <w:bCs/>
                <w:color w:val="000000"/>
              </w:rPr>
              <w:t xml:space="preserve"> use</w:t>
            </w:r>
          </w:p>
        </w:tc>
      </w:tr>
      <w:tr w:rsidR="00F76BA0" w:rsidRPr="00F07269" w:rsidTr="00D27EE2">
        <w:tc>
          <w:tcPr>
            <w:tcW w:w="939" w:type="pct"/>
            <w:shd w:val="clear" w:color="auto" w:fill="auto"/>
            <w:vAlign w:val="center"/>
          </w:tcPr>
          <w:p w:rsidR="00F76BA0" w:rsidRPr="00F07269" w:rsidRDefault="00F76BA0" w:rsidP="00C34136">
            <w:pPr>
              <w:pStyle w:val="TabletextPBAC"/>
              <w:keepNext/>
              <w:keepLines/>
              <w:rPr>
                <w:sz w:val="19"/>
                <w:szCs w:val="19"/>
              </w:rPr>
            </w:pPr>
            <w:r w:rsidRPr="00F07269">
              <w:rPr>
                <w:sz w:val="19"/>
                <w:szCs w:val="19"/>
              </w:rPr>
              <w:t>Cost to PBS/RPBS</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7"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7"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9" w:type="pct"/>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r>
      <w:tr w:rsidR="00F76BA0" w:rsidRPr="00F07269" w:rsidTr="00D27EE2">
        <w:tc>
          <w:tcPr>
            <w:tcW w:w="939" w:type="pct"/>
            <w:shd w:val="clear" w:color="auto" w:fill="auto"/>
            <w:vAlign w:val="center"/>
          </w:tcPr>
          <w:p w:rsidR="00F76BA0" w:rsidRPr="00F07269" w:rsidRDefault="00F76BA0" w:rsidP="00C34136">
            <w:pPr>
              <w:pStyle w:val="TabletextPBAC"/>
              <w:keepNext/>
              <w:keepLines/>
              <w:rPr>
                <w:sz w:val="19"/>
                <w:szCs w:val="19"/>
              </w:rPr>
            </w:pPr>
            <w:proofErr w:type="spellStart"/>
            <w:r w:rsidRPr="00F07269">
              <w:rPr>
                <w:sz w:val="19"/>
                <w:szCs w:val="19"/>
              </w:rPr>
              <w:t>Copayments</w:t>
            </w:r>
            <w:proofErr w:type="spellEnd"/>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7"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7"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9" w:type="pct"/>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r>
      <w:tr w:rsidR="00F76BA0" w:rsidRPr="00F07269" w:rsidTr="00D27EE2">
        <w:tc>
          <w:tcPr>
            <w:tcW w:w="939" w:type="pct"/>
            <w:shd w:val="clear" w:color="auto" w:fill="auto"/>
            <w:vAlign w:val="center"/>
          </w:tcPr>
          <w:p w:rsidR="00F76BA0" w:rsidRPr="00F07269" w:rsidRDefault="00F76BA0" w:rsidP="00C34136">
            <w:pPr>
              <w:pStyle w:val="TabletextPBAC"/>
              <w:keepNext/>
              <w:keepLines/>
              <w:rPr>
                <w:sz w:val="19"/>
                <w:szCs w:val="19"/>
              </w:rPr>
            </w:pPr>
            <w:r w:rsidRPr="00F07269">
              <w:rPr>
                <w:sz w:val="19"/>
                <w:szCs w:val="19"/>
              </w:rPr>
              <w:t xml:space="preserve">Cost to PBS/RPBS less </w:t>
            </w:r>
            <w:proofErr w:type="spellStart"/>
            <w:r w:rsidRPr="00F07269">
              <w:rPr>
                <w:sz w:val="19"/>
                <w:szCs w:val="19"/>
              </w:rPr>
              <w:t>copayments</w:t>
            </w:r>
            <w:proofErr w:type="spellEnd"/>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6"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7"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7" w:type="pct"/>
            <w:shd w:val="clear" w:color="auto" w:fill="auto"/>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c>
          <w:tcPr>
            <w:tcW w:w="679" w:type="pct"/>
            <w:vAlign w:val="center"/>
          </w:tcPr>
          <w:p w:rsidR="00F76BA0" w:rsidRPr="00C728F4" w:rsidRDefault="00C728F4" w:rsidP="00C34136">
            <w:pPr>
              <w:pStyle w:val="TabletextPBAC"/>
              <w:keepNext/>
              <w:keepLines/>
              <w:jc w:val="center"/>
              <w:rPr>
                <w:bCs/>
                <w:color w:val="000000"/>
                <w:highlight w:val="black"/>
              </w:rPr>
            </w:pPr>
            <w:r>
              <w:rPr>
                <w:noProof/>
                <w:color w:val="000000"/>
                <w:highlight w:val="black"/>
              </w:rPr>
              <w:t>''''''''''''''''''''''''''</w:t>
            </w:r>
          </w:p>
        </w:tc>
      </w:tr>
      <w:tr w:rsidR="00F76BA0" w:rsidRPr="00F07269" w:rsidTr="00D27EE2">
        <w:tc>
          <w:tcPr>
            <w:tcW w:w="5000" w:type="pct"/>
            <w:gridSpan w:val="7"/>
            <w:shd w:val="clear" w:color="auto" w:fill="auto"/>
            <w:vAlign w:val="center"/>
          </w:tcPr>
          <w:p w:rsidR="00F76BA0" w:rsidRPr="00F07269" w:rsidRDefault="00F76BA0" w:rsidP="00C34136">
            <w:pPr>
              <w:pStyle w:val="TabletextPBAC"/>
              <w:keepNext/>
              <w:keepLines/>
              <w:rPr>
                <w:b/>
                <w:bCs/>
                <w:color w:val="000000"/>
              </w:rPr>
            </w:pPr>
            <w:r w:rsidRPr="00F07269">
              <w:rPr>
                <w:b/>
                <w:bCs/>
                <w:color w:val="000000"/>
              </w:rPr>
              <w:t>Net financial implications</w:t>
            </w:r>
            <w:r w:rsidRPr="00F07269">
              <w:rPr>
                <w:b/>
                <w:bCs/>
                <w:color w:val="4BACC6" w:themeColor="accent5"/>
              </w:rPr>
              <w:t xml:space="preserve"> </w:t>
            </w:r>
          </w:p>
        </w:tc>
      </w:tr>
      <w:tr w:rsidR="00F76BA0" w:rsidRPr="00F07269" w:rsidTr="00D27EE2">
        <w:tc>
          <w:tcPr>
            <w:tcW w:w="939" w:type="pct"/>
            <w:tcBorders>
              <w:bottom w:val="single" w:sz="4" w:space="0" w:color="auto"/>
            </w:tcBorders>
            <w:shd w:val="clear" w:color="auto" w:fill="auto"/>
            <w:vAlign w:val="center"/>
          </w:tcPr>
          <w:p w:rsidR="00F76BA0" w:rsidRPr="00F07269" w:rsidRDefault="00F76BA0" w:rsidP="00C34136">
            <w:pPr>
              <w:pStyle w:val="TabletextPBAC"/>
              <w:keepNext/>
              <w:keepLines/>
              <w:ind w:right="-57"/>
              <w:rPr>
                <w:b/>
                <w:sz w:val="19"/>
                <w:szCs w:val="19"/>
              </w:rPr>
            </w:pPr>
            <w:r w:rsidRPr="00F07269">
              <w:rPr>
                <w:b/>
                <w:sz w:val="19"/>
                <w:szCs w:val="19"/>
              </w:rPr>
              <w:t>Net cost to PBS/RPBS</w:t>
            </w:r>
          </w:p>
        </w:tc>
        <w:tc>
          <w:tcPr>
            <w:tcW w:w="676" w:type="pct"/>
            <w:tcBorders>
              <w:bottom w:val="single" w:sz="4" w:space="0" w:color="auto"/>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6" w:type="pct"/>
            <w:tcBorders>
              <w:bottom w:val="single" w:sz="4" w:space="0" w:color="auto"/>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6" w:type="pct"/>
            <w:tcBorders>
              <w:bottom w:val="single" w:sz="4" w:space="0" w:color="auto"/>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7" w:type="pct"/>
            <w:tcBorders>
              <w:bottom w:val="single" w:sz="4" w:space="0" w:color="auto"/>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7" w:type="pct"/>
            <w:tcBorders>
              <w:bottom w:val="single" w:sz="4" w:space="0" w:color="auto"/>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9" w:type="pct"/>
            <w:tcBorders>
              <w:bottom w:val="single" w:sz="4" w:space="0" w:color="auto"/>
            </w:tcBorders>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r>
      <w:tr w:rsidR="00F76BA0" w:rsidRPr="00F07269" w:rsidTr="00D27EE2">
        <w:tc>
          <w:tcPr>
            <w:tcW w:w="939" w:type="pct"/>
            <w:tcBorders>
              <w:bottom w:val="nil"/>
            </w:tcBorders>
            <w:shd w:val="clear" w:color="auto" w:fill="auto"/>
            <w:vAlign w:val="center"/>
          </w:tcPr>
          <w:p w:rsidR="00F76BA0" w:rsidRPr="00F07269" w:rsidRDefault="00F76BA0" w:rsidP="00C34136">
            <w:pPr>
              <w:pStyle w:val="TabletextPBAC"/>
              <w:keepNext/>
              <w:keepLines/>
              <w:rPr>
                <w:rFonts w:ascii="Times" w:hAnsi="Times"/>
                <w:b/>
              </w:rPr>
            </w:pPr>
            <w:r w:rsidRPr="00F07269">
              <w:rPr>
                <w:b/>
                <w:sz w:val="19"/>
                <w:szCs w:val="19"/>
              </w:rPr>
              <w:t>Net cost to MBS</w:t>
            </w:r>
          </w:p>
        </w:tc>
        <w:tc>
          <w:tcPr>
            <w:tcW w:w="676" w:type="pct"/>
            <w:tcBorders>
              <w:bottom w:val="nil"/>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6" w:type="pct"/>
            <w:tcBorders>
              <w:bottom w:val="nil"/>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6" w:type="pct"/>
            <w:tcBorders>
              <w:bottom w:val="nil"/>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7" w:type="pct"/>
            <w:tcBorders>
              <w:bottom w:val="nil"/>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7" w:type="pct"/>
            <w:tcBorders>
              <w:bottom w:val="nil"/>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9" w:type="pct"/>
            <w:tcBorders>
              <w:bottom w:val="nil"/>
            </w:tcBorders>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r>
      <w:tr w:rsidR="00F76BA0" w:rsidRPr="00F07269" w:rsidTr="00D27EE2">
        <w:tc>
          <w:tcPr>
            <w:tcW w:w="939" w:type="pct"/>
            <w:tcBorders>
              <w:top w:val="nil"/>
              <w:bottom w:val="single" w:sz="4" w:space="0" w:color="auto"/>
            </w:tcBorders>
            <w:shd w:val="clear" w:color="auto" w:fill="auto"/>
            <w:vAlign w:val="center"/>
          </w:tcPr>
          <w:p w:rsidR="00F76BA0" w:rsidRPr="00F07269" w:rsidRDefault="00F76BA0" w:rsidP="00C34136">
            <w:pPr>
              <w:pStyle w:val="TabletextPBAC"/>
              <w:keepNext/>
              <w:keepLines/>
              <w:ind w:left="393"/>
              <w:rPr>
                <w:b/>
                <w:sz w:val="19"/>
                <w:szCs w:val="19"/>
              </w:rPr>
            </w:pPr>
            <w:proofErr w:type="spellStart"/>
            <w:r w:rsidRPr="00F07269">
              <w:rPr>
                <w:b/>
                <w:sz w:val="19"/>
                <w:szCs w:val="19"/>
              </w:rPr>
              <w:t>Revised</w:t>
            </w:r>
            <w:r w:rsidRPr="00F07269">
              <w:rPr>
                <w:b/>
                <w:sz w:val="19"/>
                <w:szCs w:val="19"/>
                <w:vertAlign w:val="superscript"/>
              </w:rPr>
              <w:t>c</w:t>
            </w:r>
            <w:proofErr w:type="spellEnd"/>
            <w:r w:rsidRPr="00F07269">
              <w:rPr>
                <w:b/>
                <w:sz w:val="19"/>
                <w:szCs w:val="19"/>
                <w:vertAlign w:val="superscript"/>
              </w:rPr>
              <w:t xml:space="preserve"> </w:t>
            </w:r>
          </w:p>
        </w:tc>
        <w:tc>
          <w:tcPr>
            <w:tcW w:w="676" w:type="pct"/>
            <w:tcBorders>
              <w:top w:val="nil"/>
              <w:bottom w:val="single" w:sz="4" w:space="0" w:color="auto"/>
            </w:tcBorders>
            <w:shd w:val="clear" w:color="auto" w:fill="auto"/>
            <w:vAlign w:val="center"/>
          </w:tcPr>
          <w:p w:rsidR="00F76BA0" w:rsidRPr="00C728F4" w:rsidRDefault="00C728F4" w:rsidP="00C34136">
            <w:pPr>
              <w:pStyle w:val="TabletextPBAC"/>
              <w:keepNext/>
              <w:keepLines/>
              <w:jc w:val="center"/>
              <w:rPr>
                <w:b/>
                <w:highlight w:val="black"/>
              </w:rPr>
            </w:pPr>
            <w:r>
              <w:rPr>
                <w:b/>
                <w:noProof/>
                <w:color w:val="000000"/>
                <w:highlight w:val="black"/>
              </w:rPr>
              <w:t>'''''''''''''''''''''</w:t>
            </w:r>
          </w:p>
        </w:tc>
        <w:tc>
          <w:tcPr>
            <w:tcW w:w="676" w:type="pct"/>
            <w:tcBorders>
              <w:top w:val="nil"/>
              <w:bottom w:val="single" w:sz="4" w:space="0" w:color="auto"/>
            </w:tcBorders>
            <w:shd w:val="clear" w:color="auto" w:fill="auto"/>
            <w:vAlign w:val="center"/>
          </w:tcPr>
          <w:p w:rsidR="00F76BA0" w:rsidRPr="00C728F4" w:rsidRDefault="00C728F4" w:rsidP="00C34136">
            <w:pPr>
              <w:pStyle w:val="TabletextPBAC"/>
              <w:keepNext/>
              <w:keepLines/>
              <w:jc w:val="center"/>
              <w:rPr>
                <w:b/>
                <w:highlight w:val="black"/>
              </w:rPr>
            </w:pPr>
            <w:r>
              <w:rPr>
                <w:b/>
                <w:noProof/>
                <w:color w:val="000000"/>
                <w:highlight w:val="black"/>
              </w:rPr>
              <w:t>''''''''''''''''''''</w:t>
            </w:r>
          </w:p>
        </w:tc>
        <w:tc>
          <w:tcPr>
            <w:tcW w:w="676" w:type="pct"/>
            <w:tcBorders>
              <w:top w:val="nil"/>
              <w:bottom w:val="single" w:sz="4" w:space="0" w:color="auto"/>
            </w:tcBorders>
            <w:shd w:val="clear" w:color="auto" w:fill="auto"/>
            <w:vAlign w:val="center"/>
          </w:tcPr>
          <w:p w:rsidR="00F76BA0" w:rsidRPr="00C728F4" w:rsidRDefault="00C728F4" w:rsidP="00C34136">
            <w:pPr>
              <w:pStyle w:val="TabletextPBAC"/>
              <w:keepNext/>
              <w:keepLines/>
              <w:jc w:val="center"/>
              <w:rPr>
                <w:b/>
                <w:highlight w:val="black"/>
              </w:rPr>
            </w:pPr>
            <w:r>
              <w:rPr>
                <w:b/>
                <w:noProof/>
                <w:color w:val="000000"/>
                <w:highlight w:val="black"/>
              </w:rPr>
              <w:t>''''''''''''''''''</w:t>
            </w:r>
          </w:p>
        </w:tc>
        <w:tc>
          <w:tcPr>
            <w:tcW w:w="677" w:type="pct"/>
            <w:tcBorders>
              <w:top w:val="nil"/>
              <w:bottom w:val="single" w:sz="4" w:space="0" w:color="auto"/>
            </w:tcBorders>
            <w:shd w:val="clear" w:color="auto" w:fill="auto"/>
            <w:vAlign w:val="center"/>
          </w:tcPr>
          <w:p w:rsidR="00F76BA0" w:rsidRPr="00C728F4" w:rsidRDefault="00C728F4" w:rsidP="00C34136">
            <w:pPr>
              <w:pStyle w:val="TabletextPBAC"/>
              <w:keepNext/>
              <w:keepLines/>
              <w:jc w:val="center"/>
              <w:rPr>
                <w:b/>
                <w:highlight w:val="black"/>
              </w:rPr>
            </w:pPr>
            <w:r>
              <w:rPr>
                <w:b/>
                <w:noProof/>
                <w:color w:val="000000"/>
                <w:highlight w:val="black"/>
              </w:rPr>
              <w:t>''''''''''''''''''</w:t>
            </w:r>
          </w:p>
        </w:tc>
        <w:tc>
          <w:tcPr>
            <w:tcW w:w="677" w:type="pct"/>
            <w:tcBorders>
              <w:top w:val="nil"/>
              <w:bottom w:val="single" w:sz="4" w:space="0" w:color="auto"/>
            </w:tcBorders>
            <w:shd w:val="clear" w:color="auto" w:fill="auto"/>
            <w:vAlign w:val="center"/>
          </w:tcPr>
          <w:p w:rsidR="00F76BA0" w:rsidRPr="00C728F4" w:rsidRDefault="00C728F4" w:rsidP="00C34136">
            <w:pPr>
              <w:pStyle w:val="TabletextPBAC"/>
              <w:keepNext/>
              <w:keepLines/>
              <w:jc w:val="center"/>
              <w:rPr>
                <w:b/>
                <w:highlight w:val="black"/>
              </w:rPr>
            </w:pPr>
            <w:r>
              <w:rPr>
                <w:b/>
                <w:noProof/>
                <w:color w:val="000000"/>
                <w:highlight w:val="black"/>
              </w:rPr>
              <w:t>'''''''''''''''''</w:t>
            </w:r>
          </w:p>
        </w:tc>
        <w:tc>
          <w:tcPr>
            <w:tcW w:w="679" w:type="pct"/>
            <w:tcBorders>
              <w:top w:val="nil"/>
              <w:bottom w:val="single" w:sz="4" w:space="0" w:color="auto"/>
            </w:tcBorders>
            <w:vAlign w:val="center"/>
          </w:tcPr>
          <w:p w:rsidR="00F76BA0" w:rsidRPr="00C728F4" w:rsidRDefault="00C728F4" w:rsidP="00C34136">
            <w:pPr>
              <w:pStyle w:val="TabletextPBAC"/>
              <w:keepNext/>
              <w:keepLines/>
              <w:jc w:val="center"/>
              <w:rPr>
                <w:b/>
                <w:highlight w:val="black"/>
              </w:rPr>
            </w:pPr>
            <w:r>
              <w:rPr>
                <w:b/>
                <w:noProof/>
                <w:color w:val="000000"/>
                <w:highlight w:val="black"/>
              </w:rPr>
              <w:t>''''''''''''''''</w:t>
            </w:r>
          </w:p>
        </w:tc>
      </w:tr>
      <w:tr w:rsidR="00F76BA0" w:rsidRPr="00F07269" w:rsidTr="00D27EE2">
        <w:tc>
          <w:tcPr>
            <w:tcW w:w="939" w:type="pct"/>
            <w:tcBorders>
              <w:bottom w:val="nil"/>
            </w:tcBorders>
            <w:shd w:val="clear" w:color="auto" w:fill="auto"/>
            <w:vAlign w:val="center"/>
          </w:tcPr>
          <w:p w:rsidR="00F76BA0" w:rsidRPr="00F07269" w:rsidRDefault="00F76BA0" w:rsidP="00C34136">
            <w:pPr>
              <w:pStyle w:val="TabletextPBAC"/>
              <w:keepNext/>
              <w:keepLines/>
              <w:rPr>
                <w:b/>
                <w:sz w:val="19"/>
                <w:szCs w:val="19"/>
              </w:rPr>
            </w:pPr>
            <w:r w:rsidRPr="00F07269">
              <w:rPr>
                <w:b/>
                <w:sz w:val="19"/>
                <w:szCs w:val="19"/>
              </w:rPr>
              <w:t>Net cost to Government</w:t>
            </w:r>
          </w:p>
        </w:tc>
        <w:tc>
          <w:tcPr>
            <w:tcW w:w="676" w:type="pct"/>
            <w:tcBorders>
              <w:bottom w:val="nil"/>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6" w:type="pct"/>
            <w:tcBorders>
              <w:bottom w:val="nil"/>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6" w:type="pct"/>
            <w:tcBorders>
              <w:bottom w:val="nil"/>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7" w:type="pct"/>
            <w:tcBorders>
              <w:bottom w:val="nil"/>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7" w:type="pct"/>
            <w:tcBorders>
              <w:bottom w:val="nil"/>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9" w:type="pct"/>
            <w:tcBorders>
              <w:bottom w:val="nil"/>
            </w:tcBorders>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r>
      <w:tr w:rsidR="00F76BA0" w:rsidRPr="00F07269" w:rsidTr="00D27EE2">
        <w:tc>
          <w:tcPr>
            <w:tcW w:w="939" w:type="pct"/>
            <w:tcBorders>
              <w:top w:val="nil"/>
            </w:tcBorders>
            <w:shd w:val="clear" w:color="auto" w:fill="auto"/>
            <w:vAlign w:val="center"/>
          </w:tcPr>
          <w:p w:rsidR="00F76BA0" w:rsidRPr="00F07269" w:rsidRDefault="00F76BA0" w:rsidP="00C34136">
            <w:pPr>
              <w:pStyle w:val="TabletextPBAC"/>
              <w:keepNext/>
              <w:keepLines/>
              <w:ind w:left="393"/>
              <w:rPr>
                <w:b/>
                <w:sz w:val="19"/>
                <w:szCs w:val="19"/>
              </w:rPr>
            </w:pPr>
            <w:r w:rsidRPr="00F07269">
              <w:rPr>
                <w:b/>
                <w:sz w:val="19"/>
                <w:szCs w:val="19"/>
              </w:rPr>
              <w:t>Revised</w:t>
            </w:r>
          </w:p>
        </w:tc>
        <w:tc>
          <w:tcPr>
            <w:tcW w:w="676" w:type="pct"/>
            <w:tcBorders>
              <w:top w:val="nil"/>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6" w:type="pct"/>
            <w:tcBorders>
              <w:top w:val="nil"/>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6" w:type="pct"/>
            <w:tcBorders>
              <w:top w:val="nil"/>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7" w:type="pct"/>
            <w:tcBorders>
              <w:top w:val="nil"/>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7" w:type="pct"/>
            <w:tcBorders>
              <w:top w:val="nil"/>
            </w:tcBorders>
            <w:shd w:val="clear" w:color="auto" w:fill="auto"/>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c>
          <w:tcPr>
            <w:tcW w:w="679" w:type="pct"/>
            <w:tcBorders>
              <w:top w:val="nil"/>
            </w:tcBorders>
            <w:vAlign w:val="center"/>
          </w:tcPr>
          <w:p w:rsidR="00F76BA0" w:rsidRPr="00C728F4" w:rsidRDefault="00C728F4" w:rsidP="00C34136">
            <w:pPr>
              <w:pStyle w:val="TabletextPBAC"/>
              <w:keepNext/>
              <w:keepLines/>
              <w:jc w:val="center"/>
              <w:rPr>
                <w:b/>
                <w:bCs/>
                <w:color w:val="000000"/>
                <w:highlight w:val="black"/>
              </w:rPr>
            </w:pPr>
            <w:r>
              <w:rPr>
                <w:b/>
                <w:noProof/>
                <w:color w:val="000000"/>
                <w:highlight w:val="black"/>
              </w:rPr>
              <w:t>''''''''''''''''''''''</w:t>
            </w:r>
          </w:p>
        </w:tc>
      </w:tr>
    </w:tbl>
    <w:p w:rsidR="00F76BA0" w:rsidRPr="00F07269" w:rsidRDefault="00F76BA0" w:rsidP="00C34136">
      <w:pPr>
        <w:pStyle w:val="TableFooterPBAC"/>
        <w:keepNext/>
        <w:keepLines/>
        <w:tabs>
          <w:tab w:val="left" w:pos="142"/>
        </w:tabs>
      </w:pPr>
      <w:proofErr w:type="spellStart"/>
      <w:proofErr w:type="gramStart"/>
      <w:r w:rsidRPr="00F07269">
        <w:rPr>
          <w:vertAlign w:val="superscript"/>
        </w:rPr>
        <w:t>a</w:t>
      </w:r>
      <w:proofErr w:type="spellEnd"/>
      <w:proofErr w:type="gramEnd"/>
      <w:r w:rsidRPr="00F07269">
        <w:tab/>
        <w:t xml:space="preserve">Assuming </w:t>
      </w:r>
      <w:r w:rsidR="00C728F4">
        <w:rPr>
          <w:noProof/>
          <w:color w:val="000000"/>
          <w:highlight w:val="black"/>
        </w:rPr>
        <w:t>''''''</w:t>
      </w:r>
      <w:r w:rsidRPr="00F07269">
        <w:t xml:space="preserve"> scripts per </w:t>
      </w:r>
      <w:r w:rsidR="003408C9" w:rsidRPr="00F07269">
        <w:t>patient</w:t>
      </w:r>
      <w:r w:rsidRPr="00F07269">
        <w:t xml:space="preserve"> as estimated by the resubmission.</w:t>
      </w:r>
    </w:p>
    <w:p w:rsidR="00F76BA0" w:rsidRPr="00F07269" w:rsidRDefault="00F76BA0" w:rsidP="00C34136">
      <w:pPr>
        <w:pStyle w:val="TableFooterPBAC"/>
        <w:keepNext/>
        <w:keepLines/>
        <w:tabs>
          <w:tab w:val="left" w:pos="142"/>
        </w:tabs>
      </w:pPr>
      <w:proofErr w:type="gramStart"/>
      <w:r w:rsidRPr="00F07269">
        <w:rPr>
          <w:vertAlign w:val="superscript"/>
        </w:rPr>
        <w:t>b</w:t>
      </w:r>
      <w:proofErr w:type="gramEnd"/>
      <w:r w:rsidRPr="00F07269">
        <w:t xml:space="preserve"> The cost of </w:t>
      </w:r>
      <w:proofErr w:type="spellStart"/>
      <w:r w:rsidRPr="00F07269">
        <w:t>osimertinib</w:t>
      </w:r>
      <w:proofErr w:type="spellEnd"/>
      <w:r w:rsidRPr="00F07269">
        <w:t xml:space="preserve"> to the PBS/RPBS was estimated using its proposed effective price. </w:t>
      </w:r>
    </w:p>
    <w:p w:rsidR="00F76BA0" w:rsidRPr="00F07269" w:rsidRDefault="00F76BA0" w:rsidP="00C34136">
      <w:pPr>
        <w:pStyle w:val="TableFooterPBAC"/>
        <w:keepNext/>
        <w:keepLines/>
        <w:tabs>
          <w:tab w:val="left" w:pos="142"/>
        </w:tabs>
      </w:pPr>
      <w:proofErr w:type="gramStart"/>
      <w:r w:rsidRPr="00F07269">
        <w:rPr>
          <w:vertAlign w:val="superscript"/>
        </w:rPr>
        <w:t>c</w:t>
      </w:r>
      <w:proofErr w:type="gramEnd"/>
      <w:r w:rsidRPr="00F07269">
        <w:t xml:space="preserve"> The net cost to the MBS has been revised to take into account the appropriate MBS benefit and patient contributions. The MBS cost for T790M testing was revised on the basis of the average fee charged to patients for current MBS-funded EGFR tests, the proportion of these services which are conducted in the outpatient setting and the proportion of these services which are bulkbilled, as reported in the Report to the Medical Services Advisory Committee on real world outcomes of Application 1161 PSD, November 2016. The MBS cost for biopsy was revised by assuming that in 65% of services, the 85% MBS benefit applies, and in 35% of services, the 75% MBS benefit applies (as per Section 3.6.1 of the resubmission). The MBS cost associated with chemotherapy </w:t>
      </w:r>
      <w:r w:rsidR="001F7D50" w:rsidRPr="00F07269">
        <w:t xml:space="preserve">administration </w:t>
      </w:r>
      <w:r w:rsidRPr="00F07269">
        <w:t xml:space="preserve">was revised: 1) to assume 4 administration services of gemcitabine apply, as the service associated with carboplatin use will cover gemcitabine administration on Day 1 of each chemotherapy cycle; 2) to assume 6 administrations per patient for </w:t>
      </w:r>
      <w:proofErr w:type="spellStart"/>
      <w:r w:rsidRPr="00F07269">
        <w:t>nivolumab</w:t>
      </w:r>
      <w:proofErr w:type="spellEnd"/>
      <w:r w:rsidRPr="00F07269">
        <w:t>, rather than 1 administration per patient as costed in the analysis; and 3) to assume that in 8.5% of services, the 75% MBS benefit applies, and in the remainder of services, the 85% MBS benefit applies (as per Section 3.6.4 of the resubmission).</w:t>
      </w:r>
    </w:p>
    <w:p w:rsidR="00F76BA0" w:rsidRDefault="00F76BA0" w:rsidP="00C34136">
      <w:pPr>
        <w:pStyle w:val="TableFooterPBAC"/>
        <w:keepNext/>
        <w:keepLines/>
      </w:pPr>
      <w:r w:rsidRPr="00F07269">
        <w:t>Source: Table 72, p153, Table 77, p155, Table 86, p159 Table 87, p160 and Table 93, p163 of the resubmission.</w:t>
      </w:r>
    </w:p>
    <w:p w:rsidR="003D560E" w:rsidRPr="001E4239" w:rsidRDefault="003D560E" w:rsidP="001E4239">
      <w:pPr>
        <w:spacing w:before="120" w:after="120"/>
        <w:rPr>
          <w:rFonts w:asciiTheme="minorHAnsi" w:hAnsiTheme="minorHAnsi" w:cstheme="minorHAnsi"/>
          <w:szCs w:val="24"/>
        </w:rPr>
      </w:pPr>
      <w:r w:rsidRPr="00135EFE">
        <w:rPr>
          <w:rFonts w:asciiTheme="minorHAnsi" w:hAnsiTheme="minorHAnsi" w:cstheme="minorHAnsi"/>
          <w:szCs w:val="24"/>
        </w:rPr>
        <w:t xml:space="preserve">The redacted table shows that at year 6, the estimated number of patients was </w:t>
      </w:r>
      <w:r w:rsidRPr="00114F0E">
        <w:rPr>
          <w:rFonts w:asciiTheme="minorHAnsi" w:hAnsiTheme="minorHAnsi" w:cstheme="minorHAnsi"/>
          <w:szCs w:val="24"/>
        </w:rPr>
        <w:t>less than 10,000</w:t>
      </w:r>
      <w:r w:rsidRPr="00135EFE">
        <w:rPr>
          <w:rFonts w:asciiTheme="minorHAnsi" w:hAnsiTheme="minorHAnsi" w:cstheme="minorHAnsi"/>
          <w:szCs w:val="24"/>
        </w:rPr>
        <w:t xml:space="preserve">and the net cost to the PBS would be </w:t>
      </w:r>
      <w:r w:rsidRPr="00135EFE">
        <w:rPr>
          <w:rFonts w:asciiTheme="minorHAnsi" w:hAnsiTheme="minorHAnsi" w:cstheme="minorHAnsi"/>
        </w:rPr>
        <w:t>$20 – $30 million</w:t>
      </w:r>
      <w:r>
        <w:rPr>
          <w:rFonts w:asciiTheme="minorHAnsi" w:hAnsiTheme="minorHAnsi" w:cstheme="minorHAnsi"/>
        </w:rPr>
        <w:t>.</w:t>
      </w:r>
    </w:p>
    <w:p w:rsidR="00F76BA0" w:rsidRPr="00F07269" w:rsidRDefault="00F76BA0" w:rsidP="006912A6">
      <w:pPr>
        <w:pStyle w:val="ListParagraph"/>
        <w:widowControl/>
        <w:numPr>
          <w:ilvl w:val="1"/>
          <w:numId w:val="3"/>
        </w:numPr>
      </w:pPr>
      <w:r w:rsidRPr="00F07269">
        <w:lastRenderedPageBreak/>
        <w:t xml:space="preserve">The inputs/assumptions used to estimate the extent of use of </w:t>
      </w:r>
      <w:proofErr w:type="spellStart"/>
      <w:r w:rsidRPr="00F07269">
        <w:t>osimertinib</w:t>
      </w:r>
      <w:proofErr w:type="spellEnd"/>
      <w:r w:rsidRPr="00F07269">
        <w:t xml:space="preserve"> were unchanged from the </w:t>
      </w:r>
      <w:r w:rsidR="008A5404">
        <w:t>November 2017</w:t>
      </w:r>
      <w:r w:rsidR="008A5404" w:rsidRPr="00F07269">
        <w:t xml:space="preserve"> </w:t>
      </w:r>
      <w:r w:rsidRPr="00F07269">
        <w:t>submission, except for a higher number of grandfathering patients (</w:t>
      </w:r>
      <w:r w:rsidR="00C728F4">
        <w:rPr>
          <w:noProof/>
          <w:color w:val="000000"/>
          <w:highlight w:val="black"/>
        </w:rPr>
        <w:t>''''''''</w:t>
      </w:r>
      <w:r w:rsidRPr="00F07269">
        <w:t xml:space="preserve"> vs </w:t>
      </w:r>
      <w:r w:rsidR="00C728F4">
        <w:rPr>
          <w:noProof/>
          <w:color w:val="000000"/>
          <w:highlight w:val="black"/>
        </w:rPr>
        <w:t>''''''''</w:t>
      </w:r>
      <w:r w:rsidRPr="00F07269">
        <w:t>)</w:t>
      </w:r>
      <w:r w:rsidR="00B72E9E">
        <w:t xml:space="preserve">, i.e. </w:t>
      </w:r>
      <w:r w:rsidR="006912A6" w:rsidRPr="00F07269">
        <w:t>the estimated number of patients taking</w:t>
      </w:r>
      <w:r w:rsidR="00DC5C08" w:rsidRPr="00F07269">
        <w:t xml:space="preserve"> </w:t>
      </w:r>
      <w:proofErr w:type="spellStart"/>
      <w:r w:rsidR="00DC5C08" w:rsidRPr="00F07269">
        <w:t>osimertinib</w:t>
      </w:r>
      <w:proofErr w:type="spellEnd"/>
      <w:r w:rsidR="006912A6" w:rsidRPr="00F07269">
        <w:t xml:space="preserve"> via a temporary compassionate access program</w:t>
      </w:r>
      <w:r w:rsidR="00D60FC2" w:rsidRPr="00F07269">
        <w:t>.</w:t>
      </w:r>
    </w:p>
    <w:p w:rsidR="00F76BA0" w:rsidRPr="00F07269" w:rsidRDefault="00F76BA0" w:rsidP="00F76BA0">
      <w:pPr>
        <w:pStyle w:val="ListParagraph"/>
        <w:widowControl/>
        <w:numPr>
          <w:ilvl w:val="1"/>
          <w:numId w:val="3"/>
        </w:numPr>
      </w:pPr>
      <w:r w:rsidRPr="00F07269">
        <w:t xml:space="preserve">At the November 2017 meeting, the PBAC noted the concerns surrounding the duration of </w:t>
      </w:r>
      <w:proofErr w:type="spellStart"/>
      <w:r w:rsidRPr="00F07269">
        <w:t>osimertinib</w:t>
      </w:r>
      <w:proofErr w:type="spellEnd"/>
      <w:r w:rsidR="00E90747" w:rsidRPr="00F07269">
        <w:t xml:space="preserve"> use</w:t>
      </w:r>
      <w:r w:rsidRPr="00F07269">
        <w:t xml:space="preserve"> in clinical practice and the risk of leakage to first-line use (</w:t>
      </w:r>
      <w:proofErr w:type="spellStart"/>
      <w:r w:rsidRPr="00F07269">
        <w:t>Osimertinib</w:t>
      </w:r>
      <w:proofErr w:type="spellEnd"/>
      <w:r w:rsidRPr="00F07269">
        <w:t xml:space="preserve"> PSD, November 2017 PBAC meeting). </w:t>
      </w:r>
      <w:r w:rsidR="0038714F">
        <w:t xml:space="preserve">Although the PSCR </w:t>
      </w:r>
      <w:r w:rsidR="003B1C18" w:rsidRPr="00F07269">
        <w:t>argued that the risk of leakage to first-line therapy was likely to  be extremely small owing to the requirement of a written authority, t</w:t>
      </w:r>
      <w:r w:rsidR="002F32CD" w:rsidRPr="00F07269">
        <w:t>he ESC advised that there was a high likelihood of leakage into first-line therapy, given the recently published results of the FLAURA trial</w:t>
      </w:r>
      <w:r w:rsidR="00EB3CD5" w:rsidRPr="00F07269">
        <w:rPr>
          <w:rStyle w:val="FootnoteReference"/>
        </w:rPr>
        <w:footnoteReference w:id="8"/>
      </w:r>
      <w:r w:rsidR="002F32CD" w:rsidRPr="00F07269">
        <w:t xml:space="preserve">, for first-line </w:t>
      </w:r>
      <w:proofErr w:type="spellStart"/>
      <w:r w:rsidR="002F32CD" w:rsidRPr="00F07269">
        <w:t>osimertinib</w:t>
      </w:r>
      <w:proofErr w:type="spellEnd"/>
      <w:r w:rsidR="002F32CD" w:rsidRPr="00F07269">
        <w:t xml:space="preserve"> treatment </w:t>
      </w:r>
      <w:r w:rsidR="003B1C18" w:rsidRPr="00F07269">
        <w:t>of EGFR mutation positive</w:t>
      </w:r>
      <w:r w:rsidR="002F32CD" w:rsidRPr="00F07269">
        <w:t xml:space="preserve"> NSCLC. </w:t>
      </w:r>
      <w:r w:rsidRPr="00F07269">
        <w:t xml:space="preserve">The resubmission proposed a RSA to address the uncertainty with respect to expenditure (refer to the “Financial Management – Risk Sharing Arrangements” section below). </w:t>
      </w:r>
    </w:p>
    <w:p w:rsidR="00F76BA0" w:rsidRPr="00F80E17" w:rsidRDefault="00F76BA0" w:rsidP="00F80E17">
      <w:pPr>
        <w:spacing w:before="240" w:after="120" w:line="276" w:lineRule="auto"/>
        <w:outlineLvl w:val="1"/>
        <w:rPr>
          <w:b/>
          <w:bCs/>
          <w:i/>
          <w:sz w:val="28"/>
          <w:szCs w:val="28"/>
        </w:rPr>
      </w:pPr>
      <w:bookmarkStart w:id="18" w:name="_Toc511665485"/>
      <w:r w:rsidRPr="00F80E17">
        <w:rPr>
          <w:b/>
          <w:bCs/>
          <w:i/>
          <w:sz w:val="28"/>
          <w:szCs w:val="28"/>
        </w:rPr>
        <w:t>Financial Management – Risk Sharing Arrangements</w:t>
      </w:r>
      <w:bookmarkEnd w:id="18"/>
    </w:p>
    <w:p w:rsidR="00F76BA0" w:rsidRPr="00C728F4" w:rsidRDefault="00F76BA0" w:rsidP="001E4239">
      <w:pPr>
        <w:pStyle w:val="ListParagraph"/>
        <w:widowControl/>
        <w:numPr>
          <w:ilvl w:val="1"/>
          <w:numId w:val="3"/>
        </w:numPr>
        <w:spacing w:before="120"/>
      </w:pPr>
      <w:r w:rsidRPr="00F07269">
        <w:t xml:space="preserve">The sponsor expressed its willingness to enter </w:t>
      </w:r>
      <w:r w:rsidR="00E90747" w:rsidRPr="00F07269">
        <w:t xml:space="preserve">into </w:t>
      </w:r>
      <w:r w:rsidRPr="00F07269">
        <w:t xml:space="preserve">a confidential RSA with the Commonwealth based on the total cost of </w:t>
      </w:r>
      <w:proofErr w:type="spellStart"/>
      <w:r w:rsidRPr="00F07269">
        <w:t>osimertinib</w:t>
      </w:r>
      <w:proofErr w:type="spellEnd"/>
      <w:r w:rsidRPr="00F07269">
        <w:t xml:space="preserve"> to the PBS/RPBS. </w:t>
      </w:r>
      <w:r w:rsidR="00C728F4">
        <w:rPr>
          <w:noProof/>
          <w:color w:val="000000"/>
          <w:highlight w:val="black"/>
        </w:rPr>
        <w:t xml:space="preserve">'''''''''''''' '''''' '''''''''''''''' '''' '''''''''''''''''''' ''''''''''''''''''' ''''' ''''''''''''' '''' ''''''''''''' '''''''''''''''' ''''''''' ''''''''''''''''''' '''' '''''' '''''''''''' '''''''' '''''''' '''''' '''''''''''''''''' '''' ''''''''''''' '''''''''' ''''' '''''''''''''''''' ''''''''''''''''' ''''''' '''' '''''''''''''' ''''''''''''''''''''' ''''''''''''''''''''' ''''''' ''''''''''''''''''' ''''''''''''''''''''' ''''''' ''''' ''''''''''''''''''' '''''''''''''''' ''''''' ''''''''''''''''''' ''''''''''''''''''''''' '''''''''''''' ''''''' ''''''''''' ''' ''' '''''''''''' ''''''' ''''''' '''''''''''''' ''''''''''''''''' ''''' ''''''''''''''''' '''' ''''''' '''''''''''''''''''''''' '''''''''''' ''''' '''''''''''' ''''''''' '''''' ''''''''' ''''' '''''''''''''''''''' ''''' '''''' ''''''''''''''''' ''''''''''' '''''''''''''''''''' ''' '''''''''''''''''' ''''''''''''''''' '''' '''''''' '''''''''''''''' '''''' '''''''''''''''''''' '''''''' ''''''''''''''''''' '''''' ''''' ''''''''''''''''''''' ''''''' ''''''' '''''''''''''' ''''' ''''''''''''''' ''''''''''''''''' '''''''''''''''''''''' '''' ''''''''''''''''' '''' '''''' '''''''''''''''''''''''''' </w:t>
      </w:r>
    </w:p>
    <w:p w:rsidR="007F5A60" w:rsidRDefault="0038714F" w:rsidP="001E4239">
      <w:pPr>
        <w:pStyle w:val="ListParagraph"/>
        <w:widowControl/>
        <w:numPr>
          <w:ilvl w:val="1"/>
          <w:numId w:val="3"/>
        </w:numPr>
        <w:spacing w:before="120"/>
      </w:pPr>
      <w:r>
        <w:t xml:space="preserve">The pre-PBAC response </w:t>
      </w:r>
      <w:r w:rsidR="007F5A60">
        <w:t>maintained that leakage to first-line therapy was unlikely to occur in practice, due to (</w:t>
      </w:r>
      <w:proofErr w:type="spellStart"/>
      <w:r w:rsidR="007F5A60">
        <w:t>i</w:t>
      </w:r>
      <w:proofErr w:type="spellEnd"/>
      <w:r w:rsidR="007F5A60">
        <w:t xml:space="preserve">) written authority approval requirements of the proposed restriction’ (ii) requirement of treatment with a prior TKI in the proposed restriction; and (iii) the fact that </w:t>
      </w:r>
      <w:r w:rsidR="007F5A60" w:rsidRPr="007F5A60">
        <w:t xml:space="preserve">T790M resistance mutations develop </w:t>
      </w:r>
      <w:r w:rsidR="007F5A60">
        <w:t>after</w:t>
      </w:r>
      <w:r w:rsidR="007F5A60" w:rsidRPr="007F5A60">
        <w:t xml:space="preserve"> exposure</w:t>
      </w:r>
      <w:r w:rsidR="007F5A60">
        <w:t xml:space="preserve"> to a TKI.</w:t>
      </w:r>
    </w:p>
    <w:p w:rsidR="00CB1B2C" w:rsidRDefault="0038714F" w:rsidP="001E4239">
      <w:pPr>
        <w:pStyle w:val="ListParagraph"/>
        <w:widowControl/>
        <w:numPr>
          <w:ilvl w:val="1"/>
          <w:numId w:val="3"/>
        </w:numPr>
        <w:spacing w:before="120"/>
      </w:pPr>
      <w:r>
        <w:t xml:space="preserve">The pre-PBAC response </w:t>
      </w:r>
      <w:r w:rsidR="00CB1B2C">
        <w:t>proposed that any remaining concerns regarding the cost-effe</w:t>
      </w:r>
      <w:r w:rsidR="00F80787">
        <w:t xml:space="preserve">ctiveness of </w:t>
      </w:r>
      <w:proofErr w:type="spellStart"/>
      <w:r w:rsidR="00F80787">
        <w:t>osimertinib</w:t>
      </w:r>
      <w:proofErr w:type="spellEnd"/>
      <w:r w:rsidR="00F80787">
        <w:t xml:space="preserve"> could b</w:t>
      </w:r>
      <w:r w:rsidR="00CB1B2C">
        <w:t xml:space="preserve">e mitigated through </w:t>
      </w:r>
      <w:r w:rsidR="00C728F4">
        <w:rPr>
          <w:noProof/>
          <w:color w:val="000000"/>
          <w:highlight w:val="black"/>
        </w:rPr>
        <w:t>''''''''''''''''''' ''''''''''''''''''''''''' '''''''' ''''''''''''' ''''' ''' ''''''' ''''''''''' '''''''''''''''''''</w:t>
      </w:r>
      <w:r w:rsidR="00CB1B2C" w:rsidRPr="00CB1B2C">
        <w:t xml:space="preserve">.  </w:t>
      </w:r>
      <w:r>
        <w:t xml:space="preserve">The pre-PBAC response </w:t>
      </w:r>
      <w:r w:rsidR="00BA5603">
        <w:t>noted that</w:t>
      </w:r>
      <w:r w:rsidR="00BA5603" w:rsidRPr="00BA5603">
        <w:t xml:space="preserve"> </w:t>
      </w:r>
      <w:r w:rsidR="00C728F4">
        <w:rPr>
          <w:noProof/>
          <w:color w:val="000000"/>
          <w:highlight w:val="black"/>
        </w:rPr>
        <w:t xml:space="preserve">''' ''' ''''''' ''''''''''''''' ''''''''''''''''' '''''''''''''''''''''' '''''' ''''' '''''''''''''' '''''''' ''''''''''''' ''''' '''''' '''''''''''''''''''' '''''''''''' ''''''''''''' ''''''''' '''''''''''''''''''''' '''''' ''''''' '''''''' '''' ''''' '''''''''''''' </w:t>
      </w:r>
      <w:r w:rsidR="00BA5603" w:rsidRPr="00BA5603">
        <w:t>the resulting ICER decrease</w:t>
      </w:r>
      <w:r w:rsidR="00BA5603">
        <w:t xml:space="preserve">d </w:t>
      </w:r>
      <w:r w:rsidR="00BA5603" w:rsidRPr="00BA5603">
        <w:t xml:space="preserve">from </w:t>
      </w:r>
      <w:r w:rsidR="00BA5603">
        <w:t xml:space="preserve">to </w:t>
      </w:r>
      <w:r w:rsidR="003D560E" w:rsidRPr="00135EFE">
        <w:rPr>
          <w:rFonts w:asciiTheme="minorHAnsi" w:hAnsiTheme="minorHAnsi" w:cstheme="minorHAnsi"/>
        </w:rPr>
        <w:t>$45,000/QALY – $75,000/QALY</w:t>
      </w:r>
      <w:r w:rsidR="003D560E" w:rsidDel="003D560E">
        <w:t xml:space="preserve"> </w:t>
      </w:r>
      <w:r w:rsidR="00C728F4">
        <w:rPr>
          <w:noProof/>
          <w:color w:val="000000"/>
          <w:highlight w:val="black"/>
        </w:rPr>
        <w:t>'''' ''''''' ''''''''''''''''''''''''' '''''''''''''''''''''' '''''''' ''' '''''''''''' '''''''' '''''''''''''' '''''''''''''''</w:t>
      </w:r>
    </w:p>
    <w:p w:rsidR="00BA5603" w:rsidRDefault="00C728F4" w:rsidP="001E4239">
      <w:pPr>
        <w:pStyle w:val="ListParagraph"/>
        <w:widowControl/>
        <w:numPr>
          <w:ilvl w:val="1"/>
          <w:numId w:val="3"/>
        </w:numPr>
        <w:spacing w:before="120"/>
      </w:pPr>
      <w:r>
        <w:rPr>
          <w:noProof/>
          <w:color w:val="000000"/>
          <w:highlight w:val="black"/>
        </w:rPr>
        <w:t>'''''' '''''''''''''''' ''''''''''''''''''' ''''''''''''''''''''''''''' ''''''''''''' ''''''''' ''''''''''' '''''' '''''''''''' '''''' ''''''''''''' '''''''' ''''''''''''''''' ''''''' '''''''''''''''''''' '''' ''''''' '''''''''''''''' '''' ''''''''''''''' ''' '''''' '''''''''''''''''''' ''''''''''''''''' ''''''' '''''''''''''' '''''''''''''''''''' ''''''''''''''''''''' ''''''''''''''''''''''''''' '''''' '''''' ''''''''''''''''''''''' ''''''' '''''''''''' ''''''''''''' ''''' ''''' ''''''''''''''''' '''''''' '''''''' '''''''''' '''''''</w:t>
      </w:r>
      <w:r w:rsidR="00BA5603" w:rsidRPr="00BA5603">
        <w:t xml:space="preserve">. </w:t>
      </w:r>
    </w:p>
    <w:p w:rsidR="00857A9F" w:rsidRPr="006A1380" w:rsidRDefault="00857A9F" w:rsidP="00857A9F">
      <w:pPr>
        <w:pStyle w:val="Caption"/>
        <w:keepLines/>
      </w:pPr>
      <w:proofErr w:type="gramStart"/>
      <w:r w:rsidRPr="00DB3A52">
        <w:t xml:space="preserve">Table </w:t>
      </w:r>
      <w:r>
        <w:t>15.</w:t>
      </w:r>
      <w:proofErr w:type="gramEnd"/>
      <w:r>
        <w:t xml:space="preserve"> Effect of proposed expenditure caps on the financial estimates – pre-PBAC response</w:t>
      </w:r>
    </w:p>
    <w:tbl>
      <w:tblPr>
        <w:tblStyle w:val="TableGrid"/>
        <w:tblW w:w="0" w:type="auto"/>
        <w:tblLook w:val="04A0" w:firstRow="1" w:lastRow="0" w:firstColumn="1" w:lastColumn="0" w:noHBand="0" w:noVBand="1"/>
        <w:tblCaption w:val="Table 15. Effect of proposed expenditure caps on the financial estimates – pre-PBAC response"/>
      </w:tblPr>
      <w:tblGrid>
        <w:gridCol w:w="2349"/>
        <w:gridCol w:w="1378"/>
        <w:gridCol w:w="1379"/>
        <w:gridCol w:w="1379"/>
        <w:gridCol w:w="1379"/>
        <w:gridCol w:w="1379"/>
      </w:tblGrid>
      <w:tr w:rsidR="00857A9F" w:rsidTr="00AB4D80">
        <w:trPr>
          <w:tblHeader/>
        </w:trPr>
        <w:tc>
          <w:tcPr>
            <w:tcW w:w="2349" w:type="dxa"/>
          </w:tcPr>
          <w:p w:rsidR="00857A9F" w:rsidRPr="00ED2AB6" w:rsidRDefault="00857A9F" w:rsidP="00E7532E">
            <w:pPr>
              <w:rPr>
                <w:rFonts w:ascii="Arial Narrow" w:hAnsi="Arial Narrow"/>
                <w:sz w:val="20"/>
                <w:szCs w:val="20"/>
              </w:rPr>
            </w:pPr>
          </w:p>
        </w:tc>
        <w:tc>
          <w:tcPr>
            <w:tcW w:w="1378" w:type="dxa"/>
          </w:tcPr>
          <w:p w:rsidR="00857A9F" w:rsidRPr="00ED2AB6" w:rsidRDefault="00857A9F" w:rsidP="00E7532E">
            <w:pPr>
              <w:jc w:val="center"/>
              <w:rPr>
                <w:rFonts w:ascii="Arial Narrow" w:hAnsi="Arial Narrow"/>
                <w:b/>
                <w:sz w:val="20"/>
                <w:szCs w:val="20"/>
              </w:rPr>
            </w:pPr>
            <w:r w:rsidRPr="00ED2AB6">
              <w:rPr>
                <w:rFonts w:ascii="Arial Narrow" w:hAnsi="Arial Narrow"/>
                <w:b/>
                <w:sz w:val="20"/>
                <w:szCs w:val="20"/>
              </w:rPr>
              <w:t>Year 1</w:t>
            </w:r>
          </w:p>
        </w:tc>
        <w:tc>
          <w:tcPr>
            <w:tcW w:w="1379" w:type="dxa"/>
          </w:tcPr>
          <w:p w:rsidR="00857A9F" w:rsidRPr="00ED2AB6" w:rsidRDefault="00857A9F" w:rsidP="00E7532E">
            <w:pPr>
              <w:jc w:val="center"/>
              <w:rPr>
                <w:rFonts w:ascii="Arial Narrow" w:hAnsi="Arial Narrow"/>
                <w:b/>
                <w:sz w:val="20"/>
                <w:szCs w:val="20"/>
              </w:rPr>
            </w:pPr>
            <w:r w:rsidRPr="00ED2AB6">
              <w:rPr>
                <w:rFonts w:ascii="Arial Narrow" w:hAnsi="Arial Narrow"/>
                <w:b/>
                <w:sz w:val="20"/>
                <w:szCs w:val="20"/>
              </w:rPr>
              <w:t>Year 2</w:t>
            </w:r>
          </w:p>
        </w:tc>
        <w:tc>
          <w:tcPr>
            <w:tcW w:w="1379" w:type="dxa"/>
          </w:tcPr>
          <w:p w:rsidR="00857A9F" w:rsidRPr="00ED2AB6" w:rsidRDefault="00857A9F" w:rsidP="00E7532E">
            <w:pPr>
              <w:jc w:val="center"/>
              <w:rPr>
                <w:rFonts w:ascii="Arial Narrow" w:hAnsi="Arial Narrow"/>
                <w:b/>
                <w:sz w:val="20"/>
                <w:szCs w:val="20"/>
              </w:rPr>
            </w:pPr>
            <w:r w:rsidRPr="00ED2AB6">
              <w:rPr>
                <w:rFonts w:ascii="Arial Narrow" w:hAnsi="Arial Narrow"/>
                <w:b/>
                <w:sz w:val="20"/>
                <w:szCs w:val="20"/>
              </w:rPr>
              <w:t>Year 3</w:t>
            </w:r>
          </w:p>
        </w:tc>
        <w:tc>
          <w:tcPr>
            <w:tcW w:w="1379" w:type="dxa"/>
          </w:tcPr>
          <w:p w:rsidR="00857A9F" w:rsidRPr="00ED2AB6" w:rsidRDefault="00857A9F" w:rsidP="00E7532E">
            <w:pPr>
              <w:jc w:val="center"/>
              <w:rPr>
                <w:rFonts w:ascii="Arial Narrow" w:hAnsi="Arial Narrow"/>
                <w:b/>
                <w:sz w:val="20"/>
                <w:szCs w:val="20"/>
              </w:rPr>
            </w:pPr>
            <w:r w:rsidRPr="00ED2AB6">
              <w:rPr>
                <w:rFonts w:ascii="Arial Narrow" w:hAnsi="Arial Narrow"/>
                <w:b/>
                <w:sz w:val="20"/>
                <w:szCs w:val="20"/>
              </w:rPr>
              <w:t>Year 4</w:t>
            </w:r>
          </w:p>
        </w:tc>
        <w:tc>
          <w:tcPr>
            <w:tcW w:w="1379" w:type="dxa"/>
          </w:tcPr>
          <w:p w:rsidR="00857A9F" w:rsidRPr="00ED2AB6" w:rsidRDefault="00857A9F" w:rsidP="00E7532E">
            <w:pPr>
              <w:jc w:val="center"/>
              <w:rPr>
                <w:rFonts w:ascii="Arial Narrow" w:hAnsi="Arial Narrow"/>
                <w:b/>
                <w:sz w:val="20"/>
                <w:szCs w:val="20"/>
              </w:rPr>
            </w:pPr>
            <w:r w:rsidRPr="00ED2AB6">
              <w:rPr>
                <w:rFonts w:ascii="Arial Narrow" w:hAnsi="Arial Narrow"/>
                <w:b/>
                <w:sz w:val="20"/>
                <w:szCs w:val="20"/>
              </w:rPr>
              <w:t>Year 5</w:t>
            </w:r>
          </w:p>
        </w:tc>
      </w:tr>
      <w:tr w:rsidR="00857A9F" w:rsidTr="00857A9F">
        <w:tc>
          <w:tcPr>
            <w:tcW w:w="2349" w:type="dxa"/>
          </w:tcPr>
          <w:p w:rsidR="00857A9F" w:rsidRPr="00ED2AB6" w:rsidRDefault="00857A9F" w:rsidP="00E7532E">
            <w:pPr>
              <w:rPr>
                <w:rFonts w:ascii="Arial Narrow" w:hAnsi="Arial Narrow"/>
                <w:sz w:val="20"/>
                <w:szCs w:val="20"/>
              </w:rPr>
            </w:pPr>
            <w:r w:rsidRPr="00ED2AB6">
              <w:rPr>
                <w:rFonts w:ascii="Arial Narrow" w:hAnsi="Arial Narrow"/>
                <w:sz w:val="20"/>
                <w:szCs w:val="20"/>
              </w:rPr>
              <w:t xml:space="preserve">Number of </w:t>
            </w:r>
            <w:proofErr w:type="spellStart"/>
            <w:r w:rsidRPr="00ED2AB6">
              <w:rPr>
                <w:rFonts w:ascii="Arial Narrow" w:hAnsi="Arial Narrow"/>
                <w:sz w:val="20"/>
                <w:szCs w:val="20"/>
              </w:rPr>
              <w:t>osimertinib</w:t>
            </w:r>
            <w:proofErr w:type="spellEnd"/>
            <w:r w:rsidRPr="00ED2AB6">
              <w:rPr>
                <w:rFonts w:ascii="Arial Narrow" w:hAnsi="Arial Narrow"/>
                <w:sz w:val="20"/>
                <w:szCs w:val="20"/>
              </w:rPr>
              <w:t xml:space="preserve"> patients</w:t>
            </w:r>
          </w:p>
        </w:tc>
        <w:tc>
          <w:tcPr>
            <w:tcW w:w="1378"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1379"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1379"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79"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79"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57A9F" w:rsidTr="00857A9F">
        <w:tc>
          <w:tcPr>
            <w:tcW w:w="2349" w:type="dxa"/>
          </w:tcPr>
          <w:p w:rsidR="00857A9F" w:rsidRPr="00ED2AB6" w:rsidRDefault="00857A9F" w:rsidP="00857A9F">
            <w:pPr>
              <w:rPr>
                <w:rFonts w:ascii="Arial Narrow" w:hAnsi="Arial Narrow"/>
                <w:sz w:val="20"/>
                <w:szCs w:val="20"/>
              </w:rPr>
            </w:pPr>
            <w:r w:rsidRPr="00ED2AB6">
              <w:rPr>
                <w:rFonts w:ascii="Arial Narrow" w:hAnsi="Arial Narrow"/>
                <w:sz w:val="20"/>
                <w:szCs w:val="20"/>
              </w:rPr>
              <w:t>Submission estimates</w:t>
            </w:r>
          </w:p>
        </w:tc>
        <w:tc>
          <w:tcPr>
            <w:tcW w:w="1378"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1379"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1379"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1379"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1379"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r>
      <w:tr w:rsidR="00857A9F" w:rsidTr="00857A9F">
        <w:tc>
          <w:tcPr>
            <w:tcW w:w="2349" w:type="dxa"/>
          </w:tcPr>
          <w:p w:rsidR="00857A9F" w:rsidRPr="00ED2AB6" w:rsidRDefault="00857A9F" w:rsidP="00E7532E">
            <w:pPr>
              <w:rPr>
                <w:rFonts w:ascii="Arial Narrow" w:hAnsi="Arial Narrow"/>
                <w:sz w:val="20"/>
                <w:szCs w:val="20"/>
              </w:rPr>
            </w:pPr>
            <w:r>
              <w:rPr>
                <w:rFonts w:ascii="Arial Narrow" w:hAnsi="Arial Narrow"/>
                <w:sz w:val="20"/>
                <w:szCs w:val="20"/>
              </w:rPr>
              <w:t>Proposed expenditure c</w:t>
            </w:r>
            <w:r w:rsidRPr="00ED2AB6">
              <w:rPr>
                <w:rFonts w:ascii="Arial Narrow" w:hAnsi="Arial Narrow"/>
                <w:sz w:val="20"/>
                <w:szCs w:val="20"/>
              </w:rPr>
              <w:t xml:space="preserve">ap </w:t>
            </w:r>
          </w:p>
        </w:tc>
        <w:tc>
          <w:tcPr>
            <w:tcW w:w="1378"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1379"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1379"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1379"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c>
          <w:tcPr>
            <w:tcW w:w="1379"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 xml:space="preserve"> ''''''''''''''''''''''''''''''' </w:t>
            </w:r>
          </w:p>
        </w:tc>
      </w:tr>
      <w:tr w:rsidR="00857A9F" w:rsidTr="00857A9F">
        <w:tc>
          <w:tcPr>
            <w:tcW w:w="2349" w:type="dxa"/>
          </w:tcPr>
          <w:p w:rsidR="00857A9F" w:rsidRPr="00C728F4" w:rsidRDefault="00C728F4" w:rsidP="00E7532E">
            <w:pPr>
              <w:rPr>
                <w:rFonts w:ascii="Arial Narrow" w:hAnsi="Arial Narrow"/>
                <w:sz w:val="20"/>
                <w:szCs w:val="20"/>
                <w:highlight w:val="black"/>
              </w:rPr>
            </w:pPr>
            <w:r>
              <w:rPr>
                <w:rFonts w:ascii="Arial Narrow" w:hAnsi="Arial Narrow"/>
                <w:noProof/>
                <w:color w:val="000000"/>
                <w:sz w:val="20"/>
                <w:szCs w:val="20"/>
                <w:highlight w:val="black"/>
              </w:rPr>
              <w:t>'''''''''''''''''''''''</w:t>
            </w:r>
            <w:r w:rsidR="00857A9F" w:rsidRPr="00C728F4">
              <w:rPr>
                <w:rFonts w:ascii="Arial Narrow" w:hAnsi="Arial Narrow"/>
                <w:sz w:val="20"/>
                <w:szCs w:val="20"/>
                <w:highlight w:val="black"/>
              </w:rPr>
              <w:t xml:space="preserve"> </w:t>
            </w:r>
          </w:p>
        </w:tc>
        <w:tc>
          <w:tcPr>
            <w:tcW w:w="1378"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79"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79"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79"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79" w:type="dxa"/>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57A9F" w:rsidTr="00857A9F">
        <w:tc>
          <w:tcPr>
            <w:tcW w:w="2349" w:type="dxa"/>
          </w:tcPr>
          <w:p w:rsidR="00857A9F" w:rsidRPr="00C728F4" w:rsidRDefault="00C728F4" w:rsidP="00E7532E">
            <w:pPr>
              <w:rPr>
                <w:rFonts w:ascii="Arial Narrow" w:hAnsi="Arial Narrow"/>
                <w:sz w:val="20"/>
                <w:szCs w:val="20"/>
                <w:highlight w:val="black"/>
              </w:rPr>
            </w:pPr>
            <w:r>
              <w:rPr>
                <w:rFonts w:ascii="Arial Narrow" w:hAnsi="Arial Narrow"/>
                <w:noProof/>
                <w:color w:val="000000"/>
                <w:sz w:val="20"/>
                <w:szCs w:val="20"/>
                <w:highlight w:val="black"/>
              </w:rPr>
              <w:t>''''''''''''''''''''''' ''''''''' ''''''''''''''''''' '''''''</w:t>
            </w:r>
          </w:p>
        </w:tc>
        <w:tc>
          <w:tcPr>
            <w:tcW w:w="1378" w:type="dxa"/>
            <w:vAlign w:val="center"/>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79" w:type="dxa"/>
            <w:vAlign w:val="center"/>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79" w:type="dxa"/>
            <w:vAlign w:val="center"/>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79" w:type="dxa"/>
            <w:vAlign w:val="center"/>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379" w:type="dxa"/>
            <w:vAlign w:val="center"/>
          </w:tcPr>
          <w:p w:rsidR="00857A9F" w:rsidRPr="00C728F4" w:rsidRDefault="00C728F4" w:rsidP="00E7532E">
            <w:pPr>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857A9F" w:rsidRPr="00F07269" w:rsidRDefault="00857A9F" w:rsidP="00857A9F">
      <w:pPr>
        <w:pStyle w:val="TableFooterPBAC"/>
        <w:keepNext/>
        <w:keepLines/>
        <w:tabs>
          <w:tab w:val="left" w:pos="-142"/>
        </w:tabs>
      </w:pPr>
      <w:r w:rsidRPr="00857A9F">
        <w:t xml:space="preserve">Source: </w:t>
      </w:r>
      <w:r w:rsidRPr="00F07269">
        <w:t xml:space="preserve">Assuming </w:t>
      </w:r>
      <w:r w:rsidR="00C728F4">
        <w:rPr>
          <w:noProof/>
          <w:color w:val="000000"/>
          <w:highlight w:val="black"/>
        </w:rPr>
        <w:t>'''''''</w:t>
      </w:r>
      <w:r w:rsidRPr="00F07269">
        <w:t xml:space="preserve"> scripts per patient as estimated by the resubmission.</w:t>
      </w:r>
    </w:p>
    <w:p w:rsidR="005D162C" w:rsidRPr="00F07269" w:rsidRDefault="005D162C" w:rsidP="001E4239">
      <w:pPr>
        <w:spacing w:before="120" w:after="120"/>
        <w:rPr>
          <w:i/>
        </w:rPr>
      </w:pPr>
      <w:r w:rsidRPr="00F07269">
        <w:rPr>
          <w:i/>
        </w:rPr>
        <w:t>For more detail on PBAC’s view, see section 7 PBAC outcome.</w:t>
      </w:r>
    </w:p>
    <w:p w:rsidR="00581358" w:rsidRDefault="005D162C" w:rsidP="005D162C">
      <w:pPr>
        <w:pStyle w:val="PBACHeading1"/>
      </w:pPr>
      <w:r w:rsidRPr="00F07269">
        <w:t>PBAC Outcome</w:t>
      </w:r>
    </w:p>
    <w:p w:rsidR="005D162C" w:rsidRDefault="00DC51C6" w:rsidP="001E4239">
      <w:pPr>
        <w:pStyle w:val="ListParagraph"/>
        <w:widowControl/>
        <w:numPr>
          <w:ilvl w:val="1"/>
          <w:numId w:val="3"/>
        </w:numPr>
        <w:spacing w:before="120"/>
      </w:pPr>
      <w:r w:rsidRPr="00DC51C6">
        <w:t xml:space="preserve">The PBAC deferred making a recommendation to list </w:t>
      </w:r>
      <w:proofErr w:type="spellStart"/>
      <w:r w:rsidRPr="00DC51C6">
        <w:t>osimertinib</w:t>
      </w:r>
      <w:proofErr w:type="spellEnd"/>
      <w:r w:rsidRPr="00DC51C6">
        <w:t xml:space="preserve"> for the treatment of EGFR T790M mutation positive non-small cell lung cancer, requesting further clarification from the sponsor regarding the proposed risk sharing arrangement and utilisation estimates. In deciding to defer, the PBAC acknowledged that </w:t>
      </w:r>
      <w:proofErr w:type="spellStart"/>
      <w:r w:rsidRPr="00DC51C6">
        <w:t>osimertinib</w:t>
      </w:r>
      <w:proofErr w:type="spellEnd"/>
      <w:r w:rsidRPr="00DC51C6">
        <w:t xml:space="preserve"> treatment provided a clinical benefit to some patients, but considered that the magnitude of </w:t>
      </w:r>
      <w:r w:rsidR="00E41C95">
        <w:t xml:space="preserve">the </w:t>
      </w:r>
      <w:r w:rsidRPr="00DC51C6">
        <w:t>incremental overall survival benefit was difficult to determine from the</w:t>
      </w:r>
      <w:r w:rsidR="00386942">
        <w:t xml:space="preserve"> available</w:t>
      </w:r>
      <w:r w:rsidRPr="00DC51C6">
        <w:t xml:space="preserve"> evidence.</w:t>
      </w:r>
      <w:r w:rsidR="001C20A1">
        <w:t xml:space="preserve"> </w:t>
      </w:r>
    </w:p>
    <w:p w:rsidR="001C20A1" w:rsidRDefault="001C20A1" w:rsidP="001C20A1">
      <w:pPr>
        <w:pStyle w:val="ListParagraph"/>
        <w:widowControl/>
        <w:numPr>
          <w:ilvl w:val="1"/>
          <w:numId w:val="3"/>
        </w:numPr>
      </w:pPr>
      <w:r>
        <w:t>The PBAC advised that the criterion ‘</w:t>
      </w:r>
      <w:r w:rsidRPr="001C20A1">
        <w:t xml:space="preserve">The patients must have a WHO performance status of 2 or less’ be added to the proposed restriction to maintain alignment with the restrictions </w:t>
      </w:r>
      <w:r>
        <w:t>o</w:t>
      </w:r>
      <w:r w:rsidRPr="001C20A1">
        <w:t xml:space="preserve">f the currently PBS-listed first line TKIs, i.e. </w:t>
      </w:r>
      <w:proofErr w:type="spellStart"/>
      <w:r w:rsidRPr="001C20A1">
        <w:t>erlotinib</w:t>
      </w:r>
      <w:proofErr w:type="spellEnd"/>
      <w:r w:rsidRPr="001C20A1">
        <w:t xml:space="preserve"> and </w:t>
      </w:r>
      <w:proofErr w:type="spellStart"/>
      <w:r w:rsidRPr="001C20A1">
        <w:t>gefitinib</w:t>
      </w:r>
      <w:proofErr w:type="spellEnd"/>
      <w:r w:rsidRPr="001C20A1">
        <w:t xml:space="preserve">. </w:t>
      </w:r>
    </w:p>
    <w:p w:rsidR="00DC3D78" w:rsidRPr="00DC3D78" w:rsidRDefault="00DC3D78" w:rsidP="00DC3D78">
      <w:pPr>
        <w:pStyle w:val="ListParagraph"/>
        <w:numPr>
          <w:ilvl w:val="1"/>
          <w:numId w:val="3"/>
        </w:numPr>
      </w:pPr>
      <w:r>
        <w:t xml:space="preserve">The PBAC noted that at its November 2017 consideration of EGFR T790M mutation testing for </w:t>
      </w:r>
      <w:proofErr w:type="spellStart"/>
      <w:r>
        <w:t>osimertinib</w:t>
      </w:r>
      <w:proofErr w:type="spellEnd"/>
      <w:r>
        <w:t xml:space="preserve"> treatment, the </w:t>
      </w:r>
      <w:r w:rsidRPr="00DC3D78">
        <w:t xml:space="preserve">MSAC </w:t>
      </w:r>
      <w:r>
        <w:t xml:space="preserve">had </w:t>
      </w:r>
      <w:r w:rsidRPr="00DC3D78">
        <w:t xml:space="preserve">deferred its advice until such time as the PBAC subsequently decides to recommend the PBS listing of </w:t>
      </w:r>
      <w:proofErr w:type="spellStart"/>
      <w:r w:rsidRPr="00DC3D78">
        <w:t>osimertinib</w:t>
      </w:r>
      <w:proofErr w:type="spellEnd"/>
      <w:r w:rsidRPr="00DC3D78">
        <w:t xml:space="preserve"> for the requested population. </w:t>
      </w:r>
      <w:r>
        <w:t xml:space="preserve">The PBAC also noted that in deferring its consideration, the </w:t>
      </w:r>
      <w:r w:rsidRPr="00DC3D78">
        <w:t>MSAC</w:t>
      </w:r>
      <w:r>
        <w:t xml:space="preserve"> had</w:t>
      </w:r>
      <w:r w:rsidRPr="00DC3D78">
        <w:t xml:space="preserve"> foreshadowed its support for a new MBS item for EGFR T790M mutation testing in tumour tissue obtained after progression on or after therapy with a TKI </w:t>
      </w:r>
      <w:r w:rsidR="000C7B63" w:rsidRPr="00DC3D78">
        <w:t>to determine</w:t>
      </w:r>
      <w:r w:rsidRPr="00DC3D78">
        <w:t xml:space="preserve"> eligibility for PBS-subsidised second-line </w:t>
      </w:r>
      <w:proofErr w:type="spellStart"/>
      <w:r w:rsidRPr="00DC3D78">
        <w:t>osimertinib</w:t>
      </w:r>
      <w:proofErr w:type="spellEnd"/>
      <w:r w:rsidRPr="00DC3D78">
        <w:t xml:space="preserve"> for the targeted treatment of patients with locally advanced (stage IIIB) or metastatic </w:t>
      </w:r>
      <w:r>
        <w:t xml:space="preserve">(stage IV) </w:t>
      </w:r>
      <w:r w:rsidR="00E1417C">
        <w:t xml:space="preserve">EGFR mutation positive </w:t>
      </w:r>
      <w:r>
        <w:t>NSCLC. This support wa</w:t>
      </w:r>
      <w:r w:rsidRPr="00DC3D78">
        <w:t xml:space="preserve">s subject to a PBAC recommendation to list </w:t>
      </w:r>
      <w:proofErr w:type="spellStart"/>
      <w:r w:rsidRPr="00DC3D78">
        <w:t>osimertinib</w:t>
      </w:r>
      <w:proofErr w:type="spellEnd"/>
      <w:r w:rsidRPr="00DC3D78">
        <w:t xml:space="preserve"> once PBAC’s concerns regarding the</w:t>
      </w:r>
      <w:r>
        <w:t xml:space="preserve"> medicine</w:t>
      </w:r>
      <w:r w:rsidR="00E1417C">
        <w:t>’</w:t>
      </w:r>
      <w:r>
        <w:t>s cost effectiveness we</w:t>
      </w:r>
      <w:r w:rsidRPr="00DC3D78">
        <w:t xml:space="preserve">re resolved. </w:t>
      </w:r>
    </w:p>
    <w:p w:rsidR="001C20A1" w:rsidRDefault="00DC3D78" w:rsidP="00DC3D78">
      <w:pPr>
        <w:pStyle w:val="ListParagraph"/>
        <w:widowControl/>
        <w:numPr>
          <w:ilvl w:val="1"/>
          <w:numId w:val="3"/>
        </w:numPr>
      </w:pPr>
      <w:r>
        <w:t xml:space="preserve">The PBAC recalled that at its November 2017 consideration of </w:t>
      </w:r>
      <w:proofErr w:type="spellStart"/>
      <w:r>
        <w:t>osimertinib</w:t>
      </w:r>
      <w:proofErr w:type="spellEnd"/>
      <w:r>
        <w:t xml:space="preserve">, it had </w:t>
      </w:r>
      <w:r w:rsidR="00D64054">
        <w:t>advised</w:t>
      </w:r>
      <w:r>
        <w:t xml:space="preserve"> that the clinical place in therapy and comparator (i.e. </w:t>
      </w:r>
      <w:r w:rsidRPr="00DC3D78">
        <w:t>platinum-based doublet chemotherapy</w:t>
      </w:r>
      <w:r>
        <w:t>)</w:t>
      </w:r>
      <w:r w:rsidRPr="00DC3D78">
        <w:t xml:space="preserve"> </w:t>
      </w:r>
      <w:r w:rsidR="00E7532E">
        <w:t>proposed by the submission were appropriate</w:t>
      </w:r>
      <w:r w:rsidR="00545B99">
        <w:t xml:space="preserve"> </w:t>
      </w:r>
      <w:r w:rsidR="00545B99" w:rsidRPr="00F07269">
        <w:t>(paragraph</w:t>
      </w:r>
      <w:r w:rsidR="0065369F">
        <w:t>s</w:t>
      </w:r>
      <w:r w:rsidR="00545B99" w:rsidRPr="00F07269">
        <w:t xml:space="preserve"> 7.</w:t>
      </w:r>
      <w:r w:rsidR="00545B99">
        <w:t>4 and 7.5</w:t>
      </w:r>
      <w:r w:rsidR="00545B99" w:rsidRPr="00F07269">
        <w:t xml:space="preserve">, November 2017 </w:t>
      </w:r>
      <w:proofErr w:type="spellStart"/>
      <w:r w:rsidR="00545B99">
        <w:t>o</w:t>
      </w:r>
      <w:r w:rsidR="00545B99" w:rsidRPr="00F07269">
        <w:t>simertinib</w:t>
      </w:r>
      <w:proofErr w:type="spellEnd"/>
      <w:r w:rsidR="00545B99" w:rsidRPr="00F07269">
        <w:t xml:space="preserve"> </w:t>
      </w:r>
      <w:r w:rsidR="002E0F92">
        <w:t>PSD</w:t>
      </w:r>
      <w:r w:rsidR="00545B99" w:rsidRPr="00F07269">
        <w:t>).</w:t>
      </w:r>
      <w:r w:rsidR="00E7532E">
        <w:t xml:space="preserve"> </w:t>
      </w:r>
      <w:r w:rsidR="001C20A1">
        <w:t xml:space="preserve">The PBAC noted that </w:t>
      </w:r>
      <w:proofErr w:type="spellStart"/>
      <w:r w:rsidR="001C20A1">
        <w:t>osimertinib</w:t>
      </w:r>
      <w:proofErr w:type="spellEnd"/>
      <w:r w:rsidR="001C20A1">
        <w:t xml:space="preserve"> was listed as a preferred first-line treatment</w:t>
      </w:r>
      <w:r w:rsidR="00545B99">
        <w:t xml:space="preserve"> in several international treatment guidelines</w:t>
      </w:r>
      <w:r w:rsidR="001C20A1">
        <w:t xml:space="preserve"> </w:t>
      </w:r>
      <w:r w:rsidR="001C20A1">
        <w:lastRenderedPageBreak/>
        <w:t>due to its</w:t>
      </w:r>
      <w:r w:rsidR="00E1417C">
        <w:t xml:space="preserve"> progression free survival benefit and</w:t>
      </w:r>
      <w:r w:rsidR="001C20A1">
        <w:t xml:space="preserve"> tolerability profile versus first line TKIs i.e. </w:t>
      </w:r>
      <w:proofErr w:type="spellStart"/>
      <w:r w:rsidR="001C20A1">
        <w:t>erlotinib</w:t>
      </w:r>
      <w:proofErr w:type="spellEnd"/>
      <w:r w:rsidR="001C20A1">
        <w:t xml:space="preserve"> and </w:t>
      </w:r>
      <w:proofErr w:type="spellStart"/>
      <w:r w:rsidR="001C20A1">
        <w:t>gefitinib</w:t>
      </w:r>
      <w:proofErr w:type="spellEnd"/>
      <w:r w:rsidR="001C20A1">
        <w:t>.</w:t>
      </w:r>
      <w:r>
        <w:t xml:space="preserve"> </w:t>
      </w:r>
      <w:r w:rsidR="00E1417C">
        <w:t>T</w:t>
      </w:r>
      <w:r>
        <w:t>he PBAC maintained that there was a high risk of leakage to first-line therapy</w:t>
      </w:r>
      <w:r w:rsidR="00E1417C">
        <w:t>, however noted that a written authority necessitating proven T790</w:t>
      </w:r>
      <w:r w:rsidR="00754BC9">
        <w:t xml:space="preserve">M </w:t>
      </w:r>
      <w:r w:rsidR="00E1417C">
        <w:t>mutation positive status would ameliorate this risk of leakage</w:t>
      </w:r>
      <w:r>
        <w:t>.</w:t>
      </w:r>
      <w:r w:rsidR="0046114A">
        <w:t xml:space="preserve"> </w:t>
      </w:r>
      <w:r w:rsidR="004D7FD4">
        <w:t>The PBAC noted that currently available evidence</w:t>
      </w:r>
      <w:r w:rsidR="004D7FD4">
        <w:rPr>
          <w:rStyle w:val="FootnoteReference"/>
        </w:rPr>
        <w:footnoteReference w:id="9"/>
      </w:r>
      <w:r w:rsidR="004D7FD4">
        <w:t xml:space="preserve"> demonstrated improved efficacy of first-line </w:t>
      </w:r>
      <w:proofErr w:type="spellStart"/>
      <w:r w:rsidR="004D7FD4">
        <w:t>osimertinib</w:t>
      </w:r>
      <w:proofErr w:type="spellEnd"/>
      <w:r w:rsidR="004D7FD4">
        <w:t xml:space="preserve"> treatment, and advised that it </w:t>
      </w:r>
      <w:r w:rsidR="00E1417C">
        <w:t>would</w:t>
      </w:r>
      <w:r w:rsidR="004D7FD4">
        <w:t xml:space="preserve"> </w:t>
      </w:r>
      <w:r w:rsidR="0046114A">
        <w:t xml:space="preserve">welcome a submission for such a listing.  </w:t>
      </w:r>
    </w:p>
    <w:p w:rsidR="00E14E25" w:rsidRPr="00E14E25" w:rsidRDefault="0065369F" w:rsidP="00D64054">
      <w:pPr>
        <w:pStyle w:val="ListParagraph"/>
        <w:numPr>
          <w:ilvl w:val="1"/>
          <w:numId w:val="3"/>
        </w:numPr>
      </w:pPr>
      <w:r>
        <w:t xml:space="preserve">The PBAC recalled that the November 2017 submission for </w:t>
      </w:r>
      <w:proofErr w:type="spellStart"/>
      <w:r>
        <w:t>osimertinib</w:t>
      </w:r>
      <w:proofErr w:type="spellEnd"/>
      <w:r>
        <w:t xml:space="preserve"> was </w:t>
      </w:r>
      <w:r w:rsidRPr="0065369F">
        <w:t xml:space="preserve">partly based on a direct randomised trial (AURA3) comparing </w:t>
      </w:r>
      <w:proofErr w:type="spellStart"/>
      <w:r w:rsidRPr="0065369F">
        <w:t>osimertinib</w:t>
      </w:r>
      <w:proofErr w:type="spellEnd"/>
      <w:r w:rsidRPr="0065369F">
        <w:t xml:space="preserve"> to platinum-based chemotherapy in the requested population, with PFS as the primary outcome. </w:t>
      </w:r>
      <w:r w:rsidR="00E14E25">
        <w:t>At its November 2017 consideration, t</w:t>
      </w:r>
      <w:r w:rsidR="00E14E25" w:rsidRPr="00E14E25">
        <w:t xml:space="preserve">he PBAC </w:t>
      </w:r>
      <w:r w:rsidR="00E14E25">
        <w:t xml:space="preserve">had </w:t>
      </w:r>
      <w:r w:rsidR="00E14E25" w:rsidRPr="00E14E25">
        <w:t xml:space="preserve">considered that OS data from AURA3 was immature, with the interim analysis conducted at </w:t>
      </w:r>
      <w:r w:rsidR="00C728F4">
        <w:rPr>
          <w:noProof/>
          <w:color w:val="000000"/>
          <w:highlight w:val="black"/>
        </w:rPr>
        <w:t>'''''</w:t>
      </w:r>
      <w:r w:rsidR="00E14E25" w:rsidRPr="00E14E25">
        <w:t xml:space="preserve">% maturity. </w:t>
      </w:r>
      <w:r w:rsidR="00E14E25">
        <w:t xml:space="preserve">The PBAC had noted that a major confounding factor was </w:t>
      </w:r>
      <w:r w:rsidR="00E14E25" w:rsidRPr="00E14E25">
        <w:t xml:space="preserve">that the OS results were contaminated as </w:t>
      </w:r>
      <w:r w:rsidR="00C728F4">
        <w:rPr>
          <w:noProof/>
          <w:color w:val="000000"/>
          <w:highlight w:val="black"/>
        </w:rPr>
        <w:t>'''''</w:t>
      </w:r>
      <w:r w:rsidR="00E14E25" w:rsidRPr="00E14E25">
        <w:t xml:space="preserve">% of patients randomised to the chemotherapy arm had switched to </w:t>
      </w:r>
      <w:proofErr w:type="spellStart"/>
      <w:r w:rsidR="00E14E25" w:rsidRPr="00E14E25">
        <w:t>osimertinib</w:t>
      </w:r>
      <w:proofErr w:type="spellEnd"/>
      <w:r w:rsidR="00E14E25" w:rsidRPr="00E14E25">
        <w:t xml:space="preserve"> upon progression at the time of the interim analysis.</w:t>
      </w:r>
      <w:r w:rsidR="00E14E25">
        <w:t xml:space="preserve"> Importantly, </w:t>
      </w:r>
      <w:r w:rsidR="00E14E25" w:rsidRPr="00E14E25">
        <w:t>instead of adjusting for treatment switching in the AURA3 trial, the</w:t>
      </w:r>
      <w:r w:rsidR="00E14E25">
        <w:t xml:space="preserve"> November 2017</w:t>
      </w:r>
      <w:r w:rsidR="00E14E25" w:rsidRPr="00E14E25">
        <w:t xml:space="preserve"> submission </w:t>
      </w:r>
      <w:r w:rsidR="00E14E25">
        <w:t xml:space="preserve">had </w:t>
      </w:r>
      <w:r w:rsidR="00E14E25" w:rsidRPr="00E14E25">
        <w:t xml:space="preserve">presented a naïve indirect comparison between subgroups from single-arm studies (AURA Pooled [AURA1C and AURA2] for </w:t>
      </w:r>
      <w:proofErr w:type="spellStart"/>
      <w:r w:rsidR="00E14E25" w:rsidRPr="00E14E25">
        <w:t>osimertinib</w:t>
      </w:r>
      <w:proofErr w:type="spellEnd"/>
      <w:r w:rsidR="00E14E25" w:rsidRPr="00E14E25">
        <w:t xml:space="preserve"> and chemotherapy arm from the IMPRESS trial) to claim an overall survival advantage in favour of </w:t>
      </w:r>
      <w:proofErr w:type="spellStart"/>
      <w:r w:rsidR="00E14E25" w:rsidRPr="00E14E25">
        <w:t>osimertinib</w:t>
      </w:r>
      <w:proofErr w:type="spellEnd"/>
      <w:r w:rsidR="00E14E25" w:rsidRPr="00E14E25">
        <w:t>.</w:t>
      </w:r>
      <w:r w:rsidR="00E14E25">
        <w:t xml:space="preserve"> The PBAC </w:t>
      </w:r>
      <w:r w:rsidR="00D64054">
        <w:t>recalled its advice</w:t>
      </w:r>
      <w:r w:rsidR="00E14E25">
        <w:t xml:space="preserve"> that AURA3 data with statistical adjustment for crossover should have been used instead, since </w:t>
      </w:r>
      <w:r w:rsidR="00E14E25" w:rsidRPr="009D6D07">
        <w:t xml:space="preserve">the </w:t>
      </w:r>
      <w:r w:rsidR="00E14E25">
        <w:t xml:space="preserve">less scientifically rigorous </w:t>
      </w:r>
      <w:r w:rsidR="00E14E25" w:rsidRPr="009D6D07">
        <w:t xml:space="preserve">naive indirect comparison presented in the submission </w:t>
      </w:r>
      <w:r w:rsidR="00E14E25">
        <w:t>introduced more</w:t>
      </w:r>
      <w:r w:rsidR="00D64054">
        <w:t>,</w:t>
      </w:r>
      <w:r w:rsidR="00E14E25">
        <w:t xml:space="preserve"> rather than less</w:t>
      </w:r>
      <w:r w:rsidR="00D64054">
        <w:t>,</w:t>
      </w:r>
      <w:r w:rsidR="00E14E25">
        <w:t xml:space="preserve"> uncertainty </w:t>
      </w:r>
      <w:r w:rsidR="00E14E25" w:rsidRPr="00F07269">
        <w:t>(paragraph</w:t>
      </w:r>
      <w:r w:rsidR="00E14E25">
        <w:t>s</w:t>
      </w:r>
      <w:r w:rsidR="00E14E25" w:rsidRPr="00F07269">
        <w:t xml:space="preserve"> 7.</w:t>
      </w:r>
      <w:r w:rsidR="00E14E25">
        <w:t>7 and 7.8</w:t>
      </w:r>
      <w:r w:rsidR="00E14E25" w:rsidRPr="00F07269">
        <w:t xml:space="preserve">, November 2017 </w:t>
      </w:r>
      <w:proofErr w:type="spellStart"/>
      <w:r w:rsidR="00E14E25">
        <w:t>o</w:t>
      </w:r>
      <w:r w:rsidR="00E14E25" w:rsidRPr="00F07269">
        <w:t>simertinib</w:t>
      </w:r>
      <w:proofErr w:type="spellEnd"/>
      <w:r w:rsidR="00E14E25" w:rsidRPr="00F07269">
        <w:t xml:space="preserve"> </w:t>
      </w:r>
      <w:r w:rsidR="002E0F92">
        <w:t>PSD</w:t>
      </w:r>
      <w:r w:rsidR="00E14E25" w:rsidRPr="00F07269">
        <w:t>).</w:t>
      </w:r>
    </w:p>
    <w:p w:rsidR="001C20A1" w:rsidRDefault="0065369F" w:rsidP="0062404E">
      <w:pPr>
        <w:pStyle w:val="ListParagraph"/>
        <w:widowControl/>
        <w:numPr>
          <w:ilvl w:val="1"/>
          <w:numId w:val="3"/>
        </w:numPr>
      </w:pPr>
      <w:r w:rsidRPr="0065369F">
        <w:t xml:space="preserve">The </w:t>
      </w:r>
      <w:r w:rsidR="00FF3480">
        <w:t xml:space="preserve">PBAC noted that the </w:t>
      </w:r>
      <w:r w:rsidRPr="0065369F">
        <w:t xml:space="preserve">resubmission presented updated OS data from AURA3 (DCO </w:t>
      </w:r>
      <w:r w:rsidR="00C728F4">
        <w:rPr>
          <w:noProof/>
          <w:color w:val="000000"/>
          <w:highlight w:val="black"/>
        </w:rPr>
        <w:t>'''''''''''''''''''''' '''''''''</w:t>
      </w:r>
      <w:r w:rsidRPr="0065369F">
        <w:t xml:space="preserve">; </w:t>
      </w:r>
      <w:r w:rsidR="00C728F4">
        <w:rPr>
          <w:noProof/>
          <w:color w:val="000000"/>
          <w:highlight w:val="black"/>
        </w:rPr>
        <w:t>'''''</w:t>
      </w:r>
      <w:r w:rsidRPr="0065369F">
        <w:t>% maturity) with adjustment of OS for treatment switching (</w:t>
      </w:r>
      <w:r w:rsidR="00C728F4">
        <w:rPr>
          <w:noProof/>
          <w:color w:val="000000"/>
          <w:highlight w:val="black"/>
        </w:rPr>
        <w:t>'''''''''</w:t>
      </w:r>
      <w:r w:rsidRPr="0065369F">
        <w:t xml:space="preserve">% switching from chemotherapy to </w:t>
      </w:r>
      <w:proofErr w:type="spellStart"/>
      <w:r w:rsidRPr="0065369F">
        <w:t>osimertinib</w:t>
      </w:r>
      <w:proofErr w:type="spellEnd"/>
      <w:r w:rsidRPr="0065369F">
        <w:t xml:space="preserve">) using </w:t>
      </w:r>
      <w:r w:rsidR="00FF3480">
        <w:t>the RPSFT model (Method A)</w:t>
      </w:r>
      <w:r w:rsidRPr="0065369F">
        <w:t>.</w:t>
      </w:r>
      <w:r w:rsidR="00FF3480" w:rsidRPr="00FF3480">
        <w:t xml:space="preserve"> </w:t>
      </w:r>
      <w:r w:rsidR="0062404E">
        <w:t>The PBAC noted that t</w:t>
      </w:r>
      <w:r w:rsidR="0062404E" w:rsidRPr="0062404E">
        <w:t xml:space="preserve">wo RPSFT methods were presented in the resubmission and resulted in HRs favouring </w:t>
      </w:r>
      <w:proofErr w:type="spellStart"/>
      <w:r w:rsidR="0062404E" w:rsidRPr="0062404E">
        <w:t>osimertinib</w:t>
      </w:r>
      <w:proofErr w:type="spellEnd"/>
      <w:r w:rsidR="0062404E" w:rsidRPr="0062404E">
        <w:t xml:space="preserve"> over platinum-based doublet chemotherapy </w:t>
      </w:r>
      <w:r w:rsidR="00C728F4">
        <w:rPr>
          <w:noProof/>
          <w:color w:val="000000"/>
          <w:highlight w:val="black"/>
        </w:rPr>
        <w:t>'''''''''''''''' ''' '''''''''''''''''''''' '''''''''' ''''''''''''''''''' '''''''''''''''' ''''''''''''''''''' '''''''' ''''' '''''''''' '''''''''''' '''''''''''''' ''' '''''''' ''''''''''''''''''' '''''''''''''''''''' '''''''''''''''' '''''''''''''''' '''''''' ''''' ''''''''' ''''''''''''</w:t>
      </w:r>
      <w:r w:rsidR="0062404E" w:rsidRPr="0062404E">
        <w:t>.</w:t>
      </w:r>
      <w:r w:rsidR="0062404E">
        <w:t xml:space="preserve"> Additionally, the </w:t>
      </w:r>
      <w:r w:rsidR="00D821B1">
        <w:t>PSCR</w:t>
      </w:r>
      <w:r w:rsidR="0062404E">
        <w:t xml:space="preserve"> presented several sensitivity analyses to demonstrate the robustness of the RPSFT analyses. The PBAC noted that although the resubmission presented </w:t>
      </w:r>
      <w:r w:rsidR="00C728F4">
        <w:rPr>
          <w:noProof/>
          <w:color w:val="000000"/>
          <w:highlight w:val="black"/>
        </w:rPr>
        <w:t>''''''''''''''''' '''</w:t>
      </w:r>
      <w:r w:rsidR="0062404E">
        <w:t xml:space="preserve"> as the preferred choice of crossover adjustment, t</w:t>
      </w:r>
      <w:r w:rsidR="0062404E" w:rsidRPr="00F07269">
        <w:t xml:space="preserve">he </w:t>
      </w:r>
      <w:r w:rsidR="0062404E">
        <w:t>ESC</w:t>
      </w:r>
      <w:r w:rsidR="0062404E" w:rsidRPr="00F07269">
        <w:t xml:space="preserve"> advised that under the constraints of the available data, the RPSFT </w:t>
      </w:r>
      <w:r w:rsidR="00C728F4">
        <w:rPr>
          <w:noProof/>
          <w:color w:val="000000"/>
          <w:highlight w:val="black"/>
        </w:rPr>
        <w:t>'''''''''''''''' ''' '''''''''''''''''' ''''''''' ''''' ''''''''' '''''''''</w:t>
      </w:r>
      <w:r w:rsidR="0062404E" w:rsidRPr="00F07269">
        <w:t xml:space="preserve"> would be the more appropriate method of adjusting for crossover, since it adjusted for the actual time spent on </w:t>
      </w:r>
      <w:proofErr w:type="spellStart"/>
      <w:r w:rsidR="0062404E" w:rsidRPr="00F07269">
        <w:t>osimertinib</w:t>
      </w:r>
      <w:proofErr w:type="spellEnd"/>
      <w:r w:rsidR="0062404E" w:rsidRPr="00F07269">
        <w:t xml:space="preserve"> after switching.  </w:t>
      </w:r>
    </w:p>
    <w:p w:rsidR="0062404E" w:rsidRDefault="0062404E" w:rsidP="0062404E">
      <w:pPr>
        <w:pStyle w:val="ListParagraph"/>
        <w:widowControl/>
        <w:numPr>
          <w:ilvl w:val="1"/>
          <w:numId w:val="3"/>
        </w:numPr>
      </w:pPr>
      <w:r>
        <w:t xml:space="preserve">Considering all the clinical evidence and statistical analyses </w:t>
      </w:r>
      <w:r w:rsidR="00B72E9E">
        <w:t xml:space="preserve">for crossover adjustment </w:t>
      </w:r>
      <w:r>
        <w:t xml:space="preserve">presented in the resubmission, the PBAC advised that although </w:t>
      </w:r>
      <w:proofErr w:type="spellStart"/>
      <w:r>
        <w:t>osimertinib</w:t>
      </w:r>
      <w:proofErr w:type="spellEnd"/>
      <w:r>
        <w:t xml:space="preserve"> treatment was effective compared with platinum chemotherapy in relation to PFS, </w:t>
      </w:r>
      <w:r w:rsidRPr="00F07269">
        <w:lastRenderedPageBreak/>
        <w:t xml:space="preserve">the magnitude of the </w:t>
      </w:r>
      <w:r w:rsidR="00386942">
        <w:t>OS</w:t>
      </w:r>
      <w:r w:rsidRPr="00F07269">
        <w:t xml:space="preserve"> benefit of </w:t>
      </w:r>
      <w:proofErr w:type="spellStart"/>
      <w:r w:rsidRPr="00F07269">
        <w:t>osimertinib</w:t>
      </w:r>
      <w:proofErr w:type="spellEnd"/>
      <w:r w:rsidRPr="00F07269">
        <w:t xml:space="preserve"> treatment compared with chemotherapy remained uncertain.</w:t>
      </w:r>
      <w:r>
        <w:t xml:space="preserve"> </w:t>
      </w:r>
      <w:r w:rsidR="00645587">
        <w:t xml:space="preserve">The PBAC noted that the comparative harms of </w:t>
      </w:r>
      <w:proofErr w:type="spellStart"/>
      <w:r w:rsidR="00645587">
        <w:t>osimertinib</w:t>
      </w:r>
      <w:proofErr w:type="spellEnd"/>
      <w:r w:rsidR="00645587">
        <w:t xml:space="preserve"> treatment were unchanged from the previous submission, and advised that it was superior in safety compared with platinum chemotherapy. </w:t>
      </w:r>
    </w:p>
    <w:p w:rsidR="00120770" w:rsidRDefault="00BC58DB" w:rsidP="00BC58DB">
      <w:pPr>
        <w:pStyle w:val="ListParagraph"/>
        <w:widowControl/>
        <w:numPr>
          <w:ilvl w:val="1"/>
          <w:numId w:val="3"/>
        </w:numPr>
      </w:pPr>
      <w:r>
        <w:t xml:space="preserve">The PBAC recalled that the November 2017 submission had </w:t>
      </w:r>
      <w:r w:rsidRPr="00BC58DB">
        <w:t>presented a modelled cost-utility analysis, using AURA3 to inform PFS, and the naïve indirect comparison to inform OS, with a time horizon of 10 years.</w:t>
      </w:r>
      <w:r>
        <w:t xml:space="preserve"> The PBAC recalled that this model was critiqued by the ESC and the PBAC due to several structural issues, and for </w:t>
      </w:r>
      <w:r w:rsidRPr="00BC58DB">
        <w:t>confounding due to the use of OS data from single-arm studies (AURA Pooled and IMPRESS) instead of the randomised trial (AURA</w:t>
      </w:r>
      <w:r>
        <w:t>3) to inform the economic mode</w:t>
      </w:r>
      <w:r w:rsidR="00754BC9">
        <w:t>l</w:t>
      </w:r>
      <w:r>
        <w:t xml:space="preserve"> (paragraph 7.13, November 2017 </w:t>
      </w:r>
      <w:proofErr w:type="spellStart"/>
      <w:r>
        <w:t>osimertinib</w:t>
      </w:r>
      <w:proofErr w:type="spellEnd"/>
      <w:r>
        <w:t xml:space="preserve"> </w:t>
      </w:r>
      <w:r w:rsidR="002E0F92">
        <w:t>PSD</w:t>
      </w:r>
      <w:r>
        <w:t xml:space="preserve">). </w:t>
      </w:r>
    </w:p>
    <w:p w:rsidR="00645587" w:rsidRDefault="00981403" w:rsidP="00BC58DB">
      <w:pPr>
        <w:pStyle w:val="ListParagraph"/>
        <w:widowControl/>
        <w:numPr>
          <w:ilvl w:val="1"/>
          <w:numId w:val="3"/>
        </w:numPr>
      </w:pPr>
      <w:r>
        <w:t xml:space="preserve">The PBAC </w:t>
      </w:r>
      <w:r w:rsidR="00924C8B">
        <w:t>noted the</w:t>
      </w:r>
      <w:r>
        <w:t xml:space="preserve"> resubmission’s economic model </w:t>
      </w:r>
      <w:r w:rsidR="00BC58DB">
        <w:t xml:space="preserve">was based on data from the AURA3 trial, adjusted for crossover using RPSFT </w:t>
      </w:r>
      <w:r w:rsidR="00C728F4">
        <w:rPr>
          <w:noProof/>
          <w:color w:val="000000"/>
          <w:highlight w:val="black"/>
        </w:rPr>
        <w:t>''''''''''''''''' '''</w:t>
      </w:r>
      <w:r w:rsidR="00BC58DB">
        <w:t>.</w:t>
      </w:r>
      <w:r w:rsidR="00120770">
        <w:t xml:space="preserve"> The PBAC noted that the base case ICER presented in the </w:t>
      </w:r>
      <w:r w:rsidR="00924C8B">
        <w:t>re</w:t>
      </w:r>
      <w:r w:rsidR="00120770">
        <w:t xml:space="preserve">submission </w:t>
      </w:r>
      <w:r w:rsidR="003D560E" w:rsidRPr="00135EFE">
        <w:rPr>
          <w:rFonts w:asciiTheme="minorHAnsi" w:hAnsiTheme="minorHAnsi" w:cstheme="minorHAnsi"/>
        </w:rPr>
        <w:t>$45,000/QALY – $75,000/QALY</w:t>
      </w:r>
      <w:r w:rsidR="00120770">
        <w:t xml:space="preserve">) did not account for </w:t>
      </w:r>
      <w:proofErr w:type="spellStart"/>
      <w:r w:rsidR="00120770">
        <w:t>osimertinib’s</w:t>
      </w:r>
      <w:proofErr w:type="spellEnd"/>
      <w:r w:rsidR="00120770">
        <w:t xml:space="preserve"> co-dependency on the MBS listing of the </w:t>
      </w:r>
      <w:r w:rsidR="00120770" w:rsidRPr="00F07269">
        <w:t>EGFR T790M mutation</w:t>
      </w:r>
      <w:r w:rsidR="00120770">
        <w:t xml:space="preserve"> listing. As a result, the Commentary used a respecified base case ICER of </w:t>
      </w:r>
      <w:r w:rsidR="003D560E" w:rsidRPr="00135EFE">
        <w:rPr>
          <w:rFonts w:asciiTheme="minorHAnsi" w:hAnsiTheme="minorHAnsi" w:cstheme="minorHAnsi"/>
        </w:rPr>
        <w:t>$75,000/QALY – $105,000/QALY</w:t>
      </w:r>
      <w:r w:rsidR="00120770">
        <w:t>.</w:t>
      </w:r>
      <w:r w:rsidR="00854E6C">
        <w:t xml:space="preserve"> The PBAC advised that th</w:t>
      </w:r>
      <w:r w:rsidR="000E0503">
        <w:t>is was appropriate.</w:t>
      </w:r>
    </w:p>
    <w:p w:rsidR="00854E6C" w:rsidRDefault="00B92C57" w:rsidP="00BC58DB">
      <w:pPr>
        <w:pStyle w:val="ListParagraph"/>
        <w:widowControl/>
        <w:numPr>
          <w:ilvl w:val="1"/>
          <w:numId w:val="3"/>
        </w:numPr>
      </w:pPr>
      <w:r>
        <w:t>The</w:t>
      </w:r>
      <w:r w:rsidR="00F015CE">
        <w:t xml:space="preserve"> PBAC noted that </w:t>
      </w:r>
      <w:r w:rsidR="00D64054">
        <w:t xml:space="preserve">the </w:t>
      </w:r>
      <w:r w:rsidR="00F015CE">
        <w:t xml:space="preserve">ESC identified </w:t>
      </w:r>
      <w:r w:rsidR="00D64054">
        <w:t xml:space="preserve">several </w:t>
      </w:r>
      <w:r w:rsidR="00F015CE">
        <w:t xml:space="preserve">issues with the resubmission’s economic model. The PBAC noted </w:t>
      </w:r>
      <w:r w:rsidR="00D64054">
        <w:t xml:space="preserve">the </w:t>
      </w:r>
      <w:r w:rsidR="00F015CE">
        <w:t xml:space="preserve">ESC’s advice that </w:t>
      </w:r>
      <w:r w:rsidR="00F015CE" w:rsidRPr="00F07269">
        <w:t>a multivariate sensitivity analysis assuming (</w:t>
      </w:r>
      <w:proofErr w:type="spellStart"/>
      <w:r w:rsidR="00F015CE" w:rsidRPr="00F07269">
        <w:t>i</w:t>
      </w:r>
      <w:proofErr w:type="spellEnd"/>
      <w:r w:rsidR="00F015CE" w:rsidRPr="00F07269">
        <w:t>) a 5-year time horizon; (ii) no ongoing treatment effect and (iii) treatment until progression (i.e. taking into account the daily dose intensity and the ratio of time-on-treatment to PFS)</w:t>
      </w:r>
      <w:r w:rsidR="00F015CE">
        <w:t xml:space="preserve">, </w:t>
      </w:r>
      <w:r w:rsidR="00386942">
        <w:t>and (iv)</w:t>
      </w:r>
      <w:r w:rsidR="00F015CE" w:rsidRPr="00F07269">
        <w:t xml:space="preserve"> the OS HR generated by the RPSFT (</w:t>
      </w:r>
      <w:r w:rsidR="00C728F4">
        <w:rPr>
          <w:noProof/>
          <w:color w:val="000000"/>
          <w:highlight w:val="black"/>
        </w:rPr>
        <w:t>'''''''''''''''' '''</w:t>
      </w:r>
      <w:r w:rsidR="00F015CE" w:rsidRPr="00F07269">
        <w:t xml:space="preserve">) analysis, i.e. </w:t>
      </w:r>
      <w:r w:rsidR="00C728F4">
        <w:rPr>
          <w:noProof/>
          <w:color w:val="000000"/>
          <w:highlight w:val="black"/>
        </w:rPr>
        <w:t>''''''''</w:t>
      </w:r>
      <w:r w:rsidR="00F015CE" w:rsidRPr="00F07269">
        <w:t xml:space="preserve">, would provide a more accurate estimate of the cost-effectiveness of </w:t>
      </w:r>
      <w:proofErr w:type="spellStart"/>
      <w:r w:rsidR="00F015CE" w:rsidRPr="00F07269">
        <w:t>osimertinib</w:t>
      </w:r>
      <w:proofErr w:type="spellEnd"/>
      <w:r w:rsidR="00F015CE" w:rsidRPr="00F07269">
        <w:t>.</w:t>
      </w:r>
      <w:r w:rsidR="00F015CE">
        <w:t xml:space="preserve"> </w:t>
      </w:r>
      <w:r w:rsidR="00386942">
        <w:t>The PBAC</w:t>
      </w:r>
      <w:r w:rsidR="00140799">
        <w:t xml:space="preserve"> further noted incorporating (</w:t>
      </w:r>
      <w:proofErr w:type="spellStart"/>
      <w:r w:rsidR="00140799">
        <w:t>i</w:t>
      </w:r>
      <w:proofErr w:type="spellEnd"/>
      <w:r w:rsidR="00140799">
        <w:t>), (ii) and (iii),</w:t>
      </w:r>
      <w:r w:rsidR="00386942">
        <w:t xml:space="preserve"> </w:t>
      </w:r>
      <w:r w:rsidR="00140799">
        <w:t xml:space="preserve">increased the </w:t>
      </w:r>
      <w:r w:rsidR="00140799" w:rsidRPr="00F07269">
        <w:t xml:space="preserve">ICER </w:t>
      </w:r>
      <w:r w:rsidR="00140799">
        <w:t xml:space="preserve">from </w:t>
      </w:r>
      <w:r w:rsidR="003D560E" w:rsidRPr="00135EFE">
        <w:rPr>
          <w:rFonts w:asciiTheme="minorHAnsi" w:hAnsiTheme="minorHAnsi" w:cstheme="minorHAnsi"/>
        </w:rPr>
        <w:t>$75,000/QALY – $105,000/QALY</w:t>
      </w:r>
      <w:r w:rsidR="003D560E" w:rsidDel="003D560E">
        <w:t xml:space="preserve"> </w:t>
      </w:r>
      <w:r w:rsidR="00140799">
        <w:t>to</w:t>
      </w:r>
      <w:r w:rsidR="00140799" w:rsidRPr="00F07269">
        <w:t xml:space="preserve"> </w:t>
      </w:r>
      <w:r w:rsidR="003D560E" w:rsidRPr="00135EFE">
        <w:rPr>
          <w:rFonts w:asciiTheme="minorHAnsi" w:hAnsiTheme="minorHAnsi" w:cstheme="minorHAnsi"/>
        </w:rPr>
        <w:t>$105,000/QALY – $200,000/QALY</w:t>
      </w:r>
      <w:r w:rsidR="00140799">
        <w:t xml:space="preserve">, and that the impact of changing the HR on the ICER could not be tested using the </w:t>
      </w:r>
      <w:r w:rsidR="00140799" w:rsidRPr="00F07269">
        <w:t>model provided.</w:t>
      </w:r>
    </w:p>
    <w:p w:rsidR="00C473C3" w:rsidRDefault="00C473C3" w:rsidP="00C473C3">
      <w:pPr>
        <w:pStyle w:val="ListParagraph"/>
        <w:widowControl/>
        <w:numPr>
          <w:ilvl w:val="1"/>
          <w:numId w:val="3"/>
        </w:numPr>
      </w:pPr>
      <w:r>
        <w:t xml:space="preserve">The PBAC noted </w:t>
      </w:r>
      <w:r w:rsidR="00642EBF">
        <w:t xml:space="preserve">that the pre-PBAC response </w:t>
      </w:r>
      <w:r>
        <w:t>presented several arguments to demonstrate that the</w:t>
      </w:r>
      <w:r w:rsidRPr="00C473C3">
        <w:t xml:space="preserve"> multivariate analysis suggested by the ESC represented a scenario that was highly unlikely to occur in practice</w:t>
      </w:r>
      <w:r>
        <w:t>.</w:t>
      </w:r>
      <w:r w:rsidRPr="00C473C3">
        <w:t xml:space="preserve"> </w:t>
      </w:r>
      <w:r>
        <w:t>The pre-PBAC response also argued that when</w:t>
      </w:r>
      <w:r w:rsidRPr="00CB1B2C">
        <w:t xml:space="preserve"> the various assumptions </w:t>
      </w:r>
      <w:r>
        <w:t>of the ESC’s preferred multivariate scenario we</w:t>
      </w:r>
      <w:r w:rsidRPr="00CB1B2C">
        <w:t>re applied, the economic model generate</w:t>
      </w:r>
      <w:r>
        <w:t>d</w:t>
      </w:r>
      <w:r w:rsidRPr="00CB1B2C">
        <w:t xml:space="preserve"> a HR for OS of </w:t>
      </w:r>
      <w:r w:rsidR="00C728F4">
        <w:rPr>
          <w:noProof/>
          <w:color w:val="000000"/>
          <w:highlight w:val="black"/>
        </w:rPr>
        <w:t>''''''''</w:t>
      </w:r>
      <w:r w:rsidR="00D64054">
        <w:t>,</w:t>
      </w:r>
      <w:r w:rsidRPr="00CB1B2C">
        <w:t xml:space="preserve"> i.e. worse than the ITT (</w:t>
      </w:r>
      <w:r w:rsidR="00C728F4">
        <w:rPr>
          <w:noProof/>
          <w:color w:val="000000"/>
          <w:highlight w:val="black"/>
        </w:rPr>
        <w:t>'''''''''</w:t>
      </w:r>
      <w:r w:rsidR="00D64054">
        <w:t>)</w:t>
      </w:r>
      <w:r w:rsidRPr="00CB1B2C">
        <w:t>.</w:t>
      </w:r>
      <w:r>
        <w:t xml:space="preserve"> The PBAC advised that this argument was not justified, as it </w:t>
      </w:r>
      <w:r w:rsidR="00D64054">
        <w:t>was</w:t>
      </w:r>
      <w:r>
        <w:t xml:space="preserve"> inappropriate to</w:t>
      </w:r>
      <w:r w:rsidRPr="00C473C3">
        <w:t xml:space="preserve"> compare the modelled HR with the ITT HRs used within the trial period, given that </w:t>
      </w:r>
      <w:r>
        <w:t xml:space="preserve">the validity of the </w:t>
      </w:r>
      <w:r w:rsidRPr="00C473C3">
        <w:t xml:space="preserve">proportional hazard assumption </w:t>
      </w:r>
      <w:r w:rsidR="004F2C9A">
        <w:t>beyond the trial period wa</w:t>
      </w:r>
      <w:r>
        <w:t>s unknown</w:t>
      </w:r>
      <w:r w:rsidRPr="00C473C3">
        <w:t>.</w:t>
      </w:r>
    </w:p>
    <w:p w:rsidR="00F015CE" w:rsidRDefault="00C473C3" w:rsidP="00C473C3">
      <w:pPr>
        <w:pStyle w:val="ListParagraph"/>
        <w:widowControl/>
        <w:numPr>
          <w:ilvl w:val="1"/>
          <w:numId w:val="3"/>
        </w:numPr>
      </w:pPr>
      <w:r>
        <w:t xml:space="preserve">The PBAC also noted </w:t>
      </w:r>
      <w:r w:rsidR="00D51B02">
        <w:t xml:space="preserve">that the pre-PBAC response </w:t>
      </w:r>
      <w:r>
        <w:t xml:space="preserve">presented a further price reduction which reduced the Commentary base case of </w:t>
      </w:r>
      <w:r w:rsidR="003D560E" w:rsidRPr="00135EFE">
        <w:rPr>
          <w:rFonts w:asciiTheme="minorHAnsi" w:hAnsiTheme="minorHAnsi" w:cstheme="minorHAnsi"/>
        </w:rPr>
        <w:t>$75,000/QALY – $105,000/QALY</w:t>
      </w:r>
      <w:r w:rsidR="003D560E" w:rsidRPr="00F015CE" w:rsidDel="003D560E">
        <w:t xml:space="preserve"> </w:t>
      </w:r>
      <w:r>
        <w:t xml:space="preserve">to </w:t>
      </w:r>
      <w:r w:rsidR="003D560E" w:rsidRPr="00135EFE">
        <w:rPr>
          <w:rFonts w:asciiTheme="minorHAnsi" w:hAnsiTheme="minorHAnsi" w:cstheme="minorHAnsi"/>
        </w:rPr>
        <w:t>$</w:t>
      </w:r>
      <w:r w:rsidR="00D51B02">
        <w:rPr>
          <w:rFonts w:asciiTheme="minorHAnsi" w:hAnsiTheme="minorHAnsi" w:cstheme="minorHAnsi"/>
        </w:rPr>
        <w:t>45,000</w:t>
      </w:r>
      <w:r w:rsidR="003D560E" w:rsidRPr="00135EFE">
        <w:rPr>
          <w:rFonts w:asciiTheme="minorHAnsi" w:hAnsiTheme="minorHAnsi" w:cstheme="minorHAnsi"/>
        </w:rPr>
        <w:t>/QALY – $</w:t>
      </w:r>
      <w:r w:rsidR="00D51B02">
        <w:rPr>
          <w:rFonts w:asciiTheme="minorHAnsi" w:hAnsiTheme="minorHAnsi" w:cstheme="minorHAnsi"/>
        </w:rPr>
        <w:t>75,000</w:t>
      </w:r>
      <w:r w:rsidR="003D560E" w:rsidRPr="00135EFE">
        <w:rPr>
          <w:rFonts w:asciiTheme="minorHAnsi" w:hAnsiTheme="minorHAnsi" w:cstheme="minorHAnsi"/>
        </w:rPr>
        <w:t>/QALY</w:t>
      </w:r>
      <w:r>
        <w:t>.</w:t>
      </w:r>
    </w:p>
    <w:p w:rsidR="00F80787" w:rsidRPr="00F80787" w:rsidRDefault="00F80787" w:rsidP="00F80787">
      <w:pPr>
        <w:pStyle w:val="ListParagraph"/>
        <w:numPr>
          <w:ilvl w:val="1"/>
          <w:numId w:val="3"/>
        </w:numPr>
      </w:pPr>
      <w:r w:rsidRPr="00F80787">
        <w:t xml:space="preserve">The </w:t>
      </w:r>
      <w:r>
        <w:t xml:space="preserve">PBAC noted the sponsor’s proposal in the </w:t>
      </w:r>
      <w:r w:rsidRPr="00F80787">
        <w:t xml:space="preserve">pre-PBAC response </w:t>
      </w:r>
      <w:r>
        <w:t xml:space="preserve">stating </w:t>
      </w:r>
      <w:r w:rsidRPr="00F80787">
        <w:t>that any remaining concerns regarding the cost-effe</w:t>
      </w:r>
      <w:r>
        <w:t xml:space="preserve">ctiveness of </w:t>
      </w:r>
      <w:proofErr w:type="spellStart"/>
      <w:r>
        <w:t>osimertinib</w:t>
      </w:r>
      <w:proofErr w:type="spellEnd"/>
      <w:r>
        <w:t xml:space="preserve"> could b</w:t>
      </w:r>
      <w:r w:rsidRPr="00F80787">
        <w:t xml:space="preserve">e </w:t>
      </w:r>
      <w:r w:rsidRPr="00F80787">
        <w:lastRenderedPageBreak/>
        <w:t xml:space="preserve">mitigated through </w:t>
      </w:r>
      <w:r w:rsidR="00C728F4">
        <w:rPr>
          <w:noProof/>
          <w:color w:val="000000"/>
          <w:highlight w:val="black"/>
        </w:rPr>
        <w:t>'''''''''''''''''''' '''''''''''''''''''''' ''''''''' '''''''''''''</w:t>
      </w:r>
      <w:r w:rsidRPr="00F80787">
        <w:t xml:space="preserve"> via a risk </w:t>
      </w:r>
      <w:r w:rsidR="00754BC9">
        <w:t>sharing</w:t>
      </w:r>
      <w:r w:rsidRPr="00F80787">
        <w:t xml:space="preserve"> agreeme</w:t>
      </w:r>
      <w:r w:rsidR="007353C6">
        <w:t xml:space="preserve">nt.  The pre-PBAC response </w:t>
      </w:r>
      <w:r w:rsidRPr="00F80787">
        <w:t xml:space="preserve">noted that if a </w:t>
      </w:r>
      <w:r w:rsidR="00C728F4">
        <w:rPr>
          <w:noProof/>
          <w:color w:val="000000"/>
          <w:highlight w:val="black"/>
        </w:rPr>
        <w:t xml:space="preserve">'''''' '''''''''''''' ''''''''''''''''' ''''''''''''''''''''' ''''''' ''''' ''''''''''''''' ''''''' ''''''''''''''' '''' ''''''' '''''''''''''''''''' ''''''''''' '''''''''''''' ''''''''' ''''''''''''''''''''''' '''''' '''''' '''''''' '''' '''''' ''''''''''''' </w:t>
      </w:r>
      <w:r w:rsidRPr="00F80787">
        <w:t xml:space="preserve">the resulting ICER decreased to </w:t>
      </w:r>
      <w:r w:rsidR="003D560E" w:rsidRPr="00135EFE">
        <w:rPr>
          <w:rFonts w:asciiTheme="minorHAnsi" w:hAnsiTheme="minorHAnsi" w:cstheme="minorHAnsi"/>
        </w:rPr>
        <w:t>$45,000/QALY – $75,000/QALY</w:t>
      </w:r>
      <w:r w:rsidR="003D560E" w:rsidRPr="00F80787" w:rsidDel="003D560E">
        <w:t xml:space="preserve"> </w:t>
      </w:r>
      <w:r w:rsidRPr="00F80787">
        <w:t xml:space="preserve">in the </w:t>
      </w:r>
      <w:r w:rsidR="00C728F4">
        <w:rPr>
          <w:noProof/>
          <w:color w:val="000000"/>
          <w:highlight w:val="black"/>
        </w:rPr>
        <w:t>'''''''''''''''''''''''' '''''''''''''''''''''' '''''''' ''' ''''''''''''' ''''''''' '''''''''''''' ''''''''''''''</w:t>
      </w:r>
      <w:r w:rsidR="00642EBF">
        <w:t xml:space="preserve">. The pre-PBAC response </w:t>
      </w:r>
      <w:r w:rsidRPr="00F80787">
        <w:t xml:space="preserve">subsequently </w:t>
      </w:r>
      <w:r w:rsidR="00C728F4">
        <w:rPr>
          <w:noProof/>
          <w:color w:val="000000"/>
          <w:highlight w:val="black"/>
        </w:rPr>
        <w:t>'''''''''''' '''''''' ''''''''''' ''''''' '''''''''''' '''''' ''''''''''''' ''''''''' ''''''' ''''''''''''''''''' ''''' ''''''' ''''''''''''''' '''' ''''''''''''''''' '''' '''''' '''''''''''''''''' ''''''''''''''''''' '''''' '''''''''''''' ''''''''''''''''''' ''''''''''''''''''''''' ''''''''''''''''''''''''' ''''' '''''' ''''''''''''''''''''''' '''''' ''''''''''' '''''''''''''' ''''' ''''' '''''''''''''''''''' '''''''' ''''''' ''''''''''' '''''''' '''''''' ''''''' '''''''' '''''''' '''' '''''''''''''''''''''''' ''''''''''' ''''' ''''''' '''''''''' '''''''' '' '''''''' ''''''''''''' '''' '''''''' ''''' '''''' ''''''' ''''''' ''''''''' '''' ''''''''''''</w:t>
      </w:r>
    </w:p>
    <w:p w:rsidR="00F80787" w:rsidRDefault="00F80787" w:rsidP="00F80787">
      <w:pPr>
        <w:pStyle w:val="ListParagraph"/>
        <w:numPr>
          <w:ilvl w:val="1"/>
          <w:numId w:val="3"/>
        </w:numPr>
      </w:pPr>
      <w:r>
        <w:t xml:space="preserve">The PBAC advised that </w:t>
      </w:r>
      <w:r w:rsidR="00BD4E02">
        <w:t>further information regarding the risk share agreement proposed in the pre-PBAC response</w:t>
      </w:r>
      <w:r w:rsidR="00754BC9" w:rsidRPr="00754BC9">
        <w:t xml:space="preserve"> </w:t>
      </w:r>
      <w:r w:rsidR="00754BC9">
        <w:t>would be required</w:t>
      </w:r>
      <w:r w:rsidR="00754BC9" w:rsidRPr="00754BC9">
        <w:t xml:space="preserve"> </w:t>
      </w:r>
      <w:r w:rsidR="00754BC9">
        <w:t>in the form of a minor resubmission</w:t>
      </w:r>
      <w:r w:rsidR="00D46C35">
        <w:t xml:space="preserve">. The </w:t>
      </w:r>
      <w:r w:rsidR="00754BC9">
        <w:t xml:space="preserve">PBAC advised that the </w:t>
      </w:r>
      <w:r w:rsidR="00D46C35">
        <w:t>resubmission should</w:t>
      </w:r>
      <w:r w:rsidR="00BD4E02">
        <w:t xml:space="preserve"> </w:t>
      </w:r>
      <w:r w:rsidR="00D46C35">
        <w:t>address the estimated number of treated</w:t>
      </w:r>
      <w:r w:rsidR="00BD4E02">
        <w:t xml:space="preserve"> </w:t>
      </w:r>
      <w:r w:rsidR="0007636B">
        <w:t>patients</w:t>
      </w:r>
      <w:r w:rsidR="00BD4E02">
        <w:t xml:space="preserve"> (noting that the patient numbers were revised in the pre-PBAC response)</w:t>
      </w:r>
      <w:r w:rsidR="00D46C35">
        <w:t xml:space="preserve"> together with the</w:t>
      </w:r>
      <w:r w:rsidR="00BD4E02">
        <w:t xml:space="preserve"> </w:t>
      </w:r>
      <w:r w:rsidR="00D46C35">
        <w:t xml:space="preserve">estimated expenditure and financial caps in each of the first five years of listing, and these estimates should appropriately account for grandfathered patients. </w:t>
      </w:r>
      <w:r w:rsidR="0007636B">
        <w:t xml:space="preserve">The PBAC advised that the risk share arrangement should incorporate a rebate </w:t>
      </w:r>
      <w:r w:rsidR="00C728F4">
        <w:rPr>
          <w:noProof/>
          <w:color w:val="000000"/>
          <w:highlight w:val="black"/>
        </w:rPr>
        <w:t>'''' ''''''''</w:t>
      </w:r>
      <w:r w:rsidR="0007636B">
        <w:t xml:space="preserve">% for expenditure above the agreed financial caps. </w:t>
      </w:r>
      <w:r w:rsidR="00D46C35">
        <w:t xml:space="preserve">The minor resubmission should </w:t>
      </w:r>
      <w:r w:rsidR="00DA6F29">
        <w:t>also present the</w:t>
      </w:r>
      <w:r w:rsidR="00D46C35">
        <w:t xml:space="preserve"> ICERs for the both the Commentary base case and the ESC multivariate sensitivity analysis, and the impact of changing the OS HR on the ICER should be explored.</w:t>
      </w:r>
      <w:r w:rsidR="0007636B">
        <w:t xml:space="preserve"> </w:t>
      </w:r>
      <w:r w:rsidR="00C466B3">
        <w:t xml:space="preserve"> </w:t>
      </w:r>
    </w:p>
    <w:p w:rsidR="005D162C" w:rsidRPr="00F07269" w:rsidRDefault="005D162C" w:rsidP="005D162C">
      <w:pPr>
        <w:widowControl/>
        <w:contextualSpacing/>
        <w:rPr>
          <w:b/>
        </w:rPr>
      </w:pPr>
      <w:r w:rsidRPr="00F07269">
        <w:rPr>
          <w:b/>
        </w:rPr>
        <w:t>Outcome:</w:t>
      </w:r>
    </w:p>
    <w:p w:rsidR="00981403" w:rsidRDefault="005D162C" w:rsidP="005D162C">
      <w:pPr>
        <w:widowControl/>
        <w:contextualSpacing/>
      </w:pPr>
      <w:r w:rsidRPr="00F07269">
        <w:t>Deferred</w:t>
      </w:r>
    </w:p>
    <w:p w:rsidR="00661351" w:rsidRPr="00C07617" w:rsidRDefault="00661351" w:rsidP="000E0503">
      <w:pPr>
        <w:pStyle w:val="PBACHeading1"/>
        <w:spacing w:before="240" w:after="120"/>
        <w:rPr>
          <w:rFonts w:asciiTheme="minorHAnsi" w:hAnsiTheme="minorHAnsi"/>
          <w:b w:val="0"/>
        </w:rPr>
      </w:pPr>
      <w:r w:rsidRPr="00C07617">
        <w:rPr>
          <w:rFonts w:asciiTheme="minorHAnsi" w:hAnsiTheme="minorHAnsi"/>
        </w:rPr>
        <w:t>Context for Decision</w:t>
      </w:r>
    </w:p>
    <w:p w:rsidR="00661351" w:rsidRDefault="00661351" w:rsidP="000E0503">
      <w:pPr>
        <w:ind w:left="426"/>
        <w:rPr>
          <w:rFonts w:ascii="Arial" w:hAnsi="Arial"/>
          <w:sz w:val="22"/>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61351" w:rsidRPr="00C07617" w:rsidRDefault="00661351" w:rsidP="000E0503">
      <w:pPr>
        <w:pStyle w:val="PBACHeading1"/>
        <w:spacing w:before="240" w:after="120"/>
        <w:rPr>
          <w:rFonts w:asciiTheme="minorHAnsi" w:hAnsiTheme="minorHAnsi"/>
          <w:b w:val="0"/>
        </w:rPr>
      </w:pPr>
      <w:r>
        <w:rPr>
          <w:rFonts w:asciiTheme="minorHAnsi" w:hAnsiTheme="minorHAnsi"/>
        </w:rPr>
        <w:t>Sponsor’s Comment</w:t>
      </w:r>
    </w:p>
    <w:p w:rsidR="00661351" w:rsidRPr="000E0503" w:rsidRDefault="00661351" w:rsidP="000E0503">
      <w:pPr>
        <w:spacing w:after="120"/>
        <w:ind w:left="426"/>
        <w:rPr>
          <w:rFonts w:asciiTheme="minorHAnsi" w:hAnsiTheme="minorHAnsi"/>
          <w:bCs/>
        </w:rPr>
      </w:pPr>
      <w:r w:rsidRPr="00C07617">
        <w:rPr>
          <w:rFonts w:asciiTheme="minorHAnsi" w:hAnsiTheme="minorHAnsi"/>
          <w:bCs/>
        </w:rPr>
        <w:t>The sponsor had no comment.</w:t>
      </w:r>
    </w:p>
    <w:sectPr w:rsidR="00661351" w:rsidRPr="000E0503" w:rsidSect="003B1C18">
      <w:headerReference w:type="default" r:id="rId10"/>
      <w:footerReference w:type="default" r:id="rId11"/>
      <w:type w:val="continuous"/>
      <w:pgSz w:w="11907" w:h="16840" w:code="9"/>
      <w:pgMar w:top="1440" w:right="1440" w:bottom="1440" w:left="1440" w:header="1440" w:footer="123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9E0A1F" w15:done="0"/>
  <w15:commentEx w15:paraId="434707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8F4" w:rsidRDefault="00C728F4" w:rsidP="00124A51">
      <w:r>
        <w:separator/>
      </w:r>
    </w:p>
    <w:p w:rsidR="00C728F4" w:rsidRDefault="00C728F4"/>
  </w:endnote>
  <w:endnote w:type="continuationSeparator" w:id="0">
    <w:p w:rsidR="00C728F4" w:rsidRDefault="00C728F4" w:rsidP="00124A51">
      <w:r>
        <w:continuationSeparator/>
      </w:r>
    </w:p>
    <w:p w:rsidR="00C728F4" w:rsidRDefault="00C72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8279227"/>
      <w:docPartObj>
        <w:docPartGallery w:val="Page Numbers (Bottom of Page)"/>
        <w:docPartUnique/>
      </w:docPartObj>
    </w:sdtPr>
    <w:sdtEndPr>
      <w:rPr>
        <w:noProof/>
      </w:rPr>
    </w:sdtEndPr>
    <w:sdtContent>
      <w:p w:rsidR="003B23BE" w:rsidRDefault="003B23BE">
        <w:pPr>
          <w:pStyle w:val="Footer"/>
          <w:jc w:val="center"/>
        </w:pPr>
      </w:p>
      <w:p w:rsidR="003B23BE" w:rsidRPr="00041F74" w:rsidRDefault="003B23BE" w:rsidP="00876D0C">
        <w:pPr>
          <w:pStyle w:val="Footer"/>
          <w:jc w:val="center"/>
        </w:pPr>
        <w:r>
          <w:fldChar w:fldCharType="begin"/>
        </w:r>
        <w:r>
          <w:instrText xml:space="preserve"> PAGE   \* MERGEFORMAT </w:instrText>
        </w:r>
        <w:r>
          <w:fldChar w:fldCharType="separate"/>
        </w:r>
        <w:r w:rsidR="00D02F32">
          <w:rPr>
            <w:noProof/>
          </w:rPr>
          <w:t>31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8F4" w:rsidRDefault="00C728F4" w:rsidP="00124A51">
      <w:r>
        <w:separator/>
      </w:r>
    </w:p>
  </w:footnote>
  <w:footnote w:type="continuationSeparator" w:id="0">
    <w:p w:rsidR="00C728F4" w:rsidRDefault="00C728F4" w:rsidP="00124A51">
      <w:r>
        <w:continuationSeparator/>
      </w:r>
    </w:p>
    <w:p w:rsidR="00C728F4" w:rsidRDefault="00C728F4"/>
  </w:footnote>
  <w:footnote w:id="1">
    <w:p w:rsidR="003B23BE" w:rsidRDefault="003B23BE" w:rsidP="00EA40FE">
      <w:pPr>
        <w:pStyle w:val="FootnoteText"/>
      </w:pPr>
      <w:r>
        <w:rPr>
          <w:rStyle w:val="FootnoteReference"/>
        </w:rPr>
        <w:footnoteRef/>
      </w:r>
      <w:r>
        <w:t xml:space="preserve"> </w:t>
      </w:r>
      <w:hyperlink r:id="rId1" w:history="1">
        <w:r w:rsidRPr="00513032">
          <w:rPr>
            <w:rStyle w:val="Hyperlink"/>
          </w:rPr>
          <w:t>http://www.msac.gov.au/internet/msac/publishing.nsf/Content/1407-public</w:t>
        </w:r>
      </w:hyperlink>
    </w:p>
  </w:footnote>
  <w:footnote w:id="2">
    <w:p w:rsidR="003B23BE" w:rsidRDefault="003B23BE" w:rsidP="00EA40FE">
      <w:pPr>
        <w:pStyle w:val="FootnoteText"/>
      </w:pPr>
      <w:r>
        <w:rPr>
          <w:rStyle w:val="FootnoteReference"/>
        </w:rPr>
        <w:footnoteRef/>
      </w:r>
      <w:r>
        <w:t xml:space="preserve"> </w:t>
      </w:r>
      <w:r w:rsidRPr="008360BE">
        <w:t xml:space="preserve">Wang S, </w:t>
      </w:r>
      <w:proofErr w:type="spellStart"/>
      <w:r w:rsidRPr="008360BE">
        <w:t>Cang</w:t>
      </w:r>
      <w:proofErr w:type="spellEnd"/>
      <w:r w:rsidRPr="008360BE">
        <w:t xml:space="preserve"> S, Liu D. Third-generation inhibitors targeting EGFR T790M mutation in advanced non-small cell lung cancer. </w:t>
      </w:r>
      <w:proofErr w:type="gramStart"/>
      <w:r w:rsidRPr="008360BE">
        <w:t xml:space="preserve">J </w:t>
      </w:r>
      <w:proofErr w:type="spellStart"/>
      <w:r w:rsidRPr="008360BE">
        <w:t>Hematol</w:t>
      </w:r>
      <w:proofErr w:type="spellEnd"/>
      <w:r w:rsidRPr="008360BE">
        <w:t xml:space="preserve"> </w:t>
      </w:r>
      <w:proofErr w:type="spellStart"/>
      <w:r w:rsidRPr="008360BE">
        <w:t>Oncol</w:t>
      </w:r>
      <w:proofErr w:type="spellEnd"/>
      <w:r w:rsidRPr="008360BE">
        <w:t>.</w:t>
      </w:r>
      <w:proofErr w:type="gramEnd"/>
      <w:r w:rsidRPr="008360BE">
        <w:t xml:space="preserve"> 2016 Apr 12;9:34</w:t>
      </w:r>
    </w:p>
  </w:footnote>
  <w:footnote w:id="3">
    <w:p w:rsidR="003B23BE" w:rsidRDefault="003B23BE">
      <w:pPr>
        <w:pStyle w:val="FootnoteText"/>
      </w:pPr>
      <w:r>
        <w:rPr>
          <w:rStyle w:val="FootnoteReference"/>
        </w:rPr>
        <w:footnoteRef/>
      </w:r>
      <w:r>
        <w:t xml:space="preserve"> </w:t>
      </w:r>
      <w:r w:rsidRPr="00630E6E">
        <w:t xml:space="preserve">  </w:t>
      </w:r>
      <w:proofErr w:type="spellStart"/>
      <w:r w:rsidRPr="00630E6E">
        <w:t>Cherny</w:t>
      </w:r>
      <w:proofErr w:type="spellEnd"/>
      <w:r w:rsidRPr="00630E6E">
        <w:t xml:space="preserve"> NI, Dafni U, </w:t>
      </w:r>
      <w:proofErr w:type="spellStart"/>
      <w:r w:rsidRPr="00630E6E">
        <w:t>Bogaerts</w:t>
      </w:r>
      <w:proofErr w:type="spellEnd"/>
      <w:r w:rsidRPr="00630E6E">
        <w:t xml:space="preserve"> J, et al: ESMO-Magnitude of Clinical Benefit Scale version 1.1. Annals of Oncology 28:2340-2366, 2017</w:t>
      </w:r>
    </w:p>
  </w:footnote>
  <w:footnote w:id="4">
    <w:p w:rsidR="003B23BE" w:rsidRDefault="003B23BE">
      <w:pPr>
        <w:pStyle w:val="FootnoteText"/>
      </w:pPr>
      <w:r>
        <w:rPr>
          <w:rStyle w:val="FootnoteReference"/>
        </w:rPr>
        <w:footnoteRef/>
      </w:r>
      <w:r>
        <w:t>T</w:t>
      </w:r>
      <w:r w:rsidRPr="00A367F8">
        <w:t xml:space="preserve">he treatment effect </w:t>
      </w:r>
      <w:r>
        <w:t>i</w:t>
      </w:r>
      <w:r w:rsidRPr="00A367F8">
        <w:t xml:space="preserve">s assumed to be constant over time and the treatment effect received by control group patients who switched onto the experimental treatment </w:t>
      </w:r>
      <w:r>
        <w:t>i</w:t>
      </w:r>
      <w:r w:rsidRPr="00A367F8">
        <w:t>s the same (relative to the time for which it was taken) as that received by patients initially randomised to the experimental group.</w:t>
      </w:r>
    </w:p>
  </w:footnote>
  <w:footnote w:id="5">
    <w:p w:rsidR="003B23BE" w:rsidRDefault="003B23BE" w:rsidP="00C762FE">
      <w:pPr>
        <w:pStyle w:val="FootnoteText"/>
      </w:pPr>
      <w:r>
        <w:rPr>
          <w:rStyle w:val="FootnoteReference"/>
        </w:rPr>
        <w:footnoteRef/>
      </w:r>
      <w:r>
        <w:t xml:space="preserve"> </w:t>
      </w:r>
      <w:r w:rsidRPr="003B1C18">
        <w:t xml:space="preserve">Lee CK, Man J, Lord S et al. J </w:t>
      </w:r>
      <w:proofErr w:type="spellStart"/>
      <w:r w:rsidRPr="003B1C18">
        <w:t>Thorac</w:t>
      </w:r>
      <w:proofErr w:type="spellEnd"/>
      <w:r w:rsidRPr="003B1C18">
        <w:t xml:space="preserve"> </w:t>
      </w:r>
      <w:proofErr w:type="spellStart"/>
      <w:r w:rsidRPr="003B1C18">
        <w:t>Oncol</w:t>
      </w:r>
      <w:proofErr w:type="spellEnd"/>
      <w:r w:rsidRPr="003B1C18">
        <w:t xml:space="preserve"> 2016;12(2):403-7</w:t>
      </w:r>
      <w:r>
        <w:t xml:space="preserve"> and </w:t>
      </w:r>
      <w:r w:rsidRPr="003B1C18">
        <w:t xml:space="preserve">Sheng Z, Zhu X, Sun Y et al. </w:t>
      </w:r>
      <w:proofErr w:type="spellStart"/>
      <w:r w:rsidRPr="003B1C18">
        <w:t>Oncotarget</w:t>
      </w:r>
      <w:proofErr w:type="spellEnd"/>
      <w:r w:rsidRPr="003B1C18">
        <w:t xml:space="preserve"> 2017; 8(34):57826-35</w:t>
      </w:r>
    </w:p>
    <w:p w:rsidR="003B23BE" w:rsidRDefault="003B23BE" w:rsidP="00C762FE">
      <w:pPr>
        <w:pStyle w:val="FootnoteText"/>
      </w:pPr>
    </w:p>
  </w:footnote>
  <w:footnote w:id="6">
    <w:p w:rsidR="003B23BE" w:rsidRDefault="003B23BE" w:rsidP="00C762FE">
      <w:pPr>
        <w:pStyle w:val="FootnoteText"/>
      </w:pPr>
      <w:r>
        <w:rPr>
          <w:rStyle w:val="FootnoteReference"/>
        </w:rPr>
        <w:footnoteRef/>
      </w:r>
      <w:r>
        <w:t xml:space="preserve"> Kobayashi K, </w:t>
      </w:r>
      <w:proofErr w:type="spellStart"/>
      <w:r>
        <w:t>Nakachi</w:t>
      </w:r>
      <w:proofErr w:type="spellEnd"/>
      <w:r>
        <w:t xml:space="preserve"> I, Naoki K et al. </w:t>
      </w:r>
      <w:proofErr w:type="spellStart"/>
      <w:r>
        <w:t>Clin</w:t>
      </w:r>
      <w:proofErr w:type="spellEnd"/>
      <w:r>
        <w:t xml:space="preserve"> Lung Cancer; 19(3):e349-58, </w:t>
      </w:r>
      <w:proofErr w:type="spellStart"/>
      <w:r>
        <w:t>Nishio</w:t>
      </w:r>
      <w:proofErr w:type="spellEnd"/>
      <w:r>
        <w:t xml:space="preserve"> M, </w:t>
      </w:r>
      <w:proofErr w:type="spellStart"/>
      <w:r>
        <w:t>Hida</w:t>
      </w:r>
      <w:proofErr w:type="spellEnd"/>
      <w:r>
        <w:t xml:space="preserve"> T, Atagi S et al. ESMO Open 2016 and </w:t>
      </w:r>
      <w:proofErr w:type="spellStart"/>
      <w:r>
        <w:t>Gainor</w:t>
      </w:r>
      <w:proofErr w:type="spellEnd"/>
      <w:r>
        <w:t xml:space="preserve"> J, Shaw A, </w:t>
      </w:r>
      <w:proofErr w:type="spellStart"/>
      <w:r>
        <w:t>Sequist</w:t>
      </w:r>
      <w:proofErr w:type="spellEnd"/>
      <w:r>
        <w:t xml:space="preserve"> L et al. </w:t>
      </w:r>
      <w:proofErr w:type="spellStart"/>
      <w:r>
        <w:t>Clin</w:t>
      </w:r>
      <w:proofErr w:type="spellEnd"/>
      <w:r>
        <w:t xml:space="preserve"> Cancer Res. 2016; 22(18):4585-93</w:t>
      </w:r>
    </w:p>
  </w:footnote>
  <w:footnote w:id="7">
    <w:p w:rsidR="003B23BE" w:rsidRDefault="003B23BE" w:rsidP="008836A1">
      <w:pPr>
        <w:pStyle w:val="FootnoteText"/>
      </w:pPr>
      <w:r>
        <w:rPr>
          <w:rStyle w:val="FootnoteReference"/>
        </w:rPr>
        <w:footnoteRef/>
      </w:r>
      <w:r>
        <w:t xml:space="preserve"> </w:t>
      </w:r>
      <w:r w:rsidRPr="0074577C">
        <w:t xml:space="preserve">Updated durations of exposure for the </w:t>
      </w:r>
      <w:r w:rsidR="00C728F4">
        <w:rPr>
          <w:noProof/>
          <w:color w:val="000000"/>
          <w:highlight w:val="black"/>
        </w:rPr>
        <w:t>''''''''''''''''''' '''''''''</w:t>
      </w:r>
      <w:r w:rsidRPr="0074577C">
        <w:t xml:space="preserve"> data cut-off were not reported in the resubmission and therefore a </w:t>
      </w:r>
      <w:r w:rsidRPr="0074577C">
        <w:rPr>
          <w:u w:val="single"/>
        </w:rPr>
        <w:t>minimal</w:t>
      </w:r>
      <w:r w:rsidRPr="0074577C">
        <w:t xml:space="preserve"> average treatment duration (from the average treatment duration provided in the previous submission (November 2017 PBAC consideration) for data cut-off 2 September 2016, </w:t>
      </w:r>
      <w:r w:rsidR="00C728F4">
        <w:rPr>
          <w:noProof/>
          <w:color w:val="000000"/>
          <w:highlight w:val="black"/>
        </w:rPr>
        <w:t>'''''</w:t>
      </w:r>
      <w:r w:rsidRPr="0074577C">
        <w:t>% maturity) has been used in the balance of benefits and harms.</w:t>
      </w:r>
      <w:r>
        <w:t xml:space="preserve"> </w:t>
      </w:r>
    </w:p>
  </w:footnote>
  <w:footnote w:id="8">
    <w:p w:rsidR="003B23BE" w:rsidRDefault="003B23BE">
      <w:pPr>
        <w:pStyle w:val="FootnoteText"/>
      </w:pPr>
      <w:r>
        <w:rPr>
          <w:rStyle w:val="FootnoteReference"/>
        </w:rPr>
        <w:footnoteRef/>
      </w:r>
      <w:r>
        <w:t xml:space="preserve"> Soria J-C, </w:t>
      </w:r>
      <w:proofErr w:type="spellStart"/>
      <w:r>
        <w:t>Ohe</w:t>
      </w:r>
      <w:proofErr w:type="spellEnd"/>
      <w:r>
        <w:t xml:space="preserve"> Y, </w:t>
      </w:r>
      <w:proofErr w:type="spellStart"/>
      <w:r>
        <w:t>Vansteenkiste</w:t>
      </w:r>
      <w:proofErr w:type="spellEnd"/>
      <w:r>
        <w:t xml:space="preserve"> J, et al. </w:t>
      </w:r>
      <w:proofErr w:type="spellStart"/>
      <w:r>
        <w:t>Osimertinib</w:t>
      </w:r>
      <w:proofErr w:type="spellEnd"/>
      <w:r>
        <w:t xml:space="preserve"> in untreated EGFR-mutated advanced non–small-cell lung cancer. N </w:t>
      </w:r>
      <w:proofErr w:type="spellStart"/>
      <w:r>
        <w:t>Engl</w:t>
      </w:r>
      <w:proofErr w:type="spellEnd"/>
      <w:r>
        <w:t xml:space="preserve"> J Med 2018</w:t>
      </w:r>
      <w:proofErr w:type="gramStart"/>
      <w:r>
        <w:t>;378:113</w:t>
      </w:r>
      <w:proofErr w:type="gramEnd"/>
      <w:r>
        <w:t>-25.</w:t>
      </w:r>
    </w:p>
  </w:footnote>
  <w:footnote w:id="9">
    <w:p w:rsidR="003B23BE" w:rsidRDefault="003B23BE">
      <w:pPr>
        <w:pStyle w:val="FootnoteText"/>
      </w:pPr>
      <w:r>
        <w:rPr>
          <w:rStyle w:val="FootnoteReference"/>
        </w:rPr>
        <w:footnoteRef/>
      </w:r>
      <w:r>
        <w:t xml:space="preserve"> </w:t>
      </w:r>
      <w:r w:rsidRPr="004D7FD4">
        <w:t xml:space="preserve">  Soria J-C, </w:t>
      </w:r>
      <w:proofErr w:type="spellStart"/>
      <w:r w:rsidRPr="004D7FD4">
        <w:t>Ohe</w:t>
      </w:r>
      <w:proofErr w:type="spellEnd"/>
      <w:r w:rsidRPr="004D7FD4">
        <w:t xml:space="preserve"> Y, </w:t>
      </w:r>
      <w:proofErr w:type="spellStart"/>
      <w:r w:rsidRPr="004D7FD4">
        <w:t>Vansteenkiste</w:t>
      </w:r>
      <w:proofErr w:type="spellEnd"/>
      <w:r w:rsidRPr="004D7FD4">
        <w:t xml:space="preserve"> J, et al. </w:t>
      </w:r>
      <w:proofErr w:type="spellStart"/>
      <w:r w:rsidRPr="004D7FD4">
        <w:t>Osimertinib</w:t>
      </w:r>
      <w:proofErr w:type="spellEnd"/>
      <w:r w:rsidRPr="004D7FD4">
        <w:t xml:space="preserve"> in untreated EGFR-mutated advanced non–small-cell lung cancer. N </w:t>
      </w:r>
      <w:proofErr w:type="spellStart"/>
      <w:r w:rsidRPr="004D7FD4">
        <w:t>Engl</w:t>
      </w:r>
      <w:proofErr w:type="spellEnd"/>
      <w:r w:rsidRPr="004D7FD4">
        <w:t xml:space="preserve"> J Med 2018</w:t>
      </w:r>
      <w:proofErr w:type="gramStart"/>
      <w:r w:rsidRPr="004D7FD4">
        <w:t>;378:113</w:t>
      </w:r>
      <w:proofErr w:type="gramEnd"/>
      <w:r w:rsidRPr="004D7FD4">
        <w:t>-25.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3BE" w:rsidRDefault="003B23BE" w:rsidP="00661351">
    <w:pPr>
      <w:pStyle w:val="Header"/>
      <w:ind w:left="360"/>
      <w:jc w:val="center"/>
      <w:rPr>
        <w:i/>
        <w:color w:val="808080"/>
      </w:rPr>
    </w:pPr>
    <w:r w:rsidRPr="00661351">
      <w:rPr>
        <w:i/>
        <w:color w:val="808080"/>
      </w:rPr>
      <w:t xml:space="preserve">Public Summary Document </w:t>
    </w:r>
    <w:r w:rsidRPr="00D7141B">
      <w:rPr>
        <w:i/>
        <w:color w:val="808080"/>
      </w:rPr>
      <w:t xml:space="preserve">– </w:t>
    </w:r>
    <w:r>
      <w:rPr>
        <w:i/>
        <w:color w:val="808080"/>
      </w:rPr>
      <w:t>July 2018</w:t>
    </w:r>
    <w:r w:rsidRPr="00D7141B">
      <w:rPr>
        <w:i/>
        <w:color w:val="808080"/>
      </w:rPr>
      <w:t xml:space="preserve"> PBAC Meeting</w:t>
    </w:r>
  </w:p>
  <w:p w:rsidR="004C7B90" w:rsidRPr="00661351" w:rsidRDefault="004C7B90" w:rsidP="00661351">
    <w:pPr>
      <w:pStyle w:val="Header"/>
      <w:ind w:left="360"/>
      <w:jc w:val="center"/>
      <w:rPr>
        <w:i/>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D6A"/>
    <w:multiLevelType w:val="hybridMultilevel"/>
    <w:tmpl w:val="110AF5A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DB6EC1"/>
    <w:multiLevelType w:val="hybridMultilevel"/>
    <w:tmpl w:val="203021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11C299D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245A0B"/>
    <w:multiLevelType w:val="hybridMultilevel"/>
    <w:tmpl w:val="29F05DAE"/>
    <w:lvl w:ilvl="0" w:tplc="2EF84ED6">
      <w:start w:val="1"/>
      <w:numFmt w:val="bullet"/>
      <w:lvlText w:val="•"/>
      <w:lvlJc w:val="left"/>
      <w:pPr>
        <w:tabs>
          <w:tab w:val="num" w:pos="720"/>
        </w:tabs>
        <w:ind w:left="720" w:hanging="360"/>
      </w:pPr>
      <w:rPr>
        <w:rFonts w:ascii="Arial" w:hAnsi="Arial" w:hint="default"/>
      </w:rPr>
    </w:lvl>
    <w:lvl w:ilvl="1" w:tplc="F5207A46">
      <w:start w:val="1"/>
      <w:numFmt w:val="bullet"/>
      <w:lvlText w:val="•"/>
      <w:lvlJc w:val="left"/>
      <w:pPr>
        <w:tabs>
          <w:tab w:val="num" w:pos="1440"/>
        </w:tabs>
        <w:ind w:left="1440" w:hanging="360"/>
      </w:pPr>
      <w:rPr>
        <w:rFonts w:ascii="Arial" w:hAnsi="Arial" w:hint="default"/>
      </w:rPr>
    </w:lvl>
    <w:lvl w:ilvl="2" w:tplc="33DCDC8C">
      <w:start w:val="2504"/>
      <w:numFmt w:val="bullet"/>
      <w:lvlText w:val="•"/>
      <w:lvlJc w:val="left"/>
      <w:pPr>
        <w:tabs>
          <w:tab w:val="num" w:pos="2160"/>
        </w:tabs>
        <w:ind w:left="2160" w:hanging="360"/>
      </w:pPr>
      <w:rPr>
        <w:rFonts w:ascii="Arial" w:hAnsi="Arial" w:hint="default"/>
      </w:rPr>
    </w:lvl>
    <w:lvl w:ilvl="3" w:tplc="A8B013BE" w:tentative="1">
      <w:start w:val="1"/>
      <w:numFmt w:val="bullet"/>
      <w:lvlText w:val="•"/>
      <w:lvlJc w:val="left"/>
      <w:pPr>
        <w:tabs>
          <w:tab w:val="num" w:pos="2880"/>
        </w:tabs>
        <w:ind w:left="2880" w:hanging="360"/>
      </w:pPr>
      <w:rPr>
        <w:rFonts w:ascii="Arial" w:hAnsi="Arial" w:hint="default"/>
      </w:rPr>
    </w:lvl>
    <w:lvl w:ilvl="4" w:tplc="BF7A4800" w:tentative="1">
      <w:start w:val="1"/>
      <w:numFmt w:val="bullet"/>
      <w:lvlText w:val="•"/>
      <w:lvlJc w:val="left"/>
      <w:pPr>
        <w:tabs>
          <w:tab w:val="num" w:pos="3600"/>
        </w:tabs>
        <w:ind w:left="3600" w:hanging="360"/>
      </w:pPr>
      <w:rPr>
        <w:rFonts w:ascii="Arial" w:hAnsi="Arial" w:hint="default"/>
      </w:rPr>
    </w:lvl>
    <w:lvl w:ilvl="5" w:tplc="96A4A94A" w:tentative="1">
      <w:start w:val="1"/>
      <w:numFmt w:val="bullet"/>
      <w:lvlText w:val="•"/>
      <w:lvlJc w:val="left"/>
      <w:pPr>
        <w:tabs>
          <w:tab w:val="num" w:pos="4320"/>
        </w:tabs>
        <w:ind w:left="4320" w:hanging="360"/>
      </w:pPr>
      <w:rPr>
        <w:rFonts w:ascii="Arial" w:hAnsi="Arial" w:hint="default"/>
      </w:rPr>
    </w:lvl>
    <w:lvl w:ilvl="6" w:tplc="12F244EE" w:tentative="1">
      <w:start w:val="1"/>
      <w:numFmt w:val="bullet"/>
      <w:lvlText w:val="•"/>
      <w:lvlJc w:val="left"/>
      <w:pPr>
        <w:tabs>
          <w:tab w:val="num" w:pos="5040"/>
        </w:tabs>
        <w:ind w:left="5040" w:hanging="360"/>
      </w:pPr>
      <w:rPr>
        <w:rFonts w:ascii="Arial" w:hAnsi="Arial" w:hint="default"/>
      </w:rPr>
    </w:lvl>
    <w:lvl w:ilvl="7" w:tplc="B70E2D4A" w:tentative="1">
      <w:start w:val="1"/>
      <w:numFmt w:val="bullet"/>
      <w:lvlText w:val="•"/>
      <w:lvlJc w:val="left"/>
      <w:pPr>
        <w:tabs>
          <w:tab w:val="num" w:pos="5760"/>
        </w:tabs>
        <w:ind w:left="5760" w:hanging="360"/>
      </w:pPr>
      <w:rPr>
        <w:rFonts w:ascii="Arial" w:hAnsi="Arial" w:hint="default"/>
      </w:rPr>
    </w:lvl>
    <w:lvl w:ilvl="8" w:tplc="CB82BE6E" w:tentative="1">
      <w:start w:val="1"/>
      <w:numFmt w:val="bullet"/>
      <w:lvlText w:val="•"/>
      <w:lvlJc w:val="left"/>
      <w:pPr>
        <w:tabs>
          <w:tab w:val="num" w:pos="6480"/>
        </w:tabs>
        <w:ind w:left="6480" w:hanging="360"/>
      </w:pPr>
      <w:rPr>
        <w:rFonts w:ascii="Arial" w:hAnsi="Arial" w:hint="default"/>
      </w:rPr>
    </w:lvl>
  </w:abstractNum>
  <w:abstractNum w:abstractNumId="3">
    <w:nsid w:val="0E2C66F3"/>
    <w:multiLevelType w:val="hybridMultilevel"/>
    <w:tmpl w:val="A0764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21F68A8"/>
    <w:multiLevelType w:val="hybridMultilevel"/>
    <w:tmpl w:val="A704B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4BB6C05"/>
    <w:multiLevelType w:val="hybridMultilevel"/>
    <w:tmpl w:val="B3D44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490F8C"/>
    <w:multiLevelType w:val="multilevel"/>
    <w:tmpl w:val="1988F17C"/>
    <w:lvl w:ilvl="0">
      <w:start w:val="1"/>
      <w:numFmt w:val="decimal"/>
      <w:lvlText w:val="%1"/>
      <w:lvlJc w:val="left"/>
      <w:pPr>
        <w:ind w:left="432" w:hanging="432"/>
      </w:pPr>
      <w:rPr>
        <w:rFonts w:hint="default"/>
        <w:b/>
      </w:rPr>
    </w:lvl>
    <w:lvl w:ilvl="1">
      <w:start w:val="1"/>
      <w:numFmt w:val="upperLetter"/>
      <w:lvlText w:val="%1%2"/>
      <w:lvlJc w:val="left"/>
      <w:pPr>
        <w:ind w:left="576" w:hanging="576"/>
      </w:pPr>
      <w:rPr>
        <w:rFonts w:hint="default"/>
      </w:rPr>
    </w:lvl>
    <w:lvl w:ilvl="2">
      <w:start w:val="1"/>
      <w:numFmt w:val="decimal"/>
      <w:lvlText w:val="%1%2.%3"/>
      <w:lvlJc w:val="left"/>
      <w:pPr>
        <w:ind w:left="0" w:firstLine="0"/>
      </w:pPr>
      <w:rPr>
        <w:rFonts w:hint="default"/>
      </w:rPr>
    </w:lvl>
    <w:lvl w:ilvl="3">
      <w:start w:val="1"/>
      <w:numFmt w:val="decimal"/>
      <w:lvlRestart w:val="1"/>
      <w:lvlText w:val="%1.%4"/>
      <w:lvlJc w:val="left"/>
      <w:pPr>
        <w:ind w:left="1006" w:hanging="864"/>
      </w:pPr>
      <w:rPr>
        <w:rFonts w:hint="default"/>
      </w:rPr>
    </w:lvl>
    <w:lvl w:ilvl="4">
      <w:start w:val="1"/>
      <w:numFmt w:val="decimal"/>
      <w:lvlRestart w:val="3"/>
      <w:lvlText w:val="%1%2.%3.%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CC02B6B"/>
    <w:multiLevelType w:val="hybridMultilevel"/>
    <w:tmpl w:val="B0985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1D1239"/>
    <w:multiLevelType w:val="hybridMultilevel"/>
    <w:tmpl w:val="C08C59E8"/>
    <w:lvl w:ilvl="0" w:tplc="75DA8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1E0404A"/>
    <w:multiLevelType w:val="hybridMultilevel"/>
    <w:tmpl w:val="37169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C84877"/>
    <w:multiLevelType w:val="hybridMultilevel"/>
    <w:tmpl w:val="63CE5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71C13DF"/>
    <w:multiLevelType w:val="hybridMultilevel"/>
    <w:tmpl w:val="12A223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88940DB"/>
    <w:multiLevelType w:val="hybridMultilevel"/>
    <w:tmpl w:val="FC8071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2AE430E6"/>
    <w:multiLevelType w:val="hybridMultilevel"/>
    <w:tmpl w:val="2A960D14"/>
    <w:lvl w:ilvl="0" w:tplc="DBFA83DC">
      <w:start w:val="1"/>
      <w:numFmt w:val="bullet"/>
      <w:lvlText w:val=""/>
      <w:lvlJc w:val="left"/>
      <w:pPr>
        <w:ind w:left="720" w:hanging="360"/>
      </w:pPr>
      <w:rPr>
        <w:rFonts w:ascii="Symbol" w:hAnsi="Symbol" w:hint="default"/>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3021B99"/>
    <w:multiLevelType w:val="hybridMultilevel"/>
    <w:tmpl w:val="CC2AFE96"/>
    <w:lvl w:ilvl="0" w:tplc="53E4B80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B7C34E2"/>
    <w:multiLevelType w:val="hybridMultilevel"/>
    <w:tmpl w:val="72A826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33F0C95"/>
    <w:multiLevelType w:val="hybridMultilevel"/>
    <w:tmpl w:val="8B7C822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4D6983"/>
    <w:multiLevelType w:val="hybridMultilevel"/>
    <w:tmpl w:val="08D06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D8066C3"/>
    <w:multiLevelType w:val="multilevel"/>
    <w:tmpl w:val="27622560"/>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D987F6F"/>
    <w:multiLevelType w:val="hybridMultilevel"/>
    <w:tmpl w:val="C1D6A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DE63ADB"/>
    <w:multiLevelType w:val="hybridMultilevel"/>
    <w:tmpl w:val="8F3EE88E"/>
    <w:lvl w:ilvl="0" w:tplc="3DB83A1E">
      <w:start w:val="1"/>
      <w:numFmt w:val="bullet"/>
      <w:pStyle w:val="TableBullet"/>
      <w:lvlText w:val=""/>
      <w:lvlJc w:val="left"/>
      <w:pPr>
        <w:ind w:left="720" w:hanging="360"/>
      </w:pPr>
      <w:rPr>
        <w:rFonts w:ascii="Symbol" w:hAnsi="Symbol" w:hint="default"/>
      </w:rPr>
    </w:lvl>
    <w:lvl w:ilvl="1" w:tplc="F99C98CA">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3D97D58"/>
    <w:multiLevelType w:val="hybridMultilevel"/>
    <w:tmpl w:val="B57A8F8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4807587"/>
    <w:multiLevelType w:val="hybridMultilevel"/>
    <w:tmpl w:val="2AA451B6"/>
    <w:lvl w:ilvl="0" w:tplc="16D4209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nsid w:val="5AEB3D9C"/>
    <w:multiLevelType w:val="hybridMultilevel"/>
    <w:tmpl w:val="8D6E2586"/>
    <w:lvl w:ilvl="0" w:tplc="0C090001">
      <w:start w:val="1"/>
      <w:numFmt w:val="bullet"/>
      <w:lvlText w:val=""/>
      <w:lvlJc w:val="left"/>
      <w:pPr>
        <w:ind w:left="873" w:hanging="360"/>
      </w:pPr>
      <w:rPr>
        <w:rFonts w:ascii="Symbol" w:hAnsi="Symbol"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25">
    <w:nsid w:val="5B756687"/>
    <w:multiLevelType w:val="hybridMultilevel"/>
    <w:tmpl w:val="2D44D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03944D4"/>
    <w:multiLevelType w:val="hybridMultilevel"/>
    <w:tmpl w:val="78A4C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15F3E22"/>
    <w:multiLevelType w:val="hybridMultilevel"/>
    <w:tmpl w:val="AEE2BA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nsid w:val="62300696"/>
    <w:multiLevelType w:val="hybridMultilevel"/>
    <w:tmpl w:val="22FA485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AE92F10"/>
    <w:multiLevelType w:val="hybridMultilevel"/>
    <w:tmpl w:val="A9A0F2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C4C55E6">
      <w:numFmt w:val="bullet"/>
      <w:lvlText w:val="•"/>
      <w:lvlJc w:val="left"/>
      <w:pPr>
        <w:ind w:left="2520" w:hanging="720"/>
      </w:pPr>
      <w:rPr>
        <w:rFonts w:ascii="Calibri" w:eastAsia="Times New Roman" w:hAnsi="Calibri"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5E8169D"/>
    <w:multiLevelType w:val="hybridMultilevel"/>
    <w:tmpl w:val="0B6448C2"/>
    <w:lvl w:ilvl="0" w:tplc="869A3EA6">
      <w:start w:val="1"/>
      <w:numFmt w:val="decimal"/>
      <w:lvlText w:val="%1."/>
      <w:lvlJc w:val="left"/>
      <w:pPr>
        <w:ind w:left="720" w:hanging="360"/>
      </w:pPr>
      <w:rPr>
        <w:rFonts w:ascii="Calibri" w:hAnsi="Calibri" w:cs="Arial" w:hint="default"/>
        <w:b w:val="0"/>
        <w:i/>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84D033C"/>
    <w:multiLevelType w:val="multilevel"/>
    <w:tmpl w:val="3CD4010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95754D6"/>
    <w:multiLevelType w:val="hybridMultilevel"/>
    <w:tmpl w:val="B91AA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B861DF4"/>
    <w:multiLevelType w:val="hybridMultilevel"/>
    <w:tmpl w:val="8794D48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5"/>
  </w:num>
  <w:num w:numId="2">
    <w:abstractNumId w:val="1"/>
  </w:num>
  <w:num w:numId="3">
    <w:abstractNumId w:val="31"/>
  </w:num>
  <w:num w:numId="4">
    <w:abstractNumId w:val="17"/>
  </w:num>
  <w:num w:numId="5">
    <w:abstractNumId w:val="26"/>
  </w:num>
  <w:num w:numId="6">
    <w:abstractNumId w:val="20"/>
  </w:num>
  <w:num w:numId="7">
    <w:abstractNumId w:val="29"/>
  </w:num>
  <w:num w:numId="8">
    <w:abstractNumId w:val="28"/>
  </w:num>
  <w:num w:numId="9">
    <w:abstractNumId w:val="7"/>
  </w:num>
  <w:num w:numId="10">
    <w:abstractNumId w:val="3"/>
  </w:num>
  <w:num w:numId="11">
    <w:abstractNumId w:val="25"/>
  </w:num>
  <w:num w:numId="12">
    <w:abstractNumId w:val="4"/>
  </w:num>
  <w:num w:numId="13">
    <w:abstractNumId w:val="21"/>
  </w:num>
  <w:num w:numId="14">
    <w:abstractNumId w:val="8"/>
  </w:num>
  <w:num w:numId="15">
    <w:abstractNumId w:val="27"/>
  </w:num>
  <w:num w:numId="16">
    <w:abstractNumId w:val="33"/>
  </w:num>
  <w:num w:numId="17">
    <w:abstractNumId w:val="19"/>
  </w:num>
  <w:num w:numId="18">
    <w:abstractNumId w:val="14"/>
  </w:num>
  <w:num w:numId="19">
    <w:abstractNumId w:val="13"/>
  </w:num>
  <w:num w:numId="20">
    <w:abstractNumId w:val="23"/>
  </w:num>
  <w:num w:numId="21">
    <w:abstractNumId w:val="12"/>
  </w:num>
  <w:num w:numId="22">
    <w:abstractNumId w:val="18"/>
  </w:num>
  <w:num w:numId="23">
    <w:abstractNumId w:val="9"/>
  </w:num>
  <w:num w:numId="24">
    <w:abstractNumId w:val="22"/>
  </w:num>
  <w:num w:numId="25">
    <w:abstractNumId w:val="5"/>
  </w:num>
  <w:num w:numId="26">
    <w:abstractNumId w:val="11"/>
  </w:num>
  <w:num w:numId="27">
    <w:abstractNumId w:val="16"/>
  </w:num>
  <w:num w:numId="28">
    <w:abstractNumId w:val="0"/>
  </w:num>
  <w:num w:numId="29">
    <w:abstractNumId w:val="32"/>
  </w:num>
  <w:num w:numId="30">
    <w:abstractNumId w:val="10"/>
  </w:num>
  <w:num w:numId="31">
    <w:abstractNumId w:val="30"/>
  </w:num>
  <w:num w:numId="32">
    <w:abstractNumId w:val="6"/>
  </w:num>
  <w:num w:numId="33">
    <w:abstractNumId w:val="24"/>
  </w:num>
  <w:num w:numId="34">
    <w:abstractNumId w:val="17"/>
  </w:num>
  <w:num w:numId="35">
    <w:abstractNumId w:val="31"/>
  </w:num>
  <w:num w:numId="36">
    <w:abstractNumId w:val="2"/>
  </w:num>
  <w:num w:numId="37">
    <w:abstractNumId w:val="31"/>
  </w:num>
  <w:num w:numId="38">
    <w:abstractNumId w:val="31"/>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Norman">
    <w15:presenceInfo w15:providerId="AD" w15:userId="S-1-5-21-2867577831-3469957244-3552622317-117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2axpfxlstspuea2t7xefxhrewp2ve20ax9&quot;&gt;EGFR Copy&lt;record-ids&gt;&lt;item&gt;1&lt;/item&gt;&lt;item&gt;531&lt;/item&gt;&lt;item&gt;532&lt;/item&gt;&lt;item&gt;533&lt;/item&gt;&lt;item&gt;554&lt;/item&gt;&lt;item&gt;566&lt;/item&gt;&lt;item&gt;568&lt;/item&gt;&lt;item&gt;575&lt;/item&gt;&lt;item&gt;603&lt;/item&gt;&lt;item&gt;604&lt;/item&gt;&lt;item&gt;605&lt;/item&gt;&lt;item&gt;606&lt;/item&gt;&lt;item&gt;607&lt;/item&gt;&lt;item&gt;608&lt;/item&gt;&lt;item&gt;609&lt;/item&gt;&lt;item&gt;610&lt;/item&gt;&lt;item&gt;611&lt;/item&gt;&lt;item&gt;612&lt;/item&gt;&lt;item&gt;613&lt;/item&gt;&lt;item&gt;615&lt;/item&gt;&lt;item&gt;616&lt;/item&gt;&lt;item&gt;617&lt;/item&gt;&lt;/record-ids&gt;&lt;/item&gt;&lt;/Libraries&gt;"/>
  </w:docVars>
  <w:rsids>
    <w:rsidRoot w:val="00E65E79"/>
    <w:rsid w:val="0000027C"/>
    <w:rsid w:val="00000790"/>
    <w:rsid w:val="0000110B"/>
    <w:rsid w:val="000033F9"/>
    <w:rsid w:val="00003499"/>
    <w:rsid w:val="00003958"/>
    <w:rsid w:val="000039B7"/>
    <w:rsid w:val="000046D0"/>
    <w:rsid w:val="00006C96"/>
    <w:rsid w:val="00013247"/>
    <w:rsid w:val="00015886"/>
    <w:rsid w:val="00015A5A"/>
    <w:rsid w:val="000162EF"/>
    <w:rsid w:val="00016929"/>
    <w:rsid w:val="000170EA"/>
    <w:rsid w:val="000173D3"/>
    <w:rsid w:val="000179B9"/>
    <w:rsid w:val="0002165E"/>
    <w:rsid w:val="0002225F"/>
    <w:rsid w:val="00023763"/>
    <w:rsid w:val="00024061"/>
    <w:rsid w:val="00026134"/>
    <w:rsid w:val="000301F3"/>
    <w:rsid w:val="00030446"/>
    <w:rsid w:val="00030750"/>
    <w:rsid w:val="00033863"/>
    <w:rsid w:val="0003497F"/>
    <w:rsid w:val="00035464"/>
    <w:rsid w:val="00035DC0"/>
    <w:rsid w:val="00036829"/>
    <w:rsid w:val="00040895"/>
    <w:rsid w:val="00040DF1"/>
    <w:rsid w:val="00040F7E"/>
    <w:rsid w:val="00041A83"/>
    <w:rsid w:val="00041F74"/>
    <w:rsid w:val="00041FD7"/>
    <w:rsid w:val="00043B78"/>
    <w:rsid w:val="00043C37"/>
    <w:rsid w:val="00043E01"/>
    <w:rsid w:val="00045017"/>
    <w:rsid w:val="00045A2B"/>
    <w:rsid w:val="0004698F"/>
    <w:rsid w:val="00047682"/>
    <w:rsid w:val="000539D0"/>
    <w:rsid w:val="00054621"/>
    <w:rsid w:val="000546D7"/>
    <w:rsid w:val="00055D9D"/>
    <w:rsid w:val="00056B90"/>
    <w:rsid w:val="000616A1"/>
    <w:rsid w:val="00065BAC"/>
    <w:rsid w:val="00066360"/>
    <w:rsid w:val="00067A29"/>
    <w:rsid w:val="000702EF"/>
    <w:rsid w:val="00071248"/>
    <w:rsid w:val="000720B9"/>
    <w:rsid w:val="000737F7"/>
    <w:rsid w:val="0007636B"/>
    <w:rsid w:val="00076612"/>
    <w:rsid w:val="0007672F"/>
    <w:rsid w:val="000774F0"/>
    <w:rsid w:val="00077C64"/>
    <w:rsid w:val="00077D4E"/>
    <w:rsid w:val="00080909"/>
    <w:rsid w:val="00080AA3"/>
    <w:rsid w:val="000812CA"/>
    <w:rsid w:val="0008258D"/>
    <w:rsid w:val="00082597"/>
    <w:rsid w:val="00083E99"/>
    <w:rsid w:val="000856C5"/>
    <w:rsid w:val="00085D77"/>
    <w:rsid w:val="00090C7E"/>
    <w:rsid w:val="00091064"/>
    <w:rsid w:val="000913C9"/>
    <w:rsid w:val="00091D02"/>
    <w:rsid w:val="00092600"/>
    <w:rsid w:val="0009262B"/>
    <w:rsid w:val="00093310"/>
    <w:rsid w:val="0009445C"/>
    <w:rsid w:val="00095FE5"/>
    <w:rsid w:val="00096284"/>
    <w:rsid w:val="000A15A3"/>
    <w:rsid w:val="000A4D47"/>
    <w:rsid w:val="000A5191"/>
    <w:rsid w:val="000A551D"/>
    <w:rsid w:val="000A7D08"/>
    <w:rsid w:val="000B0670"/>
    <w:rsid w:val="000B0E75"/>
    <w:rsid w:val="000B448F"/>
    <w:rsid w:val="000B5FFF"/>
    <w:rsid w:val="000B6CAC"/>
    <w:rsid w:val="000B7612"/>
    <w:rsid w:val="000C110D"/>
    <w:rsid w:val="000C147A"/>
    <w:rsid w:val="000C206C"/>
    <w:rsid w:val="000C2C1E"/>
    <w:rsid w:val="000C3946"/>
    <w:rsid w:val="000C3DF9"/>
    <w:rsid w:val="000C5019"/>
    <w:rsid w:val="000C642E"/>
    <w:rsid w:val="000C6713"/>
    <w:rsid w:val="000C67BE"/>
    <w:rsid w:val="000C7B63"/>
    <w:rsid w:val="000D1BFC"/>
    <w:rsid w:val="000D1DFC"/>
    <w:rsid w:val="000D281A"/>
    <w:rsid w:val="000D326A"/>
    <w:rsid w:val="000D3F8B"/>
    <w:rsid w:val="000D470D"/>
    <w:rsid w:val="000D51FB"/>
    <w:rsid w:val="000D58BF"/>
    <w:rsid w:val="000D7095"/>
    <w:rsid w:val="000D725E"/>
    <w:rsid w:val="000E0503"/>
    <w:rsid w:val="000E0926"/>
    <w:rsid w:val="000E0968"/>
    <w:rsid w:val="000E0E9D"/>
    <w:rsid w:val="000E135D"/>
    <w:rsid w:val="000E27A0"/>
    <w:rsid w:val="000E3BDD"/>
    <w:rsid w:val="000E5437"/>
    <w:rsid w:val="000E5D6D"/>
    <w:rsid w:val="000E79FF"/>
    <w:rsid w:val="000F00BA"/>
    <w:rsid w:val="000F1A95"/>
    <w:rsid w:val="000F2EA3"/>
    <w:rsid w:val="000F316A"/>
    <w:rsid w:val="000F3C74"/>
    <w:rsid w:val="000F4BB8"/>
    <w:rsid w:val="000F5EFF"/>
    <w:rsid w:val="000F7127"/>
    <w:rsid w:val="00100C07"/>
    <w:rsid w:val="00100F8A"/>
    <w:rsid w:val="00103924"/>
    <w:rsid w:val="001046DC"/>
    <w:rsid w:val="00105AE2"/>
    <w:rsid w:val="00105DA5"/>
    <w:rsid w:val="00106745"/>
    <w:rsid w:val="00106B80"/>
    <w:rsid w:val="00107402"/>
    <w:rsid w:val="0011032E"/>
    <w:rsid w:val="001115FD"/>
    <w:rsid w:val="001120DA"/>
    <w:rsid w:val="0011214A"/>
    <w:rsid w:val="0011348B"/>
    <w:rsid w:val="001154AD"/>
    <w:rsid w:val="00115982"/>
    <w:rsid w:val="00115C6B"/>
    <w:rsid w:val="00116C53"/>
    <w:rsid w:val="00117312"/>
    <w:rsid w:val="00120770"/>
    <w:rsid w:val="00121799"/>
    <w:rsid w:val="001222FC"/>
    <w:rsid w:val="00123722"/>
    <w:rsid w:val="0012470A"/>
    <w:rsid w:val="00124A51"/>
    <w:rsid w:val="0012584A"/>
    <w:rsid w:val="00126621"/>
    <w:rsid w:val="001301E9"/>
    <w:rsid w:val="001303FA"/>
    <w:rsid w:val="0013142A"/>
    <w:rsid w:val="00131D82"/>
    <w:rsid w:val="00133D36"/>
    <w:rsid w:val="00137645"/>
    <w:rsid w:val="0014015A"/>
    <w:rsid w:val="00140799"/>
    <w:rsid w:val="00140E99"/>
    <w:rsid w:val="0014130F"/>
    <w:rsid w:val="00143B15"/>
    <w:rsid w:val="00145540"/>
    <w:rsid w:val="001456B0"/>
    <w:rsid w:val="00147C7F"/>
    <w:rsid w:val="001521D3"/>
    <w:rsid w:val="00157130"/>
    <w:rsid w:val="001576B1"/>
    <w:rsid w:val="00157ABE"/>
    <w:rsid w:val="00160A4C"/>
    <w:rsid w:val="00161159"/>
    <w:rsid w:val="00162913"/>
    <w:rsid w:val="00163EFF"/>
    <w:rsid w:val="001661FB"/>
    <w:rsid w:val="0016787C"/>
    <w:rsid w:val="00171F63"/>
    <w:rsid w:val="00173565"/>
    <w:rsid w:val="00173B07"/>
    <w:rsid w:val="001755BF"/>
    <w:rsid w:val="00177B1D"/>
    <w:rsid w:val="00181D9C"/>
    <w:rsid w:val="0018346E"/>
    <w:rsid w:val="001852EA"/>
    <w:rsid w:val="00185F94"/>
    <w:rsid w:val="0018752F"/>
    <w:rsid w:val="001947CD"/>
    <w:rsid w:val="0019483C"/>
    <w:rsid w:val="00195222"/>
    <w:rsid w:val="001975D8"/>
    <w:rsid w:val="001A10F0"/>
    <w:rsid w:val="001A2443"/>
    <w:rsid w:val="001A34D9"/>
    <w:rsid w:val="001A43FA"/>
    <w:rsid w:val="001A54C0"/>
    <w:rsid w:val="001A59FB"/>
    <w:rsid w:val="001A6354"/>
    <w:rsid w:val="001A7314"/>
    <w:rsid w:val="001A7AE8"/>
    <w:rsid w:val="001B204E"/>
    <w:rsid w:val="001B3443"/>
    <w:rsid w:val="001B4C5B"/>
    <w:rsid w:val="001B4D20"/>
    <w:rsid w:val="001B71B0"/>
    <w:rsid w:val="001B7291"/>
    <w:rsid w:val="001C1D60"/>
    <w:rsid w:val="001C20A1"/>
    <w:rsid w:val="001C2A9B"/>
    <w:rsid w:val="001C2BB6"/>
    <w:rsid w:val="001C4299"/>
    <w:rsid w:val="001C5F94"/>
    <w:rsid w:val="001C63D1"/>
    <w:rsid w:val="001C6E66"/>
    <w:rsid w:val="001C70A7"/>
    <w:rsid w:val="001D4697"/>
    <w:rsid w:val="001D6896"/>
    <w:rsid w:val="001D6A54"/>
    <w:rsid w:val="001D7D45"/>
    <w:rsid w:val="001E0FE5"/>
    <w:rsid w:val="001E238E"/>
    <w:rsid w:val="001E2483"/>
    <w:rsid w:val="001E2B1E"/>
    <w:rsid w:val="001E30D4"/>
    <w:rsid w:val="001E3678"/>
    <w:rsid w:val="001E3EE0"/>
    <w:rsid w:val="001E4239"/>
    <w:rsid w:val="001E475E"/>
    <w:rsid w:val="001E4E0B"/>
    <w:rsid w:val="001E52EB"/>
    <w:rsid w:val="001E61D2"/>
    <w:rsid w:val="001E740C"/>
    <w:rsid w:val="001F1235"/>
    <w:rsid w:val="001F1A64"/>
    <w:rsid w:val="001F1CB3"/>
    <w:rsid w:val="001F38B5"/>
    <w:rsid w:val="001F7361"/>
    <w:rsid w:val="001F74B2"/>
    <w:rsid w:val="001F7D50"/>
    <w:rsid w:val="002011B0"/>
    <w:rsid w:val="00203181"/>
    <w:rsid w:val="00203783"/>
    <w:rsid w:val="0020385F"/>
    <w:rsid w:val="00203EC5"/>
    <w:rsid w:val="002040E5"/>
    <w:rsid w:val="00207021"/>
    <w:rsid w:val="0020732F"/>
    <w:rsid w:val="002075BC"/>
    <w:rsid w:val="00207AC2"/>
    <w:rsid w:val="00207D00"/>
    <w:rsid w:val="002105C1"/>
    <w:rsid w:val="00210691"/>
    <w:rsid w:val="002127D2"/>
    <w:rsid w:val="00212FAA"/>
    <w:rsid w:val="00215322"/>
    <w:rsid w:val="002202A3"/>
    <w:rsid w:val="00223B49"/>
    <w:rsid w:val="00224DD4"/>
    <w:rsid w:val="002309CC"/>
    <w:rsid w:val="0023209F"/>
    <w:rsid w:val="002348A1"/>
    <w:rsid w:val="0023629D"/>
    <w:rsid w:val="00237255"/>
    <w:rsid w:val="002407B6"/>
    <w:rsid w:val="002424AF"/>
    <w:rsid w:val="00242914"/>
    <w:rsid w:val="00242C10"/>
    <w:rsid w:val="002439DC"/>
    <w:rsid w:val="00244DC8"/>
    <w:rsid w:val="002458BA"/>
    <w:rsid w:val="0024636C"/>
    <w:rsid w:val="00247925"/>
    <w:rsid w:val="00254DCF"/>
    <w:rsid w:val="0025534B"/>
    <w:rsid w:val="00255BB7"/>
    <w:rsid w:val="00255E5C"/>
    <w:rsid w:val="00257304"/>
    <w:rsid w:val="00257541"/>
    <w:rsid w:val="002601D2"/>
    <w:rsid w:val="0026156F"/>
    <w:rsid w:val="00262A1A"/>
    <w:rsid w:val="00262A87"/>
    <w:rsid w:val="00263D85"/>
    <w:rsid w:val="00264D26"/>
    <w:rsid w:val="00267642"/>
    <w:rsid w:val="00267AEA"/>
    <w:rsid w:val="002700E6"/>
    <w:rsid w:val="00271D8F"/>
    <w:rsid w:val="002725F0"/>
    <w:rsid w:val="0027294B"/>
    <w:rsid w:val="002742B9"/>
    <w:rsid w:val="00275C5A"/>
    <w:rsid w:val="00281014"/>
    <w:rsid w:val="00283183"/>
    <w:rsid w:val="0028522D"/>
    <w:rsid w:val="00285B86"/>
    <w:rsid w:val="00285EEC"/>
    <w:rsid w:val="00286C57"/>
    <w:rsid w:val="00286EC7"/>
    <w:rsid w:val="00287E63"/>
    <w:rsid w:val="00290299"/>
    <w:rsid w:val="002907A4"/>
    <w:rsid w:val="002956DE"/>
    <w:rsid w:val="00296D3A"/>
    <w:rsid w:val="002A0BDB"/>
    <w:rsid w:val="002A14AB"/>
    <w:rsid w:val="002A2005"/>
    <w:rsid w:val="002A2876"/>
    <w:rsid w:val="002A2F50"/>
    <w:rsid w:val="002A3272"/>
    <w:rsid w:val="002A524E"/>
    <w:rsid w:val="002A52D4"/>
    <w:rsid w:val="002B09A4"/>
    <w:rsid w:val="002B1C1F"/>
    <w:rsid w:val="002B317E"/>
    <w:rsid w:val="002B3DED"/>
    <w:rsid w:val="002B432F"/>
    <w:rsid w:val="002B6174"/>
    <w:rsid w:val="002B62B3"/>
    <w:rsid w:val="002B64C0"/>
    <w:rsid w:val="002B6754"/>
    <w:rsid w:val="002B6A84"/>
    <w:rsid w:val="002B6CCE"/>
    <w:rsid w:val="002B7AA1"/>
    <w:rsid w:val="002C02AF"/>
    <w:rsid w:val="002C2510"/>
    <w:rsid w:val="002C2775"/>
    <w:rsid w:val="002C27C1"/>
    <w:rsid w:val="002C29F2"/>
    <w:rsid w:val="002C2AFF"/>
    <w:rsid w:val="002C421A"/>
    <w:rsid w:val="002C4BE0"/>
    <w:rsid w:val="002C5099"/>
    <w:rsid w:val="002C5889"/>
    <w:rsid w:val="002C71CE"/>
    <w:rsid w:val="002D136A"/>
    <w:rsid w:val="002D577C"/>
    <w:rsid w:val="002D7736"/>
    <w:rsid w:val="002E0B96"/>
    <w:rsid w:val="002E0F92"/>
    <w:rsid w:val="002E157A"/>
    <w:rsid w:val="002E15B9"/>
    <w:rsid w:val="002E1BA4"/>
    <w:rsid w:val="002E2158"/>
    <w:rsid w:val="002E3114"/>
    <w:rsid w:val="002E4475"/>
    <w:rsid w:val="002E62AE"/>
    <w:rsid w:val="002E699C"/>
    <w:rsid w:val="002E7620"/>
    <w:rsid w:val="002E7722"/>
    <w:rsid w:val="002F07BA"/>
    <w:rsid w:val="002F0C5A"/>
    <w:rsid w:val="002F0DA9"/>
    <w:rsid w:val="002F2BC5"/>
    <w:rsid w:val="002F32CD"/>
    <w:rsid w:val="002F3D61"/>
    <w:rsid w:val="002F5A2F"/>
    <w:rsid w:val="002F643C"/>
    <w:rsid w:val="002F6F6C"/>
    <w:rsid w:val="002F71C0"/>
    <w:rsid w:val="002F7254"/>
    <w:rsid w:val="00300AD6"/>
    <w:rsid w:val="00301017"/>
    <w:rsid w:val="0030155F"/>
    <w:rsid w:val="003037B1"/>
    <w:rsid w:val="00303F0E"/>
    <w:rsid w:val="00305344"/>
    <w:rsid w:val="0030587B"/>
    <w:rsid w:val="00306D98"/>
    <w:rsid w:val="00307473"/>
    <w:rsid w:val="003076D7"/>
    <w:rsid w:val="0030786C"/>
    <w:rsid w:val="0031031A"/>
    <w:rsid w:val="00310981"/>
    <w:rsid w:val="00311F3A"/>
    <w:rsid w:val="00313D5F"/>
    <w:rsid w:val="00314DFD"/>
    <w:rsid w:val="00315498"/>
    <w:rsid w:val="00315C3A"/>
    <w:rsid w:val="00320F87"/>
    <w:rsid w:val="00322107"/>
    <w:rsid w:val="00322846"/>
    <w:rsid w:val="00324D22"/>
    <w:rsid w:val="00326DA7"/>
    <w:rsid w:val="003270E4"/>
    <w:rsid w:val="0032744B"/>
    <w:rsid w:val="00330F5C"/>
    <w:rsid w:val="003320F4"/>
    <w:rsid w:val="0033215E"/>
    <w:rsid w:val="003340AD"/>
    <w:rsid w:val="003366C9"/>
    <w:rsid w:val="003371B0"/>
    <w:rsid w:val="003408C9"/>
    <w:rsid w:val="00340DF1"/>
    <w:rsid w:val="00341680"/>
    <w:rsid w:val="0034247E"/>
    <w:rsid w:val="003436F4"/>
    <w:rsid w:val="003438CB"/>
    <w:rsid w:val="003517F9"/>
    <w:rsid w:val="00351F53"/>
    <w:rsid w:val="00353C5B"/>
    <w:rsid w:val="00353FC1"/>
    <w:rsid w:val="0035620E"/>
    <w:rsid w:val="003624C4"/>
    <w:rsid w:val="003642F2"/>
    <w:rsid w:val="00364772"/>
    <w:rsid w:val="003654AC"/>
    <w:rsid w:val="0036612F"/>
    <w:rsid w:val="003710CF"/>
    <w:rsid w:val="00371AE5"/>
    <w:rsid w:val="0037358A"/>
    <w:rsid w:val="003750F6"/>
    <w:rsid w:val="003760FC"/>
    <w:rsid w:val="00381B1F"/>
    <w:rsid w:val="0038365C"/>
    <w:rsid w:val="0038369B"/>
    <w:rsid w:val="0038375C"/>
    <w:rsid w:val="00383B78"/>
    <w:rsid w:val="00384115"/>
    <w:rsid w:val="00385A9D"/>
    <w:rsid w:val="00386942"/>
    <w:rsid w:val="0038714F"/>
    <w:rsid w:val="00387BD0"/>
    <w:rsid w:val="003902B1"/>
    <w:rsid w:val="0039082F"/>
    <w:rsid w:val="00396759"/>
    <w:rsid w:val="00396896"/>
    <w:rsid w:val="00396FD0"/>
    <w:rsid w:val="003A086B"/>
    <w:rsid w:val="003A1A7A"/>
    <w:rsid w:val="003A1C58"/>
    <w:rsid w:val="003A2392"/>
    <w:rsid w:val="003A2831"/>
    <w:rsid w:val="003A3ED1"/>
    <w:rsid w:val="003A4226"/>
    <w:rsid w:val="003A467A"/>
    <w:rsid w:val="003A6082"/>
    <w:rsid w:val="003A62E4"/>
    <w:rsid w:val="003A7A6D"/>
    <w:rsid w:val="003B0D18"/>
    <w:rsid w:val="003B1909"/>
    <w:rsid w:val="003B1C18"/>
    <w:rsid w:val="003B23BE"/>
    <w:rsid w:val="003B25C0"/>
    <w:rsid w:val="003B264A"/>
    <w:rsid w:val="003B3E6E"/>
    <w:rsid w:val="003B5B61"/>
    <w:rsid w:val="003B66FF"/>
    <w:rsid w:val="003C10A0"/>
    <w:rsid w:val="003C1654"/>
    <w:rsid w:val="003C5F1A"/>
    <w:rsid w:val="003C7BD5"/>
    <w:rsid w:val="003C7C40"/>
    <w:rsid w:val="003C7D19"/>
    <w:rsid w:val="003D1828"/>
    <w:rsid w:val="003D1DE4"/>
    <w:rsid w:val="003D2422"/>
    <w:rsid w:val="003D39A1"/>
    <w:rsid w:val="003D3FBF"/>
    <w:rsid w:val="003D4A30"/>
    <w:rsid w:val="003D560E"/>
    <w:rsid w:val="003D79BB"/>
    <w:rsid w:val="003D7C98"/>
    <w:rsid w:val="003E0543"/>
    <w:rsid w:val="003E15D0"/>
    <w:rsid w:val="003E2956"/>
    <w:rsid w:val="003E2AF8"/>
    <w:rsid w:val="003E37EE"/>
    <w:rsid w:val="003E42D0"/>
    <w:rsid w:val="003E600A"/>
    <w:rsid w:val="003E6254"/>
    <w:rsid w:val="003F0F83"/>
    <w:rsid w:val="003F2C37"/>
    <w:rsid w:val="003F4156"/>
    <w:rsid w:val="00400AB6"/>
    <w:rsid w:val="00400B29"/>
    <w:rsid w:val="00402E88"/>
    <w:rsid w:val="0040504B"/>
    <w:rsid w:val="00407AA0"/>
    <w:rsid w:val="004101E0"/>
    <w:rsid w:val="00410708"/>
    <w:rsid w:val="00410EC7"/>
    <w:rsid w:val="00411B39"/>
    <w:rsid w:val="00413A1E"/>
    <w:rsid w:val="00414476"/>
    <w:rsid w:val="004144A5"/>
    <w:rsid w:val="00414C2E"/>
    <w:rsid w:val="004151CF"/>
    <w:rsid w:val="00416364"/>
    <w:rsid w:val="0041649E"/>
    <w:rsid w:val="004202E3"/>
    <w:rsid w:val="0042051F"/>
    <w:rsid w:val="00420AA6"/>
    <w:rsid w:val="00420B9F"/>
    <w:rsid w:val="004210B1"/>
    <w:rsid w:val="00422260"/>
    <w:rsid w:val="0042413F"/>
    <w:rsid w:val="00424844"/>
    <w:rsid w:val="00424B4D"/>
    <w:rsid w:val="00427306"/>
    <w:rsid w:val="004319F8"/>
    <w:rsid w:val="00431E55"/>
    <w:rsid w:val="004321F6"/>
    <w:rsid w:val="00433044"/>
    <w:rsid w:val="0043347E"/>
    <w:rsid w:val="00433A2F"/>
    <w:rsid w:val="00435A29"/>
    <w:rsid w:val="00436373"/>
    <w:rsid w:val="00436761"/>
    <w:rsid w:val="004375B9"/>
    <w:rsid w:val="00440893"/>
    <w:rsid w:val="00441B0D"/>
    <w:rsid w:val="004428D0"/>
    <w:rsid w:val="004443A7"/>
    <w:rsid w:val="0044442C"/>
    <w:rsid w:val="00444CF1"/>
    <w:rsid w:val="00445941"/>
    <w:rsid w:val="00445CBE"/>
    <w:rsid w:val="004464EB"/>
    <w:rsid w:val="004477F7"/>
    <w:rsid w:val="00447D26"/>
    <w:rsid w:val="00450F69"/>
    <w:rsid w:val="004518B3"/>
    <w:rsid w:val="004523D1"/>
    <w:rsid w:val="004550C0"/>
    <w:rsid w:val="00455D45"/>
    <w:rsid w:val="00456818"/>
    <w:rsid w:val="0046114A"/>
    <w:rsid w:val="0046195B"/>
    <w:rsid w:val="00461A3B"/>
    <w:rsid w:val="004635A3"/>
    <w:rsid w:val="00464595"/>
    <w:rsid w:val="004653B5"/>
    <w:rsid w:val="0046634D"/>
    <w:rsid w:val="00467018"/>
    <w:rsid w:val="00467AD4"/>
    <w:rsid w:val="0047117A"/>
    <w:rsid w:val="00472A79"/>
    <w:rsid w:val="00473F19"/>
    <w:rsid w:val="00475E22"/>
    <w:rsid w:val="004776FC"/>
    <w:rsid w:val="00477AA0"/>
    <w:rsid w:val="0048088E"/>
    <w:rsid w:val="00482720"/>
    <w:rsid w:val="00483088"/>
    <w:rsid w:val="004835E7"/>
    <w:rsid w:val="0048374E"/>
    <w:rsid w:val="00484584"/>
    <w:rsid w:val="00484971"/>
    <w:rsid w:val="004867E2"/>
    <w:rsid w:val="004879B3"/>
    <w:rsid w:val="00491AC5"/>
    <w:rsid w:val="00491B3A"/>
    <w:rsid w:val="00492CFD"/>
    <w:rsid w:val="00494DD5"/>
    <w:rsid w:val="004959A5"/>
    <w:rsid w:val="004962D2"/>
    <w:rsid w:val="004A0552"/>
    <w:rsid w:val="004A0DA1"/>
    <w:rsid w:val="004A12A7"/>
    <w:rsid w:val="004A144F"/>
    <w:rsid w:val="004A4E3A"/>
    <w:rsid w:val="004A52E9"/>
    <w:rsid w:val="004A6492"/>
    <w:rsid w:val="004A6597"/>
    <w:rsid w:val="004A7848"/>
    <w:rsid w:val="004B056F"/>
    <w:rsid w:val="004B1CB4"/>
    <w:rsid w:val="004B241A"/>
    <w:rsid w:val="004B2F18"/>
    <w:rsid w:val="004B3DDB"/>
    <w:rsid w:val="004B44FD"/>
    <w:rsid w:val="004B47D3"/>
    <w:rsid w:val="004B53BC"/>
    <w:rsid w:val="004B5516"/>
    <w:rsid w:val="004B5CFC"/>
    <w:rsid w:val="004B774D"/>
    <w:rsid w:val="004B794D"/>
    <w:rsid w:val="004C0E35"/>
    <w:rsid w:val="004C316D"/>
    <w:rsid w:val="004C4AED"/>
    <w:rsid w:val="004C6BAD"/>
    <w:rsid w:val="004C77AC"/>
    <w:rsid w:val="004C7B90"/>
    <w:rsid w:val="004D2A05"/>
    <w:rsid w:val="004D2C2D"/>
    <w:rsid w:val="004D5E63"/>
    <w:rsid w:val="004D6952"/>
    <w:rsid w:val="004D7227"/>
    <w:rsid w:val="004D7FD4"/>
    <w:rsid w:val="004E0E7F"/>
    <w:rsid w:val="004E0EB8"/>
    <w:rsid w:val="004E1AB6"/>
    <w:rsid w:val="004E2ADC"/>
    <w:rsid w:val="004E43B2"/>
    <w:rsid w:val="004E5B58"/>
    <w:rsid w:val="004E5BAB"/>
    <w:rsid w:val="004F0C7E"/>
    <w:rsid w:val="004F1C8A"/>
    <w:rsid w:val="004F1D02"/>
    <w:rsid w:val="004F2679"/>
    <w:rsid w:val="004F2C9A"/>
    <w:rsid w:val="004F2F21"/>
    <w:rsid w:val="004F6913"/>
    <w:rsid w:val="004F7865"/>
    <w:rsid w:val="005002E3"/>
    <w:rsid w:val="0050219B"/>
    <w:rsid w:val="00502C13"/>
    <w:rsid w:val="00503BCC"/>
    <w:rsid w:val="00503F17"/>
    <w:rsid w:val="00504A8E"/>
    <w:rsid w:val="00505D78"/>
    <w:rsid w:val="00506928"/>
    <w:rsid w:val="00506F6F"/>
    <w:rsid w:val="00510393"/>
    <w:rsid w:val="0051154D"/>
    <w:rsid w:val="00513193"/>
    <w:rsid w:val="00514009"/>
    <w:rsid w:val="005144ED"/>
    <w:rsid w:val="005152B5"/>
    <w:rsid w:val="00515F17"/>
    <w:rsid w:val="0052091F"/>
    <w:rsid w:val="00521319"/>
    <w:rsid w:val="00522873"/>
    <w:rsid w:val="005229E0"/>
    <w:rsid w:val="00522BC8"/>
    <w:rsid w:val="00522EBC"/>
    <w:rsid w:val="005230F0"/>
    <w:rsid w:val="00523C28"/>
    <w:rsid w:val="00525247"/>
    <w:rsid w:val="00532981"/>
    <w:rsid w:val="00536F42"/>
    <w:rsid w:val="00537182"/>
    <w:rsid w:val="00542743"/>
    <w:rsid w:val="00542B98"/>
    <w:rsid w:val="00542C2D"/>
    <w:rsid w:val="005434D0"/>
    <w:rsid w:val="00545B99"/>
    <w:rsid w:val="00547B4F"/>
    <w:rsid w:val="00547F06"/>
    <w:rsid w:val="0055069F"/>
    <w:rsid w:val="00551985"/>
    <w:rsid w:val="00552BD3"/>
    <w:rsid w:val="00555109"/>
    <w:rsid w:val="0055545B"/>
    <w:rsid w:val="005577B2"/>
    <w:rsid w:val="00557A76"/>
    <w:rsid w:val="005609D8"/>
    <w:rsid w:val="005628BB"/>
    <w:rsid w:val="005633FF"/>
    <w:rsid w:val="00564100"/>
    <w:rsid w:val="0056696F"/>
    <w:rsid w:val="00571E59"/>
    <w:rsid w:val="00572269"/>
    <w:rsid w:val="0057244A"/>
    <w:rsid w:val="00574371"/>
    <w:rsid w:val="00575D8D"/>
    <w:rsid w:val="00576972"/>
    <w:rsid w:val="00577D73"/>
    <w:rsid w:val="00581358"/>
    <w:rsid w:val="00583699"/>
    <w:rsid w:val="00585CDD"/>
    <w:rsid w:val="00586BA2"/>
    <w:rsid w:val="00587058"/>
    <w:rsid w:val="005917C4"/>
    <w:rsid w:val="00591957"/>
    <w:rsid w:val="00592BEF"/>
    <w:rsid w:val="00594FBA"/>
    <w:rsid w:val="00595480"/>
    <w:rsid w:val="005954C7"/>
    <w:rsid w:val="00595645"/>
    <w:rsid w:val="00597BF9"/>
    <w:rsid w:val="005A0018"/>
    <w:rsid w:val="005A036E"/>
    <w:rsid w:val="005A0AE1"/>
    <w:rsid w:val="005A1C56"/>
    <w:rsid w:val="005A1DC5"/>
    <w:rsid w:val="005A26C9"/>
    <w:rsid w:val="005A2B29"/>
    <w:rsid w:val="005A3284"/>
    <w:rsid w:val="005A373D"/>
    <w:rsid w:val="005A39D5"/>
    <w:rsid w:val="005A510B"/>
    <w:rsid w:val="005A55E3"/>
    <w:rsid w:val="005A5B49"/>
    <w:rsid w:val="005B33F5"/>
    <w:rsid w:val="005B340C"/>
    <w:rsid w:val="005B5857"/>
    <w:rsid w:val="005C11E2"/>
    <w:rsid w:val="005C1B83"/>
    <w:rsid w:val="005C2D55"/>
    <w:rsid w:val="005C346B"/>
    <w:rsid w:val="005C3A6E"/>
    <w:rsid w:val="005C4C83"/>
    <w:rsid w:val="005C788A"/>
    <w:rsid w:val="005C7B35"/>
    <w:rsid w:val="005D044D"/>
    <w:rsid w:val="005D0ABD"/>
    <w:rsid w:val="005D0AD7"/>
    <w:rsid w:val="005D162C"/>
    <w:rsid w:val="005D18AD"/>
    <w:rsid w:val="005D2109"/>
    <w:rsid w:val="005D26B4"/>
    <w:rsid w:val="005D63D5"/>
    <w:rsid w:val="005D6EDE"/>
    <w:rsid w:val="005E05FB"/>
    <w:rsid w:val="005E0921"/>
    <w:rsid w:val="005E2D08"/>
    <w:rsid w:val="005E425F"/>
    <w:rsid w:val="005E64A8"/>
    <w:rsid w:val="005E6CBC"/>
    <w:rsid w:val="005E73C0"/>
    <w:rsid w:val="005E776C"/>
    <w:rsid w:val="005F03F0"/>
    <w:rsid w:val="005F2706"/>
    <w:rsid w:val="005F37A0"/>
    <w:rsid w:val="005F6601"/>
    <w:rsid w:val="005F6A8F"/>
    <w:rsid w:val="005F7370"/>
    <w:rsid w:val="005F7AF0"/>
    <w:rsid w:val="0060174F"/>
    <w:rsid w:val="00603558"/>
    <w:rsid w:val="00603DB9"/>
    <w:rsid w:val="00607669"/>
    <w:rsid w:val="00607AFD"/>
    <w:rsid w:val="00610D34"/>
    <w:rsid w:val="00612F97"/>
    <w:rsid w:val="006133B1"/>
    <w:rsid w:val="0061345D"/>
    <w:rsid w:val="00614AAF"/>
    <w:rsid w:val="006161DA"/>
    <w:rsid w:val="00616802"/>
    <w:rsid w:val="00617E12"/>
    <w:rsid w:val="00621477"/>
    <w:rsid w:val="006239E3"/>
    <w:rsid w:val="0062404E"/>
    <w:rsid w:val="00624709"/>
    <w:rsid w:val="00624A03"/>
    <w:rsid w:val="00630E6E"/>
    <w:rsid w:val="0063158F"/>
    <w:rsid w:val="00631D6B"/>
    <w:rsid w:val="00632937"/>
    <w:rsid w:val="006330A1"/>
    <w:rsid w:val="00633F3D"/>
    <w:rsid w:val="0063479F"/>
    <w:rsid w:val="006347A5"/>
    <w:rsid w:val="006353F0"/>
    <w:rsid w:val="006364A1"/>
    <w:rsid w:val="00637920"/>
    <w:rsid w:val="00637BFD"/>
    <w:rsid w:val="00640D04"/>
    <w:rsid w:val="00641C4E"/>
    <w:rsid w:val="00642EBF"/>
    <w:rsid w:val="00645587"/>
    <w:rsid w:val="006471CC"/>
    <w:rsid w:val="00647AB1"/>
    <w:rsid w:val="0065079F"/>
    <w:rsid w:val="00651475"/>
    <w:rsid w:val="00652A07"/>
    <w:rsid w:val="00652FDA"/>
    <w:rsid w:val="0065369F"/>
    <w:rsid w:val="006536C1"/>
    <w:rsid w:val="0065379F"/>
    <w:rsid w:val="0065564A"/>
    <w:rsid w:val="00661351"/>
    <w:rsid w:val="00661C6B"/>
    <w:rsid w:val="006624BF"/>
    <w:rsid w:val="00663852"/>
    <w:rsid w:val="00665999"/>
    <w:rsid w:val="006704C5"/>
    <w:rsid w:val="00671B49"/>
    <w:rsid w:val="00671D2C"/>
    <w:rsid w:val="00673DAD"/>
    <w:rsid w:val="00673E7F"/>
    <w:rsid w:val="00674E42"/>
    <w:rsid w:val="00675670"/>
    <w:rsid w:val="00682112"/>
    <w:rsid w:val="00683824"/>
    <w:rsid w:val="00686824"/>
    <w:rsid w:val="00686957"/>
    <w:rsid w:val="006872BA"/>
    <w:rsid w:val="00691112"/>
    <w:rsid w:val="006912A6"/>
    <w:rsid w:val="00691648"/>
    <w:rsid w:val="006917D7"/>
    <w:rsid w:val="00694F44"/>
    <w:rsid w:val="00695F49"/>
    <w:rsid w:val="006A57EC"/>
    <w:rsid w:val="006A7E5F"/>
    <w:rsid w:val="006B0D09"/>
    <w:rsid w:val="006B1FF0"/>
    <w:rsid w:val="006B261B"/>
    <w:rsid w:val="006B2C90"/>
    <w:rsid w:val="006B6DD0"/>
    <w:rsid w:val="006B73FA"/>
    <w:rsid w:val="006C038E"/>
    <w:rsid w:val="006C084C"/>
    <w:rsid w:val="006C1A2A"/>
    <w:rsid w:val="006C2399"/>
    <w:rsid w:val="006C2A8E"/>
    <w:rsid w:val="006C5A13"/>
    <w:rsid w:val="006D005F"/>
    <w:rsid w:val="006D2E4A"/>
    <w:rsid w:val="006D3C7D"/>
    <w:rsid w:val="006D5D5F"/>
    <w:rsid w:val="006D6F03"/>
    <w:rsid w:val="006D7E80"/>
    <w:rsid w:val="006E1B77"/>
    <w:rsid w:val="006E45ED"/>
    <w:rsid w:val="006E6C34"/>
    <w:rsid w:val="006E7377"/>
    <w:rsid w:val="006F2869"/>
    <w:rsid w:val="006F2CAA"/>
    <w:rsid w:val="006F306C"/>
    <w:rsid w:val="006F3F8D"/>
    <w:rsid w:val="006F51A1"/>
    <w:rsid w:val="006F52DE"/>
    <w:rsid w:val="006F63A5"/>
    <w:rsid w:val="006F66DA"/>
    <w:rsid w:val="006F68A2"/>
    <w:rsid w:val="0070142B"/>
    <w:rsid w:val="00701C79"/>
    <w:rsid w:val="0070276E"/>
    <w:rsid w:val="00702F8F"/>
    <w:rsid w:val="00711A36"/>
    <w:rsid w:val="00711AE5"/>
    <w:rsid w:val="00711DBB"/>
    <w:rsid w:val="007147CC"/>
    <w:rsid w:val="0071529C"/>
    <w:rsid w:val="007172AD"/>
    <w:rsid w:val="007200FC"/>
    <w:rsid w:val="00722B1B"/>
    <w:rsid w:val="007230EC"/>
    <w:rsid w:val="00723750"/>
    <w:rsid w:val="0072416F"/>
    <w:rsid w:val="0072465B"/>
    <w:rsid w:val="00724A7D"/>
    <w:rsid w:val="00727C94"/>
    <w:rsid w:val="00727FDB"/>
    <w:rsid w:val="0073153A"/>
    <w:rsid w:val="00731EAE"/>
    <w:rsid w:val="00732FFA"/>
    <w:rsid w:val="00735033"/>
    <w:rsid w:val="00735328"/>
    <w:rsid w:val="007353C6"/>
    <w:rsid w:val="0073685B"/>
    <w:rsid w:val="00736977"/>
    <w:rsid w:val="00736A07"/>
    <w:rsid w:val="007406C8"/>
    <w:rsid w:val="00740F54"/>
    <w:rsid w:val="00742E89"/>
    <w:rsid w:val="00743B04"/>
    <w:rsid w:val="0074577C"/>
    <w:rsid w:val="00745DEC"/>
    <w:rsid w:val="007465A1"/>
    <w:rsid w:val="00752142"/>
    <w:rsid w:val="007523F9"/>
    <w:rsid w:val="0075263E"/>
    <w:rsid w:val="00752755"/>
    <w:rsid w:val="0075291D"/>
    <w:rsid w:val="007537D6"/>
    <w:rsid w:val="00754BC9"/>
    <w:rsid w:val="007552E9"/>
    <w:rsid w:val="00755DDF"/>
    <w:rsid w:val="00756E00"/>
    <w:rsid w:val="007572B1"/>
    <w:rsid w:val="007573E8"/>
    <w:rsid w:val="00760C4E"/>
    <w:rsid w:val="00760CD0"/>
    <w:rsid w:val="00762C98"/>
    <w:rsid w:val="007643AC"/>
    <w:rsid w:val="007659B6"/>
    <w:rsid w:val="00765B1A"/>
    <w:rsid w:val="00765E03"/>
    <w:rsid w:val="00767EDC"/>
    <w:rsid w:val="0077292B"/>
    <w:rsid w:val="00774183"/>
    <w:rsid w:val="00777522"/>
    <w:rsid w:val="00784082"/>
    <w:rsid w:val="007843F2"/>
    <w:rsid w:val="00786572"/>
    <w:rsid w:val="00787D4D"/>
    <w:rsid w:val="007903F5"/>
    <w:rsid w:val="00790629"/>
    <w:rsid w:val="00793ED8"/>
    <w:rsid w:val="00794939"/>
    <w:rsid w:val="00794D11"/>
    <w:rsid w:val="007A0A12"/>
    <w:rsid w:val="007A0B28"/>
    <w:rsid w:val="007A132D"/>
    <w:rsid w:val="007A4827"/>
    <w:rsid w:val="007A5C6A"/>
    <w:rsid w:val="007A73D5"/>
    <w:rsid w:val="007B05E6"/>
    <w:rsid w:val="007B0D68"/>
    <w:rsid w:val="007B21E4"/>
    <w:rsid w:val="007B251D"/>
    <w:rsid w:val="007B2583"/>
    <w:rsid w:val="007B3674"/>
    <w:rsid w:val="007B4533"/>
    <w:rsid w:val="007B4F58"/>
    <w:rsid w:val="007B528D"/>
    <w:rsid w:val="007B5E20"/>
    <w:rsid w:val="007B77D1"/>
    <w:rsid w:val="007C0A4F"/>
    <w:rsid w:val="007C1CD9"/>
    <w:rsid w:val="007C361D"/>
    <w:rsid w:val="007C4B84"/>
    <w:rsid w:val="007C56FC"/>
    <w:rsid w:val="007D004F"/>
    <w:rsid w:val="007D0B38"/>
    <w:rsid w:val="007D1212"/>
    <w:rsid w:val="007D16ED"/>
    <w:rsid w:val="007D4FD6"/>
    <w:rsid w:val="007D5440"/>
    <w:rsid w:val="007D5486"/>
    <w:rsid w:val="007D590D"/>
    <w:rsid w:val="007D6201"/>
    <w:rsid w:val="007E3A03"/>
    <w:rsid w:val="007E4501"/>
    <w:rsid w:val="007F1017"/>
    <w:rsid w:val="007F26CB"/>
    <w:rsid w:val="007F368D"/>
    <w:rsid w:val="007F4A3F"/>
    <w:rsid w:val="007F4A61"/>
    <w:rsid w:val="007F526A"/>
    <w:rsid w:val="007F5A60"/>
    <w:rsid w:val="007F61C2"/>
    <w:rsid w:val="007F6F42"/>
    <w:rsid w:val="00805142"/>
    <w:rsid w:val="00807A8B"/>
    <w:rsid w:val="00811158"/>
    <w:rsid w:val="00811383"/>
    <w:rsid w:val="00811A6F"/>
    <w:rsid w:val="00812149"/>
    <w:rsid w:val="00812CAC"/>
    <w:rsid w:val="008162E5"/>
    <w:rsid w:val="008166EF"/>
    <w:rsid w:val="0082013D"/>
    <w:rsid w:val="00822DAB"/>
    <w:rsid w:val="00825751"/>
    <w:rsid w:val="00825B55"/>
    <w:rsid w:val="008264EB"/>
    <w:rsid w:val="0083046C"/>
    <w:rsid w:val="00830B86"/>
    <w:rsid w:val="00831D6D"/>
    <w:rsid w:val="0083356F"/>
    <w:rsid w:val="00833B05"/>
    <w:rsid w:val="008340D1"/>
    <w:rsid w:val="0083432C"/>
    <w:rsid w:val="00834A60"/>
    <w:rsid w:val="00834CB5"/>
    <w:rsid w:val="008362B4"/>
    <w:rsid w:val="008365F5"/>
    <w:rsid w:val="00840CA2"/>
    <w:rsid w:val="00842101"/>
    <w:rsid w:val="0084374F"/>
    <w:rsid w:val="008468C9"/>
    <w:rsid w:val="00847DF5"/>
    <w:rsid w:val="0085309D"/>
    <w:rsid w:val="00854E6C"/>
    <w:rsid w:val="00856897"/>
    <w:rsid w:val="00856E9A"/>
    <w:rsid w:val="00857A9F"/>
    <w:rsid w:val="0086075D"/>
    <w:rsid w:val="008622FA"/>
    <w:rsid w:val="00862502"/>
    <w:rsid w:val="00865B99"/>
    <w:rsid w:val="008660D4"/>
    <w:rsid w:val="00866F8A"/>
    <w:rsid w:val="00867FDE"/>
    <w:rsid w:val="008706F9"/>
    <w:rsid w:val="00870C45"/>
    <w:rsid w:val="0087159F"/>
    <w:rsid w:val="00871FA9"/>
    <w:rsid w:val="008728E9"/>
    <w:rsid w:val="008745BB"/>
    <w:rsid w:val="00875393"/>
    <w:rsid w:val="00876D0C"/>
    <w:rsid w:val="00882874"/>
    <w:rsid w:val="008836A1"/>
    <w:rsid w:val="0088372B"/>
    <w:rsid w:val="00883787"/>
    <w:rsid w:val="00886CD2"/>
    <w:rsid w:val="00887F68"/>
    <w:rsid w:val="008902E9"/>
    <w:rsid w:val="0089054A"/>
    <w:rsid w:val="00892A36"/>
    <w:rsid w:val="00893239"/>
    <w:rsid w:val="00893923"/>
    <w:rsid w:val="00894489"/>
    <w:rsid w:val="00894781"/>
    <w:rsid w:val="008963A5"/>
    <w:rsid w:val="008A114D"/>
    <w:rsid w:val="008A181D"/>
    <w:rsid w:val="008A3363"/>
    <w:rsid w:val="008A3371"/>
    <w:rsid w:val="008A3C3E"/>
    <w:rsid w:val="008A420B"/>
    <w:rsid w:val="008A4ABD"/>
    <w:rsid w:val="008A5404"/>
    <w:rsid w:val="008A762B"/>
    <w:rsid w:val="008A79DE"/>
    <w:rsid w:val="008B1198"/>
    <w:rsid w:val="008B1757"/>
    <w:rsid w:val="008B2E46"/>
    <w:rsid w:val="008B5430"/>
    <w:rsid w:val="008B58DA"/>
    <w:rsid w:val="008B6C75"/>
    <w:rsid w:val="008B7D7E"/>
    <w:rsid w:val="008C1C47"/>
    <w:rsid w:val="008C7ECB"/>
    <w:rsid w:val="008D31E2"/>
    <w:rsid w:val="008D4755"/>
    <w:rsid w:val="008D4C3D"/>
    <w:rsid w:val="008D5B36"/>
    <w:rsid w:val="008D6520"/>
    <w:rsid w:val="008E0D3C"/>
    <w:rsid w:val="008E1B9E"/>
    <w:rsid w:val="008E32D2"/>
    <w:rsid w:val="008E349F"/>
    <w:rsid w:val="008E55AB"/>
    <w:rsid w:val="008E610A"/>
    <w:rsid w:val="008F120A"/>
    <w:rsid w:val="008F2675"/>
    <w:rsid w:val="008F27E0"/>
    <w:rsid w:val="008F48EB"/>
    <w:rsid w:val="008F4F0B"/>
    <w:rsid w:val="00900665"/>
    <w:rsid w:val="00901025"/>
    <w:rsid w:val="00901EDD"/>
    <w:rsid w:val="0090314D"/>
    <w:rsid w:val="00903C68"/>
    <w:rsid w:val="009046C4"/>
    <w:rsid w:val="009062A5"/>
    <w:rsid w:val="009077DF"/>
    <w:rsid w:val="009079BE"/>
    <w:rsid w:val="00910092"/>
    <w:rsid w:val="00910B81"/>
    <w:rsid w:val="00911272"/>
    <w:rsid w:val="00911DDE"/>
    <w:rsid w:val="00912083"/>
    <w:rsid w:val="009135D6"/>
    <w:rsid w:val="00914C77"/>
    <w:rsid w:val="0091683F"/>
    <w:rsid w:val="009176C8"/>
    <w:rsid w:val="00917F2D"/>
    <w:rsid w:val="009210E7"/>
    <w:rsid w:val="0092203D"/>
    <w:rsid w:val="0092369B"/>
    <w:rsid w:val="00924C8B"/>
    <w:rsid w:val="00927C58"/>
    <w:rsid w:val="00927EA9"/>
    <w:rsid w:val="009311E6"/>
    <w:rsid w:val="00931E61"/>
    <w:rsid w:val="009320C0"/>
    <w:rsid w:val="00936BDB"/>
    <w:rsid w:val="009371A9"/>
    <w:rsid w:val="00943D6B"/>
    <w:rsid w:val="00945EF6"/>
    <w:rsid w:val="00947B91"/>
    <w:rsid w:val="009510A2"/>
    <w:rsid w:val="00953257"/>
    <w:rsid w:val="00955E15"/>
    <w:rsid w:val="0095627D"/>
    <w:rsid w:val="0095656B"/>
    <w:rsid w:val="0095681D"/>
    <w:rsid w:val="00962CB9"/>
    <w:rsid w:val="00964312"/>
    <w:rsid w:val="00965B8A"/>
    <w:rsid w:val="00970FE0"/>
    <w:rsid w:val="00971348"/>
    <w:rsid w:val="009717AC"/>
    <w:rsid w:val="00973131"/>
    <w:rsid w:val="0097757D"/>
    <w:rsid w:val="009804C6"/>
    <w:rsid w:val="00981403"/>
    <w:rsid w:val="00982DC3"/>
    <w:rsid w:val="00982E6E"/>
    <w:rsid w:val="00983E57"/>
    <w:rsid w:val="00984871"/>
    <w:rsid w:val="00984D70"/>
    <w:rsid w:val="0098675D"/>
    <w:rsid w:val="009902A2"/>
    <w:rsid w:val="00991028"/>
    <w:rsid w:val="00994416"/>
    <w:rsid w:val="00994D92"/>
    <w:rsid w:val="009958CF"/>
    <w:rsid w:val="00996B1A"/>
    <w:rsid w:val="00996E45"/>
    <w:rsid w:val="009A0238"/>
    <w:rsid w:val="009A49C5"/>
    <w:rsid w:val="009A560E"/>
    <w:rsid w:val="009A7021"/>
    <w:rsid w:val="009A7F10"/>
    <w:rsid w:val="009B137D"/>
    <w:rsid w:val="009B14A2"/>
    <w:rsid w:val="009B2F5F"/>
    <w:rsid w:val="009B3E26"/>
    <w:rsid w:val="009B5444"/>
    <w:rsid w:val="009B6769"/>
    <w:rsid w:val="009B79B3"/>
    <w:rsid w:val="009C03B4"/>
    <w:rsid w:val="009C0BE6"/>
    <w:rsid w:val="009C1B26"/>
    <w:rsid w:val="009C1FCA"/>
    <w:rsid w:val="009C21FC"/>
    <w:rsid w:val="009C4ED2"/>
    <w:rsid w:val="009C6CEA"/>
    <w:rsid w:val="009C75CF"/>
    <w:rsid w:val="009C7B85"/>
    <w:rsid w:val="009D18DC"/>
    <w:rsid w:val="009D5B91"/>
    <w:rsid w:val="009D66D8"/>
    <w:rsid w:val="009D792E"/>
    <w:rsid w:val="009E0372"/>
    <w:rsid w:val="009E0DFE"/>
    <w:rsid w:val="009E1A77"/>
    <w:rsid w:val="009E499B"/>
    <w:rsid w:val="009E4C07"/>
    <w:rsid w:val="009F08ED"/>
    <w:rsid w:val="009F0E5B"/>
    <w:rsid w:val="009F17CA"/>
    <w:rsid w:val="009F457C"/>
    <w:rsid w:val="009F623F"/>
    <w:rsid w:val="009F6F4F"/>
    <w:rsid w:val="009F74B8"/>
    <w:rsid w:val="00A01184"/>
    <w:rsid w:val="00A022C2"/>
    <w:rsid w:val="00A03D43"/>
    <w:rsid w:val="00A04380"/>
    <w:rsid w:val="00A06043"/>
    <w:rsid w:val="00A07E2D"/>
    <w:rsid w:val="00A1149B"/>
    <w:rsid w:val="00A11CD0"/>
    <w:rsid w:val="00A12EEB"/>
    <w:rsid w:val="00A13948"/>
    <w:rsid w:val="00A14830"/>
    <w:rsid w:val="00A14AAF"/>
    <w:rsid w:val="00A1555B"/>
    <w:rsid w:val="00A155C5"/>
    <w:rsid w:val="00A16AD8"/>
    <w:rsid w:val="00A174AB"/>
    <w:rsid w:val="00A211A1"/>
    <w:rsid w:val="00A21CF3"/>
    <w:rsid w:val="00A24CD9"/>
    <w:rsid w:val="00A2504C"/>
    <w:rsid w:val="00A2673D"/>
    <w:rsid w:val="00A27AEC"/>
    <w:rsid w:val="00A31B75"/>
    <w:rsid w:val="00A320DB"/>
    <w:rsid w:val="00A325CF"/>
    <w:rsid w:val="00A343C6"/>
    <w:rsid w:val="00A35D16"/>
    <w:rsid w:val="00A367F8"/>
    <w:rsid w:val="00A37BCD"/>
    <w:rsid w:val="00A43C59"/>
    <w:rsid w:val="00A4571D"/>
    <w:rsid w:val="00A475F4"/>
    <w:rsid w:val="00A50ECD"/>
    <w:rsid w:val="00A518F3"/>
    <w:rsid w:val="00A52729"/>
    <w:rsid w:val="00A53675"/>
    <w:rsid w:val="00A53690"/>
    <w:rsid w:val="00A557C2"/>
    <w:rsid w:val="00A562D1"/>
    <w:rsid w:val="00A564D7"/>
    <w:rsid w:val="00A56B6A"/>
    <w:rsid w:val="00A578DC"/>
    <w:rsid w:val="00A60C16"/>
    <w:rsid w:val="00A617E9"/>
    <w:rsid w:val="00A63B4D"/>
    <w:rsid w:val="00A6725B"/>
    <w:rsid w:val="00A70605"/>
    <w:rsid w:val="00A73134"/>
    <w:rsid w:val="00A7323D"/>
    <w:rsid w:val="00A73A5C"/>
    <w:rsid w:val="00A756A2"/>
    <w:rsid w:val="00A756C8"/>
    <w:rsid w:val="00A763F5"/>
    <w:rsid w:val="00A77062"/>
    <w:rsid w:val="00A777B2"/>
    <w:rsid w:val="00A8467F"/>
    <w:rsid w:val="00A850B4"/>
    <w:rsid w:val="00A86E8B"/>
    <w:rsid w:val="00A87164"/>
    <w:rsid w:val="00A93072"/>
    <w:rsid w:val="00A93953"/>
    <w:rsid w:val="00A959D8"/>
    <w:rsid w:val="00A95EC1"/>
    <w:rsid w:val="00A96234"/>
    <w:rsid w:val="00A9690B"/>
    <w:rsid w:val="00A97FA7"/>
    <w:rsid w:val="00AA113D"/>
    <w:rsid w:val="00AA63BA"/>
    <w:rsid w:val="00AA6C7D"/>
    <w:rsid w:val="00AA70A7"/>
    <w:rsid w:val="00AA7FD6"/>
    <w:rsid w:val="00AB042A"/>
    <w:rsid w:val="00AB1DE1"/>
    <w:rsid w:val="00AB2D34"/>
    <w:rsid w:val="00AB2DD7"/>
    <w:rsid w:val="00AB3430"/>
    <w:rsid w:val="00AB3E82"/>
    <w:rsid w:val="00AB4AD1"/>
    <w:rsid w:val="00AB4D80"/>
    <w:rsid w:val="00AB4DDE"/>
    <w:rsid w:val="00AB7CFA"/>
    <w:rsid w:val="00AC5B48"/>
    <w:rsid w:val="00AC6E65"/>
    <w:rsid w:val="00AC71C7"/>
    <w:rsid w:val="00AD01A9"/>
    <w:rsid w:val="00AD1324"/>
    <w:rsid w:val="00AD1AE2"/>
    <w:rsid w:val="00AD1C22"/>
    <w:rsid w:val="00AD323B"/>
    <w:rsid w:val="00AD3EB2"/>
    <w:rsid w:val="00AD6502"/>
    <w:rsid w:val="00AD6D88"/>
    <w:rsid w:val="00AD6EF8"/>
    <w:rsid w:val="00AD7219"/>
    <w:rsid w:val="00AE2CCA"/>
    <w:rsid w:val="00AE4A0D"/>
    <w:rsid w:val="00AE615B"/>
    <w:rsid w:val="00AE7C4B"/>
    <w:rsid w:val="00AF1315"/>
    <w:rsid w:val="00AF171A"/>
    <w:rsid w:val="00AF19BF"/>
    <w:rsid w:val="00AF2DC3"/>
    <w:rsid w:val="00AF3797"/>
    <w:rsid w:val="00AF3A7B"/>
    <w:rsid w:val="00B02BE9"/>
    <w:rsid w:val="00B033E5"/>
    <w:rsid w:val="00B03A63"/>
    <w:rsid w:val="00B06BE9"/>
    <w:rsid w:val="00B13CF2"/>
    <w:rsid w:val="00B13EB0"/>
    <w:rsid w:val="00B143E4"/>
    <w:rsid w:val="00B1485C"/>
    <w:rsid w:val="00B15059"/>
    <w:rsid w:val="00B201A4"/>
    <w:rsid w:val="00B213A6"/>
    <w:rsid w:val="00B23C85"/>
    <w:rsid w:val="00B24DF6"/>
    <w:rsid w:val="00B24F22"/>
    <w:rsid w:val="00B253E0"/>
    <w:rsid w:val="00B31B7A"/>
    <w:rsid w:val="00B34FE2"/>
    <w:rsid w:val="00B357D8"/>
    <w:rsid w:val="00B37BFC"/>
    <w:rsid w:val="00B40358"/>
    <w:rsid w:val="00B41614"/>
    <w:rsid w:val="00B41947"/>
    <w:rsid w:val="00B42851"/>
    <w:rsid w:val="00B42F80"/>
    <w:rsid w:val="00B431D0"/>
    <w:rsid w:val="00B435CB"/>
    <w:rsid w:val="00B4387A"/>
    <w:rsid w:val="00B43DBA"/>
    <w:rsid w:val="00B464BD"/>
    <w:rsid w:val="00B50DB8"/>
    <w:rsid w:val="00B510CF"/>
    <w:rsid w:val="00B518F5"/>
    <w:rsid w:val="00B52008"/>
    <w:rsid w:val="00B53654"/>
    <w:rsid w:val="00B53905"/>
    <w:rsid w:val="00B54B5B"/>
    <w:rsid w:val="00B551D1"/>
    <w:rsid w:val="00B5562E"/>
    <w:rsid w:val="00B55729"/>
    <w:rsid w:val="00B56518"/>
    <w:rsid w:val="00B57000"/>
    <w:rsid w:val="00B57305"/>
    <w:rsid w:val="00B605EA"/>
    <w:rsid w:val="00B60939"/>
    <w:rsid w:val="00B60AFD"/>
    <w:rsid w:val="00B60BD7"/>
    <w:rsid w:val="00B61EF8"/>
    <w:rsid w:val="00B62715"/>
    <w:rsid w:val="00B63FB5"/>
    <w:rsid w:val="00B65EBA"/>
    <w:rsid w:val="00B665EA"/>
    <w:rsid w:val="00B669F3"/>
    <w:rsid w:val="00B71700"/>
    <w:rsid w:val="00B72E0F"/>
    <w:rsid w:val="00B72E9E"/>
    <w:rsid w:val="00B80497"/>
    <w:rsid w:val="00B818A4"/>
    <w:rsid w:val="00B84117"/>
    <w:rsid w:val="00B84EA7"/>
    <w:rsid w:val="00B85AA2"/>
    <w:rsid w:val="00B8649C"/>
    <w:rsid w:val="00B866C0"/>
    <w:rsid w:val="00B86F30"/>
    <w:rsid w:val="00B87F0A"/>
    <w:rsid w:val="00B87FE8"/>
    <w:rsid w:val="00B91210"/>
    <w:rsid w:val="00B915D7"/>
    <w:rsid w:val="00B9183E"/>
    <w:rsid w:val="00B920E5"/>
    <w:rsid w:val="00B92C57"/>
    <w:rsid w:val="00B92D0B"/>
    <w:rsid w:val="00B944B6"/>
    <w:rsid w:val="00B94945"/>
    <w:rsid w:val="00BA0D9C"/>
    <w:rsid w:val="00BA322D"/>
    <w:rsid w:val="00BA3749"/>
    <w:rsid w:val="00BA5603"/>
    <w:rsid w:val="00BA6FC4"/>
    <w:rsid w:val="00BB042A"/>
    <w:rsid w:val="00BB0BDD"/>
    <w:rsid w:val="00BB1770"/>
    <w:rsid w:val="00BB2A73"/>
    <w:rsid w:val="00BB3291"/>
    <w:rsid w:val="00BB452D"/>
    <w:rsid w:val="00BB4ACC"/>
    <w:rsid w:val="00BB703E"/>
    <w:rsid w:val="00BB7405"/>
    <w:rsid w:val="00BB7C84"/>
    <w:rsid w:val="00BC0EA8"/>
    <w:rsid w:val="00BC2BBA"/>
    <w:rsid w:val="00BC3631"/>
    <w:rsid w:val="00BC42CD"/>
    <w:rsid w:val="00BC43BF"/>
    <w:rsid w:val="00BC58DB"/>
    <w:rsid w:val="00BC7C90"/>
    <w:rsid w:val="00BC7E49"/>
    <w:rsid w:val="00BD057A"/>
    <w:rsid w:val="00BD3DDB"/>
    <w:rsid w:val="00BD4E02"/>
    <w:rsid w:val="00BD68A3"/>
    <w:rsid w:val="00BD6938"/>
    <w:rsid w:val="00BD6CF3"/>
    <w:rsid w:val="00BD7255"/>
    <w:rsid w:val="00BE2180"/>
    <w:rsid w:val="00BE21F2"/>
    <w:rsid w:val="00BE4275"/>
    <w:rsid w:val="00BE4B9E"/>
    <w:rsid w:val="00BE70C9"/>
    <w:rsid w:val="00BE7631"/>
    <w:rsid w:val="00BE7632"/>
    <w:rsid w:val="00BE79CB"/>
    <w:rsid w:val="00BF0480"/>
    <w:rsid w:val="00BF0F95"/>
    <w:rsid w:val="00BF2433"/>
    <w:rsid w:val="00BF298D"/>
    <w:rsid w:val="00BF3A99"/>
    <w:rsid w:val="00BF4FF2"/>
    <w:rsid w:val="00BF5AD3"/>
    <w:rsid w:val="00BF61C9"/>
    <w:rsid w:val="00BF6C94"/>
    <w:rsid w:val="00BF7F6E"/>
    <w:rsid w:val="00C00424"/>
    <w:rsid w:val="00C00533"/>
    <w:rsid w:val="00C06A2A"/>
    <w:rsid w:val="00C07146"/>
    <w:rsid w:val="00C07317"/>
    <w:rsid w:val="00C07A06"/>
    <w:rsid w:val="00C11DF2"/>
    <w:rsid w:val="00C11F52"/>
    <w:rsid w:val="00C12C14"/>
    <w:rsid w:val="00C13317"/>
    <w:rsid w:val="00C161D4"/>
    <w:rsid w:val="00C16ABC"/>
    <w:rsid w:val="00C200AA"/>
    <w:rsid w:val="00C237ED"/>
    <w:rsid w:val="00C24632"/>
    <w:rsid w:val="00C25418"/>
    <w:rsid w:val="00C25915"/>
    <w:rsid w:val="00C25D9C"/>
    <w:rsid w:val="00C2778B"/>
    <w:rsid w:val="00C31649"/>
    <w:rsid w:val="00C34136"/>
    <w:rsid w:val="00C356F8"/>
    <w:rsid w:val="00C359D0"/>
    <w:rsid w:val="00C370BB"/>
    <w:rsid w:val="00C40385"/>
    <w:rsid w:val="00C40D14"/>
    <w:rsid w:val="00C43BC1"/>
    <w:rsid w:val="00C444BA"/>
    <w:rsid w:val="00C447D1"/>
    <w:rsid w:val="00C4566E"/>
    <w:rsid w:val="00C460D3"/>
    <w:rsid w:val="00C466B3"/>
    <w:rsid w:val="00C473C3"/>
    <w:rsid w:val="00C475AA"/>
    <w:rsid w:val="00C50E7B"/>
    <w:rsid w:val="00C51010"/>
    <w:rsid w:val="00C52687"/>
    <w:rsid w:val="00C55CAC"/>
    <w:rsid w:val="00C56D6C"/>
    <w:rsid w:val="00C56DAD"/>
    <w:rsid w:val="00C57FCC"/>
    <w:rsid w:val="00C601F5"/>
    <w:rsid w:val="00C6037F"/>
    <w:rsid w:val="00C60769"/>
    <w:rsid w:val="00C63F61"/>
    <w:rsid w:val="00C65576"/>
    <w:rsid w:val="00C657C4"/>
    <w:rsid w:val="00C65A3B"/>
    <w:rsid w:val="00C66165"/>
    <w:rsid w:val="00C711FD"/>
    <w:rsid w:val="00C7151A"/>
    <w:rsid w:val="00C71F60"/>
    <w:rsid w:val="00C721DB"/>
    <w:rsid w:val="00C72241"/>
    <w:rsid w:val="00C728F4"/>
    <w:rsid w:val="00C74FF7"/>
    <w:rsid w:val="00C750C8"/>
    <w:rsid w:val="00C7560F"/>
    <w:rsid w:val="00C762FE"/>
    <w:rsid w:val="00C77792"/>
    <w:rsid w:val="00C80A0E"/>
    <w:rsid w:val="00C81D52"/>
    <w:rsid w:val="00C8213F"/>
    <w:rsid w:val="00C8797A"/>
    <w:rsid w:val="00C87DA4"/>
    <w:rsid w:val="00C900B8"/>
    <w:rsid w:val="00C90C71"/>
    <w:rsid w:val="00C931CF"/>
    <w:rsid w:val="00C938CF"/>
    <w:rsid w:val="00C94768"/>
    <w:rsid w:val="00C9624D"/>
    <w:rsid w:val="00C969DA"/>
    <w:rsid w:val="00C97348"/>
    <w:rsid w:val="00CA21AF"/>
    <w:rsid w:val="00CA2C77"/>
    <w:rsid w:val="00CA444F"/>
    <w:rsid w:val="00CA5245"/>
    <w:rsid w:val="00CA71F4"/>
    <w:rsid w:val="00CA75F0"/>
    <w:rsid w:val="00CA7631"/>
    <w:rsid w:val="00CA7B09"/>
    <w:rsid w:val="00CA7D2F"/>
    <w:rsid w:val="00CB1B2C"/>
    <w:rsid w:val="00CB2B70"/>
    <w:rsid w:val="00CB2F2A"/>
    <w:rsid w:val="00CB5353"/>
    <w:rsid w:val="00CB5B1A"/>
    <w:rsid w:val="00CB6193"/>
    <w:rsid w:val="00CB6B22"/>
    <w:rsid w:val="00CB7F5F"/>
    <w:rsid w:val="00CC0A9A"/>
    <w:rsid w:val="00CC1B39"/>
    <w:rsid w:val="00CC44A2"/>
    <w:rsid w:val="00CD07DE"/>
    <w:rsid w:val="00CD0B08"/>
    <w:rsid w:val="00CD4292"/>
    <w:rsid w:val="00CD61F9"/>
    <w:rsid w:val="00CD6ADC"/>
    <w:rsid w:val="00CE13C9"/>
    <w:rsid w:val="00CE2398"/>
    <w:rsid w:val="00CE44A4"/>
    <w:rsid w:val="00CE454F"/>
    <w:rsid w:val="00CE6274"/>
    <w:rsid w:val="00CF0BD6"/>
    <w:rsid w:val="00CF2B8D"/>
    <w:rsid w:val="00CF3FAD"/>
    <w:rsid w:val="00CF456B"/>
    <w:rsid w:val="00CF5A22"/>
    <w:rsid w:val="00D0262E"/>
    <w:rsid w:val="00D02F32"/>
    <w:rsid w:val="00D042CF"/>
    <w:rsid w:val="00D042F7"/>
    <w:rsid w:val="00D05ED7"/>
    <w:rsid w:val="00D060E2"/>
    <w:rsid w:val="00D06839"/>
    <w:rsid w:val="00D06E51"/>
    <w:rsid w:val="00D110BD"/>
    <w:rsid w:val="00D13675"/>
    <w:rsid w:val="00D13781"/>
    <w:rsid w:val="00D13FA0"/>
    <w:rsid w:val="00D141E1"/>
    <w:rsid w:val="00D14BC5"/>
    <w:rsid w:val="00D15886"/>
    <w:rsid w:val="00D17D6C"/>
    <w:rsid w:val="00D2365C"/>
    <w:rsid w:val="00D25721"/>
    <w:rsid w:val="00D259FB"/>
    <w:rsid w:val="00D2754D"/>
    <w:rsid w:val="00D27B27"/>
    <w:rsid w:val="00D27EE2"/>
    <w:rsid w:val="00D33BE9"/>
    <w:rsid w:val="00D34D36"/>
    <w:rsid w:val="00D357FF"/>
    <w:rsid w:val="00D424C7"/>
    <w:rsid w:val="00D43B2A"/>
    <w:rsid w:val="00D44C30"/>
    <w:rsid w:val="00D45751"/>
    <w:rsid w:val="00D46C35"/>
    <w:rsid w:val="00D4715D"/>
    <w:rsid w:val="00D47299"/>
    <w:rsid w:val="00D47575"/>
    <w:rsid w:val="00D51B02"/>
    <w:rsid w:val="00D52188"/>
    <w:rsid w:val="00D5604D"/>
    <w:rsid w:val="00D578F0"/>
    <w:rsid w:val="00D60FC2"/>
    <w:rsid w:val="00D63FBC"/>
    <w:rsid w:val="00D64054"/>
    <w:rsid w:val="00D64147"/>
    <w:rsid w:val="00D65F2B"/>
    <w:rsid w:val="00D7025B"/>
    <w:rsid w:val="00D707D0"/>
    <w:rsid w:val="00D70F16"/>
    <w:rsid w:val="00D70F6C"/>
    <w:rsid w:val="00D713BD"/>
    <w:rsid w:val="00D75BF9"/>
    <w:rsid w:val="00D76A44"/>
    <w:rsid w:val="00D815EF"/>
    <w:rsid w:val="00D821B1"/>
    <w:rsid w:val="00D85A5B"/>
    <w:rsid w:val="00D868C9"/>
    <w:rsid w:val="00D87AAD"/>
    <w:rsid w:val="00D91923"/>
    <w:rsid w:val="00D92317"/>
    <w:rsid w:val="00D92D6D"/>
    <w:rsid w:val="00D93753"/>
    <w:rsid w:val="00D943E5"/>
    <w:rsid w:val="00D95D90"/>
    <w:rsid w:val="00D964FF"/>
    <w:rsid w:val="00D97FDE"/>
    <w:rsid w:val="00DA0656"/>
    <w:rsid w:val="00DA157E"/>
    <w:rsid w:val="00DA2C8C"/>
    <w:rsid w:val="00DA3167"/>
    <w:rsid w:val="00DA3908"/>
    <w:rsid w:val="00DA4DC3"/>
    <w:rsid w:val="00DA6F29"/>
    <w:rsid w:val="00DA7347"/>
    <w:rsid w:val="00DA77A5"/>
    <w:rsid w:val="00DB1DAF"/>
    <w:rsid w:val="00DB3F49"/>
    <w:rsid w:val="00DB4387"/>
    <w:rsid w:val="00DB484F"/>
    <w:rsid w:val="00DC04F6"/>
    <w:rsid w:val="00DC16F7"/>
    <w:rsid w:val="00DC2A90"/>
    <w:rsid w:val="00DC3C57"/>
    <w:rsid w:val="00DC3D78"/>
    <w:rsid w:val="00DC51C6"/>
    <w:rsid w:val="00DC5501"/>
    <w:rsid w:val="00DC5C08"/>
    <w:rsid w:val="00DC7BE4"/>
    <w:rsid w:val="00DD0F40"/>
    <w:rsid w:val="00DD1006"/>
    <w:rsid w:val="00DD151C"/>
    <w:rsid w:val="00DD273C"/>
    <w:rsid w:val="00DD3485"/>
    <w:rsid w:val="00DD3F28"/>
    <w:rsid w:val="00DD4537"/>
    <w:rsid w:val="00DD4E15"/>
    <w:rsid w:val="00DD6A32"/>
    <w:rsid w:val="00DD7C0A"/>
    <w:rsid w:val="00DE078E"/>
    <w:rsid w:val="00DE28E2"/>
    <w:rsid w:val="00DE3138"/>
    <w:rsid w:val="00DE37F8"/>
    <w:rsid w:val="00DE4FCB"/>
    <w:rsid w:val="00DE7437"/>
    <w:rsid w:val="00DE7832"/>
    <w:rsid w:val="00DF1846"/>
    <w:rsid w:val="00DF18FC"/>
    <w:rsid w:val="00DF1BA6"/>
    <w:rsid w:val="00DF1CA3"/>
    <w:rsid w:val="00DF24C7"/>
    <w:rsid w:val="00DF4174"/>
    <w:rsid w:val="00DF5D2B"/>
    <w:rsid w:val="00DF7FE2"/>
    <w:rsid w:val="00E00E8E"/>
    <w:rsid w:val="00E05630"/>
    <w:rsid w:val="00E06DBB"/>
    <w:rsid w:val="00E07D96"/>
    <w:rsid w:val="00E10149"/>
    <w:rsid w:val="00E130CE"/>
    <w:rsid w:val="00E139D7"/>
    <w:rsid w:val="00E1417C"/>
    <w:rsid w:val="00E14E25"/>
    <w:rsid w:val="00E1510E"/>
    <w:rsid w:val="00E16372"/>
    <w:rsid w:val="00E20E4D"/>
    <w:rsid w:val="00E20ED6"/>
    <w:rsid w:val="00E21358"/>
    <w:rsid w:val="00E2249B"/>
    <w:rsid w:val="00E224B4"/>
    <w:rsid w:val="00E22A0D"/>
    <w:rsid w:val="00E24CC9"/>
    <w:rsid w:val="00E25A1B"/>
    <w:rsid w:val="00E25E89"/>
    <w:rsid w:val="00E265B8"/>
    <w:rsid w:val="00E26AB4"/>
    <w:rsid w:val="00E26AC5"/>
    <w:rsid w:val="00E2771E"/>
    <w:rsid w:val="00E34948"/>
    <w:rsid w:val="00E37569"/>
    <w:rsid w:val="00E3797F"/>
    <w:rsid w:val="00E400BA"/>
    <w:rsid w:val="00E41C95"/>
    <w:rsid w:val="00E41E30"/>
    <w:rsid w:val="00E420E1"/>
    <w:rsid w:val="00E42B93"/>
    <w:rsid w:val="00E42D18"/>
    <w:rsid w:val="00E43763"/>
    <w:rsid w:val="00E43915"/>
    <w:rsid w:val="00E43D70"/>
    <w:rsid w:val="00E440A1"/>
    <w:rsid w:val="00E466F3"/>
    <w:rsid w:val="00E46A09"/>
    <w:rsid w:val="00E46A80"/>
    <w:rsid w:val="00E47190"/>
    <w:rsid w:val="00E47B2C"/>
    <w:rsid w:val="00E47C0E"/>
    <w:rsid w:val="00E51560"/>
    <w:rsid w:val="00E51DFD"/>
    <w:rsid w:val="00E54347"/>
    <w:rsid w:val="00E54B55"/>
    <w:rsid w:val="00E54B7F"/>
    <w:rsid w:val="00E55424"/>
    <w:rsid w:val="00E557DE"/>
    <w:rsid w:val="00E55BB5"/>
    <w:rsid w:val="00E6083C"/>
    <w:rsid w:val="00E647F8"/>
    <w:rsid w:val="00E64993"/>
    <w:rsid w:val="00E65370"/>
    <w:rsid w:val="00E65E79"/>
    <w:rsid w:val="00E65F60"/>
    <w:rsid w:val="00E66BA2"/>
    <w:rsid w:val="00E67416"/>
    <w:rsid w:val="00E67CDC"/>
    <w:rsid w:val="00E7003F"/>
    <w:rsid w:val="00E718B6"/>
    <w:rsid w:val="00E71C36"/>
    <w:rsid w:val="00E71CCB"/>
    <w:rsid w:val="00E71D4D"/>
    <w:rsid w:val="00E723BA"/>
    <w:rsid w:val="00E73581"/>
    <w:rsid w:val="00E74233"/>
    <w:rsid w:val="00E74920"/>
    <w:rsid w:val="00E7532E"/>
    <w:rsid w:val="00E81439"/>
    <w:rsid w:val="00E81D98"/>
    <w:rsid w:val="00E824C0"/>
    <w:rsid w:val="00E831B1"/>
    <w:rsid w:val="00E833F7"/>
    <w:rsid w:val="00E83BDF"/>
    <w:rsid w:val="00E84ED8"/>
    <w:rsid w:val="00E87A1D"/>
    <w:rsid w:val="00E90747"/>
    <w:rsid w:val="00E91311"/>
    <w:rsid w:val="00E926A5"/>
    <w:rsid w:val="00E95799"/>
    <w:rsid w:val="00E96E25"/>
    <w:rsid w:val="00E96E41"/>
    <w:rsid w:val="00E96F7D"/>
    <w:rsid w:val="00E97803"/>
    <w:rsid w:val="00EA17C3"/>
    <w:rsid w:val="00EA1FD5"/>
    <w:rsid w:val="00EA262B"/>
    <w:rsid w:val="00EA2CAA"/>
    <w:rsid w:val="00EA3864"/>
    <w:rsid w:val="00EA40FE"/>
    <w:rsid w:val="00EA7FDB"/>
    <w:rsid w:val="00EB03A1"/>
    <w:rsid w:val="00EB15B6"/>
    <w:rsid w:val="00EB27AF"/>
    <w:rsid w:val="00EB3CD5"/>
    <w:rsid w:val="00EB4916"/>
    <w:rsid w:val="00EB66AB"/>
    <w:rsid w:val="00EC00C9"/>
    <w:rsid w:val="00EC0E68"/>
    <w:rsid w:val="00EC2649"/>
    <w:rsid w:val="00EC5FDD"/>
    <w:rsid w:val="00ED0C5A"/>
    <w:rsid w:val="00ED57EA"/>
    <w:rsid w:val="00ED5AD6"/>
    <w:rsid w:val="00EE07D3"/>
    <w:rsid w:val="00EE2034"/>
    <w:rsid w:val="00EE22AF"/>
    <w:rsid w:val="00EE4357"/>
    <w:rsid w:val="00EF0171"/>
    <w:rsid w:val="00EF0930"/>
    <w:rsid w:val="00EF0AFB"/>
    <w:rsid w:val="00EF1B25"/>
    <w:rsid w:val="00EF2212"/>
    <w:rsid w:val="00EF379D"/>
    <w:rsid w:val="00EF395F"/>
    <w:rsid w:val="00EF4747"/>
    <w:rsid w:val="00EF4BF8"/>
    <w:rsid w:val="00F00AD1"/>
    <w:rsid w:val="00F015CE"/>
    <w:rsid w:val="00F01CBC"/>
    <w:rsid w:val="00F02253"/>
    <w:rsid w:val="00F039FA"/>
    <w:rsid w:val="00F03C2E"/>
    <w:rsid w:val="00F04A66"/>
    <w:rsid w:val="00F0516C"/>
    <w:rsid w:val="00F067A2"/>
    <w:rsid w:val="00F07269"/>
    <w:rsid w:val="00F072EA"/>
    <w:rsid w:val="00F077C7"/>
    <w:rsid w:val="00F10C4E"/>
    <w:rsid w:val="00F11C92"/>
    <w:rsid w:val="00F1263A"/>
    <w:rsid w:val="00F1575A"/>
    <w:rsid w:val="00F21495"/>
    <w:rsid w:val="00F24837"/>
    <w:rsid w:val="00F255D2"/>
    <w:rsid w:val="00F2575F"/>
    <w:rsid w:val="00F260F3"/>
    <w:rsid w:val="00F27565"/>
    <w:rsid w:val="00F27906"/>
    <w:rsid w:val="00F310D4"/>
    <w:rsid w:val="00F31D5A"/>
    <w:rsid w:val="00F33DE9"/>
    <w:rsid w:val="00F3512F"/>
    <w:rsid w:val="00F3619A"/>
    <w:rsid w:val="00F36BFE"/>
    <w:rsid w:val="00F40AAA"/>
    <w:rsid w:val="00F40BA7"/>
    <w:rsid w:val="00F46CB6"/>
    <w:rsid w:val="00F47DE8"/>
    <w:rsid w:val="00F50254"/>
    <w:rsid w:val="00F51C1F"/>
    <w:rsid w:val="00F5221F"/>
    <w:rsid w:val="00F52F02"/>
    <w:rsid w:val="00F537FF"/>
    <w:rsid w:val="00F542C1"/>
    <w:rsid w:val="00F55E73"/>
    <w:rsid w:val="00F55EDA"/>
    <w:rsid w:val="00F60092"/>
    <w:rsid w:val="00F60187"/>
    <w:rsid w:val="00F60620"/>
    <w:rsid w:val="00F616C2"/>
    <w:rsid w:val="00F65F4B"/>
    <w:rsid w:val="00F70C9D"/>
    <w:rsid w:val="00F72721"/>
    <w:rsid w:val="00F72F78"/>
    <w:rsid w:val="00F730BA"/>
    <w:rsid w:val="00F74C50"/>
    <w:rsid w:val="00F74CD9"/>
    <w:rsid w:val="00F7697C"/>
    <w:rsid w:val="00F76BA0"/>
    <w:rsid w:val="00F77E32"/>
    <w:rsid w:val="00F8023A"/>
    <w:rsid w:val="00F80787"/>
    <w:rsid w:val="00F80A7B"/>
    <w:rsid w:val="00F80E17"/>
    <w:rsid w:val="00F80E5D"/>
    <w:rsid w:val="00F851CE"/>
    <w:rsid w:val="00F86FB8"/>
    <w:rsid w:val="00F9069D"/>
    <w:rsid w:val="00F91219"/>
    <w:rsid w:val="00F93D0A"/>
    <w:rsid w:val="00F9633C"/>
    <w:rsid w:val="00F97A78"/>
    <w:rsid w:val="00FA0B20"/>
    <w:rsid w:val="00FA1CB6"/>
    <w:rsid w:val="00FA24E7"/>
    <w:rsid w:val="00FA584A"/>
    <w:rsid w:val="00FA5CFF"/>
    <w:rsid w:val="00FA64CD"/>
    <w:rsid w:val="00FA7EFF"/>
    <w:rsid w:val="00FB23C5"/>
    <w:rsid w:val="00FB25E0"/>
    <w:rsid w:val="00FB2FCB"/>
    <w:rsid w:val="00FB3020"/>
    <w:rsid w:val="00FB374B"/>
    <w:rsid w:val="00FB7B18"/>
    <w:rsid w:val="00FC03FA"/>
    <w:rsid w:val="00FC1074"/>
    <w:rsid w:val="00FC1884"/>
    <w:rsid w:val="00FC1D4E"/>
    <w:rsid w:val="00FC371D"/>
    <w:rsid w:val="00FC5F0B"/>
    <w:rsid w:val="00FC6F4D"/>
    <w:rsid w:val="00FD0EBC"/>
    <w:rsid w:val="00FD1CA0"/>
    <w:rsid w:val="00FD2100"/>
    <w:rsid w:val="00FD31AB"/>
    <w:rsid w:val="00FD436C"/>
    <w:rsid w:val="00FD446D"/>
    <w:rsid w:val="00FD6394"/>
    <w:rsid w:val="00FD6A73"/>
    <w:rsid w:val="00FD7B88"/>
    <w:rsid w:val="00FE01D3"/>
    <w:rsid w:val="00FE02A5"/>
    <w:rsid w:val="00FE0E6C"/>
    <w:rsid w:val="00FE532A"/>
    <w:rsid w:val="00FE6A85"/>
    <w:rsid w:val="00FE70C3"/>
    <w:rsid w:val="00FF1B6C"/>
    <w:rsid w:val="00FF1B89"/>
    <w:rsid w:val="00FF3480"/>
    <w:rsid w:val="00FF3DCF"/>
    <w:rsid w:val="00FF3DD0"/>
    <w:rsid w:val="00FF492C"/>
    <w:rsid w:val="00FF4A21"/>
    <w:rsid w:val="00FF5AA3"/>
    <w:rsid w:val="00FF5AD8"/>
    <w:rsid w:val="00FF747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PBAC">
    <w:name w:val="Table Footer PBAC"/>
    <w:basedOn w:val="Normal"/>
    <w:link w:val="TableFooterPBACChar"/>
    <w:qFormat/>
    <w:rsid w:val="00E2771E"/>
    <w:rPr>
      <w:rFonts w:ascii="Arial Narrow" w:hAnsi="Arial Narrow"/>
      <w:sz w:val="18"/>
    </w:rPr>
  </w:style>
  <w:style w:type="character" w:customStyle="1" w:styleId="TableFooterPBACChar">
    <w:name w:val="Table Footer PBAC Char"/>
    <w:link w:val="TableFooterPBAC"/>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12"/>
    <w:basedOn w:val="Normal"/>
    <w:next w:val="Normal"/>
    <w:link w:val="CaptionChar"/>
    <w:unhideWhenUsed/>
    <w:qFormat/>
    <w:rsid w:val="00931E61"/>
    <w:pPr>
      <w:keepNext/>
    </w:pPr>
    <w:rPr>
      <w:rFonts w:ascii="Arial Narrow" w:hAnsi="Arial Narrow"/>
      <w:b/>
      <w:bCs/>
      <w:sz w:val="20"/>
      <w:szCs w:val="18"/>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c Char"/>
    <w:link w:val="Caption"/>
    <w:rsid w:val="00931E61"/>
    <w:rPr>
      <w:rFonts w:ascii="Arial Narrow" w:hAnsi="Arial Narrow" w:cs="Arial"/>
      <w:b/>
      <w:bCs/>
      <w:snapToGrid w:val="0"/>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ES Paragraph,PBAC ES Paragraph,BulletPoints"/>
    <w:basedOn w:val="Normal"/>
    <w:link w:val="ListParagraphChar"/>
    <w:uiPriority w:val="72"/>
    <w:qFormat/>
    <w:rsid w:val="00591957"/>
    <w:pPr>
      <w:spacing w:after="160"/>
      <w:ind w:left="720"/>
    </w:pPr>
  </w:style>
  <w:style w:type="character" w:customStyle="1" w:styleId="ListParagraphChar">
    <w:name w:val="List Paragraph Char"/>
    <w:aliases w:val="Numbered para Char,ES Paragraph Char,PBAC ES Paragraph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HEADER PBAC,Table Title"/>
    <w:uiPriority w:val="99"/>
    <w:qFormat/>
    <w:rsid w:val="001E30D4"/>
    <w:rPr>
      <w:rFonts w:ascii="Arial Narrow" w:hAnsi="Arial Narrow"/>
      <w:b/>
      <w:sz w:val="20"/>
      <w:szCs w:val="16"/>
    </w:rPr>
  </w:style>
  <w:style w:type="paragraph" w:customStyle="1" w:styleId="TabletextPBAC">
    <w:name w:val="Table text PBAC"/>
    <w:basedOn w:val="Normal"/>
    <w:link w:val="TabletextPBACChar"/>
    <w:uiPriority w:val="2"/>
    <w:qFormat/>
    <w:rsid w:val="00A518F3"/>
    <w:pPr>
      <w:widowControl/>
      <w:jc w:val="left"/>
    </w:pPr>
    <w:rPr>
      <w:rFonts w:ascii="Arial Narrow" w:hAnsi="Arial Narrow" w:cs="Times New Roman"/>
      <w:snapToGrid/>
      <w:sz w:val="20"/>
    </w:rPr>
  </w:style>
  <w:style w:type="character" w:customStyle="1" w:styleId="TabletextPBACChar">
    <w:name w:val="Table text PBAC Char"/>
    <w:link w:val="TabletextPBAC"/>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5D162C"/>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unhideWhenUsed/>
    <w:rsid w:val="004E1AB6"/>
    <w:rPr>
      <w:sz w:val="20"/>
      <w:szCs w:val="20"/>
    </w:rPr>
  </w:style>
  <w:style w:type="character" w:customStyle="1" w:styleId="FootnoteTextChar">
    <w:name w:val="Footnote Text Char"/>
    <w:basedOn w:val="DefaultParagraphFont"/>
    <w:link w:val="FootnoteText"/>
    <w:uiPriority w:val="99"/>
    <w:rsid w:val="004E1AB6"/>
    <w:rPr>
      <w:rFonts w:ascii="Calibri" w:hAnsi="Calibri" w:cs="Arial"/>
      <w:snapToGrid w:val="0"/>
      <w:lang w:eastAsia="en-US"/>
    </w:rPr>
  </w:style>
  <w:style w:type="character" w:styleId="FootnoteReference">
    <w:name w:val="footnote reference"/>
    <w:basedOn w:val="DefaultParagraphFont"/>
    <w:uiPriority w:val="99"/>
    <w:unhideWhenUsed/>
    <w:rsid w:val="004E1AB6"/>
    <w:rPr>
      <w:vertAlign w:val="superscript"/>
    </w:rPr>
  </w:style>
  <w:style w:type="paragraph" w:customStyle="1" w:styleId="TableText">
    <w:name w:val="Table Text"/>
    <w:basedOn w:val="Normal"/>
    <w:link w:val="TableTextChar"/>
    <w:qFormat/>
    <w:rsid w:val="00B86F30"/>
    <w:rPr>
      <w:rFonts w:ascii="Arial Narrow" w:eastAsiaTheme="minorHAnsi" w:hAnsi="Arial Narrow" w:cstheme="minorBidi"/>
      <w:snapToGrid/>
      <w:sz w:val="20"/>
    </w:rPr>
  </w:style>
  <w:style w:type="paragraph" w:customStyle="1" w:styleId="TableFooter">
    <w:name w:val="Table Footer"/>
    <w:basedOn w:val="Normal"/>
    <w:link w:val="TableFooterChar"/>
    <w:uiPriority w:val="1"/>
    <w:qFormat/>
    <w:rsid w:val="00931E61"/>
    <w:pPr>
      <w:contextualSpacing/>
    </w:pPr>
    <w:rPr>
      <w:rFonts w:ascii="Arial Narrow" w:hAnsi="Arial Narrow"/>
      <w:sz w:val="18"/>
      <w:szCs w:val="20"/>
    </w:rPr>
  </w:style>
  <w:style w:type="character" w:customStyle="1" w:styleId="TableFooterChar">
    <w:name w:val="Table Footer Char"/>
    <w:link w:val="TableFooter"/>
    <w:uiPriority w:val="1"/>
    <w:rsid w:val="00931E61"/>
    <w:rPr>
      <w:rFonts w:ascii="Arial Narrow" w:hAnsi="Arial Narrow" w:cs="Arial"/>
      <w:snapToGrid w:val="0"/>
      <w:sz w:val="18"/>
      <w:lang w:eastAsia="en-US"/>
    </w:rPr>
  </w:style>
  <w:style w:type="character" w:customStyle="1" w:styleId="TableTextChar">
    <w:name w:val="Table Text Char"/>
    <w:link w:val="TableText"/>
    <w:rsid w:val="00B86F30"/>
    <w:rPr>
      <w:rFonts w:ascii="Arial Narrow" w:eastAsiaTheme="minorHAnsi" w:hAnsi="Arial Narrow" w:cstheme="minorBidi"/>
      <w:szCs w:val="22"/>
      <w:lang w:eastAsia="en-US"/>
    </w:rPr>
  </w:style>
  <w:style w:type="table" w:customStyle="1" w:styleId="AZTable">
    <w:name w:val="AZ Table"/>
    <w:basedOn w:val="TableNormal"/>
    <w:uiPriority w:val="99"/>
    <w:rsid w:val="00E51D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ESHeading1">
    <w:name w:val="ES Heading 1"/>
    <w:basedOn w:val="Heading1"/>
    <w:next w:val="Heading1"/>
    <w:uiPriority w:val="2"/>
    <w:qFormat/>
    <w:rsid w:val="00E51DFD"/>
    <w:pPr>
      <w:keepNext/>
      <w:keepLines/>
      <w:widowControl/>
      <w:spacing w:before="240" w:after="120"/>
      <w:jc w:val="left"/>
    </w:pPr>
    <w:rPr>
      <w:rFonts w:asciiTheme="minorHAnsi" w:hAnsiTheme="minorHAnsi"/>
      <w:caps w:val="0"/>
      <w:szCs w:val="32"/>
    </w:rPr>
  </w:style>
  <w:style w:type="paragraph" w:customStyle="1" w:styleId="ESHeading2">
    <w:name w:val="ES Heading 2"/>
    <w:basedOn w:val="Heading2"/>
    <w:uiPriority w:val="2"/>
    <w:qFormat/>
    <w:rsid w:val="00E51DFD"/>
    <w:pPr>
      <w:keepNext/>
      <w:keepLines/>
      <w:widowControl/>
      <w:spacing w:before="360" w:after="120"/>
      <w:ind w:left="720" w:hanging="720"/>
      <w:jc w:val="left"/>
    </w:pPr>
    <w:rPr>
      <w:rFonts w:asciiTheme="majorHAnsi" w:eastAsiaTheme="majorEastAsia" w:hAnsiTheme="majorHAnsi" w:cstheme="majorBidi"/>
      <w:szCs w:val="28"/>
    </w:rPr>
  </w:style>
  <w:style w:type="paragraph" w:customStyle="1" w:styleId="ESHeadingCAPS">
    <w:name w:val="ES Heading CAPS"/>
    <w:basedOn w:val="ESHeading2"/>
    <w:uiPriority w:val="2"/>
    <w:qFormat/>
    <w:rsid w:val="00E51DFD"/>
    <w:rPr>
      <w:i w:val="0"/>
      <w:smallCaps/>
      <w:sz w:val="32"/>
    </w:rPr>
  </w:style>
  <w:style w:type="paragraph" w:customStyle="1" w:styleId="ESHeading3">
    <w:name w:val="ES Heading 3"/>
    <w:basedOn w:val="ESHeading2"/>
    <w:uiPriority w:val="2"/>
    <w:qFormat/>
    <w:rsid w:val="00E51DFD"/>
    <w:pPr>
      <w:ind w:left="1080" w:hanging="1080"/>
    </w:pPr>
    <w:rPr>
      <w:i w:val="0"/>
      <w:sz w:val="24"/>
    </w:rPr>
  </w:style>
  <w:style w:type="paragraph" w:customStyle="1" w:styleId="MSACHeading1">
    <w:name w:val="MSAC Heading 1"/>
    <w:basedOn w:val="Heading1"/>
    <w:next w:val="Normal"/>
    <w:qFormat/>
    <w:rsid w:val="00E51DFD"/>
    <w:pPr>
      <w:keepNext/>
      <w:keepLines/>
      <w:widowControl/>
      <w:spacing w:before="160" w:after="240" w:line="259" w:lineRule="auto"/>
      <w:jc w:val="left"/>
    </w:pPr>
    <w:rPr>
      <w:rFonts w:ascii="Arial" w:eastAsiaTheme="majorEastAsia" w:hAnsi="Arial" w:cstheme="majorBidi"/>
      <w:caps w:val="0"/>
      <w:snapToGrid/>
      <w:sz w:val="24"/>
      <w:szCs w:val="28"/>
    </w:rPr>
  </w:style>
  <w:style w:type="paragraph" w:customStyle="1" w:styleId="MSACESHeading2">
    <w:name w:val="MSAC ES Heading 2"/>
    <w:basedOn w:val="Heading2"/>
    <w:next w:val="Normal"/>
    <w:qFormat/>
    <w:rsid w:val="00E51DFD"/>
    <w:pPr>
      <w:keepNext/>
      <w:keepLines/>
      <w:widowControl/>
      <w:spacing w:before="360" w:after="120"/>
      <w:jc w:val="left"/>
    </w:pPr>
    <w:rPr>
      <w:rFonts w:ascii="Cambria" w:eastAsiaTheme="majorEastAsia" w:hAnsi="Cambria" w:cstheme="majorBidi"/>
      <w:i w:val="0"/>
      <w:sz w:val="24"/>
      <w:szCs w:val="28"/>
    </w:rPr>
  </w:style>
  <w:style w:type="table" w:customStyle="1" w:styleId="PBACTableStyle">
    <w:name w:val="PBAC Table Style"/>
    <w:basedOn w:val="TableGrid1"/>
    <w:uiPriority w:val="99"/>
    <w:rsid w:val="005A0AE1"/>
    <w:pPr>
      <w:spacing w:before="120"/>
      <w:contextualSpacing/>
      <w:jc w:val="center"/>
    </w:pPr>
    <w:rPr>
      <w:rFonts w:ascii="Arial Narrow" w:eastAsiaTheme="minorHAnsi" w:hAnsi="Arial Narrow" w:cstheme="minorBidi"/>
      <w:color w:val="000000" w:themeColor="text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Summarybox1">
    <w:name w:val="Summary box1"/>
    <w:basedOn w:val="TableNormal"/>
    <w:next w:val="TableGrid"/>
    <w:uiPriority w:val="59"/>
    <w:rsid w:val="005A0AE1"/>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5A0AE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
    <w:name w:val="List Table 1 Light1"/>
    <w:basedOn w:val="TableNormal"/>
    <w:uiPriority w:val="46"/>
    <w:rsid w:val="004C316D"/>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ources">
    <w:name w:val="Sources"/>
    <w:basedOn w:val="Normal"/>
    <w:link w:val="SourcesChar"/>
    <w:qFormat/>
    <w:rsid w:val="007F526A"/>
    <w:pPr>
      <w:widowControl/>
      <w:spacing w:before="120" w:after="120"/>
      <w:ind w:left="284" w:hanging="284"/>
    </w:pPr>
    <w:rPr>
      <w:rFonts w:ascii="Arial" w:eastAsiaTheme="minorHAnsi" w:hAnsi="Arial" w:cstheme="minorBidi"/>
      <w:snapToGrid/>
      <w:sz w:val="16"/>
    </w:rPr>
  </w:style>
  <w:style w:type="paragraph" w:customStyle="1" w:styleId="TableHeading0">
    <w:name w:val="Table Heading"/>
    <w:basedOn w:val="TableText"/>
    <w:link w:val="TableHeadingChar"/>
    <w:qFormat/>
    <w:rsid w:val="00D713BD"/>
    <w:pPr>
      <w:keepNext/>
      <w:keepLines/>
      <w:widowControl/>
      <w:spacing w:line="276" w:lineRule="auto"/>
    </w:pPr>
    <w:rPr>
      <w:rFonts w:eastAsiaTheme="majorEastAsia" w:cs="Arial"/>
      <w:b/>
      <w:szCs w:val="20"/>
      <w:lang w:eastAsia="en-AU" w:bidi="en-US"/>
    </w:rPr>
  </w:style>
  <w:style w:type="paragraph" w:customStyle="1" w:styleId="TableBullet">
    <w:name w:val="Table Bullet"/>
    <w:basedOn w:val="TableText"/>
    <w:qFormat/>
    <w:rsid w:val="007F526A"/>
    <w:pPr>
      <w:widowControl/>
      <w:numPr>
        <w:numId w:val="13"/>
      </w:numPr>
      <w:spacing w:before="20" w:after="20" w:line="276" w:lineRule="auto"/>
    </w:pPr>
    <w:rPr>
      <w:rFonts w:eastAsiaTheme="majorEastAsia" w:cs="Arial"/>
      <w:szCs w:val="20"/>
      <w:lang w:eastAsia="en-AU" w:bidi="en-US"/>
    </w:rPr>
  </w:style>
  <w:style w:type="character" w:customStyle="1" w:styleId="TableHeadingChar">
    <w:name w:val="Table Heading Char"/>
    <w:basedOn w:val="DefaultParagraphFont"/>
    <w:link w:val="TableHeading0"/>
    <w:locked/>
    <w:rsid w:val="00D713BD"/>
    <w:rPr>
      <w:rFonts w:ascii="Arial Narrow" w:eastAsiaTheme="majorEastAsia" w:hAnsi="Arial Narrow" w:cs="Arial"/>
      <w:b/>
      <w:lang w:bidi="en-US"/>
    </w:rPr>
  </w:style>
  <w:style w:type="character" w:customStyle="1" w:styleId="SourcesChar">
    <w:name w:val="Sources Char"/>
    <w:basedOn w:val="DefaultParagraphFont"/>
    <w:link w:val="Sources"/>
    <w:rsid w:val="007F526A"/>
    <w:rPr>
      <w:rFonts w:ascii="Arial" w:eastAsiaTheme="minorHAnsi" w:hAnsi="Arial" w:cstheme="minorBidi"/>
      <w:sz w:val="16"/>
      <w:szCs w:val="22"/>
      <w:lang w:eastAsia="en-US"/>
    </w:rPr>
  </w:style>
  <w:style w:type="table" w:customStyle="1" w:styleId="Summarybox2">
    <w:name w:val="Summary box2"/>
    <w:basedOn w:val="TableNormal"/>
    <w:next w:val="TableGrid"/>
    <w:uiPriority w:val="59"/>
    <w:rsid w:val="00A617E9"/>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link w:val="TableTextChar0"/>
    <w:uiPriority w:val="3"/>
    <w:qFormat/>
    <w:rsid w:val="00BE4B9E"/>
    <w:pPr>
      <w:widowControl/>
      <w:spacing w:before="40" w:after="40"/>
      <w:jc w:val="left"/>
    </w:pPr>
    <w:rPr>
      <w:rFonts w:cs="Times New Roman"/>
      <w:iCs/>
      <w:snapToGrid/>
      <w:sz w:val="20"/>
      <w:szCs w:val="18"/>
    </w:rPr>
  </w:style>
  <w:style w:type="character" w:customStyle="1" w:styleId="TableTextChar0">
    <w:name w:val="TableText Char"/>
    <w:link w:val="TableText0"/>
    <w:uiPriority w:val="3"/>
    <w:rsid w:val="00BE4B9E"/>
    <w:rPr>
      <w:rFonts w:ascii="Calibri" w:hAnsi="Calibri"/>
      <w:iCs/>
      <w:szCs w:val="18"/>
      <w:lang w:eastAsia="en-US"/>
    </w:rPr>
  </w:style>
  <w:style w:type="table" w:customStyle="1" w:styleId="TableGridbeth7">
    <w:name w:val="Table Gridbeth7"/>
    <w:basedOn w:val="TableNormal"/>
    <w:next w:val="TableGrid"/>
    <w:uiPriority w:val="59"/>
    <w:rsid w:val="00D5604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basedOn w:val="Normal"/>
    <w:link w:val="TabletextChar1"/>
    <w:uiPriority w:val="2"/>
    <w:qFormat/>
    <w:rsid w:val="00EA40FE"/>
    <w:pPr>
      <w:widowControl/>
      <w:jc w:val="left"/>
    </w:pPr>
    <w:rPr>
      <w:rFonts w:ascii="Arial Narrow" w:hAnsi="Arial Narrow" w:cs="Times New Roman"/>
      <w:snapToGrid/>
      <w:sz w:val="20"/>
    </w:rPr>
  </w:style>
  <w:style w:type="character" w:customStyle="1" w:styleId="TabletextChar1">
    <w:name w:val="Table text Char"/>
    <w:link w:val="Tabletext1"/>
    <w:uiPriority w:val="2"/>
    <w:rsid w:val="00EA40FE"/>
    <w:rPr>
      <w:rFonts w:ascii="Arial Narrow" w:hAnsi="Arial Narrow"/>
      <w:szCs w:val="22"/>
      <w:lang w:eastAsia="en-US"/>
    </w:rPr>
  </w:style>
  <w:style w:type="paragraph" w:styleId="BodyText2">
    <w:name w:val="Body Text 2"/>
    <w:basedOn w:val="Normal"/>
    <w:link w:val="BodyText2Char"/>
    <w:semiHidden/>
    <w:unhideWhenUsed/>
    <w:rsid w:val="00931E61"/>
    <w:pPr>
      <w:spacing w:after="120" w:line="480" w:lineRule="auto"/>
    </w:pPr>
  </w:style>
  <w:style w:type="character" w:customStyle="1" w:styleId="BodyText2Char">
    <w:name w:val="Body Text 2 Char"/>
    <w:basedOn w:val="DefaultParagraphFont"/>
    <w:link w:val="BodyText2"/>
    <w:semiHidden/>
    <w:rsid w:val="00931E61"/>
    <w:rPr>
      <w:rFonts w:ascii="Calibri" w:hAnsi="Calibri" w:cs="Arial"/>
      <w:snapToGrid w:val="0"/>
      <w:sz w:val="24"/>
      <w:szCs w:val="22"/>
      <w:lang w:eastAsia="en-US"/>
    </w:rPr>
  </w:style>
  <w:style w:type="paragraph" w:styleId="BodyText3">
    <w:name w:val="Body Text 3"/>
    <w:basedOn w:val="Normal"/>
    <w:link w:val="BodyText3Char"/>
    <w:semiHidden/>
    <w:unhideWhenUsed/>
    <w:rsid w:val="00931E61"/>
    <w:pPr>
      <w:spacing w:after="120"/>
    </w:pPr>
    <w:rPr>
      <w:sz w:val="16"/>
      <w:szCs w:val="16"/>
    </w:rPr>
  </w:style>
  <w:style w:type="character" w:customStyle="1" w:styleId="BodyText3Char">
    <w:name w:val="Body Text 3 Char"/>
    <w:basedOn w:val="DefaultParagraphFont"/>
    <w:link w:val="BodyText3"/>
    <w:semiHidden/>
    <w:rsid w:val="00931E61"/>
    <w:rPr>
      <w:rFonts w:ascii="Calibri" w:hAnsi="Calibri" w:cs="Arial"/>
      <w:snapToGrid w:val="0"/>
      <w:sz w:val="16"/>
      <w:szCs w:val="16"/>
      <w:lang w:eastAsia="en-US"/>
    </w:rPr>
  </w:style>
  <w:style w:type="paragraph" w:customStyle="1" w:styleId="TableCentred">
    <w:name w:val="Table Centred"/>
    <w:basedOn w:val="Normal"/>
    <w:link w:val="TableCentredChar"/>
    <w:uiPriority w:val="5"/>
    <w:qFormat/>
    <w:rsid w:val="00F76BA0"/>
    <w:pPr>
      <w:widowControl/>
      <w:spacing w:line="276" w:lineRule="auto"/>
      <w:jc w:val="center"/>
    </w:pPr>
    <w:rPr>
      <w:rFonts w:cs="Times New Roman"/>
      <w:snapToGrid/>
      <w:sz w:val="20"/>
    </w:rPr>
  </w:style>
  <w:style w:type="character" w:customStyle="1" w:styleId="TableCentredChar">
    <w:name w:val="Table Centred Char"/>
    <w:basedOn w:val="DefaultParagraphFont"/>
    <w:link w:val="TableCentred"/>
    <w:uiPriority w:val="5"/>
    <w:locked/>
    <w:rsid w:val="00F76BA0"/>
    <w:rPr>
      <w:rFonts w:ascii="Calibri" w:hAnsi="Calibri"/>
      <w:szCs w:val="22"/>
      <w:lang w:eastAsia="en-US"/>
    </w:rPr>
  </w:style>
  <w:style w:type="paragraph" w:customStyle="1" w:styleId="PBACheading10">
    <w:name w:val="PBAC heading 1"/>
    <w:uiPriority w:val="99"/>
    <w:qFormat/>
    <w:rsid w:val="00F76BA0"/>
    <w:pPr>
      <w:ind w:left="720" w:hanging="720"/>
    </w:pPr>
    <w:rPr>
      <w:rFonts w:ascii="Arial" w:hAnsi="Arial" w:cs="Arial"/>
      <w:snapToGrid w:val="0"/>
      <w:sz w:val="22"/>
      <w:szCs w:val="22"/>
      <w:lang w:eastAsia="en-US"/>
    </w:rPr>
  </w:style>
  <w:style w:type="paragraph" w:customStyle="1" w:styleId="EndNoteBibliographyTitle">
    <w:name w:val="EndNote Bibliography Title"/>
    <w:basedOn w:val="Normal"/>
    <w:link w:val="EndNoteBibliographyTitleChar"/>
    <w:rsid w:val="001115FD"/>
    <w:pPr>
      <w:jc w:val="center"/>
    </w:pPr>
    <w:rPr>
      <w:noProof/>
      <w:lang w:val="en-US"/>
    </w:rPr>
  </w:style>
  <w:style w:type="character" w:customStyle="1" w:styleId="EndNoteBibliographyTitleChar">
    <w:name w:val="EndNote Bibliography Title Char"/>
    <w:basedOn w:val="ListParagraphChar"/>
    <w:link w:val="EndNoteBibliographyTitle"/>
    <w:rsid w:val="001115FD"/>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1115FD"/>
    <w:rPr>
      <w:noProof/>
      <w:lang w:val="en-US"/>
    </w:rPr>
  </w:style>
  <w:style w:type="character" w:customStyle="1" w:styleId="EndNoteBibliographyChar">
    <w:name w:val="EndNote Bibliography Char"/>
    <w:basedOn w:val="ListParagraphChar"/>
    <w:link w:val="EndNoteBibliography"/>
    <w:rsid w:val="001115FD"/>
    <w:rPr>
      <w:rFonts w:ascii="Calibri" w:hAnsi="Calibri" w:cs="Arial"/>
      <w:noProof/>
      <w:snapToGrid w:val="0"/>
      <w:sz w:val="24"/>
      <w:szCs w:val="22"/>
      <w:lang w:val="en-US" w:eastAsia="en-US"/>
    </w:rPr>
  </w:style>
  <w:style w:type="paragraph" w:styleId="EndnoteText">
    <w:name w:val="endnote text"/>
    <w:basedOn w:val="Normal"/>
    <w:link w:val="EndnoteTextChar"/>
    <w:semiHidden/>
    <w:unhideWhenUsed/>
    <w:rsid w:val="003B1C18"/>
    <w:rPr>
      <w:sz w:val="20"/>
      <w:szCs w:val="20"/>
    </w:rPr>
  </w:style>
  <w:style w:type="character" w:customStyle="1" w:styleId="EndnoteTextChar">
    <w:name w:val="Endnote Text Char"/>
    <w:basedOn w:val="DefaultParagraphFont"/>
    <w:link w:val="EndnoteText"/>
    <w:semiHidden/>
    <w:rsid w:val="003B1C18"/>
    <w:rPr>
      <w:rFonts w:ascii="Calibri" w:hAnsi="Calibri" w:cs="Arial"/>
      <w:snapToGrid w:val="0"/>
      <w:lang w:eastAsia="en-US"/>
    </w:rPr>
  </w:style>
  <w:style w:type="character" w:styleId="EndnoteReference">
    <w:name w:val="endnote reference"/>
    <w:basedOn w:val="DefaultParagraphFont"/>
    <w:semiHidden/>
    <w:unhideWhenUsed/>
    <w:rsid w:val="003B1C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PBAC">
    <w:name w:val="Table Footer PBAC"/>
    <w:basedOn w:val="Normal"/>
    <w:link w:val="TableFooterPBACChar"/>
    <w:qFormat/>
    <w:rsid w:val="00E2771E"/>
    <w:rPr>
      <w:rFonts w:ascii="Arial Narrow" w:hAnsi="Arial Narrow"/>
      <w:sz w:val="18"/>
    </w:rPr>
  </w:style>
  <w:style w:type="character" w:customStyle="1" w:styleId="TableFooterPBACChar">
    <w:name w:val="Table Footer PBAC Char"/>
    <w:link w:val="TableFooterPBAC"/>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12"/>
    <w:basedOn w:val="Normal"/>
    <w:next w:val="Normal"/>
    <w:link w:val="CaptionChar"/>
    <w:unhideWhenUsed/>
    <w:qFormat/>
    <w:rsid w:val="00931E61"/>
    <w:pPr>
      <w:keepNext/>
    </w:pPr>
    <w:rPr>
      <w:rFonts w:ascii="Arial Narrow" w:hAnsi="Arial Narrow"/>
      <w:b/>
      <w:bCs/>
      <w:sz w:val="20"/>
      <w:szCs w:val="18"/>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c Char"/>
    <w:link w:val="Caption"/>
    <w:rsid w:val="00931E61"/>
    <w:rPr>
      <w:rFonts w:ascii="Arial Narrow" w:hAnsi="Arial Narrow" w:cs="Arial"/>
      <w:b/>
      <w:bCs/>
      <w:snapToGrid w:val="0"/>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ES Paragraph,PBAC ES Paragraph,BulletPoints"/>
    <w:basedOn w:val="Normal"/>
    <w:link w:val="ListParagraphChar"/>
    <w:uiPriority w:val="72"/>
    <w:qFormat/>
    <w:rsid w:val="00591957"/>
    <w:pPr>
      <w:spacing w:after="160"/>
      <w:ind w:left="720"/>
    </w:pPr>
  </w:style>
  <w:style w:type="character" w:customStyle="1" w:styleId="ListParagraphChar">
    <w:name w:val="List Paragraph Char"/>
    <w:aliases w:val="Numbered para Char,ES Paragraph Char,PBAC ES Paragraph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HEADER PBAC,Table Title"/>
    <w:uiPriority w:val="99"/>
    <w:qFormat/>
    <w:rsid w:val="001E30D4"/>
    <w:rPr>
      <w:rFonts w:ascii="Arial Narrow" w:hAnsi="Arial Narrow"/>
      <w:b/>
      <w:sz w:val="20"/>
      <w:szCs w:val="16"/>
    </w:rPr>
  </w:style>
  <w:style w:type="paragraph" w:customStyle="1" w:styleId="TabletextPBAC">
    <w:name w:val="Table text PBAC"/>
    <w:basedOn w:val="Normal"/>
    <w:link w:val="TabletextPBACChar"/>
    <w:uiPriority w:val="2"/>
    <w:qFormat/>
    <w:rsid w:val="00A518F3"/>
    <w:pPr>
      <w:widowControl/>
      <w:jc w:val="left"/>
    </w:pPr>
    <w:rPr>
      <w:rFonts w:ascii="Arial Narrow" w:hAnsi="Arial Narrow" w:cs="Times New Roman"/>
      <w:snapToGrid/>
      <w:sz w:val="20"/>
    </w:rPr>
  </w:style>
  <w:style w:type="character" w:customStyle="1" w:styleId="TabletextPBACChar">
    <w:name w:val="Table text PBAC Char"/>
    <w:link w:val="TabletextPBAC"/>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5D162C"/>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unhideWhenUsed/>
    <w:rsid w:val="004E1AB6"/>
    <w:rPr>
      <w:sz w:val="20"/>
      <w:szCs w:val="20"/>
    </w:rPr>
  </w:style>
  <w:style w:type="character" w:customStyle="1" w:styleId="FootnoteTextChar">
    <w:name w:val="Footnote Text Char"/>
    <w:basedOn w:val="DefaultParagraphFont"/>
    <w:link w:val="FootnoteText"/>
    <w:uiPriority w:val="99"/>
    <w:rsid w:val="004E1AB6"/>
    <w:rPr>
      <w:rFonts w:ascii="Calibri" w:hAnsi="Calibri" w:cs="Arial"/>
      <w:snapToGrid w:val="0"/>
      <w:lang w:eastAsia="en-US"/>
    </w:rPr>
  </w:style>
  <w:style w:type="character" w:styleId="FootnoteReference">
    <w:name w:val="footnote reference"/>
    <w:basedOn w:val="DefaultParagraphFont"/>
    <w:uiPriority w:val="99"/>
    <w:unhideWhenUsed/>
    <w:rsid w:val="004E1AB6"/>
    <w:rPr>
      <w:vertAlign w:val="superscript"/>
    </w:rPr>
  </w:style>
  <w:style w:type="paragraph" w:customStyle="1" w:styleId="TableText">
    <w:name w:val="Table Text"/>
    <w:basedOn w:val="Normal"/>
    <w:link w:val="TableTextChar"/>
    <w:qFormat/>
    <w:rsid w:val="00B86F30"/>
    <w:rPr>
      <w:rFonts w:ascii="Arial Narrow" w:eastAsiaTheme="minorHAnsi" w:hAnsi="Arial Narrow" w:cstheme="minorBidi"/>
      <w:snapToGrid/>
      <w:sz w:val="20"/>
    </w:rPr>
  </w:style>
  <w:style w:type="paragraph" w:customStyle="1" w:styleId="TableFooter">
    <w:name w:val="Table Footer"/>
    <w:basedOn w:val="Normal"/>
    <w:link w:val="TableFooterChar"/>
    <w:uiPriority w:val="1"/>
    <w:qFormat/>
    <w:rsid w:val="00931E61"/>
    <w:pPr>
      <w:contextualSpacing/>
    </w:pPr>
    <w:rPr>
      <w:rFonts w:ascii="Arial Narrow" w:hAnsi="Arial Narrow"/>
      <w:sz w:val="18"/>
      <w:szCs w:val="20"/>
    </w:rPr>
  </w:style>
  <w:style w:type="character" w:customStyle="1" w:styleId="TableFooterChar">
    <w:name w:val="Table Footer Char"/>
    <w:link w:val="TableFooter"/>
    <w:uiPriority w:val="1"/>
    <w:rsid w:val="00931E61"/>
    <w:rPr>
      <w:rFonts w:ascii="Arial Narrow" w:hAnsi="Arial Narrow" w:cs="Arial"/>
      <w:snapToGrid w:val="0"/>
      <w:sz w:val="18"/>
      <w:lang w:eastAsia="en-US"/>
    </w:rPr>
  </w:style>
  <w:style w:type="character" w:customStyle="1" w:styleId="TableTextChar">
    <w:name w:val="Table Text Char"/>
    <w:link w:val="TableText"/>
    <w:rsid w:val="00B86F30"/>
    <w:rPr>
      <w:rFonts w:ascii="Arial Narrow" w:eastAsiaTheme="minorHAnsi" w:hAnsi="Arial Narrow" w:cstheme="minorBidi"/>
      <w:szCs w:val="22"/>
      <w:lang w:eastAsia="en-US"/>
    </w:rPr>
  </w:style>
  <w:style w:type="table" w:customStyle="1" w:styleId="AZTable">
    <w:name w:val="AZ Table"/>
    <w:basedOn w:val="TableNormal"/>
    <w:uiPriority w:val="99"/>
    <w:rsid w:val="00E51D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ESHeading1">
    <w:name w:val="ES Heading 1"/>
    <w:basedOn w:val="Heading1"/>
    <w:next w:val="Heading1"/>
    <w:uiPriority w:val="2"/>
    <w:qFormat/>
    <w:rsid w:val="00E51DFD"/>
    <w:pPr>
      <w:keepNext/>
      <w:keepLines/>
      <w:widowControl/>
      <w:spacing w:before="240" w:after="120"/>
      <w:jc w:val="left"/>
    </w:pPr>
    <w:rPr>
      <w:rFonts w:asciiTheme="minorHAnsi" w:hAnsiTheme="minorHAnsi"/>
      <w:caps w:val="0"/>
      <w:szCs w:val="32"/>
    </w:rPr>
  </w:style>
  <w:style w:type="paragraph" w:customStyle="1" w:styleId="ESHeading2">
    <w:name w:val="ES Heading 2"/>
    <w:basedOn w:val="Heading2"/>
    <w:uiPriority w:val="2"/>
    <w:qFormat/>
    <w:rsid w:val="00E51DFD"/>
    <w:pPr>
      <w:keepNext/>
      <w:keepLines/>
      <w:widowControl/>
      <w:spacing w:before="360" w:after="120"/>
      <w:ind w:left="720" w:hanging="720"/>
      <w:jc w:val="left"/>
    </w:pPr>
    <w:rPr>
      <w:rFonts w:asciiTheme="majorHAnsi" w:eastAsiaTheme="majorEastAsia" w:hAnsiTheme="majorHAnsi" w:cstheme="majorBidi"/>
      <w:szCs w:val="28"/>
    </w:rPr>
  </w:style>
  <w:style w:type="paragraph" w:customStyle="1" w:styleId="ESHeadingCAPS">
    <w:name w:val="ES Heading CAPS"/>
    <w:basedOn w:val="ESHeading2"/>
    <w:uiPriority w:val="2"/>
    <w:qFormat/>
    <w:rsid w:val="00E51DFD"/>
    <w:rPr>
      <w:i w:val="0"/>
      <w:smallCaps/>
      <w:sz w:val="32"/>
    </w:rPr>
  </w:style>
  <w:style w:type="paragraph" w:customStyle="1" w:styleId="ESHeading3">
    <w:name w:val="ES Heading 3"/>
    <w:basedOn w:val="ESHeading2"/>
    <w:uiPriority w:val="2"/>
    <w:qFormat/>
    <w:rsid w:val="00E51DFD"/>
    <w:pPr>
      <w:ind w:left="1080" w:hanging="1080"/>
    </w:pPr>
    <w:rPr>
      <w:i w:val="0"/>
      <w:sz w:val="24"/>
    </w:rPr>
  </w:style>
  <w:style w:type="paragraph" w:customStyle="1" w:styleId="MSACHeading1">
    <w:name w:val="MSAC Heading 1"/>
    <w:basedOn w:val="Heading1"/>
    <w:next w:val="Normal"/>
    <w:qFormat/>
    <w:rsid w:val="00E51DFD"/>
    <w:pPr>
      <w:keepNext/>
      <w:keepLines/>
      <w:widowControl/>
      <w:spacing w:before="160" w:after="240" w:line="259" w:lineRule="auto"/>
      <w:jc w:val="left"/>
    </w:pPr>
    <w:rPr>
      <w:rFonts w:ascii="Arial" w:eastAsiaTheme="majorEastAsia" w:hAnsi="Arial" w:cstheme="majorBidi"/>
      <w:caps w:val="0"/>
      <w:snapToGrid/>
      <w:sz w:val="24"/>
      <w:szCs w:val="28"/>
    </w:rPr>
  </w:style>
  <w:style w:type="paragraph" w:customStyle="1" w:styleId="MSACESHeading2">
    <w:name w:val="MSAC ES Heading 2"/>
    <w:basedOn w:val="Heading2"/>
    <w:next w:val="Normal"/>
    <w:qFormat/>
    <w:rsid w:val="00E51DFD"/>
    <w:pPr>
      <w:keepNext/>
      <w:keepLines/>
      <w:widowControl/>
      <w:spacing w:before="360" w:after="120"/>
      <w:jc w:val="left"/>
    </w:pPr>
    <w:rPr>
      <w:rFonts w:ascii="Cambria" w:eastAsiaTheme="majorEastAsia" w:hAnsi="Cambria" w:cstheme="majorBidi"/>
      <w:i w:val="0"/>
      <w:sz w:val="24"/>
      <w:szCs w:val="28"/>
    </w:rPr>
  </w:style>
  <w:style w:type="table" w:customStyle="1" w:styleId="PBACTableStyle">
    <w:name w:val="PBAC Table Style"/>
    <w:basedOn w:val="TableGrid1"/>
    <w:uiPriority w:val="99"/>
    <w:rsid w:val="005A0AE1"/>
    <w:pPr>
      <w:spacing w:before="120"/>
      <w:contextualSpacing/>
      <w:jc w:val="center"/>
    </w:pPr>
    <w:rPr>
      <w:rFonts w:ascii="Arial Narrow" w:eastAsiaTheme="minorHAnsi" w:hAnsi="Arial Narrow" w:cstheme="minorBidi"/>
      <w:color w:val="000000" w:themeColor="text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Summarybox1">
    <w:name w:val="Summary box1"/>
    <w:basedOn w:val="TableNormal"/>
    <w:next w:val="TableGrid"/>
    <w:uiPriority w:val="59"/>
    <w:rsid w:val="005A0AE1"/>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5A0AE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stTable1Light1">
    <w:name w:val="List Table 1 Light1"/>
    <w:basedOn w:val="TableNormal"/>
    <w:uiPriority w:val="46"/>
    <w:rsid w:val="004C316D"/>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ources">
    <w:name w:val="Sources"/>
    <w:basedOn w:val="Normal"/>
    <w:link w:val="SourcesChar"/>
    <w:qFormat/>
    <w:rsid w:val="007F526A"/>
    <w:pPr>
      <w:widowControl/>
      <w:spacing w:before="120" w:after="120"/>
      <w:ind w:left="284" w:hanging="284"/>
    </w:pPr>
    <w:rPr>
      <w:rFonts w:ascii="Arial" w:eastAsiaTheme="minorHAnsi" w:hAnsi="Arial" w:cstheme="minorBidi"/>
      <w:snapToGrid/>
      <w:sz w:val="16"/>
    </w:rPr>
  </w:style>
  <w:style w:type="paragraph" w:customStyle="1" w:styleId="TableHeading0">
    <w:name w:val="Table Heading"/>
    <w:basedOn w:val="TableText"/>
    <w:link w:val="TableHeadingChar"/>
    <w:qFormat/>
    <w:rsid w:val="00D713BD"/>
    <w:pPr>
      <w:keepNext/>
      <w:keepLines/>
      <w:widowControl/>
      <w:spacing w:line="276" w:lineRule="auto"/>
    </w:pPr>
    <w:rPr>
      <w:rFonts w:eastAsiaTheme="majorEastAsia" w:cs="Arial"/>
      <w:b/>
      <w:szCs w:val="20"/>
      <w:lang w:eastAsia="en-AU" w:bidi="en-US"/>
    </w:rPr>
  </w:style>
  <w:style w:type="paragraph" w:customStyle="1" w:styleId="TableBullet">
    <w:name w:val="Table Bullet"/>
    <w:basedOn w:val="TableText"/>
    <w:qFormat/>
    <w:rsid w:val="007F526A"/>
    <w:pPr>
      <w:widowControl/>
      <w:numPr>
        <w:numId w:val="13"/>
      </w:numPr>
      <w:spacing w:before="20" w:after="20" w:line="276" w:lineRule="auto"/>
    </w:pPr>
    <w:rPr>
      <w:rFonts w:eastAsiaTheme="majorEastAsia" w:cs="Arial"/>
      <w:szCs w:val="20"/>
      <w:lang w:eastAsia="en-AU" w:bidi="en-US"/>
    </w:rPr>
  </w:style>
  <w:style w:type="character" w:customStyle="1" w:styleId="TableHeadingChar">
    <w:name w:val="Table Heading Char"/>
    <w:basedOn w:val="DefaultParagraphFont"/>
    <w:link w:val="TableHeading0"/>
    <w:locked/>
    <w:rsid w:val="00D713BD"/>
    <w:rPr>
      <w:rFonts w:ascii="Arial Narrow" w:eastAsiaTheme="majorEastAsia" w:hAnsi="Arial Narrow" w:cs="Arial"/>
      <w:b/>
      <w:lang w:bidi="en-US"/>
    </w:rPr>
  </w:style>
  <w:style w:type="character" w:customStyle="1" w:styleId="SourcesChar">
    <w:name w:val="Sources Char"/>
    <w:basedOn w:val="DefaultParagraphFont"/>
    <w:link w:val="Sources"/>
    <w:rsid w:val="007F526A"/>
    <w:rPr>
      <w:rFonts w:ascii="Arial" w:eastAsiaTheme="minorHAnsi" w:hAnsi="Arial" w:cstheme="minorBidi"/>
      <w:sz w:val="16"/>
      <w:szCs w:val="22"/>
      <w:lang w:eastAsia="en-US"/>
    </w:rPr>
  </w:style>
  <w:style w:type="table" w:customStyle="1" w:styleId="Summarybox2">
    <w:name w:val="Summary box2"/>
    <w:basedOn w:val="TableNormal"/>
    <w:next w:val="TableGrid"/>
    <w:uiPriority w:val="59"/>
    <w:rsid w:val="00A617E9"/>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Normal"/>
    <w:link w:val="TableTextChar0"/>
    <w:uiPriority w:val="3"/>
    <w:qFormat/>
    <w:rsid w:val="00BE4B9E"/>
    <w:pPr>
      <w:widowControl/>
      <w:spacing w:before="40" w:after="40"/>
      <w:jc w:val="left"/>
    </w:pPr>
    <w:rPr>
      <w:rFonts w:cs="Times New Roman"/>
      <w:iCs/>
      <w:snapToGrid/>
      <w:sz w:val="20"/>
      <w:szCs w:val="18"/>
    </w:rPr>
  </w:style>
  <w:style w:type="character" w:customStyle="1" w:styleId="TableTextChar0">
    <w:name w:val="TableText Char"/>
    <w:link w:val="TableText0"/>
    <w:uiPriority w:val="3"/>
    <w:rsid w:val="00BE4B9E"/>
    <w:rPr>
      <w:rFonts w:ascii="Calibri" w:hAnsi="Calibri"/>
      <w:iCs/>
      <w:szCs w:val="18"/>
      <w:lang w:eastAsia="en-US"/>
    </w:rPr>
  </w:style>
  <w:style w:type="table" w:customStyle="1" w:styleId="TableGridbeth7">
    <w:name w:val="Table Gridbeth7"/>
    <w:basedOn w:val="TableNormal"/>
    <w:next w:val="TableGrid"/>
    <w:uiPriority w:val="59"/>
    <w:rsid w:val="00D5604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basedOn w:val="Normal"/>
    <w:link w:val="TabletextChar1"/>
    <w:uiPriority w:val="2"/>
    <w:qFormat/>
    <w:rsid w:val="00EA40FE"/>
    <w:pPr>
      <w:widowControl/>
      <w:jc w:val="left"/>
    </w:pPr>
    <w:rPr>
      <w:rFonts w:ascii="Arial Narrow" w:hAnsi="Arial Narrow" w:cs="Times New Roman"/>
      <w:snapToGrid/>
      <w:sz w:val="20"/>
    </w:rPr>
  </w:style>
  <w:style w:type="character" w:customStyle="1" w:styleId="TabletextChar1">
    <w:name w:val="Table text Char"/>
    <w:link w:val="Tabletext1"/>
    <w:uiPriority w:val="2"/>
    <w:rsid w:val="00EA40FE"/>
    <w:rPr>
      <w:rFonts w:ascii="Arial Narrow" w:hAnsi="Arial Narrow"/>
      <w:szCs w:val="22"/>
      <w:lang w:eastAsia="en-US"/>
    </w:rPr>
  </w:style>
  <w:style w:type="paragraph" w:styleId="BodyText2">
    <w:name w:val="Body Text 2"/>
    <w:basedOn w:val="Normal"/>
    <w:link w:val="BodyText2Char"/>
    <w:semiHidden/>
    <w:unhideWhenUsed/>
    <w:rsid w:val="00931E61"/>
    <w:pPr>
      <w:spacing w:after="120" w:line="480" w:lineRule="auto"/>
    </w:pPr>
  </w:style>
  <w:style w:type="character" w:customStyle="1" w:styleId="BodyText2Char">
    <w:name w:val="Body Text 2 Char"/>
    <w:basedOn w:val="DefaultParagraphFont"/>
    <w:link w:val="BodyText2"/>
    <w:semiHidden/>
    <w:rsid w:val="00931E61"/>
    <w:rPr>
      <w:rFonts w:ascii="Calibri" w:hAnsi="Calibri" w:cs="Arial"/>
      <w:snapToGrid w:val="0"/>
      <w:sz w:val="24"/>
      <w:szCs w:val="22"/>
      <w:lang w:eastAsia="en-US"/>
    </w:rPr>
  </w:style>
  <w:style w:type="paragraph" w:styleId="BodyText3">
    <w:name w:val="Body Text 3"/>
    <w:basedOn w:val="Normal"/>
    <w:link w:val="BodyText3Char"/>
    <w:semiHidden/>
    <w:unhideWhenUsed/>
    <w:rsid w:val="00931E61"/>
    <w:pPr>
      <w:spacing w:after="120"/>
    </w:pPr>
    <w:rPr>
      <w:sz w:val="16"/>
      <w:szCs w:val="16"/>
    </w:rPr>
  </w:style>
  <w:style w:type="character" w:customStyle="1" w:styleId="BodyText3Char">
    <w:name w:val="Body Text 3 Char"/>
    <w:basedOn w:val="DefaultParagraphFont"/>
    <w:link w:val="BodyText3"/>
    <w:semiHidden/>
    <w:rsid w:val="00931E61"/>
    <w:rPr>
      <w:rFonts w:ascii="Calibri" w:hAnsi="Calibri" w:cs="Arial"/>
      <w:snapToGrid w:val="0"/>
      <w:sz w:val="16"/>
      <w:szCs w:val="16"/>
      <w:lang w:eastAsia="en-US"/>
    </w:rPr>
  </w:style>
  <w:style w:type="paragraph" w:customStyle="1" w:styleId="TableCentred">
    <w:name w:val="Table Centred"/>
    <w:basedOn w:val="Normal"/>
    <w:link w:val="TableCentredChar"/>
    <w:uiPriority w:val="5"/>
    <w:qFormat/>
    <w:rsid w:val="00F76BA0"/>
    <w:pPr>
      <w:widowControl/>
      <w:spacing w:line="276" w:lineRule="auto"/>
      <w:jc w:val="center"/>
    </w:pPr>
    <w:rPr>
      <w:rFonts w:cs="Times New Roman"/>
      <w:snapToGrid/>
      <w:sz w:val="20"/>
    </w:rPr>
  </w:style>
  <w:style w:type="character" w:customStyle="1" w:styleId="TableCentredChar">
    <w:name w:val="Table Centred Char"/>
    <w:basedOn w:val="DefaultParagraphFont"/>
    <w:link w:val="TableCentred"/>
    <w:uiPriority w:val="5"/>
    <w:locked/>
    <w:rsid w:val="00F76BA0"/>
    <w:rPr>
      <w:rFonts w:ascii="Calibri" w:hAnsi="Calibri"/>
      <w:szCs w:val="22"/>
      <w:lang w:eastAsia="en-US"/>
    </w:rPr>
  </w:style>
  <w:style w:type="paragraph" w:customStyle="1" w:styleId="PBACheading10">
    <w:name w:val="PBAC heading 1"/>
    <w:uiPriority w:val="99"/>
    <w:qFormat/>
    <w:rsid w:val="00F76BA0"/>
    <w:pPr>
      <w:ind w:left="720" w:hanging="720"/>
    </w:pPr>
    <w:rPr>
      <w:rFonts w:ascii="Arial" w:hAnsi="Arial" w:cs="Arial"/>
      <w:snapToGrid w:val="0"/>
      <w:sz w:val="22"/>
      <w:szCs w:val="22"/>
      <w:lang w:eastAsia="en-US"/>
    </w:rPr>
  </w:style>
  <w:style w:type="paragraph" w:customStyle="1" w:styleId="EndNoteBibliographyTitle">
    <w:name w:val="EndNote Bibliography Title"/>
    <w:basedOn w:val="Normal"/>
    <w:link w:val="EndNoteBibliographyTitleChar"/>
    <w:rsid w:val="001115FD"/>
    <w:pPr>
      <w:jc w:val="center"/>
    </w:pPr>
    <w:rPr>
      <w:noProof/>
      <w:lang w:val="en-US"/>
    </w:rPr>
  </w:style>
  <w:style w:type="character" w:customStyle="1" w:styleId="EndNoteBibliographyTitleChar">
    <w:name w:val="EndNote Bibliography Title Char"/>
    <w:basedOn w:val="ListParagraphChar"/>
    <w:link w:val="EndNoteBibliographyTitle"/>
    <w:rsid w:val="001115FD"/>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1115FD"/>
    <w:rPr>
      <w:noProof/>
      <w:lang w:val="en-US"/>
    </w:rPr>
  </w:style>
  <w:style w:type="character" w:customStyle="1" w:styleId="EndNoteBibliographyChar">
    <w:name w:val="EndNote Bibliography Char"/>
    <w:basedOn w:val="ListParagraphChar"/>
    <w:link w:val="EndNoteBibliography"/>
    <w:rsid w:val="001115FD"/>
    <w:rPr>
      <w:rFonts w:ascii="Calibri" w:hAnsi="Calibri" w:cs="Arial"/>
      <w:noProof/>
      <w:snapToGrid w:val="0"/>
      <w:sz w:val="24"/>
      <w:szCs w:val="22"/>
      <w:lang w:val="en-US" w:eastAsia="en-US"/>
    </w:rPr>
  </w:style>
  <w:style w:type="paragraph" w:styleId="EndnoteText">
    <w:name w:val="endnote text"/>
    <w:basedOn w:val="Normal"/>
    <w:link w:val="EndnoteTextChar"/>
    <w:semiHidden/>
    <w:unhideWhenUsed/>
    <w:rsid w:val="003B1C18"/>
    <w:rPr>
      <w:sz w:val="20"/>
      <w:szCs w:val="20"/>
    </w:rPr>
  </w:style>
  <w:style w:type="character" w:customStyle="1" w:styleId="EndnoteTextChar">
    <w:name w:val="Endnote Text Char"/>
    <w:basedOn w:val="DefaultParagraphFont"/>
    <w:link w:val="EndnoteText"/>
    <w:semiHidden/>
    <w:rsid w:val="003B1C18"/>
    <w:rPr>
      <w:rFonts w:ascii="Calibri" w:hAnsi="Calibri" w:cs="Arial"/>
      <w:snapToGrid w:val="0"/>
      <w:lang w:eastAsia="en-US"/>
    </w:rPr>
  </w:style>
  <w:style w:type="character" w:styleId="EndnoteReference">
    <w:name w:val="endnote reference"/>
    <w:basedOn w:val="DefaultParagraphFont"/>
    <w:semiHidden/>
    <w:unhideWhenUsed/>
    <w:rsid w:val="003B1C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51368">
      <w:bodyDiv w:val="1"/>
      <w:marLeft w:val="0"/>
      <w:marRight w:val="0"/>
      <w:marTop w:val="0"/>
      <w:marBottom w:val="0"/>
      <w:divBdr>
        <w:top w:val="none" w:sz="0" w:space="0" w:color="auto"/>
        <w:left w:val="none" w:sz="0" w:space="0" w:color="auto"/>
        <w:bottom w:val="none" w:sz="0" w:space="0" w:color="auto"/>
        <w:right w:val="none" w:sz="0" w:space="0" w:color="auto"/>
      </w:divBdr>
    </w:div>
    <w:div w:id="633099287">
      <w:bodyDiv w:val="1"/>
      <w:marLeft w:val="0"/>
      <w:marRight w:val="0"/>
      <w:marTop w:val="0"/>
      <w:marBottom w:val="0"/>
      <w:divBdr>
        <w:top w:val="none" w:sz="0" w:space="0" w:color="auto"/>
        <w:left w:val="none" w:sz="0" w:space="0" w:color="auto"/>
        <w:bottom w:val="none" w:sz="0" w:space="0" w:color="auto"/>
        <w:right w:val="none" w:sz="0" w:space="0" w:color="auto"/>
      </w:divBdr>
      <w:divsChild>
        <w:div w:id="58477841">
          <w:marLeft w:val="1080"/>
          <w:marRight w:val="0"/>
          <w:marTop w:val="100"/>
          <w:marBottom w:val="0"/>
          <w:divBdr>
            <w:top w:val="none" w:sz="0" w:space="0" w:color="auto"/>
            <w:left w:val="none" w:sz="0" w:space="0" w:color="auto"/>
            <w:bottom w:val="none" w:sz="0" w:space="0" w:color="auto"/>
            <w:right w:val="none" w:sz="0" w:space="0" w:color="auto"/>
          </w:divBdr>
        </w:div>
        <w:div w:id="986205538">
          <w:marLeft w:val="1800"/>
          <w:marRight w:val="0"/>
          <w:marTop w:val="100"/>
          <w:marBottom w:val="0"/>
          <w:divBdr>
            <w:top w:val="none" w:sz="0" w:space="0" w:color="auto"/>
            <w:left w:val="none" w:sz="0" w:space="0" w:color="auto"/>
            <w:bottom w:val="none" w:sz="0" w:space="0" w:color="auto"/>
            <w:right w:val="none" w:sz="0" w:space="0" w:color="auto"/>
          </w:divBdr>
        </w:div>
        <w:div w:id="1603566350">
          <w:marLeft w:val="1800"/>
          <w:marRight w:val="0"/>
          <w:marTop w:val="100"/>
          <w:marBottom w:val="0"/>
          <w:divBdr>
            <w:top w:val="none" w:sz="0" w:space="0" w:color="auto"/>
            <w:left w:val="none" w:sz="0" w:space="0" w:color="auto"/>
            <w:bottom w:val="none" w:sz="0" w:space="0" w:color="auto"/>
            <w:right w:val="none" w:sz="0" w:space="0" w:color="auto"/>
          </w:divBdr>
        </w:div>
        <w:div w:id="1875848039">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tmp"/></Relationships>
</file>

<file path=word/_rels/footnotes.xml.rels><?xml version="1.0" encoding="UTF-8" standalone="yes"?>
<Relationships xmlns="http://schemas.openxmlformats.org/package/2006/relationships"><Relationship Id="rId1" Type="http://schemas.openxmlformats.org/officeDocument/2006/relationships/hyperlink" Target="http://www.msac.gov.au/internet/msac/publishing.nsf/Content/1407-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1357F-518B-4B0B-88E8-C54B2C74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12382</Words>
  <Characters>79305</Characters>
  <Application>Microsoft Office Word</Application>
  <DocSecurity>0</DocSecurity>
  <Lines>660</Lines>
  <Paragraphs>183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2018-10-11T04:28:00Z</dcterms:created>
  <dcterms:modified xsi:type="dcterms:W3CDTF">2018-10-18T07:22:00Z</dcterms:modified>
</cp:coreProperties>
</file>