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570602" w:rsidP="00577C4D">
      <w:pPr>
        <w:pStyle w:val="Title"/>
        <w:spacing w:before="120" w:after="160"/>
        <w:ind w:left="720" w:hanging="720"/>
        <w:rPr>
          <w:rFonts w:asciiTheme="minorHAnsi" w:hAnsiTheme="minorHAnsi"/>
          <w:sz w:val="36"/>
          <w:szCs w:val="36"/>
        </w:rPr>
      </w:pPr>
      <w:r>
        <w:rPr>
          <w:rFonts w:asciiTheme="minorHAnsi" w:hAnsiTheme="minorHAnsi"/>
          <w:sz w:val="36"/>
          <w:szCs w:val="36"/>
        </w:rPr>
        <w:t>12</w:t>
      </w:r>
      <w:r w:rsidR="0004240E" w:rsidRPr="002B5596">
        <w:rPr>
          <w:rFonts w:asciiTheme="minorHAnsi" w:hAnsiTheme="minorHAnsi"/>
          <w:sz w:val="36"/>
          <w:szCs w:val="36"/>
        </w:rPr>
        <w:t>.</w:t>
      </w:r>
      <w:r>
        <w:rPr>
          <w:rFonts w:asciiTheme="minorHAnsi" w:hAnsiTheme="minorHAnsi"/>
          <w:sz w:val="36"/>
          <w:szCs w:val="36"/>
        </w:rPr>
        <w:t>09 CONTINUING PBS SUPPLY OF IMATINIB</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BA1786">
        <w:rPr>
          <w:rFonts w:asciiTheme="minorHAnsi" w:hAnsiTheme="minorHAnsi"/>
          <w:sz w:val="32"/>
          <w:szCs w:val="32"/>
        </w:rPr>
        <w:t>Item</w:t>
      </w:r>
    </w:p>
    <w:p w:rsidR="00EF44A0" w:rsidRPr="002B5596" w:rsidRDefault="00EF44A0" w:rsidP="00BA1786">
      <w:pPr>
        <w:pStyle w:val="ListParagraph"/>
        <w:widowControl/>
        <w:numPr>
          <w:ilvl w:val="1"/>
          <w:numId w:val="5"/>
        </w:numPr>
        <w:spacing w:after="120"/>
        <w:contextualSpacing w:val="0"/>
        <w:rPr>
          <w:rFonts w:asciiTheme="minorHAnsi" w:hAnsiTheme="minorHAnsi"/>
          <w:sz w:val="24"/>
          <w:szCs w:val="24"/>
        </w:rPr>
      </w:pPr>
      <w:r w:rsidRPr="002B5596">
        <w:rPr>
          <w:rFonts w:asciiTheme="minorHAnsi" w:hAnsiTheme="minorHAnsi"/>
          <w:sz w:val="24"/>
          <w:szCs w:val="24"/>
        </w:rPr>
        <w:t xml:space="preserve">To </w:t>
      </w:r>
      <w:r w:rsidR="00570602">
        <w:rPr>
          <w:rFonts w:asciiTheme="minorHAnsi" w:hAnsiTheme="minorHAnsi"/>
          <w:sz w:val="24"/>
          <w:szCs w:val="24"/>
        </w:rPr>
        <w:t xml:space="preserve">request </w:t>
      </w:r>
      <w:r w:rsidR="00712348">
        <w:rPr>
          <w:rFonts w:asciiTheme="minorHAnsi" w:hAnsiTheme="minorHAnsi"/>
          <w:sz w:val="24"/>
          <w:szCs w:val="24"/>
        </w:rPr>
        <w:t xml:space="preserve">an increase in the number of repeats and a change in the authority level </w:t>
      </w:r>
      <w:r w:rsidR="00EC4F9A">
        <w:rPr>
          <w:rFonts w:asciiTheme="minorHAnsi" w:hAnsiTheme="minorHAnsi"/>
          <w:sz w:val="24"/>
          <w:szCs w:val="24"/>
        </w:rPr>
        <w:t>from</w:t>
      </w:r>
      <w:r w:rsidR="00E35E1E">
        <w:rPr>
          <w:rFonts w:asciiTheme="minorHAnsi" w:hAnsiTheme="minorHAnsi"/>
          <w:sz w:val="24"/>
          <w:szCs w:val="24"/>
        </w:rPr>
        <w:t xml:space="preserve"> written</w:t>
      </w:r>
      <w:r w:rsidR="00EC4F9A">
        <w:rPr>
          <w:rFonts w:asciiTheme="minorHAnsi" w:hAnsiTheme="minorHAnsi"/>
          <w:sz w:val="24"/>
          <w:szCs w:val="24"/>
        </w:rPr>
        <w:t xml:space="preserve"> Authority Required to Authority </w:t>
      </w:r>
      <w:proofErr w:type="gramStart"/>
      <w:r w:rsidR="00EC4F9A">
        <w:rPr>
          <w:rFonts w:asciiTheme="minorHAnsi" w:hAnsiTheme="minorHAnsi"/>
          <w:sz w:val="24"/>
          <w:szCs w:val="24"/>
        </w:rPr>
        <w:t>Required</w:t>
      </w:r>
      <w:proofErr w:type="gramEnd"/>
      <w:r w:rsidR="00EC4F9A">
        <w:rPr>
          <w:rFonts w:asciiTheme="minorHAnsi" w:hAnsiTheme="minorHAnsi"/>
          <w:sz w:val="24"/>
          <w:szCs w:val="24"/>
        </w:rPr>
        <w:t xml:space="preserve"> (telephone) for the continuing treatment of rare disease</w:t>
      </w:r>
      <w:r w:rsidR="00F45C51">
        <w:rPr>
          <w:rFonts w:asciiTheme="minorHAnsi" w:hAnsiTheme="minorHAnsi"/>
          <w:sz w:val="24"/>
          <w:szCs w:val="24"/>
        </w:rPr>
        <w:t>s</w:t>
      </w:r>
      <w:r w:rsidR="00EC4F9A">
        <w:rPr>
          <w:rFonts w:asciiTheme="minorHAnsi" w:hAnsiTheme="minorHAnsi"/>
          <w:sz w:val="24"/>
          <w:szCs w:val="24"/>
        </w:rPr>
        <w:t xml:space="preserve"> with imatinib. </w:t>
      </w:r>
    </w:p>
    <w:p w:rsidR="006A12A5" w:rsidRPr="00577C4D" w:rsidRDefault="00BA1786" w:rsidP="00EB0B63">
      <w:pPr>
        <w:pStyle w:val="PBACHeading1"/>
        <w:spacing w:before="240" w:after="120"/>
        <w:ind w:left="709" w:hanging="709"/>
        <w:rPr>
          <w:rFonts w:asciiTheme="minorHAnsi" w:hAnsiTheme="minorHAnsi"/>
          <w:sz w:val="32"/>
          <w:szCs w:val="32"/>
        </w:rPr>
      </w:pPr>
      <w:r>
        <w:rPr>
          <w:rFonts w:asciiTheme="minorHAnsi" w:hAnsiTheme="minorHAnsi"/>
          <w:sz w:val="32"/>
          <w:szCs w:val="32"/>
        </w:rPr>
        <w:t>Background</w:t>
      </w:r>
    </w:p>
    <w:p w:rsidR="00CE3BF2" w:rsidRDefault="00F45C51" w:rsidP="00BA178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Imatinib is currently</w:t>
      </w:r>
      <w:r w:rsidR="00A260CC">
        <w:rPr>
          <w:rFonts w:asciiTheme="minorHAnsi" w:eastAsiaTheme="minorHAnsi" w:hAnsiTheme="minorHAnsi" w:cstheme="minorBidi"/>
          <w:snapToGrid/>
          <w:sz w:val="24"/>
          <w:szCs w:val="22"/>
        </w:rPr>
        <w:t xml:space="preserve"> PBS listed</w:t>
      </w:r>
      <w:r w:rsidR="00925A8A">
        <w:rPr>
          <w:rFonts w:asciiTheme="minorHAnsi" w:eastAsiaTheme="minorHAnsi" w:hAnsiTheme="minorHAnsi" w:cstheme="minorBidi"/>
          <w:snapToGrid/>
          <w:sz w:val="24"/>
          <w:szCs w:val="22"/>
        </w:rPr>
        <w:t xml:space="preserve"> for the treatment of gastrointestinal stromal tumour, chronic myeloid leukaemia,</w:t>
      </w:r>
      <w:r w:rsidR="007F07F1">
        <w:rPr>
          <w:rFonts w:asciiTheme="minorHAnsi" w:eastAsiaTheme="minorHAnsi" w:hAnsiTheme="minorHAnsi" w:cstheme="minorBidi"/>
          <w:snapToGrid/>
          <w:sz w:val="24"/>
          <w:szCs w:val="22"/>
        </w:rPr>
        <w:t xml:space="preserve"> Philadelphia chromosome positive</w:t>
      </w:r>
      <w:r w:rsidR="00925A8A">
        <w:rPr>
          <w:rFonts w:asciiTheme="minorHAnsi" w:eastAsiaTheme="minorHAnsi" w:hAnsiTheme="minorHAnsi" w:cstheme="minorBidi"/>
          <w:snapToGrid/>
          <w:sz w:val="24"/>
          <w:szCs w:val="22"/>
        </w:rPr>
        <w:t xml:space="preserve"> acute </w:t>
      </w:r>
      <w:r w:rsidR="00CE3BF2">
        <w:rPr>
          <w:rFonts w:asciiTheme="minorHAnsi" w:eastAsiaTheme="minorHAnsi" w:hAnsiTheme="minorHAnsi" w:cstheme="minorBidi"/>
          <w:snapToGrid/>
          <w:sz w:val="24"/>
          <w:szCs w:val="22"/>
        </w:rPr>
        <w:t>lymphoblastic leukaemia and the following rare diseases:</w:t>
      </w:r>
    </w:p>
    <w:p w:rsidR="008A1956" w:rsidRDefault="00CE3BF2" w:rsidP="00CE3BF2">
      <w:pPr>
        <w:pStyle w:val="ListParagraph"/>
        <w:widowControl/>
        <w:numPr>
          <w:ilvl w:val="0"/>
          <w:numId w:val="15"/>
        </w:numPr>
        <w:spacing w:after="12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Dermatofribrosarcoma</w:t>
      </w:r>
      <w:proofErr w:type="spellEnd"/>
      <w:r>
        <w:rPr>
          <w:rFonts w:asciiTheme="minorHAnsi" w:eastAsiaTheme="minorHAnsi" w:hAnsiTheme="minorHAnsi" w:cstheme="minorBidi"/>
          <w:snapToGrid/>
          <w:sz w:val="24"/>
          <w:szCs w:val="22"/>
        </w:rPr>
        <w:t xml:space="preserve"> protuberans</w:t>
      </w:r>
    </w:p>
    <w:p w:rsidR="00CE3BF2" w:rsidRDefault="00CE3BF2" w:rsidP="00CE3BF2">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Chronic eosinophilic leukaemia or </w:t>
      </w:r>
      <w:proofErr w:type="spellStart"/>
      <w:r>
        <w:rPr>
          <w:rFonts w:asciiTheme="minorHAnsi" w:eastAsiaTheme="minorHAnsi" w:hAnsiTheme="minorHAnsi" w:cstheme="minorBidi"/>
          <w:snapToGrid/>
          <w:sz w:val="24"/>
          <w:szCs w:val="22"/>
        </w:rPr>
        <w:t>Hypereosinophilic</w:t>
      </w:r>
      <w:proofErr w:type="spellEnd"/>
      <w:r>
        <w:rPr>
          <w:rFonts w:asciiTheme="minorHAnsi" w:eastAsiaTheme="minorHAnsi" w:hAnsiTheme="minorHAnsi" w:cstheme="minorBidi"/>
          <w:snapToGrid/>
          <w:sz w:val="24"/>
          <w:szCs w:val="22"/>
        </w:rPr>
        <w:t xml:space="preserve"> syndrome</w:t>
      </w:r>
    </w:p>
    <w:p w:rsidR="00CE3BF2" w:rsidRDefault="00CE3BF2" w:rsidP="00CE3BF2">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Myelodysplastic or myeloproliferative disorder</w:t>
      </w:r>
    </w:p>
    <w:p w:rsidR="00CE3BF2" w:rsidRDefault="00CE3BF2" w:rsidP="00CE3BF2">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Aggressive systemic </w:t>
      </w:r>
      <w:proofErr w:type="spellStart"/>
      <w:r>
        <w:rPr>
          <w:rFonts w:asciiTheme="minorHAnsi" w:eastAsiaTheme="minorHAnsi" w:hAnsiTheme="minorHAnsi" w:cstheme="minorBidi"/>
          <w:snapToGrid/>
          <w:sz w:val="24"/>
          <w:szCs w:val="22"/>
        </w:rPr>
        <w:t>mastocytosis</w:t>
      </w:r>
      <w:proofErr w:type="spellEnd"/>
      <w:r>
        <w:rPr>
          <w:rFonts w:asciiTheme="minorHAnsi" w:eastAsiaTheme="minorHAnsi" w:hAnsiTheme="minorHAnsi" w:cstheme="minorBidi"/>
          <w:snapToGrid/>
          <w:sz w:val="24"/>
          <w:szCs w:val="22"/>
        </w:rPr>
        <w:t xml:space="preserve"> with eosinophilia</w:t>
      </w:r>
    </w:p>
    <w:p w:rsidR="007F07F1" w:rsidRPr="007F07F1" w:rsidRDefault="00DF0AE8" w:rsidP="007F07F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the August 2017 Special Meeting, </w:t>
      </w:r>
      <w:r w:rsidR="00E67B29">
        <w:rPr>
          <w:rFonts w:asciiTheme="minorHAnsi" w:eastAsiaTheme="minorHAnsi" w:hAnsiTheme="minorHAnsi" w:cstheme="minorBidi"/>
          <w:snapToGrid/>
          <w:sz w:val="24"/>
          <w:szCs w:val="22"/>
        </w:rPr>
        <w:t xml:space="preserve">the PBAC recommended that the authority level of all current imatinib listings other than for CML in the chronic phase be changed to Authority Required (telephone) for initial treatment and Authority Required (streamlined) for continuing treatment phases (August 2017, </w:t>
      </w:r>
      <w:r w:rsidR="004611B5">
        <w:rPr>
          <w:rFonts w:asciiTheme="minorHAnsi" w:eastAsiaTheme="minorHAnsi" w:hAnsiTheme="minorHAnsi" w:cstheme="minorBidi"/>
          <w:snapToGrid/>
          <w:sz w:val="24"/>
          <w:szCs w:val="22"/>
        </w:rPr>
        <w:t>Web outcomes, Positive Recommendations</w:t>
      </w:r>
      <w:r w:rsidR="00E67B29">
        <w:rPr>
          <w:rFonts w:asciiTheme="minorHAnsi" w:eastAsiaTheme="minorHAnsi" w:hAnsiTheme="minorHAnsi" w:cstheme="minorBidi"/>
          <w:snapToGrid/>
          <w:sz w:val="24"/>
          <w:szCs w:val="22"/>
        </w:rPr>
        <w:t>).</w:t>
      </w:r>
      <w:r w:rsidR="00D90C73">
        <w:rPr>
          <w:rFonts w:asciiTheme="minorHAnsi" w:eastAsiaTheme="minorHAnsi" w:hAnsiTheme="minorHAnsi" w:cstheme="minorBidi"/>
          <w:snapToGrid/>
          <w:sz w:val="24"/>
          <w:szCs w:val="22"/>
        </w:rPr>
        <w:t xml:space="preserve"> </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w:t>
      </w:r>
      <w:r w:rsidR="00BA1786">
        <w:rPr>
          <w:rFonts w:asciiTheme="minorHAnsi" w:hAnsiTheme="minorHAnsi"/>
          <w:sz w:val="32"/>
          <w:szCs w:val="32"/>
        </w:rPr>
        <w:t>urrent situation</w:t>
      </w:r>
    </w:p>
    <w:p w:rsidR="008A1956" w:rsidRPr="00805982" w:rsidRDefault="003762A9" w:rsidP="00BA1786">
      <w:pPr>
        <w:pStyle w:val="ListParagraph"/>
        <w:widowControl/>
        <w:numPr>
          <w:ilvl w:val="1"/>
          <w:numId w:val="14"/>
        </w:numPr>
        <w:spacing w:before="120" w:after="160"/>
        <w:rPr>
          <w:rFonts w:asciiTheme="minorHAnsi" w:hAnsiTheme="minorHAnsi"/>
          <w:sz w:val="24"/>
          <w:szCs w:val="24"/>
        </w:rPr>
      </w:pPr>
      <w:r>
        <w:rPr>
          <w:rFonts w:asciiTheme="minorHAnsi" w:eastAsiaTheme="minorHAnsi" w:hAnsiTheme="minorHAnsi" w:cstheme="minorBidi"/>
          <w:snapToGrid/>
          <w:sz w:val="24"/>
          <w:szCs w:val="22"/>
        </w:rPr>
        <w:t xml:space="preserve">The Department received </w:t>
      </w:r>
      <w:r w:rsidR="007548D0">
        <w:rPr>
          <w:rFonts w:asciiTheme="minorHAnsi" w:eastAsiaTheme="minorHAnsi" w:hAnsiTheme="minorHAnsi" w:cstheme="minorBidi"/>
          <w:snapToGrid/>
          <w:sz w:val="24"/>
          <w:szCs w:val="22"/>
        </w:rPr>
        <w:t>correspondence from a clinician requesting that the PBAC consider c</w:t>
      </w:r>
      <w:r w:rsidR="009B00AF">
        <w:rPr>
          <w:rFonts w:asciiTheme="minorHAnsi" w:eastAsiaTheme="minorHAnsi" w:hAnsiTheme="minorHAnsi" w:cstheme="minorBidi"/>
          <w:snapToGrid/>
          <w:sz w:val="24"/>
          <w:szCs w:val="22"/>
        </w:rPr>
        <w:t xml:space="preserve">hanging the number of repeats and authority level </w:t>
      </w:r>
      <w:r w:rsidR="00DB2B69">
        <w:rPr>
          <w:rFonts w:asciiTheme="minorHAnsi" w:eastAsiaTheme="minorHAnsi" w:hAnsiTheme="minorHAnsi" w:cstheme="minorBidi"/>
          <w:snapToGrid/>
          <w:sz w:val="24"/>
          <w:szCs w:val="22"/>
        </w:rPr>
        <w:t>of</w:t>
      </w:r>
      <w:r w:rsidR="009B00AF">
        <w:rPr>
          <w:rFonts w:asciiTheme="minorHAnsi" w:eastAsiaTheme="minorHAnsi" w:hAnsiTheme="minorHAnsi" w:cstheme="minorBidi"/>
          <w:snapToGrid/>
          <w:sz w:val="24"/>
          <w:szCs w:val="22"/>
        </w:rPr>
        <w:t xml:space="preserve"> imatinib continuing treatment </w:t>
      </w:r>
      <w:r w:rsidR="00DB2B69">
        <w:rPr>
          <w:rFonts w:asciiTheme="minorHAnsi" w:eastAsiaTheme="minorHAnsi" w:hAnsiTheme="minorHAnsi" w:cstheme="minorBidi"/>
          <w:snapToGrid/>
          <w:sz w:val="24"/>
          <w:szCs w:val="22"/>
        </w:rPr>
        <w:t>for rare diseases</w:t>
      </w:r>
      <w:r w:rsidR="00AB108B">
        <w:rPr>
          <w:rFonts w:asciiTheme="minorHAnsi" w:eastAsiaTheme="minorHAnsi" w:hAnsiTheme="minorHAnsi" w:cstheme="minorBidi"/>
          <w:snapToGrid/>
          <w:sz w:val="24"/>
          <w:szCs w:val="22"/>
        </w:rPr>
        <w:t>,</w:t>
      </w:r>
      <w:r w:rsidR="00DB2B69">
        <w:rPr>
          <w:rFonts w:asciiTheme="minorHAnsi" w:eastAsiaTheme="minorHAnsi" w:hAnsiTheme="minorHAnsi" w:cstheme="minorBidi"/>
          <w:snapToGrid/>
          <w:sz w:val="24"/>
          <w:szCs w:val="22"/>
        </w:rPr>
        <w:t xml:space="preserve"> to be consistent with</w:t>
      </w:r>
      <w:r w:rsidR="00AB108B">
        <w:rPr>
          <w:rFonts w:asciiTheme="minorHAnsi" w:eastAsiaTheme="minorHAnsi" w:hAnsiTheme="minorHAnsi" w:cstheme="minorBidi"/>
          <w:snapToGrid/>
          <w:sz w:val="24"/>
          <w:szCs w:val="22"/>
        </w:rPr>
        <w:t xml:space="preserve"> imatinib continuing treatment for other indications such as </w:t>
      </w:r>
      <w:r w:rsidR="00805982">
        <w:rPr>
          <w:rFonts w:asciiTheme="minorHAnsi" w:eastAsiaTheme="minorHAnsi" w:hAnsiTheme="minorHAnsi" w:cstheme="minorBidi"/>
          <w:snapToGrid/>
          <w:sz w:val="24"/>
          <w:szCs w:val="22"/>
        </w:rPr>
        <w:t>CML in the chronic phase.</w:t>
      </w:r>
    </w:p>
    <w:p w:rsidR="00805982" w:rsidRPr="00805982" w:rsidRDefault="00805982" w:rsidP="00805982">
      <w:pPr>
        <w:pStyle w:val="ListParagraph"/>
        <w:widowControl/>
        <w:spacing w:before="120" w:after="160"/>
        <w:rPr>
          <w:rFonts w:asciiTheme="minorHAnsi" w:hAnsiTheme="minorHAnsi"/>
          <w:sz w:val="24"/>
          <w:szCs w:val="24"/>
        </w:rPr>
      </w:pPr>
    </w:p>
    <w:p w:rsidR="00805982" w:rsidRPr="00F43AF2" w:rsidRDefault="00805982" w:rsidP="00BA1786">
      <w:pPr>
        <w:pStyle w:val="ListParagraph"/>
        <w:widowControl/>
        <w:numPr>
          <w:ilvl w:val="1"/>
          <w:numId w:val="14"/>
        </w:numPr>
        <w:spacing w:before="120" w:after="160"/>
        <w:rPr>
          <w:rFonts w:asciiTheme="minorHAnsi" w:hAnsiTheme="minorHAnsi"/>
          <w:sz w:val="24"/>
          <w:szCs w:val="24"/>
        </w:rPr>
      </w:pPr>
      <w:r>
        <w:rPr>
          <w:rFonts w:asciiTheme="minorHAnsi" w:eastAsiaTheme="minorHAnsi" w:hAnsiTheme="minorHAnsi" w:cstheme="minorBidi"/>
          <w:snapToGrid/>
          <w:sz w:val="24"/>
          <w:szCs w:val="22"/>
        </w:rPr>
        <w:t>The correspon</w:t>
      </w:r>
      <w:r w:rsidR="001E2DBD">
        <w:rPr>
          <w:rFonts w:asciiTheme="minorHAnsi" w:eastAsiaTheme="minorHAnsi" w:hAnsiTheme="minorHAnsi" w:cstheme="minorBidi"/>
          <w:snapToGrid/>
          <w:sz w:val="24"/>
          <w:szCs w:val="22"/>
        </w:rPr>
        <w:t>dence noted that</w:t>
      </w:r>
      <w:r w:rsidR="004162BE">
        <w:rPr>
          <w:rFonts w:asciiTheme="minorHAnsi" w:eastAsiaTheme="minorHAnsi" w:hAnsiTheme="minorHAnsi" w:cstheme="minorBidi"/>
          <w:snapToGrid/>
          <w:sz w:val="24"/>
          <w:szCs w:val="22"/>
        </w:rPr>
        <w:t xml:space="preserve"> the </w:t>
      </w:r>
      <w:r w:rsidR="001E2DBD">
        <w:rPr>
          <w:rFonts w:asciiTheme="minorHAnsi" w:eastAsiaTheme="minorHAnsi" w:hAnsiTheme="minorHAnsi" w:cstheme="minorBidi"/>
          <w:snapToGrid/>
          <w:sz w:val="24"/>
          <w:szCs w:val="22"/>
        </w:rPr>
        <w:t>number of repeats for imatinib continuing treatment for rare disease</w:t>
      </w:r>
      <w:r w:rsidR="00434B68">
        <w:rPr>
          <w:rFonts w:asciiTheme="minorHAnsi" w:eastAsiaTheme="minorHAnsi" w:hAnsiTheme="minorHAnsi" w:cstheme="minorBidi"/>
          <w:snapToGrid/>
          <w:sz w:val="24"/>
          <w:szCs w:val="22"/>
        </w:rPr>
        <w:t>s</w:t>
      </w:r>
      <w:r w:rsidR="001E2DBD">
        <w:rPr>
          <w:rFonts w:asciiTheme="minorHAnsi" w:eastAsiaTheme="minorHAnsi" w:hAnsiTheme="minorHAnsi" w:cstheme="minorBidi"/>
          <w:snapToGrid/>
          <w:sz w:val="24"/>
          <w:szCs w:val="22"/>
        </w:rPr>
        <w:t xml:space="preserve"> meant that authority approval was required every three months compared to six months </w:t>
      </w:r>
      <w:r w:rsidR="004162BE">
        <w:rPr>
          <w:rFonts w:asciiTheme="minorHAnsi" w:eastAsiaTheme="minorHAnsi" w:hAnsiTheme="minorHAnsi" w:cstheme="minorBidi"/>
          <w:snapToGrid/>
          <w:sz w:val="24"/>
          <w:szCs w:val="22"/>
        </w:rPr>
        <w:t xml:space="preserve">for continuing treatment of CML in the chronic phase. The </w:t>
      </w:r>
      <w:r w:rsidR="00903DC7">
        <w:rPr>
          <w:rFonts w:asciiTheme="minorHAnsi" w:eastAsiaTheme="minorHAnsi" w:hAnsiTheme="minorHAnsi" w:cstheme="minorBidi"/>
          <w:snapToGrid/>
          <w:sz w:val="24"/>
          <w:szCs w:val="22"/>
        </w:rPr>
        <w:t>correspondence further noted that the authority level of imatinib for the continuing treatment of rare disease</w:t>
      </w:r>
      <w:r w:rsidR="00434B68">
        <w:rPr>
          <w:rFonts w:asciiTheme="minorHAnsi" w:eastAsiaTheme="minorHAnsi" w:hAnsiTheme="minorHAnsi" w:cstheme="minorBidi"/>
          <w:snapToGrid/>
          <w:sz w:val="24"/>
          <w:szCs w:val="22"/>
        </w:rPr>
        <w:t>s</w:t>
      </w:r>
      <w:r w:rsidR="00903DC7">
        <w:rPr>
          <w:rFonts w:asciiTheme="minorHAnsi" w:eastAsiaTheme="minorHAnsi" w:hAnsiTheme="minorHAnsi" w:cstheme="minorBidi"/>
          <w:snapToGrid/>
          <w:sz w:val="24"/>
          <w:szCs w:val="22"/>
        </w:rPr>
        <w:t xml:space="preserve"> was currently Authority </w:t>
      </w:r>
      <w:proofErr w:type="gramStart"/>
      <w:r w:rsidR="00903DC7">
        <w:rPr>
          <w:rFonts w:asciiTheme="minorHAnsi" w:eastAsiaTheme="minorHAnsi" w:hAnsiTheme="minorHAnsi" w:cstheme="minorBidi"/>
          <w:snapToGrid/>
          <w:sz w:val="24"/>
          <w:szCs w:val="22"/>
        </w:rPr>
        <w:t>Required</w:t>
      </w:r>
      <w:proofErr w:type="gramEnd"/>
      <w:r w:rsidR="00903DC7">
        <w:rPr>
          <w:rFonts w:asciiTheme="minorHAnsi" w:eastAsiaTheme="minorHAnsi" w:hAnsiTheme="minorHAnsi" w:cstheme="minorBidi"/>
          <w:snapToGrid/>
          <w:sz w:val="24"/>
          <w:szCs w:val="22"/>
        </w:rPr>
        <w:t xml:space="preserve"> (</w:t>
      </w:r>
      <w:r w:rsidR="00A152BD">
        <w:rPr>
          <w:rFonts w:asciiTheme="minorHAnsi" w:eastAsiaTheme="minorHAnsi" w:hAnsiTheme="minorHAnsi" w:cstheme="minorBidi"/>
          <w:snapToGrid/>
          <w:sz w:val="24"/>
          <w:szCs w:val="22"/>
        </w:rPr>
        <w:t>streamlined</w:t>
      </w:r>
      <w:r w:rsidR="00903DC7">
        <w:rPr>
          <w:rFonts w:asciiTheme="minorHAnsi" w:eastAsiaTheme="minorHAnsi" w:hAnsiTheme="minorHAnsi" w:cstheme="minorBidi"/>
          <w:snapToGrid/>
          <w:sz w:val="24"/>
          <w:szCs w:val="22"/>
        </w:rPr>
        <w:t xml:space="preserve">) while the authority level </w:t>
      </w:r>
      <w:r w:rsidR="00A152BD">
        <w:rPr>
          <w:rFonts w:asciiTheme="minorHAnsi" w:eastAsiaTheme="minorHAnsi" w:hAnsiTheme="minorHAnsi" w:cstheme="minorBidi"/>
          <w:snapToGrid/>
          <w:sz w:val="24"/>
          <w:szCs w:val="22"/>
        </w:rPr>
        <w:t>of imatinib for the continuing treatment of CML and other indications was currently Authority Required (telephone)</w:t>
      </w:r>
      <w:r w:rsidR="000910C5">
        <w:rPr>
          <w:rFonts w:asciiTheme="minorHAnsi" w:eastAsiaTheme="minorHAnsi" w:hAnsiTheme="minorHAnsi" w:cstheme="minorBidi"/>
          <w:snapToGrid/>
          <w:sz w:val="24"/>
          <w:szCs w:val="22"/>
        </w:rPr>
        <w:t>.</w:t>
      </w:r>
      <w:r w:rsidR="00903DC7">
        <w:rPr>
          <w:rFonts w:asciiTheme="minorHAnsi" w:eastAsiaTheme="minorHAnsi" w:hAnsiTheme="minorHAnsi" w:cstheme="minorBidi"/>
          <w:snapToGrid/>
          <w:sz w:val="24"/>
          <w:szCs w:val="22"/>
        </w:rPr>
        <w:t xml:space="preserve"> </w:t>
      </w:r>
    </w:p>
    <w:p w:rsidR="000B558D" w:rsidRDefault="003762A9"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lastRenderedPageBreak/>
        <w:t xml:space="preserve">PBAC outcome </w:t>
      </w:r>
    </w:p>
    <w:p w:rsidR="0044167A" w:rsidRDefault="000910C5" w:rsidP="00ED1F19">
      <w:pPr>
        <w:pStyle w:val="ListParagraph"/>
        <w:numPr>
          <w:ilvl w:val="1"/>
          <w:numId w:val="14"/>
        </w:numPr>
        <w:rPr>
          <w:rFonts w:ascii="Calibri" w:eastAsiaTheme="minorHAnsi" w:hAnsi="Calibri" w:cs="Calibri"/>
          <w:snapToGrid/>
          <w:sz w:val="24"/>
          <w:szCs w:val="24"/>
        </w:rPr>
      </w:pPr>
      <w:r w:rsidRPr="00ED1F19">
        <w:rPr>
          <w:rFonts w:ascii="Calibri" w:eastAsiaTheme="minorHAnsi" w:hAnsi="Calibri" w:cs="Calibri"/>
          <w:snapToGrid/>
          <w:sz w:val="24"/>
          <w:szCs w:val="24"/>
        </w:rPr>
        <w:t xml:space="preserve">The </w:t>
      </w:r>
      <w:r w:rsidR="005C7777" w:rsidRPr="00ED1F19">
        <w:rPr>
          <w:rFonts w:ascii="Calibri" w:eastAsiaTheme="minorHAnsi" w:hAnsi="Calibri" w:cs="Calibri"/>
          <w:snapToGrid/>
          <w:sz w:val="24"/>
          <w:szCs w:val="24"/>
        </w:rPr>
        <w:t>PBAC recommended an increase in the number of repeats of imatinib</w:t>
      </w:r>
      <w:r w:rsidR="0051394D" w:rsidRPr="00ED1F19">
        <w:rPr>
          <w:rFonts w:ascii="Calibri" w:eastAsiaTheme="minorHAnsi" w:hAnsi="Calibri" w:cs="Calibri"/>
          <w:snapToGrid/>
          <w:sz w:val="24"/>
          <w:szCs w:val="24"/>
        </w:rPr>
        <w:t xml:space="preserve"> from two to five for the continuing treatment of rare disease</w:t>
      </w:r>
      <w:r w:rsidR="00434B68">
        <w:rPr>
          <w:rFonts w:ascii="Calibri" w:eastAsiaTheme="minorHAnsi" w:hAnsi="Calibri" w:cs="Calibri"/>
          <w:snapToGrid/>
          <w:sz w:val="24"/>
          <w:szCs w:val="24"/>
        </w:rPr>
        <w:t>s</w:t>
      </w:r>
      <w:r w:rsidR="0051394D" w:rsidRPr="00ED1F19">
        <w:rPr>
          <w:rFonts w:ascii="Calibri" w:eastAsiaTheme="minorHAnsi" w:hAnsi="Calibri" w:cs="Calibri"/>
          <w:snapToGrid/>
          <w:sz w:val="24"/>
          <w:szCs w:val="24"/>
        </w:rPr>
        <w:t xml:space="preserve"> </w:t>
      </w:r>
      <w:r w:rsidR="00ED1F19" w:rsidRPr="00ED1F19">
        <w:rPr>
          <w:rFonts w:ascii="Calibri" w:eastAsiaTheme="minorHAnsi" w:hAnsi="Calibri" w:cs="Calibri"/>
          <w:snapToGrid/>
          <w:sz w:val="24"/>
          <w:szCs w:val="24"/>
        </w:rPr>
        <w:t xml:space="preserve">including </w:t>
      </w:r>
      <w:proofErr w:type="spellStart"/>
      <w:r w:rsidR="00ED1F19" w:rsidRPr="00ED1F19">
        <w:rPr>
          <w:rFonts w:ascii="Calibri" w:eastAsiaTheme="minorHAnsi" w:hAnsi="Calibri" w:cs="Calibri"/>
          <w:snapToGrid/>
          <w:sz w:val="24"/>
          <w:szCs w:val="24"/>
        </w:rPr>
        <w:t>dermatofribrosarcoma</w:t>
      </w:r>
      <w:proofErr w:type="spellEnd"/>
      <w:r w:rsidR="0051394D" w:rsidRPr="00ED1F19">
        <w:rPr>
          <w:rFonts w:ascii="Calibri" w:eastAsiaTheme="minorHAnsi" w:hAnsi="Calibri" w:cs="Calibri"/>
          <w:snapToGrid/>
          <w:sz w:val="24"/>
          <w:szCs w:val="24"/>
        </w:rPr>
        <w:t xml:space="preserve"> protuberans, </w:t>
      </w:r>
      <w:r w:rsidR="00ED1F19" w:rsidRPr="00ED1F19">
        <w:rPr>
          <w:rFonts w:ascii="Calibri" w:eastAsiaTheme="minorHAnsi" w:hAnsi="Calibri" w:cs="Calibri"/>
          <w:snapToGrid/>
          <w:sz w:val="24"/>
          <w:szCs w:val="24"/>
        </w:rPr>
        <w:t>c</w:t>
      </w:r>
      <w:r w:rsidR="0051394D" w:rsidRPr="00ED1F19">
        <w:rPr>
          <w:rFonts w:ascii="Calibri" w:eastAsiaTheme="minorHAnsi" w:hAnsi="Calibri" w:cs="Calibri"/>
          <w:snapToGrid/>
          <w:sz w:val="24"/>
          <w:szCs w:val="24"/>
        </w:rPr>
        <w:t>hro</w:t>
      </w:r>
      <w:r w:rsidR="00ED1F19" w:rsidRPr="00ED1F19">
        <w:rPr>
          <w:rFonts w:ascii="Calibri" w:eastAsiaTheme="minorHAnsi" w:hAnsi="Calibri" w:cs="Calibri"/>
          <w:snapToGrid/>
          <w:sz w:val="24"/>
          <w:szCs w:val="24"/>
        </w:rPr>
        <w:t xml:space="preserve">nic eosinophilic leukaemia or </w:t>
      </w:r>
      <w:proofErr w:type="spellStart"/>
      <w:r w:rsidR="00ED1F19" w:rsidRPr="00ED1F19">
        <w:rPr>
          <w:rFonts w:ascii="Calibri" w:eastAsiaTheme="minorHAnsi" w:hAnsi="Calibri" w:cs="Calibri"/>
          <w:snapToGrid/>
          <w:sz w:val="24"/>
          <w:szCs w:val="24"/>
        </w:rPr>
        <w:t>hy</w:t>
      </w:r>
      <w:r w:rsidR="0051394D" w:rsidRPr="00ED1F19">
        <w:rPr>
          <w:rFonts w:ascii="Calibri" w:eastAsiaTheme="minorHAnsi" w:hAnsi="Calibri" w:cs="Calibri"/>
          <w:snapToGrid/>
          <w:sz w:val="24"/>
          <w:szCs w:val="24"/>
        </w:rPr>
        <w:t>pereosinophilic</w:t>
      </w:r>
      <w:proofErr w:type="spellEnd"/>
      <w:r w:rsidR="0051394D" w:rsidRPr="00ED1F19">
        <w:rPr>
          <w:rFonts w:ascii="Calibri" w:eastAsiaTheme="minorHAnsi" w:hAnsi="Calibri" w:cs="Calibri"/>
          <w:snapToGrid/>
          <w:sz w:val="24"/>
          <w:szCs w:val="24"/>
        </w:rPr>
        <w:t xml:space="preserve"> syndrome</w:t>
      </w:r>
      <w:r w:rsidR="00ED1F19" w:rsidRPr="00ED1F19">
        <w:rPr>
          <w:rFonts w:ascii="Calibri" w:eastAsiaTheme="minorHAnsi" w:hAnsi="Calibri" w:cs="Calibri"/>
          <w:snapToGrid/>
          <w:sz w:val="24"/>
          <w:szCs w:val="24"/>
        </w:rPr>
        <w:t xml:space="preserve">, myelodysplastic or myeloproliferative disorder and aggressive systemic </w:t>
      </w:r>
      <w:proofErr w:type="spellStart"/>
      <w:r w:rsidR="00ED1F19" w:rsidRPr="00ED1F19">
        <w:rPr>
          <w:rFonts w:ascii="Calibri" w:eastAsiaTheme="minorHAnsi" w:hAnsi="Calibri" w:cs="Calibri"/>
          <w:snapToGrid/>
          <w:sz w:val="24"/>
          <w:szCs w:val="24"/>
        </w:rPr>
        <w:t>mastocytosis</w:t>
      </w:r>
      <w:proofErr w:type="spellEnd"/>
      <w:r w:rsidR="00ED1F19" w:rsidRPr="00ED1F19">
        <w:rPr>
          <w:rFonts w:ascii="Calibri" w:eastAsiaTheme="minorHAnsi" w:hAnsi="Calibri" w:cs="Calibri"/>
          <w:snapToGrid/>
          <w:sz w:val="24"/>
          <w:szCs w:val="24"/>
        </w:rPr>
        <w:t xml:space="preserve"> with eosinophilia</w:t>
      </w:r>
      <w:r w:rsidR="00ED1F19">
        <w:rPr>
          <w:rFonts w:ascii="Calibri" w:eastAsiaTheme="minorHAnsi" w:hAnsi="Calibri" w:cs="Calibri"/>
          <w:snapToGrid/>
          <w:sz w:val="24"/>
          <w:szCs w:val="24"/>
        </w:rPr>
        <w:t xml:space="preserve">. </w:t>
      </w:r>
      <w:r w:rsidR="00E3643D">
        <w:rPr>
          <w:rFonts w:ascii="Calibri" w:eastAsiaTheme="minorHAnsi" w:hAnsi="Calibri" w:cs="Calibri"/>
          <w:snapToGrid/>
          <w:sz w:val="24"/>
          <w:szCs w:val="24"/>
        </w:rPr>
        <w:t>Additionally, the</w:t>
      </w:r>
      <w:r w:rsidR="00ED1F19">
        <w:rPr>
          <w:rFonts w:ascii="Calibri" w:eastAsiaTheme="minorHAnsi" w:hAnsi="Calibri" w:cs="Calibri"/>
          <w:snapToGrid/>
          <w:sz w:val="24"/>
          <w:szCs w:val="24"/>
        </w:rPr>
        <w:t xml:space="preserve"> PBAC also considered it would be appropriate to extend these changes </w:t>
      </w:r>
      <w:r w:rsidR="00E3643D">
        <w:rPr>
          <w:rFonts w:ascii="Calibri" w:eastAsiaTheme="minorHAnsi" w:hAnsi="Calibri" w:cs="Calibri"/>
          <w:snapToGrid/>
          <w:sz w:val="24"/>
          <w:szCs w:val="24"/>
        </w:rPr>
        <w:t>to imatinib for the initial treatment</w:t>
      </w:r>
      <w:r w:rsidR="0044167A">
        <w:rPr>
          <w:rFonts w:ascii="Calibri" w:eastAsiaTheme="minorHAnsi" w:hAnsi="Calibri" w:cs="Calibri"/>
          <w:snapToGrid/>
          <w:sz w:val="24"/>
          <w:szCs w:val="24"/>
        </w:rPr>
        <w:t xml:space="preserve"> of rare diseases. In making its decision, the PBAC considered it was appropriate to align the number of repeats of imatinib for the treatment of rare disease</w:t>
      </w:r>
      <w:r w:rsidR="00434B68">
        <w:rPr>
          <w:rFonts w:ascii="Calibri" w:eastAsiaTheme="minorHAnsi" w:hAnsi="Calibri" w:cs="Calibri"/>
          <w:snapToGrid/>
          <w:sz w:val="24"/>
          <w:szCs w:val="24"/>
        </w:rPr>
        <w:t>s</w:t>
      </w:r>
      <w:r w:rsidR="0044167A">
        <w:rPr>
          <w:rFonts w:ascii="Calibri" w:eastAsiaTheme="minorHAnsi" w:hAnsi="Calibri" w:cs="Calibri"/>
          <w:snapToGrid/>
          <w:sz w:val="24"/>
          <w:szCs w:val="24"/>
        </w:rPr>
        <w:t xml:space="preserve"> with the number of repeats of imatinib for the treatment of other indications including CML in the chronic phase. </w:t>
      </w:r>
    </w:p>
    <w:p w:rsidR="0044167A" w:rsidRDefault="0044167A" w:rsidP="0044167A">
      <w:pPr>
        <w:pStyle w:val="ListParagraph"/>
        <w:rPr>
          <w:rFonts w:ascii="Calibri" w:eastAsiaTheme="minorHAnsi" w:hAnsi="Calibri" w:cs="Calibri"/>
          <w:snapToGrid/>
          <w:sz w:val="24"/>
          <w:szCs w:val="24"/>
        </w:rPr>
      </w:pPr>
    </w:p>
    <w:p w:rsidR="00C15C32" w:rsidRDefault="0015155D" w:rsidP="00ED1F19">
      <w:pPr>
        <w:pStyle w:val="ListParagraph"/>
        <w:numPr>
          <w:ilvl w:val="1"/>
          <w:numId w:val="14"/>
        </w:numPr>
        <w:rPr>
          <w:rFonts w:ascii="Calibri" w:eastAsiaTheme="minorHAnsi" w:hAnsi="Calibri" w:cs="Calibri"/>
          <w:snapToGrid/>
          <w:sz w:val="24"/>
          <w:szCs w:val="24"/>
        </w:rPr>
      </w:pPr>
      <w:r>
        <w:rPr>
          <w:rFonts w:ascii="Calibri" w:eastAsiaTheme="minorHAnsi" w:hAnsi="Calibri" w:cs="Calibri"/>
          <w:snapToGrid/>
          <w:sz w:val="24"/>
          <w:szCs w:val="24"/>
        </w:rPr>
        <w:t>The PBAC noted than an increase in the number of repeats for imatinib listings for the treatment of rare diseases would ease the burden on prescribers.</w:t>
      </w:r>
    </w:p>
    <w:p w:rsidR="0015155D" w:rsidRDefault="0015155D" w:rsidP="0015155D">
      <w:pPr>
        <w:pStyle w:val="ListParagraph"/>
        <w:rPr>
          <w:rFonts w:ascii="Calibri" w:eastAsiaTheme="minorHAnsi" w:hAnsi="Calibri" w:cs="Calibri"/>
          <w:snapToGrid/>
          <w:sz w:val="24"/>
          <w:szCs w:val="24"/>
        </w:rPr>
      </w:pPr>
    </w:p>
    <w:p w:rsidR="002F5449" w:rsidRPr="004611B5" w:rsidRDefault="0015155D" w:rsidP="002F5449">
      <w:pPr>
        <w:pStyle w:val="ListParagraph"/>
        <w:numPr>
          <w:ilvl w:val="1"/>
          <w:numId w:val="14"/>
        </w:numPr>
        <w:rPr>
          <w:rFonts w:ascii="Calibri" w:eastAsiaTheme="minorHAnsi" w:hAnsi="Calibri" w:cs="Calibri"/>
          <w:snapToGrid/>
          <w:sz w:val="24"/>
          <w:szCs w:val="24"/>
        </w:rPr>
      </w:pPr>
      <w:r>
        <w:rPr>
          <w:rFonts w:ascii="Calibri" w:eastAsiaTheme="minorHAnsi" w:hAnsi="Calibri" w:cs="Calibri"/>
          <w:snapToGrid/>
          <w:sz w:val="24"/>
          <w:szCs w:val="24"/>
        </w:rPr>
        <w:t xml:space="preserve">The PBAC recalled it had already made a recommendation in relation to the authority level for imatinib listings at the August 2017 PBAC meeting. </w:t>
      </w:r>
      <w:r w:rsidR="00993930">
        <w:rPr>
          <w:rFonts w:ascii="Calibri" w:eastAsiaTheme="minorHAnsi" w:hAnsi="Calibri" w:cs="Calibri"/>
          <w:snapToGrid/>
          <w:sz w:val="24"/>
          <w:szCs w:val="24"/>
        </w:rPr>
        <w:t>As such, the</w:t>
      </w:r>
      <w:r>
        <w:rPr>
          <w:rFonts w:ascii="Calibri" w:eastAsiaTheme="minorHAnsi" w:hAnsi="Calibri" w:cs="Calibri"/>
          <w:snapToGrid/>
          <w:sz w:val="24"/>
          <w:szCs w:val="24"/>
        </w:rPr>
        <w:t xml:space="preserve"> PBAC reaffirmed its previous recommendation that the authority level for </w:t>
      </w:r>
      <w:r w:rsidRPr="0015155D">
        <w:rPr>
          <w:rFonts w:ascii="Calibri" w:eastAsiaTheme="minorHAnsi" w:hAnsi="Calibri" w:cs="Calibri"/>
          <w:snapToGrid/>
          <w:sz w:val="24"/>
          <w:szCs w:val="24"/>
        </w:rPr>
        <w:t>all current imatinib listings other than for CML in the chronic phase be changed to Authority Required (telephone) for initial treatment and Authority Required (streamlined) for continuing treatment phases</w:t>
      </w:r>
      <w:r>
        <w:rPr>
          <w:rFonts w:ascii="Calibri" w:eastAsiaTheme="minorHAnsi" w:hAnsi="Calibri" w:cs="Calibri"/>
          <w:snapToGrid/>
          <w:sz w:val="24"/>
          <w:szCs w:val="24"/>
        </w:rPr>
        <w:t>.</w:t>
      </w:r>
    </w:p>
    <w:p w:rsidR="0015155D" w:rsidRPr="0015155D" w:rsidRDefault="0015155D" w:rsidP="0015155D">
      <w:pPr>
        <w:rPr>
          <w:rFonts w:ascii="Calibri" w:eastAsiaTheme="minorHAnsi" w:hAnsi="Calibri" w:cs="Calibri"/>
        </w:rPr>
      </w:pPr>
    </w:p>
    <w:p w:rsidR="00C15C32" w:rsidRPr="0058064F" w:rsidRDefault="0015155D" w:rsidP="0058064F">
      <w:pPr>
        <w:pStyle w:val="PBACHeading1"/>
        <w:spacing w:after="120"/>
        <w:rPr>
          <w:rFonts w:ascii="Calibri" w:hAnsi="Calibri" w:cs="Calibri"/>
          <w:sz w:val="32"/>
          <w:szCs w:val="32"/>
        </w:rPr>
      </w:pPr>
      <w:r>
        <w:rPr>
          <w:rFonts w:ascii="Calibri" w:hAnsi="Calibri" w:cs="Calibri"/>
          <w:sz w:val="32"/>
          <w:szCs w:val="32"/>
        </w:rPr>
        <w:t xml:space="preserve">Recommended listing </w:t>
      </w:r>
      <w:bookmarkStart w:id="0" w:name="_GoBack"/>
      <w:bookmarkEnd w:id="0"/>
    </w:p>
    <w:p w:rsidR="0051394D" w:rsidRPr="0051394D" w:rsidRDefault="0015155D" w:rsidP="005F4C97">
      <w:pPr>
        <w:rPr>
          <w:rFonts w:asciiTheme="minorHAnsi" w:eastAsiaTheme="minorHAnsi" w:hAnsiTheme="minorHAnsi" w:cstheme="minorBidi"/>
        </w:rPr>
      </w:pPr>
      <w:r w:rsidRPr="0015155D">
        <w:rPr>
          <w:rFonts w:ascii="Calibri" w:eastAsiaTheme="minorHAnsi" w:hAnsi="Calibri" w:cs="Calibri"/>
        </w:rPr>
        <w:t>5.1</w:t>
      </w:r>
      <w:r w:rsidRPr="0015155D">
        <w:rPr>
          <w:rFonts w:ascii="Calibri" w:eastAsiaTheme="minorHAnsi" w:hAnsi="Calibri" w:cs="Calibri"/>
        </w:rPr>
        <w:tab/>
        <w:t>Restrictions to be finalised</w:t>
      </w:r>
    </w:p>
    <w:p w:rsidR="00D20EED" w:rsidRDefault="00D20EED" w:rsidP="00D20EED">
      <w:pPr>
        <w:rPr>
          <w:lang w:eastAsia="en-US"/>
        </w:rPr>
      </w:pPr>
    </w:p>
    <w:p w:rsidR="004611B5" w:rsidRPr="00C07617" w:rsidRDefault="004611B5" w:rsidP="0058064F">
      <w:pPr>
        <w:pStyle w:val="PBACHeading1"/>
        <w:spacing w:after="120"/>
        <w:rPr>
          <w:rFonts w:asciiTheme="minorHAnsi" w:hAnsiTheme="minorHAnsi"/>
          <w:b w:val="0"/>
          <w:sz w:val="32"/>
        </w:rPr>
      </w:pPr>
      <w:r w:rsidRPr="00C07617">
        <w:rPr>
          <w:rFonts w:asciiTheme="minorHAnsi" w:hAnsiTheme="minorHAnsi"/>
          <w:sz w:val="32"/>
        </w:rPr>
        <w:t>Context for Decision</w:t>
      </w:r>
    </w:p>
    <w:p w:rsidR="004611B5" w:rsidRPr="00C07617" w:rsidRDefault="004611B5" w:rsidP="004611B5">
      <w:pPr>
        <w:ind w:left="426"/>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611B5" w:rsidRDefault="004611B5" w:rsidP="004611B5">
      <w:pPr>
        <w:ind w:left="426"/>
        <w:jc w:val="both"/>
        <w:rPr>
          <w:rFonts w:ascii="Arial" w:hAnsi="Arial" w:cs="Arial"/>
          <w:sz w:val="22"/>
        </w:rPr>
      </w:pPr>
    </w:p>
    <w:p w:rsidR="004611B5" w:rsidRPr="00D20EED" w:rsidRDefault="004611B5" w:rsidP="00D20EED">
      <w:pPr>
        <w:rPr>
          <w:lang w:eastAsia="en-US"/>
        </w:rPr>
      </w:pPr>
    </w:p>
    <w:sectPr w:rsidR="004611B5" w:rsidRPr="00D20EED"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75" w:rsidRDefault="00F80475">
      <w:r>
        <w:separator/>
      </w:r>
    </w:p>
    <w:p w:rsidR="00F80475" w:rsidRDefault="00F80475"/>
  </w:endnote>
  <w:endnote w:type="continuationSeparator" w:id="0">
    <w:p w:rsidR="00F80475" w:rsidRDefault="00F80475">
      <w:r>
        <w:continuationSeparator/>
      </w:r>
    </w:p>
    <w:p w:rsidR="00F80475" w:rsidRDefault="00F80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75" w:rsidRDefault="00F80475" w:rsidP="00EF44A0">
    <w:pPr>
      <w:pStyle w:val="Footer"/>
      <w:jc w:val="center"/>
      <w:rPr>
        <w:rFonts w:ascii="Arial" w:hAnsi="Arial" w:cs="Arial"/>
        <w:b/>
        <w:sz w:val="20"/>
        <w:szCs w:val="20"/>
      </w:rPr>
    </w:pPr>
  </w:p>
  <w:p w:rsidR="00F45C51" w:rsidRPr="00F45C51" w:rsidRDefault="00F45C51" w:rsidP="00F45C51">
    <w:pPr>
      <w:tabs>
        <w:tab w:val="center" w:pos="4153"/>
        <w:tab w:val="right" w:pos="8306"/>
      </w:tabs>
      <w:spacing w:after="120"/>
      <w:ind w:left="360"/>
      <w:jc w:val="center"/>
      <w:rPr>
        <w:rFonts w:ascii="Calibri" w:hAnsi="Calibri" w:cs="Arial"/>
        <w:b/>
        <w:sz w:val="20"/>
        <w:lang w:eastAsia="en-US"/>
      </w:rPr>
    </w:pPr>
    <w:r w:rsidRPr="00F45C51">
      <w:rPr>
        <w:rFonts w:ascii="Calibri" w:hAnsi="Calibri" w:cs="Arial"/>
        <w:b/>
        <w:sz w:val="20"/>
        <w:lang w:eastAsia="en-US"/>
      </w:rPr>
      <w:fldChar w:fldCharType="begin"/>
    </w:r>
    <w:r w:rsidRPr="00F45C51">
      <w:rPr>
        <w:rFonts w:ascii="Calibri" w:hAnsi="Calibri" w:cs="Arial"/>
        <w:b/>
        <w:sz w:val="20"/>
        <w:lang w:eastAsia="en-US"/>
      </w:rPr>
      <w:instrText xml:space="preserve"> PAGE   \* MERGEFORMAT </w:instrText>
    </w:r>
    <w:r w:rsidRPr="00F45C51">
      <w:rPr>
        <w:rFonts w:ascii="Calibri" w:hAnsi="Calibri" w:cs="Arial"/>
        <w:b/>
        <w:sz w:val="20"/>
        <w:lang w:eastAsia="en-US"/>
      </w:rPr>
      <w:fldChar w:fldCharType="separate"/>
    </w:r>
    <w:r w:rsidR="0058064F">
      <w:rPr>
        <w:rFonts w:ascii="Calibri" w:hAnsi="Calibri" w:cs="Arial"/>
        <w:b/>
        <w:noProof/>
        <w:sz w:val="20"/>
        <w:lang w:eastAsia="en-US"/>
      </w:rPr>
      <w:t>1</w:t>
    </w:r>
    <w:r w:rsidRPr="00F45C51">
      <w:rPr>
        <w:rFonts w:ascii="Calibri" w:hAnsi="Calibri" w:cs="Arial"/>
        <w:b/>
        <w:noProof/>
        <w:sz w:val="20"/>
        <w:lang w:eastAsia="en-US"/>
      </w:rPr>
      <w:fldChar w:fldCharType="end"/>
    </w:r>
  </w:p>
  <w:p w:rsidR="00F80475" w:rsidRPr="005E1333" w:rsidRDefault="00F80475" w:rsidP="00F45C51">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75" w:rsidRDefault="00F80475">
      <w:r>
        <w:separator/>
      </w:r>
    </w:p>
    <w:p w:rsidR="00F80475" w:rsidRDefault="00F80475"/>
  </w:footnote>
  <w:footnote w:type="continuationSeparator" w:id="0">
    <w:p w:rsidR="00F80475" w:rsidRDefault="00F80475">
      <w:r>
        <w:continuationSeparator/>
      </w:r>
    </w:p>
    <w:p w:rsidR="00F80475" w:rsidRDefault="00F804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1" w:rsidRPr="00F45C51" w:rsidRDefault="004611B5" w:rsidP="00F45C51">
    <w:pPr>
      <w:tabs>
        <w:tab w:val="center" w:pos="4153"/>
        <w:tab w:val="right" w:pos="8306"/>
      </w:tabs>
      <w:spacing w:after="120"/>
      <w:ind w:left="360"/>
      <w:jc w:val="center"/>
      <w:rPr>
        <w:rFonts w:asciiTheme="minorHAnsi" w:hAnsiTheme="minorHAnsi" w:cs="Arial"/>
        <w:i/>
        <w:color w:val="808080"/>
        <w:lang w:eastAsia="en-US"/>
      </w:rPr>
    </w:pPr>
    <w:r>
      <w:rPr>
        <w:rFonts w:ascii="Arial" w:hAnsi="Arial" w:cs="Arial"/>
        <w:i/>
        <w:color w:val="808080"/>
        <w:sz w:val="22"/>
      </w:rPr>
      <w:t xml:space="preserve">Public Summary Document </w:t>
    </w:r>
    <w:r w:rsidR="00F45C51" w:rsidRPr="00F45C51">
      <w:rPr>
        <w:rFonts w:asciiTheme="minorHAnsi" w:hAnsiTheme="minorHAnsi" w:cs="Arial"/>
        <w:i/>
        <w:color w:val="808080"/>
        <w:lang w:eastAsia="en-US"/>
      </w:rPr>
      <w:t xml:space="preserve">– </w:t>
    </w:r>
    <w:r w:rsidR="00F45C51">
      <w:rPr>
        <w:rFonts w:asciiTheme="minorHAnsi" w:hAnsiTheme="minorHAnsi" w:cs="Arial"/>
        <w:i/>
        <w:color w:val="808080"/>
        <w:lang w:eastAsia="en-US"/>
      </w:rPr>
      <w:t>July 2018</w:t>
    </w:r>
    <w:r w:rsidR="00F45C51" w:rsidRPr="00F45C51">
      <w:rPr>
        <w:rFonts w:asciiTheme="minorHAnsi" w:hAnsiTheme="minorHAnsi" w:cs="Arial"/>
        <w:i/>
        <w:color w:val="808080"/>
        <w:lang w:eastAsia="en-US"/>
      </w:rPr>
      <w:t xml:space="preserve"> PBAC Meeting</w:t>
    </w:r>
  </w:p>
  <w:p w:rsidR="00F80475" w:rsidRDefault="00F80475"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2955DA5"/>
    <w:multiLevelType w:val="hybridMultilevel"/>
    <w:tmpl w:val="B2A036A0"/>
    <w:lvl w:ilvl="0" w:tplc="0C090001">
      <w:start w:val="1"/>
      <w:numFmt w:val="bullet"/>
      <w:lvlText w:val=""/>
      <w:lvlJc w:val="left"/>
      <w:pPr>
        <w:ind w:left="1607" w:hanging="360"/>
      </w:pPr>
      <w:rPr>
        <w:rFonts w:ascii="Symbol" w:hAnsi="Symbol" w:hint="default"/>
      </w:rPr>
    </w:lvl>
    <w:lvl w:ilvl="1" w:tplc="0C090003" w:tentative="1">
      <w:start w:val="1"/>
      <w:numFmt w:val="bullet"/>
      <w:lvlText w:val="o"/>
      <w:lvlJc w:val="left"/>
      <w:pPr>
        <w:ind w:left="2327" w:hanging="360"/>
      </w:pPr>
      <w:rPr>
        <w:rFonts w:ascii="Courier New" w:hAnsi="Courier New" w:cs="Courier New" w:hint="default"/>
      </w:rPr>
    </w:lvl>
    <w:lvl w:ilvl="2" w:tplc="0C090005" w:tentative="1">
      <w:start w:val="1"/>
      <w:numFmt w:val="bullet"/>
      <w:lvlText w:val=""/>
      <w:lvlJc w:val="left"/>
      <w:pPr>
        <w:ind w:left="3047" w:hanging="360"/>
      </w:pPr>
      <w:rPr>
        <w:rFonts w:ascii="Wingdings" w:hAnsi="Wingdings" w:hint="default"/>
      </w:rPr>
    </w:lvl>
    <w:lvl w:ilvl="3" w:tplc="0C090001" w:tentative="1">
      <w:start w:val="1"/>
      <w:numFmt w:val="bullet"/>
      <w:lvlText w:val=""/>
      <w:lvlJc w:val="left"/>
      <w:pPr>
        <w:ind w:left="3767" w:hanging="360"/>
      </w:pPr>
      <w:rPr>
        <w:rFonts w:ascii="Symbol" w:hAnsi="Symbol" w:hint="default"/>
      </w:rPr>
    </w:lvl>
    <w:lvl w:ilvl="4" w:tplc="0C090003" w:tentative="1">
      <w:start w:val="1"/>
      <w:numFmt w:val="bullet"/>
      <w:lvlText w:val="o"/>
      <w:lvlJc w:val="left"/>
      <w:pPr>
        <w:ind w:left="4487" w:hanging="360"/>
      </w:pPr>
      <w:rPr>
        <w:rFonts w:ascii="Courier New" w:hAnsi="Courier New" w:cs="Courier New" w:hint="default"/>
      </w:rPr>
    </w:lvl>
    <w:lvl w:ilvl="5" w:tplc="0C090005" w:tentative="1">
      <w:start w:val="1"/>
      <w:numFmt w:val="bullet"/>
      <w:lvlText w:val=""/>
      <w:lvlJc w:val="left"/>
      <w:pPr>
        <w:ind w:left="5207" w:hanging="360"/>
      </w:pPr>
      <w:rPr>
        <w:rFonts w:ascii="Wingdings" w:hAnsi="Wingdings" w:hint="default"/>
      </w:rPr>
    </w:lvl>
    <w:lvl w:ilvl="6" w:tplc="0C090001" w:tentative="1">
      <w:start w:val="1"/>
      <w:numFmt w:val="bullet"/>
      <w:lvlText w:val=""/>
      <w:lvlJc w:val="left"/>
      <w:pPr>
        <w:ind w:left="5927" w:hanging="360"/>
      </w:pPr>
      <w:rPr>
        <w:rFonts w:ascii="Symbol" w:hAnsi="Symbol" w:hint="default"/>
      </w:rPr>
    </w:lvl>
    <w:lvl w:ilvl="7" w:tplc="0C090003" w:tentative="1">
      <w:start w:val="1"/>
      <w:numFmt w:val="bullet"/>
      <w:lvlText w:val="o"/>
      <w:lvlJc w:val="left"/>
      <w:pPr>
        <w:ind w:left="6647" w:hanging="360"/>
      </w:pPr>
      <w:rPr>
        <w:rFonts w:ascii="Courier New" w:hAnsi="Courier New" w:cs="Courier New" w:hint="default"/>
      </w:rPr>
    </w:lvl>
    <w:lvl w:ilvl="8" w:tplc="0C090005" w:tentative="1">
      <w:start w:val="1"/>
      <w:numFmt w:val="bullet"/>
      <w:lvlText w:val=""/>
      <w:lvlJc w:val="left"/>
      <w:pPr>
        <w:ind w:left="7367" w:hanging="360"/>
      </w:pPr>
      <w:rPr>
        <w:rFonts w:ascii="Wingdings" w:hAnsi="Wingdings" w:hint="default"/>
      </w:rPr>
    </w:lvl>
  </w:abstractNum>
  <w:abstractNum w:abstractNumId="8">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2"/>
  </w:num>
  <w:num w:numId="5">
    <w:abstractNumId w:val="13"/>
  </w:num>
  <w:num w:numId="6">
    <w:abstractNumId w:val="5"/>
  </w:num>
  <w:num w:numId="7">
    <w:abstractNumId w:val="11"/>
  </w:num>
  <w:num w:numId="8">
    <w:abstractNumId w:val="3"/>
  </w:num>
  <w:num w:numId="9">
    <w:abstractNumId w:val="10"/>
  </w:num>
  <w:num w:numId="10">
    <w:abstractNumId w:val="9"/>
  </w:num>
  <w:num w:numId="11">
    <w:abstractNumId w:val="8"/>
  </w:num>
  <w:num w:numId="12">
    <w:abstractNumId w:val="1"/>
  </w:num>
  <w:num w:numId="13">
    <w:abstractNumId w:val="0"/>
  </w:num>
  <w:num w:numId="14">
    <w:abstractNumId w:val="13"/>
  </w:num>
  <w:num w:numId="15">
    <w:abstractNumId w:val="7"/>
  </w:num>
  <w:num w:numId="16">
    <w:abstractNumId w:val="13"/>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5E26"/>
    <w:rsid w:val="000514B5"/>
    <w:rsid w:val="00060E64"/>
    <w:rsid w:val="00066755"/>
    <w:rsid w:val="00077143"/>
    <w:rsid w:val="00082169"/>
    <w:rsid w:val="000910C5"/>
    <w:rsid w:val="000969AD"/>
    <w:rsid w:val="000B558D"/>
    <w:rsid w:val="000C6996"/>
    <w:rsid w:val="000D23BA"/>
    <w:rsid w:val="000E681E"/>
    <w:rsid w:val="000F0003"/>
    <w:rsid w:val="000F4E6A"/>
    <w:rsid w:val="00104227"/>
    <w:rsid w:val="001107BF"/>
    <w:rsid w:val="001153EB"/>
    <w:rsid w:val="0012417C"/>
    <w:rsid w:val="00142395"/>
    <w:rsid w:val="00142714"/>
    <w:rsid w:val="001452ED"/>
    <w:rsid w:val="0015155D"/>
    <w:rsid w:val="00163329"/>
    <w:rsid w:val="00164623"/>
    <w:rsid w:val="00165B64"/>
    <w:rsid w:val="001830CE"/>
    <w:rsid w:val="0018643B"/>
    <w:rsid w:val="00196307"/>
    <w:rsid w:val="001A33EA"/>
    <w:rsid w:val="001B017F"/>
    <w:rsid w:val="001B2BBC"/>
    <w:rsid w:val="001B5129"/>
    <w:rsid w:val="001C1195"/>
    <w:rsid w:val="001E2DBD"/>
    <w:rsid w:val="001F1850"/>
    <w:rsid w:val="00203FAC"/>
    <w:rsid w:val="00213CFB"/>
    <w:rsid w:val="00217BE1"/>
    <w:rsid w:val="00271BA1"/>
    <w:rsid w:val="002762FA"/>
    <w:rsid w:val="00277505"/>
    <w:rsid w:val="0029458F"/>
    <w:rsid w:val="002A104C"/>
    <w:rsid w:val="002A4960"/>
    <w:rsid w:val="002B1AE6"/>
    <w:rsid w:val="002B2DE8"/>
    <w:rsid w:val="002B30F8"/>
    <w:rsid w:val="002B5596"/>
    <w:rsid w:val="002C212F"/>
    <w:rsid w:val="002D4543"/>
    <w:rsid w:val="002E3153"/>
    <w:rsid w:val="002E72CA"/>
    <w:rsid w:val="002F5449"/>
    <w:rsid w:val="00300AD6"/>
    <w:rsid w:val="00317C6C"/>
    <w:rsid w:val="00326E79"/>
    <w:rsid w:val="003320D6"/>
    <w:rsid w:val="0033518A"/>
    <w:rsid w:val="003367EF"/>
    <w:rsid w:val="00341AE4"/>
    <w:rsid w:val="003762A9"/>
    <w:rsid w:val="003872CF"/>
    <w:rsid w:val="0039782C"/>
    <w:rsid w:val="003A5B4A"/>
    <w:rsid w:val="003B23C5"/>
    <w:rsid w:val="003B2A75"/>
    <w:rsid w:val="003B6124"/>
    <w:rsid w:val="003C2523"/>
    <w:rsid w:val="003C2FB5"/>
    <w:rsid w:val="003D4AC4"/>
    <w:rsid w:val="003D63B7"/>
    <w:rsid w:val="003E468B"/>
    <w:rsid w:val="003F3228"/>
    <w:rsid w:val="003F5C8C"/>
    <w:rsid w:val="004162BE"/>
    <w:rsid w:val="004252EC"/>
    <w:rsid w:val="00434B68"/>
    <w:rsid w:val="0044167A"/>
    <w:rsid w:val="004465BD"/>
    <w:rsid w:val="004611B5"/>
    <w:rsid w:val="00466ADA"/>
    <w:rsid w:val="00476245"/>
    <w:rsid w:val="00483035"/>
    <w:rsid w:val="00485940"/>
    <w:rsid w:val="004A2484"/>
    <w:rsid w:val="004A5A85"/>
    <w:rsid w:val="004A71D1"/>
    <w:rsid w:val="004B5640"/>
    <w:rsid w:val="004C1BD7"/>
    <w:rsid w:val="004C31FE"/>
    <w:rsid w:val="004C691D"/>
    <w:rsid w:val="004C6C07"/>
    <w:rsid w:val="004E692D"/>
    <w:rsid w:val="00501554"/>
    <w:rsid w:val="0051394D"/>
    <w:rsid w:val="00514CD7"/>
    <w:rsid w:val="005319B2"/>
    <w:rsid w:val="00532402"/>
    <w:rsid w:val="00532C74"/>
    <w:rsid w:val="00534E2E"/>
    <w:rsid w:val="00544552"/>
    <w:rsid w:val="00570602"/>
    <w:rsid w:val="00577C4D"/>
    <w:rsid w:val="0058064F"/>
    <w:rsid w:val="00581932"/>
    <w:rsid w:val="005963BB"/>
    <w:rsid w:val="005A3173"/>
    <w:rsid w:val="005A3223"/>
    <w:rsid w:val="005A3DA3"/>
    <w:rsid w:val="005A52C4"/>
    <w:rsid w:val="005C7777"/>
    <w:rsid w:val="005D03AB"/>
    <w:rsid w:val="005D5017"/>
    <w:rsid w:val="005E1333"/>
    <w:rsid w:val="005F4C97"/>
    <w:rsid w:val="00601A91"/>
    <w:rsid w:val="00602BA3"/>
    <w:rsid w:val="00612E34"/>
    <w:rsid w:val="00614159"/>
    <w:rsid w:val="00617C00"/>
    <w:rsid w:val="006263BF"/>
    <w:rsid w:val="0062748A"/>
    <w:rsid w:val="00630A2C"/>
    <w:rsid w:val="0063682E"/>
    <w:rsid w:val="006436CD"/>
    <w:rsid w:val="00651169"/>
    <w:rsid w:val="00653D69"/>
    <w:rsid w:val="006670BE"/>
    <w:rsid w:val="00670A76"/>
    <w:rsid w:val="006711AA"/>
    <w:rsid w:val="00672B57"/>
    <w:rsid w:val="00675622"/>
    <w:rsid w:val="006906DB"/>
    <w:rsid w:val="00691E6C"/>
    <w:rsid w:val="00696129"/>
    <w:rsid w:val="00697CF2"/>
    <w:rsid w:val="006A12A5"/>
    <w:rsid w:val="006B0D94"/>
    <w:rsid w:val="006B485D"/>
    <w:rsid w:val="006C708E"/>
    <w:rsid w:val="006D6EC7"/>
    <w:rsid w:val="006F5125"/>
    <w:rsid w:val="00702B6F"/>
    <w:rsid w:val="00712348"/>
    <w:rsid w:val="0071340B"/>
    <w:rsid w:val="007174BB"/>
    <w:rsid w:val="0072025D"/>
    <w:rsid w:val="007353D3"/>
    <w:rsid w:val="007548D0"/>
    <w:rsid w:val="0076420C"/>
    <w:rsid w:val="007753C2"/>
    <w:rsid w:val="007838B8"/>
    <w:rsid w:val="007C0F57"/>
    <w:rsid w:val="007C40B6"/>
    <w:rsid w:val="007C729F"/>
    <w:rsid w:val="007E1D28"/>
    <w:rsid w:val="007F07F1"/>
    <w:rsid w:val="007F2641"/>
    <w:rsid w:val="007F7C36"/>
    <w:rsid w:val="00805982"/>
    <w:rsid w:val="00806796"/>
    <w:rsid w:val="008151D6"/>
    <w:rsid w:val="00826F6D"/>
    <w:rsid w:val="008306F3"/>
    <w:rsid w:val="00856DDD"/>
    <w:rsid w:val="00863E68"/>
    <w:rsid w:val="00882085"/>
    <w:rsid w:val="00883188"/>
    <w:rsid w:val="00897D58"/>
    <w:rsid w:val="00897F22"/>
    <w:rsid w:val="008A1956"/>
    <w:rsid w:val="008A4937"/>
    <w:rsid w:val="008A50F1"/>
    <w:rsid w:val="008B266E"/>
    <w:rsid w:val="008D1B5C"/>
    <w:rsid w:val="008D3C82"/>
    <w:rsid w:val="008D447E"/>
    <w:rsid w:val="008D7A41"/>
    <w:rsid w:val="008E1DAD"/>
    <w:rsid w:val="008E3680"/>
    <w:rsid w:val="008E5870"/>
    <w:rsid w:val="008F1434"/>
    <w:rsid w:val="008F7355"/>
    <w:rsid w:val="00903DC7"/>
    <w:rsid w:val="00905BC5"/>
    <w:rsid w:val="009067B7"/>
    <w:rsid w:val="0091220E"/>
    <w:rsid w:val="00925A8A"/>
    <w:rsid w:val="00930937"/>
    <w:rsid w:val="00933E6C"/>
    <w:rsid w:val="00937958"/>
    <w:rsid w:val="00942160"/>
    <w:rsid w:val="0095146F"/>
    <w:rsid w:val="00953EEA"/>
    <w:rsid w:val="009602C5"/>
    <w:rsid w:val="00962223"/>
    <w:rsid w:val="00966D0D"/>
    <w:rsid w:val="00974C21"/>
    <w:rsid w:val="00993930"/>
    <w:rsid w:val="009B00AF"/>
    <w:rsid w:val="009B0F67"/>
    <w:rsid w:val="009C703C"/>
    <w:rsid w:val="009D3CAA"/>
    <w:rsid w:val="009F4E46"/>
    <w:rsid w:val="009F5B65"/>
    <w:rsid w:val="009F5F2E"/>
    <w:rsid w:val="00A06225"/>
    <w:rsid w:val="00A128E6"/>
    <w:rsid w:val="00A152BD"/>
    <w:rsid w:val="00A260CC"/>
    <w:rsid w:val="00A34E6C"/>
    <w:rsid w:val="00A37C8D"/>
    <w:rsid w:val="00A5273B"/>
    <w:rsid w:val="00A53A9D"/>
    <w:rsid w:val="00A55FEE"/>
    <w:rsid w:val="00A62C1A"/>
    <w:rsid w:val="00A6426D"/>
    <w:rsid w:val="00A665C1"/>
    <w:rsid w:val="00A70622"/>
    <w:rsid w:val="00A70977"/>
    <w:rsid w:val="00A77613"/>
    <w:rsid w:val="00A8390C"/>
    <w:rsid w:val="00A928BD"/>
    <w:rsid w:val="00AA4D1C"/>
    <w:rsid w:val="00AB0EBD"/>
    <w:rsid w:val="00AB108B"/>
    <w:rsid w:val="00AC193C"/>
    <w:rsid w:val="00AC5206"/>
    <w:rsid w:val="00AE11A5"/>
    <w:rsid w:val="00AE13E2"/>
    <w:rsid w:val="00AE22D3"/>
    <w:rsid w:val="00AF62DF"/>
    <w:rsid w:val="00AF68CC"/>
    <w:rsid w:val="00B1059E"/>
    <w:rsid w:val="00B17417"/>
    <w:rsid w:val="00B176C8"/>
    <w:rsid w:val="00B205AA"/>
    <w:rsid w:val="00B22E84"/>
    <w:rsid w:val="00B25F75"/>
    <w:rsid w:val="00B26B3F"/>
    <w:rsid w:val="00B43E90"/>
    <w:rsid w:val="00B467DC"/>
    <w:rsid w:val="00B56118"/>
    <w:rsid w:val="00B64D53"/>
    <w:rsid w:val="00B6773F"/>
    <w:rsid w:val="00B801BA"/>
    <w:rsid w:val="00B84D5C"/>
    <w:rsid w:val="00BA1786"/>
    <w:rsid w:val="00BB69F5"/>
    <w:rsid w:val="00BB7EC3"/>
    <w:rsid w:val="00BC4B9A"/>
    <w:rsid w:val="00BD784C"/>
    <w:rsid w:val="00BF4CB6"/>
    <w:rsid w:val="00C00DA7"/>
    <w:rsid w:val="00C12768"/>
    <w:rsid w:val="00C15C32"/>
    <w:rsid w:val="00C27B58"/>
    <w:rsid w:val="00C35996"/>
    <w:rsid w:val="00C4747E"/>
    <w:rsid w:val="00C5342C"/>
    <w:rsid w:val="00C603D4"/>
    <w:rsid w:val="00C6256A"/>
    <w:rsid w:val="00C77891"/>
    <w:rsid w:val="00C91449"/>
    <w:rsid w:val="00C92D10"/>
    <w:rsid w:val="00CD23DE"/>
    <w:rsid w:val="00CE10C4"/>
    <w:rsid w:val="00CE27B5"/>
    <w:rsid w:val="00CE3BF2"/>
    <w:rsid w:val="00D0321E"/>
    <w:rsid w:val="00D1455A"/>
    <w:rsid w:val="00D20EED"/>
    <w:rsid w:val="00D31150"/>
    <w:rsid w:val="00D3138B"/>
    <w:rsid w:val="00D3280C"/>
    <w:rsid w:val="00D3406A"/>
    <w:rsid w:val="00D4572C"/>
    <w:rsid w:val="00D469B2"/>
    <w:rsid w:val="00D741EB"/>
    <w:rsid w:val="00D83605"/>
    <w:rsid w:val="00D84934"/>
    <w:rsid w:val="00D90C73"/>
    <w:rsid w:val="00D91271"/>
    <w:rsid w:val="00DA2CB5"/>
    <w:rsid w:val="00DA4BAC"/>
    <w:rsid w:val="00DB2B69"/>
    <w:rsid w:val="00DE6D27"/>
    <w:rsid w:val="00DF0AE8"/>
    <w:rsid w:val="00DF217D"/>
    <w:rsid w:val="00DF26A7"/>
    <w:rsid w:val="00E15627"/>
    <w:rsid w:val="00E164B3"/>
    <w:rsid w:val="00E16910"/>
    <w:rsid w:val="00E35E1E"/>
    <w:rsid w:val="00E3643D"/>
    <w:rsid w:val="00E42BDB"/>
    <w:rsid w:val="00E542F3"/>
    <w:rsid w:val="00E57EEB"/>
    <w:rsid w:val="00E62D94"/>
    <w:rsid w:val="00E65E54"/>
    <w:rsid w:val="00E67B29"/>
    <w:rsid w:val="00E80155"/>
    <w:rsid w:val="00E848C0"/>
    <w:rsid w:val="00E91B96"/>
    <w:rsid w:val="00E941A1"/>
    <w:rsid w:val="00E95CE3"/>
    <w:rsid w:val="00EA2825"/>
    <w:rsid w:val="00EB0B63"/>
    <w:rsid w:val="00EB5088"/>
    <w:rsid w:val="00EC4F9A"/>
    <w:rsid w:val="00ED1644"/>
    <w:rsid w:val="00ED1F19"/>
    <w:rsid w:val="00ED2593"/>
    <w:rsid w:val="00ED7D9C"/>
    <w:rsid w:val="00EF44A0"/>
    <w:rsid w:val="00EF4FED"/>
    <w:rsid w:val="00F050BD"/>
    <w:rsid w:val="00F05657"/>
    <w:rsid w:val="00F25578"/>
    <w:rsid w:val="00F258E5"/>
    <w:rsid w:val="00F300BC"/>
    <w:rsid w:val="00F3334E"/>
    <w:rsid w:val="00F36CCB"/>
    <w:rsid w:val="00F374E5"/>
    <w:rsid w:val="00F43AF2"/>
    <w:rsid w:val="00F45C51"/>
    <w:rsid w:val="00F50EC4"/>
    <w:rsid w:val="00F550CF"/>
    <w:rsid w:val="00F57A6D"/>
    <w:rsid w:val="00F638CC"/>
    <w:rsid w:val="00F649FE"/>
    <w:rsid w:val="00F64CC1"/>
    <w:rsid w:val="00F72317"/>
    <w:rsid w:val="00F80475"/>
    <w:rsid w:val="00F8247A"/>
    <w:rsid w:val="00F9629A"/>
    <w:rsid w:val="00F97EFC"/>
    <w:rsid w:val="00FA5883"/>
    <w:rsid w:val="00FA6055"/>
    <w:rsid w:val="00FB322F"/>
    <w:rsid w:val="00FB442F"/>
    <w:rsid w:val="00FC1929"/>
    <w:rsid w:val="00FC5B46"/>
    <w:rsid w:val="00FD470E"/>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heading10">
    <w:name w:val="PBAC heading 1"/>
    <w:qFormat/>
    <w:rsid w:val="0015155D"/>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heading10">
    <w:name w:val="PBAC heading 1"/>
    <w:qFormat/>
    <w:rsid w:val="0015155D"/>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435C5-9DF0-43D1-B818-92A9CF07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3143</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2018-08-02T23:37:00Z</dcterms:created>
  <dcterms:modified xsi:type="dcterms:W3CDTF">2018-10-07T03:35:00Z</dcterms:modified>
</cp:coreProperties>
</file>