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3F" w:rsidRDefault="00DB5204" w:rsidP="0036381C">
      <w:pPr>
        <w:pStyle w:val="Title"/>
        <w:spacing w:before="120" w:after="0"/>
        <w:ind w:left="720" w:hanging="720"/>
        <w:rPr>
          <w:rFonts w:asciiTheme="minorHAnsi" w:hAnsiTheme="minorHAnsi"/>
          <w:sz w:val="36"/>
          <w:szCs w:val="36"/>
        </w:rPr>
      </w:pPr>
      <w:r>
        <w:rPr>
          <w:rFonts w:asciiTheme="minorHAnsi" w:hAnsiTheme="minorHAnsi"/>
          <w:sz w:val="36"/>
          <w:szCs w:val="36"/>
        </w:rPr>
        <w:t>5.17</w:t>
      </w:r>
      <w:r w:rsidR="006D6493" w:rsidRPr="002B5596">
        <w:rPr>
          <w:rFonts w:asciiTheme="minorHAnsi" w:hAnsiTheme="minorHAnsi"/>
          <w:sz w:val="36"/>
          <w:szCs w:val="36"/>
        </w:rPr>
        <w:tab/>
      </w:r>
      <w:r w:rsidR="00481E3F">
        <w:rPr>
          <w:rFonts w:asciiTheme="minorHAnsi" w:hAnsiTheme="minorHAnsi"/>
          <w:sz w:val="36"/>
          <w:szCs w:val="36"/>
        </w:rPr>
        <w:t xml:space="preserve">CARMELLOSE </w:t>
      </w:r>
    </w:p>
    <w:p w:rsidR="00481E3F" w:rsidRPr="00406557" w:rsidRDefault="00481E3F" w:rsidP="00406557">
      <w:pPr>
        <w:pStyle w:val="BodyText2"/>
        <w:ind w:left="720"/>
        <w:rPr>
          <w:rFonts w:asciiTheme="minorHAnsi" w:hAnsiTheme="minorHAnsi" w:cstheme="minorHAnsi"/>
          <w:b/>
          <w:sz w:val="36"/>
          <w:szCs w:val="36"/>
        </w:rPr>
      </w:pPr>
      <w:r w:rsidRPr="00406557">
        <w:rPr>
          <w:rFonts w:asciiTheme="minorHAnsi" w:hAnsiTheme="minorHAnsi" w:cstheme="minorHAnsi"/>
          <w:b/>
          <w:sz w:val="36"/>
          <w:szCs w:val="36"/>
        </w:rPr>
        <w:t>Eye drops containing carmellose sodium 5 mg per mL, 10 mL</w:t>
      </w:r>
    </w:p>
    <w:p w:rsidR="00481E3F" w:rsidRPr="00406557" w:rsidRDefault="00481E3F" w:rsidP="00406557">
      <w:pPr>
        <w:pStyle w:val="BodyText2"/>
        <w:ind w:firstLine="709"/>
        <w:rPr>
          <w:rFonts w:asciiTheme="minorHAnsi" w:hAnsiTheme="minorHAnsi" w:cstheme="minorHAnsi"/>
          <w:b/>
          <w:sz w:val="36"/>
          <w:szCs w:val="36"/>
        </w:rPr>
      </w:pPr>
      <w:r w:rsidRPr="00406557">
        <w:rPr>
          <w:rFonts w:asciiTheme="minorHAnsi" w:hAnsiTheme="minorHAnsi" w:cstheme="minorHAnsi"/>
          <w:b/>
          <w:sz w:val="36"/>
          <w:szCs w:val="36"/>
        </w:rPr>
        <w:t xml:space="preserve">Evolve® </w:t>
      </w:r>
      <w:proofErr w:type="spellStart"/>
      <w:r w:rsidRPr="00406557">
        <w:rPr>
          <w:rFonts w:asciiTheme="minorHAnsi" w:hAnsiTheme="minorHAnsi" w:cstheme="minorHAnsi"/>
          <w:b/>
          <w:sz w:val="36"/>
          <w:szCs w:val="36"/>
        </w:rPr>
        <w:t>carmellose</w:t>
      </w:r>
      <w:proofErr w:type="spellEnd"/>
      <w:r w:rsidR="00DA6913" w:rsidRPr="00406557">
        <w:rPr>
          <w:rFonts w:asciiTheme="minorHAnsi" w:hAnsiTheme="minorHAnsi" w:cstheme="minorHAnsi"/>
          <w:b/>
          <w:sz w:val="36"/>
          <w:szCs w:val="36"/>
        </w:rPr>
        <w:t xml:space="preserve"> 0.5%</w:t>
      </w:r>
    </w:p>
    <w:p w:rsidR="0036381C" w:rsidRDefault="00481E3F" w:rsidP="0036381C">
      <w:pPr>
        <w:pStyle w:val="Title"/>
        <w:spacing w:before="120" w:after="0"/>
        <w:ind w:left="720" w:hanging="11"/>
        <w:rPr>
          <w:rFonts w:asciiTheme="minorHAnsi" w:hAnsiTheme="minorHAnsi"/>
          <w:sz w:val="36"/>
          <w:szCs w:val="36"/>
        </w:rPr>
      </w:pPr>
      <w:r>
        <w:rPr>
          <w:rFonts w:asciiTheme="minorHAnsi" w:hAnsiTheme="minorHAnsi"/>
          <w:sz w:val="36"/>
          <w:szCs w:val="36"/>
        </w:rPr>
        <w:t>HYPROMELLOSE</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Pr="00481E3F">
        <w:rPr>
          <w:rFonts w:asciiTheme="minorHAnsi" w:hAnsiTheme="minorHAnsi"/>
          <w:sz w:val="36"/>
          <w:szCs w:val="36"/>
        </w:rPr>
        <w:t>Eye drops containing hypromellose 3 mg per mL, 10</w:t>
      </w:r>
      <w:r w:rsidR="00DA6913">
        <w:rPr>
          <w:rFonts w:asciiTheme="minorHAnsi" w:hAnsiTheme="minorHAnsi"/>
          <w:sz w:val="36"/>
          <w:szCs w:val="36"/>
        </w:rPr>
        <w:t> </w:t>
      </w:r>
      <w:r w:rsidRPr="00481E3F">
        <w:rPr>
          <w:rFonts w:asciiTheme="minorHAnsi" w:hAnsiTheme="minorHAnsi"/>
          <w:sz w:val="36"/>
          <w:szCs w:val="36"/>
        </w:rPr>
        <w:t>mL</w:t>
      </w:r>
      <w:r w:rsidR="006D6493" w:rsidRPr="002B5596">
        <w:rPr>
          <w:rFonts w:asciiTheme="minorHAnsi" w:hAnsiTheme="minorHAnsi"/>
          <w:sz w:val="36"/>
          <w:szCs w:val="36"/>
        </w:rPr>
        <w:br/>
      </w:r>
      <w:r w:rsidRPr="00481E3F">
        <w:rPr>
          <w:rFonts w:asciiTheme="minorHAnsi" w:hAnsiTheme="minorHAnsi"/>
          <w:sz w:val="36"/>
          <w:szCs w:val="36"/>
        </w:rPr>
        <w:t>Evolve® hypromellose</w:t>
      </w:r>
      <w:r w:rsidR="00DA6913">
        <w:rPr>
          <w:rFonts w:asciiTheme="minorHAnsi" w:hAnsiTheme="minorHAnsi"/>
          <w:sz w:val="36"/>
          <w:szCs w:val="36"/>
        </w:rPr>
        <w:t xml:space="preserve"> 0.3%</w:t>
      </w:r>
      <w:r w:rsidR="006D6493" w:rsidRPr="002B5596">
        <w:rPr>
          <w:rFonts w:asciiTheme="minorHAnsi" w:hAnsiTheme="minorHAnsi"/>
          <w:sz w:val="36"/>
          <w:szCs w:val="36"/>
        </w:rPr>
        <w:t xml:space="preserve">, </w:t>
      </w:r>
    </w:p>
    <w:p w:rsidR="006D6493" w:rsidRPr="0036381C" w:rsidRDefault="00481E3F" w:rsidP="0036381C">
      <w:pPr>
        <w:pStyle w:val="BodyText2"/>
        <w:ind w:firstLine="709"/>
        <w:rPr>
          <w:rFonts w:asciiTheme="minorHAnsi" w:hAnsiTheme="minorHAnsi" w:cstheme="minorHAnsi"/>
          <w:b/>
          <w:sz w:val="36"/>
        </w:rPr>
      </w:pPr>
      <w:r w:rsidRPr="0036381C">
        <w:rPr>
          <w:rFonts w:asciiTheme="minorHAnsi" w:hAnsiTheme="minorHAnsi" w:cstheme="minorHAnsi"/>
          <w:b/>
          <w:sz w:val="36"/>
        </w:rPr>
        <w:t>Contact Lens Centre Australia</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AD4840">
      <w:pPr>
        <w:pStyle w:val="ListParagraph"/>
        <w:widowControl/>
        <w:numPr>
          <w:ilvl w:val="1"/>
          <w:numId w:val="5"/>
        </w:numPr>
        <w:spacing w:before="240" w:after="120"/>
        <w:ind w:left="709" w:hanging="709"/>
        <w:contextualSpacing w:val="0"/>
        <w:rPr>
          <w:rFonts w:asciiTheme="minorHAnsi" w:eastAsiaTheme="minorHAnsi" w:hAnsiTheme="minorHAnsi" w:cstheme="minorBidi"/>
          <w:snapToGrid/>
          <w:sz w:val="24"/>
          <w:szCs w:val="22"/>
        </w:rPr>
      </w:pPr>
      <w:r w:rsidRPr="00C66368">
        <w:rPr>
          <w:rFonts w:asciiTheme="minorHAnsi" w:eastAsiaTheme="minorHAnsi" w:hAnsiTheme="minorHAnsi" w:cstheme="minorBidi"/>
          <w:snapToGrid/>
          <w:sz w:val="24"/>
          <w:szCs w:val="22"/>
        </w:rPr>
        <w:t>The mi</w:t>
      </w:r>
      <w:r w:rsidR="00FF2801" w:rsidRPr="00C66368">
        <w:rPr>
          <w:rFonts w:asciiTheme="minorHAnsi" w:eastAsiaTheme="minorHAnsi" w:hAnsiTheme="minorHAnsi" w:cstheme="minorBidi"/>
          <w:snapToGrid/>
          <w:sz w:val="24"/>
          <w:szCs w:val="22"/>
        </w:rPr>
        <w:t xml:space="preserve">nor submission </w:t>
      </w:r>
      <w:r w:rsidR="00E63C1B" w:rsidRPr="00C66368">
        <w:rPr>
          <w:rFonts w:asciiTheme="minorHAnsi" w:eastAsiaTheme="minorHAnsi" w:hAnsiTheme="minorHAnsi" w:cstheme="minorBidi"/>
          <w:snapToGrid/>
          <w:sz w:val="24"/>
          <w:szCs w:val="22"/>
        </w:rPr>
        <w:t>requested General Schedule Authority Required (STREAMLINED) listings for carmellose (Evolve® carmellose</w:t>
      </w:r>
      <w:r w:rsidR="00C66368" w:rsidRPr="00C66368">
        <w:rPr>
          <w:rFonts w:asciiTheme="minorHAnsi" w:eastAsiaTheme="minorHAnsi" w:hAnsiTheme="minorHAnsi" w:cstheme="minorBidi"/>
          <w:snapToGrid/>
          <w:sz w:val="24"/>
          <w:szCs w:val="22"/>
        </w:rPr>
        <w:t xml:space="preserve"> 0.5%</w:t>
      </w:r>
      <w:r w:rsidR="00E63C1B" w:rsidRPr="00C66368">
        <w:rPr>
          <w:rFonts w:asciiTheme="minorHAnsi" w:eastAsiaTheme="minorHAnsi" w:hAnsiTheme="minorHAnsi" w:cstheme="minorBidi"/>
          <w:snapToGrid/>
          <w:sz w:val="24"/>
          <w:szCs w:val="22"/>
        </w:rPr>
        <w:t xml:space="preserve">) and </w:t>
      </w:r>
      <w:r w:rsidR="00323BD4" w:rsidRPr="00C66368">
        <w:rPr>
          <w:rFonts w:asciiTheme="minorHAnsi" w:eastAsiaTheme="minorHAnsi" w:hAnsiTheme="minorHAnsi" w:cstheme="minorBidi"/>
          <w:snapToGrid/>
          <w:sz w:val="24"/>
          <w:szCs w:val="22"/>
        </w:rPr>
        <w:t>hypromellose</w:t>
      </w:r>
      <w:r w:rsidR="00E63C1B" w:rsidRPr="00C66368">
        <w:rPr>
          <w:rFonts w:asciiTheme="minorHAnsi" w:eastAsiaTheme="minorHAnsi" w:hAnsiTheme="minorHAnsi" w:cstheme="minorBidi"/>
          <w:snapToGrid/>
          <w:sz w:val="24"/>
          <w:szCs w:val="22"/>
        </w:rPr>
        <w:t xml:space="preserve"> (Evolve® hypromellose</w:t>
      </w:r>
      <w:r w:rsidR="00B31FD1">
        <w:rPr>
          <w:rFonts w:asciiTheme="minorHAnsi" w:eastAsiaTheme="minorHAnsi" w:hAnsiTheme="minorHAnsi" w:cstheme="minorBidi"/>
          <w:snapToGrid/>
          <w:sz w:val="24"/>
          <w:szCs w:val="22"/>
        </w:rPr>
        <w:t xml:space="preserve"> 0.3%</w:t>
      </w:r>
      <w:r w:rsidR="00E63C1B" w:rsidRPr="00C66368">
        <w:rPr>
          <w:rFonts w:asciiTheme="minorHAnsi" w:eastAsiaTheme="minorHAnsi" w:hAnsiTheme="minorHAnsi" w:cstheme="minorBidi"/>
          <w:snapToGrid/>
          <w:sz w:val="24"/>
          <w:szCs w:val="22"/>
        </w:rPr>
        <w:t xml:space="preserve">) </w:t>
      </w:r>
      <w:r w:rsidR="00D61E10" w:rsidRPr="00C66368">
        <w:rPr>
          <w:rFonts w:asciiTheme="minorHAnsi" w:eastAsiaTheme="minorHAnsi" w:hAnsiTheme="minorHAnsi" w:cstheme="minorBidi"/>
          <w:snapToGrid/>
          <w:sz w:val="24"/>
          <w:szCs w:val="22"/>
        </w:rPr>
        <w:t xml:space="preserve">in multi-use eye drops for </w:t>
      </w:r>
      <w:r w:rsidR="00E63C1B" w:rsidRPr="00C66368">
        <w:rPr>
          <w:rFonts w:asciiTheme="minorHAnsi" w:eastAsiaTheme="minorHAnsi" w:hAnsiTheme="minorHAnsi" w:cstheme="minorBidi"/>
          <w:snapToGrid/>
          <w:sz w:val="24"/>
          <w:szCs w:val="22"/>
        </w:rPr>
        <w:t xml:space="preserve">the treatment of severe dry eye syndrome </w:t>
      </w:r>
      <w:r w:rsidR="00E63C1B">
        <w:rPr>
          <w:rFonts w:asciiTheme="minorHAnsi" w:eastAsiaTheme="minorHAnsi" w:hAnsiTheme="minorHAnsi" w:cstheme="minorBidi"/>
          <w:snapToGrid/>
          <w:sz w:val="24"/>
          <w:szCs w:val="22"/>
        </w:rPr>
        <w:t xml:space="preserve">in patients who are sensitive to preservatives. </w:t>
      </w:r>
    </w:p>
    <w:p w:rsidR="006A12A5" w:rsidRPr="00C66368" w:rsidRDefault="006A12A5" w:rsidP="00C66368">
      <w:pPr>
        <w:pStyle w:val="PBACHeading1"/>
        <w:spacing w:before="240" w:after="120"/>
        <w:ind w:left="709" w:hanging="709"/>
        <w:rPr>
          <w:rFonts w:asciiTheme="minorHAnsi" w:hAnsiTheme="minorHAnsi"/>
          <w:sz w:val="32"/>
          <w:szCs w:val="32"/>
        </w:rPr>
      </w:pPr>
      <w:r w:rsidRPr="00C66368">
        <w:rPr>
          <w:rFonts w:asciiTheme="minorHAnsi" w:hAnsiTheme="minorHAnsi"/>
          <w:sz w:val="32"/>
          <w:szCs w:val="32"/>
        </w:rPr>
        <w:t>Requested listing</w:t>
      </w:r>
    </w:p>
    <w:p w:rsidR="00822099"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w:t>
      </w:r>
      <w:r w:rsidR="00822099">
        <w:rPr>
          <w:rFonts w:asciiTheme="minorHAnsi" w:eastAsiaTheme="minorHAnsi" w:hAnsiTheme="minorHAnsi" w:cstheme="minorBidi"/>
          <w:snapToGrid/>
          <w:sz w:val="24"/>
          <w:szCs w:val="22"/>
        </w:rPr>
        <w:t xml:space="preserve">the same PBS listing as </w:t>
      </w:r>
      <w:r w:rsidR="009B126D">
        <w:rPr>
          <w:rFonts w:asciiTheme="minorHAnsi" w:eastAsiaTheme="minorHAnsi" w:hAnsiTheme="minorHAnsi" w:cstheme="minorBidi"/>
          <w:snapToGrid/>
          <w:sz w:val="24"/>
          <w:szCs w:val="22"/>
        </w:rPr>
        <w:t xml:space="preserve">the </w:t>
      </w:r>
      <w:r w:rsidR="00822099">
        <w:rPr>
          <w:rFonts w:asciiTheme="minorHAnsi" w:eastAsiaTheme="minorHAnsi" w:hAnsiTheme="minorHAnsi" w:cstheme="minorBidi"/>
          <w:snapToGrid/>
          <w:sz w:val="24"/>
          <w:szCs w:val="22"/>
        </w:rPr>
        <w:t>sodium hyaluronate containing formulations, Hylo</w:t>
      </w:r>
      <w:r w:rsidR="00B31FD1">
        <w:rPr>
          <w:rFonts w:asciiTheme="minorHAnsi" w:eastAsiaTheme="minorHAnsi" w:hAnsiTheme="minorHAnsi" w:cstheme="minorBidi"/>
          <w:snapToGrid/>
          <w:sz w:val="24"/>
          <w:szCs w:val="22"/>
        </w:rPr>
        <w:t>-</w:t>
      </w:r>
      <w:r w:rsidR="00822099">
        <w:rPr>
          <w:rFonts w:asciiTheme="minorHAnsi" w:eastAsiaTheme="minorHAnsi" w:hAnsiTheme="minorHAnsi" w:cstheme="minorBidi"/>
          <w:snapToGrid/>
          <w:sz w:val="24"/>
          <w:szCs w:val="22"/>
        </w:rPr>
        <w:t>Fresh</w:t>
      </w:r>
      <w:r w:rsidR="00C66368" w:rsidRPr="00C66368">
        <w:rPr>
          <w:rFonts w:asciiTheme="minorHAnsi" w:eastAsiaTheme="minorHAnsi" w:hAnsiTheme="minorHAnsi" w:cstheme="minorBidi"/>
          <w:snapToGrid/>
          <w:sz w:val="24"/>
          <w:szCs w:val="22"/>
        </w:rPr>
        <w:t xml:space="preserve">® </w:t>
      </w:r>
      <w:r w:rsidR="00822099">
        <w:rPr>
          <w:rFonts w:asciiTheme="minorHAnsi" w:eastAsiaTheme="minorHAnsi" w:hAnsiTheme="minorHAnsi" w:cstheme="minorBidi"/>
          <w:snapToGrid/>
          <w:sz w:val="24"/>
          <w:szCs w:val="22"/>
        </w:rPr>
        <w:t xml:space="preserve">and </w:t>
      </w:r>
      <w:r w:rsidR="00091953">
        <w:rPr>
          <w:rFonts w:asciiTheme="minorHAnsi" w:eastAsiaTheme="minorHAnsi" w:hAnsiTheme="minorHAnsi" w:cstheme="minorBidi"/>
          <w:snapToGrid/>
          <w:sz w:val="24"/>
          <w:szCs w:val="22"/>
        </w:rPr>
        <w:t>Hylo-Forte</w:t>
      </w:r>
      <w:r w:rsidR="00C66368" w:rsidRPr="00C66368">
        <w:rPr>
          <w:rFonts w:asciiTheme="minorHAnsi" w:eastAsiaTheme="minorHAnsi" w:hAnsiTheme="minorHAnsi" w:cstheme="minorBidi"/>
          <w:snapToGrid/>
          <w:sz w:val="24"/>
          <w:szCs w:val="22"/>
        </w:rPr>
        <w:t>®</w:t>
      </w:r>
      <w:r w:rsidR="00822099">
        <w:rPr>
          <w:rFonts w:asciiTheme="minorHAnsi" w:eastAsiaTheme="minorHAnsi" w:hAnsiTheme="minorHAnsi" w:cstheme="minorBidi"/>
          <w:snapToGrid/>
          <w:sz w:val="24"/>
          <w:szCs w:val="22"/>
        </w:rPr>
        <w:t>.</w:t>
      </w:r>
    </w:p>
    <w:p w:rsidR="001949A6" w:rsidRPr="004D3B12" w:rsidRDefault="001951F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D3B12">
        <w:rPr>
          <w:rFonts w:asciiTheme="minorHAnsi" w:eastAsiaTheme="minorHAnsi" w:hAnsiTheme="minorHAnsi" w:cstheme="minorBidi"/>
          <w:snapToGrid/>
          <w:sz w:val="24"/>
          <w:szCs w:val="22"/>
        </w:rPr>
        <w:t>Although</w:t>
      </w:r>
      <w:r w:rsidR="002653CA" w:rsidRPr="004D3B12">
        <w:rPr>
          <w:rFonts w:asciiTheme="minorHAnsi" w:eastAsiaTheme="minorHAnsi" w:hAnsiTheme="minorHAnsi" w:cstheme="minorBidi"/>
          <w:snapToGrid/>
          <w:sz w:val="24"/>
          <w:szCs w:val="22"/>
        </w:rPr>
        <w:t xml:space="preserve"> </w:t>
      </w:r>
      <w:r w:rsidR="001949A6" w:rsidRPr="004D3B12">
        <w:rPr>
          <w:rFonts w:asciiTheme="minorHAnsi" w:eastAsiaTheme="minorHAnsi" w:hAnsiTheme="minorHAnsi" w:cstheme="minorBidi"/>
          <w:snapToGrid/>
          <w:sz w:val="24"/>
          <w:szCs w:val="22"/>
        </w:rPr>
        <w:t xml:space="preserve">the sponsor did not </w:t>
      </w:r>
      <w:r w:rsidR="002653CA" w:rsidRPr="004D3B12">
        <w:rPr>
          <w:rFonts w:asciiTheme="minorHAnsi" w:eastAsiaTheme="minorHAnsi" w:hAnsiTheme="minorHAnsi" w:cstheme="minorBidi"/>
          <w:snapToGrid/>
          <w:sz w:val="24"/>
          <w:szCs w:val="22"/>
        </w:rPr>
        <w:t xml:space="preserve">specifically </w:t>
      </w:r>
      <w:r w:rsidR="001949A6" w:rsidRPr="004D3B12">
        <w:rPr>
          <w:rFonts w:asciiTheme="minorHAnsi" w:eastAsiaTheme="minorHAnsi" w:hAnsiTheme="minorHAnsi" w:cstheme="minorBidi"/>
          <w:snapToGrid/>
          <w:sz w:val="24"/>
          <w:szCs w:val="22"/>
        </w:rPr>
        <w:t xml:space="preserve">request </w:t>
      </w:r>
      <w:r w:rsidR="00E44A4D">
        <w:rPr>
          <w:rFonts w:asciiTheme="minorHAnsi" w:eastAsiaTheme="minorHAnsi" w:hAnsiTheme="minorHAnsi" w:cstheme="minorBidi"/>
          <w:snapToGrid/>
          <w:sz w:val="24"/>
          <w:szCs w:val="22"/>
        </w:rPr>
        <w:t>optometrist prescribing</w:t>
      </w:r>
      <w:r w:rsidR="002653CA" w:rsidRPr="004D3B12">
        <w:rPr>
          <w:rFonts w:asciiTheme="minorHAnsi" w:eastAsiaTheme="minorHAnsi" w:hAnsiTheme="minorHAnsi" w:cstheme="minorBidi"/>
          <w:snapToGrid/>
          <w:sz w:val="24"/>
          <w:szCs w:val="22"/>
        </w:rPr>
        <w:t>,</w:t>
      </w:r>
      <w:r w:rsidR="001949A6" w:rsidRPr="004D3B12">
        <w:rPr>
          <w:rFonts w:asciiTheme="minorHAnsi" w:eastAsiaTheme="minorHAnsi" w:hAnsiTheme="minorHAnsi" w:cstheme="minorBidi"/>
          <w:snapToGrid/>
          <w:sz w:val="24"/>
          <w:szCs w:val="22"/>
        </w:rPr>
        <w:t xml:space="preserve"> </w:t>
      </w:r>
      <w:r w:rsidR="002653CA" w:rsidRPr="004D3B12">
        <w:rPr>
          <w:rFonts w:asciiTheme="minorHAnsi" w:eastAsiaTheme="minorHAnsi" w:hAnsiTheme="minorHAnsi" w:cstheme="minorBidi"/>
          <w:snapToGrid/>
          <w:sz w:val="24"/>
          <w:szCs w:val="22"/>
        </w:rPr>
        <w:t>t</w:t>
      </w:r>
      <w:r w:rsidR="001949A6" w:rsidRPr="004D3B12">
        <w:rPr>
          <w:rFonts w:asciiTheme="minorHAnsi" w:eastAsiaTheme="minorHAnsi" w:hAnsiTheme="minorHAnsi" w:cstheme="minorBidi"/>
          <w:snapToGrid/>
          <w:sz w:val="24"/>
          <w:szCs w:val="22"/>
        </w:rPr>
        <w:t xml:space="preserve">his has been included in the </w:t>
      </w:r>
      <w:r w:rsidR="001F240D" w:rsidRPr="004D3B12">
        <w:rPr>
          <w:rFonts w:asciiTheme="minorHAnsi" w:eastAsiaTheme="minorHAnsi" w:hAnsiTheme="minorHAnsi" w:cstheme="minorBidi"/>
          <w:snapToGrid/>
          <w:sz w:val="24"/>
          <w:szCs w:val="22"/>
        </w:rPr>
        <w:t xml:space="preserve">suggested </w:t>
      </w:r>
      <w:r w:rsidR="002653CA" w:rsidRPr="004D3B12">
        <w:rPr>
          <w:rFonts w:asciiTheme="minorHAnsi" w:eastAsiaTheme="minorHAnsi" w:hAnsiTheme="minorHAnsi" w:cstheme="minorBidi"/>
          <w:snapToGrid/>
          <w:sz w:val="24"/>
          <w:szCs w:val="22"/>
        </w:rPr>
        <w:t>restriction</w:t>
      </w:r>
      <w:r w:rsidR="001F240D" w:rsidRPr="004D3B12">
        <w:rPr>
          <w:rFonts w:asciiTheme="minorHAnsi" w:eastAsiaTheme="minorHAnsi" w:hAnsiTheme="minorHAnsi" w:cstheme="minorBidi"/>
          <w:snapToGrid/>
          <w:sz w:val="24"/>
          <w:szCs w:val="22"/>
        </w:rPr>
        <w:t xml:space="preserve"> wording</w:t>
      </w:r>
      <w:r w:rsidR="001949A6" w:rsidRPr="004D3B12">
        <w:rPr>
          <w:rFonts w:asciiTheme="minorHAnsi" w:eastAsiaTheme="minorHAnsi" w:hAnsiTheme="minorHAnsi" w:cstheme="minorBidi"/>
          <w:snapToGrid/>
          <w:sz w:val="24"/>
          <w:szCs w:val="22"/>
        </w:rPr>
        <w:t xml:space="preserve"> to align with the other PBS-listed preservative-free ocular lubricants.</w:t>
      </w:r>
    </w:p>
    <w:p w:rsidR="0067747D" w:rsidRPr="00E856E4" w:rsidRDefault="0067747D"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D3B12">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915"/>
        <w:gridCol w:w="1337"/>
        <w:gridCol w:w="701"/>
        <w:gridCol w:w="856"/>
        <w:gridCol w:w="1594"/>
        <w:gridCol w:w="1196"/>
        <w:gridCol w:w="1479"/>
        <w:gridCol w:w="7"/>
      </w:tblGrid>
      <w:tr w:rsidR="00D50ED1" w:rsidRPr="0039782C" w:rsidTr="00565AB3">
        <w:trPr>
          <w:cantSplit/>
          <w:trHeight w:val="465"/>
        </w:trPr>
        <w:tc>
          <w:tcPr>
            <w:tcW w:w="1790" w:type="pct"/>
            <w:gridSpan w:val="2"/>
            <w:tcBorders>
              <w:bottom w:val="single" w:sz="4" w:space="0" w:color="auto"/>
            </w:tcBorders>
          </w:tcPr>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86" w:type="pct"/>
            <w:tcBorders>
              <w:bottom w:val="single" w:sz="4" w:space="0" w:color="auto"/>
            </w:tcBorders>
          </w:tcPr>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71" w:type="pct"/>
            <w:tcBorders>
              <w:bottom w:val="single" w:sz="4" w:space="0" w:color="auto"/>
            </w:tcBorders>
          </w:tcPr>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77" w:type="pct"/>
            <w:tcBorders>
              <w:bottom w:val="single" w:sz="4" w:space="0" w:color="auto"/>
            </w:tcBorders>
          </w:tcPr>
          <w:p w:rsidR="00D50ED1" w:rsidRPr="0039782C" w:rsidRDefault="00D50ED1" w:rsidP="00572AAF">
            <w:pPr>
              <w:keepNext/>
              <w:spacing w:before="40" w:after="40"/>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476" w:type="pct"/>
            <w:gridSpan w:val="3"/>
            <w:tcBorders>
              <w:bottom w:val="single" w:sz="4" w:space="0" w:color="auto"/>
            </w:tcBorders>
          </w:tcPr>
          <w:p w:rsidR="00D50ED1" w:rsidRPr="0039782C" w:rsidRDefault="00D50ED1" w:rsidP="00572AAF">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50ED1" w:rsidRPr="00260CE3" w:rsidTr="00565AB3">
        <w:trPr>
          <w:cantSplit/>
          <w:trHeight w:val="567"/>
        </w:trPr>
        <w:tc>
          <w:tcPr>
            <w:tcW w:w="1790" w:type="pct"/>
            <w:gridSpan w:val="2"/>
          </w:tcPr>
          <w:p w:rsidR="00D50ED1" w:rsidRPr="00260CE3" w:rsidRDefault="00D50ED1" w:rsidP="00572AAF">
            <w:pPr>
              <w:keepNext/>
              <w:spacing w:before="40" w:after="40"/>
              <w:jc w:val="both"/>
              <w:rPr>
                <w:rFonts w:ascii="Arial Narrow" w:hAnsi="Arial Narrow" w:cs="Arial"/>
                <w:sz w:val="20"/>
                <w:szCs w:val="20"/>
              </w:rPr>
            </w:pPr>
            <w:r>
              <w:rPr>
                <w:rFonts w:ascii="Arial Narrow" w:hAnsi="Arial Narrow" w:cs="Arial"/>
                <w:smallCaps/>
                <w:sz w:val="20"/>
                <w:szCs w:val="20"/>
              </w:rPr>
              <w:t>carmellose sodium</w:t>
            </w:r>
          </w:p>
          <w:p w:rsidR="002653CA" w:rsidRPr="00565AB3" w:rsidRDefault="002653CA" w:rsidP="002653CA">
            <w:pPr>
              <w:rPr>
                <w:rFonts w:ascii="Arial Narrow" w:hAnsi="Arial Narrow"/>
                <w:sz w:val="20"/>
              </w:rPr>
            </w:pPr>
            <w:r w:rsidRPr="00565AB3">
              <w:rPr>
                <w:rFonts w:ascii="Arial Narrow" w:hAnsi="Arial Narrow"/>
                <w:sz w:val="20"/>
              </w:rPr>
              <w:t xml:space="preserve">carmellose sodium </w:t>
            </w:r>
            <w:r w:rsidRPr="00565AB3">
              <w:rPr>
                <w:rFonts w:ascii="Arial Narrow" w:hAnsi="Arial Narrow"/>
                <w:i/>
                <w:sz w:val="20"/>
              </w:rPr>
              <w:t>0.5% (5 mg/mL) eye drops, 10 mL</w:t>
            </w:r>
          </w:p>
          <w:p w:rsidR="002653CA" w:rsidRPr="00284795" w:rsidRDefault="002653CA" w:rsidP="002653CA">
            <w:pPr>
              <w:keepNext/>
              <w:spacing w:before="40" w:after="40"/>
              <w:jc w:val="both"/>
              <w:rPr>
                <w:rFonts w:ascii="Arial Narrow" w:hAnsi="Arial Narrow" w:cs="Arial"/>
                <w:strike/>
                <w:sz w:val="20"/>
                <w:szCs w:val="20"/>
              </w:rPr>
            </w:pPr>
            <w:r w:rsidRPr="00565AB3">
              <w:rPr>
                <w:rFonts w:ascii="Arial Narrow" w:hAnsi="Arial Narrow"/>
                <w:strike/>
                <w:sz w:val="20"/>
              </w:rPr>
              <w:t>0.5% w/v, 10mL</w:t>
            </w:r>
          </w:p>
          <w:p w:rsidR="00D50ED1" w:rsidRPr="00260CE3" w:rsidRDefault="00D50ED1" w:rsidP="00D50ED1">
            <w:pPr>
              <w:keepNext/>
              <w:spacing w:before="40" w:after="40"/>
              <w:jc w:val="both"/>
              <w:rPr>
                <w:rFonts w:ascii="Arial Narrow" w:hAnsi="Arial Narrow" w:cs="Arial"/>
                <w:sz w:val="20"/>
                <w:szCs w:val="20"/>
              </w:rPr>
            </w:pPr>
          </w:p>
        </w:tc>
        <w:tc>
          <w:tcPr>
            <w:tcW w:w="386" w:type="pct"/>
          </w:tcPr>
          <w:p w:rsidR="00D50ED1" w:rsidRPr="00260CE3" w:rsidRDefault="00D50ED1" w:rsidP="00572AAF">
            <w:pPr>
              <w:keepNext/>
              <w:spacing w:before="40" w:after="40"/>
              <w:jc w:val="both"/>
              <w:rPr>
                <w:rFonts w:ascii="Arial Narrow" w:hAnsi="Arial Narrow" w:cs="Arial"/>
                <w:sz w:val="20"/>
                <w:szCs w:val="20"/>
              </w:rPr>
            </w:pPr>
          </w:p>
          <w:p w:rsidR="00D50ED1" w:rsidRPr="005A2B42" w:rsidRDefault="00885804" w:rsidP="00572AAF">
            <w:pPr>
              <w:keepNext/>
              <w:spacing w:before="40" w:after="40"/>
              <w:jc w:val="both"/>
              <w:rPr>
                <w:rFonts w:ascii="Arial Narrow" w:hAnsi="Arial Narrow" w:cs="Arial"/>
                <w:i/>
                <w:sz w:val="20"/>
                <w:szCs w:val="20"/>
              </w:rPr>
            </w:pPr>
            <w:r>
              <w:rPr>
                <w:rFonts w:ascii="Arial Narrow" w:hAnsi="Arial Narrow" w:cs="Arial"/>
                <w:i/>
                <w:sz w:val="20"/>
                <w:szCs w:val="20"/>
              </w:rPr>
              <w:t>1</w:t>
            </w:r>
          </w:p>
        </w:tc>
        <w:tc>
          <w:tcPr>
            <w:tcW w:w="471" w:type="pct"/>
          </w:tcPr>
          <w:p w:rsidR="00D50ED1" w:rsidRPr="00260CE3" w:rsidRDefault="00D50ED1" w:rsidP="00572AAF">
            <w:pPr>
              <w:keepNext/>
              <w:spacing w:before="40" w:after="40"/>
              <w:jc w:val="both"/>
              <w:rPr>
                <w:rFonts w:ascii="Arial Narrow" w:hAnsi="Arial Narrow" w:cs="Arial"/>
                <w:sz w:val="20"/>
                <w:szCs w:val="20"/>
              </w:rPr>
            </w:pPr>
          </w:p>
          <w:p w:rsidR="00D50ED1" w:rsidRPr="00885804" w:rsidRDefault="00885804" w:rsidP="00572AAF">
            <w:pPr>
              <w:keepNext/>
              <w:spacing w:before="40" w:after="40"/>
              <w:jc w:val="both"/>
              <w:rPr>
                <w:rFonts w:ascii="Arial Narrow" w:hAnsi="Arial Narrow" w:cs="Arial"/>
                <w:sz w:val="20"/>
                <w:szCs w:val="20"/>
              </w:rPr>
            </w:pPr>
            <w:r w:rsidRPr="00885804">
              <w:rPr>
                <w:rFonts w:ascii="Arial Narrow" w:hAnsi="Arial Narrow" w:cs="Arial"/>
                <w:sz w:val="20"/>
                <w:szCs w:val="20"/>
              </w:rPr>
              <w:t>5</w:t>
            </w:r>
          </w:p>
        </w:tc>
        <w:tc>
          <w:tcPr>
            <w:tcW w:w="877" w:type="pct"/>
          </w:tcPr>
          <w:p w:rsidR="00D50ED1" w:rsidRPr="00260CE3" w:rsidRDefault="00D50ED1" w:rsidP="00572AAF">
            <w:pPr>
              <w:keepNext/>
              <w:spacing w:before="40" w:after="40"/>
              <w:jc w:val="both"/>
              <w:rPr>
                <w:rFonts w:ascii="Arial Narrow" w:hAnsi="Arial Narrow" w:cs="Arial"/>
                <w:sz w:val="20"/>
                <w:szCs w:val="20"/>
              </w:rPr>
            </w:pPr>
          </w:p>
          <w:p w:rsidR="00D50ED1" w:rsidRPr="00885804" w:rsidRDefault="00885804" w:rsidP="00572AAF">
            <w:pPr>
              <w:keepNext/>
              <w:spacing w:before="40" w:after="40"/>
              <w:jc w:val="both"/>
              <w:rPr>
                <w:rFonts w:ascii="Arial Narrow" w:hAnsi="Arial Narrow" w:cs="Arial"/>
                <w:sz w:val="20"/>
                <w:szCs w:val="20"/>
              </w:rPr>
            </w:pPr>
            <w:r w:rsidRPr="00885804">
              <w:rPr>
                <w:rFonts w:ascii="Arial Narrow" w:hAnsi="Arial Narrow" w:cs="Arial"/>
                <w:sz w:val="20"/>
                <w:szCs w:val="20"/>
              </w:rPr>
              <w:t>$33.56</w:t>
            </w:r>
          </w:p>
        </w:tc>
        <w:tc>
          <w:tcPr>
            <w:tcW w:w="658" w:type="pct"/>
          </w:tcPr>
          <w:p w:rsidR="00D50ED1" w:rsidRDefault="00D50ED1" w:rsidP="00572AAF">
            <w:pPr>
              <w:keepNext/>
              <w:spacing w:before="40" w:after="40"/>
              <w:jc w:val="both"/>
              <w:rPr>
                <w:rFonts w:ascii="Arial Narrow" w:hAnsi="Arial Narrow" w:cs="Arial"/>
                <w:sz w:val="20"/>
                <w:szCs w:val="20"/>
              </w:rPr>
            </w:pPr>
          </w:p>
          <w:p w:rsidR="00D50ED1" w:rsidRPr="00260CE3" w:rsidRDefault="00D50ED1" w:rsidP="00572AAF">
            <w:pPr>
              <w:keepNext/>
              <w:spacing w:before="40" w:after="40"/>
              <w:jc w:val="both"/>
              <w:rPr>
                <w:rFonts w:ascii="Arial Narrow" w:hAnsi="Arial Narrow" w:cs="Arial"/>
                <w:sz w:val="20"/>
                <w:szCs w:val="20"/>
              </w:rPr>
            </w:pPr>
            <w:r>
              <w:rPr>
                <w:rFonts w:ascii="Arial Narrow" w:hAnsi="Arial Narrow" w:cs="Arial"/>
                <w:sz w:val="20"/>
                <w:szCs w:val="20"/>
              </w:rPr>
              <w:t xml:space="preserve">Evolve® </w:t>
            </w:r>
            <w:r w:rsidRPr="001F240D">
              <w:rPr>
                <w:rFonts w:ascii="Arial Narrow" w:hAnsi="Arial Narrow" w:cs="Arial"/>
                <w:i/>
                <w:sz w:val="20"/>
                <w:szCs w:val="20"/>
              </w:rPr>
              <w:t>carmellose</w:t>
            </w:r>
            <w:r w:rsidR="000E09CA" w:rsidRPr="001F240D">
              <w:rPr>
                <w:rFonts w:ascii="Arial Narrow" w:hAnsi="Arial Narrow" w:cs="Arial"/>
                <w:i/>
                <w:sz w:val="20"/>
                <w:szCs w:val="20"/>
              </w:rPr>
              <w:t xml:space="preserve"> 0.5%</w:t>
            </w:r>
          </w:p>
        </w:tc>
        <w:tc>
          <w:tcPr>
            <w:tcW w:w="818" w:type="pct"/>
            <w:gridSpan w:val="2"/>
          </w:tcPr>
          <w:p w:rsidR="00D50ED1" w:rsidRDefault="00D50ED1" w:rsidP="00572AAF">
            <w:pPr>
              <w:keepNext/>
              <w:spacing w:before="40" w:after="40"/>
              <w:jc w:val="both"/>
              <w:rPr>
                <w:rFonts w:ascii="Arial Narrow" w:hAnsi="Arial Narrow" w:cs="Arial"/>
                <w:sz w:val="20"/>
                <w:szCs w:val="20"/>
              </w:rPr>
            </w:pPr>
          </w:p>
          <w:p w:rsidR="00D50ED1" w:rsidRPr="00260CE3" w:rsidRDefault="00BC38B1" w:rsidP="00572AAF">
            <w:pPr>
              <w:keepNext/>
              <w:spacing w:before="40" w:after="40"/>
              <w:jc w:val="both"/>
              <w:rPr>
                <w:rFonts w:ascii="Arial Narrow" w:hAnsi="Arial Narrow" w:cs="Arial"/>
                <w:sz w:val="20"/>
                <w:szCs w:val="20"/>
              </w:rPr>
            </w:pPr>
            <w:r>
              <w:rPr>
                <w:rFonts w:ascii="Arial Narrow" w:hAnsi="Arial Narrow" w:cs="Arial"/>
                <w:sz w:val="20"/>
                <w:szCs w:val="20"/>
              </w:rPr>
              <w:t>Contact Lens Centre Australia</w:t>
            </w:r>
          </w:p>
        </w:tc>
      </w:tr>
      <w:tr w:rsidR="00D50ED1" w:rsidRPr="00260CE3" w:rsidTr="00565AB3">
        <w:trPr>
          <w:cantSplit/>
          <w:trHeight w:val="567"/>
        </w:trPr>
        <w:tc>
          <w:tcPr>
            <w:tcW w:w="1790" w:type="pct"/>
            <w:gridSpan w:val="2"/>
          </w:tcPr>
          <w:p w:rsidR="00D50ED1" w:rsidRDefault="00D50ED1" w:rsidP="00572AAF">
            <w:pPr>
              <w:keepNext/>
              <w:spacing w:before="40" w:after="40"/>
              <w:jc w:val="both"/>
              <w:rPr>
                <w:rFonts w:ascii="Arial Narrow" w:hAnsi="Arial Narrow" w:cs="Arial"/>
                <w:smallCaps/>
                <w:sz w:val="20"/>
                <w:szCs w:val="20"/>
              </w:rPr>
            </w:pPr>
            <w:r>
              <w:rPr>
                <w:rFonts w:ascii="Arial Narrow" w:hAnsi="Arial Narrow" w:cs="Arial"/>
                <w:smallCaps/>
                <w:sz w:val="20"/>
                <w:szCs w:val="20"/>
              </w:rPr>
              <w:t>hypromellose</w:t>
            </w:r>
          </w:p>
          <w:p w:rsidR="002653CA" w:rsidRPr="001F240D" w:rsidRDefault="002653CA" w:rsidP="00D50ED1">
            <w:pPr>
              <w:keepNext/>
              <w:spacing w:before="40" w:after="40"/>
              <w:jc w:val="both"/>
              <w:rPr>
                <w:rFonts w:ascii="Arial Narrow" w:hAnsi="Arial Narrow" w:cs="Arial"/>
                <w:i/>
                <w:sz w:val="20"/>
                <w:szCs w:val="20"/>
              </w:rPr>
            </w:pPr>
            <w:r>
              <w:rPr>
                <w:rFonts w:ascii="Arial Narrow" w:hAnsi="Arial Narrow" w:cs="Arial"/>
                <w:sz w:val="20"/>
                <w:szCs w:val="20"/>
              </w:rPr>
              <w:t xml:space="preserve">hypromellose </w:t>
            </w:r>
            <w:r w:rsidRPr="001F240D">
              <w:rPr>
                <w:rFonts w:ascii="Arial Narrow" w:hAnsi="Arial Narrow" w:cs="Arial"/>
                <w:i/>
                <w:sz w:val="20"/>
                <w:szCs w:val="20"/>
              </w:rPr>
              <w:t>0.3% (3 mg/mL) eye drops, 10 mL</w:t>
            </w:r>
          </w:p>
          <w:p w:rsidR="00BC38B1" w:rsidRPr="00565AB3" w:rsidRDefault="002653CA" w:rsidP="001F240D">
            <w:pPr>
              <w:keepNext/>
              <w:spacing w:before="40" w:after="40"/>
              <w:jc w:val="both"/>
              <w:rPr>
                <w:rFonts w:ascii="Arial Narrow" w:hAnsi="Arial Narrow" w:cs="Arial"/>
                <w:strike/>
                <w:sz w:val="20"/>
                <w:szCs w:val="20"/>
              </w:rPr>
            </w:pPr>
            <w:r w:rsidRPr="00565AB3">
              <w:rPr>
                <w:rFonts w:ascii="Arial Narrow" w:hAnsi="Arial Narrow"/>
                <w:strike/>
                <w:sz w:val="20"/>
              </w:rPr>
              <w:t>0.3% w/v, 10mL</w:t>
            </w:r>
          </w:p>
        </w:tc>
        <w:tc>
          <w:tcPr>
            <w:tcW w:w="386" w:type="pct"/>
          </w:tcPr>
          <w:p w:rsidR="00D50ED1" w:rsidRDefault="00D50ED1" w:rsidP="00572AAF">
            <w:pPr>
              <w:keepNext/>
              <w:spacing w:before="40" w:after="40"/>
              <w:jc w:val="both"/>
              <w:rPr>
                <w:rFonts w:ascii="Arial Narrow" w:hAnsi="Arial Narrow" w:cs="Arial"/>
                <w:sz w:val="20"/>
                <w:szCs w:val="20"/>
              </w:rPr>
            </w:pPr>
          </w:p>
          <w:p w:rsidR="00885804" w:rsidRPr="00260CE3" w:rsidRDefault="00885804" w:rsidP="00572AAF">
            <w:pPr>
              <w:keepNext/>
              <w:spacing w:before="40" w:after="40"/>
              <w:jc w:val="both"/>
              <w:rPr>
                <w:rFonts w:ascii="Arial Narrow" w:hAnsi="Arial Narrow" w:cs="Arial"/>
                <w:sz w:val="20"/>
                <w:szCs w:val="20"/>
              </w:rPr>
            </w:pPr>
            <w:r>
              <w:rPr>
                <w:rFonts w:ascii="Arial Narrow" w:hAnsi="Arial Narrow" w:cs="Arial"/>
                <w:sz w:val="20"/>
                <w:szCs w:val="20"/>
              </w:rPr>
              <w:t>1</w:t>
            </w:r>
          </w:p>
        </w:tc>
        <w:tc>
          <w:tcPr>
            <w:tcW w:w="471" w:type="pct"/>
          </w:tcPr>
          <w:p w:rsidR="00D50ED1" w:rsidRDefault="00D50ED1" w:rsidP="00572AAF">
            <w:pPr>
              <w:keepNext/>
              <w:spacing w:before="40" w:after="40"/>
              <w:jc w:val="both"/>
              <w:rPr>
                <w:rFonts w:ascii="Arial Narrow" w:hAnsi="Arial Narrow" w:cs="Arial"/>
                <w:sz w:val="20"/>
                <w:szCs w:val="20"/>
              </w:rPr>
            </w:pPr>
          </w:p>
          <w:p w:rsidR="00885804" w:rsidRPr="00260CE3" w:rsidRDefault="00885804" w:rsidP="00572AAF">
            <w:pPr>
              <w:keepNext/>
              <w:spacing w:before="40" w:after="40"/>
              <w:jc w:val="both"/>
              <w:rPr>
                <w:rFonts w:ascii="Arial Narrow" w:hAnsi="Arial Narrow" w:cs="Arial"/>
                <w:sz w:val="20"/>
                <w:szCs w:val="20"/>
              </w:rPr>
            </w:pPr>
            <w:r>
              <w:rPr>
                <w:rFonts w:ascii="Arial Narrow" w:hAnsi="Arial Narrow" w:cs="Arial"/>
                <w:sz w:val="20"/>
                <w:szCs w:val="20"/>
              </w:rPr>
              <w:t>5</w:t>
            </w:r>
          </w:p>
        </w:tc>
        <w:tc>
          <w:tcPr>
            <w:tcW w:w="877" w:type="pct"/>
          </w:tcPr>
          <w:p w:rsidR="00D50ED1" w:rsidRDefault="00D50ED1" w:rsidP="00572AAF">
            <w:pPr>
              <w:keepNext/>
              <w:spacing w:before="40" w:after="40"/>
              <w:jc w:val="both"/>
              <w:rPr>
                <w:rFonts w:ascii="Arial Narrow" w:hAnsi="Arial Narrow" w:cs="Arial"/>
                <w:sz w:val="20"/>
                <w:szCs w:val="20"/>
              </w:rPr>
            </w:pPr>
          </w:p>
          <w:p w:rsidR="00885804" w:rsidRPr="00260CE3" w:rsidRDefault="00885804" w:rsidP="00572AAF">
            <w:pPr>
              <w:keepNext/>
              <w:spacing w:before="40" w:after="40"/>
              <w:jc w:val="both"/>
              <w:rPr>
                <w:rFonts w:ascii="Arial Narrow" w:hAnsi="Arial Narrow" w:cs="Arial"/>
                <w:sz w:val="20"/>
                <w:szCs w:val="20"/>
              </w:rPr>
            </w:pPr>
            <w:r>
              <w:rPr>
                <w:rFonts w:ascii="Arial Narrow" w:hAnsi="Arial Narrow" w:cs="Arial"/>
                <w:sz w:val="20"/>
                <w:szCs w:val="20"/>
              </w:rPr>
              <w:t>$33.56</w:t>
            </w:r>
          </w:p>
        </w:tc>
        <w:tc>
          <w:tcPr>
            <w:tcW w:w="658" w:type="pct"/>
          </w:tcPr>
          <w:p w:rsidR="00D50ED1" w:rsidRDefault="00091953" w:rsidP="00572AAF">
            <w:pPr>
              <w:keepNext/>
              <w:spacing w:before="40" w:after="40"/>
              <w:jc w:val="both"/>
              <w:rPr>
                <w:rFonts w:ascii="Arial Narrow" w:hAnsi="Arial Narrow" w:cs="Arial"/>
                <w:sz w:val="20"/>
                <w:szCs w:val="20"/>
              </w:rPr>
            </w:pPr>
            <w:r>
              <w:rPr>
                <w:rFonts w:ascii="Arial Narrow" w:hAnsi="Arial Narrow" w:cs="Arial"/>
                <w:sz w:val="20"/>
                <w:szCs w:val="20"/>
              </w:rPr>
              <w:t>Evolve</w:t>
            </w:r>
            <w:r w:rsidR="00D50ED1">
              <w:rPr>
                <w:rFonts w:ascii="Arial Narrow" w:hAnsi="Arial Narrow" w:cs="Arial"/>
                <w:sz w:val="20"/>
                <w:szCs w:val="20"/>
              </w:rPr>
              <w:t xml:space="preserve">® </w:t>
            </w:r>
            <w:r w:rsidR="00D50ED1" w:rsidRPr="001F240D">
              <w:rPr>
                <w:rFonts w:ascii="Arial Narrow" w:hAnsi="Arial Narrow" w:cs="Arial"/>
                <w:i/>
                <w:sz w:val="20"/>
                <w:szCs w:val="20"/>
              </w:rPr>
              <w:t>hypromellose</w:t>
            </w:r>
            <w:r w:rsidR="000E09CA" w:rsidRPr="001F240D">
              <w:rPr>
                <w:rFonts w:ascii="Arial Narrow" w:hAnsi="Arial Narrow" w:cs="Arial"/>
                <w:i/>
                <w:sz w:val="20"/>
                <w:szCs w:val="20"/>
              </w:rPr>
              <w:t xml:space="preserve"> 0.3%</w:t>
            </w:r>
          </w:p>
        </w:tc>
        <w:tc>
          <w:tcPr>
            <w:tcW w:w="818" w:type="pct"/>
            <w:gridSpan w:val="2"/>
          </w:tcPr>
          <w:p w:rsidR="00D50ED1" w:rsidRDefault="00D50ED1" w:rsidP="00572AAF">
            <w:pPr>
              <w:keepNext/>
              <w:spacing w:before="40" w:after="40"/>
              <w:jc w:val="both"/>
              <w:rPr>
                <w:rFonts w:ascii="Arial Narrow" w:hAnsi="Arial Narrow" w:cs="Arial"/>
                <w:sz w:val="20"/>
                <w:szCs w:val="20"/>
              </w:rPr>
            </w:pP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3F6560" w:rsidRDefault="00D50ED1" w:rsidP="00572AAF">
            <w:pPr>
              <w:spacing w:before="40" w:after="40"/>
              <w:jc w:val="both"/>
              <w:rPr>
                <w:rFonts w:ascii="Arial Narrow" w:hAnsi="Arial Narrow" w:cs="Arial"/>
                <w:b/>
                <w:sz w:val="20"/>
                <w:szCs w:val="20"/>
              </w:rPr>
            </w:pPr>
            <w:r w:rsidRPr="003F6560">
              <w:rPr>
                <w:rFonts w:ascii="Arial Narrow" w:hAnsi="Arial Narrow" w:cs="Arial"/>
                <w:b/>
                <w:sz w:val="20"/>
                <w:szCs w:val="20"/>
              </w:rPr>
              <w:t xml:space="preserve">Category / </w:t>
            </w:r>
          </w:p>
          <w:p w:rsidR="00D50ED1" w:rsidRPr="00260CE3" w:rsidRDefault="00D50ED1" w:rsidP="00572AAF">
            <w:pPr>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1F240D" w:rsidRDefault="00D50ED1" w:rsidP="00572AAF">
            <w:pPr>
              <w:spacing w:before="40" w:after="40"/>
              <w:rPr>
                <w:rFonts w:ascii="Arial Narrow" w:hAnsi="Arial Narrow" w:cs="Arial"/>
                <w:i/>
                <w:sz w:val="20"/>
                <w:szCs w:val="20"/>
              </w:rPr>
            </w:pPr>
            <w:r w:rsidRPr="001F240D">
              <w:rPr>
                <w:rFonts w:ascii="Arial Narrow" w:hAnsi="Arial Narrow" w:cs="Arial"/>
                <w:i/>
                <w:sz w:val="20"/>
                <w:szCs w:val="20"/>
              </w:rPr>
              <w:t>GENERAL – General Schedule (Code GE)</w:t>
            </w: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565AB3" w:rsidRDefault="00D50ED1" w:rsidP="00572AAF">
            <w:pPr>
              <w:spacing w:before="40" w:after="40"/>
              <w:rPr>
                <w:rFonts w:ascii="Arial Narrow" w:hAnsi="Arial Narrow" w:cs="Arial"/>
                <w:i/>
                <w:sz w:val="20"/>
                <w:szCs w:val="20"/>
              </w:rPr>
            </w:pPr>
            <w:r w:rsidRPr="00565AB3">
              <w:rPr>
                <w:rFonts w:ascii="Arial Narrow" w:hAnsi="Arial Narrow" w:cs="Arial"/>
                <w:i/>
                <w:sz w:val="20"/>
                <w:szCs w:val="20"/>
              </w:rPr>
              <w:fldChar w:fldCharType="begin">
                <w:ffData>
                  <w:name w:val=""/>
                  <w:enabled/>
                  <w:calcOnExit w:val="0"/>
                  <w:checkBox>
                    <w:sizeAuto/>
                    <w:default w:val="1"/>
                  </w:checkBox>
                </w:ffData>
              </w:fldChar>
            </w:r>
            <w:r w:rsidRPr="00565AB3">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Pr="00565AB3">
              <w:rPr>
                <w:rFonts w:ascii="Arial Narrow" w:hAnsi="Arial Narrow" w:cs="Arial"/>
                <w:i/>
                <w:sz w:val="20"/>
                <w:szCs w:val="20"/>
              </w:rPr>
              <w:fldChar w:fldCharType="end"/>
            </w:r>
            <w:r w:rsidRPr="00284795">
              <w:rPr>
                <w:rFonts w:ascii="Arial Narrow" w:hAnsi="Arial Narrow" w:cs="Arial"/>
                <w:i/>
                <w:sz w:val="20"/>
                <w:szCs w:val="20"/>
              </w:rPr>
              <w:t>Medical Practitioners</w:t>
            </w:r>
            <w:r w:rsidRPr="00565AB3">
              <w:rPr>
                <w:rFonts w:ascii="Arial Narrow" w:hAnsi="Arial Narrow" w:cs="Arial"/>
                <w:i/>
                <w:sz w:val="20"/>
                <w:szCs w:val="20"/>
              </w:rPr>
              <w:t xml:space="preserve">  </w:t>
            </w:r>
            <w:r w:rsidRPr="006E5934">
              <w:rPr>
                <w:rFonts w:ascii="Arial Narrow" w:hAnsi="Arial Narrow" w:cs="Arial"/>
                <w:i/>
                <w:sz w:val="20"/>
                <w:szCs w:val="20"/>
              </w:rPr>
              <w:fldChar w:fldCharType="begin">
                <w:ffData>
                  <w:name w:val="Check3"/>
                  <w:enabled/>
                  <w:calcOnExit w:val="0"/>
                  <w:checkBox>
                    <w:sizeAuto/>
                    <w:default w:val="1"/>
                  </w:checkBox>
                </w:ffData>
              </w:fldChar>
            </w:r>
            <w:bookmarkStart w:id="0" w:name="Check3"/>
            <w:r w:rsidRPr="00284795">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Pr="006E5934">
              <w:rPr>
                <w:rFonts w:ascii="Arial Narrow" w:hAnsi="Arial Narrow" w:cs="Arial"/>
                <w:i/>
                <w:sz w:val="20"/>
                <w:szCs w:val="20"/>
              </w:rPr>
              <w:fldChar w:fldCharType="end"/>
            </w:r>
            <w:bookmarkEnd w:id="0"/>
            <w:r w:rsidRPr="00284795">
              <w:rPr>
                <w:rFonts w:ascii="Arial Narrow" w:hAnsi="Arial Narrow" w:cs="Arial"/>
                <w:i/>
                <w:sz w:val="20"/>
                <w:szCs w:val="20"/>
              </w:rPr>
              <w:t>Nurse practitioners</w:t>
            </w:r>
            <w:r w:rsidRPr="00565AB3">
              <w:rPr>
                <w:rFonts w:ascii="Arial Narrow" w:hAnsi="Arial Narrow" w:cs="Arial"/>
                <w:i/>
                <w:sz w:val="20"/>
                <w:szCs w:val="20"/>
              </w:rPr>
              <w:t xml:space="preserve">  </w:t>
            </w:r>
            <w:r w:rsidR="00284795" w:rsidRPr="001F240D">
              <w:rPr>
                <w:rFonts w:ascii="Arial Narrow" w:hAnsi="Arial Narrow" w:cs="Arial"/>
                <w:i/>
                <w:sz w:val="20"/>
                <w:szCs w:val="20"/>
              </w:rPr>
              <w:fldChar w:fldCharType="begin">
                <w:ffData>
                  <w:name w:val=""/>
                  <w:enabled/>
                  <w:calcOnExit w:val="0"/>
                  <w:checkBox>
                    <w:sizeAuto/>
                    <w:default w:val="1"/>
                  </w:checkBox>
                </w:ffData>
              </w:fldChar>
            </w:r>
            <w:r w:rsidR="00284795" w:rsidRPr="001F240D">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00284795" w:rsidRPr="001F240D">
              <w:rPr>
                <w:rFonts w:ascii="Arial Narrow" w:hAnsi="Arial Narrow" w:cs="Arial"/>
                <w:i/>
                <w:sz w:val="20"/>
                <w:szCs w:val="20"/>
              </w:rPr>
              <w:fldChar w:fldCharType="end"/>
            </w:r>
            <w:r w:rsidR="00284795" w:rsidRPr="001F240D">
              <w:rPr>
                <w:rFonts w:ascii="Arial Narrow" w:hAnsi="Arial Narrow" w:cs="Arial"/>
                <w:i/>
                <w:sz w:val="20"/>
                <w:szCs w:val="20"/>
              </w:rPr>
              <w:t>Optometrists</w:t>
            </w: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260CE3" w:rsidRDefault="001951F0" w:rsidP="00572AAF">
            <w:pPr>
              <w:spacing w:before="40" w:after="40"/>
              <w:rPr>
                <w:rFonts w:ascii="Arial Narrow" w:hAnsi="Arial Narrow" w:cs="Arial"/>
                <w:sz w:val="20"/>
                <w:szCs w:val="20"/>
              </w:rPr>
            </w:pPr>
            <w:r w:rsidRPr="001F240D">
              <w:rPr>
                <w:rFonts w:ascii="Arial Narrow" w:hAnsi="Arial Narrow" w:cs="Arial"/>
                <w:strike/>
                <w:sz w:val="20"/>
                <w:szCs w:val="20"/>
              </w:rPr>
              <w:t>N/A</w:t>
            </w:r>
            <w:r>
              <w:rPr>
                <w:rFonts w:ascii="Arial Narrow" w:hAnsi="Arial Narrow" w:cs="Arial"/>
                <w:sz w:val="20"/>
                <w:szCs w:val="20"/>
              </w:rPr>
              <w:t xml:space="preserve"> </w:t>
            </w:r>
            <w:r w:rsidR="00D50ED1" w:rsidRPr="001F240D">
              <w:rPr>
                <w:rFonts w:ascii="Arial Narrow" w:hAnsi="Arial Narrow" w:cs="Arial"/>
                <w:i/>
                <w:sz w:val="20"/>
                <w:szCs w:val="20"/>
              </w:rPr>
              <w:t>Severe</w:t>
            </w: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260CE3" w:rsidRDefault="000E09CA" w:rsidP="001F240D">
            <w:pPr>
              <w:spacing w:before="40" w:after="40"/>
              <w:rPr>
                <w:rFonts w:ascii="Arial Narrow" w:hAnsi="Arial Narrow" w:cs="Arial"/>
                <w:sz w:val="20"/>
                <w:szCs w:val="20"/>
              </w:rPr>
            </w:pPr>
            <w:r w:rsidRPr="001F240D">
              <w:rPr>
                <w:rFonts w:ascii="Arial Narrow" w:hAnsi="Arial Narrow" w:cs="Arial"/>
                <w:strike/>
                <w:sz w:val="20"/>
                <w:szCs w:val="20"/>
              </w:rPr>
              <w:t xml:space="preserve">Severe </w:t>
            </w:r>
            <w:r>
              <w:rPr>
                <w:rFonts w:ascii="Arial Narrow" w:hAnsi="Arial Narrow" w:cs="Arial"/>
                <w:strike/>
                <w:sz w:val="20"/>
                <w:szCs w:val="20"/>
              </w:rPr>
              <w:t>d</w:t>
            </w:r>
            <w:r w:rsidR="00D50ED1" w:rsidRPr="001F240D">
              <w:rPr>
                <w:rFonts w:ascii="Arial Narrow" w:hAnsi="Arial Narrow" w:cs="Arial"/>
                <w:i/>
                <w:sz w:val="20"/>
                <w:szCs w:val="20"/>
              </w:rPr>
              <w:t>D</w:t>
            </w:r>
            <w:r w:rsidR="00D50ED1">
              <w:rPr>
                <w:rFonts w:ascii="Arial Narrow" w:hAnsi="Arial Narrow" w:cs="Arial"/>
                <w:sz w:val="20"/>
                <w:szCs w:val="20"/>
              </w:rPr>
              <w:t>ry eye syndrome</w:t>
            </w: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rPr>
                <w:rFonts w:ascii="Arial Narrow" w:hAnsi="Arial Narrow" w:cs="Arial"/>
                <w:sz w:val="20"/>
                <w:szCs w:val="20"/>
              </w:rPr>
            </w:pPr>
            <w:r>
              <w:rPr>
                <w:rFonts w:ascii="Arial Narrow" w:hAnsi="Arial Narrow" w:cs="Arial"/>
                <w:sz w:val="20"/>
                <w:szCs w:val="20"/>
              </w:rPr>
              <w:t>Severe dry eye syndrome</w:t>
            </w:r>
          </w:p>
        </w:tc>
      </w:tr>
      <w:tr w:rsidR="00D50ED1" w:rsidRPr="00260CE3" w:rsidTr="004C3D77">
        <w:trPr>
          <w:gridAfter w:val="1"/>
          <w:wAfter w:w="4" w:type="pct"/>
          <w:cantSplit/>
          <w:trHeight w:val="604"/>
        </w:trPr>
        <w:tc>
          <w:tcPr>
            <w:tcW w:w="1054" w:type="pct"/>
            <w:tcBorders>
              <w:top w:val="single" w:sz="4" w:space="0" w:color="auto"/>
              <w:left w:val="single" w:sz="4" w:space="0" w:color="auto"/>
              <w:bottom w:val="single" w:sz="4" w:space="0" w:color="auto"/>
              <w:right w:val="single" w:sz="4" w:space="0" w:color="auto"/>
            </w:tcBorders>
          </w:tcPr>
          <w:p w:rsidR="00D50ED1" w:rsidRPr="006322B5"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E856E4">
              <w:rPr>
                <w:rFonts w:ascii="Arial Narrow" w:hAnsi="Arial Narrow" w:cs="Arial"/>
                <w:sz w:val="20"/>
                <w:szCs w:val="20"/>
              </w:rPr>
            </w:r>
            <w:r w:rsidR="00E856E4">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D50ED1" w:rsidRPr="00260CE3" w:rsidTr="004C3D77">
        <w:trPr>
          <w:gridAfter w:val="1"/>
          <w:wAfter w:w="4" w:type="pct"/>
          <w:cantSplit/>
          <w:trHeight w:val="360"/>
        </w:trPr>
        <w:tc>
          <w:tcPr>
            <w:tcW w:w="1054" w:type="pct"/>
            <w:tcBorders>
              <w:top w:val="single" w:sz="4" w:space="0" w:color="auto"/>
              <w:left w:val="single" w:sz="4" w:space="0" w:color="auto"/>
              <w:bottom w:val="single" w:sz="4" w:space="0" w:color="auto"/>
              <w:right w:val="single" w:sz="4" w:space="0" w:color="auto"/>
            </w:tcBorders>
          </w:tcPr>
          <w:p w:rsidR="00D50ED1" w:rsidRPr="006322B5" w:rsidRDefault="00D50ED1" w:rsidP="00572AAF">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42" w:type="pct"/>
            <w:gridSpan w:val="6"/>
            <w:tcBorders>
              <w:top w:val="single" w:sz="4" w:space="0" w:color="auto"/>
              <w:left w:val="single" w:sz="4" w:space="0" w:color="auto"/>
              <w:bottom w:val="single" w:sz="4" w:space="0" w:color="auto"/>
              <w:right w:val="single" w:sz="4" w:space="0" w:color="auto"/>
            </w:tcBorders>
          </w:tcPr>
          <w:p w:rsidR="00D50ED1" w:rsidRPr="00260CE3" w:rsidRDefault="00D50ED1" w:rsidP="00572AAF">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bl>
    <w:p w:rsidR="004D3B12" w:rsidRDefault="004D3B12" w:rsidP="004D3B12">
      <w:pPr>
        <w:pStyle w:val="ListParagraph"/>
        <w:widowControl/>
        <w:spacing w:after="120"/>
        <w:contextualSpacing w:val="0"/>
        <w:rPr>
          <w:rFonts w:asciiTheme="minorHAnsi" w:eastAsiaTheme="minorHAnsi" w:hAnsiTheme="minorHAnsi" w:cstheme="minorBidi"/>
          <w:snapToGrid/>
          <w:sz w:val="24"/>
          <w:szCs w:val="22"/>
        </w:rPr>
      </w:pPr>
    </w:p>
    <w:p w:rsidR="004D3B12" w:rsidRPr="00F90A91" w:rsidRDefault="004D3B12" w:rsidP="00FC1D4A">
      <w:r w:rsidRPr="004D3B12">
        <w:rPr>
          <w:rFonts w:asciiTheme="minorHAnsi" w:hAnsiTheme="minorHAnsi"/>
          <w:i/>
        </w:rPr>
        <w:t xml:space="preserve">For more detail on PBAC’s view, see section </w:t>
      </w:r>
      <w:r w:rsidR="00744596">
        <w:rPr>
          <w:rFonts w:asciiTheme="minorHAnsi" w:hAnsiTheme="minorHAnsi"/>
          <w:i/>
        </w:rPr>
        <w:t>6</w:t>
      </w:r>
      <w:r w:rsidR="00744596" w:rsidRPr="004D3B12">
        <w:rPr>
          <w:rFonts w:asciiTheme="minorHAnsi" w:hAnsiTheme="minorHAnsi"/>
          <w:i/>
        </w:rPr>
        <w:t xml:space="preserve"> </w:t>
      </w:r>
      <w:r w:rsidRPr="004D3B12">
        <w:rPr>
          <w:rFonts w:asciiTheme="minorHAnsi" w:hAnsiTheme="minorHAnsi"/>
          <w:i/>
        </w:rPr>
        <w:t>PBAC outcome.</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837008" w:rsidRDefault="003B066E" w:rsidP="00C0488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C</w:t>
      </w:r>
      <w:r w:rsidR="00B31FD1" w:rsidRPr="00C66368">
        <w:rPr>
          <w:rFonts w:asciiTheme="minorHAnsi" w:eastAsiaTheme="minorHAnsi" w:hAnsiTheme="minorHAnsi" w:cstheme="minorBidi"/>
          <w:snapToGrid/>
          <w:sz w:val="24"/>
          <w:szCs w:val="22"/>
        </w:rPr>
        <w:t xml:space="preserve">armellose 0.5% and </w:t>
      </w:r>
      <w:r w:rsidR="009B126D">
        <w:rPr>
          <w:rFonts w:asciiTheme="minorHAnsi" w:eastAsiaTheme="minorHAnsi" w:hAnsiTheme="minorHAnsi" w:cstheme="minorBidi"/>
          <w:snapToGrid/>
          <w:sz w:val="24"/>
          <w:szCs w:val="22"/>
        </w:rPr>
        <w:t>h</w:t>
      </w:r>
      <w:r w:rsidR="00B31FD1" w:rsidRPr="00C66368">
        <w:rPr>
          <w:rFonts w:asciiTheme="minorHAnsi" w:eastAsiaTheme="minorHAnsi" w:hAnsiTheme="minorHAnsi" w:cstheme="minorBidi"/>
          <w:snapToGrid/>
          <w:sz w:val="24"/>
          <w:szCs w:val="22"/>
        </w:rPr>
        <w:t>ypromellose</w:t>
      </w:r>
      <w:r w:rsidR="00B31FD1">
        <w:rPr>
          <w:rFonts w:asciiTheme="minorHAnsi" w:eastAsiaTheme="minorHAnsi" w:hAnsiTheme="minorHAnsi" w:cstheme="minorBidi"/>
          <w:snapToGrid/>
          <w:sz w:val="24"/>
          <w:szCs w:val="22"/>
        </w:rPr>
        <w:t xml:space="preserve"> 0.3%</w:t>
      </w:r>
      <w:r w:rsidR="001F240D">
        <w:rPr>
          <w:rFonts w:asciiTheme="minorHAnsi" w:eastAsiaTheme="minorHAnsi" w:hAnsiTheme="minorHAnsi" w:cstheme="minorBidi"/>
          <w:snapToGrid/>
          <w:sz w:val="24"/>
          <w:szCs w:val="22"/>
        </w:rPr>
        <w:t xml:space="preserve"> </w:t>
      </w:r>
      <w:r w:rsidR="00837008">
        <w:rPr>
          <w:rFonts w:asciiTheme="minorHAnsi" w:eastAsiaTheme="minorHAnsi" w:hAnsiTheme="minorHAnsi" w:cstheme="minorBidi"/>
          <w:snapToGrid/>
          <w:sz w:val="24"/>
          <w:szCs w:val="22"/>
        </w:rPr>
        <w:t>were approved by the TGA and registered on the A</w:t>
      </w:r>
      <w:r w:rsidR="009B126D">
        <w:rPr>
          <w:rFonts w:asciiTheme="minorHAnsi" w:eastAsiaTheme="minorHAnsi" w:hAnsiTheme="minorHAnsi" w:cstheme="minorBidi"/>
          <w:snapToGrid/>
          <w:sz w:val="24"/>
          <w:szCs w:val="22"/>
        </w:rPr>
        <w:t xml:space="preserve">ustralian </w:t>
      </w:r>
      <w:r w:rsidR="00837008">
        <w:rPr>
          <w:rFonts w:asciiTheme="minorHAnsi" w:eastAsiaTheme="minorHAnsi" w:hAnsiTheme="minorHAnsi" w:cstheme="minorBidi"/>
          <w:snapToGrid/>
          <w:sz w:val="24"/>
          <w:szCs w:val="22"/>
        </w:rPr>
        <w:t>R</w:t>
      </w:r>
      <w:r w:rsidR="009B126D">
        <w:rPr>
          <w:rFonts w:asciiTheme="minorHAnsi" w:eastAsiaTheme="minorHAnsi" w:hAnsiTheme="minorHAnsi" w:cstheme="minorBidi"/>
          <w:snapToGrid/>
          <w:sz w:val="24"/>
          <w:szCs w:val="22"/>
        </w:rPr>
        <w:t xml:space="preserve">egister of </w:t>
      </w:r>
      <w:r w:rsidR="00837008">
        <w:rPr>
          <w:rFonts w:asciiTheme="minorHAnsi" w:eastAsiaTheme="minorHAnsi" w:hAnsiTheme="minorHAnsi" w:cstheme="minorBidi"/>
          <w:snapToGrid/>
          <w:sz w:val="24"/>
          <w:szCs w:val="22"/>
        </w:rPr>
        <w:t>T</w:t>
      </w:r>
      <w:r w:rsidR="009B126D">
        <w:rPr>
          <w:rFonts w:asciiTheme="minorHAnsi" w:eastAsiaTheme="minorHAnsi" w:hAnsiTheme="minorHAnsi" w:cstheme="minorBidi"/>
          <w:snapToGrid/>
          <w:sz w:val="24"/>
          <w:szCs w:val="22"/>
        </w:rPr>
        <w:t xml:space="preserve">herapeutic </w:t>
      </w:r>
      <w:r w:rsidR="00837008">
        <w:rPr>
          <w:rFonts w:asciiTheme="minorHAnsi" w:eastAsiaTheme="minorHAnsi" w:hAnsiTheme="minorHAnsi" w:cstheme="minorBidi"/>
          <w:snapToGrid/>
          <w:sz w:val="24"/>
          <w:szCs w:val="22"/>
        </w:rPr>
        <w:t>G</w:t>
      </w:r>
      <w:r w:rsidR="009B126D">
        <w:rPr>
          <w:rFonts w:asciiTheme="minorHAnsi" w:eastAsiaTheme="minorHAnsi" w:hAnsiTheme="minorHAnsi" w:cstheme="minorBidi"/>
          <w:snapToGrid/>
          <w:sz w:val="24"/>
          <w:szCs w:val="22"/>
        </w:rPr>
        <w:t>oods</w:t>
      </w:r>
      <w:r w:rsidR="00837008">
        <w:rPr>
          <w:rFonts w:asciiTheme="minorHAnsi" w:eastAsiaTheme="minorHAnsi" w:hAnsiTheme="minorHAnsi" w:cstheme="minorBidi"/>
          <w:snapToGrid/>
          <w:sz w:val="24"/>
          <w:szCs w:val="22"/>
        </w:rPr>
        <w:t xml:space="preserve"> on 17 October 2017 for use in </w:t>
      </w:r>
      <w:r w:rsidR="006E67B1">
        <w:rPr>
          <w:rFonts w:asciiTheme="minorHAnsi" w:eastAsiaTheme="minorHAnsi" w:hAnsiTheme="minorHAnsi" w:cstheme="minorBidi"/>
          <w:snapToGrid/>
          <w:sz w:val="24"/>
          <w:szCs w:val="22"/>
        </w:rPr>
        <w:t xml:space="preserve">the </w:t>
      </w:r>
      <w:r w:rsidR="00837008">
        <w:rPr>
          <w:rFonts w:asciiTheme="minorHAnsi" w:eastAsiaTheme="minorHAnsi" w:hAnsiTheme="minorHAnsi" w:cstheme="minorBidi"/>
          <w:snapToGrid/>
          <w:sz w:val="24"/>
          <w:szCs w:val="22"/>
        </w:rPr>
        <w:t xml:space="preserve">relief of discomfort that arises from </w:t>
      </w:r>
      <w:r w:rsidR="00B31FD1">
        <w:rPr>
          <w:rFonts w:asciiTheme="minorHAnsi" w:eastAsiaTheme="minorHAnsi" w:hAnsiTheme="minorHAnsi" w:cstheme="minorBidi"/>
          <w:snapToGrid/>
          <w:sz w:val="24"/>
          <w:szCs w:val="22"/>
        </w:rPr>
        <w:t>d</w:t>
      </w:r>
      <w:r w:rsidR="00837008">
        <w:rPr>
          <w:rFonts w:asciiTheme="minorHAnsi" w:eastAsiaTheme="minorHAnsi" w:hAnsiTheme="minorHAnsi" w:cstheme="minorBidi"/>
          <w:snapToGrid/>
          <w:sz w:val="24"/>
          <w:szCs w:val="22"/>
        </w:rPr>
        <w:t xml:space="preserve">ry </w:t>
      </w:r>
      <w:r w:rsidR="00B31FD1">
        <w:rPr>
          <w:rFonts w:asciiTheme="minorHAnsi" w:eastAsiaTheme="minorHAnsi" w:hAnsiTheme="minorHAnsi" w:cstheme="minorBidi"/>
          <w:snapToGrid/>
          <w:sz w:val="24"/>
          <w:szCs w:val="22"/>
        </w:rPr>
        <w:t>e</w:t>
      </w:r>
      <w:r w:rsidR="00837008">
        <w:rPr>
          <w:rFonts w:asciiTheme="minorHAnsi" w:eastAsiaTheme="minorHAnsi" w:hAnsiTheme="minorHAnsi" w:cstheme="minorBidi"/>
          <w:snapToGrid/>
          <w:sz w:val="24"/>
          <w:szCs w:val="22"/>
        </w:rPr>
        <w:t>ye sensations.</w:t>
      </w:r>
    </w:p>
    <w:p w:rsidR="008A1956" w:rsidRPr="00F43AF2" w:rsidRDefault="00C04883" w:rsidP="00C0488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These brands of drugs ha</w:t>
      </w:r>
      <w:r w:rsidR="00B31FD1">
        <w:rPr>
          <w:rFonts w:asciiTheme="minorHAnsi" w:eastAsiaTheme="minorHAnsi" w:hAnsiTheme="minorHAnsi" w:cstheme="minorBidi"/>
          <w:snapToGrid/>
          <w:sz w:val="24"/>
          <w:szCs w:val="22"/>
        </w:rPr>
        <w:t>ve</w:t>
      </w:r>
      <w:r>
        <w:rPr>
          <w:rFonts w:asciiTheme="minorHAnsi" w:eastAsiaTheme="minorHAnsi" w:hAnsiTheme="minorHAnsi" w:cstheme="minorBidi"/>
          <w:snapToGrid/>
          <w:sz w:val="24"/>
          <w:szCs w:val="22"/>
        </w:rPr>
        <w:t xml:space="preserve"> not previously been considered by the PBAC. </w:t>
      </w:r>
    </w:p>
    <w:p w:rsidR="003B066E" w:rsidRDefault="003B066E" w:rsidP="003B066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At its November 2014 meeting, the PBAC considered a Drug Utilisation Sub-Committee (DUSC) utilisation analysis of ocular lubricants. </w:t>
      </w:r>
      <w:r w:rsidRPr="004C2525">
        <w:rPr>
          <w:rFonts w:asciiTheme="minorHAnsi" w:eastAsiaTheme="minorHAnsi" w:hAnsiTheme="minorHAnsi" w:cstheme="minorBidi"/>
          <w:snapToGrid/>
          <w:sz w:val="24"/>
          <w:szCs w:val="22"/>
        </w:rPr>
        <w:t>The PBAC recommended that all ocular lubricants should be considered equivalent for pricing purposes</w:t>
      </w:r>
      <w:r>
        <w:rPr>
          <w:rFonts w:asciiTheme="minorHAnsi" w:eastAsiaTheme="minorHAnsi" w:hAnsiTheme="minorHAnsi" w:cstheme="minorBidi"/>
          <w:snapToGrid/>
          <w:sz w:val="24"/>
          <w:szCs w:val="22"/>
        </w:rPr>
        <w:t>, including those</w:t>
      </w:r>
      <w:r w:rsidRPr="004C2525">
        <w:rPr>
          <w:rFonts w:asciiTheme="minorHAnsi" w:eastAsiaTheme="minorHAnsi" w:hAnsiTheme="minorHAnsi" w:cstheme="minorBidi"/>
          <w:snapToGrid/>
          <w:sz w:val="24"/>
          <w:szCs w:val="22"/>
        </w:rPr>
        <w:t xml:space="preserve"> that contain a preservative, those that are preservative</w:t>
      </w:r>
      <w:r w:rsidR="009B126D">
        <w:rPr>
          <w:rFonts w:asciiTheme="minorHAnsi" w:eastAsiaTheme="minorHAnsi" w:hAnsiTheme="minorHAnsi" w:cstheme="minorBidi"/>
          <w:snapToGrid/>
          <w:sz w:val="24"/>
          <w:szCs w:val="22"/>
        </w:rPr>
        <w:t>-</w:t>
      </w:r>
      <w:r w:rsidRPr="004C2525">
        <w:rPr>
          <w:rFonts w:asciiTheme="minorHAnsi" w:eastAsiaTheme="minorHAnsi" w:hAnsiTheme="minorHAnsi" w:cstheme="minorBidi"/>
          <w:snapToGrid/>
          <w:sz w:val="24"/>
          <w:szCs w:val="22"/>
        </w:rPr>
        <w:t>free, multi-dose products and single dose unit products.</w:t>
      </w:r>
      <w:r>
        <w:rPr>
          <w:rFonts w:asciiTheme="minorHAnsi" w:eastAsiaTheme="minorHAnsi" w:hAnsiTheme="minorHAnsi" w:cstheme="minorBidi"/>
          <w:snapToGrid/>
          <w:sz w:val="24"/>
          <w:szCs w:val="22"/>
        </w:rPr>
        <w:t xml:space="preserve"> T</w:t>
      </w:r>
      <w:r w:rsidRPr="00935D63">
        <w:rPr>
          <w:rFonts w:asciiTheme="minorHAnsi" w:eastAsiaTheme="minorHAnsi" w:hAnsiTheme="minorHAnsi" w:cstheme="minorBidi"/>
          <w:snapToGrid/>
          <w:sz w:val="24"/>
          <w:szCs w:val="22"/>
        </w:rPr>
        <w:t>he PBAC</w:t>
      </w:r>
      <w:r>
        <w:rPr>
          <w:rFonts w:asciiTheme="minorHAnsi" w:eastAsiaTheme="minorHAnsi" w:hAnsiTheme="minorHAnsi" w:cstheme="minorBidi"/>
          <w:snapToGrid/>
          <w:sz w:val="24"/>
          <w:szCs w:val="22"/>
        </w:rPr>
        <w:t xml:space="preserve"> also</w:t>
      </w:r>
      <w:r w:rsidRPr="00935D63">
        <w:rPr>
          <w:rFonts w:asciiTheme="minorHAnsi" w:eastAsiaTheme="minorHAnsi" w:hAnsiTheme="minorHAnsi" w:cstheme="minorBidi"/>
          <w:snapToGrid/>
          <w:sz w:val="24"/>
          <w:szCs w:val="22"/>
        </w:rPr>
        <w:t xml:space="preserve"> considered that no evidence was presented to conclude any difference in patient outcomes between the various ocular lubricants</w:t>
      </w:r>
      <w:r>
        <w:rPr>
          <w:rFonts w:asciiTheme="minorHAnsi" w:eastAsiaTheme="minorHAnsi" w:hAnsiTheme="minorHAnsi" w:cstheme="minorBidi"/>
          <w:snapToGrid/>
          <w:sz w:val="24"/>
          <w:szCs w:val="22"/>
        </w:rPr>
        <w:t xml:space="preserve"> (November 2014 </w:t>
      </w:r>
      <w:r w:rsidR="00A426CA">
        <w:rPr>
          <w:rFonts w:asciiTheme="minorHAnsi" w:eastAsiaTheme="minorHAnsi" w:hAnsiTheme="minorHAnsi" w:cstheme="minorBidi"/>
          <w:snapToGrid/>
          <w:sz w:val="24"/>
          <w:szCs w:val="22"/>
        </w:rPr>
        <w:t>Public Summary Document</w:t>
      </w:r>
      <w:r>
        <w:rPr>
          <w:rFonts w:asciiTheme="minorHAnsi" w:eastAsiaTheme="minorHAnsi" w:hAnsiTheme="minorHAnsi" w:cstheme="minorBidi"/>
          <w:snapToGrid/>
          <w:sz w:val="24"/>
          <w:szCs w:val="22"/>
        </w:rPr>
        <w:t xml:space="preserve"> on ocular lubricants)</w:t>
      </w:r>
      <w:r w:rsidRPr="00935D63">
        <w:rPr>
          <w:rFonts w:asciiTheme="minorHAnsi" w:eastAsiaTheme="minorHAnsi" w:hAnsiTheme="minorHAnsi" w:cstheme="minorBidi"/>
          <w:snapToGrid/>
          <w:sz w:val="24"/>
          <w:szCs w:val="22"/>
        </w:rPr>
        <w:t>.</w:t>
      </w:r>
    </w:p>
    <w:p w:rsidR="00F37D46" w:rsidRDefault="00F37D46">
      <w:pPr>
        <w:rPr>
          <w:rFonts w:asciiTheme="minorHAnsi" w:hAnsiTheme="minorHAnsi" w:cs="Arial"/>
          <w:b/>
          <w:snapToGrid w:val="0"/>
          <w:sz w:val="32"/>
          <w:szCs w:val="32"/>
          <w:lang w:eastAsia="en-US"/>
        </w:rPr>
      </w:pPr>
      <w:r>
        <w:rPr>
          <w:rFonts w:asciiTheme="minorHAnsi" w:hAnsiTheme="minorHAnsi"/>
          <w:sz w:val="32"/>
          <w:szCs w:val="32"/>
        </w:rPr>
        <w:br w:type="page"/>
      </w:r>
    </w:p>
    <w:p w:rsidR="005A3173" w:rsidRPr="00E42BDB" w:rsidRDefault="005A3173" w:rsidP="00D31150">
      <w:pPr>
        <w:pStyle w:val="PBACHeading1"/>
        <w:spacing w:before="240" w:after="120"/>
        <w:ind w:left="709" w:hanging="709"/>
        <w:rPr>
          <w:rFonts w:asciiTheme="minorHAnsi" w:hAnsiTheme="minorHAnsi"/>
          <w:sz w:val="32"/>
          <w:szCs w:val="32"/>
        </w:rPr>
      </w:pPr>
      <w:r w:rsidRPr="003C2FB5">
        <w:rPr>
          <w:rFonts w:asciiTheme="minorHAnsi" w:hAnsiTheme="minorHAnsi"/>
          <w:sz w:val="32"/>
          <w:szCs w:val="32"/>
        </w:rPr>
        <w:lastRenderedPageBreak/>
        <w:t>Comparator</w:t>
      </w:r>
    </w:p>
    <w:p w:rsidR="00C35996" w:rsidRPr="00565AB3" w:rsidRDefault="0007186E" w:rsidP="00565AB3">
      <w:pPr>
        <w:pStyle w:val="ListParagraph"/>
        <w:widowControl/>
        <w:numPr>
          <w:ilvl w:val="1"/>
          <w:numId w:val="14"/>
        </w:numPr>
        <w:spacing w:after="120"/>
        <w:ind w:left="709"/>
        <w:contextualSpacing w:val="0"/>
        <w:rPr>
          <w:rFonts w:asciiTheme="minorHAnsi" w:hAnsiTheme="minorHAnsi"/>
          <w:sz w:val="24"/>
          <w:szCs w:val="24"/>
        </w:rPr>
      </w:pPr>
      <w:r w:rsidRPr="00565AB3">
        <w:rPr>
          <w:rFonts w:asciiTheme="minorHAnsi" w:hAnsiTheme="minorHAnsi"/>
          <w:sz w:val="24"/>
          <w:szCs w:val="24"/>
        </w:rPr>
        <w:t>The</w:t>
      </w:r>
      <w:r w:rsidR="00FF2801" w:rsidRPr="00565AB3">
        <w:rPr>
          <w:rFonts w:asciiTheme="minorHAnsi" w:hAnsiTheme="minorHAnsi"/>
          <w:sz w:val="24"/>
          <w:szCs w:val="24"/>
        </w:rPr>
        <w:t xml:space="preserve"> minor submission nominated</w:t>
      </w:r>
      <w:r w:rsidR="006C4044" w:rsidRPr="00565AB3">
        <w:rPr>
          <w:rFonts w:asciiTheme="minorHAnsi" w:hAnsiTheme="minorHAnsi"/>
          <w:sz w:val="24"/>
          <w:szCs w:val="24"/>
        </w:rPr>
        <w:t xml:space="preserve"> </w:t>
      </w:r>
      <w:r w:rsidR="0015289B" w:rsidRPr="00565AB3">
        <w:rPr>
          <w:rFonts w:asciiTheme="minorHAnsi" w:hAnsiTheme="minorHAnsi"/>
          <w:sz w:val="24"/>
          <w:szCs w:val="24"/>
        </w:rPr>
        <w:t xml:space="preserve">the PBS-listed </w:t>
      </w:r>
      <w:r w:rsidR="006C4044" w:rsidRPr="00565AB3">
        <w:rPr>
          <w:rFonts w:asciiTheme="minorHAnsi" w:hAnsiTheme="minorHAnsi"/>
          <w:sz w:val="24"/>
          <w:szCs w:val="24"/>
        </w:rPr>
        <w:t>sodium hyaluronate products</w:t>
      </w:r>
      <w:r w:rsidR="00197FE1" w:rsidRPr="00565AB3">
        <w:rPr>
          <w:rFonts w:asciiTheme="minorHAnsi" w:hAnsiTheme="minorHAnsi"/>
          <w:sz w:val="24"/>
          <w:szCs w:val="24"/>
        </w:rPr>
        <w:t xml:space="preserve"> (Hylo</w:t>
      </w:r>
      <w:r w:rsidR="0015289B" w:rsidRPr="00565AB3">
        <w:rPr>
          <w:rFonts w:asciiTheme="minorHAnsi" w:hAnsiTheme="minorHAnsi"/>
          <w:sz w:val="24"/>
          <w:szCs w:val="24"/>
        </w:rPr>
        <w:t>-</w:t>
      </w:r>
      <w:r w:rsidR="00197FE1" w:rsidRPr="00565AB3">
        <w:rPr>
          <w:rFonts w:asciiTheme="minorHAnsi" w:hAnsiTheme="minorHAnsi"/>
          <w:sz w:val="24"/>
          <w:szCs w:val="24"/>
        </w:rPr>
        <w:t>Fresh and Hylo</w:t>
      </w:r>
      <w:r w:rsidR="0015289B" w:rsidRPr="00565AB3">
        <w:rPr>
          <w:rFonts w:asciiTheme="minorHAnsi" w:hAnsiTheme="minorHAnsi"/>
          <w:sz w:val="24"/>
          <w:szCs w:val="24"/>
        </w:rPr>
        <w:t>-</w:t>
      </w:r>
      <w:r w:rsidR="00197FE1" w:rsidRPr="00565AB3">
        <w:rPr>
          <w:rFonts w:asciiTheme="minorHAnsi" w:hAnsiTheme="minorHAnsi"/>
          <w:sz w:val="24"/>
          <w:szCs w:val="24"/>
        </w:rPr>
        <w:t>Forte)</w:t>
      </w:r>
      <w:r w:rsidR="006C4044" w:rsidRPr="00565AB3">
        <w:rPr>
          <w:rFonts w:asciiTheme="minorHAnsi" w:hAnsiTheme="minorHAnsi"/>
          <w:sz w:val="24"/>
          <w:szCs w:val="24"/>
        </w:rPr>
        <w:t xml:space="preserve"> as comparator</w:t>
      </w:r>
      <w:r w:rsidR="0015289B" w:rsidRPr="00565AB3">
        <w:rPr>
          <w:rFonts w:asciiTheme="minorHAnsi" w:hAnsiTheme="minorHAnsi"/>
          <w:sz w:val="24"/>
          <w:szCs w:val="24"/>
        </w:rPr>
        <w:t>s</w:t>
      </w:r>
      <w:r w:rsidR="008C3833" w:rsidRPr="00565AB3">
        <w:rPr>
          <w:rFonts w:asciiTheme="minorHAnsi" w:hAnsiTheme="minorHAnsi"/>
          <w:sz w:val="24"/>
          <w:szCs w:val="24"/>
        </w:rPr>
        <w:t xml:space="preserve"> </w:t>
      </w:r>
      <w:r w:rsidR="003B066E">
        <w:rPr>
          <w:rFonts w:asciiTheme="minorHAnsi" w:hAnsiTheme="minorHAnsi"/>
          <w:sz w:val="24"/>
          <w:szCs w:val="24"/>
        </w:rPr>
        <w:t>on the basis that</w:t>
      </w:r>
      <w:r w:rsidR="003B066E" w:rsidRPr="00565AB3">
        <w:rPr>
          <w:rFonts w:asciiTheme="minorHAnsi" w:hAnsiTheme="minorHAnsi"/>
          <w:sz w:val="24"/>
          <w:szCs w:val="24"/>
        </w:rPr>
        <w:t xml:space="preserve"> </w:t>
      </w:r>
      <w:r w:rsidR="008C3833" w:rsidRPr="00565AB3">
        <w:rPr>
          <w:rFonts w:asciiTheme="minorHAnsi" w:hAnsiTheme="minorHAnsi"/>
          <w:sz w:val="24"/>
          <w:szCs w:val="24"/>
        </w:rPr>
        <w:t>they are both preservative</w:t>
      </w:r>
      <w:r w:rsidR="009B126D">
        <w:rPr>
          <w:rFonts w:asciiTheme="minorHAnsi" w:hAnsiTheme="minorHAnsi"/>
          <w:sz w:val="24"/>
          <w:szCs w:val="24"/>
        </w:rPr>
        <w:t>-</w:t>
      </w:r>
      <w:r w:rsidR="008C3833" w:rsidRPr="00565AB3">
        <w:rPr>
          <w:rFonts w:asciiTheme="minorHAnsi" w:hAnsiTheme="minorHAnsi"/>
          <w:sz w:val="24"/>
          <w:szCs w:val="24"/>
        </w:rPr>
        <w:t>free multi-dose ocular lubricants</w:t>
      </w:r>
      <w:r w:rsidRPr="00565AB3">
        <w:rPr>
          <w:rFonts w:asciiTheme="minorHAnsi" w:hAnsiTheme="minorHAnsi"/>
          <w:sz w:val="24"/>
          <w:szCs w:val="24"/>
        </w:rPr>
        <w:t xml:space="preserve">. </w:t>
      </w:r>
    </w:p>
    <w:p w:rsidR="001F2BC5" w:rsidRDefault="003B066E" w:rsidP="001F2BC5">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P</w:t>
      </w:r>
      <w:r w:rsidR="001F2BC5">
        <w:rPr>
          <w:rFonts w:asciiTheme="minorHAnsi" w:hAnsiTheme="minorHAnsi"/>
          <w:sz w:val="24"/>
          <w:szCs w:val="24"/>
        </w:rPr>
        <w:t>erfluorohexyloctane, another preservative-free ocular lubricant in a multi-dosing system</w:t>
      </w:r>
      <w:r w:rsidR="0015289B">
        <w:rPr>
          <w:rFonts w:asciiTheme="minorHAnsi" w:hAnsiTheme="minorHAnsi"/>
          <w:sz w:val="24"/>
          <w:szCs w:val="24"/>
        </w:rPr>
        <w:t>,</w:t>
      </w:r>
      <w:r w:rsidR="001F2BC5">
        <w:rPr>
          <w:rFonts w:asciiTheme="minorHAnsi" w:hAnsiTheme="minorHAnsi"/>
          <w:sz w:val="24"/>
          <w:szCs w:val="24"/>
        </w:rPr>
        <w:t xml:space="preserve"> received a positive recommendation for the same indication </w:t>
      </w:r>
      <w:r w:rsidR="0015289B">
        <w:rPr>
          <w:rFonts w:asciiTheme="minorHAnsi" w:hAnsiTheme="minorHAnsi"/>
          <w:sz w:val="24"/>
          <w:szCs w:val="24"/>
        </w:rPr>
        <w:t>at</w:t>
      </w:r>
      <w:r w:rsidR="001F2BC5">
        <w:rPr>
          <w:rFonts w:asciiTheme="minorHAnsi" w:hAnsiTheme="minorHAnsi"/>
          <w:sz w:val="24"/>
          <w:szCs w:val="24"/>
        </w:rPr>
        <w:t xml:space="preserve"> the March 2018 PBAC meeting.</w:t>
      </w:r>
      <w:r w:rsidR="0007186E">
        <w:rPr>
          <w:rFonts w:asciiTheme="minorHAnsi" w:hAnsiTheme="minorHAnsi"/>
          <w:sz w:val="24"/>
          <w:szCs w:val="24"/>
        </w:rPr>
        <w:t xml:space="preserve"> </w:t>
      </w:r>
      <w:r>
        <w:rPr>
          <w:rFonts w:asciiTheme="minorHAnsi" w:hAnsiTheme="minorHAnsi"/>
          <w:sz w:val="24"/>
          <w:szCs w:val="24"/>
        </w:rPr>
        <w:t>In considering this submission, t</w:t>
      </w:r>
      <w:r w:rsidR="0007186E">
        <w:rPr>
          <w:rFonts w:asciiTheme="minorHAnsi" w:hAnsiTheme="minorHAnsi"/>
          <w:sz w:val="24"/>
          <w:szCs w:val="24"/>
        </w:rPr>
        <w:t xml:space="preserve">he PBAC </w:t>
      </w:r>
      <w:r>
        <w:rPr>
          <w:rFonts w:asciiTheme="minorHAnsi" w:hAnsiTheme="minorHAnsi"/>
          <w:sz w:val="24"/>
          <w:szCs w:val="24"/>
        </w:rPr>
        <w:t xml:space="preserve">was of the view </w:t>
      </w:r>
      <w:r w:rsidR="0007186E">
        <w:rPr>
          <w:rFonts w:asciiTheme="minorHAnsi" w:hAnsiTheme="minorHAnsi"/>
          <w:sz w:val="24"/>
          <w:szCs w:val="24"/>
        </w:rPr>
        <w:t>that all o</w:t>
      </w:r>
      <w:r w:rsidR="00282962">
        <w:rPr>
          <w:rFonts w:asciiTheme="minorHAnsi" w:hAnsiTheme="minorHAnsi"/>
          <w:sz w:val="24"/>
          <w:szCs w:val="24"/>
        </w:rPr>
        <w:t>f</w:t>
      </w:r>
      <w:r w:rsidR="0007186E">
        <w:rPr>
          <w:rFonts w:asciiTheme="minorHAnsi" w:hAnsiTheme="minorHAnsi"/>
          <w:sz w:val="24"/>
          <w:szCs w:val="24"/>
        </w:rPr>
        <w:t xml:space="preserve"> the other preservative-free multi-dose ocular</w:t>
      </w:r>
      <w:r w:rsidR="00282962">
        <w:rPr>
          <w:rFonts w:asciiTheme="minorHAnsi" w:hAnsiTheme="minorHAnsi"/>
          <w:sz w:val="24"/>
          <w:szCs w:val="24"/>
        </w:rPr>
        <w:t xml:space="preserve"> lubricants were appropriate comparators for perfluorohexyloctane.</w:t>
      </w:r>
    </w:p>
    <w:p w:rsidR="00C270D8" w:rsidRPr="001331EB" w:rsidRDefault="00282962" w:rsidP="001F2BC5">
      <w:pPr>
        <w:pStyle w:val="ListParagraph"/>
        <w:widowControl/>
        <w:numPr>
          <w:ilvl w:val="1"/>
          <w:numId w:val="14"/>
        </w:numPr>
        <w:spacing w:after="120"/>
        <w:ind w:left="709"/>
        <w:contextualSpacing w:val="0"/>
        <w:rPr>
          <w:rFonts w:asciiTheme="minorHAnsi" w:hAnsiTheme="minorHAnsi"/>
          <w:sz w:val="24"/>
          <w:szCs w:val="24"/>
        </w:rPr>
      </w:pPr>
      <w:r w:rsidRPr="004D3B12">
        <w:rPr>
          <w:rFonts w:asciiTheme="minorHAnsi" w:hAnsiTheme="minorHAnsi"/>
          <w:sz w:val="24"/>
          <w:szCs w:val="24"/>
        </w:rPr>
        <w:t>The submission assume</w:t>
      </w:r>
      <w:r w:rsidR="009E5B12">
        <w:rPr>
          <w:rFonts w:asciiTheme="minorHAnsi" w:hAnsiTheme="minorHAnsi"/>
          <w:sz w:val="24"/>
          <w:szCs w:val="24"/>
        </w:rPr>
        <w:t>d</w:t>
      </w:r>
      <w:r w:rsidRPr="004D3B12">
        <w:rPr>
          <w:rFonts w:asciiTheme="minorHAnsi" w:hAnsiTheme="minorHAnsi"/>
          <w:sz w:val="24"/>
          <w:szCs w:val="24"/>
        </w:rPr>
        <w:t xml:space="preserve"> that </w:t>
      </w:r>
      <w:r w:rsidRPr="004D3B12">
        <w:rPr>
          <w:rFonts w:asciiTheme="minorHAnsi" w:eastAsiaTheme="minorHAnsi" w:hAnsiTheme="minorHAnsi" w:cstheme="minorBidi"/>
          <w:snapToGrid/>
          <w:sz w:val="24"/>
          <w:szCs w:val="22"/>
        </w:rPr>
        <w:t xml:space="preserve">carmellose 0.5% and hypromellose 0.3% will </w:t>
      </w:r>
      <w:r w:rsidR="00B03C3B" w:rsidRPr="004D3B12">
        <w:rPr>
          <w:rFonts w:asciiTheme="minorHAnsi" w:eastAsiaTheme="minorHAnsi" w:hAnsiTheme="minorHAnsi" w:cstheme="minorBidi"/>
          <w:snapToGrid/>
          <w:sz w:val="24"/>
          <w:szCs w:val="22"/>
        </w:rPr>
        <w:t xml:space="preserve">replace the existing single dose carmellose and hypromellose products, as well as </w:t>
      </w:r>
      <w:r w:rsidR="006E5934" w:rsidRPr="004D3B12">
        <w:rPr>
          <w:rFonts w:asciiTheme="minorHAnsi" w:eastAsiaTheme="minorHAnsi" w:hAnsiTheme="minorHAnsi" w:cstheme="minorBidi"/>
          <w:snapToGrid/>
          <w:sz w:val="24"/>
          <w:szCs w:val="22"/>
        </w:rPr>
        <w:t>the sodium hyaluronate</w:t>
      </w:r>
      <w:r w:rsidR="00B03C3B" w:rsidRPr="004D3B12">
        <w:rPr>
          <w:rFonts w:asciiTheme="minorHAnsi" w:eastAsiaTheme="minorHAnsi" w:hAnsiTheme="minorHAnsi" w:cstheme="minorBidi"/>
          <w:snapToGrid/>
          <w:sz w:val="24"/>
          <w:szCs w:val="22"/>
        </w:rPr>
        <w:t xml:space="preserve"> products. </w:t>
      </w:r>
    </w:p>
    <w:p w:rsidR="0007186E" w:rsidRPr="001331EB" w:rsidRDefault="00B03C3B" w:rsidP="001F2BC5">
      <w:pPr>
        <w:pStyle w:val="ListParagraph"/>
        <w:widowControl/>
        <w:numPr>
          <w:ilvl w:val="1"/>
          <w:numId w:val="14"/>
        </w:numPr>
        <w:spacing w:after="120"/>
        <w:ind w:left="709"/>
        <w:contextualSpacing w:val="0"/>
        <w:rPr>
          <w:rFonts w:asciiTheme="minorHAnsi" w:hAnsiTheme="minorHAnsi"/>
          <w:sz w:val="24"/>
          <w:szCs w:val="24"/>
        </w:rPr>
      </w:pPr>
      <w:r w:rsidRPr="004D3B12">
        <w:rPr>
          <w:rFonts w:asciiTheme="minorHAnsi" w:eastAsiaTheme="minorHAnsi" w:hAnsiTheme="minorHAnsi" w:cstheme="minorBidi"/>
          <w:snapToGrid/>
          <w:sz w:val="24"/>
          <w:szCs w:val="22"/>
        </w:rPr>
        <w:t xml:space="preserve">The PBAC </w:t>
      </w:r>
      <w:r w:rsidR="000D2827">
        <w:rPr>
          <w:rFonts w:asciiTheme="minorHAnsi" w:eastAsiaTheme="minorHAnsi" w:hAnsiTheme="minorHAnsi" w:cstheme="minorBidi"/>
          <w:snapToGrid/>
          <w:sz w:val="24"/>
          <w:szCs w:val="22"/>
        </w:rPr>
        <w:t>considered that</w:t>
      </w:r>
      <w:r w:rsidR="00C270D8">
        <w:rPr>
          <w:rFonts w:asciiTheme="minorHAnsi" w:eastAsiaTheme="minorHAnsi" w:hAnsiTheme="minorHAnsi" w:cstheme="minorBidi"/>
          <w:snapToGrid/>
          <w:sz w:val="24"/>
          <w:szCs w:val="22"/>
        </w:rPr>
        <w:t xml:space="preserve"> carmellose 0.5% and hypromellose 0.3% </w:t>
      </w:r>
      <w:r w:rsidR="00732756">
        <w:rPr>
          <w:rFonts w:asciiTheme="minorHAnsi" w:eastAsiaTheme="minorHAnsi" w:hAnsiTheme="minorHAnsi" w:cstheme="minorBidi"/>
          <w:snapToGrid/>
          <w:sz w:val="24"/>
          <w:szCs w:val="22"/>
        </w:rPr>
        <w:t>c</w:t>
      </w:r>
      <w:r w:rsidR="00C270D8">
        <w:rPr>
          <w:rFonts w:asciiTheme="minorHAnsi" w:eastAsiaTheme="minorHAnsi" w:hAnsiTheme="minorHAnsi" w:cstheme="minorBidi"/>
          <w:snapToGrid/>
          <w:sz w:val="24"/>
          <w:szCs w:val="22"/>
        </w:rPr>
        <w:t>ould replac</w:t>
      </w:r>
      <w:r w:rsidR="009B126D">
        <w:rPr>
          <w:rFonts w:asciiTheme="minorHAnsi" w:eastAsiaTheme="minorHAnsi" w:hAnsiTheme="minorHAnsi" w:cstheme="minorBidi"/>
          <w:snapToGrid/>
          <w:sz w:val="24"/>
          <w:szCs w:val="22"/>
        </w:rPr>
        <w:t>e</w:t>
      </w:r>
      <w:r w:rsidR="00C270D8">
        <w:rPr>
          <w:rFonts w:asciiTheme="minorHAnsi" w:eastAsiaTheme="minorHAnsi" w:hAnsiTheme="minorHAnsi" w:cstheme="minorBidi"/>
          <w:snapToGrid/>
          <w:sz w:val="24"/>
          <w:szCs w:val="22"/>
        </w:rPr>
        <w:t xml:space="preserve"> </w:t>
      </w:r>
      <w:r w:rsidR="009E5B12">
        <w:rPr>
          <w:rFonts w:asciiTheme="minorHAnsi" w:eastAsiaTheme="minorHAnsi" w:hAnsiTheme="minorHAnsi" w:cstheme="minorBidi"/>
          <w:snapToGrid/>
          <w:sz w:val="24"/>
          <w:szCs w:val="22"/>
        </w:rPr>
        <w:t>any of the PBS-listed</w:t>
      </w:r>
      <w:r w:rsidR="00C270D8">
        <w:rPr>
          <w:rFonts w:asciiTheme="minorHAnsi" w:eastAsiaTheme="minorHAnsi" w:hAnsiTheme="minorHAnsi" w:cstheme="minorBidi"/>
          <w:snapToGrid/>
          <w:sz w:val="24"/>
          <w:szCs w:val="22"/>
        </w:rPr>
        <w:t xml:space="preserve"> ocular lubricants, </w:t>
      </w:r>
      <w:r w:rsidR="000D2827">
        <w:rPr>
          <w:rFonts w:asciiTheme="minorHAnsi" w:eastAsiaTheme="minorHAnsi" w:hAnsiTheme="minorHAnsi" w:cstheme="minorBidi"/>
          <w:snapToGrid/>
          <w:sz w:val="24"/>
          <w:szCs w:val="22"/>
        </w:rPr>
        <w:t xml:space="preserve">and hence </w:t>
      </w:r>
      <w:r w:rsidR="00C270D8">
        <w:rPr>
          <w:rFonts w:asciiTheme="minorHAnsi" w:eastAsiaTheme="minorHAnsi" w:hAnsiTheme="minorHAnsi" w:cstheme="minorBidi"/>
          <w:snapToGrid/>
          <w:sz w:val="24"/>
          <w:szCs w:val="22"/>
        </w:rPr>
        <w:t xml:space="preserve">they should </w:t>
      </w:r>
      <w:r w:rsidR="000D2827">
        <w:rPr>
          <w:rFonts w:asciiTheme="minorHAnsi" w:eastAsiaTheme="minorHAnsi" w:hAnsiTheme="minorHAnsi" w:cstheme="minorBidi"/>
          <w:snapToGrid/>
          <w:sz w:val="24"/>
          <w:szCs w:val="22"/>
        </w:rPr>
        <w:t xml:space="preserve">be </w:t>
      </w:r>
      <w:r w:rsidR="00C270D8">
        <w:rPr>
          <w:rFonts w:asciiTheme="minorHAnsi" w:eastAsiaTheme="minorHAnsi" w:hAnsiTheme="minorHAnsi" w:cstheme="minorBidi"/>
          <w:snapToGrid/>
          <w:sz w:val="24"/>
          <w:szCs w:val="22"/>
        </w:rPr>
        <w:t>cost</w:t>
      </w:r>
      <w:r w:rsidR="009E5B12">
        <w:rPr>
          <w:rFonts w:asciiTheme="minorHAnsi" w:eastAsiaTheme="minorHAnsi" w:hAnsiTheme="minorHAnsi" w:cstheme="minorBidi"/>
          <w:snapToGrid/>
          <w:sz w:val="24"/>
          <w:szCs w:val="22"/>
        </w:rPr>
        <w:t>-</w:t>
      </w:r>
      <w:r w:rsidR="00C270D8">
        <w:rPr>
          <w:rFonts w:asciiTheme="minorHAnsi" w:eastAsiaTheme="minorHAnsi" w:hAnsiTheme="minorHAnsi" w:cstheme="minorBidi"/>
          <w:snapToGrid/>
          <w:sz w:val="24"/>
          <w:szCs w:val="22"/>
        </w:rPr>
        <w:t xml:space="preserve">minimised against the lowest cost ocular lubricant.  </w:t>
      </w:r>
    </w:p>
    <w:p w:rsidR="004D3B12" w:rsidRPr="00FC1D4A" w:rsidRDefault="004D3B12" w:rsidP="00FC1D4A">
      <w:pPr>
        <w:spacing w:after="120"/>
        <w:rPr>
          <w:rFonts w:asciiTheme="minorHAnsi" w:hAnsiTheme="minorHAnsi"/>
          <w:i/>
        </w:rPr>
      </w:pPr>
      <w:r w:rsidRPr="00FC1D4A">
        <w:rPr>
          <w:rFonts w:asciiTheme="minorHAnsi" w:hAnsiTheme="minorHAnsi"/>
          <w:i/>
        </w:rPr>
        <w:t xml:space="preserve">For more detail on PBAC’s view, see section </w:t>
      </w:r>
      <w:r w:rsidR="00E44A4D">
        <w:rPr>
          <w:rFonts w:asciiTheme="minorHAnsi" w:hAnsiTheme="minorHAnsi"/>
          <w:i/>
        </w:rPr>
        <w:t>6</w:t>
      </w:r>
      <w:r w:rsidR="00E44A4D" w:rsidRPr="00FC1D4A">
        <w:rPr>
          <w:rFonts w:asciiTheme="minorHAnsi" w:hAnsiTheme="minorHAnsi"/>
          <w:i/>
        </w:rPr>
        <w:t xml:space="preserve"> </w:t>
      </w:r>
      <w:r w:rsidRPr="00FC1D4A">
        <w:rPr>
          <w:rFonts w:asciiTheme="minorHAnsi" w:hAnsiTheme="minorHAnsi"/>
          <w:i/>
        </w:rPr>
        <w:t>PBAC outcome.</w:t>
      </w:r>
    </w:p>
    <w:p w:rsidR="000B558D"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4D3B12" w:rsidRPr="00406557" w:rsidRDefault="004D3B12" w:rsidP="00E856E4">
      <w:pPr>
        <w:pStyle w:val="Heading2"/>
        <w:spacing w:before="240" w:after="120"/>
        <w:rPr>
          <w:rFonts w:asciiTheme="minorHAnsi" w:eastAsiaTheme="majorEastAsia" w:hAnsiTheme="minorHAnsi"/>
          <w:bCs/>
          <w:iCs/>
          <w:sz w:val="28"/>
          <w:lang w:eastAsia="en-US"/>
        </w:rPr>
      </w:pPr>
      <w:r w:rsidRPr="00406557">
        <w:rPr>
          <w:rFonts w:asciiTheme="minorHAnsi" w:eastAsiaTheme="majorEastAsia" w:hAnsiTheme="minorHAnsi"/>
          <w:bCs/>
          <w:iCs/>
          <w:sz w:val="28"/>
          <w:lang w:eastAsia="en-US"/>
        </w:rPr>
        <w:t>Sponsor hearing</w:t>
      </w:r>
    </w:p>
    <w:p w:rsidR="004D3B12" w:rsidRPr="00525B39" w:rsidRDefault="004D3B12" w:rsidP="004D3B12">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item as it was a minor sub</w:t>
      </w:r>
      <w:r w:rsidR="00007733">
        <w:rPr>
          <w:rFonts w:asciiTheme="minorHAnsi" w:hAnsiTheme="minorHAnsi" w:cs="Arial"/>
          <w:bCs/>
          <w:snapToGrid w:val="0"/>
        </w:rPr>
        <w:t>mission.</w:t>
      </w:r>
    </w:p>
    <w:p w:rsidR="004D3B12" w:rsidRPr="00E856E4" w:rsidRDefault="004D3B12" w:rsidP="00406557">
      <w:pPr>
        <w:pStyle w:val="Heading2"/>
        <w:spacing w:before="240" w:after="120"/>
        <w:rPr>
          <w:rFonts w:asciiTheme="minorHAnsi" w:eastAsiaTheme="majorEastAsia" w:hAnsiTheme="minorHAnsi"/>
          <w:bCs/>
          <w:iCs/>
          <w:sz w:val="28"/>
          <w:lang w:eastAsia="en-US"/>
        </w:rPr>
      </w:pPr>
      <w:bookmarkStart w:id="2" w:name="_GoBack"/>
      <w:r w:rsidRPr="00E856E4">
        <w:rPr>
          <w:rFonts w:asciiTheme="minorHAnsi" w:eastAsiaTheme="majorEastAsia" w:hAnsiTheme="minorHAnsi"/>
          <w:bCs/>
          <w:iCs/>
          <w:sz w:val="28"/>
          <w:lang w:eastAsia="en-US"/>
        </w:rPr>
        <w:t>Consumer comments</w:t>
      </w:r>
    </w:p>
    <w:bookmarkEnd w:id="2"/>
    <w:p w:rsidR="00007733" w:rsidRDefault="00007733" w:rsidP="00007733">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D84934" w:rsidRPr="00937958" w:rsidRDefault="00D84934" w:rsidP="00937958">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76420C" w:rsidRDefault="00BE47F5"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submission </w:t>
      </w:r>
      <w:r w:rsidR="0033337A">
        <w:rPr>
          <w:rFonts w:asciiTheme="minorHAnsi" w:eastAsiaTheme="minorHAnsi" w:hAnsiTheme="minorHAnsi" w:cstheme="minorBidi"/>
          <w:snapToGrid/>
          <w:sz w:val="24"/>
          <w:szCs w:val="22"/>
        </w:rPr>
        <w:t>claimed</w:t>
      </w:r>
      <w:r>
        <w:rPr>
          <w:rFonts w:asciiTheme="minorHAnsi" w:eastAsiaTheme="minorHAnsi" w:hAnsiTheme="minorHAnsi" w:cstheme="minorBidi"/>
          <w:snapToGrid/>
          <w:sz w:val="24"/>
          <w:szCs w:val="22"/>
        </w:rPr>
        <w:t xml:space="preserve"> </w:t>
      </w:r>
      <w:r w:rsidR="0033337A">
        <w:rPr>
          <w:rFonts w:asciiTheme="minorHAnsi" w:eastAsiaTheme="minorHAnsi" w:hAnsiTheme="minorHAnsi" w:cstheme="minorBidi"/>
          <w:snapToGrid/>
          <w:sz w:val="24"/>
          <w:szCs w:val="22"/>
        </w:rPr>
        <w:t>non-inferiority between the requested drugs and the nominated comparator</w:t>
      </w:r>
      <w:r w:rsidR="009E5B12">
        <w:rPr>
          <w:rFonts w:asciiTheme="minorHAnsi" w:eastAsiaTheme="minorHAnsi" w:hAnsiTheme="minorHAnsi" w:cstheme="minorBidi"/>
          <w:snapToGrid/>
          <w:sz w:val="24"/>
          <w:szCs w:val="22"/>
        </w:rPr>
        <w:t>s</w:t>
      </w:r>
      <w:r w:rsidR="009A5E3D">
        <w:rPr>
          <w:rFonts w:asciiTheme="minorHAnsi" w:eastAsiaTheme="minorHAnsi" w:hAnsiTheme="minorHAnsi" w:cstheme="minorBidi"/>
          <w:snapToGrid/>
          <w:sz w:val="24"/>
          <w:szCs w:val="22"/>
        </w:rPr>
        <w:t>. N</w:t>
      </w:r>
      <w:r w:rsidR="003B066E">
        <w:rPr>
          <w:rFonts w:asciiTheme="minorHAnsi" w:eastAsiaTheme="minorHAnsi" w:hAnsiTheme="minorHAnsi" w:cstheme="minorBidi"/>
          <w:snapToGrid/>
          <w:sz w:val="24"/>
          <w:szCs w:val="22"/>
        </w:rPr>
        <w:t>o clinical evidence was presented to support this claim</w:t>
      </w:r>
      <w:r w:rsidR="00935D63">
        <w:rPr>
          <w:rFonts w:asciiTheme="minorHAnsi" w:eastAsiaTheme="minorHAnsi" w:hAnsiTheme="minorHAnsi" w:cstheme="minorBidi"/>
          <w:snapToGrid/>
          <w:sz w:val="24"/>
          <w:szCs w:val="22"/>
        </w:rPr>
        <w:t xml:space="preserve">. </w:t>
      </w:r>
    </w:p>
    <w:p w:rsidR="005A3173" w:rsidRPr="00966D0D"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FC7307" w:rsidRPr="00460197" w:rsidRDefault="00C43C0C" w:rsidP="00565AB3">
      <w:pPr>
        <w:pStyle w:val="ListParagraph"/>
        <w:widowControl/>
        <w:numPr>
          <w:ilvl w:val="1"/>
          <w:numId w:val="14"/>
        </w:numPr>
        <w:spacing w:after="120"/>
        <w:ind w:left="709"/>
        <w:contextualSpacing w:val="0"/>
        <w:rPr>
          <w:rFonts w:asciiTheme="minorHAnsi" w:eastAsiaTheme="minorHAnsi" w:hAnsiTheme="minorHAnsi" w:cstheme="minorBidi"/>
          <w:snapToGrid/>
          <w:sz w:val="24"/>
          <w:szCs w:val="22"/>
        </w:rPr>
      </w:pPr>
      <w:r>
        <w:rPr>
          <w:rFonts w:asciiTheme="minorHAnsi" w:hAnsiTheme="minorHAnsi"/>
          <w:sz w:val="24"/>
          <w:szCs w:val="24"/>
        </w:rPr>
        <w:t>The</w:t>
      </w:r>
      <w:r w:rsidR="006C4044">
        <w:rPr>
          <w:rFonts w:asciiTheme="minorHAnsi" w:hAnsiTheme="minorHAnsi"/>
          <w:sz w:val="24"/>
          <w:szCs w:val="24"/>
        </w:rPr>
        <w:t xml:space="preserve"> </w:t>
      </w:r>
      <w:r w:rsidR="00FF2801" w:rsidRPr="006C4044">
        <w:rPr>
          <w:rFonts w:asciiTheme="minorHAnsi" w:hAnsiTheme="minorHAnsi"/>
          <w:sz w:val="24"/>
          <w:szCs w:val="24"/>
        </w:rPr>
        <w:t>submission</w:t>
      </w:r>
      <w:r w:rsidR="005E2F80">
        <w:rPr>
          <w:rFonts w:asciiTheme="minorHAnsi" w:hAnsiTheme="minorHAnsi"/>
          <w:sz w:val="24"/>
          <w:szCs w:val="24"/>
        </w:rPr>
        <w:t xml:space="preserve"> </w:t>
      </w:r>
      <w:r w:rsidR="00992737">
        <w:rPr>
          <w:rFonts w:asciiTheme="minorHAnsi" w:hAnsiTheme="minorHAnsi"/>
          <w:sz w:val="24"/>
          <w:szCs w:val="24"/>
        </w:rPr>
        <w:t>requested the same price as the comparator as follows:</w:t>
      </w:r>
    </w:p>
    <w:p w:rsidR="00FC7307" w:rsidRPr="00406557" w:rsidRDefault="00FC7307" w:rsidP="00406557">
      <w:pPr>
        <w:pStyle w:val="BodyText2"/>
        <w:numPr>
          <w:ilvl w:val="0"/>
          <w:numId w:val="25"/>
        </w:numPr>
        <w:ind w:left="1418"/>
        <w:rPr>
          <w:rFonts w:asciiTheme="minorHAnsi" w:hAnsiTheme="minorHAnsi" w:cstheme="minorHAnsi"/>
          <w:b/>
          <w:sz w:val="24"/>
        </w:rPr>
      </w:pPr>
      <w:r w:rsidRPr="00406557">
        <w:rPr>
          <w:rFonts w:asciiTheme="minorHAnsi" w:hAnsiTheme="minorHAnsi" w:cstheme="minorHAnsi"/>
          <w:sz w:val="24"/>
        </w:rPr>
        <w:t xml:space="preserve">10 mL of carmellose 0.5% is equivalent to 10 mL of sodium hyaluronate 0.1% </w:t>
      </w:r>
    </w:p>
    <w:p w:rsidR="00FC7307" w:rsidRPr="00406557" w:rsidRDefault="00FC7307" w:rsidP="00406557">
      <w:pPr>
        <w:pStyle w:val="BodyText2"/>
        <w:numPr>
          <w:ilvl w:val="0"/>
          <w:numId w:val="25"/>
        </w:numPr>
        <w:ind w:left="1418"/>
        <w:rPr>
          <w:rFonts w:asciiTheme="minorHAnsi" w:hAnsiTheme="minorHAnsi" w:cstheme="minorHAnsi"/>
          <w:sz w:val="24"/>
        </w:rPr>
      </w:pPr>
      <w:r w:rsidRPr="00406557">
        <w:rPr>
          <w:rFonts w:asciiTheme="minorHAnsi" w:hAnsiTheme="minorHAnsi" w:cstheme="minorHAnsi"/>
          <w:sz w:val="24"/>
        </w:rPr>
        <w:t>10 mL of carmellose 0.5% is equivalent to 10 mL of sodium hyaluronate 0.2%</w:t>
      </w:r>
    </w:p>
    <w:p w:rsidR="00FC7307" w:rsidRPr="00406557" w:rsidRDefault="00FC7307" w:rsidP="00406557">
      <w:pPr>
        <w:pStyle w:val="BodyText2"/>
        <w:numPr>
          <w:ilvl w:val="0"/>
          <w:numId w:val="25"/>
        </w:numPr>
        <w:ind w:left="1418"/>
        <w:rPr>
          <w:rFonts w:asciiTheme="minorHAnsi" w:hAnsiTheme="minorHAnsi" w:cstheme="minorHAnsi"/>
          <w:sz w:val="24"/>
        </w:rPr>
      </w:pPr>
      <w:r w:rsidRPr="00406557">
        <w:rPr>
          <w:rFonts w:asciiTheme="minorHAnsi" w:hAnsiTheme="minorHAnsi" w:cstheme="minorHAnsi"/>
          <w:sz w:val="24"/>
        </w:rPr>
        <w:t>10 mL of hypromellose 0.3% is equivalent to 10 mL of sodium hyaluronate 0.1%</w:t>
      </w:r>
    </w:p>
    <w:p w:rsidR="00FC7307" w:rsidRPr="00406557" w:rsidRDefault="00FC7307" w:rsidP="00406557">
      <w:pPr>
        <w:pStyle w:val="BodyText2"/>
        <w:numPr>
          <w:ilvl w:val="0"/>
          <w:numId w:val="25"/>
        </w:numPr>
        <w:ind w:left="1418"/>
        <w:rPr>
          <w:rFonts w:asciiTheme="minorHAnsi" w:hAnsiTheme="minorHAnsi" w:cstheme="minorHAnsi"/>
          <w:sz w:val="24"/>
        </w:rPr>
      </w:pPr>
      <w:r w:rsidRPr="00406557">
        <w:rPr>
          <w:rFonts w:asciiTheme="minorHAnsi" w:hAnsiTheme="minorHAnsi" w:cstheme="minorHAnsi"/>
          <w:sz w:val="24"/>
        </w:rPr>
        <w:t>10 mL of hypromellose 0.3% is equivalent to 10 mL of sodium hyaluronate 0.2%</w:t>
      </w:r>
    </w:p>
    <w:p w:rsidR="00112727" w:rsidRPr="00112727" w:rsidRDefault="00112727" w:rsidP="00BF14DD"/>
    <w:p w:rsidR="005E2F80" w:rsidRDefault="00FC7307" w:rsidP="00B84D5C">
      <w:pPr>
        <w:pStyle w:val="ListParagraph"/>
        <w:widowControl/>
        <w:numPr>
          <w:ilvl w:val="1"/>
          <w:numId w:val="14"/>
        </w:numPr>
        <w:spacing w:after="120"/>
        <w:ind w:left="709"/>
        <w:contextualSpacing w:val="0"/>
        <w:rPr>
          <w:rFonts w:asciiTheme="minorHAnsi" w:hAnsiTheme="minorHAnsi"/>
          <w:sz w:val="24"/>
          <w:szCs w:val="24"/>
        </w:rPr>
      </w:pPr>
      <w:r w:rsidRPr="00FC7307">
        <w:rPr>
          <w:rFonts w:asciiTheme="minorHAnsi" w:hAnsiTheme="minorHAnsi"/>
          <w:sz w:val="24"/>
          <w:szCs w:val="24"/>
        </w:rPr>
        <w:lastRenderedPageBreak/>
        <w:t xml:space="preserve">The shelf life for </w:t>
      </w:r>
      <w:r w:rsidR="00112727">
        <w:rPr>
          <w:rFonts w:asciiTheme="minorHAnsi" w:hAnsiTheme="minorHAnsi"/>
          <w:sz w:val="24"/>
          <w:szCs w:val="24"/>
        </w:rPr>
        <w:t xml:space="preserve">the </w:t>
      </w:r>
      <w:r w:rsidR="00BE550E" w:rsidRPr="00C66368">
        <w:rPr>
          <w:rFonts w:asciiTheme="minorHAnsi" w:eastAsiaTheme="minorHAnsi" w:hAnsiTheme="minorHAnsi" w:cstheme="minorBidi"/>
          <w:snapToGrid/>
          <w:sz w:val="24"/>
          <w:szCs w:val="22"/>
        </w:rPr>
        <w:t>carmellose 0.5% and hypromellose</w:t>
      </w:r>
      <w:r w:rsidR="00BE550E">
        <w:rPr>
          <w:rFonts w:asciiTheme="minorHAnsi" w:eastAsiaTheme="minorHAnsi" w:hAnsiTheme="minorHAnsi" w:cstheme="minorBidi"/>
          <w:snapToGrid/>
          <w:sz w:val="24"/>
          <w:szCs w:val="22"/>
        </w:rPr>
        <w:t xml:space="preserve"> 0.3%</w:t>
      </w:r>
      <w:r w:rsidR="009A5E3D">
        <w:rPr>
          <w:rFonts w:asciiTheme="minorHAnsi" w:eastAsiaTheme="minorHAnsi" w:hAnsiTheme="minorHAnsi" w:cstheme="minorBidi"/>
          <w:snapToGrid/>
          <w:sz w:val="24"/>
          <w:szCs w:val="22"/>
        </w:rPr>
        <w:t xml:space="preserve"> </w:t>
      </w:r>
      <w:r w:rsidRPr="00FC7307">
        <w:rPr>
          <w:rFonts w:asciiTheme="minorHAnsi" w:hAnsiTheme="minorHAnsi"/>
          <w:sz w:val="24"/>
          <w:szCs w:val="24"/>
        </w:rPr>
        <w:t xml:space="preserve">is three months after opening, which is half the duration </w:t>
      </w:r>
      <w:r w:rsidR="00112727">
        <w:rPr>
          <w:rFonts w:asciiTheme="minorHAnsi" w:hAnsiTheme="minorHAnsi"/>
          <w:sz w:val="24"/>
          <w:szCs w:val="24"/>
        </w:rPr>
        <w:t>of the shelf life of</w:t>
      </w:r>
      <w:r w:rsidRPr="00FC7307">
        <w:rPr>
          <w:rFonts w:asciiTheme="minorHAnsi" w:hAnsiTheme="minorHAnsi"/>
          <w:sz w:val="24"/>
          <w:szCs w:val="24"/>
        </w:rPr>
        <w:t xml:space="preserve"> </w:t>
      </w:r>
      <w:r w:rsidR="00D626E7">
        <w:rPr>
          <w:rFonts w:asciiTheme="minorHAnsi" w:eastAsiaTheme="minorHAnsi" w:hAnsiTheme="minorHAnsi" w:cstheme="minorBidi"/>
          <w:snapToGrid/>
          <w:sz w:val="24"/>
          <w:szCs w:val="22"/>
        </w:rPr>
        <w:t>sodium hyaluronate</w:t>
      </w:r>
      <w:r w:rsidR="004D1E2E">
        <w:rPr>
          <w:rFonts w:asciiTheme="minorHAnsi" w:hAnsiTheme="minorHAnsi"/>
          <w:sz w:val="24"/>
          <w:szCs w:val="24"/>
        </w:rPr>
        <w:t xml:space="preserve"> and other </w:t>
      </w:r>
      <w:r w:rsidR="004D1E2E">
        <w:rPr>
          <w:rFonts w:asciiTheme="minorHAnsi" w:eastAsiaTheme="minorHAnsi" w:hAnsiTheme="minorHAnsi" w:cstheme="minorBidi"/>
          <w:snapToGrid/>
          <w:sz w:val="24"/>
          <w:szCs w:val="22"/>
        </w:rPr>
        <w:t>preservative</w:t>
      </w:r>
      <w:r w:rsidR="009B126D">
        <w:rPr>
          <w:rFonts w:asciiTheme="minorHAnsi" w:eastAsiaTheme="minorHAnsi" w:hAnsiTheme="minorHAnsi" w:cstheme="minorBidi"/>
          <w:snapToGrid/>
          <w:sz w:val="24"/>
          <w:szCs w:val="22"/>
        </w:rPr>
        <w:t>-</w:t>
      </w:r>
      <w:r w:rsidR="004D1E2E">
        <w:rPr>
          <w:rFonts w:asciiTheme="minorHAnsi" w:eastAsiaTheme="minorHAnsi" w:hAnsiTheme="minorHAnsi" w:cstheme="minorBidi"/>
          <w:snapToGrid/>
          <w:sz w:val="24"/>
          <w:szCs w:val="22"/>
        </w:rPr>
        <w:t>free multi-dose ocular lubricants</w:t>
      </w:r>
      <w:r w:rsidRPr="00FC7307">
        <w:rPr>
          <w:rFonts w:asciiTheme="minorHAnsi" w:hAnsiTheme="minorHAnsi"/>
          <w:sz w:val="24"/>
          <w:szCs w:val="24"/>
        </w:rPr>
        <w:t xml:space="preserve">. The submission </w:t>
      </w:r>
      <w:r w:rsidR="00992737">
        <w:rPr>
          <w:rFonts w:asciiTheme="minorHAnsi" w:hAnsiTheme="minorHAnsi"/>
          <w:sz w:val="24"/>
          <w:szCs w:val="24"/>
        </w:rPr>
        <w:t>claimed that</w:t>
      </w:r>
      <w:r w:rsidR="00112727">
        <w:rPr>
          <w:rFonts w:asciiTheme="minorHAnsi" w:hAnsiTheme="minorHAnsi"/>
          <w:sz w:val="24"/>
          <w:szCs w:val="24"/>
        </w:rPr>
        <w:t xml:space="preserve"> multiple drops per eye per day are usually required and therefore the likelihood of wastage is low</w:t>
      </w:r>
      <w:r w:rsidRPr="00FC7307">
        <w:rPr>
          <w:rFonts w:asciiTheme="minorHAnsi" w:hAnsiTheme="minorHAnsi"/>
          <w:sz w:val="24"/>
          <w:szCs w:val="24"/>
        </w:rPr>
        <w:t xml:space="preserve">. </w:t>
      </w:r>
    </w:p>
    <w:p w:rsidR="0000395E" w:rsidRDefault="00992737" w:rsidP="00B84D5C">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The requested comparator, hyaluronic acid, has a higher DPMQ than other available preservative-free ocular lubricants. </w:t>
      </w:r>
      <w:r w:rsidR="00D80155">
        <w:rPr>
          <w:rFonts w:asciiTheme="minorHAnsi" w:hAnsiTheme="minorHAnsi"/>
          <w:sz w:val="24"/>
          <w:szCs w:val="24"/>
        </w:rPr>
        <w:t>The table below summarise</w:t>
      </w:r>
      <w:r w:rsidR="00C43C0C">
        <w:rPr>
          <w:rFonts w:asciiTheme="minorHAnsi" w:hAnsiTheme="minorHAnsi"/>
          <w:sz w:val="24"/>
          <w:szCs w:val="24"/>
        </w:rPr>
        <w:t>s</w:t>
      </w:r>
      <w:r w:rsidR="00D80155">
        <w:rPr>
          <w:rFonts w:asciiTheme="minorHAnsi" w:hAnsiTheme="minorHAnsi"/>
          <w:sz w:val="24"/>
          <w:szCs w:val="24"/>
        </w:rPr>
        <w:t xml:space="preserve"> </w:t>
      </w:r>
      <w:r w:rsidR="00C43C0C">
        <w:rPr>
          <w:rFonts w:asciiTheme="minorHAnsi" w:hAnsiTheme="minorHAnsi"/>
          <w:sz w:val="24"/>
          <w:szCs w:val="24"/>
        </w:rPr>
        <w:t>the</w:t>
      </w:r>
      <w:r w:rsidR="00D80155">
        <w:rPr>
          <w:rFonts w:asciiTheme="minorHAnsi" w:hAnsiTheme="minorHAnsi"/>
          <w:sz w:val="24"/>
          <w:szCs w:val="24"/>
        </w:rPr>
        <w:t xml:space="preserve"> preservative</w:t>
      </w:r>
      <w:r w:rsidR="009B126D">
        <w:rPr>
          <w:rFonts w:asciiTheme="minorHAnsi" w:hAnsiTheme="minorHAnsi"/>
          <w:sz w:val="24"/>
          <w:szCs w:val="24"/>
        </w:rPr>
        <w:t>-</w:t>
      </w:r>
      <w:r w:rsidR="00D80155">
        <w:rPr>
          <w:rFonts w:asciiTheme="minorHAnsi" w:hAnsiTheme="minorHAnsi"/>
          <w:sz w:val="24"/>
          <w:szCs w:val="24"/>
        </w:rPr>
        <w:t xml:space="preserve">free ocular lubricants that are currently listed on the PBS and their DPMQs. </w:t>
      </w:r>
    </w:p>
    <w:p w:rsidR="0000395E" w:rsidRPr="009A5D22" w:rsidRDefault="0000395E" w:rsidP="00BF14DD">
      <w:pPr>
        <w:pStyle w:val="TableHeading0"/>
      </w:pPr>
      <w:bookmarkStart w:id="3" w:name="_Ref510596964"/>
      <w:bookmarkStart w:id="4" w:name="_Toc511379552"/>
      <w:r>
        <w:t>Table 1</w:t>
      </w:r>
      <w:bookmarkEnd w:id="3"/>
      <w:r>
        <w:t>: Preservative</w:t>
      </w:r>
      <w:r w:rsidR="009B126D">
        <w:t>-f</w:t>
      </w:r>
      <w:r>
        <w:t>ree ocular lubricants</w:t>
      </w:r>
      <w:bookmarkEnd w:id="4"/>
    </w:p>
    <w:tbl>
      <w:tblPr>
        <w:tblStyle w:val="TableGrid"/>
        <w:tblW w:w="5000" w:type="pct"/>
        <w:jc w:val="center"/>
        <w:tblLook w:val="04A0" w:firstRow="1" w:lastRow="0" w:firstColumn="1" w:lastColumn="0" w:noHBand="0" w:noVBand="1"/>
        <w:tblCaption w:val="Table1: Preservative-free ocular lubricants"/>
      </w:tblPr>
      <w:tblGrid>
        <w:gridCol w:w="2755"/>
        <w:gridCol w:w="1774"/>
        <w:gridCol w:w="2129"/>
        <w:gridCol w:w="1170"/>
        <w:gridCol w:w="1414"/>
      </w:tblGrid>
      <w:tr w:rsidR="00914E7A" w:rsidRPr="00BE550E" w:rsidTr="00BF14DD">
        <w:trPr>
          <w:trHeight w:val="661"/>
          <w:tblHeader/>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Drug/ Brand name</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PBS Item Code</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Multi-dose or single dose presentation</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Quantity</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Price (DPMQ)* April 2018</w:t>
            </w:r>
          </w:p>
        </w:tc>
      </w:tr>
      <w:tr w:rsidR="00914E7A" w:rsidRPr="00BE550E" w:rsidTr="00BF14DD">
        <w:trPr>
          <w:trHeight w:val="204"/>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Carbomer 980</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 xml:space="preserve">5504Q, 8578L, </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 x 30</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$36.88</w:t>
            </w:r>
          </w:p>
        </w:tc>
      </w:tr>
      <w:tr w:rsidR="00914E7A" w:rsidRPr="00BE550E" w:rsidTr="00BF14DD">
        <w:trPr>
          <w:trHeight w:val="221"/>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Carbomer 974</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5502N, 8514D</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 x 30</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$35.56</w:t>
            </w:r>
          </w:p>
        </w:tc>
      </w:tr>
      <w:tr w:rsidR="00914E7A" w:rsidRPr="00BE550E" w:rsidTr="00BF14DD">
        <w:trPr>
          <w:trHeight w:val="440"/>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Carmellose (Celluvisc, Cellufresh, Optifresh)</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 xml:space="preserve">2324H, 5505R, 2338C, 5506T, </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 xml:space="preserve">3 x 30 </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$31.63</w:t>
            </w:r>
          </w:p>
        </w:tc>
      </w:tr>
      <w:tr w:rsidR="00914E7A" w:rsidRPr="00BE550E" w:rsidTr="00BF14DD">
        <w:trPr>
          <w:trHeight w:val="424"/>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Carmellose (Theratears)</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5509Y, 8823J, 5510B, 8824K</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4 x 24</w:t>
            </w: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 x 28</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$39.19</w:t>
            </w: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$33.94</w:t>
            </w:r>
          </w:p>
        </w:tc>
      </w:tr>
      <w:tr w:rsidR="00914E7A" w:rsidRPr="00BE550E" w:rsidTr="00BF14DD">
        <w:trPr>
          <w:trHeight w:val="440"/>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Hyaluronic acid</w:t>
            </w:r>
          </w:p>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(Hylo-Fresh, Hylo-Forte)</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2181T, 2184Y, 2171G, 2253N</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Multi-dose</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1 x 10 mL</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b/>
                <w:sz w:val="20"/>
                <w:szCs w:val="20"/>
              </w:rPr>
            </w:pPr>
            <w:r w:rsidRPr="00565AB3">
              <w:rPr>
                <w:rFonts w:ascii="Arial Narrow" w:hAnsi="Arial Narrow" w:cstheme="minorHAnsi"/>
                <w:b/>
                <w:sz w:val="20"/>
                <w:szCs w:val="20"/>
              </w:rPr>
              <w:t>$33.56</w:t>
            </w:r>
          </w:p>
        </w:tc>
      </w:tr>
      <w:tr w:rsidR="00914E7A" w:rsidRPr="00BE550E" w:rsidTr="00BF14DD">
        <w:trPr>
          <w:trHeight w:val="593"/>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Hypromellose with dextran</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5521N, 8299T</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 x 28</w:t>
            </w:r>
          </w:p>
          <w:p w:rsidR="00914E7A" w:rsidRPr="00565AB3" w:rsidRDefault="00914E7A" w:rsidP="00572AAF">
            <w:pPr>
              <w:rPr>
                <w:rFonts w:ascii="Arial Narrow" w:hAnsi="Arial Narrow" w:cstheme="minorHAnsi"/>
                <w:sz w:val="20"/>
                <w:szCs w:val="20"/>
              </w:rPr>
            </w:pPr>
            <w:r w:rsidRPr="00565AB3">
              <w:rPr>
                <w:rStyle w:val="form-strength"/>
                <w:rFonts w:ascii="Arial Narrow" w:hAnsi="Arial Narrow" w:cs="Arial"/>
                <w:color w:val="222222"/>
                <w:sz w:val="20"/>
                <w:szCs w:val="20"/>
                <w:bdr w:val="none" w:sz="0" w:space="0" w:color="auto" w:frame="1"/>
              </w:rPr>
              <w:t xml:space="preserve">3 x 28 x 0.4 mL </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$35.98</w:t>
            </w:r>
          </w:p>
        </w:tc>
      </w:tr>
      <w:tr w:rsidR="00914E7A" w:rsidRPr="00BE550E" w:rsidTr="00BF14DD">
        <w:trPr>
          <w:trHeight w:val="678"/>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Paraffin</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2167C, 2222Y, 2202X, 1754H, 5523Q, 1750D, 5522P, 9218E, 9217D,</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Multi-dose (ointment)</w:t>
            </w: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Multi-dose (ointment)</w:t>
            </w: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Multi-dose (ointment)</w:t>
            </w:r>
          </w:p>
          <w:p w:rsidR="00914E7A" w:rsidRPr="00565AB3" w:rsidRDefault="00914E7A" w:rsidP="00572AAF">
            <w:pPr>
              <w:rPr>
                <w:rFonts w:ascii="Arial Narrow" w:hAnsi="Arial Narrow" w:cstheme="minorHAnsi"/>
                <w:b/>
                <w:sz w:val="20"/>
                <w:szCs w:val="20"/>
              </w:rPr>
            </w:pP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 x 5 g</w:t>
            </w:r>
          </w:p>
          <w:p w:rsidR="00914E7A" w:rsidRPr="00565AB3" w:rsidRDefault="00914E7A" w:rsidP="00572AAF">
            <w:pPr>
              <w:rPr>
                <w:rFonts w:ascii="Arial Narrow" w:hAnsi="Arial Narrow" w:cstheme="minorHAnsi"/>
                <w:sz w:val="20"/>
                <w:szCs w:val="20"/>
              </w:rPr>
            </w:pP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 x 3.5 g</w:t>
            </w:r>
          </w:p>
          <w:p w:rsidR="00914E7A" w:rsidRPr="00565AB3" w:rsidRDefault="00914E7A" w:rsidP="00572AAF">
            <w:pPr>
              <w:rPr>
                <w:rFonts w:ascii="Arial Narrow" w:hAnsi="Arial Narrow" w:cstheme="minorHAnsi"/>
                <w:sz w:val="20"/>
                <w:szCs w:val="20"/>
              </w:rPr>
            </w:pP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 x 3.5 g</w:t>
            </w:r>
          </w:p>
          <w:p w:rsidR="00914E7A" w:rsidRPr="00565AB3" w:rsidRDefault="00914E7A" w:rsidP="00572AAF">
            <w:pPr>
              <w:rPr>
                <w:rFonts w:ascii="Arial Narrow" w:hAnsi="Arial Narrow" w:cstheme="minorHAnsi"/>
                <w:sz w:val="20"/>
                <w:szCs w:val="20"/>
              </w:rPr>
            </w:pPr>
          </w:p>
          <w:p w:rsidR="00914E7A" w:rsidRPr="00565AB3" w:rsidRDefault="00914E7A" w:rsidP="00572AAF">
            <w:pPr>
              <w:rPr>
                <w:rFonts w:ascii="Arial Narrow" w:hAnsi="Arial Narrow" w:cstheme="minorHAnsi"/>
                <w:b/>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$23.97</w:t>
            </w:r>
          </w:p>
          <w:p w:rsidR="00914E7A" w:rsidRPr="00565AB3" w:rsidRDefault="00914E7A" w:rsidP="00572AAF">
            <w:pPr>
              <w:rPr>
                <w:rFonts w:ascii="Arial Narrow" w:hAnsi="Arial Narrow" w:cstheme="minorHAnsi"/>
                <w:sz w:val="20"/>
                <w:szCs w:val="20"/>
              </w:rPr>
            </w:pP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$23.97</w:t>
            </w:r>
          </w:p>
          <w:p w:rsidR="00914E7A" w:rsidRPr="00565AB3" w:rsidRDefault="00914E7A" w:rsidP="00572AAF">
            <w:pPr>
              <w:rPr>
                <w:rFonts w:ascii="Arial Narrow" w:hAnsi="Arial Narrow" w:cstheme="minorHAnsi"/>
                <w:sz w:val="20"/>
                <w:szCs w:val="20"/>
              </w:rPr>
            </w:pPr>
          </w:p>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$23.42</w:t>
            </w:r>
          </w:p>
        </w:tc>
      </w:tr>
      <w:tr w:rsidR="00914E7A" w:rsidRPr="00BE550E" w:rsidTr="00BF14DD">
        <w:trPr>
          <w:trHeight w:val="145"/>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 xml:space="preserve">Polyethylene glycol 400 with propylene glycol </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5532E, 9170P</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Single dose units</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 x 28</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$33.95</w:t>
            </w:r>
          </w:p>
        </w:tc>
      </w:tr>
      <w:tr w:rsidR="00914E7A" w:rsidRPr="00BE550E" w:rsidTr="00BF14DD">
        <w:trPr>
          <w:trHeight w:val="145"/>
          <w:jc w:val="center"/>
        </w:trPr>
        <w:tc>
          <w:tcPr>
            <w:tcW w:w="1490"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Soy lecithin</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5545W, 9448G</w:t>
            </w:r>
          </w:p>
        </w:tc>
        <w:tc>
          <w:tcPr>
            <w:tcW w:w="1152"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Multi-dose (eye spray)</w:t>
            </w:r>
          </w:p>
        </w:tc>
        <w:tc>
          <w:tcPr>
            <w:tcW w:w="633" w:type="pct"/>
            <w:tcBorders>
              <w:top w:val="single" w:sz="4" w:space="0" w:color="auto"/>
              <w:left w:val="single" w:sz="4" w:space="0" w:color="auto"/>
              <w:bottom w:val="single" w:sz="4" w:space="0" w:color="auto"/>
              <w:right w:val="single" w:sz="4" w:space="0" w:color="auto"/>
            </w:tcBorders>
            <w:hideMark/>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2 x 10 mL</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$35.59</w:t>
            </w:r>
          </w:p>
        </w:tc>
      </w:tr>
      <w:tr w:rsidR="00914E7A" w:rsidRPr="00BE550E" w:rsidTr="00BF14DD">
        <w:trPr>
          <w:trHeight w:val="145"/>
          <w:jc w:val="center"/>
        </w:trPr>
        <w:tc>
          <w:tcPr>
            <w:tcW w:w="1490" w:type="pct"/>
            <w:tcBorders>
              <w:top w:val="single" w:sz="4" w:space="0" w:color="auto"/>
              <w:left w:val="single" w:sz="4" w:space="0" w:color="auto"/>
              <w:bottom w:val="single" w:sz="4" w:space="0" w:color="auto"/>
              <w:right w:val="single" w:sz="4" w:space="0" w:color="auto"/>
            </w:tcBorders>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Perfluorohexyloctane (NovaTears®)</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TBA</w:t>
            </w:r>
          </w:p>
        </w:tc>
        <w:tc>
          <w:tcPr>
            <w:tcW w:w="1152" w:type="pct"/>
            <w:tcBorders>
              <w:top w:val="single" w:sz="4" w:space="0" w:color="auto"/>
              <w:left w:val="single" w:sz="4" w:space="0" w:color="auto"/>
              <w:bottom w:val="single" w:sz="4" w:space="0" w:color="auto"/>
              <w:right w:val="single" w:sz="4" w:space="0" w:color="auto"/>
            </w:tcBorders>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Multi-dose</w:t>
            </w:r>
          </w:p>
        </w:tc>
        <w:tc>
          <w:tcPr>
            <w:tcW w:w="633" w:type="pct"/>
            <w:tcBorders>
              <w:top w:val="single" w:sz="4" w:space="0" w:color="auto"/>
              <w:left w:val="single" w:sz="4" w:space="0" w:color="auto"/>
              <w:bottom w:val="single" w:sz="4" w:space="0" w:color="auto"/>
              <w:right w:val="single" w:sz="4" w:space="0" w:color="auto"/>
            </w:tcBorders>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3 mL</w:t>
            </w: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4E7A" w:rsidRPr="00565AB3" w:rsidRDefault="00914E7A" w:rsidP="00572AAF">
            <w:pPr>
              <w:rPr>
                <w:rFonts w:ascii="Arial Narrow" w:hAnsi="Arial Narrow" w:cstheme="minorHAnsi"/>
                <w:sz w:val="20"/>
                <w:szCs w:val="20"/>
              </w:rPr>
            </w:pPr>
            <w:r w:rsidRPr="00565AB3">
              <w:rPr>
                <w:rFonts w:ascii="Arial Narrow" w:hAnsi="Arial Narrow" w:cstheme="minorHAnsi"/>
                <w:sz w:val="20"/>
                <w:szCs w:val="20"/>
              </w:rPr>
              <w:t>n/a</w:t>
            </w:r>
          </w:p>
        </w:tc>
      </w:tr>
    </w:tbl>
    <w:p w:rsidR="0000395E" w:rsidRDefault="0000395E" w:rsidP="00BF14DD">
      <w:pPr>
        <w:rPr>
          <w:rFonts w:ascii="Arial Narrow" w:hAnsi="Arial Narrow"/>
          <w:sz w:val="18"/>
          <w:szCs w:val="18"/>
        </w:rPr>
      </w:pPr>
      <w:r w:rsidRPr="0000395E">
        <w:rPr>
          <w:rFonts w:ascii="Arial Narrow" w:hAnsi="Arial Narrow"/>
          <w:sz w:val="18"/>
          <w:szCs w:val="18"/>
        </w:rPr>
        <w:t>*Brand price premiums excluded. 2018 prices from April 2018 Pharmaceutical Benefits Schedule</w:t>
      </w:r>
    </w:p>
    <w:p w:rsidR="0000395E" w:rsidRDefault="0000395E" w:rsidP="00BF14DD">
      <w:pPr>
        <w:rPr>
          <w:rFonts w:ascii="Arial Narrow" w:hAnsi="Arial Narrow"/>
          <w:sz w:val="18"/>
          <w:szCs w:val="18"/>
        </w:rPr>
      </w:pPr>
      <w:r>
        <w:rPr>
          <w:rFonts w:ascii="Arial Narrow" w:hAnsi="Arial Narrow"/>
          <w:sz w:val="18"/>
          <w:szCs w:val="18"/>
        </w:rPr>
        <w:t>Source: modified from Table 1.2 pg 12 of the submission.</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744596" w:rsidRPr="00E856E4" w:rsidRDefault="00FF2801" w:rsidP="005F35BD">
      <w:pPr>
        <w:pStyle w:val="ListParagraph"/>
        <w:widowControl/>
        <w:numPr>
          <w:ilvl w:val="1"/>
          <w:numId w:val="14"/>
        </w:numPr>
        <w:spacing w:after="120"/>
        <w:contextualSpacing w:val="0"/>
        <w:rPr>
          <w:rFonts w:asciiTheme="minorHAnsi" w:hAnsiTheme="minorHAnsi"/>
        </w:rPr>
      </w:pPr>
      <w:r w:rsidRPr="00F84712">
        <w:rPr>
          <w:rFonts w:asciiTheme="minorHAnsi" w:eastAsiaTheme="minorHAnsi" w:hAnsiTheme="minorHAnsi" w:cstheme="minorBidi"/>
          <w:sz w:val="24"/>
          <w:szCs w:val="22"/>
        </w:rPr>
        <w:t>The minor submission estimated</w:t>
      </w:r>
      <w:r w:rsidR="00C00DA7" w:rsidRPr="00F84712">
        <w:rPr>
          <w:rFonts w:asciiTheme="minorHAnsi" w:eastAsiaTheme="minorHAnsi" w:hAnsiTheme="minorHAnsi" w:cstheme="minorBidi"/>
          <w:sz w:val="24"/>
          <w:szCs w:val="22"/>
        </w:rPr>
        <w:t xml:space="preserve"> </w:t>
      </w:r>
      <w:r w:rsidR="00673BC3">
        <w:rPr>
          <w:rFonts w:asciiTheme="minorHAnsi" w:eastAsiaTheme="minorHAnsi" w:hAnsiTheme="minorHAnsi" w:cstheme="minorBidi"/>
          <w:sz w:val="24"/>
          <w:szCs w:val="22"/>
        </w:rPr>
        <w:t xml:space="preserve">a net save to the PBS of </w:t>
      </w:r>
      <w:r w:rsidR="00A426CA">
        <w:rPr>
          <w:rFonts w:asciiTheme="minorHAnsi" w:eastAsiaTheme="minorHAnsi" w:hAnsiTheme="minorHAnsi" w:cstheme="minorBidi"/>
          <w:sz w:val="24"/>
          <w:szCs w:val="22"/>
        </w:rPr>
        <w:t>less than $10 million</w:t>
      </w:r>
      <w:r w:rsidR="00673BC3">
        <w:rPr>
          <w:rFonts w:asciiTheme="minorHAnsi" w:eastAsiaTheme="minorHAnsi" w:hAnsiTheme="minorHAnsi" w:cstheme="minorBidi"/>
          <w:sz w:val="24"/>
          <w:szCs w:val="22"/>
        </w:rPr>
        <w:t xml:space="preserve"> in Year 5 of listing, with a total net saving to the PBS of </w:t>
      </w:r>
      <w:r w:rsidR="00A426CA">
        <w:rPr>
          <w:rFonts w:asciiTheme="minorHAnsi" w:eastAsiaTheme="minorHAnsi" w:hAnsiTheme="minorHAnsi" w:cstheme="minorBidi"/>
          <w:sz w:val="24"/>
          <w:szCs w:val="22"/>
        </w:rPr>
        <w:t>less than $10 million</w:t>
      </w:r>
      <w:r w:rsidR="00673BC3">
        <w:rPr>
          <w:rFonts w:asciiTheme="minorHAnsi" w:eastAsiaTheme="minorHAnsi" w:hAnsiTheme="minorHAnsi" w:cstheme="minorBidi"/>
          <w:sz w:val="24"/>
          <w:szCs w:val="22"/>
        </w:rPr>
        <w:t xml:space="preserve"> over the first 5 years of listing</w:t>
      </w:r>
      <w:r w:rsidR="00992737">
        <w:rPr>
          <w:rFonts w:asciiTheme="minorHAnsi" w:eastAsiaTheme="minorHAnsi" w:hAnsiTheme="minorHAnsi" w:cstheme="minorBidi"/>
          <w:sz w:val="24"/>
          <w:szCs w:val="22"/>
        </w:rPr>
        <w:t xml:space="preserve">, </w:t>
      </w:r>
      <w:r w:rsidR="00673BC3">
        <w:rPr>
          <w:rFonts w:asciiTheme="minorHAnsi" w:eastAsiaTheme="minorHAnsi" w:hAnsiTheme="minorHAnsi" w:cstheme="minorBidi"/>
          <w:sz w:val="24"/>
          <w:szCs w:val="22"/>
        </w:rPr>
        <w:t>based o</w:t>
      </w:r>
      <w:r w:rsidR="006345D9">
        <w:rPr>
          <w:rFonts w:asciiTheme="minorHAnsi" w:eastAsiaTheme="minorHAnsi" w:hAnsiTheme="minorHAnsi" w:cstheme="minorBidi"/>
          <w:sz w:val="24"/>
          <w:szCs w:val="22"/>
        </w:rPr>
        <w:t>n</w:t>
      </w:r>
      <w:r w:rsidR="00673BC3">
        <w:rPr>
          <w:rFonts w:asciiTheme="minorHAnsi" w:eastAsiaTheme="minorHAnsi" w:hAnsiTheme="minorHAnsi" w:cstheme="minorBidi"/>
          <w:sz w:val="24"/>
          <w:szCs w:val="22"/>
        </w:rPr>
        <w:t xml:space="preserve"> </w:t>
      </w:r>
      <w:r w:rsidR="00992737">
        <w:rPr>
          <w:rFonts w:asciiTheme="minorHAnsi" w:eastAsiaTheme="minorHAnsi" w:hAnsiTheme="minorHAnsi" w:cstheme="minorBidi"/>
          <w:sz w:val="24"/>
          <w:szCs w:val="22"/>
        </w:rPr>
        <w:t>substitution for eye drops that are more expensive than the requested listing</w:t>
      </w:r>
      <w:r w:rsidR="00673BC3">
        <w:rPr>
          <w:rFonts w:asciiTheme="minorHAnsi" w:eastAsiaTheme="minorHAnsi" w:hAnsiTheme="minorHAnsi" w:cstheme="minorBidi"/>
          <w:sz w:val="24"/>
          <w:szCs w:val="22"/>
        </w:rPr>
        <w:t xml:space="preserve">. </w:t>
      </w:r>
    </w:p>
    <w:p w:rsidR="00935F92" w:rsidRDefault="00935F92" w:rsidP="00145184">
      <w:pPr>
        <w:pStyle w:val="TableHeading0"/>
      </w:pPr>
      <w:r>
        <w:lastRenderedPageBreak/>
        <w:t>T</w:t>
      </w:r>
      <w:r w:rsidRPr="00EE46E9">
        <w:t xml:space="preserve">able </w:t>
      </w:r>
      <w:r>
        <w:t>2</w:t>
      </w:r>
      <w:r w:rsidRPr="00EE46E9">
        <w:t xml:space="preserve">: Estimated market prescriptions: </w:t>
      </w:r>
    </w:p>
    <w:tbl>
      <w:tblPr>
        <w:tblW w:w="9829" w:type="dxa"/>
        <w:tblInd w:w="108" w:type="dxa"/>
        <w:shd w:val="clear" w:color="auto" w:fill="FFFFFF" w:themeFill="background1"/>
        <w:tblLayout w:type="fixed"/>
        <w:tblLook w:val="04A0" w:firstRow="1" w:lastRow="0" w:firstColumn="1" w:lastColumn="0" w:noHBand="0" w:noVBand="1"/>
      </w:tblPr>
      <w:tblGrid>
        <w:gridCol w:w="3261"/>
        <w:gridCol w:w="1358"/>
        <w:gridCol w:w="1217"/>
        <w:gridCol w:w="1217"/>
        <w:gridCol w:w="1217"/>
        <w:gridCol w:w="1559"/>
      </w:tblGrid>
      <w:tr w:rsidR="000E243E" w:rsidRPr="00BE550E" w:rsidTr="00122BDA">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E243E" w:rsidRPr="00565AB3" w:rsidRDefault="000E243E" w:rsidP="00145184">
            <w:pPr>
              <w:keepNext/>
              <w:rPr>
                <w:rFonts w:ascii="Arial Narrow" w:hAnsi="Arial Narrow" w:cs="Arial"/>
                <w:b/>
                <w:bCs/>
                <w:sz w:val="20"/>
                <w:szCs w:val="20"/>
              </w:rPr>
            </w:pPr>
          </w:p>
        </w:tc>
        <w:tc>
          <w:tcPr>
            <w:tcW w:w="135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jc w:val="center"/>
              <w:rPr>
                <w:rFonts w:ascii="Arial Narrow" w:hAnsi="Arial Narrow" w:cs="Arial"/>
                <w:b/>
                <w:bCs/>
                <w:sz w:val="20"/>
                <w:szCs w:val="20"/>
              </w:rPr>
            </w:pPr>
            <w:r w:rsidRPr="00565AB3">
              <w:rPr>
                <w:rFonts w:ascii="Arial Narrow" w:hAnsi="Arial Narrow" w:cs="Arial"/>
                <w:b/>
                <w:bCs/>
                <w:sz w:val="20"/>
                <w:szCs w:val="20"/>
              </w:rPr>
              <w:t>Year 1</w:t>
            </w:r>
          </w:p>
        </w:tc>
        <w:tc>
          <w:tcPr>
            <w:tcW w:w="12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jc w:val="center"/>
              <w:rPr>
                <w:rFonts w:ascii="Arial Narrow" w:hAnsi="Arial Narrow" w:cs="Arial"/>
                <w:b/>
                <w:bCs/>
                <w:sz w:val="20"/>
                <w:szCs w:val="20"/>
              </w:rPr>
            </w:pPr>
            <w:r w:rsidRPr="00565AB3">
              <w:rPr>
                <w:rFonts w:ascii="Arial Narrow" w:hAnsi="Arial Narrow" w:cs="Arial"/>
                <w:b/>
                <w:bCs/>
                <w:sz w:val="20"/>
                <w:szCs w:val="20"/>
              </w:rPr>
              <w:t>Year 2</w:t>
            </w:r>
          </w:p>
        </w:tc>
        <w:tc>
          <w:tcPr>
            <w:tcW w:w="12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jc w:val="center"/>
              <w:rPr>
                <w:rFonts w:ascii="Arial Narrow" w:hAnsi="Arial Narrow" w:cs="Arial"/>
                <w:b/>
                <w:bCs/>
                <w:sz w:val="20"/>
                <w:szCs w:val="20"/>
              </w:rPr>
            </w:pPr>
            <w:r w:rsidRPr="00565AB3">
              <w:rPr>
                <w:rFonts w:ascii="Arial Narrow" w:hAnsi="Arial Narrow" w:cs="Arial"/>
                <w:b/>
                <w:bCs/>
                <w:sz w:val="20"/>
                <w:szCs w:val="20"/>
              </w:rPr>
              <w:t>Year 3</w:t>
            </w:r>
          </w:p>
        </w:tc>
        <w:tc>
          <w:tcPr>
            <w:tcW w:w="12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jc w:val="center"/>
              <w:rPr>
                <w:rFonts w:ascii="Arial Narrow" w:hAnsi="Arial Narrow" w:cs="Arial"/>
                <w:b/>
                <w:bCs/>
                <w:sz w:val="20"/>
                <w:szCs w:val="20"/>
              </w:rPr>
            </w:pPr>
            <w:r w:rsidRPr="00565AB3">
              <w:rPr>
                <w:rFonts w:ascii="Arial Narrow" w:hAnsi="Arial Narrow" w:cs="Arial"/>
                <w:b/>
                <w:bCs/>
                <w:sz w:val="20"/>
                <w:szCs w:val="20"/>
              </w:rPr>
              <w:t>Year 4</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jc w:val="center"/>
              <w:rPr>
                <w:rFonts w:ascii="Arial Narrow" w:hAnsi="Arial Narrow" w:cs="Arial"/>
                <w:b/>
                <w:bCs/>
                <w:sz w:val="20"/>
                <w:szCs w:val="20"/>
              </w:rPr>
            </w:pPr>
            <w:r w:rsidRPr="00565AB3">
              <w:rPr>
                <w:rFonts w:ascii="Arial Narrow" w:hAnsi="Arial Narrow" w:cs="Arial"/>
                <w:b/>
                <w:bCs/>
                <w:sz w:val="20"/>
                <w:szCs w:val="20"/>
              </w:rPr>
              <w:t>Year 5</w:t>
            </w:r>
          </w:p>
        </w:tc>
      </w:tr>
      <w:tr w:rsidR="000E243E" w:rsidRPr="00BE550E" w:rsidTr="00122BDA">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E243E" w:rsidRPr="00565AB3" w:rsidRDefault="000E243E" w:rsidP="00145184">
            <w:pPr>
              <w:keepNext/>
              <w:rPr>
                <w:rFonts w:ascii="Arial Narrow" w:hAnsi="Arial Narrow" w:cs="Arial"/>
                <w:b/>
                <w:bCs/>
                <w:sz w:val="20"/>
                <w:szCs w:val="20"/>
              </w:rPr>
            </w:pPr>
            <w:r w:rsidRPr="00565AB3">
              <w:rPr>
                <w:rFonts w:ascii="Arial Narrow" w:hAnsi="Arial Narrow" w:cs="Arial"/>
                <w:b/>
                <w:sz w:val="20"/>
                <w:szCs w:val="20"/>
              </w:rPr>
              <w:t>Estimated script VOLUMES (based on the estimated scripts of displaced drugs</w:t>
            </w:r>
            <w:r w:rsidRPr="00565AB3">
              <w:rPr>
                <w:rFonts w:ascii="Arial Narrow" w:hAnsi="Arial Narrow" w:cs="Arial"/>
                <w:b/>
                <w:sz w:val="20"/>
                <w:szCs w:val="20"/>
                <w:vertAlign w:val="superscript"/>
              </w:rPr>
              <w:t>a</w:t>
            </w:r>
            <w:r w:rsidRPr="00565AB3">
              <w:rPr>
                <w:rFonts w:ascii="Arial Narrow" w:hAnsi="Arial Narrow" w:cs="Arial"/>
                <w:b/>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E243E" w:rsidRPr="00406557" w:rsidRDefault="00406557" w:rsidP="00145184">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r w:rsidR="000E243E" w:rsidRPr="00406557">
              <w:rPr>
                <w:rFonts w:ascii="Arial Narrow" w:hAnsi="Arial Narrow" w:cs="Arial"/>
                <w:bCs/>
                <w:sz w:val="20"/>
                <w:szCs w:val="20"/>
                <w:highlight w:val="black"/>
              </w:rPr>
              <w:t xml:space="preserve"> </w:t>
            </w: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hideMark/>
          </w:tcPr>
          <w:p w:rsidR="000E243E" w:rsidRPr="00406557" w:rsidRDefault="00406557" w:rsidP="00145184">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r w:rsidR="000E243E" w:rsidRPr="00406557">
              <w:rPr>
                <w:rFonts w:ascii="Arial Narrow" w:hAnsi="Arial Narrow" w:cs="Arial"/>
                <w:bCs/>
                <w:sz w:val="20"/>
                <w:szCs w:val="20"/>
                <w:highlight w:val="black"/>
              </w:rPr>
              <w:t xml:space="preserve"> </w:t>
            </w: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hideMark/>
          </w:tcPr>
          <w:p w:rsidR="000E243E" w:rsidRPr="00406557" w:rsidRDefault="00406557" w:rsidP="00145184">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r w:rsidR="000E243E" w:rsidRPr="00406557">
              <w:rPr>
                <w:rFonts w:ascii="Arial Narrow" w:hAnsi="Arial Narrow" w:cs="Arial"/>
                <w:bCs/>
                <w:sz w:val="20"/>
                <w:szCs w:val="20"/>
                <w:highlight w:val="black"/>
              </w:rPr>
              <w:t xml:space="preserve"> </w:t>
            </w: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hideMark/>
          </w:tcPr>
          <w:p w:rsidR="000E243E" w:rsidRPr="00406557" w:rsidRDefault="00406557" w:rsidP="00145184">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w:t>
            </w:r>
            <w:r w:rsidR="000E243E" w:rsidRPr="00406557">
              <w:rPr>
                <w:rFonts w:ascii="Arial Narrow" w:hAnsi="Arial Narrow" w:cs="Arial"/>
                <w:bCs/>
                <w:sz w:val="20"/>
                <w:szCs w:val="20"/>
                <w:highlight w:val="black"/>
              </w:rPr>
              <w:t xml:space="preserve"> </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rsidR="000E243E" w:rsidRPr="00406557" w:rsidRDefault="00406557" w:rsidP="00145184">
            <w:pPr>
              <w:keepNext/>
              <w:jc w:val="right"/>
              <w:rPr>
                <w:rFonts w:ascii="Arial Narrow" w:hAnsi="Arial Narrow" w:cs="Arial"/>
                <w:bCs/>
                <w:sz w:val="20"/>
                <w:szCs w:val="20"/>
                <w:highlight w:val="black"/>
              </w:rPr>
            </w:pPr>
            <w:r>
              <w:rPr>
                <w:rFonts w:ascii="Arial Narrow" w:hAnsi="Arial Narrow" w:cs="Arial"/>
                <w:bCs/>
                <w:noProof/>
                <w:color w:val="000000"/>
                <w:sz w:val="20"/>
                <w:szCs w:val="20"/>
                <w:highlight w:val="black"/>
              </w:rPr>
              <w:t xml:space="preserve">'''''''''''''''''''''' </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E243E" w:rsidRPr="00565AB3" w:rsidRDefault="000E243E" w:rsidP="00145184">
            <w:pPr>
              <w:keepNext/>
              <w:rPr>
                <w:rFonts w:ascii="Arial Narrow" w:hAnsi="Arial Narrow" w:cs="Arial"/>
                <w:b/>
                <w:bCs/>
                <w:sz w:val="20"/>
                <w:szCs w:val="20"/>
              </w:rPr>
            </w:pPr>
            <w:r w:rsidRPr="00565AB3">
              <w:rPr>
                <w:rFonts w:ascii="Arial Narrow" w:hAnsi="Arial Narrow" w:cs="Arial"/>
                <w:b/>
                <w:bCs/>
                <w:sz w:val="20"/>
                <w:szCs w:val="20"/>
              </w:rPr>
              <w:t>Estimated net cost of new listing</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E243E" w:rsidRPr="00565AB3" w:rsidRDefault="000E243E" w:rsidP="00145184">
            <w:pPr>
              <w:keepNext/>
              <w:jc w:val="right"/>
              <w:rPr>
                <w:rFonts w:ascii="Arial Narrow" w:hAnsi="Arial Narrow" w:cs="Arial"/>
                <w:b/>
                <w:bCs/>
                <w:sz w:val="20"/>
                <w:szCs w:val="20"/>
              </w:rPr>
            </w:pP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tcPr>
          <w:p w:rsidR="000E243E" w:rsidRPr="00565AB3" w:rsidRDefault="000E243E" w:rsidP="00145184">
            <w:pPr>
              <w:keepNext/>
              <w:jc w:val="right"/>
              <w:rPr>
                <w:rFonts w:ascii="Arial Narrow" w:hAnsi="Arial Narrow" w:cs="Arial"/>
                <w:b/>
                <w:bCs/>
                <w:sz w:val="20"/>
                <w:szCs w:val="20"/>
              </w:rPr>
            </w:pP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tcPr>
          <w:p w:rsidR="000E243E" w:rsidRPr="00565AB3" w:rsidRDefault="000E243E" w:rsidP="00145184">
            <w:pPr>
              <w:keepNext/>
              <w:jc w:val="right"/>
              <w:rPr>
                <w:rFonts w:ascii="Arial Narrow" w:hAnsi="Arial Narrow" w:cs="Arial"/>
                <w:b/>
                <w:bCs/>
                <w:sz w:val="20"/>
                <w:szCs w:val="20"/>
              </w:rPr>
            </w:pPr>
          </w:p>
        </w:tc>
        <w:tc>
          <w:tcPr>
            <w:tcW w:w="1217" w:type="dxa"/>
            <w:tcBorders>
              <w:top w:val="single" w:sz="4" w:space="0" w:color="auto"/>
              <w:left w:val="nil"/>
              <w:bottom w:val="single" w:sz="4" w:space="0" w:color="auto"/>
              <w:right w:val="single" w:sz="4" w:space="0" w:color="auto"/>
            </w:tcBorders>
            <w:shd w:val="clear" w:color="auto" w:fill="FFFFFF" w:themeFill="background1"/>
            <w:vAlign w:val="center"/>
          </w:tcPr>
          <w:p w:rsidR="000E243E" w:rsidRPr="00565AB3" w:rsidRDefault="000E243E" w:rsidP="00145184">
            <w:pPr>
              <w:keepNext/>
              <w:jc w:val="right"/>
              <w:rPr>
                <w:rFonts w:ascii="Arial Narrow" w:hAnsi="Arial Narrow" w:cs="Arial"/>
                <w:b/>
                <w:bCs/>
                <w:sz w:val="20"/>
                <w:szCs w:val="20"/>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rsidR="000E243E" w:rsidRPr="00565AB3" w:rsidRDefault="000E243E" w:rsidP="00145184">
            <w:pPr>
              <w:keepNext/>
              <w:jc w:val="right"/>
              <w:rPr>
                <w:rFonts w:ascii="Arial Narrow" w:hAnsi="Arial Narrow" w:cs="Arial"/>
                <w:b/>
                <w:bCs/>
                <w:sz w:val="20"/>
                <w:szCs w:val="20"/>
              </w:rPr>
            </w:pP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the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Less co-payments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Net cost to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b/>
                <w:bCs/>
                <w:sz w:val="20"/>
                <w:szCs w:val="20"/>
              </w:rPr>
            </w:pPr>
            <w:r w:rsidRPr="00565AB3">
              <w:rPr>
                <w:rFonts w:ascii="Arial Narrow" w:hAnsi="Arial Narrow" w:cs="Arial"/>
                <w:b/>
                <w:bCs/>
                <w:sz w:val="20"/>
                <w:szCs w:val="20"/>
              </w:rPr>
              <w:t>Estimated net costs of displaced medicines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to the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Less co-payments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Net cost to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b/>
                <w:bCs/>
                <w:sz w:val="20"/>
                <w:szCs w:val="20"/>
              </w:rPr>
            </w:pPr>
            <w:r w:rsidRPr="00565AB3">
              <w:rPr>
                <w:rFonts w:ascii="Arial Narrow" w:hAnsi="Arial Narrow" w:cs="Arial"/>
                <w:b/>
                <w:bCs/>
                <w:sz w:val="20"/>
                <w:szCs w:val="20"/>
              </w:rPr>
              <w:t xml:space="preserve">Overall net </w:t>
            </w:r>
            <w:r w:rsidR="00A92CDD" w:rsidRPr="00565AB3">
              <w:rPr>
                <w:rFonts w:ascii="Arial Narrow" w:hAnsi="Arial Narrow" w:cs="Arial"/>
                <w:b/>
                <w:bCs/>
                <w:sz w:val="20"/>
                <w:szCs w:val="20"/>
              </w:rPr>
              <w:t>saving</w:t>
            </w:r>
            <w:r w:rsidRPr="00565AB3">
              <w:rPr>
                <w:rFonts w:ascii="Arial Narrow" w:hAnsi="Arial Narrow" w:cs="Arial"/>
                <w:b/>
                <w:bCs/>
                <w:sz w:val="20"/>
                <w:szCs w:val="20"/>
              </w:rPr>
              <w:t xml:space="preserve"> to the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
                <w:bCs/>
                <w:sz w:val="20"/>
                <w:szCs w:val="20"/>
              </w:rPr>
            </w:pPr>
            <w:r w:rsidRPr="00565AB3">
              <w:rPr>
                <w:rFonts w:ascii="Arial Narrow" w:hAnsi="Arial Narrow" w:cs="Arial"/>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bCs/>
                <w:sz w:val="20"/>
                <w:szCs w:val="20"/>
              </w:rPr>
            </w:pPr>
            <w:r w:rsidRPr="00565AB3">
              <w:rPr>
                <w:rFonts w:ascii="Arial Narrow" w:hAnsi="Arial Narrow" w:cs="Arial"/>
                <w:bCs/>
                <w:sz w:val="20"/>
                <w:szCs w:val="20"/>
              </w:rPr>
              <w:t>to 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bCs/>
                <w:sz w:val="20"/>
                <w:szCs w:val="20"/>
              </w:rPr>
            </w:pPr>
            <w:r w:rsidRPr="00565AB3">
              <w:rPr>
                <w:rFonts w:ascii="Arial Narrow" w:hAnsi="Arial Narrow" w:cs="Arial"/>
                <w:bCs/>
                <w:sz w:val="20"/>
                <w:szCs w:val="20"/>
              </w:rPr>
              <w:t>to 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bCs/>
                <w:sz w:val="20"/>
                <w:szCs w:val="20"/>
              </w:rPr>
            </w:pPr>
            <w:r w:rsidRPr="00565AB3">
              <w:rPr>
                <w:rFonts w:ascii="Arial Narrow" w:hAnsi="Arial Narrow" w:cs="Arial"/>
                <w:bCs/>
                <w:sz w:val="20"/>
                <w:szCs w:val="20"/>
              </w:rPr>
              <w:t>to the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Less co-payments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bCs/>
                <w:sz w:val="20"/>
                <w:szCs w:val="20"/>
              </w:rPr>
            </w:pPr>
            <w:r w:rsidRPr="00565AB3">
              <w:rPr>
                <w:rFonts w:ascii="Arial Narrow" w:hAnsi="Arial Narrow" w:cs="Arial"/>
                <w:bCs/>
                <w:sz w:val="20"/>
                <w:szCs w:val="20"/>
              </w:rPr>
              <w:t>$</w:t>
            </w:r>
            <w:r w:rsidR="00406557">
              <w:rPr>
                <w:rFonts w:ascii="Arial Narrow" w:hAnsi="Arial Narrow" w:cs="Arial"/>
                <w:bCs/>
                <w:noProof/>
                <w:color w:val="000000"/>
                <w:sz w:val="20"/>
                <w:szCs w:val="20"/>
                <w:highlight w:val="black"/>
              </w:rPr>
              <w:t>''''''</w:t>
            </w:r>
          </w:p>
        </w:tc>
      </w:tr>
      <w:tr w:rsidR="000E243E" w:rsidRPr="00BE550E" w:rsidTr="00A92CDD">
        <w:trPr>
          <w:trHeight w:val="28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43E" w:rsidRPr="00565AB3" w:rsidRDefault="000E243E" w:rsidP="00145184">
            <w:pPr>
              <w:keepNext/>
              <w:rPr>
                <w:rFonts w:ascii="Arial Narrow" w:hAnsi="Arial Narrow" w:cs="Arial"/>
                <w:sz w:val="20"/>
                <w:szCs w:val="20"/>
              </w:rPr>
            </w:pPr>
            <w:r w:rsidRPr="00565AB3">
              <w:rPr>
                <w:rFonts w:ascii="Arial Narrow" w:hAnsi="Arial Narrow" w:cs="Arial"/>
                <w:sz w:val="20"/>
                <w:szCs w:val="20"/>
              </w:rPr>
              <w:t xml:space="preserve">Net </w:t>
            </w:r>
            <w:r w:rsidR="00122BDA" w:rsidRPr="00565AB3">
              <w:rPr>
                <w:rFonts w:ascii="Arial Narrow" w:hAnsi="Arial Narrow" w:cs="Arial"/>
                <w:sz w:val="20"/>
                <w:szCs w:val="20"/>
              </w:rPr>
              <w:t>saving</w:t>
            </w:r>
            <w:r w:rsidRPr="00565AB3">
              <w:rPr>
                <w:rFonts w:ascii="Arial Narrow" w:hAnsi="Arial Narrow" w:cs="Arial"/>
                <w:sz w:val="20"/>
                <w:szCs w:val="20"/>
              </w:rPr>
              <w:t xml:space="preserve"> to PBS/RPBS</w:t>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217"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tcPr>
          <w:p w:rsidR="000E243E" w:rsidRPr="00565AB3" w:rsidRDefault="000E243E" w:rsidP="00145184">
            <w:pPr>
              <w:keepNext/>
              <w:jc w:val="right"/>
              <w:rPr>
                <w:rFonts w:ascii="Arial Narrow" w:hAnsi="Arial Narrow" w:cs="Arial"/>
                <w:sz w:val="20"/>
                <w:szCs w:val="20"/>
              </w:rPr>
            </w:pPr>
            <w:r w:rsidRPr="00565AB3">
              <w:rPr>
                <w:rFonts w:ascii="Arial Narrow" w:hAnsi="Arial Narrow" w:cs="Arial"/>
                <w:sz w:val="20"/>
                <w:szCs w:val="20"/>
              </w:rPr>
              <w:t>$</w:t>
            </w:r>
            <w:r w:rsidR="00406557">
              <w:rPr>
                <w:rFonts w:ascii="Arial Narrow" w:hAnsi="Arial Narrow" w:cs="Arial"/>
                <w:noProof/>
                <w:color w:val="000000"/>
                <w:sz w:val="20"/>
                <w:szCs w:val="20"/>
                <w:highlight w:val="black"/>
              </w:rPr>
              <w:t>''''''''''''''''</w:t>
            </w:r>
          </w:p>
        </w:tc>
      </w:tr>
    </w:tbl>
    <w:p w:rsidR="00935F92" w:rsidRDefault="00935F92" w:rsidP="00145184">
      <w:pPr>
        <w:keepNext/>
        <w:tabs>
          <w:tab w:val="left" w:pos="3210"/>
        </w:tabs>
        <w:rPr>
          <w:rFonts w:ascii="Arial Narrow" w:hAnsi="Arial Narrow"/>
          <w:sz w:val="20"/>
        </w:rPr>
      </w:pPr>
      <w:proofErr w:type="spellStart"/>
      <w:r>
        <w:rPr>
          <w:rFonts w:ascii="Arial Narrow" w:hAnsi="Arial Narrow"/>
          <w:sz w:val="20"/>
          <w:vertAlign w:val="superscript"/>
        </w:rPr>
        <w:t>a</w:t>
      </w:r>
      <w:proofErr w:type="spellEnd"/>
      <w:r>
        <w:rPr>
          <w:rFonts w:ascii="Arial Narrow" w:hAnsi="Arial Narrow"/>
          <w:sz w:val="20"/>
        </w:rPr>
        <w:t xml:space="preserve"> </w:t>
      </w:r>
      <w:r w:rsidRPr="00935F92">
        <w:rPr>
          <w:rFonts w:ascii="Arial Narrow" w:hAnsi="Arial Narrow"/>
          <w:sz w:val="20"/>
        </w:rPr>
        <w:t xml:space="preserve">The submission assumed that </w:t>
      </w:r>
      <w:r w:rsidR="00F66C8F" w:rsidRPr="00565AB3">
        <w:rPr>
          <w:rFonts w:ascii="Arial Narrow" w:eastAsiaTheme="minorHAnsi" w:hAnsi="Arial Narrow" w:cstheme="minorBidi"/>
          <w:sz w:val="20"/>
          <w:szCs w:val="20"/>
        </w:rPr>
        <w:t>carmellose 0.5% and hypromellose 0.3%</w:t>
      </w:r>
      <w:r w:rsidRPr="00935F92">
        <w:rPr>
          <w:rFonts w:ascii="Arial Narrow" w:hAnsi="Arial Narrow"/>
          <w:sz w:val="20"/>
        </w:rPr>
        <w:t xml:space="preserve"> would substitute the existing single dose carmellose (Celluvisc, Cellufresh, Optifresh and </w:t>
      </w:r>
      <w:r w:rsidR="00223C75" w:rsidRPr="00935F92">
        <w:rPr>
          <w:rFonts w:ascii="Arial Narrow" w:hAnsi="Arial Narrow"/>
          <w:sz w:val="20"/>
        </w:rPr>
        <w:t>Theratears</w:t>
      </w:r>
      <w:r w:rsidRPr="00935F92">
        <w:rPr>
          <w:rFonts w:ascii="Arial Narrow" w:hAnsi="Arial Narrow"/>
          <w:sz w:val="20"/>
        </w:rPr>
        <w:t xml:space="preserve">) and hypromellose (hypromellose with dextran) products, as well as the </w:t>
      </w:r>
      <w:r w:rsidR="00D626E7">
        <w:rPr>
          <w:rFonts w:ascii="Arial Narrow" w:hAnsi="Arial Narrow"/>
          <w:sz w:val="20"/>
        </w:rPr>
        <w:t>sodium hyaluronate</w:t>
      </w:r>
      <w:r w:rsidRPr="00935F92">
        <w:rPr>
          <w:rFonts w:ascii="Arial Narrow" w:hAnsi="Arial Narrow"/>
          <w:sz w:val="20"/>
        </w:rPr>
        <w:t xml:space="preserve"> products</w:t>
      </w:r>
    </w:p>
    <w:p w:rsidR="00935F92" w:rsidRDefault="00992737" w:rsidP="00145184">
      <w:pPr>
        <w:keepNext/>
        <w:tabs>
          <w:tab w:val="left" w:pos="3210"/>
        </w:tabs>
        <w:rPr>
          <w:rFonts w:ascii="Arial Narrow" w:hAnsi="Arial Narrow"/>
          <w:sz w:val="20"/>
        </w:rPr>
      </w:pPr>
      <w:r>
        <w:rPr>
          <w:rFonts w:ascii="Arial Narrow" w:hAnsi="Arial Narrow"/>
          <w:sz w:val="20"/>
        </w:rPr>
        <w:t xml:space="preserve">Source: </w:t>
      </w:r>
      <w:r w:rsidR="00935F92">
        <w:rPr>
          <w:rFonts w:ascii="Arial Narrow" w:hAnsi="Arial Narrow"/>
          <w:sz w:val="20"/>
        </w:rPr>
        <w:t xml:space="preserve"> </w:t>
      </w:r>
      <w:r w:rsidR="00D73610">
        <w:rPr>
          <w:rFonts w:ascii="Arial Narrow" w:hAnsi="Arial Narrow"/>
          <w:sz w:val="20"/>
        </w:rPr>
        <w:t xml:space="preserve">adapted </w:t>
      </w:r>
      <w:r w:rsidR="00935F92">
        <w:rPr>
          <w:rFonts w:ascii="Arial Narrow" w:hAnsi="Arial Narrow"/>
          <w:sz w:val="20"/>
        </w:rPr>
        <w:t xml:space="preserve">from the </w:t>
      </w:r>
      <w:r w:rsidR="008A2989">
        <w:rPr>
          <w:rFonts w:ascii="Arial Narrow" w:hAnsi="Arial Narrow"/>
          <w:sz w:val="20"/>
        </w:rPr>
        <w:t>financial model</w:t>
      </w:r>
      <w:r w:rsidR="00935F92">
        <w:rPr>
          <w:rFonts w:ascii="Arial Narrow" w:hAnsi="Arial Narrow"/>
          <w:sz w:val="20"/>
        </w:rPr>
        <w:t xml:space="preserve"> spreadsheet provide </w:t>
      </w:r>
      <w:r w:rsidR="00CE2B37">
        <w:rPr>
          <w:rFonts w:ascii="Arial Narrow" w:hAnsi="Arial Narrow"/>
          <w:sz w:val="20"/>
        </w:rPr>
        <w:t>in</w:t>
      </w:r>
      <w:r w:rsidR="00935F92">
        <w:rPr>
          <w:rFonts w:ascii="Arial Narrow" w:hAnsi="Arial Narrow"/>
          <w:sz w:val="20"/>
        </w:rPr>
        <w:t xml:space="preserve"> the submission</w:t>
      </w:r>
    </w:p>
    <w:p w:rsidR="00007733" w:rsidRPr="00007733" w:rsidRDefault="00007733" w:rsidP="00007733">
      <w:pPr>
        <w:spacing w:after="120"/>
        <w:ind w:left="-11"/>
        <w:rPr>
          <w:rFonts w:asciiTheme="minorHAnsi" w:hAnsiTheme="minorHAnsi"/>
        </w:rPr>
      </w:pPr>
    </w:p>
    <w:p w:rsidR="00935F92" w:rsidRDefault="00935F92" w:rsidP="00935F92">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The submission assumed that </w:t>
      </w:r>
      <w:r w:rsidR="00F66C8F" w:rsidRPr="00C66368">
        <w:rPr>
          <w:rFonts w:asciiTheme="minorHAnsi" w:eastAsiaTheme="minorHAnsi" w:hAnsiTheme="minorHAnsi" w:cstheme="minorBidi"/>
          <w:snapToGrid/>
          <w:sz w:val="24"/>
          <w:szCs w:val="22"/>
        </w:rPr>
        <w:t>carmellose 0.5% and hypromellose</w:t>
      </w:r>
      <w:r w:rsidR="00F66C8F">
        <w:rPr>
          <w:rFonts w:asciiTheme="minorHAnsi" w:eastAsiaTheme="minorHAnsi" w:hAnsiTheme="minorHAnsi" w:cstheme="minorBidi"/>
          <w:snapToGrid/>
          <w:sz w:val="24"/>
          <w:szCs w:val="22"/>
        </w:rPr>
        <w:t xml:space="preserve"> 0.3%</w:t>
      </w:r>
      <w:r>
        <w:rPr>
          <w:rFonts w:asciiTheme="minorHAnsi" w:hAnsiTheme="minorHAnsi"/>
          <w:sz w:val="24"/>
          <w:szCs w:val="24"/>
        </w:rPr>
        <w:t xml:space="preserve"> would substitute </w:t>
      </w:r>
      <w:r w:rsidR="00DB0742">
        <w:rPr>
          <w:rFonts w:asciiTheme="minorHAnsi" w:hAnsiTheme="minorHAnsi"/>
          <w:sz w:val="24"/>
          <w:szCs w:val="24"/>
        </w:rPr>
        <w:t xml:space="preserve">for </w:t>
      </w:r>
      <w:r>
        <w:rPr>
          <w:rFonts w:asciiTheme="minorHAnsi" w:hAnsiTheme="minorHAnsi"/>
          <w:sz w:val="24"/>
          <w:szCs w:val="24"/>
        </w:rPr>
        <w:t>the existing single dose carmellose (Celluvisc</w:t>
      </w:r>
      <w:r w:rsidR="007279AD" w:rsidRPr="00C66368">
        <w:rPr>
          <w:rFonts w:asciiTheme="minorHAnsi" w:eastAsiaTheme="minorHAnsi" w:hAnsiTheme="minorHAnsi" w:cstheme="minorBidi"/>
          <w:snapToGrid/>
          <w:sz w:val="24"/>
          <w:szCs w:val="22"/>
        </w:rPr>
        <w:t>®</w:t>
      </w:r>
      <w:r>
        <w:rPr>
          <w:rFonts w:asciiTheme="minorHAnsi" w:hAnsiTheme="minorHAnsi"/>
          <w:sz w:val="24"/>
          <w:szCs w:val="24"/>
        </w:rPr>
        <w:t>, Cellufresh</w:t>
      </w:r>
      <w:r w:rsidR="007279AD" w:rsidRPr="00C66368">
        <w:rPr>
          <w:rFonts w:asciiTheme="minorHAnsi" w:eastAsiaTheme="minorHAnsi" w:hAnsiTheme="minorHAnsi" w:cstheme="minorBidi"/>
          <w:snapToGrid/>
          <w:sz w:val="24"/>
          <w:szCs w:val="22"/>
        </w:rPr>
        <w:t>®</w:t>
      </w:r>
      <w:r>
        <w:rPr>
          <w:rFonts w:asciiTheme="minorHAnsi" w:hAnsiTheme="minorHAnsi"/>
          <w:sz w:val="24"/>
          <w:szCs w:val="24"/>
        </w:rPr>
        <w:t>, Optifresh</w:t>
      </w:r>
      <w:r w:rsidR="007279AD" w:rsidRPr="00C66368">
        <w:rPr>
          <w:rFonts w:asciiTheme="minorHAnsi" w:eastAsiaTheme="minorHAnsi" w:hAnsiTheme="minorHAnsi" w:cstheme="minorBidi"/>
          <w:snapToGrid/>
          <w:sz w:val="24"/>
          <w:szCs w:val="22"/>
        </w:rPr>
        <w:t>®</w:t>
      </w:r>
      <w:r>
        <w:rPr>
          <w:rFonts w:asciiTheme="minorHAnsi" w:hAnsiTheme="minorHAnsi"/>
          <w:sz w:val="24"/>
          <w:szCs w:val="24"/>
        </w:rPr>
        <w:t xml:space="preserve"> and TheraTears</w:t>
      </w:r>
      <w:r w:rsidR="007279AD" w:rsidRPr="00C66368">
        <w:rPr>
          <w:rFonts w:asciiTheme="minorHAnsi" w:eastAsiaTheme="minorHAnsi" w:hAnsiTheme="minorHAnsi" w:cstheme="minorBidi"/>
          <w:snapToGrid/>
          <w:sz w:val="24"/>
          <w:szCs w:val="22"/>
        </w:rPr>
        <w:t>®</w:t>
      </w:r>
      <w:r>
        <w:rPr>
          <w:rFonts w:asciiTheme="minorHAnsi" w:hAnsiTheme="minorHAnsi"/>
          <w:sz w:val="24"/>
          <w:szCs w:val="24"/>
        </w:rPr>
        <w:t xml:space="preserve">) and hypromellose (hypromellose with dextran) products, as well as the </w:t>
      </w:r>
      <w:r w:rsidR="00D626E7">
        <w:rPr>
          <w:rFonts w:asciiTheme="minorHAnsi" w:hAnsiTheme="minorHAnsi"/>
          <w:sz w:val="24"/>
          <w:szCs w:val="24"/>
        </w:rPr>
        <w:t>sodium hyaluronate</w:t>
      </w:r>
      <w:r>
        <w:rPr>
          <w:rFonts w:asciiTheme="minorHAnsi" w:hAnsiTheme="minorHAnsi"/>
          <w:sz w:val="24"/>
          <w:szCs w:val="24"/>
        </w:rPr>
        <w:t xml:space="preserve"> products. </w:t>
      </w:r>
    </w:p>
    <w:p w:rsidR="00935F92" w:rsidRDefault="00FC6A80" w:rsidP="00935F92">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 xml:space="preserve">Using </w:t>
      </w:r>
      <w:r w:rsidR="00935F92">
        <w:rPr>
          <w:rFonts w:asciiTheme="minorHAnsi" w:hAnsiTheme="minorHAnsi"/>
          <w:sz w:val="24"/>
          <w:szCs w:val="24"/>
        </w:rPr>
        <w:t xml:space="preserve">a market share approach, the sponsor </w:t>
      </w:r>
      <w:r w:rsidR="00164F28">
        <w:rPr>
          <w:rFonts w:asciiTheme="minorHAnsi" w:hAnsiTheme="minorHAnsi"/>
          <w:sz w:val="24"/>
          <w:szCs w:val="24"/>
        </w:rPr>
        <w:t>assumed</w:t>
      </w:r>
      <w:r w:rsidR="00935F92">
        <w:rPr>
          <w:rFonts w:asciiTheme="minorHAnsi" w:hAnsiTheme="minorHAnsi"/>
          <w:sz w:val="24"/>
          <w:szCs w:val="24"/>
        </w:rPr>
        <w:t xml:space="preserve"> that the </w:t>
      </w:r>
      <w:r w:rsidR="008A2989" w:rsidRPr="00C66368">
        <w:rPr>
          <w:rFonts w:asciiTheme="minorHAnsi" w:eastAsiaTheme="minorHAnsi" w:hAnsiTheme="minorHAnsi" w:cstheme="minorBidi"/>
          <w:snapToGrid/>
          <w:sz w:val="24"/>
          <w:szCs w:val="22"/>
        </w:rPr>
        <w:t>carmellose 0.5% and hypromellose</w:t>
      </w:r>
      <w:r w:rsidR="008A2989">
        <w:rPr>
          <w:rFonts w:asciiTheme="minorHAnsi" w:eastAsiaTheme="minorHAnsi" w:hAnsiTheme="minorHAnsi" w:cstheme="minorBidi"/>
          <w:snapToGrid/>
          <w:sz w:val="24"/>
          <w:szCs w:val="22"/>
        </w:rPr>
        <w:t xml:space="preserve"> 0.3%</w:t>
      </w:r>
      <w:r w:rsidR="00CE2B37">
        <w:rPr>
          <w:rFonts w:asciiTheme="minorHAnsi" w:eastAsiaTheme="minorHAnsi" w:hAnsiTheme="minorHAnsi" w:cstheme="minorBidi"/>
          <w:snapToGrid/>
          <w:sz w:val="24"/>
          <w:szCs w:val="22"/>
        </w:rPr>
        <w:t xml:space="preserve"> </w:t>
      </w:r>
      <w:r w:rsidR="00935F92">
        <w:rPr>
          <w:rFonts w:asciiTheme="minorHAnsi" w:hAnsiTheme="minorHAnsi"/>
          <w:sz w:val="24"/>
          <w:szCs w:val="24"/>
        </w:rPr>
        <w:t>multi-dosing eye</w:t>
      </w:r>
      <w:r w:rsidR="00164F28">
        <w:rPr>
          <w:rFonts w:asciiTheme="minorHAnsi" w:hAnsiTheme="minorHAnsi"/>
          <w:sz w:val="24"/>
          <w:szCs w:val="24"/>
        </w:rPr>
        <w:t xml:space="preserve"> </w:t>
      </w:r>
      <w:r w:rsidR="00935F92">
        <w:rPr>
          <w:rFonts w:asciiTheme="minorHAnsi" w:hAnsiTheme="minorHAnsi"/>
          <w:sz w:val="24"/>
          <w:szCs w:val="24"/>
        </w:rPr>
        <w:t>drops would displace the current single dose units for carmellose and hypromellose</w:t>
      </w:r>
      <w:r w:rsidR="00EE2D38">
        <w:rPr>
          <w:rFonts w:asciiTheme="minorHAnsi" w:hAnsiTheme="minorHAnsi"/>
          <w:sz w:val="24"/>
          <w:szCs w:val="24"/>
        </w:rPr>
        <w:t xml:space="preserve">. The expected market share </w:t>
      </w:r>
      <w:r w:rsidR="00131AC2">
        <w:rPr>
          <w:rFonts w:asciiTheme="minorHAnsi" w:hAnsiTheme="minorHAnsi"/>
          <w:sz w:val="24"/>
          <w:szCs w:val="24"/>
        </w:rPr>
        <w:t xml:space="preserve">will be </w:t>
      </w:r>
      <w:r w:rsidR="00935F92">
        <w:rPr>
          <w:rFonts w:asciiTheme="minorHAnsi" w:hAnsiTheme="minorHAnsi"/>
          <w:sz w:val="24"/>
          <w:szCs w:val="24"/>
        </w:rPr>
        <w:t xml:space="preserve">40% </w:t>
      </w:r>
      <w:r w:rsidR="00131AC2">
        <w:rPr>
          <w:rFonts w:asciiTheme="minorHAnsi" w:hAnsiTheme="minorHAnsi"/>
          <w:sz w:val="24"/>
          <w:szCs w:val="24"/>
        </w:rPr>
        <w:t xml:space="preserve">in </w:t>
      </w:r>
      <w:r w:rsidR="00935F92">
        <w:rPr>
          <w:rFonts w:asciiTheme="minorHAnsi" w:hAnsiTheme="minorHAnsi"/>
          <w:sz w:val="24"/>
          <w:szCs w:val="24"/>
        </w:rPr>
        <w:t>the first year of listing to 65% in year five.</w:t>
      </w:r>
      <w:r w:rsidR="00164F28">
        <w:rPr>
          <w:rFonts w:asciiTheme="minorHAnsi" w:hAnsiTheme="minorHAnsi"/>
          <w:sz w:val="24"/>
          <w:szCs w:val="24"/>
        </w:rPr>
        <w:t xml:space="preserve"> The sponsor claimed that the large market uptake is due to the conv</w:t>
      </w:r>
      <w:r w:rsidR="00DB0742">
        <w:rPr>
          <w:rFonts w:asciiTheme="minorHAnsi" w:hAnsiTheme="minorHAnsi"/>
          <w:sz w:val="24"/>
          <w:szCs w:val="24"/>
        </w:rPr>
        <w:t>e</w:t>
      </w:r>
      <w:r w:rsidR="00164F28">
        <w:rPr>
          <w:rFonts w:asciiTheme="minorHAnsi" w:hAnsiTheme="minorHAnsi"/>
          <w:sz w:val="24"/>
          <w:szCs w:val="24"/>
        </w:rPr>
        <w:t>n</w:t>
      </w:r>
      <w:r w:rsidR="00DB0742">
        <w:rPr>
          <w:rFonts w:asciiTheme="minorHAnsi" w:hAnsiTheme="minorHAnsi"/>
          <w:sz w:val="24"/>
          <w:szCs w:val="24"/>
        </w:rPr>
        <w:t>i</w:t>
      </w:r>
      <w:r w:rsidR="00164F28">
        <w:rPr>
          <w:rFonts w:asciiTheme="minorHAnsi" w:hAnsiTheme="minorHAnsi"/>
          <w:sz w:val="24"/>
          <w:szCs w:val="24"/>
        </w:rPr>
        <w:t xml:space="preserve">ence of the multi-dose device of the </w:t>
      </w:r>
      <w:r w:rsidR="008A2989" w:rsidRPr="00C66368">
        <w:rPr>
          <w:rFonts w:asciiTheme="minorHAnsi" w:eastAsiaTheme="minorHAnsi" w:hAnsiTheme="minorHAnsi" w:cstheme="minorBidi"/>
          <w:snapToGrid/>
          <w:sz w:val="24"/>
          <w:szCs w:val="22"/>
        </w:rPr>
        <w:t>carmellose 0.5% and hypromellose</w:t>
      </w:r>
      <w:r w:rsidR="008A2989">
        <w:rPr>
          <w:rFonts w:asciiTheme="minorHAnsi" w:eastAsiaTheme="minorHAnsi" w:hAnsiTheme="minorHAnsi" w:cstheme="minorBidi"/>
          <w:snapToGrid/>
          <w:sz w:val="24"/>
          <w:szCs w:val="22"/>
        </w:rPr>
        <w:t xml:space="preserve"> 0.3%</w:t>
      </w:r>
      <w:r w:rsidR="00164F28">
        <w:rPr>
          <w:rFonts w:asciiTheme="minorHAnsi" w:hAnsiTheme="minorHAnsi"/>
          <w:sz w:val="24"/>
          <w:szCs w:val="24"/>
        </w:rPr>
        <w:t xml:space="preserve"> products</w:t>
      </w:r>
      <w:r w:rsidR="007279AD">
        <w:rPr>
          <w:rFonts w:asciiTheme="minorHAnsi" w:hAnsiTheme="minorHAnsi"/>
          <w:sz w:val="24"/>
          <w:szCs w:val="24"/>
        </w:rPr>
        <w:t>.</w:t>
      </w:r>
      <w:r w:rsidR="00935F92">
        <w:rPr>
          <w:rFonts w:asciiTheme="minorHAnsi" w:hAnsiTheme="minorHAnsi"/>
          <w:sz w:val="24"/>
          <w:szCs w:val="24"/>
        </w:rPr>
        <w:t xml:space="preserve"> </w:t>
      </w:r>
      <w:r w:rsidR="00164F28">
        <w:rPr>
          <w:rFonts w:asciiTheme="minorHAnsi" w:hAnsiTheme="minorHAnsi"/>
          <w:sz w:val="24"/>
          <w:szCs w:val="24"/>
        </w:rPr>
        <w:t>The sponsor also assumed</w:t>
      </w:r>
      <w:r w:rsidR="00935F92">
        <w:rPr>
          <w:rFonts w:asciiTheme="minorHAnsi" w:hAnsiTheme="minorHAnsi"/>
          <w:sz w:val="24"/>
          <w:szCs w:val="24"/>
        </w:rPr>
        <w:t xml:space="preserve"> that</w:t>
      </w:r>
      <w:r w:rsidR="007279AD">
        <w:rPr>
          <w:rFonts w:asciiTheme="minorHAnsi" w:hAnsiTheme="minorHAnsi"/>
          <w:sz w:val="24"/>
          <w:szCs w:val="24"/>
        </w:rPr>
        <w:t xml:space="preserve"> only</w:t>
      </w:r>
      <w:r w:rsidR="00935F92">
        <w:rPr>
          <w:rFonts w:asciiTheme="minorHAnsi" w:hAnsiTheme="minorHAnsi"/>
          <w:sz w:val="24"/>
          <w:szCs w:val="24"/>
        </w:rPr>
        <w:t xml:space="preserve"> 4%-10% of the </w:t>
      </w:r>
      <w:r w:rsidR="008A2989">
        <w:rPr>
          <w:rFonts w:asciiTheme="minorHAnsi" w:hAnsiTheme="minorHAnsi"/>
          <w:sz w:val="24"/>
          <w:szCs w:val="24"/>
        </w:rPr>
        <w:t>sodium hyaluronate</w:t>
      </w:r>
      <w:r w:rsidR="00935F92">
        <w:rPr>
          <w:rFonts w:asciiTheme="minorHAnsi" w:hAnsiTheme="minorHAnsi"/>
          <w:sz w:val="24"/>
          <w:szCs w:val="24"/>
        </w:rPr>
        <w:t xml:space="preserve"> market would be displaced</w:t>
      </w:r>
      <w:r w:rsidR="00DB0742">
        <w:rPr>
          <w:rFonts w:asciiTheme="minorHAnsi" w:hAnsiTheme="minorHAnsi"/>
          <w:sz w:val="24"/>
          <w:szCs w:val="24"/>
        </w:rPr>
        <w:t xml:space="preserve"> by</w:t>
      </w:r>
      <w:r w:rsidR="00935F92">
        <w:rPr>
          <w:rFonts w:asciiTheme="minorHAnsi" w:hAnsiTheme="minorHAnsi"/>
          <w:sz w:val="24"/>
          <w:szCs w:val="24"/>
        </w:rPr>
        <w:t xml:space="preserve"> these new listings</w:t>
      </w:r>
      <w:r w:rsidR="007279AD">
        <w:rPr>
          <w:rFonts w:asciiTheme="minorHAnsi" w:hAnsiTheme="minorHAnsi"/>
          <w:sz w:val="24"/>
          <w:szCs w:val="24"/>
        </w:rPr>
        <w:t xml:space="preserve"> as patients familiar and comfortable with those products are unlikely to switch to </w:t>
      </w:r>
      <w:r w:rsidR="008A2989" w:rsidRPr="00C66368">
        <w:rPr>
          <w:rFonts w:asciiTheme="minorHAnsi" w:eastAsiaTheme="minorHAnsi" w:hAnsiTheme="minorHAnsi" w:cstheme="minorBidi"/>
          <w:snapToGrid/>
          <w:sz w:val="24"/>
          <w:szCs w:val="22"/>
        </w:rPr>
        <w:t>carmellose 0.5% and hypromellose</w:t>
      </w:r>
      <w:r w:rsidR="008A2989">
        <w:rPr>
          <w:rFonts w:asciiTheme="minorHAnsi" w:eastAsiaTheme="minorHAnsi" w:hAnsiTheme="minorHAnsi" w:cstheme="minorBidi"/>
          <w:snapToGrid/>
          <w:sz w:val="24"/>
          <w:szCs w:val="22"/>
        </w:rPr>
        <w:t xml:space="preserve"> 0.3%</w:t>
      </w:r>
      <w:r w:rsidR="00935F92">
        <w:rPr>
          <w:rFonts w:asciiTheme="minorHAnsi" w:hAnsiTheme="minorHAnsi"/>
          <w:sz w:val="24"/>
          <w:szCs w:val="24"/>
        </w:rPr>
        <w:t xml:space="preserve">.  </w:t>
      </w:r>
    </w:p>
    <w:p w:rsidR="00BB120A" w:rsidRPr="004D3B12" w:rsidRDefault="00BB120A" w:rsidP="00935F92">
      <w:pPr>
        <w:pStyle w:val="ListParagraph"/>
        <w:widowControl/>
        <w:numPr>
          <w:ilvl w:val="1"/>
          <w:numId w:val="14"/>
        </w:numPr>
        <w:spacing w:after="120"/>
        <w:ind w:left="709"/>
        <w:contextualSpacing w:val="0"/>
        <w:rPr>
          <w:rFonts w:asciiTheme="minorHAnsi" w:hAnsiTheme="minorHAnsi"/>
          <w:sz w:val="24"/>
          <w:szCs w:val="24"/>
        </w:rPr>
      </w:pPr>
      <w:r w:rsidRPr="004D3B12">
        <w:rPr>
          <w:rFonts w:asciiTheme="minorHAnsi" w:hAnsiTheme="minorHAnsi"/>
          <w:sz w:val="24"/>
          <w:szCs w:val="24"/>
        </w:rPr>
        <w:lastRenderedPageBreak/>
        <w:t xml:space="preserve">The </w:t>
      </w:r>
      <w:r w:rsidR="008E3E3A">
        <w:rPr>
          <w:rFonts w:asciiTheme="minorHAnsi" w:hAnsiTheme="minorHAnsi"/>
          <w:sz w:val="24"/>
          <w:szCs w:val="24"/>
        </w:rPr>
        <w:t>PBAC</w:t>
      </w:r>
      <w:r w:rsidR="008E3E3A" w:rsidRPr="004D3B12">
        <w:rPr>
          <w:rFonts w:asciiTheme="minorHAnsi" w:hAnsiTheme="minorHAnsi"/>
          <w:sz w:val="24"/>
          <w:szCs w:val="24"/>
        </w:rPr>
        <w:t xml:space="preserve"> </w:t>
      </w:r>
      <w:r w:rsidRPr="004D3B12">
        <w:rPr>
          <w:rFonts w:asciiTheme="minorHAnsi" w:hAnsiTheme="minorHAnsi"/>
          <w:sz w:val="24"/>
          <w:szCs w:val="24"/>
        </w:rPr>
        <w:t>note</w:t>
      </w:r>
      <w:r w:rsidR="008E3E3A">
        <w:rPr>
          <w:rFonts w:asciiTheme="minorHAnsi" w:hAnsiTheme="minorHAnsi"/>
          <w:sz w:val="24"/>
          <w:szCs w:val="24"/>
        </w:rPr>
        <w:t>d</w:t>
      </w:r>
      <w:r w:rsidRPr="004D3B12">
        <w:rPr>
          <w:rFonts w:asciiTheme="minorHAnsi" w:hAnsiTheme="minorHAnsi"/>
          <w:sz w:val="24"/>
          <w:szCs w:val="24"/>
        </w:rPr>
        <w:t xml:space="preserve"> that the </w:t>
      </w:r>
      <w:r w:rsidR="00D626E7" w:rsidRPr="004D3B12">
        <w:rPr>
          <w:rFonts w:asciiTheme="minorHAnsi" w:hAnsiTheme="minorHAnsi"/>
          <w:sz w:val="24"/>
          <w:szCs w:val="24"/>
        </w:rPr>
        <w:t>sodium hyaluronate</w:t>
      </w:r>
      <w:r w:rsidRPr="004D3B12">
        <w:rPr>
          <w:rFonts w:asciiTheme="minorHAnsi" w:hAnsiTheme="minorHAnsi"/>
          <w:sz w:val="24"/>
          <w:szCs w:val="24"/>
        </w:rPr>
        <w:t xml:space="preserve"> products are also multi-dose </w:t>
      </w:r>
      <w:r w:rsidR="00131AC2" w:rsidRPr="004D3B12">
        <w:rPr>
          <w:rFonts w:asciiTheme="minorHAnsi" w:hAnsiTheme="minorHAnsi"/>
          <w:sz w:val="24"/>
          <w:szCs w:val="24"/>
        </w:rPr>
        <w:t>devices that</w:t>
      </w:r>
      <w:r w:rsidRPr="004D3B12">
        <w:rPr>
          <w:rFonts w:asciiTheme="minorHAnsi" w:hAnsiTheme="minorHAnsi"/>
          <w:sz w:val="24"/>
          <w:szCs w:val="24"/>
        </w:rPr>
        <w:t xml:space="preserve"> have been listed on the PBS since </w:t>
      </w:r>
      <w:r w:rsidR="00D73610" w:rsidRPr="004D3B12">
        <w:rPr>
          <w:rFonts w:asciiTheme="minorHAnsi" w:hAnsiTheme="minorHAnsi"/>
          <w:sz w:val="24"/>
          <w:szCs w:val="24"/>
        </w:rPr>
        <w:t xml:space="preserve">2012, and therefore </w:t>
      </w:r>
      <w:r w:rsidR="00BC22F8" w:rsidRPr="004D3B12">
        <w:rPr>
          <w:rFonts w:asciiTheme="minorHAnsi" w:hAnsiTheme="minorHAnsi"/>
          <w:sz w:val="24"/>
          <w:szCs w:val="24"/>
        </w:rPr>
        <w:t xml:space="preserve">some </w:t>
      </w:r>
      <w:r w:rsidR="00D73610" w:rsidRPr="004D3B12">
        <w:rPr>
          <w:rFonts w:asciiTheme="minorHAnsi" w:hAnsiTheme="minorHAnsi"/>
          <w:sz w:val="24"/>
          <w:szCs w:val="24"/>
        </w:rPr>
        <w:t xml:space="preserve">displacement of single dose units due to the convenience of multi-dose devices </w:t>
      </w:r>
      <w:r w:rsidR="00131AC2">
        <w:rPr>
          <w:rFonts w:asciiTheme="minorHAnsi" w:hAnsiTheme="minorHAnsi"/>
          <w:sz w:val="24"/>
          <w:szCs w:val="24"/>
        </w:rPr>
        <w:t>w</w:t>
      </w:r>
      <w:r w:rsidR="00131AC2" w:rsidRPr="004D3B12">
        <w:rPr>
          <w:rFonts w:asciiTheme="minorHAnsi" w:hAnsiTheme="minorHAnsi"/>
          <w:sz w:val="24"/>
          <w:szCs w:val="24"/>
        </w:rPr>
        <w:t xml:space="preserve">ould </w:t>
      </w:r>
      <w:r w:rsidR="00131AC2">
        <w:rPr>
          <w:rFonts w:asciiTheme="minorHAnsi" w:hAnsiTheme="minorHAnsi"/>
          <w:sz w:val="24"/>
          <w:szCs w:val="24"/>
        </w:rPr>
        <w:t xml:space="preserve">likely </w:t>
      </w:r>
      <w:r w:rsidR="00D73610" w:rsidRPr="004D3B12">
        <w:rPr>
          <w:rFonts w:asciiTheme="minorHAnsi" w:hAnsiTheme="minorHAnsi"/>
          <w:sz w:val="24"/>
          <w:szCs w:val="24"/>
        </w:rPr>
        <w:t>have</w:t>
      </w:r>
      <w:r w:rsidR="0041621E" w:rsidRPr="004D3B12">
        <w:rPr>
          <w:rFonts w:asciiTheme="minorHAnsi" w:hAnsiTheme="minorHAnsi"/>
          <w:sz w:val="24"/>
          <w:szCs w:val="24"/>
        </w:rPr>
        <w:t xml:space="preserve"> already</w:t>
      </w:r>
      <w:r w:rsidR="00D73610" w:rsidRPr="004D3B12">
        <w:rPr>
          <w:rFonts w:asciiTheme="minorHAnsi" w:hAnsiTheme="minorHAnsi"/>
          <w:sz w:val="24"/>
          <w:szCs w:val="24"/>
        </w:rPr>
        <w:t xml:space="preserve"> occurred.</w:t>
      </w:r>
      <w:r w:rsidR="0041621E" w:rsidRPr="004D3B12">
        <w:rPr>
          <w:rFonts w:asciiTheme="minorHAnsi" w:hAnsiTheme="minorHAnsi"/>
          <w:sz w:val="24"/>
          <w:szCs w:val="24"/>
        </w:rPr>
        <w:t xml:space="preserve"> It is therefore possible that the sponsor has overestimated the potential market share for</w:t>
      </w:r>
      <w:r w:rsidR="008A2989" w:rsidRPr="004D3B12">
        <w:rPr>
          <w:rFonts w:asciiTheme="minorHAnsi" w:hAnsiTheme="minorHAnsi"/>
          <w:sz w:val="24"/>
          <w:szCs w:val="24"/>
        </w:rPr>
        <w:t xml:space="preserve"> the</w:t>
      </w:r>
      <w:r w:rsidR="0041621E" w:rsidRPr="004D3B12">
        <w:rPr>
          <w:rFonts w:asciiTheme="minorHAnsi" w:hAnsiTheme="minorHAnsi"/>
          <w:sz w:val="24"/>
          <w:szCs w:val="24"/>
        </w:rPr>
        <w:t xml:space="preserve"> </w:t>
      </w:r>
      <w:r w:rsidR="008A2989" w:rsidRPr="004D3B12">
        <w:rPr>
          <w:rFonts w:asciiTheme="minorHAnsi" w:eastAsiaTheme="minorHAnsi" w:hAnsiTheme="minorHAnsi" w:cstheme="minorBidi"/>
          <w:snapToGrid/>
          <w:sz w:val="24"/>
          <w:szCs w:val="22"/>
        </w:rPr>
        <w:t>carmellose 0.5% and hypromellose 0.3%</w:t>
      </w:r>
      <w:r w:rsidR="00CE2B37" w:rsidRPr="004D3B12">
        <w:rPr>
          <w:rFonts w:asciiTheme="minorHAnsi" w:eastAsiaTheme="minorHAnsi" w:hAnsiTheme="minorHAnsi" w:cstheme="minorBidi"/>
          <w:snapToGrid/>
          <w:sz w:val="24"/>
          <w:szCs w:val="22"/>
        </w:rPr>
        <w:t xml:space="preserve"> </w:t>
      </w:r>
      <w:r w:rsidR="0041621E" w:rsidRPr="004D3B12">
        <w:rPr>
          <w:rFonts w:asciiTheme="minorHAnsi" w:hAnsiTheme="minorHAnsi"/>
          <w:sz w:val="24"/>
          <w:szCs w:val="24"/>
        </w:rPr>
        <w:t>products, and also overestimated the potential net savings to the PBS.</w:t>
      </w:r>
    </w:p>
    <w:p w:rsidR="00935F92" w:rsidRDefault="00F57569" w:rsidP="00935F92">
      <w:pPr>
        <w:pStyle w:val="ListParagraph"/>
        <w:widowControl/>
        <w:numPr>
          <w:ilvl w:val="1"/>
          <w:numId w:val="14"/>
        </w:numPr>
        <w:spacing w:after="120"/>
        <w:ind w:left="709"/>
        <w:contextualSpacing w:val="0"/>
        <w:rPr>
          <w:rFonts w:asciiTheme="minorHAnsi" w:hAnsiTheme="minorHAnsi"/>
          <w:sz w:val="24"/>
          <w:szCs w:val="24"/>
        </w:rPr>
      </w:pPr>
      <w:r>
        <w:rPr>
          <w:rFonts w:asciiTheme="minorHAnsi" w:hAnsiTheme="minorHAnsi"/>
          <w:sz w:val="24"/>
          <w:szCs w:val="24"/>
        </w:rPr>
        <w:t>The</w:t>
      </w:r>
      <w:r w:rsidR="00935F92">
        <w:rPr>
          <w:rFonts w:asciiTheme="minorHAnsi" w:hAnsiTheme="minorHAnsi"/>
          <w:sz w:val="24"/>
          <w:szCs w:val="24"/>
        </w:rPr>
        <w:t xml:space="preserve"> sponsor estimated </w:t>
      </w:r>
      <w:r w:rsidR="00F42C09">
        <w:rPr>
          <w:rFonts w:asciiTheme="minorHAnsi" w:hAnsiTheme="minorHAnsi"/>
          <w:sz w:val="24"/>
          <w:szCs w:val="24"/>
        </w:rPr>
        <w:t xml:space="preserve">that </w:t>
      </w:r>
      <w:r w:rsidR="00DB0742">
        <w:rPr>
          <w:rFonts w:asciiTheme="minorHAnsi" w:hAnsiTheme="minorHAnsi"/>
          <w:sz w:val="24"/>
          <w:szCs w:val="24"/>
        </w:rPr>
        <w:t xml:space="preserve">the </w:t>
      </w:r>
      <w:r w:rsidR="00164F28">
        <w:rPr>
          <w:rFonts w:asciiTheme="minorHAnsi" w:hAnsiTheme="minorHAnsi"/>
          <w:sz w:val="24"/>
          <w:szCs w:val="24"/>
        </w:rPr>
        <w:t>market of</w:t>
      </w:r>
      <w:r w:rsidR="00935F92">
        <w:rPr>
          <w:rFonts w:asciiTheme="minorHAnsi" w:hAnsiTheme="minorHAnsi"/>
          <w:sz w:val="24"/>
          <w:szCs w:val="24"/>
        </w:rPr>
        <w:t xml:space="preserve"> the </w:t>
      </w:r>
      <w:r w:rsidR="00164F28">
        <w:rPr>
          <w:rFonts w:asciiTheme="minorHAnsi" w:hAnsiTheme="minorHAnsi"/>
          <w:sz w:val="24"/>
          <w:szCs w:val="24"/>
        </w:rPr>
        <w:t xml:space="preserve">carmellose and hypromellose single dose units </w:t>
      </w:r>
      <w:r w:rsidR="00F42C09">
        <w:rPr>
          <w:rFonts w:asciiTheme="minorHAnsi" w:hAnsiTheme="minorHAnsi"/>
          <w:sz w:val="24"/>
          <w:szCs w:val="24"/>
        </w:rPr>
        <w:t>would</w:t>
      </w:r>
      <w:r w:rsidR="00164F28">
        <w:rPr>
          <w:rFonts w:asciiTheme="minorHAnsi" w:hAnsiTheme="minorHAnsi"/>
          <w:sz w:val="24"/>
          <w:szCs w:val="24"/>
        </w:rPr>
        <w:t xml:space="preserve"> </w:t>
      </w:r>
      <w:r w:rsidR="00935F92">
        <w:rPr>
          <w:rFonts w:asciiTheme="minorHAnsi" w:hAnsiTheme="minorHAnsi"/>
          <w:sz w:val="24"/>
          <w:szCs w:val="24"/>
        </w:rPr>
        <w:t xml:space="preserve">be relatively stable in the next five years. </w:t>
      </w:r>
      <w:r w:rsidR="00164F28">
        <w:rPr>
          <w:rFonts w:asciiTheme="minorHAnsi" w:hAnsiTheme="minorHAnsi"/>
          <w:sz w:val="24"/>
          <w:szCs w:val="24"/>
        </w:rPr>
        <w:t xml:space="preserve"> The sponsor also assumed that </w:t>
      </w:r>
      <w:r w:rsidR="00C30C4B">
        <w:rPr>
          <w:rFonts w:asciiTheme="minorHAnsi" w:hAnsiTheme="minorHAnsi"/>
          <w:sz w:val="24"/>
          <w:szCs w:val="24"/>
        </w:rPr>
        <w:t xml:space="preserve">the </w:t>
      </w:r>
      <w:r w:rsidR="00164F28">
        <w:rPr>
          <w:rFonts w:asciiTheme="minorHAnsi" w:hAnsiTheme="minorHAnsi"/>
          <w:sz w:val="24"/>
          <w:szCs w:val="24"/>
        </w:rPr>
        <w:t>current sodium hyaluronate</w:t>
      </w:r>
      <w:r w:rsidR="00C30C4B">
        <w:rPr>
          <w:rFonts w:asciiTheme="minorHAnsi" w:hAnsiTheme="minorHAnsi"/>
          <w:sz w:val="24"/>
          <w:szCs w:val="24"/>
        </w:rPr>
        <w:t xml:space="preserve"> market would continue to grow but at a reduced rate</w:t>
      </w:r>
      <w:r w:rsidR="000F384B">
        <w:rPr>
          <w:rFonts w:asciiTheme="minorHAnsi" w:hAnsiTheme="minorHAnsi"/>
          <w:sz w:val="24"/>
          <w:szCs w:val="24"/>
        </w:rPr>
        <w:t>,</w:t>
      </w:r>
      <w:r w:rsidR="00C30C4B">
        <w:rPr>
          <w:rFonts w:asciiTheme="minorHAnsi" w:hAnsiTheme="minorHAnsi"/>
          <w:sz w:val="24"/>
          <w:szCs w:val="24"/>
        </w:rPr>
        <w:t xml:space="preserve"> decreasing to 5% by year 5. </w:t>
      </w:r>
    </w:p>
    <w:p w:rsidR="004D3B12" w:rsidRPr="00145184" w:rsidRDefault="004D3B12" w:rsidP="004D3B12">
      <w:pPr>
        <w:spacing w:after="120"/>
        <w:rPr>
          <w:rFonts w:asciiTheme="minorHAnsi" w:hAnsiTheme="minorHAnsi"/>
          <w:i/>
        </w:rPr>
      </w:pPr>
      <w:r w:rsidRPr="00FC1D4A">
        <w:rPr>
          <w:rFonts w:asciiTheme="minorHAnsi" w:hAnsiTheme="minorHAnsi"/>
          <w:i/>
        </w:rPr>
        <w:t xml:space="preserve">For more detail on PBAC’s view, see section </w:t>
      </w:r>
      <w:r w:rsidR="00007733" w:rsidRPr="00FC1D4A">
        <w:rPr>
          <w:rFonts w:asciiTheme="minorHAnsi" w:hAnsiTheme="minorHAnsi"/>
          <w:i/>
        </w:rPr>
        <w:t>6</w:t>
      </w:r>
      <w:r w:rsidRPr="00FC1D4A">
        <w:rPr>
          <w:rFonts w:asciiTheme="minorHAnsi" w:hAnsiTheme="minorHAnsi"/>
          <w:i/>
        </w:rPr>
        <w:t xml:space="preserve"> PBAC outcome.</w:t>
      </w:r>
    </w:p>
    <w:p w:rsidR="004D3B12" w:rsidRPr="00BF14DD" w:rsidRDefault="004D3B12" w:rsidP="00BF14D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F14DD">
        <w:rPr>
          <w:rFonts w:asciiTheme="minorHAnsi" w:hAnsiTheme="minorHAnsi"/>
          <w:sz w:val="32"/>
          <w:szCs w:val="32"/>
        </w:rPr>
        <w:t>PBAC Outcome</w:t>
      </w:r>
    </w:p>
    <w:p w:rsidR="00744596" w:rsidRDefault="00744596" w:rsidP="00914E7A">
      <w:pPr>
        <w:pStyle w:val="ListParagraph"/>
        <w:widowControl/>
        <w:numPr>
          <w:ilvl w:val="1"/>
          <w:numId w:val="14"/>
        </w:numPr>
        <w:spacing w:before="24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recommended </w:t>
      </w:r>
      <w:r w:rsidRPr="00C66368">
        <w:rPr>
          <w:rFonts w:asciiTheme="minorHAnsi" w:eastAsiaTheme="minorHAnsi" w:hAnsiTheme="minorHAnsi" w:cstheme="minorBidi"/>
          <w:snapToGrid/>
          <w:sz w:val="24"/>
          <w:szCs w:val="22"/>
        </w:rPr>
        <w:t>General Schedule Authority Required (STREAMLINED) listings for carmellose (Evolve® carmellose 0.5%) and hypromellose (Evolve® hypromellose</w:t>
      </w:r>
      <w:r>
        <w:rPr>
          <w:rFonts w:asciiTheme="minorHAnsi" w:eastAsiaTheme="minorHAnsi" w:hAnsiTheme="minorHAnsi" w:cstheme="minorBidi"/>
          <w:snapToGrid/>
          <w:sz w:val="24"/>
          <w:szCs w:val="22"/>
        </w:rPr>
        <w:t xml:space="preserve"> 0.3%</w:t>
      </w:r>
      <w:r w:rsidRPr="00C66368">
        <w:rPr>
          <w:rFonts w:asciiTheme="minorHAnsi" w:eastAsiaTheme="minorHAnsi" w:hAnsiTheme="minorHAnsi" w:cstheme="minorBidi"/>
          <w:snapToGrid/>
          <w:sz w:val="24"/>
          <w:szCs w:val="22"/>
        </w:rPr>
        <w:t xml:space="preserve">) multi-use </w:t>
      </w:r>
      <w:r w:rsidR="008E3E3A">
        <w:rPr>
          <w:rFonts w:asciiTheme="minorHAnsi" w:eastAsiaTheme="minorHAnsi" w:hAnsiTheme="minorHAnsi" w:cstheme="minorBidi"/>
          <w:snapToGrid/>
          <w:sz w:val="24"/>
          <w:szCs w:val="22"/>
        </w:rPr>
        <w:t>ocular lubricants</w:t>
      </w:r>
      <w:r w:rsidRPr="00C66368">
        <w:rPr>
          <w:rFonts w:asciiTheme="minorHAnsi" w:eastAsiaTheme="minorHAnsi" w:hAnsiTheme="minorHAnsi" w:cstheme="minorBidi"/>
          <w:snapToGrid/>
          <w:sz w:val="24"/>
          <w:szCs w:val="22"/>
        </w:rPr>
        <w:t xml:space="preserve"> for the treatment of severe dry eye syndrome </w:t>
      </w:r>
      <w:r>
        <w:rPr>
          <w:rFonts w:asciiTheme="minorHAnsi" w:eastAsiaTheme="minorHAnsi" w:hAnsiTheme="minorHAnsi" w:cstheme="minorBidi"/>
          <w:snapToGrid/>
          <w:sz w:val="24"/>
          <w:szCs w:val="22"/>
        </w:rPr>
        <w:t xml:space="preserve">in patients who are sensitive to preservatives in multi dose eye drops. </w:t>
      </w:r>
    </w:p>
    <w:p w:rsidR="00924A1B" w:rsidRDefault="00924A1B" w:rsidP="00914E7A">
      <w:pPr>
        <w:pStyle w:val="ListParagraph"/>
        <w:widowControl/>
        <w:numPr>
          <w:ilvl w:val="1"/>
          <w:numId w:val="14"/>
        </w:numPr>
        <w:spacing w:before="24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recalled its previous recommendation that all ocular lubricants should be considered equivalent for pricing purposes, including those that contain a preservative, those that are preservative-free, multi-dose products and single dose unit products (November 2014 public summary document on ocular lubricants).</w:t>
      </w:r>
      <w:r w:rsidR="00CC393A">
        <w:rPr>
          <w:rFonts w:asciiTheme="minorHAnsi" w:eastAsiaTheme="minorHAnsi" w:hAnsiTheme="minorHAnsi" w:cstheme="minorBidi"/>
          <w:snapToGrid/>
          <w:sz w:val="24"/>
          <w:szCs w:val="22"/>
        </w:rPr>
        <w:t xml:space="preserve"> The PBAC therefore advised that any of the PBS-listed ocular lubricants could be appropriate comparators for carmellose 0.5% and hypromellose 0.3%.</w:t>
      </w:r>
    </w:p>
    <w:p w:rsidR="00C1515D" w:rsidRPr="00924A1B" w:rsidRDefault="00924A1B" w:rsidP="00914E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24A1B">
        <w:rPr>
          <w:rFonts w:asciiTheme="minorHAnsi" w:eastAsiaTheme="minorHAnsi" w:hAnsiTheme="minorHAnsi" w:cstheme="minorBidi"/>
          <w:snapToGrid/>
          <w:sz w:val="24"/>
          <w:szCs w:val="22"/>
        </w:rPr>
        <w:t xml:space="preserve">The PBAC noted that the nominated comparator, hyaluronic acid, has a higher DPMQ than other PBS-listed ocular lubricants. </w:t>
      </w:r>
      <w:r>
        <w:rPr>
          <w:rFonts w:asciiTheme="minorHAnsi" w:eastAsiaTheme="minorHAnsi" w:hAnsiTheme="minorHAnsi" w:cstheme="minorBidi"/>
          <w:snapToGrid/>
          <w:sz w:val="24"/>
          <w:szCs w:val="22"/>
        </w:rPr>
        <w:t xml:space="preserve">The PBAC also noted that </w:t>
      </w:r>
      <w:r w:rsidRPr="001B18D3">
        <w:rPr>
          <w:rFonts w:asciiTheme="minorHAnsi" w:eastAsiaTheme="minorHAnsi" w:hAnsiTheme="minorHAnsi" w:cstheme="minorBidi"/>
          <w:snapToGrid/>
          <w:sz w:val="24"/>
          <w:szCs w:val="22"/>
        </w:rPr>
        <w:t>if treatment with carmellose 0.5% and hypromellose 0.3% were substantially more costly than any of the relevant comparators, the PBAC could only recommend listing carmellose 0.5% and hypromellose 0.3% if it was satisfied that carmellose 0.5% and hypromellose 0.3%</w:t>
      </w:r>
      <w:r w:rsidRPr="00924A1B">
        <w:rPr>
          <w:rFonts w:asciiTheme="minorHAnsi" w:eastAsiaTheme="minorHAnsi" w:hAnsiTheme="minorHAnsi" w:cstheme="minorBidi"/>
          <w:snapToGrid/>
          <w:sz w:val="24"/>
          <w:szCs w:val="22"/>
        </w:rPr>
        <w:t xml:space="preserve"> provide</w:t>
      </w:r>
      <w:r w:rsidRPr="001B18D3">
        <w:rPr>
          <w:rFonts w:asciiTheme="minorHAnsi" w:eastAsiaTheme="minorHAnsi" w:hAnsiTheme="minorHAnsi" w:cstheme="minorBidi"/>
          <w:snapToGrid/>
          <w:sz w:val="24"/>
          <w:szCs w:val="22"/>
        </w:rPr>
        <w:t>, for some patients, a significant improvement in efficacy or reduction of toxicity over the alternative therapy or therapies (</w:t>
      </w:r>
      <w:r w:rsidRPr="00E44A4D">
        <w:rPr>
          <w:rFonts w:asciiTheme="minorHAnsi" w:eastAsiaTheme="minorHAnsi" w:hAnsiTheme="minorHAnsi" w:cstheme="minorBidi"/>
          <w:i/>
          <w:snapToGrid/>
          <w:sz w:val="24"/>
          <w:szCs w:val="22"/>
        </w:rPr>
        <w:t>National Health Act 1953</w:t>
      </w:r>
      <w:r w:rsidRPr="001B18D3">
        <w:rPr>
          <w:rFonts w:asciiTheme="minorHAnsi" w:eastAsiaTheme="minorHAnsi" w:hAnsiTheme="minorHAnsi" w:cstheme="minorBidi"/>
          <w:snapToGrid/>
          <w:sz w:val="24"/>
          <w:szCs w:val="22"/>
        </w:rPr>
        <w:t xml:space="preserve">, Section 101(3B)).  </w:t>
      </w:r>
      <w:r w:rsidR="00C1515D" w:rsidRPr="00924A1B">
        <w:rPr>
          <w:rFonts w:asciiTheme="minorHAnsi" w:eastAsiaTheme="minorHAnsi" w:hAnsiTheme="minorHAnsi" w:cstheme="minorBidi"/>
          <w:snapToGrid/>
          <w:sz w:val="24"/>
          <w:szCs w:val="22"/>
        </w:rPr>
        <w:t xml:space="preserve">The PBAC noted that the submission did not provide clinical evidence to support a claim of superiority of </w:t>
      </w:r>
      <w:r>
        <w:rPr>
          <w:rFonts w:asciiTheme="minorHAnsi" w:eastAsiaTheme="minorHAnsi" w:hAnsiTheme="minorHAnsi" w:cstheme="minorBidi"/>
          <w:snapToGrid/>
          <w:sz w:val="24"/>
          <w:szCs w:val="22"/>
        </w:rPr>
        <w:t>carmellose 0.5% or hypromellose 0.3%</w:t>
      </w:r>
      <w:r w:rsidR="00670F09" w:rsidRPr="00924A1B">
        <w:rPr>
          <w:rFonts w:asciiTheme="minorHAnsi" w:eastAsiaTheme="minorHAnsi" w:hAnsiTheme="minorHAnsi" w:cstheme="minorBidi"/>
          <w:snapToGrid/>
          <w:sz w:val="24"/>
          <w:szCs w:val="22"/>
        </w:rPr>
        <w:t xml:space="preserve"> </w:t>
      </w:r>
      <w:r w:rsidR="00C1515D" w:rsidRPr="00924A1B">
        <w:rPr>
          <w:rFonts w:asciiTheme="minorHAnsi" w:eastAsiaTheme="minorHAnsi" w:hAnsiTheme="minorHAnsi" w:cstheme="minorBidi"/>
          <w:snapToGrid/>
          <w:sz w:val="24"/>
          <w:szCs w:val="22"/>
        </w:rPr>
        <w:t xml:space="preserve">compared to any of the currently PBS-listed ocular lubricants. </w:t>
      </w:r>
      <w:r w:rsidR="00670F09" w:rsidRPr="00924A1B">
        <w:rPr>
          <w:rFonts w:asciiTheme="minorHAnsi" w:eastAsiaTheme="minorHAnsi" w:hAnsiTheme="minorHAnsi" w:cstheme="minorBidi"/>
          <w:snapToGrid/>
          <w:sz w:val="24"/>
          <w:szCs w:val="22"/>
        </w:rPr>
        <w:t xml:space="preserve">The PBAC </w:t>
      </w:r>
      <w:r>
        <w:rPr>
          <w:rFonts w:asciiTheme="minorHAnsi" w:eastAsiaTheme="minorHAnsi" w:hAnsiTheme="minorHAnsi" w:cstheme="minorBidi"/>
          <w:snapToGrid/>
          <w:sz w:val="24"/>
          <w:szCs w:val="22"/>
        </w:rPr>
        <w:t xml:space="preserve">therefore </w:t>
      </w:r>
      <w:r w:rsidR="00670F09" w:rsidRPr="00924A1B">
        <w:rPr>
          <w:rFonts w:asciiTheme="minorHAnsi" w:eastAsiaTheme="minorHAnsi" w:hAnsiTheme="minorHAnsi" w:cstheme="minorBidi"/>
          <w:snapToGrid/>
          <w:sz w:val="24"/>
          <w:szCs w:val="22"/>
        </w:rPr>
        <w:t xml:space="preserve">advised, under </w:t>
      </w:r>
      <w:r w:rsidR="00C1515D" w:rsidRPr="00924A1B">
        <w:rPr>
          <w:rFonts w:asciiTheme="minorHAnsi" w:eastAsiaTheme="minorHAnsi" w:hAnsiTheme="minorHAnsi" w:cstheme="minorBidi"/>
          <w:snapToGrid/>
          <w:sz w:val="24"/>
          <w:szCs w:val="22"/>
        </w:rPr>
        <w:t>Section 101(3B)</w:t>
      </w:r>
      <w:r w:rsidR="00670F09" w:rsidRPr="00924A1B">
        <w:rPr>
          <w:rFonts w:asciiTheme="minorHAnsi" w:eastAsiaTheme="minorHAnsi" w:hAnsiTheme="minorHAnsi" w:cstheme="minorBidi"/>
          <w:snapToGrid/>
          <w:sz w:val="24"/>
          <w:szCs w:val="22"/>
        </w:rPr>
        <w:t xml:space="preserve"> of the National Health Act 1953</w:t>
      </w:r>
      <w:r w:rsidR="00C1515D" w:rsidRPr="00924A1B">
        <w:rPr>
          <w:rFonts w:asciiTheme="minorHAnsi" w:eastAsiaTheme="minorHAnsi" w:hAnsiTheme="minorHAnsi" w:cstheme="minorBidi"/>
          <w:snapToGrid/>
          <w:sz w:val="24"/>
          <w:szCs w:val="22"/>
        </w:rPr>
        <w:t xml:space="preserve">, </w:t>
      </w:r>
      <w:r w:rsidR="00670F09" w:rsidRPr="00924A1B">
        <w:rPr>
          <w:rFonts w:asciiTheme="minorHAnsi" w:eastAsiaTheme="minorHAnsi" w:hAnsiTheme="minorHAnsi" w:cstheme="minorBidi"/>
          <w:snapToGrid/>
          <w:sz w:val="24"/>
          <w:szCs w:val="22"/>
        </w:rPr>
        <w:t xml:space="preserve">that </w:t>
      </w:r>
      <w:r w:rsidR="00C1515D" w:rsidRPr="00924A1B">
        <w:rPr>
          <w:rFonts w:asciiTheme="minorHAnsi" w:eastAsiaTheme="minorHAnsi" w:hAnsiTheme="minorHAnsi" w:cstheme="minorBidi"/>
          <w:snapToGrid/>
          <w:sz w:val="24"/>
          <w:szCs w:val="22"/>
        </w:rPr>
        <w:t>carmellose 0.5% and hypromellose 0.3%</w:t>
      </w:r>
      <w:r w:rsidR="00670F09" w:rsidRPr="00924A1B">
        <w:rPr>
          <w:rFonts w:asciiTheme="minorHAnsi" w:eastAsiaTheme="minorHAnsi" w:hAnsiTheme="minorHAnsi" w:cstheme="minorBidi"/>
          <w:snapToGrid/>
          <w:sz w:val="24"/>
          <w:szCs w:val="22"/>
        </w:rPr>
        <w:t xml:space="preserve"> </w:t>
      </w:r>
      <w:r w:rsidR="00C1515D" w:rsidRPr="00924A1B">
        <w:rPr>
          <w:rFonts w:asciiTheme="minorHAnsi" w:eastAsiaTheme="minorHAnsi" w:hAnsiTheme="minorHAnsi" w:cstheme="minorBidi"/>
          <w:snapToGrid/>
          <w:sz w:val="24"/>
          <w:szCs w:val="22"/>
        </w:rPr>
        <w:t xml:space="preserve">should be cost-minimised against the lowest cost ocular lubricant. </w:t>
      </w:r>
    </w:p>
    <w:p w:rsidR="00CC4319" w:rsidRDefault="00CC4319" w:rsidP="00914E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C4319">
        <w:rPr>
          <w:rFonts w:asciiTheme="minorHAnsi" w:eastAsiaTheme="minorHAnsi" w:hAnsiTheme="minorHAnsi" w:cstheme="minorBidi"/>
          <w:snapToGrid/>
          <w:sz w:val="24"/>
          <w:szCs w:val="22"/>
        </w:rPr>
        <w:t xml:space="preserve">The PBAC </w:t>
      </w:r>
      <w:r w:rsidR="000834AA">
        <w:rPr>
          <w:rFonts w:asciiTheme="minorHAnsi" w:eastAsiaTheme="minorHAnsi" w:hAnsiTheme="minorHAnsi" w:cstheme="minorBidi"/>
          <w:snapToGrid/>
          <w:sz w:val="24"/>
          <w:szCs w:val="22"/>
        </w:rPr>
        <w:t>advised that</w:t>
      </w:r>
      <w:r w:rsidRPr="00CC4319">
        <w:rPr>
          <w:rFonts w:asciiTheme="minorHAnsi" w:eastAsiaTheme="minorHAnsi" w:hAnsiTheme="minorHAnsi" w:cstheme="minorBidi"/>
          <w:snapToGrid/>
          <w:sz w:val="24"/>
          <w:szCs w:val="22"/>
        </w:rPr>
        <w:t xml:space="preserve"> an additional administrative advice stating “The in-use shelf life of Evolve® carmellose 0.5% and Evolve® hypromellose 0.3% is 3 months from the date of opening” in the restriction would be appropriate</w:t>
      </w:r>
      <w:r>
        <w:rPr>
          <w:rFonts w:asciiTheme="minorHAnsi" w:eastAsiaTheme="minorHAnsi" w:hAnsiTheme="minorHAnsi" w:cstheme="minorBidi"/>
          <w:snapToGrid/>
          <w:sz w:val="24"/>
          <w:szCs w:val="22"/>
        </w:rPr>
        <w:t xml:space="preserve">, consistent with the PBS </w:t>
      </w:r>
      <w:r>
        <w:rPr>
          <w:rFonts w:asciiTheme="minorHAnsi" w:eastAsiaTheme="minorHAnsi" w:hAnsiTheme="minorHAnsi" w:cstheme="minorBidi"/>
          <w:snapToGrid/>
          <w:sz w:val="24"/>
          <w:szCs w:val="22"/>
        </w:rPr>
        <w:lastRenderedPageBreak/>
        <w:t>restriction</w:t>
      </w:r>
      <w:r w:rsidR="000834AA">
        <w:rPr>
          <w:rFonts w:asciiTheme="minorHAnsi" w:eastAsiaTheme="minorHAnsi" w:hAnsiTheme="minorHAnsi" w:cstheme="minorBidi"/>
          <w:snapToGrid/>
          <w:sz w:val="24"/>
          <w:szCs w:val="22"/>
        </w:rPr>
        <w:t>s</w:t>
      </w:r>
      <w:r>
        <w:rPr>
          <w:rFonts w:asciiTheme="minorHAnsi" w:eastAsiaTheme="minorHAnsi" w:hAnsiTheme="minorHAnsi" w:cstheme="minorBidi"/>
          <w:snapToGrid/>
          <w:sz w:val="24"/>
          <w:szCs w:val="22"/>
        </w:rPr>
        <w:t xml:space="preserve"> for </w:t>
      </w:r>
      <w:r w:rsidR="000834AA">
        <w:rPr>
          <w:rFonts w:asciiTheme="minorHAnsi" w:eastAsiaTheme="minorHAnsi" w:hAnsiTheme="minorHAnsi" w:cstheme="minorBidi"/>
          <w:snapToGrid/>
          <w:sz w:val="24"/>
          <w:szCs w:val="22"/>
        </w:rPr>
        <w:t>other</w:t>
      </w:r>
      <w:r>
        <w:rPr>
          <w:rFonts w:asciiTheme="minorHAnsi" w:eastAsiaTheme="minorHAnsi" w:hAnsiTheme="minorHAnsi" w:cstheme="minorBidi"/>
          <w:snapToGrid/>
          <w:sz w:val="24"/>
          <w:szCs w:val="22"/>
        </w:rPr>
        <w:t xml:space="preserve"> preservative-free eye drops (e.g. </w:t>
      </w:r>
      <w:r w:rsidRPr="004D3B12">
        <w:rPr>
          <w:rFonts w:asciiTheme="minorHAnsi" w:eastAsiaTheme="minorHAnsi" w:hAnsiTheme="minorHAnsi" w:cstheme="minorBidi"/>
          <w:snapToGrid/>
          <w:sz w:val="24"/>
          <w:szCs w:val="22"/>
        </w:rPr>
        <w:t>sodium hyaluronate listings Hylo-Fresh and Hylo-Forte, which have a 6 month shelf life</w:t>
      </w:r>
      <w:r>
        <w:rPr>
          <w:rFonts w:asciiTheme="minorHAnsi" w:eastAsiaTheme="minorHAnsi" w:hAnsiTheme="minorHAnsi" w:cstheme="minorBidi"/>
          <w:snapToGrid/>
          <w:sz w:val="24"/>
          <w:szCs w:val="22"/>
        </w:rPr>
        <w:t>)</w:t>
      </w:r>
      <w:r w:rsidRPr="004D3B12">
        <w:rPr>
          <w:rFonts w:asciiTheme="minorHAnsi" w:eastAsiaTheme="minorHAnsi" w:hAnsiTheme="minorHAnsi" w:cstheme="minorBidi"/>
          <w:snapToGrid/>
          <w:sz w:val="24"/>
          <w:szCs w:val="22"/>
        </w:rPr>
        <w:t>.</w:t>
      </w:r>
    </w:p>
    <w:p w:rsidR="00744596" w:rsidRPr="004D3B12" w:rsidRDefault="00744596" w:rsidP="005F35B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D3B12">
        <w:rPr>
          <w:rFonts w:asciiTheme="minorHAnsi" w:eastAsiaTheme="minorHAnsi" w:hAnsiTheme="minorHAnsi" w:cstheme="minorBidi"/>
          <w:snapToGrid/>
          <w:sz w:val="24"/>
          <w:szCs w:val="22"/>
        </w:rPr>
        <w:t xml:space="preserve">The </w:t>
      </w:r>
      <w:r w:rsidR="00CC4319">
        <w:rPr>
          <w:rFonts w:asciiTheme="minorHAnsi" w:eastAsiaTheme="minorHAnsi" w:hAnsiTheme="minorHAnsi" w:cstheme="minorBidi"/>
          <w:snapToGrid/>
          <w:sz w:val="24"/>
          <w:szCs w:val="22"/>
        </w:rPr>
        <w:t>PBAC recalled that</w:t>
      </w:r>
      <w:r w:rsidRPr="004D3B12">
        <w:rPr>
          <w:rFonts w:asciiTheme="minorHAnsi" w:eastAsiaTheme="minorHAnsi" w:hAnsiTheme="minorHAnsi" w:cstheme="minorBidi"/>
          <w:snapToGrid/>
          <w:sz w:val="24"/>
          <w:szCs w:val="22"/>
        </w:rPr>
        <w:t xml:space="preserve"> at its April 2010 Special meeting, </w:t>
      </w:r>
      <w:r w:rsidR="000834AA">
        <w:rPr>
          <w:rFonts w:asciiTheme="minorHAnsi" w:eastAsiaTheme="minorHAnsi" w:hAnsiTheme="minorHAnsi" w:cstheme="minorBidi"/>
          <w:snapToGrid/>
          <w:sz w:val="24"/>
          <w:szCs w:val="22"/>
        </w:rPr>
        <w:t>it</w:t>
      </w:r>
      <w:r w:rsidRPr="004D3B12">
        <w:rPr>
          <w:rFonts w:asciiTheme="minorHAnsi" w:eastAsiaTheme="minorHAnsi" w:hAnsiTheme="minorHAnsi" w:cstheme="minorBidi"/>
          <w:snapToGrid/>
          <w:sz w:val="24"/>
          <w:szCs w:val="22"/>
        </w:rPr>
        <w:t xml:space="preserve"> recommended that eye lubricants be included for prescribing by nurse practitioners. This has been included in the suggested restriction.</w:t>
      </w:r>
    </w:p>
    <w:p w:rsidR="00E44A4D" w:rsidRDefault="00E44A4D" w:rsidP="00C270D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considered that, in line with other ocular lubricants, carmellose 0.5% and hypromellose 0.3% eye drops be included for prescribing by optometrists.</w:t>
      </w:r>
    </w:p>
    <w:p w:rsidR="00744596" w:rsidRPr="004D3B12" w:rsidRDefault="00744596" w:rsidP="00C270D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D3B12">
        <w:rPr>
          <w:rFonts w:asciiTheme="minorHAnsi" w:eastAsiaTheme="minorHAnsi" w:hAnsiTheme="minorHAnsi" w:cstheme="minorBidi"/>
          <w:snapToGrid/>
          <w:sz w:val="24"/>
          <w:szCs w:val="22"/>
        </w:rPr>
        <w:t xml:space="preserve">The PBAC </w:t>
      </w:r>
      <w:r w:rsidR="00CC4319">
        <w:rPr>
          <w:rFonts w:asciiTheme="minorHAnsi" w:eastAsiaTheme="minorHAnsi" w:hAnsiTheme="minorHAnsi" w:cstheme="minorBidi"/>
          <w:snapToGrid/>
          <w:sz w:val="24"/>
          <w:szCs w:val="22"/>
        </w:rPr>
        <w:t xml:space="preserve">noted that the Early Supply Rule currently does not apply to any eye drop formulations and considered that </w:t>
      </w:r>
      <w:r w:rsidRPr="004D3B12">
        <w:rPr>
          <w:rFonts w:asciiTheme="minorHAnsi" w:eastAsiaTheme="minorHAnsi" w:hAnsiTheme="minorHAnsi" w:cstheme="minorBidi"/>
          <w:snapToGrid/>
          <w:sz w:val="24"/>
          <w:szCs w:val="22"/>
        </w:rPr>
        <w:t xml:space="preserve">carmellose 0.5% and hypromellose 0.3% should also be exempt from the Early Supply Rule. </w:t>
      </w:r>
    </w:p>
    <w:p w:rsidR="00744596" w:rsidRPr="004D3B12" w:rsidRDefault="00CC431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considered, under Section 101(3BA) of the National health Act, 1953</w:t>
      </w:r>
      <w:r w:rsidR="001F099F">
        <w:rPr>
          <w:rFonts w:asciiTheme="minorHAnsi" w:eastAsiaTheme="minorHAnsi" w:hAnsiTheme="minorHAnsi" w:cstheme="minorBidi"/>
          <w:snapToGrid/>
          <w:sz w:val="24"/>
          <w:szCs w:val="22"/>
        </w:rPr>
        <w:t xml:space="preserve"> </w:t>
      </w:r>
      <w:r w:rsidR="00744596" w:rsidRPr="004D3B12">
        <w:rPr>
          <w:rFonts w:asciiTheme="minorHAnsi" w:eastAsiaTheme="minorHAnsi" w:hAnsiTheme="minorHAnsi" w:cstheme="minorBidi"/>
          <w:snapToGrid/>
          <w:sz w:val="24"/>
          <w:szCs w:val="22"/>
        </w:rPr>
        <w:t>carmellose 0.5% and hypromellose 0.3% and other PBS-listed preservative free multi-dose ocular lubricants should be treated as interchangeable on an individual patient basis.</w:t>
      </w:r>
    </w:p>
    <w:p w:rsidR="001F099F" w:rsidRDefault="001F099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 this submission is not eligible for an Independent Review as it received a positive recommendation.</w:t>
      </w:r>
    </w:p>
    <w:p w:rsidR="004D3B12" w:rsidRPr="00525B39" w:rsidRDefault="004D3B12" w:rsidP="004D3B12">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4D3B12" w:rsidRPr="00525B39" w:rsidRDefault="004D3B12" w:rsidP="004D3B12">
      <w:pPr>
        <w:jc w:val="both"/>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rsidR="00BB3332" w:rsidRDefault="00BB3332">
      <w:pPr>
        <w:rPr>
          <w:rFonts w:asciiTheme="minorHAnsi" w:hAnsiTheme="minorHAnsi" w:cs="Arial"/>
          <w:b/>
          <w:bCs/>
          <w:snapToGrid w:val="0"/>
        </w:rPr>
      </w:pPr>
      <w:r>
        <w:rPr>
          <w:rFonts w:asciiTheme="minorHAnsi" w:hAnsiTheme="minorHAnsi" w:cs="Arial"/>
          <w:b/>
          <w:bCs/>
          <w:snapToGrid w:val="0"/>
        </w:rPr>
        <w:br w:type="page"/>
      </w:r>
    </w:p>
    <w:p w:rsidR="004D3B12" w:rsidRPr="00BF14DD" w:rsidRDefault="004D3B12" w:rsidP="00BF14D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F14DD">
        <w:rPr>
          <w:rFonts w:asciiTheme="minorHAnsi" w:hAnsiTheme="minorHAnsi"/>
          <w:sz w:val="32"/>
          <w:szCs w:val="32"/>
        </w:rPr>
        <w:lastRenderedPageBreak/>
        <w:t>Recommended listing</w:t>
      </w:r>
    </w:p>
    <w:p w:rsidR="004D3B12" w:rsidRDefault="004D3B12" w:rsidP="004D3B12">
      <w:pPr>
        <w:widowControl w:val="0"/>
        <w:ind w:firstLine="720"/>
        <w:jc w:val="both"/>
        <w:rPr>
          <w:rFonts w:asciiTheme="minorHAnsi" w:hAnsiTheme="minorHAnsi" w:cs="Arial"/>
          <w:bCs/>
          <w:snapToGrid w:val="0"/>
        </w:rPr>
      </w:pPr>
      <w:r w:rsidRPr="00525B39">
        <w:rPr>
          <w:rFonts w:asciiTheme="minorHAnsi" w:hAnsiTheme="minorHAnsi" w:cs="Arial"/>
          <w:bCs/>
          <w:snapToGrid w:val="0"/>
        </w:rPr>
        <w:t>Add new item:</w:t>
      </w:r>
    </w:p>
    <w:p w:rsidR="00955A1A" w:rsidRDefault="00955A1A" w:rsidP="004D3B12">
      <w:pPr>
        <w:widowControl w:val="0"/>
        <w:ind w:firstLine="720"/>
        <w:jc w:val="both"/>
        <w:rPr>
          <w:rFonts w:asciiTheme="minorHAnsi" w:hAnsiTheme="minorHAnsi" w:cs="Arial"/>
          <w:bCs/>
          <w:snapToGrid w:val="0"/>
        </w:rPr>
      </w:pPr>
    </w:p>
    <w:tbl>
      <w:tblPr>
        <w:tblW w:w="4911" w:type="pct"/>
        <w:tblLook w:val="0000" w:firstRow="0" w:lastRow="0" w:firstColumn="0" w:lastColumn="0" w:noHBand="0" w:noVBand="0"/>
      </w:tblPr>
      <w:tblGrid>
        <w:gridCol w:w="1915"/>
        <w:gridCol w:w="1336"/>
        <w:gridCol w:w="701"/>
        <w:gridCol w:w="855"/>
        <w:gridCol w:w="2387"/>
        <w:gridCol w:w="1883"/>
      </w:tblGrid>
      <w:tr w:rsidR="00955A1A" w:rsidRPr="0039782C" w:rsidTr="00F11DB6">
        <w:trPr>
          <w:cantSplit/>
          <w:trHeight w:val="465"/>
        </w:trPr>
        <w:tc>
          <w:tcPr>
            <w:tcW w:w="1791" w:type="pct"/>
            <w:gridSpan w:val="2"/>
            <w:tcBorders>
              <w:bottom w:val="single" w:sz="4" w:space="0" w:color="auto"/>
            </w:tcBorders>
          </w:tcPr>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86" w:type="pct"/>
            <w:tcBorders>
              <w:bottom w:val="single" w:sz="4" w:space="0" w:color="auto"/>
            </w:tcBorders>
          </w:tcPr>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71" w:type="pct"/>
            <w:tcBorders>
              <w:bottom w:val="single" w:sz="4" w:space="0" w:color="auto"/>
            </w:tcBorders>
          </w:tcPr>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955A1A" w:rsidRPr="0039782C" w:rsidRDefault="00955A1A" w:rsidP="009B126D">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2352" w:type="pct"/>
            <w:gridSpan w:val="2"/>
            <w:tcBorders>
              <w:bottom w:val="single" w:sz="4" w:space="0" w:color="auto"/>
            </w:tcBorders>
          </w:tcPr>
          <w:p w:rsidR="00955A1A" w:rsidRPr="0039782C" w:rsidRDefault="00955A1A" w:rsidP="009B126D">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955A1A" w:rsidRPr="00260CE3" w:rsidTr="00F11DB6">
        <w:trPr>
          <w:cantSplit/>
          <w:trHeight w:val="567"/>
        </w:trPr>
        <w:tc>
          <w:tcPr>
            <w:tcW w:w="1791" w:type="pct"/>
            <w:gridSpan w:val="2"/>
          </w:tcPr>
          <w:p w:rsidR="00955A1A" w:rsidRPr="00260CE3" w:rsidRDefault="00955A1A" w:rsidP="009B126D">
            <w:pPr>
              <w:keepNext/>
              <w:spacing w:before="40" w:after="40"/>
              <w:jc w:val="both"/>
              <w:rPr>
                <w:rFonts w:ascii="Arial Narrow" w:hAnsi="Arial Narrow" w:cs="Arial"/>
                <w:sz w:val="20"/>
                <w:szCs w:val="20"/>
              </w:rPr>
            </w:pPr>
            <w:r>
              <w:rPr>
                <w:rFonts w:ascii="Arial Narrow" w:hAnsi="Arial Narrow" w:cs="Arial"/>
                <w:smallCaps/>
                <w:sz w:val="20"/>
                <w:szCs w:val="20"/>
              </w:rPr>
              <w:t>carmellose sodium</w:t>
            </w:r>
          </w:p>
          <w:p w:rsidR="00955A1A" w:rsidRPr="00565AB3" w:rsidRDefault="00955A1A" w:rsidP="009B126D">
            <w:pPr>
              <w:rPr>
                <w:rFonts w:ascii="Arial Narrow" w:hAnsi="Arial Narrow"/>
                <w:sz w:val="20"/>
              </w:rPr>
            </w:pPr>
            <w:r w:rsidRPr="00565AB3">
              <w:rPr>
                <w:rFonts w:ascii="Arial Narrow" w:hAnsi="Arial Narrow"/>
                <w:sz w:val="20"/>
              </w:rPr>
              <w:t xml:space="preserve">carmellose sodium </w:t>
            </w:r>
            <w:r w:rsidRPr="00565AB3">
              <w:rPr>
                <w:rFonts w:ascii="Arial Narrow" w:hAnsi="Arial Narrow"/>
                <w:i/>
                <w:sz w:val="20"/>
              </w:rPr>
              <w:t>0.5% (5 mg/mL) eye drops, 10 mL</w:t>
            </w:r>
          </w:p>
          <w:p w:rsidR="00955A1A" w:rsidRPr="00284795" w:rsidRDefault="00955A1A" w:rsidP="009B126D">
            <w:pPr>
              <w:keepNext/>
              <w:spacing w:before="40" w:after="40"/>
              <w:jc w:val="both"/>
              <w:rPr>
                <w:rFonts w:ascii="Arial Narrow" w:hAnsi="Arial Narrow" w:cs="Arial"/>
                <w:strike/>
                <w:sz w:val="20"/>
                <w:szCs w:val="20"/>
              </w:rPr>
            </w:pPr>
            <w:r w:rsidRPr="00565AB3">
              <w:rPr>
                <w:rFonts w:ascii="Arial Narrow" w:hAnsi="Arial Narrow"/>
                <w:strike/>
                <w:sz w:val="20"/>
              </w:rPr>
              <w:t>0.5% w/v, 10mL</w:t>
            </w:r>
          </w:p>
          <w:p w:rsidR="00955A1A" w:rsidRPr="00260CE3" w:rsidRDefault="00955A1A" w:rsidP="009B126D">
            <w:pPr>
              <w:keepNext/>
              <w:spacing w:before="40" w:after="40"/>
              <w:jc w:val="both"/>
              <w:rPr>
                <w:rFonts w:ascii="Arial Narrow" w:hAnsi="Arial Narrow" w:cs="Arial"/>
                <w:sz w:val="20"/>
                <w:szCs w:val="20"/>
              </w:rPr>
            </w:pPr>
          </w:p>
        </w:tc>
        <w:tc>
          <w:tcPr>
            <w:tcW w:w="386" w:type="pct"/>
          </w:tcPr>
          <w:p w:rsidR="00955A1A" w:rsidRPr="00260CE3" w:rsidRDefault="00955A1A" w:rsidP="009B126D">
            <w:pPr>
              <w:keepNext/>
              <w:spacing w:before="40" w:after="40"/>
              <w:jc w:val="both"/>
              <w:rPr>
                <w:rFonts w:ascii="Arial Narrow" w:hAnsi="Arial Narrow" w:cs="Arial"/>
                <w:sz w:val="20"/>
                <w:szCs w:val="20"/>
              </w:rPr>
            </w:pPr>
          </w:p>
          <w:p w:rsidR="00955A1A" w:rsidRPr="005A2B42" w:rsidRDefault="00955A1A" w:rsidP="009B126D">
            <w:pPr>
              <w:keepNext/>
              <w:spacing w:before="40" w:after="40"/>
              <w:jc w:val="both"/>
              <w:rPr>
                <w:rFonts w:ascii="Arial Narrow" w:hAnsi="Arial Narrow" w:cs="Arial"/>
                <w:i/>
                <w:sz w:val="20"/>
                <w:szCs w:val="20"/>
              </w:rPr>
            </w:pPr>
            <w:r>
              <w:rPr>
                <w:rFonts w:ascii="Arial Narrow" w:hAnsi="Arial Narrow" w:cs="Arial"/>
                <w:i/>
                <w:sz w:val="20"/>
                <w:szCs w:val="20"/>
              </w:rPr>
              <w:t>1</w:t>
            </w:r>
          </w:p>
        </w:tc>
        <w:tc>
          <w:tcPr>
            <w:tcW w:w="471" w:type="pct"/>
          </w:tcPr>
          <w:p w:rsidR="00955A1A" w:rsidRPr="00260CE3" w:rsidRDefault="00955A1A" w:rsidP="009B126D">
            <w:pPr>
              <w:keepNext/>
              <w:spacing w:before="40" w:after="40"/>
              <w:jc w:val="both"/>
              <w:rPr>
                <w:rFonts w:ascii="Arial Narrow" w:hAnsi="Arial Narrow" w:cs="Arial"/>
                <w:sz w:val="20"/>
                <w:szCs w:val="20"/>
              </w:rPr>
            </w:pPr>
          </w:p>
          <w:p w:rsidR="00955A1A" w:rsidRPr="00885804" w:rsidRDefault="00955A1A" w:rsidP="009B126D">
            <w:pPr>
              <w:keepNext/>
              <w:spacing w:before="40" w:after="40"/>
              <w:jc w:val="both"/>
              <w:rPr>
                <w:rFonts w:ascii="Arial Narrow" w:hAnsi="Arial Narrow" w:cs="Arial"/>
                <w:sz w:val="20"/>
                <w:szCs w:val="20"/>
              </w:rPr>
            </w:pPr>
            <w:r w:rsidRPr="00885804">
              <w:rPr>
                <w:rFonts w:ascii="Arial Narrow" w:hAnsi="Arial Narrow" w:cs="Arial"/>
                <w:sz w:val="20"/>
                <w:szCs w:val="20"/>
              </w:rPr>
              <w:t>5</w:t>
            </w:r>
          </w:p>
        </w:tc>
        <w:tc>
          <w:tcPr>
            <w:tcW w:w="1315" w:type="pct"/>
          </w:tcPr>
          <w:p w:rsidR="00955A1A" w:rsidRDefault="00955A1A" w:rsidP="009B126D">
            <w:pPr>
              <w:keepNext/>
              <w:spacing w:before="40" w:after="40"/>
              <w:jc w:val="both"/>
              <w:rPr>
                <w:rFonts w:ascii="Arial Narrow" w:hAnsi="Arial Narrow" w:cs="Arial"/>
                <w:sz w:val="20"/>
                <w:szCs w:val="20"/>
              </w:rPr>
            </w:pPr>
          </w:p>
          <w:p w:rsidR="00955A1A" w:rsidRPr="00260CE3" w:rsidRDefault="00955A1A" w:rsidP="009B126D">
            <w:pPr>
              <w:keepNext/>
              <w:spacing w:before="40" w:after="40"/>
              <w:jc w:val="both"/>
              <w:rPr>
                <w:rFonts w:ascii="Arial Narrow" w:hAnsi="Arial Narrow" w:cs="Arial"/>
                <w:sz w:val="20"/>
                <w:szCs w:val="20"/>
              </w:rPr>
            </w:pPr>
            <w:r>
              <w:rPr>
                <w:rFonts w:ascii="Arial Narrow" w:hAnsi="Arial Narrow" w:cs="Arial"/>
                <w:sz w:val="20"/>
                <w:szCs w:val="20"/>
              </w:rPr>
              <w:t xml:space="preserve">Evolve® </w:t>
            </w:r>
            <w:r w:rsidRPr="001F240D">
              <w:rPr>
                <w:rFonts w:ascii="Arial Narrow" w:hAnsi="Arial Narrow" w:cs="Arial"/>
                <w:i/>
                <w:sz w:val="20"/>
                <w:szCs w:val="20"/>
              </w:rPr>
              <w:t>carmellose 0.5%</w:t>
            </w:r>
          </w:p>
        </w:tc>
        <w:tc>
          <w:tcPr>
            <w:tcW w:w="1037" w:type="pct"/>
          </w:tcPr>
          <w:p w:rsidR="00955A1A" w:rsidRDefault="00955A1A" w:rsidP="009B126D">
            <w:pPr>
              <w:keepNext/>
              <w:spacing w:before="40" w:after="40"/>
              <w:jc w:val="both"/>
              <w:rPr>
                <w:rFonts w:ascii="Arial Narrow" w:hAnsi="Arial Narrow" w:cs="Arial"/>
                <w:sz w:val="20"/>
                <w:szCs w:val="20"/>
              </w:rPr>
            </w:pPr>
          </w:p>
          <w:p w:rsidR="00955A1A" w:rsidRPr="00260CE3" w:rsidRDefault="00955A1A" w:rsidP="009B126D">
            <w:pPr>
              <w:keepNext/>
              <w:spacing w:before="40" w:after="40"/>
              <w:jc w:val="both"/>
              <w:rPr>
                <w:rFonts w:ascii="Arial Narrow" w:hAnsi="Arial Narrow" w:cs="Arial"/>
                <w:sz w:val="20"/>
                <w:szCs w:val="20"/>
              </w:rPr>
            </w:pPr>
            <w:r>
              <w:rPr>
                <w:rFonts w:ascii="Arial Narrow" w:hAnsi="Arial Narrow" w:cs="Arial"/>
                <w:sz w:val="20"/>
                <w:szCs w:val="20"/>
              </w:rPr>
              <w:t>Contact Lens Centre Australia</w:t>
            </w:r>
          </w:p>
        </w:tc>
      </w:tr>
      <w:tr w:rsidR="00955A1A" w:rsidTr="00F11DB6">
        <w:trPr>
          <w:cantSplit/>
          <w:trHeight w:val="567"/>
        </w:trPr>
        <w:tc>
          <w:tcPr>
            <w:tcW w:w="1791" w:type="pct"/>
            <w:gridSpan w:val="2"/>
          </w:tcPr>
          <w:p w:rsidR="00955A1A" w:rsidRDefault="00955A1A" w:rsidP="009B126D">
            <w:pPr>
              <w:keepNext/>
              <w:spacing w:before="40" w:after="40"/>
              <w:jc w:val="both"/>
              <w:rPr>
                <w:rFonts w:ascii="Arial Narrow" w:hAnsi="Arial Narrow" w:cs="Arial"/>
                <w:smallCaps/>
                <w:sz w:val="20"/>
                <w:szCs w:val="20"/>
              </w:rPr>
            </w:pPr>
            <w:r>
              <w:rPr>
                <w:rFonts w:ascii="Arial Narrow" w:hAnsi="Arial Narrow" w:cs="Arial"/>
                <w:smallCaps/>
                <w:sz w:val="20"/>
                <w:szCs w:val="20"/>
              </w:rPr>
              <w:t>hypromellose</w:t>
            </w:r>
          </w:p>
          <w:p w:rsidR="00955A1A" w:rsidRPr="001F240D" w:rsidRDefault="00955A1A" w:rsidP="009B126D">
            <w:pPr>
              <w:keepNext/>
              <w:spacing w:before="40" w:after="40"/>
              <w:jc w:val="both"/>
              <w:rPr>
                <w:rFonts w:ascii="Arial Narrow" w:hAnsi="Arial Narrow" w:cs="Arial"/>
                <w:i/>
                <w:sz w:val="20"/>
                <w:szCs w:val="20"/>
              </w:rPr>
            </w:pPr>
            <w:r>
              <w:rPr>
                <w:rFonts w:ascii="Arial Narrow" w:hAnsi="Arial Narrow" w:cs="Arial"/>
                <w:sz w:val="20"/>
                <w:szCs w:val="20"/>
              </w:rPr>
              <w:t xml:space="preserve">hypromellose </w:t>
            </w:r>
            <w:r w:rsidRPr="001F240D">
              <w:rPr>
                <w:rFonts w:ascii="Arial Narrow" w:hAnsi="Arial Narrow" w:cs="Arial"/>
                <w:i/>
                <w:sz w:val="20"/>
                <w:szCs w:val="20"/>
              </w:rPr>
              <w:t>0.3% (3 mg/mL) eye drops, 10 mL</w:t>
            </w:r>
          </w:p>
          <w:p w:rsidR="00955A1A" w:rsidRPr="00565AB3" w:rsidRDefault="00955A1A" w:rsidP="009B126D">
            <w:pPr>
              <w:keepNext/>
              <w:spacing w:before="40" w:after="40"/>
              <w:jc w:val="both"/>
              <w:rPr>
                <w:rFonts w:ascii="Arial Narrow" w:hAnsi="Arial Narrow" w:cs="Arial"/>
                <w:strike/>
                <w:sz w:val="20"/>
                <w:szCs w:val="20"/>
              </w:rPr>
            </w:pPr>
            <w:r w:rsidRPr="00565AB3">
              <w:rPr>
                <w:rFonts w:ascii="Arial Narrow" w:hAnsi="Arial Narrow"/>
                <w:strike/>
                <w:sz w:val="20"/>
              </w:rPr>
              <w:t>0.3% w/v, 10mL</w:t>
            </w:r>
          </w:p>
        </w:tc>
        <w:tc>
          <w:tcPr>
            <w:tcW w:w="386" w:type="pct"/>
          </w:tcPr>
          <w:p w:rsidR="00955A1A" w:rsidRDefault="00955A1A" w:rsidP="009B126D">
            <w:pPr>
              <w:keepNext/>
              <w:spacing w:before="40" w:after="40"/>
              <w:jc w:val="both"/>
              <w:rPr>
                <w:rFonts w:ascii="Arial Narrow" w:hAnsi="Arial Narrow" w:cs="Arial"/>
                <w:sz w:val="20"/>
                <w:szCs w:val="20"/>
              </w:rPr>
            </w:pPr>
          </w:p>
          <w:p w:rsidR="00955A1A" w:rsidRPr="00260CE3" w:rsidRDefault="00955A1A" w:rsidP="009B126D">
            <w:pPr>
              <w:keepNext/>
              <w:spacing w:before="40" w:after="40"/>
              <w:jc w:val="both"/>
              <w:rPr>
                <w:rFonts w:ascii="Arial Narrow" w:hAnsi="Arial Narrow" w:cs="Arial"/>
                <w:sz w:val="20"/>
                <w:szCs w:val="20"/>
              </w:rPr>
            </w:pPr>
            <w:r>
              <w:rPr>
                <w:rFonts w:ascii="Arial Narrow" w:hAnsi="Arial Narrow" w:cs="Arial"/>
                <w:sz w:val="20"/>
                <w:szCs w:val="20"/>
              </w:rPr>
              <w:t>1</w:t>
            </w:r>
          </w:p>
        </w:tc>
        <w:tc>
          <w:tcPr>
            <w:tcW w:w="471" w:type="pct"/>
          </w:tcPr>
          <w:p w:rsidR="00955A1A" w:rsidRDefault="00955A1A" w:rsidP="009B126D">
            <w:pPr>
              <w:keepNext/>
              <w:spacing w:before="40" w:after="40"/>
              <w:jc w:val="both"/>
              <w:rPr>
                <w:rFonts w:ascii="Arial Narrow" w:hAnsi="Arial Narrow" w:cs="Arial"/>
                <w:sz w:val="20"/>
                <w:szCs w:val="20"/>
              </w:rPr>
            </w:pPr>
          </w:p>
          <w:p w:rsidR="00955A1A" w:rsidRPr="00260CE3" w:rsidRDefault="00955A1A" w:rsidP="009B126D">
            <w:pPr>
              <w:keepNext/>
              <w:spacing w:before="40" w:after="40"/>
              <w:jc w:val="both"/>
              <w:rPr>
                <w:rFonts w:ascii="Arial Narrow" w:hAnsi="Arial Narrow" w:cs="Arial"/>
                <w:sz w:val="20"/>
                <w:szCs w:val="20"/>
              </w:rPr>
            </w:pPr>
            <w:r>
              <w:rPr>
                <w:rFonts w:ascii="Arial Narrow" w:hAnsi="Arial Narrow" w:cs="Arial"/>
                <w:sz w:val="20"/>
                <w:szCs w:val="20"/>
              </w:rPr>
              <w:t>5</w:t>
            </w:r>
          </w:p>
        </w:tc>
        <w:tc>
          <w:tcPr>
            <w:tcW w:w="1315" w:type="pct"/>
          </w:tcPr>
          <w:p w:rsidR="00955A1A" w:rsidRDefault="00955A1A" w:rsidP="009B126D">
            <w:pPr>
              <w:keepNext/>
              <w:spacing w:before="40" w:after="40"/>
              <w:jc w:val="both"/>
              <w:rPr>
                <w:rFonts w:ascii="Arial Narrow" w:hAnsi="Arial Narrow" w:cs="Arial"/>
                <w:sz w:val="20"/>
                <w:szCs w:val="20"/>
              </w:rPr>
            </w:pPr>
            <w:r>
              <w:rPr>
                <w:rFonts w:ascii="Arial Narrow" w:hAnsi="Arial Narrow" w:cs="Arial"/>
                <w:sz w:val="20"/>
                <w:szCs w:val="20"/>
              </w:rPr>
              <w:t xml:space="preserve">Evolve® </w:t>
            </w:r>
            <w:r w:rsidRPr="001F240D">
              <w:rPr>
                <w:rFonts w:ascii="Arial Narrow" w:hAnsi="Arial Narrow" w:cs="Arial"/>
                <w:i/>
                <w:sz w:val="20"/>
                <w:szCs w:val="20"/>
              </w:rPr>
              <w:t>hypromellose 0.3%</w:t>
            </w:r>
          </w:p>
        </w:tc>
        <w:tc>
          <w:tcPr>
            <w:tcW w:w="1037" w:type="pct"/>
          </w:tcPr>
          <w:p w:rsidR="00955A1A" w:rsidRDefault="00955A1A" w:rsidP="009B126D">
            <w:pPr>
              <w:keepNext/>
              <w:spacing w:before="40" w:after="40"/>
              <w:jc w:val="both"/>
              <w:rPr>
                <w:rFonts w:ascii="Arial Narrow" w:hAnsi="Arial Narrow" w:cs="Arial"/>
                <w:sz w:val="20"/>
                <w:szCs w:val="20"/>
              </w:rPr>
            </w:pPr>
          </w:p>
        </w:tc>
      </w:tr>
      <w:tr w:rsidR="00955A1A" w:rsidRPr="001F240D"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3F6560" w:rsidRDefault="00955A1A" w:rsidP="009B126D">
            <w:pPr>
              <w:spacing w:before="40" w:after="40"/>
              <w:jc w:val="both"/>
              <w:rPr>
                <w:rFonts w:ascii="Arial Narrow" w:hAnsi="Arial Narrow" w:cs="Arial"/>
                <w:b/>
                <w:sz w:val="20"/>
                <w:szCs w:val="20"/>
              </w:rPr>
            </w:pPr>
            <w:r w:rsidRPr="003F6560">
              <w:rPr>
                <w:rFonts w:ascii="Arial Narrow" w:hAnsi="Arial Narrow" w:cs="Arial"/>
                <w:b/>
                <w:sz w:val="20"/>
                <w:szCs w:val="20"/>
              </w:rPr>
              <w:t xml:space="preserve">Category / </w:t>
            </w:r>
          </w:p>
          <w:p w:rsidR="00955A1A" w:rsidRPr="00260CE3" w:rsidRDefault="00955A1A" w:rsidP="009B126D">
            <w:pPr>
              <w:spacing w:before="40" w:after="40"/>
              <w:jc w:val="both"/>
              <w:rPr>
                <w:rFonts w:ascii="Arial Narrow" w:hAnsi="Arial Narrow" w:cs="Arial"/>
                <w:b/>
                <w:sz w:val="20"/>
                <w:szCs w:val="20"/>
              </w:rPr>
            </w:pPr>
            <w:r w:rsidRPr="003F6560">
              <w:rPr>
                <w:rFonts w:ascii="Arial Narrow" w:hAnsi="Arial Narrow" w:cs="Arial"/>
                <w:b/>
                <w:sz w:val="20"/>
                <w:szCs w:val="20"/>
              </w:rPr>
              <w:t>Program</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1F240D" w:rsidRDefault="00955A1A" w:rsidP="009B126D">
            <w:pPr>
              <w:spacing w:before="40" w:after="40"/>
              <w:rPr>
                <w:rFonts w:ascii="Arial Narrow" w:hAnsi="Arial Narrow" w:cs="Arial"/>
                <w:i/>
                <w:sz w:val="20"/>
                <w:szCs w:val="20"/>
              </w:rPr>
            </w:pPr>
            <w:r w:rsidRPr="001F240D">
              <w:rPr>
                <w:rFonts w:ascii="Arial Narrow" w:hAnsi="Arial Narrow" w:cs="Arial"/>
                <w:i/>
                <w:sz w:val="20"/>
                <w:szCs w:val="20"/>
              </w:rPr>
              <w:t>GENERAL – General Schedule (Code GE)</w:t>
            </w:r>
          </w:p>
        </w:tc>
      </w:tr>
      <w:tr w:rsidR="00955A1A" w:rsidRPr="00565AB3"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565AB3" w:rsidRDefault="00955A1A" w:rsidP="009B126D">
            <w:pPr>
              <w:spacing w:before="40" w:after="40"/>
              <w:rPr>
                <w:rFonts w:ascii="Arial Narrow" w:hAnsi="Arial Narrow" w:cs="Arial"/>
                <w:i/>
                <w:sz w:val="20"/>
                <w:szCs w:val="20"/>
              </w:rPr>
            </w:pPr>
            <w:r w:rsidRPr="00565AB3">
              <w:rPr>
                <w:rFonts w:ascii="Arial Narrow" w:hAnsi="Arial Narrow" w:cs="Arial"/>
                <w:i/>
                <w:sz w:val="20"/>
                <w:szCs w:val="20"/>
              </w:rPr>
              <w:fldChar w:fldCharType="begin">
                <w:ffData>
                  <w:name w:val=""/>
                  <w:enabled/>
                  <w:calcOnExit w:val="0"/>
                  <w:checkBox>
                    <w:sizeAuto/>
                    <w:default w:val="1"/>
                  </w:checkBox>
                </w:ffData>
              </w:fldChar>
            </w:r>
            <w:r w:rsidRPr="00565AB3">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Pr="00565AB3">
              <w:rPr>
                <w:rFonts w:ascii="Arial Narrow" w:hAnsi="Arial Narrow" w:cs="Arial"/>
                <w:i/>
                <w:sz w:val="20"/>
                <w:szCs w:val="20"/>
              </w:rPr>
              <w:fldChar w:fldCharType="end"/>
            </w:r>
            <w:r w:rsidRPr="00284795">
              <w:rPr>
                <w:rFonts w:ascii="Arial Narrow" w:hAnsi="Arial Narrow" w:cs="Arial"/>
                <w:i/>
                <w:sz w:val="20"/>
                <w:szCs w:val="20"/>
              </w:rPr>
              <w:t>Medical Practitioners</w:t>
            </w:r>
            <w:r w:rsidRPr="00565AB3">
              <w:rPr>
                <w:rFonts w:ascii="Arial Narrow" w:hAnsi="Arial Narrow" w:cs="Arial"/>
                <w:i/>
                <w:sz w:val="20"/>
                <w:szCs w:val="20"/>
              </w:rPr>
              <w:t xml:space="preserve">  </w:t>
            </w:r>
            <w:r w:rsidRPr="006E5934">
              <w:rPr>
                <w:rFonts w:ascii="Arial Narrow" w:hAnsi="Arial Narrow" w:cs="Arial"/>
                <w:i/>
                <w:sz w:val="20"/>
                <w:szCs w:val="20"/>
              </w:rPr>
              <w:fldChar w:fldCharType="begin">
                <w:ffData>
                  <w:name w:val="Check3"/>
                  <w:enabled/>
                  <w:calcOnExit w:val="0"/>
                  <w:checkBox>
                    <w:sizeAuto/>
                    <w:default w:val="1"/>
                  </w:checkBox>
                </w:ffData>
              </w:fldChar>
            </w:r>
            <w:r w:rsidRPr="00284795">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Pr="006E5934">
              <w:rPr>
                <w:rFonts w:ascii="Arial Narrow" w:hAnsi="Arial Narrow" w:cs="Arial"/>
                <w:i/>
                <w:sz w:val="20"/>
                <w:szCs w:val="20"/>
              </w:rPr>
              <w:fldChar w:fldCharType="end"/>
            </w:r>
            <w:r w:rsidRPr="00284795">
              <w:rPr>
                <w:rFonts w:ascii="Arial Narrow" w:hAnsi="Arial Narrow" w:cs="Arial"/>
                <w:i/>
                <w:sz w:val="20"/>
                <w:szCs w:val="20"/>
              </w:rPr>
              <w:t>Nurse practitioners</w:t>
            </w:r>
            <w:r w:rsidRPr="00565AB3">
              <w:rPr>
                <w:rFonts w:ascii="Arial Narrow" w:hAnsi="Arial Narrow" w:cs="Arial"/>
                <w:i/>
                <w:sz w:val="20"/>
                <w:szCs w:val="20"/>
              </w:rPr>
              <w:t xml:space="preserve">  </w:t>
            </w:r>
            <w:r w:rsidRPr="001F240D">
              <w:rPr>
                <w:rFonts w:ascii="Arial Narrow" w:hAnsi="Arial Narrow" w:cs="Arial"/>
                <w:i/>
                <w:sz w:val="20"/>
                <w:szCs w:val="20"/>
              </w:rPr>
              <w:fldChar w:fldCharType="begin">
                <w:ffData>
                  <w:name w:val=""/>
                  <w:enabled/>
                  <w:calcOnExit w:val="0"/>
                  <w:checkBox>
                    <w:sizeAuto/>
                    <w:default w:val="1"/>
                  </w:checkBox>
                </w:ffData>
              </w:fldChar>
            </w:r>
            <w:r w:rsidRPr="001F240D">
              <w:rPr>
                <w:rFonts w:ascii="Arial Narrow" w:hAnsi="Arial Narrow" w:cs="Arial"/>
                <w:i/>
                <w:sz w:val="20"/>
                <w:szCs w:val="20"/>
              </w:rPr>
              <w:instrText xml:space="preserve"> FORMCHECKBOX </w:instrText>
            </w:r>
            <w:r w:rsidR="00E856E4">
              <w:rPr>
                <w:rFonts w:ascii="Arial Narrow" w:hAnsi="Arial Narrow" w:cs="Arial"/>
                <w:i/>
                <w:sz w:val="20"/>
                <w:szCs w:val="20"/>
              </w:rPr>
            </w:r>
            <w:r w:rsidR="00E856E4">
              <w:rPr>
                <w:rFonts w:ascii="Arial Narrow" w:hAnsi="Arial Narrow" w:cs="Arial"/>
                <w:i/>
                <w:sz w:val="20"/>
                <w:szCs w:val="20"/>
              </w:rPr>
              <w:fldChar w:fldCharType="separate"/>
            </w:r>
            <w:r w:rsidRPr="001F240D">
              <w:rPr>
                <w:rFonts w:ascii="Arial Narrow" w:hAnsi="Arial Narrow" w:cs="Arial"/>
                <w:i/>
                <w:sz w:val="20"/>
                <w:szCs w:val="20"/>
              </w:rPr>
              <w:fldChar w:fldCharType="end"/>
            </w:r>
            <w:r w:rsidRPr="001F240D">
              <w:rPr>
                <w:rFonts w:ascii="Arial Narrow" w:hAnsi="Arial Narrow" w:cs="Arial"/>
                <w:i/>
                <w:sz w:val="20"/>
                <w:szCs w:val="20"/>
              </w:rPr>
              <w:t>Optometrists</w:t>
            </w:r>
          </w:p>
        </w:tc>
      </w:tr>
      <w:tr w:rsidR="00955A1A" w:rsidRPr="00260CE3"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rPr>
                <w:rFonts w:ascii="Arial Narrow" w:hAnsi="Arial Narrow" w:cs="Arial"/>
                <w:sz w:val="20"/>
                <w:szCs w:val="20"/>
              </w:rPr>
            </w:pPr>
            <w:r w:rsidRPr="001F240D">
              <w:rPr>
                <w:rFonts w:ascii="Arial Narrow" w:hAnsi="Arial Narrow" w:cs="Arial"/>
                <w:strike/>
                <w:sz w:val="20"/>
                <w:szCs w:val="20"/>
              </w:rPr>
              <w:t>N/A</w:t>
            </w:r>
            <w:r>
              <w:rPr>
                <w:rFonts w:ascii="Arial Narrow" w:hAnsi="Arial Narrow" w:cs="Arial"/>
                <w:sz w:val="20"/>
                <w:szCs w:val="20"/>
              </w:rPr>
              <w:t xml:space="preserve"> </w:t>
            </w:r>
            <w:r w:rsidRPr="001F240D">
              <w:rPr>
                <w:rFonts w:ascii="Arial Narrow" w:hAnsi="Arial Narrow" w:cs="Arial"/>
                <w:i/>
                <w:sz w:val="20"/>
                <w:szCs w:val="20"/>
              </w:rPr>
              <w:t>Severe</w:t>
            </w:r>
          </w:p>
        </w:tc>
      </w:tr>
      <w:tr w:rsidR="00955A1A" w:rsidRPr="00260CE3"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rPr>
                <w:rFonts w:ascii="Arial Narrow" w:hAnsi="Arial Narrow" w:cs="Arial"/>
                <w:sz w:val="20"/>
                <w:szCs w:val="20"/>
              </w:rPr>
            </w:pPr>
            <w:r w:rsidRPr="001F240D">
              <w:rPr>
                <w:rFonts w:ascii="Arial Narrow" w:hAnsi="Arial Narrow" w:cs="Arial"/>
                <w:strike/>
                <w:sz w:val="20"/>
                <w:szCs w:val="20"/>
              </w:rPr>
              <w:t xml:space="preserve">Severe </w:t>
            </w:r>
            <w:r>
              <w:rPr>
                <w:rFonts w:ascii="Arial Narrow" w:hAnsi="Arial Narrow" w:cs="Arial"/>
                <w:strike/>
                <w:sz w:val="20"/>
                <w:szCs w:val="20"/>
              </w:rPr>
              <w:t>d</w:t>
            </w:r>
            <w:r w:rsidRPr="001F240D">
              <w:rPr>
                <w:rFonts w:ascii="Arial Narrow" w:hAnsi="Arial Narrow" w:cs="Arial"/>
                <w:i/>
                <w:sz w:val="20"/>
                <w:szCs w:val="20"/>
              </w:rPr>
              <w:t>D</w:t>
            </w:r>
            <w:r>
              <w:rPr>
                <w:rFonts w:ascii="Arial Narrow" w:hAnsi="Arial Narrow" w:cs="Arial"/>
                <w:sz w:val="20"/>
                <w:szCs w:val="20"/>
              </w:rPr>
              <w:t>ry eye syndrome</w:t>
            </w:r>
          </w:p>
        </w:tc>
      </w:tr>
      <w:tr w:rsidR="00955A1A" w:rsidRPr="00260CE3"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rPr>
                <w:rFonts w:ascii="Arial Narrow" w:hAnsi="Arial Narrow" w:cs="Arial"/>
                <w:sz w:val="20"/>
                <w:szCs w:val="20"/>
              </w:rPr>
            </w:pPr>
            <w:r>
              <w:rPr>
                <w:rFonts w:ascii="Arial Narrow" w:hAnsi="Arial Narrow" w:cs="Arial"/>
                <w:sz w:val="20"/>
                <w:szCs w:val="20"/>
              </w:rPr>
              <w:t>Severe dry eye syndrome</w:t>
            </w:r>
          </w:p>
        </w:tc>
      </w:tr>
      <w:tr w:rsidR="00955A1A" w:rsidRPr="00260CE3" w:rsidTr="00F11DB6">
        <w:trPr>
          <w:cantSplit/>
          <w:trHeight w:val="604"/>
        </w:trPr>
        <w:tc>
          <w:tcPr>
            <w:tcW w:w="1055" w:type="pct"/>
            <w:tcBorders>
              <w:top w:val="single" w:sz="4" w:space="0" w:color="auto"/>
              <w:left w:val="single" w:sz="4" w:space="0" w:color="auto"/>
              <w:bottom w:val="single" w:sz="4" w:space="0" w:color="auto"/>
              <w:right w:val="single" w:sz="4" w:space="0" w:color="auto"/>
            </w:tcBorders>
          </w:tcPr>
          <w:p w:rsidR="00955A1A" w:rsidRPr="006322B5"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856E4">
              <w:rPr>
                <w:rFonts w:ascii="Arial Narrow" w:hAnsi="Arial Narrow" w:cs="Arial"/>
                <w:sz w:val="20"/>
                <w:szCs w:val="20"/>
              </w:rPr>
            </w:r>
            <w:r w:rsidR="00E856E4">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955A1A" w:rsidRPr="00260CE3" w:rsidTr="00F11DB6">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6322B5" w:rsidRDefault="00955A1A" w:rsidP="009B126D">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rPr>
                <w:rFonts w:ascii="Arial Narrow" w:hAnsi="Arial Narrow" w:cs="Arial"/>
                <w:sz w:val="20"/>
                <w:szCs w:val="20"/>
              </w:rPr>
            </w:pPr>
            <w:r>
              <w:rPr>
                <w:rFonts w:ascii="Arial Narrow" w:hAnsi="Arial Narrow" w:cs="Arial"/>
                <w:sz w:val="20"/>
                <w:szCs w:val="20"/>
              </w:rPr>
              <w:t>Patient must be sensitive to preservatives in multi-dose eye drops.</w:t>
            </w:r>
          </w:p>
        </w:tc>
      </w:tr>
      <w:tr w:rsidR="00955A1A" w:rsidRPr="00260CE3" w:rsidTr="00955A1A">
        <w:trPr>
          <w:cantSplit/>
          <w:trHeight w:val="360"/>
        </w:trPr>
        <w:tc>
          <w:tcPr>
            <w:tcW w:w="1055" w:type="pct"/>
            <w:tcBorders>
              <w:top w:val="single" w:sz="4" w:space="0" w:color="auto"/>
              <w:left w:val="single" w:sz="4" w:space="0" w:color="auto"/>
              <w:bottom w:val="single" w:sz="4" w:space="0" w:color="auto"/>
              <w:right w:val="single" w:sz="4" w:space="0" w:color="auto"/>
            </w:tcBorders>
          </w:tcPr>
          <w:p w:rsidR="00955A1A" w:rsidRPr="00260CE3" w:rsidRDefault="00955A1A" w:rsidP="009B126D">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3945" w:type="pct"/>
            <w:gridSpan w:val="5"/>
            <w:tcBorders>
              <w:top w:val="single" w:sz="4" w:space="0" w:color="auto"/>
              <w:left w:val="single" w:sz="4" w:space="0" w:color="auto"/>
              <w:bottom w:val="single" w:sz="4" w:space="0" w:color="auto"/>
              <w:right w:val="single" w:sz="4" w:space="0" w:color="auto"/>
            </w:tcBorders>
          </w:tcPr>
          <w:p w:rsidR="00955A1A" w:rsidRPr="00F11DB6" w:rsidRDefault="00F11DB6" w:rsidP="009B126D">
            <w:pPr>
              <w:spacing w:before="40" w:after="40"/>
              <w:rPr>
                <w:rFonts w:ascii="Arial Narrow" w:hAnsi="Arial Narrow" w:cs="Arial"/>
                <w:i/>
                <w:sz w:val="20"/>
                <w:szCs w:val="20"/>
              </w:rPr>
            </w:pPr>
            <w:r w:rsidRPr="00F11DB6">
              <w:rPr>
                <w:rFonts w:ascii="Arial Narrow" w:hAnsi="Arial Narrow" w:cs="Arial"/>
                <w:i/>
                <w:sz w:val="20"/>
                <w:szCs w:val="20"/>
              </w:rPr>
              <w:t>The in-use shelf life of Evolve® carmellose 0.5% and Evolve® hypromellose 0.3% is 3 months from the date of opening</w:t>
            </w:r>
          </w:p>
        </w:tc>
      </w:tr>
    </w:tbl>
    <w:p w:rsidR="00955A1A" w:rsidRPr="00525B39" w:rsidRDefault="00955A1A" w:rsidP="004D3B12">
      <w:pPr>
        <w:widowControl w:val="0"/>
        <w:ind w:firstLine="720"/>
        <w:jc w:val="both"/>
        <w:rPr>
          <w:rFonts w:asciiTheme="minorHAnsi" w:hAnsiTheme="minorHAnsi" w:cs="Arial"/>
          <w:bCs/>
          <w:snapToGrid w:val="0"/>
        </w:rPr>
      </w:pPr>
    </w:p>
    <w:p w:rsidR="00BF14DD" w:rsidRPr="00BF14DD" w:rsidRDefault="00BF14DD" w:rsidP="00BF14D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4D3B12" w:rsidRDefault="00BF14DD" w:rsidP="004D3B12">
      <w:pPr>
        <w:spacing w:after="120"/>
        <w:rPr>
          <w:rFonts w:asciiTheme="minorHAnsi" w:hAnsiTheme="minorHAnsi"/>
        </w:rPr>
      </w:pPr>
      <w:r w:rsidRPr="00BF14DD">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14DD" w:rsidRDefault="00BF14DD" w:rsidP="00BF14D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BF14DD" w:rsidRPr="00E94D1E" w:rsidRDefault="00E94D1E" w:rsidP="00E94D1E">
      <w:pPr>
        <w:spacing w:after="120" w:line="276" w:lineRule="auto"/>
        <w:jc w:val="both"/>
        <w:rPr>
          <w:rFonts w:asciiTheme="minorHAnsi" w:eastAsiaTheme="minorHAnsi" w:hAnsiTheme="minorHAnsi" w:cs="Arial"/>
          <w:bCs/>
          <w:lang w:eastAsia="en-US"/>
        </w:rPr>
      </w:pPr>
      <w:r w:rsidRPr="001046D6">
        <w:rPr>
          <w:rFonts w:asciiTheme="minorHAnsi" w:eastAsiaTheme="minorHAnsi" w:hAnsiTheme="minorHAnsi" w:cs="Arial"/>
          <w:bCs/>
          <w:szCs w:val="22"/>
          <w:lang w:val="en-GB" w:eastAsia="en-US"/>
        </w:rPr>
        <w:t>Contact Lens Centre Ltd welcomes the PBAC’s decision to recommend Evolve eyes drops for Australian patients and looks forward to a PBS listing at the earliest opportunity</w:t>
      </w:r>
      <w:r w:rsidRPr="001046D6">
        <w:rPr>
          <w:rFonts w:asciiTheme="minorHAnsi" w:eastAsiaTheme="minorHAnsi" w:hAnsiTheme="minorHAnsi" w:cs="Arial"/>
          <w:bCs/>
          <w:lang w:eastAsia="en-US"/>
        </w:rPr>
        <w:t>.</w:t>
      </w:r>
    </w:p>
    <w:sectPr w:rsidR="00BF14DD" w:rsidRPr="00E94D1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557" w:rsidRDefault="00406557">
      <w:r>
        <w:separator/>
      </w:r>
    </w:p>
    <w:p w:rsidR="00406557" w:rsidRDefault="00406557"/>
  </w:endnote>
  <w:endnote w:type="continuationSeparator" w:id="0">
    <w:p w:rsidR="00406557" w:rsidRDefault="00406557">
      <w:r>
        <w:continuationSeparator/>
      </w:r>
    </w:p>
    <w:p w:rsidR="00406557" w:rsidRDefault="00406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4A1B" w:rsidTr="005A3173">
      <w:trPr>
        <w:trHeight w:val="151"/>
      </w:trPr>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4A1B" w:rsidRPr="005A3173" w:rsidRDefault="00924A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r>
    <w:tr w:rsidR="00924A1B" w:rsidTr="005A3173">
      <w:trPr>
        <w:trHeight w:val="150"/>
      </w:trPr>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0" w:type="auto"/>
          <w:vMerge/>
          <w:vAlign w:val="center"/>
          <w:hideMark/>
        </w:tcPr>
        <w:p w:rsidR="00924A1B" w:rsidRPr="005A3173" w:rsidRDefault="00924A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r>
  </w:tbl>
  <w:p w:rsidR="00924A1B" w:rsidRDefault="00924A1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4A1B" w:rsidRDefault="00924A1B">
    <w:pPr>
      <w:pStyle w:val="Footer"/>
    </w:pPr>
  </w:p>
  <w:p w:rsidR="00924A1B" w:rsidRDefault="00924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A1B" w:rsidRDefault="00924A1B" w:rsidP="00EF44A0">
    <w:pPr>
      <w:pStyle w:val="Footer"/>
      <w:jc w:val="center"/>
      <w:rPr>
        <w:rFonts w:ascii="Arial" w:hAnsi="Arial" w:cs="Arial"/>
        <w:b/>
        <w:sz w:val="20"/>
        <w:szCs w:val="20"/>
      </w:rPr>
    </w:pPr>
  </w:p>
  <w:p w:rsidR="00924A1B" w:rsidRPr="00F90A91" w:rsidRDefault="00924A1B" w:rsidP="004D3B12">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E856E4">
      <w:rPr>
        <w:rFonts w:ascii="Calibri" w:hAnsi="Calibri" w:cs="Arial"/>
        <w:b/>
        <w:noProof/>
        <w:sz w:val="20"/>
      </w:rPr>
      <w:t>8</w:t>
    </w:r>
    <w:r w:rsidRPr="00F90A91">
      <w:rPr>
        <w:rFonts w:ascii="Calibri" w:hAnsi="Calibri" w:cs="Arial"/>
        <w:b/>
        <w:noProof/>
        <w:sz w:val="20"/>
      </w:rPr>
      <w:fldChar w:fldCharType="end"/>
    </w:r>
  </w:p>
  <w:p w:rsidR="00924A1B" w:rsidRPr="005E1333" w:rsidRDefault="00924A1B" w:rsidP="004D3B12">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24A1B" w:rsidTr="005A3173">
      <w:trPr>
        <w:trHeight w:val="151"/>
      </w:trPr>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4A1B" w:rsidRPr="005A3173" w:rsidRDefault="00924A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r>
    <w:tr w:rsidR="00924A1B" w:rsidTr="005A3173">
      <w:trPr>
        <w:trHeight w:val="150"/>
      </w:trPr>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0" w:type="auto"/>
          <w:vMerge/>
          <w:vAlign w:val="center"/>
          <w:hideMark/>
        </w:tcPr>
        <w:p w:rsidR="00924A1B" w:rsidRPr="005A3173" w:rsidRDefault="00924A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24A1B" w:rsidTr="005A3173">
      <w:trPr>
        <w:trHeight w:val="151"/>
      </w:trPr>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24A1B" w:rsidRPr="005A3173" w:rsidRDefault="00924A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24A1B" w:rsidRPr="005A3173" w:rsidRDefault="00924A1B" w:rsidP="005A3173">
          <w:pPr>
            <w:pStyle w:val="Header"/>
            <w:spacing w:line="276" w:lineRule="auto"/>
            <w:rPr>
              <w:rFonts w:ascii="Calibri" w:eastAsia="MS Gothic" w:hAnsi="Calibri"/>
              <w:b/>
              <w:bCs/>
              <w:color w:val="4F81BD"/>
            </w:rPr>
          </w:pPr>
        </w:p>
      </w:tc>
    </w:tr>
    <w:tr w:rsidR="00924A1B" w:rsidTr="005A3173">
      <w:trPr>
        <w:trHeight w:val="150"/>
      </w:trPr>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c>
        <w:tcPr>
          <w:tcW w:w="0" w:type="auto"/>
          <w:vMerge/>
          <w:vAlign w:val="center"/>
          <w:hideMark/>
        </w:tcPr>
        <w:p w:rsidR="00924A1B" w:rsidRPr="005A3173" w:rsidRDefault="00924A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924A1B" w:rsidRPr="005A3173" w:rsidRDefault="00924A1B" w:rsidP="005A3173">
          <w:pPr>
            <w:pStyle w:val="Header"/>
            <w:spacing w:line="276" w:lineRule="auto"/>
            <w:rPr>
              <w:rFonts w:ascii="Calibri" w:eastAsia="MS Gothic" w:hAnsi="Calibri"/>
              <w:b/>
              <w:bCs/>
              <w:color w:val="4F81BD"/>
            </w:rPr>
          </w:pPr>
        </w:p>
      </w:tc>
    </w:tr>
  </w:tbl>
  <w:p w:rsidR="00924A1B" w:rsidRPr="007C0F57" w:rsidRDefault="00924A1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24A1B" w:rsidRPr="007C0F57" w:rsidRDefault="00924A1B" w:rsidP="007C0F57">
    <w:pPr>
      <w:pStyle w:val="Footer"/>
      <w:jc w:val="center"/>
      <w:rPr>
        <w:b/>
        <w:i/>
        <w:sz w:val="20"/>
        <w:szCs w:val="20"/>
      </w:rPr>
    </w:pPr>
    <w:r w:rsidRPr="007C0F57">
      <w:rPr>
        <w:b/>
        <w:i/>
        <w:sz w:val="20"/>
        <w:szCs w:val="20"/>
      </w:rPr>
      <w:t>Commercial-in-Confidence</w:t>
    </w:r>
  </w:p>
  <w:p w:rsidR="00924A1B" w:rsidRDefault="00924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557" w:rsidRDefault="00406557">
      <w:r>
        <w:separator/>
      </w:r>
    </w:p>
    <w:p w:rsidR="00406557" w:rsidRDefault="00406557"/>
  </w:footnote>
  <w:footnote w:type="continuationSeparator" w:id="0">
    <w:p w:rsidR="00406557" w:rsidRDefault="00406557">
      <w:r>
        <w:continuationSeparator/>
      </w:r>
    </w:p>
    <w:p w:rsidR="00406557" w:rsidRDefault="004065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24A1B" w:rsidRPr="008E0D90" w:rsidTr="00A06225">
      <w:trPr>
        <w:trHeight w:val="151"/>
      </w:trPr>
      <w:tc>
        <w:tcPr>
          <w:tcW w:w="2389" w:type="pct"/>
          <w:tcBorders>
            <w:top w:val="nil"/>
            <w:left w:val="nil"/>
            <w:bottom w:val="single" w:sz="4" w:space="0" w:color="4F81BD"/>
            <w:right w:val="nil"/>
          </w:tcBorders>
        </w:tcPr>
        <w:p w:rsidR="00924A1B" w:rsidRPr="00A06225" w:rsidRDefault="00924A1B">
          <w:pPr>
            <w:pStyle w:val="Header"/>
            <w:spacing w:line="276" w:lineRule="auto"/>
            <w:rPr>
              <w:rFonts w:ascii="Cambria" w:eastAsia="MS Gothic" w:hAnsi="Cambria"/>
              <w:b/>
              <w:bCs/>
              <w:color w:val="4F81BD"/>
            </w:rPr>
          </w:pPr>
        </w:p>
      </w:tc>
      <w:tc>
        <w:tcPr>
          <w:tcW w:w="333" w:type="pct"/>
          <w:vMerge w:val="restart"/>
          <w:noWrap/>
          <w:vAlign w:val="center"/>
          <w:hideMark/>
        </w:tcPr>
        <w:p w:rsidR="00924A1B" w:rsidRPr="00A06225" w:rsidRDefault="00924A1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24A1B" w:rsidRPr="00A06225" w:rsidRDefault="00924A1B">
          <w:pPr>
            <w:pStyle w:val="Header"/>
            <w:spacing w:line="276" w:lineRule="auto"/>
            <w:rPr>
              <w:rFonts w:ascii="Cambria" w:eastAsia="MS Gothic" w:hAnsi="Cambria"/>
              <w:b/>
              <w:bCs/>
              <w:color w:val="4F81BD"/>
            </w:rPr>
          </w:pPr>
        </w:p>
      </w:tc>
    </w:tr>
    <w:tr w:rsidR="00924A1B" w:rsidRPr="008E0D90" w:rsidTr="00A06225">
      <w:trPr>
        <w:trHeight w:val="150"/>
      </w:trPr>
      <w:tc>
        <w:tcPr>
          <w:tcW w:w="2389" w:type="pct"/>
          <w:tcBorders>
            <w:top w:val="single" w:sz="4" w:space="0" w:color="4F81BD"/>
            <w:left w:val="nil"/>
            <w:bottom w:val="nil"/>
            <w:right w:val="nil"/>
          </w:tcBorders>
        </w:tcPr>
        <w:p w:rsidR="00924A1B" w:rsidRPr="00A06225" w:rsidRDefault="00924A1B">
          <w:pPr>
            <w:pStyle w:val="Header"/>
            <w:spacing w:line="276" w:lineRule="auto"/>
            <w:rPr>
              <w:rFonts w:ascii="Cambria" w:eastAsia="MS Gothic" w:hAnsi="Cambria"/>
              <w:b/>
              <w:bCs/>
              <w:color w:val="4F81BD"/>
            </w:rPr>
          </w:pPr>
        </w:p>
      </w:tc>
      <w:tc>
        <w:tcPr>
          <w:tcW w:w="0" w:type="auto"/>
          <w:vMerge/>
          <w:vAlign w:val="center"/>
          <w:hideMark/>
        </w:tcPr>
        <w:p w:rsidR="00924A1B" w:rsidRPr="00A06225" w:rsidRDefault="00924A1B">
          <w:pPr>
            <w:rPr>
              <w:rFonts w:ascii="Cambria" w:hAnsi="Cambria"/>
              <w:color w:val="4F81BD"/>
              <w:sz w:val="22"/>
              <w:szCs w:val="22"/>
            </w:rPr>
          </w:pPr>
        </w:p>
      </w:tc>
      <w:tc>
        <w:tcPr>
          <w:tcW w:w="2278" w:type="pct"/>
          <w:tcBorders>
            <w:top w:val="single" w:sz="4" w:space="0" w:color="4F81BD"/>
            <w:left w:val="nil"/>
            <w:bottom w:val="nil"/>
            <w:right w:val="nil"/>
          </w:tcBorders>
        </w:tcPr>
        <w:p w:rsidR="00924A1B" w:rsidRPr="00A06225" w:rsidRDefault="00924A1B">
          <w:pPr>
            <w:pStyle w:val="Header"/>
            <w:spacing w:line="276" w:lineRule="auto"/>
            <w:rPr>
              <w:rFonts w:ascii="Cambria" w:eastAsia="MS Gothic" w:hAnsi="Cambria"/>
              <w:b/>
              <w:bCs/>
              <w:color w:val="4F81BD"/>
            </w:rPr>
          </w:pPr>
        </w:p>
      </w:tc>
    </w:tr>
  </w:tbl>
  <w:p w:rsidR="00924A1B" w:rsidRDefault="00924A1B">
    <w:pPr>
      <w:pStyle w:val="Header"/>
    </w:pPr>
  </w:p>
  <w:p w:rsidR="00924A1B" w:rsidRDefault="00924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DD" w:rsidRPr="00BF14DD" w:rsidRDefault="00BF14DD" w:rsidP="00BF14DD">
    <w:pPr>
      <w:tabs>
        <w:tab w:val="center" w:pos="4513"/>
        <w:tab w:val="right" w:pos="9026"/>
      </w:tabs>
      <w:jc w:val="center"/>
      <w:rPr>
        <w:rFonts w:asciiTheme="minorHAnsi" w:eastAsiaTheme="minorHAnsi" w:hAnsiTheme="minorHAnsi" w:cstheme="minorHAnsi"/>
        <w:i/>
        <w:color w:val="808080"/>
        <w:sz w:val="22"/>
        <w:szCs w:val="22"/>
        <w:lang w:eastAsia="en-US"/>
      </w:rPr>
    </w:pPr>
    <w:r w:rsidRPr="00BF14DD">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BF14DD">
      <w:rPr>
        <w:rFonts w:asciiTheme="minorHAnsi" w:eastAsiaTheme="minorHAnsi" w:hAnsiTheme="minorHAnsi" w:cstheme="minorHAnsi"/>
        <w:i/>
        <w:color w:val="808080"/>
        <w:sz w:val="22"/>
        <w:szCs w:val="22"/>
        <w:lang w:eastAsia="en-US"/>
      </w:rPr>
      <w:t xml:space="preserve"> PBAC Meeting</w:t>
    </w:r>
  </w:p>
  <w:p w:rsidR="00924A1B" w:rsidRDefault="00924A1B" w:rsidP="004D3B12">
    <w:pPr>
      <w:pStyle w:val="Header"/>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4B4141"/>
    <w:multiLevelType w:val="multilevel"/>
    <w:tmpl w:val="5C769990"/>
    <w:lvl w:ilvl="0">
      <w:start w:val="1"/>
      <w:numFmt w:val="bullet"/>
      <w:lvlText w:val=""/>
      <w:lvlJc w:val="left"/>
      <w:pPr>
        <w:ind w:left="2160" w:hanging="720"/>
      </w:pPr>
      <w:rPr>
        <w:rFonts w:ascii="Symbol" w:hAnsi="Symbol" w:hint="default"/>
        <w:b/>
      </w:rPr>
    </w:lvl>
    <w:lvl w:ilvl="1">
      <w:start w:val="1"/>
      <w:numFmt w:val="decimal"/>
      <w:lvlText w:val="%1.%2"/>
      <w:lvlJc w:val="left"/>
      <w:pPr>
        <w:ind w:left="216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24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050041"/>
    <w:multiLevelType w:val="multilevel"/>
    <w:tmpl w:val="E4AEAE82"/>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C5E2922"/>
    <w:multiLevelType w:val="hybridMultilevel"/>
    <w:tmpl w:val="5798D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AD5CD6"/>
    <w:multiLevelType w:val="hybridMultilevel"/>
    <w:tmpl w:val="88E07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5"/>
  </w:num>
  <w:num w:numId="5">
    <w:abstractNumId w:val="19"/>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9"/>
  </w:num>
  <w:num w:numId="15">
    <w:abstractNumId w:val="20"/>
  </w:num>
  <w:num w:numId="16">
    <w:abstractNumId w:val="9"/>
  </w:num>
  <w:num w:numId="17">
    <w:abstractNumId w:val="17"/>
  </w:num>
  <w:num w:numId="18">
    <w:abstractNumId w:val="19"/>
  </w:num>
  <w:num w:numId="19">
    <w:abstractNumId w:val="16"/>
  </w:num>
  <w:num w:numId="20">
    <w:abstractNumId w:val="5"/>
  </w:num>
  <w:num w:numId="21">
    <w:abstractNumId w:val="2"/>
  </w:num>
  <w:num w:numId="22">
    <w:abstractNumId w:val="1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395E"/>
    <w:rsid w:val="00007733"/>
    <w:rsid w:val="00011143"/>
    <w:rsid w:val="0002464A"/>
    <w:rsid w:val="0003106B"/>
    <w:rsid w:val="00033909"/>
    <w:rsid w:val="000409AE"/>
    <w:rsid w:val="000421A1"/>
    <w:rsid w:val="0004240E"/>
    <w:rsid w:val="000436A9"/>
    <w:rsid w:val="00043FD0"/>
    <w:rsid w:val="00044B19"/>
    <w:rsid w:val="00045E26"/>
    <w:rsid w:val="000514B5"/>
    <w:rsid w:val="000524FE"/>
    <w:rsid w:val="00060E64"/>
    <w:rsid w:val="00066755"/>
    <w:rsid w:val="0007186E"/>
    <w:rsid w:val="00077143"/>
    <w:rsid w:val="00082169"/>
    <w:rsid w:val="000834AA"/>
    <w:rsid w:val="00086ACD"/>
    <w:rsid w:val="00091953"/>
    <w:rsid w:val="000969AD"/>
    <w:rsid w:val="000A0B92"/>
    <w:rsid w:val="000B558D"/>
    <w:rsid w:val="000C5EA1"/>
    <w:rsid w:val="000C6996"/>
    <w:rsid w:val="000D23BA"/>
    <w:rsid w:val="000D2827"/>
    <w:rsid w:val="000E09CA"/>
    <w:rsid w:val="000E243E"/>
    <w:rsid w:val="000E438F"/>
    <w:rsid w:val="000E681E"/>
    <w:rsid w:val="000F0003"/>
    <w:rsid w:val="000F384B"/>
    <w:rsid w:val="000F4E6A"/>
    <w:rsid w:val="00104227"/>
    <w:rsid w:val="001046D6"/>
    <w:rsid w:val="001107BF"/>
    <w:rsid w:val="00112727"/>
    <w:rsid w:val="00122BDA"/>
    <w:rsid w:val="0012417C"/>
    <w:rsid w:val="00131AC2"/>
    <w:rsid w:val="001331EB"/>
    <w:rsid w:val="00142395"/>
    <w:rsid w:val="00142714"/>
    <w:rsid w:val="00145184"/>
    <w:rsid w:val="001452ED"/>
    <w:rsid w:val="0015289B"/>
    <w:rsid w:val="00163329"/>
    <w:rsid w:val="00164623"/>
    <w:rsid w:val="00164F28"/>
    <w:rsid w:val="00165B64"/>
    <w:rsid w:val="00180713"/>
    <w:rsid w:val="001830CE"/>
    <w:rsid w:val="0018643B"/>
    <w:rsid w:val="001949A6"/>
    <w:rsid w:val="001951F0"/>
    <w:rsid w:val="00196307"/>
    <w:rsid w:val="00197FE1"/>
    <w:rsid w:val="001A33EA"/>
    <w:rsid w:val="001B017F"/>
    <w:rsid w:val="001B18D3"/>
    <w:rsid w:val="001B2BBC"/>
    <w:rsid w:val="001B5129"/>
    <w:rsid w:val="001C1195"/>
    <w:rsid w:val="001E0202"/>
    <w:rsid w:val="001E7277"/>
    <w:rsid w:val="001F099F"/>
    <w:rsid w:val="001F1850"/>
    <w:rsid w:val="001F240D"/>
    <w:rsid w:val="001F2BC5"/>
    <w:rsid w:val="00203FAC"/>
    <w:rsid w:val="00213CFB"/>
    <w:rsid w:val="00217BE1"/>
    <w:rsid w:val="00223C75"/>
    <w:rsid w:val="00224741"/>
    <w:rsid w:val="002653CA"/>
    <w:rsid w:val="0027126C"/>
    <w:rsid w:val="00271BA1"/>
    <w:rsid w:val="002762FA"/>
    <w:rsid w:val="00277505"/>
    <w:rsid w:val="00282962"/>
    <w:rsid w:val="00284795"/>
    <w:rsid w:val="00287A9E"/>
    <w:rsid w:val="0029458F"/>
    <w:rsid w:val="002A104C"/>
    <w:rsid w:val="002A4960"/>
    <w:rsid w:val="002B1AE6"/>
    <w:rsid w:val="002B2DE8"/>
    <w:rsid w:val="002B30F8"/>
    <w:rsid w:val="002B5596"/>
    <w:rsid w:val="002C212F"/>
    <w:rsid w:val="002D4543"/>
    <w:rsid w:val="002E3153"/>
    <w:rsid w:val="002E72CA"/>
    <w:rsid w:val="002F600D"/>
    <w:rsid w:val="00300AD6"/>
    <w:rsid w:val="00304B47"/>
    <w:rsid w:val="00317C6C"/>
    <w:rsid w:val="00323BD4"/>
    <w:rsid w:val="00326E79"/>
    <w:rsid w:val="0033337A"/>
    <w:rsid w:val="0033518A"/>
    <w:rsid w:val="003367EF"/>
    <w:rsid w:val="00341AE4"/>
    <w:rsid w:val="00342B06"/>
    <w:rsid w:val="0036381C"/>
    <w:rsid w:val="003707B8"/>
    <w:rsid w:val="003872CF"/>
    <w:rsid w:val="0039782C"/>
    <w:rsid w:val="003A5B4A"/>
    <w:rsid w:val="003B066E"/>
    <w:rsid w:val="003B23C5"/>
    <w:rsid w:val="003B2A75"/>
    <w:rsid w:val="003B6124"/>
    <w:rsid w:val="003C1ED5"/>
    <w:rsid w:val="003C2FB5"/>
    <w:rsid w:val="003D4AC4"/>
    <w:rsid w:val="003D63B7"/>
    <w:rsid w:val="003D6EE6"/>
    <w:rsid w:val="003E4167"/>
    <w:rsid w:val="003E468B"/>
    <w:rsid w:val="003F3228"/>
    <w:rsid w:val="003F5C8C"/>
    <w:rsid w:val="00406557"/>
    <w:rsid w:val="0041621E"/>
    <w:rsid w:val="004252EC"/>
    <w:rsid w:val="004465BD"/>
    <w:rsid w:val="00460197"/>
    <w:rsid w:val="00466ADA"/>
    <w:rsid w:val="00476245"/>
    <w:rsid w:val="00480B81"/>
    <w:rsid w:val="00481E3F"/>
    <w:rsid w:val="00483035"/>
    <w:rsid w:val="00485940"/>
    <w:rsid w:val="004A2484"/>
    <w:rsid w:val="004A5A85"/>
    <w:rsid w:val="004A71D1"/>
    <w:rsid w:val="004B1524"/>
    <w:rsid w:val="004B5640"/>
    <w:rsid w:val="004C1BD7"/>
    <w:rsid w:val="004C2525"/>
    <w:rsid w:val="004C31FE"/>
    <w:rsid w:val="004C3D77"/>
    <w:rsid w:val="004C691D"/>
    <w:rsid w:val="004C6C07"/>
    <w:rsid w:val="004D1E2E"/>
    <w:rsid w:val="004D3B12"/>
    <w:rsid w:val="004E692D"/>
    <w:rsid w:val="00501554"/>
    <w:rsid w:val="00514CD7"/>
    <w:rsid w:val="005319B2"/>
    <w:rsid w:val="00532402"/>
    <w:rsid w:val="00532C74"/>
    <w:rsid w:val="00534E2E"/>
    <w:rsid w:val="005357D4"/>
    <w:rsid w:val="00544552"/>
    <w:rsid w:val="00565AB3"/>
    <w:rsid w:val="00572AAF"/>
    <w:rsid w:val="00575917"/>
    <w:rsid w:val="00577C4D"/>
    <w:rsid w:val="00581932"/>
    <w:rsid w:val="005963BB"/>
    <w:rsid w:val="005A0C6B"/>
    <w:rsid w:val="005A3173"/>
    <w:rsid w:val="005A3223"/>
    <w:rsid w:val="005A3DA3"/>
    <w:rsid w:val="005A52C4"/>
    <w:rsid w:val="005D03AB"/>
    <w:rsid w:val="005D5017"/>
    <w:rsid w:val="005E1333"/>
    <w:rsid w:val="005E2F80"/>
    <w:rsid w:val="005F0028"/>
    <w:rsid w:val="005F35BD"/>
    <w:rsid w:val="00601A91"/>
    <w:rsid w:val="00602BA3"/>
    <w:rsid w:val="00612E34"/>
    <w:rsid w:val="00614159"/>
    <w:rsid w:val="00617C00"/>
    <w:rsid w:val="00625B22"/>
    <w:rsid w:val="006263BF"/>
    <w:rsid w:val="0062748A"/>
    <w:rsid w:val="00630A2C"/>
    <w:rsid w:val="006345D9"/>
    <w:rsid w:val="0063682E"/>
    <w:rsid w:val="006436CD"/>
    <w:rsid w:val="00651169"/>
    <w:rsid w:val="00653D69"/>
    <w:rsid w:val="00654221"/>
    <w:rsid w:val="006670BE"/>
    <w:rsid w:val="00670A76"/>
    <w:rsid w:val="00670F09"/>
    <w:rsid w:val="006711AA"/>
    <w:rsid w:val="00672B57"/>
    <w:rsid w:val="00673BC3"/>
    <w:rsid w:val="00675622"/>
    <w:rsid w:val="0067747D"/>
    <w:rsid w:val="006906DB"/>
    <w:rsid w:val="00691E6C"/>
    <w:rsid w:val="00696129"/>
    <w:rsid w:val="006965E3"/>
    <w:rsid w:val="00697CF2"/>
    <w:rsid w:val="006A12A5"/>
    <w:rsid w:val="006B0857"/>
    <w:rsid w:val="006B0D94"/>
    <w:rsid w:val="006B1487"/>
    <w:rsid w:val="006B485D"/>
    <w:rsid w:val="006B6D1A"/>
    <w:rsid w:val="006C4044"/>
    <w:rsid w:val="006C708E"/>
    <w:rsid w:val="006D14E7"/>
    <w:rsid w:val="006D6493"/>
    <w:rsid w:val="006D6EC7"/>
    <w:rsid w:val="006E5934"/>
    <w:rsid w:val="006E67B1"/>
    <w:rsid w:val="006F5125"/>
    <w:rsid w:val="00702B6F"/>
    <w:rsid w:val="0071340B"/>
    <w:rsid w:val="00716989"/>
    <w:rsid w:val="007174BB"/>
    <w:rsid w:val="0072025D"/>
    <w:rsid w:val="007279AD"/>
    <w:rsid w:val="00732756"/>
    <w:rsid w:val="007353D3"/>
    <w:rsid w:val="00744596"/>
    <w:rsid w:val="0076420C"/>
    <w:rsid w:val="007753C2"/>
    <w:rsid w:val="007838B8"/>
    <w:rsid w:val="007C0F57"/>
    <w:rsid w:val="007C40B6"/>
    <w:rsid w:val="007C729F"/>
    <w:rsid w:val="007E1D28"/>
    <w:rsid w:val="007E1EF8"/>
    <w:rsid w:val="007F1B3E"/>
    <w:rsid w:val="007F2641"/>
    <w:rsid w:val="007F3A3A"/>
    <w:rsid w:val="007F7C36"/>
    <w:rsid w:val="00806796"/>
    <w:rsid w:val="008151D6"/>
    <w:rsid w:val="00822099"/>
    <w:rsid w:val="00826F6D"/>
    <w:rsid w:val="008306F3"/>
    <w:rsid w:val="00837008"/>
    <w:rsid w:val="00842E3B"/>
    <w:rsid w:val="00844E66"/>
    <w:rsid w:val="008516F4"/>
    <w:rsid w:val="00856DDD"/>
    <w:rsid w:val="00863E68"/>
    <w:rsid w:val="00882085"/>
    <w:rsid w:val="00883188"/>
    <w:rsid w:val="00885804"/>
    <w:rsid w:val="00891C28"/>
    <w:rsid w:val="00897D58"/>
    <w:rsid w:val="00897F22"/>
    <w:rsid w:val="008A1956"/>
    <w:rsid w:val="008A2989"/>
    <w:rsid w:val="008A4937"/>
    <w:rsid w:val="008A50F1"/>
    <w:rsid w:val="008C3833"/>
    <w:rsid w:val="008D1B5C"/>
    <w:rsid w:val="008D3C82"/>
    <w:rsid w:val="008D447E"/>
    <w:rsid w:val="008D7A41"/>
    <w:rsid w:val="008E3680"/>
    <w:rsid w:val="008E3E3A"/>
    <w:rsid w:val="008E5870"/>
    <w:rsid w:val="008F1434"/>
    <w:rsid w:val="008F7355"/>
    <w:rsid w:val="00900290"/>
    <w:rsid w:val="009067B7"/>
    <w:rsid w:val="00912EED"/>
    <w:rsid w:val="00914E7A"/>
    <w:rsid w:val="00924A1B"/>
    <w:rsid w:val="00930937"/>
    <w:rsid w:val="00933E6C"/>
    <w:rsid w:val="00935D63"/>
    <w:rsid w:val="00935F92"/>
    <w:rsid w:val="00937958"/>
    <w:rsid w:val="00942160"/>
    <w:rsid w:val="0095146F"/>
    <w:rsid w:val="00955A1A"/>
    <w:rsid w:val="00957C3F"/>
    <w:rsid w:val="009602C5"/>
    <w:rsid w:val="00962223"/>
    <w:rsid w:val="00966D0D"/>
    <w:rsid w:val="00974C21"/>
    <w:rsid w:val="00992737"/>
    <w:rsid w:val="009A5E3D"/>
    <w:rsid w:val="009A6E4F"/>
    <w:rsid w:val="009B0F67"/>
    <w:rsid w:val="009B126D"/>
    <w:rsid w:val="009B585B"/>
    <w:rsid w:val="009C703C"/>
    <w:rsid w:val="009D3CAA"/>
    <w:rsid w:val="009D4EF4"/>
    <w:rsid w:val="009E40E1"/>
    <w:rsid w:val="009E5B12"/>
    <w:rsid w:val="009F4E46"/>
    <w:rsid w:val="009F5B65"/>
    <w:rsid w:val="009F5F2E"/>
    <w:rsid w:val="00A06225"/>
    <w:rsid w:val="00A07055"/>
    <w:rsid w:val="00A128E6"/>
    <w:rsid w:val="00A34E6C"/>
    <w:rsid w:val="00A37C8D"/>
    <w:rsid w:val="00A426CA"/>
    <w:rsid w:val="00A5273B"/>
    <w:rsid w:val="00A53A9D"/>
    <w:rsid w:val="00A55FEE"/>
    <w:rsid w:val="00A62C1A"/>
    <w:rsid w:val="00A6426D"/>
    <w:rsid w:val="00A665C1"/>
    <w:rsid w:val="00A70622"/>
    <w:rsid w:val="00A70977"/>
    <w:rsid w:val="00A77613"/>
    <w:rsid w:val="00A8390C"/>
    <w:rsid w:val="00A87998"/>
    <w:rsid w:val="00A928BD"/>
    <w:rsid w:val="00A92CDD"/>
    <w:rsid w:val="00AA4D1C"/>
    <w:rsid w:val="00AC193C"/>
    <w:rsid w:val="00AC5206"/>
    <w:rsid w:val="00AD4840"/>
    <w:rsid w:val="00AE11A5"/>
    <w:rsid w:val="00AE13E2"/>
    <w:rsid w:val="00AE22D3"/>
    <w:rsid w:val="00AF62DF"/>
    <w:rsid w:val="00AF68CC"/>
    <w:rsid w:val="00B03C3B"/>
    <w:rsid w:val="00B1059E"/>
    <w:rsid w:val="00B176C8"/>
    <w:rsid w:val="00B205AA"/>
    <w:rsid w:val="00B22E84"/>
    <w:rsid w:val="00B25F75"/>
    <w:rsid w:val="00B26B3F"/>
    <w:rsid w:val="00B31FD1"/>
    <w:rsid w:val="00B43E90"/>
    <w:rsid w:val="00B467DC"/>
    <w:rsid w:val="00B550EC"/>
    <w:rsid w:val="00B56118"/>
    <w:rsid w:val="00B6773F"/>
    <w:rsid w:val="00B801BA"/>
    <w:rsid w:val="00B84D5C"/>
    <w:rsid w:val="00B85A28"/>
    <w:rsid w:val="00BA2001"/>
    <w:rsid w:val="00BB120A"/>
    <w:rsid w:val="00BB3332"/>
    <w:rsid w:val="00BB69F5"/>
    <w:rsid w:val="00BB7EC3"/>
    <w:rsid w:val="00BC22F8"/>
    <w:rsid w:val="00BC38B1"/>
    <w:rsid w:val="00BC4B9A"/>
    <w:rsid w:val="00BD105C"/>
    <w:rsid w:val="00BD784C"/>
    <w:rsid w:val="00BE47F5"/>
    <w:rsid w:val="00BE550E"/>
    <w:rsid w:val="00BF14DD"/>
    <w:rsid w:val="00BF4CB6"/>
    <w:rsid w:val="00C00DA7"/>
    <w:rsid w:val="00C04883"/>
    <w:rsid w:val="00C12768"/>
    <w:rsid w:val="00C1515D"/>
    <w:rsid w:val="00C1660B"/>
    <w:rsid w:val="00C23113"/>
    <w:rsid w:val="00C270D8"/>
    <w:rsid w:val="00C27B58"/>
    <w:rsid w:val="00C30C4B"/>
    <w:rsid w:val="00C35996"/>
    <w:rsid w:val="00C43C0C"/>
    <w:rsid w:val="00C4747E"/>
    <w:rsid w:val="00C5342C"/>
    <w:rsid w:val="00C603D4"/>
    <w:rsid w:val="00C6256A"/>
    <w:rsid w:val="00C638D4"/>
    <w:rsid w:val="00C66368"/>
    <w:rsid w:val="00C77891"/>
    <w:rsid w:val="00C91449"/>
    <w:rsid w:val="00C92D10"/>
    <w:rsid w:val="00CC393A"/>
    <w:rsid w:val="00CC4319"/>
    <w:rsid w:val="00CE10C4"/>
    <w:rsid w:val="00CE27B5"/>
    <w:rsid w:val="00CE2B37"/>
    <w:rsid w:val="00D0321E"/>
    <w:rsid w:val="00D1455A"/>
    <w:rsid w:val="00D31150"/>
    <w:rsid w:val="00D3138B"/>
    <w:rsid w:val="00D3280C"/>
    <w:rsid w:val="00D3406A"/>
    <w:rsid w:val="00D403B2"/>
    <w:rsid w:val="00D4572C"/>
    <w:rsid w:val="00D469B2"/>
    <w:rsid w:val="00D50ED1"/>
    <w:rsid w:val="00D61E10"/>
    <w:rsid w:val="00D626E7"/>
    <w:rsid w:val="00D73610"/>
    <w:rsid w:val="00D741EB"/>
    <w:rsid w:val="00D80155"/>
    <w:rsid w:val="00D83605"/>
    <w:rsid w:val="00D84934"/>
    <w:rsid w:val="00D87CC4"/>
    <w:rsid w:val="00D91271"/>
    <w:rsid w:val="00D919F5"/>
    <w:rsid w:val="00D94F03"/>
    <w:rsid w:val="00D96FC1"/>
    <w:rsid w:val="00DA2CB5"/>
    <w:rsid w:val="00DA4BAC"/>
    <w:rsid w:val="00DA6913"/>
    <w:rsid w:val="00DB0742"/>
    <w:rsid w:val="00DB5204"/>
    <w:rsid w:val="00DD6B87"/>
    <w:rsid w:val="00DD7D60"/>
    <w:rsid w:val="00DE6D27"/>
    <w:rsid w:val="00DF217D"/>
    <w:rsid w:val="00DF26A7"/>
    <w:rsid w:val="00E11D29"/>
    <w:rsid w:val="00E15627"/>
    <w:rsid w:val="00E164B3"/>
    <w:rsid w:val="00E16910"/>
    <w:rsid w:val="00E42BDB"/>
    <w:rsid w:val="00E44A4D"/>
    <w:rsid w:val="00E57EEB"/>
    <w:rsid w:val="00E62D94"/>
    <w:rsid w:val="00E63C1B"/>
    <w:rsid w:val="00E65E54"/>
    <w:rsid w:val="00E80155"/>
    <w:rsid w:val="00E81F28"/>
    <w:rsid w:val="00E848C0"/>
    <w:rsid w:val="00E856E4"/>
    <w:rsid w:val="00E91B96"/>
    <w:rsid w:val="00E941A1"/>
    <w:rsid w:val="00E94D1E"/>
    <w:rsid w:val="00E95CE3"/>
    <w:rsid w:val="00EA13C4"/>
    <w:rsid w:val="00EA2399"/>
    <w:rsid w:val="00EA2825"/>
    <w:rsid w:val="00EB0B63"/>
    <w:rsid w:val="00EB1936"/>
    <w:rsid w:val="00EB5088"/>
    <w:rsid w:val="00ED1644"/>
    <w:rsid w:val="00ED2593"/>
    <w:rsid w:val="00ED30A4"/>
    <w:rsid w:val="00ED7D9C"/>
    <w:rsid w:val="00EE24ED"/>
    <w:rsid w:val="00EE2D38"/>
    <w:rsid w:val="00EF44A0"/>
    <w:rsid w:val="00EF4FED"/>
    <w:rsid w:val="00F050BD"/>
    <w:rsid w:val="00F05657"/>
    <w:rsid w:val="00F05E86"/>
    <w:rsid w:val="00F11DB6"/>
    <w:rsid w:val="00F25578"/>
    <w:rsid w:val="00F258E5"/>
    <w:rsid w:val="00F300BC"/>
    <w:rsid w:val="00F3334E"/>
    <w:rsid w:val="00F36CCB"/>
    <w:rsid w:val="00F374E5"/>
    <w:rsid w:val="00F37D46"/>
    <w:rsid w:val="00F42C09"/>
    <w:rsid w:val="00F43AF2"/>
    <w:rsid w:val="00F50EC4"/>
    <w:rsid w:val="00F550CF"/>
    <w:rsid w:val="00F57569"/>
    <w:rsid w:val="00F57A6D"/>
    <w:rsid w:val="00F638CC"/>
    <w:rsid w:val="00F64CC1"/>
    <w:rsid w:val="00F66C8F"/>
    <w:rsid w:val="00F72317"/>
    <w:rsid w:val="00F759D6"/>
    <w:rsid w:val="00F80475"/>
    <w:rsid w:val="00F8247A"/>
    <w:rsid w:val="00F84712"/>
    <w:rsid w:val="00F9629A"/>
    <w:rsid w:val="00F97EFC"/>
    <w:rsid w:val="00FA0491"/>
    <w:rsid w:val="00FA5883"/>
    <w:rsid w:val="00FA6055"/>
    <w:rsid w:val="00FB200A"/>
    <w:rsid w:val="00FB322F"/>
    <w:rsid w:val="00FB442F"/>
    <w:rsid w:val="00FC1929"/>
    <w:rsid w:val="00FC1D4A"/>
    <w:rsid w:val="00FC5B46"/>
    <w:rsid w:val="00FC6A80"/>
    <w:rsid w:val="00FC7307"/>
    <w:rsid w:val="00FD6D8E"/>
    <w:rsid w:val="00FE0E94"/>
    <w:rsid w:val="00FF00BD"/>
    <w:rsid w:val="00FF1ED4"/>
    <w:rsid w:val="00FF2801"/>
    <w:rsid w:val="00FF6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33337A"/>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33337A"/>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33337A"/>
  </w:style>
  <w:style w:type="character" w:styleId="FootnoteReference">
    <w:name w:val="footnote reference"/>
    <w:basedOn w:val="DefaultParagraphFont"/>
    <w:uiPriority w:val="99"/>
    <w:unhideWhenUsed/>
    <w:rsid w:val="0033337A"/>
    <w:rPr>
      <w:vertAlign w:val="superscript"/>
    </w:rPr>
  </w:style>
  <w:style w:type="character" w:customStyle="1" w:styleId="CaptionChar">
    <w:name w:val="Caption Char"/>
    <w:basedOn w:val="DefaultParagraphFont"/>
    <w:link w:val="Caption"/>
    <w:uiPriority w:val="99"/>
    <w:rsid w:val="0000395E"/>
    <w:rPr>
      <w:rFonts w:ascii="Calibri" w:hAnsi="Calibri"/>
      <w:b/>
      <w:bCs/>
      <w:szCs w:val="18"/>
    </w:rPr>
  </w:style>
  <w:style w:type="paragraph" w:styleId="Caption">
    <w:name w:val="caption"/>
    <w:basedOn w:val="Normal"/>
    <w:next w:val="Normal"/>
    <w:link w:val="CaptionChar"/>
    <w:uiPriority w:val="99"/>
    <w:qFormat/>
    <w:rsid w:val="0000395E"/>
    <w:pPr>
      <w:spacing w:after="120"/>
    </w:pPr>
    <w:rPr>
      <w:rFonts w:ascii="Calibri" w:hAnsi="Calibri"/>
      <w:b/>
      <w:bCs/>
      <w:sz w:val="20"/>
      <w:szCs w:val="18"/>
    </w:rPr>
  </w:style>
  <w:style w:type="character" w:customStyle="1" w:styleId="form-strength">
    <w:name w:val="form-strength"/>
    <w:basedOn w:val="DefaultParagraphFont"/>
    <w:rsid w:val="0000395E"/>
  </w:style>
  <w:style w:type="paragraph" w:customStyle="1" w:styleId="TableHeading0">
    <w:name w:val="Table Heading"/>
    <w:basedOn w:val="Normal"/>
    <w:qFormat/>
    <w:rsid w:val="0000395E"/>
    <w:pPr>
      <w:keepNext/>
      <w:spacing w:before="240" w:after="60"/>
      <w:jc w:val="both"/>
    </w:pPr>
    <w:rPr>
      <w:rFonts w:ascii="Arial Narrow" w:eastAsiaTheme="minorHAnsi" w:hAnsi="Arial Narrow" w:cstheme="minorBidi"/>
      <w:b/>
      <w:sz w:val="20"/>
      <w:szCs w:val="22"/>
      <w:lang w:eastAsia="en-US"/>
    </w:rPr>
  </w:style>
  <w:style w:type="character" w:styleId="FollowedHyperlink">
    <w:name w:val="FollowedHyperlink"/>
    <w:basedOn w:val="DefaultParagraphFont"/>
    <w:rsid w:val="00F759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33337A"/>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33337A"/>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33337A"/>
  </w:style>
  <w:style w:type="character" w:styleId="FootnoteReference">
    <w:name w:val="footnote reference"/>
    <w:basedOn w:val="DefaultParagraphFont"/>
    <w:uiPriority w:val="99"/>
    <w:unhideWhenUsed/>
    <w:rsid w:val="0033337A"/>
    <w:rPr>
      <w:vertAlign w:val="superscript"/>
    </w:rPr>
  </w:style>
  <w:style w:type="character" w:customStyle="1" w:styleId="CaptionChar">
    <w:name w:val="Caption Char"/>
    <w:basedOn w:val="DefaultParagraphFont"/>
    <w:link w:val="Caption"/>
    <w:uiPriority w:val="99"/>
    <w:rsid w:val="0000395E"/>
    <w:rPr>
      <w:rFonts w:ascii="Calibri" w:hAnsi="Calibri"/>
      <w:b/>
      <w:bCs/>
      <w:szCs w:val="18"/>
    </w:rPr>
  </w:style>
  <w:style w:type="paragraph" w:styleId="Caption">
    <w:name w:val="caption"/>
    <w:basedOn w:val="Normal"/>
    <w:next w:val="Normal"/>
    <w:link w:val="CaptionChar"/>
    <w:uiPriority w:val="99"/>
    <w:qFormat/>
    <w:rsid w:val="0000395E"/>
    <w:pPr>
      <w:spacing w:after="120"/>
    </w:pPr>
    <w:rPr>
      <w:rFonts w:ascii="Calibri" w:hAnsi="Calibri"/>
      <w:b/>
      <w:bCs/>
      <w:sz w:val="20"/>
      <w:szCs w:val="18"/>
    </w:rPr>
  </w:style>
  <w:style w:type="character" w:customStyle="1" w:styleId="form-strength">
    <w:name w:val="form-strength"/>
    <w:basedOn w:val="DefaultParagraphFont"/>
    <w:rsid w:val="0000395E"/>
  </w:style>
  <w:style w:type="paragraph" w:customStyle="1" w:styleId="TableHeading0">
    <w:name w:val="Table Heading"/>
    <w:basedOn w:val="Normal"/>
    <w:qFormat/>
    <w:rsid w:val="0000395E"/>
    <w:pPr>
      <w:keepNext/>
      <w:spacing w:before="240" w:after="60"/>
      <w:jc w:val="both"/>
    </w:pPr>
    <w:rPr>
      <w:rFonts w:ascii="Arial Narrow" w:eastAsiaTheme="minorHAnsi" w:hAnsi="Arial Narrow" w:cstheme="minorBidi"/>
      <w:b/>
      <w:sz w:val="20"/>
      <w:szCs w:val="22"/>
      <w:lang w:eastAsia="en-US"/>
    </w:rPr>
  </w:style>
  <w:style w:type="character" w:styleId="FollowedHyperlink">
    <w:name w:val="FollowedHyperlink"/>
    <w:basedOn w:val="DefaultParagraphFont"/>
    <w:rsid w:val="00F759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0719779">
      <w:bodyDiv w:val="1"/>
      <w:marLeft w:val="0"/>
      <w:marRight w:val="0"/>
      <w:marTop w:val="0"/>
      <w:marBottom w:val="0"/>
      <w:divBdr>
        <w:top w:val="none" w:sz="0" w:space="0" w:color="auto"/>
        <w:left w:val="none" w:sz="0" w:space="0" w:color="auto"/>
        <w:bottom w:val="none" w:sz="0" w:space="0" w:color="auto"/>
        <w:right w:val="none" w:sz="0" w:space="0" w:color="auto"/>
      </w:divBdr>
    </w:div>
    <w:div w:id="414867092">
      <w:bodyDiv w:val="1"/>
      <w:marLeft w:val="0"/>
      <w:marRight w:val="0"/>
      <w:marTop w:val="0"/>
      <w:marBottom w:val="0"/>
      <w:divBdr>
        <w:top w:val="none" w:sz="0" w:space="0" w:color="auto"/>
        <w:left w:val="none" w:sz="0" w:space="0" w:color="auto"/>
        <w:bottom w:val="none" w:sz="0" w:space="0" w:color="auto"/>
        <w:right w:val="none" w:sz="0" w:space="0" w:color="auto"/>
      </w:divBdr>
    </w:div>
    <w:div w:id="464813742">
      <w:bodyDiv w:val="1"/>
      <w:marLeft w:val="0"/>
      <w:marRight w:val="0"/>
      <w:marTop w:val="0"/>
      <w:marBottom w:val="0"/>
      <w:divBdr>
        <w:top w:val="none" w:sz="0" w:space="0" w:color="auto"/>
        <w:left w:val="none" w:sz="0" w:space="0" w:color="auto"/>
        <w:bottom w:val="none" w:sz="0" w:space="0" w:color="auto"/>
        <w:right w:val="none" w:sz="0" w:space="0" w:color="auto"/>
      </w:divBdr>
    </w:div>
    <w:div w:id="537204674">
      <w:bodyDiv w:val="1"/>
      <w:marLeft w:val="0"/>
      <w:marRight w:val="0"/>
      <w:marTop w:val="0"/>
      <w:marBottom w:val="0"/>
      <w:divBdr>
        <w:top w:val="none" w:sz="0" w:space="0" w:color="auto"/>
        <w:left w:val="none" w:sz="0" w:space="0" w:color="auto"/>
        <w:bottom w:val="none" w:sz="0" w:space="0" w:color="auto"/>
        <w:right w:val="none" w:sz="0" w:space="0" w:color="auto"/>
      </w:divBdr>
    </w:div>
    <w:div w:id="552694525">
      <w:bodyDiv w:val="1"/>
      <w:marLeft w:val="0"/>
      <w:marRight w:val="0"/>
      <w:marTop w:val="0"/>
      <w:marBottom w:val="0"/>
      <w:divBdr>
        <w:top w:val="none" w:sz="0" w:space="0" w:color="auto"/>
        <w:left w:val="none" w:sz="0" w:space="0" w:color="auto"/>
        <w:bottom w:val="none" w:sz="0" w:space="0" w:color="auto"/>
        <w:right w:val="none" w:sz="0" w:space="0" w:color="auto"/>
      </w:divBdr>
    </w:div>
    <w:div w:id="74036589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9155148">
      <w:bodyDiv w:val="1"/>
      <w:marLeft w:val="0"/>
      <w:marRight w:val="0"/>
      <w:marTop w:val="0"/>
      <w:marBottom w:val="0"/>
      <w:divBdr>
        <w:top w:val="none" w:sz="0" w:space="0" w:color="auto"/>
        <w:left w:val="none" w:sz="0" w:space="0" w:color="auto"/>
        <w:bottom w:val="none" w:sz="0" w:space="0" w:color="auto"/>
        <w:right w:val="none" w:sz="0" w:space="0" w:color="auto"/>
      </w:divBdr>
    </w:div>
    <w:div w:id="113325704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845785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E368-969C-4072-A26F-E5454B47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2198</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2018-09-21T05:08:00Z</dcterms:created>
  <dcterms:modified xsi:type="dcterms:W3CDTF">2018-10-14T03:34:00Z</dcterms:modified>
</cp:coreProperties>
</file>