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412547" w:rsidRDefault="00B82DF0" w:rsidP="004B07B3">
      <w:pPr>
        <w:pStyle w:val="Title"/>
        <w:spacing w:before="120" w:after="160"/>
        <w:ind w:left="720" w:hanging="720"/>
        <w:rPr>
          <w:rFonts w:asciiTheme="minorHAnsi" w:hAnsiTheme="minorHAnsi"/>
          <w:sz w:val="36"/>
          <w:szCs w:val="36"/>
        </w:rPr>
      </w:pPr>
      <w:r w:rsidRPr="00412547">
        <w:rPr>
          <w:rFonts w:asciiTheme="minorHAnsi" w:hAnsiTheme="minorHAnsi"/>
          <w:sz w:val="36"/>
          <w:szCs w:val="36"/>
        </w:rPr>
        <w:t>5.14</w:t>
      </w:r>
      <w:r w:rsidR="006D6493" w:rsidRPr="00412547">
        <w:rPr>
          <w:rFonts w:asciiTheme="minorHAnsi" w:hAnsiTheme="minorHAnsi"/>
          <w:sz w:val="36"/>
          <w:szCs w:val="36"/>
        </w:rPr>
        <w:tab/>
      </w:r>
      <w:r w:rsidRPr="00412547">
        <w:rPr>
          <w:rFonts w:asciiTheme="minorHAnsi" w:hAnsiTheme="minorHAnsi"/>
          <w:sz w:val="36"/>
          <w:szCs w:val="36"/>
        </w:rPr>
        <w:t>ADALIMUMAB</w:t>
      </w:r>
      <w:r w:rsidR="006D6493" w:rsidRPr="00412547">
        <w:rPr>
          <w:rFonts w:asciiTheme="minorHAnsi" w:hAnsiTheme="minorHAnsi"/>
          <w:sz w:val="36"/>
          <w:szCs w:val="36"/>
        </w:rPr>
        <w:t xml:space="preserve"> </w:t>
      </w:r>
      <w:r w:rsidR="006D6493" w:rsidRPr="00412547">
        <w:rPr>
          <w:rFonts w:asciiTheme="minorHAnsi" w:hAnsiTheme="minorHAnsi"/>
          <w:sz w:val="36"/>
          <w:szCs w:val="36"/>
        </w:rPr>
        <w:br/>
      </w:r>
      <w:r w:rsidRPr="00412547">
        <w:rPr>
          <w:rFonts w:asciiTheme="minorHAnsi" w:hAnsiTheme="minorHAnsi"/>
          <w:sz w:val="36"/>
          <w:szCs w:val="36"/>
        </w:rPr>
        <w:t>Injection 20 mg in 0.2 mL pre-filled syringe</w:t>
      </w:r>
      <w:r w:rsidR="004B07B3" w:rsidRPr="00412547">
        <w:rPr>
          <w:rFonts w:asciiTheme="minorHAnsi" w:hAnsiTheme="minorHAnsi"/>
          <w:sz w:val="36"/>
          <w:szCs w:val="36"/>
        </w:rPr>
        <w:t>,</w:t>
      </w:r>
      <w:r w:rsidR="00906EDC" w:rsidRPr="00412547">
        <w:rPr>
          <w:rFonts w:asciiTheme="minorHAnsi" w:hAnsiTheme="minorHAnsi"/>
          <w:sz w:val="36"/>
          <w:szCs w:val="36"/>
        </w:rPr>
        <w:t xml:space="preserve"> </w:t>
      </w:r>
      <w:r w:rsidR="004B07B3" w:rsidRPr="00412547">
        <w:rPr>
          <w:rFonts w:asciiTheme="minorHAnsi" w:hAnsiTheme="minorHAnsi"/>
          <w:sz w:val="36"/>
          <w:szCs w:val="36"/>
        </w:rPr>
        <w:br/>
      </w:r>
      <w:r w:rsidR="00906EDC" w:rsidRPr="00412547">
        <w:rPr>
          <w:rFonts w:asciiTheme="minorHAnsi" w:hAnsiTheme="minorHAnsi"/>
          <w:sz w:val="36"/>
          <w:szCs w:val="36"/>
        </w:rPr>
        <w:t>Injection 80 mg in 0.8 mL pre-filled syringe</w:t>
      </w:r>
      <w:r w:rsidR="004B07B3" w:rsidRPr="00412547">
        <w:rPr>
          <w:rFonts w:asciiTheme="minorHAnsi" w:hAnsiTheme="minorHAnsi"/>
          <w:sz w:val="36"/>
          <w:szCs w:val="36"/>
        </w:rPr>
        <w:t>,</w:t>
      </w:r>
      <w:r w:rsidR="004B07B3" w:rsidRPr="00412547">
        <w:rPr>
          <w:rFonts w:asciiTheme="minorHAnsi" w:hAnsiTheme="minorHAnsi"/>
          <w:sz w:val="36"/>
          <w:szCs w:val="36"/>
        </w:rPr>
        <w:br/>
      </w:r>
      <w:r w:rsidRPr="00412547">
        <w:rPr>
          <w:rFonts w:asciiTheme="minorHAnsi" w:hAnsiTheme="minorHAnsi"/>
          <w:sz w:val="36"/>
          <w:szCs w:val="36"/>
        </w:rPr>
        <w:t xml:space="preserve">Injection 80 mg in 0.8 mL </w:t>
      </w:r>
      <w:r w:rsidR="000700E2" w:rsidRPr="00412547">
        <w:rPr>
          <w:rFonts w:asciiTheme="minorHAnsi" w:hAnsiTheme="minorHAnsi"/>
          <w:sz w:val="36"/>
          <w:szCs w:val="36"/>
        </w:rPr>
        <w:t>cartridge</w:t>
      </w:r>
      <w:r w:rsidR="006D6493" w:rsidRPr="00412547">
        <w:rPr>
          <w:rFonts w:asciiTheme="minorHAnsi" w:hAnsiTheme="minorHAnsi"/>
          <w:sz w:val="36"/>
          <w:szCs w:val="36"/>
        </w:rPr>
        <w:t xml:space="preserve">, </w:t>
      </w:r>
      <w:r w:rsidR="006D6493" w:rsidRPr="00412547">
        <w:rPr>
          <w:rFonts w:asciiTheme="minorHAnsi" w:hAnsiTheme="minorHAnsi"/>
          <w:sz w:val="36"/>
          <w:szCs w:val="36"/>
        </w:rPr>
        <w:br/>
      </w:r>
      <w:r w:rsidRPr="00412547">
        <w:rPr>
          <w:rFonts w:asciiTheme="minorHAnsi" w:hAnsiTheme="minorHAnsi"/>
          <w:sz w:val="36"/>
          <w:szCs w:val="36"/>
        </w:rPr>
        <w:t>Humira</w:t>
      </w:r>
      <w:r w:rsidR="006D6493" w:rsidRPr="00412547">
        <w:rPr>
          <w:rFonts w:asciiTheme="minorHAnsi" w:hAnsiTheme="minorHAnsi"/>
          <w:sz w:val="36"/>
          <w:szCs w:val="36"/>
          <w:vertAlign w:val="superscript"/>
        </w:rPr>
        <w:t>®</w:t>
      </w:r>
      <w:r w:rsidR="006D6493" w:rsidRPr="00412547">
        <w:rPr>
          <w:rFonts w:asciiTheme="minorHAnsi" w:hAnsiTheme="minorHAnsi"/>
          <w:sz w:val="36"/>
          <w:szCs w:val="36"/>
        </w:rPr>
        <w:t xml:space="preserve">, </w:t>
      </w:r>
      <w:r w:rsidRPr="00412547">
        <w:rPr>
          <w:rFonts w:asciiTheme="minorHAnsi" w:hAnsiTheme="minorHAnsi"/>
          <w:sz w:val="36"/>
          <w:szCs w:val="36"/>
        </w:rPr>
        <w:t>AbbVie Pty Ltd</w:t>
      </w:r>
    </w:p>
    <w:p w:rsidR="008A50F1" w:rsidRPr="00412547" w:rsidRDefault="00CE10C4" w:rsidP="00EB0B63">
      <w:pPr>
        <w:pStyle w:val="PBACHeading1"/>
        <w:spacing w:before="240" w:after="120"/>
        <w:ind w:left="709" w:hanging="709"/>
        <w:rPr>
          <w:rFonts w:asciiTheme="minorHAnsi" w:hAnsiTheme="minorHAnsi"/>
          <w:sz w:val="32"/>
          <w:szCs w:val="32"/>
        </w:rPr>
      </w:pPr>
      <w:r w:rsidRPr="00412547">
        <w:rPr>
          <w:rFonts w:asciiTheme="minorHAnsi" w:hAnsiTheme="minorHAnsi"/>
          <w:sz w:val="32"/>
          <w:szCs w:val="32"/>
        </w:rPr>
        <w:t xml:space="preserve">Purpose of </w:t>
      </w:r>
      <w:r w:rsidR="0004240E" w:rsidRPr="00412547">
        <w:rPr>
          <w:rFonts w:asciiTheme="minorHAnsi" w:hAnsiTheme="minorHAnsi"/>
          <w:sz w:val="32"/>
          <w:szCs w:val="32"/>
        </w:rPr>
        <w:t>Application</w:t>
      </w:r>
    </w:p>
    <w:p w:rsidR="004D541A" w:rsidRPr="00412547" w:rsidRDefault="00EF44A0" w:rsidP="00CB5153">
      <w:pPr>
        <w:pStyle w:val="ListParagraph"/>
        <w:widowControl/>
        <w:numPr>
          <w:ilvl w:val="1"/>
          <w:numId w:val="5"/>
        </w:numPr>
        <w:spacing w:after="120"/>
        <w:contextualSpacing w:val="0"/>
        <w:rPr>
          <w:rFonts w:asciiTheme="minorHAnsi" w:hAnsiTheme="minorHAnsi"/>
          <w:sz w:val="24"/>
          <w:szCs w:val="24"/>
        </w:rPr>
      </w:pPr>
      <w:r w:rsidRPr="00412547">
        <w:rPr>
          <w:rFonts w:asciiTheme="minorHAnsi" w:eastAsiaTheme="minorHAnsi" w:hAnsiTheme="minorHAnsi" w:cstheme="minorBidi"/>
          <w:snapToGrid/>
          <w:sz w:val="24"/>
          <w:szCs w:val="22"/>
        </w:rPr>
        <w:t>The mi</w:t>
      </w:r>
      <w:r w:rsidR="00FF2801" w:rsidRPr="00412547">
        <w:rPr>
          <w:rFonts w:asciiTheme="minorHAnsi" w:eastAsiaTheme="minorHAnsi" w:hAnsiTheme="minorHAnsi" w:cstheme="minorBidi"/>
          <w:snapToGrid/>
          <w:sz w:val="24"/>
          <w:szCs w:val="22"/>
        </w:rPr>
        <w:t>nor submission requested</w:t>
      </w:r>
      <w:r w:rsidR="00593320" w:rsidRPr="00412547">
        <w:rPr>
          <w:rFonts w:asciiTheme="minorHAnsi" w:eastAsiaTheme="minorHAnsi" w:hAnsiTheme="minorHAnsi" w:cstheme="minorBidi"/>
          <w:snapToGrid/>
          <w:sz w:val="24"/>
          <w:szCs w:val="22"/>
        </w:rPr>
        <w:t xml:space="preserve"> </w:t>
      </w:r>
      <w:r w:rsidR="00FF72A7" w:rsidRPr="00412547">
        <w:rPr>
          <w:rFonts w:asciiTheme="minorHAnsi" w:eastAsiaTheme="minorHAnsi" w:hAnsiTheme="minorHAnsi" w:cstheme="minorBidi"/>
          <w:snapToGrid/>
          <w:sz w:val="24"/>
          <w:szCs w:val="22"/>
        </w:rPr>
        <w:t>Authority Req</w:t>
      </w:r>
      <w:r w:rsidR="00CE6A2B" w:rsidRPr="00412547">
        <w:rPr>
          <w:rFonts w:asciiTheme="minorHAnsi" w:eastAsiaTheme="minorHAnsi" w:hAnsiTheme="minorHAnsi" w:cstheme="minorBidi"/>
          <w:snapToGrid/>
          <w:sz w:val="24"/>
          <w:szCs w:val="22"/>
        </w:rPr>
        <w:t>uired listing</w:t>
      </w:r>
      <w:r w:rsidR="00593320" w:rsidRPr="00412547">
        <w:rPr>
          <w:rFonts w:asciiTheme="minorHAnsi" w:eastAsiaTheme="minorHAnsi" w:hAnsiTheme="minorHAnsi" w:cstheme="minorBidi"/>
          <w:snapToGrid/>
          <w:sz w:val="24"/>
          <w:szCs w:val="22"/>
        </w:rPr>
        <w:t>s</w:t>
      </w:r>
      <w:r w:rsidR="00CE6A2B" w:rsidRPr="00412547">
        <w:rPr>
          <w:rFonts w:asciiTheme="minorHAnsi" w:eastAsiaTheme="minorHAnsi" w:hAnsiTheme="minorHAnsi" w:cstheme="minorBidi"/>
          <w:snapToGrid/>
          <w:sz w:val="24"/>
          <w:szCs w:val="22"/>
        </w:rPr>
        <w:t xml:space="preserve"> for</w:t>
      </w:r>
      <w:r w:rsidR="00AE4876" w:rsidRPr="00412547">
        <w:rPr>
          <w:rFonts w:asciiTheme="minorHAnsi" w:eastAsiaTheme="minorHAnsi" w:hAnsiTheme="minorHAnsi" w:cstheme="minorBidi"/>
          <w:snapToGrid/>
          <w:sz w:val="24"/>
          <w:szCs w:val="22"/>
        </w:rPr>
        <w:t xml:space="preserve"> two</w:t>
      </w:r>
      <w:r w:rsidR="00CE6A2B" w:rsidRPr="00412547">
        <w:rPr>
          <w:rFonts w:asciiTheme="minorHAnsi" w:eastAsiaTheme="minorHAnsi" w:hAnsiTheme="minorHAnsi" w:cstheme="minorBidi"/>
          <w:snapToGrid/>
          <w:sz w:val="24"/>
          <w:szCs w:val="22"/>
        </w:rPr>
        <w:t xml:space="preserve"> new </w:t>
      </w:r>
      <w:r w:rsidR="008E627F" w:rsidRPr="00412547">
        <w:rPr>
          <w:rFonts w:asciiTheme="minorHAnsi" w:eastAsiaTheme="minorHAnsi" w:hAnsiTheme="minorHAnsi" w:cstheme="minorBidi"/>
          <w:snapToGrid/>
          <w:sz w:val="24"/>
          <w:szCs w:val="22"/>
        </w:rPr>
        <w:t xml:space="preserve">strengths and </w:t>
      </w:r>
      <w:r w:rsidR="00CE6A2B" w:rsidRPr="00412547">
        <w:rPr>
          <w:rFonts w:asciiTheme="minorHAnsi" w:eastAsiaTheme="minorHAnsi" w:hAnsiTheme="minorHAnsi" w:cstheme="minorBidi"/>
          <w:snapToGrid/>
          <w:sz w:val="24"/>
          <w:szCs w:val="22"/>
        </w:rPr>
        <w:t>forms</w:t>
      </w:r>
      <w:r w:rsidR="008E627F" w:rsidRPr="00412547">
        <w:rPr>
          <w:rFonts w:asciiTheme="minorHAnsi" w:eastAsiaTheme="minorHAnsi" w:hAnsiTheme="minorHAnsi" w:cstheme="minorBidi"/>
          <w:snapToGrid/>
          <w:sz w:val="24"/>
          <w:szCs w:val="22"/>
        </w:rPr>
        <w:t xml:space="preserve"> of adalimumab</w:t>
      </w:r>
      <w:r w:rsidR="00CE6A2B" w:rsidRPr="00412547">
        <w:rPr>
          <w:rFonts w:asciiTheme="minorHAnsi" w:eastAsiaTheme="minorHAnsi" w:hAnsiTheme="minorHAnsi" w:cstheme="minorBidi"/>
          <w:snapToGrid/>
          <w:sz w:val="24"/>
          <w:szCs w:val="22"/>
        </w:rPr>
        <w:t>, 20 mg/ 0.2 mL in pre-filled syringe</w:t>
      </w:r>
      <w:r w:rsidR="008E627F" w:rsidRPr="00412547">
        <w:rPr>
          <w:rFonts w:asciiTheme="minorHAnsi" w:eastAsiaTheme="minorHAnsi" w:hAnsiTheme="minorHAnsi" w:cstheme="minorBidi"/>
          <w:snapToGrid/>
          <w:sz w:val="24"/>
          <w:szCs w:val="22"/>
        </w:rPr>
        <w:t xml:space="preserve"> (PFS),</w:t>
      </w:r>
      <w:r w:rsidR="00CE6A2B" w:rsidRPr="00412547">
        <w:rPr>
          <w:rFonts w:asciiTheme="minorHAnsi" w:eastAsiaTheme="minorHAnsi" w:hAnsiTheme="minorHAnsi" w:cstheme="minorBidi"/>
          <w:snapToGrid/>
          <w:sz w:val="24"/>
          <w:szCs w:val="22"/>
        </w:rPr>
        <w:t xml:space="preserve"> 80 mg in 0.8 mL </w:t>
      </w:r>
      <w:r w:rsidR="008E627F" w:rsidRPr="00412547">
        <w:rPr>
          <w:rFonts w:asciiTheme="minorHAnsi" w:eastAsiaTheme="minorHAnsi" w:hAnsiTheme="minorHAnsi" w:cstheme="minorBidi"/>
          <w:snapToGrid/>
          <w:sz w:val="24"/>
          <w:szCs w:val="22"/>
        </w:rPr>
        <w:t>in PFS</w:t>
      </w:r>
      <w:r w:rsidR="00906EDC" w:rsidRPr="00412547">
        <w:rPr>
          <w:rFonts w:asciiTheme="minorHAnsi" w:eastAsiaTheme="minorHAnsi" w:hAnsiTheme="minorHAnsi" w:cstheme="minorBidi"/>
          <w:snapToGrid/>
          <w:sz w:val="24"/>
          <w:szCs w:val="22"/>
        </w:rPr>
        <w:t xml:space="preserve"> and </w:t>
      </w:r>
      <w:r w:rsidR="000700E2" w:rsidRPr="00412547">
        <w:rPr>
          <w:rFonts w:asciiTheme="minorHAnsi" w:eastAsiaTheme="minorHAnsi" w:hAnsiTheme="minorHAnsi" w:cstheme="minorBidi"/>
          <w:snapToGrid/>
          <w:sz w:val="24"/>
          <w:szCs w:val="22"/>
        </w:rPr>
        <w:t>cartridge</w:t>
      </w:r>
      <w:r w:rsidR="00FF72A7" w:rsidRPr="00412547">
        <w:rPr>
          <w:rFonts w:asciiTheme="minorHAnsi" w:eastAsiaTheme="minorHAnsi" w:hAnsiTheme="minorHAnsi" w:cstheme="minorBidi"/>
          <w:snapToGrid/>
          <w:sz w:val="24"/>
          <w:szCs w:val="22"/>
        </w:rPr>
        <w:t xml:space="preserve">. </w:t>
      </w:r>
    </w:p>
    <w:p w:rsidR="003E68F7" w:rsidRPr="002770A3" w:rsidRDefault="00AE4876" w:rsidP="003E68F7">
      <w:pPr>
        <w:pStyle w:val="ListParagraph"/>
        <w:widowControl/>
        <w:numPr>
          <w:ilvl w:val="1"/>
          <w:numId w:val="5"/>
        </w:numPr>
        <w:spacing w:after="120"/>
        <w:contextualSpacing w:val="0"/>
        <w:rPr>
          <w:rFonts w:asciiTheme="minorHAnsi" w:hAnsiTheme="minorHAnsi"/>
          <w:sz w:val="24"/>
          <w:szCs w:val="24"/>
        </w:rPr>
      </w:pPr>
      <w:r w:rsidRPr="00412547">
        <w:rPr>
          <w:rFonts w:asciiTheme="minorHAnsi" w:eastAsiaTheme="minorHAnsi" w:hAnsiTheme="minorHAnsi" w:cstheme="minorBidi"/>
          <w:snapToGrid/>
          <w:sz w:val="24"/>
          <w:szCs w:val="22"/>
        </w:rPr>
        <w:t>T</w:t>
      </w:r>
      <w:r w:rsidR="00CE6A2B" w:rsidRPr="00412547">
        <w:rPr>
          <w:rFonts w:asciiTheme="minorHAnsi" w:eastAsiaTheme="minorHAnsi" w:hAnsiTheme="minorHAnsi" w:cstheme="minorBidi"/>
          <w:snapToGrid/>
          <w:sz w:val="24"/>
          <w:szCs w:val="22"/>
        </w:rPr>
        <w:t xml:space="preserve">he submission </w:t>
      </w:r>
      <w:r w:rsidR="00FF72A7" w:rsidRPr="00412547">
        <w:rPr>
          <w:rFonts w:asciiTheme="minorHAnsi" w:eastAsiaTheme="minorHAnsi" w:hAnsiTheme="minorHAnsi" w:cstheme="minorBidi"/>
          <w:snapToGrid/>
          <w:sz w:val="24"/>
          <w:szCs w:val="22"/>
        </w:rPr>
        <w:t>also requested</w:t>
      </w:r>
      <w:r w:rsidR="0048123D" w:rsidRPr="00412547">
        <w:rPr>
          <w:rFonts w:asciiTheme="minorHAnsi" w:eastAsiaTheme="minorHAnsi" w:hAnsiTheme="minorHAnsi" w:cstheme="minorBidi"/>
          <w:snapToGrid/>
          <w:sz w:val="24"/>
          <w:szCs w:val="22"/>
        </w:rPr>
        <w:t xml:space="preserve"> to change the current Section 100 Highly Specialised Drug</w:t>
      </w:r>
      <w:r w:rsidRPr="00412547">
        <w:rPr>
          <w:rFonts w:asciiTheme="minorHAnsi" w:eastAsiaTheme="minorHAnsi" w:hAnsiTheme="minorHAnsi" w:cstheme="minorBidi"/>
          <w:snapToGrid/>
          <w:sz w:val="24"/>
          <w:szCs w:val="22"/>
        </w:rPr>
        <w:t>s Program</w:t>
      </w:r>
      <w:r w:rsidR="0048123D" w:rsidRPr="00412547">
        <w:rPr>
          <w:rFonts w:asciiTheme="minorHAnsi" w:eastAsiaTheme="minorHAnsi" w:hAnsiTheme="minorHAnsi" w:cstheme="minorBidi"/>
          <w:snapToGrid/>
          <w:sz w:val="24"/>
          <w:szCs w:val="22"/>
        </w:rPr>
        <w:t xml:space="preserve"> </w:t>
      </w:r>
      <w:r w:rsidR="002C63D2" w:rsidRPr="00412547">
        <w:rPr>
          <w:rFonts w:asciiTheme="minorHAnsi" w:eastAsiaTheme="minorHAnsi" w:hAnsiTheme="minorHAnsi" w:cstheme="minorBidi"/>
          <w:snapToGrid/>
          <w:sz w:val="24"/>
          <w:szCs w:val="22"/>
        </w:rPr>
        <w:t>(HSD</w:t>
      </w:r>
      <w:r w:rsidRPr="00412547">
        <w:rPr>
          <w:rFonts w:asciiTheme="minorHAnsi" w:eastAsiaTheme="minorHAnsi" w:hAnsiTheme="minorHAnsi" w:cstheme="minorBidi"/>
          <w:snapToGrid/>
          <w:sz w:val="24"/>
          <w:szCs w:val="22"/>
        </w:rPr>
        <w:t>P</w:t>
      </w:r>
      <w:r w:rsidR="002C63D2" w:rsidRPr="00412547">
        <w:rPr>
          <w:rFonts w:asciiTheme="minorHAnsi" w:eastAsiaTheme="minorHAnsi" w:hAnsiTheme="minorHAnsi" w:cstheme="minorBidi"/>
          <w:snapToGrid/>
          <w:sz w:val="24"/>
          <w:szCs w:val="22"/>
        </w:rPr>
        <w:t>)</w:t>
      </w:r>
      <w:r w:rsidRPr="00412547">
        <w:rPr>
          <w:rFonts w:asciiTheme="minorHAnsi" w:eastAsiaTheme="minorHAnsi" w:hAnsiTheme="minorHAnsi" w:cstheme="minorBidi"/>
          <w:snapToGrid/>
          <w:sz w:val="24"/>
          <w:szCs w:val="22"/>
        </w:rPr>
        <w:t xml:space="preserve"> – Public and Private Hospital</w:t>
      </w:r>
      <w:r w:rsidR="002C63D2" w:rsidRPr="00412547">
        <w:rPr>
          <w:rFonts w:asciiTheme="minorHAnsi" w:eastAsiaTheme="minorHAnsi" w:hAnsiTheme="minorHAnsi" w:cstheme="minorBidi"/>
          <w:snapToGrid/>
          <w:sz w:val="24"/>
          <w:szCs w:val="22"/>
        </w:rPr>
        <w:t xml:space="preserve"> </w:t>
      </w:r>
      <w:r w:rsidR="0048123D" w:rsidRPr="00412547">
        <w:rPr>
          <w:rFonts w:asciiTheme="minorHAnsi" w:eastAsiaTheme="minorHAnsi" w:hAnsiTheme="minorHAnsi" w:cstheme="minorBidi"/>
          <w:snapToGrid/>
          <w:sz w:val="24"/>
          <w:szCs w:val="22"/>
        </w:rPr>
        <w:t>listing</w:t>
      </w:r>
      <w:r w:rsidR="002C63D2" w:rsidRPr="00412547">
        <w:rPr>
          <w:rFonts w:asciiTheme="minorHAnsi" w:eastAsiaTheme="minorHAnsi" w:hAnsiTheme="minorHAnsi" w:cstheme="minorBidi"/>
          <w:snapToGrid/>
          <w:sz w:val="24"/>
          <w:szCs w:val="22"/>
        </w:rPr>
        <w:t>s</w:t>
      </w:r>
      <w:r w:rsidRPr="00412547">
        <w:rPr>
          <w:rFonts w:asciiTheme="minorHAnsi" w:eastAsiaTheme="minorHAnsi" w:hAnsiTheme="minorHAnsi" w:cstheme="minorBidi"/>
          <w:snapToGrid/>
          <w:sz w:val="24"/>
          <w:szCs w:val="22"/>
        </w:rPr>
        <w:t xml:space="preserve"> for severe active juvenile idiopathic arthritis (JIA)</w:t>
      </w:r>
      <w:r w:rsidR="0048123D" w:rsidRPr="00412547">
        <w:rPr>
          <w:rFonts w:asciiTheme="minorHAnsi" w:eastAsiaTheme="minorHAnsi" w:hAnsiTheme="minorHAnsi" w:cstheme="minorBidi"/>
          <w:snapToGrid/>
          <w:sz w:val="24"/>
          <w:szCs w:val="22"/>
        </w:rPr>
        <w:t xml:space="preserve"> to</w:t>
      </w:r>
      <w:r w:rsidRPr="00412547">
        <w:rPr>
          <w:rFonts w:asciiTheme="minorHAnsi" w:eastAsiaTheme="minorHAnsi" w:hAnsiTheme="minorHAnsi" w:cstheme="minorBidi"/>
          <w:snapToGrid/>
          <w:sz w:val="24"/>
          <w:szCs w:val="22"/>
        </w:rPr>
        <w:t xml:space="preserve"> the General Schedule (at the same authority level).</w:t>
      </w:r>
    </w:p>
    <w:p w:rsidR="006A12A5" w:rsidRPr="00412547" w:rsidRDefault="006A12A5" w:rsidP="00EB0B63">
      <w:pPr>
        <w:pStyle w:val="PBACHeading1"/>
        <w:spacing w:before="240" w:after="120"/>
        <w:ind w:left="709" w:hanging="709"/>
        <w:rPr>
          <w:rFonts w:asciiTheme="minorHAnsi" w:hAnsiTheme="minorHAnsi"/>
          <w:sz w:val="32"/>
          <w:szCs w:val="32"/>
        </w:rPr>
      </w:pPr>
      <w:r w:rsidRPr="00412547">
        <w:rPr>
          <w:rFonts w:asciiTheme="minorHAnsi" w:hAnsiTheme="minorHAnsi"/>
          <w:sz w:val="32"/>
          <w:szCs w:val="32"/>
        </w:rPr>
        <w:t>Requested listing</w:t>
      </w:r>
    </w:p>
    <w:p w:rsidR="00646895" w:rsidRPr="00412547"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submission </w:t>
      </w:r>
      <w:r w:rsidR="00FF2801" w:rsidRPr="00412547">
        <w:rPr>
          <w:rFonts w:asciiTheme="minorHAnsi" w:eastAsiaTheme="minorHAnsi" w:hAnsiTheme="minorHAnsi" w:cstheme="minorBidi"/>
          <w:snapToGrid/>
          <w:sz w:val="24"/>
          <w:szCs w:val="22"/>
        </w:rPr>
        <w:t>requested</w:t>
      </w:r>
      <w:r w:rsidR="00791E1D" w:rsidRPr="00412547">
        <w:rPr>
          <w:rFonts w:asciiTheme="minorHAnsi" w:eastAsiaTheme="minorHAnsi" w:hAnsiTheme="minorHAnsi" w:cstheme="minorBidi"/>
          <w:snapToGrid/>
          <w:sz w:val="24"/>
          <w:szCs w:val="22"/>
        </w:rPr>
        <w:t xml:space="preserve"> no changes to the </w:t>
      </w:r>
      <w:r w:rsidR="002C63D2" w:rsidRPr="00412547">
        <w:rPr>
          <w:rFonts w:asciiTheme="minorHAnsi" w:eastAsiaTheme="minorHAnsi" w:hAnsiTheme="minorHAnsi" w:cstheme="minorBidi"/>
          <w:snapToGrid/>
          <w:sz w:val="24"/>
          <w:szCs w:val="22"/>
        </w:rPr>
        <w:t>restriction</w:t>
      </w:r>
      <w:r w:rsidR="00AE4876" w:rsidRPr="00412547">
        <w:rPr>
          <w:rFonts w:asciiTheme="minorHAnsi" w:eastAsiaTheme="minorHAnsi" w:hAnsiTheme="minorHAnsi" w:cstheme="minorBidi"/>
          <w:snapToGrid/>
          <w:sz w:val="24"/>
          <w:szCs w:val="22"/>
        </w:rPr>
        <w:t>s</w:t>
      </w:r>
      <w:r w:rsidR="00791E1D" w:rsidRPr="00412547">
        <w:rPr>
          <w:rFonts w:asciiTheme="minorHAnsi" w:eastAsiaTheme="minorHAnsi" w:hAnsiTheme="minorHAnsi" w:cstheme="minorBidi"/>
          <w:snapToGrid/>
          <w:sz w:val="24"/>
          <w:szCs w:val="22"/>
        </w:rPr>
        <w:t xml:space="preserve"> </w:t>
      </w:r>
      <w:r w:rsidR="00AE4876" w:rsidRPr="00412547">
        <w:rPr>
          <w:rFonts w:asciiTheme="minorHAnsi" w:eastAsiaTheme="minorHAnsi" w:hAnsiTheme="minorHAnsi" w:cstheme="minorBidi"/>
          <w:snapToGrid/>
          <w:sz w:val="24"/>
          <w:szCs w:val="22"/>
        </w:rPr>
        <w:t>for each indication, as follows</w:t>
      </w:r>
      <w:r w:rsidR="00646895" w:rsidRPr="00412547">
        <w:rPr>
          <w:rFonts w:asciiTheme="minorHAnsi" w:eastAsiaTheme="minorHAnsi" w:hAnsiTheme="minorHAnsi" w:cstheme="minorBidi"/>
          <w:snapToGrid/>
          <w:sz w:val="24"/>
          <w:szCs w:val="22"/>
        </w:rPr>
        <w:t>:</w:t>
      </w:r>
    </w:p>
    <w:p w:rsidR="00646895" w:rsidRPr="00991690" w:rsidRDefault="00646895" w:rsidP="003E68F7">
      <w:pPr>
        <w:pStyle w:val="PBACHeading1"/>
        <w:numPr>
          <w:ilvl w:val="0"/>
          <w:numId w:val="16"/>
        </w:numPr>
        <w:ind w:left="1418" w:hanging="357"/>
        <w:outlineLvl w:val="9"/>
        <w:rPr>
          <w:rFonts w:eastAsiaTheme="minorHAnsi"/>
          <w:snapToGrid/>
          <w:sz w:val="24"/>
          <w:szCs w:val="24"/>
        </w:rPr>
      </w:pPr>
      <w:r w:rsidRPr="00991690">
        <w:rPr>
          <w:rFonts w:asciiTheme="minorHAnsi" w:eastAsiaTheme="minorHAnsi" w:hAnsiTheme="minorHAnsi"/>
          <w:snapToGrid/>
          <w:sz w:val="24"/>
          <w:szCs w:val="24"/>
          <w:u w:val="single"/>
        </w:rPr>
        <w:t>Humira®20mg/0.2mL</w:t>
      </w:r>
      <w:r w:rsidRPr="00991690">
        <w:rPr>
          <w:rFonts w:asciiTheme="minorHAnsi" w:eastAsiaTheme="minorHAnsi" w:hAnsiTheme="minorHAnsi"/>
          <w:b w:val="0"/>
          <w:snapToGrid/>
          <w:sz w:val="24"/>
          <w:szCs w:val="24"/>
        </w:rPr>
        <w:t xml:space="preserve">: </w:t>
      </w:r>
      <w:r w:rsidR="002C63D2" w:rsidRPr="00991690">
        <w:rPr>
          <w:rFonts w:asciiTheme="minorHAnsi" w:eastAsiaTheme="minorHAnsi" w:hAnsiTheme="minorHAnsi"/>
          <w:b w:val="0"/>
          <w:snapToGrid/>
          <w:sz w:val="24"/>
          <w:szCs w:val="24"/>
        </w:rPr>
        <w:t>the restriction wording</w:t>
      </w:r>
      <w:r w:rsidRPr="00991690">
        <w:rPr>
          <w:rFonts w:asciiTheme="minorHAnsi" w:eastAsiaTheme="minorHAnsi" w:hAnsiTheme="minorHAnsi"/>
          <w:b w:val="0"/>
          <w:snapToGrid/>
          <w:sz w:val="24"/>
          <w:szCs w:val="24"/>
        </w:rPr>
        <w:t xml:space="preserve">, maximum quantities and number of repeats </w:t>
      </w:r>
      <w:r w:rsidR="002C63D2" w:rsidRPr="00991690">
        <w:rPr>
          <w:rFonts w:asciiTheme="minorHAnsi" w:eastAsiaTheme="minorHAnsi" w:hAnsiTheme="minorHAnsi"/>
          <w:b w:val="0"/>
          <w:snapToGrid/>
          <w:sz w:val="24"/>
          <w:szCs w:val="24"/>
        </w:rPr>
        <w:t>would be</w:t>
      </w:r>
      <w:r w:rsidRPr="00991690">
        <w:rPr>
          <w:rFonts w:asciiTheme="minorHAnsi" w:eastAsiaTheme="minorHAnsi" w:hAnsiTheme="minorHAnsi"/>
          <w:b w:val="0"/>
          <w:snapToGrid/>
          <w:sz w:val="24"/>
          <w:szCs w:val="24"/>
        </w:rPr>
        <w:t xml:space="preserve"> identical to the currently listed </w:t>
      </w:r>
      <w:r w:rsidR="005B3B25" w:rsidRPr="00991690">
        <w:rPr>
          <w:rFonts w:asciiTheme="minorHAnsi" w:eastAsiaTheme="minorHAnsi" w:hAnsiTheme="minorHAnsi"/>
          <w:b w:val="0"/>
          <w:snapToGrid/>
          <w:sz w:val="24"/>
          <w:szCs w:val="24"/>
        </w:rPr>
        <w:t>adalimumab</w:t>
      </w:r>
      <w:r w:rsidRPr="00991690">
        <w:rPr>
          <w:rFonts w:asciiTheme="minorHAnsi" w:eastAsiaTheme="minorHAnsi" w:hAnsiTheme="minorHAnsi"/>
          <w:b w:val="0"/>
          <w:snapToGrid/>
          <w:sz w:val="24"/>
          <w:szCs w:val="24"/>
        </w:rPr>
        <w:t xml:space="preserve"> 20mg/0.4mL.</w:t>
      </w:r>
      <w:r w:rsidR="005B3B25" w:rsidRPr="00991690">
        <w:rPr>
          <w:rFonts w:asciiTheme="minorHAnsi" w:eastAsiaTheme="minorHAnsi" w:hAnsiTheme="minorHAnsi"/>
          <w:b w:val="0"/>
          <w:snapToGrid/>
          <w:sz w:val="24"/>
          <w:szCs w:val="24"/>
        </w:rPr>
        <w:t xml:space="preserve"> </w:t>
      </w:r>
    </w:p>
    <w:p w:rsidR="00646895" w:rsidRPr="00991690" w:rsidRDefault="00646895" w:rsidP="003E68F7">
      <w:pPr>
        <w:pStyle w:val="PBACHeading1"/>
        <w:numPr>
          <w:ilvl w:val="0"/>
          <w:numId w:val="16"/>
        </w:numPr>
        <w:spacing w:after="120"/>
        <w:ind w:left="1418" w:hanging="357"/>
        <w:outlineLvl w:val="9"/>
        <w:rPr>
          <w:rFonts w:eastAsiaTheme="minorHAnsi"/>
          <w:snapToGrid/>
          <w:sz w:val="24"/>
          <w:szCs w:val="24"/>
        </w:rPr>
      </w:pPr>
      <w:r w:rsidRPr="00991690">
        <w:rPr>
          <w:rFonts w:asciiTheme="minorHAnsi" w:eastAsiaTheme="minorHAnsi" w:hAnsiTheme="minorHAnsi"/>
          <w:snapToGrid/>
          <w:sz w:val="24"/>
          <w:szCs w:val="24"/>
          <w:u w:val="single"/>
        </w:rPr>
        <w:t>Humira®80mg/0.8:</w:t>
      </w:r>
      <w:r w:rsidR="00F1621A" w:rsidRPr="00991690">
        <w:rPr>
          <w:rFonts w:asciiTheme="minorHAnsi" w:eastAsiaTheme="minorHAnsi" w:hAnsiTheme="minorHAnsi"/>
          <w:b w:val="0"/>
          <w:snapToGrid/>
          <w:sz w:val="24"/>
          <w:szCs w:val="24"/>
        </w:rPr>
        <w:t xml:space="preserve"> The requested listings </w:t>
      </w:r>
      <w:r w:rsidR="00E038D8" w:rsidRPr="00991690">
        <w:rPr>
          <w:rFonts w:asciiTheme="minorHAnsi" w:eastAsiaTheme="minorHAnsi" w:hAnsiTheme="minorHAnsi"/>
          <w:b w:val="0"/>
          <w:snapToGrid/>
          <w:sz w:val="24"/>
          <w:szCs w:val="24"/>
        </w:rPr>
        <w:t>are intended to</w:t>
      </w:r>
      <w:r w:rsidR="00891E72" w:rsidRPr="00991690">
        <w:rPr>
          <w:rFonts w:asciiTheme="minorHAnsi" w:eastAsiaTheme="minorHAnsi" w:hAnsiTheme="minorHAnsi"/>
          <w:b w:val="0"/>
          <w:snapToGrid/>
          <w:sz w:val="24"/>
          <w:szCs w:val="24"/>
        </w:rPr>
        <w:t xml:space="preserve"> have the same restrictions as</w:t>
      </w:r>
      <w:r w:rsidRPr="00991690">
        <w:rPr>
          <w:rFonts w:asciiTheme="minorHAnsi" w:eastAsiaTheme="minorHAnsi" w:hAnsiTheme="minorHAnsi"/>
          <w:b w:val="0"/>
          <w:snapToGrid/>
          <w:sz w:val="24"/>
          <w:szCs w:val="24"/>
        </w:rPr>
        <w:t xml:space="preserve"> the currently PBS-listed six pack presentation of 40mg/0.8mL</w:t>
      </w:r>
      <w:r w:rsidR="00E038D8" w:rsidRPr="00991690">
        <w:rPr>
          <w:rFonts w:asciiTheme="minorHAnsi" w:eastAsiaTheme="minorHAnsi" w:hAnsiTheme="minorHAnsi"/>
          <w:b w:val="0"/>
          <w:snapToGrid/>
          <w:sz w:val="24"/>
          <w:szCs w:val="24"/>
        </w:rPr>
        <w:t xml:space="preserve"> for the same indications</w:t>
      </w:r>
      <w:r w:rsidR="00891E72" w:rsidRPr="00991690">
        <w:rPr>
          <w:rFonts w:asciiTheme="minorHAnsi" w:eastAsiaTheme="minorHAnsi" w:hAnsiTheme="minorHAnsi"/>
          <w:b w:val="0"/>
          <w:snapToGrid/>
          <w:sz w:val="24"/>
          <w:szCs w:val="24"/>
        </w:rPr>
        <w:t xml:space="preserve"> with adjusted maximum quantities to account for the increased dosage to ensure the same duration of supply as the current </w:t>
      </w:r>
      <w:r w:rsidR="00A97F0E" w:rsidRPr="00991690">
        <w:rPr>
          <w:rFonts w:asciiTheme="minorHAnsi" w:eastAsiaTheme="minorHAnsi" w:hAnsiTheme="minorHAnsi"/>
          <w:b w:val="0"/>
          <w:snapToGrid/>
          <w:sz w:val="24"/>
          <w:szCs w:val="24"/>
        </w:rPr>
        <w:t>higher quantity 40 mg/ 0.8mL syringe pack</w:t>
      </w:r>
      <w:r w:rsidRPr="00991690">
        <w:rPr>
          <w:rFonts w:asciiTheme="minorHAnsi" w:eastAsiaTheme="minorHAnsi" w:hAnsiTheme="minorHAnsi"/>
          <w:b w:val="0"/>
          <w:snapToGrid/>
          <w:sz w:val="24"/>
          <w:szCs w:val="24"/>
        </w:rPr>
        <w:t xml:space="preserve">. </w:t>
      </w:r>
    </w:p>
    <w:p w:rsidR="001276DD" w:rsidRPr="00412547" w:rsidRDefault="001276DD"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The submission also requested moving the current restriction for JIA to a general schedule listing, with no change to the restriction wording.</w:t>
      </w:r>
    </w:p>
    <w:p w:rsidR="00646895" w:rsidRPr="002770A3" w:rsidRDefault="00AE4876" w:rsidP="002770A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w:t>
      </w:r>
      <w:r w:rsidR="001B349B" w:rsidRPr="00412547">
        <w:rPr>
          <w:rFonts w:asciiTheme="minorHAnsi" w:eastAsiaTheme="minorHAnsi" w:hAnsiTheme="minorHAnsi" w:cstheme="minorBidi"/>
          <w:snapToGrid/>
          <w:sz w:val="24"/>
          <w:szCs w:val="22"/>
        </w:rPr>
        <w:t>Sponsor</w:t>
      </w:r>
      <w:r w:rsidRPr="00412547">
        <w:rPr>
          <w:rFonts w:asciiTheme="minorHAnsi" w:eastAsiaTheme="minorHAnsi" w:hAnsiTheme="minorHAnsi" w:cstheme="minorBidi"/>
          <w:snapToGrid/>
          <w:sz w:val="24"/>
          <w:szCs w:val="22"/>
        </w:rPr>
        <w:t xml:space="preserve"> requested l</w:t>
      </w:r>
      <w:r w:rsidR="00BC3119" w:rsidRPr="00412547">
        <w:rPr>
          <w:rFonts w:asciiTheme="minorHAnsi" w:eastAsiaTheme="minorHAnsi" w:hAnsiTheme="minorHAnsi" w:cstheme="minorBidi"/>
          <w:snapToGrid/>
          <w:sz w:val="24"/>
          <w:szCs w:val="22"/>
        </w:rPr>
        <w:t>isting</w:t>
      </w:r>
      <w:r w:rsidR="003C0E82" w:rsidRPr="00412547">
        <w:rPr>
          <w:rFonts w:asciiTheme="minorHAnsi" w:eastAsiaTheme="minorHAnsi" w:hAnsiTheme="minorHAnsi" w:cstheme="minorBidi"/>
          <w:snapToGrid/>
          <w:sz w:val="24"/>
          <w:szCs w:val="22"/>
        </w:rPr>
        <w:t>s</w:t>
      </w:r>
      <w:r w:rsidR="00BC3119" w:rsidRPr="00412547">
        <w:rPr>
          <w:rFonts w:asciiTheme="minorHAnsi" w:eastAsiaTheme="minorHAnsi" w:hAnsiTheme="minorHAnsi" w:cstheme="minorBidi"/>
          <w:snapToGrid/>
          <w:sz w:val="24"/>
          <w:szCs w:val="22"/>
        </w:rPr>
        <w:t xml:space="preserve"> for the new forms and strengths of adalimumab only for the indications in which these strengths are normally used.</w:t>
      </w:r>
      <w:r w:rsidR="00BC3119" w:rsidRPr="00412547">
        <w:rPr>
          <w:rFonts w:asciiTheme="minorHAnsi" w:eastAsiaTheme="minorHAnsi" w:hAnsiTheme="minorHAnsi" w:cstheme="minorBidi"/>
          <w:i/>
          <w:snapToGrid/>
          <w:sz w:val="24"/>
          <w:szCs w:val="22"/>
        </w:rPr>
        <w:t xml:space="preserve"> </w:t>
      </w:r>
      <w:r w:rsidR="00BC3119" w:rsidRPr="00412547">
        <w:rPr>
          <w:rFonts w:asciiTheme="minorHAnsi" w:eastAsiaTheme="minorHAnsi" w:hAnsiTheme="minorHAnsi" w:cstheme="minorBidi"/>
          <w:snapToGrid/>
          <w:sz w:val="24"/>
          <w:szCs w:val="22"/>
        </w:rPr>
        <w:t>The requested indications for these new forms and strengths are outlined in the table below</w:t>
      </w:r>
      <w:r w:rsidR="001B349B" w:rsidRPr="00412547">
        <w:rPr>
          <w:rFonts w:asciiTheme="minorHAnsi" w:eastAsiaTheme="minorHAnsi" w:hAnsiTheme="minorHAnsi" w:cstheme="minorBidi"/>
          <w:snapToGrid/>
          <w:sz w:val="24"/>
          <w:szCs w:val="22"/>
        </w:rPr>
        <w:t>:</w:t>
      </w:r>
    </w:p>
    <w:p w:rsidR="003431F4" w:rsidRPr="00412547" w:rsidRDefault="003431F4" w:rsidP="003E68F7">
      <w:pPr>
        <w:pStyle w:val="Caption"/>
      </w:pPr>
      <w:r w:rsidRPr="00412547">
        <w:lastRenderedPageBreak/>
        <w:t xml:space="preserve">Table </w:t>
      </w:r>
      <w:r w:rsidR="00A5049D">
        <w:rPr>
          <w:noProof/>
        </w:rPr>
        <w:t>1</w:t>
      </w:r>
      <w:r w:rsidR="003E68F7">
        <w:rPr>
          <w:noProof/>
        </w:rPr>
        <w:t>:</w:t>
      </w:r>
      <w:r w:rsidRPr="00412547">
        <w:t xml:space="preserve"> Abridged essential elements of the requested listing for new formulations of Humira®</w:t>
      </w:r>
    </w:p>
    <w:tbl>
      <w:tblPr>
        <w:tblStyle w:val="Summarybox1"/>
        <w:tblW w:w="5000" w:type="pct"/>
        <w:tblLook w:val="04A0" w:firstRow="1" w:lastRow="0" w:firstColumn="1" w:lastColumn="0" w:noHBand="0" w:noVBand="1"/>
        <w:tblCaption w:val="Table 1: Abridged essential elements of the requested listing for new formulations of Humira®"/>
      </w:tblPr>
      <w:tblGrid>
        <w:gridCol w:w="1855"/>
        <w:gridCol w:w="1179"/>
        <w:gridCol w:w="1863"/>
        <w:gridCol w:w="1504"/>
        <w:gridCol w:w="810"/>
        <w:gridCol w:w="1805"/>
      </w:tblGrid>
      <w:tr w:rsidR="004B07B3" w:rsidRPr="00991690" w:rsidTr="002770A3">
        <w:trPr>
          <w:trHeight w:val="295"/>
          <w:tblHeader/>
        </w:trPr>
        <w:tc>
          <w:tcPr>
            <w:tcW w:w="1029" w:type="pct"/>
          </w:tcPr>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Indication</w:t>
            </w:r>
          </w:p>
        </w:tc>
        <w:tc>
          <w:tcPr>
            <w:tcW w:w="654" w:type="pct"/>
          </w:tcPr>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Form</w:t>
            </w:r>
          </w:p>
        </w:tc>
        <w:tc>
          <w:tcPr>
            <w:tcW w:w="1033" w:type="pct"/>
          </w:tcPr>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Strength</w:t>
            </w:r>
          </w:p>
        </w:tc>
        <w:tc>
          <w:tcPr>
            <w:tcW w:w="834" w:type="pct"/>
          </w:tcPr>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Pack size</w:t>
            </w:r>
          </w:p>
        </w:tc>
        <w:tc>
          <w:tcPr>
            <w:tcW w:w="449" w:type="pct"/>
          </w:tcPr>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Max qty</w:t>
            </w:r>
          </w:p>
        </w:tc>
        <w:tc>
          <w:tcPr>
            <w:tcW w:w="1001" w:type="pct"/>
          </w:tcPr>
          <w:p w:rsidR="00510278" w:rsidRPr="00991690" w:rsidRDefault="00510278" w:rsidP="003E68F7">
            <w:pPr>
              <w:keepNext/>
              <w:jc w:val="center"/>
              <w:rPr>
                <w:rFonts w:ascii="Arial Narrow" w:hAnsi="Arial Narrow"/>
                <w:b/>
                <w:sz w:val="20"/>
                <w:szCs w:val="20"/>
                <w:lang w:val="en-AU"/>
              </w:rPr>
            </w:pPr>
            <w:r w:rsidRPr="00991690">
              <w:rPr>
                <w:rFonts w:ascii="Arial Narrow" w:hAnsi="Arial Narrow"/>
                <w:b/>
                <w:sz w:val="20"/>
                <w:szCs w:val="20"/>
                <w:lang w:val="en-AU"/>
              </w:rPr>
              <w:t>Associated r</w:t>
            </w:r>
            <w:r w:rsidR="004B07B3" w:rsidRPr="00991690">
              <w:rPr>
                <w:rFonts w:ascii="Arial Narrow" w:hAnsi="Arial Narrow"/>
                <w:b/>
                <w:sz w:val="20"/>
                <w:szCs w:val="20"/>
                <w:lang w:val="en-AU"/>
              </w:rPr>
              <w:t xml:space="preserve">estriction </w:t>
            </w:r>
            <w:r w:rsidRPr="00991690">
              <w:rPr>
                <w:rFonts w:ascii="Arial Narrow" w:hAnsi="Arial Narrow"/>
                <w:b/>
                <w:sz w:val="20"/>
                <w:szCs w:val="20"/>
                <w:lang w:val="en-AU"/>
              </w:rPr>
              <w:t>text</w:t>
            </w:r>
          </w:p>
          <w:p w:rsidR="004B07B3" w:rsidRPr="00991690" w:rsidRDefault="004B07B3" w:rsidP="003E68F7">
            <w:pPr>
              <w:keepNext/>
              <w:jc w:val="center"/>
              <w:rPr>
                <w:rFonts w:ascii="Arial Narrow" w:hAnsi="Arial Narrow"/>
                <w:b/>
                <w:sz w:val="20"/>
                <w:szCs w:val="20"/>
                <w:lang w:val="en-AU"/>
              </w:rPr>
            </w:pPr>
            <w:r w:rsidRPr="00991690">
              <w:rPr>
                <w:rFonts w:ascii="Arial Narrow" w:hAnsi="Arial Narrow"/>
                <w:b/>
                <w:sz w:val="20"/>
                <w:szCs w:val="20"/>
                <w:lang w:val="en-AU"/>
              </w:rPr>
              <w:t>(PBS item)</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Severe Crohn’s disease</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20 mg/0.2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10389T</w:t>
            </w:r>
          </w:p>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10396E</w:t>
            </w:r>
          </w:p>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10422M</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Moderate to severe ulcerative colitis</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20 mg/0.2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11121H</w:t>
            </w:r>
          </w:p>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11127P</w:t>
            </w:r>
          </w:p>
          <w:p w:rsidR="004B07B3" w:rsidRPr="00991690" w:rsidRDefault="004B07B3" w:rsidP="003E68F7">
            <w:pPr>
              <w:keepNext/>
              <w:jc w:val="center"/>
              <w:rPr>
                <w:rFonts w:ascii="Arial Narrow" w:hAnsi="Arial Narrow"/>
                <w:sz w:val="20"/>
                <w:szCs w:val="20"/>
                <w:lang w:val="en-AU"/>
              </w:rPr>
            </w:pP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Severe active juvenile idiopathic arthritis</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20 mg/0.2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2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9661L; 9678J</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Severe Crohn disease (paediatric)</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10404N</w:t>
            </w:r>
          </w:p>
          <w:p w:rsidR="004B07B3" w:rsidRPr="00991690" w:rsidRDefault="004B07B3" w:rsidP="003E68F7">
            <w:pPr>
              <w:keepNext/>
              <w:jc w:val="center"/>
              <w:rPr>
                <w:rFonts w:ascii="Arial Narrow" w:hAnsi="Arial Narrow"/>
                <w:sz w:val="20"/>
                <w:szCs w:val="20"/>
                <w:lang w:val="en-AU"/>
              </w:rPr>
            </w:pPr>
          </w:p>
        </w:tc>
      </w:tr>
      <w:tr w:rsidR="004B07B3" w:rsidRPr="00991690" w:rsidTr="004B07B3">
        <w:trPr>
          <w:trHeight w:val="295"/>
        </w:trPr>
        <w:tc>
          <w:tcPr>
            <w:tcW w:w="1029" w:type="pct"/>
          </w:tcPr>
          <w:p w:rsidR="004B07B3" w:rsidRPr="00991690" w:rsidRDefault="00412547"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Moderate</w:t>
            </w:r>
            <w:r w:rsidR="004B07B3" w:rsidRPr="00991690">
              <w:rPr>
                <w:rFonts w:ascii="Arial Narrow" w:hAnsi="Arial Narrow" w:cs="Arial"/>
                <w:color w:val="222222"/>
                <w:sz w:val="20"/>
                <w:szCs w:val="20"/>
                <w:shd w:val="clear" w:color="auto" w:fill="FFFFFF"/>
                <w:lang w:val="en-AU"/>
              </w:rPr>
              <w:t xml:space="preserve"> to severe ulcerative colitis</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10972L</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Fistulising C</w:t>
            </w:r>
            <w:r w:rsidR="00EB351E" w:rsidRPr="00991690">
              <w:rPr>
                <w:rFonts w:ascii="Arial Narrow" w:hAnsi="Arial Narrow" w:cs="Arial"/>
                <w:color w:val="222222"/>
                <w:sz w:val="20"/>
                <w:szCs w:val="20"/>
                <w:shd w:val="clear" w:color="auto" w:fill="FFFFFF"/>
                <w:lang w:val="en-AU"/>
              </w:rPr>
              <w:t>rohn</w:t>
            </w:r>
            <w:r w:rsidRPr="00991690">
              <w:rPr>
                <w:rFonts w:ascii="Arial Narrow" w:hAnsi="Arial Narrow" w:cs="Arial"/>
                <w:color w:val="222222"/>
                <w:sz w:val="20"/>
                <w:szCs w:val="20"/>
                <w:shd w:val="clear" w:color="auto" w:fill="FFFFFF"/>
                <w:lang w:val="en-AU"/>
              </w:rPr>
              <w:t>’s disease</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8961P</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Severe Crohn’s disease</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9186L</w:t>
            </w:r>
          </w:p>
          <w:p w:rsidR="004B07B3" w:rsidRPr="00991690" w:rsidRDefault="004B07B3" w:rsidP="003E68F7">
            <w:pPr>
              <w:keepNext/>
              <w:jc w:val="center"/>
              <w:rPr>
                <w:rFonts w:ascii="Arial Narrow" w:hAnsi="Arial Narrow"/>
                <w:sz w:val="20"/>
                <w:szCs w:val="20"/>
                <w:lang w:val="en-AU"/>
              </w:rPr>
            </w:pP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Chronic severe plaque psoriasis</w:t>
            </w:r>
          </w:p>
        </w:tc>
        <w:tc>
          <w:tcPr>
            <w:tcW w:w="65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Syringes</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w:t>
            </w:r>
          </w:p>
        </w:tc>
        <w:tc>
          <w:tcPr>
            <w:tcW w:w="1001" w:type="pct"/>
            <w:vAlign w:val="center"/>
          </w:tcPr>
          <w:p w:rsidR="004B07B3" w:rsidRPr="00991690" w:rsidRDefault="000700E2" w:rsidP="003E68F7">
            <w:pPr>
              <w:keepNext/>
              <w:jc w:val="center"/>
              <w:rPr>
                <w:rFonts w:ascii="Arial Narrow" w:hAnsi="Arial Narrow"/>
                <w:sz w:val="20"/>
                <w:szCs w:val="20"/>
                <w:lang w:val="en-AU"/>
              </w:rPr>
            </w:pPr>
            <w:r w:rsidRPr="00991690">
              <w:rPr>
                <w:rFonts w:ascii="Arial Narrow" w:hAnsi="Arial Narrow"/>
                <w:sz w:val="20"/>
                <w:szCs w:val="20"/>
                <w:lang w:val="en-AU"/>
              </w:rPr>
              <w:t>9425C</w:t>
            </w:r>
          </w:p>
        </w:tc>
      </w:tr>
      <w:tr w:rsidR="00844CC6" w:rsidRPr="00844CC6" w:rsidTr="00E20FE8">
        <w:trPr>
          <w:trHeight w:val="295"/>
        </w:trPr>
        <w:tc>
          <w:tcPr>
            <w:tcW w:w="1029" w:type="pct"/>
          </w:tcPr>
          <w:p w:rsidR="00844CC6" w:rsidRPr="00844CC6" w:rsidRDefault="00844CC6" w:rsidP="00844CC6">
            <w:pPr>
              <w:rPr>
                <w:rFonts w:ascii="Arial Narrow" w:hAnsi="Arial Narrow" w:cs="Arial"/>
                <w:sz w:val="20"/>
                <w:szCs w:val="20"/>
                <w:shd w:val="clear" w:color="auto" w:fill="FFFFFF"/>
              </w:rPr>
            </w:pPr>
            <w:r w:rsidRPr="00844CC6">
              <w:rPr>
                <w:rFonts w:ascii="Arial Narrow" w:hAnsi="Arial Narrow" w:cs="Arial"/>
                <w:sz w:val="20"/>
                <w:szCs w:val="20"/>
                <w:shd w:val="clear" w:color="auto" w:fill="FFFFFF"/>
                <w:lang w:val="en-AU"/>
              </w:rPr>
              <w:t xml:space="preserve">Moderate to severe hidradenitis suppurativa </w:t>
            </w:r>
          </w:p>
        </w:tc>
        <w:tc>
          <w:tcPr>
            <w:tcW w:w="654" w:type="pct"/>
          </w:tcPr>
          <w:p w:rsidR="00844CC6" w:rsidRPr="00844CC6" w:rsidRDefault="00844CC6" w:rsidP="00844CC6">
            <w:pPr>
              <w:jc w:val="center"/>
              <w:rPr>
                <w:rFonts w:ascii="Arial Narrow" w:hAnsi="Arial Narrow"/>
                <w:sz w:val="20"/>
                <w:szCs w:val="20"/>
                <w:lang w:val="en-AU"/>
              </w:rPr>
            </w:pPr>
          </w:p>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 xml:space="preserve">Syringes </w:t>
            </w:r>
          </w:p>
        </w:tc>
        <w:tc>
          <w:tcPr>
            <w:tcW w:w="1033"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80 mg/0.8 mL</w:t>
            </w:r>
          </w:p>
        </w:tc>
        <w:tc>
          <w:tcPr>
            <w:tcW w:w="834"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1 pack</w:t>
            </w:r>
          </w:p>
        </w:tc>
        <w:tc>
          <w:tcPr>
            <w:tcW w:w="449"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3</w:t>
            </w:r>
          </w:p>
        </w:tc>
        <w:tc>
          <w:tcPr>
            <w:tcW w:w="1001" w:type="pct"/>
            <w:vAlign w:val="center"/>
          </w:tcPr>
          <w:p w:rsidR="00844CC6" w:rsidRPr="00844CC6" w:rsidRDefault="00844CC6" w:rsidP="00844CC6">
            <w:pPr>
              <w:jc w:val="center"/>
              <w:rPr>
                <w:rFonts w:ascii="Arial Narrow" w:hAnsi="Arial Narrow"/>
                <w:sz w:val="20"/>
                <w:szCs w:val="20"/>
                <w:lang w:val="en-AU"/>
              </w:rPr>
            </w:pPr>
            <w:r w:rsidRPr="00844CC6">
              <w:rPr>
                <w:rFonts w:ascii="Arial Narrow" w:hAnsi="Arial Narrow"/>
                <w:sz w:val="20"/>
                <w:szCs w:val="20"/>
                <w:lang w:val="en-AU"/>
              </w:rPr>
              <w:t>11132X</w:t>
            </w:r>
          </w:p>
        </w:tc>
      </w:tr>
      <w:tr w:rsidR="004B07B3" w:rsidRPr="00991690" w:rsidTr="004B07B3">
        <w:trPr>
          <w:trHeight w:val="295"/>
        </w:trPr>
        <w:tc>
          <w:tcPr>
            <w:tcW w:w="1029" w:type="pct"/>
          </w:tcPr>
          <w:p w:rsidR="004B07B3" w:rsidRPr="00991690" w:rsidRDefault="004B07B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Severe Crohn disease (paediatric)</w:t>
            </w:r>
          </w:p>
        </w:tc>
        <w:tc>
          <w:tcPr>
            <w:tcW w:w="654" w:type="pct"/>
            <w:vAlign w:val="center"/>
          </w:tcPr>
          <w:p w:rsidR="004B07B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4B07B3" w:rsidRPr="00991690" w:rsidRDefault="004B07B3" w:rsidP="003E68F7">
            <w:pPr>
              <w:keepNext/>
              <w:jc w:val="center"/>
              <w:rPr>
                <w:rFonts w:ascii="Arial Narrow" w:hAnsi="Arial Narrow"/>
                <w:sz w:val="20"/>
                <w:szCs w:val="20"/>
                <w:lang w:val="en-AU"/>
              </w:rPr>
            </w:pPr>
            <w:r w:rsidRPr="00991690">
              <w:rPr>
                <w:rFonts w:ascii="Arial Narrow" w:hAnsi="Arial Narrow"/>
                <w:sz w:val="20"/>
                <w:szCs w:val="20"/>
                <w:lang w:val="en-AU"/>
              </w:rPr>
              <w:t>10397F</w:t>
            </w:r>
          </w:p>
        </w:tc>
      </w:tr>
      <w:tr w:rsidR="00395F83" w:rsidRPr="00991690" w:rsidTr="00115BC4">
        <w:trPr>
          <w:trHeight w:val="295"/>
        </w:trPr>
        <w:tc>
          <w:tcPr>
            <w:tcW w:w="1029" w:type="pct"/>
          </w:tcPr>
          <w:p w:rsidR="00395F83" w:rsidRPr="00991690" w:rsidRDefault="00395F8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Moderate to severe ulcerative colitis</w:t>
            </w:r>
          </w:p>
        </w:tc>
        <w:tc>
          <w:tcPr>
            <w:tcW w:w="654" w:type="pct"/>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10945C</w:t>
            </w:r>
          </w:p>
          <w:p w:rsidR="00395F83" w:rsidRPr="00991690" w:rsidRDefault="00395F83" w:rsidP="003E68F7">
            <w:pPr>
              <w:keepNext/>
              <w:jc w:val="center"/>
              <w:rPr>
                <w:rFonts w:ascii="Arial Narrow" w:hAnsi="Arial Narrow"/>
                <w:sz w:val="20"/>
                <w:szCs w:val="20"/>
                <w:lang w:val="en-AU"/>
              </w:rPr>
            </w:pPr>
          </w:p>
        </w:tc>
      </w:tr>
      <w:tr w:rsidR="00395F83" w:rsidRPr="00991690" w:rsidTr="00115BC4">
        <w:trPr>
          <w:trHeight w:val="295"/>
        </w:trPr>
        <w:tc>
          <w:tcPr>
            <w:tcW w:w="1029" w:type="pct"/>
          </w:tcPr>
          <w:p w:rsidR="00395F83" w:rsidRPr="00991690" w:rsidRDefault="00395F8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 xml:space="preserve">Moderate to severe hidradenitis suppurativa </w:t>
            </w:r>
          </w:p>
        </w:tc>
        <w:tc>
          <w:tcPr>
            <w:tcW w:w="654" w:type="pct"/>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11132X</w:t>
            </w:r>
          </w:p>
          <w:p w:rsidR="00395F83" w:rsidRPr="00991690" w:rsidRDefault="00395F83" w:rsidP="003E68F7">
            <w:pPr>
              <w:keepNext/>
              <w:jc w:val="center"/>
              <w:rPr>
                <w:rFonts w:ascii="Arial Narrow" w:hAnsi="Arial Narrow"/>
                <w:sz w:val="20"/>
                <w:szCs w:val="20"/>
                <w:lang w:val="en-AU"/>
              </w:rPr>
            </w:pPr>
          </w:p>
        </w:tc>
      </w:tr>
      <w:tr w:rsidR="00395F83" w:rsidRPr="00991690" w:rsidTr="00115BC4">
        <w:trPr>
          <w:trHeight w:val="295"/>
        </w:trPr>
        <w:tc>
          <w:tcPr>
            <w:tcW w:w="1029" w:type="pct"/>
          </w:tcPr>
          <w:p w:rsidR="00395F83" w:rsidRPr="00991690" w:rsidRDefault="00395F8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 xml:space="preserve">Fistulising Crohn’s disease </w:t>
            </w:r>
          </w:p>
        </w:tc>
        <w:tc>
          <w:tcPr>
            <w:tcW w:w="654" w:type="pct"/>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8962Q</w:t>
            </w:r>
          </w:p>
          <w:p w:rsidR="00395F83" w:rsidRPr="00991690" w:rsidRDefault="00395F83" w:rsidP="003E68F7">
            <w:pPr>
              <w:keepNext/>
              <w:jc w:val="center"/>
              <w:rPr>
                <w:rFonts w:ascii="Arial Narrow" w:hAnsi="Arial Narrow"/>
                <w:sz w:val="20"/>
                <w:szCs w:val="20"/>
                <w:lang w:val="en-AU"/>
              </w:rPr>
            </w:pPr>
          </w:p>
        </w:tc>
      </w:tr>
      <w:tr w:rsidR="00395F83" w:rsidRPr="00991690" w:rsidTr="00115BC4">
        <w:trPr>
          <w:trHeight w:val="295"/>
        </w:trPr>
        <w:tc>
          <w:tcPr>
            <w:tcW w:w="1029" w:type="pct"/>
          </w:tcPr>
          <w:p w:rsidR="00395F83" w:rsidRPr="00991690" w:rsidRDefault="00395F8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 xml:space="preserve">Severe Crohn’s disease </w:t>
            </w:r>
          </w:p>
        </w:tc>
        <w:tc>
          <w:tcPr>
            <w:tcW w:w="654" w:type="pct"/>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3</w:t>
            </w:r>
          </w:p>
        </w:tc>
        <w:tc>
          <w:tcPr>
            <w:tcW w:w="1001"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9187M</w:t>
            </w:r>
          </w:p>
          <w:p w:rsidR="00395F83" w:rsidRPr="00991690" w:rsidRDefault="00395F83" w:rsidP="003E68F7">
            <w:pPr>
              <w:keepNext/>
              <w:jc w:val="center"/>
              <w:rPr>
                <w:rFonts w:ascii="Arial Narrow" w:hAnsi="Arial Narrow"/>
                <w:sz w:val="20"/>
                <w:szCs w:val="20"/>
                <w:lang w:val="en-AU"/>
              </w:rPr>
            </w:pPr>
          </w:p>
        </w:tc>
      </w:tr>
      <w:tr w:rsidR="00395F83" w:rsidRPr="00991690" w:rsidTr="00115BC4">
        <w:trPr>
          <w:trHeight w:val="295"/>
        </w:trPr>
        <w:tc>
          <w:tcPr>
            <w:tcW w:w="1029" w:type="pct"/>
          </w:tcPr>
          <w:p w:rsidR="00395F83" w:rsidRPr="00991690" w:rsidRDefault="00395F83" w:rsidP="003E68F7">
            <w:pPr>
              <w:keepNext/>
              <w:rPr>
                <w:rFonts w:ascii="Arial Narrow" w:hAnsi="Arial Narrow" w:cs="Arial"/>
                <w:color w:val="222222"/>
                <w:sz w:val="20"/>
                <w:szCs w:val="20"/>
                <w:shd w:val="clear" w:color="auto" w:fill="FFFFFF"/>
                <w:lang w:val="en-AU"/>
              </w:rPr>
            </w:pPr>
            <w:r w:rsidRPr="00991690">
              <w:rPr>
                <w:rFonts w:ascii="Arial Narrow" w:hAnsi="Arial Narrow" w:cs="Arial"/>
                <w:color w:val="222222"/>
                <w:sz w:val="20"/>
                <w:szCs w:val="20"/>
                <w:shd w:val="clear" w:color="auto" w:fill="FFFFFF"/>
                <w:lang w:val="en-AU"/>
              </w:rPr>
              <w:t>Chronic severe plaque psoriasis</w:t>
            </w:r>
          </w:p>
        </w:tc>
        <w:tc>
          <w:tcPr>
            <w:tcW w:w="654" w:type="pct"/>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cartridge</w:t>
            </w:r>
          </w:p>
        </w:tc>
        <w:tc>
          <w:tcPr>
            <w:tcW w:w="1033"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80 mg/0.8 mL</w:t>
            </w:r>
          </w:p>
        </w:tc>
        <w:tc>
          <w:tcPr>
            <w:tcW w:w="834"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 pack</w:t>
            </w:r>
          </w:p>
        </w:tc>
        <w:tc>
          <w:tcPr>
            <w:tcW w:w="449"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1</w:t>
            </w:r>
          </w:p>
        </w:tc>
        <w:tc>
          <w:tcPr>
            <w:tcW w:w="1001" w:type="pct"/>
            <w:vAlign w:val="center"/>
          </w:tcPr>
          <w:p w:rsidR="00395F83" w:rsidRPr="00991690" w:rsidRDefault="00395F83" w:rsidP="003E68F7">
            <w:pPr>
              <w:keepNext/>
              <w:jc w:val="center"/>
              <w:rPr>
                <w:rFonts w:ascii="Arial Narrow" w:hAnsi="Arial Narrow"/>
                <w:sz w:val="20"/>
                <w:szCs w:val="20"/>
                <w:lang w:val="en-AU"/>
              </w:rPr>
            </w:pPr>
            <w:r w:rsidRPr="00991690">
              <w:rPr>
                <w:rFonts w:ascii="Arial Narrow" w:hAnsi="Arial Narrow"/>
                <w:sz w:val="20"/>
                <w:szCs w:val="20"/>
                <w:lang w:val="en-AU"/>
              </w:rPr>
              <w:t>9426D</w:t>
            </w:r>
          </w:p>
          <w:p w:rsidR="00395F83" w:rsidRPr="00991690" w:rsidRDefault="00395F83" w:rsidP="003E68F7">
            <w:pPr>
              <w:pStyle w:val="Default"/>
              <w:keepNext/>
              <w:jc w:val="center"/>
              <w:rPr>
                <w:rFonts w:ascii="Arial Narrow" w:hAnsi="Arial Narrow"/>
                <w:color w:val="auto"/>
                <w:sz w:val="20"/>
                <w:szCs w:val="20"/>
                <w:lang w:val="en-AU"/>
              </w:rPr>
            </w:pPr>
          </w:p>
        </w:tc>
      </w:tr>
    </w:tbl>
    <w:p w:rsidR="00701E27" w:rsidRPr="00412547" w:rsidRDefault="007E6BA7" w:rsidP="003E68F7">
      <w:pPr>
        <w:keepNext/>
        <w:spacing w:after="120"/>
        <w:rPr>
          <w:rFonts w:asciiTheme="minorHAnsi" w:eastAsiaTheme="minorHAnsi" w:hAnsiTheme="minorHAnsi" w:cstheme="minorBidi"/>
          <w:sz w:val="18"/>
          <w:szCs w:val="18"/>
        </w:rPr>
      </w:pPr>
      <w:r w:rsidRPr="00412547">
        <w:rPr>
          <w:rFonts w:asciiTheme="minorHAnsi" w:eastAsiaTheme="minorHAnsi" w:hAnsiTheme="minorHAnsi" w:cstheme="minorBidi"/>
          <w:sz w:val="18"/>
          <w:szCs w:val="18"/>
        </w:rPr>
        <w:t>Modified from table 1 and 2 of the submission. Source page 4 of submission</w:t>
      </w:r>
      <w:r w:rsidR="009C40C2" w:rsidRPr="00412547">
        <w:rPr>
          <w:rFonts w:asciiTheme="minorHAnsi" w:eastAsiaTheme="minorHAnsi" w:hAnsiTheme="minorHAnsi" w:cstheme="minorBidi"/>
          <w:sz w:val="18"/>
          <w:szCs w:val="18"/>
        </w:rPr>
        <w:t>, and restriction template of the submission</w:t>
      </w:r>
    </w:p>
    <w:p w:rsidR="0067747D" w:rsidRPr="00412547" w:rsidRDefault="00513316"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w:t>
      </w:r>
      <w:r w:rsidR="00395F83" w:rsidRPr="00412547">
        <w:rPr>
          <w:rFonts w:asciiTheme="minorHAnsi" w:eastAsiaTheme="minorHAnsi" w:hAnsiTheme="minorHAnsi" w:cstheme="minorBidi"/>
          <w:snapToGrid/>
          <w:sz w:val="24"/>
          <w:szCs w:val="22"/>
        </w:rPr>
        <w:t xml:space="preserve">PBAC </w:t>
      </w:r>
      <w:r w:rsidRPr="00412547">
        <w:rPr>
          <w:rFonts w:asciiTheme="minorHAnsi" w:eastAsiaTheme="minorHAnsi" w:hAnsiTheme="minorHAnsi" w:cstheme="minorBidi"/>
          <w:snapToGrid/>
          <w:sz w:val="24"/>
          <w:szCs w:val="22"/>
        </w:rPr>
        <w:t>note</w:t>
      </w:r>
      <w:r w:rsidR="00395F83" w:rsidRPr="00412547">
        <w:rPr>
          <w:rFonts w:asciiTheme="minorHAnsi" w:eastAsiaTheme="minorHAnsi" w:hAnsiTheme="minorHAnsi" w:cstheme="minorBidi"/>
          <w:snapToGrid/>
          <w:sz w:val="24"/>
          <w:szCs w:val="22"/>
        </w:rPr>
        <w:t>d</w:t>
      </w:r>
      <w:r w:rsidRPr="00412547">
        <w:rPr>
          <w:rFonts w:asciiTheme="minorHAnsi" w:eastAsiaTheme="minorHAnsi" w:hAnsiTheme="minorHAnsi" w:cstheme="minorBidi"/>
          <w:snapToGrid/>
          <w:sz w:val="24"/>
          <w:szCs w:val="22"/>
        </w:rPr>
        <w:t xml:space="preserve"> t</w:t>
      </w:r>
      <w:r w:rsidR="0048123D" w:rsidRPr="00412547">
        <w:rPr>
          <w:rFonts w:asciiTheme="minorHAnsi" w:eastAsiaTheme="minorHAnsi" w:hAnsiTheme="minorHAnsi" w:cstheme="minorBidi"/>
          <w:snapToGrid/>
          <w:sz w:val="24"/>
          <w:szCs w:val="22"/>
        </w:rPr>
        <w:t>he existing adali</w:t>
      </w:r>
      <w:r w:rsidR="00BE7F44" w:rsidRPr="00412547">
        <w:rPr>
          <w:rFonts w:asciiTheme="minorHAnsi" w:eastAsiaTheme="minorHAnsi" w:hAnsiTheme="minorHAnsi" w:cstheme="minorBidi"/>
          <w:snapToGrid/>
          <w:sz w:val="24"/>
          <w:szCs w:val="22"/>
        </w:rPr>
        <w:t>m</w:t>
      </w:r>
      <w:r w:rsidR="0048123D" w:rsidRPr="00412547">
        <w:rPr>
          <w:rFonts w:asciiTheme="minorHAnsi" w:eastAsiaTheme="minorHAnsi" w:hAnsiTheme="minorHAnsi" w:cstheme="minorBidi"/>
          <w:snapToGrid/>
          <w:sz w:val="24"/>
          <w:szCs w:val="22"/>
        </w:rPr>
        <w:t>umab 20 mg/0.4 mL</w:t>
      </w:r>
      <w:r w:rsidRPr="00412547">
        <w:rPr>
          <w:rFonts w:asciiTheme="minorHAnsi" w:eastAsiaTheme="minorHAnsi" w:hAnsiTheme="minorHAnsi" w:cstheme="minorBidi"/>
          <w:snapToGrid/>
          <w:sz w:val="24"/>
          <w:szCs w:val="22"/>
        </w:rPr>
        <w:t xml:space="preserve"> (PBS item 9661L and 9678J)</w:t>
      </w:r>
      <w:r w:rsidR="0048123D" w:rsidRPr="00412547">
        <w:rPr>
          <w:rFonts w:asciiTheme="minorHAnsi" w:eastAsiaTheme="minorHAnsi" w:hAnsiTheme="minorHAnsi" w:cstheme="minorBidi"/>
          <w:snapToGrid/>
          <w:sz w:val="24"/>
          <w:szCs w:val="22"/>
        </w:rPr>
        <w:t xml:space="preserve"> </w:t>
      </w:r>
      <w:r w:rsidR="003D1475" w:rsidRPr="00412547">
        <w:rPr>
          <w:rFonts w:asciiTheme="minorHAnsi" w:eastAsiaTheme="minorHAnsi" w:hAnsiTheme="minorHAnsi" w:cstheme="minorBidi"/>
          <w:snapToGrid/>
          <w:sz w:val="24"/>
          <w:szCs w:val="22"/>
        </w:rPr>
        <w:t>and</w:t>
      </w:r>
      <w:r w:rsidR="0048123D" w:rsidRPr="00412547">
        <w:rPr>
          <w:rFonts w:asciiTheme="minorHAnsi" w:eastAsiaTheme="minorHAnsi" w:hAnsiTheme="minorHAnsi" w:cstheme="minorBidi"/>
          <w:snapToGrid/>
          <w:sz w:val="24"/>
          <w:szCs w:val="22"/>
        </w:rPr>
        <w:t xml:space="preserve"> 40 mg/0.8 mL </w:t>
      </w:r>
      <w:r w:rsidR="00BE7F44" w:rsidRPr="00412547">
        <w:rPr>
          <w:rFonts w:asciiTheme="minorHAnsi" w:eastAsiaTheme="minorHAnsi" w:hAnsiTheme="minorHAnsi" w:cstheme="minorBidi"/>
          <w:snapToGrid/>
          <w:sz w:val="24"/>
          <w:szCs w:val="22"/>
        </w:rPr>
        <w:t>(PBS item 9662M and 9679K)</w:t>
      </w:r>
      <w:r w:rsidR="003D1475" w:rsidRPr="00412547">
        <w:rPr>
          <w:rFonts w:asciiTheme="minorHAnsi" w:eastAsiaTheme="minorHAnsi" w:hAnsiTheme="minorHAnsi" w:cstheme="minorBidi"/>
          <w:snapToGrid/>
          <w:sz w:val="24"/>
          <w:szCs w:val="22"/>
        </w:rPr>
        <w:t xml:space="preserve"> forms</w:t>
      </w:r>
      <w:r w:rsidR="00BE7F44" w:rsidRPr="00412547">
        <w:rPr>
          <w:rFonts w:asciiTheme="minorHAnsi" w:eastAsiaTheme="minorHAnsi" w:hAnsiTheme="minorHAnsi" w:cstheme="minorBidi"/>
          <w:snapToGrid/>
          <w:sz w:val="24"/>
          <w:szCs w:val="22"/>
        </w:rPr>
        <w:t xml:space="preserve"> </w:t>
      </w:r>
      <w:r w:rsidR="0048123D" w:rsidRPr="00412547">
        <w:rPr>
          <w:rFonts w:asciiTheme="minorHAnsi" w:eastAsiaTheme="minorHAnsi" w:hAnsiTheme="minorHAnsi" w:cstheme="minorBidi"/>
          <w:snapToGrid/>
          <w:sz w:val="24"/>
          <w:szCs w:val="22"/>
        </w:rPr>
        <w:t>are currently P</w:t>
      </w:r>
      <w:r w:rsidR="00BE7F44" w:rsidRPr="00412547">
        <w:rPr>
          <w:rFonts w:asciiTheme="minorHAnsi" w:eastAsiaTheme="minorHAnsi" w:hAnsiTheme="minorHAnsi" w:cstheme="minorBidi"/>
          <w:snapToGrid/>
          <w:sz w:val="24"/>
          <w:szCs w:val="22"/>
        </w:rPr>
        <w:t>BS listed under Section 100 HSD Authority Required listings</w:t>
      </w:r>
      <w:r w:rsidR="0048123D" w:rsidRPr="00412547">
        <w:rPr>
          <w:rFonts w:asciiTheme="minorHAnsi" w:eastAsiaTheme="minorHAnsi" w:hAnsiTheme="minorHAnsi" w:cstheme="minorBidi"/>
          <w:snapToGrid/>
          <w:sz w:val="24"/>
          <w:szCs w:val="22"/>
        </w:rPr>
        <w:t xml:space="preserve"> for the treatment of severe active JIA. </w:t>
      </w:r>
      <w:r w:rsidR="00646895" w:rsidRPr="00412547">
        <w:rPr>
          <w:rFonts w:asciiTheme="minorHAnsi" w:eastAsiaTheme="minorHAnsi" w:hAnsiTheme="minorHAnsi" w:cstheme="minorBidi"/>
          <w:snapToGrid/>
          <w:sz w:val="24"/>
          <w:szCs w:val="22"/>
        </w:rPr>
        <w:t xml:space="preserve">The submission </w:t>
      </w:r>
      <w:r w:rsidR="0048123D" w:rsidRPr="00412547">
        <w:rPr>
          <w:rFonts w:asciiTheme="minorHAnsi" w:eastAsiaTheme="minorHAnsi" w:hAnsiTheme="minorHAnsi" w:cstheme="minorBidi"/>
          <w:snapToGrid/>
          <w:sz w:val="24"/>
          <w:szCs w:val="22"/>
        </w:rPr>
        <w:t xml:space="preserve">requested to change these listings to General Schedule </w:t>
      </w:r>
      <w:r w:rsidR="00BE7F44" w:rsidRPr="00412547">
        <w:rPr>
          <w:rFonts w:asciiTheme="minorHAnsi" w:eastAsiaTheme="minorHAnsi" w:hAnsiTheme="minorHAnsi" w:cstheme="minorBidi"/>
          <w:snapToGrid/>
          <w:sz w:val="24"/>
          <w:szCs w:val="22"/>
        </w:rPr>
        <w:t xml:space="preserve">Authority Required </w:t>
      </w:r>
      <w:r w:rsidR="0048123D" w:rsidRPr="00412547">
        <w:rPr>
          <w:rFonts w:asciiTheme="minorHAnsi" w:eastAsiaTheme="minorHAnsi" w:hAnsiTheme="minorHAnsi" w:cstheme="minorBidi"/>
          <w:snapToGrid/>
          <w:sz w:val="24"/>
          <w:szCs w:val="22"/>
        </w:rPr>
        <w:t>listing</w:t>
      </w:r>
      <w:r w:rsidR="003D1475" w:rsidRPr="00412547">
        <w:rPr>
          <w:rFonts w:asciiTheme="minorHAnsi" w:eastAsiaTheme="minorHAnsi" w:hAnsiTheme="minorHAnsi" w:cstheme="minorBidi"/>
          <w:snapToGrid/>
          <w:sz w:val="24"/>
          <w:szCs w:val="22"/>
        </w:rPr>
        <w:t>s</w:t>
      </w:r>
      <w:r w:rsidR="005B4CF3" w:rsidRPr="00412547">
        <w:rPr>
          <w:rFonts w:asciiTheme="minorHAnsi" w:eastAsiaTheme="minorHAnsi" w:hAnsiTheme="minorHAnsi" w:cstheme="minorBidi"/>
          <w:snapToGrid/>
          <w:sz w:val="24"/>
          <w:szCs w:val="22"/>
        </w:rPr>
        <w:t xml:space="preserve"> on the basis of maintaining consistency with other paediatric indications</w:t>
      </w:r>
      <w:r w:rsidR="008F0D68" w:rsidRPr="00412547">
        <w:rPr>
          <w:rFonts w:asciiTheme="minorHAnsi" w:eastAsiaTheme="minorHAnsi" w:hAnsiTheme="minorHAnsi" w:cstheme="minorBidi"/>
          <w:snapToGrid/>
          <w:sz w:val="24"/>
          <w:szCs w:val="22"/>
        </w:rPr>
        <w:t xml:space="preserve"> that adalimumab is PBS listed for</w:t>
      </w:r>
      <w:r w:rsidR="0048123D" w:rsidRPr="00412547">
        <w:rPr>
          <w:rFonts w:asciiTheme="minorHAnsi" w:eastAsiaTheme="minorHAnsi" w:hAnsiTheme="minorHAnsi" w:cstheme="minorBidi"/>
          <w:snapToGrid/>
          <w:sz w:val="24"/>
          <w:szCs w:val="22"/>
        </w:rPr>
        <w:t>.</w:t>
      </w:r>
      <w:r w:rsidR="005B4CF3" w:rsidRPr="00412547">
        <w:rPr>
          <w:rFonts w:asciiTheme="minorHAnsi" w:eastAsiaTheme="minorHAnsi" w:hAnsiTheme="minorHAnsi" w:cstheme="minorBidi"/>
          <w:snapToGrid/>
          <w:sz w:val="24"/>
          <w:szCs w:val="22"/>
        </w:rPr>
        <w:t xml:space="preserve"> </w:t>
      </w:r>
    </w:p>
    <w:p w:rsidR="009D68A5" w:rsidRPr="002770A3" w:rsidRDefault="009D68A5" w:rsidP="002770A3">
      <w:pPr>
        <w:ind w:left="709"/>
        <w:rPr>
          <w:rFonts w:asciiTheme="minorHAnsi" w:hAnsiTheme="minorHAnsi"/>
          <w:i/>
        </w:rPr>
      </w:pPr>
      <w:r w:rsidRPr="00412547">
        <w:rPr>
          <w:rFonts w:asciiTheme="minorHAnsi" w:hAnsiTheme="minorHAnsi"/>
          <w:i/>
        </w:rPr>
        <w:t>For more detail on PBAC’s view, see section 6 PBAC outcome.</w:t>
      </w:r>
    </w:p>
    <w:p w:rsidR="003E68F7" w:rsidRDefault="003E68F7">
      <w:pPr>
        <w:rPr>
          <w:rFonts w:asciiTheme="minorHAnsi" w:hAnsiTheme="minorHAnsi" w:cs="Arial"/>
          <w:b/>
          <w:snapToGrid w:val="0"/>
          <w:sz w:val="32"/>
          <w:szCs w:val="32"/>
          <w:lang w:eastAsia="en-US"/>
        </w:rPr>
      </w:pPr>
      <w:r>
        <w:rPr>
          <w:rFonts w:asciiTheme="minorHAnsi" w:hAnsiTheme="minorHAnsi"/>
          <w:sz w:val="32"/>
          <w:szCs w:val="32"/>
        </w:rPr>
        <w:br w:type="page"/>
      </w:r>
    </w:p>
    <w:p w:rsidR="00C603D4" w:rsidRPr="00412547" w:rsidRDefault="00CE10C4" w:rsidP="00696129">
      <w:pPr>
        <w:pStyle w:val="PBACHeading1"/>
        <w:spacing w:before="240" w:after="120"/>
        <w:ind w:left="709" w:hanging="709"/>
        <w:rPr>
          <w:rFonts w:asciiTheme="minorHAnsi" w:hAnsiTheme="minorHAnsi"/>
          <w:sz w:val="32"/>
          <w:szCs w:val="32"/>
        </w:rPr>
      </w:pPr>
      <w:r w:rsidRPr="00412547">
        <w:rPr>
          <w:rFonts w:asciiTheme="minorHAnsi" w:hAnsiTheme="minorHAnsi"/>
          <w:sz w:val="32"/>
          <w:szCs w:val="32"/>
        </w:rPr>
        <w:lastRenderedPageBreak/>
        <w:t>Background</w:t>
      </w:r>
    </w:p>
    <w:p w:rsidR="006B0D94" w:rsidRPr="00412547" w:rsidRDefault="00906ED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Adali</w:t>
      </w:r>
      <w:r w:rsidR="007E6BA7" w:rsidRPr="00412547">
        <w:rPr>
          <w:rFonts w:asciiTheme="minorHAnsi" w:eastAsiaTheme="minorHAnsi" w:hAnsiTheme="minorHAnsi" w:cstheme="minorBidi"/>
          <w:snapToGrid/>
          <w:sz w:val="24"/>
          <w:szCs w:val="22"/>
        </w:rPr>
        <w:t>m</w:t>
      </w:r>
      <w:r w:rsidRPr="00412547">
        <w:rPr>
          <w:rFonts w:asciiTheme="minorHAnsi" w:eastAsiaTheme="minorHAnsi" w:hAnsiTheme="minorHAnsi" w:cstheme="minorBidi"/>
          <w:snapToGrid/>
          <w:sz w:val="24"/>
          <w:szCs w:val="22"/>
        </w:rPr>
        <w:t>umab (Humira® 20mg/0.2mL and Humira® 80mg/0.8mL</w:t>
      </w:r>
      <w:r w:rsidR="007E6BA7" w:rsidRPr="00412547">
        <w:rPr>
          <w:rFonts w:asciiTheme="minorHAnsi" w:eastAsiaTheme="minorHAnsi" w:hAnsiTheme="minorHAnsi" w:cstheme="minorBidi"/>
          <w:snapToGrid/>
          <w:sz w:val="24"/>
          <w:szCs w:val="22"/>
        </w:rPr>
        <w:t>)</w:t>
      </w:r>
      <w:r w:rsidRPr="00412547">
        <w:rPr>
          <w:rFonts w:asciiTheme="minorHAnsi" w:eastAsiaTheme="minorHAnsi" w:hAnsiTheme="minorHAnsi" w:cstheme="minorBidi"/>
          <w:snapToGrid/>
          <w:sz w:val="24"/>
          <w:szCs w:val="22"/>
        </w:rPr>
        <w:t xml:space="preserve"> </w:t>
      </w:r>
      <w:r w:rsidR="007E6BA7" w:rsidRPr="00412547">
        <w:rPr>
          <w:rFonts w:asciiTheme="minorHAnsi" w:eastAsiaTheme="minorHAnsi" w:hAnsiTheme="minorHAnsi" w:cstheme="minorBidi"/>
          <w:snapToGrid/>
          <w:sz w:val="24"/>
          <w:szCs w:val="22"/>
        </w:rPr>
        <w:t>are</w:t>
      </w:r>
      <w:r w:rsidR="00476245" w:rsidRPr="00412547">
        <w:rPr>
          <w:rFonts w:asciiTheme="minorHAnsi" w:eastAsiaTheme="minorHAnsi" w:hAnsiTheme="minorHAnsi" w:cstheme="minorBidi"/>
          <w:snapToGrid/>
          <w:sz w:val="24"/>
          <w:szCs w:val="22"/>
        </w:rPr>
        <w:t xml:space="preserve"> TGA registered </w:t>
      </w:r>
      <w:r w:rsidRPr="00412547">
        <w:rPr>
          <w:rFonts w:asciiTheme="minorHAnsi" w:eastAsiaTheme="minorHAnsi" w:hAnsiTheme="minorHAnsi" w:cstheme="minorBidi"/>
          <w:snapToGrid/>
          <w:sz w:val="24"/>
          <w:szCs w:val="22"/>
        </w:rPr>
        <w:t xml:space="preserve">on the 23 </w:t>
      </w:r>
      <w:r w:rsidR="007E6BA7" w:rsidRPr="00412547">
        <w:rPr>
          <w:rFonts w:asciiTheme="minorHAnsi" w:eastAsiaTheme="minorHAnsi" w:hAnsiTheme="minorHAnsi" w:cstheme="minorBidi"/>
          <w:snapToGrid/>
          <w:sz w:val="24"/>
          <w:szCs w:val="22"/>
        </w:rPr>
        <w:t>February</w:t>
      </w:r>
      <w:r w:rsidRPr="00412547">
        <w:rPr>
          <w:rFonts w:asciiTheme="minorHAnsi" w:eastAsiaTheme="minorHAnsi" w:hAnsiTheme="minorHAnsi" w:cstheme="minorBidi"/>
          <w:snapToGrid/>
          <w:sz w:val="24"/>
          <w:szCs w:val="22"/>
        </w:rPr>
        <w:t xml:space="preserve"> 2018 a</w:t>
      </w:r>
      <w:r w:rsidR="00573CB3" w:rsidRPr="00412547">
        <w:rPr>
          <w:rFonts w:asciiTheme="minorHAnsi" w:eastAsiaTheme="minorHAnsi" w:hAnsiTheme="minorHAnsi" w:cstheme="minorBidi"/>
          <w:snapToGrid/>
          <w:sz w:val="24"/>
          <w:szCs w:val="22"/>
        </w:rPr>
        <w:t>nd 3 January 2018 respectively under the same conditions as the existing adalimumab forms and strengths.</w:t>
      </w:r>
      <w:r w:rsidR="002B1AE6" w:rsidRPr="00412547">
        <w:rPr>
          <w:rFonts w:asciiTheme="minorHAnsi" w:eastAsiaTheme="minorHAnsi" w:hAnsiTheme="minorHAnsi" w:cstheme="minorBidi"/>
          <w:snapToGrid/>
          <w:sz w:val="24"/>
          <w:szCs w:val="22"/>
        </w:rPr>
        <w:t xml:space="preserve"> </w:t>
      </w:r>
    </w:p>
    <w:p w:rsidR="009D68A5" w:rsidRPr="002770A3" w:rsidRDefault="009707DE" w:rsidP="002770A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TGA concluded that the benefit-risk </w:t>
      </w:r>
      <w:r w:rsidR="00CE397B" w:rsidRPr="00412547">
        <w:rPr>
          <w:rFonts w:asciiTheme="minorHAnsi" w:eastAsiaTheme="minorHAnsi" w:hAnsiTheme="minorHAnsi" w:cstheme="minorBidi"/>
          <w:snapToGrid/>
          <w:sz w:val="24"/>
          <w:szCs w:val="22"/>
        </w:rPr>
        <w:t>balance of the new formulations was</w:t>
      </w:r>
      <w:r w:rsidRPr="00412547">
        <w:rPr>
          <w:rFonts w:asciiTheme="minorHAnsi" w:eastAsiaTheme="minorHAnsi" w:hAnsiTheme="minorHAnsi" w:cstheme="minorBidi"/>
          <w:snapToGrid/>
          <w:sz w:val="24"/>
          <w:szCs w:val="22"/>
        </w:rPr>
        <w:t xml:space="preserve"> considered favourable and the bioequivalence of </w:t>
      </w:r>
      <w:r w:rsidR="00BC5B7B" w:rsidRPr="00412547">
        <w:rPr>
          <w:rFonts w:asciiTheme="minorHAnsi" w:eastAsiaTheme="minorHAnsi" w:hAnsiTheme="minorHAnsi" w:cstheme="minorBidi"/>
          <w:snapToGrid/>
          <w:sz w:val="24"/>
          <w:szCs w:val="22"/>
        </w:rPr>
        <w:t>these formulations</w:t>
      </w:r>
      <w:r w:rsidRPr="00412547">
        <w:rPr>
          <w:rFonts w:asciiTheme="minorHAnsi" w:eastAsiaTheme="minorHAnsi" w:hAnsiTheme="minorHAnsi" w:cstheme="minorBidi"/>
          <w:snapToGrid/>
          <w:sz w:val="24"/>
          <w:szCs w:val="22"/>
        </w:rPr>
        <w:t xml:space="preserve"> w</w:t>
      </w:r>
      <w:r w:rsidR="00CE397B" w:rsidRPr="00412547">
        <w:rPr>
          <w:rFonts w:asciiTheme="minorHAnsi" w:eastAsiaTheme="minorHAnsi" w:hAnsiTheme="minorHAnsi" w:cstheme="minorBidi"/>
          <w:snapToGrid/>
          <w:sz w:val="24"/>
          <w:szCs w:val="22"/>
        </w:rPr>
        <w:t>as</w:t>
      </w:r>
      <w:r w:rsidR="002770A3">
        <w:rPr>
          <w:rFonts w:asciiTheme="minorHAnsi" w:eastAsiaTheme="minorHAnsi" w:hAnsiTheme="minorHAnsi" w:cstheme="minorBidi"/>
          <w:snapToGrid/>
          <w:sz w:val="24"/>
          <w:szCs w:val="22"/>
        </w:rPr>
        <w:t xml:space="preserve"> satisfactorily established.</w:t>
      </w:r>
    </w:p>
    <w:p w:rsidR="009D68A5" w:rsidRPr="002770A3" w:rsidRDefault="009D68A5" w:rsidP="002770A3">
      <w:pPr>
        <w:ind w:left="709"/>
        <w:rPr>
          <w:rFonts w:asciiTheme="minorHAnsi" w:hAnsiTheme="minorHAnsi"/>
          <w:i/>
        </w:rPr>
      </w:pPr>
      <w:r w:rsidRPr="00412547">
        <w:rPr>
          <w:rFonts w:asciiTheme="minorHAnsi" w:hAnsiTheme="minorHAnsi"/>
          <w:i/>
        </w:rPr>
        <w:t>For more detail on PBAC’s view, see section 6 PBAC outcome.</w:t>
      </w:r>
    </w:p>
    <w:p w:rsidR="005A3173" w:rsidRPr="00412547" w:rsidRDefault="005A3173" w:rsidP="00D31150">
      <w:pPr>
        <w:pStyle w:val="PBACHeading1"/>
        <w:spacing w:before="240" w:after="120"/>
        <w:ind w:left="709" w:hanging="709"/>
        <w:rPr>
          <w:rFonts w:asciiTheme="minorHAnsi" w:hAnsiTheme="minorHAnsi"/>
          <w:sz w:val="32"/>
          <w:szCs w:val="32"/>
        </w:rPr>
      </w:pPr>
      <w:r w:rsidRPr="00412547">
        <w:rPr>
          <w:rFonts w:asciiTheme="minorHAnsi" w:hAnsiTheme="minorHAnsi"/>
          <w:sz w:val="32"/>
          <w:szCs w:val="32"/>
        </w:rPr>
        <w:t>Comparator</w:t>
      </w:r>
    </w:p>
    <w:p w:rsidR="009707DE" w:rsidRPr="00412547" w:rsidRDefault="00FF2801" w:rsidP="00F550CF">
      <w:pPr>
        <w:pStyle w:val="ListParagraph"/>
        <w:widowControl/>
        <w:numPr>
          <w:ilvl w:val="1"/>
          <w:numId w:val="14"/>
        </w:numPr>
        <w:spacing w:before="120" w:after="16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The minor submission nominated</w:t>
      </w:r>
      <w:r w:rsidR="009707DE" w:rsidRPr="00412547">
        <w:rPr>
          <w:rFonts w:asciiTheme="minorHAnsi" w:eastAsiaTheme="minorHAnsi" w:hAnsiTheme="minorHAnsi" w:cstheme="minorBidi"/>
          <w:snapToGrid/>
          <w:sz w:val="24"/>
          <w:szCs w:val="22"/>
        </w:rPr>
        <w:t xml:space="preserve"> the following:</w:t>
      </w:r>
    </w:p>
    <w:p w:rsidR="00D1069C" w:rsidRPr="00412547" w:rsidRDefault="00D1069C" w:rsidP="00D1069C">
      <w:pPr>
        <w:pStyle w:val="ListParagraph"/>
        <w:widowControl/>
        <w:numPr>
          <w:ilvl w:val="2"/>
          <w:numId w:val="14"/>
        </w:numPr>
        <w:spacing w:before="120" w:after="160"/>
        <w:ind w:left="1418" w:hanging="284"/>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comparator for Humira® 20mg/0.2mL is the currently PBS listed Humira® 20mg/0.4mL PFS. There are no proposed changes to the current restriction; and </w:t>
      </w:r>
    </w:p>
    <w:p w:rsidR="00D41574" w:rsidRPr="00412547" w:rsidRDefault="00D1069C" w:rsidP="00D1069C">
      <w:pPr>
        <w:pStyle w:val="ListParagraph"/>
        <w:widowControl/>
        <w:numPr>
          <w:ilvl w:val="2"/>
          <w:numId w:val="14"/>
        </w:numPr>
        <w:spacing w:before="120" w:after="160"/>
        <w:ind w:left="1418" w:hanging="284"/>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the comparator for the 80mg/0.8mL strength is the currently PBS listed adalimumab (Humira®) 40mg/0.8mL PFS and cartridges. A single 80 mg dose is equivalent to two 40mg PFS or pens currently listed on the PBS.</w:t>
      </w:r>
    </w:p>
    <w:p w:rsidR="00D1069C" w:rsidRPr="00412547" w:rsidRDefault="00D1069C" w:rsidP="00AE3D71">
      <w:pPr>
        <w:pStyle w:val="ListParagraph"/>
        <w:widowControl/>
        <w:spacing w:before="120" w:after="160"/>
        <w:ind w:left="1418"/>
        <w:rPr>
          <w:rFonts w:asciiTheme="minorHAnsi" w:eastAsiaTheme="minorHAnsi" w:hAnsiTheme="minorHAnsi" w:cstheme="minorBidi"/>
          <w:snapToGrid/>
          <w:sz w:val="24"/>
          <w:szCs w:val="22"/>
        </w:rPr>
      </w:pPr>
    </w:p>
    <w:p w:rsidR="00D1069C" w:rsidRPr="002770A3" w:rsidRDefault="00D1069C" w:rsidP="0056219E">
      <w:pPr>
        <w:pStyle w:val="ListParagraph"/>
        <w:widowControl/>
        <w:numPr>
          <w:ilvl w:val="1"/>
          <w:numId w:val="14"/>
        </w:numPr>
        <w:spacing w:before="120" w:after="16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The PBAC considered that the proposed comparators </w:t>
      </w:r>
      <w:r w:rsidR="00AE3D71" w:rsidRPr="00412547">
        <w:rPr>
          <w:rFonts w:asciiTheme="minorHAnsi" w:eastAsiaTheme="minorHAnsi" w:hAnsiTheme="minorHAnsi" w:cstheme="minorBidi"/>
          <w:snapToGrid/>
          <w:sz w:val="24"/>
          <w:szCs w:val="22"/>
        </w:rPr>
        <w:t>were</w:t>
      </w:r>
      <w:r w:rsidRPr="00412547">
        <w:rPr>
          <w:rFonts w:asciiTheme="minorHAnsi" w:eastAsiaTheme="minorHAnsi" w:hAnsiTheme="minorHAnsi" w:cstheme="minorBidi"/>
          <w:snapToGrid/>
          <w:sz w:val="24"/>
          <w:szCs w:val="22"/>
        </w:rPr>
        <w:t xml:space="preserve"> appropriate.</w:t>
      </w:r>
    </w:p>
    <w:p w:rsidR="009D68A5" w:rsidRPr="002770A3" w:rsidRDefault="009D68A5" w:rsidP="002770A3">
      <w:pPr>
        <w:ind w:left="709"/>
        <w:rPr>
          <w:rFonts w:asciiTheme="minorHAnsi" w:hAnsiTheme="minorHAnsi"/>
          <w:i/>
        </w:rPr>
      </w:pPr>
      <w:r w:rsidRPr="00412547">
        <w:rPr>
          <w:rFonts w:asciiTheme="minorHAnsi" w:hAnsiTheme="minorHAnsi"/>
          <w:i/>
        </w:rPr>
        <w:t>For more detail on PBAC’s view, see section 6 PBAC outcome.</w:t>
      </w:r>
    </w:p>
    <w:p w:rsidR="000B558D" w:rsidRPr="00412547"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412547">
        <w:rPr>
          <w:rFonts w:asciiTheme="minorHAnsi" w:hAnsiTheme="minorHAnsi"/>
          <w:sz w:val="32"/>
          <w:szCs w:val="32"/>
        </w:rPr>
        <w:t>C</w:t>
      </w:r>
      <w:r w:rsidR="00D84934" w:rsidRPr="00412547">
        <w:rPr>
          <w:rFonts w:asciiTheme="minorHAnsi" w:hAnsiTheme="minorHAnsi"/>
          <w:sz w:val="32"/>
          <w:szCs w:val="32"/>
        </w:rPr>
        <w:t>onsideration of the evidence</w:t>
      </w:r>
    </w:p>
    <w:p w:rsidR="009D68A5" w:rsidRPr="00412547" w:rsidRDefault="009D68A5" w:rsidP="009D68A5">
      <w:pPr>
        <w:widowControl w:val="0"/>
        <w:spacing w:before="240" w:line="276" w:lineRule="auto"/>
        <w:jc w:val="both"/>
        <w:rPr>
          <w:rFonts w:asciiTheme="minorHAnsi" w:hAnsiTheme="minorHAnsi" w:cs="Arial"/>
          <w:b/>
          <w:bCs/>
          <w:i/>
          <w:snapToGrid w:val="0"/>
          <w:sz w:val="28"/>
          <w:szCs w:val="28"/>
        </w:rPr>
      </w:pPr>
      <w:r w:rsidRPr="00412547">
        <w:rPr>
          <w:rFonts w:asciiTheme="minorHAnsi" w:hAnsiTheme="minorHAnsi" w:cs="Arial"/>
          <w:b/>
          <w:bCs/>
          <w:i/>
          <w:snapToGrid w:val="0"/>
          <w:sz w:val="28"/>
          <w:szCs w:val="28"/>
        </w:rPr>
        <w:t>Sponsor hearing</w:t>
      </w:r>
    </w:p>
    <w:p w:rsidR="00991690" w:rsidRPr="003E68F7" w:rsidRDefault="009D68A5" w:rsidP="003E68F7">
      <w:pPr>
        <w:widowControl w:val="0"/>
        <w:numPr>
          <w:ilvl w:val="1"/>
          <w:numId w:val="5"/>
        </w:numPr>
        <w:spacing w:after="120"/>
        <w:jc w:val="both"/>
        <w:rPr>
          <w:rFonts w:asciiTheme="minorHAnsi" w:hAnsiTheme="minorHAnsi" w:cs="Arial"/>
          <w:bCs/>
          <w:snapToGrid w:val="0"/>
        </w:rPr>
      </w:pPr>
      <w:r w:rsidRPr="00412547">
        <w:rPr>
          <w:rFonts w:asciiTheme="minorHAnsi" w:hAnsiTheme="minorHAnsi" w:cs="Arial"/>
          <w:bCs/>
          <w:snapToGrid w:val="0"/>
        </w:rPr>
        <w:t>There was no hearing for this item as it was a minor submission</w:t>
      </w:r>
      <w:r w:rsidR="003719F4" w:rsidRPr="00412547">
        <w:rPr>
          <w:rFonts w:asciiTheme="minorHAnsi" w:hAnsiTheme="minorHAnsi" w:cs="Arial"/>
          <w:bCs/>
          <w:snapToGrid w:val="0"/>
        </w:rPr>
        <w:t>.</w:t>
      </w:r>
    </w:p>
    <w:p w:rsidR="009D68A5" w:rsidRPr="00412547" w:rsidRDefault="009D68A5" w:rsidP="009D68A5">
      <w:pPr>
        <w:widowControl w:val="0"/>
        <w:spacing w:before="240" w:line="276" w:lineRule="auto"/>
        <w:jc w:val="both"/>
        <w:rPr>
          <w:rFonts w:asciiTheme="minorHAnsi" w:hAnsiTheme="minorHAnsi" w:cs="Arial"/>
          <w:b/>
          <w:bCs/>
          <w:i/>
          <w:snapToGrid w:val="0"/>
          <w:sz w:val="28"/>
          <w:szCs w:val="28"/>
        </w:rPr>
      </w:pPr>
      <w:r w:rsidRPr="00412547">
        <w:rPr>
          <w:rFonts w:asciiTheme="minorHAnsi" w:hAnsiTheme="minorHAnsi" w:cs="Arial"/>
          <w:b/>
          <w:bCs/>
          <w:i/>
          <w:snapToGrid w:val="0"/>
          <w:sz w:val="28"/>
          <w:szCs w:val="28"/>
        </w:rPr>
        <w:t>Consumer comments</w:t>
      </w:r>
    </w:p>
    <w:p w:rsidR="003719F4" w:rsidRPr="00412547" w:rsidRDefault="003719F4" w:rsidP="009D68A5">
      <w:pPr>
        <w:widowControl w:val="0"/>
        <w:numPr>
          <w:ilvl w:val="1"/>
          <w:numId w:val="5"/>
        </w:numPr>
        <w:spacing w:after="120"/>
        <w:jc w:val="both"/>
        <w:rPr>
          <w:rFonts w:asciiTheme="minorHAnsi" w:hAnsiTheme="minorHAnsi" w:cs="Arial"/>
          <w:bCs/>
          <w:snapToGrid w:val="0"/>
        </w:rPr>
      </w:pPr>
      <w:r w:rsidRPr="00412547">
        <w:rPr>
          <w:rFonts w:asciiTheme="minorHAnsi" w:hAnsiTheme="minorHAnsi" w:cs="Arial"/>
          <w:bCs/>
          <w:snapToGrid w:val="0"/>
        </w:rPr>
        <w:t>The PBAC noted that no consumer comments were received for this item.</w:t>
      </w:r>
    </w:p>
    <w:p w:rsidR="00D84934" w:rsidRPr="00412547" w:rsidRDefault="00D84934" w:rsidP="00937958">
      <w:pPr>
        <w:pStyle w:val="Heading2"/>
        <w:keepLines/>
        <w:spacing w:before="240" w:after="120"/>
        <w:rPr>
          <w:rFonts w:asciiTheme="minorHAnsi" w:eastAsiaTheme="majorEastAsia" w:hAnsiTheme="minorHAnsi" w:cstheme="majorBidi"/>
          <w:sz w:val="28"/>
          <w:szCs w:val="28"/>
          <w:lang w:eastAsia="en-US"/>
        </w:rPr>
      </w:pPr>
      <w:r w:rsidRPr="00412547">
        <w:rPr>
          <w:rFonts w:asciiTheme="minorHAnsi" w:eastAsiaTheme="majorEastAsia" w:hAnsiTheme="minorHAnsi" w:cstheme="majorBidi"/>
          <w:sz w:val="28"/>
          <w:szCs w:val="28"/>
          <w:lang w:eastAsia="en-US"/>
        </w:rPr>
        <w:t>Clinical trials</w:t>
      </w:r>
    </w:p>
    <w:p w:rsidR="0076420C" w:rsidRPr="00412547"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12547">
        <w:rPr>
          <w:rFonts w:asciiTheme="minorHAnsi" w:eastAsiaTheme="minorHAnsi" w:hAnsiTheme="minorHAnsi" w:cstheme="minorBidi"/>
          <w:snapToGrid/>
          <w:sz w:val="24"/>
          <w:szCs w:val="22"/>
        </w:rPr>
        <w:t xml:space="preserve">As a minor submission, no </w:t>
      </w:r>
      <w:r w:rsidR="00150983" w:rsidRPr="00412547">
        <w:rPr>
          <w:rFonts w:asciiTheme="minorHAnsi" w:eastAsiaTheme="minorHAnsi" w:hAnsiTheme="minorHAnsi" w:cstheme="minorBidi"/>
          <w:snapToGrid/>
          <w:sz w:val="24"/>
          <w:szCs w:val="22"/>
        </w:rPr>
        <w:t xml:space="preserve">new </w:t>
      </w:r>
      <w:r w:rsidRPr="00412547">
        <w:rPr>
          <w:rFonts w:asciiTheme="minorHAnsi" w:eastAsiaTheme="minorHAnsi" w:hAnsiTheme="minorHAnsi" w:cstheme="minorBidi"/>
          <w:snapToGrid/>
          <w:sz w:val="24"/>
          <w:szCs w:val="22"/>
        </w:rPr>
        <w:t xml:space="preserve">clinical trials </w:t>
      </w:r>
      <w:r w:rsidR="00FF2801" w:rsidRPr="00412547">
        <w:rPr>
          <w:rFonts w:asciiTheme="minorHAnsi" w:eastAsiaTheme="minorHAnsi" w:hAnsiTheme="minorHAnsi" w:cstheme="minorBidi"/>
          <w:snapToGrid/>
          <w:sz w:val="24"/>
          <w:szCs w:val="22"/>
        </w:rPr>
        <w:t>were</w:t>
      </w:r>
      <w:r w:rsidRPr="00412547">
        <w:rPr>
          <w:rFonts w:asciiTheme="minorHAnsi" w:eastAsiaTheme="minorHAnsi" w:hAnsiTheme="minorHAnsi" w:cstheme="minorBidi"/>
          <w:snapToGrid/>
          <w:sz w:val="24"/>
          <w:szCs w:val="22"/>
        </w:rPr>
        <w:t xml:space="preserve"> presented in the submission.</w:t>
      </w:r>
    </w:p>
    <w:p w:rsidR="005A3173" w:rsidRPr="00412547" w:rsidRDefault="005A3173" w:rsidP="00966D0D">
      <w:pPr>
        <w:pStyle w:val="Heading2"/>
        <w:keepLines/>
        <w:spacing w:before="240" w:after="120"/>
        <w:rPr>
          <w:rFonts w:asciiTheme="minorHAnsi" w:eastAsiaTheme="majorEastAsia" w:hAnsiTheme="minorHAnsi" w:cstheme="majorBidi"/>
          <w:sz w:val="28"/>
          <w:szCs w:val="28"/>
          <w:lang w:eastAsia="en-US"/>
        </w:rPr>
      </w:pPr>
      <w:r w:rsidRPr="00412547">
        <w:rPr>
          <w:rFonts w:asciiTheme="minorHAnsi" w:eastAsiaTheme="majorEastAsia" w:hAnsiTheme="minorHAnsi" w:cstheme="majorBidi"/>
          <w:sz w:val="28"/>
          <w:szCs w:val="28"/>
          <w:lang w:eastAsia="en-US"/>
        </w:rPr>
        <w:t>Economic analysis</w:t>
      </w:r>
    </w:p>
    <w:p w:rsidR="009B0F67" w:rsidRPr="00412547" w:rsidRDefault="00FF2801" w:rsidP="00BE0B41">
      <w:pPr>
        <w:pStyle w:val="ListParagraph"/>
        <w:widowControl/>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As a minor submission, there wa</w:t>
      </w:r>
      <w:r w:rsidR="009B0F67" w:rsidRPr="00412547">
        <w:rPr>
          <w:rFonts w:asciiTheme="minorHAnsi" w:hAnsiTheme="minorHAnsi"/>
          <w:sz w:val="24"/>
          <w:szCs w:val="24"/>
        </w:rPr>
        <w:t>s no economic comparison presented</w:t>
      </w:r>
      <w:r w:rsidR="00BE0B41" w:rsidRPr="00412547">
        <w:rPr>
          <w:rFonts w:asciiTheme="minorHAnsi" w:hAnsiTheme="minorHAnsi"/>
          <w:sz w:val="24"/>
          <w:szCs w:val="24"/>
        </w:rPr>
        <w:t>.</w:t>
      </w:r>
    </w:p>
    <w:p w:rsidR="005A3173" w:rsidRPr="00412547" w:rsidRDefault="005A3173" w:rsidP="008306F3">
      <w:pPr>
        <w:pStyle w:val="Heading2"/>
        <w:keepLines/>
        <w:spacing w:before="240" w:after="120"/>
        <w:rPr>
          <w:rFonts w:asciiTheme="minorHAnsi" w:eastAsiaTheme="majorEastAsia" w:hAnsiTheme="minorHAnsi" w:cstheme="majorBidi"/>
          <w:sz w:val="28"/>
          <w:szCs w:val="28"/>
          <w:lang w:eastAsia="en-US"/>
        </w:rPr>
      </w:pPr>
      <w:r w:rsidRPr="00412547">
        <w:rPr>
          <w:rFonts w:asciiTheme="minorHAnsi" w:eastAsiaTheme="majorEastAsia" w:hAnsiTheme="minorHAnsi" w:cstheme="majorBidi"/>
          <w:sz w:val="28"/>
          <w:szCs w:val="28"/>
          <w:lang w:eastAsia="en-US"/>
        </w:rPr>
        <w:lastRenderedPageBreak/>
        <w:t>Estimated PBS usage &amp; financial implications</w:t>
      </w:r>
    </w:p>
    <w:p w:rsidR="000E6C84" w:rsidRPr="00412547" w:rsidRDefault="00FF2801" w:rsidP="000A5D15">
      <w:pPr>
        <w:pStyle w:val="ListParagraph"/>
        <w:widowControl/>
        <w:numPr>
          <w:ilvl w:val="1"/>
          <w:numId w:val="14"/>
        </w:numPr>
        <w:spacing w:after="120"/>
        <w:contextualSpacing w:val="0"/>
        <w:rPr>
          <w:rFonts w:asciiTheme="minorHAnsi" w:hAnsiTheme="minorHAnsi"/>
          <w:b/>
          <w:color w:val="FF00FF"/>
          <w:sz w:val="24"/>
          <w:szCs w:val="24"/>
        </w:rPr>
      </w:pPr>
      <w:r w:rsidRPr="00412547">
        <w:rPr>
          <w:rFonts w:asciiTheme="minorHAnsi" w:hAnsiTheme="minorHAnsi"/>
          <w:sz w:val="24"/>
          <w:szCs w:val="24"/>
        </w:rPr>
        <w:t>The minor submission estimated</w:t>
      </w:r>
      <w:r w:rsidR="00C00DA7" w:rsidRPr="00412547">
        <w:rPr>
          <w:rFonts w:asciiTheme="minorHAnsi" w:hAnsiTheme="minorHAnsi"/>
          <w:sz w:val="24"/>
          <w:szCs w:val="24"/>
        </w:rPr>
        <w:t xml:space="preserve"> there to be no financial implications to the PBS as the submission </w:t>
      </w:r>
      <w:r w:rsidR="00150983" w:rsidRPr="00412547">
        <w:rPr>
          <w:rFonts w:asciiTheme="minorHAnsi" w:hAnsiTheme="minorHAnsi"/>
          <w:sz w:val="24"/>
          <w:szCs w:val="24"/>
        </w:rPr>
        <w:t>claimed that the</w:t>
      </w:r>
      <w:r w:rsidR="00C00DA7" w:rsidRPr="00412547">
        <w:rPr>
          <w:rFonts w:asciiTheme="minorHAnsi" w:hAnsiTheme="minorHAnsi"/>
          <w:sz w:val="24"/>
          <w:szCs w:val="24"/>
        </w:rPr>
        <w:t xml:space="preserve"> </w:t>
      </w:r>
      <w:r w:rsidR="000A5D15" w:rsidRPr="00412547">
        <w:rPr>
          <w:rFonts w:asciiTheme="minorHAnsi" w:hAnsiTheme="minorHAnsi"/>
          <w:sz w:val="24"/>
          <w:szCs w:val="24"/>
        </w:rPr>
        <w:t>new formulation</w:t>
      </w:r>
      <w:r w:rsidR="00C00DA7" w:rsidRPr="00412547">
        <w:rPr>
          <w:rFonts w:asciiTheme="minorHAnsi" w:hAnsiTheme="minorHAnsi"/>
          <w:sz w:val="24"/>
          <w:szCs w:val="24"/>
        </w:rPr>
        <w:t xml:space="preserve"> to only substitute for </w:t>
      </w:r>
      <w:r w:rsidR="000A5D15" w:rsidRPr="00412547">
        <w:rPr>
          <w:rFonts w:asciiTheme="minorHAnsi" w:hAnsiTheme="minorHAnsi"/>
          <w:sz w:val="24"/>
          <w:szCs w:val="24"/>
        </w:rPr>
        <w:t xml:space="preserve">existing forms of </w:t>
      </w:r>
      <w:r w:rsidR="00BC5B7B" w:rsidRPr="00412547">
        <w:rPr>
          <w:rFonts w:asciiTheme="minorHAnsi" w:hAnsiTheme="minorHAnsi"/>
          <w:sz w:val="24"/>
          <w:szCs w:val="24"/>
        </w:rPr>
        <w:t>adalimumab</w:t>
      </w:r>
      <w:r w:rsidR="00150983" w:rsidRPr="00412547">
        <w:rPr>
          <w:rFonts w:asciiTheme="minorHAnsi" w:hAnsiTheme="minorHAnsi"/>
          <w:sz w:val="24"/>
          <w:szCs w:val="24"/>
        </w:rPr>
        <w:t xml:space="preserve"> at the same price</w:t>
      </w:r>
      <w:r w:rsidR="00C00DA7" w:rsidRPr="00412547">
        <w:rPr>
          <w:rFonts w:asciiTheme="minorHAnsi" w:hAnsiTheme="minorHAnsi"/>
          <w:sz w:val="24"/>
          <w:szCs w:val="24"/>
        </w:rPr>
        <w:t>.</w:t>
      </w:r>
    </w:p>
    <w:p w:rsidR="000700E2" w:rsidRPr="00412547" w:rsidRDefault="00251697" w:rsidP="000A5D15">
      <w:pPr>
        <w:pStyle w:val="ListParagraph"/>
        <w:widowControl/>
        <w:numPr>
          <w:ilvl w:val="1"/>
          <w:numId w:val="14"/>
        </w:numPr>
        <w:spacing w:after="120"/>
        <w:contextualSpacing w:val="0"/>
        <w:rPr>
          <w:rFonts w:asciiTheme="minorHAnsi" w:hAnsiTheme="minorHAnsi"/>
          <w:b/>
          <w:color w:val="FF00FF"/>
          <w:sz w:val="24"/>
          <w:szCs w:val="24"/>
        </w:rPr>
      </w:pPr>
      <w:r w:rsidRPr="00412547">
        <w:rPr>
          <w:rFonts w:asciiTheme="minorHAnsi" w:hAnsiTheme="minorHAnsi"/>
          <w:sz w:val="24"/>
          <w:szCs w:val="24"/>
        </w:rPr>
        <w:t xml:space="preserve">The PBAC noted the proposed dispensed prices for maximum quantities (DPMQs) for some of the requested listings are </w:t>
      </w:r>
      <w:r w:rsidR="00416306">
        <w:rPr>
          <w:rFonts w:asciiTheme="minorHAnsi" w:hAnsiTheme="minorHAnsi"/>
          <w:sz w:val="24"/>
          <w:szCs w:val="24"/>
        </w:rPr>
        <w:t xml:space="preserve">lower </w:t>
      </w:r>
      <w:r w:rsidRPr="00412547">
        <w:rPr>
          <w:rFonts w:asciiTheme="minorHAnsi" w:hAnsiTheme="minorHAnsi"/>
          <w:sz w:val="24"/>
          <w:szCs w:val="24"/>
        </w:rPr>
        <w:t xml:space="preserve">than current listings. </w:t>
      </w:r>
      <w:r w:rsidR="000700E2" w:rsidRPr="00412547">
        <w:rPr>
          <w:rFonts w:asciiTheme="minorHAnsi" w:hAnsiTheme="minorHAnsi"/>
          <w:sz w:val="24"/>
          <w:szCs w:val="24"/>
        </w:rPr>
        <w:t xml:space="preserve">In the pre-PBAC response, sponsor further explained the methodology in calculating the proposed DPMQs. </w:t>
      </w:r>
    </w:p>
    <w:p w:rsidR="00F73C0B" w:rsidRPr="00412547" w:rsidRDefault="003E68F7" w:rsidP="00F73C0B">
      <w:pPr>
        <w:pStyle w:val="Caption"/>
      </w:pPr>
      <w:r>
        <w:t>Table 2</w:t>
      </w:r>
      <w:r w:rsidR="00F73C0B" w:rsidRPr="00412547">
        <w:t xml:space="preserve">: Calculation of wholesaler and pharmacy mark-ups based on </w:t>
      </w:r>
      <w:r w:rsidR="009D62D5">
        <w:t>July</w:t>
      </w:r>
      <w:r w:rsidR="009D62D5" w:rsidRPr="00412547">
        <w:t xml:space="preserve"> </w:t>
      </w:r>
      <w:r w:rsidR="00F73C0B" w:rsidRPr="00412547">
        <w:t>2018 Humira ex-man price</w:t>
      </w:r>
    </w:p>
    <w:tbl>
      <w:tblPr>
        <w:tblStyle w:val="TableGrid"/>
        <w:tblW w:w="9039" w:type="dxa"/>
        <w:tblLayout w:type="fixed"/>
        <w:tblLook w:val="04A0" w:firstRow="1" w:lastRow="0" w:firstColumn="1" w:lastColumn="0" w:noHBand="0" w:noVBand="1"/>
        <w:tblCaption w:val="Table 2: Calculation of wholesaler and pharmacy mark-ups based on July 2018 Humira ex-man price"/>
      </w:tblPr>
      <w:tblGrid>
        <w:gridCol w:w="1526"/>
        <w:gridCol w:w="567"/>
        <w:gridCol w:w="1276"/>
        <w:gridCol w:w="992"/>
        <w:gridCol w:w="1276"/>
        <w:gridCol w:w="1275"/>
        <w:gridCol w:w="1134"/>
        <w:gridCol w:w="993"/>
      </w:tblGrid>
      <w:tr w:rsidR="00F30F25" w:rsidRPr="00991690" w:rsidTr="002770A3">
        <w:trPr>
          <w:trHeight w:val="941"/>
          <w:tblHeader/>
        </w:trPr>
        <w:tc>
          <w:tcPr>
            <w:tcW w:w="1526" w:type="dxa"/>
            <w:hideMark/>
          </w:tcPr>
          <w:p w:rsidR="00F73C0B" w:rsidRPr="00991690" w:rsidRDefault="00F73C0B" w:rsidP="000257B8">
            <w:pPr>
              <w:pStyle w:val="Default"/>
              <w:spacing w:before="40"/>
              <w:rPr>
                <w:rFonts w:ascii="Arial Narrow" w:hAnsi="Arial Narrow" w:cstheme="minorHAnsi"/>
                <w:b/>
                <w:bCs/>
                <w:iCs/>
                <w:sz w:val="20"/>
                <w:szCs w:val="20"/>
              </w:rPr>
            </w:pPr>
            <w:r w:rsidRPr="00991690">
              <w:rPr>
                <w:rFonts w:ascii="Arial Narrow" w:hAnsi="Arial Narrow" w:cstheme="minorHAnsi"/>
                <w:b/>
                <w:bCs/>
                <w:iCs/>
                <w:sz w:val="20"/>
                <w:szCs w:val="20"/>
              </w:rPr>
              <w:t>Form</w:t>
            </w:r>
          </w:p>
        </w:tc>
        <w:tc>
          <w:tcPr>
            <w:tcW w:w="567"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MQ</w:t>
            </w:r>
          </w:p>
        </w:tc>
        <w:tc>
          <w:tcPr>
            <w:tcW w:w="1276" w:type="dxa"/>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 xml:space="preserve">Indication </w:t>
            </w:r>
          </w:p>
        </w:tc>
        <w:tc>
          <w:tcPr>
            <w:tcW w:w="992"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 xml:space="preserve">AEMP </w:t>
            </w:r>
            <w:r w:rsidRPr="00991690">
              <w:rPr>
                <w:rFonts w:ascii="Arial Narrow" w:hAnsi="Arial Narrow" w:cstheme="minorHAnsi"/>
                <w:b/>
                <w:bCs/>
                <w:iCs/>
                <w:sz w:val="20"/>
                <w:szCs w:val="20"/>
              </w:rPr>
              <w:br/>
              <w:t>($)</w:t>
            </w:r>
          </w:p>
        </w:tc>
        <w:tc>
          <w:tcPr>
            <w:tcW w:w="1276"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 xml:space="preserve">Wholesaler mark-up </w:t>
            </w:r>
            <w:r w:rsidRPr="00991690">
              <w:rPr>
                <w:rFonts w:ascii="Arial Narrow" w:hAnsi="Arial Narrow" w:cstheme="minorHAnsi"/>
                <w:b/>
                <w:bCs/>
                <w:iCs/>
                <w:sz w:val="20"/>
                <w:szCs w:val="20"/>
              </w:rPr>
              <w:br/>
              <w:t>($)</w:t>
            </w:r>
          </w:p>
        </w:tc>
        <w:tc>
          <w:tcPr>
            <w:tcW w:w="1275"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 xml:space="preserve">Price to Pharmacist </w:t>
            </w:r>
            <w:r w:rsidRPr="00991690">
              <w:rPr>
                <w:rFonts w:ascii="Arial Narrow" w:hAnsi="Arial Narrow" w:cstheme="minorHAnsi"/>
                <w:b/>
                <w:bCs/>
                <w:iCs/>
                <w:sz w:val="20"/>
                <w:szCs w:val="20"/>
              </w:rPr>
              <w:br/>
              <w:t>($)</w:t>
            </w:r>
          </w:p>
        </w:tc>
        <w:tc>
          <w:tcPr>
            <w:tcW w:w="1134"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Pharmacy mark-up + dispensing fee</w:t>
            </w:r>
            <w:r w:rsidRPr="00991690">
              <w:rPr>
                <w:rFonts w:ascii="Arial Narrow" w:hAnsi="Arial Narrow" w:cstheme="minorHAnsi"/>
                <w:b/>
                <w:bCs/>
                <w:iCs/>
                <w:sz w:val="20"/>
                <w:szCs w:val="20"/>
              </w:rPr>
              <w:br/>
              <w:t>($)</w:t>
            </w:r>
          </w:p>
        </w:tc>
        <w:tc>
          <w:tcPr>
            <w:tcW w:w="993" w:type="dxa"/>
            <w:hideMark/>
          </w:tcPr>
          <w:p w:rsidR="00F73C0B" w:rsidRPr="00991690" w:rsidRDefault="00F73C0B" w:rsidP="000257B8">
            <w:pPr>
              <w:pStyle w:val="Default"/>
              <w:spacing w:before="40"/>
              <w:jc w:val="center"/>
              <w:rPr>
                <w:rFonts w:ascii="Arial Narrow" w:hAnsi="Arial Narrow" w:cstheme="minorHAnsi"/>
                <w:b/>
                <w:bCs/>
                <w:iCs/>
                <w:sz w:val="20"/>
                <w:szCs w:val="20"/>
              </w:rPr>
            </w:pPr>
            <w:r w:rsidRPr="00991690">
              <w:rPr>
                <w:rFonts w:ascii="Arial Narrow" w:hAnsi="Arial Narrow" w:cstheme="minorHAnsi"/>
                <w:b/>
                <w:bCs/>
                <w:iCs/>
                <w:sz w:val="20"/>
                <w:szCs w:val="20"/>
              </w:rPr>
              <w:t>DPMQ</w:t>
            </w:r>
            <w:r w:rsidRPr="00991690">
              <w:rPr>
                <w:rFonts w:ascii="Arial Narrow" w:hAnsi="Arial Narrow" w:cstheme="minorHAnsi"/>
                <w:b/>
                <w:bCs/>
                <w:iCs/>
                <w:sz w:val="20"/>
                <w:szCs w:val="20"/>
              </w:rPr>
              <w:br/>
              <w:t>($)</w:t>
            </w:r>
          </w:p>
        </w:tc>
      </w:tr>
      <w:tr w:rsidR="00F73C0B" w:rsidRPr="00991690" w:rsidTr="00AE3D71">
        <w:trPr>
          <w:trHeight w:val="402"/>
        </w:trPr>
        <w:tc>
          <w:tcPr>
            <w:tcW w:w="9039" w:type="dxa"/>
            <w:gridSpan w:val="8"/>
            <w:shd w:val="clear" w:color="auto" w:fill="BFBFBF" w:themeFill="background1" w:themeFillShade="BF"/>
          </w:tcPr>
          <w:p w:rsidR="00F73C0B" w:rsidRPr="00991690" w:rsidRDefault="00F73C0B" w:rsidP="00F73C0B">
            <w:pPr>
              <w:pStyle w:val="Default"/>
              <w:spacing w:before="40"/>
              <w:rPr>
                <w:rFonts w:ascii="Arial Narrow" w:hAnsi="Arial Narrow" w:cstheme="minorHAnsi"/>
                <w:b/>
                <w:bCs/>
                <w:iCs/>
                <w:sz w:val="20"/>
                <w:szCs w:val="20"/>
              </w:rPr>
            </w:pPr>
            <w:r w:rsidRPr="00991690">
              <w:rPr>
                <w:rFonts w:ascii="Arial Narrow" w:hAnsi="Arial Narrow" w:cstheme="minorHAnsi"/>
                <w:b/>
                <w:bCs/>
                <w:iCs/>
                <w:sz w:val="20"/>
                <w:szCs w:val="20"/>
              </w:rPr>
              <w:t>Current Formulation</w:t>
            </w:r>
          </w:p>
        </w:tc>
      </w:tr>
      <w:tr w:rsidR="00F30F25" w:rsidRPr="00991690" w:rsidTr="00AE3D71">
        <w:trPr>
          <w:trHeight w:val="628"/>
        </w:trPr>
        <w:tc>
          <w:tcPr>
            <w:tcW w:w="1526" w:type="dxa"/>
          </w:tcPr>
          <w:p w:rsidR="00F73C0B" w:rsidRPr="00991690" w:rsidRDefault="00F73C0B" w:rsidP="000257B8">
            <w:pPr>
              <w:pStyle w:val="Default"/>
              <w:spacing w:before="40"/>
              <w:rPr>
                <w:rFonts w:ascii="Arial Narrow" w:hAnsi="Arial Narrow" w:cstheme="minorHAnsi"/>
                <w:iCs/>
                <w:sz w:val="20"/>
                <w:szCs w:val="20"/>
              </w:rPr>
            </w:pPr>
            <w:r w:rsidRPr="00991690">
              <w:rPr>
                <w:rFonts w:ascii="Arial Narrow" w:hAnsi="Arial Narrow" w:cstheme="minorHAnsi"/>
                <w:iCs/>
                <w:sz w:val="20"/>
                <w:szCs w:val="20"/>
              </w:rPr>
              <w:t>Injection 40 mg in 0.8 mL pre-filled pen/syringe X 2</w:t>
            </w:r>
          </w:p>
        </w:tc>
        <w:tc>
          <w:tcPr>
            <w:tcW w:w="567" w:type="dxa"/>
            <w:noWrap/>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1</w:t>
            </w:r>
          </w:p>
        </w:tc>
        <w:tc>
          <w:tcPr>
            <w:tcW w:w="1276" w:type="dxa"/>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 xml:space="preserve">All indications including Ps induction </w:t>
            </w:r>
          </w:p>
        </w:tc>
        <w:tc>
          <w:tcPr>
            <w:tcW w:w="992" w:type="dxa"/>
            <w:noWrap/>
          </w:tcPr>
          <w:p w:rsidR="00F73C0B" w:rsidRPr="00F27E2E" w:rsidRDefault="00F27E2E" w:rsidP="00412547">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6" w:type="dxa"/>
            <w:noWrap/>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5" w:type="dxa"/>
            <w:noWrap/>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134" w:type="dxa"/>
            <w:noWrap/>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993" w:type="dxa"/>
            <w:noWrap/>
          </w:tcPr>
          <w:p w:rsidR="00F73C0B" w:rsidRPr="00991690" w:rsidRDefault="00F73C0B" w:rsidP="00A5049D">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1</w:t>
            </w:r>
            <w:r w:rsidR="00111ECC" w:rsidRPr="00991690">
              <w:rPr>
                <w:rFonts w:ascii="Arial Narrow" w:hAnsi="Arial Narrow" w:cstheme="minorHAnsi"/>
                <w:iCs/>
                <w:sz w:val="20"/>
                <w:szCs w:val="20"/>
              </w:rPr>
              <w:t>,</w:t>
            </w:r>
            <w:r w:rsidRPr="00991690">
              <w:rPr>
                <w:rFonts w:ascii="Arial Narrow" w:hAnsi="Arial Narrow" w:cstheme="minorHAnsi"/>
                <w:iCs/>
                <w:sz w:val="20"/>
                <w:szCs w:val="20"/>
              </w:rPr>
              <w:t>269.</w:t>
            </w:r>
            <w:r w:rsidR="00A5049D" w:rsidRPr="00991690">
              <w:rPr>
                <w:rFonts w:ascii="Arial Narrow" w:hAnsi="Arial Narrow" w:cstheme="minorHAnsi"/>
                <w:iCs/>
                <w:sz w:val="20"/>
                <w:szCs w:val="20"/>
              </w:rPr>
              <w:t>60</w:t>
            </w:r>
          </w:p>
        </w:tc>
      </w:tr>
      <w:tr w:rsidR="00F30F25" w:rsidRPr="00991690" w:rsidTr="00AE3D71">
        <w:trPr>
          <w:trHeight w:val="628"/>
        </w:trPr>
        <w:tc>
          <w:tcPr>
            <w:tcW w:w="1526" w:type="dxa"/>
            <w:hideMark/>
          </w:tcPr>
          <w:p w:rsidR="00F73C0B" w:rsidRPr="00991690" w:rsidRDefault="00F73C0B" w:rsidP="000257B8">
            <w:pPr>
              <w:pStyle w:val="Default"/>
              <w:spacing w:before="40"/>
              <w:rPr>
                <w:rFonts w:ascii="Arial Narrow" w:hAnsi="Arial Narrow" w:cstheme="minorHAnsi"/>
                <w:iCs/>
                <w:sz w:val="20"/>
                <w:szCs w:val="20"/>
              </w:rPr>
            </w:pPr>
            <w:r w:rsidRPr="00991690">
              <w:rPr>
                <w:rFonts w:ascii="Arial Narrow" w:hAnsi="Arial Narrow" w:cstheme="minorHAnsi"/>
                <w:iCs/>
                <w:sz w:val="20"/>
                <w:szCs w:val="20"/>
              </w:rPr>
              <w:t>Injection 40 mg in 0.8 mL pre-filled pen/syringe X 6</w:t>
            </w:r>
          </w:p>
        </w:tc>
        <w:tc>
          <w:tcPr>
            <w:tcW w:w="567" w:type="dxa"/>
            <w:noWrap/>
            <w:hideMark/>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1</w:t>
            </w:r>
          </w:p>
        </w:tc>
        <w:tc>
          <w:tcPr>
            <w:tcW w:w="1276" w:type="dxa"/>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Induction for pCD, CD, fCD, UC and HS</w:t>
            </w:r>
          </w:p>
        </w:tc>
        <w:tc>
          <w:tcPr>
            <w:tcW w:w="992" w:type="dxa"/>
            <w:noWrap/>
            <w:hideMark/>
          </w:tcPr>
          <w:p w:rsidR="00F73C0B" w:rsidRPr="00F27E2E" w:rsidRDefault="00F27E2E" w:rsidP="00412547">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6" w:type="dxa"/>
            <w:noWrap/>
            <w:hideMark/>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5" w:type="dxa"/>
            <w:noWrap/>
            <w:hideMark/>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134" w:type="dxa"/>
            <w:noWrap/>
            <w:hideMark/>
          </w:tcPr>
          <w:p w:rsidR="00F73C0B" w:rsidRPr="00F27E2E" w:rsidRDefault="00F27E2E">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993" w:type="dxa"/>
            <w:noWrap/>
            <w:hideMark/>
          </w:tcPr>
          <w:p w:rsidR="00F73C0B" w:rsidRPr="00991690" w:rsidRDefault="00A5049D">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3,606.66</w:t>
            </w:r>
          </w:p>
        </w:tc>
      </w:tr>
      <w:tr w:rsidR="00F73C0B" w:rsidRPr="00991690" w:rsidTr="00AE3D71">
        <w:trPr>
          <w:trHeight w:val="313"/>
        </w:trPr>
        <w:tc>
          <w:tcPr>
            <w:tcW w:w="1526" w:type="dxa"/>
            <w:tcBorders>
              <w:right w:val="nil"/>
            </w:tcBorders>
            <w:shd w:val="clear" w:color="auto" w:fill="BFBFBF" w:themeFill="background1" w:themeFillShade="BF"/>
          </w:tcPr>
          <w:p w:rsidR="00F73C0B" w:rsidRPr="00991690" w:rsidRDefault="00F73C0B" w:rsidP="000257B8">
            <w:pPr>
              <w:pStyle w:val="Default"/>
              <w:spacing w:before="40"/>
              <w:rPr>
                <w:rFonts w:ascii="Arial Narrow" w:hAnsi="Arial Narrow" w:cstheme="minorHAnsi"/>
                <w:b/>
                <w:bCs/>
                <w:iCs/>
                <w:sz w:val="20"/>
                <w:szCs w:val="20"/>
              </w:rPr>
            </w:pPr>
            <w:r w:rsidRPr="00991690">
              <w:rPr>
                <w:rFonts w:ascii="Arial Narrow" w:hAnsi="Arial Narrow" w:cstheme="minorHAnsi"/>
                <w:b/>
                <w:bCs/>
                <w:iCs/>
                <w:sz w:val="20"/>
                <w:szCs w:val="20"/>
              </w:rPr>
              <w:t>New Formulation</w:t>
            </w:r>
          </w:p>
        </w:tc>
        <w:tc>
          <w:tcPr>
            <w:tcW w:w="7513" w:type="dxa"/>
            <w:gridSpan w:val="7"/>
            <w:tcBorders>
              <w:left w:val="nil"/>
            </w:tcBorders>
            <w:shd w:val="clear" w:color="auto" w:fill="BFBFBF" w:themeFill="background1" w:themeFillShade="BF"/>
          </w:tcPr>
          <w:p w:rsidR="00F73C0B" w:rsidRPr="00991690" w:rsidRDefault="00F73C0B" w:rsidP="00F73C0B">
            <w:pPr>
              <w:pStyle w:val="Default"/>
              <w:spacing w:before="40"/>
              <w:rPr>
                <w:rFonts w:ascii="Arial Narrow" w:hAnsi="Arial Narrow" w:cstheme="minorHAnsi"/>
                <w:b/>
                <w:bCs/>
                <w:iCs/>
                <w:sz w:val="20"/>
                <w:szCs w:val="20"/>
              </w:rPr>
            </w:pPr>
          </w:p>
        </w:tc>
      </w:tr>
      <w:tr w:rsidR="00F30F25" w:rsidRPr="00991690" w:rsidTr="00AE3D71">
        <w:trPr>
          <w:trHeight w:val="628"/>
        </w:trPr>
        <w:tc>
          <w:tcPr>
            <w:tcW w:w="1526" w:type="dxa"/>
            <w:hideMark/>
          </w:tcPr>
          <w:p w:rsidR="00F73C0B" w:rsidRPr="00991690" w:rsidRDefault="00F73C0B" w:rsidP="000257B8">
            <w:pPr>
              <w:pStyle w:val="Default"/>
              <w:spacing w:before="40"/>
              <w:rPr>
                <w:rFonts w:ascii="Arial Narrow" w:hAnsi="Arial Narrow" w:cstheme="minorHAnsi"/>
                <w:iCs/>
                <w:sz w:val="20"/>
                <w:szCs w:val="20"/>
              </w:rPr>
            </w:pPr>
            <w:r w:rsidRPr="00991690">
              <w:rPr>
                <w:rFonts w:ascii="Arial Narrow" w:hAnsi="Arial Narrow" w:cstheme="minorHAnsi"/>
                <w:iCs/>
                <w:sz w:val="20"/>
                <w:szCs w:val="20"/>
              </w:rPr>
              <w:t>Injection 80 mg in 0.8 mL pre-filled pen/syringe X 1</w:t>
            </w:r>
          </w:p>
        </w:tc>
        <w:tc>
          <w:tcPr>
            <w:tcW w:w="567" w:type="dxa"/>
            <w:noWrap/>
            <w:hideMark/>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1</w:t>
            </w:r>
          </w:p>
        </w:tc>
        <w:tc>
          <w:tcPr>
            <w:tcW w:w="1276" w:type="dxa"/>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 xml:space="preserve">Induction for Ps </w:t>
            </w:r>
          </w:p>
        </w:tc>
        <w:tc>
          <w:tcPr>
            <w:tcW w:w="992"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6"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5"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134" w:type="dxa"/>
            <w:noWrap/>
            <w:hideMark/>
          </w:tcPr>
          <w:p w:rsidR="00F73C0B" w:rsidRPr="00F27E2E" w:rsidRDefault="00F27E2E" w:rsidP="000F6224">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993" w:type="dxa"/>
            <w:noWrap/>
            <w:hideMark/>
          </w:tcPr>
          <w:p w:rsidR="00F73C0B" w:rsidRPr="00F27E2E" w:rsidRDefault="00F27E2E" w:rsidP="000F6224">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r>
      <w:tr w:rsidR="00F30F25" w:rsidRPr="00991690" w:rsidTr="00AE3D71">
        <w:trPr>
          <w:trHeight w:val="628"/>
        </w:trPr>
        <w:tc>
          <w:tcPr>
            <w:tcW w:w="1526" w:type="dxa"/>
            <w:hideMark/>
          </w:tcPr>
          <w:p w:rsidR="00F73C0B" w:rsidRPr="00991690" w:rsidRDefault="00F73C0B" w:rsidP="000257B8">
            <w:pPr>
              <w:pStyle w:val="Default"/>
              <w:spacing w:before="40"/>
              <w:rPr>
                <w:rFonts w:ascii="Arial Narrow" w:hAnsi="Arial Narrow" w:cstheme="minorHAnsi"/>
                <w:iCs/>
                <w:sz w:val="20"/>
                <w:szCs w:val="20"/>
              </w:rPr>
            </w:pPr>
            <w:r w:rsidRPr="00991690">
              <w:rPr>
                <w:rFonts w:ascii="Arial Narrow" w:hAnsi="Arial Narrow" w:cstheme="minorHAnsi"/>
                <w:iCs/>
                <w:sz w:val="20"/>
                <w:szCs w:val="20"/>
              </w:rPr>
              <w:t>Injection 80 mg in 0.8 mL pre-filled pen/syringe X 1</w:t>
            </w:r>
          </w:p>
        </w:tc>
        <w:tc>
          <w:tcPr>
            <w:tcW w:w="567" w:type="dxa"/>
            <w:noWrap/>
            <w:hideMark/>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3</w:t>
            </w:r>
          </w:p>
        </w:tc>
        <w:tc>
          <w:tcPr>
            <w:tcW w:w="1276" w:type="dxa"/>
          </w:tcPr>
          <w:p w:rsidR="00F73C0B" w:rsidRPr="00991690" w:rsidRDefault="00F73C0B" w:rsidP="000257B8">
            <w:pPr>
              <w:pStyle w:val="Default"/>
              <w:spacing w:before="40"/>
              <w:jc w:val="center"/>
              <w:rPr>
                <w:rFonts w:ascii="Arial Narrow" w:hAnsi="Arial Narrow" w:cstheme="minorHAnsi"/>
                <w:iCs/>
                <w:sz w:val="20"/>
                <w:szCs w:val="20"/>
              </w:rPr>
            </w:pPr>
            <w:r w:rsidRPr="00991690">
              <w:rPr>
                <w:rFonts w:ascii="Arial Narrow" w:hAnsi="Arial Narrow" w:cstheme="minorHAnsi"/>
                <w:iCs/>
                <w:sz w:val="20"/>
                <w:szCs w:val="20"/>
              </w:rPr>
              <w:t>Induction for pCD, CD, fCD, UC and HS</w:t>
            </w:r>
          </w:p>
        </w:tc>
        <w:tc>
          <w:tcPr>
            <w:tcW w:w="992"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6"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275"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1134" w:type="dxa"/>
            <w:noWrap/>
            <w:hideMark/>
          </w:tcPr>
          <w:p w:rsidR="00F73C0B" w:rsidRPr="00F27E2E" w:rsidRDefault="00F27E2E" w:rsidP="000F6224">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c>
          <w:tcPr>
            <w:tcW w:w="993" w:type="dxa"/>
            <w:noWrap/>
            <w:hideMark/>
          </w:tcPr>
          <w:p w:rsidR="00F73C0B" w:rsidRPr="00F27E2E" w:rsidRDefault="00F27E2E" w:rsidP="000257B8">
            <w:pPr>
              <w:pStyle w:val="Default"/>
              <w:spacing w:before="40"/>
              <w:jc w:val="center"/>
              <w:rPr>
                <w:rFonts w:ascii="Arial Narrow" w:hAnsi="Arial Narrow" w:cstheme="minorHAnsi"/>
                <w:iCs/>
                <w:sz w:val="20"/>
                <w:szCs w:val="20"/>
                <w:highlight w:val="black"/>
              </w:rPr>
            </w:pPr>
            <w:r>
              <w:rPr>
                <w:rFonts w:ascii="Arial Narrow" w:hAnsi="Arial Narrow" w:cstheme="minorHAnsi"/>
                <w:iCs/>
                <w:noProof/>
                <w:sz w:val="20"/>
                <w:szCs w:val="20"/>
                <w:highlight w:val="black"/>
              </w:rPr>
              <w:t>'''''''''''''''''''''</w:t>
            </w:r>
          </w:p>
        </w:tc>
      </w:tr>
    </w:tbl>
    <w:p w:rsidR="00F73C0B" w:rsidRPr="00412547" w:rsidRDefault="00F73C0B" w:rsidP="00661EB1"/>
    <w:p w:rsidR="00891E72" w:rsidRPr="00A87A99" w:rsidRDefault="00412547" w:rsidP="00A87A99">
      <w:pPr>
        <w:pStyle w:val="ListParagraph"/>
        <w:widowControl/>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Concerning</w:t>
      </w:r>
      <w:r w:rsidR="00251697" w:rsidRPr="00412547">
        <w:rPr>
          <w:rFonts w:asciiTheme="minorHAnsi" w:hAnsiTheme="minorHAnsi"/>
          <w:sz w:val="24"/>
          <w:szCs w:val="24"/>
        </w:rPr>
        <w:t xml:space="preserve"> the </w:t>
      </w:r>
      <w:r w:rsidR="001276DD" w:rsidRPr="00412547">
        <w:rPr>
          <w:rFonts w:asciiTheme="minorHAnsi" w:hAnsiTheme="minorHAnsi"/>
          <w:sz w:val="24"/>
          <w:szCs w:val="24"/>
        </w:rPr>
        <w:t xml:space="preserve">request of moving the severe active JIA indication of adalimumab to S85 General Schedule, the DPMQ will increase if the ex-manufacturer price (AEMP) remains unchanged. </w:t>
      </w:r>
    </w:p>
    <w:p w:rsidR="00EE6D63" w:rsidRPr="00412547" w:rsidRDefault="000E6C84" w:rsidP="008A483D">
      <w:pPr>
        <w:pStyle w:val="ListParagraph"/>
        <w:widowControl/>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w:t>
      </w:r>
      <w:r w:rsidR="00320C13" w:rsidRPr="00412547">
        <w:rPr>
          <w:rFonts w:asciiTheme="minorHAnsi" w:hAnsiTheme="minorHAnsi"/>
          <w:sz w:val="24"/>
          <w:szCs w:val="24"/>
        </w:rPr>
        <w:t>recalled that it previously advised that</w:t>
      </w:r>
      <w:r w:rsidRPr="00412547">
        <w:rPr>
          <w:rFonts w:asciiTheme="minorHAnsi" w:hAnsiTheme="minorHAnsi"/>
          <w:sz w:val="24"/>
          <w:szCs w:val="24"/>
        </w:rPr>
        <w:t>, where a recommendation is made to move a drug from S100 to S85, the cost of the increased pharmacy remuneration should be borne by the manufacturer</w:t>
      </w:r>
      <w:r w:rsidRPr="00412547">
        <w:rPr>
          <w:rFonts w:asciiTheme="minorHAnsi" w:eastAsiaTheme="minorHAnsi" w:hAnsiTheme="minorHAnsi" w:cstheme="minorBidi"/>
          <w:snapToGrid/>
          <w:sz w:val="24"/>
          <w:szCs w:val="22"/>
        </w:rPr>
        <w:t xml:space="preserve">. </w:t>
      </w:r>
    </w:p>
    <w:p w:rsidR="009D68A5" w:rsidRPr="002770A3" w:rsidRDefault="00EE6D63" w:rsidP="009D68A5">
      <w:pPr>
        <w:pStyle w:val="ListParagraph"/>
        <w:widowControl/>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In the pre-PBAC response, the sponsor did not agree with reducing the ex</w:t>
      </w:r>
      <w:r w:rsidR="00D41574" w:rsidRPr="00412547">
        <w:rPr>
          <w:rFonts w:asciiTheme="minorHAnsi" w:hAnsiTheme="minorHAnsi"/>
          <w:sz w:val="24"/>
          <w:szCs w:val="24"/>
        </w:rPr>
        <w:noBreakHyphen/>
      </w:r>
      <w:r w:rsidRPr="00412547">
        <w:rPr>
          <w:rFonts w:asciiTheme="minorHAnsi" w:hAnsiTheme="minorHAnsi"/>
          <w:sz w:val="24"/>
          <w:szCs w:val="24"/>
        </w:rPr>
        <w:t>manufacturer price</w:t>
      </w:r>
      <w:r w:rsidR="00D41574" w:rsidRPr="00412547">
        <w:rPr>
          <w:rFonts w:asciiTheme="minorHAnsi" w:hAnsiTheme="minorHAnsi"/>
          <w:sz w:val="24"/>
          <w:szCs w:val="24"/>
        </w:rPr>
        <w:t xml:space="preserve"> </w:t>
      </w:r>
      <w:r w:rsidRPr="00412547">
        <w:rPr>
          <w:rFonts w:asciiTheme="minorHAnsi" w:hAnsiTheme="minorHAnsi"/>
          <w:sz w:val="24"/>
          <w:szCs w:val="24"/>
        </w:rPr>
        <w:t>to account for the increased pharmacy remuneration payments. The sponsor proposed that if the PBAC requires the additional cost of the mark-ups to be borne by the manufacturer, the listing should remain as S100 for the JIA indication.</w:t>
      </w:r>
    </w:p>
    <w:p w:rsidR="009D68A5" w:rsidRPr="002770A3" w:rsidRDefault="009D68A5" w:rsidP="002770A3">
      <w:pPr>
        <w:ind w:left="709"/>
        <w:rPr>
          <w:rFonts w:asciiTheme="minorHAnsi" w:hAnsiTheme="minorHAnsi"/>
          <w:i/>
        </w:rPr>
      </w:pPr>
      <w:r w:rsidRPr="00412547">
        <w:rPr>
          <w:rFonts w:asciiTheme="minorHAnsi" w:hAnsiTheme="minorHAnsi"/>
          <w:i/>
        </w:rPr>
        <w:lastRenderedPageBreak/>
        <w:t>For more detail on PBAC’s view, see section 6 PBAC outcome.</w:t>
      </w:r>
    </w:p>
    <w:p w:rsidR="009D68A5" w:rsidRPr="003E68F7" w:rsidRDefault="009D68A5" w:rsidP="003E68F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E68F7">
        <w:rPr>
          <w:rFonts w:asciiTheme="minorHAnsi" w:hAnsiTheme="minorHAnsi"/>
          <w:sz w:val="32"/>
          <w:szCs w:val="32"/>
        </w:rPr>
        <w:t>PBAC Outcome</w:t>
      </w:r>
    </w:p>
    <w:p w:rsidR="003524E6" w:rsidRPr="00412547" w:rsidRDefault="002460C8" w:rsidP="00E365FB">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recommended </w:t>
      </w:r>
      <w:r w:rsidR="00437CF3" w:rsidRPr="00412547">
        <w:rPr>
          <w:rFonts w:asciiTheme="minorHAnsi" w:hAnsiTheme="minorHAnsi"/>
          <w:sz w:val="24"/>
          <w:szCs w:val="24"/>
        </w:rPr>
        <w:t xml:space="preserve">Authority Required listings for two new forms and </w:t>
      </w:r>
      <w:r w:rsidR="003524E6" w:rsidRPr="00412547">
        <w:rPr>
          <w:rFonts w:asciiTheme="minorHAnsi" w:hAnsiTheme="minorHAnsi"/>
          <w:sz w:val="24"/>
          <w:szCs w:val="24"/>
        </w:rPr>
        <w:t>strengths</w:t>
      </w:r>
      <w:r w:rsidR="00437CF3" w:rsidRPr="00412547">
        <w:rPr>
          <w:rFonts w:asciiTheme="minorHAnsi" w:hAnsiTheme="minorHAnsi"/>
          <w:sz w:val="24"/>
          <w:szCs w:val="24"/>
        </w:rPr>
        <w:t xml:space="preserve"> of adalimumab</w:t>
      </w:r>
      <w:r w:rsidR="003524E6" w:rsidRPr="00412547">
        <w:rPr>
          <w:rFonts w:asciiTheme="minorHAnsi" w:hAnsiTheme="minorHAnsi"/>
          <w:sz w:val="24"/>
          <w:szCs w:val="24"/>
        </w:rPr>
        <w:t xml:space="preserve"> as follow</w:t>
      </w:r>
      <w:r w:rsidR="00D41574" w:rsidRPr="00412547">
        <w:rPr>
          <w:rFonts w:asciiTheme="minorHAnsi" w:hAnsiTheme="minorHAnsi"/>
          <w:sz w:val="24"/>
          <w:szCs w:val="24"/>
        </w:rPr>
        <w:t>s</w:t>
      </w:r>
      <w:r w:rsidR="003524E6" w:rsidRPr="00412547">
        <w:rPr>
          <w:rFonts w:asciiTheme="minorHAnsi" w:hAnsiTheme="minorHAnsi"/>
          <w:sz w:val="24"/>
          <w:szCs w:val="24"/>
        </w:rPr>
        <w:t>:</w:t>
      </w:r>
    </w:p>
    <w:p w:rsidR="003524E6" w:rsidRPr="00412547" w:rsidRDefault="00437CF3" w:rsidP="003E68F7">
      <w:pPr>
        <w:pStyle w:val="ListParagraph"/>
        <w:numPr>
          <w:ilvl w:val="2"/>
          <w:numId w:val="14"/>
        </w:numPr>
        <w:spacing w:after="120"/>
        <w:ind w:left="1418" w:hanging="425"/>
        <w:contextualSpacing w:val="0"/>
        <w:rPr>
          <w:rFonts w:asciiTheme="minorHAnsi" w:hAnsiTheme="minorHAnsi"/>
          <w:sz w:val="24"/>
          <w:szCs w:val="24"/>
        </w:rPr>
      </w:pPr>
      <w:r w:rsidRPr="00412547">
        <w:rPr>
          <w:rFonts w:asciiTheme="minorHAnsi" w:hAnsiTheme="minorHAnsi"/>
          <w:sz w:val="24"/>
          <w:szCs w:val="24"/>
        </w:rPr>
        <w:t>20 mg /0.2 mL in pre-filled syringe (PFS)</w:t>
      </w:r>
      <w:r w:rsidR="003524E6" w:rsidRPr="00412547">
        <w:rPr>
          <w:rFonts w:asciiTheme="minorHAnsi" w:hAnsiTheme="minorHAnsi"/>
          <w:sz w:val="24"/>
          <w:szCs w:val="24"/>
        </w:rPr>
        <w:t xml:space="preserve"> for the treatment of severe Cr</w:t>
      </w:r>
      <w:r w:rsidR="009472F5" w:rsidRPr="00412547">
        <w:rPr>
          <w:rFonts w:asciiTheme="minorHAnsi" w:hAnsiTheme="minorHAnsi"/>
          <w:sz w:val="24"/>
          <w:szCs w:val="24"/>
        </w:rPr>
        <w:t>o</w:t>
      </w:r>
      <w:r w:rsidR="003524E6" w:rsidRPr="00412547">
        <w:rPr>
          <w:rFonts w:asciiTheme="minorHAnsi" w:hAnsiTheme="minorHAnsi"/>
          <w:sz w:val="24"/>
          <w:szCs w:val="24"/>
        </w:rPr>
        <w:t>hn’s disease, moderate to severe ulcerative colitis and severe active juvenile idiopathic arthritis; and</w:t>
      </w:r>
    </w:p>
    <w:p w:rsidR="00E365FB" w:rsidRPr="00412547" w:rsidRDefault="00437CF3" w:rsidP="003E68F7">
      <w:pPr>
        <w:pStyle w:val="ListParagraph"/>
        <w:numPr>
          <w:ilvl w:val="2"/>
          <w:numId w:val="14"/>
        </w:numPr>
        <w:spacing w:after="120"/>
        <w:ind w:left="1418" w:hanging="425"/>
        <w:contextualSpacing w:val="0"/>
        <w:rPr>
          <w:rFonts w:asciiTheme="minorHAnsi" w:hAnsiTheme="minorHAnsi"/>
          <w:sz w:val="24"/>
          <w:szCs w:val="24"/>
        </w:rPr>
      </w:pPr>
      <w:r w:rsidRPr="00412547">
        <w:rPr>
          <w:rFonts w:asciiTheme="minorHAnsi" w:hAnsiTheme="minorHAnsi"/>
          <w:sz w:val="24"/>
          <w:szCs w:val="24"/>
        </w:rPr>
        <w:t xml:space="preserve">80 mg /0.8 mL in PFS and </w:t>
      </w:r>
      <w:r w:rsidR="003524E6" w:rsidRPr="00412547">
        <w:rPr>
          <w:rFonts w:asciiTheme="minorHAnsi" w:hAnsiTheme="minorHAnsi"/>
          <w:sz w:val="24"/>
          <w:szCs w:val="24"/>
        </w:rPr>
        <w:t>pre-filled cartridge for the treatment of severe Crohn disease (paediatric), moderate to severe ulcerative colitis, fistulising Crohn’s disease, severe Crohn’s disease</w:t>
      </w:r>
      <w:r w:rsidR="009472F5" w:rsidRPr="00412547">
        <w:rPr>
          <w:rFonts w:asciiTheme="minorHAnsi" w:hAnsiTheme="minorHAnsi"/>
          <w:sz w:val="24"/>
          <w:szCs w:val="24"/>
        </w:rPr>
        <w:t>,</w:t>
      </w:r>
      <w:r w:rsidR="003524E6" w:rsidRPr="00412547">
        <w:rPr>
          <w:rFonts w:asciiTheme="minorHAnsi" w:hAnsiTheme="minorHAnsi"/>
          <w:sz w:val="24"/>
          <w:szCs w:val="24"/>
        </w:rPr>
        <w:t xml:space="preserve"> </w:t>
      </w:r>
      <w:r w:rsidR="009472F5" w:rsidRPr="00412547">
        <w:rPr>
          <w:rFonts w:asciiTheme="minorHAnsi" w:hAnsiTheme="minorHAnsi"/>
          <w:sz w:val="24"/>
          <w:szCs w:val="24"/>
        </w:rPr>
        <w:t xml:space="preserve">moderate to severe hidradenitis suppurativa </w:t>
      </w:r>
      <w:r w:rsidR="003524E6" w:rsidRPr="00412547">
        <w:rPr>
          <w:rFonts w:asciiTheme="minorHAnsi" w:hAnsiTheme="minorHAnsi"/>
          <w:sz w:val="24"/>
          <w:szCs w:val="24"/>
        </w:rPr>
        <w:t>and c</w:t>
      </w:r>
      <w:r w:rsidR="002770A3">
        <w:rPr>
          <w:rFonts w:asciiTheme="minorHAnsi" w:hAnsiTheme="minorHAnsi"/>
          <w:sz w:val="24"/>
          <w:szCs w:val="24"/>
        </w:rPr>
        <w:t>hronic severe plaque psoriasis.</w:t>
      </w:r>
    </w:p>
    <w:p w:rsidR="002460C8" w:rsidRPr="00412547" w:rsidRDefault="000C5315" w:rsidP="00E365FB">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In making the recommendation, t</w:t>
      </w:r>
      <w:r w:rsidR="002460C8" w:rsidRPr="00412547">
        <w:rPr>
          <w:rFonts w:asciiTheme="minorHAnsi" w:hAnsiTheme="minorHAnsi"/>
          <w:sz w:val="24"/>
          <w:szCs w:val="24"/>
        </w:rPr>
        <w:t xml:space="preserve">he PBAC noted that </w:t>
      </w:r>
      <w:r w:rsidR="0056219E" w:rsidRPr="00412547">
        <w:rPr>
          <w:rFonts w:asciiTheme="minorHAnsi" w:hAnsiTheme="minorHAnsi"/>
          <w:sz w:val="24"/>
          <w:szCs w:val="24"/>
        </w:rPr>
        <w:t>the 80 mg/</w:t>
      </w:r>
      <w:r w:rsidR="008A483D" w:rsidRPr="00412547">
        <w:rPr>
          <w:rFonts w:asciiTheme="minorHAnsi" w:hAnsiTheme="minorHAnsi"/>
          <w:sz w:val="24"/>
          <w:szCs w:val="24"/>
        </w:rPr>
        <w:t>0.8 mL forms of adalimumab have different strength and pack size</w:t>
      </w:r>
      <w:r w:rsidR="00EC7C47" w:rsidRPr="00412547">
        <w:rPr>
          <w:rFonts w:asciiTheme="minorHAnsi" w:hAnsiTheme="minorHAnsi"/>
          <w:sz w:val="24"/>
          <w:szCs w:val="24"/>
        </w:rPr>
        <w:t>s</w:t>
      </w:r>
      <w:r w:rsidR="008A483D" w:rsidRPr="00412547">
        <w:rPr>
          <w:rFonts w:asciiTheme="minorHAnsi" w:hAnsiTheme="minorHAnsi"/>
          <w:sz w:val="24"/>
          <w:szCs w:val="24"/>
        </w:rPr>
        <w:t xml:space="preserve"> to </w:t>
      </w:r>
      <w:r w:rsidR="00EC7C47" w:rsidRPr="00412547">
        <w:rPr>
          <w:rFonts w:asciiTheme="minorHAnsi" w:hAnsiTheme="minorHAnsi"/>
          <w:sz w:val="24"/>
          <w:szCs w:val="24"/>
        </w:rPr>
        <w:t>its</w:t>
      </w:r>
      <w:r w:rsidR="008A483D" w:rsidRPr="00412547">
        <w:rPr>
          <w:rFonts w:asciiTheme="minorHAnsi" w:hAnsiTheme="minorHAnsi"/>
          <w:sz w:val="24"/>
          <w:szCs w:val="24"/>
        </w:rPr>
        <w:t xml:space="preserve"> comparator</w:t>
      </w:r>
      <w:r w:rsidR="00EC7C47" w:rsidRPr="00412547">
        <w:rPr>
          <w:rFonts w:asciiTheme="minorHAnsi" w:hAnsiTheme="minorHAnsi"/>
          <w:sz w:val="24"/>
          <w:szCs w:val="24"/>
        </w:rPr>
        <w:t xml:space="preserve"> (adalimumab 40 mg/0.8 mL syringe)</w:t>
      </w:r>
      <w:r w:rsidRPr="00412547">
        <w:rPr>
          <w:rFonts w:asciiTheme="minorHAnsi" w:hAnsiTheme="minorHAnsi"/>
          <w:sz w:val="24"/>
          <w:szCs w:val="24"/>
        </w:rPr>
        <w:t xml:space="preserve">, and advised that </w:t>
      </w:r>
      <w:r w:rsidR="008A483D" w:rsidRPr="00412547">
        <w:rPr>
          <w:rFonts w:asciiTheme="minorHAnsi" w:hAnsiTheme="minorHAnsi"/>
          <w:sz w:val="24"/>
          <w:szCs w:val="24"/>
        </w:rPr>
        <w:t xml:space="preserve">the new forms should </w:t>
      </w:r>
      <w:r w:rsidR="00BD5E2E" w:rsidRPr="00412547">
        <w:rPr>
          <w:rFonts w:asciiTheme="minorHAnsi" w:hAnsiTheme="minorHAnsi"/>
          <w:sz w:val="24"/>
          <w:szCs w:val="24"/>
        </w:rPr>
        <w:t>be co</w:t>
      </w:r>
      <w:r w:rsidR="008A483D" w:rsidRPr="00412547">
        <w:rPr>
          <w:rFonts w:asciiTheme="minorHAnsi" w:hAnsiTheme="minorHAnsi"/>
          <w:sz w:val="24"/>
          <w:szCs w:val="24"/>
        </w:rPr>
        <w:t xml:space="preserve">st neutral </w:t>
      </w:r>
      <w:r w:rsidR="00BD5E2E" w:rsidRPr="00412547">
        <w:rPr>
          <w:rFonts w:asciiTheme="minorHAnsi" w:hAnsiTheme="minorHAnsi"/>
          <w:sz w:val="24"/>
          <w:szCs w:val="24"/>
        </w:rPr>
        <w:t xml:space="preserve">listings with the application of different mark-ups. </w:t>
      </w:r>
    </w:p>
    <w:p w:rsidR="000C5315" w:rsidRPr="00412547" w:rsidRDefault="000732AB" w:rsidP="00E365FB">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T</w:t>
      </w:r>
      <w:r w:rsidR="000C5315" w:rsidRPr="00412547">
        <w:rPr>
          <w:rFonts w:asciiTheme="minorHAnsi" w:hAnsiTheme="minorHAnsi"/>
          <w:sz w:val="24"/>
          <w:szCs w:val="24"/>
        </w:rPr>
        <w:t xml:space="preserve">he PBAC considered that the request to </w:t>
      </w:r>
      <w:r w:rsidR="00677CD8" w:rsidRPr="00412547">
        <w:rPr>
          <w:rFonts w:asciiTheme="minorHAnsi" w:hAnsiTheme="minorHAnsi"/>
          <w:sz w:val="24"/>
          <w:szCs w:val="24"/>
        </w:rPr>
        <w:t xml:space="preserve">amend the </w:t>
      </w:r>
      <w:r w:rsidR="00EC7C47" w:rsidRPr="00412547">
        <w:rPr>
          <w:rFonts w:asciiTheme="minorHAnsi" w:eastAsiaTheme="minorHAnsi" w:hAnsiTheme="minorHAnsi" w:cstheme="minorBidi"/>
          <w:snapToGrid/>
          <w:sz w:val="24"/>
          <w:szCs w:val="24"/>
        </w:rPr>
        <w:t>juvenile</w:t>
      </w:r>
      <w:r w:rsidR="00677CD8" w:rsidRPr="00412547">
        <w:rPr>
          <w:rFonts w:asciiTheme="minorHAnsi" w:eastAsiaTheme="minorHAnsi" w:hAnsiTheme="minorHAnsi" w:cstheme="minorBidi"/>
          <w:snapToGrid/>
          <w:sz w:val="24"/>
          <w:szCs w:val="24"/>
        </w:rPr>
        <w:t xml:space="preserve"> idiopathic arthritis (JIA) listings to General Schedule is </w:t>
      </w:r>
      <w:r w:rsidR="00FF5B53" w:rsidRPr="00412547">
        <w:rPr>
          <w:rFonts w:asciiTheme="minorHAnsi" w:hAnsiTheme="minorHAnsi"/>
          <w:sz w:val="24"/>
          <w:szCs w:val="24"/>
        </w:rPr>
        <w:t>not</w:t>
      </w:r>
      <w:r w:rsidR="000C5315" w:rsidRPr="00412547">
        <w:rPr>
          <w:rFonts w:asciiTheme="minorHAnsi" w:hAnsiTheme="minorHAnsi"/>
          <w:sz w:val="24"/>
          <w:szCs w:val="24"/>
        </w:rPr>
        <w:t xml:space="preserve"> appropriate due to </w:t>
      </w:r>
      <w:r w:rsidR="00320C13" w:rsidRPr="00412547">
        <w:rPr>
          <w:rFonts w:asciiTheme="minorHAnsi" w:hAnsiTheme="minorHAnsi"/>
          <w:sz w:val="24"/>
          <w:szCs w:val="24"/>
        </w:rPr>
        <w:t xml:space="preserve">the </w:t>
      </w:r>
      <w:r w:rsidR="000C5315" w:rsidRPr="00412547">
        <w:rPr>
          <w:rFonts w:asciiTheme="minorHAnsi" w:hAnsiTheme="minorHAnsi"/>
          <w:sz w:val="24"/>
          <w:szCs w:val="24"/>
        </w:rPr>
        <w:t>unintended</w:t>
      </w:r>
      <w:r w:rsidR="00320C13" w:rsidRPr="00412547">
        <w:rPr>
          <w:rFonts w:asciiTheme="minorHAnsi" w:hAnsiTheme="minorHAnsi"/>
          <w:sz w:val="24"/>
          <w:szCs w:val="24"/>
        </w:rPr>
        <w:t xml:space="preserve"> </w:t>
      </w:r>
      <w:r w:rsidR="00677CD8" w:rsidRPr="00412547">
        <w:rPr>
          <w:rFonts w:asciiTheme="minorHAnsi" w:hAnsiTheme="minorHAnsi"/>
          <w:sz w:val="24"/>
          <w:szCs w:val="24"/>
        </w:rPr>
        <w:t xml:space="preserve">implications for non-PBS reform </w:t>
      </w:r>
      <w:r w:rsidR="00596CBA">
        <w:rPr>
          <w:rFonts w:asciiTheme="minorHAnsi" w:hAnsiTheme="minorHAnsi"/>
          <w:sz w:val="24"/>
          <w:szCs w:val="24"/>
        </w:rPr>
        <w:t>S</w:t>
      </w:r>
      <w:r w:rsidR="00412547" w:rsidRPr="00412547">
        <w:rPr>
          <w:rFonts w:asciiTheme="minorHAnsi" w:hAnsiTheme="minorHAnsi"/>
          <w:sz w:val="24"/>
          <w:szCs w:val="24"/>
        </w:rPr>
        <w:t>tates that</w:t>
      </w:r>
      <w:r w:rsidR="00EC7C47" w:rsidRPr="00412547">
        <w:rPr>
          <w:rFonts w:asciiTheme="minorHAnsi" w:hAnsiTheme="minorHAnsi"/>
          <w:sz w:val="24"/>
          <w:szCs w:val="24"/>
        </w:rPr>
        <w:t xml:space="preserve"> may limit the ability of some clinicians to prescribe adalimumab for JIA</w:t>
      </w:r>
      <w:r w:rsidR="00677CD8" w:rsidRPr="00412547">
        <w:rPr>
          <w:rFonts w:asciiTheme="minorHAnsi" w:hAnsiTheme="minorHAnsi"/>
          <w:sz w:val="24"/>
          <w:szCs w:val="24"/>
        </w:rPr>
        <w:t xml:space="preserve">. </w:t>
      </w:r>
    </w:p>
    <w:p w:rsidR="0083184B" w:rsidRPr="00412547" w:rsidRDefault="005E69B3" w:rsidP="00E365FB">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The PBAC noted</w:t>
      </w:r>
      <w:r w:rsidR="00965726" w:rsidRPr="00412547">
        <w:rPr>
          <w:rFonts w:asciiTheme="minorHAnsi" w:hAnsiTheme="minorHAnsi"/>
          <w:sz w:val="24"/>
          <w:szCs w:val="24"/>
        </w:rPr>
        <w:t xml:space="preserve"> that</w:t>
      </w:r>
      <w:r w:rsidRPr="00412547">
        <w:rPr>
          <w:rFonts w:asciiTheme="minorHAnsi" w:hAnsiTheme="minorHAnsi"/>
          <w:sz w:val="24"/>
          <w:szCs w:val="24"/>
        </w:rPr>
        <w:t xml:space="preserve"> </w:t>
      </w:r>
      <w:r w:rsidR="0083184B" w:rsidRPr="00412547">
        <w:rPr>
          <w:rFonts w:asciiTheme="minorHAnsi" w:eastAsiaTheme="minorHAnsi" w:hAnsiTheme="minorHAnsi" w:cstheme="minorBidi"/>
          <w:snapToGrid/>
          <w:sz w:val="24"/>
          <w:szCs w:val="24"/>
        </w:rPr>
        <w:t xml:space="preserve">the </w:t>
      </w:r>
      <w:r w:rsidRPr="00412547">
        <w:rPr>
          <w:rFonts w:asciiTheme="minorHAnsi" w:eastAsiaTheme="minorHAnsi" w:hAnsiTheme="minorHAnsi" w:cstheme="minorBidi"/>
          <w:snapToGrid/>
          <w:sz w:val="24"/>
          <w:szCs w:val="24"/>
        </w:rPr>
        <w:t>current Section 100 Highly Specialised Drug program (</w:t>
      </w:r>
      <w:r w:rsidR="00BD5E2E" w:rsidRPr="00412547">
        <w:rPr>
          <w:rFonts w:asciiTheme="minorHAnsi" w:eastAsiaTheme="minorHAnsi" w:hAnsiTheme="minorHAnsi" w:cstheme="minorBidi"/>
          <w:snapToGrid/>
          <w:sz w:val="24"/>
          <w:szCs w:val="24"/>
        </w:rPr>
        <w:t>S100</w:t>
      </w:r>
      <w:r w:rsidR="00965726" w:rsidRPr="00412547">
        <w:rPr>
          <w:rFonts w:asciiTheme="minorHAnsi" w:eastAsiaTheme="minorHAnsi" w:hAnsiTheme="minorHAnsi" w:cstheme="minorBidi"/>
          <w:snapToGrid/>
          <w:sz w:val="24"/>
          <w:szCs w:val="24"/>
        </w:rPr>
        <w:t> </w:t>
      </w:r>
      <w:r w:rsidRPr="00412547">
        <w:rPr>
          <w:rFonts w:asciiTheme="minorHAnsi" w:eastAsiaTheme="minorHAnsi" w:hAnsiTheme="minorHAnsi" w:cstheme="minorBidi"/>
          <w:snapToGrid/>
          <w:sz w:val="24"/>
          <w:szCs w:val="24"/>
        </w:rPr>
        <w:t xml:space="preserve">HSD) listings for </w:t>
      </w:r>
      <w:r w:rsidR="00FF5B53" w:rsidRPr="00412547">
        <w:rPr>
          <w:rFonts w:asciiTheme="minorHAnsi" w:eastAsiaTheme="minorHAnsi" w:hAnsiTheme="minorHAnsi" w:cstheme="minorBidi"/>
          <w:snapToGrid/>
          <w:sz w:val="24"/>
          <w:szCs w:val="24"/>
        </w:rPr>
        <w:t xml:space="preserve">JIA </w:t>
      </w:r>
      <w:r w:rsidRPr="00412547">
        <w:rPr>
          <w:rFonts w:asciiTheme="minorHAnsi" w:eastAsiaTheme="minorHAnsi" w:hAnsiTheme="minorHAnsi" w:cstheme="minorBidi"/>
          <w:snapToGrid/>
          <w:sz w:val="24"/>
          <w:szCs w:val="24"/>
        </w:rPr>
        <w:t>are restricted to juvenile patients being treated by a paediatric rheumatologist or undergoing treatment under the supervision of a paediatric rheumatology treatment centre.</w:t>
      </w:r>
      <w:r w:rsidR="000732AB" w:rsidRPr="00412547">
        <w:rPr>
          <w:rFonts w:asciiTheme="minorHAnsi" w:hAnsiTheme="minorHAnsi"/>
          <w:sz w:val="24"/>
          <w:szCs w:val="24"/>
        </w:rPr>
        <w:t xml:space="preserve"> </w:t>
      </w:r>
      <w:r w:rsidR="00246BB6" w:rsidRPr="00412547">
        <w:rPr>
          <w:rFonts w:asciiTheme="minorHAnsi" w:hAnsiTheme="minorHAnsi"/>
          <w:sz w:val="24"/>
          <w:szCs w:val="24"/>
        </w:rPr>
        <w:t>T</w:t>
      </w:r>
      <w:r w:rsidR="0083184B" w:rsidRPr="00412547">
        <w:rPr>
          <w:rFonts w:asciiTheme="minorHAnsi" w:hAnsiTheme="minorHAnsi"/>
          <w:sz w:val="24"/>
          <w:szCs w:val="24"/>
        </w:rPr>
        <w:t>he information published by the Australian Rheumatology Association (ARA)</w:t>
      </w:r>
      <w:r w:rsidR="00246BB6" w:rsidRPr="00412547">
        <w:rPr>
          <w:rFonts w:asciiTheme="minorHAnsi" w:hAnsiTheme="minorHAnsi"/>
          <w:sz w:val="24"/>
          <w:szCs w:val="24"/>
        </w:rPr>
        <w:t xml:space="preserve"> indicated that</w:t>
      </w:r>
      <w:r w:rsidR="0083184B" w:rsidRPr="00412547">
        <w:rPr>
          <w:rFonts w:asciiTheme="minorHAnsi" w:hAnsiTheme="minorHAnsi"/>
          <w:sz w:val="24"/>
          <w:szCs w:val="24"/>
        </w:rPr>
        <w:t xml:space="preserve"> most paediatric rheumatology treatment centres are located in a public hospital </w:t>
      </w:r>
      <w:r w:rsidR="00FF29EE" w:rsidRPr="00412547">
        <w:rPr>
          <w:rFonts w:asciiTheme="minorHAnsi" w:hAnsiTheme="minorHAnsi"/>
          <w:sz w:val="24"/>
          <w:szCs w:val="24"/>
        </w:rPr>
        <w:t xml:space="preserve">setting </w:t>
      </w:r>
      <w:r w:rsidR="0083184B" w:rsidRPr="00412547">
        <w:rPr>
          <w:rFonts w:asciiTheme="minorHAnsi" w:hAnsiTheme="minorHAnsi"/>
          <w:sz w:val="24"/>
          <w:szCs w:val="24"/>
        </w:rPr>
        <w:t>(</w:t>
      </w:r>
      <w:r w:rsidR="0083184B" w:rsidRPr="00F27E2E">
        <w:rPr>
          <w:rFonts w:asciiTheme="minorHAnsi" w:hAnsiTheme="minorHAnsi"/>
          <w:sz w:val="24"/>
          <w:szCs w:val="24"/>
        </w:rPr>
        <w:t>https://rheumatology.org.au/patients/aprg.asp</w:t>
      </w:r>
      <w:r w:rsidR="0083184B" w:rsidRPr="00412547">
        <w:rPr>
          <w:rFonts w:asciiTheme="minorHAnsi" w:hAnsiTheme="minorHAnsi"/>
          <w:sz w:val="24"/>
          <w:szCs w:val="24"/>
        </w:rPr>
        <w:t xml:space="preserve">). </w:t>
      </w:r>
    </w:p>
    <w:p w:rsidR="00D9305A" w:rsidRPr="00412547" w:rsidRDefault="00D9305A" w:rsidP="00D9305A">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noted that due to the paucity of training positions in Australia, the limited number of trained paediatric rheumatologists are often located in public hospitals and may not operate in a private setting, limiting their ability to prescribe General Schedule medicines in non-PBS reform </w:t>
      </w:r>
      <w:r>
        <w:rPr>
          <w:rFonts w:asciiTheme="minorHAnsi" w:hAnsiTheme="minorHAnsi"/>
          <w:sz w:val="24"/>
          <w:szCs w:val="24"/>
        </w:rPr>
        <w:t>S</w:t>
      </w:r>
      <w:r w:rsidRPr="00412547">
        <w:rPr>
          <w:rFonts w:asciiTheme="minorHAnsi" w:hAnsiTheme="minorHAnsi"/>
          <w:sz w:val="24"/>
          <w:szCs w:val="24"/>
        </w:rPr>
        <w:t xml:space="preserve">tates. </w:t>
      </w:r>
      <w:r w:rsidRPr="00D9305A">
        <w:rPr>
          <w:rFonts w:asciiTheme="minorHAnsi" w:hAnsiTheme="minorHAnsi"/>
          <w:sz w:val="24"/>
          <w:szCs w:val="24"/>
        </w:rPr>
        <w:t>As a result, prescribers in public hospitals (and presumably, associated paediatric rheumatology centres) in NSW and ACT may not be able to supply adalimumab for JIA if it is moved to the General Schedule.</w:t>
      </w:r>
    </w:p>
    <w:p w:rsidR="00D91F81" w:rsidRPr="00412547" w:rsidRDefault="00D91F81" w:rsidP="00D91F81">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also noted that the S100 HSD listings are currently outside of the PBS Reform Arrangement (the Reforms). Under the Reforms, public hospitals can prescribe and dispense PBS medicines from the S85 General Schedule and Section 100 (efficient funding of chemotherapy) to eligible patients up to one month’s of supply. </w:t>
      </w:r>
      <w:r w:rsidR="00951764" w:rsidRPr="00412547">
        <w:rPr>
          <w:rFonts w:asciiTheme="minorHAnsi" w:hAnsiTheme="minorHAnsi"/>
          <w:sz w:val="24"/>
          <w:szCs w:val="24"/>
        </w:rPr>
        <w:t xml:space="preserve">Not all </w:t>
      </w:r>
      <w:r w:rsidR="00596CBA">
        <w:rPr>
          <w:rFonts w:asciiTheme="minorHAnsi" w:hAnsiTheme="minorHAnsi"/>
          <w:sz w:val="24"/>
          <w:szCs w:val="24"/>
        </w:rPr>
        <w:t>S</w:t>
      </w:r>
      <w:r w:rsidR="00596CBA" w:rsidRPr="00412547">
        <w:rPr>
          <w:rFonts w:asciiTheme="minorHAnsi" w:hAnsiTheme="minorHAnsi"/>
          <w:sz w:val="24"/>
          <w:szCs w:val="24"/>
        </w:rPr>
        <w:t xml:space="preserve">tates </w:t>
      </w:r>
      <w:r w:rsidR="00951764" w:rsidRPr="00412547">
        <w:rPr>
          <w:rFonts w:asciiTheme="minorHAnsi" w:hAnsiTheme="minorHAnsi"/>
          <w:sz w:val="24"/>
          <w:szCs w:val="24"/>
        </w:rPr>
        <w:t>currently participate in the Reforms.</w:t>
      </w:r>
    </w:p>
    <w:p w:rsidR="00B34352" w:rsidRPr="00B34352" w:rsidRDefault="00B34352" w:rsidP="00B34352">
      <w:pPr>
        <w:pStyle w:val="ListParagraph"/>
        <w:numPr>
          <w:ilvl w:val="1"/>
          <w:numId w:val="14"/>
        </w:numPr>
        <w:spacing w:after="120"/>
        <w:contextualSpacing w:val="0"/>
        <w:rPr>
          <w:rFonts w:asciiTheme="minorHAnsi" w:hAnsiTheme="minorHAnsi"/>
          <w:sz w:val="24"/>
          <w:szCs w:val="24"/>
        </w:rPr>
      </w:pPr>
      <w:r w:rsidRPr="00B34352">
        <w:rPr>
          <w:rFonts w:asciiTheme="minorHAnsi" w:hAnsiTheme="minorHAnsi"/>
          <w:sz w:val="24"/>
          <w:szCs w:val="24"/>
        </w:rPr>
        <w:lastRenderedPageBreak/>
        <w:t>The PBAC considered that adalimumab 20 mg/ 0.2 mL PFS should be considered equivalent for the purposes of substitution (i.e. ‘a’ flag</w:t>
      </w:r>
      <w:bookmarkStart w:id="0" w:name="_GoBack"/>
      <w:bookmarkEnd w:id="0"/>
      <w:r w:rsidRPr="00B34352">
        <w:rPr>
          <w:rFonts w:asciiTheme="minorHAnsi" w:hAnsiTheme="minorHAnsi"/>
          <w:sz w:val="24"/>
          <w:szCs w:val="24"/>
        </w:rPr>
        <w:t>ged in the Schedule) to adalimumab 20 mg/0.4 mL PFS. The PBAC noted there were no differences in delivery systems. The PBAC considered that adalimumab 80 mg in 0.8 mL in PFS and cartridge should not be considered equivalent for the purposes of substitution (i.e. ‘a’ flagged in the Schedule) to each other or to any other forms of adalimumab on the PBS due to the different delivery devices.</w:t>
      </w:r>
    </w:p>
    <w:p w:rsidR="00941462" w:rsidRPr="00412547" w:rsidRDefault="000257B8" w:rsidP="00EE6D63">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noted that </w:t>
      </w:r>
      <w:r w:rsidR="00941462" w:rsidRPr="00412547">
        <w:rPr>
          <w:rFonts w:asciiTheme="minorHAnsi" w:hAnsiTheme="minorHAnsi"/>
          <w:sz w:val="24"/>
          <w:szCs w:val="24"/>
        </w:rPr>
        <w:t xml:space="preserve">new forms of adalimumab should not be exempt from the Early Supply Rule as the </w:t>
      </w:r>
      <w:r w:rsidRPr="00412547">
        <w:rPr>
          <w:rFonts w:asciiTheme="minorHAnsi" w:hAnsiTheme="minorHAnsi"/>
          <w:sz w:val="24"/>
          <w:szCs w:val="24"/>
        </w:rPr>
        <w:t xml:space="preserve">committee </w:t>
      </w:r>
      <w:r w:rsidR="00941462" w:rsidRPr="00412547">
        <w:rPr>
          <w:rFonts w:asciiTheme="minorHAnsi" w:hAnsiTheme="minorHAnsi"/>
          <w:sz w:val="24"/>
          <w:szCs w:val="24"/>
        </w:rPr>
        <w:t xml:space="preserve">previously considered that adalimumab should not be exempt from the early supply rule. </w:t>
      </w:r>
    </w:p>
    <w:p w:rsidR="00941462" w:rsidRPr="00412547" w:rsidRDefault="00941462" w:rsidP="00EE6D63">
      <w:pPr>
        <w:pStyle w:val="ListParagraph"/>
        <w:numPr>
          <w:ilvl w:val="1"/>
          <w:numId w:val="14"/>
        </w:numPr>
        <w:spacing w:after="120"/>
        <w:contextualSpacing w:val="0"/>
        <w:rPr>
          <w:rFonts w:asciiTheme="minorHAnsi" w:hAnsiTheme="minorHAnsi"/>
          <w:sz w:val="24"/>
          <w:szCs w:val="24"/>
        </w:rPr>
      </w:pPr>
      <w:r w:rsidRPr="00412547">
        <w:rPr>
          <w:rFonts w:asciiTheme="minorHAnsi" w:hAnsiTheme="minorHAnsi"/>
          <w:sz w:val="24"/>
          <w:szCs w:val="24"/>
        </w:rPr>
        <w:t xml:space="preserve">The PBAC </w:t>
      </w:r>
      <w:r w:rsidR="000257B8" w:rsidRPr="00412547">
        <w:rPr>
          <w:rFonts w:asciiTheme="minorHAnsi" w:hAnsiTheme="minorHAnsi"/>
          <w:sz w:val="24"/>
          <w:szCs w:val="24"/>
        </w:rPr>
        <w:t xml:space="preserve">noted that </w:t>
      </w:r>
      <w:r w:rsidRPr="00412547">
        <w:rPr>
          <w:rFonts w:asciiTheme="minorHAnsi" w:hAnsiTheme="minorHAnsi"/>
          <w:sz w:val="24"/>
          <w:szCs w:val="24"/>
        </w:rPr>
        <w:t>adalimumab is not suitable for prescribing by nurse practitioners.</w:t>
      </w:r>
    </w:p>
    <w:p w:rsidR="00941462" w:rsidRPr="00412547" w:rsidRDefault="000C5315" w:rsidP="00EE6D63">
      <w:pPr>
        <w:pStyle w:val="ListParagraph"/>
        <w:numPr>
          <w:ilvl w:val="1"/>
          <w:numId w:val="14"/>
        </w:numPr>
        <w:spacing w:after="120"/>
        <w:contextualSpacing w:val="0"/>
        <w:rPr>
          <w:rFonts w:asciiTheme="minorHAnsi" w:hAnsiTheme="minorHAnsi"/>
          <w:sz w:val="24"/>
          <w:szCs w:val="24"/>
        </w:rPr>
      </w:pPr>
      <w:r w:rsidRPr="00412547">
        <w:t xml:space="preserve">The PBAC noted that </w:t>
      </w:r>
      <w:r w:rsidRPr="00412547">
        <w:rPr>
          <w:rFonts w:asciiTheme="minorHAnsi" w:hAnsiTheme="minorHAnsi"/>
          <w:sz w:val="24"/>
          <w:szCs w:val="24"/>
        </w:rPr>
        <w:t>t</w:t>
      </w:r>
      <w:r w:rsidR="00941462" w:rsidRPr="00412547">
        <w:rPr>
          <w:rFonts w:asciiTheme="minorHAnsi" w:hAnsiTheme="minorHAnsi"/>
          <w:sz w:val="24"/>
          <w:szCs w:val="24"/>
        </w:rPr>
        <w:t>h</w:t>
      </w:r>
      <w:r w:rsidRPr="00412547">
        <w:rPr>
          <w:rFonts w:asciiTheme="minorHAnsi" w:hAnsiTheme="minorHAnsi"/>
          <w:sz w:val="24"/>
          <w:szCs w:val="24"/>
        </w:rPr>
        <w:t>is</w:t>
      </w:r>
      <w:r w:rsidR="00941462" w:rsidRPr="00412547">
        <w:rPr>
          <w:rFonts w:asciiTheme="minorHAnsi" w:hAnsiTheme="minorHAnsi"/>
          <w:sz w:val="24"/>
          <w:szCs w:val="24"/>
        </w:rPr>
        <w:t xml:space="preserve"> submission is </w:t>
      </w:r>
      <w:r w:rsidR="000257B8" w:rsidRPr="00412547">
        <w:rPr>
          <w:rFonts w:asciiTheme="minorHAnsi" w:hAnsiTheme="minorHAnsi"/>
          <w:sz w:val="24"/>
          <w:szCs w:val="24"/>
        </w:rPr>
        <w:t xml:space="preserve">not eligible for </w:t>
      </w:r>
      <w:r w:rsidR="00941462" w:rsidRPr="00412547">
        <w:rPr>
          <w:rFonts w:asciiTheme="minorHAnsi" w:hAnsiTheme="minorHAnsi"/>
          <w:sz w:val="24"/>
          <w:szCs w:val="24"/>
        </w:rPr>
        <w:t>an Independent Review</w:t>
      </w:r>
      <w:r w:rsidR="000257B8" w:rsidRPr="00412547">
        <w:rPr>
          <w:rFonts w:asciiTheme="minorHAnsi" w:hAnsiTheme="minorHAnsi"/>
          <w:sz w:val="24"/>
          <w:szCs w:val="24"/>
        </w:rPr>
        <w:t xml:space="preserve"> as it received a positive recommendation. </w:t>
      </w:r>
    </w:p>
    <w:p w:rsidR="009D68A5" w:rsidRPr="00412547" w:rsidRDefault="009D68A5" w:rsidP="00EE6D63">
      <w:pPr>
        <w:spacing w:before="240"/>
        <w:jc w:val="both"/>
        <w:rPr>
          <w:rFonts w:asciiTheme="minorHAnsi" w:hAnsiTheme="minorHAnsi" w:cs="Arial"/>
          <w:b/>
          <w:bCs/>
          <w:snapToGrid w:val="0"/>
        </w:rPr>
      </w:pPr>
      <w:r w:rsidRPr="00412547">
        <w:rPr>
          <w:rFonts w:asciiTheme="minorHAnsi" w:hAnsiTheme="minorHAnsi" w:cs="Arial"/>
          <w:b/>
          <w:bCs/>
          <w:snapToGrid w:val="0"/>
        </w:rPr>
        <w:t>Outcome:</w:t>
      </w:r>
    </w:p>
    <w:p w:rsidR="009D68A5" w:rsidRPr="002770A3" w:rsidRDefault="002770A3" w:rsidP="002770A3">
      <w:pPr>
        <w:jc w:val="both"/>
        <w:rPr>
          <w:rFonts w:asciiTheme="minorHAnsi" w:hAnsiTheme="minorHAnsi" w:cs="Arial"/>
          <w:bCs/>
          <w:snapToGrid w:val="0"/>
        </w:rPr>
      </w:pPr>
      <w:r>
        <w:rPr>
          <w:rFonts w:asciiTheme="minorHAnsi" w:hAnsiTheme="minorHAnsi" w:cs="Arial"/>
          <w:bCs/>
          <w:snapToGrid w:val="0"/>
        </w:rPr>
        <w:t>Recommended</w:t>
      </w:r>
    </w:p>
    <w:p w:rsidR="003E68F7" w:rsidRDefault="003E68F7">
      <w:pPr>
        <w:rPr>
          <w:rFonts w:asciiTheme="minorHAnsi" w:hAnsiTheme="minorHAnsi" w:cs="Arial"/>
          <w:b/>
          <w:snapToGrid w:val="0"/>
          <w:sz w:val="32"/>
          <w:szCs w:val="32"/>
          <w:lang w:eastAsia="en-US"/>
        </w:rPr>
      </w:pPr>
      <w:r>
        <w:rPr>
          <w:rFonts w:asciiTheme="minorHAnsi" w:hAnsiTheme="minorHAnsi"/>
          <w:sz w:val="32"/>
          <w:szCs w:val="32"/>
        </w:rPr>
        <w:br w:type="page"/>
      </w:r>
    </w:p>
    <w:p w:rsidR="009D68A5" w:rsidRPr="003E68F7" w:rsidRDefault="009D68A5" w:rsidP="003E68F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E68F7">
        <w:rPr>
          <w:rFonts w:asciiTheme="minorHAnsi" w:hAnsiTheme="minorHAnsi"/>
          <w:sz w:val="32"/>
          <w:szCs w:val="32"/>
        </w:rPr>
        <w:lastRenderedPageBreak/>
        <w:t>Recommended listing</w:t>
      </w:r>
    </w:p>
    <w:p w:rsidR="009D68A5" w:rsidRPr="00412547" w:rsidRDefault="009D68A5" w:rsidP="00EE6D63">
      <w:pPr>
        <w:widowControl w:val="0"/>
        <w:ind w:firstLine="720"/>
        <w:jc w:val="both"/>
        <w:rPr>
          <w:rFonts w:asciiTheme="minorHAnsi" w:hAnsiTheme="minorHAnsi" w:cs="Arial"/>
          <w:bCs/>
          <w:snapToGrid w:val="0"/>
        </w:rPr>
      </w:pPr>
      <w:r w:rsidRPr="00412547">
        <w:rPr>
          <w:rFonts w:asciiTheme="minorHAnsi" w:hAnsiTheme="minorHAnsi" w:cs="Arial"/>
          <w:bCs/>
          <w:snapToGrid w:val="0"/>
        </w:rPr>
        <w:t>Add new item:</w:t>
      </w:r>
    </w:p>
    <w:p w:rsidR="009D68A5" w:rsidRPr="00412547" w:rsidRDefault="009D68A5" w:rsidP="009D68A5">
      <w:pPr>
        <w:pStyle w:val="NoSpacing"/>
      </w:pPr>
    </w:p>
    <w:p w:rsidR="00F30F25" w:rsidRPr="00412547" w:rsidRDefault="00F30F25" w:rsidP="00F30F25">
      <w:pPr>
        <w:pStyle w:val="Caption"/>
      </w:pPr>
      <w:r w:rsidRPr="00412547">
        <w:t>Abridged listing for new formulations of Humira®</w:t>
      </w:r>
    </w:p>
    <w:tbl>
      <w:tblPr>
        <w:tblStyle w:val="Summarybox1"/>
        <w:tblW w:w="5000" w:type="pct"/>
        <w:tblLook w:val="04A0" w:firstRow="1" w:lastRow="0" w:firstColumn="1" w:lastColumn="0" w:noHBand="0" w:noVBand="1"/>
        <w:tblCaption w:val="Abridged listing for new formulations of Humira®"/>
      </w:tblPr>
      <w:tblGrid>
        <w:gridCol w:w="1902"/>
        <w:gridCol w:w="1209"/>
        <w:gridCol w:w="1909"/>
        <w:gridCol w:w="1542"/>
        <w:gridCol w:w="830"/>
        <w:gridCol w:w="1850"/>
      </w:tblGrid>
      <w:tr w:rsidR="00F30F25" w:rsidRPr="00412547" w:rsidTr="002770A3">
        <w:trPr>
          <w:trHeight w:val="295"/>
          <w:tblHeader/>
        </w:trPr>
        <w:tc>
          <w:tcPr>
            <w:tcW w:w="1029"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Indication</w:t>
            </w:r>
          </w:p>
        </w:tc>
        <w:tc>
          <w:tcPr>
            <w:tcW w:w="654"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Form</w:t>
            </w:r>
          </w:p>
        </w:tc>
        <w:tc>
          <w:tcPr>
            <w:tcW w:w="1033"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Strength</w:t>
            </w:r>
          </w:p>
        </w:tc>
        <w:tc>
          <w:tcPr>
            <w:tcW w:w="834"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Pack size</w:t>
            </w:r>
          </w:p>
        </w:tc>
        <w:tc>
          <w:tcPr>
            <w:tcW w:w="449"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Max qty</w:t>
            </w:r>
          </w:p>
        </w:tc>
        <w:tc>
          <w:tcPr>
            <w:tcW w:w="1001" w:type="pct"/>
          </w:tcPr>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Associated restriction text</w:t>
            </w:r>
          </w:p>
          <w:p w:rsidR="00F30F25" w:rsidRPr="00412547" w:rsidRDefault="00F30F25" w:rsidP="00D91F81">
            <w:pPr>
              <w:jc w:val="center"/>
              <w:rPr>
                <w:rFonts w:ascii="Arial Narrow" w:hAnsi="Arial Narrow"/>
                <w:b/>
                <w:sz w:val="20"/>
                <w:szCs w:val="20"/>
                <w:lang w:val="en-AU"/>
              </w:rPr>
            </w:pPr>
            <w:r w:rsidRPr="00412547">
              <w:rPr>
                <w:rFonts w:ascii="Arial Narrow" w:hAnsi="Arial Narrow"/>
                <w:b/>
                <w:sz w:val="20"/>
                <w:szCs w:val="20"/>
                <w:lang w:val="en-AU"/>
              </w:rPr>
              <w:t>(PBS item)</w:t>
            </w: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Severe Crohn’s disease</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20 mg/0.2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10389T</w:t>
            </w:r>
          </w:p>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10396E</w:t>
            </w:r>
          </w:p>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10422M</w:t>
            </w: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Moderate to severe ulcerative colitis</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20 mg/0.2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11121H</w:t>
            </w:r>
          </w:p>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11127P</w:t>
            </w:r>
          </w:p>
          <w:p w:rsidR="00F30F25" w:rsidRPr="00412547" w:rsidRDefault="00F30F25" w:rsidP="00D91F81">
            <w:pPr>
              <w:jc w:val="center"/>
              <w:rPr>
                <w:rFonts w:ascii="Arial Narrow" w:hAnsi="Arial Narrow"/>
                <w:sz w:val="20"/>
                <w:szCs w:val="20"/>
                <w:lang w:val="en-AU"/>
              </w:rPr>
            </w:pP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Severe active juvenile idiopathic arthritis</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20 mg/0.2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2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9661L; 9678J</w:t>
            </w: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Severe Crohn disease (paediatric)</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10404N</w:t>
            </w:r>
          </w:p>
          <w:p w:rsidR="00F30F25" w:rsidRPr="00412547" w:rsidRDefault="00F30F25" w:rsidP="00D91F81">
            <w:pPr>
              <w:jc w:val="center"/>
              <w:rPr>
                <w:rFonts w:ascii="Arial Narrow" w:hAnsi="Arial Narrow"/>
                <w:sz w:val="20"/>
                <w:szCs w:val="20"/>
                <w:lang w:val="en-AU"/>
              </w:rPr>
            </w:pPr>
          </w:p>
        </w:tc>
      </w:tr>
      <w:tr w:rsidR="00F30F25" w:rsidRPr="00412547" w:rsidTr="00D91F81">
        <w:trPr>
          <w:trHeight w:val="295"/>
        </w:trPr>
        <w:tc>
          <w:tcPr>
            <w:tcW w:w="1029" w:type="pct"/>
          </w:tcPr>
          <w:p w:rsidR="00F30F25" w:rsidRPr="00412547" w:rsidRDefault="00991690"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Moderate</w:t>
            </w:r>
            <w:r w:rsidR="00F30F25" w:rsidRPr="00412547">
              <w:rPr>
                <w:rFonts w:ascii="Arial Narrow" w:hAnsi="Arial Narrow" w:cs="Arial"/>
                <w:color w:val="222222"/>
                <w:sz w:val="20"/>
                <w:szCs w:val="20"/>
                <w:shd w:val="clear" w:color="auto" w:fill="FFFFFF"/>
                <w:lang w:val="en-AU"/>
              </w:rPr>
              <w:t xml:space="preserve"> to severe ulcerative colitis</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10972L</w:t>
            </w: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Fistulising Crohn’s disease</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8961P</w:t>
            </w: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Severe Crohn’s disease</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9186L</w:t>
            </w:r>
          </w:p>
          <w:p w:rsidR="00F30F25" w:rsidRPr="00412547" w:rsidRDefault="00F30F25" w:rsidP="00D91F81">
            <w:pPr>
              <w:jc w:val="center"/>
              <w:rPr>
                <w:rFonts w:ascii="Arial Narrow" w:hAnsi="Arial Narrow"/>
                <w:sz w:val="20"/>
                <w:szCs w:val="20"/>
                <w:lang w:val="en-AU"/>
              </w:rPr>
            </w:pPr>
          </w:p>
        </w:tc>
      </w:tr>
      <w:tr w:rsidR="00F30F25" w:rsidRPr="00412547" w:rsidTr="00D91F81">
        <w:trPr>
          <w:trHeight w:val="295"/>
        </w:trPr>
        <w:tc>
          <w:tcPr>
            <w:tcW w:w="1029" w:type="pct"/>
          </w:tcPr>
          <w:p w:rsidR="00F30F25" w:rsidRPr="00412547" w:rsidRDefault="00F30F25" w:rsidP="00D91F81">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Chronic severe plaque psoriasis</w:t>
            </w:r>
          </w:p>
        </w:tc>
        <w:tc>
          <w:tcPr>
            <w:tcW w:w="65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Syringes</w:t>
            </w:r>
          </w:p>
        </w:tc>
        <w:tc>
          <w:tcPr>
            <w:tcW w:w="1033"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1</w:t>
            </w:r>
          </w:p>
        </w:tc>
        <w:tc>
          <w:tcPr>
            <w:tcW w:w="1001" w:type="pct"/>
            <w:vAlign w:val="center"/>
          </w:tcPr>
          <w:p w:rsidR="00F30F25" w:rsidRPr="00412547" w:rsidRDefault="00F30F25" w:rsidP="00D91F81">
            <w:pPr>
              <w:jc w:val="center"/>
              <w:rPr>
                <w:rFonts w:ascii="Arial Narrow" w:hAnsi="Arial Narrow"/>
                <w:sz w:val="20"/>
                <w:szCs w:val="20"/>
                <w:lang w:val="en-AU"/>
              </w:rPr>
            </w:pPr>
            <w:r w:rsidRPr="00412547">
              <w:rPr>
                <w:rFonts w:ascii="Arial Narrow" w:hAnsi="Arial Narrow"/>
                <w:sz w:val="20"/>
                <w:szCs w:val="20"/>
                <w:lang w:val="en-AU"/>
              </w:rPr>
              <w:t>9425C</w:t>
            </w:r>
          </w:p>
        </w:tc>
      </w:tr>
      <w:tr w:rsidR="00844CC6" w:rsidRPr="00412547" w:rsidTr="00D36EAC">
        <w:trPr>
          <w:trHeight w:val="295"/>
        </w:trPr>
        <w:tc>
          <w:tcPr>
            <w:tcW w:w="1029" w:type="pct"/>
          </w:tcPr>
          <w:p w:rsidR="00844CC6" w:rsidRPr="00844CC6" w:rsidRDefault="00844CC6" w:rsidP="00844CC6">
            <w:pPr>
              <w:rPr>
                <w:rFonts w:ascii="Arial Narrow" w:hAnsi="Arial Narrow" w:cs="Arial"/>
                <w:sz w:val="20"/>
                <w:szCs w:val="20"/>
                <w:shd w:val="clear" w:color="auto" w:fill="FFFFFF"/>
              </w:rPr>
            </w:pPr>
            <w:r w:rsidRPr="00844CC6">
              <w:rPr>
                <w:rFonts w:ascii="Arial Narrow" w:hAnsi="Arial Narrow" w:cs="Arial"/>
                <w:sz w:val="20"/>
                <w:szCs w:val="20"/>
                <w:shd w:val="clear" w:color="auto" w:fill="FFFFFF"/>
                <w:lang w:val="en-AU"/>
              </w:rPr>
              <w:t xml:space="preserve">Moderate to severe hidradenitis suppurativa </w:t>
            </w:r>
          </w:p>
        </w:tc>
        <w:tc>
          <w:tcPr>
            <w:tcW w:w="654" w:type="pct"/>
          </w:tcPr>
          <w:p w:rsidR="00844CC6" w:rsidRPr="00844CC6" w:rsidRDefault="00844CC6" w:rsidP="00844CC6">
            <w:pPr>
              <w:jc w:val="center"/>
              <w:rPr>
                <w:rFonts w:ascii="Arial Narrow" w:hAnsi="Arial Narrow"/>
                <w:sz w:val="20"/>
                <w:szCs w:val="20"/>
                <w:lang w:val="en-AU"/>
              </w:rPr>
            </w:pPr>
          </w:p>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 xml:space="preserve">Syringes </w:t>
            </w:r>
          </w:p>
        </w:tc>
        <w:tc>
          <w:tcPr>
            <w:tcW w:w="1033"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80 mg/0.8 mL</w:t>
            </w:r>
          </w:p>
        </w:tc>
        <w:tc>
          <w:tcPr>
            <w:tcW w:w="834"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1 pack</w:t>
            </w:r>
          </w:p>
        </w:tc>
        <w:tc>
          <w:tcPr>
            <w:tcW w:w="449" w:type="pct"/>
            <w:vAlign w:val="center"/>
          </w:tcPr>
          <w:p w:rsidR="00844CC6" w:rsidRPr="00844CC6" w:rsidRDefault="00844CC6" w:rsidP="00844CC6">
            <w:pPr>
              <w:jc w:val="center"/>
              <w:rPr>
                <w:rFonts w:ascii="Arial Narrow" w:hAnsi="Arial Narrow"/>
                <w:sz w:val="20"/>
                <w:szCs w:val="20"/>
              </w:rPr>
            </w:pPr>
            <w:r w:rsidRPr="00844CC6">
              <w:rPr>
                <w:rFonts w:ascii="Arial Narrow" w:hAnsi="Arial Narrow"/>
                <w:sz w:val="20"/>
                <w:szCs w:val="20"/>
                <w:lang w:val="en-AU"/>
              </w:rPr>
              <w:t>3</w:t>
            </w:r>
          </w:p>
        </w:tc>
        <w:tc>
          <w:tcPr>
            <w:tcW w:w="1001" w:type="pct"/>
            <w:vAlign w:val="center"/>
          </w:tcPr>
          <w:p w:rsidR="00844CC6" w:rsidRPr="00844CC6" w:rsidRDefault="00844CC6" w:rsidP="00844CC6">
            <w:pPr>
              <w:jc w:val="center"/>
              <w:rPr>
                <w:rFonts w:ascii="Arial Narrow" w:hAnsi="Arial Narrow"/>
                <w:sz w:val="20"/>
                <w:szCs w:val="20"/>
                <w:lang w:val="en-AU"/>
              </w:rPr>
            </w:pPr>
            <w:r w:rsidRPr="00844CC6">
              <w:rPr>
                <w:rFonts w:ascii="Arial Narrow" w:hAnsi="Arial Narrow"/>
                <w:sz w:val="20"/>
                <w:szCs w:val="20"/>
                <w:lang w:val="en-AU"/>
              </w:rPr>
              <w:t>11132X</w:t>
            </w: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Severe Crohn disease (paediatric)</w:t>
            </w:r>
          </w:p>
        </w:tc>
        <w:tc>
          <w:tcPr>
            <w:tcW w:w="65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10397F</w:t>
            </w: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Moderate to severe ulcerative colitis</w:t>
            </w:r>
          </w:p>
        </w:tc>
        <w:tc>
          <w:tcPr>
            <w:tcW w:w="654" w:type="pct"/>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10945C</w:t>
            </w:r>
          </w:p>
          <w:p w:rsidR="00844CC6" w:rsidRPr="00412547" w:rsidRDefault="00844CC6" w:rsidP="00844CC6">
            <w:pPr>
              <w:jc w:val="center"/>
              <w:rPr>
                <w:rFonts w:ascii="Arial Narrow" w:hAnsi="Arial Narrow"/>
                <w:sz w:val="20"/>
                <w:szCs w:val="20"/>
                <w:lang w:val="en-AU"/>
              </w:rPr>
            </w:pP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 xml:space="preserve">Moderate to severe hidradenitis suppurativa </w:t>
            </w:r>
          </w:p>
        </w:tc>
        <w:tc>
          <w:tcPr>
            <w:tcW w:w="654" w:type="pct"/>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11132X</w:t>
            </w:r>
          </w:p>
          <w:p w:rsidR="00844CC6" w:rsidRPr="00412547" w:rsidRDefault="00844CC6" w:rsidP="00844CC6">
            <w:pPr>
              <w:jc w:val="center"/>
              <w:rPr>
                <w:rFonts w:ascii="Arial Narrow" w:hAnsi="Arial Narrow"/>
                <w:sz w:val="20"/>
                <w:szCs w:val="20"/>
                <w:lang w:val="en-AU"/>
              </w:rPr>
            </w:pP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 xml:space="preserve">Fistulising Crohn’s disease </w:t>
            </w:r>
          </w:p>
        </w:tc>
        <w:tc>
          <w:tcPr>
            <w:tcW w:w="654" w:type="pct"/>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8962Q</w:t>
            </w:r>
          </w:p>
          <w:p w:rsidR="00844CC6" w:rsidRPr="00412547" w:rsidRDefault="00844CC6" w:rsidP="00844CC6">
            <w:pPr>
              <w:jc w:val="center"/>
              <w:rPr>
                <w:rFonts w:ascii="Arial Narrow" w:hAnsi="Arial Narrow"/>
                <w:sz w:val="20"/>
                <w:szCs w:val="20"/>
                <w:lang w:val="en-AU"/>
              </w:rPr>
            </w:pP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 xml:space="preserve">Severe Crohn’s disease </w:t>
            </w:r>
          </w:p>
        </w:tc>
        <w:tc>
          <w:tcPr>
            <w:tcW w:w="654" w:type="pct"/>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3</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9187M</w:t>
            </w:r>
          </w:p>
          <w:p w:rsidR="00844CC6" w:rsidRPr="00412547" w:rsidRDefault="00844CC6" w:rsidP="00844CC6">
            <w:pPr>
              <w:jc w:val="center"/>
              <w:rPr>
                <w:rFonts w:ascii="Arial Narrow" w:hAnsi="Arial Narrow"/>
                <w:sz w:val="20"/>
                <w:szCs w:val="20"/>
                <w:lang w:val="en-AU"/>
              </w:rPr>
            </w:pPr>
          </w:p>
        </w:tc>
      </w:tr>
      <w:tr w:rsidR="00844CC6" w:rsidRPr="00412547" w:rsidTr="00D91F81">
        <w:trPr>
          <w:trHeight w:val="295"/>
        </w:trPr>
        <w:tc>
          <w:tcPr>
            <w:tcW w:w="1029" w:type="pct"/>
          </w:tcPr>
          <w:p w:rsidR="00844CC6" w:rsidRPr="00412547" w:rsidRDefault="00844CC6" w:rsidP="00844CC6">
            <w:pPr>
              <w:rPr>
                <w:rFonts w:ascii="Arial Narrow" w:hAnsi="Arial Narrow" w:cs="Arial"/>
                <w:color w:val="222222"/>
                <w:sz w:val="20"/>
                <w:szCs w:val="20"/>
                <w:shd w:val="clear" w:color="auto" w:fill="FFFFFF"/>
                <w:lang w:val="en-AU"/>
              </w:rPr>
            </w:pPr>
            <w:r w:rsidRPr="00412547">
              <w:rPr>
                <w:rFonts w:ascii="Arial Narrow" w:hAnsi="Arial Narrow" w:cs="Arial"/>
                <w:color w:val="222222"/>
                <w:sz w:val="20"/>
                <w:szCs w:val="20"/>
                <w:shd w:val="clear" w:color="auto" w:fill="FFFFFF"/>
                <w:lang w:val="en-AU"/>
              </w:rPr>
              <w:t>Chronic severe plaque psoriasis</w:t>
            </w:r>
          </w:p>
        </w:tc>
        <w:tc>
          <w:tcPr>
            <w:tcW w:w="654" w:type="pct"/>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cartridge</w:t>
            </w:r>
          </w:p>
        </w:tc>
        <w:tc>
          <w:tcPr>
            <w:tcW w:w="1033"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80 mg/0.8 mL</w:t>
            </w:r>
          </w:p>
        </w:tc>
        <w:tc>
          <w:tcPr>
            <w:tcW w:w="834"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 pack</w:t>
            </w:r>
          </w:p>
        </w:tc>
        <w:tc>
          <w:tcPr>
            <w:tcW w:w="449"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1</w:t>
            </w:r>
          </w:p>
        </w:tc>
        <w:tc>
          <w:tcPr>
            <w:tcW w:w="1001" w:type="pct"/>
            <w:vAlign w:val="center"/>
          </w:tcPr>
          <w:p w:rsidR="00844CC6" w:rsidRPr="00412547" w:rsidRDefault="00844CC6" w:rsidP="00844CC6">
            <w:pPr>
              <w:jc w:val="center"/>
              <w:rPr>
                <w:rFonts w:ascii="Arial Narrow" w:hAnsi="Arial Narrow"/>
                <w:sz w:val="20"/>
                <w:szCs w:val="20"/>
                <w:lang w:val="en-AU"/>
              </w:rPr>
            </w:pPr>
            <w:r w:rsidRPr="00412547">
              <w:rPr>
                <w:rFonts w:ascii="Arial Narrow" w:hAnsi="Arial Narrow"/>
                <w:sz w:val="20"/>
                <w:szCs w:val="20"/>
                <w:lang w:val="en-AU"/>
              </w:rPr>
              <w:t>9426D</w:t>
            </w:r>
          </w:p>
          <w:p w:rsidR="00844CC6" w:rsidRPr="00412547" w:rsidRDefault="00844CC6" w:rsidP="00844CC6">
            <w:pPr>
              <w:pStyle w:val="Default"/>
              <w:jc w:val="center"/>
              <w:rPr>
                <w:rFonts w:ascii="Arial Narrow" w:hAnsi="Arial Narrow"/>
                <w:color w:val="auto"/>
                <w:sz w:val="20"/>
                <w:szCs w:val="20"/>
                <w:lang w:val="en-AU"/>
              </w:rPr>
            </w:pPr>
          </w:p>
        </w:tc>
      </w:tr>
    </w:tbl>
    <w:p w:rsidR="009D68A5" w:rsidRPr="00412547" w:rsidRDefault="009D68A5" w:rsidP="009D68A5">
      <w:pPr>
        <w:pStyle w:val="NoSpacing"/>
      </w:pPr>
    </w:p>
    <w:p w:rsidR="003E68F7" w:rsidRPr="00DF6143" w:rsidRDefault="003E68F7" w:rsidP="003E68F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F6143">
        <w:rPr>
          <w:rFonts w:asciiTheme="minorHAnsi" w:hAnsiTheme="minorHAnsi"/>
          <w:sz w:val="32"/>
          <w:szCs w:val="32"/>
        </w:rPr>
        <w:t>Context for Decision</w:t>
      </w:r>
    </w:p>
    <w:p w:rsidR="003E68F7" w:rsidRPr="00D95E55" w:rsidRDefault="003E68F7" w:rsidP="003E68F7">
      <w:pPr>
        <w:spacing w:line="276" w:lineRule="auto"/>
        <w:jc w:val="both"/>
        <w:rPr>
          <w:rFonts w:asciiTheme="minorHAnsi" w:eastAsiaTheme="minorHAnsi" w:hAnsiTheme="minorHAnsi" w:cs="Arial"/>
          <w:szCs w:val="22"/>
          <w:lang w:eastAsia="en-US"/>
        </w:rPr>
      </w:pPr>
      <w:r w:rsidRPr="00D95E55">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E68F7" w:rsidRPr="00DF6143" w:rsidRDefault="003E68F7" w:rsidP="003E68F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F6143">
        <w:rPr>
          <w:rFonts w:asciiTheme="minorHAnsi" w:hAnsiTheme="minorHAnsi"/>
          <w:sz w:val="32"/>
          <w:szCs w:val="32"/>
        </w:rPr>
        <w:t>Sponsor’s Comment</w:t>
      </w:r>
    </w:p>
    <w:p w:rsidR="00F64CC1" w:rsidRPr="002770A3" w:rsidRDefault="003E68F7" w:rsidP="002770A3">
      <w:pPr>
        <w:spacing w:after="120" w:line="276" w:lineRule="auto"/>
        <w:jc w:val="both"/>
        <w:rPr>
          <w:rFonts w:asciiTheme="minorHAnsi" w:eastAsiaTheme="minorHAnsi" w:hAnsiTheme="minorHAnsi" w:cs="Arial"/>
          <w:bCs/>
          <w:szCs w:val="22"/>
          <w:lang w:eastAsia="en-US"/>
        </w:rPr>
      </w:pPr>
      <w:r w:rsidRPr="00D95E55">
        <w:rPr>
          <w:rFonts w:asciiTheme="minorHAnsi" w:eastAsiaTheme="minorHAnsi" w:hAnsiTheme="minorHAnsi" w:cs="Arial"/>
          <w:bCs/>
          <w:szCs w:val="22"/>
          <w:lang w:eastAsia="en-US"/>
        </w:rPr>
        <w:t>The sponsor had no comment.</w:t>
      </w:r>
    </w:p>
    <w:sectPr w:rsidR="00F64CC1" w:rsidRPr="002770A3" w:rsidSect="0025169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E2E" w:rsidRDefault="00F27E2E">
      <w:r>
        <w:separator/>
      </w:r>
    </w:p>
    <w:p w:rsidR="00F27E2E" w:rsidRDefault="00F27E2E"/>
  </w:endnote>
  <w:endnote w:type="continuationSeparator" w:id="0">
    <w:p w:rsidR="00F27E2E" w:rsidRDefault="00F27E2E">
      <w:r>
        <w:continuationSeparator/>
      </w:r>
    </w:p>
    <w:p w:rsidR="00F27E2E" w:rsidRDefault="00F2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1F81" w:rsidTr="005A3173">
      <w:trPr>
        <w:trHeight w:val="151"/>
      </w:trPr>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F81" w:rsidRPr="005A3173" w:rsidRDefault="00D91F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r>
    <w:tr w:rsidR="00D91F81" w:rsidTr="005A3173">
      <w:trPr>
        <w:trHeight w:val="150"/>
      </w:trPr>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0" w:type="auto"/>
          <w:vMerge/>
          <w:vAlign w:val="center"/>
          <w:hideMark/>
        </w:tcPr>
        <w:p w:rsidR="00D91F81" w:rsidRPr="005A3173" w:rsidRDefault="00D91F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r>
  </w:tbl>
  <w:p w:rsidR="00D91F81" w:rsidRDefault="00D91F8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F81" w:rsidRDefault="00D91F81">
    <w:pPr>
      <w:pStyle w:val="Footer"/>
    </w:pPr>
  </w:p>
  <w:p w:rsidR="00D91F81" w:rsidRDefault="00D91F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81" w:rsidRDefault="00D91F81" w:rsidP="00EF44A0">
    <w:pPr>
      <w:pStyle w:val="Footer"/>
      <w:jc w:val="center"/>
      <w:rPr>
        <w:rFonts w:ascii="Arial" w:hAnsi="Arial" w:cs="Arial"/>
        <w:b/>
        <w:sz w:val="20"/>
        <w:szCs w:val="20"/>
      </w:rPr>
    </w:pPr>
  </w:p>
  <w:p w:rsidR="00D91F81" w:rsidRPr="00F90A91" w:rsidRDefault="00D91F81" w:rsidP="003E6FF2">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853FB1">
      <w:rPr>
        <w:rFonts w:ascii="Calibri" w:hAnsi="Calibri" w:cs="Arial"/>
        <w:b/>
        <w:noProof/>
        <w:sz w:val="20"/>
      </w:rPr>
      <w:t>5</w:t>
    </w:r>
    <w:r w:rsidRPr="00F90A91">
      <w:rPr>
        <w:rFonts w:ascii="Calibri" w:hAnsi="Calibri" w:cs="Arial"/>
        <w:b/>
        <w:noProof/>
        <w:sz w:val="20"/>
      </w:rPr>
      <w:fldChar w:fldCharType="end"/>
    </w:r>
  </w:p>
  <w:p w:rsidR="00D91F81" w:rsidRPr="005E1333" w:rsidRDefault="00D91F81" w:rsidP="003E6FF2">
    <w:pPr>
      <w:pStyle w:val="Footer"/>
      <w:jc w:val="center"/>
      <w:rPr>
        <w:rFonts w:asciiTheme="minorHAnsi" w:hAnsiTheme="minorHAnsi" w:cs="Arial"/>
        <w:b/>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91F81" w:rsidTr="005A3173">
      <w:trPr>
        <w:trHeight w:val="151"/>
      </w:trPr>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F81" w:rsidRPr="005A3173" w:rsidRDefault="00D91F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r>
    <w:tr w:rsidR="00D91F81" w:rsidTr="005A3173">
      <w:trPr>
        <w:trHeight w:val="150"/>
      </w:trPr>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0" w:type="auto"/>
          <w:vMerge/>
          <w:vAlign w:val="center"/>
          <w:hideMark/>
        </w:tcPr>
        <w:p w:rsidR="00D91F81" w:rsidRPr="005A3173" w:rsidRDefault="00D91F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1F81" w:rsidTr="005A3173">
      <w:trPr>
        <w:trHeight w:val="151"/>
      </w:trPr>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F81" w:rsidRPr="005A3173" w:rsidRDefault="00D91F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F81" w:rsidRPr="005A3173" w:rsidRDefault="00D91F81" w:rsidP="005A3173">
          <w:pPr>
            <w:pStyle w:val="Header"/>
            <w:spacing w:line="276" w:lineRule="auto"/>
            <w:rPr>
              <w:rFonts w:ascii="Calibri" w:eastAsia="MS Gothic" w:hAnsi="Calibri"/>
              <w:b/>
              <w:bCs/>
              <w:color w:val="4F81BD"/>
            </w:rPr>
          </w:pPr>
        </w:p>
      </w:tc>
    </w:tr>
    <w:tr w:rsidR="00D91F81" w:rsidTr="005A3173">
      <w:trPr>
        <w:trHeight w:val="150"/>
      </w:trPr>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c>
        <w:tcPr>
          <w:tcW w:w="0" w:type="auto"/>
          <w:vMerge/>
          <w:vAlign w:val="center"/>
          <w:hideMark/>
        </w:tcPr>
        <w:p w:rsidR="00D91F81" w:rsidRPr="005A3173" w:rsidRDefault="00D91F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F81" w:rsidRPr="005A3173" w:rsidRDefault="00D91F81" w:rsidP="005A3173">
          <w:pPr>
            <w:pStyle w:val="Header"/>
            <w:spacing w:line="276" w:lineRule="auto"/>
            <w:rPr>
              <w:rFonts w:ascii="Calibri" w:eastAsia="MS Gothic" w:hAnsi="Calibri"/>
              <w:b/>
              <w:bCs/>
              <w:color w:val="4F81BD"/>
            </w:rPr>
          </w:pPr>
        </w:p>
      </w:tc>
    </w:tr>
  </w:tbl>
  <w:p w:rsidR="00D91F81" w:rsidRPr="007C0F57" w:rsidRDefault="00D91F8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91F81" w:rsidRPr="007C0F57" w:rsidRDefault="00D91F81" w:rsidP="007C0F57">
    <w:pPr>
      <w:pStyle w:val="Footer"/>
      <w:jc w:val="center"/>
      <w:rPr>
        <w:b/>
        <w:i/>
        <w:sz w:val="20"/>
        <w:szCs w:val="20"/>
      </w:rPr>
    </w:pPr>
    <w:r w:rsidRPr="007C0F57">
      <w:rPr>
        <w:b/>
        <w:i/>
        <w:sz w:val="20"/>
        <w:szCs w:val="20"/>
      </w:rPr>
      <w:t>Commercial-in-Confidence</w:t>
    </w:r>
  </w:p>
  <w:p w:rsidR="00D91F81" w:rsidRDefault="00D91F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E2E" w:rsidRDefault="00F27E2E">
      <w:r>
        <w:separator/>
      </w:r>
    </w:p>
    <w:p w:rsidR="00F27E2E" w:rsidRDefault="00F27E2E"/>
  </w:footnote>
  <w:footnote w:type="continuationSeparator" w:id="0">
    <w:p w:rsidR="00F27E2E" w:rsidRDefault="00F27E2E">
      <w:r>
        <w:continuationSeparator/>
      </w:r>
    </w:p>
    <w:p w:rsidR="00F27E2E" w:rsidRDefault="00F27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91F81" w:rsidRPr="008E0D90" w:rsidTr="00A06225">
      <w:trPr>
        <w:trHeight w:val="151"/>
      </w:trPr>
      <w:tc>
        <w:tcPr>
          <w:tcW w:w="2389" w:type="pct"/>
          <w:tcBorders>
            <w:top w:val="nil"/>
            <w:left w:val="nil"/>
            <w:bottom w:val="single" w:sz="4" w:space="0" w:color="4F81BD"/>
            <w:right w:val="nil"/>
          </w:tcBorders>
        </w:tcPr>
        <w:p w:rsidR="00D91F81" w:rsidRPr="00A06225" w:rsidRDefault="00D91F81">
          <w:pPr>
            <w:pStyle w:val="Header"/>
            <w:spacing w:line="276" w:lineRule="auto"/>
            <w:rPr>
              <w:rFonts w:ascii="Cambria" w:eastAsia="MS Gothic" w:hAnsi="Cambria"/>
              <w:b/>
              <w:bCs/>
              <w:color w:val="4F81BD"/>
            </w:rPr>
          </w:pPr>
        </w:p>
      </w:tc>
      <w:tc>
        <w:tcPr>
          <w:tcW w:w="333" w:type="pct"/>
          <w:vMerge w:val="restart"/>
          <w:noWrap/>
          <w:vAlign w:val="center"/>
          <w:hideMark/>
        </w:tcPr>
        <w:p w:rsidR="00D91F81" w:rsidRPr="00A06225" w:rsidRDefault="00D91F8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91F81" w:rsidRPr="00A06225" w:rsidRDefault="00D91F81">
          <w:pPr>
            <w:pStyle w:val="Header"/>
            <w:spacing w:line="276" w:lineRule="auto"/>
            <w:rPr>
              <w:rFonts w:ascii="Cambria" w:eastAsia="MS Gothic" w:hAnsi="Cambria"/>
              <w:b/>
              <w:bCs/>
              <w:color w:val="4F81BD"/>
            </w:rPr>
          </w:pPr>
        </w:p>
      </w:tc>
    </w:tr>
    <w:tr w:rsidR="00D91F81" w:rsidRPr="008E0D90" w:rsidTr="00A06225">
      <w:trPr>
        <w:trHeight w:val="150"/>
      </w:trPr>
      <w:tc>
        <w:tcPr>
          <w:tcW w:w="2389" w:type="pct"/>
          <w:tcBorders>
            <w:top w:val="single" w:sz="4" w:space="0" w:color="4F81BD"/>
            <w:left w:val="nil"/>
            <w:bottom w:val="nil"/>
            <w:right w:val="nil"/>
          </w:tcBorders>
        </w:tcPr>
        <w:p w:rsidR="00D91F81" w:rsidRPr="00A06225" w:rsidRDefault="00D91F81">
          <w:pPr>
            <w:pStyle w:val="Header"/>
            <w:spacing w:line="276" w:lineRule="auto"/>
            <w:rPr>
              <w:rFonts w:ascii="Cambria" w:eastAsia="MS Gothic" w:hAnsi="Cambria"/>
              <w:b/>
              <w:bCs/>
              <w:color w:val="4F81BD"/>
            </w:rPr>
          </w:pPr>
        </w:p>
      </w:tc>
      <w:tc>
        <w:tcPr>
          <w:tcW w:w="0" w:type="auto"/>
          <w:vMerge/>
          <w:vAlign w:val="center"/>
          <w:hideMark/>
        </w:tcPr>
        <w:p w:rsidR="00D91F81" w:rsidRPr="00A06225" w:rsidRDefault="00D91F81">
          <w:pPr>
            <w:rPr>
              <w:rFonts w:ascii="Cambria" w:hAnsi="Cambria"/>
              <w:color w:val="4F81BD"/>
              <w:sz w:val="22"/>
              <w:szCs w:val="22"/>
            </w:rPr>
          </w:pPr>
        </w:p>
      </w:tc>
      <w:tc>
        <w:tcPr>
          <w:tcW w:w="2278" w:type="pct"/>
          <w:tcBorders>
            <w:top w:val="single" w:sz="4" w:space="0" w:color="4F81BD"/>
            <w:left w:val="nil"/>
            <w:bottom w:val="nil"/>
            <w:right w:val="nil"/>
          </w:tcBorders>
        </w:tcPr>
        <w:p w:rsidR="00D91F81" w:rsidRPr="00A06225" w:rsidRDefault="00D91F81">
          <w:pPr>
            <w:pStyle w:val="Header"/>
            <w:spacing w:line="276" w:lineRule="auto"/>
            <w:rPr>
              <w:rFonts w:ascii="Cambria" w:eastAsia="MS Gothic" w:hAnsi="Cambria"/>
              <w:b/>
              <w:bCs/>
              <w:color w:val="4F81BD"/>
            </w:rPr>
          </w:pPr>
        </w:p>
      </w:tc>
    </w:tr>
  </w:tbl>
  <w:p w:rsidR="00D91F81" w:rsidRDefault="00D91F81">
    <w:pPr>
      <w:pStyle w:val="Header"/>
    </w:pPr>
  </w:p>
  <w:p w:rsidR="00D91F81" w:rsidRDefault="00D91F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81" w:rsidRPr="00F90A91" w:rsidRDefault="003E68F7" w:rsidP="003E6FF2">
    <w:pPr>
      <w:pStyle w:val="Header"/>
      <w:ind w:left="360"/>
      <w:jc w:val="center"/>
      <w:rPr>
        <w:rFonts w:asciiTheme="minorHAnsi" w:hAnsiTheme="minorHAnsi" w:cs="Arial"/>
        <w:i/>
        <w:color w:val="808080"/>
        <w:sz w:val="22"/>
      </w:rPr>
    </w:pPr>
    <w:r>
      <w:rPr>
        <w:rFonts w:asciiTheme="minorHAnsi" w:hAnsiTheme="minorHAnsi" w:cs="Arial"/>
        <w:i/>
        <w:color w:val="808080"/>
        <w:sz w:val="22"/>
      </w:rPr>
      <w:t xml:space="preserve">Public Summary Document </w:t>
    </w:r>
    <w:r w:rsidR="00D91F81" w:rsidRPr="00F90A91">
      <w:rPr>
        <w:rFonts w:asciiTheme="minorHAnsi" w:hAnsiTheme="minorHAnsi" w:cs="Arial"/>
        <w:i/>
        <w:color w:val="808080"/>
        <w:sz w:val="22"/>
      </w:rPr>
      <w:t xml:space="preserve">– </w:t>
    </w:r>
    <w:r w:rsidR="00D91F81">
      <w:rPr>
        <w:rFonts w:asciiTheme="minorHAnsi" w:hAnsiTheme="minorHAnsi" w:cs="Arial"/>
        <w:i/>
        <w:color w:val="808080"/>
        <w:sz w:val="22"/>
      </w:rPr>
      <w:t>July 2018</w:t>
    </w:r>
    <w:r w:rsidR="00D91F81" w:rsidRPr="00F90A91">
      <w:rPr>
        <w:rFonts w:asciiTheme="minorHAnsi" w:hAnsiTheme="minorHAnsi" w:cs="Arial"/>
        <w:i/>
        <w:color w:val="808080"/>
        <w:sz w:val="22"/>
      </w:rPr>
      <w:t xml:space="preserve"> PBAC Meeting</w:t>
    </w:r>
  </w:p>
  <w:p w:rsidR="00D91F81" w:rsidRDefault="00D91F81"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B1" w:rsidRDefault="00853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650FA9"/>
    <w:multiLevelType w:val="hybridMultilevel"/>
    <w:tmpl w:val="0A2EE7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8740F"/>
    <w:multiLevelType w:val="hybridMultilevel"/>
    <w:tmpl w:val="1C16CC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01E2C"/>
    <w:multiLevelType w:val="hybridMultilevel"/>
    <w:tmpl w:val="7C0EB6D8"/>
    <w:lvl w:ilvl="0" w:tplc="002AA6F8">
      <w:start w:val="1"/>
      <w:numFmt w:val="lowerLetter"/>
      <w:lvlText w:val="%1)"/>
      <w:lvlJc w:val="left"/>
      <w:pPr>
        <w:ind w:left="2160" w:hanging="360"/>
      </w:pPr>
      <w:rPr>
        <w:rFonts w:asciiTheme="minorHAnsi" w:hAnsiTheme="minorHAnsi" w:hint="default"/>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144881F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20"/>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9"/>
  </w:num>
  <w:num w:numId="16">
    <w:abstractNumId w:val="16"/>
  </w:num>
  <w:num w:numId="17">
    <w:abstractNumId w:val="15"/>
  </w:num>
  <w:num w:numId="18">
    <w:abstractNumId w:val="18"/>
  </w:num>
  <w:num w:numId="19">
    <w:abstractNumId w:val="19"/>
  </w:num>
  <w:num w:numId="20">
    <w:abstractNumId w:val="5"/>
  </w:num>
  <w:num w:numId="21">
    <w:abstractNumId w:val="2"/>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464A"/>
    <w:rsid w:val="000257B8"/>
    <w:rsid w:val="0003106B"/>
    <w:rsid w:val="000421A1"/>
    <w:rsid w:val="0004240E"/>
    <w:rsid w:val="00045E26"/>
    <w:rsid w:val="000514B5"/>
    <w:rsid w:val="00053BAB"/>
    <w:rsid w:val="00060E64"/>
    <w:rsid w:val="00066755"/>
    <w:rsid w:val="000700E2"/>
    <w:rsid w:val="000732AB"/>
    <w:rsid w:val="00077143"/>
    <w:rsid w:val="00082169"/>
    <w:rsid w:val="000969AD"/>
    <w:rsid w:val="000A5D15"/>
    <w:rsid w:val="000B558D"/>
    <w:rsid w:val="000C5315"/>
    <w:rsid w:val="000C6996"/>
    <w:rsid w:val="000C75F4"/>
    <w:rsid w:val="000D23BA"/>
    <w:rsid w:val="000D4493"/>
    <w:rsid w:val="000E00D7"/>
    <w:rsid w:val="000E681E"/>
    <w:rsid w:val="000E6C84"/>
    <w:rsid w:val="000F0003"/>
    <w:rsid w:val="000F4E6A"/>
    <w:rsid w:val="000F6224"/>
    <w:rsid w:val="00100590"/>
    <w:rsid w:val="00104227"/>
    <w:rsid w:val="00105D7C"/>
    <w:rsid w:val="001107BF"/>
    <w:rsid w:val="00111ECC"/>
    <w:rsid w:val="00115BC4"/>
    <w:rsid w:val="0012417C"/>
    <w:rsid w:val="001276DD"/>
    <w:rsid w:val="00142395"/>
    <w:rsid w:val="00142714"/>
    <w:rsid w:val="001452ED"/>
    <w:rsid w:val="0015056C"/>
    <w:rsid w:val="00150983"/>
    <w:rsid w:val="00163329"/>
    <w:rsid w:val="00164623"/>
    <w:rsid w:val="00165B64"/>
    <w:rsid w:val="00180713"/>
    <w:rsid w:val="001830CE"/>
    <w:rsid w:val="0018643B"/>
    <w:rsid w:val="00196307"/>
    <w:rsid w:val="001A33EA"/>
    <w:rsid w:val="001B017F"/>
    <w:rsid w:val="001B2BBC"/>
    <w:rsid w:val="001B349B"/>
    <w:rsid w:val="001B5129"/>
    <w:rsid w:val="001C1195"/>
    <w:rsid w:val="001F1850"/>
    <w:rsid w:val="00203FAC"/>
    <w:rsid w:val="00213CFB"/>
    <w:rsid w:val="00217BE1"/>
    <w:rsid w:val="002460C8"/>
    <w:rsid w:val="00246BB6"/>
    <w:rsid w:val="00251697"/>
    <w:rsid w:val="0025204A"/>
    <w:rsid w:val="00252EAD"/>
    <w:rsid w:val="00263578"/>
    <w:rsid w:val="00266A63"/>
    <w:rsid w:val="00271BA1"/>
    <w:rsid w:val="002762FA"/>
    <w:rsid w:val="002770A3"/>
    <w:rsid w:val="00277505"/>
    <w:rsid w:val="0029458F"/>
    <w:rsid w:val="002A104C"/>
    <w:rsid w:val="002A4960"/>
    <w:rsid w:val="002B1AE6"/>
    <w:rsid w:val="002B2DE8"/>
    <w:rsid w:val="002B30F8"/>
    <w:rsid w:val="002B4E96"/>
    <w:rsid w:val="002B5596"/>
    <w:rsid w:val="002C0CA3"/>
    <w:rsid w:val="002C212F"/>
    <w:rsid w:val="002C63D2"/>
    <w:rsid w:val="002D4543"/>
    <w:rsid w:val="002E3153"/>
    <w:rsid w:val="002E72CA"/>
    <w:rsid w:val="002F3FA0"/>
    <w:rsid w:val="002F600D"/>
    <w:rsid w:val="00300AD6"/>
    <w:rsid w:val="00317C6C"/>
    <w:rsid w:val="00320C13"/>
    <w:rsid w:val="0032544C"/>
    <w:rsid w:val="00326E79"/>
    <w:rsid w:val="0033518A"/>
    <w:rsid w:val="003367EF"/>
    <w:rsid w:val="00341AE4"/>
    <w:rsid w:val="003431F4"/>
    <w:rsid w:val="00350E4D"/>
    <w:rsid w:val="003524E6"/>
    <w:rsid w:val="0035650B"/>
    <w:rsid w:val="00365D19"/>
    <w:rsid w:val="003719F4"/>
    <w:rsid w:val="003872CF"/>
    <w:rsid w:val="00395F83"/>
    <w:rsid w:val="0039782C"/>
    <w:rsid w:val="003A5B4A"/>
    <w:rsid w:val="003B23C5"/>
    <w:rsid w:val="003B2A75"/>
    <w:rsid w:val="003B6124"/>
    <w:rsid w:val="003C0E82"/>
    <w:rsid w:val="003C2FB5"/>
    <w:rsid w:val="003D1475"/>
    <w:rsid w:val="003D4AC4"/>
    <w:rsid w:val="003D63B7"/>
    <w:rsid w:val="003E468B"/>
    <w:rsid w:val="003E68F7"/>
    <w:rsid w:val="003E6FF2"/>
    <w:rsid w:val="003F3228"/>
    <w:rsid w:val="003F5C8C"/>
    <w:rsid w:val="003F5E2F"/>
    <w:rsid w:val="00412547"/>
    <w:rsid w:val="00416306"/>
    <w:rsid w:val="0042185B"/>
    <w:rsid w:val="004252EC"/>
    <w:rsid w:val="00436528"/>
    <w:rsid w:val="00437CF3"/>
    <w:rsid w:val="004465BD"/>
    <w:rsid w:val="00464FF7"/>
    <w:rsid w:val="004668D6"/>
    <w:rsid w:val="00466ADA"/>
    <w:rsid w:val="00476245"/>
    <w:rsid w:val="0048123D"/>
    <w:rsid w:val="00483035"/>
    <w:rsid w:val="00485940"/>
    <w:rsid w:val="004A2484"/>
    <w:rsid w:val="004A5A85"/>
    <w:rsid w:val="004A71D1"/>
    <w:rsid w:val="004B07B3"/>
    <w:rsid w:val="004B5640"/>
    <w:rsid w:val="004C1BD7"/>
    <w:rsid w:val="004C2A7D"/>
    <w:rsid w:val="004C31FE"/>
    <w:rsid w:val="004C572A"/>
    <w:rsid w:val="004C691D"/>
    <w:rsid w:val="004C6C07"/>
    <w:rsid w:val="004C7837"/>
    <w:rsid w:val="004D541A"/>
    <w:rsid w:val="004E4AC1"/>
    <w:rsid w:val="004E692D"/>
    <w:rsid w:val="00501554"/>
    <w:rsid w:val="00510278"/>
    <w:rsid w:val="00513316"/>
    <w:rsid w:val="00514CD7"/>
    <w:rsid w:val="00516ADE"/>
    <w:rsid w:val="00527093"/>
    <w:rsid w:val="005319B2"/>
    <w:rsid w:val="00532402"/>
    <w:rsid w:val="00532C74"/>
    <w:rsid w:val="00534E2E"/>
    <w:rsid w:val="00544552"/>
    <w:rsid w:val="00550554"/>
    <w:rsid w:val="00557D14"/>
    <w:rsid w:val="0056219E"/>
    <w:rsid w:val="00573CB3"/>
    <w:rsid w:val="00577C4D"/>
    <w:rsid w:val="00581932"/>
    <w:rsid w:val="00593320"/>
    <w:rsid w:val="005963BB"/>
    <w:rsid w:val="00596CBA"/>
    <w:rsid w:val="005A3173"/>
    <w:rsid w:val="005A3223"/>
    <w:rsid w:val="005A3DA3"/>
    <w:rsid w:val="005A52C4"/>
    <w:rsid w:val="005A6964"/>
    <w:rsid w:val="005B3B25"/>
    <w:rsid w:val="005B4CF3"/>
    <w:rsid w:val="005D03AB"/>
    <w:rsid w:val="005D06CE"/>
    <w:rsid w:val="005D2665"/>
    <w:rsid w:val="005D5017"/>
    <w:rsid w:val="005E1190"/>
    <w:rsid w:val="005E1333"/>
    <w:rsid w:val="005E69B3"/>
    <w:rsid w:val="005F5ECE"/>
    <w:rsid w:val="00601A91"/>
    <w:rsid w:val="00602BA3"/>
    <w:rsid w:val="00612E34"/>
    <w:rsid w:val="00614159"/>
    <w:rsid w:val="00617C00"/>
    <w:rsid w:val="00622C8D"/>
    <w:rsid w:val="006263BF"/>
    <w:rsid w:val="0062748A"/>
    <w:rsid w:val="00630A2C"/>
    <w:rsid w:val="0063682E"/>
    <w:rsid w:val="006436CD"/>
    <w:rsid w:val="00646895"/>
    <w:rsid w:val="00646B73"/>
    <w:rsid w:val="00651169"/>
    <w:rsid w:val="00653D69"/>
    <w:rsid w:val="00660D06"/>
    <w:rsid w:val="00661EB1"/>
    <w:rsid w:val="006670BE"/>
    <w:rsid w:val="00670A76"/>
    <w:rsid w:val="006711AA"/>
    <w:rsid w:val="00672B57"/>
    <w:rsid w:val="0067544A"/>
    <w:rsid w:val="00675622"/>
    <w:rsid w:val="0067747D"/>
    <w:rsid w:val="00677CD8"/>
    <w:rsid w:val="006906DB"/>
    <w:rsid w:val="00690748"/>
    <w:rsid w:val="00691E6C"/>
    <w:rsid w:val="00696129"/>
    <w:rsid w:val="00697CF2"/>
    <w:rsid w:val="006A12A5"/>
    <w:rsid w:val="006B00F3"/>
    <w:rsid w:val="006B0D94"/>
    <w:rsid w:val="006B485D"/>
    <w:rsid w:val="006B68AB"/>
    <w:rsid w:val="006C4276"/>
    <w:rsid w:val="006C708E"/>
    <w:rsid w:val="006D14E7"/>
    <w:rsid w:val="006D6493"/>
    <w:rsid w:val="006D6EC7"/>
    <w:rsid w:val="006E07F6"/>
    <w:rsid w:val="006F5125"/>
    <w:rsid w:val="00701E27"/>
    <w:rsid w:val="00702B6F"/>
    <w:rsid w:val="007110FC"/>
    <w:rsid w:val="0071340B"/>
    <w:rsid w:val="007174BB"/>
    <w:rsid w:val="0072025D"/>
    <w:rsid w:val="007352F6"/>
    <w:rsid w:val="007353D3"/>
    <w:rsid w:val="007640D9"/>
    <w:rsid w:val="0076420C"/>
    <w:rsid w:val="007738AE"/>
    <w:rsid w:val="007753C2"/>
    <w:rsid w:val="007801BA"/>
    <w:rsid w:val="007838B8"/>
    <w:rsid w:val="00791E1D"/>
    <w:rsid w:val="007C0F57"/>
    <w:rsid w:val="007C40B6"/>
    <w:rsid w:val="007C729F"/>
    <w:rsid w:val="007E1D28"/>
    <w:rsid w:val="007E6BA7"/>
    <w:rsid w:val="007F2641"/>
    <w:rsid w:val="007F26E2"/>
    <w:rsid w:val="007F7C36"/>
    <w:rsid w:val="00806796"/>
    <w:rsid w:val="008151D6"/>
    <w:rsid w:val="00821D34"/>
    <w:rsid w:val="00826F6D"/>
    <w:rsid w:val="008306F3"/>
    <w:rsid w:val="0083184B"/>
    <w:rsid w:val="00844CC6"/>
    <w:rsid w:val="00853FB1"/>
    <w:rsid w:val="00856DDD"/>
    <w:rsid w:val="00857C55"/>
    <w:rsid w:val="00863E68"/>
    <w:rsid w:val="0087175C"/>
    <w:rsid w:val="00882085"/>
    <w:rsid w:val="00883139"/>
    <w:rsid w:val="00883188"/>
    <w:rsid w:val="00891E72"/>
    <w:rsid w:val="00897D58"/>
    <w:rsid w:val="00897F22"/>
    <w:rsid w:val="008A1956"/>
    <w:rsid w:val="008A483D"/>
    <w:rsid w:val="008A4937"/>
    <w:rsid w:val="008A50F1"/>
    <w:rsid w:val="008D1B5C"/>
    <w:rsid w:val="008D1BCE"/>
    <w:rsid w:val="008D3C82"/>
    <w:rsid w:val="008D447E"/>
    <w:rsid w:val="008D7A41"/>
    <w:rsid w:val="008E3680"/>
    <w:rsid w:val="008E5870"/>
    <w:rsid w:val="008E627F"/>
    <w:rsid w:val="008F0D68"/>
    <w:rsid w:val="008F1434"/>
    <w:rsid w:val="008F7355"/>
    <w:rsid w:val="009067B7"/>
    <w:rsid w:val="00906EDC"/>
    <w:rsid w:val="0091511D"/>
    <w:rsid w:val="00930937"/>
    <w:rsid w:val="00931E8C"/>
    <w:rsid w:val="00933E6C"/>
    <w:rsid w:val="00937958"/>
    <w:rsid w:val="00941462"/>
    <w:rsid w:val="00942160"/>
    <w:rsid w:val="009471DF"/>
    <w:rsid w:val="009472F5"/>
    <w:rsid w:val="0095146F"/>
    <w:rsid w:val="00951764"/>
    <w:rsid w:val="009602C5"/>
    <w:rsid w:val="00962223"/>
    <w:rsid w:val="00965726"/>
    <w:rsid w:val="00966D0D"/>
    <w:rsid w:val="009707DE"/>
    <w:rsid w:val="00974C21"/>
    <w:rsid w:val="00991690"/>
    <w:rsid w:val="009A31F1"/>
    <w:rsid w:val="009B0F67"/>
    <w:rsid w:val="009B6B4F"/>
    <w:rsid w:val="009C40C2"/>
    <w:rsid w:val="009C703C"/>
    <w:rsid w:val="009D3CAA"/>
    <w:rsid w:val="009D45EA"/>
    <w:rsid w:val="009D62D5"/>
    <w:rsid w:val="009D68A5"/>
    <w:rsid w:val="009E40E1"/>
    <w:rsid w:val="009E64C9"/>
    <w:rsid w:val="009F4E46"/>
    <w:rsid w:val="009F5B65"/>
    <w:rsid w:val="009F5F2E"/>
    <w:rsid w:val="009F6821"/>
    <w:rsid w:val="00A06225"/>
    <w:rsid w:val="00A06F5D"/>
    <w:rsid w:val="00A128E6"/>
    <w:rsid w:val="00A34E6C"/>
    <w:rsid w:val="00A372F8"/>
    <w:rsid w:val="00A37C8D"/>
    <w:rsid w:val="00A43118"/>
    <w:rsid w:val="00A5049D"/>
    <w:rsid w:val="00A5273B"/>
    <w:rsid w:val="00A53A9D"/>
    <w:rsid w:val="00A55FEE"/>
    <w:rsid w:val="00A57575"/>
    <w:rsid w:val="00A62C1A"/>
    <w:rsid w:val="00A6426D"/>
    <w:rsid w:val="00A665C1"/>
    <w:rsid w:val="00A70622"/>
    <w:rsid w:val="00A70977"/>
    <w:rsid w:val="00A77613"/>
    <w:rsid w:val="00A8390C"/>
    <w:rsid w:val="00A87A99"/>
    <w:rsid w:val="00A928BD"/>
    <w:rsid w:val="00A97F0E"/>
    <w:rsid w:val="00AA4D1C"/>
    <w:rsid w:val="00AB5A6F"/>
    <w:rsid w:val="00AC193C"/>
    <w:rsid w:val="00AC5206"/>
    <w:rsid w:val="00AE11A5"/>
    <w:rsid w:val="00AE13E2"/>
    <w:rsid w:val="00AE22D3"/>
    <w:rsid w:val="00AE3D71"/>
    <w:rsid w:val="00AE4876"/>
    <w:rsid w:val="00AE6546"/>
    <w:rsid w:val="00AF0F18"/>
    <w:rsid w:val="00AF13F2"/>
    <w:rsid w:val="00AF4843"/>
    <w:rsid w:val="00AF62DF"/>
    <w:rsid w:val="00AF68CC"/>
    <w:rsid w:val="00B054F9"/>
    <w:rsid w:val="00B1059E"/>
    <w:rsid w:val="00B176C8"/>
    <w:rsid w:val="00B205AA"/>
    <w:rsid w:val="00B22E84"/>
    <w:rsid w:val="00B25F75"/>
    <w:rsid w:val="00B26B3F"/>
    <w:rsid w:val="00B34352"/>
    <w:rsid w:val="00B43E90"/>
    <w:rsid w:val="00B467DC"/>
    <w:rsid w:val="00B56118"/>
    <w:rsid w:val="00B6773F"/>
    <w:rsid w:val="00B801BA"/>
    <w:rsid w:val="00B82DF0"/>
    <w:rsid w:val="00B8417E"/>
    <w:rsid w:val="00B84D5C"/>
    <w:rsid w:val="00BA4287"/>
    <w:rsid w:val="00BB69F5"/>
    <w:rsid w:val="00BB7316"/>
    <w:rsid w:val="00BB7EC3"/>
    <w:rsid w:val="00BC0218"/>
    <w:rsid w:val="00BC3119"/>
    <w:rsid w:val="00BC4B9A"/>
    <w:rsid w:val="00BC5B7B"/>
    <w:rsid w:val="00BD5E2E"/>
    <w:rsid w:val="00BD784C"/>
    <w:rsid w:val="00BE0B41"/>
    <w:rsid w:val="00BE362B"/>
    <w:rsid w:val="00BE7F44"/>
    <w:rsid w:val="00BF4CB6"/>
    <w:rsid w:val="00BF7E2C"/>
    <w:rsid w:val="00C00DA7"/>
    <w:rsid w:val="00C12768"/>
    <w:rsid w:val="00C165A3"/>
    <w:rsid w:val="00C1721B"/>
    <w:rsid w:val="00C27B58"/>
    <w:rsid w:val="00C35996"/>
    <w:rsid w:val="00C370FC"/>
    <w:rsid w:val="00C4747E"/>
    <w:rsid w:val="00C5342C"/>
    <w:rsid w:val="00C54FB1"/>
    <w:rsid w:val="00C57FF6"/>
    <w:rsid w:val="00C6001B"/>
    <w:rsid w:val="00C603D4"/>
    <w:rsid w:val="00C6256A"/>
    <w:rsid w:val="00C77891"/>
    <w:rsid w:val="00C833DA"/>
    <w:rsid w:val="00C91449"/>
    <w:rsid w:val="00C92D10"/>
    <w:rsid w:val="00CA4C31"/>
    <w:rsid w:val="00CB5153"/>
    <w:rsid w:val="00CC23B3"/>
    <w:rsid w:val="00CE10C4"/>
    <w:rsid w:val="00CE27B5"/>
    <w:rsid w:val="00CE397B"/>
    <w:rsid w:val="00CE6A2B"/>
    <w:rsid w:val="00D0321E"/>
    <w:rsid w:val="00D1069C"/>
    <w:rsid w:val="00D1455A"/>
    <w:rsid w:val="00D2200A"/>
    <w:rsid w:val="00D31150"/>
    <w:rsid w:val="00D3138B"/>
    <w:rsid w:val="00D3280C"/>
    <w:rsid w:val="00D3406A"/>
    <w:rsid w:val="00D41574"/>
    <w:rsid w:val="00D4572C"/>
    <w:rsid w:val="00D469B2"/>
    <w:rsid w:val="00D741EB"/>
    <w:rsid w:val="00D821DC"/>
    <w:rsid w:val="00D83605"/>
    <w:rsid w:val="00D84934"/>
    <w:rsid w:val="00D91271"/>
    <w:rsid w:val="00D919F5"/>
    <w:rsid w:val="00D91F81"/>
    <w:rsid w:val="00D9305A"/>
    <w:rsid w:val="00D94F03"/>
    <w:rsid w:val="00D94FC2"/>
    <w:rsid w:val="00DA2CB5"/>
    <w:rsid w:val="00DA4BAC"/>
    <w:rsid w:val="00DE6D27"/>
    <w:rsid w:val="00DF217D"/>
    <w:rsid w:val="00DF26A7"/>
    <w:rsid w:val="00E026B5"/>
    <w:rsid w:val="00E038D8"/>
    <w:rsid w:val="00E15627"/>
    <w:rsid w:val="00E164B3"/>
    <w:rsid w:val="00E16910"/>
    <w:rsid w:val="00E365FB"/>
    <w:rsid w:val="00E412DE"/>
    <w:rsid w:val="00E42BDB"/>
    <w:rsid w:val="00E45DA9"/>
    <w:rsid w:val="00E57EEB"/>
    <w:rsid w:val="00E615C4"/>
    <w:rsid w:val="00E62D94"/>
    <w:rsid w:val="00E65E54"/>
    <w:rsid w:val="00E71849"/>
    <w:rsid w:val="00E72192"/>
    <w:rsid w:val="00E80155"/>
    <w:rsid w:val="00E81F28"/>
    <w:rsid w:val="00E848C0"/>
    <w:rsid w:val="00E91B96"/>
    <w:rsid w:val="00E941A1"/>
    <w:rsid w:val="00E95CE3"/>
    <w:rsid w:val="00EA2825"/>
    <w:rsid w:val="00EB0B63"/>
    <w:rsid w:val="00EB1936"/>
    <w:rsid w:val="00EB2F5A"/>
    <w:rsid w:val="00EB351E"/>
    <w:rsid w:val="00EB5088"/>
    <w:rsid w:val="00EC7C47"/>
    <w:rsid w:val="00ED1644"/>
    <w:rsid w:val="00ED2593"/>
    <w:rsid w:val="00ED7D9C"/>
    <w:rsid w:val="00EE6D63"/>
    <w:rsid w:val="00EF44A0"/>
    <w:rsid w:val="00EF4FED"/>
    <w:rsid w:val="00F050BD"/>
    <w:rsid w:val="00F05657"/>
    <w:rsid w:val="00F1621A"/>
    <w:rsid w:val="00F25578"/>
    <w:rsid w:val="00F258E5"/>
    <w:rsid w:val="00F27E2E"/>
    <w:rsid w:val="00F300BC"/>
    <w:rsid w:val="00F30F25"/>
    <w:rsid w:val="00F31AC5"/>
    <w:rsid w:val="00F3334E"/>
    <w:rsid w:val="00F36CCB"/>
    <w:rsid w:val="00F374E5"/>
    <w:rsid w:val="00F43AF2"/>
    <w:rsid w:val="00F50EC4"/>
    <w:rsid w:val="00F550CF"/>
    <w:rsid w:val="00F56AF7"/>
    <w:rsid w:val="00F57A6D"/>
    <w:rsid w:val="00F638CC"/>
    <w:rsid w:val="00F64CC1"/>
    <w:rsid w:val="00F72317"/>
    <w:rsid w:val="00F73C0B"/>
    <w:rsid w:val="00F80475"/>
    <w:rsid w:val="00F8247A"/>
    <w:rsid w:val="00F9629A"/>
    <w:rsid w:val="00F97EFC"/>
    <w:rsid w:val="00FA5883"/>
    <w:rsid w:val="00FA6055"/>
    <w:rsid w:val="00FB322F"/>
    <w:rsid w:val="00FB442F"/>
    <w:rsid w:val="00FC1929"/>
    <w:rsid w:val="00FC5645"/>
    <w:rsid w:val="00FC5B46"/>
    <w:rsid w:val="00FC7303"/>
    <w:rsid w:val="00FD48EA"/>
    <w:rsid w:val="00FD6D8E"/>
    <w:rsid w:val="00FE0E94"/>
    <w:rsid w:val="00FF00BD"/>
    <w:rsid w:val="00FF1ED4"/>
    <w:rsid w:val="00FF2801"/>
    <w:rsid w:val="00FF29EE"/>
    <w:rsid w:val="00FF49B1"/>
    <w:rsid w:val="00FF5B53"/>
    <w:rsid w:val="00FF72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basedOn w:val="Normal"/>
    <w:next w:val="Normal"/>
    <w:unhideWhenUsed/>
    <w:qFormat/>
    <w:rsid w:val="00CE397B"/>
    <w:pPr>
      <w:keepNext/>
    </w:pPr>
    <w:rPr>
      <w:rFonts w:ascii="Arial Narrow" w:hAnsi="Arial Narrow"/>
      <w:b/>
      <w:bCs/>
      <w:color w:val="000000" w:themeColor="text1"/>
      <w:sz w:val="20"/>
      <w:szCs w:val="18"/>
    </w:rPr>
  </w:style>
  <w:style w:type="table" w:customStyle="1" w:styleId="Summarybox1">
    <w:name w:val="Summary box1"/>
    <w:basedOn w:val="TableNormal"/>
    <w:next w:val="TableGrid"/>
    <w:uiPriority w:val="39"/>
    <w:rsid w:val="005E1190"/>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C40C2"/>
    <w:pPr>
      <w:autoSpaceDE w:val="0"/>
      <w:autoSpaceDN w:val="0"/>
      <w:adjustRightInd w:val="0"/>
    </w:pPr>
    <w:rPr>
      <w:color w:val="000000"/>
      <w:sz w:val="24"/>
      <w:szCs w:val="24"/>
    </w:rPr>
  </w:style>
  <w:style w:type="character" w:styleId="FollowedHyperlink">
    <w:name w:val="FollowedHyperlink"/>
    <w:basedOn w:val="DefaultParagraphFont"/>
    <w:rsid w:val="00CB5153"/>
    <w:rPr>
      <w:color w:val="800080" w:themeColor="followedHyperlink"/>
      <w:u w:val="single"/>
    </w:rPr>
  </w:style>
  <w:style w:type="paragraph" w:styleId="NormalWeb">
    <w:name w:val="Normal (Web)"/>
    <w:basedOn w:val="Normal"/>
    <w:uiPriority w:val="99"/>
    <w:unhideWhenUsed/>
    <w:rsid w:val="00350E4D"/>
    <w:rPr>
      <w:rFonts w:eastAsiaTheme="minorHAnsi"/>
    </w:rPr>
  </w:style>
  <w:style w:type="paragraph" w:styleId="Revision">
    <w:name w:val="Revision"/>
    <w:hidden/>
    <w:uiPriority w:val="71"/>
    <w:rsid w:val="00350E4D"/>
    <w:rPr>
      <w:sz w:val="24"/>
      <w:szCs w:val="24"/>
    </w:rPr>
  </w:style>
  <w:style w:type="character" w:customStyle="1" w:styleId="DefaultChar">
    <w:name w:val="Default Char"/>
    <w:basedOn w:val="DefaultParagraphFont"/>
    <w:link w:val="Default"/>
    <w:rsid w:val="00F73C0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653028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183324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882018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17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BC41-663A-4E50-9604-BEE09373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2021-04-23T01:47:00Z</dcterms:created>
  <dcterms:modified xsi:type="dcterms:W3CDTF">2021-04-23T01:47:00Z</dcterms:modified>
</cp:coreProperties>
</file>