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E4E" w:rsidRPr="00F10B50" w:rsidRDefault="000E5880" w:rsidP="000E5880">
      <w:pPr>
        <w:pStyle w:val="Title"/>
        <w:ind w:left="1440" w:hanging="1440"/>
        <w:rPr>
          <w:rFonts w:asciiTheme="minorHAnsi" w:hAnsiTheme="minorHAnsi"/>
          <w:sz w:val="36"/>
          <w:szCs w:val="36"/>
        </w:rPr>
      </w:pPr>
      <w:r>
        <w:rPr>
          <w:rFonts w:asciiTheme="minorHAnsi" w:hAnsiTheme="minorHAnsi"/>
          <w:sz w:val="36"/>
          <w:szCs w:val="36"/>
        </w:rPr>
        <w:t>14.03</w:t>
      </w:r>
      <w:r w:rsidR="003B4E4E" w:rsidRPr="00F10B50">
        <w:rPr>
          <w:rFonts w:asciiTheme="minorHAnsi" w:hAnsiTheme="minorHAnsi"/>
          <w:sz w:val="36"/>
          <w:szCs w:val="36"/>
        </w:rPr>
        <w:tab/>
      </w:r>
      <w:r>
        <w:rPr>
          <w:rFonts w:asciiTheme="minorHAnsi" w:hAnsiTheme="minorHAnsi"/>
          <w:sz w:val="36"/>
          <w:szCs w:val="36"/>
        </w:rPr>
        <w:t>TRIGLYCERIDES, LONG CHAIN with GLUCOSE POLYMER</w:t>
      </w:r>
    </w:p>
    <w:p w:rsidR="003B4E4E" w:rsidRPr="00F10B50" w:rsidRDefault="000E5880" w:rsidP="003B1A20">
      <w:pPr>
        <w:pStyle w:val="Title"/>
        <w:ind w:left="720" w:firstLine="720"/>
        <w:outlineLvl w:val="9"/>
        <w:rPr>
          <w:rFonts w:asciiTheme="minorHAnsi" w:hAnsiTheme="minorHAnsi"/>
          <w:sz w:val="36"/>
          <w:szCs w:val="36"/>
        </w:rPr>
      </w:pPr>
      <w:r>
        <w:rPr>
          <w:rFonts w:asciiTheme="minorHAnsi" w:hAnsiTheme="minorHAnsi"/>
          <w:sz w:val="36"/>
          <w:szCs w:val="36"/>
        </w:rPr>
        <w:t>Oral liquid 250 mL, 18, Oral liquid, 1L, 6</w:t>
      </w:r>
    </w:p>
    <w:p w:rsidR="003B4E4E" w:rsidRPr="00F10B50" w:rsidRDefault="000E5880" w:rsidP="003B1A20">
      <w:pPr>
        <w:pStyle w:val="Title"/>
        <w:ind w:left="720" w:firstLine="720"/>
        <w:outlineLvl w:val="9"/>
        <w:rPr>
          <w:rFonts w:asciiTheme="minorHAnsi" w:hAnsiTheme="minorHAnsi"/>
          <w:sz w:val="36"/>
          <w:szCs w:val="36"/>
        </w:rPr>
      </w:pPr>
      <w:proofErr w:type="spellStart"/>
      <w:r>
        <w:rPr>
          <w:rFonts w:asciiTheme="minorHAnsi" w:hAnsiTheme="minorHAnsi"/>
          <w:sz w:val="36"/>
          <w:szCs w:val="36"/>
        </w:rPr>
        <w:t>ProZero</w:t>
      </w:r>
      <w:proofErr w:type="spellEnd"/>
      <w:r w:rsidR="003B4E4E" w:rsidRPr="009328E7">
        <w:rPr>
          <w:rFonts w:asciiTheme="minorHAnsi" w:hAnsiTheme="minorHAnsi"/>
          <w:sz w:val="36"/>
          <w:szCs w:val="36"/>
        </w:rPr>
        <w:t>®</w:t>
      </w:r>
      <w:r w:rsidR="003B4E4E" w:rsidRPr="00F10B50">
        <w:rPr>
          <w:rFonts w:asciiTheme="minorHAnsi" w:hAnsiTheme="minorHAnsi"/>
          <w:sz w:val="36"/>
          <w:szCs w:val="36"/>
        </w:rPr>
        <w:t xml:space="preserve">, </w:t>
      </w:r>
      <w:proofErr w:type="spellStart"/>
      <w:r w:rsidRPr="000E5880">
        <w:rPr>
          <w:rFonts w:asciiTheme="minorHAnsi" w:hAnsiTheme="minorHAnsi"/>
          <w:sz w:val="36"/>
          <w:szCs w:val="36"/>
        </w:rPr>
        <w:t>Vitaflo</w:t>
      </w:r>
      <w:proofErr w:type="spellEnd"/>
      <w:r w:rsidRPr="000E5880">
        <w:rPr>
          <w:rFonts w:asciiTheme="minorHAnsi" w:hAnsiTheme="minorHAnsi"/>
          <w:sz w:val="36"/>
          <w:szCs w:val="36"/>
        </w:rPr>
        <w:t xml:space="preserve"> Australia Pty Limited</w:t>
      </w:r>
    </w:p>
    <w:p w:rsidR="006457A7" w:rsidRPr="008C50E4" w:rsidRDefault="006457A7" w:rsidP="005A63C8">
      <w:pPr>
        <w:pStyle w:val="Heading1"/>
      </w:pPr>
      <w:r w:rsidRPr="008C50E4">
        <w:t xml:space="preserve">Purpose of </w:t>
      </w:r>
      <w:r w:rsidR="00277907" w:rsidRPr="008C50E4">
        <w:t>A</w:t>
      </w:r>
      <w:r w:rsidRPr="008C50E4">
        <w:t>pplication</w:t>
      </w:r>
    </w:p>
    <w:p w:rsidR="000A2E52" w:rsidRPr="000E5880" w:rsidRDefault="00277907" w:rsidP="006457A7">
      <w:pPr>
        <w:pStyle w:val="ListParagraph"/>
        <w:numPr>
          <w:ilvl w:val="1"/>
          <w:numId w:val="4"/>
        </w:numPr>
        <w:spacing w:after="120"/>
        <w:contextualSpacing w:val="0"/>
        <w:jc w:val="both"/>
        <w:rPr>
          <w:rFonts w:asciiTheme="minorHAnsi" w:eastAsiaTheme="minorHAnsi" w:hAnsiTheme="minorHAnsi" w:cstheme="minorBidi"/>
          <w:szCs w:val="22"/>
          <w:lang w:eastAsia="en-US"/>
        </w:rPr>
      </w:pPr>
      <w:r w:rsidRPr="00E8308D">
        <w:rPr>
          <w:rFonts w:asciiTheme="minorHAnsi" w:eastAsiaTheme="minorHAnsi" w:hAnsiTheme="minorHAnsi" w:cstheme="minorBidi"/>
          <w:szCs w:val="22"/>
          <w:lang w:eastAsia="en-US"/>
        </w:rPr>
        <w:t xml:space="preserve">The minor submission sought </w:t>
      </w:r>
      <w:r w:rsidR="000E5880">
        <w:rPr>
          <w:rFonts w:asciiTheme="minorHAnsi" w:eastAsiaTheme="minorHAnsi" w:hAnsiTheme="minorHAnsi" w:cstheme="minorBidi"/>
          <w:szCs w:val="22"/>
          <w:lang w:eastAsia="en-US"/>
        </w:rPr>
        <w:t>notify the PBAC of a minor change in the sodium chloride content (not affecting the nutritional properties)</w:t>
      </w:r>
      <w:r w:rsidR="00C27B10">
        <w:rPr>
          <w:rFonts w:asciiTheme="minorHAnsi" w:eastAsiaTheme="minorHAnsi" w:hAnsiTheme="minorHAnsi" w:cstheme="minorBidi"/>
          <w:szCs w:val="22"/>
          <w:lang w:eastAsia="en-US"/>
        </w:rPr>
        <w:t xml:space="preserve"> of </w:t>
      </w:r>
      <w:proofErr w:type="spellStart"/>
      <w:r w:rsidR="00C27B10">
        <w:rPr>
          <w:rFonts w:asciiTheme="minorHAnsi" w:eastAsiaTheme="minorHAnsi" w:hAnsiTheme="minorHAnsi" w:cstheme="minorBidi"/>
          <w:szCs w:val="22"/>
          <w:lang w:eastAsia="en-US"/>
        </w:rPr>
        <w:t>ProZero</w:t>
      </w:r>
      <w:proofErr w:type="spellEnd"/>
      <w:r w:rsidR="00C27B10">
        <w:rPr>
          <w:rFonts w:asciiTheme="minorHAnsi" w:eastAsiaTheme="minorHAnsi" w:hAnsiTheme="minorHAnsi" w:cstheme="minorBidi"/>
          <w:szCs w:val="22"/>
          <w:lang w:eastAsia="en-US"/>
        </w:rPr>
        <w:t xml:space="preserve"> products for proven inborn errors of metabolism.</w:t>
      </w:r>
    </w:p>
    <w:p w:rsidR="008142B6" w:rsidRPr="008C50E4" w:rsidRDefault="008142B6" w:rsidP="005A63C8">
      <w:pPr>
        <w:pStyle w:val="Heading1"/>
      </w:pPr>
      <w:r w:rsidRPr="008C50E4">
        <w:t xml:space="preserve">Requested Listing: </w:t>
      </w:r>
    </w:p>
    <w:p w:rsidR="006457A7" w:rsidRPr="00C27B10" w:rsidRDefault="00277907" w:rsidP="000E5880">
      <w:pPr>
        <w:pStyle w:val="ListParagraph"/>
        <w:numPr>
          <w:ilvl w:val="1"/>
          <w:numId w:val="4"/>
        </w:numPr>
        <w:spacing w:after="120"/>
        <w:contextualSpacing w:val="0"/>
        <w:jc w:val="both"/>
        <w:rPr>
          <w:rFonts w:asciiTheme="minorHAnsi" w:eastAsiaTheme="minorHAnsi" w:hAnsiTheme="minorHAnsi" w:cstheme="minorBidi"/>
          <w:szCs w:val="22"/>
          <w:lang w:eastAsia="en-US"/>
        </w:rPr>
      </w:pPr>
      <w:r w:rsidRPr="00E8308D">
        <w:rPr>
          <w:rFonts w:asciiTheme="minorHAnsi" w:eastAsiaTheme="minorHAnsi" w:hAnsiTheme="minorHAnsi" w:cstheme="minorBidi"/>
          <w:szCs w:val="22"/>
          <w:lang w:eastAsia="en-US"/>
        </w:rPr>
        <w:t xml:space="preserve">The submission </w:t>
      </w:r>
      <w:r w:rsidR="000E5880">
        <w:rPr>
          <w:rFonts w:asciiTheme="minorHAnsi" w:eastAsiaTheme="minorHAnsi" w:hAnsiTheme="minorHAnsi" w:cstheme="minorBidi"/>
          <w:szCs w:val="22"/>
          <w:lang w:eastAsia="en-US"/>
        </w:rPr>
        <w:t>did not request changes to existing listings.</w:t>
      </w:r>
      <w:r w:rsidR="00E8308D" w:rsidRPr="008C50E4">
        <w:rPr>
          <w:rFonts w:asciiTheme="minorHAnsi" w:hAnsiTheme="minorHAnsi" w:cs="Arial"/>
          <w:b/>
          <w:snapToGrid w:val="0"/>
          <w:lang w:eastAsia="en-US"/>
        </w:rPr>
        <w:t xml:space="preserve"> </w:t>
      </w:r>
    </w:p>
    <w:p w:rsidR="00C27B10" w:rsidRPr="00C27B10" w:rsidRDefault="00C27B10" w:rsidP="00C27B10">
      <w:pPr>
        <w:pStyle w:val="ListParagraph"/>
        <w:numPr>
          <w:ilvl w:val="1"/>
          <w:numId w:val="4"/>
        </w:numPr>
        <w:spacing w:after="120"/>
        <w:contextualSpacing w:val="0"/>
        <w:jc w:val="both"/>
        <w:rPr>
          <w:rFonts w:asciiTheme="minorHAnsi" w:eastAsiaTheme="minorHAnsi" w:hAnsiTheme="minorHAnsi" w:cstheme="minorBidi"/>
          <w:szCs w:val="22"/>
          <w:lang w:eastAsia="en-US"/>
        </w:rPr>
      </w:pPr>
      <w:r>
        <w:rPr>
          <w:rFonts w:asciiTheme="minorHAnsi" w:hAnsiTheme="minorHAnsi" w:cs="Arial"/>
          <w:snapToGrid w:val="0"/>
          <w:lang w:eastAsia="en-US"/>
        </w:rPr>
        <w:t xml:space="preserve">The </w:t>
      </w:r>
      <w:r w:rsidRPr="00C27B10">
        <w:rPr>
          <w:rFonts w:asciiTheme="minorHAnsi" w:hAnsiTheme="minorHAnsi" w:cs="Arial"/>
          <w:snapToGrid w:val="0"/>
          <w:lang w:eastAsia="en-US"/>
        </w:rPr>
        <w:t xml:space="preserve">sponsor advised changes to the sodium chloride content of </w:t>
      </w:r>
      <w:proofErr w:type="spellStart"/>
      <w:proofErr w:type="gramStart"/>
      <w:r w:rsidRPr="00C27B10">
        <w:rPr>
          <w:rFonts w:asciiTheme="minorHAnsi" w:hAnsiTheme="minorHAnsi" w:cs="Arial"/>
          <w:snapToGrid w:val="0"/>
          <w:lang w:eastAsia="en-US"/>
        </w:rPr>
        <w:t>ProZero</w:t>
      </w:r>
      <w:proofErr w:type="spellEnd"/>
      <w:proofErr w:type="gramEnd"/>
      <w:r w:rsidRPr="00C27B10">
        <w:rPr>
          <w:rFonts w:asciiTheme="minorHAnsi" w:hAnsiTheme="minorHAnsi" w:cs="Arial"/>
          <w:snapToGrid w:val="0"/>
          <w:lang w:eastAsia="en-US"/>
        </w:rPr>
        <w:t xml:space="preserve"> products as shown in t</w:t>
      </w:r>
      <w:r>
        <w:rPr>
          <w:rFonts w:asciiTheme="minorHAnsi" w:hAnsiTheme="minorHAnsi" w:cs="Arial"/>
          <w:snapToGrid w:val="0"/>
          <w:lang w:eastAsia="en-US"/>
        </w:rPr>
        <w:t xml:space="preserve">he table below. </w:t>
      </w:r>
    </w:p>
    <w:p w:rsidR="00C27B10" w:rsidRPr="00C27B10" w:rsidRDefault="00C27B10" w:rsidP="00C27B10">
      <w:pPr>
        <w:pStyle w:val="Caption"/>
        <w:keepNext/>
        <w:spacing w:before="200" w:after="0"/>
        <w:rPr>
          <w:rFonts w:ascii="Arial Narrow" w:hAnsi="Arial Narrow"/>
          <w:sz w:val="20"/>
          <w:szCs w:val="20"/>
        </w:rPr>
      </w:pPr>
      <w:r w:rsidRPr="00C27B10">
        <w:rPr>
          <w:rFonts w:ascii="Arial Narrow" w:hAnsi="Arial Narrow"/>
          <w:sz w:val="20"/>
          <w:szCs w:val="20"/>
        </w:rPr>
        <w:t xml:space="preserve">Table </w:t>
      </w:r>
      <w:r w:rsidRPr="00C27B10">
        <w:rPr>
          <w:rFonts w:ascii="Arial Narrow" w:hAnsi="Arial Narrow"/>
          <w:sz w:val="20"/>
          <w:szCs w:val="20"/>
        </w:rPr>
        <w:fldChar w:fldCharType="begin"/>
      </w:r>
      <w:r w:rsidRPr="00C27B10">
        <w:rPr>
          <w:rFonts w:ascii="Arial Narrow" w:hAnsi="Arial Narrow"/>
          <w:sz w:val="20"/>
          <w:szCs w:val="20"/>
        </w:rPr>
        <w:instrText xml:space="preserve"> SEQ Table \* ARABIC </w:instrText>
      </w:r>
      <w:r w:rsidRPr="00C27B10">
        <w:rPr>
          <w:rFonts w:ascii="Arial Narrow" w:hAnsi="Arial Narrow"/>
          <w:sz w:val="20"/>
          <w:szCs w:val="20"/>
        </w:rPr>
        <w:fldChar w:fldCharType="separate"/>
      </w:r>
      <w:r w:rsidRPr="00C27B10">
        <w:rPr>
          <w:rFonts w:ascii="Arial Narrow" w:hAnsi="Arial Narrow"/>
          <w:noProof/>
          <w:sz w:val="20"/>
          <w:szCs w:val="20"/>
        </w:rPr>
        <w:t>1</w:t>
      </w:r>
      <w:r w:rsidRPr="00C27B10">
        <w:rPr>
          <w:rFonts w:ascii="Arial Narrow" w:hAnsi="Arial Narrow"/>
          <w:sz w:val="20"/>
          <w:szCs w:val="20"/>
        </w:rPr>
        <w:fldChar w:fldCharType="end"/>
      </w:r>
      <w:r w:rsidRPr="00C27B10">
        <w:rPr>
          <w:rFonts w:ascii="Arial Narrow" w:hAnsi="Arial Narrow"/>
          <w:sz w:val="20"/>
          <w:szCs w:val="20"/>
        </w:rPr>
        <w:t xml:space="preserve">: Difference in sodium and chloride content for current and new </w:t>
      </w:r>
      <w:proofErr w:type="spellStart"/>
      <w:proofErr w:type="gramStart"/>
      <w:r w:rsidRPr="00C27B10">
        <w:rPr>
          <w:rFonts w:ascii="Arial Narrow" w:hAnsi="Arial Narrow"/>
          <w:sz w:val="20"/>
          <w:szCs w:val="20"/>
        </w:rPr>
        <w:t>ProZero</w:t>
      </w:r>
      <w:proofErr w:type="spellEnd"/>
      <w:proofErr w:type="gramEnd"/>
      <w:r w:rsidRPr="00C27B10">
        <w:rPr>
          <w:rFonts w:ascii="Arial Narrow" w:hAnsi="Arial Narrow"/>
          <w:sz w:val="20"/>
          <w:szCs w:val="20"/>
        </w:rPr>
        <w:t xml:space="preserve"> formulations</w:t>
      </w:r>
    </w:p>
    <w:tbl>
      <w:tblPr>
        <w:tblW w:w="5000" w:type="pct"/>
        <w:tblCellMar>
          <w:left w:w="0" w:type="dxa"/>
          <w:right w:w="0" w:type="dxa"/>
        </w:tblCellMar>
        <w:tblLook w:val="04A0" w:firstRow="1" w:lastRow="0" w:firstColumn="1" w:lastColumn="0" w:noHBand="0" w:noVBand="1"/>
      </w:tblPr>
      <w:tblGrid>
        <w:gridCol w:w="2310"/>
        <w:gridCol w:w="2310"/>
        <w:gridCol w:w="2311"/>
        <w:gridCol w:w="2311"/>
      </w:tblGrid>
      <w:tr w:rsidR="00C27B10" w:rsidRPr="00C27B10" w:rsidTr="00C27B10">
        <w:tc>
          <w:tcPr>
            <w:tcW w:w="12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7B10" w:rsidRPr="00C27B10" w:rsidRDefault="00C27B10">
            <w:pPr>
              <w:jc w:val="center"/>
              <w:rPr>
                <w:rFonts w:ascii="Arial Narrow" w:eastAsiaTheme="minorHAnsi" w:hAnsi="Arial Narrow"/>
                <w:b/>
                <w:bCs/>
                <w:sz w:val="20"/>
                <w:szCs w:val="20"/>
                <w:lang w:eastAsia="en-US"/>
              </w:rPr>
            </w:pPr>
            <w:proofErr w:type="spellStart"/>
            <w:r w:rsidRPr="00C27B10">
              <w:rPr>
                <w:rFonts w:ascii="Arial Narrow" w:hAnsi="Arial Narrow"/>
                <w:b/>
                <w:bCs/>
                <w:sz w:val="20"/>
                <w:szCs w:val="20"/>
                <w:lang w:val="en-US"/>
              </w:rPr>
              <w:t>ProZero</w:t>
            </w:r>
            <w:proofErr w:type="spellEnd"/>
            <w:r w:rsidRPr="00C27B10">
              <w:rPr>
                <w:rFonts w:ascii="Arial Narrow" w:hAnsi="Arial Narrow"/>
                <w:b/>
                <w:bCs/>
                <w:sz w:val="20"/>
                <w:szCs w:val="20"/>
                <w:lang w:val="en-US"/>
              </w:rPr>
              <w:t xml:space="preserve"> </w:t>
            </w:r>
          </w:p>
        </w:tc>
        <w:tc>
          <w:tcPr>
            <w:tcW w:w="12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27B10" w:rsidRPr="00C27B10" w:rsidRDefault="00C27B10">
            <w:pPr>
              <w:jc w:val="center"/>
              <w:rPr>
                <w:rFonts w:ascii="Arial Narrow" w:eastAsiaTheme="minorHAnsi" w:hAnsi="Arial Narrow"/>
                <w:b/>
                <w:bCs/>
                <w:sz w:val="20"/>
                <w:szCs w:val="20"/>
                <w:lang w:val="en-US" w:eastAsia="en-US"/>
              </w:rPr>
            </w:pPr>
            <w:r w:rsidRPr="00C27B10">
              <w:rPr>
                <w:rFonts w:ascii="Arial Narrow" w:hAnsi="Arial Narrow"/>
                <w:b/>
                <w:bCs/>
                <w:sz w:val="20"/>
                <w:szCs w:val="20"/>
                <w:lang w:val="en-US"/>
              </w:rPr>
              <w:t>Current Formulation</w:t>
            </w:r>
          </w:p>
        </w:tc>
        <w:tc>
          <w:tcPr>
            <w:tcW w:w="12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27B10" w:rsidRPr="00C27B10" w:rsidRDefault="00C27B10">
            <w:pPr>
              <w:jc w:val="center"/>
              <w:rPr>
                <w:rFonts w:ascii="Arial Narrow" w:eastAsiaTheme="minorHAnsi" w:hAnsi="Arial Narrow"/>
                <w:b/>
                <w:bCs/>
                <w:sz w:val="20"/>
                <w:szCs w:val="20"/>
                <w:lang w:val="en-US" w:eastAsia="en-US"/>
              </w:rPr>
            </w:pPr>
            <w:r w:rsidRPr="00C27B10">
              <w:rPr>
                <w:rFonts w:ascii="Arial Narrow" w:hAnsi="Arial Narrow"/>
                <w:b/>
                <w:bCs/>
                <w:sz w:val="20"/>
                <w:szCs w:val="20"/>
                <w:lang w:val="en-US"/>
              </w:rPr>
              <w:t>New Formulation</w:t>
            </w:r>
          </w:p>
        </w:tc>
        <w:tc>
          <w:tcPr>
            <w:tcW w:w="12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27B10" w:rsidRPr="00C27B10" w:rsidRDefault="00C27B10">
            <w:pPr>
              <w:jc w:val="center"/>
              <w:rPr>
                <w:rFonts w:ascii="Arial Narrow" w:eastAsiaTheme="minorHAnsi" w:hAnsi="Arial Narrow"/>
                <w:b/>
                <w:bCs/>
                <w:sz w:val="20"/>
                <w:szCs w:val="20"/>
                <w:lang w:val="en-US" w:eastAsia="en-US"/>
              </w:rPr>
            </w:pPr>
            <w:r w:rsidRPr="00C27B10">
              <w:rPr>
                <w:rFonts w:ascii="Arial Narrow" w:hAnsi="Arial Narrow"/>
                <w:b/>
                <w:bCs/>
                <w:sz w:val="20"/>
                <w:szCs w:val="20"/>
                <w:lang w:val="en-US"/>
              </w:rPr>
              <w:t>Units</w:t>
            </w:r>
          </w:p>
        </w:tc>
      </w:tr>
      <w:tr w:rsidR="00C27B10" w:rsidRPr="00C27B10" w:rsidTr="00C27B10">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7B10" w:rsidRPr="00C27B10" w:rsidRDefault="00C27B10">
            <w:pPr>
              <w:jc w:val="both"/>
              <w:rPr>
                <w:rFonts w:ascii="Arial Narrow" w:eastAsiaTheme="minorHAnsi" w:hAnsi="Arial Narrow"/>
                <w:sz w:val="20"/>
                <w:szCs w:val="20"/>
                <w:lang w:val="en-US" w:eastAsia="en-US"/>
              </w:rPr>
            </w:pPr>
            <w:r w:rsidRPr="00C27B10">
              <w:rPr>
                <w:rFonts w:ascii="Arial Narrow" w:hAnsi="Arial Narrow"/>
                <w:sz w:val="20"/>
                <w:szCs w:val="20"/>
                <w:lang w:val="en-US"/>
              </w:rPr>
              <w:t>Sodium</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27B10" w:rsidRPr="00C27B10" w:rsidRDefault="00C27B10">
            <w:pPr>
              <w:jc w:val="center"/>
              <w:rPr>
                <w:rFonts w:ascii="Arial Narrow" w:eastAsiaTheme="minorHAnsi" w:hAnsi="Arial Narrow"/>
                <w:sz w:val="20"/>
                <w:szCs w:val="20"/>
                <w:lang w:val="en-US" w:eastAsia="en-US"/>
              </w:rPr>
            </w:pPr>
            <w:r w:rsidRPr="00C27B10">
              <w:rPr>
                <w:rFonts w:ascii="Arial Narrow" w:hAnsi="Arial Narrow"/>
                <w:sz w:val="20"/>
                <w:szCs w:val="20"/>
                <w:lang w:val="en-US"/>
              </w:rPr>
              <w:t>41</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27B10" w:rsidRPr="00C27B10" w:rsidRDefault="00C27B10">
            <w:pPr>
              <w:jc w:val="center"/>
              <w:rPr>
                <w:rFonts w:ascii="Arial Narrow" w:eastAsiaTheme="minorHAnsi" w:hAnsi="Arial Narrow"/>
                <w:sz w:val="20"/>
                <w:szCs w:val="20"/>
                <w:lang w:val="en-US" w:eastAsia="en-US"/>
              </w:rPr>
            </w:pPr>
            <w:r w:rsidRPr="00C27B10">
              <w:rPr>
                <w:rFonts w:ascii="Arial Narrow" w:hAnsi="Arial Narrow"/>
                <w:sz w:val="20"/>
                <w:szCs w:val="20"/>
                <w:lang w:val="en-US"/>
              </w:rPr>
              <w:t>33</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27B10" w:rsidRPr="00C27B10" w:rsidRDefault="00C27B10">
            <w:pPr>
              <w:jc w:val="center"/>
              <w:rPr>
                <w:rFonts w:ascii="Arial Narrow" w:eastAsiaTheme="minorHAnsi" w:hAnsi="Arial Narrow"/>
                <w:sz w:val="20"/>
                <w:szCs w:val="20"/>
                <w:lang w:val="en-US" w:eastAsia="en-US"/>
              </w:rPr>
            </w:pPr>
            <w:r w:rsidRPr="00C27B10">
              <w:rPr>
                <w:rFonts w:ascii="Arial Narrow" w:hAnsi="Arial Narrow"/>
                <w:sz w:val="20"/>
                <w:szCs w:val="20"/>
                <w:lang w:val="en-US"/>
              </w:rPr>
              <w:t>mg/100ml</w:t>
            </w:r>
          </w:p>
        </w:tc>
      </w:tr>
      <w:tr w:rsidR="00C27B10" w:rsidRPr="00C27B10" w:rsidTr="00C27B10">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7B10" w:rsidRPr="00C27B10" w:rsidRDefault="00C27B10">
            <w:pPr>
              <w:jc w:val="both"/>
              <w:rPr>
                <w:rFonts w:ascii="Arial Narrow" w:eastAsiaTheme="minorHAnsi" w:hAnsi="Arial Narrow"/>
                <w:sz w:val="20"/>
                <w:szCs w:val="20"/>
                <w:lang w:val="en-US" w:eastAsia="en-US"/>
              </w:rPr>
            </w:pPr>
            <w:r w:rsidRPr="00C27B10">
              <w:rPr>
                <w:rFonts w:ascii="Arial Narrow" w:hAnsi="Arial Narrow"/>
                <w:sz w:val="20"/>
                <w:szCs w:val="20"/>
                <w:lang w:val="en-US"/>
              </w:rPr>
              <w:t>Chloride</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27B10" w:rsidRPr="00C27B10" w:rsidRDefault="00C27B10">
            <w:pPr>
              <w:jc w:val="center"/>
              <w:rPr>
                <w:rFonts w:ascii="Arial Narrow" w:eastAsiaTheme="minorHAnsi" w:hAnsi="Arial Narrow"/>
                <w:sz w:val="20"/>
                <w:szCs w:val="20"/>
                <w:lang w:val="en-US" w:eastAsia="en-US"/>
              </w:rPr>
            </w:pPr>
            <w:r w:rsidRPr="00C27B10">
              <w:rPr>
                <w:rFonts w:ascii="Arial Narrow" w:hAnsi="Arial Narrow"/>
                <w:sz w:val="20"/>
                <w:szCs w:val="20"/>
                <w:lang w:val="en-US"/>
              </w:rPr>
              <w:t>63</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27B10" w:rsidRPr="00C27B10" w:rsidRDefault="00C27B10">
            <w:pPr>
              <w:jc w:val="center"/>
              <w:rPr>
                <w:rFonts w:ascii="Arial Narrow" w:eastAsiaTheme="minorHAnsi" w:hAnsi="Arial Narrow"/>
                <w:sz w:val="20"/>
                <w:szCs w:val="20"/>
                <w:lang w:val="en-US" w:eastAsia="en-US"/>
              </w:rPr>
            </w:pPr>
            <w:r w:rsidRPr="00C27B10">
              <w:rPr>
                <w:rFonts w:ascii="Arial Narrow" w:hAnsi="Arial Narrow"/>
                <w:sz w:val="20"/>
                <w:szCs w:val="20"/>
                <w:lang w:val="en-US"/>
              </w:rPr>
              <w:t>40</w:t>
            </w:r>
          </w:p>
        </w:tc>
        <w:tc>
          <w:tcPr>
            <w:tcW w:w="1250" w:type="pct"/>
            <w:tcBorders>
              <w:top w:val="nil"/>
              <w:left w:val="nil"/>
              <w:bottom w:val="single" w:sz="8" w:space="0" w:color="000000"/>
              <w:right w:val="single" w:sz="8" w:space="0" w:color="000000"/>
            </w:tcBorders>
            <w:tcMar>
              <w:top w:w="0" w:type="dxa"/>
              <w:left w:w="108" w:type="dxa"/>
              <w:bottom w:w="0" w:type="dxa"/>
              <w:right w:w="108" w:type="dxa"/>
            </w:tcMar>
            <w:hideMark/>
          </w:tcPr>
          <w:p w:rsidR="00C27B10" w:rsidRPr="00C27B10" w:rsidRDefault="00C27B10">
            <w:pPr>
              <w:jc w:val="center"/>
              <w:rPr>
                <w:rFonts w:ascii="Arial Narrow" w:eastAsiaTheme="minorHAnsi" w:hAnsi="Arial Narrow"/>
                <w:sz w:val="20"/>
                <w:szCs w:val="20"/>
                <w:lang w:val="en-US" w:eastAsia="en-US"/>
              </w:rPr>
            </w:pPr>
            <w:r w:rsidRPr="00C27B10">
              <w:rPr>
                <w:rFonts w:ascii="Arial Narrow" w:hAnsi="Arial Narrow"/>
                <w:sz w:val="20"/>
                <w:szCs w:val="20"/>
                <w:lang w:val="en-US"/>
              </w:rPr>
              <w:t>mg/100ml</w:t>
            </w:r>
          </w:p>
        </w:tc>
      </w:tr>
    </w:tbl>
    <w:p w:rsidR="00C27B10" w:rsidRDefault="00C27B10" w:rsidP="00C27B10">
      <w:pPr>
        <w:pStyle w:val="ListParagraph"/>
        <w:spacing w:after="120"/>
        <w:ind w:left="0"/>
        <w:contextualSpacing w:val="0"/>
        <w:jc w:val="both"/>
        <w:rPr>
          <w:rFonts w:ascii="Arial Narrow" w:eastAsiaTheme="minorHAnsi" w:hAnsi="Arial Narrow" w:cstheme="minorBidi"/>
          <w:sz w:val="20"/>
          <w:szCs w:val="20"/>
          <w:lang w:eastAsia="en-US"/>
        </w:rPr>
      </w:pPr>
      <w:r>
        <w:rPr>
          <w:rFonts w:ascii="Arial Narrow" w:eastAsiaTheme="minorHAnsi" w:hAnsi="Arial Narrow" w:cstheme="minorBidi"/>
          <w:sz w:val="20"/>
          <w:szCs w:val="20"/>
          <w:lang w:eastAsia="en-US"/>
        </w:rPr>
        <w:t xml:space="preserve">Source: </w:t>
      </w:r>
      <w:proofErr w:type="spellStart"/>
      <w:r>
        <w:rPr>
          <w:rFonts w:ascii="Arial Narrow" w:eastAsiaTheme="minorHAnsi" w:hAnsi="Arial Narrow" w:cstheme="minorBidi"/>
          <w:sz w:val="20"/>
          <w:szCs w:val="20"/>
          <w:lang w:eastAsia="en-US"/>
        </w:rPr>
        <w:t>ProZero</w:t>
      </w:r>
      <w:proofErr w:type="spellEnd"/>
      <w:r>
        <w:rPr>
          <w:rFonts w:ascii="Arial Narrow" w:eastAsiaTheme="minorHAnsi" w:hAnsi="Arial Narrow" w:cstheme="minorBidi"/>
          <w:sz w:val="20"/>
          <w:szCs w:val="20"/>
          <w:lang w:eastAsia="en-US"/>
        </w:rPr>
        <w:t xml:space="preserve"> submission, updated table provided by sponsor</w:t>
      </w:r>
    </w:p>
    <w:p w:rsidR="00C27B10" w:rsidRPr="00C27B10" w:rsidRDefault="00C27B10" w:rsidP="00C27B10">
      <w:pPr>
        <w:pStyle w:val="ListParagraph"/>
        <w:numPr>
          <w:ilvl w:val="1"/>
          <w:numId w:val="4"/>
        </w:numPr>
        <w:spacing w:after="120"/>
        <w:contextualSpacing w:val="0"/>
        <w:jc w:val="both"/>
        <w:rPr>
          <w:rFonts w:asciiTheme="minorHAnsi" w:eastAsiaTheme="minorHAnsi" w:hAnsiTheme="minorHAnsi" w:cstheme="minorBidi"/>
          <w:szCs w:val="22"/>
          <w:lang w:eastAsia="en-US"/>
        </w:rPr>
      </w:pPr>
      <w:r>
        <w:rPr>
          <w:rFonts w:asciiTheme="minorHAnsi" w:hAnsiTheme="minorHAnsi" w:cs="Arial"/>
          <w:snapToGrid w:val="0"/>
          <w:lang w:eastAsia="en-US"/>
        </w:rPr>
        <w:t xml:space="preserve">The </w:t>
      </w:r>
      <w:r w:rsidRPr="00C27B10">
        <w:rPr>
          <w:rFonts w:asciiTheme="minorHAnsi" w:hAnsiTheme="minorHAnsi" w:cs="Arial"/>
          <w:snapToGrid w:val="0"/>
          <w:lang w:eastAsia="en-US"/>
        </w:rPr>
        <w:t xml:space="preserve">sponsor </w:t>
      </w:r>
      <w:r>
        <w:rPr>
          <w:rFonts w:asciiTheme="minorHAnsi" w:hAnsiTheme="minorHAnsi" w:cs="Arial"/>
          <w:snapToGrid w:val="0"/>
          <w:lang w:eastAsia="en-US"/>
        </w:rPr>
        <w:t xml:space="preserve">also notified of a minor change to micronutrient values of </w:t>
      </w:r>
      <w:proofErr w:type="spellStart"/>
      <w:r>
        <w:rPr>
          <w:rFonts w:asciiTheme="minorHAnsi" w:hAnsiTheme="minorHAnsi" w:cs="Arial"/>
          <w:snapToGrid w:val="0"/>
          <w:lang w:eastAsia="en-US"/>
        </w:rPr>
        <w:t>ProZero</w:t>
      </w:r>
      <w:proofErr w:type="spellEnd"/>
      <w:r>
        <w:rPr>
          <w:rFonts w:asciiTheme="minorHAnsi" w:hAnsiTheme="minorHAnsi" w:cs="Arial"/>
          <w:snapToGrid w:val="0"/>
          <w:lang w:eastAsia="en-US"/>
        </w:rPr>
        <w:t xml:space="preserve">, specifically to note that the calcium content was only from inherent ingredient sources at very low levels, which are not nutritionally significant or relevant for the intended use of the product. </w:t>
      </w:r>
    </w:p>
    <w:p w:rsidR="006728B5" w:rsidRPr="008C50E4" w:rsidRDefault="006728B5" w:rsidP="005A63C8">
      <w:pPr>
        <w:pStyle w:val="Heading1"/>
      </w:pPr>
      <w:r w:rsidRPr="008C50E4">
        <w:t>Background</w:t>
      </w:r>
    </w:p>
    <w:p w:rsidR="000A2E52" w:rsidRPr="000E5880" w:rsidRDefault="00C27B10" w:rsidP="000E5880">
      <w:pPr>
        <w:pStyle w:val="ListParagraph"/>
        <w:numPr>
          <w:ilvl w:val="1"/>
          <w:numId w:val="4"/>
        </w:numPr>
        <w:spacing w:after="120"/>
        <w:contextualSpacing w:val="0"/>
        <w:jc w:val="both"/>
        <w:rPr>
          <w:rFonts w:asciiTheme="minorHAnsi" w:eastAsiaTheme="minorHAnsi" w:hAnsiTheme="minorHAnsi" w:cstheme="minorBidi"/>
          <w:szCs w:val="22"/>
          <w:lang w:eastAsia="en-US"/>
        </w:rPr>
      </w:pPr>
      <w:proofErr w:type="spellStart"/>
      <w:r>
        <w:rPr>
          <w:rFonts w:asciiTheme="minorHAnsi" w:eastAsiaTheme="minorHAnsi" w:hAnsiTheme="minorHAnsi" w:cstheme="minorBidi"/>
          <w:szCs w:val="22"/>
          <w:lang w:eastAsia="en-US"/>
        </w:rPr>
        <w:t>ProZero</w:t>
      </w:r>
      <w:proofErr w:type="spellEnd"/>
      <w:r>
        <w:rPr>
          <w:rFonts w:asciiTheme="minorHAnsi" w:eastAsiaTheme="minorHAnsi" w:hAnsiTheme="minorHAnsi" w:cstheme="minorBidi"/>
          <w:szCs w:val="22"/>
          <w:lang w:eastAsia="en-US"/>
        </w:rPr>
        <w:t xml:space="preserve"> was PBS listed on 1 March 2010 for proven inborn errors of metabolism for patients who are unable to meet their energy requirements with permitted food and formulae.</w:t>
      </w:r>
    </w:p>
    <w:p w:rsidR="006728B5" w:rsidRPr="008C50E4" w:rsidRDefault="006728B5" w:rsidP="005A63C8">
      <w:pPr>
        <w:pStyle w:val="Heading1"/>
      </w:pPr>
      <w:r w:rsidRPr="008C50E4">
        <w:t>Pricing considerations</w:t>
      </w:r>
    </w:p>
    <w:p w:rsidR="007B3354" w:rsidRPr="00B027CB" w:rsidRDefault="000E5880" w:rsidP="008C50E4">
      <w:pPr>
        <w:pStyle w:val="ListParagraph"/>
        <w:numPr>
          <w:ilvl w:val="1"/>
          <w:numId w:val="4"/>
        </w:numPr>
        <w:spacing w:after="120"/>
        <w:contextualSpacing w:val="0"/>
        <w:jc w:val="both"/>
        <w:rPr>
          <w:rFonts w:asciiTheme="minorHAnsi" w:hAnsiTheme="minorHAnsi" w:cs="Arial"/>
          <w:snapToGrid w:val="0"/>
          <w:vanish/>
          <w:lang w:eastAsia="en-US"/>
        </w:rPr>
      </w:pPr>
      <w:r w:rsidRPr="00B027CB">
        <w:rPr>
          <w:rFonts w:asciiTheme="minorHAnsi" w:eastAsiaTheme="minorHAnsi" w:hAnsiTheme="minorHAnsi" w:cstheme="minorBidi"/>
          <w:szCs w:val="22"/>
          <w:lang w:eastAsia="en-US"/>
        </w:rPr>
        <w:t xml:space="preserve">There are no pricing considerations for this item as the nutritional properties of </w:t>
      </w:r>
      <w:proofErr w:type="spellStart"/>
      <w:r w:rsidRPr="00B027CB">
        <w:rPr>
          <w:rFonts w:asciiTheme="minorHAnsi" w:eastAsiaTheme="minorHAnsi" w:hAnsiTheme="minorHAnsi" w:cstheme="minorBidi"/>
          <w:szCs w:val="22"/>
          <w:lang w:eastAsia="en-US"/>
        </w:rPr>
        <w:t>ProZero</w:t>
      </w:r>
      <w:proofErr w:type="spellEnd"/>
      <w:r w:rsidRPr="00B027CB">
        <w:rPr>
          <w:rFonts w:asciiTheme="minorHAnsi" w:eastAsiaTheme="minorHAnsi" w:hAnsiTheme="minorHAnsi" w:cstheme="minorBidi"/>
          <w:szCs w:val="22"/>
          <w:lang w:eastAsia="en-US"/>
        </w:rPr>
        <w:t xml:space="preserve"> have not changed.</w:t>
      </w:r>
    </w:p>
    <w:p w:rsidR="002F6F69" w:rsidRDefault="002F6F69" w:rsidP="002F6F69"/>
    <w:p w:rsidR="006728B5" w:rsidRPr="008C50E4" w:rsidRDefault="000E5880" w:rsidP="005A63C8">
      <w:pPr>
        <w:pStyle w:val="Heading1"/>
        <w:numPr>
          <w:ilvl w:val="0"/>
          <w:numId w:val="13"/>
        </w:numPr>
      </w:pPr>
      <w:r>
        <w:lastRenderedPageBreak/>
        <w:t>NPWP Consideration</w:t>
      </w:r>
    </w:p>
    <w:p w:rsidR="006457A7" w:rsidRPr="005D1EF7" w:rsidRDefault="000E5880" w:rsidP="005A63C8">
      <w:pPr>
        <w:pStyle w:val="ListParagraph"/>
        <w:numPr>
          <w:ilvl w:val="1"/>
          <w:numId w:val="12"/>
        </w:numPr>
        <w:spacing w:after="120"/>
        <w:contextualSpacing w:val="0"/>
        <w:jc w:val="both"/>
        <w:rPr>
          <w:rFonts w:asciiTheme="minorHAnsi" w:hAnsiTheme="minorHAnsi"/>
          <w:b/>
        </w:rPr>
      </w:pPr>
      <w:r w:rsidRPr="000E5880">
        <w:rPr>
          <w:rFonts w:asciiTheme="minorHAnsi" w:eastAsiaTheme="minorHAnsi" w:hAnsiTheme="minorHAnsi" w:cstheme="minorBidi"/>
          <w:szCs w:val="22"/>
          <w:lang w:eastAsia="en-US"/>
        </w:rPr>
        <w:t>The</w:t>
      </w:r>
      <w:r>
        <w:rPr>
          <w:rFonts w:asciiTheme="minorHAnsi" w:eastAsiaTheme="minorHAnsi" w:hAnsiTheme="minorHAnsi" w:cstheme="minorBidi"/>
          <w:szCs w:val="22"/>
          <w:lang w:eastAsia="en-US"/>
        </w:rPr>
        <w:t xml:space="preserve"> Nutritional Products Working Party (NPWP) considered that the </w:t>
      </w:r>
      <w:r w:rsidR="00B027CB">
        <w:rPr>
          <w:rFonts w:asciiTheme="minorHAnsi" w:eastAsiaTheme="minorHAnsi" w:hAnsiTheme="minorHAnsi" w:cstheme="minorBidi"/>
          <w:szCs w:val="22"/>
          <w:lang w:eastAsia="en-US"/>
        </w:rPr>
        <w:t>reduction</w:t>
      </w:r>
      <w:r>
        <w:rPr>
          <w:rFonts w:asciiTheme="minorHAnsi" w:eastAsiaTheme="minorHAnsi" w:hAnsiTheme="minorHAnsi" w:cstheme="minorBidi"/>
          <w:szCs w:val="22"/>
          <w:lang w:eastAsia="en-US"/>
        </w:rPr>
        <w:t xml:space="preserve"> of </w:t>
      </w:r>
      <w:r w:rsidR="00B027CB">
        <w:rPr>
          <w:rFonts w:asciiTheme="minorHAnsi" w:eastAsiaTheme="minorHAnsi" w:hAnsiTheme="minorHAnsi" w:cstheme="minorBidi"/>
          <w:szCs w:val="22"/>
          <w:lang w:eastAsia="en-US"/>
        </w:rPr>
        <w:t xml:space="preserve">the </w:t>
      </w:r>
      <w:r>
        <w:rPr>
          <w:rFonts w:asciiTheme="minorHAnsi" w:eastAsiaTheme="minorHAnsi" w:hAnsiTheme="minorHAnsi" w:cstheme="minorBidi"/>
          <w:szCs w:val="22"/>
          <w:lang w:eastAsia="en-US"/>
        </w:rPr>
        <w:t>sodium and chloride levels in the product would not change the ability of the product to meet the nutritional needs of patients with proven inborn errors of metabolism and supported the request.</w:t>
      </w:r>
    </w:p>
    <w:p w:rsidR="005A63C8" w:rsidRPr="005A63C8" w:rsidRDefault="005A63C8" w:rsidP="005A63C8">
      <w:pPr>
        <w:pStyle w:val="Heading1"/>
        <w:numPr>
          <w:ilvl w:val="0"/>
          <w:numId w:val="13"/>
        </w:numPr>
      </w:pPr>
      <w:r>
        <w:t>PBAC Outcome</w:t>
      </w:r>
    </w:p>
    <w:p w:rsidR="00417BF2" w:rsidRPr="00417BF2" w:rsidRDefault="005A63C8" w:rsidP="00417BF2">
      <w:pPr>
        <w:pStyle w:val="ListParagraph"/>
        <w:numPr>
          <w:ilvl w:val="1"/>
          <w:numId w:val="4"/>
        </w:numPr>
        <w:spacing w:after="120"/>
        <w:contextualSpacing w:val="0"/>
        <w:jc w:val="both"/>
        <w:rPr>
          <w:rFonts w:asciiTheme="minorHAnsi" w:hAnsiTheme="minorHAnsi"/>
        </w:rPr>
      </w:pPr>
      <w:r w:rsidRPr="0042399E">
        <w:rPr>
          <w:rFonts w:asciiTheme="minorHAnsi" w:eastAsiaTheme="minorHAnsi" w:hAnsiTheme="minorHAnsi" w:cstheme="minorBidi"/>
          <w:szCs w:val="22"/>
          <w:lang w:eastAsia="en-US"/>
        </w:rPr>
        <w:t>The PBAC noted the change to the formulation processed by the Secretariat and noted the list</w:t>
      </w:r>
      <w:r w:rsidRPr="0042399E">
        <w:rPr>
          <w:rFonts w:asciiTheme="minorHAnsi" w:hAnsiTheme="minorHAnsi"/>
        </w:rPr>
        <w:t xml:space="preserve">ing of </w:t>
      </w:r>
      <w:proofErr w:type="spellStart"/>
      <w:r w:rsidRPr="0042399E">
        <w:rPr>
          <w:rFonts w:asciiTheme="minorHAnsi" w:hAnsiTheme="minorHAnsi"/>
        </w:rPr>
        <w:t>ProZero</w:t>
      </w:r>
      <w:proofErr w:type="spellEnd"/>
      <w:r w:rsidRPr="0042399E">
        <w:rPr>
          <w:rFonts w:asciiTheme="minorHAnsi" w:hAnsiTheme="minorHAnsi"/>
        </w:rPr>
        <w:t xml:space="preserve"> would not be altered by this change.</w:t>
      </w:r>
    </w:p>
    <w:p w:rsidR="00417BF2" w:rsidRDefault="00417BF2" w:rsidP="00417BF2">
      <w:pPr>
        <w:pStyle w:val="Heading1"/>
        <w:ind w:left="709" w:hanging="709"/>
        <w:rPr>
          <w:rFonts w:cstheme="majorBidi"/>
          <w:szCs w:val="28"/>
        </w:rPr>
      </w:pPr>
      <w:r>
        <w:rPr>
          <w:rFonts w:cstheme="majorBidi"/>
          <w:szCs w:val="28"/>
        </w:rPr>
        <w:t>Context for Decision</w:t>
      </w:r>
    </w:p>
    <w:p w:rsidR="00417BF2" w:rsidRPr="00417BF2" w:rsidRDefault="00417BF2" w:rsidP="00417BF2">
      <w:pPr>
        <w:ind w:left="709"/>
        <w:jc w:val="both"/>
        <w:rPr>
          <w:rFonts w:asciiTheme="minorHAnsi" w:hAnsiTheme="minorHAnsi" w:cs="Arial"/>
        </w:rPr>
      </w:pPr>
      <w:r w:rsidRPr="00DF018D">
        <w:rPr>
          <w:rFonts w:asciiTheme="minorHAnsi" w:eastAsiaTheme="minorHAnsi" w:hAnsiTheme="minorHAnsi" w:cstheme="minorBidi"/>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r w:rsidRPr="00DF018D">
        <w:rPr>
          <w:rFonts w:asciiTheme="minorHAnsi" w:hAnsiTheme="minorHAnsi" w:cs="Arial"/>
        </w:rPr>
        <w:t>.</w:t>
      </w:r>
    </w:p>
    <w:p w:rsidR="00417BF2" w:rsidRDefault="00417BF2" w:rsidP="00417BF2">
      <w:pPr>
        <w:pStyle w:val="Heading1"/>
        <w:ind w:left="709" w:hanging="709"/>
        <w:rPr>
          <w:rFonts w:cstheme="majorBidi"/>
          <w:szCs w:val="28"/>
        </w:rPr>
      </w:pPr>
      <w:r>
        <w:rPr>
          <w:rFonts w:cstheme="majorBidi"/>
          <w:szCs w:val="28"/>
        </w:rPr>
        <w:t>Sponsor’s Comment</w:t>
      </w:r>
    </w:p>
    <w:p w:rsidR="00417BF2" w:rsidRPr="004628FB" w:rsidRDefault="00417BF2" w:rsidP="004628FB">
      <w:pPr>
        <w:spacing w:after="120"/>
        <w:ind w:left="709"/>
        <w:jc w:val="both"/>
        <w:rPr>
          <w:rFonts w:asciiTheme="minorHAnsi" w:eastAsiaTheme="minorHAnsi" w:hAnsiTheme="minorHAnsi" w:cstheme="minorBidi"/>
          <w:lang w:eastAsia="en-US"/>
        </w:rPr>
      </w:pPr>
      <w:r w:rsidRPr="00DF018D">
        <w:rPr>
          <w:rFonts w:asciiTheme="minorHAnsi" w:eastAsiaTheme="minorHAnsi" w:hAnsiTheme="minorHAnsi" w:cstheme="minorBidi"/>
          <w:lang w:eastAsia="en-US"/>
        </w:rPr>
        <w:t>The sponsor had no comment.</w:t>
      </w:r>
      <w:bookmarkStart w:id="0" w:name="_GoBack"/>
      <w:bookmarkEnd w:id="0"/>
    </w:p>
    <w:sectPr w:rsidR="00417BF2" w:rsidRPr="004628FB" w:rsidSect="00277907">
      <w:headerReference w:type="default" r:id="rId8"/>
      <w:footerReference w:type="default" r:id="rId9"/>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B73" w:rsidRDefault="003F2B73" w:rsidP="00F31FFD">
      <w:r>
        <w:separator/>
      </w:r>
    </w:p>
  </w:endnote>
  <w:endnote w:type="continuationSeparator" w:id="0">
    <w:p w:rsidR="003F2B73" w:rsidRDefault="003F2B73" w:rsidP="00F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574148"/>
      <w:docPartObj>
        <w:docPartGallery w:val="Page Numbers (Bottom of Page)"/>
        <w:docPartUnique/>
      </w:docPartObj>
    </w:sdtPr>
    <w:sdtEndPr>
      <w:rPr>
        <w:noProof/>
      </w:rPr>
    </w:sdtEndPr>
    <w:sdtContent>
      <w:p w:rsidR="002D2A33" w:rsidRDefault="002D2A33">
        <w:pPr>
          <w:pStyle w:val="Footer"/>
          <w:jc w:val="center"/>
        </w:pPr>
        <w:r>
          <w:fldChar w:fldCharType="begin"/>
        </w:r>
        <w:r>
          <w:instrText xml:space="preserve"> PAGE   \* MERGEFORMAT </w:instrText>
        </w:r>
        <w:r>
          <w:fldChar w:fldCharType="separate"/>
        </w:r>
        <w:r w:rsidR="004628FB">
          <w:rPr>
            <w:noProof/>
          </w:rPr>
          <w:t>2</w:t>
        </w:r>
        <w:r>
          <w:rPr>
            <w:noProof/>
          </w:rPr>
          <w:fldChar w:fldCharType="end"/>
        </w:r>
      </w:p>
    </w:sdtContent>
  </w:sdt>
  <w:p w:rsidR="00F31FFD" w:rsidRDefault="00F31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B73" w:rsidRDefault="003F2B73" w:rsidP="00F31FFD">
      <w:r>
        <w:separator/>
      </w:r>
    </w:p>
  </w:footnote>
  <w:footnote w:type="continuationSeparator" w:id="0">
    <w:p w:rsidR="003F2B73" w:rsidRDefault="003F2B73" w:rsidP="00F3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33" w:rsidRDefault="00E56003" w:rsidP="00E56003">
    <w:pPr>
      <w:pStyle w:val="Header"/>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w:t>
    </w:r>
    <w:r>
      <w:rPr>
        <w:rFonts w:ascii="Arial" w:hAnsi="Arial" w:cs="Arial"/>
        <w:i/>
        <w:color w:val="808080"/>
        <w:sz w:val="22"/>
      </w:rPr>
      <w:t xml:space="preserve"> </w:t>
    </w:r>
    <w:r w:rsidR="002D2A33">
      <w:rPr>
        <w:rFonts w:ascii="Arial" w:hAnsi="Arial" w:cs="Arial"/>
        <w:i/>
        <w:color w:val="808080"/>
        <w:sz w:val="22"/>
      </w:rPr>
      <w:t xml:space="preserve">March 2018 </w:t>
    </w:r>
    <w:r w:rsidR="002D2A33" w:rsidRPr="00DF217D">
      <w:rPr>
        <w:rFonts w:ascii="Arial" w:hAnsi="Arial" w:cs="Arial"/>
        <w:i/>
        <w:color w:val="808080"/>
        <w:sz w:val="22"/>
      </w:rPr>
      <w:t>PBAC</w:t>
    </w:r>
    <w:r w:rsidR="002D2A33">
      <w:rPr>
        <w:rFonts w:ascii="Arial" w:hAnsi="Arial" w:cs="Arial"/>
        <w:i/>
        <w:color w:val="808080"/>
        <w:sz w:val="22"/>
      </w:rPr>
      <w:t xml:space="preserve"> </w:t>
    </w:r>
    <w:r w:rsidR="002D2A33" w:rsidRPr="00DF217D">
      <w:rPr>
        <w:rFonts w:ascii="Arial" w:hAnsi="Arial" w:cs="Arial"/>
        <w:i/>
        <w:color w:val="808080"/>
        <w:sz w:val="22"/>
      </w:rPr>
      <w:t>Meeting</w:t>
    </w:r>
  </w:p>
  <w:p w:rsidR="003B1A20" w:rsidRPr="00DF217D" w:rsidRDefault="003B1A20" w:rsidP="00E56003">
    <w:pPr>
      <w:pStyle w:val="Header"/>
      <w:jc w:val="center"/>
      <w:rPr>
        <w:rFonts w:ascii="Arial" w:hAnsi="Arial" w:cs="Arial"/>
        <w:i/>
        <w:color w:val="80808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8023604"/>
    <w:lvl w:ilvl="0">
      <w:start w:val="1"/>
      <w:numFmt w:val="bullet"/>
      <w:lvlText w:val=""/>
      <w:lvlJc w:val="left"/>
      <w:pPr>
        <w:tabs>
          <w:tab w:val="num" w:pos="1492"/>
        </w:tabs>
        <w:ind w:left="1492" w:hanging="360"/>
      </w:pPr>
      <w:rPr>
        <w:rFonts w:ascii="Symbol" w:hAnsi="Symbol" w:hint="default"/>
      </w:rPr>
    </w:lvl>
  </w:abstractNum>
  <w:abstractNum w:abstractNumId="1">
    <w:nsid w:val="FFFFFF88"/>
    <w:multiLevelType w:val="singleLevel"/>
    <w:tmpl w:val="C0FAB9E8"/>
    <w:lvl w:ilvl="0">
      <w:start w:val="1"/>
      <w:numFmt w:val="decimal"/>
      <w:pStyle w:val="ListNumber"/>
      <w:lvlText w:val="%1"/>
      <w:lvlJc w:val="left"/>
      <w:pPr>
        <w:tabs>
          <w:tab w:val="num" w:pos="360"/>
        </w:tabs>
        <w:ind w:left="360" w:hanging="360"/>
      </w:pPr>
      <w:rPr>
        <w:rFonts w:hint="default"/>
      </w:rPr>
    </w:lvl>
  </w:abstractNum>
  <w:abstractNum w:abstractNumId="2">
    <w:nsid w:val="065222B8"/>
    <w:multiLevelType w:val="multilevel"/>
    <w:tmpl w:val="3CF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D2162"/>
    <w:multiLevelType w:val="multilevel"/>
    <w:tmpl w:val="F468BD56"/>
    <w:numStyleLink w:val="Style2"/>
  </w:abstractNum>
  <w:abstractNum w:abstractNumId="4">
    <w:nsid w:val="487E58BD"/>
    <w:multiLevelType w:val="multilevel"/>
    <w:tmpl w:val="F468BD56"/>
    <w:styleLink w:val="Style2"/>
    <w:lvl w:ilvl="0">
      <w:start w:val="1"/>
      <w:numFmt w:val="decimal"/>
      <w:lvlText w:val="%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5">
    <w:nsid w:val="4BF95622"/>
    <w:multiLevelType w:val="multilevel"/>
    <w:tmpl w:val="A696715E"/>
    <w:numStyleLink w:val="Style1"/>
  </w:abstractNum>
  <w:abstractNum w:abstractNumId="6">
    <w:nsid w:val="52317A2A"/>
    <w:multiLevelType w:val="multilevel"/>
    <w:tmpl w:val="298E9BAA"/>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9387343"/>
    <w:multiLevelType w:val="multilevel"/>
    <w:tmpl w:val="A696715E"/>
    <w:styleLink w:val="Style1"/>
    <w:lvl w:ilvl="0">
      <w:start w:val="1"/>
      <w:numFmt w:val="decimal"/>
      <w:lvlText w:val="%1"/>
      <w:lvlJc w:val="left"/>
      <w:pPr>
        <w:ind w:left="720" w:hanging="720"/>
      </w:pPr>
      <w:rPr>
        <w:b/>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84D033C"/>
    <w:multiLevelType w:val="multilevel"/>
    <w:tmpl w:val="A196883A"/>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9"/>
  </w:num>
  <w:num w:numId="5">
    <w:abstractNumId w:val="0"/>
  </w:num>
  <w:num w:numId="6">
    <w:abstractNumId w:val="1"/>
  </w:num>
  <w:num w:numId="7">
    <w:abstractNumId w:val="1"/>
  </w:num>
  <w:num w:numId="8">
    <w:abstractNumId w:val="3"/>
  </w:num>
  <w:num w:numId="9">
    <w:abstractNumId w:val="7"/>
  </w:num>
  <w:num w:numId="10">
    <w:abstractNumId w:val="5"/>
  </w:num>
  <w:num w:numId="11">
    <w:abstractNumId w:val="4"/>
  </w:num>
  <w:num w:numId="12">
    <w:abstractNumId w:val="6"/>
  </w:num>
  <w:num w:numId="1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removePersonalInformation/>
  <w:removeDateAndTime/>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FD"/>
    <w:rsid w:val="00003129"/>
    <w:rsid w:val="000A2E52"/>
    <w:rsid w:val="000C667C"/>
    <w:rsid w:val="000E5880"/>
    <w:rsid w:val="000F30B8"/>
    <w:rsid w:val="00122A2C"/>
    <w:rsid w:val="00133188"/>
    <w:rsid w:val="00185514"/>
    <w:rsid w:val="001D0655"/>
    <w:rsid w:val="0021261B"/>
    <w:rsid w:val="002233DA"/>
    <w:rsid w:val="00277907"/>
    <w:rsid w:val="0028043E"/>
    <w:rsid w:val="002D2A33"/>
    <w:rsid w:val="002D7DC7"/>
    <w:rsid w:val="002F6F69"/>
    <w:rsid w:val="003B1A20"/>
    <w:rsid w:val="003B4E4E"/>
    <w:rsid w:val="003C1787"/>
    <w:rsid w:val="003C188B"/>
    <w:rsid w:val="003E0A72"/>
    <w:rsid w:val="003F2B73"/>
    <w:rsid w:val="004148BD"/>
    <w:rsid w:val="00417BF2"/>
    <w:rsid w:val="0042399E"/>
    <w:rsid w:val="00447B31"/>
    <w:rsid w:val="004628FB"/>
    <w:rsid w:val="004C5951"/>
    <w:rsid w:val="004F691F"/>
    <w:rsid w:val="00550250"/>
    <w:rsid w:val="00596402"/>
    <w:rsid w:val="005A63C8"/>
    <w:rsid w:val="005D1EF7"/>
    <w:rsid w:val="005D6F2A"/>
    <w:rsid w:val="006457A7"/>
    <w:rsid w:val="00647F59"/>
    <w:rsid w:val="006728B5"/>
    <w:rsid w:val="00672D1D"/>
    <w:rsid w:val="00683AE0"/>
    <w:rsid w:val="006927A1"/>
    <w:rsid w:val="006C3BB0"/>
    <w:rsid w:val="007505AB"/>
    <w:rsid w:val="00795F43"/>
    <w:rsid w:val="00796FDD"/>
    <w:rsid w:val="007B3354"/>
    <w:rsid w:val="007E7D09"/>
    <w:rsid w:val="007F4E20"/>
    <w:rsid w:val="00807C1E"/>
    <w:rsid w:val="008142B6"/>
    <w:rsid w:val="008374A2"/>
    <w:rsid w:val="008C50E4"/>
    <w:rsid w:val="008F7E82"/>
    <w:rsid w:val="009328E7"/>
    <w:rsid w:val="00997B15"/>
    <w:rsid w:val="009D1D01"/>
    <w:rsid w:val="00AA0534"/>
    <w:rsid w:val="00AC154D"/>
    <w:rsid w:val="00AF26FA"/>
    <w:rsid w:val="00B027CB"/>
    <w:rsid w:val="00C27B10"/>
    <w:rsid w:val="00CD369E"/>
    <w:rsid w:val="00CE680F"/>
    <w:rsid w:val="00DC3016"/>
    <w:rsid w:val="00DE2C6B"/>
    <w:rsid w:val="00E56003"/>
    <w:rsid w:val="00E8308D"/>
    <w:rsid w:val="00EA598E"/>
    <w:rsid w:val="00F06632"/>
    <w:rsid w:val="00F10B50"/>
    <w:rsid w:val="00F15BCC"/>
    <w:rsid w:val="00F31FFD"/>
    <w:rsid w:val="00FD68B7"/>
    <w:rsid w:val="00FF4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Number"/>
    <w:next w:val="Normal"/>
    <w:link w:val="Heading1Char"/>
    <w:autoRedefine/>
    <w:uiPriority w:val="1"/>
    <w:qFormat/>
    <w:rsid w:val="005A63C8"/>
    <w:pPr>
      <w:keepNext/>
      <w:keepLines/>
      <w:numPr>
        <w:numId w:val="4"/>
      </w:numPr>
      <w:spacing w:before="400" w:after="120"/>
      <w:contextualSpacing w:val="0"/>
      <w:outlineLvl w:val="0"/>
    </w:pPr>
    <w:rPr>
      <w:rFonts w:asciiTheme="minorHAnsi" w:eastAsiaTheme="majorEastAsia" w:hAnsiTheme="minorHAnsi"/>
      <w:b/>
      <w:sz w:val="32"/>
      <w:szCs w:val="22"/>
      <w:lang w:eastAsia="en-US"/>
    </w:rPr>
  </w:style>
  <w:style w:type="paragraph" w:styleId="Heading2">
    <w:name w:val="heading 2"/>
    <w:basedOn w:val="Normal"/>
    <w:next w:val="Normal"/>
    <w:link w:val="Heading2Char"/>
    <w:uiPriority w:val="9"/>
    <w:unhideWhenUsed/>
    <w:qFormat/>
    <w:rsid w:val="007B3354"/>
    <w:pPr>
      <w:keepNext/>
      <w:keepLines/>
      <w:spacing w:before="200"/>
      <w:outlineLvl w:val="1"/>
    </w:pPr>
    <w:rPr>
      <w:rFonts w:ascii="Arial" w:eastAsiaTheme="majorEastAsia" w:hAnsi="Arial"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aliases w:val="BulletPoints"/>
    <w:basedOn w:val="Normal"/>
    <w:link w:val="ListParagraphChar"/>
    <w:uiPriority w:val="34"/>
    <w:qFormat/>
    <w:rsid w:val="006457A7"/>
    <w:pPr>
      <w:ind w:left="720"/>
      <w:contextualSpacing/>
    </w:pPr>
  </w:style>
  <w:style w:type="character" w:customStyle="1" w:styleId="Heading1Char">
    <w:name w:val="Heading 1 Char"/>
    <w:basedOn w:val="DefaultParagraphFont"/>
    <w:link w:val="Heading1"/>
    <w:uiPriority w:val="1"/>
    <w:rsid w:val="005A63C8"/>
    <w:rPr>
      <w:rFonts w:asciiTheme="minorHAnsi" w:eastAsiaTheme="majorEastAsia" w:hAnsiTheme="minorHAnsi" w:cs="Times New Roman"/>
      <w:b/>
      <w:sz w:val="32"/>
    </w:rPr>
  </w:style>
  <w:style w:type="character" w:customStyle="1" w:styleId="Heading2Char">
    <w:name w:val="Heading 2 Char"/>
    <w:basedOn w:val="DefaultParagraphFont"/>
    <w:link w:val="Heading2"/>
    <w:uiPriority w:val="9"/>
    <w:rsid w:val="007B3354"/>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aliases w:val="BulletPoints Char"/>
    <w:basedOn w:val="DefaultParagraphFont"/>
    <w:link w:val="ListParagraph"/>
    <w:uiPriority w:val="34"/>
    <w:rsid w:val="00277907"/>
    <w:rPr>
      <w:rFonts w:eastAsia="Times New Roman" w:cs="Times New Roman"/>
      <w:szCs w:val="24"/>
      <w:lang w:eastAsia="en-AU"/>
    </w:rPr>
  </w:style>
  <w:style w:type="paragraph" w:customStyle="1" w:styleId="PBACHeading1">
    <w:name w:val="PBAC Heading 1"/>
    <w:qFormat/>
    <w:rsid w:val="00F10B50"/>
    <w:pPr>
      <w:spacing w:after="0" w:line="240" w:lineRule="auto"/>
      <w:outlineLvl w:val="0"/>
    </w:pPr>
    <w:rPr>
      <w:rFonts w:ascii="Arial" w:eastAsia="Times New Roman" w:hAnsi="Arial" w:cs="Arial"/>
      <w:b/>
      <w:snapToGrid w:val="0"/>
      <w:sz w:val="22"/>
    </w:rPr>
  </w:style>
  <w:style w:type="numbering" w:customStyle="1" w:styleId="Style1">
    <w:name w:val="Style1"/>
    <w:uiPriority w:val="99"/>
    <w:rsid w:val="008142B6"/>
    <w:pPr>
      <w:numPr>
        <w:numId w:val="9"/>
      </w:numPr>
    </w:pPr>
  </w:style>
  <w:style w:type="numbering" w:customStyle="1" w:styleId="Style2">
    <w:name w:val="Style2"/>
    <w:uiPriority w:val="99"/>
    <w:rsid w:val="008142B6"/>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Number"/>
    <w:next w:val="Normal"/>
    <w:link w:val="Heading1Char"/>
    <w:autoRedefine/>
    <w:uiPriority w:val="1"/>
    <w:qFormat/>
    <w:rsid w:val="005A63C8"/>
    <w:pPr>
      <w:keepNext/>
      <w:keepLines/>
      <w:numPr>
        <w:numId w:val="4"/>
      </w:numPr>
      <w:spacing w:before="400" w:after="120"/>
      <w:contextualSpacing w:val="0"/>
      <w:outlineLvl w:val="0"/>
    </w:pPr>
    <w:rPr>
      <w:rFonts w:asciiTheme="minorHAnsi" w:eastAsiaTheme="majorEastAsia" w:hAnsiTheme="minorHAnsi"/>
      <w:b/>
      <w:sz w:val="32"/>
      <w:szCs w:val="22"/>
      <w:lang w:eastAsia="en-US"/>
    </w:rPr>
  </w:style>
  <w:style w:type="paragraph" w:styleId="Heading2">
    <w:name w:val="heading 2"/>
    <w:basedOn w:val="Normal"/>
    <w:next w:val="Normal"/>
    <w:link w:val="Heading2Char"/>
    <w:uiPriority w:val="9"/>
    <w:unhideWhenUsed/>
    <w:qFormat/>
    <w:rsid w:val="007B3354"/>
    <w:pPr>
      <w:keepNext/>
      <w:keepLines/>
      <w:spacing w:before="200"/>
      <w:outlineLvl w:val="1"/>
    </w:pPr>
    <w:rPr>
      <w:rFonts w:ascii="Arial" w:eastAsiaTheme="majorEastAsia" w:hAnsi="Arial"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aliases w:val="BulletPoints"/>
    <w:basedOn w:val="Normal"/>
    <w:link w:val="ListParagraphChar"/>
    <w:uiPriority w:val="34"/>
    <w:qFormat/>
    <w:rsid w:val="006457A7"/>
    <w:pPr>
      <w:ind w:left="720"/>
      <w:contextualSpacing/>
    </w:pPr>
  </w:style>
  <w:style w:type="character" w:customStyle="1" w:styleId="Heading1Char">
    <w:name w:val="Heading 1 Char"/>
    <w:basedOn w:val="DefaultParagraphFont"/>
    <w:link w:val="Heading1"/>
    <w:uiPriority w:val="1"/>
    <w:rsid w:val="005A63C8"/>
    <w:rPr>
      <w:rFonts w:asciiTheme="minorHAnsi" w:eastAsiaTheme="majorEastAsia" w:hAnsiTheme="minorHAnsi" w:cs="Times New Roman"/>
      <w:b/>
      <w:sz w:val="32"/>
    </w:rPr>
  </w:style>
  <w:style w:type="character" w:customStyle="1" w:styleId="Heading2Char">
    <w:name w:val="Heading 2 Char"/>
    <w:basedOn w:val="DefaultParagraphFont"/>
    <w:link w:val="Heading2"/>
    <w:uiPriority w:val="9"/>
    <w:rsid w:val="007B3354"/>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aliases w:val="BulletPoints Char"/>
    <w:basedOn w:val="DefaultParagraphFont"/>
    <w:link w:val="ListParagraph"/>
    <w:uiPriority w:val="34"/>
    <w:rsid w:val="00277907"/>
    <w:rPr>
      <w:rFonts w:eastAsia="Times New Roman" w:cs="Times New Roman"/>
      <w:szCs w:val="24"/>
      <w:lang w:eastAsia="en-AU"/>
    </w:rPr>
  </w:style>
  <w:style w:type="paragraph" w:customStyle="1" w:styleId="PBACHeading1">
    <w:name w:val="PBAC Heading 1"/>
    <w:qFormat/>
    <w:rsid w:val="00F10B50"/>
    <w:pPr>
      <w:spacing w:after="0" w:line="240" w:lineRule="auto"/>
      <w:outlineLvl w:val="0"/>
    </w:pPr>
    <w:rPr>
      <w:rFonts w:ascii="Arial" w:eastAsia="Times New Roman" w:hAnsi="Arial" w:cs="Arial"/>
      <w:b/>
      <w:snapToGrid w:val="0"/>
      <w:sz w:val="22"/>
    </w:rPr>
  </w:style>
  <w:style w:type="numbering" w:customStyle="1" w:styleId="Style1">
    <w:name w:val="Style1"/>
    <w:uiPriority w:val="99"/>
    <w:rsid w:val="008142B6"/>
    <w:pPr>
      <w:numPr>
        <w:numId w:val="9"/>
      </w:numPr>
    </w:pPr>
  </w:style>
  <w:style w:type="numbering" w:customStyle="1" w:styleId="Style2">
    <w:name w:val="Style2"/>
    <w:uiPriority w:val="99"/>
    <w:rsid w:val="008142B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11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2018-05-24T04:02:00Z</dcterms:created>
  <dcterms:modified xsi:type="dcterms:W3CDTF">2018-06-22T00:12:00Z</dcterms:modified>
</cp:coreProperties>
</file>