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3F0D1A" w:rsidP="00563BC1">
      <w:pPr>
        <w:pStyle w:val="Title"/>
        <w:spacing w:before="120" w:after="160"/>
        <w:ind w:left="1418" w:hanging="1418"/>
        <w:rPr>
          <w:rFonts w:asciiTheme="minorHAnsi" w:hAnsiTheme="minorHAnsi"/>
          <w:sz w:val="36"/>
          <w:szCs w:val="36"/>
        </w:rPr>
      </w:pPr>
      <w:r>
        <w:rPr>
          <w:rFonts w:asciiTheme="minorHAnsi" w:hAnsiTheme="minorHAnsi"/>
          <w:sz w:val="36"/>
          <w:szCs w:val="36"/>
        </w:rPr>
        <w:t>12.01</w:t>
      </w:r>
      <w:r w:rsidR="00563BC1">
        <w:rPr>
          <w:rFonts w:asciiTheme="minorHAnsi" w:hAnsiTheme="minorHAnsi"/>
          <w:sz w:val="36"/>
          <w:szCs w:val="36"/>
        </w:rPr>
        <w:tab/>
      </w:r>
      <w:r>
        <w:rPr>
          <w:rFonts w:asciiTheme="minorHAnsi" w:hAnsiTheme="minorHAnsi"/>
          <w:sz w:val="36"/>
          <w:szCs w:val="36"/>
        </w:rPr>
        <w:t>QUETIAPINE</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F9447A" w:rsidRPr="00F9447A">
        <w:rPr>
          <w:rFonts w:asciiTheme="minorHAnsi" w:hAnsiTheme="minorHAnsi"/>
          <w:sz w:val="36"/>
          <w:szCs w:val="36"/>
        </w:rPr>
        <w:t>Tablet 25 mg (as fumarate)</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F9447A">
        <w:rPr>
          <w:rFonts w:asciiTheme="minorHAnsi" w:hAnsiTheme="minorHAnsi"/>
          <w:sz w:val="36"/>
          <w:szCs w:val="36"/>
        </w:rPr>
        <w:t>Multiple Brands</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BA1786">
        <w:rPr>
          <w:rFonts w:asciiTheme="minorHAnsi" w:hAnsiTheme="minorHAnsi"/>
          <w:sz w:val="32"/>
          <w:szCs w:val="32"/>
        </w:rPr>
        <w:t>Item</w:t>
      </w:r>
    </w:p>
    <w:p w:rsidR="00EF44A0" w:rsidRPr="003F0D1A" w:rsidRDefault="003F0D1A" w:rsidP="00EB0B63">
      <w:pPr>
        <w:pStyle w:val="ListParagraph"/>
        <w:widowControl/>
        <w:numPr>
          <w:ilvl w:val="1"/>
          <w:numId w:val="5"/>
        </w:numPr>
        <w:spacing w:after="120"/>
        <w:contextualSpacing w:val="0"/>
        <w:rPr>
          <w:rFonts w:asciiTheme="minorHAnsi" w:hAnsiTheme="minorHAnsi"/>
          <w:sz w:val="24"/>
          <w:szCs w:val="24"/>
        </w:rPr>
      </w:pPr>
      <w:r w:rsidRPr="003F0D1A">
        <w:rPr>
          <w:rFonts w:asciiTheme="minorHAnsi" w:hAnsiTheme="minorHAnsi"/>
          <w:sz w:val="24"/>
          <w:szCs w:val="24"/>
        </w:rPr>
        <w:t xml:space="preserve">A </w:t>
      </w:r>
      <w:r w:rsidR="005B1A5B" w:rsidRPr="003F0D1A">
        <w:rPr>
          <w:rFonts w:asciiTheme="minorHAnsi" w:hAnsiTheme="minorHAnsi"/>
          <w:sz w:val="24"/>
          <w:szCs w:val="24"/>
        </w:rPr>
        <w:t xml:space="preserve">Request to </w:t>
      </w:r>
      <w:r w:rsidRPr="003F0D1A">
        <w:rPr>
          <w:rFonts w:asciiTheme="minorHAnsi" w:hAnsiTheme="minorHAnsi"/>
          <w:sz w:val="24"/>
          <w:szCs w:val="24"/>
        </w:rPr>
        <w:t>change the current listing for the</w:t>
      </w:r>
      <w:r w:rsidR="005B1A5B" w:rsidRPr="003F0D1A">
        <w:rPr>
          <w:rFonts w:asciiTheme="minorHAnsi" w:hAnsiTheme="minorHAnsi"/>
          <w:sz w:val="24"/>
          <w:szCs w:val="24"/>
        </w:rPr>
        <w:t xml:space="preserve"> 25</w:t>
      </w:r>
      <w:r w:rsidR="00DA0CB2">
        <w:rPr>
          <w:rFonts w:asciiTheme="minorHAnsi" w:hAnsiTheme="minorHAnsi"/>
          <w:sz w:val="24"/>
          <w:szCs w:val="24"/>
        </w:rPr>
        <w:t xml:space="preserve"> </w:t>
      </w:r>
      <w:r w:rsidR="005B1A5B" w:rsidRPr="003F0D1A">
        <w:rPr>
          <w:rFonts w:asciiTheme="minorHAnsi" w:hAnsiTheme="minorHAnsi"/>
          <w:sz w:val="24"/>
          <w:szCs w:val="24"/>
        </w:rPr>
        <w:t>mg tab</w:t>
      </w:r>
      <w:r>
        <w:rPr>
          <w:rFonts w:asciiTheme="minorHAnsi" w:hAnsiTheme="minorHAnsi"/>
          <w:sz w:val="24"/>
          <w:szCs w:val="24"/>
        </w:rPr>
        <w:t>let</w:t>
      </w:r>
      <w:r w:rsidR="005B1A5B" w:rsidRPr="003F0D1A">
        <w:rPr>
          <w:rFonts w:asciiTheme="minorHAnsi" w:hAnsiTheme="minorHAnsi"/>
          <w:sz w:val="24"/>
          <w:szCs w:val="24"/>
        </w:rPr>
        <w:t xml:space="preserve">s </w:t>
      </w:r>
      <w:r w:rsidRPr="003F0D1A">
        <w:rPr>
          <w:rFonts w:asciiTheme="minorHAnsi" w:hAnsiTheme="minorHAnsi"/>
          <w:sz w:val="24"/>
          <w:szCs w:val="24"/>
        </w:rPr>
        <w:t>to allow for up to 5 repeats to be prescribed as an</w:t>
      </w:r>
      <w:r w:rsidR="005B1A5B" w:rsidRPr="003F0D1A">
        <w:rPr>
          <w:rFonts w:asciiTheme="minorHAnsi" w:hAnsiTheme="minorHAnsi"/>
          <w:sz w:val="24"/>
          <w:szCs w:val="24"/>
        </w:rPr>
        <w:t xml:space="preserve"> Authority </w:t>
      </w:r>
      <w:r w:rsidRPr="003F0D1A">
        <w:rPr>
          <w:rFonts w:asciiTheme="minorHAnsi" w:hAnsiTheme="minorHAnsi"/>
          <w:sz w:val="24"/>
          <w:szCs w:val="24"/>
        </w:rPr>
        <w:t>R</w:t>
      </w:r>
      <w:r w:rsidR="005B1A5B" w:rsidRPr="003F0D1A">
        <w:rPr>
          <w:rFonts w:asciiTheme="minorHAnsi" w:hAnsiTheme="minorHAnsi"/>
          <w:sz w:val="24"/>
          <w:szCs w:val="24"/>
        </w:rPr>
        <w:t>equired</w:t>
      </w:r>
      <w:r w:rsidRPr="003F0D1A">
        <w:rPr>
          <w:rFonts w:asciiTheme="minorHAnsi" w:hAnsiTheme="minorHAnsi"/>
          <w:sz w:val="24"/>
          <w:szCs w:val="24"/>
        </w:rPr>
        <w:t xml:space="preserve"> listing for maintenance therapy for treatment of</w:t>
      </w:r>
      <w:r w:rsidR="00961BA9">
        <w:rPr>
          <w:rFonts w:asciiTheme="minorHAnsi" w:hAnsiTheme="minorHAnsi"/>
          <w:sz w:val="24"/>
          <w:szCs w:val="24"/>
        </w:rPr>
        <w:t xml:space="preserve"> acute mania,</w:t>
      </w:r>
      <w:r w:rsidRPr="003F0D1A">
        <w:rPr>
          <w:rFonts w:asciiTheme="minorHAnsi" w:hAnsiTheme="minorHAnsi"/>
          <w:sz w:val="24"/>
          <w:szCs w:val="24"/>
        </w:rPr>
        <w:t xml:space="preserve"> bipolar 1 disorder and in the treatment of schizophrenia.</w:t>
      </w:r>
    </w:p>
    <w:p w:rsidR="006A12A5" w:rsidRPr="00577C4D" w:rsidRDefault="00BA1786" w:rsidP="00EB0B63">
      <w:pPr>
        <w:pStyle w:val="PBACHeading1"/>
        <w:spacing w:before="240" w:after="120"/>
        <w:ind w:left="709" w:hanging="709"/>
        <w:rPr>
          <w:rFonts w:asciiTheme="minorHAnsi" w:hAnsiTheme="minorHAnsi"/>
          <w:sz w:val="32"/>
          <w:szCs w:val="32"/>
        </w:rPr>
      </w:pPr>
      <w:r>
        <w:rPr>
          <w:rFonts w:asciiTheme="minorHAnsi" w:hAnsiTheme="minorHAnsi"/>
          <w:sz w:val="32"/>
          <w:szCs w:val="32"/>
        </w:rPr>
        <w:t>Background</w:t>
      </w:r>
    </w:p>
    <w:p w:rsidR="008A1956" w:rsidRPr="003F0D1A" w:rsidRDefault="003F0D1A" w:rsidP="008E32D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hAnsiTheme="minorHAnsi"/>
          <w:sz w:val="24"/>
          <w:szCs w:val="24"/>
        </w:rPr>
        <w:t xml:space="preserve">The request was </w:t>
      </w:r>
      <w:r w:rsidRPr="003F0D1A">
        <w:rPr>
          <w:rFonts w:asciiTheme="minorHAnsi" w:hAnsiTheme="minorHAnsi"/>
          <w:sz w:val="24"/>
          <w:szCs w:val="24"/>
        </w:rPr>
        <w:t>from</w:t>
      </w:r>
      <w:r w:rsidR="009156BB">
        <w:rPr>
          <w:rFonts w:asciiTheme="minorHAnsi" w:hAnsiTheme="minorHAnsi"/>
          <w:sz w:val="24"/>
          <w:szCs w:val="24"/>
        </w:rPr>
        <w:t xml:space="preserve"> Dr Michelle Atchison</w:t>
      </w:r>
      <w:r w:rsidRPr="003F0D1A">
        <w:rPr>
          <w:rFonts w:asciiTheme="minorHAnsi" w:hAnsiTheme="minorHAnsi"/>
          <w:sz w:val="24"/>
          <w:szCs w:val="24"/>
        </w:rPr>
        <w:t xml:space="preserve"> the Chair of the Royal Australian and New Zealand College of Psychiatrists </w:t>
      </w:r>
      <w:r>
        <w:rPr>
          <w:rFonts w:asciiTheme="minorHAnsi" w:hAnsiTheme="minorHAnsi"/>
          <w:sz w:val="24"/>
          <w:szCs w:val="24"/>
        </w:rPr>
        <w:t>(</w:t>
      </w:r>
      <w:r w:rsidRPr="003F0D1A">
        <w:rPr>
          <w:rFonts w:asciiTheme="minorHAnsi" w:hAnsiTheme="minorHAnsi"/>
          <w:sz w:val="24"/>
          <w:szCs w:val="24"/>
        </w:rPr>
        <w:t>RANZCP</w:t>
      </w:r>
      <w:r>
        <w:rPr>
          <w:rFonts w:asciiTheme="minorHAnsi" w:hAnsiTheme="minorHAnsi"/>
          <w:sz w:val="24"/>
          <w:szCs w:val="24"/>
        </w:rPr>
        <w:t>)</w:t>
      </w:r>
      <w:r w:rsidRPr="003F0D1A">
        <w:rPr>
          <w:rFonts w:asciiTheme="minorHAnsi" w:hAnsiTheme="minorHAnsi"/>
          <w:sz w:val="24"/>
          <w:szCs w:val="24"/>
        </w:rPr>
        <w:t xml:space="preserve"> Section of Private Practice P</w:t>
      </w:r>
      <w:r>
        <w:rPr>
          <w:rFonts w:asciiTheme="minorHAnsi" w:hAnsiTheme="minorHAnsi"/>
          <w:sz w:val="24"/>
          <w:szCs w:val="24"/>
        </w:rPr>
        <w:t>sychiatry</w:t>
      </w:r>
      <w:r w:rsidR="009156BB">
        <w:rPr>
          <w:rFonts w:asciiTheme="minorHAnsi" w:hAnsiTheme="minorHAnsi"/>
          <w:sz w:val="24"/>
          <w:szCs w:val="24"/>
        </w:rPr>
        <w:t>, in response to the recent publication of a series of clinical practice guidelines</w:t>
      </w:r>
      <w:r>
        <w:rPr>
          <w:rFonts w:asciiTheme="minorHAnsi" w:hAnsiTheme="minorHAnsi"/>
          <w:sz w:val="24"/>
          <w:szCs w:val="24"/>
        </w:rPr>
        <w:t>.</w:t>
      </w:r>
    </w:p>
    <w:p w:rsidR="00F9447A" w:rsidRDefault="00280FB5" w:rsidP="008E32DC">
      <w:pPr>
        <w:pStyle w:val="ListParagraph"/>
        <w:widowControl/>
        <w:numPr>
          <w:ilvl w:val="1"/>
          <w:numId w:val="14"/>
        </w:numPr>
        <w:spacing w:after="120"/>
        <w:contextualSpacing w:val="0"/>
        <w:rPr>
          <w:rFonts w:asciiTheme="minorHAnsi" w:hAnsiTheme="minorHAnsi"/>
          <w:sz w:val="24"/>
          <w:szCs w:val="24"/>
        </w:rPr>
      </w:pPr>
      <w:r w:rsidRPr="00280FB5">
        <w:rPr>
          <w:rFonts w:asciiTheme="minorHAnsi" w:hAnsiTheme="minorHAnsi"/>
          <w:sz w:val="24"/>
          <w:szCs w:val="24"/>
        </w:rPr>
        <w:t xml:space="preserve">The Drug Utilisation Sub-Committee (DUSC) has </w:t>
      </w:r>
      <w:r w:rsidR="009156BB">
        <w:rPr>
          <w:rFonts w:asciiTheme="minorHAnsi" w:hAnsiTheme="minorHAnsi"/>
          <w:sz w:val="24"/>
          <w:szCs w:val="24"/>
        </w:rPr>
        <w:t xml:space="preserve">previously </w:t>
      </w:r>
      <w:r>
        <w:rPr>
          <w:rFonts w:asciiTheme="minorHAnsi" w:hAnsiTheme="minorHAnsi"/>
          <w:sz w:val="24"/>
          <w:szCs w:val="24"/>
        </w:rPr>
        <w:t xml:space="preserve">reviewed the utilisation of antipsychotics in February 2013 which </w:t>
      </w:r>
      <w:r w:rsidR="00F9447A">
        <w:rPr>
          <w:rFonts w:asciiTheme="minorHAnsi" w:hAnsiTheme="minorHAnsi"/>
          <w:sz w:val="24"/>
          <w:szCs w:val="24"/>
        </w:rPr>
        <w:t>concluded the following:</w:t>
      </w:r>
    </w:p>
    <w:p w:rsidR="00F9447A" w:rsidRDefault="00F9447A" w:rsidP="008E32DC">
      <w:pPr>
        <w:pStyle w:val="ListParagraph"/>
        <w:widowControl/>
        <w:numPr>
          <w:ilvl w:val="0"/>
          <w:numId w:val="19"/>
        </w:numPr>
        <w:spacing w:after="120"/>
        <w:ind w:left="1276"/>
        <w:contextualSpacing w:val="0"/>
        <w:rPr>
          <w:rFonts w:asciiTheme="minorHAnsi" w:hAnsiTheme="minorHAnsi"/>
          <w:sz w:val="24"/>
          <w:szCs w:val="24"/>
        </w:rPr>
      </w:pPr>
      <w:r w:rsidRPr="00F9447A">
        <w:rPr>
          <w:rFonts w:asciiTheme="minorHAnsi" w:hAnsiTheme="minorHAnsi"/>
          <w:sz w:val="24"/>
          <w:szCs w:val="24"/>
        </w:rPr>
        <w:t xml:space="preserve">High growth in the volume of antipsychotic prescriptions, particularly newer listed products </w:t>
      </w:r>
    </w:p>
    <w:p w:rsidR="00F9447A" w:rsidRPr="00F9447A" w:rsidRDefault="00F9447A" w:rsidP="008E32DC">
      <w:pPr>
        <w:pStyle w:val="ListParagraph"/>
        <w:widowControl/>
        <w:numPr>
          <w:ilvl w:val="0"/>
          <w:numId w:val="19"/>
        </w:numPr>
        <w:spacing w:after="120"/>
        <w:ind w:left="1276"/>
        <w:contextualSpacing w:val="0"/>
        <w:rPr>
          <w:rFonts w:asciiTheme="minorHAnsi" w:hAnsiTheme="minorHAnsi"/>
          <w:sz w:val="24"/>
          <w:szCs w:val="24"/>
        </w:rPr>
      </w:pPr>
      <w:r w:rsidRPr="00F9447A">
        <w:rPr>
          <w:rFonts w:asciiTheme="minorHAnsi" w:hAnsiTheme="minorHAnsi"/>
          <w:sz w:val="24"/>
          <w:szCs w:val="24"/>
        </w:rPr>
        <w:t xml:space="preserve">High and inappropriate utilisation of antipsychotics in the elderly </w:t>
      </w:r>
    </w:p>
    <w:p w:rsidR="00F9447A" w:rsidRDefault="00F9447A" w:rsidP="008E32DC">
      <w:pPr>
        <w:pStyle w:val="ListParagraph"/>
        <w:widowControl/>
        <w:numPr>
          <w:ilvl w:val="0"/>
          <w:numId w:val="19"/>
        </w:numPr>
        <w:spacing w:after="120"/>
        <w:ind w:left="1276"/>
        <w:contextualSpacing w:val="0"/>
        <w:rPr>
          <w:rFonts w:asciiTheme="minorHAnsi" w:hAnsiTheme="minorHAnsi"/>
          <w:sz w:val="24"/>
          <w:szCs w:val="24"/>
        </w:rPr>
      </w:pPr>
      <w:r w:rsidRPr="00F9447A">
        <w:rPr>
          <w:rFonts w:asciiTheme="minorHAnsi" w:hAnsiTheme="minorHAnsi"/>
          <w:sz w:val="24"/>
          <w:szCs w:val="24"/>
        </w:rPr>
        <w:t>Also indicated some use of antipsychotics in very young patients and possible use of antipsychotics for non-PBS subsidised indications in middle-aged adults</w:t>
      </w:r>
    </w:p>
    <w:p w:rsidR="00F9447A" w:rsidRPr="00F94C00" w:rsidRDefault="00F9447A" w:rsidP="008E32DC">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The PBAC considered th</w:t>
      </w:r>
      <w:r w:rsidR="00F94C00">
        <w:rPr>
          <w:rFonts w:asciiTheme="minorHAnsi" w:hAnsiTheme="minorHAnsi"/>
          <w:sz w:val="24"/>
          <w:szCs w:val="24"/>
        </w:rPr>
        <w:t>e February</w:t>
      </w:r>
      <w:r>
        <w:rPr>
          <w:rFonts w:asciiTheme="minorHAnsi" w:hAnsiTheme="minorHAnsi"/>
          <w:sz w:val="24"/>
          <w:szCs w:val="24"/>
        </w:rPr>
        <w:t xml:space="preserve"> report and request</w:t>
      </w:r>
      <w:r w:rsidR="00F94C00">
        <w:rPr>
          <w:rFonts w:asciiTheme="minorHAnsi" w:hAnsiTheme="minorHAnsi"/>
          <w:sz w:val="24"/>
          <w:szCs w:val="24"/>
        </w:rPr>
        <w:t>ed</w:t>
      </w:r>
      <w:r>
        <w:rPr>
          <w:rFonts w:asciiTheme="minorHAnsi" w:hAnsiTheme="minorHAnsi"/>
          <w:sz w:val="24"/>
          <w:szCs w:val="24"/>
        </w:rPr>
        <w:t xml:space="preserve"> a follow-up review of </w:t>
      </w:r>
      <w:r w:rsidRPr="00F94C00">
        <w:rPr>
          <w:rFonts w:asciiTheme="minorHAnsi" w:hAnsiTheme="minorHAnsi"/>
          <w:sz w:val="24"/>
          <w:szCs w:val="24"/>
        </w:rPr>
        <w:t xml:space="preserve">utilisation to </w:t>
      </w:r>
      <w:r w:rsidR="00F94C00" w:rsidRPr="00F94C00">
        <w:rPr>
          <w:rFonts w:asciiTheme="minorHAnsi" w:hAnsiTheme="minorHAnsi"/>
          <w:sz w:val="24"/>
          <w:szCs w:val="24"/>
        </w:rPr>
        <w:t>better inform the committee on the extent of this use in practice.</w:t>
      </w:r>
    </w:p>
    <w:p w:rsidR="00F94C00" w:rsidRPr="00F94C00" w:rsidRDefault="00F94C00" w:rsidP="008E32DC">
      <w:pPr>
        <w:pStyle w:val="ListParagraph"/>
        <w:widowControl/>
        <w:numPr>
          <w:ilvl w:val="1"/>
          <w:numId w:val="14"/>
        </w:numPr>
        <w:spacing w:after="120"/>
        <w:contextualSpacing w:val="0"/>
        <w:rPr>
          <w:rFonts w:asciiTheme="minorHAnsi" w:hAnsiTheme="minorHAnsi"/>
          <w:sz w:val="24"/>
          <w:szCs w:val="24"/>
        </w:rPr>
      </w:pPr>
      <w:r w:rsidRPr="00F94C00">
        <w:rPr>
          <w:rFonts w:asciiTheme="minorHAnsi" w:hAnsiTheme="minorHAnsi"/>
          <w:sz w:val="24"/>
          <w:szCs w:val="24"/>
        </w:rPr>
        <w:t>The 2</w:t>
      </w:r>
      <w:r w:rsidRPr="00F94C00">
        <w:rPr>
          <w:rFonts w:asciiTheme="minorHAnsi" w:hAnsiTheme="minorHAnsi"/>
          <w:sz w:val="24"/>
          <w:szCs w:val="24"/>
          <w:vertAlign w:val="superscript"/>
        </w:rPr>
        <w:t>nd</w:t>
      </w:r>
      <w:r w:rsidRPr="00F94C00">
        <w:rPr>
          <w:rFonts w:asciiTheme="minorHAnsi" w:hAnsiTheme="minorHAnsi"/>
          <w:sz w:val="24"/>
          <w:szCs w:val="24"/>
        </w:rPr>
        <w:t xml:space="preserve"> stage of the DUSC </w:t>
      </w:r>
      <w:r w:rsidR="0099556F">
        <w:rPr>
          <w:rFonts w:asciiTheme="minorHAnsi" w:hAnsiTheme="minorHAnsi"/>
          <w:sz w:val="24"/>
          <w:szCs w:val="24"/>
        </w:rPr>
        <w:t xml:space="preserve">(June 2013) </w:t>
      </w:r>
      <w:r w:rsidRPr="00F94C00">
        <w:rPr>
          <w:rFonts w:asciiTheme="minorHAnsi" w:hAnsiTheme="minorHAnsi"/>
          <w:sz w:val="24"/>
          <w:szCs w:val="24"/>
        </w:rPr>
        <w:t>review concluded that:</w:t>
      </w:r>
    </w:p>
    <w:p w:rsidR="00F94C00" w:rsidRPr="00F94C00" w:rsidRDefault="00F94C00" w:rsidP="008E32DC">
      <w:pPr>
        <w:pStyle w:val="PBACHeading1"/>
        <w:numPr>
          <w:ilvl w:val="0"/>
          <w:numId w:val="20"/>
        </w:numPr>
        <w:ind w:left="1276"/>
        <w:outlineLvl w:val="9"/>
        <w:rPr>
          <w:rFonts w:asciiTheme="minorHAnsi" w:hAnsiTheme="minorHAnsi"/>
          <w:b w:val="0"/>
          <w:sz w:val="24"/>
          <w:szCs w:val="24"/>
        </w:rPr>
      </w:pPr>
      <w:r w:rsidRPr="00F94C00">
        <w:rPr>
          <w:rFonts w:asciiTheme="minorHAnsi" w:hAnsiTheme="minorHAnsi"/>
          <w:b w:val="0"/>
          <w:sz w:val="24"/>
          <w:szCs w:val="24"/>
        </w:rPr>
        <w:t xml:space="preserve">Off-label and non-subsidised use of antipsychotics was most evident with the use of </w:t>
      </w:r>
      <w:r>
        <w:rPr>
          <w:rFonts w:asciiTheme="minorHAnsi" w:hAnsiTheme="minorHAnsi"/>
          <w:b w:val="0"/>
          <w:sz w:val="24"/>
          <w:szCs w:val="24"/>
        </w:rPr>
        <w:t>the 25</w:t>
      </w:r>
      <w:r w:rsidR="00DA0CB2">
        <w:rPr>
          <w:rFonts w:asciiTheme="minorHAnsi" w:hAnsiTheme="minorHAnsi"/>
          <w:b w:val="0"/>
          <w:sz w:val="24"/>
          <w:szCs w:val="24"/>
        </w:rPr>
        <w:t xml:space="preserve"> </w:t>
      </w:r>
      <w:r>
        <w:rPr>
          <w:rFonts w:asciiTheme="minorHAnsi" w:hAnsiTheme="minorHAnsi"/>
          <w:b w:val="0"/>
          <w:sz w:val="24"/>
          <w:szCs w:val="24"/>
        </w:rPr>
        <w:t>mg strength of quetiapine,</w:t>
      </w:r>
      <w:r w:rsidRPr="00F94C00">
        <w:rPr>
          <w:rFonts w:asciiTheme="minorHAnsi" w:hAnsiTheme="minorHAnsi"/>
          <w:b w:val="0"/>
          <w:sz w:val="24"/>
          <w:szCs w:val="24"/>
        </w:rPr>
        <w:t xml:space="preserve"> </w:t>
      </w:r>
    </w:p>
    <w:p w:rsidR="00F94C00" w:rsidRPr="00F94C00" w:rsidRDefault="00F94C00" w:rsidP="008E32DC">
      <w:pPr>
        <w:pStyle w:val="PBACHeading1"/>
        <w:numPr>
          <w:ilvl w:val="0"/>
          <w:numId w:val="20"/>
        </w:numPr>
        <w:ind w:left="1276"/>
        <w:outlineLvl w:val="9"/>
        <w:rPr>
          <w:rFonts w:asciiTheme="minorHAnsi" w:hAnsiTheme="minorHAnsi"/>
          <w:b w:val="0"/>
          <w:sz w:val="24"/>
          <w:szCs w:val="24"/>
        </w:rPr>
      </w:pPr>
      <w:r w:rsidRPr="00F94C00">
        <w:rPr>
          <w:rFonts w:asciiTheme="minorHAnsi" w:hAnsiTheme="minorHAnsi"/>
          <w:b w:val="0"/>
          <w:sz w:val="24"/>
          <w:szCs w:val="24"/>
        </w:rPr>
        <w:t>38% of all patients on a regimen that contained a PBS listed antipsychotic included quetiapine</w:t>
      </w:r>
      <w:r>
        <w:rPr>
          <w:rFonts w:asciiTheme="minorHAnsi" w:hAnsiTheme="minorHAnsi"/>
          <w:b w:val="0"/>
          <w:sz w:val="24"/>
          <w:szCs w:val="24"/>
        </w:rPr>
        <w:t>,</w:t>
      </w:r>
    </w:p>
    <w:p w:rsidR="00F94C00" w:rsidRPr="00F94C00" w:rsidRDefault="00F94C00" w:rsidP="008E32DC">
      <w:pPr>
        <w:pStyle w:val="PBACHeading1"/>
        <w:numPr>
          <w:ilvl w:val="0"/>
          <w:numId w:val="20"/>
        </w:numPr>
        <w:ind w:left="1276"/>
        <w:outlineLvl w:val="9"/>
        <w:rPr>
          <w:rFonts w:asciiTheme="minorHAnsi" w:hAnsiTheme="minorHAnsi"/>
          <w:b w:val="0"/>
          <w:sz w:val="24"/>
          <w:szCs w:val="24"/>
        </w:rPr>
      </w:pPr>
      <w:r w:rsidRPr="00F94C00">
        <w:rPr>
          <w:rFonts w:asciiTheme="minorHAnsi" w:hAnsiTheme="minorHAnsi"/>
          <w:b w:val="0"/>
          <w:sz w:val="24"/>
          <w:szCs w:val="24"/>
        </w:rPr>
        <w:t>Main findings relating to 25</w:t>
      </w:r>
      <w:r w:rsidR="00DA0CB2">
        <w:rPr>
          <w:rFonts w:asciiTheme="minorHAnsi" w:hAnsiTheme="minorHAnsi"/>
          <w:b w:val="0"/>
          <w:sz w:val="24"/>
          <w:szCs w:val="24"/>
        </w:rPr>
        <w:t xml:space="preserve"> </w:t>
      </w:r>
      <w:r w:rsidRPr="00F94C00">
        <w:rPr>
          <w:rFonts w:asciiTheme="minorHAnsi" w:hAnsiTheme="minorHAnsi"/>
          <w:b w:val="0"/>
          <w:sz w:val="24"/>
          <w:szCs w:val="24"/>
        </w:rPr>
        <w:t>mg quetiapine:</w:t>
      </w:r>
    </w:p>
    <w:p w:rsidR="00F94C00" w:rsidRPr="00F94C00" w:rsidRDefault="00F94C00" w:rsidP="008E32DC">
      <w:pPr>
        <w:pStyle w:val="PBACHeading1"/>
        <w:numPr>
          <w:ilvl w:val="0"/>
          <w:numId w:val="0"/>
        </w:numPr>
        <w:ind w:left="1276"/>
        <w:outlineLvl w:val="9"/>
        <w:rPr>
          <w:rFonts w:asciiTheme="minorHAnsi" w:hAnsiTheme="minorHAnsi"/>
          <w:b w:val="0"/>
          <w:sz w:val="24"/>
          <w:szCs w:val="24"/>
        </w:rPr>
      </w:pPr>
      <w:r w:rsidRPr="00F94C00">
        <w:rPr>
          <w:rFonts w:asciiTheme="minorHAnsi" w:hAnsiTheme="minorHAnsi"/>
          <w:b w:val="0"/>
          <w:sz w:val="24"/>
          <w:szCs w:val="24"/>
        </w:rPr>
        <w:t>1.  23.3% of all patients taking quetiapine were taking the 25</w:t>
      </w:r>
      <w:r w:rsidR="00DA0CB2">
        <w:rPr>
          <w:rFonts w:asciiTheme="minorHAnsi" w:hAnsiTheme="minorHAnsi"/>
          <w:b w:val="0"/>
          <w:sz w:val="24"/>
          <w:szCs w:val="24"/>
        </w:rPr>
        <w:t xml:space="preserve"> </w:t>
      </w:r>
      <w:r w:rsidRPr="00F94C00">
        <w:rPr>
          <w:rFonts w:asciiTheme="minorHAnsi" w:hAnsiTheme="minorHAnsi"/>
          <w:b w:val="0"/>
          <w:sz w:val="24"/>
          <w:szCs w:val="24"/>
        </w:rPr>
        <w:t>mg strength alone</w:t>
      </w:r>
    </w:p>
    <w:p w:rsidR="00F94C00" w:rsidRPr="00F94C00" w:rsidRDefault="00F94C00" w:rsidP="008E32DC">
      <w:pPr>
        <w:pStyle w:val="PBACHeading1"/>
        <w:numPr>
          <w:ilvl w:val="0"/>
          <w:numId w:val="0"/>
        </w:numPr>
        <w:ind w:left="1276"/>
        <w:outlineLvl w:val="9"/>
        <w:rPr>
          <w:rFonts w:asciiTheme="minorHAnsi" w:hAnsiTheme="minorHAnsi"/>
          <w:b w:val="0"/>
          <w:sz w:val="24"/>
          <w:szCs w:val="24"/>
        </w:rPr>
      </w:pPr>
      <w:r w:rsidRPr="00F94C00">
        <w:rPr>
          <w:rFonts w:asciiTheme="minorHAnsi" w:hAnsiTheme="minorHAnsi"/>
          <w:b w:val="0"/>
          <w:sz w:val="24"/>
          <w:szCs w:val="24"/>
        </w:rPr>
        <w:t>2.  66% of initial prescriptions for quetiapine were written by GPs (suggesting</w:t>
      </w:r>
      <w:r>
        <w:rPr>
          <w:rFonts w:asciiTheme="minorHAnsi" w:hAnsiTheme="minorHAnsi"/>
          <w:b w:val="0"/>
          <w:sz w:val="24"/>
          <w:szCs w:val="24"/>
        </w:rPr>
        <w:t xml:space="preserve"> </w:t>
      </w:r>
      <w:r w:rsidRPr="00F94C00">
        <w:rPr>
          <w:rFonts w:asciiTheme="minorHAnsi" w:hAnsiTheme="minorHAnsi"/>
          <w:b w:val="0"/>
          <w:sz w:val="24"/>
          <w:szCs w:val="24"/>
        </w:rPr>
        <w:t>that the indications were not schizophrenia or bipolar disorder)</w:t>
      </w:r>
    </w:p>
    <w:p w:rsidR="00F94C00" w:rsidRDefault="00F94C00" w:rsidP="008E32DC">
      <w:pPr>
        <w:pStyle w:val="PBACHeading1"/>
        <w:numPr>
          <w:ilvl w:val="0"/>
          <w:numId w:val="20"/>
        </w:numPr>
        <w:ind w:left="1276"/>
        <w:outlineLvl w:val="9"/>
        <w:rPr>
          <w:rFonts w:asciiTheme="minorHAnsi" w:hAnsiTheme="minorHAnsi"/>
          <w:b w:val="0"/>
          <w:sz w:val="24"/>
          <w:szCs w:val="24"/>
        </w:rPr>
      </w:pPr>
      <w:r w:rsidRPr="00F94C00">
        <w:rPr>
          <w:rFonts w:asciiTheme="minorHAnsi" w:hAnsiTheme="minorHAnsi"/>
          <w:b w:val="0"/>
          <w:sz w:val="24"/>
          <w:szCs w:val="24"/>
        </w:rPr>
        <w:t xml:space="preserve">DUSC indicated that </w:t>
      </w:r>
      <w:r w:rsidR="0089606E">
        <w:rPr>
          <w:rFonts w:asciiTheme="minorHAnsi" w:hAnsiTheme="minorHAnsi"/>
          <w:b w:val="0"/>
          <w:sz w:val="24"/>
          <w:szCs w:val="24"/>
        </w:rPr>
        <w:t>q</w:t>
      </w:r>
      <w:r w:rsidRPr="00F94C00">
        <w:rPr>
          <w:rFonts w:asciiTheme="minorHAnsi" w:hAnsiTheme="minorHAnsi"/>
          <w:b w:val="0"/>
          <w:sz w:val="24"/>
          <w:szCs w:val="24"/>
        </w:rPr>
        <w:t>uetiapine 25</w:t>
      </w:r>
      <w:r w:rsidR="00DA0CB2">
        <w:rPr>
          <w:rFonts w:asciiTheme="minorHAnsi" w:hAnsiTheme="minorHAnsi"/>
          <w:b w:val="0"/>
          <w:sz w:val="24"/>
          <w:szCs w:val="24"/>
        </w:rPr>
        <w:t xml:space="preserve"> </w:t>
      </w:r>
      <w:r w:rsidRPr="00F94C00">
        <w:rPr>
          <w:rFonts w:asciiTheme="minorHAnsi" w:hAnsiTheme="minorHAnsi"/>
          <w:b w:val="0"/>
          <w:sz w:val="24"/>
          <w:szCs w:val="24"/>
        </w:rPr>
        <w:t xml:space="preserve">mg was not a therapeutic dose for any of the PBS listed indications. </w:t>
      </w:r>
    </w:p>
    <w:p w:rsidR="00F9447A" w:rsidRDefault="00F94C00" w:rsidP="008E32DC">
      <w:pPr>
        <w:pStyle w:val="PBACHeading1"/>
        <w:numPr>
          <w:ilvl w:val="0"/>
          <w:numId w:val="20"/>
        </w:numPr>
        <w:ind w:left="1276"/>
        <w:outlineLvl w:val="9"/>
        <w:rPr>
          <w:rFonts w:asciiTheme="minorHAnsi" w:hAnsiTheme="minorHAnsi"/>
          <w:b w:val="0"/>
          <w:sz w:val="24"/>
          <w:szCs w:val="24"/>
        </w:rPr>
      </w:pPr>
      <w:r>
        <w:rPr>
          <w:rFonts w:asciiTheme="minorHAnsi" w:hAnsiTheme="minorHAnsi"/>
          <w:b w:val="0"/>
          <w:sz w:val="24"/>
          <w:szCs w:val="24"/>
        </w:rPr>
        <w:t xml:space="preserve">The report indicated that the most likely </w:t>
      </w:r>
      <w:r w:rsidRPr="00F94C00">
        <w:rPr>
          <w:rFonts w:asciiTheme="minorHAnsi" w:hAnsiTheme="minorHAnsi"/>
          <w:b w:val="0"/>
          <w:sz w:val="24"/>
          <w:szCs w:val="24"/>
        </w:rPr>
        <w:t>use</w:t>
      </w:r>
      <w:r>
        <w:rPr>
          <w:rFonts w:asciiTheme="minorHAnsi" w:hAnsiTheme="minorHAnsi"/>
          <w:b w:val="0"/>
          <w:sz w:val="24"/>
          <w:szCs w:val="24"/>
        </w:rPr>
        <w:t xml:space="preserve"> was</w:t>
      </w:r>
      <w:r w:rsidRPr="00F94C00">
        <w:rPr>
          <w:rFonts w:asciiTheme="minorHAnsi" w:hAnsiTheme="minorHAnsi"/>
          <w:b w:val="0"/>
          <w:sz w:val="24"/>
          <w:szCs w:val="24"/>
        </w:rPr>
        <w:t xml:space="preserve"> ‘off-label’ as an anxiolytic and sedative</w:t>
      </w:r>
      <w:r>
        <w:rPr>
          <w:rFonts w:asciiTheme="minorHAnsi" w:hAnsiTheme="minorHAnsi"/>
          <w:b w:val="0"/>
          <w:sz w:val="24"/>
          <w:szCs w:val="24"/>
        </w:rPr>
        <w:t>.</w:t>
      </w:r>
    </w:p>
    <w:p w:rsidR="00CE3C54" w:rsidRPr="00CE3C54" w:rsidRDefault="00F94C00" w:rsidP="008E32DC">
      <w:pPr>
        <w:pStyle w:val="ListParagraph"/>
        <w:widowControl/>
        <w:numPr>
          <w:ilvl w:val="1"/>
          <w:numId w:val="14"/>
        </w:numPr>
        <w:spacing w:after="120"/>
        <w:contextualSpacing w:val="0"/>
        <w:rPr>
          <w:rFonts w:asciiTheme="minorHAnsi" w:hAnsiTheme="minorHAnsi"/>
          <w:sz w:val="24"/>
          <w:szCs w:val="24"/>
        </w:rPr>
      </w:pPr>
      <w:r w:rsidRPr="00CE3C54">
        <w:rPr>
          <w:rFonts w:asciiTheme="minorHAnsi" w:hAnsiTheme="minorHAnsi"/>
          <w:sz w:val="24"/>
          <w:szCs w:val="24"/>
        </w:rPr>
        <w:lastRenderedPageBreak/>
        <w:t>The PBAC considered the information presented by DUSC an</w:t>
      </w:r>
      <w:r w:rsidR="0089606E">
        <w:rPr>
          <w:rFonts w:asciiTheme="minorHAnsi" w:hAnsiTheme="minorHAnsi"/>
          <w:sz w:val="24"/>
          <w:szCs w:val="24"/>
        </w:rPr>
        <w:t>d</w:t>
      </w:r>
      <w:r w:rsidRPr="00CE3C54">
        <w:rPr>
          <w:rFonts w:asciiTheme="minorHAnsi" w:hAnsiTheme="minorHAnsi"/>
          <w:sz w:val="24"/>
          <w:szCs w:val="24"/>
        </w:rPr>
        <w:t xml:space="preserve"> recommended that </w:t>
      </w:r>
      <w:r w:rsidR="00CE3C54" w:rsidRPr="00CE3C54">
        <w:rPr>
          <w:rFonts w:asciiTheme="minorHAnsi" w:hAnsiTheme="minorHAnsi"/>
          <w:sz w:val="24"/>
          <w:szCs w:val="24"/>
        </w:rPr>
        <w:t xml:space="preserve">the number of repeats for the listing of </w:t>
      </w:r>
      <w:r w:rsidR="0089606E">
        <w:rPr>
          <w:rFonts w:asciiTheme="minorHAnsi" w:hAnsiTheme="minorHAnsi"/>
          <w:sz w:val="24"/>
          <w:szCs w:val="24"/>
        </w:rPr>
        <w:t xml:space="preserve">the </w:t>
      </w:r>
      <w:r w:rsidR="00CE3C54" w:rsidRPr="00CE3C54">
        <w:rPr>
          <w:rFonts w:asciiTheme="minorHAnsi" w:hAnsiTheme="minorHAnsi"/>
          <w:sz w:val="24"/>
          <w:szCs w:val="24"/>
        </w:rPr>
        <w:t xml:space="preserve">25 mg strength of quetiapine </w:t>
      </w:r>
      <w:r w:rsidR="00CE3C54">
        <w:rPr>
          <w:rFonts w:asciiTheme="minorHAnsi" w:hAnsiTheme="minorHAnsi"/>
          <w:sz w:val="24"/>
          <w:szCs w:val="24"/>
        </w:rPr>
        <w:t xml:space="preserve">be reduced from five to zero, that the listing include that “the treatment must be for dose titration purposes” and that the approved indication to be for schizophrenia, acute mania </w:t>
      </w:r>
      <w:r w:rsidR="00961BA9">
        <w:rPr>
          <w:rFonts w:asciiTheme="minorHAnsi" w:hAnsiTheme="minorHAnsi"/>
          <w:sz w:val="24"/>
          <w:szCs w:val="24"/>
        </w:rPr>
        <w:t xml:space="preserve">and </w:t>
      </w:r>
      <w:r w:rsidR="00CE3C54">
        <w:rPr>
          <w:rFonts w:asciiTheme="minorHAnsi" w:hAnsiTheme="minorHAnsi"/>
          <w:sz w:val="24"/>
          <w:szCs w:val="24"/>
        </w:rPr>
        <w:t>bipolar I disorder.</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w:t>
      </w:r>
      <w:r w:rsidR="00BA1786">
        <w:rPr>
          <w:rFonts w:asciiTheme="minorHAnsi" w:hAnsiTheme="minorHAnsi"/>
          <w:sz w:val="32"/>
          <w:szCs w:val="32"/>
        </w:rPr>
        <w:t>urrent situation</w:t>
      </w:r>
    </w:p>
    <w:p w:rsidR="008A1956" w:rsidRPr="00CE3C54" w:rsidRDefault="00CE3C54" w:rsidP="00BB01C7">
      <w:pPr>
        <w:pStyle w:val="ListParagraph"/>
        <w:widowControl/>
        <w:numPr>
          <w:ilvl w:val="1"/>
          <w:numId w:val="14"/>
        </w:numPr>
        <w:spacing w:after="120"/>
        <w:contextualSpacing w:val="0"/>
        <w:rPr>
          <w:rFonts w:asciiTheme="minorHAnsi" w:hAnsiTheme="minorHAnsi"/>
          <w:sz w:val="24"/>
          <w:szCs w:val="24"/>
        </w:rPr>
      </w:pPr>
      <w:r w:rsidRPr="00BB01C7">
        <w:rPr>
          <w:rFonts w:asciiTheme="minorHAnsi" w:hAnsiTheme="minorHAnsi"/>
          <w:sz w:val="24"/>
          <w:szCs w:val="24"/>
        </w:rPr>
        <w:t>The listing for the 25 mg tablet was update</w:t>
      </w:r>
      <w:r w:rsidR="00CF3482">
        <w:rPr>
          <w:rFonts w:asciiTheme="minorHAnsi" w:hAnsiTheme="minorHAnsi"/>
          <w:sz w:val="24"/>
          <w:szCs w:val="24"/>
        </w:rPr>
        <w:t>d</w:t>
      </w:r>
      <w:r w:rsidRPr="00BB01C7">
        <w:rPr>
          <w:rFonts w:asciiTheme="minorHAnsi" w:hAnsiTheme="minorHAnsi"/>
          <w:sz w:val="24"/>
          <w:szCs w:val="24"/>
        </w:rPr>
        <w:t xml:space="preserve"> to reflect the changes in paragraph 2.</w:t>
      </w:r>
      <w:r w:rsidR="00CC631D">
        <w:rPr>
          <w:rFonts w:asciiTheme="minorHAnsi" w:hAnsiTheme="minorHAnsi"/>
          <w:sz w:val="24"/>
          <w:szCs w:val="24"/>
        </w:rPr>
        <w:t>5</w:t>
      </w:r>
      <w:r w:rsidRPr="00BB01C7">
        <w:rPr>
          <w:rFonts w:asciiTheme="minorHAnsi" w:hAnsiTheme="minorHAnsi"/>
          <w:sz w:val="24"/>
          <w:szCs w:val="24"/>
        </w:rPr>
        <w:t xml:space="preserve"> on 1 January 2014.</w:t>
      </w:r>
    </w:p>
    <w:p w:rsidR="00CE3C54" w:rsidRPr="00F43AF2" w:rsidRDefault="00CE3C54" w:rsidP="00BB01C7">
      <w:pPr>
        <w:pStyle w:val="ListParagraph"/>
        <w:widowControl/>
        <w:numPr>
          <w:ilvl w:val="1"/>
          <w:numId w:val="14"/>
        </w:numPr>
        <w:spacing w:after="120"/>
        <w:contextualSpacing w:val="0"/>
        <w:rPr>
          <w:rFonts w:asciiTheme="minorHAnsi" w:hAnsiTheme="minorHAnsi"/>
          <w:sz w:val="24"/>
          <w:szCs w:val="24"/>
        </w:rPr>
      </w:pPr>
      <w:r w:rsidRPr="00BB01C7">
        <w:rPr>
          <w:rFonts w:asciiTheme="minorHAnsi" w:hAnsiTheme="minorHAnsi"/>
          <w:sz w:val="24"/>
          <w:szCs w:val="24"/>
        </w:rPr>
        <w:t>The DUSC reviewed the impact of the above restriction changes in 2016 and concluded that “The intervention to change the listing of the 25 mg strength of quetiapine to allow no repeats fr</w:t>
      </w:r>
      <w:r w:rsidR="0089606E">
        <w:rPr>
          <w:rFonts w:asciiTheme="minorHAnsi" w:hAnsiTheme="minorHAnsi"/>
          <w:sz w:val="24"/>
          <w:szCs w:val="24"/>
        </w:rPr>
        <w:t>o</w:t>
      </w:r>
      <w:r w:rsidRPr="00BB01C7">
        <w:rPr>
          <w:rFonts w:asciiTheme="minorHAnsi" w:hAnsiTheme="minorHAnsi"/>
          <w:sz w:val="24"/>
          <w:szCs w:val="24"/>
        </w:rPr>
        <w:t xml:space="preserve">m 1 January 2014 had been effective in supporting its intended use </w:t>
      </w:r>
      <w:r w:rsidR="009156BB" w:rsidRPr="00BB01C7">
        <w:rPr>
          <w:rFonts w:asciiTheme="minorHAnsi" w:hAnsiTheme="minorHAnsi"/>
          <w:sz w:val="24"/>
          <w:szCs w:val="24"/>
        </w:rPr>
        <w:t>as a titrating dose for PBS-listed indications.”</w:t>
      </w:r>
    </w:p>
    <w:p w:rsidR="000B558D" w:rsidRDefault="00BA1786"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Requested PBAC advice</w:t>
      </w:r>
    </w:p>
    <w:p w:rsidR="00F7481E" w:rsidRPr="00BB01C7" w:rsidRDefault="009156BB" w:rsidP="00961BA9">
      <w:pPr>
        <w:pStyle w:val="ListParagraph"/>
        <w:widowControl/>
        <w:numPr>
          <w:ilvl w:val="1"/>
          <w:numId w:val="14"/>
        </w:numPr>
        <w:spacing w:after="120"/>
        <w:contextualSpacing w:val="0"/>
        <w:rPr>
          <w:rFonts w:asciiTheme="minorHAnsi" w:hAnsiTheme="minorHAnsi"/>
          <w:sz w:val="24"/>
          <w:szCs w:val="24"/>
        </w:rPr>
      </w:pPr>
      <w:r w:rsidRPr="00BB01C7">
        <w:rPr>
          <w:rFonts w:asciiTheme="minorHAnsi" w:hAnsiTheme="minorHAnsi"/>
          <w:sz w:val="24"/>
          <w:szCs w:val="24"/>
        </w:rPr>
        <w:t>The RANZCP requested that the current restriction f</w:t>
      </w:r>
      <w:r w:rsidR="006706B4">
        <w:rPr>
          <w:rFonts w:asciiTheme="minorHAnsi" w:hAnsiTheme="minorHAnsi"/>
          <w:sz w:val="24"/>
          <w:szCs w:val="24"/>
        </w:rPr>
        <w:t>or</w:t>
      </w:r>
      <w:r w:rsidRPr="00BB01C7">
        <w:rPr>
          <w:rFonts w:asciiTheme="minorHAnsi" w:hAnsiTheme="minorHAnsi"/>
          <w:sz w:val="24"/>
          <w:szCs w:val="24"/>
        </w:rPr>
        <w:t xml:space="preserve"> the 25 mg strength quetiapine tablet be changed to a</w:t>
      </w:r>
      <w:r w:rsidR="00F7481E" w:rsidRPr="00BB01C7">
        <w:rPr>
          <w:rFonts w:asciiTheme="minorHAnsi" w:hAnsiTheme="minorHAnsi"/>
          <w:sz w:val="24"/>
          <w:szCs w:val="24"/>
        </w:rPr>
        <w:t>n</w:t>
      </w:r>
      <w:r w:rsidRPr="00BB01C7">
        <w:rPr>
          <w:rFonts w:asciiTheme="minorHAnsi" w:hAnsiTheme="minorHAnsi"/>
          <w:sz w:val="24"/>
          <w:szCs w:val="24"/>
        </w:rPr>
        <w:t xml:space="preserve"> Authority </w:t>
      </w:r>
      <w:proofErr w:type="gramStart"/>
      <w:r w:rsidRPr="00BB01C7">
        <w:rPr>
          <w:rFonts w:asciiTheme="minorHAnsi" w:hAnsiTheme="minorHAnsi"/>
          <w:sz w:val="24"/>
          <w:szCs w:val="24"/>
        </w:rPr>
        <w:t>Required</w:t>
      </w:r>
      <w:proofErr w:type="gramEnd"/>
      <w:r w:rsidRPr="00BB01C7">
        <w:rPr>
          <w:rFonts w:asciiTheme="minorHAnsi" w:hAnsiTheme="minorHAnsi"/>
          <w:sz w:val="24"/>
          <w:szCs w:val="24"/>
        </w:rPr>
        <w:t xml:space="preserve"> listing </w:t>
      </w:r>
      <w:r w:rsidR="007C5405">
        <w:rPr>
          <w:rFonts w:asciiTheme="minorHAnsi" w:hAnsiTheme="minorHAnsi"/>
          <w:sz w:val="24"/>
          <w:szCs w:val="24"/>
        </w:rPr>
        <w:t xml:space="preserve">and </w:t>
      </w:r>
      <w:r w:rsidR="00B47D2B">
        <w:rPr>
          <w:rFonts w:asciiTheme="minorHAnsi" w:hAnsiTheme="minorHAnsi"/>
          <w:sz w:val="24"/>
          <w:szCs w:val="24"/>
        </w:rPr>
        <w:t xml:space="preserve">that </w:t>
      </w:r>
      <w:r w:rsidR="007C5405">
        <w:rPr>
          <w:rFonts w:asciiTheme="minorHAnsi" w:hAnsiTheme="minorHAnsi"/>
          <w:sz w:val="24"/>
          <w:szCs w:val="24"/>
        </w:rPr>
        <w:t xml:space="preserve">the number of repeats be increased from zero </w:t>
      </w:r>
      <w:r w:rsidR="00F7481E" w:rsidRPr="00BB01C7">
        <w:rPr>
          <w:rFonts w:asciiTheme="minorHAnsi" w:hAnsiTheme="minorHAnsi"/>
          <w:sz w:val="24"/>
          <w:szCs w:val="24"/>
        </w:rPr>
        <w:t xml:space="preserve">to 5 for </w:t>
      </w:r>
      <w:r w:rsidRPr="00BB01C7">
        <w:rPr>
          <w:rFonts w:asciiTheme="minorHAnsi" w:hAnsiTheme="minorHAnsi"/>
          <w:sz w:val="24"/>
          <w:szCs w:val="24"/>
        </w:rPr>
        <w:t xml:space="preserve">maintenance therapy for treatment of </w:t>
      </w:r>
      <w:r w:rsidR="00961BA9" w:rsidRPr="00961BA9">
        <w:rPr>
          <w:rFonts w:asciiTheme="minorHAnsi" w:hAnsiTheme="minorHAnsi"/>
          <w:sz w:val="24"/>
          <w:szCs w:val="24"/>
        </w:rPr>
        <w:t>acute mania</w:t>
      </w:r>
      <w:r w:rsidR="00961BA9">
        <w:rPr>
          <w:rFonts w:asciiTheme="minorHAnsi" w:hAnsiTheme="minorHAnsi"/>
          <w:sz w:val="24"/>
          <w:szCs w:val="24"/>
        </w:rPr>
        <w:t>,</w:t>
      </w:r>
      <w:r w:rsidR="00961BA9" w:rsidRPr="00961BA9">
        <w:rPr>
          <w:rFonts w:asciiTheme="minorHAnsi" w:hAnsiTheme="minorHAnsi"/>
          <w:sz w:val="24"/>
          <w:szCs w:val="24"/>
        </w:rPr>
        <w:t xml:space="preserve"> </w:t>
      </w:r>
      <w:r w:rsidRPr="00BB01C7">
        <w:rPr>
          <w:rFonts w:asciiTheme="minorHAnsi" w:hAnsiTheme="minorHAnsi"/>
          <w:sz w:val="24"/>
          <w:szCs w:val="24"/>
        </w:rPr>
        <w:t>bipolar 1 disorder and in the treatment of schizophrenia</w:t>
      </w:r>
      <w:r w:rsidR="00F7481E" w:rsidRPr="00BB01C7">
        <w:rPr>
          <w:rFonts w:asciiTheme="minorHAnsi" w:hAnsiTheme="minorHAnsi"/>
          <w:sz w:val="24"/>
          <w:szCs w:val="24"/>
        </w:rPr>
        <w:t>.</w:t>
      </w:r>
    </w:p>
    <w:p w:rsidR="009156BB" w:rsidRPr="00BB01C7" w:rsidRDefault="009156BB" w:rsidP="009156BB">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The basis for the request was:</w:t>
      </w:r>
    </w:p>
    <w:p w:rsidR="009156BB" w:rsidRPr="006F3470" w:rsidRDefault="009156BB" w:rsidP="009156BB">
      <w:pPr>
        <w:pStyle w:val="ListParagraph"/>
        <w:numPr>
          <w:ilvl w:val="0"/>
          <w:numId w:val="17"/>
        </w:numPr>
        <w:spacing w:after="120"/>
        <w:ind w:left="1276"/>
        <w:rPr>
          <w:rFonts w:asciiTheme="minorHAnsi" w:eastAsiaTheme="minorHAnsi" w:hAnsiTheme="minorHAnsi" w:cstheme="minorBidi"/>
          <w:snapToGrid/>
          <w:sz w:val="24"/>
          <w:szCs w:val="24"/>
        </w:rPr>
      </w:pPr>
      <w:r w:rsidRPr="006F3470">
        <w:rPr>
          <w:rFonts w:asciiTheme="minorHAnsi" w:eastAsiaTheme="minorHAnsi" w:hAnsiTheme="minorHAnsi" w:cstheme="minorBidi"/>
          <w:snapToGrid/>
          <w:sz w:val="24"/>
          <w:szCs w:val="24"/>
        </w:rPr>
        <w:t>Concern that the absence of 25</w:t>
      </w:r>
      <w:r w:rsidR="00DA0CB2">
        <w:rPr>
          <w:rFonts w:asciiTheme="minorHAnsi" w:eastAsiaTheme="minorHAnsi" w:hAnsiTheme="minorHAnsi" w:cstheme="minorBidi"/>
          <w:snapToGrid/>
          <w:sz w:val="24"/>
          <w:szCs w:val="24"/>
        </w:rPr>
        <w:t xml:space="preserve"> </w:t>
      </w:r>
      <w:r w:rsidRPr="006F3470">
        <w:rPr>
          <w:rFonts w:asciiTheme="minorHAnsi" w:eastAsiaTheme="minorHAnsi" w:hAnsiTheme="minorHAnsi" w:cstheme="minorBidi"/>
          <w:snapToGrid/>
          <w:sz w:val="24"/>
          <w:szCs w:val="24"/>
        </w:rPr>
        <w:t>mg tab</w:t>
      </w:r>
      <w:r w:rsidR="0089606E">
        <w:rPr>
          <w:rFonts w:asciiTheme="minorHAnsi" w:eastAsiaTheme="minorHAnsi" w:hAnsiTheme="minorHAnsi" w:cstheme="minorBidi"/>
          <w:snapToGrid/>
          <w:sz w:val="24"/>
          <w:szCs w:val="24"/>
        </w:rPr>
        <w:t>let</w:t>
      </w:r>
      <w:r w:rsidRPr="006F3470">
        <w:rPr>
          <w:rFonts w:asciiTheme="minorHAnsi" w:eastAsiaTheme="minorHAnsi" w:hAnsiTheme="minorHAnsi" w:cstheme="minorBidi"/>
          <w:snapToGrid/>
          <w:sz w:val="24"/>
          <w:szCs w:val="24"/>
        </w:rPr>
        <w:t>s for maintenance disadvantages those who fall between the 50</w:t>
      </w:r>
      <w:r w:rsidR="00DA0CB2">
        <w:rPr>
          <w:rFonts w:asciiTheme="minorHAnsi" w:eastAsiaTheme="minorHAnsi" w:hAnsiTheme="minorHAnsi" w:cstheme="minorBidi"/>
          <w:snapToGrid/>
          <w:sz w:val="24"/>
          <w:szCs w:val="24"/>
        </w:rPr>
        <w:t xml:space="preserve"> </w:t>
      </w:r>
      <w:r w:rsidRPr="006F3470">
        <w:rPr>
          <w:rFonts w:asciiTheme="minorHAnsi" w:eastAsiaTheme="minorHAnsi" w:hAnsiTheme="minorHAnsi" w:cstheme="minorBidi"/>
          <w:snapToGrid/>
          <w:sz w:val="24"/>
          <w:szCs w:val="24"/>
        </w:rPr>
        <w:t>mg dosage steps (e.g. a maintenance dose of 37</w:t>
      </w:r>
      <w:r w:rsidR="00CF3482">
        <w:rPr>
          <w:rFonts w:asciiTheme="minorHAnsi" w:eastAsiaTheme="minorHAnsi" w:hAnsiTheme="minorHAnsi" w:cstheme="minorBidi"/>
          <w:snapToGrid/>
          <w:sz w:val="24"/>
          <w:szCs w:val="24"/>
        </w:rPr>
        <w:t>.</w:t>
      </w:r>
      <w:r w:rsidRPr="006F3470">
        <w:rPr>
          <w:rFonts w:asciiTheme="minorHAnsi" w:eastAsiaTheme="minorHAnsi" w:hAnsiTheme="minorHAnsi" w:cstheme="minorBidi"/>
          <w:snapToGrid/>
          <w:sz w:val="24"/>
          <w:szCs w:val="24"/>
        </w:rPr>
        <w:t>5</w:t>
      </w:r>
      <w:r w:rsidR="00DA0CB2">
        <w:rPr>
          <w:rFonts w:asciiTheme="minorHAnsi" w:eastAsiaTheme="minorHAnsi" w:hAnsiTheme="minorHAnsi" w:cstheme="minorBidi"/>
          <w:snapToGrid/>
          <w:sz w:val="24"/>
          <w:szCs w:val="24"/>
        </w:rPr>
        <w:t xml:space="preserve"> </w:t>
      </w:r>
      <w:r w:rsidRPr="006F3470">
        <w:rPr>
          <w:rFonts w:asciiTheme="minorHAnsi" w:eastAsiaTheme="minorHAnsi" w:hAnsiTheme="minorHAnsi" w:cstheme="minorBidi"/>
          <w:snapToGrid/>
          <w:sz w:val="24"/>
          <w:szCs w:val="24"/>
        </w:rPr>
        <w:t>mg or 52</w:t>
      </w:r>
      <w:r w:rsidR="00CF3482">
        <w:rPr>
          <w:rFonts w:asciiTheme="minorHAnsi" w:eastAsiaTheme="minorHAnsi" w:hAnsiTheme="minorHAnsi" w:cstheme="minorBidi"/>
          <w:snapToGrid/>
          <w:sz w:val="24"/>
          <w:szCs w:val="24"/>
        </w:rPr>
        <w:t>.</w:t>
      </w:r>
      <w:r w:rsidRPr="006F3470">
        <w:rPr>
          <w:rFonts w:asciiTheme="minorHAnsi" w:eastAsiaTheme="minorHAnsi" w:hAnsiTheme="minorHAnsi" w:cstheme="minorBidi"/>
          <w:snapToGrid/>
          <w:sz w:val="24"/>
          <w:szCs w:val="24"/>
        </w:rPr>
        <w:t>5</w:t>
      </w:r>
      <w:r w:rsidR="00DA0CB2">
        <w:rPr>
          <w:rFonts w:asciiTheme="minorHAnsi" w:eastAsiaTheme="minorHAnsi" w:hAnsiTheme="minorHAnsi" w:cstheme="minorBidi"/>
          <w:snapToGrid/>
          <w:sz w:val="24"/>
          <w:szCs w:val="24"/>
        </w:rPr>
        <w:t xml:space="preserve"> </w:t>
      </w:r>
      <w:r w:rsidRPr="006F3470">
        <w:rPr>
          <w:rFonts w:asciiTheme="minorHAnsi" w:eastAsiaTheme="minorHAnsi" w:hAnsiTheme="minorHAnsi" w:cstheme="minorBidi"/>
          <w:snapToGrid/>
          <w:sz w:val="24"/>
          <w:szCs w:val="24"/>
        </w:rPr>
        <w:t>mg)</w:t>
      </w:r>
      <w:r>
        <w:rPr>
          <w:rFonts w:asciiTheme="minorHAnsi" w:eastAsiaTheme="minorHAnsi" w:hAnsiTheme="minorHAnsi" w:cstheme="minorBidi"/>
          <w:snapToGrid/>
          <w:sz w:val="24"/>
          <w:szCs w:val="24"/>
        </w:rPr>
        <w:t>.</w:t>
      </w:r>
    </w:p>
    <w:p w:rsidR="009156BB" w:rsidRDefault="009156BB" w:rsidP="009156BB">
      <w:pPr>
        <w:pStyle w:val="ListParagraph"/>
        <w:numPr>
          <w:ilvl w:val="0"/>
          <w:numId w:val="17"/>
        </w:numPr>
        <w:spacing w:after="120"/>
        <w:ind w:left="1276"/>
        <w:rPr>
          <w:rFonts w:asciiTheme="minorHAnsi" w:eastAsiaTheme="minorHAnsi" w:hAnsiTheme="minorHAnsi" w:cstheme="minorBidi"/>
          <w:snapToGrid/>
          <w:sz w:val="24"/>
          <w:szCs w:val="24"/>
        </w:rPr>
      </w:pPr>
      <w:r w:rsidRPr="006F3470">
        <w:rPr>
          <w:rFonts w:asciiTheme="minorHAnsi" w:eastAsiaTheme="minorHAnsi" w:hAnsiTheme="minorHAnsi" w:cstheme="minorBidi"/>
          <w:snapToGrid/>
          <w:sz w:val="24"/>
          <w:szCs w:val="24"/>
        </w:rPr>
        <w:t xml:space="preserve">Claim that to go to the higher </w:t>
      </w:r>
      <w:r w:rsidR="00CF3482" w:rsidRPr="006F3470">
        <w:rPr>
          <w:rFonts w:asciiTheme="minorHAnsi" w:eastAsiaTheme="minorHAnsi" w:hAnsiTheme="minorHAnsi" w:cstheme="minorBidi"/>
          <w:snapToGrid/>
          <w:sz w:val="24"/>
          <w:szCs w:val="24"/>
        </w:rPr>
        <w:t>do</w:t>
      </w:r>
      <w:r w:rsidR="00CF3482">
        <w:rPr>
          <w:rFonts w:asciiTheme="minorHAnsi" w:eastAsiaTheme="minorHAnsi" w:hAnsiTheme="minorHAnsi" w:cstheme="minorBidi"/>
          <w:snapToGrid/>
          <w:sz w:val="24"/>
          <w:szCs w:val="24"/>
        </w:rPr>
        <w:t>se</w:t>
      </w:r>
      <w:r w:rsidR="00CF3482" w:rsidRPr="006F3470">
        <w:rPr>
          <w:rFonts w:asciiTheme="minorHAnsi" w:eastAsiaTheme="minorHAnsi" w:hAnsiTheme="minorHAnsi" w:cstheme="minorBidi"/>
          <w:snapToGrid/>
          <w:sz w:val="24"/>
          <w:szCs w:val="24"/>
        </w:rPr>
        <w:t xml:space="preserve"> </w:t>
      </w:r>
      <w:r w:rsidRPr="006F3470">
        <w:rPr>
          <w:rFonts w:asciiTheme="minorHAnsi" w:eastAsiaTheme="minorHAnsi" w:hAnsiTheme="minorHAnsi" w:cstheme="minorBidi"/>
          <w:snapToGrid/>
          <w:sz w:val="24"/>
          <w:szCs w:val="24"/>
        </w:rPr>
        <w:t>causes intolerable side effects and the lower dose causes inadequate symptom relief</w:t>
      </w:r>
      <w:r>
        <w:rPr>
          <w:rFonts w:asciiTheme="minorHAnsi" w:eastAsiaTheme="minorHAnsi" w:hAnsiTheme="minorHAnsi" w:cstheme="minorBidi"/>
          <w:snapToGrid/>
          <w:sz w:val="24"/>
          <w:szCs w:val="24"/>
        </w:rPr>
        <w:t>.</w:t>
      </w:r>
    </w:p>
    <w:p w:rsidR="009156BB" w:rsidRPr="006F3470" w:rsidRDefault="009156BB" w:rsidP="009156BB">
      <w:pPr>
        <w:pStyle w:val="ListParagraph"/>
        <w:numPr>
          <w:ilvl w:val="0"/>
          <w:numId w:val="17"/>
        </w:numPr>
        <w:spacing w:after="120"/>
        <w:ind w:left="1276"/>
        <w:rPr>
          <w:rFonts w:asciiTheme="minorHAnsi" w:eastAsiaTheme="minorHAnsi" w:hAnsiTheme="minorHAnsi" w:cstheme="minorBidi"/>
          <w:sz w:val="24"/>
          <w:szCs w:val="24"/>
        </w:rPr>
      </w:pPr>
      <w:r w:rsidRPr="006F3470">
        <w:rPr>
          <w:rFonts w:asciiTheme="minorHAnsi" w:eastAsiaTheme="minorHAnsi" w:hAnsiTheme="minorHAnsi" w:cstheme="minorBidi"/>
          <w:sz w:val="24"/>
          <w:szCs w:val="24"/>
        </w:rPr>
        <w:t xml:space="preserve">Quetiapine </w:t>
      </w:r>
      <w:r w:rsidR="0089606E">
        <w:rPr>
          <w:rFonts w:asciiTheme="minorHAnsi" w:eastAsiaTheme="minorHAnsi" w:hAnsiTheme="minorHAnsi" w:cstheme="minorBidi"/>
          <w:sz w:val="24"/>
          <w:szCs w:val="24"/>
        </w:rPr>
        <w:t xml:space="preserve">is </w:t>
      </w:r>
      <w:r w:rsidRPr="006F3470">
        <w:rPr>
          <w:rFonts w:asciiTheme="minorHAnsi" w:eastAsiaTheme="minorHAnsi" w:hAnsiTheme="minorHAnsi" w:cstheme="minorBidi"/>
          <w:sz w:val="24"/>
          <w:szCs w:val="24"/>
        </w:rPr>
        <w:t>currently recommended in RANZCP clinical practice guidelines for mood disorders (as monotherapy or adjunctive therapy) and for schizophrenia and related disorders</w:t>
      </w:r>
      <w:r>
        <w:rPr>
          <w:rFonts w:asciiTheme="minorHAnsi" w:eastAsiaTheme="minorHAnsi" w:hAnsiTheme="minorHAnsi" w:cstheme="minorBidi"/>
          <w:sz w:val="24"/>
          <w:szCs w:val="24"/>
        </w:rPr>
        <w:t>.</w:t>
      </w:r>
    </w:p>
    <w:p w:rsidR="00BB01C7" w:rsidRDefault="00BB01C7" w:rsidP="00BB01C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PBAC outcome</w:t>
      </w:r>
    </w:p>
    <w:p w:rsidR="00BB01C7" w:rsidRDefault="00BB01C7" w:rsidP="00961BA9">
      <w:pPr>
        <w:pStyle w:val="ListParagraph"/>
        <w:widowControl/>
        <w:numPr>
          <w:ilvl w:val="1"/>
          <w:numId w:val="14"/>
        </w:numPr>
        <w:spacing w:after="120"/>
        <w:contextualSpacing w:val="0"/>
        <w:rPr>
          <w:rFonts w:asciiTheme="minorHAnsi" w:hAnsiTheme="minorHAnsi"/>
          <w:sz w:val="24"/>
          <w:szCs w:val="24"/>
        </w:rPr>
      </w:pPr>
      <w:r w:rsidRPr="00BB01C7">
        <w:rPr>
          <w:rFonts w:asciiTheme="minorHAnsi" w:hAnsiTheme="minorHAnsi"/>
          <w:sz w:val="24"/>
          <w:szCs w:val="24"/>
        </w:rPr>
        <w:t xml:space="preserve">The </w:t>
      </w:r>
      <w:r w:rsidR="00961BA9">
        <w:rPr>
          <w:rFonts w:asciiTheme="minorHAnsi" w:hAnsiTheme="minorHAnsi"/>
          <w:sz w:val="24"/>
          <w:szCs w:val="24"/>
        </w:rPr>
        <w:t xml:space="preserve">PBAC </w:t>
      </w:r>
      <w:r>
        <w:rPr>
          <w:rFonts w:asciiTheme="minorHAnsi" w:hAnsiTheme="minorHAnsi"/>
          <w:sz w:val="24"/>
          <w:szCs w:val="24"/>
        </w:rPr>
        <w:t xml:space="preserve">recommended that the current listing for </w:t>
      </w:r>
      <w:r w:rsidR="00C03C9A">
        <w:rPr>
          <w:rFonts w:asciiTheme="minorHAnsi" w:hAnsiTheme="minorHAnsi"/>
          <w:sz w:val="24"/>
          <w:szCs w:val="24"/>
        </w:rPr>
        <w:t xml:space="preserve">the </w:t>
      </w:r>
      <w:r w:rsidRPr="00BB01C7">
        <w:rPr>
          <w:rFonts w:asciiTheme="minorHAnsi" w:hAnsiTheme="minorHAnsi"/>
          <w:sz w:val="24"/>
          <w:szCs w:val="24"/>
        </w:rPr>
        <w:t>25 mg strength quetiapine tablet</w:t>
      </w:r>
      <w:r>
        <w:rPr>
          <w:rFonts w:asciiTheme="minorHAnsi" w:hAnsiTheme="minorHAnsi"/>
          <w:sz w:val="24"/>
          <w:szCs w:val="24"/>
        </w:rPr>
        <w:t>s</w:t>
      </w:r>
      <w:r w:rsidRPr="00BB01C7">
        <w:rPr>
          <w:rFonts w:asciiTheme="minorHAnsi" w:hAnsiTheme="minorHAnsi"/>
          <w:sz w:val="24"/>
          <w:szCs w:val="24"/>
        </w:rPr>
        <w:t xml:space="preserve"> be changed to a</w:t>
      </w:r>
      <w:r>
        <w:rPr>
          <w:rFonts w:asciiTheme="minorHAnsi" w:hAnsiTheme="minorHAnsi"/>
          <w:sz w:val="24"/>
          <w:szCs w:val="24"/>
        </w:rPr>
        <w:t xml:space="preserve">llow for </w:t>
      </w:r>
      <w:r w:rsidR="00D823EA">
        <w:rPr>
          <w:rFonts w:asciiTheme="minorHAnsi" w:hAnsiTheme="minorHAnsi"/>
          <w:sz w:val="24"/>
          <w:szCs w:val="24"/>
        </w:rPr>
        <w:t xml:space="preserve">up to 5 </w:t>
      </w:r>
      <w:r w:rsidR="00BF12C0">
        <w:rPr>
          <w:rFonts w:asciiTheme="minorHAnsi" w:hAnsiTheme="minorHAnsi"/>
          <w:sz w:val="24"/>
          <w:szCs w:val="24"/>
        </w:rPr>
        <w:t xml:space="preserve">repeats via </w:t>
      </w:r>
      <w:r>
        <w:rPr>
          <w:rFonts w:asciiTheme="minorHAnsi" w:hAnsiTheme="minorHAnsi"/>
          <w:sz w:val="24"/>
          <w:szCs w:val="24"/>
        </w:rPr>
        <w:t>an</w:t>
      </w:r>
      <w:r w:rsidRPr="00BB01C7">
        <w:rPr>
          <w:rFonts w:asciiTheme="minorHAnsi" w:hAnsiTheme="minorHAnsi"/>
          <w:sz w:val="24"/>
          <w:szCs w:val="24"/>
        </w:rPr>
        <w:t xml:space="preserve"> Authority </w:t>
      </w:r>
      <w:proofErr w:type="gramStart"/>
      <w:r w:rsidRPr="00BB01C7">
        <w:rPr>
          <w:rFonts w:asciiTheme="minorHAnsi" w:hAnsiTheme="minorHAnsi"/>
          <w:sz w:val="24"/>
          <w:szCs w:val="24"/>
        </w:rPr>
        <w:t>Required</w:t>
      </w:r>
      <w:proofErr w:type="gramEnd"/>
      <w:r w:rsidRPr="00BB01C7">
        <w:rPr>
          <w:rFonts w:asciiTheme="minorHAnsi" w:hAnsiTheme="minorHAnsi"/>
          <w:sz w:val="24"/>
          <w:szCs w:val="24"/>
        </w:rPr>
        <w:t xml:space="preserve"> </w:t>
      </w:r>
      <w:r>
        <w:rPr>
          <w:rFonts w:asciiTheme="minorHAnsi" w:hAnsiTheme="minorHAnsi"/>
          <w:sz w:val="24"/>
          <w:szCs w:val="24"/>
        </w:rPr>
        <w:t xml:space="preserve">prescription </w:t>
      </w:r>
      <w:r w:rsidRPr="00BB01C7">
        <w:rPr>
          <w:rFonts w:asciiTheme="minorHAnsi" w:hAnsiTheme="minorHAnsi"/>
          <w:sz w:val="24"/>
          <w:szCs w:val="24"/>
        </w:rPr>
        <w:t xml:space="preserve">for maintenance therapy for treatment of </w:t>
      </w:r>
      <w:r w:rsidR="00961BA9" w:rsidRPr="00961BA9">
        <w:rPr>
          <w:rFonts w:asciiTheme="minorHAnsi" w:hAnsiTheme="minorHAnsi"/>
          <w:sz w:val="24"/>
          <w:szCs w:val="24"/>
        </w:rPr>
        <w:t>acute mania</w:t>
      </w:r>
      <w:r w:rsidR="00961BA9">
        <w:rPr>
          <w:rFonts w:asciiTheme="minorHAnsi" w:hAnsiTheme="minorHAnsi"/>
          <w:sz w:val="24"/>
          <w:szCs w:val="24"/>
        </w:rPr>
        <w:t>,</w:t>
      </w:r>
      <w:r w:rsidR="00961BA9" w:rsidRPr="00961BA9">
        <w:rPr>
          <w:rFonts w:asciiTheme="minorHAnsi" w:hAnsiTheme="minorHAnsi"/>
          <w:sz w:val="24"/>
          <w:szCs w:val="24"/>
        </w:rPr>
        <w:t xml:space="preserve"> </w:t>
      </w:r>
      <w:r w:rsidRPr="00BB01C7">
        <w:rPr>
          <w:rFonts w:asciiTheme="minorHAnsi" w:hAnsiTheme="minorHAnsi"/>
          <w:sz w:val="24"/>
          <w:szCs w:val="24"/>
        </w:rPr>
        <w:t>bipolar 1 disorder and in the treatment of schizophrenia.</w:t>
      </w:r>
    </w:p>
    <w:p w:rsidR="00BB01C7" w:rsidRDefault="00BB01C7" w:rsidP="00BB01C7">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The PBAC considered that this could be achieved by removing the note “</w:t>
      </w:r>
      <w:r w:rsidRPr="00BB01C7">
        <w:rPr>
          <w:rFonts w:asciiTheme="minorHAnsi" w:hAnsiTheme="minorHAnsi"/>
          <w:sz w:val="24"/>
          <w:szCs w:val="24"/>
        </w:rPr>
        <w:t>No increase in the maximum numb</w:t>
      </w:r>
      <w:r>
        <w:rPr>
          <w:rFonts w:asciiTheme="minorHAnsi" w:hAnsiTheme="minorHAnsi"/>
          <w:sz w:val="24"/>
          <w:szCs w:val="24"/>
        </w:rPr>
        <w:t xml:space="preserve">er of repeats may be authorised” in the </w:t>
      </w:r>
      <w:r w:rsidRPr="00BB01C7">
        <w:rPr>
          <w:rFonts w:asciiTheme="minorHAnsi" w:hAnsiTheme="minorHAnsi"/>
          <w:sz w:val="24"/>
          <w:szCs w:val="24"/>
        </w:rPr>
        <w:t>Administrative Advice</w:t>
      </w:r>
      <w:r>
        <w:rPr>
          <w:rFonts w:asciiTheme="minorHAnsi" w:hAnsiTheme="minorHAnsi"/>
          <w:sz w:val="24"/>
          <w:szCs w:val="24"/>
        </w:rPr>
        <w:t xml:space="preserve"> and removal of “</w:t>
      </w:r>
      <w:r w:rsidRPr="00BB01C7">
        <w:rPr>
          <w:rFonts w:asciiTheme="minorHAnsi" w:hAnsiTheme="minorHAnsi"/>
          <w:sz w:val="24"/>
          <w:szCs w:val="24"/>
        </w:rPr>
        <w:t>The treatment must be for dose titration purposes</w:t>
      </w:r>
      <w:r>
        <w:rPr>
          <w:rFonts w:asciiTheme="minorHAnsi" w:hAnsiTheme="minorHAnsi"/>
          <w:sz w:val="24"/>
          <w:szCs w:val="24"/>
        </w:rPr>
        <w:t>” from the clinical cri</w:t>
      </w:r>
      <w:r w:rsidR="00C03F6A">
        <w:rPr>
          <w:rFonts w:asciiTheme="minorHAnsi" w:hAnsiTheme="minorHAnsi"/>
          <w:sz w:val="24"/>
          <w:szCs w:val="24"/>
        </w:rPr>
        <w:t>t</w:t>
      </w:r>
      <w:r>
        <w:rPr>
          <w:rFonts w:asciiTheme="minorHAnsi" w:hAnsiTheme="minorHAnsi"/>
          <w:sz w:val="24"/>
          <w:szCs w:val="24"/>
        </w:rPr>
        <w:t>er</w:t>
      </w:r>
      <w:r w:rsidR="000A426F">
        <w:rPr>
          <w:rFonts w:asciiTheme="minorHAnsi" w:hAnsiTheme="minorHAnsi"/>
          <w:sz w:val="24"/>
          <w:szCs w:val="24"/>
        </w:rPr>
        <w:t>i</w:t>
      </w:r>
      <w:r>
        <w:rPr>
          <w:rFonts w:asciiTheme="minorHAnsi" w:hAnsiTheme="minorHAnsi"/>
          <w:sz w:val="24"/>
          <w:szCs w:val="24"/>
        </w:rPr>
        <w:t>a.</w:t>
      </w:r>
    </w:p>
    <w:p w:rsidR="00790AD2" w:rsidRPr="00BF5BDC" w:rsidRDefault="00790AD2" w:rsidP="00790AD2">
      <w:pPr>
        <w:widowControl w:val="0"/>
        <w:numPr>
          <w:ilvl w:val="1"/>
          <w:numId w:val="14"/>
        </w:numPr>
        <w:spacing w:after="120"/>
        <w:jc w:val="both"/>
        <w:rPr>
          <w:rFonts w:asciiTheme="minorHAnsi" w:hAnsiTheme="minorHAnsi" w:cs="Arial"/>
          <w:bCs/>
          <w:snapToGrid w:val="0"/>
          <w:lang w:val="en-GB"/>
        </w:rPr>
      </w:pPr>
      <w:r w:rsidRPr="00BF5BDC">
        <w:rPr>
          <w:rFonts w:asciiTheme="minorHAnsi" w:hAnsiTheme="minorHAnsi" w:cs="Arial"/>
          <w:bCs/>
          <w:snapToGrid w:val="0"/>
          <w:lang w:val="en-GB"/>
        </w:rPr>
        <w:t>The PBAC advised that this submission would not meet the criteria for an Independent Review as it received a positive recommendation.</w:t>
      </w:r>
    </w:p>
    <w:p w:rsidR="00790AD2" w:rsidRPr="00240A83" w:rsidRDefault="00790AD2" w:rsidP="00790AD2">
      <w:pPr>
        <w:widowControl w:val="0"/>
        <w:spacing w:before="240" w:after="120"/>
        <w:jc w:val="both"/>
        <w:rPr>
          <w:rFonts w:asciiTheme="minorHAnsi" w:hAnsiTheme="minorHAnsi" w:cs="Arial"/>
          <w:b/>
          <w:bCs/>
          <w:snapToGrid w:val="0"/>
          <w:lang w:val="en-GB"/>
        </w:rPr>
      </w:pPr>
      <w:r w:rsidRPr="00240A83">
        <w:rPr>
          <w:rFonts w:asciiTheme="minorHAnsi" w:hAnsiTheme="minorHAnsi" w:cs="Arial"/>
          <w:b/>
          <w:bCs/>
          <w:snapToGrid w:val="0"/>
          <w:lang w:val="en-GB"/>
        </w:rPr>
        <w:lastRenderedPageBreak/>
        <w:t>Outcome:</w:t>
      </w:r>
    </w:p>
    <w:p w:rsidR="00790AD2" w:rsidRPr="00A05192" w:rsidRDefault="00790AD2" w:rsidP="00790AD2">
      <w:pPr>
        <w:jc w:val="both"/>
        <w:rPr>
          <w:rFonts w:asciiTheme="minorHAnsi" w:hAnsiTheme="minorHAnsi" w:cs="Arial"/>
          <w:bCs/>
          <w:snapToGrid w:val="0"/>
          <w:lang w:val="en-GB"/>
        </w:rPr>
      </w:pPr>
      <w:r>
        <w:rPr>
          <w:rFonts w:asciiTheme="minorHAnsi" w:hAnsiTheme="minorHAnsi" w:cs="Arial"/>
          <w:bCs/>
          <w:snapToGrid w:val="0"/>
          <w:lang w:val="en-GB"/>
        </w:rPr>
        <w:t>Recommended</w:t>
      </w:r>
    </w:p>
    <w:p w:rsidR="00790AD2" w:rsidRPr="00BD60CC" w:rsidRDefault="00790AD2" w:rsidP="00790AD2">
      <w:pPr>
        <w:widowControl w:val="0"/>
        <w:jc w:val="both"/>
        <w:rPr>
          <w:rFonts w:asciiTheme="minorHAnsi" w:hAnsiTheme="minorHAnsi" w:cs="Arial"/>
          <w:bCs/>
          <w:snapToGrid w:val="0"/>
        </w:rPr>
      </w:pPr>
    </w:p>
    <w:p w:rsidR="00790AD2" w:rsidRPr="00C87C73" w:rsidRDefault="00790AD2" w:rsidP="00790AD2">
      <w:pPr>
        <w:pStyle w:val="PBACHeading1"/>
        <w:rPr>
          <w:rFonts w:asciiTheme="minorHAnsi" w:hAnsiTheme="minorHAnsi"/>
          <w:sz w:val="32"/>
          <w:szCs w:val="32"/>
          <w:lang w:val="en-GB"/>
        </w:rPr>
      </w:pPr>
      <w:r w:rsidRPr="00C87C73">
        <w:rPr>
          <w:rFonts w:asciiTheme="minorHAnsi" w:hAnsiTheme="minorHAnsi"/>
          <w:sz w:val="32"/>
          <w:szCs w:val="32"/>
          <w:lang w:val="en-GB"/>
        </w:rPr>
        <w:t>Recommended listing</w:t>
      </w:r>
    </w:p>
    <w:p w:rsidR="00790AD2" w:rsidRPr="005B1A5B" w:rsidRDefault="005B1A5B" w:rsidP="00790AD2">
      <w:pPr>
        <w:widowControl w:val="0"/>
        <w:numPr>
          <w:ilvl w:val="1"/>
          <w:numId w:val="14"/>
        </w:numPr>
        <w:spacing w:after="120"/>
        <w:jc w:val="both"/>
        <w:rPr>
          <w:rFonts w:asciiTheme="minorHAnsi" w:hAnsiTheme="minorHAnsi" w:cs="Arial"/>
          <w:bCs/>
          <w:snapToGrid w:val="0"/>
        </w:rPr>
      </w:pPr>
      <w:r w:rsidRPr="005B1A5B">
        <w:rPr>
          <w:rFonts w:asciiTheme="minorHAnsi" w:eastAsiaTheme="minorHAnsi" w:hAnsiTheme="minorHAnsi" w:cstheme="minorBidi"/>
          <w:szCs w:val="22"/>
        </w:rPr>
        <w:t>Amend existing listing as follows:</w:t>
      </w:r>
    </w:p>
    <w:tbl>
      <w:tblPr>
        <w:tblW w:w="4915" w:type="pct"/>
        <w:tblLook w:val="0000" w:firstRow="0" w:lastRow="0" w:firstColumn="0" w:lastColumn="0" w:noHBand="0" w:noVBand="0"/>
      </w:tblPr>
      <w:tblGrid>
        <w:gridCol w:w="1984"/>
        <w:gridCol w:w="1406"/>
        <w:gridCol w:w="770"/>
        <w:gridCol w:w="923"/>
        <w:gridCol w:w="838"/>
        <w:gridCol w:w="142"/>
        <w:gridCol w:w="1395"/>
        <w:gridCol w:w="720"/>
        <w:gridCol w:w="892"/>
        <w:gridCol w:w="15"/>
      </w:tblGrid>
      <w:tr w:rsidR="00790AD2" w:rsidRPr="0039782C" w:rsidTr="00EE10A7">
        <w:trPr>
          <w:cantSplit/>
          <w:trHeight w:val="465"/>
        </w:trPr>
        <w:tc>
          <w:tcPr>
            <w:tcW w:w="1866" w:type="pct"/>
            <w:gridSpan w:val="2"/>
            <w:tcBorders>
              <w:bottom w:val="single" w:sz="4" w:space="0" w:color="auto"/>
            </w:tcBorders>
          </w:tcPr>
          <w:p w:rsidR="00790AD2" w:rsidRPr="0039782C" w:rsidRDefault="00790AD2" w:rsidP="00EE10A7">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790AD2" w:rsidRPr="0039782C" w:rsidRDefault="00790AD2" w:rsidP="00EE10A7">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4" w:type="pct"/>
            <w:tcBorders>
              <w:bottom w:val="single" w:sz="4" w:space="0" w:color="auto"/>
            </w:tcBorders>
          </w:tcPr>
          <w:p w:rsidR="00790AD2" w:rsidRPr="0039782C" w:rsidRDefault="00790AD2" w:rsidP="00EE10A7">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790AD2" w:rsidRPr="0039782C" w:rsidRDefault="00790AD2" w:rsidP="00EE10A7">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8" w:type="pct"/>
            <w:tcBorders>
              <w:bottom w:val="single" w:sz="4" w:space="0" w:color="auto"/>
            </w:tcBorders>
          </w:tcPr>
          <w:p w:rsidR="00790AD2" w:rsidRPr="0039782C" w:rsidRDefault="00790AD2" w:rsidP="00EE10A7">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790AD2" w:rsidRPr="0039782C" w:rsidRDefault="00790AD2" w:rsidP="00EE10A7">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461" w:type="pct"/>
            <w:tcBorders>
              <w:bottom w:val="single" w:sz="4" w:space="0" w:color="auto"/>
            </w:tcBorders>
          </w:tcPr>
          <w:p w:rsidR="00790AD2" w:rsidRPr="0039782C" w:rsidRDefault="00790AD2" w:rsidP="00EE10A7">
            <w:pPr>
              <w:keepNext/>
              <w:spacing w:before="40" w:after="40"/>
              <w:jc w:val="both"/>
              <w:rPr>
                <w:rFonts w:ascii="Arial Narrow" w:hAnsi="Arial Narrow" w:cs="Arial"/>
                <w:b/>
                <w:sz w:val="20"/>
                <w:szCs w:val="20"/>
              </w:rPr>
            </w:pPr>
          </w:p>
        </w:tc>
        <w:tc>
          <w:tcPr>
            <w:tcW w:w="1741" w:type="pct"/>
            <w:gridSpan w:val="5"/>
            <w:tcBorders>
              <w:bottom w:val="single" w:sz="4" w:space="0" w:color="auto"/>
            </w:tcBorders>
          </w:tcPr>
          <w:p w:rsidR="00790AD2" w:rsidRPr="0039782C" w:rsidRDefault="00790AD2" w:rsidP="00EE10A7">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90AD2" w:rsidRPr="00260CE3" w:rsidTr="00EE10A7">
        <w:trPr>
          <w:cantSplit/>
          <w:trHeight w:val="567"/>
        </w:trPr>
        <w:tc>
          <w:tcPr>
            <w:tcW w:w="1866" w:type="pct"/>
            <w:gridSpan w:val="2"/>
          </w:tcPr>
          <w:p w:rsidR="00790AD2" w:rsidRPr="00260CE3" w:rsidRDefault="00DE7282" w:rsidP="00EE10A7">
            <w:pPr>
              <w:keepNext/>
              <w:spacing w:before="40" w:after="40"/>
              <w:jc w:val="both"/>
              <w:rPr>
                <w:rFonts w:ascii="Arial Narrow" w:hAnsi="Arial Narrow" w:cs="Arial"/>
                <w:sz w:val="20"/>
                <w:szCs w:val="20"/>
              </w:rPr>
            </w:pPr>
            <w:r>
              <w:rPr>
                <w:rFonts w:ascii="Arial Narrow" w:hAnsi="Arial Narrow" w:cs="Arial"/>
                <w:smallCaps/>
                <w:sz w:val="20"/>
                <w:szCs w:val="20"/>
              </w:rPr>
              <w:t>QUE</w:t>
            </w:r>
            <w:r w:rsidR="00790AD2">
              <w:rPr>
                <w:rFonts w:ascii="Arial Narrow" w:hAnsi="Arial Narrow" w:cs="Arial"/>
                <w:smallCaps/>
                <w:sz w:val="20"/>
                <w:szCs w:val="20"/>
              </w:rPr>
              <w:t>TIAPINE</w:t>
            </w:r>
          </w:p>
          <w:p w:rsidR="00790AD2" w:rsidRPr="00260CE3" w:rsidRDefault="00790AD2" w:rsidP="00790AD2">
            <w:pPr>
              <w:keepNext/>
              <w:spacing w:before="40" w:after="40"/>
              <w:jc w:val="both"/>
              <w:rPr>
                <w:rFonts w:ascii="Arial Narrow" w:hAnsi="Arial Narrow" w:cs="Arial"/>
                <w:sz w:val="20"/>
                <w:szCs w:val="20"/>
              </w:rPr>
            </w:pPr>
            <w:r w:rsidRPr="00581FBA">
              <w:rPr>
                <w:rFonts w:ascii="Arial Narrow" w:hAnsi="Arial Narrow" w:cs="Arial"/>
                <w:sz w:val="20"/>
                <w:szCs w:val="20"/>
              </w:rPr>
              <w:t>2</w:t>
            </w:r>
            <w:r>
              <w:rPr>
                <w:rFonts w:ascii="Arial Narrow" w:hAnsi="Arial Narrow" w:cs="Arial"/>
                <w:sz w:val="20"/>
                <w:szCs w:val="20"/>
              </w:rPr>
              <w:t>5</w:t>
            </w:r>
            <w:r w:rsidRPr="00581FBA">
              <w:rPr>
                <w:rFonts w:ascii="Arial Narrow" w:hAnsi="Arial Narrow" w:cs="Arial"/>
                <w:sz w:val="20"/>
                <w:szCs w:val="20"/>
              </w:rPr>
              <w:t xml:space="preserve"> mg </w:t>
            </w:r>
            <w:r>
              <w:rPr>
                <w:rFonts w:ascii="Arial Narrow" w:hAnsi="Arial Narrow" w:cs="Arial"/>
                <w:sz w:val="20"/>
                <w:szCs w:val="20"/>
              </w:rPr>
              <w:t>tablet</w:t>
            </w:r>
            <w:r w:rsidRPr="00581FBA">
              <w:rPr>
                <w:rFonts w:ascii="Arial Narrow" w:hAnsi="Arial Narrow" w:cs="Arial"/>
                <w:sz w:val="20"/>
                <w:szCs w:val="20"/>
              </w:rPr>
              <w:t xml:space="preserve">, </w:t>
            </w:r>
            <w:r>
              <w:rPr>
                <w:rFonts w:ascii="Arial Narrow" w:hAnsi="Arial Narrow" w:cs="Arial"/>
                <w:sz w:val="20"/>
                <w:szCs w:val="20"/>
              </w:rPr>
              <w:t>60</w:t>
            </w:r>
          </w:p>
        </w:tc>
        <w:tc>
          <w:tcPr>
            <w:tcW w:w="424" w:type="pct"/>
          </w:tcPr>
          <w:p w:rsidR="00790AD2" w:rsidRPr="00260CE3" w:rsidRDefault="00790AD2" w:rsidP="00EE10A7">
            <w:pPr>
              <w:keepNext/>
              <w:spacing w:before="40" w:after="40"/>
              <w:jc w:val="both"/>
              <w:rPr>
                <w:rFonts w:ascii="Arial Narrow" w:hAnsi="Arial Narrow" w:cs="Arial"/>
                <w:sz w:val="20"/>
                <w:szCs w:val="20"/>
              </w:rPr>
            </w:pPr>
          </w:p>
          <w:p w:rsidR="00790AD2" w:rsidRPr="00260CE3" w:rsidRDefault="00790AD2" w:rsidP="00EE10A7">
            <w:pPr>
              <w:keepNext/>
              <w:spacing w:before="40" w:after="40"/>
              <w:jc w:val="both"/>
              <w:rPr>
                <w:rFonts w:ascii="Arial Narrow" w:hAnsi="Arial Narrow" w:cs="Arial"/>
                <w:sz w:val="20"/>
                <w:szCs w:val="20"/>
              </w:rPr>
            </w:pPr>
            <w:r>
              <w:rPr>
                <w:rFonts w:ascii="Arial Narrow" w:hAnsi="Arial Narrow" w:cs="Arial"/>
                <w:sz w:val="20"/>
                <w:szCs w:val="20"/>
              </w:rPr>
              <w:t>1</w:t>
            </w:r>
          </w:p>
        </w:tc>
        <w:tc>
          <w:tcPr>
            <w:tcW w:w="508" w:type="pct"/>
          </w:tcPr>
          <w:p w:rsidR="00790AD2" w:rsidRPr="00260CE3" w:rsidRDefault="00790AD2" w:rsidP="00EE10A7">
            <w:pPr>
              <w:keepNext/>
              <w:spacing w:before="40" w:after="40"/>
              <w:jc w:val="both"/>
              <w:rPr>
                <w:rFonts w:ascii="Arial Narrow" w:hAnsi="Arial Narrow" w:cs="Arial"/>
                <w:sz w:val="20"/>
                <w:szCs w:val="20"/>
              </w:rPr>
            </w:pPr>
          </w:p>
          <w:p w:rsidR="00790AD2" w:rsidRPr="00260CE3" w:rsidRDefault="00790AD2" w:rsidP="00EE10A7">
            <w:pPr>
              <w:keepNext/>
              <w:spacing w:before="40" w:after="40"/>
              <w:jc w:val="both"/>
              <w:rPr>
                <w:rFonts w:ascii="Arial Narrow" w:hAnsi="Arial Narrow" w:cs="Arial"/>
                <w:sz w:val="20"/>
                <w:szCs w:val="20"/>
              </w:rPr>
            </w:pPr>
            <w:r>
              <w:rPr>
                <w:rFonts w:ascii="Arial Narrow" w:hAnsi="Arial Narrow" w:cs="Arial"/>
                <w:sz w:val="20"/>
                <w:szCs w:val="20"/>
              </w:rPr>
              <w:t>0</w:t>
            </w:r>
          </w:p>
        </w:tc>
        <w:tc>
          <w:tcPr>
            <w:tcW w:w="539" w:type="pct"/>
            <w:gridSpan w:val="2"/>
          </w:tcPr>
          <w:p w:rsidR="00790AD2" w:rsidRPr="00260CE3" w:rsidRDefault="00790AD2" w:rsidP="00EE10A7">
            <w:pPr>
              <w:keepNext/>
              <w:spacing w:before="40" w:after="40"/>
              <w:jc w:val="both"/>
              <w:rPr>
                <w:rFonts w:ascii="Arial Narrow" w:hAnsi="Arial Narrow" w:cs="Arial"/>
                <w:sz w:val="20"/>
                <w:szCs w:val="20"/>
              </w:rPr>
            </w:pPr>
          </w:p>
        </w:tc>
        <w:tc>
          <w:tcPr>
            <w:tcW w:w="768" w:type="pct"/>
          </w:tcPr>
          <w:p w:rsidR="00790AD2" w:rsidRDefault="00790AD2" w:rsidP="00EE10A7">
            <w:pPr>
              <w:keepNext/>
              <w:spacing w:before="40" w:after="40"/>
              <w:jc w:val="both"/>
              <w:rPr>
                <w:rFonts w:ascii="Arial Narrow" w:hAnsi="Arial Narrow" w:cs="Arial"/>
                <w:sz w:val="20"/>
                <w:szCs w:val="20"/>
              </w:rPr>
            </w:pPr>
          </w:p>
          <w:p w:rsidR="00790AD2" w:rsidRPr="00260CE3" w:rsidRDefault="00790AD2" w:rsidP="00EE10A7">
            <w:pPr>
              <w:keepNext/>
              <w:spacing w:before="40" w:after="40"/>
              <w:jc w:val="both"/>
              <w:rPr>
                <w:rFonts w:ascii="Arial Narrow" w:hAnsi="Arial Narrow" w:cs="Arial"/>
                <w:sz w:val="20"/>
                <w:szCs w:val="20"/>
              </w:rPr>
            </w:pPr>
            <w:r>
              <w:rPr>
                <w:rFonts w:ascii="Arial Narrow" w:hAnsi="Arial Narrow" w:cs="Arial"/>
                <w:sz w:val="20"/>
                <w:szCs w:val="20"/>
              </w:rPr>
              <w:t>Multiple brands</w:t>
            </w:r>
          </w:p>
        </w:tc>
        <w:tc>
          <w:tcPr>
            <w:tcW w:w="895" w:type="pct"/>
            <w:gridSpan w:val="3"/>
          </w:tcPr>
          <w:p w:rsidR="00790AD2" w:rsidRDefault="00790AD2" w:rsidP="00EE10A7">
            <w:pPr>
              <w:keepNext/>
              <w:spacing w:before="40" w:after="40"/>
              <w:jc w:val="both"/>
              <w:rPr>
                <w:rFonts w:ascii="Arial Narrow" w:hAnsi="Arial Narrow" w:cs="Arial"/>
                <w:sz w:val="20"/>
                <w:szCs w:val="20"/>
              </w:rPr>
            </w:pPr>
          </w:p>
          <w:p w:rsidR="00790AD2" w:rsidRPr="00260CE3" w:rsidRDefault="00790AD2" w:rsidP="00EE10A7">
            <w:pPr>
              <w:keepNext/>
              <w:spacing w:before="40" w:after="40"/>
              <w:jc w:val="both"/>
              <w:rPr>
                <w:rFonts w:ascii="Arial Narrow" w:hAnsi="Arial Narrow" w:cs="Arial"/>
                <w:sz w:val="20"/>
                <w:szCs w:val="20"/>
              </w:rPr>
            </w:pPr>
            <w:r>
              <w:rPr>
                <w:rFonts w:ascii="Arial Narrow" w:hAnsi="Arial Narrow" w:cs="Arial"/>
                <w:sz w:val="20"/>
                <w:szCs w:val="20"/>
              </w:rPr>
              <w:t>Multiple sponsors</w:t>
            </w:r>
          </w:p>
        </w:tc>
      </w:tr>
      <w:tr w:rsidR="00790AD2" w:rsidRPr="00260CE3" w:rsidTr="00EE10A7">
        <w:trPr>
          <w:gridAfter w:val="2"/>
          <w:wAfter w:w="499" w:type="pct"/>
          <w:cantSplit/>
          <w:trHeight w:val="360"/>
        </w:trPr>
        <w:tc>
          <w:tcPr>
            <w:tcW w:w="4501" w:type="pct"/>
            <w:gridSpan w:val="8"/>
            <w:tcBorders>
              <w:bottom w:val="single" w:sz="4" w:space="0" w:color="auto"/>
            </w:tcBorders>
          </w:tcPr>
          <w:p w:rsidR="00790AD2" w:rsidRPr="00260CE3" w:rsidRDefault="00790AD2" w:rsidP="00EE10A7">
            <w:pPr>
              <w:spacing w:before="40" w:after="40"/>
              <w:jc w:val="both"/>
              <w:rPr>
                <w:rFonts w:ascii="Arial Narrow" w:hAnsi="Arial Narrow" w:cs="Arial"/>
                <w:sz w:val="20"/>
                <w:szCs w:val="20"/>
              </w:rPr>
            </w:pP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F600D" w:rsidRDefault="00790AD2" w:rsidP="00EE10A7">
            <w:pPr>
              <w:spacing w:before="40" w:after="40"/>
              <w:jc w:val="both"/>
              <w:rPr>
                <w:rFonts w:ascii="Arial Narrow" w:hAnsi="Arial Narrow" w:cs="Arial"/>
                <w:b/>
                <w:sz w:val="20"/>
                <w:szCs w:val="20"/>
              </w:rPr>
            </w:pPr>
            <w:r w:rsidRPr="002F600D">
              <w:rPr>
                <w:rFonts w:ascii="Arial Narrow" w:hAnsi="Arial Narrow" w:cs="Arial"/>
                <w:b/>
                <w:sz w:val="20"/>
                <w:szCs w:val="20"/>
              </w:rPr>
              <w:t xml:space="preserve">Category / </w:t>
            </w:r>
          </w:p>
          <w:p w:rsidR="00790AD2" w:rsidRPr="00260CE3" w:rsidRDefault="00790AD2" w:rsidP="00EE10A7">
            <w:pPr>
              <w:spacing w:before="40" w:after="40"/>
              <w:jc w:val="both"/>
              <w:rPr>
                <w:rFonts w:ascii="Arial Narrow" w:hAnsi="Arial Narrow" w:cs="Arial"/>
                <w:b/>
                <w:sz w:val="20"/>
                <w:szCs w:val="20"/>
              </w:rPr>
            </w:pPr>
            <w:r w:rsidRPr="002F600D">
              <w:rPr>
                <w:rFonts w:ascii="Arial Narrow" w:hAnsi="Arial Narrow" w:cs="Arial"/>
                <w:b/>
                <w:sz w:val="20"/>
                <w:szCs w:val="20"/>
              </w:rPr>
              <w:t>Program</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90AD2" w:rsidRPr="00260CE3" w:rsidRDefault="00790AD2" w:rsidP="00EE10A7">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rPr>
                <w:rFonts w:ascii="Arial Narrow" w:hAnsi="Arial Narrow" w:cs="Arial"/>
                <w:sz w:val="20"/>
                <w:szCs w:val="20"/>
              </w:rPr>
            </w:pPr>
            <w:r w:rsidRPr="00790AD2">
              <w:rPr>
                <w:rFonts w:ascii="Arial Narrow" w:hAnsi="Arial Narrow" w:cs="Arial"/>
                <w:sz w:val="20"/>
                <w:szCs w:val="20"/>
              </w:rPr>
              <w:t>Schizophrenia</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rPr>
                <w:rFonts w:ascii="Arial Narrow" w:hAnsi="Arial Narrow" w:cs="Arial"/>
                <w:sz w:val="20"/>
                <w:szCs w:val="20"/>
              </w:rPr>
            </w:pPr>
            <w:r w:rsidRPr="00790AD2">
              <w:rPr>
                <w:rFonts w:ascii="Arial Narrow" w:hAnsi="Arial Narrow" w:cs="Arial"/>
                <w:sz w:val="20"/>
                <w:szCs w:val="20"/>
              </w:rPr>
              <w:t>Schizophrenia</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E10A7">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90AD2" w:rsidRPr="00260CE3" w:rsidRDefault="00790AD2" w:rsidP="00EE10A7">
            <w:pPr>
              <w:spacing w:before="40" w:after="40"/>
              <w:rPr>
                <w:rFonts w:ascii="Arial Narrow" w:hAnsi="Arial Narrow" w:cs="Arial"/>
                <w:sz w:val="20"/>
                <w:szCs w:val="20"/>
              </w:rPr>
            </w:pPr>
          </w:p>
        </w:tc>
        <w:tc>
          <w:tcPr>
            <w:tcW w:w="3900" w:type="pct"/>
            <w:gridSpan w:val="8"/>
            <w:tcBorders>
              <w:top w:val="single" w:sz="4" w:space="0" w:color="auto"/>
              <w:left w:val="single" w:sz="4" w:space="0" w:color="auto"/>
              <w:bottom w:val="single" w:sz="4" w:space="0" w:color="auto"/>
              <w:right w:val="single" w:sz="4" w:space="0" w:color="auto"/>
            </w:tcBorders>
          </w:tcPr>
          <w:p w:rsidR="00790AD2" w:rsidRPr="00106BCF" w:rsidRDefault="00790AD2" w:rsidP="00EE10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90AD2" w:rsidRPr="00106BCF" w:rsidRDefault="00790AD2" w:rsidP="00EE10A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90AD2" w:rsidRPr="00106BCF" w:rsidRDefault="00790AD2" w:rsidP="00EE10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790AD2" w:rsidRPr="00106BCF" w:rsidRDefault="00790AD2" w:rsidP="00EE10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790AD2" w:rsidRPr="00106BCF" w:rsidRDefault="00790AD2" w:rsidP="00EE10A7">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790AD2" w:rsidRPr="00260CE3" w:rsidRDefault="00790AD2" w:rsidP="00EE10A7">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Streamlined</w:t>
            </w:r>
          </w:p>
        </w:tc>
      </w:tr>
      <w:tr w:rsidR="00790AD2" w:rsidRPr="00260CE3" w:rsidTr="00790AD2">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81893" w:rsidRDefault="00790AD2" w:rsidP="00EE10A7">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81893" w:rsidRDefault="00790AD2" w:rsidP="00EE10A7">
            <w:pPr>
              <w:spacing w:before="40" w:after="40"/>
              <w:rPr>
                <w:rFonts w:ascii="Arial Narrow" w:hAnsi="Arial Narrow" w:cs="Arial"/>
                <w:sz w:val="20"/>
                <w:szCs w:val="20"/>
              </w:rPr>
            </w:pPr>
            <w:r w:rsidRPr="00281893">
              <w:rPr>
                <w:rFonts w:ascii="Arial Narrow" w:hAnsi="Arial Narrow" w:cs="Arial"/>
                <w:sz w:val="20"/>
                <w:szCs w:val="20"/>
              </w:rPr>
              <w:t>No increase in the maximum quantity or number of units may be authorised.</w:t>
            </w:r>
          </w:p>
          <w:p w:rsidR="00790AD2" w:rsidRPr="00790AD2" w:rsidRDefault="00790AD2" w:rsidP="00EE10A7">
            <w:pPr>
              <w:spacing w:before="40" w:after="40"/>
              <w:rPr>
                <w:rFonts w:ascii="Arial Narrow" w:hAnsi="Arial Narrow" w:cs="Arial"/>
                <w:strike/>
                <w:sz w:val="20"/>
                <w:szCs w:val="20"/>
              </w:rPr>
            </w:pPr>
          </w:p>
          <w:p w:rsidR="00790AD2" w:rsidRPr="00281893" w:rsidRDefault="00790AD2" w:rsidP="00EE10A7">
            <w:pPr>
              <w:spacing w:before="40" w:after="40"/>
              <w:rPr>
                <w:rFonts w:ascii="Arial Narrow" w:hAnsi="Arial Narrow" w:cs="Arial"/>
                <w:sz w:val="20"/>
                <w:szCs w:val="20"/>
              </w:rPr>
            </w:pPr>
            <w:r w:rsidRPr="00790AD2">
              <w:rPr>
                <w:rFonts w:ascii="Arial Narrow" w:hAnsi="Arial Narrow" w:cs="Arial"/>
                <w:strike/>
                <w:sz w:val="20"/>
                <w:szCs w:val="20"/>
              </w:rPr>
              <w:t>No increase in the maximum number of repeats may be authorised</w:t>
            </w:r>
            <w:r w:rsidRPr="00281893">
              <w:rPr>
                <w:rFonts w:ascii="Arial Narrow" w:hAnsi="Arial Narrow" w:cs="Arial"/>
                <w:sz w:val="20"/>
                <w:szCs w:val="20"/>
              </w:rPr>
              <w:t>.</w:t>
            </w:r>
          </w:p>
          <w:p w:rsidR="00790AD2" w:rsidRPr="00281893" w:rsidRDefault="00790AD2" w:rsidP="00EE10A7">
            <w:pPr>
              <w:spacing w:before="40" w:after="40"/>
              <w:rPr>
                <w:rFonts w:ascii="Arial Narrow" w:hAnsi="Arial Narrow" w:cs="Arial"/>
                <w:sz w:val="20"/>
                <w:szCs w:val="20"/>
              </w:rPr>
            </w:pPr>
          </w:p>
          <w:p w:rsidR="00790AD2" w:rsidRPr="00260CE3" w:rsidRDefault="00790AD2" w:rsidP="00EE10A7">
            <w:pPr>
              <w:spacing w:before="40" w:after="40"/>
              <w:rPr>
                <w:rFonts w:ascii="Arial Narrow" w:hAnsi="Arial Narrow" w:cs="Arial"/>
                <w:sz w:val="20"/>
                <w:szCs w:val="20"/>
              </w:rPr>
            </w:pPr>
            <w:r w:rsidRPr="00790AD2">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B95C3C" w:rsidRPr="00260CE3" w:rsidTr="00790AD2">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B95C3C" w:rsidRPr="00260CE3" w:rsidRDefault="00B95C3C" w:rsidP="00EE10A7">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00" w:type="pct"/>
            <w:gridSpan w:val="8"/>
            <w:tcBorders>
              <w:top w:val="single" w:sz="4" w:space="0" w:color="auto"/>
              <w:left w:val="single" w:sz="4" w:space="0" w:color="auto"/>
              <w:bottom w:val="single" w:sz="4" w:space="0" w:color="auto"/>
              <w:right w:val="single" w:sz="4" w:space="0" w:color="auto"/>
            </w:tcBorders>
          </w:tcPr>
          <w:p w:rsidR="00B95C3C" w:rsidRPr="001071AF" w:rsidRDefault="00B95C3C" w:rsidP="00EE10A7">
            <w:pPr>
              <w:spacing w:before="40" w:after="40"/>
              <w:rPr>
                <w:rFonts w:ascii="Arial Narrow" w:hAnsi="Arial Narrow" w:cs="Arial"/>
                <w:strike/>
                <w:sz w:val="20"/>
                <w:szCs w:val="20"/>
              </w:rPr>
            </w:pPr>
            <w:r w:rsidRPr="001071AF">
              <w:rPr>
                <w:rFonts w:ascii="Arial Narrow" w:hAnsi="Arial Narrow" w:cs="Arial"/>
                <w:strike/>
                <w:sz w:val="20"/>
                <w:szCs w:val="20"/>
              </w:rPr>
              <w:t>The treatment must be for dose titration purposes.</w:t>
            </w:r>
          </w:p>
        </w:tc>
      </w:tr>
    </w:tbl>
    <w:p w:rsidR="00D20EED" w:rsidRDefault="00D20EED" w:rsidP="00D20EED">
      <w:pPr>
        <w:rPr>
          <w:lang w:eastAsia="en-US"/>
        </w:rPr>
      </w:pPr>
    </w:p>
    <w:tbl>
      <w:tblPr>
        <w:tblW w:w="4915" w:type="pct"/>
        <w:tblLook w:val="0000" w:firstRow="0" w:lastRow="0" w:firstColumn="0" w:lastColumn="0" w:noHBand="0" w:noVBand="0"/>
      </w:tblPr>
      <w:tblGrid>
        <w:gridCol w:w="1984"/>
        <w:gridCol w:w="1406"/>
        <w:gridCol w:w="770"/>
        <w:gridCol w:w="923"/>
        <w:gridCol w:w="838"/>
        <w:gridCol w:w="142"/>
        <w:gridCol w:w="1395"/>
        <w:gridCol w:w="720"/>
        <w:gridCol w:w="892"/>
        <w:gridCol w:w="15"/>
      </w:tblGrid>
      <w:tr w:rsidR="00790AD2" w:rsidRPr="0039782C" w:rsidTr="00EE10A7">
        <w:trPr>
          <w:cantSplit/>
          <w:trHeight w:val="465"/>
        </w:trPr>
        <w:tc>
          <w:tcPr>
            <w:tcW w:w="1866" w:type="pct"/>
            <w:gridSpan w:val="2"/>
            <w:tcBorders>
              <w:bottom w:val="single" w:sz="4" w:space="0" w:color="auto"/>
            </w:tcBorders>
          </w:tcPr>
          <w:p w:rsidR="00790AD2" w:rsidRPr="0039782C" w:rsidRDefault="00790AD2"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790AD2" w:rsidRPr="0039782C" w:rsidRDefault="00790AD2"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4" w:type="pct"/>
            <w:tcBorders>
              <w:bottom w:val="single" w:sz="4" w:space="0" w:color="auto"/>
            </w:tcBorders>
          </w:tcPr>
          <w:p w:rsidR="00790AD2" w:rsidRPr="0039782C" w:rsidRDefault="00790AD2"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790AD2" w:rsidRPr="0039782C" w:rsidRDefault="00790AD2"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8" w:type="pct"/>
            <w:tcBorders>
              <w:bottom w:val="single" w:sz="4" w:space="0" w:color="auto"/>
            </w:tcBorders>
          </w:tcPr>
          <w:p w:rsidR="00790AD2" w:rsidRPr="0039782C" w:rsidRDefault="00790AD2"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790AD2" w:rsidRPr="0039782C" w:rsidRDefault="00790AD2"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461" w:type="pct"/>
            <w:tcBorders>
              <w:bottom w:val="single" w:sz="4" w:space="0" w:color="auto"/>
            </w:tcBorders>
          </w:tcPr>
          <w:p w:rsidR="00790AD2" w:rsidRPr="0039782C" w:rsidRDefault="00790AD2" w:rsidP="00E42E14">
            <w:pPr>
              <w:keepNext/>
              <w:spacing w:before="40" w:after="40"/>
              <w:jc w:val="both"/>
              <w:rPr>
                <w:rFonts w:ascii="Arial Narrow" w:hAnsi="Arial Narrow" w:cs="Arial"/>
                <w:b/>
                <w:sz w:val="20"/>
                <w:szCs w:val="20"/>
              </w:rPr>
            </w:pPr>
          </w:p>
        </w:tc>
        <w:tc>
          <w:tcPr>
            <w:tcW w:w="1741" w:type="pct"/>
            <w:gridSpan w:val="5"/>
            <w:tcBorders>
              <w:bottom w:val="single" w:sz="4" w:space="0" w:color="auto"/>
            </w:tcBorders>
          </w:tcPr>
          <w:p w:rsidR="00790AD2" w:rsidRPr="0039782C" w:rsidRDefault="00790AD2" w:rsidP="00E42E14">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90AD2" w:rsidRPr="00260CE3" w:rsidTr="00EE10A7">
        <w:trPr>
          <w:cantSplit/>
          <w:trHeight w:val="567"/>
        </w:trPr>
        <w:tc>
          <w:tcPr>
            <w:tcW w:w="1866" w:type="pct"/>
            <w:gridSpan w:val="2"/>
          </w:tcPr>
          <w:p w:rsidR="00790AD2" w:rsidRPr="00260CE3" w:rsidRDefault="00DE7282" w:rsidP="00E42E14">
            <w:pPr>
              <w:keepNext/>
              <w:spacing w:before="40" w:after="40"/>
              <w:jc w:val="both"/>
              <w:rPr>
                <w:rFonts w:ascii="Arial Narrow" w:hAnsi="Arial Narrow" w:cs="Arial"/>
                <w:sz w:val="20"/>
                <w:szCs w:val="20"/>
              </w:rPr>
            </w:pPr>
            <w:r>
              <w:rPr>
                <w:rFonts w:ascii="Arial Narrow" w:hAnsi="Arial Narrow" w:cs="Arial"/>
                <w:smallCaps/>
                <w:sz w:val="20"/>
                <w:szCs w:val="20"/>
              </w:rPr>
              <w:t>QUE</w:t>
            </w:r>
            <w:r w:rsidR="00790AD2">
              <w:rPr>
                <w:rFonts w:ascii="Arial Narrow" w:hAnsi="Arial Narrow" w:cs="Arial"/>
                <w:smallCaps/>
                <w:sz w:val="20"/>
                <w:szCs w:val="20"/>
              </w:rPr>
              <w:t>TIAPINE</w:t>
            </w:r>
          </w:p>
          <w:p w:rsidR="00790AD2" w:rsidRPr="00260CE3" w:rsidRDefault="00790AD2" w:rsidP="00E42E14">
            <w:pPr>
              <w:keepNext/>
              <w:spacing w:before="40" w:after="40"/>
              <w:jc w:val="both"/>
              <w:rPr>
                <w:rFonts w:ascii="Arial Narrow" w:hAnsi="Arial Narrow" w:cs="Arial"/>
                <w:sz w:val="20"/>
                <w:szCs w:val="20"/>
              </w:rPr>
            </w:pPr>
            <w:r w:rsidRPr="00581FBA">
              <w:rPr>
                <w:rFonts w:ascii="Arial Narrow" w:hAnsi="Arial Narrow" w:cs="Arial"/>
                <w:sz w:val="20"/>
                <w:szCs w:val="20"/>
              </w:rPr>
              <w:t>2</w:t>
            </w:r>
            <w:r>
              <w:rPr>
                <w:rFonts w:ascii="Arial Narrow" w:hAnsi="Arial Narrow" w:cs="Arial"/>
                <w:sz w:val="20"/>
                <w:szCs w:val="20"/>
              </w:rPr>
              <w:t>5</w:t>
            </w:r>
            <w:r w:rsidRPr="00581FBA">
              <w:rPr>
                <w:rFonts w:ascii="Arial Narrow" w:hAnsi="Arial Narrow" w:cs="Arial"/>
                <w:sz w:val="20"/>
                <w:szCs w:val="20"/>
              </w:rPr>
              <w:t xml:space="preserve"> mg </w:t>
            </w:r>
            <w:r>
              <w:rPr>
                <w:rFonts w:ascii="Arial Narrow" w:hAnsi="Arial Narrow" w:cs="Arial"/>
                <w:sz w:val="20"/>
                <w:szCs w:val="20"/>
              </w:rPr>
              <w:t>tablet</w:t>
            </w:r>
            <w:r w:rsidRPr="00581FBA">
              <w:rPr>
                <w:rFonts w:ascii="Arial Narrow" w:hAnsi="Arial Narrow" w:cs="Arial"/>
                <w:sz w:val="20"/>
                <w:szCs w:val="20"/>
              </w:rPr>
              <w:t xml:space="preserve">, </w:t>
            </w:r>
            <w:r>
              <w:rPr>
                <w:rFonts w:ascii="Arial Narrow" w:hAnsi="Arial Narrow" w:cs="Arial"/>
                <w:sz w:val="20"/>
                <w:szCs w:val="20"/>
              </w:rPr>
              <w:t>60</w:t>
            </w:r>
          </w:p>
        </w:tc>
        <w:tc>
          <w:tcPr>
            <w:tcW w:w="424" w:type="pct"/>
          </w:tcPr>
          <w:p w:rsidR="00790AD2" w:rsidRPr="00260CE3" w:rsidRDefault="00790AD2" w:rsidP="00E42E14">
            <w:pPr>
              <w:keepNext/>
              <w:spacing w:before="40" w:after="40"/>
              <w:jc w:val="both"/>
              <w:rPr>
                <w:rFonts w:ascii="Arial Narrow" w:hAnsi="Arial Narrow" w:cs="Arial"/>
                <w:sz w:val="20"/>
                <w:szCs w:val="20"/>
              </w:rPr>
            </w:pPr>
          </w:p>
          <w:p w:rsidR="00790AD2" w:rsidRPr="00260CE3" w:rsidRDefault="00790AD2" w:rsidP="00E42E14">
            <w:pPr>
              <w:keepNext/>
              <w:spacing w:before="40" w:after="40"/>
              <w:jc w:val="both"/>
              <w:rPr>
                <w:rFonts w:ascii="Arial Narrow" w:hAnsi="Arial Narrow" w:cs="Arial"/>
                <w:sz w:val="20"/>
                <w:szCs w:val="20"/>
              </w:rPr>
            </w:pPr>
            <w:r>
              <w:rPr>
                <w:rFonts w:ascii="Arial Narrow" w:hAnsi="Arial Narrow" w:cs="Arial"/>
                <w:sz w:val="20"/>
                <w:szCs w:val="20"/>
              </w:rPr>
              <w:t>1</w:t>
            </w:r>
          </w:p>
        </w:tc>
        <w:tc>
          <w:tcPr>
            <w:tcW w:w="508" w:type="pct"/>
          </w:tcPr>
          <w:p w:rsidR="00790AD2" w:rsidRPr="00260CE3" w:rsidRDefault="00790AD2" w:rsidP="00E42E14">
            <w:pPr>
              <w:keepNext/>
              <w:spacing w:before="40" w:after="40"/>
              <w:jc w:val="both"/>
              <w:rPr>
                <w:rFonts w:ascii="Arial Narrow" w:hAnsi="Arial Narrow" w:cs="Arial"/>
                <w:sz w:val="20"/>
                <w:szCs w:val="20"/>
              </w:rPr>
            </w:pPr>
          </w:p>
          <w:p w:rsidR="00790AD2" w:rsidRPr="00260CE3" w:rsidRDefault="00790AD2" w:rsidP="00E42E14">
            <w:pPr>
              <w:keepNext/>
              <w:spacing w:before="40" w:after="40"/>
              <w:jc w:val="both"/>
              <w:rPr>
                <w:rFonts w:ascii="Arial Narrow" w:hAnsi="Arial Narrow" w:cs="Arial"/>
                <w:sz w:val="20"/>
                <w:szCs w:val="20"/>
              </w:rPr>
            </w:pPr>
            <w:r>
              <w:rPr>
                <w:rFonts w:ascii="Arial Narrow" w:hAnsi="Arial Narrow" w:cs="Arial"/>
                <w:sz w:val="20"/>
                <w:szCs w:val="20"/>
              </w:rPr>
              <w:t>0</w:t>
            </w:r>
          </w:p>
        </w:tc>
        <w:tc>
          <w:tcPr>
            <w:tcW w:w="539" w:type="pct"/>
            <w:gridSpan w:val="2"/>
          </w:tcPr>
          <w:p w:rsidR="00790AD2" w:rsidRPr="00260CE3" w:rsidRDefault="00790AD2" w:rsidP="00E42E14">
            <w:pPr>
              <w:keepNext/>
              <w:spacing w:before="40" w:after="40"/>
              <w:jc w:val="both"/>
              <w:rPr>
                <w:rFonts w:ascii="Arial Narrow" w:hAnsi="Arial Narrow" w:cs="Arial"/>
                <w:sz w:val="20"/>
                <w:szCs w:val="20"/>
              </w:rPr>
            </w:pPr>
          </w:p>
        </w:tc>
        <w:tc>
          <w:tcPr>
            <w:tcW w:w="768" w:type="pct"/>
          </w:tcPr>
          <w:p w:rsidR="00790AD2" w:rsidRDefault="00790AD2" w:rsidP="00E42E14">
            <w:pPr>
              <w:keepNext/>
              <w:spacing w:before="40" w:after="40"/>
              <w:jc w:val="both"/>
              <w:rPr>
                <w:rFonts w:ascii="Arial Narrow" w:hAnsi="Arial Narrow" w:cs="Arial"/>
                <w:sz w:val="20"/>
                <w:szCs w:val="20"/>
              </w:rPr>
            </w:pPr>
          </w:p>
          <w:p w:rsidR="00790AD2" w:rsidRPr="00260CE3" w:rsidRDefault="00790AD2" w:rsidP="00E42E14">
            <w:pPr>
              <w:keepNext/>
              <w:spacing w:before="40" w:after="40"/>
              <w:jc w:val="both"/>
              <w:rPr>
                <w:rFonts w:ascii="Arial Narrow" w:hAnsi="Arial Narrow" w:cs="Arial"/>
                <w:sz w:val="20"/>
                <w:szCs w:val="20"/>
              </w:rPr>
            </w:pPr>
            <w:r>
              <w:rPr>
                <w:rFonts w:ascii="Arial Narrow" w:hAnsi="Arial Narrow" w:cs="Arial"/>
                <w:sz w:val="20"/>
                <w:szCs w:val="20"/>
              </w:rPr>
              <w:t>Multiple brands</w:t>
            </w:r>
          </w:p>
        </w:tc>
        <w:tc>
          <w:tcPr>
            <w:tcW w:w="895" w:type="pct"/>
            <w:gridSpan w:val="3"/>
          </w:tcPr>
          <w:p w:rsidR="00790AD2" w:rsidRDefault="00790AD2" w:rsidP="00E42E14">
            <w:pPr>
              <w:keepNext/>
              <w:spacing w:before="40" w:after="40"/>
              <w:jc w:val="both"/>
              <w:rPr>
                <w:rFonts w:ascii="Arial Narrow" w:hAnsi="Arial Narrow" w:cs="Arial"/>
                <w:sz w:val="20"/>
                <w:szCs w:val="20"/>
              </w:rPr>
            </w:pPr>
          </w:p>
          <w:p w:rsidR="00790AD2" w:rsidRPr="00260CE3" w:rsidRDefault="00790AD2" w:rsidP="00E42E14">
            <w:pPr>
              <w:keepNext/>
              <w:spacing w:before="40" w:after="40"/>
              <w:jc w:val="both"/>
              <w:rPr>
                <w:rFonts w:ascii="Arial Narrow" w:hAnsi="Arial Narrow" w:cs="Arial"/>
                <w:sz w:val="20"/>
                <w:szCs w:val="20"/>
              </w:rPr>
            </w:pPr>
            <w:r>
              <w:rPr>
                <w:rFonts w:ascii="Arial Narrow" w:hAnsi="Arial Narrow" w:cs="Arial"/>
                <w:sz w:val="20"/>
                <w:szCs w:val="20"/>
              </w:rPr>
              <w:t>Multiple sponsors</w:t>
            </w:r>
          </w:p>
        </w:tc>
      </w:tr>
      <w:tr w:rsidR="00790AD2" w:rsidRPr="00260CE3" w:rsidTr="00EE10A7">
        <w:trPr>
          <w:gridAfter w:val="2"/>
          <w:wAfter w:w="499" w:type="pct"/>
          <w:cantSplit/>
          <w:trHeight w:val="360"/>
        </w:trPr>
        <w:tc>
          <w:tcPr>
            <w:tcW w:w="4501" w:type="pct"/>
            <w:gridSpan w:val="8"/>
            <w:tcBorders>
              <w:bottom w:val="single" w:sz="4" w:space="0" w:color="auto"/>
            </w:tcBorders>
          </w:tcPr>
          <w:p w:rsidR="00790AD2" w:rsidRPr="00260CE3" w:rsidRDefault="00790AD2" w:rsidP="00E42E14">
            <w:pPr>
              <w:keepNext/>
              <w:spacing w:before="40" w:after="40"/>
              <w:jc w:val="both"/>
              <w:rPr>
                <w:rFonts w:ascii="Arial Narrow" w:hAnsi="Arial Narrow" w:cs="Arial"/>
                <w:sz w:val="20"/>
                <w:szCs w:val="20"/>
              </w:rPr>
            </w:pP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F600D" w:rsidRDefault="00790AD2" w:rsidP="00E42E14">
            <w:pPr>
              <w:keepNext/>
              <w:spacing w:before="40" w:after="40"/>
              <w:jc w:val="both"/>
              <w:rPr>
                <w:rFonts w:ascii="Arial Narrow" w:hAnsi="Arial Narrow" w:cs="Arial"/>
                <w:b/>
                <w:sz w:val="20"/>
                <w:szCs w:val="20"/>
              </w:rPr>
            </w:pPr>
            <w:r w:rsidRPr="002F600D">
              <w:rPr>
                <w:rFonts w:ascii="Arial Narrow" w:hAnsi="Arial Narrow" w:cs="Arial"/>
                <w:b/>
                <w:sz w:val="20"/>
                <w:szCs w:val="20"/>
              </w:rPr>
              <w:t xml:space="preserve">Category / </w:t>
            </w:r>
          </w:p>
          <w:p w:rsidR="00790AD2" w:rsidRPr="00260CE3" w:rsidRDefault="00790AD2" w:rsidP="00E42E14">
            <w:pPr>
              <w:keepNext/>
              <w:spacing w:before="40" w:after="40"/>
              <w:jc w:val="both"/>
              <w:rPr>
                <w:rFonts w:ascii="Arial Narrow" w:hAnsi="Arial Narrow" w:cs="Arial"/>
                <w:b/>
                <w:sz w:val="20"/>
                <w:szCs w:val="20"/>
              </w:rPr>
            </w:pPr>
            <w:r w:rsidRPr="002F600D">
              <w:rPr>
                <w:rFonts w:ascii="Arial Narrow" w:hAnsi="Arial Narrow" w:cs="Arial"/>
                <w:b/>
                <w:sz w:val="20"/>
                <w:szCs w:val="20"/>
              </w:rPr>
              <w:t>Program</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90AD2" w:rsidRPr="00260CE3" w:rsidRDefault="00790AD2" w:rsidP="00E42E14">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rPr>
                <w:rFonts w:ascii="Arial Narrow" w:hAnsi="Arial Narrow" w:cs="Arial"/>
                <w:sz w:val="20"/>
                <w:szCs w:val="20"/>
              </w:rPr>
            </w:pPr>
            <w:r>
              <w:rPr>
                <w:rFonts w:ascii="Arial Narrow" w:hAnsi="Arial Narrow" w:cs="Arial"/>
                <w:sz w:val="20"/>
                <w:szCs w:val="20"/>
              </w:rPr>
              <w:t>Acute mania</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rPr>
                <w:rFonts w:ascii="Arial Narrow" w:hAnsi="Arial Narrow" w:cs="Arial"/>
                <w:sz w:val="20"/>
                <w:szCs w:val="20"/>
              </w:rPr>
            </w:pPr>
            <w:r>
              <w:rPr>
                <w:rFonts w:ascii="Arial Narrow" w:hAnsi="Arial Narrow" w:cs="Arial"/>
                <w:sz w:val="20"/>
                <w:szCs w:val="20"/>
              </w:rPr>
              <w:t>Acute mania</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60CE3" w:rsidRDefault="00790AD2"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90AD2" w:rsidRPr="00260CE3" w:rsidRDefault="00790AD2" w:rsidP="00E42E14">
            <w:pPr>
              <w:keepNext/>
              <w:spacing w:before="40" w:after="40"/>
              <w:rPr>
                <w:rFonts w:ascii="Arial Narrow" w:hAnsi="Arial Narrow" w:cs="Arial"/>
                <w:sz w:val="20"/>
                <w:szCs w:val="20"/>
              </w:rPr>
            </w:pPr>
          </w:p>
        </w:tc>
        <w:tc>
          <w:tcPr>
            <w:tcW w:w="3900" w:type="pct"/>
            <w:gridSpan w:val="8"/>
            <w:tcBorders>
              <w:top w:val="single" w:sz="4" w:space="0" w:color="auto"/>
              <w:left w:val="single" w:sz="4" w:space="0" w:color="auto"/>
              <w:bottom w:val="single" w:sz="4" w:space="0" w:color="auto"/>
              <w:right w:val="single" w:sz="4" w:space="0" w:color="auto"/>
            </w:tcBorders>
          </w:tcPr>
          <w:p w:rsidR="00790AD2" w:rsidRPr="00106BCF" w:rsidRDefault="00790AD2"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90AD2" w:rsidRPr="00106BCF" w:rsidRDefault="00790AD2" w:rsidP="00E42E14">
            <w:pPr>
              <w:keepNext/>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90AD2" w:rsidRPr="00106BCF" w:rsidRDefault="00790AD2"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790AD2" w:rsidRPr="00106BCF" w:rsidRDefault="00790AD2"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790AD2" w:rsidRPr="00106BCF" w:rsidRDefault="00790AD2"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790AD2" w:rsidRPr="00260CE3" w:rsidRDefault="00790AD2" w:rsidP="00E42E14">
            <w:pPr>
              <w:keepNext/>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81893" w:rsidRDefault="00790AD2" w:rsidP="00E42E14">
            <w:pPr>
              <w:keepNext/>
              <w:spacing w:before="40" w:after="40"/>
              <w:jc w:val="both"/>
              <w:rPr>
                <w:rFonts w:ascii="Arial Narrow" w:hAnsi="Arial Narrow" w:cs="Arial"/>
                <w:b/>
                <w:sz w:val="20"/>
                <w:szCs w:val="20"/>
              </w:rPr>
            </w:pPr>
            <w:r>
              <w:rPr>
                <w:rFonts w:ascii="Arial Narrow" w:hAnsi="Arial Narrow" w:cs="Arial"/>
                <w:b/>
                <w:sz w:val="20"/>
                <w:szCs w:val="20"/>
              </w:rPr>
              <w:t xml:space="preserve">Clinical </w:t>
            </w:r>
            <w:r w:rsidR="0089606E">
              <w:rPr>
                <w:rFonts w:ascii="Arial Narrow" w:hAnsi="Arial Narrow" w:cs="Arial"/>
                <w:b/>
                <w:sz w:val="20"/>
                <w:szCs w:val="20"/>
              </w:rPr>
              <w:t>criteria</w:t>
            </w:r>
          </w:p>
        </w:tc>
        <w:tc>
          <w:tcPr>
            <w:tcW w:w="3900" w:type="pct"/>
            <w:gridSpan w:val="8"/>
            <w:tcBorders>
              <w:top w:val="single" w:sz="4" w:space="0" w:color="auto"/>
              <w:left w:val="single" w:sz="4" w:space="0" w:color="auto"/>
              <w:bottom w:val="single" w:sz="4" w:space="0" w:color="auto"/>
              <w:right w:val="single" w:sz="4" w:space="0" w:color="auto"/>
            </w:tcBorders>
          </w:tcPr>
          <w:p w:rsidR="00285DA1" w:rsidRPr="00285DA1" w:rsidRDefault="00285DA1" w:rsidP="00E42E14">
            <w:pPr>
              <w:keepNext/>
              <w:spacing w:before="40" w:after="40"/>
              <w:rPr>
                <w:rFonts w:ascii="Arial Narrow" w:hAnsi="Arial Narrow" w:cs="Arial"/>
                <w:sz w:val="20"/>
                <w:szCs w:val="20"/>
              </w:rPr>
            </w:pPr>
            <w:r w:rsidRPr="00285DA1">
              <w:rPr>
                <w:rFonts w:ascii="Arial Narrow" w:hAnsi="Arial Narrow" w:cs="Arial"/>
                <w:sz w:val="20"/>
                <w:szCs w:val="20"/>
              </w:rPr>
              <w:t>The condition must be associated with bipolar I disorder,</w:t>
            </w:r>
          </w:p>
          <w:p w:rsidR="00285DA1" w:rsidRPr="00285DA1" w:rsidRDefault="00285DA1" w:rsidP="00E42E14">
            <w:pPr>
              <w:keepNext/>
              <w:spacing w:before="40" w:after="40"/>
              <w:rPr>
                <w:rFonts w:ascii="Arial Narrow" w:hAnsi="Arial Narrow" w:cs="Arial"/>
                <w:sz w:val="20"/>
                <w:szCs w:val="20"/>
              </w:rPr>
            </w:pPr>
          </w:p>
          <w:p w:rsidR="00285DA1" w:rsidRPr="00285DA1" w:rsidRDefault="00285DA1" w:rsidP="00E42E14">
            <w:pPr>
              <w:keepNext/>
              <w:spacing w:before="40" w:after="40"/>
              <w:rPr>
                <w:rFonts w:ascii="Arial Narrow" w:hAnsi="Arial Narrow" w:cs="Arial"/>
                <w:sz w:val="20"/>
                <w:szCs w:val="20"/>
              </w:rPr>
            </w:pPr>
            <w:r w:rsidRPr="00285DA1">
              <w:rPr>
                <w:rFonts w:ascii="Arial Narrow" w:hAnsi="Arial Narrow" w:cs="Arial"/>
                <w:sz w:val="20"/>
                <w:szCs w:val="20"/>
              </w:rPr>
              <w:t xml:space="preserve">AND </w:t>
            </w:r>
          </w:p>
          <w:p w:rsidR="00285DA1" w:rsidRPr="00285DA1" w:rsidRDefault="00285DA1" w:rsidP="00E42E14">
            <w:pPr>
              <w:keepNext/>
              <w:spacing w:before="40" w:after="40"/>
              <w:rPr>
                <w:rFonts w:ascii="Arial Narrow" w:hAnsi="Arial Narrow" w:cs="Arial"/>
                <w:sz w:val="20"/>
                <w:szCs w:val="20"/>
              </w:rPr>
            </w:pPr>
          </w:p>
          <w:p w:rsidR="00285DA1" w:rsidRPr="00285DA1" w:rsidRDefault="00285DA1" w:rsidP="00E42E14">
            <w:pPr>
              <w:keepNext/>
              <w:spacing w:before="40" w:after="40"/>
              <w:rPr>
                <w:rFonts w:ascii="Arial Narrow" w:hAnsi="Arial Narrow" w:cs="Arial"/>
                <w:sz w:val="20"/>
                <w:szCs w:val="20"/>
              </w:rPr>
            </w:pPr>
            <w:r w:rsidRPr="00285DA1">
              <w:rPr>
                <w:rFonts w:ascii="Arial Narrow" w:hAnsi="Arial Narrow" w:cs="Arial"/>
                <w:sz w:val="20"/>
                <w:szCs w:val="20"/>
              </w:rPr>
              <w:t>The treatment must be as monotherapy,</w:t>
            </w:r>
          </w:p>
          <w:p w:rsidR="00285DA1" w:rsidRPr="00285DA1" w:rsidRDefault="00285DA1" w:rsidP="00E42E14">
            <w:pPr>
              <w:keepNext/>
              <w:spacing w:before="40" w:after="40"/>
              <w:rPr>
                <w:rFonts w:ascii="Arial Narrow" w:hAnsi="Arial Narrow" w:cs="Arial"/>
                <w:strike/>
                <w:sz w:val="20"/>
                <w:szCs w:val="20"/>
              </w:rPr>
            </w:pPr>
          </w:p>
          <w:p w:rsidR="00285DA1" w:rsidRPr="00285DA1" w:rsidRDefault="00285DA1" w:rsidP="00E42E14">
            <w:pPr>
              <w:keepNext/>
              <w:spacing w:before="40" w:after="40"/>
              <w:rPr>
                <w:rFonts w:ascii="Arial Narrow" w:hAnsi="Arial Narrow" w:cs="Arial"/>
                <w:strike/>
                <w:sz w:val="20"/>
                <w:szCs w:val="20"/>
              </w:rPr>
            </w:pPr>
            <w:r w:rsidRPr="00285DA1">
              <w:rPr>
                <w:rFonts w:ascii="Arial Narrow" w:hAnsi="Arial Narrow" w:cs="Arial"/>
                <w:strike/>
                <w:sz w:val="20"/>
                <w:szCs w:val="20"/>
              </w:rPr>
              <w:t xml:space="preserve">AND </w:t>
            </w:r>
          </w:p>
          <w:p w:rsidR="00285DA1" w:rsidRPr="00285DA1" w:rsidRDefault="00285DA1" w:rsidP="00E42E14">
            <w:pPr>
              <w:keepNext/>
              <w:spacing w:before="40" w:after="40"/>
              <w:rPr>
                <w:rFonts w:ascii="Arial Narrow" w:hAnsi="Arial Narrow" w:cs="Arial"/>
                <w:strike/>
                <w:sz w:val="20"/>
                <w:szCs w:val="20"/>
              </w:rPr>
            </w:pPr>
          </w:p>
          <w:p w:rsidR="00790AD2" w:rsidRPr="00260CE3" w:rsidRDefault="00285DA1" w:rsidP="00E42E14">
            <w:pPr>
              <w:keepNext/>
              <w:spacing w:before="40" w:after="40"/>
              <w:rPr>
                <w:rFonts w:ascii="Arial Narrow" w:hAnsi="Arial Narrow" w:cs="Arial"/>
                <w:sz w:val="20"/>
                <w:szCs w:val="20"/>
              </w:rPr>
            </w:pPr>
            <w:r w:rsidRPr="00285DA1">
              <w:rPr>
                <w:rFonts w:ascii="Arial Narrow" w:hAnsi="Arial Narrow" w:cs="Arial"/>
                <w:strike/>
                <w:sz w:val="20"/>
                <w:szCs w:val="20"/>
              </w:rPr>
              <w:t>The treatment must be for dose titration purposes.</w:t>
            </w:r>
          </w:p>
        </w:tc>
      </w:tr>
      <w:tr w:rsidR="00790AD2"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790AD2" w:rsidRPr="00281893" w:rsidRDefault="00790AD2"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00" w:type="pct"/>
            <w:gridSpan w:val="8"/>
            <w:tcBorders>
              <w:top w:val="single" w:sz="4" w:space="0" w:color="auto"/>
              <w:left w:val="single" w:sz="4" w:space="0" w:color="auto"/>
              <w:bottom w:val="single" w:sz="4" w:space="0" w:color="auto"/>
              <w:right w:val="single" w:sz="4" w:space="0" w:color="auto"/>
            </w:tcBorders>
          </w:tcPr>
          <w:p w:rsidR="00790AD2" w:rsidRPr="00281893" w:rsidRDefault="00790AD2" w:rsidP="00E42E14">
            <w:pPr>
              <w:keepNext/>
              <w:spacing w:before="40" w:after="40"/>
              <w:rPr>
                <w:rFonts w:ascii="Arial Narrow" w:hAnsi="Arial Narrow" w:cs="Arial"/>
                <w:sz w:val="20"/>
                <w:szCs w:val="20"/>
              </w:rPr>
            </w:pPr>
            <w:r w:rsidRPr="00281893">
              <w:rPr>
                <w:rFonts w:ascii="Arial Narrow" w:hAnsi="Arial Narrow" w:cs="Arial"/>
                <w:sz w:val="20"/>
                <w:szCs w:val="20"/>
              </w:rPr>
              <w:t>No increase in the maximum quantity or number of units may be authorised.</w:t>
            </w:r>
          </w:p>
          <w:p w:rsidR="00790AD2" w:rsidRPr="00790AD2" w:rsidRDefault="00790AD2" w:rsidP="00E42E14">
            <w:pPr>
              <w:keepNext/>
              <w:spacing w:before="40" w:after="40"/>
              <w:rPr>
                <w:rFonts w:ascii="Arial Narrow" w:hAnsi="Arial Narrow" w:cs="Arial"/>
                <w:strike/>
                <w:sz w:val="20"/>
                <w:szCs w:val="20"/>
              </w:rPr>
            </w:pPr>
          </w:p>
          <w:p w:rsidR="00790AD2" w:rsidRPr="00281893" w:rsidRDefault="00790AD2" w:rsidP="00E42E14">
            <w:pPr>
              <w:keepNext/>
              <w:spacing w:before="40" w:after="40"/>
              <w:rPr>
                <w:rFonts w:ascii="Arial Narrow" w:hAnsi="Arial Narrow" w:cs="Arial"/>
                <w:sz w:val="20"/>
                <w:szCs w:val="20"/>
              </w:rPr>
            </w:pPr>
            <w:r w:rsidRPr="00790AD2">
              <w:rPr>
                <w:rFonts w:ascii="Arial Narrow" w:hAnsi="Arial Narrow" w:cs="Arial"/>
                <w:strike/>
                <w:sz w:val="20"/>
                <w:szCs w:val="20"/>
              </w:rPr>
              <w:t>No increase in the maximum number of repeats may be authorised</w:t>
            </w:r>
            <w:r w:rsidRPr="00281893">
              <w:rPr>
                <w:rFonts w:ascii="Arial Narrow" w:hAnsi="Arial Narrow" w:cs="Arial"/>
                <w:sz w:val="20"/>
                <w:szCs w:val="20"/>
              </w:rPr>
              <w:t>.</w:t>
            </w:r>
          </w:p>
          <w:p w:rsidR="00790AD2" w:rsidRPr="00281893" w:rsidRDefault="00790AD2" w:rsidP="00E42E14">
            <w:pPr>
              <w:keepNext/>
              <w:spacing w:before="40" w:after="40"/>
              <w:rPr>
                <w:rFonts w:ascii="Arial Narrow" w:hAnsi="Arial Narrow" w:cs="Arial"/>
                <w:sz w:val="20"/>
                <w:szCs w:val="20"/>
              </w:rPr>
            </w:pPr>
          </w:p>
          <w:p w:rsidR="00790AD2" w:rsidRPr="00260CE3" w:rsidRDefault="00790AD2" w:rsidP="00E42E14">
            <w:pPr>
              <w:keepNext/>
              <w:spacing w:before="40" w:after="40"/>
              <w:rPr>
                <w:rFonts w:ascii="Arial Narrow" w:hAnsi="Arial Narrow" w:cs="Arial"/>
                <w:sz w:val="20"/>
                <w:szCs w:val="20"/>
              </w:rPr>
            </w:pPr>
            <w:r w:rsidRPr="00790AD2">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D20EED" w:rsidRDefault="00D20EED" w:rsidP="00D20EED">
      <w:pPr>
        <w:rPr>
          <w:lang w:eastAsia="en-US"/>
        </w:rPr>
      </w:pPr>
    </w:p>
    <w:tbl>
      <w:tblPr>
        <w:tblW w:w="4915" w:type="pct"/>
        <w:tblLook w:val="0000" w:firstRow="0" w:lastRow="0" w:firstColumn="0" w:lastColumn="0" w:noHBand="0" w:noVBand="0"/>
      </w:tblPr>
      <w:tblGrid>
        <w:gridCol w:w="1984"/>
        <w:gridCol w:w="1406"/>
        <w:gridCol w:w="770"/>
        <w:gridCol w:w="923"/>
        <w:gridCol w:w="838"/>
        <w:gridCol w:w="142"/>
        <w:gridCol w:w="1395"/>
        <w:gridCol w:w="720"/>
        <w:gridCol w:w="892"/>
        <w:gridCol w:w="15"/>
      </w:tblGrid>
      <w:tr w:rsidR="00285DA1" w:rsidRPr="0039782C" w:rsidTr="00EE10A7">
        <w:trPr>
          <w:cantSplit/>
          <w:trHeight w:val="465"/>
        </w:trPr>
        <w:tc>
          <w:tcPr>
            <w:tcW w:w="1866" w:type="pct"/>
            <w:gridSpan w:val="2"/>
            <w:tcBorders>
              <w:bottom w:val="single" w:sz="4" w:space="0" w:color="auto"/>
            </w:tcBorders>
          </w:tcPr>
          <w:p w:rsidR="00285DA1" w:rsidRPr="0039782C" w:rsidRDefault="00285DA1"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285DA1" w:rsidRPr="0039782C" w:rsidRDefault="00285DA1"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4" w:type="pct"/>
            <w:tcBorders>
              <w:bottom w:val="single" w:sz="4" w:space="0" w:color="auto"/>
            </w:tcBorders>
          </w:tcPr>
          <w:p w:rsidR="00285DA1" w:rsidRPr="0039782C" w:rsidRDefault="00285DA1"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285DA1" w:rsidRPr="0039782C" w:rsidRDefault="00285DA1"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508" w:type="pct"/>
            <w:tcBorders>
              <w:bottom w:val="single" w:sz="4" w:space="0" w:color="auto"/>
            </w:tcBorders>
          </w:tcPr>
          <w:p w:rsidR="00285DA1" w:rsidRPr="0039782C" w:rsidRDefault="00285DA1"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285DA1" w:rsidRPr="0039782C" w:rsidRDefault="00285DA1" w:rsidP="00E42E14">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461" w:type="pct"/>
            <w:tcBorders>
              <w:bottom w:val="single" w:sz="4" w:space="0" w:color="auto"/>
            </w:tcBorders>
          </w:tcPr>
          <w:p w:rsidR="00285DA1" w:rsidRPr="0039782C" w:rsidRDefault="00285DA1" w:rsidP="00E42E14">
            <w:pPr>
              <w:keepNext/>
              <w:spacing w:before="40" w:after="40"/>
              <w:jc w:val="both"/>
              <w:rPr>
                <w:rFonts w:ascii="Arial Narrow" w:hAnsi="Arial Narrow" w:cs="Arial"/>
                <w:b/>
                <w:sz w:val="20"/>
                <w:szCs w:val="20"/>
              </w:rPr>
            </w:pPr>
          </w:p>
        </w:tc>
        <w:tc>
          <w:tcPr>
            <w:tcW w:w="1741" w:type="pct"/>
            <w:gridSpan w:val="5"/>
            <w:tcBorders>
              <w:bottom w:val="single" w:sz="4" w:space="0" w:color="auto"/>
            </w:tcBorders>
          </w:tcPr>
          <w:p w:rsidR="00285DA1" w:rsidRPr="0039782C" w:rsidRDefault="00285DA1" w:rsidP="00E42E14">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85DA1" w:rsidRPr="00260CE3" w:rsidTr="00EE10A7">
        <w:trPr>
          <w:cantSplit/>
          <w:trHeight w:val="567"/>
        </w:trPr>
        <w:tc>
          <w:tcPr>
            <w:tcW w:w="1866" w:type="pct"/>
            <w:gridSpan w:val="2"/>
          </w:tcPr>
          <w:p w:rsidR="00285DA1" w:rsidRPr="00260CE3" w:rsidRDefault="00DE7282" w:rsidP="00E42E14">
            <w:pPr>
              <w:keepNext/>
              <w:spacing w:before="40" w:after="40"/>
              <w:jc w:val="both"/>
              <w:rPr>
                <w:rFonts w:ascii="Arial Narrow" w:hAnsi="Arial Narrow" w:cs="Arial"/>
                <w:sz w:val="20"/>
                <w:szCs w:val="20"/>
              </w:rPr>
            </w:pPr>
            <w:r>
              <w:rPr>
                <w:rFonts w:ascii="Arial Narrow" w:hAnsi="Arial Narrow" w:cs="Arial"/>
                <w:smallCaps/>
                <w:sz w:val="20"/>
                <w:szCs w:val="20"/>
              </w:rPr>
              <w:t>QUE</w:t>
            </w:r>
            <w:r w:rsidR="00285DA1">
              <w:rPr>
                <w:rFonts w:ascii="Arial Narrow" w:hAnsi="Arial Narrow" w:cs="Arial"/>
                <w:smallCaps/>
                <w:sz w:val="20"/>
                <w:szCs w:val="20"/>
              </w:rPr>
              <w:t>TIAPINE</w:t>
            </w:r>
          </w:p>
          <w:p w:rsidR="00285DA1" w:rsidRPr="00260CE3" w:rsidRDefault="00285DA1" w:rsidP="00E42E14">
            <w:pPr>
              <w:keepNext/>
              <w:spacing w:before="40" w:after="40"/>
              <w:jc w:val="both"/>
              <w:rPr>
                <w:rFonts w:ascii="Arial Narrow" w:hAnsi="Arial Narrow" w:cs="Arial"/>
                <w:sz w:val="20"/>
                <w:szCs w:val="20"/>
              </w:rPr>
            </w:pPr>
            <w:r w:rsidRPr="00581FBA">
              <w:rPr>
                <w:rFonts w:ascii="Arial Narrow" w:hAnsi="Arial Narrow" w:cs="Arial"/>
                <w:sz w:val="20"/>
                <w:szCs w:val="20"/>
              </w:rPr>
              <w:t>2</w:t>
            </w:r>
            <w:r>
              <w:rPr>
                <w:rFonts w:ascii="Arial Narrow" w:hAnsi="Arial Narrow" w:cs="Arial"/>
                <w:sz w:val="20"/>
                <w:szCs w:val="20"/>
              </w:rPr>
              <w:t>5</w:t>
            </w:r>
            <w:r w:rsidRPr="00581FBA">
              <w:rPr>
                <w:rFonts w:ascii="Arial Narrow" w:hAnsi="Arial Narrow" w:cs="Arial"/>
                <w:sz w:val="20"/>
                <w:szCs w:val="20"/>
              </w:rPr>
              <w:t xml:space="preserve"> mg </w:t>
            </w:r>
            <w:r>
              <w:rPr>
                <w:rFonts w:ascii="Arial Narrow" w:hAnsi="Arial Narrow" w:cs="Arial"/>
                <w:sz w:val="20"/>
                <w:szCs w:val="20"/>
              </w:rPr>
              <w:t>tablet</w:t>
            </w:r>
            <w:r w:rsidRPr="00581FBA">
              <w:rPr>
                <w:rFonts w:ascii="Arial Narrow" w:hAnsi="Arial Narrow" w:cs="Arial"/>
                <w:sz w:val="20"/>
                <w:szCs w:val="20"/>
              </w:rPr>
              <w:t xml:space="preserve">, </w:t>
            </w:r>
            <w:r>
              <w:rPr>
                <w:rFonts w:ascii="Arial Narrow" w:hAnsi="Arial Narrow" w:cs="Arial"/>
                <w:sz w:val="20"/>
                <w:szCs w:val="20"/>
              </w:rPr>
              <w:t>60</w:t>
            </w:r>
          </w:p>
        </w:tc>
        <w:tc>
          <w:tcPr>
            <w:tcW w:w="424" w:type="pct"/>
          </w:tcPr>
          <w:p w:rsidR="00285DA1" w:rsidRPr="00260CE3" w:rsidRDefault="00285DA1" w:rsidP="00E42E14">
            <w:pPr>
              <w:keepNext/>
              <w:spacing w:before="40" w:after="40"/>
              <w:jc w:val="both"/>
              <w:rPr>
                <w:rFonts w:ascii="Arial Narrow" w:hAnsi="Arial Narrow" w:cs="Arial"/>
                <w:sz w:val="20"/>
                <w:szCs w:val="20"/>
              </w:rPr>
            </w:pPr>
          </w:p>
          <w:p w:rsidR="00285DA1" w:rsidRPr="00260CE3" w:rsidRDefault="00285DA1" w:rsidP="00E42E14">
            <w:pPr>
              <w:keepNext/>
              <w:spacing w:before="40" w:after="40"/>
              <w:jc w:val="both"/>
              <w:rPr>
                <w:rFonts w:ascii="Arial Narrow" w:hAnsi="Arial Narrow" w:cs="Arial"/>
                <w:sz w:val="20"/>
                <w:szCs w:val="20"/>
              </w:rPr>
            </w:pPr>
            <w:r>
              <w:rPr>
                <w:rFonts w:ascii="Arial Narrow" w:hAnsi="Arial Narrow" w:cs="Arial"/>
                <w:sz w:val="20"/>
                <w:szCs w:val="20"/>
              </w:rPr>
              <w:t>1</w:t>
            </w:r>
          </w:p>
        </w:tc>
        <w:tc>
          <w:tcPr>
            <w:tcW w:w="508" w:type="pct"/>
          </w:tcPr>
          <w:p w:rsidR="00285DA1" w:rsidRPr="00260CE3" w:rsidRDefault="00285DA1" w:rsidP="00E42E14">
            <w:pPr>
              <w:keepNext/>
              <w:spacing w:before="40" w:after="40"/>
              <w:jc w:val="both"/>
              <w:rPr>
                <w:rFonts w:ascii="Arial Narrow" w:hAnsi="Arial Narrow" w:cs="Arial"/>
                <w:sz w:val="20"/>
                <w:szCs w:val="20"/>
              </w:rPr>
            </w:pPr>
          </w:p>
          <w:p w:rsidR="00285DA1" w:rsidRPr="00260CE3" w:rsidRDefault="00285DA1" w:rsidP="00E42E14">
            <w:pPr>
              <w:keepNext/>
              <w:spacing w:before="40" w:after="40"/>
              <w:jc w:val="both"/>
              <w:rPr>
                <w:rFonts w:ascii="Arial Narrow" w:hAnsi="Arial Narrow" w:cs="Arial"/>
                <w:sz w:val="20"/>
                <w:szCs w:val="20"/>
              </w:rPr>
            </w:pPr>
            <w:r>
              <w:rPr>
                <w:rFonts w:ascii="Arial Narrow" w:hAnsi="Arial Narrow" w:cs="Arial"/>
                <w:sz w:val="20"/>
                <w:szCs w:val="20"/>
              </w:rPr>
              <w:t>0</w:t>
            </w:r>
          </w:p>
        </w:tc>
        <w:tc>
          <w:tcPr>
            <w:tcW w:w="539" w:type="pct"/>
            <w:gridSpan w:val="2"/>
          </w:tcPr>
          <w:p w:rsidR="00285DA1" w:rsidRPr="00260CE3" w:rsidRDefault="00285DA1" w:rsidP="00E42E14">
            <w:pPr>
              <w:keepNext/>
              <w:spacing w:before="40" w:after="40"/>
              <w:jc w:val="both"/>
              <w:rPr>
                <w:rFonts w:ascii="Arial Narrow" w:hAnsi="Arial Narrow" w:cs="Arial"/>
                <w:sz w:val="20"/>
                <w:szCs w:val="20"/>
              </w:rPr>
            </w:pPr>
          </w:p>
        </w:tc>
        <w:tc>
          <w:tcPr>
            <w:tcW w:w="768" w:type="pct"/>
          </w:tcPr>
          <w:p w:rsidR="00285DA1" w:rsidRDefault="00285DA1" w:rsidP="00E42E14">
            <w:pPr>
              <w:keepNext/>
              <w:spacing w:before="40" w:after="40"/>
              <w:jc w:val="both"/>
              <w:rPr>
                <w:rFonts w:ascii="Arial Narrow" w:hAnsi="Arial Narrow" w:cs="Arial"/>
                <w:sz w:val="20"/>
                <w:szCs w:val="20"/>
              </w:rPr>
            </w:pPr>
          </w:p>
          <w:p w:rsidR="00285DA1" w:rsidRPr="00260CE3" w:rsidRDefault="00285DA1" w:rsidP="00E42E14">
            <w:pPr>
              <w:keepNext/>
              <w:spacing w:before="40" w:after="40"/>
              <w:jc w:val="both"/>
              <w:rPr>
                <w:rFonts w:ascii="Arial Narrow" w:hAnsi="Arial Narrow" w:cs="Arial"/>
                <w:sz w:val="20"/>
                <w:szCs w:val="20"/>
              </w:rPr>
            </w:pPr>
            <w:r>
              <w:rPr>
                <w:rFonts w:ascii="Arial Narrow" w:hAnsi="Arial Narrow" w:cs="Arial"/>
                <w:sz w:val="20"/>
                <w:szCs w:val="20"/>
              </w:rPr>
              <w:t>Multiple brands</w:t>
            </w:r>
          </w:p>
        </w:tc>
        <w:tc>
          <w:tcPr>
            <w:tcW w:w="895" w:type="pct"/>
            <w:gridSpan w:val="3"/>
          </w:tcPr>
          <w:p w:rsidR="00285DA1" w:rsidRDefault="00285DA1" w:rsidP="00E42E14">
            <w:pPr>
              <w:keepNext/>
              <w:spacing w:before="40" w:after="40"/>
              <w:jc w:val="both"/>
              <w:rPr>
                <w:rFonts w:ascii="Arial Narrow" w:hAnsi="Arial Narrow" w:cs="Arial"/>
                <w:sz w:val="20"/>
                <w:szCs w:val="20"/>
              </w:rPr>
            </w:pPr>
          </w:p>
          <w:p w:rsidR="00285DA1" w:rsidRPr="00260CE3" w:rsidRDefault="00285DA1" w:rsidP="00E42E14">
            <w:pPr>
              <w:keepNext/>
              <w:spacing w:before="40" w:after="40"/>
              <w:jc w:val="both"/>
              <w:rPr>
                <w:rFonts w:ascii="Arial Narrow" w:hAnsi="Arial Narrow" w:cs="Arial"/>
                <w:sz w:val="20"/>
                <w:szCs w:val="20"/>
              </w:rPr>
            </w:pPr>
            <w:r>
              <w:rPr>
                <w:rFonts w:ascii="Arial Narrow" w:hAnsi="Arial Narrow" w:cs="Arial"/>
                <w:sz w:val="20"/>
                <w:szCs w:val="20"/>
              </w:rPr>
              <w:t>Multiple sponsors</w:t>
            </w:r>
          </w:p>
        </w:tc>
      </w:tr>
      <w:tr w:rsidR="00285DA1" w:rsidRPr="00260CE3" w:rsidTr="00EE10A7">
        <w:trPr>
          <w:gridAfter w:val="2"/>
          <w:wAfter w:w="499" w:type="pct"/>
          <w:cantSplit/>
          <w:trHeight w:val="360"/>
        </w:trPr>
        <w:tc>
          <w:tcPr>
            <w:tcW w:w="4501" w:type="pct"/>
            <w:gridSpan w:val="8"/>
            <w:tcBorders>
              <w:bottom w:val="single" w:sz="4" w:space="0" w:color="auto"/>
            </w:tcBorders>
          </w:tcPr>
          <w:p w:rsidR="00285DA1" w:rsidRPr="00260CE3" w:rsidRDefault="00285DA1" w:rsidP="00E42E14">
            <w:pPr>
              <w:keepNext/>
              <w:spacing w:before="40" w:after="40"/>
              <w:jc w:val="both"/>
              <w:rPr>
                <w:rFonts w:ascii="Arial Narrow" w:hAnsi="Arial Narrow" w:cs="Arial"/>
                <w:sz w:val="20"/>
                <w:szCs w:val="20"/>
              </w:rPr>
            </w:pPr>
          </w:p>
        </w:tc>
      </w:tr>
      <w:tr w:rsidR="00285DA1"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285DA1" w:rsidRPr="002F600D" w:rsidRDefault="00285DA1" w:rsidP="00E42E14">
            <w:pPr>
              <w:keepNext/>
              <w:spacing w:before="40" w:after="40"/>
              <w:jc w:val="both"/>
              <w:rPr>
                <w:rFonts w:ascii="Arial Narrow" w:hAnsi="Arial Narrow" w:cs="Arial"/>
                <w:b/>
                <w:sz w:val="20"/>
                <w:szCs w:val="20"/>
              </w:rPr>
            </w:pPr>
            <w:r w:rsidRPr="002F600D">
              <w:rPr>
                <w:rFonts w:ascii="Arial Narrow" w:hAnsi="Arial Narrow" w:cs="Arial"/>
                <w:b/>
                <w:sz w:val="20"/>
                <w:szCs w:val="20"/>
              </w:rPr>
              <w:t xml:space="preserve">Category / </w:t>
            </w:r>
          </w:p>
          <w:p w:rsidR="00285DA1" w:rsidRPr="00260CE3" w:rsidRDefault="00285DA1" w:rsidP="00E42E14">
            <w:pPr>
              <w:keepNext/>
              <w:spacing w:before="40" w:after="40"/>
              <w:jc w:val="both"/>
              <w:rPr>
                <w:rFonts w:ascii="Arial Narrow" w:hAnsi="Arial Narrow" w:cs="Arial"/>
                <w:b/>
                <w:sz w:val="20"/>
                <w:szCs w:val="20"/>
              </w:rPr>
            </w:pPr>
            <w:r w:rsidRPr="002F600D">
              <w:rPr>
                <w:rFonts w:ascii="Arial Narrow" w:hAnsi="Arial Narrow" w:cs="Arial"/>
                <w:b/>
                <w:sz w:val="20"/>
                <w:szCs w:val="20"/>
              </w:rPr>
              <w:t>Program</w:t>
            </w:r>
          </w:p>
        </w:tc>
        <w:tc>
          <w:tcPr>
            <w:tcW w:w="3900" w:type="pct"/>
            <w:gridSpan w:val="8"/>
            <w:tcBorders>
              <w:top w:val="single" w:sz="4" w:space="0" w:color="auto"/>
              <w:left w:val="single" w:sz="4" w:space="0" w:color="auto"/>
              <w:bottom w:val="single" w:sz="4" w:space="0" w:color="auto"/>
              <w:right w:val="single" w:sz="4" w:space="0" w:color="auto"/>
            </w:tcBorders>
          </w:tcPr>
          <w:p w:rsidR="00285DA1" w:rsidRPr="00260CE3" w:rsidRDefault="00285DA1" w:rsidP="00E42E14">
            <w:pPr>
              <w:keepNext/>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285DA1"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285DA1" w:rsidRPr="00260CE3" w:rsidRDefault="00285DA1"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00" w:type="pct"/>
            <w:gridSpan w:val="8"/>
            <w:tcBorders>
              <w:top w:val="single" w:sz="4" w:space="0" w:color="auto"/>
              <w:left w:val="single" w:sz="4" w:space="0" w:color="auto"/>
              <w:bottom w:val="single" w:sz="4" w:space="0" w:color="auto"/>
              <w:right w:val="single" w:sz="4" w:space="0" w:color="auto"/>
            </w:tcBorders>
          </w:tcPr>
          <w:p w:rsidR="00285DA1" w:rsidRPr="00260CE3" w:rsidRDefault="00285DA1" w:rsidP="00E42E14">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85DA1" w:rsidRPr="00260CE3" w:rsidRDefault="00285DA1" w:rsidP="00E42E14">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85DA1"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285DA1" w:rsidRPr="00260CE3" w:rsidRDefault="00285DA1"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00" w:type="pct"/>
            <w:gridSpan w:val="8"/>
            <w:tcBorders>
              <w:top w:val="single" w:sz="4" w:space="0" w:color="auto"/>
              <w:left w:val="single" w:sz="4" w:space="0" w:color="auto"/>
              <w:bottom w:val="single" w:sz="4" w:space="0" w:color="auto"/>
              <w:right w:val="single" w:sz="4" w:space="0" w:color="auto"/>
            </w:tcBorders>
          </w:tcPr>
          <w:p w:rsidR="00285DA1" w:rsidRPr="00285DA1" w:rsidRDefault="00285DA1" w:rsidP="00E42E14">
            <w:pPr>
              <w:keepNext/>
              <w:spacing w:before="40" w:after="40"/>
              <w:rPr>
                <w:rFonts w:ascii="Arial Narrow" w:hAnsi="Arial Narrow" w:cs="Arial"/>
                <w:sz w:val="20"/>
                <w:szCs w:val="20"/>
              </w:rPr>
            </w:pPr>
            <w:r>
              <w:rPr>
                <w:rFonts w:ascii="Arial Narrow" w:hAnsi="Arial Narrow" w:cs="Arial"/>
                <w:sz w:val="20"/>
                <w:szCs w:val="20"/>
              </w:rPr>
              <w:t>B</w:t>
            </w:r>
            <w:r w:rsidRPr="00285DA1">
              <w:rPr>
                <w:rFonts w:ascii="Arial Narrow" w:hAnsi="Arial Narrow" w:cs="Arial"/>
                <w:sz w:val="20"/>
                <w:szCs w:val="20"/>
              </w:rPr>
              <w:t>ipolar I disorder</w:t>
            </w:r>
          </w:p>
        </w:tc>
      </w:tr>
      <w:tr w:rsidR="00285DA1"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285DA1" w:rsidRPr="00260CE3" w:rsidRDefault="00285DA1"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00" w:type="pct"/>
            <w:gridSpan w:val="8"/>
            <w:tcBorders>
              <w:top w:val="single" w:sz="4" w:space="0" w:color="auto"/>
              <w:left w:val="single" w:sz="4" w:space="0" w:color="auto"/>
              <w:bottom w:val="single" w:sz="4" w:space="0" w:color="auto"/>
              <w:right w:val="single" w:sz="4" w:space="0" w:color="auto"/>
            </w:tcBorders>
          </w:tcPr>
          <w:p w:rsidR="00285DA1" w:rsidRPr="00260CE3" w:rsidRDefault="00285DA1" w:rsidP="00E42E14">
            <w:pPr>
              <w:keepNext/>
              <w:spacing w:before="40" w:after="40"/>
              <w:rPr>
                <w:rFonts w:ascii="Arial Narrow" w:hAnsi="Arial Narrow" w:cs="Arial"/>
                <w:sz w:val="20"/>
                <w:szCs w:val="20"/>
              </w:rPr>
            </w:pPr>
            <w:r>
              <w:rPr>
                <w:rFonts w:ascii="Arial Narrow" w:hAnsi="Arial Narrow" w:cs="Arial"/>
                <w:sz w:val="20"/>
                <w:szCs w:val="20"/>
              </w:rPr>
              <w:t>B</w:t>
            </w:r>
            <w:r w:rsidRPr="00285DA1">
              <w:rPr>
                <w:rFonts w:ascii="Arial Narrow" w:hAnsi="Arial Narrow" w:cs="Arial"/>
                <w:sz w:val="20"/>
                <w:szCs w:val="20"/>
              </w:rPr>
              <w:t>ipolar I disorder</w:t>
            </w:r>
          </w:p>
        </w:tc>
      </w:tr>
      <w:tr w:rsidR="00285DA1"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285DA1" w:rsidRPr="00260CE3" w:rsidRDefault="00285DA1"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85DA1" w:rsidRPr="00260CE3" w:rsidRDefault="00285DA1" w:rsidP="00E42E14">
            <w:pPr>
              <w:keepNext/>
              <w:spacing w:before="40" w:after="40"/>
              <w:rPr>
                <w:rFonts w:ascii="Arial Narrow" w:hAnsi="Arial Narrow" w:cs="Arial"/>
                <w:sz w:val="20"/>
                <w:szCs w:val="20"/>
              </w:rPr>
            </w:pPr>
          </w:p>
        </w:tc>
        <w:tc>
          <w:tcPr>
            <w:tcW w:w="3900" w:type="pct"/>
            <w:gridSpan w:val="8"/>
            <w:tcBorders>
              <w:top w:val="single" w:sz="4" w:space="0" w:color="auto"/>
              <w:left w:val="single" w:sz="4" w:space="0" w:color="auto"/>
              <w:bottom w:val="single" w:sz="4" w:space="0" w:color="auto"/>
              <w:right w:val="single" w:sz="4" w:space="0" w:color="auto"/>
            </w:tcBorders>
          </w:tcPr>
          <w:p w:rsidR="00285DA1" w:rsidRPr="00106BCF" w:rsidRDefault="00285DA1"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285DA1" w:rsidRPr="00106BCF" w:rsidRDefault="00285DA1" w:rsidP="00E42E14">
            <w:pPr>
              <w:keepNext/>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85DA1" w:rsidRPr="00106BCF" w:rsidRDefault="00285DA1"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285DA1" w:rsidRPr="00106BCF" w:rsidRDefault="00285DA1"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285DA1" w:rsidRPr="00106BCF" w:rsidRDefault="00285DA1" w:rsidP="00E42E14">
            <w:pPr>
              <w:keepNext/>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285DA1" w:rsidRPr="00260CE3" w:rsidRDefault="00285DA1" w:rsidP="00E42E14">
            <w:pPr>
              <w:keepNext/>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8371FC">
              <w:rPr>
                <w:rFonts w:ascii="Arial Narrow" w:hAnsi="Arial Narrow" w:cs="Arial"/>
                <w:sz w:val="20"/>
                <w:szCs w:val="20"/>
              </w:rPr>
            </w:r>
            <w:r w:rsidR="008371F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285DA1"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285DA1" w:rsidRPr="00281893" w:rsidRDefault="00285DA1" w:rsidP="00E42E14">
            <w:pPr>
              <w:keepNext/>
              <w:spacing w:before="40" w:after="40"/>
              <w:jc w:val="both"/>
              <w:rPr>
                <w:rFonts w:ascii="Arial Narrow" w:hAnsi="Arial Narrow" w:cs="Arial"/>
                <w:b/>
                <w:sz w:val="20"/>
                <w:szCs w:val="20"/>
              </w:rPr>
            </w:pPr>
            <w:r>
              <w:rPr>
                <w:rFonts w:ascii="Arial Narrow" w:hAnsi="Arial Narrow" w:cs="Arial"/>
                <w:b/>
                <w:sz w:val="20"/>
                <w:szCs w:val="20"/>
              </w:rPr>
              <w:t xml:space="preserve">Clinical </w:t>
            </w:r>
            <w:r w:rsidR="0089606E">
              <w:rPr>
                <w:rFonts w:ascii="Arial Narrow" w:hAnsi="Arial Narrow" w:cs="Arial"/>
                <w:b/>
                <w:sz w:val="20"/>
                <w:szCs w:val="20"/>
              </w:rPr>
              <w:t>criteria</w:t>
            </w:r>
          </w:p>
        </w:tc>
        <w:tc>
          <w:tcPr>
            <w:tcW w:w="3900" w:type="pct"/>
            <w:gridSpan w:val="8"/>
            <w:tcBorders>
              <w:top w:val="single" w:sz="4" w:space="0" w:color="auto"/>
              <w:left w:val="single" w:sz="4" w:space="0" w:color="auto"/>
              <w:bottom w:val="single" w:sz="4" w:space="0" w:color="auto"/>
              <w:right w:val="single" w:sz="4" w:space="0" w:color="auto"/>
            </w:tcBorders>
          </w:tcPr>
          <w:p w:rsidR="00285DA1" w:rsidRPr="00285DA1" w:rsidRDefault="00285DA1" w:rsidP="00E42E14">
            <w:pPr>
              <w:keepNext/>
              <w:spacing w:before="40" w:after="40"/>
              <w:rPr>
                <w:rFonts w:ascii="Arial Narrow" w:hAnsi="Arial Narrow" w:cs="Arial"/>
                <w:sz w:val="20"/>
                <w:szCs w:val="20"/>
              </w:rPr>
            </w:pPr>
            <w:r w:rsidRPr="00285DA1">
              <w:rPr>
                <w:rFonts w:ascii="Arial Narrow" w:hAnsi="Arial Narrow" w:cs="Arial"/>
                <w:sz w:val="20"/>
                <w:szCs w:val="20"/>
              </w:rPr>
              <w:t>The treatment must be as monotherapy,</w:t>
            </w:r>
          </w:p>
          <w:p w:rsidR="00285DA1" w:rsidRPr="00285DA1" w:rsidRDefault="00285DA1" w:rsidP="00E42E14">
            <w:pPr>
              <w:keepNext/>
              <w:spacing w:before="40" w:after="40"/>
              <w:rPr>
                <w:rFonts w:ascii="Arial Narrow" w:hAnsi="Arial Narrow" w:cs="Arial"/>
                <w:strike/>
                <w:sz w:val="20"/>
                <w:szCs w:val="20"/>
              </w:rPr>
            </w:pPr>
          </w:p>
          <w:p w:rsidR="00285DA1" w:rsidRPr="00285DA1" w:rsidRDefault="00285DA1" w:rsidP="00E42E14">
            <w:pPr>
              <w:keepNext/>
              <w:spacing w:before="40" w:after="40"/>
              <w:rPr>
                <w:rFonts w:ascii="Arial Narrow" w:hAnsi="Arial Narrow" w:cs="Arial"/>
                <w:strike/>
                <w:sz w:val="20"/>
                <w:szCs w:val="20"/>
              </w:rPr>
            </w:pPr>
            <w:r w:rsidRPr="00285DA1">
              <w:rPr>
                <w:rFonts w:ascii="Arial Narrow" w:hAnsi="Arial Narrow" w:cs="Arial"/>
                <w:strike/>
                <w:sz w:val="20"/>
                <w:szCs w:val="20"/>
              </w:rPr>
              <w:t xml:space="preserve">AND </w:t>
            </w:r>
          </w:p>
          <w:p w:rsidR="00285DA1" w:rsidRPr="00285DA1" w:rsidRDefault="00285DA1" w:rsidP="00E42E14">
            <w:pPr>
              <w:keepNext/>
              <w:spacing w:before="40" w:after="40"/>
              <w:rPr>
                <w:rFonts w:ascii="Arial Narrow" w:hAnsi="Arial Narrow" w:cs="Arial"/>
                <w:strike/>
                <w:sz w:val="20"/>
                <w:szCs w:val="20"/>
              </w:rPr>
            </w:pPr>
          </w:p>
          <w:p w:rsidR="00285DA1" w:rsidRPr="00260CE3" w:rsidRDefault="00285DA1" w:rsidP="00E42E14">
            <w:pPr>
              <w:keepNext/>
              <w:spacing w:before="40" w:after="40"/>
              <w:rPr>
                <w:rFonts w:ascii="Arial Narrow" w:hAnsi="Arial Narrow" w:cs="Arial"/>
                <w:sz w:val="20"/>
                <w:szCs w:val="20"/>
              </w:rPr>
            </w:pPr>
            <w:r w:rsidRPr="00285DA1">
              <w:rPr>
                <w:rFonts w:ascii="Arial Narrow" w:hAnsi="Arial Narrow" w:cs="Arial"/>
                <w:strike/>
                <w:sz w:val="20"/>
                <w:szCs w:val="20"/>
              </w:rPr>
              <w:t>The treatment must be for dose titration purposes.</w:t>
            </w:r>
          </w:p>
        </w:tc>
      </w:tr>
      <w:tr w:rsidR="00285DA1" w:rsidRPr="00260CE3" w:rsidTr="00EE10A7">
        <w:trPr>
          <w:gridAfter w:val="1"/>
          <w:wAfter w:w="8" w:type="pct"/>
          <w:cantSplit/>
          <w:trHeight w:val="360"/>
        </w:trPr>
        <w:tc>
          <w:tcPr>
            <w:tcW w:w="1092" w:type="pct"/>
            <w:tcBorders>
              <w:top w:val="single" w:sz="4" w:space="0" w:color="auto"/>
              <w:left w:val="single" w:sz="4" w:space="0" w:color="auto"/>
              <w:bottom w:val="single" w:sz="4" w:space="0" w:color="auto"/>
              <w:right w:val="single" w:sz="4" w:space="0" w:color="auto"/>
            </w:tcBorders>
          </w:tcPr>
          <w:p w:rsidR="00285DA1" w:rsidRPr="00281893" w:rsidRDefault="00285DA1" w:rsidP="00E42E14">
            <w:pPr>
              <w:keepNext/>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tc>
        <w:tc>
          <w:tcPr>
            <w:tcW w:w="3900" w:type="pct"/>
            <w:gridSpan w:val="8"/>
            <w:tcBorders>
              <w:top w:val="single" w:sz="4" w:space="0" w:color="auto"/>
              <w:left w:val="single" w:sz="4" w:space="0" w:color="auto"/>
              <w:bottom w:val="single" w:sz="4" w:space="0" w:color="auto"/>
              <w:right w:val="single" w:sz="4" w:space="0" w:color="auto"/>
            </w:tcBorders>
          </w:tcPr>
          <w:p w:rsidR="00285DA1" w:rsidRPr="00281893" w:rsidRDefault="00285DA1" w:rsidP="00E42E14">
            <w:pPr>
              <w:keepNext/>
              <w:spacing w:before="40" w:after="40"/>
              <w:rPr>
                <w:rFonts w:ascii="Arial Narrow" w:hAnsi="Arial Narrow" w:cs="Arial"/>
                <w:sz w:val="20"/>
                <w:szCs w:val="20"/>
              </w:rPr>
            </w:pPr>
            <w:r w:rsidRPr="00281893">
              <w:rPr>
                <w:rFonts w:ascii="Arial Narrow" w:hAnsi="Arial Narrow" w:cs="Arial"/>
                <w:sz w:val="20"/>
                <w:szCs w:val="20"/>
              </w:rPr>
              <w:t>No increase in the maximum quantity or number of units may be authorised.</w:t>
            </w:r>
          </w:p>
          <w:p w:rsidR="00285DA1" w:rsidRPr="00790AD2" w:rsidRDefault="00285DA1" w:rsidP="00E42E14">
            <w:pPr>
              <w:keepNext/>
              <w:spacing w:before="40" w:after="40"/>
              <w:rPr>
                <w:rFonts w:ascii="Arial Narrow" w:hAnsi="Arial Narrow" w:cs="Arial"/>
                <w:strike/>
                <w:sz w:val="20"/>
                <w:szCs w:val="20"/>
              </w:rPr>
            </w:pPr>
          </w:p>
          <w:p w:rsidR="00285DA1" w:rsidRPr="00281893" w:rsidRDefault="00285DA1" w:rsidP="00E42E14">
            <w:pPr>
              <w:keepNext/>
              <w:spacing w:before="40" w:after="40"/>
              <w:rPr>
                <w:rFonts w:ascii="Arial Narrow" w:hAnsi="Arial Narrow" w:cs="Arial"/>
                <w:sz w:val="20"/>
                <w:szCs w:val="20"/>
              </w:rPr>
            </w:pPr>
            <w:r w:rsidRPr="00790AD2">
              <w:rPr>
                <w:rFonts w:ascii="Arial Narrow" w:hAnsi="Arial Narrow" w:cs="Arial"/>
                <w:strike/>
                <w:sz w:val="20"/>
                <w:szCs w:val="20"/>
              </w:rPr>
              <w:t>No increase in the maximum number of repeats may be authorised</w:t>
            </w:r>
            <w:r w:rsidRPr="00281893">
              <w:rPr>
                <w:rFonts w:ascii="Arial Narrow" w:hAnsi="Arial Narrow" w:cs="Arial"/>
                <w:sz w:val="20"/>
                <w:szCs w:val="20"/>
              </w:rPr>
              <w:t>.</w:t>
            </w:r>
          </w:p>
          <w:p w:rsidR="00285DA1" w:rsidRPr="00281893" w:rsidRDefault="00285DA1" w:rsidP="00E42E14">
            <w:pPr>
              <w:keepNext/>
              <w:spacing w:before="40" w:after="40"/>
              <w:rPr>
                <w:rFonts w:ascii="Arial Narrow" w:hAnsi="Arial Narrow" w:cs="Arial"/>
                <w:sz w:val="20"/>
                <w:szCs w:val="20"/>
              </w:rPr>
            </w:pPr>
          </w:p>
          <w:p w:rsidR="00285DA1" w:rsidRPr="00260CE3" w:rsidRDefault="00285DA1" w:rsidP="00E42E14">
            <w:pPr>
              <w:keepNext/>
              <w:spacing w:before="40" w:after="40"/>
              <w:rPr>
                <w:rFonts w:ascii="Arial Narrow" w:hAnsi="Arial Narrow" w:cs="Arial"/>
                <w:sz w:val="20"/>
                <w:szCs w:val="20"/>
              </w:rPr>
            </w:pPr>
            <w:r w:rsidRPr="00790AD2">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85DA1" w:rsidRDefault="00285DA1" w:rsidP="00D20EED">
      <w:pPr>
        <w:rPr>
          <w:lang w:eastAsia="en-US"/>
        </w:rPr>
      </w:pPr>
    </w:p>
    <w:p w:rsidR="00E42E14" w:rsidRPr="00E42E14" w:rsidRDefault="00E42E14" w:rsidP="006772D4">
      <w:pPr>
        <w:pStyle w:val="PBACHeading1"/>
        <w:spacing w:before="120" w:after="120"/>
        <w:rPr>
          <w:rFonts w:asciiTheme="minorHAnsi" w:eastAsiaTheme="minorHAnsi" w:hAnsiTheme="minorHAnsi" w:cstheme="minorBidi"/>
          <w:sz w:val="32"/>
          <w:szCs w:val="32"/>
        </w:rPr>
      </w:pPr>
      <w:r w:rsidRPr="00E42E14">
        <w:rPr>
          <w:rFonts w:asciiTheme="minorHAnsi" w:hAnsiTheme="minorHAnsi"/>
          <w:sz w:val="32"/>
          <w:szCs w:val="32"/>
        </w:rPr>
        <w:t>Context</w:t>
      </w:r>
      <w:r w:rsidRPr="00E42E14">
        <w:rPr>
          <w:rFonts w:asciiTheme="minorHAnsi" w:eastAsiaTheme="minorHAnsi" w:hAnsiTheme="minorHAnsi" w:cstheme="minorBidi"/>
          <w:sz w:val="32"/>
          <w:szCs w:val="32"/>
        </w:rPr>
        <w:t xml:space="preserve"> for Decision</w:t>
      </w:r>
    </w:p>
    <w:p w:rsidR="001D469C" w:rsidRDefault="00E42E14" w:rsidP="006772D4">
      <w:pPr>
        <w:spacing w:line="276" w:lineRule="auto"/>
        <w:rPr>
          <w:rFonts w:asciiTheme="minorHAnsi" w:eastAsiaTheme="minorHAnsi" w:hAnsiTheme="minorHAnsi"/>
        </w:rPr>
      </w:pPr>
      <w:r>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371FC" w:rsidRDefault="008371FC" w:rsidP="006772D4">
      <w:pPr>
        <w:spacing w:line="276" w:lineRule="auto"/>
        <w:rPr>
          <w:rFonts w:asciiTheme="minorHAnsi" w:eastAsiaTheme="minorHAnsi" w:hAnsiTheme="minorHAnsi"/>
        </w:rPr>
      </w:pPr>
    </w:p>
    <w:p w:rsidR="008371FC" w:rsidRDefault="008371FC">
      <w:pPr>
        <w:rPr>
          <w:rFonts w:asciiTheme="minorHAnsi" w:eastAsiaTheme="minorHAnsi" w:hAnsiTheme="minorHAnsi"/>
        </w:rPr>
        <w:sectPr w:rsidR="008371FC"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pPr>
    </w:p>
    <w:p w:rsidR="001D469C" w:rsidRPr="00982DB7" w:rsidRDefault="001D469C" w:rsidP="00982DB7">
      <w:pPr>
        <w:outlineLvl w:val="0"/>
        <w:rPr>
          <w:rFonts w:asciiTheme="minorHAnsi" w:hAnsiTheme="minorHAnsi"/>
          <w:b/>
          <w:color w:val="FF0000"/>
          <w:sz w:val="28"/>
          <w:szCs w:val="28"/>
        </w:rPr>
      </w:pPr>
      <w:r w:rsidRPr="00DA077B">
        <w:rPr>
          <w:rFonts w:asciiTheme="minorHAnsi" w:hAnsiTheme="minorHAnsi"/>
          <w:b/>
          <w:color w:val="FF0000"/>
          <w:sz w:val="28"/>
          <w:szCs w:val="28"/>
        </w:rPr>
        <w:lastRenderedPageBreak/>
        <w:t>Addendum to the</w:t>
      </w:r>
      <w:r>
        <w:rPr>
          <w:rFonts w:asciiTheme="minorHAnsi" w:hAnsiTheme="minorHAnsi"/>
          <w:b/>
          <w:color w:val="FF0000"/>
          <w:sz w:val="28"/>
          <w:szCs w:val="28"/>
        </w:rPr>
        <w:t xml:space="preserve"> March 2018</w:t>
      </w:r>
      <w:r w:rsidRPr="00DA077B">
        <w:rPr>
          <w:rFonts w:asciiTheme="minorHAnsi" w:hAnsiTheme="minorHAnsi"/>
          <w:b/>
          <w:color w:val="FF0000"/>
          <w:sz w:val="28"/>
          <w:szCs w:val="28"/>
        </w:rPr>
        <w:t xml:space="preserve"> PBAC Minutes:</w:t>
      </w:r>
    </w:p>
    <w:p w:rsidR="001D469C" w:rsidRPr="00577C4D" w:rsidRDefault="001D469C" w:rsidP="001D469C">
      <w:pPr>
        <w:pStyle w:val="Title"/>
        <w:spacing w:before="120" w:after="160"/>
        <w:ind w:left="1418" w:hanging="1418"/>
        <w:rPr>
          <w:rFonts w:asciiTheme="minorHAnsi" w:hAnsiTheme="minorHAnsi"/>
          <w:sz w:val="36"/>
          <w:szCs w:val="36"/>
        </w:rPr>
      </w:pPr>
      <w:r>
        <w:rPr>
          <w:rFonts w:asciiTheme="minorHAnsi" w:hAnsiTheme="minorHAnsi"/>
          <w:sz w:val="36"/>
          <w:szCs w:val="36"/>
        </w:rPr>
        <w:t>4.03</w:t>
      </w:r>
      <w:r>
        <w:rPr>
          <w:rFonts w:asciiTheme="minorHAnsi" w:hAnsiTheme="minorHAnsi"/>
          <w:sz w:val="36"/>
          <w:szCs w:val="36"/>
        </w:rPr>
        <w:tab/>
        <w:t>QUETIAPINE</w:t>
      </w:r>
      <w:r w:rsidRPr="002B5596">
        <w:rPr>
          <w:rFonts w:asciiTheme="minorHAnsi" w:hAnsiTheme="minorHAnsi"/>
          <w:sz w:val="36"/>
          <w:szCs w:val="36"/>
        </w:rPr>
        <w:t xml:space="preserve"> </w:t>
      </w:r>
      <w:r w:rsidRPr="002B5596">
        <w:rPr>
          <w:rFonts w:asciiTheme="minorHAnsi" w:hAnsiTheme="minorHAnsi"/>
          <w:sz w:val="36"/>
          <w:szCs w:val="36"/>
        </w:rPr>
        <w:br/>
      </w:r>
      <w:r w:rsidRPr="00F9447A">
        <w:rPr>
          <w:rFonts w:asciiTheme="minorHAnsi" w:hAnsiTheme="minorHAnsi"/>
          <w:sz w:val="36"/>
          <w:szCs w:val="36"/>
        </w:rPr>
        <w:t>Tablet 25 mg (as fumarate)</w:t>
      </w:r>
      <w:r w:rsidRPr="002B5596">
        <w:rPr>
          <w:rFonts w:asciiTheme="minorHAnsi" w:hAnsiTheme="minorHAnsi"/>
          <w:sz w:val="36"/>
          <w:szCs w:val="36"/>
        </w:rPr>
        <w:t xml:space="preserve">, </w:t>
      </w:r>
      <w:r w:rsidRPr="002B5596">
        <w:rPr>
          <w:rFonts w:asciiTheme="minorHAnsi" w:hAnsiTheme="minorHAnsi"/>
          <w:sz w:val="36"/>
          <w:szCs w:val="36"/>
        </w:rPr>
        <w:br/>
      </w:r>
      <w:r>
        <w:rPr>
          <w:rFonts w:asciiTheme="minorHAnsi" w:hAnsiTheme="minorHAnsi"/>
          <w:sz w:val="36"/>
          <w:szCs w:val="36"/>
        </w:rPr>
        <w:t>Multiple Brands</w:t>
      </w:r>
    </w:p>
    <w:p w:rsidR="001D469C" w:rsidRPr="00982DB7" w:rsidRDefault="001D469C" w:rsidP="00982DB7">
      <w:pPr>
        <w:pStyle w:val="PBACHeading1"/>
        <w:spacing w:before="240" w:after="120"/>
        <w:ind w:left="709" w:hanging="709"/>
        <w:rPr>
          <w:rFonts w:asciiTheme="minorHAnsi" w:hAnsiTheme="minorHAnsi"/>
          <w:sz w:val="32"/>
          <w:szCs w:val="32"/>
        </w:rPr>
      </w:pPr>
      <w:r w:rsidRPr="00982DB7">
        <w:rPr>
          <w:rFonts w:asciiTheme="minorHAnsi" w:hAnsiTheme="minorHAnsi"/>
          <w:sz w:val="32"/>
          <w:szCs w:val="32"/>
        </w:rPr>
        <w:t>Purpose of Item</w:t>
      </w:r>
    </w:p>
    <w:p w:rsidR="001D469C" w:rsidRDefault="001D469C" w:rsidP="00982DB7">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sz w:val="24"/>
          <w:szCs w:val="24"/>
        </w:rPr>
        <w:t>Subsequent to recommendation by the PBAC, the Department advised that implementation of the recommended change to quetiapine would not provide an adequate criterion for providing an authority for increased maximum repeats for dose optimisation purposes. The PBAC Secretariat has proposed an additional criterion to specify the conditions under which increased maximum repeats would be granted.</w:t>
      </w:r>
    </w:p>
    <w:p w:rsidR="001D469C" w:rsidRPr="00577C4D" w:rsidRDefault="001D469C" w:rsidP="001D469C">
      <w:pPr>
        <w:pStyle w:val="PBACHeading1"/>
        <w:spacing w:before="240" w:after="120"/>
        <w:ind w:left="709" w:hanging="709"/>
        <w:rPr>
          <w:rFonts w:asciiTheme="minorHAnsi" w:hAnsiTheme="minorHAnsi"/>
          <w:sz w:val="32"/>
          <w:szCs w:val="32"/>
        </w:rPr>
      </w:pPr>
      <w:r>
        <w:rPr>
          <w:rFonts w:asciiTheme="minorHAnsi" w:hAnsiTheme="minorHAnsi"/>
          <w:sz w:val="32"/>
          <w:szCs w:val="32"/>
        </w:rPr>
        <w:t>Requested listing</w:t>
      </w:r>
    </w:p>
    <w:p w:rsidR="001D469C" w:rsidRDefault="001D469C" w:rsidP="001D469C">
      <w:pPr>
        <w:pStyle w:val="ListParagraph"/>
        <w:widowControl/>
        <w:spacing w:after="120"/>
        <w:contextualSpacing w:val="0"/>
        <w:rPr>
          <w:rFonts w:asciiTheme="minorHAnsi" w:hAnsiTheme="minorHAnsi"/>
          <w:sz w:val="24"/>
          <w:szCs w:val="24"/>
        </w:rPr>
      </w:pPr>
      <w:r>
        <w:rPr>
          <w:rFonts w:asciiTheme="minorHAnsi" w:hAnsiTheme="minorHAnsi"/>
          <w:sz w:val="24"/>
          <w:szCs w:val="24"/>
        </w:rPr>
        <w:t xml:space="preserve">Additions to the PBAC recommended restriction are indicated in </w:t>
      </w:r>
      <w:r>
        <w:rPr>
          <w:rFonts w:asciiTheme="minorHAnsi" w:hAnsiTheme="minorHAnsi"/>
          <w:i/>
          <w:sz w:val="24"/>
          <w:szCs w:val="24"/>
        </w:rPr>
        <w:t>italics</w:t>
      </w:r>
      <w:r>
        <w:rPr>
          <w:rFonts w:asciiTheme="minorHAnsi" w:hAnsiTheme="minorHAnsi"/>
          <w:sz w:val="24"/>
          <w:szCs w:val="24"/>
        </w:rPr>
        <w:t>.</w:t>
      </w:r>
    </w:p>
    <w:tbl>
      <w:tblPr>
        <w:tblW w:w="4888" w:type="pct"/>
        <w:tblLayout w:type="fixed"/>
        <w:tblCellMar>
          <w:left w:w="0" w:type="dxa"/>
          <w:right w:w="0" w:type="dxa"/>
        </w:tblCellMar>
        <w:tblLook w:val="04A0" w:firstRow="1" w:lastRow="0" w:firstColumn="1" w:lastColumn="0" w:noHBand="0" w:noVBand="1"/>
      </w:tblPr>
      <w:tblGrid>
        <w:gridCol w:w="1976"/>
        <w:gridCol w:w="1399"/>
        <w:gridCol w:w="763"/>
        <w:gridCol w:w="915"/>
        <w:gridCol w:w="830"/>
        <w:gridCol w:w="136"/>
        <w:gridCol w:w="1389"/>
        <w:gridCol w:w="713"/>
        <w:gridCol w:w="884"/>
        <w:gridCol w:w="30"/>
      </w:tblGrid>
      <w:tr w:rsidR="001D469C" w:rsidTr="00C804F3">
        <w:trPr>
          <w:gridAfter w:val="1"/>
          <w:wAfter w:w="11" w:type="pct"/>
          <w:cantSplit/>
          <w:trHeight w:val="465"/>
        </w:trPr>
        <w:tc>
          <w:tcPr>
            <w:tcW w:w="1869" w:type="pct"/>
            <w:gridSpan w:val="2"/>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Name, Restriction,</w:t>
            </w:r>
          </w:p>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Manner of administration and form</w:t>
            </w:r>
          </w:p>
        </w:tc>
        <w:tc>
          <w:tcPr>
            <w:tcW w:w="423" w:type="pct"/>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Max.</w:t>
            </w:r>
          </w:p>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Qty</w:t>
            </w:r>
          </w:p>
        </w:tc>
        <w:tc>
          <w:tcPr>
            <w:tcW w:w="507" w:type="pct"/>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№.of</w:t>
            </w:r>
          </w:p>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Rpts</w:t>
            </w:r>
          </w:p>
        </w:tc>
        <w:tc>
          <w:tcPr>
            <w:tcW w:w="460" w:type="pct"/>
            <w:tcBorders>
              <w:top w:val="nil"/>
              <w:left w:val="nil"/>
              <w:bottom w:val="single" w:sz="8" w:space="0" w:color="auto"/>
              <w:right w:val="nil"/>
            </w:tcBorders>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b/>
                <w:bCs/>
                <w:sz w:val="20"/>
                <w:szCs w:val="20"/>
                <w:lang w:eastAsia="en-US"/>
              </w:rPr>
            </w:pPr>
          </w:p>
        </w:tc>
        <w:tc>
          <w:tcPr>
            <w:tcW w:w="1729" w:type="pct"/>
            <w:gridSpan w:val="4"/>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val="fr-FR" w:eastAsia="en-US"/>
              </w:rPr>
            </w:pPr>
            <w:r>
              <w:rPr>
                <w:rFonts w:ascii="Arial Narrow" w:hAnsi="Arial Narrow"/>
                <w:b/>
                <w:bCs/>
                <w:sz w:val="20"/>
                <w:szCs w:val="20"/>
              </w:rPr>
              <w:t>Proprietary Name and Manufacturer</w:t>
            </w:r>
          </w:p>
        </w:tc>
      </w:tr>
      <w:tr w:rsidR="001D469C" w:rsidTr="00C804F3">
        <w:trPr>
          <w:gridAfter w:val="1"/>
          <w:wAfter w:w="11" w:type="pct"/>
          <w:cantSplit/>
          <w:trHeight w:val="567"/>
        </w:trPr>
        <w:tc>
          <w:tcPr>
            <w:tcW w:w="1869" w:type="pct"/>
            <w:gridSpan w:val="2"/>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mallCaps/>
                <w:sz w:val="20"/>
                <w:szCs w:val="20"/>
              </w:rPr>
              <w:t>QUETIAPINE</w:t>
            </w: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25 mg tablet, 60</w:t>
            </w:r>
          </w:p>
        </w:tc>
        <w:tc>
          <w:tcPr>
            <w:tcW w:w="423" w:type="pct"/>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1</w:t>
            </w:r>
          </w:p>
        </w:tc>
        <w:tc>
          <w:tcPr>
            <w:tcW w:w="507" w:type="pct"/>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0</w:t>
            </w:r>
          </w:p>
        </w:tc>
        <w:tc>
          <w:tcPr>
            <w:tcW w:w="536" w:type="pct"/>
            <w:gridSpan w:val="2"/>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tc>
        <w:tc>
          <w:tcPr>
            <w:tcW w:w="769" w:type="pct"/>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Multiple brands</w:t>
            </w:r>
          </w:p>
        </w:tc>
        <w:tc>
          <w:tcPr>
            <w:tcW w:w="885" w:type="pct"/>
            <w:gridSpan w:val="2"/>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Multiple sponsors</w:t>
            </w:r>
          </w:p>
        </w:tc>
      </w:tr>
      <w:tr w:rsidR="001D469C" w:rsidTr="00C804F3">
        <w:trPr>
          <w:gridAfter w:val="1"/>
          <w:wAfter w:w="11" w:type="pct"/>
          <w:cantSplit/>
          <w:trHeight w:val="360"/>
        </w:trPr>
        <w:tc>
          <w:tcPr>
            <w:tcW w:w="4499" w:type="pct"/>
            <w:gridSpan w:val="8"/>
            <w:tcBorders>
              <w:top w:val="nil"/>
              <w:left w:val="nil"/>
              <w:bottom w:val="single" w:sz="8" w:space="0" w:color="auto"/>
              <w:right w:val="nil"/>
            </w:tcBorders>
            <w:tcMar>
              <w:top w:w="0" w:type="dxa"/>
              <w:left w:w="108" w:type="dxa"/>
              <w:bottom w:w="0" w:type="dxa"/>
              <w:right w:w="108" w:type="dxa"/>
            </w:tcMar>
          </w:tcPr>
          <w:p w:rsidR="001D469C" w:rsidRDefault="001D469C" w:rsidP="00C804F3">
            <w:pPr>
              <w:spacing w:before="40" w:after="40"/>
              <w:jc w:val="both"/>
              <w:rPr>
                <w:rFonts w:ascii="Arial Narrow" w:eastAsiaTheme="minorHAnsi" w:hAnsi="Arial Narrow" w:cs="Calibri"/>
                <w:sz w:val="20"/>
                <w:szCs w:val="20"/>
                <w:lang w:eastAsia="en-US"/>
              </w:rPr>
            </w:pPr>
          </w:p>
        </w:tc>
        <w:tc>
          <w:tcPr>
            <w:tcW w:w="490"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 xml:space="preserve">Category / </w:t>
            </w:r>
          </w:p>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Program</w:t>
            </w:r>
          </w:p>
        </w:tc>
        <w:tc>
          <w:tcPr>
            <w:tcW w:w="38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GENERAL – General Schedule (Code GE)</w:t>
            </w:r>
          </w:p>
        </w:tc>
        <w:tc>
          <w:tcPr>
            <w:tcW w:w="11"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Prescriber type:</w:t>
            </w:r>
          </w:p>
        </w:tc>
        <w:tc>
          <w:tcPr>
            <w:tcW w:w="38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Dental  Medical Practitioners  Nurse practitioners  Optometrists</w:t>
            </w:r>
          </w:p>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Midwives</w:t>
            </w:r>
          </w:p>
        </w:tc>
        <w:tc>
          <w:tcPr>
            <w:tcW w:w="11"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Condition:</w:t>
            </w:r>
          </w:p>
        </w:tc>
        <w:tc>
          <w:tcPr>
            <w:tcW w:w="38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Schizophrenia</w:t>
            </w:r>
          </w:p>
        </w:tc>
        <w:tc>
          <w:tcPr>
            <w:tcW w:w="11"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PBS Indication:</w:t>
            </w:r>
          </w:p>
        </w:tc>
        <w:tc>
          <w:tcPr>
            <w:tcW w:w="38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Schizophrenia</w:t>
            </w:r>
          </w:p>
        </w:tc>
        <w:tc>
          <w:tcPr>
            <w:tcW w:w="11"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Restriction Level / Method:</w:t>
            </w:r>
          </w:p>
          <w:p w:rsidR="001D469C" w:rsidRDefault="001D469C" w:rsidP="00C804F3">
            <w:pPr>
              <w:spacing w:before="40" w:after="40"/>
              <w:rPr>
                <w:rFonts w:ascii="Arial Narrow" w:eastAsiaTheme="minorHAnsi" w:hAnsi="Arial Narrow" w:cs="Calibri"/>
                <w:sz w:val="20"/>
                <w:szCs w:val="20"/>
                <w:lang w:eastAsia="en-US"/>
              </w:rPr>
            </w:pPr>
          </w:p>
        </w:tc>
        <w:tc>
          <w:tcPr>
            <w:tcW w:w="38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Restricted benefit</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In Writing</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Telephone</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Emergency</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Electronic</w:t>
            </w:r>
          </w:p>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Streamlined</w:t>
            </w:r>
          </w:p>
        </w:tc>
        <w:tc>
          <w:tcPr>
            <w:tcW w:w="11"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RPr="003B5509" w:rsidTr="00C804F3">
        <w:trPr>
          <w:cantSplit/>
          <w:trHeight w:val="360"/>
        </w:trPr>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lastRenderedPageBreak/>
              <w:t>Administrative Advice</w:t>
            </w:r>
          </w:p>
        </w:tc>
        <w:tc>
          <w:tcPr>
            <w:tcW w:w="3895"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No increase in the maximum quantity or number of units may be authorised.</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trike/>
                <w:sz w:val="20"/>
                <w:szCs w:val="20"/>
              </w:rPr>
              <w:t>No increase in the maximum number of repeats may be authorised</w:t>
            </w:r>
            <w:r w:rsidRPr="003B5509">
              <w:rPr>
                <w:rFonts w:ascii="Arial Narrow" w:hAnsi="Arial Narrow"/>
                <w:sz w:val="20"/>
                <w:szCs w:val="20"/>
              </w:rPr>
              <w:t>.</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i/>
                <w:iCs/>
                <w:sz w:val="20"/>
                <w:szCs w:val="20"/>
              </w:rPr>
            </w:pPr>
            <w:r w:rsidRPr="003B5509">
              <w:rPr>
                <w:rFonts w:ascii="Arial Narrow" w:hAnsi="Arial Narrow"/>
                <w:i/>
                <w:iCs/>
                <w:sz w:val="20"/>
                <w:szCs w:val="20"/>
              </w:rPr>
              <w:t>Authority applications for increased repeats up to a maximum of 5 may be authorised for patients requiring dose optimisation for this condition not adequately provided by other strengths of this drug.</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c>
          <w:tcPr>
            <w:tcW w:w="11"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Clinical criteria</w:t>
            </w:r>
          </w:p>
        </w:tc>
        <w:tc>
          <w:tcPr>
            <w:tcW w:w="38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trike/>
                <w:sz w:val="20"/>
                <w:szCs w:val="20"/>
                <w:lang w:eastAsia="en-US"/>
              </w:rPr>
            </w:pPr>
            <w:r w:rsidRPr="003B5509">
              <w:rPr>
                <w:rFonts w:ascii="Arial Narrow" w:hAnsi="Arial Narrow"/>
                <w:strike/>
                <w:sz w:val="20"/>
                <w:szCs w:val="20"/>
              </w:rPr>
              <w:t>The treatment must be for dose titration purposes.</w:t>
            </w:r>
          </w:p>
        </w:tc>
        <w:tc>
          <w:tcPr>
            <w:tcW w:w="11"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c>
          <w:tcPr>
            <w:tcW w:w="1094" w:type="pct"/>
            <w:vAlign w:val="center"/>
            <w:hideMark/>
          </w:tcPr>
          <w:p w:rsidR="001D469C" w:rsidRPr="003B5509" w:rsidRDefault="001D469C" w:rsidP="00C804F3">
            <w:pPr>
              <w:rPr>
                <w:sz w:val="20"/>
                <w:szCs w:val="20"/>
              </w:rPr>
            </w:pPr>
          </w:p>
        </w:tc>
        <w:tc>
          <w:tcPr>
            <w:tcW w:w="775" w:type="pct"/>
            <w:vAlign w:val="center"/>
            <w:hideMark/>
          </w:tcPr>
          <w:p w:rsidR="001D469C" w:rsidRPr="003B5509" w:rsidRDefault="001D469C" w:rsidP="00C804F3">
            <w:pPr>
              <w:rPr>
                <w:sz w:val="20"/>
                <w:szCs w:val="20"/>
              </w:rPr>
            </w:pPr>
          </w:p>
        </w:tc>
        <w:tc>
          <w:tcPr>
            <w:tcW w:w="423" w:type="pct"/>
            <w:vAlign w:val="center"/>
            <w:hideMark/>
          </w:tcPr>
          <w:p w:rsidR="001D469C" w:rsidRPr="003B5509" w:rsidRDefault="001D469C" w:rsidP="00C804F3">
            <w:pPr>
              <w:rPr>
                <w:sz w:val="20"/>
                <w:szCs w:val="20"/>
              </w:rPr>
            </w:pPr>
          </w:p>
        </w:tc>
        <w:tc>
          <w:tcPr>
            <w:tcW w:w="507" w:type="pct"/>
            <w:vAlign w:val="center"/>
            <w:hideMark/>
          </w:tcPr>
          <w:p w:rsidR="001D469C" w:rsidRPr="003B5509" w:rsidRDefault="001D469C" w:rsidP="00C804F3">
            <w:pPr>
              <w:rPr>
                <w:sz w:val="20"/>
                <w:szCs w:val="20"/>
              </w:rPr>
            </w:pPr>
          </w:p>
        </w:tc>
        <w:tc>
          <w:tcPr>
            <w:tcW w:w="460" w:type="pct"/>
            <w:vAlign w:val="center"/>
            <w:hideMark/>
          </w:tcPr>
          <w:p w:rsidR="001D469C" w:rsidRPr="003B5509" w:rsidRDefault="001D469C" w:rsidP="00C804F3">
            <w:pPr>
              <w:rPr>
                <w:sz w:val="20"/>
                <w:szCs w:val="20"/>
              </w:rPr>
            </w:pPr>
          </w:p>
        </w:tc>
        <w:tc>
          <w:tcPr>
            <w:tcW w:w="75" w:type="pct"/>
            <w:vAlign w:val="center"/>
            <w:hideMark/>
          </w:tcPr>
          <w:p w:rsidR="001D469C" w:rsidRPr="003B5509" w:rsidRDefault="001D469C" w:rsidP="00C804F3">
            <w:pPr>
              <w:rPr>
                <w:sz w:val="20"/>
                <w:szCs w:val="20"/>
              </w:rPr>
            </w:pPr>
          </w:p>
        </w:tc>
        <w:tc>
          <w:tcPr>
            <w:tcW w:w="769" w:type="pct"/>
            <w:vAlign w:val="center"/>
            <w:hideMark/>
          </w:tcPr>
          <w:p w:rsidR="001D469C" w:rsidRPr="003B5509" w:rsidRDefault="001D469C" w:rsidP="00C804F3">
            <w:pPr>
              <w:rPr>
                <w:sz w:val="20"/>
                <w:szCs w:val="20"/>
              </w:rPr>
            </w:pPr>
          </w:p>
        </w:tc>
        <w:tc>
          <w:tcPr>
            <w:tcW w:w="395" w:type="pct"/>
            <w:vAlign w:val="center"/>
            <w:hideMark/>
          </w:tcPr>
          <w:p w:rsidR="001D469C" w:rsidRPr="003B5509" w:rsidRDefault="001D469C" w:rsidP="00C804F3">
            <w:pPr>
              <w:rPr>
                <w:sz w:val="20"/>
                <w:szCs w:val="20"/>
              </w:rPr>
            </w:pPr>
          </w:p>
        </w:tc>
        <w:tc>
          <w:tcPr>
            <w:tcW w:w="490" w:type="pct"/>
            <w:vAlign w:val="center"/>
            <w:hideMark/>
          </w:tcPr>
          <w:p w:rsidR="001D469C" w:rsidRPr="003B5509" w:rsidRDefault="001D469C" w:rsidP="00C804F3">
            <w:pPr>
              <w:rPr>
                <w:sz w:val="20"/>
                <w:szCs w:val="20"/>
              </w:rPr>
            </w:pPr>
          </w:p>
        </w:tc>
        <w:tc>
          <w:tcPr>
            <w:tcW w:w="11" w:type="pct"/>
            <w:vAlign w:val="center"/>
            <w:hideMark/>
          </w:tcPr>
          <w:p w:rsidR="001D469C" w:rsidRPr="003B5509" w:rsidRDefault="001D469C" w:rsidP="00C804F3">
            <w:pPr>
              <w:rPr>
                <w:sz w:val="20"/>
                <w:szCs w:val="20"/>
              </w:rPr>
            </w:pPr>
          </w:p>
        </w:tc>
      </w:tr>
    </w:tbl>
    <w:p w:rsidR="001D469C" w:rsidRPr="003B5509" w:rsidRDefault="001D469C" w:rsidP="001D469C">
      <w:pPr>
        <w:rPr>
          <w:rFonts w:ascii="Calibri" w:eastAsiaTheme="minorHAnsi" w:hAnsi="Calibri" w:cs="Calibri"/>
          <w:sz w:val="22"/>
          <w:szCs w:val="22"/>
          <w:lang w:eastAsia="en-US"/>
        </w:rPr>
      </w:pPr>
    </w:p>
    <w:p w:rsidR="001D469C" w:rsidRDefault="001D469C" w:rsidP="001D469C"/>
    <w:tbl>
      <w:tblPr>
        <w:tblW w:w="4915" w:type="pct"/>
        <w:tblCellMar>
          <w:left w:w="0" w:type="dxa"/>
          <w:right w:w="0" w:type="dxa"/>
        </w:tblCellMar>
        <w:tblLook w:val="04A0" w:firstRow="1" w:lastRow="0" w:firstColumn="1" w:lastColumn="0" w:noHBand="0" w:noVBand="1"/>
      </w:tblPr>
      <w:tblGrid>
        <w:gridCol w:w="1976"/>
        <w:gridCol w:w="1400"/>
        <w:gridCol w:w="763"/>
        <w:gridCol w:w="918"/>
        <w:gridCol w:w="832"/>
        <w:gridCol w:w="136"/>
        <w:gridCol w:w="1388"/>
        <w:gridCol w:w="714"/>
        <w:gridCol w:w="887"/>
        <w:gridCol w:w="71"/>
      </w:tblGrid>
      <w:tr w:rsidR="001D469C" w:rsidRPr="003B5509" w:rsidTr="00C804F3">
        <w:trPr>
          <w:cantSplit/>
          <w:trHeight w:val="465"/>
        </w:trPr>
        <w:tc>
          <w:tcPr>
            <w:tcW w:w="1859" w:type="pct"/>
            <w:gridSpan w:val="2"/>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Name, Restriction,</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Manner of administration and form</w:t>
            </w:r>
          </w:p>
        </w:tc>
        <w:tc>
          <w:tcPr>
            <w:tcW w:w="420"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Max.</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Qty</w:t>
            </w:r>
          </w:p>
        </w:tc>
        <w:tc>
          <w:tcPr>
            <w:tcW w:w="505"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№.of</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Rpts</w:t>
            </w:r>
          </w:p>
        </w:tc>
        <w:tc>
          <w:tcPr>
            <w:tcW w:w="458" w:type="pct"/>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p>
        </w:tc>
        <w:tc>
          <w:tcPr>
            <w:tcW w:w="1758" w:type="pct"/>
            <w:gridSpan w:val="5"/>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val="fr-FR" w:eastAsia="en-US"/>
              </w:rPr>
            </w:pPr>
            <w:r w:rsidRPr="003B5509">
              <w:rPr>
                <w:rFonts w:ascii="Arial Narrow" w:hAnsi="Arial Narrow"/>
                <w:b/>
                <w:bCs/>
                <w:sz w:val="20"/>
                <w:szCs w:val="20"/>
              </w:rPr>
              <w:t>Proprietary Name and Manufacturer</w:t>
            </w:r>
          </w:p>
        </w:tc>
      </w:tr>
      <w:tr w:rsidR="001D469C" w:rsidRPr="003B5509" w:rsidTr="00C804F3">
        <w:trPr>
          <w:cantSplit/>
          <w:trHeight w:val="567"/>
        </w:trPr>
        <w:tc>
          <w:tcPr>
            <w:tcW w:w="1859" w:type="pct"/>
            <w:gridSpan w:val="2"/>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mallCaps/>
                <w:sz w:val="20"/>
                <w:szCs w:val="20"/>
              </w:rPr>
              <w:t>QUETIAPINE</w:t>
            </w: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25 mg tablet, 60</w:t>
            </w:r>
          </w:p>
        </w:tc>
        <w:tc>
          <w:tcPr>
            <w:tcW w:w="420"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1</w:t>
            </w:r>
          </w:p>
        </w:tc>
        <w:tc>
          <w:tcPr>
            <w:tcW w:w="505"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0</w:t>
            </w:r>
          </w:p>
        </w:tc>
        <w:tc>
          <w:tcPr>
            <w:tcW w:w="533" w:type="pct"/>
            <w:gridSpan w:val="2"/>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tc>
        <w:tc>
          <w:tcPr>
            <w:tcW w:w="764"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brands</w:t>
            </w:r>
          </w:p>
        </w:tc>
        <w:tc>
          <w:tcPr>
            <w:tcW w:w="919" w:type="pct"/>
            <w:gridSpan w:val="3"/>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sponsors</w:t>
            </w:r>
          </w:p>
        </w:tc>
      </w:tr>
      <w:tr w:rsidR="001D469C" w:rsidRPr="003B5509" w:rsidTr="00C804F3">
        <w:trPr>
          <w:cantSplit/>
          <w:trHeight w:val="360"/>
        </w:trPr>
        <w:tc>
          <w:tcPr>
            <w:tcW w:w="4474" w:type="pct"/>
            <w:gridSpan w:val="8"/>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sz w:val="20"/>
                <w:szCs w:val="20"/>
                <w:lang w:eastAsia="en-US"/>
              </w:rPr>
            </w:pPr>
          </w:p>
        </w:tc>
        <w:tc>
          <w:tcPr>
            <w:tcW w:w="526" w:type="pct"/>
            <w:gridSpan w:val="2"/>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 xml:space="preserve">Category / </w:t>
            </w:r>
          </w:p>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Program</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GENERAL – General Schedule (Code GE)</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Prescriber type: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Dental  Medical Practitioners  Nurse practitioners  Optometrists</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Midwives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Condition: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Acute mania</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PBS Indication: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Acute mania</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Restriction Level / Method:</w:t>
            </w:r>
          </w:p>
          <w:p w:rsidR="001D469C" w:rsidRPr="003B5509" w:rsidRDefault="001D469C" w:rsidP="00C804F3">
            <w:pPr>
              <w:spacing w:before="40" w:after="40"/>
              <w:rPr>
                <w:rFonts w:ascii="Arial Narrow" w:eastAsiaTheme="minorHAnsi" w:hAnsi="Arial Narrow" w:cs="Calibri"/>
                <w:sz w:val="20"/>
                <w:szCs w:val="20"/>
                <w:lang w:eastAsia="en-US"/>
              </w:rPr>
            </w:pP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Restricted benefit</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In Writing</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Telephone</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Emergency</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Electronic</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Streamlined</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Clinical criteria</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The condition must be associated with bipolar I disorder,</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 xml:space="preserve">AND </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The treatment must be as monotherapy,</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trike/>
                <w:sz w:val="20"/>
                <w:szCs w:val="20"/>
              </w:rPr>
            </w:pPr>
            <w:r w:rsidRPr="003B5509">
              <w:rPr>
                <w:rFonts w:ascii="Arial Narrow" w:hAnsi="Arial Narrow"/>
                <w:strike/>
                <w:sz w:val="20"/>
                <w:szCs w:val="20"/>
              </w:rPr>
              <w:t xml:space="preserve">AND </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trike/>
                <w:sz w:val="20"/>
                <w:szCs w:val="20"/>
              </w:rPr>
              <w:t>The treatment must be for dose titration purposes.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lastRenderedPageBreak/>
              <w:t>Administrative Advice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No increase in the maximum quantity or number of units may be authorised.</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trike/>
                <w:sz w:val="20"/>
                <w:szCs w:val="20"/>
              </w:rPr>
              <w:t>No increase in the maximum number of repeats may be authorised</w:t>
            </w:r>
            <w:r w:rsidRPr="003B5509">
              <w:rPr>
                <w:rFonts w:ascii="Arial Narrow" w:hAnsi="Arial Narrow"/>
                <w:sz w:val="20"/>
                <w:szCs w:val="20"/>
              </w:rPr>
              <w:t>.</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i/>
                <w:iCs/>
                <w:sz w:val="20"/>
                <w:szCs w:val="20"/>
              </w:rPr>
            </w:pPr>
            <w:r w:rsidRPr="003B5509">
              <w:rPr>
                <w:rFonts w:ascii="Arial Narrow" w:hAnsi="Arial Narrow"/>
                <w:i/>
                <w:iCs/>
                <w:sz w:val="20"/>
                <w:szCs w:val="20"/>
              </w:rPr>
              <w:t>Authority applications for increased repeats up to a maximum of 5 may be authorised for patients requiring dose optimisation for this condition not adequately provided by other strengths of this drug.</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c>
          <w:tcPr>
            <w:tcW w:w="1088" w:type="pct"/>
            <w:vAlign w:val="center"/>
            <w:hideMark/>
          </w:tcPr>
          <w:p w:rsidR="001D469C" w:rsidRPr="003B5509" w:rsidRDefault="001D469C" w:rsidP="00C804F3">
            <w:pPr>
              <w:rPr>
                <w:sz w:val="20"/>
                <w:szCs w:val="20"/>
              </w:rPr>
            </w:pPr>
          </w:p>
        </w:tc>
        <w:tc>
          <w:tcPr>
            <w:tcW w:w="771" w:type="pct"/>
            <w:vAlign w:val="center"/>
            <w:hideMark/>
          </w:tcPr>
          <w:p w:rsidR="001D469C" w:rsidRPr="003B5509" w:rsidRDefault="001D469C" w:rsidP="00C804F3">
            <w:pPr>
              <w:rPr>
                <w:sz w:val="20"/>
                <w:szCs w:val="20"/>
              </w:rPr>
            </w:pPr>
          </w:p>
        </w:tc>
        <w:tc>
          <w:tcPr>
            <w:tcW w:w="420" w:type="pct"/>
            <w:vAlign w:val="center"/>
            <w:hideMark/>
          </w:tcPr>
          <w:p w:rsidR="001D469C" w:rsidRPr="003B5509" w:rsidRDefault="001D469C" w:rsidP="00C804F3">
            <w:pPr>
              <w:rPr>
                <w:sz w:val="20"/>
                <w:szCs w:val="20"/>
              </w:rPr>
            </w:pPr>
          </w:p>
        </w:tc>
        <w:tc>
          <w:tcPr>
            <w:tcW w:w="505" w:type="pct"/>
            <w:vAlign w:val="center"/>
            <w:hideMark/>
          </w:tcPr>
          <w:p w:rsidR="001D469C" w:rsidRPr="003B5509" w:rsidRDefault="001D469C" w:rsidP="00C804F3">
            <w:pPr>
              <w:rPr>
                <w:sz w:val="20"/>
                <w:szCs w:val="20"/>
              </w:rPr>
            </w:pPr>
          </w:p>
        </w:tc>
        <w:tc>
          <w:tcPr>
            <w:tcW w:w="458" w:type="pct"/>
            <w:vAlign w:val="center"/>
            <w:hideMark/>
          </w:tcPr>
          <w:p w:rsidR="001D469C" w:rsidRPr="003B5509" w:rsidRDefault="001D469C" w:rsidP="00C804F3">
            <w:pPr>
              <w:rPr>
                <w:sz w:val="20"/>
                <w:szCs w:val="20"/>
              </w:rPr>
            </w:pPr>
          </w:p>
        </w:tc>
        <w:tc>
          <w:tcPr>
            <w:tcW w:w="75" w:type="pct"/>
            <w:vAlign w:val="center"/>
            <w:hideMark/>
          </w:tcPr>
          <w:p w:rsidR="001D469C" w:rsidRPr="003B5509" w:rsidRDefault="001D469C" w:rsidP="00C804F3">
            <w:pPr>
              <w:rPr>
                <w:sz w:val="20"/>
                <w:szCs w:val="20"/>
              </w:rPr>
            </w:pPr>
          </w:p>
        </w:tc>
        <w:tc>
          <w:tcPr>
            <w:tcW w:w="764" w:type="pct"/>
            <w:vAlign w:val="center"/>
            <w:hideMark/>
          </w:tcPr>
          <w:p w:rsidR="001D469C" w:rsidRPr="003B5509" w:rsidRDefault="001D469C" w:rsidP="00C804F3">
            <w:pPr>
              <w:rPr>
                <w:sz w:val="20"/>
                <w:szCs w:val="20"/>
              </w:rPr>
            </w:pPr>
          </w:p>
        </w:tc>
        <w:tc>
          <w:tcPr>
            <w:tcW w:w="393" w:type="pct"/>
            <w:vAlign w:val="center"/>
            <w:hideMark/>
          </w:tcPr>
          <w:p w:rsidR="001D469C" w:rsidRPr="003B5509" w:rsidRDefault="001D469C" w:rsidP="00C804F3">
            <w:pPr>
              <w:rPr>
                <w:sz w:val="20"/>
                <w:szCs w:val="20"/>
              </w:rPr>
            </w:pPr>
          </w:p>
        </w:tc>
        <w:tc>
          <w:tcPr>
            <w:tcW w:w="488" w:type="pct"/>
            <w:vAlign w:val="center"/>
            <w:hideMark/>
          </w:tcPr>
          <w:p w:rsidR="001D469C" w:rsidRPr="003B5509" w:rsidRDefault="001D469C" w:rsidP="00C804F3">
            <w:pPr>
              <w:rPr>
                <w:sz w:val="20"/>
                <w:szCs w:val="20"/>
              </w:rPr>
            </w:pPr>
          </w:p>
        </w:tc>
        <w:tc>
          <w:tcPr>
            <w:tcW w:w="39" w:type="pct"/>
            <w:vAlign w:val="center"/>
            <w:hideMark/>
          </w:tcPr>
          <w:p w:rsidR="001D469C" w:rsidRPr="003B5509" w:rsidRDefault="001D469C" w:rsidP="00C804F3">
            <w:pPr>
              <w:rPr>
                <w:sz w:val="20"/>
                <w:szCs w:val="20"/>
              </w:rPr>
            </w:pPr>
          </w:p>
        </w:tc>
      </w:tr>
    </w:tbl>
    <w:p w:rsidR="001D469C" w:rsidRPr="003B5509" w:rsidRDefault="001D469C" w:rsidP="001D469C">
      <w:pPr>
        <w:rPr>
          <w:rFonts w:ascii="Calibri" w:eastAsiaTheme="minorHAnsi" w:hAnsi="Calibri" w:cs="Calibri"/>
          <w:sz w:val="22"/>
          <w:szCs w:val="22"/>
          <w:lang w:eastAsia="en-US"/>
        </w:rPr>
      </w:pPr>
    </w:p>
    <w:p w:rsidR="001D469C" w:rsidRDefault="001D469C" w:rsidP="001D469C"/>
    <w:tbl>
      <w:tblPr>
        <w:tblW w:w="4915" w:type="pct"/>
        <w:tblCellMar>
          <w:left w:w="0" w:type="dxa"/>
          <w:right w:w="0" w:type="dxa"/>
        </w:tblCellMar>
        <w:tblLook w:val="04A0" w:firstRow="1" w:lastRow="0" w:firstColumn="1" w:lastColumn="0" w:noHBand="0" w:noVBand="1"/>
      </w:tblPr>
      <w:tblGrid>
        <w:gridCol w:w="1976"/>
        <w:gridCol w:w="1400"/>
        <w:gridCol w:w="763"/>
        <w:gridCol w:w="918"/>
        <w:gridCol w:w="832"/>
        <w:gridCol w:w="136"/>
        <w:gridCol w:w="1388"/>
        <w:gridCol w:w="714"/>
        <w:gridCol w:w="887"/>
        <w:gridCol w:w="71"/>
      </w:tblGrid>
      <w:tr w:rsidR="001D469C" w:rsidRPr="003B5509" w:rsidTr="00C804F3">
        <w:trPr>
          <w:cantSplit/>
          <w:trHeight w:val="465"/>
        </w:trPr>
        <w:tc>
          <w:tcPr>
            <w:tcW w:w="1859" w:type="pct"/>
            <w:gridSpan w:val="2"/>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Name, Restriction,</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Manner of administration and form</w:t>
            </w:r>
          </w:p>
        </w:tc>
        <w:tc>
          <w:tcPr>
            <w:tcW w:w="420"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Max.</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Qty</w:t>
            </w:r>
          </w:p>
        </w:tc>
        <w:tc>
          <w:tcPr>
            <w:tcW w:w="505"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№.of</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Rpts</w:t>
            </w:r>
          </w:p>
        </w:tc>
        <w:tc>
          <w:tcPr>
            <w:tcW w:w="458" w:type="pct"/>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p>
        </w:tc>
        <w:tc>
          <w:tcPr>
            <w:tcW w:w="1758" w:type="pct"/>
            <w:gridSpan w:val="5"/>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val="fr-FR" w:eastAsia="en-US"/>
              </w:rPr>
            </w:pPr>
            <w:r w:rsidRPr="003B5509">
              <w:rPr>
                <w:rFonts w:ascii="Arial Narrow" w:hAnsi="Arial Narrow"/>
                <w:b/>
                <w:bCs/>
                <w:sz w:val="20"/>
                <w:szCs w:val="20"/>
              </w:rPr>
              <w:t>Proprietary Name and Manufacturer</w:t>
            </w:r>
          </w:p>
        </w:tc>
      </w:tr>
      <w:tr w:rsidR="001D469C" w:rsidRPr="003B5509" w:rsidTr="00C804F3">
        <w:trPr>
          <w:cantSplit/>
          <w:trHeight w:val="567"/>
        </w:trPr>
        <w:tc>
          <w:tcPr>
            <w:tcW w:w="1859" w:type="pct"/>
            <w:gridSpan w:val="2"/>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mallCaps/>
                <w:sz w:val="20"/>
                <w:szCs w:val="20"/>
              </w:rPr>
              <w:t>QUETIAPINE</w:t>
            </w: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25 mg tablet, 60</w:t>
            </w:r>
          </w:p>
        </w:tc>
        <w:tc>
          <w:tcPr>
            <w:tcW w:w="420"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1</w:t>
            </w:r>
          </w:p>
        </w:tc>
        <w:tc>
          <w:tcPr>
            <w:tcW w:w="505"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0</w:t>
            </w:r>
          </w:p>
        </w:tc>
        <w:tc>
          <w:tcPr>
            <w:tcW w:w="533" w:type="pct"/>
            <w:gridSpan w:val="2"/>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tc>
        <w:tc>
          <w:tcPr>
            <w:tcW w:w="764"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brands</w:t>
            </w:r>
          </w:p>
        </w:tc>
        <w:tc>
          <w:tcPr>
            <w:tcW w:w="919" w:type="pct"/>
            <w:gridSpan w:val="3"/>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sponsors</w:t>
            </w:r>
          </w:p>
        </w:tc>
      </w:tr>
      <w:tr w:rsidR="001D469C" w:rsidRPr="003B5509" w:rsidTr="00C804F3">
        <w:trPr>
          <w:cantSplit/>
          <w:trHeight w:val="360"/>
        </w:trPr>
        <w:tc>
          <w:tcPr>
            <w:tcW w:w="4474" w:type="pct"/>
            <w:gridSpan w:val="8"/>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sz w:val="20"/>
                <w:szCs w:val="20"/>
                <w:lang w:eastAsia="en-US"/>
              </w:rPr>
            </w:pPr>
          </w:p>
        </w:tc>
        <w:tc>
          <w:tcPr>
            <w:tcW w:w="526" w:type="pct"/>
            <w:gridSpan w:val="2"/>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 xml:space="preserve">Category / </w:t>
            </w:r>
          </w:p>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Program</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GENERAL – General Schedule (Code GE)</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Prescriber type: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Dental  Medical Practitioners  Nurse practitioners  Optometrists</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Midwives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Condition: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Bipolar I disorder</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PBS Indication: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Bipolar I disorder</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Restriction Level / Method:</w:t>
            </w:r>
          </w:p>
          <w:p w:rsidR="001D469C" w:rsidRPr="003B5509" w:rsidRDefault="001D469C" w:rsidP="00C804F3">
            <w:pPr>
              <w:spacing w:before="40" w:after="40"/>
              <w:rPr>
                <w:rFonts w:ascii="Arial Narrow" w:eastAsiaTheme="minorHAnsi" w:hAnsi="Arial Narrow" w:cs="Calibri"/>
                <w:sz w:val="20"/>
                <w:szCs w:val="20"/>
                <w:lang w:eastAsia="en-US"/>
              </w:rPr>
            </w:pP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Restricted benefit</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In Writing</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Telephone</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Emergency</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Electronic</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Streamlined</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Clinical criteria</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The treatment must be as monotherapy,</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trike/>
                <w:sz w:val="20"/>
                <w:szCs w:val="20"/>
              </w:rPr>
            </w:pPr>
            <w:r w:rsidRPr="003B5509">
              <w:rPr>
                <w:rFonts w:ascii="Arial Narrow" w:hAnsi="Arial Narrow"/>
                <w:strike/>
                <w:sz w:val="20"/>
                <w:szCs w:val="20"/>
              </w:rPr>
              <w:t xml:space="preserve">AND </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trike/>
                <w:sz w:val="20"/>
                <w:szCs w:val="20"/>
              </w:rPr>
              <w:t>The treatment must be for dose titration purposes.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lastRenderedPageBreak/>
              <w:t>Administrative Advice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No increase in the maximum quantity or number of units may be authorised.</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trike/>
                <w:sz w:val="20"/>
                <w:szCs w:val="20"/>
              </w:rPr>
              <w:t>No increase in the maximum number of repeats may be authorised</w:t>
            </w:r>
            <w:r w:rsidRPr="003B5509">
              <w:rPr>
                <w:rFonts w:ascii="Arial Narrow" w:hAnsi="Arial Narrow"/>
                <w:sz w:val="20"/>
                <w:szCs w:val="20"/>
              </w:rPr>
              <w:t>.</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i/>
                <w:iCs/>
                <w:sz w:val="20"/>
                <w:szCs w:val="20"/>
              </w:rPr>
            </w:pPr>
            <w:r w:rsidRPr="003B5509">
              <w:rPr>
                <w:rFonts w:ascii="Arial Narrow" w:hAnsi="Arial Narrow"/>
                <w:i/>
                <w:iCs/>
                <w:sz w:val="20"/>
                <w:szCs w:val="20"/>
              </w:rPr>
              <w:t>Authority applications for increased repeats up to a maximum of 5 may be authorised for patients requiring dose optimisation for this condition not adequately provided by other strengths of this drug.</w:t>
            </w:r>
          </w:p>
          <w:p w:rsidR="001D469C" w:rsidRPr="003B5509" w:rsidRDefault="001D469C" w:rsidP="00C804F3">
            <w:pPr>
              <w:spacing w:before="40" w:after="40"/>
              <w:rPr>
                <w:rFonts w:ascii="Arial Narrow" w:hAnsi="Arial Narrow"/>
                <w:sz w:val="20"/>
                <w:szCs w:val="20"/>
              </w:rPr>
            </w:pPr>
          </w:p>
          <w:p w:rsidR="001D469C"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c>
          <w:tcPr>
            <w:tcW w:w="39"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c>
          <w:tcPr>
            <w:tcW w:w="1088" w:type="pct"/>
            <w:vAlign w:val="center"/>
            <w:hideMark/>
          </w:tcPr>
          <w:p w:rsidR="001D469C" w:rsidRDefault="001D469C" w:rsidP="00C804F3">
            <w:pPr>
              <w:rPr>
                <w:sz w:val="20"/>
                <w:szCs w:val="20"/>
              </w:rPr>
            </w:pPr>
          </w:p>
        </w:tc>
        <w:tc>
          <w:tcPr>
            <w:tcW w:w="771" w:type="pct"/>
            <w:vAlign w:val="center"/>
            <w:hideMark/>
          </w:tcPr>
          <w:p w:rsidR="001D469C" w:rsidRDefault="001D469C" w:rsidP="00C804F3">
            <w:pPr>
              <w:rPr>
                <w:sz w:val="20"/>
                <w:szCs w:val="20"/>
              </w:rPr>
            </w:pPr>
          </w:p>
        </w:tc>
        <w:tc>
          <w:tcPr>
            <w:tcW w:w="420" w:type="pct"/>
            <w:vAlign w:val="center"/>
            <w:hideMark/>
          </w:tcPr>
          <w:p w:rsidR="001D469C" w:rsidRDefault="001D469C" w:rsidP="00C804F3">
            <w:pPr>
              <w:rPr>
                <w:sz w:val="20"/>
                <w:szCs w:val="20"/>
              </w:rPr>
            </w:pPr>
          </w:p>
        </w:tc>
        <w:tc>
          <w:tcPr>
            <w:tcW w:w="505" w:type="pct"/>
            <w:vAlign w:val="center"/>
            <w:hideMark/>
          </w:tcPr>
          <w:p w:rsidR="001D469C" w:rsidRDefault="001D469C" w:rsidP="00C804F3">
            <w:pPr>
              <w:rPr>
                <w:sz w:val="20"/>
                <w:szCs w:val="20"/>
              </w:rPr>
            </w:pPr>
          </w:p>
        </w:tc>
        <w:tc>
          <w:tcPr>
            <w:tcW w:w="458" w:type="pct"/>
            <w:vAlign w:val="center"/>
            <w:hideMark/>
          </w:tcPr>
          <w:p w:rsidR="001D469C" w:rsidRDefault="001D469C" w:rsidP="00C804F3">
            <w:pPr>
              <w:rPr>
                <w:sz w:val="20"/>
                <w:szCs w:val="20"/>
              </w:rPr>
            </w:pPr>
          </w:p>
        </w:tc>
        <w:tc>
          <w:tcPr>
            <w:tcW w:w="75" w:type="pct"/>
            <w:vAlign w:val="center"/>
            <w:hideMark/>
          </w:tcPr>
          <w:p w:rsidR="001D469C" w:rsidRDefault="001D469C" w:rsidP="00C804F3">
            <w:pPr>
              <w:rPr>
                <w:sz w:val="20"/>
                <w:szCs w:val="20"/>
              </w:rPr>
            </w:pPr>
          </w:p>
        </w:tc>
        <w:tc>
          <w:tcPr>
            <w:tcW w:w="764" w:type="pct"/>
            <w:vAlign w:val="center"/>
            <w:hideMark/>
          </w:tcPr>
          <w:p w:rsidR="001D469C" w:rsidRDefault="001D469C" w:rsidP="00C804F3">
            <w:pPr>
              <w:rPr>
                <w:sz w:val="20"/>
                <w:szCs w:val="20"/>
              </w:rPr>
            </w:pPr>
          </w:p>
        </w:tc>
        <w:tc>
          <w:tcPr>
            <w:tcW w:w="393" w:type="pct"/>
            <w:vAlign w:val="center"/>
            <w:hideMark/>
          </w:tcPr>
          <w:p w:rsidR="001D469C" w:rsidRDefault="001D469C" w:rsidP="00C804F3">
            <w:pPr>
              <w:rPr>
                <w:sz w:val="20"/>
                <w:szCs w:val="20"/>
              </w:rPr>
            </w:pPr>
          </w:p>
        </w:tc>
        <w:tc>
          <w:tcPr>
            <w:tcW w:w="488" w:type="pct"/>
            <w:vAlign w:val="center"/>
            <w:hideMark/>
          </w:tcPr>
          <w:p w:rsidR="001D469C" w:rsidRDefault="001D469C" w:rsidP="00C804F3">
            <w:pPr>
              <w:rPr>
                <w:sz w:val="20"/>
                <w:szCs w:val="20"/>
              </w:rPr>
            </w:pPr>
          </w:p>
        </w:tc>
        <w:tc>
          <w:tcPr>
            <w:tcW w:w="39" w:type="pct"/>
            <w:vAlign w:val="center"/>
            <w:hideMark/>
          </w:tcPr>
          <w:p w:rsidR="001D469C" w:rsidRDefault="001D469C" w:rsidP="00C804F3">
            <w:pPr>
              <w:rPr>
                <w:sz w:val="20"/>
                <w:szCs w:val="20"/>
              </w:rPr>
            </w:pPr>
          </w:p>
        </w:tc>
      </w:tr>
    </w:tbl>
    <w:p w:rsidR="001D469C" w:rsidRPr="00875B8B" w:rsidRDefault="001D469C" w:rsidP="001D469C">
      <w:pPr>
        <w:pStyle w:val="ListParagraph"/>
        <w:widowControl/>
        <w:spacing w:after="120"/>
        <w:contextualSpacing w:val="0"/>
        <w:rPr>
          <w:rFonts w:asciiTheme="minorHAnsi" w:hAnsiTheme="minorHAnsi"/>
          <w:sz w:val="24"/>
          <w:szCs w:val="24"/>
        </w:rPr>
      </w:pPr>
    </w:p>
    <w:p w:rsidR="001D469C" w:rsidRDefault="001D469C" w:rsidP="001D469C">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PBAC outcome</w:t>
      </w:r>
    </w:p>
    <w:p w:rsidR="001D469C" w:rsidRPr="003B5509" w:rsidRDefault="001D469C" w:rsidP="001D469C">
      <w:pPr>
        <w:pStyle w:val="ListParagraph"/>
        <w:widowControl/>
        <w:numPr>
          <w:ilvl w:val="1"/>
          <w:numId w:val="5"/>
        </w:numPr>
        <w:spacing w:after="120"/>
        <w:contextualSpacing w:val="0"/>
        <w:rPr>
          <w:rFonts w:asciiTheme="minorHAnsi" w:hAnsiTheme="minorHAnsi"/>
          <w:sz w:val="24"/>
          <w:szCs w:val="24"/>
        </w:rPr>
      </w:pPr>
      <w:r w:rsidRPr="00BB01C7">
        <w:rPr>
          <w:rFonts w:asciiTheme="minorHAnsi" w:hAnsiTheme="minorHAnsi"/>
          <w:sz w:val="24"/>
          <w:szCs w:val="24"/>
        </w:rPr>
        <w:t xml:space="preserve">The </w:t>
      </w:r>
      <w:r>
        <w:rPr>
          <w:rFonts w:asciiTheme="minorHAnsi" w:hAnsiTheme="minorHAnsi"/>
          <w:sz w:val="24"/>
          <w:szCs w:val="24"/>
        </w:rPr>
        <w:t>PBAC recommended amending its recommended restriction to facilitate Department of Human Services (DHS) implementation and administration of authority requests for increased maximum repeats for the 25 mg strength of quetiapine. The PBAC noted this amendment will facilitate verification of the reasons for which an authority request is being made.</w:t>
      </w:r>
      <w:bookmarkStart w:id="2" w:name="_GoBack"/>
      <w:bookmarkEnd w:id="2"/>
    </w:p>
    <w:p w:rsidR="001D469C" w:rsidRDefault="001D469C" w:rsidP="001D469C">
      <w:pPr>
        <w:widowControl w:val="0"/>
        <w:spacing w:before="240" w:after="120"/>
        <w:jc w:val="both"/>
        <w:rPr>
          <w:rFonts w:asciiTheme="minorHAnsi" w:hAnsiTheme="minorHAnsi" w:cs="Arial"/>
          <w:b/>
          <w:bCs/>
          <w:snapToGrid w:val="0"/>
          <w:lang w:val="en-GB"/>
        </w:rPr>
      </w:pPr>
    </w:p>
    <w:p w:rsidR="001D469C" w:rsidRPr="00240A83" w:rsidRDefault="001D469C" w:rsidP="001D469C">
      <w:pPr>
        <w:widowControl w:val="0"/>
        <w:spacing w:before="240" w:after="120"/>
        <w:jc w:val="both"/>
        <w:rPr>
          <w:rFonts w:asciiTheme="minorHAnsi" w:hAnsiTheme="minorHAnsi" w:cs="Arial"/>
          <w:b/>
          <w:bCs/>
          <w:snapToGrid w:val="0"/>
          <w:lang w:val="en-GB"/>
        </w:rPr>
      </w:pPr>
      <w:r w:rsidRPr="00240A83">
        <w:rPr>
          <w:rFonts w:asciiTheme="minorHAnsi" w:hAnsiTheme="minorHAnsi" w:cs="Arial"/>
          <w:b/>
          <w:bCs/>
          <w:snapToGrid w:val="0"/>
          <w:lang w:val="en-GB"/>
        </w:rPr>
        <w:t>Outcome:</w:t>
      </w:r>
    </w:p>
    <w:p w:rsidR="001D469C" w:rsidRPr="00A05192" w:rsidRDefault="001D469C" w:rsidP="001D469C">
      <w:pPr>
        <w:jc w:val="both"/>
        <w:rPr>
          <w:rFonts w:asciiTheme="minorHAnsi" w:hAnsiTheme="minorHAnsi" w:cs="Arial"/>
          <w:bCs/>
          <w:snapToGrid w:val="0"/>
          <w:lang w:val="en-GB"/>
        </w:rPr>
      </w:pPr>
      <w:r>
        <w:rPr>
          <w:rFonts w:asciiTheme="minorHAnsi" w:hAnsiTheme="minorHAnsi" w:cs="Arial"/>
          <w:bCs/>
          <w:snapToGrid w:val="0"/>
          <w:lang w:val="en-GB"/>
        </w:rPr>
        <w:t>Recommended</w:t>
      </w:r>
    </w:p>
    <w:p w:rsidR="001D469C" w:rsidRDefault="001D469C" w:rsidP="001D469C">
      <w:pPr>
        <w:rPr>
          <w:lang w:eastAsia="en-US"/>
        </w:rPr>
      </w:pPr>
    </w:p>
    <w:p w:rsidR="001D469C" w:rsidRPr="00C87C73" w:rsidRDefault="001D469C" w:rsidP="001D469C">
      <w:pPr>
        <w:pStyle w:val="PBACHeading1"/>
        <w:rPr>
          <w:rFonts w:asciiTheme="minorHAnsi" w:hAnsiTheme="minorHAnsi"/>
          <w:sz w:val="32"/>
          <w:szCs w:val="32"/>
          <w:lang w:val="en-GB"/>
        </w:rPr>
      </w:pPr>
      <w:r w:rsidRPr="00C87C73">
        <w:rPr>
          <w:rFonts w:asciiTheme="minorHAnsi" w:hAnsiTheme="minorHAnsi"/>
          <w:sz w:val="32"/>
          <w:szCs w:val="32"/>
          <w:lang w:val="en-GB"/>
        </w:rPr>
        <w:t>Recommended listing</w:t>
      </w:r>
    </w:p>
    <w:p w:rsidR="001D469C" w:rsidRPr="005B1A5B" w:rsidRDefault="001D469C" w:rsidP="001D469C">
      <w:pPr>
        <w:widowControl w:val="0"/>
        <w:numPr>
          <w:ilvl w:val="1"/>
          <w:numId w:val="5"/>
        </w:numPr>
        <w:spacing w:after="120"/>
        <w:jc w:val="both"/>
        <w:rPr>
          <w:rFonts w:asciiTheme="minorHAnsi" w:hAnsiTheme="minorHAnsi" w:cs="Arial"/>
          <w:bCs/>
          <w:snapToGrid w:val="0"/>
        </w:rPr>
      </w:pPr>
      <w:r w:rsidRPr="005B1A5B">
        <w:rPr>
          <w:rFonts w:asciiTheme="minorHAnsi" w:eastAsiaTheme="minorHAnsi" w:hAnsiTheme="minorHAnsi" w:cstheme="minorBidi"/>
          <w:szCs w:val="22"/>
        </w:rPr>
        <w:t xml:space="preserve">Amend </w:t>
      </w:r>
      <w:r>
        <w:rPr>
          <w:rFonts w:asciiTheme="minorHAnsi" w:eastAsiaTheme="minorHAnsi" w:hAnsiTheme="minorHAnsi" w:cstheme="minorBidi"/>
          <w:szCs w:val="22"/>
        </w:rPr>
        <w:t xml:space="preserve">recommended </w:t>
      </w:r>
      <w:r w:rsidRPr="005B1A5B">
        <w:rPr>
          <w:rFonts w:asciiTheme="minorHAnsi" w:eastAsiaTheme="minorHAnsi" w:hAnsiTheme="minorHAnsi" w:cstheme="minorBidi"/>
          <w:szCs w:val="22"/>
        </w:rPr>
        <w:t>listing as follows:</w:t>
      </w:r>
    </w:p>
    <w:p w:rsidR="001D469C" w:rsidRDefault="001D469C" w:rsidP="001D469C">
      <w:pPr>
        <w:rPr>
          <w:lang w:eastAsia="en-US"/>
        </w:rPr>
      </w:pPr>
    </w:p>
    <w:tbl>
      <w:tblPr>
        <w:tblW w:w="4915" w:type="pct"/>
        <w:tblCellMar>
          <w:left w:w="0" w:type="dxa"/>
          <w:right w:w="0" w:type="dxa"/>
        </w:tblCellMar>
        <w:tblLook w:val="04A0" w:firstRow="1" w:lastRow="0" w:firstColumn="1" w:lastColumn="0" w:noHBand="0" w:noVBand="1"/>
      </w:tblPr>
      <w:tblGrid>
        <w:gridCol w:w="1977"/>
        <w:gridCol w:w="1400"/>
        <w:gridCol w:w="764"/>
        <w:gridCol w:w="917"/>
        <w:gridCol w:w="832"/>
        <w:gridCol w:w="136"/>
        <w:gridCol w:w="1389"/>
        <w:gridCol w:w="714"/>
        <w:gridCol w:w="886"/>
        <w:gridCol w:w="70"/>
      </w:tblGrid>
      <w:tr w:rsidR="001D469C" w:rsidTr="00C804F3">
        <w:trPr>
          <w:cantSplit/>
          <w:trHeight w:val="465"/>
        </w:trPr>
        <w:tc>
          <w:tcPr>
            <w:tcW w:w="1866" w:type="pct"/>
            <w:gridSpan w:val="2"/>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Name, Restriction,</w:t>
            </w:r>
          </w:p>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Manner of administration and form</w:t>
            </w:r>
          </w:p>
        </w:tc>
        <w:tc>
          <w:tcPr>
            <w:tcW w:w="424" w:type="pct"/>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Max.</w:t>
            </w:r>
          </w:p>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Qty</w:t>
            </w:r>
          </w:p>
        </w:tc>
        <w:tc>
          <w:tcPr>
            <w:tcW w:w="508" w:type="pct"/>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№.of</w:t>
            </w:r>
          </w:p>
          <w:p w:rsidR="001D469C" w:rsidRDefault="001D469C" w:rsidP="00C804F3">
            <w:pPr>
              <w:keepNext/>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Rpts</w:t>
            </w:r>
          </w:p>
        </w:tc>
        <w:tc>
          <w:tcPr>
            <w:tcW w:w="461" w:type="pct"/>
            <w:tcBorders>
              <w:top w:val="nil"/>
              <w:left w:val="nil"/>
              <w:bottom w:val="single" w:sz="8" w:space="0" w:color="auto"/>
              <w:right w:val="nil"/>
            </w:tcBorders>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b/>
                <w:bCs/>
                <w:sz w:val="20"/>
                <w:szCs w:val="20"/>
                <w:lang w:eastAsia="en-US"/>
              </w:rPr>
            </w:pPr>
          </w:p>
        </w:tc>
        <w:tc>
          <w:tcPr>
            <w:tcW w:w="1741" w:type="pct"/>
            <w:gridSpan w:val="5"/>
            <w:tcBorders>
              <w:top w:val="nil"/>
              <w:left w:val="nil"/>
              <w:bottom w:val="single" w:sz="8" w:space="0" w:color="auto"/>
              <w:right w:val="nil"/>
            </w:tcBorders>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b/>
                <w:bCs/>
                <w:sz w:val="20"/>
                <w:szCs w:val="20"/>
                <w:lang w:val="fr-FR" w:eastAsia="en-US"/>
              </w:rPr>
            </w:pPr>
            <w:r>
              <w:rPr>
                <w:rFonts w:ascii="Arial Narrow" w:hAnsi="Arial Narrow"/>
                <w:b/>
                <w:bCs/>
                <w:sz w:val="20"/>
                <w:szCs w:val="20"/>
              </w:rPr>
              <w:t>Proprietary Name and Manufacturer</w:t>
            </w:r>
          </w:p>
        </w:tc>
      </w:tr>
      <w:tr w:rsidR="001D469C" w:rsidTr="00C804F3">
        <w:trPr>
          <w:cantSplit/>
          <w:trHeight w:val="567"/>
        </w:trPr>
        <w:tc>
          <w:tcPr>
            <w:tcW w:w="1866" w:type="pct"/>
            <w:gridSpan w:val="2"/>
            <w:tcMar>
              <w:top w:w="0" w:type="dxa"/>
              <w:left w:w="108" w:type="dxa"/>
              <w:bottom w:w="0" w:type="dxa"/>
              <w:right w:w="108" w:type="dxa"/>
            </w:tcMar>
            <w:hideMark/>
          </w:tcPr>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mallCaps/>
                <w:sz w:val="20"/>
                <w:szCs w:val="20"/>
              </w:rPr>
              <w:t>QUETIAPINE</w:t>
            </w: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25 mg tablet, 60</w:t>
            </w:r>
          </w:p>
        </w:tc>
        <w:tc>
          <w:tcPr>
            <w:tcW w:w="424" w:type="pct"/>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1</w:t>
            </w:r>
          </w:p>
        </w:tc>
        <w:tc>
          <w:tcPr>
            <w:tcW w:w="508" w:type="pct"/>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0</w:t>
            </w:r>
          </w:p>
        </w:tc>
        <w:tc>
          <w:tcPr>
            <w:tcW w:w="539" w:type="pct"/>
            <w:gridSpan w:val="2"/>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tc>
        <w:tc>
          <w:tcPr>
            <w:tcW w:w="768" w:type="pct"/>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Multiple brands</w:t>
            </w:r>
          </w:p>
        </w:tc>
        <w:tc>
          <w:tcPr>
            <w:tcW w:w="895" w:type="pct"/>
            <w:gridSpan w:val="3"/>
            <w:tcMar>
              <w:top w:w="0" w:type="dxa"/>
              <w:left w:w="108" w:type="dxa"/>
              <w:bottom w:w="0" w:type="dxa"/>
              <w:right w:w="108" w:type="dxa"/>
            </w:tcMar>
          </w:tcPr>
          <w:p w:rsidR="001D469C" w:rsidRDefault="001D469C" w:rsidP="00C804F3">
            <w:pPr>
              <w:keepNext/>
              <w:spacing w:before="40" w:after="40"/>
              <w:jc w:val="both"/>
              <w:rPr>
                <w:rFonts w:ascii="Arial Narrow" w:eastAsiaTheme="minorHAnsi" w:hAnsi="Arial Narrow" w:cs="Calibri"/>
                <w:sz w:val="20"/>
                <w:szCs w:val="20"/>
                <w:lang w:eastAsia="en-US"/>
              </w:rPr>
            </w:pPr>
          </w:p>
          <w:p w:rsidR="001D469C" w:rsidRDefault="001D469C" w:rsidP="00C804F3">
            <w:pPr>
              <w:keepNext/>
              <w:spacing w:before="40" w:after="40"/>
              <w:jc w:val="both"/>
              <w:rPr>
                <w:rFonts w:ascii="Arial Narrow" w:eastAsiaTheme="minorHAnsi" w:hAnsi="Arial Narrow" w:cs="Calibri"/>
                <w:sz w:val="20"/>
                <w:szCs w:val="20"/>
                <w:lang w:eastAsia="en-US"/>
              </w:rPr>
            </w:pPr>
            <w:r>
              <w:rPr>
                <w:rFonts w:ascii="Arial Narrow" w:hAnsi="Arial Narrow"/>
                <w:sz w:val="20"/>
                <w:szCs w:val="20"/>
              </w:rPr>
              <w:t>Multiple sponsors</w:t>
            </w:r>
          </w:p>
        </w:tc>
      </w:tr>
      <w:tr w:rsidR="001D469C" w:rsidTr="00C804F3">
        <w:trPr>
          <w:cantSplit/>
          <w:trHeight w:val="360"/>
        </w:trPr>
        <w:tc>
          <w:tcPr>
            <w:tcW w:w="4501" w:type="pct"/>
            <w:gridSpan w:val="8"/>
            <w:tcBorders>
              <w:top w:val="nil"/>
              <w:left w:val="nil"/>
              <w:bottom w:val="single" w:sz="8" w:space="0" w:color="auto"/>
              <w:right w:val="nil"/>
            </w:tcBorders>
            <w:tcMar>
              <w:top w:w="0" w:type="dxa"/>
              <w:left w:w="108" w:type="dxa"/>
              <w:bottom w:w="0" w:type="dxa"/>
              <w:right w:w="108" w:type="dxa"/>
            </w:tcMar>
          </w:tcPr>
          <w:p w:rsidR="001D469C" w:rsidRDefault="001D469C" w:rsidP="00C804F3">
            <w:pPr>
              <w:spacing w:before="40" w:after="40"/>
              <w:jc w:val="both"/>
              <w:rPr>
                <w:rFonts w:ascii="Arial Narrow" w:eastAsiaTheme="minorHAnsi" w:hAnsi="Arial Narrow" w:cs="Calibri"/>
                <w:sz w:val="20"/>
                <w:szCs w:val="20"/>
                <w:lang w:eastAsia="en-US"/>
              </w:rPr>
            </w:pPr>
          </w:p>
        </w:tc>
        <w:tc>
          <w:tcPr>
            <w:tcW w:w="450" w:type="pct"/>
            <w:gridSpan w:val="2"/>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 xml:space="preserve">Category / </w:t>
            </w:r>
          </w:p>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Program</w:t>
            </w:r>
          </w:p>
        </w:tc>
        <w:tc>
          <w:tcPr>
            <w:tcW w:w="39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GENERAL – General Schedule (Code GE)</w:t>
            </w:r>
          </w:p>
        </w:tc>
        <w:tc>
          <w:tcPr>
            <w:tcW w:w="0"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Prescriber type:</w:t>
            </w:r>
          </w:p>
        </w:tc>
        <w:tc>
          <w:tcPr>
            <w:tcW w:w="39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Dental  Medical Practitioners  Nurse practitioners  Optometrists</w:t>
            </w:r>
          </w:p>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Midwives</w:t>
            </w:r>
          </w:p>
        </w:tc>
        <w:tc>
          <w:tcPr>
            <w:tcW w:w="0"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Condition:</w:t>
            </w:r>
          </w:p>
        </w:tc>
        <w:tc>
          <w:tcPr>
            <w:tcW w:w="39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Schizophrenia</w:t>
            </w:r>
          </w:p>
        </w:tc>
        <w:tc>
          <w:tcPr>
            <w:tcW w:w="0"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t>PBS Indication:</w:t>
            </w:r>
          </w:p>
        </w:tc>
        <w:tc>
          <w:tcPr>
            <w:tcW w:w="39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Schizophrenia</w:t>
            </w:r>
          </w:p>
        </w:tc>
        <w:tc>
          <w:tcPr>
            <w:tcW w:w="0"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Tr="00C804F3">
        <w:trPr>
          <w:cantSplit/>
          <w:trHeight w:val="360"/>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469C" w:rsidRDefault="001D469C" w:rsidP="00C804F3">
            <w:pPr>
              <w:spacing w:before="40" w:after="40"/>
              <w:jc w:val="both"/>
              <w:rPr>
                <w:rFonts w:ascii="Arial Narrow" w:eastAsiaTheme="minorHAnsi" w:hAnsi="Arial Narrow" w:cs="Calibri"/>
                <w:b/>
                <w:bCs/>
                <w:sz w:val="20"/>
                <w:szCs w:val="20"/>
                <w:lang w:eastAsia="en-US"/>
              </w:rPr>
            </w:pPr>
            <w:r>
              <w:rPr>
                <w:rFonts w:ascii="Arial Narrow" w:hAnsi="Arial Narrow"/>
                <w:b/>
                <w:bCs/>
                <w:sz w:val="20"/>
                <w:szCs w:val="20"/>
              </w:rPr>
              <w:lastRenderedPageBreak/>
              <w:t>Restriction Level / Method:</w:t>
            </w:r>
          </w:p>
          <w:p w:rsidR="001D469C" w:rsidRDefault="001D469C" w:rsidP="00C804F3">
            <w:pPr>
              <w:spacing w:before="40" w:after="40"/>
              <w:rPr>
                <w:rFonts w:ascii="Arial Narrow" w:eastAsiaTheme="minorHAnsi" w:hAnsi="Arial Narrow" w:cs="Calibri"/>
                <w:sz w:val="20"/>
                <w:szCs w:val="20"/>
                <w:lang w:eastAsia="en-US"/>
              </w:rPr>
            </w:pPr>
          </w:p>
        </w:tc>
        <w:tc>
          <w:tcPr>
            <w:tcW w:w="39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Restricted benefit</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In Writing</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Telephone</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Emergency</w:t>
            </w:r>
          </w:p>
          <w:p w:rsidR="001D469C" w:rsidRDefault="001D469C" w:rsidP="00C804F3">
            <w:pPr>
              <w:spacing w:before="40" w:after="40"/>
              <w:rPr>
                <w:rFonts w:ascii="Arial Narrow" w:hAnsi="Arial Narrow"/>
                <w:sz w:val="20"/>
                <w:szCs w:val="20"/>
              </w:rPr>
            </w:pPr>
            <w:r>
              <w:rPr>
                <w:rFonts w:ascii="Arial Narrow" w:hAnsi="Arial Narrow"/>
                <w:sz w:val="20"/>
                <w:szCs w:val="20"/>
              </w:rPr>
              <w:t>Authority Required - Electronic</w:t>
            </w:r>
          </w:p>
          <w:p w:rsidR="001D469C" w:rsidRDefault="001D469C" w:rsidP="00C804F3">
            <w:pPr>
              <w:spacing w:before="40" w:after="40"/>
              <w:rPr>
                <w:rFonts w:ascii="Arial Narrow" w:eastAsiaTheme="minorHAnsi" w:hAnsi="Arial Narrow" w:cs="Calibri"/>
                <w:sz w:val="20"/>
                <w:szCs w:val="20"/>
                <w:lang w:eastAsia="en-US"/>
              </w:rPr>
            </w:pPr>
            <w:r>
              <w:rPr>
                <w:rFonts w:ascii="Arial Narrow" w:hAnsi="Arial Narrow"/>
                <w:sz w:val="20"/>
                <w:szCs w:val="20"/>
              </w:rPr>
              <w:t>Streamlined</w:t>
            </w:r>
          </w:p>
        </w:tc>
        <w:tc>
          <w:tcPr>
            <w:tcW w:w="0" w:type="pct"/>
            <w:vAlign w:val="center"/>
            <w:hideMark/>
          </w:tcPr>
          <w:p w:rsidR="001D469C" w:rsidRDefault="001D469C" w:rsidP="00C804F3">
            <w:pPr>
              <w:rPr>
                <w:rFonts w:ascii="Calibri" w:eastAsiaTheme="minorHAnsi" w:hAnsi="Calibri" w:cs="Calibri"/>
                <w:sz w:val="22"/>
                <w:szCs w:val="22"/>
                <w:lang w:eastAsia="en-US"/>
              </w:rPr>
            </w:pPr>
            <w:r>
              <w:t> </w:t>
            </w:r>
          </w:p>
        </w:tc>
      </w:tr>
      <w:tr w:rsidR="001D469C" w:rsidRPr="003B5509" w:rsidTr="00C804F3">
        <w:trPr>
          <w:cantSplit/>
          <w:trHeight w:val="360"/>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Administrative Advice</w:t>
            </w:r>
          </w:p>
        </w:tc>
        <w:tc>
          <w:tcPr>
            <w:tcW w:w="3900"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No increase in the maximum quantity or number of units may be authorised.</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trike/>
                <w:sz w:val="20"/>
                <w:szCs w:val="20"/>
              </w:rPr>
              <w:t>No increase in the maximum number of repeats may be authorised</w:t>
            </w:r>
            <w:r w:rsidRPr="003B5509">
              <w:rPr>
                <w:rFonts w:ascii="Arial Narrow" w:hAnsi="Arial Narrow"/>
                <w:sz w:val="20"/>
                <w:szCs w:val="20"/>
              </w:rPr>
              <w:t>.</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i/>
                <w:iCs/>
                <w:sz w:val="20"/>
                <w:szCs w:val="20"/>
              </w:rPr>
            </w:pPr>
            <w:r w:rsidRPr="003B5509">
              <w:rPr>
                <w:rFonts w:ascii="Arial Narrow" w:hAnsi="Arial Narrow"/>
                <w:i/>
                <w:iCs/>
                <w:sz w:val="20"/>
                <w:szCs w:val="20"/>
              </w:rPr>
              <w:t>Authority applications for increased repeats up to a maximum of 5 may be authorised for patients requiring dose optimisation for this condition not adequately provided by other strengths of this drug.</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c>
          <w:tcPr>
            <w:tcW w:w="0"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Clinical criteria</w:t>
            </w:r>
          </w:p>
        </w:tc>
        <w:tc>
          <w:tcPr>
            <w:tcW w:w="3900"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trike/>
                <w:sz w:val="20"/>
                <w:szCs w:val="20"/>
                <w:lang w:eastAsia="en-US"/>
              </w:rPr>
            </w:pPr>
            <w:r w:rsidRPr="003B5509">
              <w:rPr>
                <w:rFonts w:ascii="Arial Narrow" w:hAnsi="Arial Narrow"/>
                <w:strike/>
                <w:sz w:val="20"/>
                <w:szCs w:val="20"/>
              </w:rPr>
              <w:t>The treatment must be for dose titration purposes.</w:t>
            </w:r>
          </w:p>
        </w:tc>
        <w:tc>
          <w:tcPr>
            <w:tcW w:w="0"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c>
          <w:tcPr>
            <w:tcW w:w="2415" w:type="dxa"/>
            <w:vAlign w:val="center"/>
            <w:hideMark/>
          </w:tcPr>
          <w:p w:rsidR="001D469C" w:rsidRPr="003B5509" w:rsidRDefault="001D469C" w:rsidP="00C804F3">
            <w:pPr>
              <w:rPr>
                <w:sz w:val="20"/>
                <w:szCs w:val="20"/>
              </w:rPr>
            </w:pPr>
          </w:p>
        </w:tc>
        <w:tc>
          <w:tcPr>
            <w:tcW w:w="1710" w:type="dxa"/>
            <w:vAlign w:val="center"/>
            <w:hideMark/>
          </w:tcPr>
          <w:p w:rsidR="001D469C" w:rsidRPr="003B5509" w:rsidRDefault="001D469C" w:rsidP="00C804F3">
            <w:pPr>
              <w:rPr>
                <w:sz w:val="20"/>
                <w:szCs w:val="20"/>
              </w:rPr>
            </w:pPr>
          </w:p>
        </w:tc>
        <w:tc>
          <w:tcPr>
            <w:tcW w:w="930" w:type="dxa"/>
            <w:vAlign w:val="center"/>
            <w:hideMark/>
          </w:tcPr>
          <w:p w:rsidR="001D469C" w:rsidRPr="003B5509" w:rsidRDefault="001D469C" w:rsidP="00C804F3">
            <w:pPr>
              <w:rPr>
                <w:sz w:val="20"/>
                <w:szCs w:val="20"/>
              </w:rPr>
            </w:pPr>
          </w:p>
        </w:tc>
        <w:tc>
          <w:tcPr>
            <w:tcW w:w="1125" w:type="dxa"/>
            <w:vAlign w:val="center"/>
            <w:hideMark/>
          </w:tcPr>
          <w:p w:rsidR="001D469C" w:rsidRPr="003B5509" w:rsidRDefault="001D469C" w:rsidP="00C804F3">
            <w:pPr>
              <w:rPr>
                <w:sz w:val="20"/>
                <w:szCs w:val="20"/>
              </w:rPr>
            </w:pPr>
          </w:p>
        </w:tc>
        <w:tc>
          <w:tcPr>
            <w:tcW w:w="1020" w:type="dxa"/>
            <w:vAlign w:val="center"/>
            <w:hideMark/>
          </w:tcPr>
          <w:p w:rsidR="001D469C" w:rsidRPr="003B5509" w:rsidRDefault="001D469C" w:rsidP="00C804F3">
            <w:pPr>
              <w:rPr>
                <w:sz w:val="20"/>
                <w:szCs w:val="20"/>
              </w:rPr>
            </w:pPr>
          </w:p>
        </w:tc>
        <w:tc>
          <w:tcPr>
            <w:tcW w:w="165" w:type="dxa"/>
            <w:vAlign w:val="center"/>
            <w:hideMark/>
          </w:tcPr>
          <w:p w:rsidR="001D469C" w:rsidRPr="003B5509" w:rsidRDefault="001D469C" w:rsidP="00C804F3">
            <w:pPr>
              <w:rPr>
                <w:sz w:val="20"/>
                <w:szCs w:val="20"/>
              </w:rPr>
            </w:pPr>
          </w:p>
        </w:tc>
        <w:tc>
          <w:tcPr>
            <w:tcW w:w="1695" w:type="dxa"/>
            <w:vAlign w:val="center"/>
            <w:hideMark/>
          </w:tcPr>
          <w:p w:rsidR="001D469C" w:rsidRPr="003B5509" w:rsidRDefault="001D469C" w:rsidP="00C804F3">
            <w:pPr>
              <w:rPr>
                <w:sz w:val="20"/>
                <w:szCs w:val="20"/>
              </w:rPr>
            </w:pPr>
          </w:p>
        </w:tc>
        <w:tc>
          <w:tcPr>
            <w:tcW w:w="870" w:type="dxa"/>
            <w:vAlign w:val="center"/>
            <w:hideMark/>
          </w:tcPr>
          <w:p w:rsidR="001D469C" w:rsidRPr="003B5509" w:rsidRDefault="001D469C" w:rsidP="00C804F3">
            <w:pPr>
              <w:rPr>
                <w:sz w:val="20"/>
                <w:szCs w:val="20"/>
              </w:rPr>
            </w:pPr>
          </w:p>
        </w:tc>
        <w:tc>
          <w:tcPr>
            <w:tcW w:w="1080" w:type="dxa"/>
            <w:vAlign w:val="center"/>
            <w:hideMark/>
          </w:tcPr>
          <w:p w:rsidR="001D469C" w:rsidRPr="003B5509" w:rsidRDefault="001D469C" w:rsidP="00C804F3">
            <w:pPr>
              <w:rPr>
                <w:sz w:val="20"/>
                <w:szCs w:val="20"/>
              </w:rPr>
            </w:pPr>
          </w:p>
        </w:tc>
        <w:tc>
          <w:tcPr>
            <w:tcW w:w="15" w:type="dxa"/>
            <w:vAlign w:val="center"/>
            <w:hideMark/>
          </w:tcPr>
          <w:p w:rsidR="001D469C" w:rsidRPr="003B5509" w:rsidRDefault="001D469C" w:rsidP="00C804F3">
            <w:pPr>
              <w:rPr>
                <w:sz w:val="20"/>
                <w:szCs w:val="20"/>
              </w:rPr>
            </w:pPr>
          </w:p>
        </w:tc>
      </w:tr>
    </w:tbl>
    <w:p w:rsidR="001D469C" w:rsidRPr="003B5509" w:rsidRDefault="001D469C" w:rsidP="001D469C">
      <w:pPr>
        <w:rPr>
          <w:rFonts w:ascii="Calibri" w:eastAsiaTheme="minorHAnsi" w:hAnsi="Calibri" w:cs="Calibri"/>
          <w:sz w:val="22"/>
          <w:szCs w:val="22"/>
          <w:lang w:eastAsia="en-US"/>
        </w:rPr>
      </w:pPr>
    </w:p>
    <w:p w:rsidR="001D469C" w:rsidRDefault="001D469C" w:rsidP="001D469C"/>
    <w:tbl>
      <w:tblPr>
        <w:tblW w:w="4915" w:type="pct"/>
        <w:tblCellMar>
          <w:left w:w="0" w:type="dxa"/>
          <w:right w:w="0" w:type="dxa"/>
        </w:tblCellMar>
        <w:tblLook w:val="04A0" w:firstRow="1" w:lastRow="0" w:firstColumn="1" w:lastColumn="0" w:noHBand="0" w:noVBand="1"/>
      </w:tblPr>
      <w:tblGrid>
        <w:gridCol w:w="1976"/>
        <w:gridCol w:w="1400"/>
        <w:gridCol w:w="763"/>
        <w:gridCol w:w="918"/>
        <w:gridCol w:w="832"/>
        <w:gridCol w:w="136"/>
        <w:gridCol w:w="1388"/>
        <w:gridCol w:w="714"/>
        <w:gridCol w:w="887"/>
        <w:gridCol w:w="71"/>
      </w:tblGrid>
      <w:tr w:rsidR="001D469C" w:rsidRPr="003B5509" w:rsidTr="00C804F3">
        <w:trPr>
          <w:cantSplit/>
          <w:trHeight w:val="465"/>
        </w:trPr>
        <w:tc>
          <w:tcPr>
            <w:tcW w:w="1859" w:type="pct"/>
            <w:gridSpan w:val="2"/>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Name, Restriction,</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Manner of administration and form</w:t>
            </w:r>
          </w:p>
        </w:tc>
        <w:tc>
          <w:tcPr>
            <w:tcW w:w="420"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Max.</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Qty</w:t>
            </w:r>
          </w:p>
        </w:tc>
        <w:tc>
          <w:tcPr>
            <w:tcW w:w="505"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№.of</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Rpts</w:t>
            </w:r>
          </w:p>
        </w:tc>
        <w:tc>
          <w:tcPr>
            <w:tcW w:w="458" w:type="pct"/>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p>
        </w:tc>
        <w:tc>
          <w:tcPr>
            <w:tcW w:w="1758" w:type="pct"/>
            <w:gridSpan w:val="5"/>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val="fr-FR" w:eastAsia="en-US"/>
              </w:rPr>
            </w:pPr>
            <w:r w:rsidRPr="003B5509">
              <w:rPr>
                <w:rFonts w:ascii="Arial Narrow" w:hAnsi="Arial Narrow"/>
                <w:b/>
                <w:bCs/>
                <w:sz w:val="20"/>
                <w:szCs w:val="20"/>
              </w:rPr>
              <w:t>Proprietary Name and Manufacturer</w:t>
            </w:r>
          </w:p>
        </w:tc>
      </w:tr>
      <w:tr w:rsidR="001D469C" w:rsidRPr="003B5509" w:rsidTr="00C804F3">
        <w:trPr>
          <w:cantSplit/>
          <w:trHeight w:val="567"/>
        </w:trPr>
        <w:tc>
          <w:tcPr>
            <w:tcW w:w="1859" w:type="pct"/>
            <w:gridSpan w:val="2"/>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mallCaps/>
                <w:sz w:val="20"/>
                <w:szCs w:val="20"/>
              </w:rPr>
              <w:t>QUETIAPINE</w:t>
            </w: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25 mg tablet, 60</w:t>
            </w:r>
          </w:p>
        </w:tc>
        <w:tc>
          <w:tcPr>
            <w:tcW w:w="420"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1</w:t>
            </w:r>
          </w:p>
        </w:tc>
        <w:tc>
          <w:tcPr>
            <w:tcW w:w="505"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0</w:t>
            </w:r>
          </w:p>
        </w:tc>
        <w:tc>
          <w:tcPr>
            <w:tcW w:w="533" w:type="pct"/>
            <w:gridSpan w:val="2"/>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tc>
        <w:tc>
          <w:tcPr>
            <w:tcW w:w="764"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brands</w:t>
            </w:r>
          </w:p>
        </w:tc>
        <w:tc>
          <w:tcPr>
            <w:tcW w:w="919" w:type="pct"/>
            <w:gridSpan w:val="3"/>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sponsors</w:t>
            </w:r>
          </w:p>
        </w:tc>
      </w:tr>
      <w:tr w:rsidR="001D469C" w:rsidRPr="003B5509" w:rsidTr="00C804F3">
        <w:trPr>
          <w:cantSplit/>
          <w:trHeight w:val="360"/>
        </w:trPr>
        <w:tc>
          <w:tcPr>
            <w:tcW w:w="4474" w:type="pct"/>
            <w:gridSpan w:val="8"/>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sz w:val="20"/>
                <w:szCs w:val="20"/>
                <w:lang w:eastAsia="en-US"/>
              </w:rPr>
            </w:pPr>
          </w:p>
        </w:tc>
        <w:tc>
          <w:tcPr>
            <w:tcW w:w="526" w:type="pct"/>
            <w:gridSpan w:val="2"/>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 xml:space="preserve">Category / </w:t>
            </w:r>
          </w:p>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Program</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GENERAL – General Schedule (Code GE)</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Prescriber type: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Dental  Medical Practitioners  Nurse practitioners  Optometrists</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Midwives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Condition: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Acute mania</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PBS Indication: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Acute mania</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Restriction Level / Method:</w:t>
            </w:r>
          </w:p>
          <w:p w:rsidR="001D469C" w:rsidRPr="003B5509" w:rsidRDefault="001D469C" w:rsidP="00C804F3">
            <w:pPr>
              <w:spacing w:before="40" w:after="40"/>
              <w:rPr>
                <w:rFonts w:ascii="Arial Narrow" w:eastAsiaTheme="minorHAnsi" w:hAnsi="Arial Narrow" w:cs="Calibri"/>
                <w:sz w:val="20"/>
                <w:szCs w:val="20"/>
                <w:lang w:eastAsia="en-US"/>
              </w:rPr>
            </w:pP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Restricted benefit</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In Writing</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Telephone</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Emergency</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Electronic</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Streamlined</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lastRenderedPageBreak/>
              <w:t>Clinical criteria</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The condition must be associated with bipolar I disorder,</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 xml:space="preserve">AND </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The treatment must be as monotherapy,</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trike/>
                <w:sz w:val="20"/>
                <w:szCs w:val="20"/>
              </w:rPr>
            </w:pPr>
            <w:r w:rsidRPr="003B5509">
              <w:rPr>
                <w:rFonts w:ascii="Arial Narrow" w:hAnsi="Arial Narrow"/>
                <w:strike/>
                <w:sz w:val="20"/>
                <w:szCs w:val="20"/>
              </w:rPr>
              <w:t xml:space="preserve">AND </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trike/>
                <w:sz w:val="20"/>
                <w:szCs w:val="20"/>
              </w:rPr>
              <w:t>The treatment must be for dose titration purposes.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Administrative Advice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No increase in the maximum quantity or number of units may be authorised.</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trike/>
                <w:sz w:val="20"/>
                <w:szCs w:val="20"/>
              </w:rPr>
              <w:t>No increase in the maximum number of repeats may be authorised</w:t>
            </w:r>
            <w:r w:rsidRPr="003B5509">
              <w:rPr>
                <w:rFonts w:ascii="Arial Narrow" w:hAnsi="Arial Narrow"/>
                <w:sz w:val="20"/>
                <w:szCs w:val="20"/>
              </w:rPr>
              <w:t>.</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i/>
                <w:iCs/>
                <w:sz w:val="20"/>
                <w:szCs w:val="20"/>
              </w:rPr>
            </w:pPr>
            <w:r w:rsidRPr="003B5509">
              <w:rPr>
                <w:rFonts w:ascii="Arial Narrow" w:hAnsi="Arial Narrow"/>
                <w:i/>
                <w:iCs/>
                <w:sz w:val="20"/>
                <w:szCs w:val="20"/>
              </w:rPr>
              <w:t>Authority applications for increased repeats up to a maximum of 5 may be authorised for patients requiring dose optimisation for this condition not adequately provided by other strengths of this drug.</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c>
          <w:tcPr>
            <w:tcW w:w="1088" w:type="pct"/>
            <w:vAlign w:val="center"/>
            <w:hideMark/>
          </w:tcPr>
          <w:p w:rsidR="001D469C" w:rsidRPr="003B5509" w:rsidRDefault="001D469C" w:rsidP="00C804F3">
            <w:pPr>
              <w:rPr>
                <w:sz w:val="20"/>
                <w:szCs w:val="20"/>
              </w:rPr>
            </w:pPr>
          </w:p>
        </w:tc>
        <w:tc>
          <w:tcPr>
            <w:tcW w:w="771" w:type="pct"/>
            <w:vAlign w:val="center"/>
            <w:hideMark/>
          </w:tcPr>
          <w:p w:rsidR="001D469C" w:rsidRPr="003B5509" w:rsidRDefault="001D469C" w:rsidP="00C804F3">
            <w:pPr>
              <w:rPr>
                <w:sz w:val="20"/>
                <w:szCs w:val="20"/>
              </w:rPr>
            </w:pPr>
          </w:p>
        </w:tc>
        <w:tc>
          <w:tcPr>
            <w:tcW w:w="420" w:type="pct"/>
            <w:vAlign w:val="center"/>
            <w:hideMark/>
          </w:tcPr>
          <w:p w:rsidR="001D469C" w:rsidRPr="003B5509" w:rsidRDefault="001D469C" w:rsidP="00C804F3">
            <w:pPr>
              <w:rPr>
                <w:sz w:val="20"/>
                <w:szCs w:val="20"/>
              </w:rPr>
            </w:pPr>
          </w:p>
        </w:tc>
        <w:tc>
          <w:tcPr>
            <w:tcW w:w="505" w:type="pct"/>
            <w:vAlign w:val="center"/>
            <w:hideMark/>
          </w:tcPr>
          <w:p w:rsidR="001D469C" w:rsidRPr="003B5509" w:rsidRDefault="001D469C" w:rsidP="00C804F3">
            <w:pPr>
              <w:rPr>
                <w:sz w:val="20"/>
                <w:szCs w:val="20"/>
              </w:rPr>
            </w:pPr>
          </w:p>
        </w:tc>
        <w:tc>
          <w:tcPr>
            <w:tcW w:w="458" w:type="pct"/>
            <w:vAlign w:val="center"/>
            <w:hideMark/>
          </w:tcPr>
          <w:p w:rsidR="001D469C" w:rsidRPr="003B5509" w:rsidRDefault="001D469C" w:rsidP="00C804F3">
            <w:pPr>
              <w:rPr>
                <w:sz w:val="20"/>
                <w:szCs w:val="20"/>
              </w:rPr>
            </w:pPr>
          </w:p>
        </w:tc>
        <w:tc>
          <w:tcPr>
            <w:tcW w:w="75" w:type="pct"/>
            <w:vAlign w:val="center"/>
            <w:hideMark/>
          </w:tcPr>
          <w:p w:rsidR="001D469C" w:rsidRPr="003B5509" w:rsidRDefault="001D469C" w:rsidP="00C804F3">
            <w:pPr>
              <w:rPr>
                <w:sz w:val="20"/>
                <w:szCs w:val="20"/>
              </w:rPr>
            </w:pPr>
          </w:p>
        </w:tc>
        <w:tc>
          <w:tcPr>
            <w:tcW w:w="764" w:type="pct"/>
            <w:vAlign w:val="center"/>
            <w:hideMark/>
          </w:tcPr>
          <w:p w:rsidR="001D469C" w:rsidRPr="003B5509" w:rsidRDefault="001D469C" w:rsidP="00C804F3">
            <w:pPr>
              <w:rPr>
                <w:sz w:val="20"/>
                <w:szCs w:val="20"/>
              </w:rPr>
            </w:pPr>
          </w:p>
        </w:tc>
        <w:tc>
          <w:tcPr>
            <w:tcW w:w="393" w:type="pct"/>
            <w:vAlign w:val="center"/>
            <w:hideMark/>
          </w:tcPr>
          <w:p w:rsidR="001D469C" w:rsidRPr="003B5509" w:rsidRDefault="001D469C" w:rsidP="00C804F3">
            <w:pPr>
              <w:rPr>
                <w:sz w:val="20"/>
                <w:szCs w:val="20"/>
              </w:rPr>
            </w:pPr>
          </w:p>
        </w:tc>
        <w:tc>
          <w:tcPr>
            <w:tcW w:w="488" w:type="pct"/>
            <w:vAlign w:val="center"/>
            <w:hideMark/>
          </w:tcPr>
          <w:p w:rsidR="001D469C" w:rsidRPr="003B5509" w:rsidRDefault="001D469C" w:rsidP="00C804F3">
            <w:pPr>
              <w:rPr>
                <w:sz w:val="20"/>
                <w:szCs w:val="20"/>
              </w:rPr>
            </w:pPr>
          </w:p>
        </w:tc>
        <w:tc>
          <w:tcPr>
            <w:tcW w:w="39" w:type="pct"/>
            <w:vAlign w:val="center"/>
            <w:hideMark/>
          </w:tcPr>
          <w:p w:rsidR="001D469C" w:rsidRPr="003B5509" w:rsidRDefault="001D469C" w:rsidP="00C804F3">
            <w:pPr>
              <w:rPr>
                <w:sz w:val="20"/>
                <w:szCs w:val="20"/>
              </w:rPr>
            </w:pPr>
          </w:p>
        </w:tc>
      </w:tr>
    </w:tbl>
    <w:p w:rsidR="001D469C" w:rsidRPr="003B5509" w:rsidRDefault="001D469C" w:rsidP="001D469C">
      <w:pPr>
        <w:rPr>
          <w:rFonts w:ascii="Calibri" w:eastAsiaTheme="minorHAnsi" w:hAnsi="Calibri" w:cs="Calibri"/>
          <w:sz w:val="22"/>
          <w:szCs w:val="22"/>
          <w:lang w:eastAsia="en-US"/>
        </w:rPr>
      </w:pPr>
    </w:p>
    <w:p w:rsidR="001D469C" w:rsidRDefault="001D469C" w:rsidP="001D469C"/>
    <w:tbl>
      <w:tblPr>
        <w:tblW w:w="4915" w:type="pct"/>
        <w:tblCellMar>
          <w:left w:w="0" w:type="dxa"/>
          <w:right w:w="0" w:type="dxa"/>
        </w:tblCellMar>
        <w:tblLook w:val="04A0" w:firstRow="1" w:lastRow="0" w:firstColumn="1" w:lastColumn="0" w:noHBand="0" w:noVBand="1"/>
      </w:tblPr>
      <w:tblGrid>
        <w:gridCol w:w="1977"/>
        <w:gridCol w:w="1399"/>
        <w:gridCol w:w="763"/>
        <w:gridCol w:w="918"/>
        <w:gridCol w:w="832"/>
        <w:gridCol w:w="136"/>
        <w:gridCol w:w="1388"/>
        <w:gridCol w:w="714"/>
        <w:gridCol w:w="887"/>
        <w:gridCol w:w="71"/>
      </w:tblGrid>
      <w:tr w:rsidR="001D469C" w:rsidRPr="003B5509" w:rsidTr="00C804F3">
        <w:trPr>
          <w:cantSplit/>
          <w:trHeight w:val="465"/>
        </w:trPr>
        <w:tc>
          <w:tcPr>
            <w:tcW w:w="1858" w:type="pct"/>
            <w:gridSpan w:val="2"/>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Name, Restriction,</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Manner of administration and form</w:t>
            </w:r>
          </w:p>
        </w:tc>
        <w:tc>
          <w:tcPr>
            <w:tcW w:w="420"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Max.</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Qty</w:t>
            </w:r>
          </w:p>
        </w:tc>
        <w:tc>
          <w:tcPr>
            <w:tcW w:w="505" w:type="pct"/>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№.of</w:t>
            </w:r>
          </w:p>
          <w:p w:rsidR="001D469C" w:rsidRPr="003B5509" w:rsidRDefault="001D469C" w:rsidP="00C804F3">
            <w:pPr>
              <w:keepNext/>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Rpts</w:t>
            </w:r>
          </w:p>
        </w:tc>
        <w:tc>
          <w:tcPr>
            <w:tcW w:w="458" w:type="pct"/>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b/>
                <w:bCs/>
                <w:sz w:val="20"/>
                <w:szCs w:val="20"/>
                <w:lang w:eastAsia="en-US"/>
              </w:rPr>
            </w:pPr>
          </w:p>
        </w:tc>
        <w:tc>
          <w:tcPr>
            <w:tcW w:w="1759" w:type="pct"/>
            <w:gridSpan w:val="5"/>
            <w:tcBorders>
              <w:top w:val="nil"/>
              <w:left w:val="nil"/>
              <w:bottom w:val="single" w:sz="8" w:space="0" w:color="auto"/>
              <w:right w:val="nil"/>
            </w:tcBorders>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b/>
                <w:bCs/>
                <w:sz w:val="20"/>
                <w:szCs w:val="20"/>
                <w:lang w:val="fr-FR" w:eastAsia="en-US"/>
              </w:rPr>
            </w:pPr>
            <w:r w:rsidRPr="003B5509">
              <w:rPr>
                <w:rFonts w:ascii="Arial Narrow" w:hAnsi="Arial Narrow"/>
                <w:b/>
                <w:bCs/>
                <w:sz w:val="20"/>
                <w:szCs w:val="20"/>
              </w:rPr>
              <w:t>Proprietary Name and Manufacturer</w:t>
            </w:r>
          </w:p>
        </w:tc>
      </w:tr>
      <w:tr w:rsidR="001D469C" w:rsidRPr="003B5509" w:rsidTr="00C804F3">
        <w:trPr>
          <w:cantSplit/>
          <w:trHeight w:val="567"/>
        </w:trPr>
        <w:tc>
          <w:tcPr>
            <w:tcW w:w="1858" w:type="pct"/>
            <w:gridSpan w:val="2"/>
            <w:tcMar>
              <w:top w:w="0" w:type="dxa"/>
              <w:left w:w="108" w:type="dxa"/>
              <w:bottom w:w="0" w:type="dxa"/>
              <w:right w:w="108" w:type="dxa"/>
            </w:tcMar>
            <w:hideMark/>
          </w:tcPr>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mallCaps/>
                <w:sz w:val="20"/>
                <w:szCs w:val="20"/>
              </w:rPr>
              <w:t>QUETIAPINE</w:t>
            </w: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25 mg tablet, 60</w:t>
            </w:r>
          </w:p>
        </w:tc>
        <w:tc>
          <w:tcPr>
            <w:tcW w:w="420"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1</w:t>
            </w:r>
          </w:p>
        </w:tc>
        <w:tc>
          <w:tcPr>
            <w:tcW w:w="505"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0</w:t>
            </w:r>
          </w:p>
        </w:tc>
        <w:tc>
          <w:tcPr>
            <w:tcW w:w="533" w:type="pct"/>
            <w:gridSpan w:val="2"/>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tc>
        <w:tc>
          <w:tcPr>
            <w:tcW w:w="764" w:type="pct"/>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brands</w:t>
            </w:r>
          </w:p>
        </w:tc>
        <w:tc>
          <w:tcPr>
            <w:tcW w:w="920" w:type="pct"/>
            <w:gridSpan w:val="3"/>
            <w:tcMar>
              <w:top w:w="0" w:type="dxa"/>
              <w:left w:w="108" w:type="dxa"/>
              <w:bottom w:w="0" w:type="dxa"/>
              <w:right w:w="108" w:type="dxa"/>
            </w:tcMar>
          </w:tcPr>
          <w:p w:rsidR="001D469C" w:rsidRPr="003B5509" w:rsidRDefault="001D469C" w:rsidP="00C804F3">
            <w:pPr>
              <w:keepNext/>
              <w:spacing w:before="40" w:after="40"/>
              <w:jc w:val="both"/>
              <w:rPr>
                <w:rFonts w:ascii="Arial Narrow" w:eastAsiaTheme="minorHAnsi" w:hAnsi="Arial Narrow" w:cs="Calibri"/>
                <w:sz w:val="20"/>
                <w:szCs w:val="20"/>
                <w:lang w:eastAsia="en-US"/>
              </w:rPr>
            </w:pPr>
          </w:p>
          <w:p w:rsidR="001D469C" w:rsidRPr="003B5509" w:rsidRDefault="001D469C" w:rsidP="00C804F3">
            <w:pPr>
              <w:keepNext/>
              <w:spacing w:before="40" w:after="40"/>
              <w:jc w:val="both"/>
              <w:rPr>
                <w:rFonts w:ascii="Arial Narrow" w:eastAsiaTheme="minorHAnsi" w:hAnsi="Arial Narrow" w:cs="Calibri"/>
                <w:sz w:val="20"/>
                <w:szCs w:val="20"/>
                <w:lang w:eastAsia="en-US"/>
              </w:rPr>
            </w:pPr>
            <w:r w:rsidRPr="003B5509">
              <w:rPr>
                <w:rFonts w:ascii="Arial Narrow" w:hAnsi="Arial Narrow"/>
                <w:sz w:val="20"/>
                <w:szCs w:val="20"/>
              </w:rPr>
              <w:t>Multiple sponsors</w:t>
            </w:r>
          </w:p>
        </w:tc>
      </w:tr>
      <w:tr w:rsidR="001D469C" w:rsidRPr="003B5509" w:rsidTr="00C804F3">
        <w:trPr>
          <w:cantSplit/>
          <w:trHeight w:val="360"/>
        </w:trPr>
        <w:tc>
          <w:tcPr>
            <w:tcW w:w="4473" w:type="pct"/>
            <w:gridSpan w:val="8"/>
            <w:tcBorders>
              <w:top w:val="nil"/>
              <w:left w:val="nil"/>
              <w:bottom w:val="single" w:sz="8" w:space="0" w:color="auto"/>
              <w:right w:val="nil"/>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sz w:val="20"/>
                <w:szCs w:val="20"/>
                <w:lang w:eastAsia="en-US"/>
              </w:rPr>
            </w:pPr>
          </w:p>
        </w:tc>
        <w:tc>
          <w:tcPr>
            <w:tcW w:w="527" w:type="pct"/>
            <w:gridSpan w:val="2"/>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 xml:space="preserve">Category / </w:t>
            </w:r>
          </w:p>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Program</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GENERAL – General Schedule (Code GE)</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Prescriber type: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Dental  Medical Practitioners  Nurse practitioners  Optometrists</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Midwives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Condition: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Bipolar I disorder</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PBS Indication:</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Bipolar I disorder</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Restriction Level / Method:</w:t>
            </w:r>
          </w:p>
          <w:p w:rsidR="001D469C" w:rsidRPr="003B5509" w:rsidRDefault="001D469C" w:rsidP="00C804F3">
            <w:pPr>
              <w:spacing w:before="40" w:after="40"/>
              <w:rPr>
                <w:rFonts w:ascii="Arial Narrow" w:eastAsiaTheme="minorHAnsi" w:hAnsi="Arial Narrow" w:cs="Calibri"/>
                <w:sz w:val="20"/>
                <w:szCs w:val="20"/>
                <w:lang w:eastAsia="en-US"/>
              </w:rPr>
            </w:pP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Restricted benefit</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In Writing</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Telephone</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Emergency</w:t>
            </w:r>
          </w:p>
          <w:p w:rsidR="001D469C" w:rsidRPr="003B5509" w:rsidRDefault="001D469C" w:rsidP="00C804F3">
            <w:pPr>
              <w:spacing w:before="40" w:after="40"/>
              <w:rPr>
                <w:rFonts w:ascii="Arial Narrow" w:hAnsi="Arial Narrow"/>
                <w:sz w:val="20"/>
                <w:szCs w:val="20"/>
              </w:rPr>
            </w:pPr>
            <w:r w:rsidRPr="003B5509">
              <w:rPr>
                <w:rFonts w:ascii="Arial Narrow" w:hAnsi="Arial Narrow"/>
                <w:sz w:val="20"/>
                <w:szCs w:val="20"/>
              </w:rPr>
              <w:t>Authority Required - Electronic</w:t>
            </w: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Streamlined</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RPr="003B5509"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t>Clinical criteria</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The treatment must be as monotherapy,</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trike/>
                <w:sz w:val="20"/>
                <w:szCs w:val="20"/>
              </w:rPr>
            </w:pPr>
            <w:r w:rsidRPr="003B5509">
              <w:rPr>
                <w:rFonts w:ascii="Arial Narrow" w:hAnsi="Arial Narrow"/>
                <w:strike/>
                <w:sz w:val="20"/>
                <w:szCs w:val="20"/>
              </w:rPr>
              <w:t xml:space="preserve">AND </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trike/>
                <w:sz w:val="20"/>
                <w:szCs w:val="20"/>
              </w:rPr>
              <w:t>The treatment must be for dose titration purposes.</w:t>
            </w:r>
          </w:p>
        </w:tc>
        <w:tc>
          <w:tcPr>
            <w:tcW w:w="39" w:type="pct"/>
            <w:vAlign w:val="center"/>
            <w:hideMark/>
          </w:tcPr>
          <w:p w:rsidR="001D469C" w:rsidRPr="003B5509" w:rsidRDefault="001D469C" w:rsidP="00C804F3">
            <w:pPr>
              <w:rPr>
                <w:rFonts w:ascii="Calibri" w:eastAsiaTheme="minorHAnsi" w:hAnsi="Calibri" w:cs="Calibri"/>
                <w:sz w:val="22"/>
                <w:szCs w:val="22"/>
                <w:lang w:eastAsia="en-US"/>
              </w:rPr>
            </w:pPr>
            <w:r w:rsidRPr="003B5509">
              <w:t> </w:t>
            </w:r>
          </w:p>
        </w:tc>
      </w:tr>
      <w:tr w:rsidR="001D469C" w:rsidTr="00C804F3">
        <w:trPr>
          <w:cantSplit/>
          <w:trHeight w:val="360"/>
        </w:trPr>
        <w:tc>
          <w:tcPr>
            <w:tcW w:w="10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469C" w:rsidRPr="003B5509" w:rsidRDefault="001D469C" w:rsidP="00C804F3">
            <w:pPr>
              <w:spacing w:before="40" w:after="40"/>
              <w:jc w:val="both"/>
              <w:rPr>
                <w:rFonts w:ascii="Arial Narrow" w:eastAsiaTheme="minorHAnsi" w:hAnsi="Arial Narrow" w:cs="Calibri"/>
                <w:b/>
                <w:bCs/>
                <w:sz w:val="20"/>
                <w:szCs w:val="20"/>
                <w:lang w:eastAsia="en-US"/>
              </w:rPr>
            </w:pPr>
            <w:r w:rsidRPr="003B5509">
              <w:rPr>
                <w:rFonts w:ascii="Arial Narrow" w:hAnsi="Arial Narrow"/>
                <w:b/>
                <w:bCs/>
                <w:sz w:val="20"/>
                <w:szCs w:val="20"/>
              </w:rPr>
              <w:lastRenderedPageBreak/>
              <w:t>Administrative Advice</w:t>
            </w:r>
          </w:p>
        </w:tc>
        <w:tc>
          <w:tcPr>
            <w:tcW w:w="3873" w:type="pct"/>
            <w:gridSpan w:val="8"/>
            <w:tcBorders>
              <w:top w:val="nil"/>
              <w:left w:val="nil"/>
              <w:bottom w:val="single" w:sz="8" w:space="0" w:color="auto"/>
              <w:right w:val="single" w:sz="8" w:space="0" w:color="auto"/>
            </w:tcBorders>
            <w:tcMar>
              <w:top w:w="0" w:type="dxa"/>
              <w:left w:w="108" w:type="dxa"/>
              <w:bottom w:w="0" w:type="dxa"/>
              <w:right w:w="108" w:type="dxa"/>
            </w:tcMar>
          </w:tcPr>
          <w:p w:rsidR="001D469C" w:rsidRPr="003B5509"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No increase in the maximum quantity or number of units may be authorised.</w:t>
            </w:r>
          </w:p>
          <w:p w:rsidR="001D469C" w:rsidRPr="003B5509" w:rsidRDefault="001D469C" w:rsidP="00C804F3">
            <w:pPr>
              <w:spacing w:before="40" w:after="40"/>
              <w:rPr>
                <w:rFonts w:ascii="Arial Narrow" w:hAnsi="Arial Narrow"/>
                <w:strike/>
                <w:sz w:val="20"/>
                <w:szCs w:val="20"/>
              </w:rPr>
            </w:pPr>
          </w:p>
          <w:p w:rsidR="001D469C" w:rsidRPr="003B5509" w:rsidRDefault="001D469C" w:rsidP="00C804F3">
            <w:pPr>
              <w:spacing w:before="40" w:after="40"/>
              <w:rPr>
                <w:rFonts w:ascii="Arial Narrow" w:hAnsi="Arial Narrow"/>
                <w:sz w:val="20"/>
                <w:szCs w:val="20"/>
              </w:rPr>
            </w:pPr>
            <w:r w:rsidRPr="003B5509">
              <w:rPr>
                <w:rFonts w:ascii="Arial Narrow" w:hAnsi="Arial Narrow"/>
                <w:strike/>
                <w:sz w:val="20"/>
                <w:szCs w:val="20"/>
              </w:rPr>
              <w:t>No increase in the maximum number of repeats may be authorised</w:t>
            </w:r>
            <w:r w:rsidRPr="003B5509">
              <w:rPr>
                <w:rFonts w:ascii="Arial Narrow" w:hAnsi="Arial Narrow"/>
                <w:sz w:val="20"/>
                <w:szCs w:val="20"/>
              </w:rPr>
              <w:t>.</w:t>
            </w:r>
          </w:p>
          <w:p w:rsidR="001D469C" w:rsidRPr="003B5509" w:rsidRDefault="001D469C" w:rsidP="00C804F3">
            <w:pPr>
              <w:spacing w:before="40" w:after="40"/>
              <w:rPr>
                <w:rFonts w:ascii="Arial Narrow" w:hAnsi="Arial Narrow"/>
                <w:sz w:val="20"/>
                <w:szCs w:val="20"/>
              </w:rPr>
            </w:pPr>
          </w:p>
          <w:p w:rsidR="001D469C" w:rsidRPr="003B5509" w:rsidRDefault="001D469C" w:rsidP="00C804F3">
            <w:pPr>
              <w:spacing w:before="40" w:after="40"/>
              <w:rPr>
                <w:rFonts w:ascii="Arial Narrow" w:hAnsi="Arial Narrow"/>
                <w:i/>
                <w:iCs/>
                <w:sz w:val="20"/>
                <w:szCs w:val="20"/>
              </w:rPr>
            </w:pPr>
            <w:r w:rsidRPr="003B5509">
              <w:rPr>
                <w:rFonts w:ascii="Arial Narrow" w:hAnsi="Arial Narrow"/>
                <w:i/>
                <w:iCs/>
                <w:sz w:val="20"/>
                <w:szCs w:val="20"/>
              </w:rPr>
              <w:t>Authority applications for increased repeats up to a maximum of 5 may be authorised for patients requiring dose optimisation for this condition not adequately provided by other strengths of this drug.</w:t>
            </w:r>
          </w:p>
          <w:p w:rsidR="001D469C" w:rsidRPr="003B5509" w:rsidRDefault="001D469C" w:rsidP="00C804F3">
            <w:pPr>
              <w:spacing w:before="40" w:after="40"/>
              <w:rPr>
                <w:rFonts w:ascii="Arial Narrow" w:hAnsi="Arial Narrow"/>
                <w:sz w:val="20"/>
                <w:szCs w:val="20"/>
              </w:rPr>
            </w:pPr>
          </w:p>
          <w:p w:rsidR="001D469C" w:rsidRDefault="001D469C" w:rsidP="00C804F3">
            <w:pPr>
              <w:spacing w:before="40" w:after="40"/>
              <w:rPr>
                <w:rFonts w:ascii="Arial Narrow" w:eastAsiaTheme="minorHAnsi" w:hAnsi="Arial Narrow" w:cs="Calibri"/>
                <w:sz w:val="20"/>
                <w:szCs w:val="20"/>
                <w:lang w:eastAsia="en-US"/>
              </w:rPr>
            </w:pPr>
            <w:r w:rsidRPr="003B5509">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c>
          <w:tcPr>
            <w:tcW w:w="39" w:type="pct"/>
            <w:vAlign w:val="center"/>
            <w:hideMark/>
          </w:tcPr>
          <w:p w:rsidR="001D469C" w:rsidRDefault="001D469C" w:rsidP="00C804F3">
            <w:pPr>
              <w:rPr>
                <w:rFonts w:ascii="Calibri" w:eastAsiaTheme="minorHAnsi" w:hAnsi="Calibri" w:cs="Calibri"/>
                <w:sz w:val="22"/>
                <w:szCs w:val="22"/>
                <w:lang w:eastAsia="en-US"/>
              </w:rPr>
            </w:pPr>
            <w:r>
              <w:t> </w:t>
            </w:r>
          </w:p>
        </w:tc>
      </w:tr>
    </w:tbl>
    <w:p w:rsidR="001D469C" w:rsidRDefault="001D469C" w:rsidP="001D469C">
      <w:pPr>
        <w:rPr>
          <w:lang w:eastAsia="en-US"/>
        </w:rPr>
      </w:pPr>
    </w:p>
    <w:p w:rsidR="00982DB7" w:rsidRDefault="00982DB7" w:rsidP="00982DB7">
      <w:pPr>
        <w:pStyle w:val="PBACHeading1"/>
        <w:spacing w:before="240" w:after="120"/>
        <w:rPr>
          <w:rFonts w:asciiTheme="minorHAnsi" w:hAnsiTheme="minorHAnsi"/>
          <w:sz w:val="32"/>
          <w:szCs w:val="32"/>
          <w:lang w:val="en-GB"/>
        </w:rPr>
      </w:pPr>
      <w:r>
        <w:rPr>
          <w:rFonts w:asciiTheme="minorHAnsi" w:hAnsiTheme="minorHAnsi"/>
          <w:sz w:val="32"/>
          <w:szCs w:val="32"/>
          <w:lang w:val="en-GB"/>
        </w:rPr>
        <w:t>Context for Decision</w:t>
      </w:r>
    </w:p>
    <w:p w:rsidR="00982DB7" w:rsidRPr="00512AAA" w:rsidRDefault="00982DB7" w:rsidP="00512AAA">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42E14" w:rsidRPr="001D469C" w:rsidRDefault="00E42E14" w:rsidP="001D469C">
      <w:pPr>
        <w:rPr>
          <w:rFonts w:asciiTheme="minorHAnsi" w:eastAsiaTheme="minorHAnsi" w:hAnsiTheme="minorHAnsi"/>
        </w:rPr>
      </w:pPr>
    </w:p>
    <w:sectPr w:rsidR="00E42E14" w:rsidRPr="001D469C" w:rsidSect="00C27B58">
      <w:headerReference w:type="defaul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16D" w:rsidRDefault="00C8716D">
      <w:r>
        <w:separator/>
      </w:r>
    </w:p>
    <w:p w:rsidR="00C8716D" w:rsidRDefault="00C8716D"/>
  </w:endnote>
  <w:endnote w:type="continuationSeparator" w:id="0">
    <w:p w:rsidR="00C8716D" w:rsidRDefault="00C8716D">
      <w:r>
        <w:continuationSeparator/>
      </w:r>
    </w:p>
    <w:p w:rsidR="00C8716D" w:rsidRDefault="00C87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081620"/>
      <w:docPartObj>
        <w:docPartGallery w:val="Page Numbers (Bottom of Page)"/>
        <w:docPartUnique/>
      </w:docPartObj>
    </w:sdtPr>
    <w:sdtEndPr>
      <w:rPr>
        <w:noProof/>
      </w:rPr>
    </w:sdtEndPr>
    <w:sdtContent>
      <w:p w:rsidR="00790AD2" w:rsidRDefault="00790AD2">
        <w:pPr>
          <w:pStyle w:val="Footer"/>
          <w:jc w:val="center"/>
        </w:pPr>
        <w:r>
          <w:fldChar w:fldCharType="begin"/>
        </w:r>
        <w:r>
          <w:instrText xml:space="preserve"> PAGE   \* MERGEFORMAT </w:instrText>
        </w:r>
        <w:r>
          <w:fldChar w:fldCharType="separate"/>
        </w:r>
        <w:r w:rsidR="008371FC">
          <w:rPr>
            <w:noProof/>
          </w:rPr>
          <w:t>2</w:t>
        </w:r>
        <w:r>
          <w:rPr>
            <w:noProof/>
          </w:rPr>
          <w:fldChar w:fldCharType="end"/>
        </w:r>
      </w:p>
    </w:sdtContent>
  </w:sdt>
  <w:p w:rsidR="00F80475" w:rsidRDefault="00F80475"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16D" w:rsidRDefault="00C8716D">
      <w:r>
        <w:separator/>
      </w:r>
    </w:p>
    <w:p w:rsidR="00C8716D" w:rsidRDefault="00C8716D"/>
  </w:footnote>
  <w:footnote w:type="continuationSeparator" w:id="0">
    <w:p w:rsidR="00C8716D" w:rsidRDefault="00C8716D">
      <w:r>
        <w:continuationSeparator/>
      </w:r>
    </w:p>
    <w:p w:rsidR="00C8716D" w:rsidRDefault="00C871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D2" w:rsidRPr="00F90A91" w:rsidRDefault="00E42E14" w:rsidP="00790AD2">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790AD2">
      <w:rPr>
        <w:rFonts w:asciiTheme="minorHAnsi" w:hAnsiTheme="minorHAnsi" w:cs="Arial"/>
        <w:i/>
        <w:color w:val="808080"/>
        <w:sz w:val="22"/>
      </w:rPr>
      <w:t xml:space="preserve"> – March 2018</w:t>
    </w:r>
    <w:r w:rsidR="00790AD2" w:rsidRPr="00F90A91">
      <w:rPr>
        <w:rFonts w:asciiTheme="minorHAnsi" w:hAnsiTheme="minorHAnsi" w:cs="Arial"/>
        <w:i/>
        <w:color w:val="808080"/>
        <w:sz w:val="22"/>
      </w:rPr>
      <w:t xml:space="preserve"> PBAC Meeting</w:t>
    </w:r>
  </w:p>
  <w:p w:rsidR="00F80475" w:rsidRDefault="00F80475"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FC" w:rsidRPr="00F90A91" w:rsidRDefault="008371FC" w:rsidP="00790AD2">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 – July2018</w:t>
    </w:r>
    <w:r w:rsidRPr="00F90A91">
      <w:rPr>
        <w:rFonts w:asciiTheme="minorHAnsi" w:hAnsiTheme="minorHAnsi" w:cs="Arial"/>
        <w:i/>
        <w:color w:val="808080"/>
        <w:sz w:val="22"/>
      </w:rPr>
      <w:t xml:space="preserve"> PBAC Meeting</w:t>
    </w:r>
  </w:p>
  <w:p w:rsidR="008371FC" w:rsidRDefault="008371FC"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1F467CE8"/>
    <w:multiLevelType w:val="hybridMultilevel"/>
    <w:tmpl w:val="4232D2DA"/>
    <w:lvl w:ilvl="0" w:tplc="73727E34">
      <w:start w:val="1"/>
      <w:numFmt w:val="bullet"/>
      <w:lvlText w:val="•"/>
      <w:lvlJc w:val="left"/>
      <w:pPr>
        <w:tabs>
          <w:tab w:val="num" w:pos="720"/>
        </w:tabs>
        <w:ind w:left="720" w:hanging="360"/>
      </w:pPr>
      <w:rPr>
        <w:rFonts w:ascii="Arial" w:hAnsi="Arial" w:hint="default"/>
      </w:rPr>
    </w:lvl>
    <w:lvl w:ilvl="1" w:tplc="ED3CCA2C" w:tentative="1">
      <w:start w:val="1"/>
      <w:numFmt w:val="bullet"/>
      <w:lvlText w:val="•"/>
      <w:lvlJc w:val="left"/>
      <w:pPr>
        <w:tabs>
          <w:tab w:val="num" w:pos="1440"/>
        </w:tabs>
        <w:ind w:left="1440" w:hanging="360"/>
      </w:pPr>
      <w:rPr>
        <w:rFonts w:ascii="Arial" w:hAnsi="Arial" w:hint="default"/>
      </w:rPr>
    </w:lvl>
    <w:lvl w:ilvl="2" w:tplc="B066C6BE" w:tentative="1">
      <w:start w:val="1"/>
      <w:numFmt w:val="bullet"/>
      <w:lvlText w:val="•"/>
      <w:lvlJc w:val="left"/>
      <w:pPr>
        <w:tabs>
          <w:tab w:val="num" w:pos="2160"/>
        </w:tabs>
        <w:ind w:left="2160" w:hanging="360"/>
      </w:pPr>
      <w:rPr>
        <w:rFonts w:ascii="Arial" w:hAnsi="Arial" w:hint="default"/>
      </w:rPr>
    </w:lvl>
    <w:lvl w:ilvl="3" w:tplc="F4FE5410" w:tentative="1">
      <w:start w:val="1"/>
      <w:numFmt w:val="bullet"/>
      <w:lvlText w:val="•"/>
      <w:lvlJc w:val="left"/>
      <w:pPr>
        <w:tabs>
          <w:tab w:val="num" w:pos="2880"/>
        </w:tabs>
        <w:ind w:left="2880" w:hanging="360"/>
      </w:pPr>
      <w:rPr>
        <w:rFonts w:ascii="Arial" w:hAnsi="Arial" w:hint="default"/>
      </w:rPr>
    </w:lvl>
    <w:lvl w:ilvl="4" w:tplc="6A04B5C2" w:tentative="1">
      <w:start w:val="1"/>
      <w:numFmt w:val="bullet"/>
      <w:lvlText w:val="•"/>
      <w:lvlJc w:val="left"/>
      <w:pPr>
        <w:tabs>
          <w:tab w:val="num" w:pos="3600"/>
        </w:tabs>
        <w:ind w:left="3600" w:hanging="360"/>
      </w:pPr>
      <w:rPr>
        <w:rFonts w:ascii="Arial" w:hAnsi="Arial" w:hint="default"/>
      </w:rPr>
    </w:lvl>
    <w:lvl w:ilvl="5" w:tplc="599ACAE6" w:tentative="1">
      <w:start w:val="1"/>
      <w:numFmt w:val="bullet"/>
      <w:lvlText w:val="•"/>
      <w:lvlJc w:val="left"/>
      <w:pPr>
        <w:tabs>
          <w:tab w:val="num" w:pos="4320"/>
        </w:tabs>
        <w:ind w:left="4320" w:hanging="360"/>
      </w:pPr>
      <w:rPr>
        <w:rFonts w:ascii="Arial" w:hAnsi="Arial" w:hint="default"/>
      </w:rPr>
    </w:lvl>
    <w:lvl w:ilvl="6" w:tplc="9664E5C2" w:tentative="1">
      <w:start w:val="1"/>
      <w:numFmt w:val="bullet"/>
      <w:lvlText w:val="•"/>
      <w:lvlJc w:val="left"/>
      <w:pPr>
        <w:tabs>
          <w:tab w:val="num" w:pos="5040"/>
        </w:tabs>
        <w:ind w:left="5040" w:hanging="360"/>
      </w:pPr>
      <w:rPr>
        <w:rFonts w:ascii="Arial" w:hAnsi="Arial" w:hint="default"/>
      </w:rPr>
    </w:lvl>
    <w:lvl w:ilvl="7" w:tplc="D1A4F8DC" w:tentative="1">
      <w:start w:val="1"/>
      <w:numFmt w:val="bullet"/>
      <w:lvlText w:val="•"/>
      <w:lvlJc w:val="left"/>
      <w:pPr>
        <w:tabs>
          <w:tab w:val="num" w:pos="5760"/>
        </w:tabs>
        <w:ind w:left="5760" w:hanging="360"/>
      </w:pPr>
      <w:rPr>
        <w:rFonts w:ascii="Arial" w:hAnsi="Arial" w:hint="default"/>
      </w:rPr>
    </w:lvl>
    <w:lvl w:ilvl="8" w:tplc="C8D40416" w:tentative="1">
      <w:start w:val="1"/>
      <w:numFmt w:val="bullet"/>
      <w:lvlText w:val="•"/>
      <w:lvlJc w:val="left"/>
      <w:pPr>
        <w:tabs>
          <w:tab w:val="num" w:pos="6480"/>
        </w:tabs>
        <w:ind w:left="6480" w:hanging="360"/>
      </w:pPr>
      <w:rPr>
        <w:rFonts w:ascii="Arial" w:hAnsi="Arial" w:hint="default"/>
      </w:rPr>
    </w:lvl>
  </w:abstractNum>
  <w:abstractNum w:abstractNumId="8">
    <w:nsid w:val="26AA1093"/>
    <w:multiLevelType w:val="hybridMultilevel"/>
    <w:tmpl w:val="262A6334"/>
    <w:lvl w:ilvl="0" w:tplc="3F26F99E">
      <w:start w:val="1"/>
      <w:numFmt w:val="bullet"/>
      <w:lvlText w:val="•"/>
      <w:lvlJc w:val="left"/>
      <w:pPr>
        <w:tabs>
          <w:tab w:val="num" w:pos="720"/>
        </w:tabs>
        <w:ind w:left="720" w:hanging="360"/>
      </w:pPr>
      <w:rPr>
        <w:rFonts w:ascii="Arial" w:hAnsi="Arial" w:hint="default"/>
      </w:rPr>
    </w:lvl>
    <w:lvl w:ilvl="1" w:tplc="EDD4A612" w:tentative="1">
      <w:start w:val="1"/>
      <w:numFmt w:val="bullet"/>
      <w:lvlText w:val="•"/>
      <w:lvlJc w:val="left"/>
      <w:pPr>
        <w:tabs>
          <w:tab w:val="num" w:pos="1440"/>
        </w:tabs>
        <w:ind w:left="1440" w:hanging="360"/>
      </w:pPr>
      <w:rPr>
        <w:rFonts w:ascii="Arial" w:hAnsi="Arial" w:hint="default"/>
      </w:rPr>
    </w:lvl>
    <w:lvl w:ilvl="2" w:tplc="8F46D29E" w:tentative="1">
      <w:start w:val="1"/>
      <w:numFmt w:val="bullet"/>
      <w:lvlText w:val="•"/>
      <w:lvlJc w:val="left"/>
      <w:pPr>
        <w:tabs>
          <w:tab w:val="num" w:pos="2160"/>
        </w:tabs>
        <w:ind w:left="2160" w:hanging="360"/>
      </w:pPr>
      <w:rPr>
        <w:rFonts w:ascii="Arial" w:hAnsi="Arial" w:hint="default"/>
      </w:rPr>
    </w:lvl>
    <w:lvl w:ilvl="3" w:tplc="B03C7104" w:tentative="1">
      <w:start w:val="1"/>
      <w:numFmt w:val="bullet"/>
      <w:lvlText w:val="•"/>
      <w:lvlJc w:val="left"/>
      <w:pPr>
        <w:tabs>
          <w:tab w:val="num" w:pos="2880"/>
        </w:tabs>
        <w:ind w:left="2880" w:hanging="360"/>
      </w:pPr>
      <w:rPr>
        <w:rFonts w:ascii="Arial" w:hAnsi="Arial" w:hint="default"/>
      </w:rPr>
    </w:lvl>
    <w:lvl w:ilvl="4" w:tplc="4200759A" w:tentative="1">
      <w:start w:val="1"/>
      <w:numFmt w:val="bullet"/>
      <w:lvlText w:val="•"/>
      <w:lvlJc w:val="left"/>
      <w:pPr>
        <w:tabs>
          <w:tab w:val="num" w:pos="3600"/>
        </w:tabs>
        <w:ind w:left="3600" w:hanging="360"/>
      </w:pPr>
      <w:rPr>
        <w:rFonts w:ascii="Arial" w:hAnsi="Arial" w:hint="default"/>
      </w:rPr>
    </w:lvl>
    <w:lvl w:ilvl="5" w:tplc="17C68E26" w:tentative="1">
      <w:start w:val="1"/>
      <w:numFmt w:val="bullet"/>
      <w:lvlText w:val="•"/>
      <w:lvlJc w:val="left"/>
      <w:pPr>
        <w:tabs>
          <w:tab w:val="num" w:pos="4320"/>
        </w:tabs>
        <w:ind w:left="4320" w:hanging="360"/>
      </w:pPr>
      <w:rPr>
        <w:rFonts w:ascii="Arial" w:hAnsi="Arial" w:hint="default"/>
      </w:rPr>
    </w:lvl>
    <w:lvl w:ilvl="6" w:tplc="F3E40D86" w:tentative="1">
      <w:start w:val="1"/>
      <w:numFmt w:val="bullet"/>
      <w:lvlText w:val="•"/>
      <w:lvlJc w:val="left"/>
      <w:pPr>
        <w:tabs>
          <w:tab w:val="num" w:pos="5040"/>
        </w:tabs>
        <w:ind w:left="5040" w:hanging="360"/>
      </w:pPr>
      <w:rPr>
        <w:rFonts w:ascii="Arial" w:hAnsi="Arial" w:hint="default"/>
      </w:rPr>
    </w:lvl>
    <w:lvl w:ilvl="7" w:tplc="44B2B818" w:tentative="1">
      <w:start w:val="1"/>
      <w:numFmt w:val="bullet"/>
      <w:lvlText w:val="•"/>
      <w:lvlJc w:val="left"/>
      <w:pPr>
        <w:tabs>
          <w:tab w:val="num" w:pos="5760"/>
        </w:tabs>
        <w:ind w:left="5760" w:hanging="360"/>
      </w:pPr>
      <w:rPr>
        <w:rFonts w:ascii="Arial" w:hAnsi="Arial" w:hint="default"/>
      </w:rPr>
    </w:lvl>
    <w:lvl w:ilvl="8" w:tplc="E5929356" w:tentative="1">
      <w:start w:val="1"/>
      <w:numFmt w:val="bullet"/>
      <w:lvlText w:val="•"/>
      <w:lvlJc w:val="left"/>
      <w:pPr>
        <w:tabs>
          <w:tab w:val="num" w:pos="6480"/>
        </w:tabs>
        <w:ind w:left="6480" w:hanging="360"/>
      </w:pPr>
      <w:rPr>
        <w:rFonts w:ascii="Arial" w:hAnsi="Arial" w:hint="default"/>
      </w:rPr>
    </w:lvl>
  </w:abstractNum>
  <w:abstractNum w:abstractNumId="9">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D0209C"/>
    <w:multiLevelType w:val="hybridMultilevel"/>
    <w:tmpl w:val="65B08C22"/>
    <w:lvl w:ilvl="0" w:tplc="95426B9C">
      <w:start w:val="1"/>
      <w:numFmt w:val="bullet"/>
      <w:lvlText w:val="•"/>
      <w:lvlJc w:val="left"/>
      <w:pPr>
        <w:tabs>
          <w:tab w:val="num" w:pos="720"/>
        </w:tabs>
        <w:ind w:left="720" w:hanging="360"/>
      </w:pPr>
      <w:rPr>
        <w:rFonts w:ascii="Arial" w:hAnsi="Arial" w:hint="default"/>
      </w:rPr>
    </w:lvl>
    <w:lvl w:ilvl="1" w:tplc="AAA2AB90" w:tentative="1">
      <w:start w:val="1"/>
      <w:numFmt w:val="bullet"/>
      <w:lvlText w:val="•"/>
      <w:lvlJc w:val="left"/>
      <w:pPr>
        <w:tabs>
          <w:tab w:val="num" w:pos="1440"/>
        </w:tabs>
        <w:ind w:left="1440" w:hanging="360"/>
      </w:pPr>
      <w:rPr>
        <w:rFonts w:ascii="Arial" w:hAnsi="Arial" w:hint="default"/>
      </w:rPr>
    </w:lvl>
    <w:lvl w:ilvl="2" w:tplc="3CACF4EC" w:tentative="1">
      <w:start w:val="1"/>
      <w:numFmt w:val="bullet"/>
      <w:lvlText w:val="•"/>
      <w:lvlJc w:val="left"/>
      <w:pPr>
        <w:tabs>
          <w:tab w:val="num" w:pos="2160"/>
        </w:tabs>
        <w:ind w:left="2160" w:hanging="360"/>
      </w:pPr>
      <w:rPr>
        <w:rFonts w:ascii="Arial" w:hAnsi="Arial" w:hint="default"/>
      </w:rPr>
    </w:lvl>
    <w:lvl w:ilvl="3" w:tplc="A5CADEDC" w:tentative="1">
      <w:start w:val="1"/>
      <w:numFmt w:val="bullet"/>
      <w:lvlText w:val="•"/>
      <w:lvlJc w:val="left"/>
      <w:pPr>
        <w:tabs>
          <w:tab w:val="num" w:pos="2880"/>
        </w:tabs>
        <w:ind w:left="2880" w:hanging="360"/>
      </w:pPr>
      <w:rPr>
        <w:rFonts w:ascii="Arial" w:hAnsi="Arial" w:hint="default"/>
      </w:rPr>
    </w:lvl>
    <w:lvl w:ilvl="4" w:tplc="17B26596" w:tentative="1">
      <w:start w:val="1"/>
      <w:numFmt w:val="bullet"/>
      <w:lvlText w:val="•"/>
      <w:lvlJc w:val="left"/>
      <w:pPr>
        <w:tabs>
          <w:tab w:val="num" w:pos="3600"/>
        </w:tabs>
        <w:ind w:left="3600" w:hanging="360"/>
      </w:pPr>
      <w:rPr>
        <w:rFonts w:ascii="Arial" w:hAnsi="Arial" w:hint="default"/>
      </w:rPr>
    </w:lvl>
    <w:lvl w:ilvl="5" w:tplc="9CB658EA" w:tentative="1">
      <w:start w:val="1"/>
      <w:numFmt w:val="bullet"/>
      <w:lvlText w:val="•"/>
      <w:lvlJc w:val="left"/>
      <w:pPr>
        <w:tabs>
          <w:tab w:val="num" w:pos="4320"/>
        </w:tabs>
        <w:ind w:left="4320" w:hanging="360"/>
      </w:pPr>
      <w:rPr>
        <w:rFonts w:ascii="Arial" w:hAnsi="Arial" w:hint="default"/>
      </w:rPr>
    </w:lvl>
    <w:lvl w:ilvl="6" w:tplc="A1C0B38A" w:tentative="1">
      <w:start w:val="1"/>
      <w:numFmt w:val="bullet"/>
      <w:lvlText w:val="•"/>
      <w:lvlJc w:val="left"/>
      <w:pPr>
        <w:tabs>
          <w:tab w:val="num" w:pos="5040"/>
        </w:tabs>
        <w:ind w:left="5040" w:hanging="360"/>
      </w:pPr>
      <w:rPr>
        <w:rFonts w:ascii="Arial" w:hAnsi="Arial" w:hint="default"/>
      </w:rPr>
    </w:lvl>
    <w:lvl w:ilvl="7" w:tplc="3802FE08" w:tentative="1">
      <w:start w:val="1"/>
      <w:numFmt w:val="bullet"/>
      <w:lvlText w:val="•"/>
      <w:lvlJc w:val="left"/>
      <w:pPr>
        <w:tabs>
          <w:tab w:val="num" w:pos="5760"/>
        </w:tabs>
        <w:ind w:left="5760" w:hanging="360"/>
      </w:pPr>
      <w:rPr>
        <w:rFonts w:ascii="Arial" w:hAnsi="Arial" w:hint="default"/>
      </w:rPr>
    </w:lvl>
    <w:lvl w:ilvl="8" w:tplc="15CCB348" w:tentative="1">
      <w:start w:val="1"/>
      <w:numFmt w:val="bullet"/>
      <w:lvlText w:val="•"/>
      <w:lvlJc w:val="left"/>
      <w:pPr>
        <w:tabs>
          <w:tab w:val="num" w:pos="6480"/>
        </w:tabs>
        <w:ind w:left="6480" w:hanging="360"/>
      </w:pPr>
      <w:rPr>
        <w:rFonts w:ascii="Arial" w:hAnsi="Arial"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1207E8"/>
    <w:multiLevelType w:val="hybridMultilevel"/>
    <w:tmpl w:val="05643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2C5FEF"/>
    <w:multiLevelType w:val="hybridMultilevel"/>
    <w:tmpl w:val="BE123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F940BD8"/>
    <w:multiLevelType w:val="hybridMultilevel"/>
    <w:tmpl w:val="FCCE05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6"/>
  </w:num>
  <w:num w:numId="5">
    <w:abstractNumId w:val="18"/>
  </w:num>
  <w:num w:numId="6">
    <w:abstractNumId w:val="5"/>
  </w:num>
  <w:num w:numId="7">
    <w:abstractNumId w:val="15"/>
  </w:num>
  <w:num w:numId="8">
    <w:abstractNumId w:val="3"/>
  </w:num>
  <w:num w:numId="9">
    <w:abstractNumId w:val="14"/>
  </w:num>
  <w:num w:numId="10">
    <w:abstractNumId w:val="11"/>
  </w:num>
  <w:num w:numId="11">
    <w:abstractNumId w:val="9"/>
  </w:num>
  <w:num w:numId="12">
    <w:abstractNumId w:val="1"/>
  </w:num>
  <w:num w:numId="13">
    <w:abstractNumId w:val="0"/>
  </w:num>
  <w:num w:numId="14">
    <w:abstractNumId w:val="18"/>
  </w:num>
  <w:num w:numId="15">
    <w:abstractNumId w:val="7"/>
  </w:num>
  <w:num w:numId="16">
    <w:abstractNumId w:val="8"/>
  </w:num>
  <w:num w:numId="17">
    <w:abstractNumId w:val="12"/>
  </w:num>
  <w:num w:numId="18">
    <w:abstractNumId w:val="10"/>
  </w:num>
  <w:num w:numId="19">
    <w:abstractNumId w:val="17"/>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num>
  <w:num w:numId="24">
    <w:abstractNumId w:val="18"/>
  </w:num>
  <w:num w:numId="25">
    <w:abstractNumId w:val="18"/>
  </w:num>
  <w:num w:numId="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60E64"/>
    <w:rsid w:val="00066755"/>
    <w:rsid w:val="00077143"/>
    <w:rsid w:val="00082169"/>
    <w:rsid w:val="000969AD"/>
    <w:rsid w:val="000A2948"/>
    <w:rsid w:val="000A426F"/>
    <w:rsid w:val="000B558D"/>
    <w:rsid w:val="000C6996"/>
    <w:rsid w:val="000D23BA"/>
    <w:rsid w:val="000E681E"/>
    <w:rsid w:val="000F0003"/>
    <w:rsid w:val="000F4E6A"/>
    <w:rsid w:val="00104227"/>
    <w:rsid w:val="001071AF"/>
    <w:rsid w:val="001107BF"/>
    <w:rsid w:val="001153EB"/>
    <w:rsid w:val="0012417C"/>
    <w:rsid w:val="00142395"/>
    <w:rsid w:val="00142714"/>
    <w:rsid w:val="001452ED"/>
    <w:rsid w:val="00163329"/>
    <w:rsid w:val="00164623"/>
    <w:rsid w:val="00165B64"/>
    <w:rsid w:val="001830CE"/>
    <w:rsid w:val="0018643B"/>
    <w:rsid w:val="00196307"/>
    <w:rsid w:val="001A33EA"/>
    <w:rsid w:val="001B017F"/>
    <w:rsid w:val="001B2BBC"/>
    <w:rsid w:val="001B5129"/>
    <w:rsid w:val="001C1195"/>
    <w:rsid w:val="001D469C"/>
    <w:rsid w:val="001F1850"/>
    <w:rsid w:val="00203FAC"/>
    <w:rsid w:val="00213CFB"/>
    <w:rsid w:val="00217BE1"/>
    <w:rsid w:val="00271BA1"/>
    <w:rsid w:val="002762FA"/>
    <w:rsid w:val="00277505"/>
    <w:rsid w:val="00280FB5"/>
    <w:rsid w:val="00285DA1"/>
    <w:rsid w:val="00291285"/>
    <w:rsid w:val="0029458F"/>
    <w:rsid w:val="002A104C"/>
    <w:rsid w:val="002A4960"/>
    <w:rsid w:val="002B1AE6"/>
    <w:rsid w:val="002B2DE8"/>
    <w:rsid w:val="002B30F8"/>
    <w:rsid w:val="002B5596"/>
    <w:rsid w:val="002C212F"/>
    <w:rsid w:val="002D4543"/>
    <w:rsid w:val="002E3153"/>
    <w:rsid w:val="002E72CA"/>
    <w:rsid w:val="00300AD6"/>
    <w:rsid w:val="00317C6C"/>
    <w:rsid w:val="00326E79"/>
    <w:rsid w:val="0033518A"/>
    <w:rsid w:val="003367EF"/>
    <w:rsid w:val="00341AE4"/>
    <w:rsid w:val="003872CF"/>
    <w:rsid w:val="0039782C"/>
    <w:rsid w:val="003A5B4A"/>
    <w:rsid w:val="003B23C5"/>
    <w:rsid w:val="003B2A75"/>
    <w:rsid w:val="003B6124"/>
    <w:rsid w:val="003C2FB5"/>
    <w:rsid w:val="003D4AC4"/>
    <w:rsid w:val="003D63B7"/>
    <w:rsid w:val="003E468B"/>
    <w:rsid w:val="003F0D1A"/>
    <w:rsid w:val="003F3228"/>
    <w:rsid w:val="003F5C8C"/>
    <w:rsid w:val="004252EC"/>
    <w:rsid w:val="004465BD"/>
    <w:rsid w:val="00452DE1"/>
    <w:rsid w:val="0046640A"/>
    <w:rsid w:val="00466ADA"/>
    <w:rsid w:val="00476245"/>
    <w:rsid w:val="00483035"/>
    <w:rsid w:val="00485940"/>
    <w:rsid w:val="004911FC"/>
    <w:rsid w:val="004A1552"/>
    <w:rsid w:val="004A2484"/>
    <w:rsid w:val="004A5A85"/>
    <w:rsid w:val="004A71D1"/>
    <w:rsid w:val="004B5640"/>
    <w:rsid w:val="004C1BD7"/>
    <w:rsid w:val="004C31FE"/>
    <w:rsid w:val="004C691D"/>
    <w:rsid w:val="004C6C07"/>
    <w:rsid w:val="004E692D"/>
    <w:rsid w:val="004F6B75"/>
    <w:rsid w:val="00501554"/>
    <w:rsid w:val="00512AAA"/>
    <w:rsid w:val="00514CD7"/>
    <w:rsid w:val="005319B2"/>
    <w:rsid w:val="00532402"/>
    <w:rsid w:val="00532C74"/>
    <w:rsid w:val="00534E2E"/>
    <w:rsid w:val="00544552"/>
    <w:rsid w:val="00563BC1"/>
    <w:rsid w:val="00577C4D"/>
    <w:rsid w:val="00581932"/>
    <w:rsid w:val="005963BB"/>
    <w:rsid w:val="005A3173"/>
    <w:rsid w:val="005A3223"/>
    <w:rsid w:val="005A3DA3"/>
    <w:rsid w:val="005A52C4"/>
    <w:rsid w:val="005B1A5B"/>
    <w:rsid w:val="005B6BC8"/>
    <w:rsid w:val="005D03AB"/>
    <w:rsid w:val="005D5017"/>
    <w:rsid w:val="005E1333"/>
    <w:rsid w:val="00601A91"/>
    <w:rsid w:val="00602BA3"/>
    <w:rsid w:val="00612E34"/>
    <w:rsid w:val="00613254"/>
    <w:rsid w:val="00614159"/>
    <w:rsid w:val="00617C00"/>
    <w:rsid w:val="006263BF"/>
    <w:rsid w:val="0062748A"/>
    <w:rsid w:val="00630A2C"/>
    <w:rsid w:val="0063682E"/>
    <w:rsid w:val="006436CD"/>
    <w:rsid w:val="00651169"/>
    <w:rsid w:val="00653D69"/>
    <w:rsid w:val="006670BE"/>
    <w:rsid w:val="006706B4"/>
    <w:rsid w:val="00670A76"/>
    <w:rsid w:val="006711AA"/>
    <w:rsid w:val="00672B57"/>
    <w:rsid w:val="00675622"/>
    <w:rsid w:val="006772D4"/>
    <w:rsid w:val="006906DB"/>
    <w:rsid w:val="00691E6C"/>
    <w:rsid w:val="00696129"/>
    <w:rsid w:val="00697CF2"/>
    <w:rsid w:val="006A12A5"/>
    <w:rsid w:val="006B0D94"/>
    <w:rsid w:val="006B485D"/>
    <w:rsid w:val="006C708E"/>
    <w:rsid w:val="006D6EC7"/>
    <w:rsid w:val="006F3470"/>
    <w:rsid w:val="006F5125"/>
    <w:rsid w:val="00702B6F"/>
    <w:rsid w:val="0071340B"/>
    <w:rsid w:val="007174BB"/>
    <w:rsid w:val="0072025D"/>
    <w:rsid w:val="007353D3"/>
    <w:rsid w:val="007417AA"/>
    <w:rsid w:val="0076420C"/>
    <w:rsid w:val="007753C2"/>
    <w:rsid w:val="007838B8"/>
    <w:rsid w:val="00790AD2"/>
    <w:rsid w:val="007C0F57"/>
    <w:rsid w:val="007C40B6"/>
    <w:rsid w:val="007C5405"/>
    <w:rsid w:val="007C729F"/>
    <w:rsid w:val="007E1D28"/>
    <w:rsid w:val="007F2641"/>
    <w:rsid w:val="007F7C36"/>
    <w:rsid w:val="00806796"/>
    <w:rsid w:val="008151D6"/>
    <w:rsid w:val="00815DCC"/>
    <w:rsid w:val="00826F6D"/>
    <w:rsid w:val="008306F3"/>
    <w:rsid w:val="008371FC"/>
    <w:rsid w:val="00856DDD"/>
    <w:rsid w:val="00863E68"/>
    <w:rsid w:val="00882085"/>
    <w:rsid w:val="00883188"/>
    <w:rsid w:val="0088711E"/>
    <w:rsid w:val="00895AFA"/>
    <w:rsid w:val="0089606E"/>
    <w:rsid w:val="00897D58"/>
    <w:rsid w:val="00897F22"/>
    <w:rsid w:val="008A1956"/>
    <w:rsid w:val="008A4937"/>
    <w:rsid w:val="008A50F1"/>
    <w:rsid w:val="008D1B5C"/>
    <w:rsid w:val="008D3C82"/>
    <w:rsid w:val="008D447E"/>
    <w:rsid w:val="008D7A41"/>
    <w:rsid w:val="008E32DC"/>
    <w:rsid w:val="008E3680"/>
    <w:rsid w:val="008E5870"/>
    <w:rsid w:val="008F1434"/>
    <w:rsid w:val="008F7355"/>
    <w:rsid w:val="009067B7"/>
    <w:rsid w:val="0091220E"/>
    <w:rsid w:val="009156BB"/>
    <w:rsid w:val="00930937"/>
    <w:rsid w:val="00933E6C"/>
    <w:rsid w:val="00937958"/>
    <w:rsid w:val="00942160"/>
    <w:rsid w:val="0095146F"/>
    <w:rsid w:val="009602C5"/>
    <w:rsid w:val="00961BA9"/>
    <w:rsid w:val="00962223"/>
    <w:rsid w:val="00966D0D"/>
    <w:rsid w:val="00974C21"/>
    <w:rsid w:val="00982DB7"/>
    <w:rsid w:val="0099519F"/>
    <w:rsid w:val="0099556F"/>
    <w:rsid w:val="009B0F67"/>
    <w:rsid w:val="009C703C"/>
    <w:rsid w:val="009D2225"/>
    <w:rsid w:val="009D3CAA"/>
    <w:rsid w:val="009F4E46"/>
    <w:rsid w:val="009F5B65"/>
    <w:rsid w:val="009F5F2E"/>
    <w:rsid w:val="00A06225"/>
    <w:rsid w:val="00A128E6"/>
    <w:rsid w:val="00A1552E"/>
    <w:rsid w:val="00A15B7E"/>
    <w:rsid w:val="00A34E6C"/>
    <w:rsid w:val="00A37C8D"/>
    <w:rsid w:val="00A5273B"/>
    <w:rsid w:val="00A53A9D"/>
    <w:rsid w:val="00A55FEE"/>
    <w:rsid w:val="00A62C1A"/>
    <w:rsid w:val="00A6426D"/>
    <w:rsid w:val="00A665C1"/>
    <w:rsid w:val="00A70622"/>
    <w:rsid w:val="00A70977"/>
    <w:rsid w:val="00A77613"/>
    <w:rsid w:val="00A8390C"/>
    <w:rsid w:val="00A928BD"/>
    <w:rsid w:val="00AA4D1C"/>
    <w:rsid w:val="00AC193C"/>
    <w:rsid w:val="00AC361F"/>
    <w:rsid w:val="00AC5206"/>
    <w:rsid w:val="00AE11A5"/>
    <w:rsid w:val="00AE13E2"/>
    <w:rsid w:val="00AE22D3"/>
    <w:rsid w:val="00AF62DF"/>
    <w:rsid w:val="00AF68CC"/>
    <w:rsid w:val="00B0339F"/>
    <w:rsid w:val="00B1059E"/>
    <w:rsid w:val="00B176C8"/>
    <w:rsid w:val="00B205AA"/>
    <w:rsid w:val="00B22DEE"/>
    <w:rsid w:val="00B22E84"/>
    <w:rsid w:val="00B25F75"/>
    <w:rsid w:val="00B26B3F"/>
    <w:rsid w:val="00B43E90"/>
    <w:rsid w:val="00B467DC"/>
    <w:rsid w:val="00B47D2B"/>
    <w:rsid w:val="00B56118"/>
    <w:rsid w:val="00B6773F"/>
    <w:rsid w:val="00B801BA"/>
    <w:rsid w:val="00B84D5C"/>
    <w:rsid w:val="00B95C3C"/>
    <w:rsid w:val="00BA1786"/>
    <w:rsid w:val="00BB01C7"/>
    <w:rsid w:val="00BB69F5"/>
    <w:rsid w:val="00BB7EC3"/>
    <w:rsid w:val="00BC4B9A"/>
    <w:rsid w:val="00BD784C"/>
    <w:rsid w:val="00BF12C0"/>
    <w:rsid w:val="00BF4CB6"/>
    <w:rsid w:val="00C00DA7"/>
    <w:rsid w:val="00C03C9A"/>
    <w:rsid w:val="00C03F6A"/>
    <w:rsid w:val="00C12768"/>
    <w:rsid w:val="00C27B58"/>
    <w:rsid w:val="00C35996"/>
    <w:rsid w:val="00C4747E"/>
    <w:rsid w:val="00C5342C"/>
    <w:rsid w:val="00C57419"/>
    <w:rsid w:val="00C603D4"/>
    <w:rsid w:val="00C6256A"/>
    <w:rsid w:val="00C77891"/>
    <w:rsid w:val="00C8716D"/>
    <w:rsid w:val="00C87C73"/>
    <w:rsid w:val="00C91449"/>
    <w:rsid w:val="00C92D10"/>
    <w:rsid w:val="00CC631D"/>
    <w:rsid w:val="00CE10C4"/>
    <w:rsid w:val="00CE27B5"/>
    <w:rsid w:val="00CE3C54"/>
    <w:rsid w:val="00CF3482"/>
    <w:rsid w:val="00D0321E"/>
    <w:rsid w:val="00D1455A"/>
    <w:rsid w:val="00D20EED"/>
    <w:rsid w:val="00D31150"/>
    <w:rsid w:val="00D3138B"/>
    <w:rsid w:val="00D3280C"/>
    <w:rsid w:val="00D3406A"/>
    <w:rsid w:val="00D4572C"/>
    <w:rsid w:val="00D469B2"/>
    <w:rsid w:val="00D64B98"/>
    <w:rsid w:val="00D741EB"/>
    <w:rsid w:val="00D7719C"/>
    <w:rsid w:val="00D823EA"/>
    <w:rsid w:val="00D83605"/>
    <w:rsid w:val="00D84934"/>
    <w:rsid w:val="00D91271"/>
    <w:rsid w:val="00D96AA0"/>
    <w:rsid w:val="00DA0CB2"/>
    <w:rsid w:val="00DA2CB5"/>
    <w:rsid w:val="00DA4BAC"/>
    <w:rsid w:val="00DC1A69"/>
    <w:rsid w:val="00DE6D27"/>
    <w:rsid w:val="00DE7282"/>
    <w:rsid w:val="00DF217D"/>
    <w:rsid w:val="00DF26A7"/>
    <w:rsid w:val="00E15627"/>
    <w:rsid w:val="00E164B3"/>
    <w:rsid w:val="00E16910"/>
    <w:rsid w:val="00E42BDB"/>
    <w:rsid w:val="00E42E14"/>
    <w:rsid w:val="00E57EEB"/>
    <w:rsid w:val="00E62D94"/>
    <w:rsid w:val="00E65E54"/>
    <w:rsid w:val="00E80155"/>
    <w:rsid w:val="00E848C0"/>
    <w:rsid w:val="00E91B96"/>
    <w:rsid w:val="00E941A1"/>
    <w:rsid w:val="00E95CE3"/>
    <w:rsid w:val="00EA2825"/>
    <w:rsid w:val="00EB0B63"/>
    <w:rsid w:val="00EB5088"/>
    <w:rsid w:val="00ED1644"/>
    <w:rsid w:val="00ED2593"/>
    <w:rsid w:val="00ED7D9C"/>
    <w:rsid w:val="00EF44A0"/>
    <w:rsid w:val="00EF4FED"/>
    <w:rsid w:val="00F050BD"/>
    <w:rsid w:val="00F05657"/>
    <w:rsid w:val="00F25578"/>
    <w:rsid w:val="00F258E5"/>
    <w:rsid w:val="00F300BC"/>
    <w:rsid w:val="00F3334E"/>
    <w:rsid w:val="00F36CCB"/>
    <w:rsid w:val="00F374E5"/>
    <w:rsid w:val="00F43AF2"/>
    <w:rsid w:val="00F50EC4"/>
    <w:rsid w:val="00F52A19"/>
    <w:rsid w:val="00F550CF"/>
    <w:rsid w:val="00F57A6D"/>
    <w:rsid w:val="00F638CC"/>
    <w:rsid w:val="00F64CC1"/>
    <w:rsid w:val="00F72317"/>
    <w:rsid w:val="00F7481E"/>
    <w:rsid w:val="00F74F77"/>
    <w:rsid w:val="00F80475"/>
    <w:rsid w:val="00F8247A"/>
    <w:rsid w:val="00F9447A"/>
    <w:rsid w:val="00F94C00"/>
    <w:rsid w:val="00F9629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074">
      <w:bodyDiv w:val="1"/>
      <w:marLeft w:val="0"/>
      <w:marRight w:val="0"/>
      <w:marTop w:val="0"/>
      <w:marBottom w:val="0"/>
      <w:divBdr>
        <w:top w:val="none" w:sz="0" w:space="0" w:color="auto"/>
        <w:left w:val="none" w:sz="0" w:space="0" w:color="auto"/>
        <w:bottom w:val="none" w:sz="0" w:space="0" w:color="auto"/>
        <w:right w:val="none" w:sz="0" w:space="0" w:color="auto"/>
      </w:divBdr>
      <w:divsChild>
        <w:div w:id="1222979008">
          <w:marLeft w:val="360"/>
          <w:marRight w:val="0"/>
          <w:marTop w:val="200"/>
          <w:marBottom w:val="0"/>
          <w:divBdr>
            <w:top w:val="none" w:sz="0" w:space="0" w:color="auto"/>
            <w:left w:val="none" w:sz="0" w:space="0" w:color="auto"/>
            <w:bottom w:val="none" w:sz="0" w:space="0" w:color="auto"/>
            <w:right w:val="none" w:sz="0" w:space="0" w:color="auto"/>
          </w:divBdr>
        </w:div>
        <w:div w:id="23604674">
          <w:marLeft w:val="360"/>
          <w:marRight w:val="0"/>
          <w:marTop w:val="200"/>
          <w:marBottom w:val="0"/>
          <w:divBdr>
            <w:top w:val="none" w:sz="0" w:space="0" w:color="auto"/>
            <w:left w:val="none" w:sz="0" w:space="0" w:color="auto"/>
            <w:bottom w:val="none" w:sz="0" w:space="0" w:color="auto"/>
            <w:right w:val="none" w:sz="0" w:space="0" w:color="auto"/>
          </w:divBdr>
        </w:div>
      </w:divsChild>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1307410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3899360">
      <w:bodyDiv w:val="1"/>
      <w:marLeft w:val="0"/>
      <w:marRight w:val="0"/>
      <w:marTop w:val="0"/>
      <w:marBottom w:val="0"/>
      <w:divBdr>
        <w:top w:val="none" w:sz="0" w:space="0" w:color="auto"/>
        <w:left w:val="none" w:sz="0" w:space="0" w:color="auto"/>
        <w:bottom w:val="none" w:sz="0" w:space="0" w:color="auto"/>
        <w:right w:val="none" w:sz="0" w:space="0" w:color="auto"/>
      </w:divBdr>
      <w:divsChild>
        <w:div w:id="2090730271">
          <w:marLeft w:val="360"/>
          <w:marRight w:val="0"/>
          <w:marTop w:val="200"/>
          <w:marBottom w:val="0"/>
          <w:divBdr>
            <w:top w:val="none" w:sz="0" w:space="0" w:color="auto"/>
            <w:left w:val="none" w:sz="0" w:space="0" w:color="auto"/>
            <w:bottom w:val="none" w:sz="0" w:space="0" w:color="auto"/>
            <w:right w:val="none" w:sz="0" w:space="0" w:color="auto"/>
          </w:divBdr>
        </w:div>
      </w:divsChild>
    </w:div>
    <w:div w:id="1355424611">
      <w:bodyDiv w:val="1"/>
      <w:marLeft w:val="0"/>
      <w:marRight w:val="0"/>
      <w:marTop w:val="0"/>
      <w:marBottom w:val="0"/>
      <w:divBdr>
        <w:top w:val="none" w:sz="0" w:space="0" w:color="auto"/>
        <w:left w:val="none" w:sz="0" w:space="0" w:color="auto"/>
        <w:bottom w:val="none" w:sz="0" w:space="0" w:color="auto"/>
        <w:right w:val="none" w:sz="0" w:space="0" w:color="auto"/>
      </w:divBdr>
      <w:divsChild>
        <w:div w:id="716049441">
          <w:marLeft w:val="360"/>
          <w:marRight w:val="0"/>
          <w:marTop w:val="200"/>
          <w:marBottom w:val="0"/>
          <w:divBdr>
            <w:top w:val="none" w:sz="0" w:space="0" w:color="auto"/>
            <w:left w:val="none" w:sz="0" w:space="0" w:color="auto"/>
            <w:bottom w:val="none" w:sz="0" w:space="0" w:color="auto"/>
            <w:right w:val="none" w:sz="0" w:space="0" w:color="auto"/>
          </w:divBdr>
        </w:div>
      </w:divsChild>
    </w:div>
    <w:div w:id="1455519441">
      <w:bodyDiv w:val="1"/>
      <w:marLeft w:val="0"/>
      <w:marRight w:val="0"/>
      <w:marTop w:val="0"/>
      <w:marBottom w:val="0"/>
      <w:divBdr>
        <w:top w:val="none" w:sz="0" w:space="0" w:color="auto"/>
        <w:left w:val="none" w:sz="0" w:space="0" w:color="auto"/>
        <w:bottom w:val="none" w:sz="0" w:space="0" w:color="auto"/>
        <w:right w:val="none" w:sz="0" w:space="0" w:color="auto"/>
      </w:divBdr>
      <w:divsChild>
        <w:div w:id="1706902101">
          <w:marLeft w:val="360"/>
          <w:marRight w:val="0"/>
          <w:marTop w:val="2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5591356">
      <w:bodyDiv w:val="1"/>
      <w:marLeft w:val="0"/>
      <w:marRight w:val="0"/>
      <w:marTop w:val="0"/>
      <w:marBottom w:val="0"/>
      <w:divBdr>
        <w:top w:val="none" w:sz="0" w:space="0" w:color="auto"/>
        <w:left w:val="none" w:sz="0" w:space="0" w:color="auto"/>
        <w:bottom w:val="none" w:sz="0" w:space="0" w:color="auto"/>
        <w:right w:val="none" w:sz="0" w:space="0" w:color="auto"/>
      </w:divBdr>
      <w:divsChild>
        <w:div w:id="534659878">
          <w:marLeft w:val="360"/>
          <w:marRight w:val="0"/>
          <w:marTop w:val="200"/>
          <w:marBottom w:val="0"/>
          <w:divBdr>
            <w:top w:val="none" w:sz="0" w:space="0" w:color="auto"/>
            <w:left w:val="none" w:sz="0" w:space="0" w:color="auto"/>
            <w:bottom w:val="none" w:sz="0" w:space="0" w:color="auto"/>
            <w:right w:val="none" w:sz="0" w:space="0" w:color="auto"/>
          </w:divBdr>
        </w:div>
        <w:div w:id="683435406">
          <w:marLeft w:val="360"/>
          <w:marRight w:val="0"/>
          <w:marTop w:val="200"/>
          <w:marBottom w:val="0"/>
          <w:divBdr>
            <w:top w:val="none" w:sz="0" w:space="0" w:color="auto"/>
            <w:left w:val="none" w:sz="0" w:space="0" w:color="auto"/>
            <w:bottom w:val="none" w:sz="0" w:space="0" w:color="auto"/>
            <w:right w:val="none" w:sz="0" w:space="0" w:color="auto"/>
          </w:divBdr>
        </w:div>
        <w:div w:id="1245411586">
          <w:marLeft w:val="360"/>
          <w:marRight w:val="0"/>
          <w:marTop w:val="20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D5DE8-67A9-48E7-97DE-D6F559C2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2593</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2018-06-20T06:45:00Z</dcterms:created>
  <dcterms:modified xsi:type="dcterms:W3CDTF">2018-10-08T02:50:00Z</dcterms:modified>
</cp:coreProperties>
</file>