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577C4D" w:rsidRDefault="00141FFA" w:rsidP="006D6493">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5.17</w:t>
      </w:r>
      <w:r w:rsidR="006D6493" w:rsidRPr="002B5596">
        <w:rPr>
          <w:rFonts w:asciiTheme="minorHAnsi" w:hAnsiTheme="minorHAnsi"/>
          <w:sz w:val="36"/>
          <w:szCs w:val="36"/>
        </w:rPr>
        <w:tab/>
      </w:r>
      <w:r>
        <w:rPr>
          <w:rFonts w:asciiTheme="minorHAnsi" w:hAnsiTheme="minorHAnsi"/>
          <w:sz w:val="36"/>
          <w:szCs w:val="36"/>
        </w:rPr>
        <w:t>PERFLUOROHEXYLOCTANE</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sidR="00600BA6">
        <w:rPr>
          <w:rFonts w:asciiTheme="minorHAnsi" w:hAnsiTheme="minorHAnsi"/>
          <w:sz w:val="36"/>
          <w:szCs w:val="36"/>
        </w:rPr>
        <w:t>Eye d</w:t>
      </w:r>
      <w:r w:rsidRPr="00141FFA">
        <w:rPr>
          <w:rFonts w:asciiTheme="minorHAnsi" w:hAnsiTheme="minorHAnsi"/>
          <w:sz w:val="36"/>
          <w:szCs w:val="36"/>
        </w:rPr>
        <w:t>rops containing perfluorohexyloctane</w:t>
      </w:r>
      <w:r w:rsidR="009B41B6">
        <w:rPr>
          <w:rFonts w:asciiTheme="minorHAnsi" w:hAnsiTheme="minorHAnsi"/>
          <w:sz w:val="36"/>
          <w:szCs w:val="36"/>
        </w:rPr>
        <w:t xml:space="preserve"> 1 mL per </w:t>
      </w:r>
      <w:r w:rsidR="00852A63">
        <w:rPr>
          <w:rFonts w:asciiTheme="minorHAnsi" w:hAnsiTheme="minorHAnsi"/>
          <w:sz w:val="36"/>
          <w:szCs w:val="36"/>
        </w:rPr>
        <w:t>mL</w:t>
      </w:r>
      <w:r w:rsidRPr="00141FFA">
        <w:rPr>
          <w:rFonts w:asciiTheme="minorHAnsi" w:hAnsiTheme="minorHAnsi"/>
          <w:sz w:val="36"/>
          <w:szCs w:val="36"/>
        </w:rPr>
        <w:t>, 3 mL</w:t>
      </w:r>
      <w:r w:rsidR="006D6493" w:rsidRPr="002B5596">
        <w:rPr>
          <w:rFonts w:asciiTheme="minorHAnsi" w:hAnsiTheme="minorHAnsi"/>
          <w:sz w:val="36"/>
          <w:szCs w:val="36"/>
        </w:rPr>
        <w:br/>
      </w:r>
      <w:r>
        <w:rPr>
          <w:rFonts w:asciiTheme="minorHAnsi" w:hAnsiTheme="minorHAnsi"/>
          <w:sz w:val="36"/>
          <w:szCs w:val="36"/>
        </w:rPr>
        <w:t>NovaTears</w:t>
      </w:r>
      <w:r w:rsidR="006D6493" w:rsidRPr="002B5596">
        <w:rPr>
          <w:rFonts w:asciiTheme="minorHAnsi" w:hAnsiTheme="minorHAnsi"/>
          <w:sz w:val="36"/>
          <w:szCs w:val="36"/>
          <w:vertAlign w:val="superscript"/>
        </w:rPr>
        <w:t>®</w:t>
      </w:r>
      <w:r w:rsidR="006D6493" w:rsidRPr="002B5596">
        <w:rPr>
          <w:rFonts w:asciiTheme="minorHAnsi" w:hAnsiTheme="minorHAnsi"/>
          <w:sz w:val="36"/>
          <w:szCs w:val="36"/>
        </w:rPr>
        <w:t xml:space="preserve">, </w:t>
      </w:r>
      <w:r>
        <w:rPr>
          <w:rFonts w:asciiTheme="minorHAnsi" w:hAnsiTheme="minorHAnsi"/>
          <w:sz w:val="36"/>
          <w:szCs w:val="36"/>
        </w:rPr>
        <w:t>AFT Pharmaceuticals Pty Ltd</w:t>
      </w:r>
    </w:p>
    <w:p w:rsidR="008A50F1" w:rsidRPr="0007472E" w:rsidRDefault="00CE10C4" w:rsidP="0007472E">
      <w:pPr>
        <w:pStyle w:val="PBACHeading1"/>
      </w:pPr>
      <w:r w:rsidRPr="0007472E">
        <w:t xml:space="preserve">Purpose of </w:t>
      </w:r>
      <w:r w:rsidR="0004240E" w:rsidRPr="0007472E">
        <w:t>Application</w:t>
      </w:r>
    </w:p>
    <w:p w:rsidR="00141FFA" w:rsidRDefault="004E270E"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submission </w:t>
      </w:r>
      <w:r w:rsidR="00141FFA">
        <w:rPr>
          <w:rFonts w:asciiTheme="minorHAnsi" w:eastAsiaTheme="minorHAnsi" w:hAnsiTheme="minorHAnsi" w:cstheme="minorBidi"/>
          <w:snapToGrid/>
          <w:sz w:val="24"/>
          <w:szCs w:val="22"/>
        </w:rPr>
        <w:t>request</w:t>
      </w:r>
      <w:r>
        <w:rPr>
          <w:rFonts w:asciiTheme="minorHAnsi" w:eastAsiaTheme="minorHAnsi" w:hAnsiTheme="minorHAnsi" w:cstheme="minorBidi"/>
          <w:snapToGrid/>
          <w:sz w:val="24"/>
          <w:szCs w:val="22"/>
        </w:rPr>
        <w:t>ed</w:t>
      </w:r>
      <w:r w:rsidR="00141FFA">
        <w:rPr>
          <w:rFonts w:asciiTheme="minorHAnsi" w:eastAsiaTheme="minorHAnsi" w:hAnsiTheme="minorHAnsi" w:cstheme="minorBidi"/>
          <w:snapToGrid/>
          <w:sz w:val="24"/>
          <w:szCs w:val="22"/>
        </w:rPr>
        <w:t xml:space="preserve"> a </w:t>
      </w:r>
      <w:r w:rsidR="00DA4403">
        <w:rPr>
          <w:rFonts w:asciiTheme="minorHAnsi" w:eastAsiaTheme="minorHAnsi" w:hAnsiTheme="minorHAnsi" w:cstheme="minorBidi"/>
          <w:snapToGrid/>
          <w:sz w:val="24"/>
          <w:szCs w:val="22"/>
        </w:rPr>
        <w:t>General Schedule</w:t>
      </w:r>
      <w:r w:rsidR="00141FFA">
        <w:rPr>
          <w:rFonts w:asciiTheme="minorHAnsi" w:eastAsiaTheme="minorHAnsi" w:hAnsiTheme="minorHAnsi" w:cstheme="minorBidi"/>
          <w:snapToGrid/>
          <w:sz w:val="24"/>
          <w:szCs w:val="22"/>
        </w:rPr>
        <w:t xml:space="preserve"> </w:t>
      </w:r>
      <w:r w:rsidR="00DA4403">
        <w:rPr>
          <w:rFonts w:asciiTheme="minorHAnsi" w:eastAsiaTheme="minorHAnsi" w:hAnsiTheme="minorHAnsi" w:cstheme="minorBidi"/>
          <w:snapToGrid/>
          <w:sz w:val="24"/>
          <w:szCs w:val="22"/>
        </w:rPr>
        <w:t xml:space="preserve">and an Optometric Schedule </w:t>
      </w:r>
      <w:r w:rsidR="00141FFA">
        <w:rPr>
          <w:rFonts w:asciiTheme="minorHAnsi" w:eastAsiaTheme="minorHAnsi" w:hAnsiTheme="minorHAnsi" w:cstheme="minorBidi"/>
          <w:snapToGrid/>
          <w:sz w:val="24"/>
          <w:szCs w:val="22"/>
        </w:rPr>
        <w:t>Authority Required (STREAMLINED) listing</w:t>
      </w:r>
      <w:r w:rsidR="00600BA6">
        <w:rPr>
          <w:rFonts w:asciiTheme="minorHAnsi" w:eastAsiaTheme="minorHAnsi" w:hAnsiTheme="minorHAnsi" w:cstheme="minorBidi"/>
          <w:snapToGrid/>
          <w:sz w:val="24"/>
          <w:szCs w:val="22"/>
        </w:rPr>
        <w:t xml:space="preserve"> </w:t>
      </w:r>
      <w:r w:rsidR="008F425D">
        <w:rPr>
          <w:rFonts w:asciiTheme="minorHAnsi" w:eastAsiaTheme="minorHAnsi" w:hAnsiTheme="minorHAnsi" w:cstheme="minorBidi"/>
          <w:snapToGrid/>
          <w:sz w:val="24"/>
          <w:szCs w:val="22"/>
        </w:rPr>
        <w:t xml:space="preserve">for </w:t>
      </w:r>
      <w:r w:rsidR="00600BA6">
        <w:rPr>
          <w:rFonts w:asciiTheme="minorHAnsi" w:eastAsiaTheme="minorHAnsi" w:hAnsiTheme="minorHAnsi" w:cstheme="minorBidi"/>
          <w:snapToGrid/>
          <w:sz w:val="24"/>
          <w:szCs w:val="22"/>
        </w:rPr>
        <w:t>the treatm</w:t>
      </w:r>
      <w:r w:rsidR="0038129D">
        <w:rPr>
          <w:rFonts w:asciiTheme="minorHAnsi" w:eastAsiaTheme="minorHAnsi" w:hAnsiTheme="minorHAnsi" w:cstheme="minorBidi"/>
          <w:snapToGrid/>
          <w:sz w:val="24"/>
          <w:szCs w:val="22"/>
        </w:rPr>
        <w:t>ent of severe dry eye syndrome in patients who are sensitive to preservatives in multi dose eye drops.</w:t>
      </w:r>
    </w:p>
    <w:p w:rsidR="006A12A5" w:rsidRPr="00577C4D" w:rsidRDefault="006A12A5" w:rsidP="0007472E">
      <w:pPr>
        <w:pStyle w:val="PBACHeading1"/>
      </w:pPr>
      <w:r w:rsidRPr="002B5596">
        <w:t>Requested listing</w:t>
      </w:r>
    </w:p>
    <w:p w:rsidR="00826F6D" w:rsidRDefault="00EF44A0" w:rsidP="00B4730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w:t>
      </w:r>
      <w:r w:rsidR="00852A63">
        <w:rPr>
          <w:rFonts w:asciiTheme="minorHAnsi" w:eastAsiaTheme="minorHAnsi" w:hAnsiTheme="minorHAnsi" w:cstheme="minorBidi"/>
          <w:snapToGrid/>
          <w:sz w:val="24"/>
          <w:szCs w:val="22"/>
        </w:rPr>
        <w:t>same PBS listing as sodium hyal</w:t>
      </w:r>
      <w:r w:rsidR="005A2B42">
        <w:rPr>
          <w:rFonts w:asciiTheme="minorHAnsi" w:eastAsiaTheme="minorHAnsi" w:hAnsiTheme="minorHAnsi" w:cstheme="minorBidi"/>
          <w:snapToGrid/>
          <w:sz w:val="24"/>
          <w:szCs w:val="22"/>
        </w:rPr>
        <w:t>u</w:t>
      </w:r>
      <w:r w:rsidR="00852A63">
        <w:rPr>
          <w:rFonts w:asciiTheme="minorHAnsi" w:eastAsiaTheme="minorHAnsi" w:hAnsiTheme="minorHAnsi" w:cstheme="minorBidi"/>
          <w:snapToGrid/>
          <w:sz w:val="24"/>
          <w:szCs w:val="22"/>
        </w:rPr>
        <w:t xml:space="preserve">ronate </w:t>
      </w:r>
      <w:r w:rsidR="00B47307">
        <w:rPr>
          <w:rFonts w:asciiTheme="minorHAnsi" w:eastAsiaTheme="minorHAnsi" w:hAnsiTheme="minorHAnsi" w:cstheme="minorBidi"/>
          <w:snapToGrid/>
          <w:sz w:val="24"/>
          <w:szCs w:val="22"/>
        </w:rPr>
        <w:t>and s</w:t>
      </w:r>
      <w:r w:rsidR="00B47307" w:rsidRPr="00B47307">
        <w:rPr>
          <w:rFonts w:asciiTheme="minorHAnsi" w:eastAsiaTheme="minorHAnsi" w:hAnsiTheme="minorHAnsi" w:cstheme="minorBidi"/>
          <w:snapToGrid/>
          <w:sz w:val="24"/>
          <w:szCs w:val="22"/>
        </w:rPr>
        <w:t xml:space="preserve">oy </w:t>
      </w:r>
      <w:r w:rsidR="00B47307">
        <w:rPr>
          <w:rFonts w:asciiTheme="minorHAnsi" w:eastAsiaTheme="minorHAnsi" w:hAnsiTheme="minorHAnsi" w:cstheme="minorBidi"/>
          <w:snapToGrid/>
          <w:sz w:val="24"/>
          <w:szCs w:val="22"/>
        </w:rPr>
        <w:t>l</w:t>
      </w:r>
      <w:r w:rsidR="00B47307" w:rsidRPr="00B47307">
        <w:rPr>
          <w:rFonts w:asciiTheme="minorHAnsi" w:eastAsiaTheme="minorHAnsi" w:hAnsiTheme="minorHAnsi" w:cstheme="minorBidi"/>
          <w:snapToGrid/>
          <w:sz w:val="24"/>
          <w:szCs w:val="22"/>
        </w:rPr>
        <w:t>ecithin</w:t>
      </w:r>
      <w:r w:rsidR="00B47307">
        <w:rPr>
          <w:rFonts w:asciiTheme="minorHAnsi" w:eastAsiaTheme="minorHAnsi" w:hAnsiTheme="minorHAnsi" w:cstheme="minorBidi"/>
          <w:snapToGrid/>
          <w:sz w:val="24"/>
          <w:szCs w:val="22"/>
        </w:rPr>
        <w:t xml:space="preserve"> </w:t>
      </w:r>
      <w:r w:rsidR="00852A63">
        <w:rPr>
          <w:rFonts w:asciiTheme="minorHAnsi" w:eastAsiaTheme="minorHAnsi" w:hAnsiTheme="minorHAnsi" w:cstheme="minorBidi"/>
          <w:snapToGrid/>
          <w:sz w:val="24"/>
          <w:szCs w:val="22"/>
        </w:rPr>
        <w:t xml:space="preserve">containing </w:t>
      </w:r>
      <w:r w:rsidR="00DA4403">
        <w:rPr>
          <w:rFonts w:asciiTheme="minorHAnsi" w:eastAsiaTheme="minorHAnsi" w:hAnsiTheme="minorHAnsi" w:cstheme="minorBidi"/>
          <w:snapToGrid/>
          <w:sz w:val="24"/>
          <w:szCs w:val="22"/>
        </w:rPr>
        <w:t>formulations.</w:t>
      </w:r>
    </w:p>
    <w:p w:rsidR="00D34CF9" w:rsidRPr="005F2FD0" w:rsidRDefault="00B67694" w:rsidP="0007472E">
      <w:pPr>
        <w:pStyle w:val="ListParagraph"/>
        <w:widowControl/>
        <w:numPr>
          <w:ilvl w:val="1"/>
          <w:numId w:val="14"/>
        </w:numPr>
        <w:spacing w:after="240"/>
        <w:contextualSpacing w:val="0"/>
        <w:rPr>
          <w:rFonts w:asciiTheme="minorHAnsi" w:eastAsiaTheme="minorHAnsi" w:hAnsiTheme="minorHAnsi" w:cstheme="minorBidi"/>
          <w:snapToGrid/>
          <w:sz w:val="24"/>
          <w:szCs w:val="22"/>
        </w:rPr>
      </w:pPr>
      <w:r w:rsidRPr="005F2FD0">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4915" w:type="pct"/>
        <w:tblLook w:val="0000" w:firstRow="0" w:lastRow="0" w:firstColumn="0" w:lastColumn="0" w:noHBand="0" w:noVBand="0"/>
      </w:tblPr>
      <w:tblGrid>
        <w:gridCol w:w="1921"/>
        <w:gridCol w:w="1344"/>
        <w:gridCol w:w="710"/>
        <w:gridCol w:w="863"/>
        <w:gridCol w:w="1601"/>
        <w:gridCol w:w="1140"/>
        <w:gridCol w:w="660"/>
        <w:gridCol w:w="834"/>
        <w:gridCol w:w="12"/>
      </w:tblGrid>
      <w:tr w:rsidR="00163329" w:rsidRPr="0039782C" w:rsidTr="0007472E">
        <w:trPr>
          <w:cantSplit/>
          <w:trHeight w:val="465"/>
        </w:trPr>
        <w:tc>
          <w:tcPr>
            <w:tcW w:w="1798"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1"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75"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81"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455" w:type="pct"/>
            <w:gridSpan w:val="4"/>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07472E">
        <w:trPr>
          <w:cantSplit/>
          <w:trHeight w:val="567"/>
        </w:trPr>
        <w:tc>
          <w:tcPr>
            <w:tcW w:w="1798" w:type="pct"/>
            <w:gridSpan w:val="2"/>
          </w:tcPr>
          <w:p w:rsidR="00826F6D" w:rsidRPr="00260CE3" w:rsidRDefault="004E270E" w:rsidP="00EB0B63">
            <w:pPr>
              <w:keepNext/>
              <w:spacing w:before="40" w:after="40"/>
              <w:jc w:val="both"/>
              <w:rPr>
                <w:rFonts w:ascii="Arial Narrow" w:hAnsi="Arial Narrow" w:cs="Arial"/>
                <w:sz w:val="20"/>
                <w:szCs w:val="20"/>
              </w:rPr>
            </w:pPr>
            <w:r>
              <w:rPr>
                <w:rFonts w:ascii="Arial Narrow" w:hAnsi="Arial Narrow" w:cs="Arial"/>
                <w:smallCaps/>
                <w:sz w:val="20"/>
                <w:szCs w:val="20"/>
              </w:rPr>
              <w:t>perfluorohexyloctane</w:t>
            </w:r>
          </w:p>
          <w:p w:rsidR="00826F6D" w:rsidRPr="00260CE3" w:rsidRDefault="006E2E52" w:rsidP="00852A63">
            <w:pPr>
              <w:keepNext/>
              <w:spacing w:before="40" w:after="40"/>
              <w:jc w:val="both"/>
              <w:rPr>
                <w:rFonts w:ascii="Arial Narrow" w:hAnsi="Arial Narrow" w:cs="Arial"/>
                <w:sz w:val="20"/>
                <w:szCs w:val="20"/>
              </w:rPr>
            </w:pPr>
            <w:r>
              <w:rPr>
                <w:rFonts w:ascii="Arial Narrow" w:hAnsi="Arial Narrow" w:cs="Arial"/>
                <w:sz w:val="20"/>
                <w:szCs w:val="20"/>
              </w:rPr>
              <w:t>eye drops, 1 mL per 1 mL (100% v/v), 3 mL</w:t>
            </w:r>
          </w:p>
        </w:tc>
        <w:tc>
          <w:tcPr>
            <w:tcW w:w="391" w:type="pct"/>
          </w:tcPr>
          <w:p w:rsidR="00826F6D" w:rsidRPr="00260CE3" w:rsidRDefault="00826F6D" w:rsidP="00EB0B63">
            <w:pPr>
              <w:keepNext/>
              <w:spacing w:before="40" w:after="40"/>
              <w:jc w:val="both"/>
              <w:rPr>
                <w:rFonts w:ascii="Arial Narrow" w:hAnsi="Arial Narrow" w:cs="Arial"/>
                <w:sz w:val="20"/>
                <w:szCs w:val="20"/>
              </w:rPr>
            </w:pPr>
          </w:p>
          <w:p w:rsidR="00826F6D" w:rsidRPr="005A2B42" w:rsidRDefault="0027586D" w:rsidP="00EB0B63">
            <w:pPr>
              <w:keepNext/>
              <w:spacing w:before="40" w:after="40"/>
              <w:jc w:val="both"/>
              <w:rPr>
                <w:rFonts w:ascii="Arial Narrow" w:hAnsi="Arial Narrow" w:cs="Arial"/>
                <w:i/>
                <w:sz w:val="20"/>
                <w:szCs w:val="20"/>
              </w:rPr>
            </w:pPr>
            <w:r>
              <w:rPr>
                <w:rFonts w:ascii="Arial Narrow" w:hAnsi="Arial Narrow" w:cs="Arial"/>
                <w:i/>
                <w:sz w:val="20"/>
                <w:szCs w:val="20"/>
              </w:rPr>
              <w:t>1</w:t>
            </w:r>
          </w:p>
        </w:tc>
        <w:tc>
          <w:tcPr>
            <w:tcW w:w="475" w:type="pct"/>
          </w:tcPr>
          <w:p w:rsidR="00826F6D" w:rsidRPr="00260CE3" w:rsidRDefault="00826F6D" w:rsidP="00EB0B63">
            <w:pPr>
              <w:keepNext/>
              <w:spacing w:before="40" w:after="40"/>
              <w:jc w:val="both"/>
              <w:rPr>
                <w:rFonts w:ascii="Arial Narrow" w:hAnsi="Arial Narrow" w:cs="Arial"/>
                <w:sz w:val="20"/>
                <w:szCs w:val="20"/>
              </w:rPr>
            </w:pPr>
          </w:p>
          <w:p w:rsidR="00826F6D" w:rsidRPr="005A2B42" w:rsidRDefault="0027586D" w:rsidP="00EB0B63">
            <w:pPr>
              <w:keepNext/>
              <w:spacing w:before="40" w:after="40"/>
              <w:jc w:val="both"/>
              <w:rPr>
                <w:rFonts w:ascii="Arial Narrow" w:hAnsi="Arial Narrow" w:cs="Arial"/>
                <w:i/>
                <w:sz w:val="20"/>
                <w:szCs w:val="20"/>
              </w:rPr>
            </w:pPr>
            <w:r>
              <w:rPr>
                <w:rFonts w:ascii="Arial Narrow" w:hAnsi="Arial Narrow" w:cs="Arial"/>
                <w:i/>
                <w:sz w:val="20"/>
                <w:szCs w:val="20"/>
              </w:rPr>
              <w:t>5</w:t>
            </w:r>
          </w:p>
        </w:tc>
        <w:tc>
          <w:tcPr>
            <w:tcW w:w="881" w:type="pct"/>
          </w:tcPr>
          <w:p w:rsidR="00826F6D" w:rsidRPr="00260CE3" w:rsidRDefault="00826F6D" w:rsidP="00EB0B63">
            <w:pPr>
              <w:keepNext/>
              <w:spacing w:before="40" w:after="40"/>
              <w:jc w:val="both"/>
              <w:rPr>
                <w:rFonts w:ascii="Arial Narrow" w:hAnsi="Arial Narrow" w:cs="Arial"/>
                <w:sz w:val="20"/>
                <w:szCs w:val="20"/>
              </w:rPr>
            </w:pPr>
          </w:p>
          <w:p w:rsidR="00826F6D" w:rsidRPr="005A2B42" w:rsidRDefault="00FA35C1" w:rsidP="006E2E52">
            <w:pPr>
              <w:keepNext/>
              <w:spacing w:before="40" w:after="40"/>
              <w:jc w:val="both"/>
              <w:rPr>
                <w:rFonts w:ascii="Arial Narrow" w:hAnsi="Arial Narrow" w:cs="Arial"/>
                <w:sz w:val="20"/>
                <w:szCs w:val="20"/>
                <w:vertAlign w:val="superscript"/>
              </w:rPr>
            </w:pPr>
            <w:r>
              <w:rPr>
                <w:rFonts w:ascii="Arial Narrow" w:hAnsi="Arial Narrow" w:cs="Arial"/>
                <w:noProof/>
                <w:color w:val="000000"/>
                <w:sz w:val="20"/>
                <w:szCs w:val="20"/>
                <w:highlight w:val="black"/>
              </w:rPr>
              <w:t>'''''''''''''''</w:t>
            </w:r>
            <w:r w:rsidR="0027586D">
              <w:rPr>
                <w:rFonts w:ascii="Arial Narrow" w:hAnsi="Arial Narrow" w:cs="Arial"/>
                <w:sz w:val="20"/>
                <w:szCs w:val="20"/>
                <w:vertAlign w:val="superscript"/>
              </w:rPr>
              <w:t>*</w:t>
            </w:r>
          </w:p>
        </w:tc>
        <w:tc>
          <w:tcPr>
            <w:tcW w:w="627" w:type="pct"/>
          </w:tcPr>
          <w:p w:rsidR="00C27B58" w:rsidRDefault="00C27B58" w:rsidP="00EB0B63">
            <w:pPr>
              <w:keepNext/>
              <w:spacing w:before="40" w:after="40"/>
              <w:jc w:val="both"/>
              <w:rPr>
                <w:rFonts w:ascii="Arial Narrow" w:hAnsi="Arial Narrow" w:cs="Arial"/>
                <w:sz w:val="20"/>
                <w:szCs w:val="20"/>
              </w:rPr>
            </w:pPr>
          </w:p>
          <w:p w:rsidR="00826F6D" w:rsidRPr="00260CE3" w:rsidRDefault="00597459" w:rsidP="00EB0B63">
            <w:pPr>
              <w:keepNext/>
              <w:spacing w:before="40" w:after="40"/>
              <w:jc w:val="both"/>
              <w:rPr>
                <w:rFonts w:ascii="Arial Narrow" w:hAnsi="Arial Narrow" w:cs="Arial"/>
                <w:sz w:val="20"/>
                <w:szCs w:val="20"/>
              </w:rPr>
            </w:pPr>
            <w:r>
              <w:rPr>
                <w:rFonts w:ascii="Arial Narrow" w:hAnsi="Arial Narrow" w:cs="Arial"/>
                <w:sz w:val="20"/>
                <w:szCs w:val="20"/>
              </w:rPr>
              <w:t>NovaTears®</w:t>
            </w:r>
          </w:p>
        </w:tc>
        <w:tc>
          <w:tcPr>
            <w:tcW w:w="828" w:type="pct"/>
            <w:gridSpan w:val="3"/>
          </w:tcPr>
          <w:p w:rsidR="00C27B58" w:rsidRDefault="00C27B58" w:rsidP="00EB0B63">
            <w:pPr>
              <w:keepNext/>
              <w:spacing w:before="40" w:after="40"/>
              <w:jc w:val="both"/>
              <w:rPr>
                <w:rFonts w:ascii="Arial Narrow" w:hAnsi="Arial Narrow" w:cs="Arial"/>
                <w:sz w:val="20"/>
                <w:szCs w:val="20"/>
              </w:rPr>
            </w:pPr>
          </w:p>
          <w:p w:rsidR="00826F6D" w:rsidRPr="00260CE3" w:rsidRDefault="00597459" w:rsidP="00EB0B63">
            <w:pPr>
              <w:keepNext/>
              <w:spacing w:before="40" w:after="40"/>
              <w:jc w:val="both"/>
              <w:rPr>
                <w:rFonts w:ascii="Arial Narrow" w:hAnsi="Arial Narrow" w:cs="Arial"/>
                <w:sz w:val="20"/>
                <w:szCs w:val="20"/>
              </w:rPr>
            </w:pPr>
            <w:r>
              <w:rPr>
                <w:rFonts w:ascii="Arial Narrow" w:hAnsi="Arial Narrow" w:cs="Arial"/>
                <w:sz w:val="20"/>
                <w:szCs w:val="20"/>
              </w:rPr>
              <w:t>AFT Pharmaceuticals Pty Ltd</w:t>
            </w:r>
          </w:p>
        </w:tc>
      </w:tr>
      <w:tr w:rsidR="00826F6D" w:rsidRPr="00260CE3" w:rsidTr="0007472E">
        <w:trPr>
          <w:gridAfter w:val="2"/>
          <w:wAfter w:w="465" w:type="pct"/>
          <w:cantSplit/>
          <w:trHeight w:val="360"/>
        </w:trPr>
        <w:tc>
          <w:tcPr>
            <w:tcW w:w="4535" w:type="pct"/>
            <w:gridSpan w:val="7"/>
            <w:tcBorders>
              <w:bottom w:val="single" w:sz="4" w:space="0" w:color="auto"/>
            </w:tcBorders>
          </w:tcPr>
          <w:p w:rsidR="00826F6D" w:rsidRPr="0027586D" w:rsidRDefault="0027586D" w:rsidP="00EB0B63">
            <w:pPr>
              <w:spacing w:before="40" w:after="40"/>
              <w:jc w:val="both"/>
              <w:rPr>
                <w:rFonts w:ascii="Arial Narrow" w:hAnsi="Arial Narrow" w:cs="Arial"/>
                <w:sz w:val="20"/>
                <w:szCs w:val="20"/>
              </w:rPr>
            </w:pPr>
            <w:r>
              <w:rPr>
                <w:rFonts w:ascii="Arial Narrow" w:hAnsi="Arial Narrow" w:cs="Arial"/>
                <w:sz w:val="20"/>
                <w:szCs w:val="20"/>
                <w:vertAlign w:val="superscript"/>
              </w:rPr>
              <w:t>*</w:t>
            </w:r>
            <w:r>
              <w:rPr>
                <w:rFonts w:ascii="Arial Narrow" w:hAnsi="Arial Narrow" w:cs="Arial"/>
                <w:sz w:val="20"/>
                <w:szCs w:val="20"/>
              </w:rPr>
              <w:t xml:space="preserve"> as calculated based on the requested AEMP.</w:t>
            </w:r>
          </w:p>
        </w:tc>
      </w:tr>
      <w:tr w:rsidR="00826F6D" w:rsidRPr="00260CE3" w:rsidTr="0007472E">
        <w:trPr>
          <w:gridAfter w:val="1"/>
          <w:wAfter w:w="7" w:type="pct"/>
          <w:cantSplit/>
          <w:trHeight w:val="360"/>
        </w:trPr>
        <w:tc>
          <w:tcPr>
            <w:tcW w:w="1058" w:type="pct"/>
            <w:tcBorders>
              <w:top w:val="single" w:sz="4" w:space="0" w:color="auto"/>
              <w:left w:val="single" w:sz="4" w:space="0" w:color="auto"/>
              <w:bottom w:val="single" w:sz="4" w:space="0" w:color="auto"/>
              <w:right w:val="single" w:sz="4" w:space="0" w:color="auto"/>
            </w:tcBorders>
          </w:tcPr>
          <w:p w:rsidR="00826F6D" w:rsidRPr="003F6560" w:rsidRDefault="00826F6D" w:rsidP="00EB0B63">
            <w:pPr>
              <w:spacing w:before="40" w:after="40"/>
              <w:jc w:val="both"/>
              <w:rPr>
                <w:rFonts w:ascii="Arial Narrow" w:hAnsi="Arial Narrow" w:cs="Arial"/>
                <w:b/>
                <w:sz w:val="20"/>
                <w:szCs w:val="20"/>
              </w:rPr>
            </w:pPr>
            <w:r w:rsidRPr="003F6560">
              <w:rPr>
                <w:rFonts w:ascii="Arial Narrow" w:hAnsi="Arial Narrow" w:cs="Arial"/>
                <w:b/>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3F6560">
              <w:rPr>
                <w:rFonts w:ascii="Arial Narrow" w:hAnsi="Arial Narrow" w:cs="Arial"/>
                <w:b/>
                <w:sz w:val="20"/>
                <w:szCs w:val="20"/>
              </w:rPr>
              <w:t>Program</w:t>
            </w:r>
          </w:p>
        </w:tc>
        <w:tc>
          <w:tcPr>
            <w:tcW w:w="3936"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07472E">
        <w:trPr>
          <w:gridAfter w:val="1"/>
          <w:wAfter w:w="7" w:type="pct"/>
          <w:cantSplit/>
          <w:trHeight w:val="360"/>
        </w:trPr>
        <w:tc>
          <w:tcPr>
            <w:tcW w:w="1058"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6" w:type="pct"/>
            <w:gridSpan w:val="7"/>
            <w:tcBorders>
              <w:top w:val="single" w:sz="4" w:space="0" w:color="auto"/>
              <w:left w:val="single" w:sz="4" w:space="0" w:color="auto"/>
              <w:bottom w:val="single" w:sz="4" w:space="0" w:color="auto"/>
              <w:right w:val="single" w:sz="4" w:space="0" w:color="auto"/>
            </w:tcBorders>
          </w:tcPr>
          <w:p w:rsidR="00826F6D" w:rsidRPr="00260CE3" w:rsidRDefault="0038129D"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r w:rsidR="00826F6D"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260CE3">
              <w:rPr>
                <w:rFonts w:ascii="Arial Narrow" w:hAnsi="Arial Narrow" w:cs="Arial"/>
                <w:sz w:val="20"/>
                <w:szCs w:val="20"/>
              </w:rPr>
              <w:t xml:space="preserve">Nurse practitioners  </w:t>
            </w:r>
          </w:p>
        </w:tc>
      </w:tr>
      <w:tr w:rsidR="00826F6D" w:rsidRPr="00260CE3" w:rsidTr="0007472E">
        <w:trPr>
          <w:gridAfter w:val="1"/>
          <w:wAfter w:w="7" w:type="pct"/>
          <w:cantSplit/>
          <w:trHeight w:val="360"/>
        </w:trPr>
        <w:tc>
          <w:tcPr>
            <w:tcW w:w="1058"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36" w:type="pct"/>
            <w:gridSpan w:val="7"/>
            <w:tcBorders>
              <w:top w:val="single" w:sz="4" w:space="0" w:color="auto"/>
              <w:left w:val="single" w:sz="4" w:space="0" w:color="auto"/>
              <w:bottom w:val="single" w:sz="4" w:space="0" w:color="auto"/>
              <w:right w:val="single" w:sz="4" w:space="0" w:color="auto"/>
            </w:tcBorders>
          </w:tcPr>
          <w:p w:rsidR="00826F6D" w:rsidRPr="00260CE3" w:rsidRDefault="00807E62" w:rsidP="00EB0B63">
            <w:pPr>
              <w:spacing w:before="40" w:after="40"/>
              <w:rPr>
                <w:rFonts w:ascii="Arial Narrow" w:hAnsi="Arial Narrow" w:cs="Arial"/>
                <w:sz w:val="20"/>
                <w:szCs w:val="20"/>
              </w:rPr>
            </w:pPr>
            <w:r>
              <w:rPr>
                <w:rFonts w:ascii="Arial Narrow" w:hAnsi="Arial Narrow" w:cs="Arial"/>
                <w:sz w:val="20"/>
                <w:szCs w:val="20"/>
              </w:rPr>
              <w:t>S</w:t>
            </w:r>
            <w:r w:rsidR="008F425D">
              <w:rPr>
                <w:rFonts w:ascii="Arial Narrow" w:hAnsi="Arial Narrow" w:cs="Arial"/>
                <w:sz w:val="20"/>
                <w:szCs w:val="20"/>
              </w:rPr>
              <w:t>evere</w:t>
            </w:r>
          </w:p>
        </w:tc>
      </w:tr>
      <w:tr w:rsidR="00826F6D" w:rsidRPr="00260CE3" w:rsidTr="0007472E">
        <w:trPr>
          <w:gridAfter w:val="1"/>
          <w:wAfter w:w="7" w:type="pct"/>
          <w:cantSplit/>
          <w:trHeight w:val="360"/>
        </w:trPr>
        <w:tc>
          <w:tcPr>
            <w:tcW w:w="1058"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6" w:type="pct"/>
            <w:gridSpan w:val="7"/>
            <w:tcBorders>
              <w:top w:val="single" w:sz="4" w:space="0" w:color="auto"/>
              <w:left w:val="single" w:sz="4" w:space="0" w:color="auto"/>
              <w:bottom w:val="single" w:sz="4" w:space="0" w:color="auto"/>
              <w:right w:val="single" w:sz="4" w:space="0" w:color="auto"/>
            </w:tcBorders>
          </w:tcPr>
          <w:p w:rsidR="00826F6D" w:rsidRPr="00260CE3" w:rsidRDefault="008F425D" w:rsidP="00EB0B63">
            <w:pPr>
              <w:spacing w:before="40" w:after="40"/>
              <w:rPr>
                <w:rFonts w:ascii="Arial Narrow" w:hAnsi="Arial Narrow" w:cs="Arial"/>
                <w:sz w:val="20"/>
                <w:szCs w:val="20"/>
              </w:rPr>
            </w:pPr>
            <w:r>
              <w:rPr>
                <w:rFonts w:ascii="Arial Narrow" w:hAnsi="Arial Narrow" w:cs="Arial"/>
                <w:sz w:val="20"/>
                <w:szCs w:val="20"/>
              </w:rPr>
              <w:t>Dry eye syndrome</w:t>
            </w:r>
          </w:p>
        </w:tc>
      </w:tr>
      <w:tr w:rsidR="00826F6D" w:rsidRPr="00260CE3" w:rsidTr="0007472E">
        <w:trPr>
          <w:gridAfter w:val="1"/>
          <w:wAfter w:w="7" w:type="pct"/>
          <w:cantSplit/>
          <w:trHeight w:val="360"/>
        </w:trPr>
        <w:tc>
          <w:tcPr>
            <w:tcW w:w="1058"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6" w:type="pct"/>
            <w:gridSpan w:val="7"/>
            <w:tcBorders>
              <w:top w:val="single" w:sz="4" w:space="0" w:color="auto"/>
              <w:left w:val="single" w:sz="4" w:space="0" w:color="auto"/>
              <w:bottom w:val="single" w:sz="4" w:space="0" w:color="auto"/>
              <w:right w:val="single" w:sz="4" w:space="0" w:color="auto"/>
            </w:tcBorders>
          </w:tcPr>
          <w:p w:rsidR="00826F6D" w:rsidRPr="00260CE3" w:rsidRDefault="00807E62" w:rsidP="00EB0B63">
            <w:pPr>
              <w:spacing w:before="40" w:after="40"/>
              <w:rPr>
                <w:rFonts w:ascii="Arial Narrow" w:hAnsi="Arial Narrow" w:cs="Arial"/>
                <w:sz w:val="20"/>
                <w:szCs w:val="20"/>
              </w:rPr>
            </w:pPr>
            <w:r>
              <w:rPr>
                <w:rFonts w:ascii="Arial Narrow" w:hAnsi="Arial Narrow" w:cs="Arial"/>
                <w:sz w:val="20"/>
                <w:szCs w:val="20"/>
              </w:rPr>
              <w:t>Severe dry eye syndrome</w:t>
            </w:r>
          </w:p>
        </w:tc>
      </w:tr>
      <w:tr w:rsidR="00826F6D" w:rsidRPr="00260CE3" w:rsidTr="0007472E">
        <w:trPr>
          <w:gridAfter w:val="1"/>
          <w:wAfter w:w="7" w:type="pct"/>
          <w:cantSplit/>
          <w:trHeight w:val="604"/>
        </w:trPr>
        <w:tc>
          <w:tcPr>
            <w:tcW w:w="1058" w:type="pct"/>
            <w:tcBorders>
              <w:top w:val="single" w:sz="4" w:space="0" w:color="auto"/>
              <w:left w:val="single" w:sz="4" w:space="0" w:color="auto"/>
              <w:bottom w:val="single" w:sz="4" w:space="0" w:color="auto"/>
              <w:right w:val="single" w:sz="4" w:space="0" w:color="auto"/>
            </w:tcBorders>
          </w:tcPr>
          <w:p w:rsidR="00826F6D" w:rsidRPr="006322B5" w:rsidRDefault="00826F6D" w:rsidP="006322B5">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36" w:type="pct"/>
            <w:gridSpan w:val="7"/>
            <w:tcBorders>
              <w:top w:val="single" w:sz="4" w:space="0" w:color="auto"/>
              <w:left w:val="single" w:sz="4" w:space="0" w:color="auto"/>
              <w:bottom w:val="single" w:sz="4" w:space="0" w:color="auto"/>
              <w:right w:val="single" w:sz="4" w:space="0" w:color="auto"/>
            </w:tcBorders>
          </w:tcPr>
          <w:p w:rsidR="00826F6D" w:rsidRPr="00260CE3" w:rsidRDefault="004D0EC7"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Streamlined</w:t>
            </w:r>
          </w:p>
        </w:tc>
      </w:tr>
      <w:tr w:rsidR="00826F6D" w:rsidRPr="00260CE3" w:rsidTr="0007472E">
        <w:trPr>
          <w:gridAfter w:val="1"/>
          <w:wAfter w:w="7" w:type="pct"/>
          <w:cantSplit/>
          <w:trHeight w:val="360"/>
        </w:trPr>
        <w:tc>
          <w:tcPr>
            <w:tcW w:w="1058" w:type="pct"/>
            <w:tcBorders>
              <w:top w:val="single" w:sz="4" w:space="0" w:color="auto"/>
              <w:left w:val="single" w:sz="4" w:space="0" w:color="auto"/>
              <w:bottom w:val="single" w:sz="4" w:space="0" w:color="auto"/>
              <w:right w:val="single" w:sz="4" w:space="0" w:color="auto"/>
            </w:tcBorders>
          </w:tcPr>
          <w:p w:rsidR="00826F6D" w:rsidRPr="006322B5" w:rsidRDefault="00826F6D" w:rsidP="0038129D">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36" w:type="pct"/>
            <w:gridSpan w:val="7"/>
            <w:tcBorders>
              <w:top w:val="single" w:sz="4" w:space="0" w:color="auto"/>
              <w:left w:val="single" w:sz="4" w:space="0" w:color="auto"/>
              <w:bottom w:val="single" w:sz="4" w:space="0" w:color="auto"/>
              <w:right w:val="single" w:sz="4" w:space="0" w:color="auto"/>
            </w:tcBorders>
          </w:tcPr>
          <w:p w:rsidR="00826F6D" w:rsidRPr="00260CE3" w:rsidRDefault="0038129D" w:rsidP="0038129D">
            <w:pPr>
              <w:spacing w:before="40" w:after="40"/>
              <w:rPr>
                <w:rFonts w:ascii="Arial Narrow" w:hAnsi="Arial Narrow" w:cs="Arial"/>
                <w:sz w:val="20"/>
                <w:szCs w:val="20"/>
              </w:rPr>
            </w:pPr>
            <w:r>
              <w:rPr>
                <w:rFonts w:ascii="Arial Narrow" w:hAnsi="Arial Narrow" w:cs="Arial"/>
                <w:sz w:val="20"/>
                <w:szCs w:val="20"/>
              </w:rPr>
              <w:t>Patient must be sensitive to preservatives in multi-dose eye drops.</w:t>
            </w:r>
          </w:p>
        </w:tc>
      </w:tr>
      <w:tr w:rsidR="00FB18F4" w:rsidRPr="00260CE3" w:rsidTr="0007472E">
        <w:trPr>
          <w:gridAfter w:val="1"/>
          <w:wAfter w:w="7" w:type="pct"/>
          <w:cantSplit/>
          <w:trHeight w:val="360"/>
        </w:trPr>
        <w:tc>
          <w:tcPr>
            <w:tcW w:w="1058" w:type="pct"/>
            <w:tcBorders>
              <w:top w:val="single" w:sz="4" w:space="0" w:color="auto"/>
              <w:left w:val="single" w:sz="4" w:space="0" w:color="auto"/>
              <w:bottom w:val="single" w:sz="4" w:space="0" w:color="auto"/>
              <w:right w:val="single" w:sz="4" w:space="0" w:color="auto"/>
            </w:tcBorders>
          </w:tcPr>
          <w:p w:rsidR="00FB18F4" w:rsidRPr="00260CE3" w:rsidRDefault="00626773" w:rsidP="00626773">
            <w:pPr>
              <w:spacing w:before="40" w:after="40"/>
              <w:jc w:val="both"/>
              <w:rPr>
                <w:rFonts w:ascii="Arial Narrow" w:hAnsi="Arial Narrow" w:cs="Arial"/>
                <w:b/>
                <w:sz w:val="20"/>
                <w:szCs w:val="20"/>
              </w:rPr>
            </w:pPr>
            <w:r>
              <w:rPr>
                <w:rFonts w:ascii="Arial Narrow" w:hAnsi="Arial Narrow" w:cs="Arial"/>
                <w:b/>
                <w:sz w:val="20"/>
                <w:szCs w:val="20"/>
              </w:rPr>
              <w:t>Administrative Advice</w:t>
            </w:r>
            <w:r w:rsidR="00FB18F4">
              <w:rPr>
                <w:rFonts w:ascii="Arial Narrow" w:hAnsi="Arial Narrow" w:cs="Arial"/>
                <w:b/>
                <w:sz w:val="20"/>
                <w:szCs w:val="20"/>
              </w:rPr>
              <w:t>:</w:t>
            </w:r>
          </w:p>
        </w:tc>
        <w:tc>
          <w:tcPr>
            <w:tcW w:w="3936" w:type="pct"/>
            <w:gridSpan w:val="7"/>
            <w:tcBorders>
              <w:top w:val="single" w:sz="4" w:space="0" w:color="auto"/>
              <w:left w:val="single" w:sz="4" w:space="0" w:color="auto"/>
              <w:bottom w:val="single" w:sz="4" w:space="0" w:color="auto"/>
              <w:right w:val="single" w:sz="4" w:space="0" w:color="auto"/>
            </w:tcBorders>
          </w:tcPr>
          <w:p w:rsidR="00FB18F4" w:rsidRPr="002B3E29" w:rsidRDefault="00FB18F4" w:rsidP="0038129D">
            <w:pPr>
              <w:spacing w:before="40" w:after="40"/>
              <w:rPr>
                <w:rFonts w:ascii="Arial Narrow" w:hAnsi="Arial Narrow" w:cs="Arial"/>
                <w:i/>
                <w:sz w:val="20"/>
                <w:szCs w:val="20"/>
              </w:rPr>
            </w:pPr>
            <w:r>
              <w:rPr>
                <w:rFonts w:ascii="Arial Narrow" w:hAnsi="Arial Narrow" w:cs="Arial"/>
                <w:i/>
                <w:sz w:val="20"/>
                <w:szCs w:val="20"/>
              </w:rPr>
              <w:t>The in-use shelf life of Novatear is 6 months from the date of opening</w:t>
            </w:r>
            <w:r w:rsidR="00626773">
              <w:rPr>
                <w:rFonts w:ascii="Arial Narrow" w:hAnsi="Arial Narrow" w:cs="Arial"/>
                <w:i/>
                <w:sz w:val="20"/>
                <w:szCs w:val="20"/>
              </w:rPr>
              <w:t>.</w:t>
            </w:r>
          </w:p>
        </w:tc>
      </w:tr>
    </w:tbl>
    <w:p w:rsidR="0038129D" w:rsidRDefault="0038129D" w:rsidP="0038129D"/>
    <w:tbl>
      <w:tblPr>
        <w:tblW w:w="4915" w:type="pct"/>
        <w:tblLook w:val="0000" w:firstRow="0" w:lastRow="0" w:firstColumn="0" w:lastColumn="0" w:noHBand="0" w:noVBand="0"/>
      </w:tblPr>
      <w:tblGrid>
        <w:gridCol w:w="1988"/>
        <w:gridCol w:w="7097"/>
      </w:tblGrid>
      <w:tr w:rsidR="0038129D" w:rsidRPr="00260CE3" w:rsidTr="00BE4BEC">
        <w:trPr>
          <w:cantSplit/>
          <w:trHeight w:val="360"/>
        </w:trPr>
        <w:tc>
          <w:tcPr>
            <w:tcW w:w="1092" w:type="pct"/>
            <w:tcBorders>
              <w:top w:val="single" w:sz="4" w:space="0" w:color="auto"/>
              <w:left w:val="single" w:sz="4" w:space="0" w:color="auto"/>
              <w:bottom w:val="single" w:sz="4" w:space="0" w:color="auto"/>
              <w:right w:val="single" w:sz="4" w:space="0" w:color="auto"/>
            </w:tcBorders>
          </w:tcPr>
          <w:p w:rsidR="0038129D" w:rsidRPr="003F6560" w:rsidRDefault="0038129D" w:rsidP="00B235CA">
            <w:pPr>
              <w:keepNext/>
              <w:spacing w:before="40" w:after="40"/>
              <w:jc w:val="both"/>
              <w:rPr>
                <w:rFonts w:ascii="Arial Narrow" w:hAnsi="Arial Narrow" w:cs="Arial"/>
                <w:b/>
                <w:sz w:val="20"/>
                <w:szCs w:val="20"/>
              </w:rPr>
            </w:pPr>
            <w:r w:rsidRPr="003F6560">
              <w:rPr>
                <w:rFonts w:ascii="Arial Narrow" w:hAnsi="Arial Narrow" w:cs="Arial"/>
                <w:b/>
                <w:sz w:val="20"/>
                <w:szCs w:val="20"/>
              </w:rPr>
              <w:lastRenderedPageBreak/>
              <w:t xml:space="preserve">Category / </w:t>
            </w:r>
          </w:p>
          <w:p w:rsidR="0038129D" w:rsidRPr="00260CE3" w:rsidRDefault="0038129D" w:rsidP="00B235CA">
            <w:pPr>
              <w:keepNext/>
              <w:spacing w:before="40" w:after="40"/>
              <w:jc w:val="both"/>
              <w:rPr>
                <w:rFonts w:ascii="Arial Narrow" w:hAnsi="Arial Narrow" w:cs="Arial"/>
                <w:b/>
                <w:sz w:val="20"/>
                <w:szCs w:val="20"/>
              </w:rPr>
            </w:pPr>
            <w:r w:rsidRPr="003F6560">
              <w:rPr>
                <w:rFonts w:ascii="Arial Narrow" w:hAnsi="Arial Narrow" w:cs="Arial"/>
                <w:b/>
                <w:sz w:val="20"/>
                <w:szCs w:val="20"/>
              </w:rPr>
              <w:t>Program</w:t>
            </w:r>
          </w:p>
        </w:tc>
        <w:tc>
          <w:tcPr>
            <w:tcW w:w="3900"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38129D" w:rsidRPr="00260CE3" w:rsidTr="00BE4BEC">
        <w:trPr>
          <w:cantSplit/>
          <w:trHeight w:val="360"/>
        </w:trPr>
        <w:tc>
          <w:tcPr>
            <w:tcW w:w="1092"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0" w:type="pct"/>
            <w:tcBorders>
              <w:top w:val="single" w:sz="4" w:space="0" w:color="auto"/>
              <w:left w:val="single" w:sz="4" w:space="0" w:color="auto"/>
              <w:bottom w:val="single" w:sz="4" w:space="0" w:color="auto"/>
              <w:right w:val="single" w:sz="4" w:space="0" w:color="auto"/>
            </w:tcBorders>
          </w:tcPr>
          <w:p w:rsidR="0038129D" w:rsidRPr="00260CE3" w:rsidRDefault="00597459" w:rsidP="00B235CA">
            <w:pPr>
              <w:keepNext/>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r w:rsidR="0038129D" w:rsidRPr="00260CE3">
              <w:rPr>
                <w:rFonts w:ascii="Arial Narrow" w:hAnsi="Arial Narrow" w:cs="Arial"/>
                <w:sz w:val="20"/>
                <w:szCs w:val="20"/>
              </w:rPr>
              <w:t>Optometrists</w:t>
            </w:r>
          </w:p>
        </w:tc>
      </w:tr>
      <w:tr w:rsidR="0038129D" w:rsidRPr="00260CE3" w:rsidTr="00BE4BEC">
        <w:trPr>
          <w:cantSplit/>
          <w:trHeight w:val="360"/>
        </w:trPr>
        <w:tc>
          <w:tcPr>
            <w:tcW w:w="1092"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00"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rPr>
                <w:rFonts w:ascii="Arial Narrow" w:hAnsi="Arial Narrow" w:cs="Arial"/>
                <w:sz w:val="20"/>
                <w:szCs w:val="20"/>
              </w:rPr>
            </w:pPr>
            <w:r>
              <w:rPr>
                <w:rFonts w:ascii="Arial Narrow" w:hAnsi="Arial Narrow" w:cs="Arial"/>
                <w:sz w:val="20"/>
                <w:szCs w:val="20"/>
              </w:rPr>
              <w:t>Severe</w:t>
            </w:r>
          </w:p>
        </w:tc>
      </w:tr>
      <w:tr w:rsidR="0038129D" w:rsidRPr="00260CE3" w:rsidTr="00BE4BEC">
        <w:trPr>
          <w:cantSplit/>
          <w:trHeight w:val="360"/>
        </w:trPr>
        <w:tc>
          <w:tcPr>
            <w:tcW w:w="1092"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00"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rPr>
                <w:rFonts w:ascii="Arial Narrow" w:hAnsi="Arial Narrow" w:cs="Arial"/>
                <w:sz w:val="20"/>
                <w:szCs w:val="20"/>
              </w:rPr>
            </w:pPr>
            <w:r>
              <w:rPr>
                <w:rFonts w:ascii="Arial Narrow" w:hAnsi="Arial Narrow" w:cs="Arial"/>
                <w:sz w:val="20"/>
                <w:szCs w:val="20"/>
              </w:rPr>
              <w:t>Dry eye syndrome</w:t>
            </w:r>
          </w:p>
        </w:tc>
      </w:tr>
      <w:tr w:rsidR="0038129D" w:rsidRPr="00260CE3" w:rsidTr="00BE4BEC">
        <w:trPr>
          <w:cantSplit/>
          <w:trHeight w:val="360"/>
        </w:trPr>
        <w:tc>
          <w:tcPr>
            <w:tcW w:w="1092"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0"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rPr>
                <w:rFonts w:ascii="Arial Narrow" w:hAnsi="Arial Narrow" w:cs="Arial"/>
                <w:sz w:val="20"/>
                <w:szCs w:val="20"/>
              </w:rPr>
            </w:pPr>
            <w:r>
              <w:rPr>
                <w:rFonts w:ascii="Arial Narrow" w:hAnsi="Arial Narrow" w:cs="Arial"/>
                <w:sz w:val="20"/>
                <w:szCs w:val="20"/>
              </w:rPr>
              <w:t>Severe dry eye syndrome</w:t>
            </w:r>
          </w:p>
        </w:tc>
      </w:tr>
      <w:tr w:rsidR="0038129D" w:rsidRPr="00260CE3" w:rsidTr="00BE4BEC">
        <w:trPr>
          <w:cantSplit/>
          <w:trHeight w:val="360"/>
        </w:trPr>
        <w:tc>
          <w:tcPr>
            <w:tcW w:w="1092" w:type="pct"/>
            <w:tcBorders>
              <w:top w:val="single" w:sz="4" w:space="0" w:color="auto"/>
              <w:left w:val="single" w:sz="4" w:space="0" w:color="auto"/>
              <w:bottom w:val="single" w:sz="4" w:space="0" w:color="auto"/>
              <w:right w:val="single" w:sz="4" w:space="0" w:color="auto"/>
            </w:tcBorders>
          </w:tcPr>
          <w:p w:rsidR="0038129D" w:rsidRPr="006322B5" w:rsidRDefault="0038129D" w:rsidP="00B235CA">
            <w:pPr>
              <w:keepNext/>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00"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38129D" w:rsidRPr="00260CE3" w:rsidTr="00BE4BEC">
        <w:trPr>
          <w:cantSplit/>
          <w:trHeight w:val="360"/>
        </w:trPr>
        <w:tc>
          <w:tcPr>
            <w:tcW w:w="1092" w:type="pct"/>
            <w:tcBorders>
              <w:top w:val="single" w:sz="4" w:space="0" w:color="auto"/>
              <w:left w:val="single" w:sz="4" w:space="0" w:color="auto"/>
              <w:bottom w:val="single" w:sz="4" w:space="0" w:color="auto"/>
              <w:right w:val="single" w:sz="4" w:space="0" w:color="auto"/>
            </w:tcBorders>
          </w:tcPr>
          <w:p w:rsidR="0038129D" w:rsidRPr="006322B5" w:rsidRDefault="0038129D" w:rsidP="00B235CA">
            <w:pPr>
              <w:keepNext/>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00" w:type="pct"/>
            <w:tcBorders>
              <w:top w:val="single" w:sz="4" w:space="0" w:color="auto"/>
              <w:left w:val="single" w:sz="4" w:space="0" w:color="auto"/>
              <w:bottom w:val="single" w:sz="4" w:space="0" w:color="auto"/>
              <w:right w:val="single" w:sz="4" w:space="0" w:color="auto"/>
            </w:tcBorders>
          </w:tcPr>
          <w:p w:rsidR="0038129D" w:rsidRPr="00260CE3" w:rsidRDefault="0038129D" w:rsidP="00B235CA">
            <w:pPr>
              <w:keepNext/>
              <w:spacing w:before="40" w:after="40"/>
              <w:rPr>
                <w:rFonts w:ascii="Arial Narrow" w:hAnsi="Arial Narrow" w:cs="Arial"/>
                <w:sz w:val="20"/>
                <w:szCs w:val="20"/>
              </w:rPr>
            </w:pPr>
            <w:r>
              <w:rPr>
                <w:rFonts w:ascii="Arial Narrow" w:hAnsi="Arial Narrow" w:cs="Arial"/>
                <w:sz w:val="20"/>
                <w:szCs w:val="20"/>
              </w:rPr>
              <w:t>Patient must be sensitive to preservatives in multi-dose eye drops.</w:t>
            </w:r>
          </w:p>
        </w:tc>
      </w:tr>
      <w:tr w:rsidR="00626773" w:rsidRPr="00260CE3" w:rsidTr="00BE4BEC">
        <w:trPr>
          <w:cantSplit/>
          <w:trHeight w:val="360"/>
        </w:trPr>
        <w:tc>
          <w:tcPr>
            <w:tcW w:w="1092" w:type="pct"/>
            <w:tcBorders>
              <w:top w:val="single" w:sz="4" w:space="0" w:color="auto"/>
              <w:left w:val="single" w:sz="4" w:space="0" w:color="auto"/>
              <w:bottom w:val="single" w:sz="4" w:space="0" w:color="auto"/>
              <w:right w:val="single" w:sz="4" w:space="0" w:color="auto"/>
            </w:tcBorders>
          </w:tcPr>
          <w:p w:rsidR="00626773" w:rsidRPr="002B3E29" w:rsidRDefault="00626773" w:rsidP="00B235CA">
            <w:pPr>
              <w:keepNext/>
              <w:spacing w:before="40" w:after="40"/>
              <w:jc w:val="both"/>
              <w:rPr>
                <w:rFonts w:ascii="Arial Narrow" w:hAnsi="Arial Narrow" w:cs="Arial"/>
                <w:b/>
                <w:sz w:val="20"/>
                <w:szCs w:val="20"/>
              </w:rPr>
            </w:pPr>
            <w:r w:rsidRPr="002B3E29">
              <w:rPr>
                <w:rFonts w:ascii="Arial Narrow" w:hAnsi="Arial Narrow" w:cs="Arial"/>
                <w:b/>
                <w:sz w:val="20"/>
                <w:szCs w:val="20"/>
              </w:rPr>
              <w:t>Administrative Advice:</w:t>
            </w:r>
          </w:p>
        </w:tc>
        <w:tc>
          <w:tcPr>
            <w:tcW w:w="3900" w:type="pct"/>
            <w:tcBorders>
              <w:top w:val="single" w:sz="4" w:space="0" w:color="auto"/>
              <w:left w:val="single" w:sz="4" w:space="0" w:color="auto"/>
              <w:bottom w:val="single" w:sz="4" w:space="0" w:color="auto"/>
              <w:right w:val="single" w:sz="4" w:space="0" w:color="auto"/>
            </w:tcBorders>
          </w:tcPr>
          <w:p w:rsidR="00626773" w:rsidRPr="002B3E29" w:rsidRDefault="00626773" w:rsidP="00B235CA">
            <w:pPr>
              <w:keepNext/>
              <w:spacing w:before="40" w:after="40"/>
              <w:rPr>
                <w:rFonts w:ascii="Arial Narrow" w:hAnsi="Arial Narrow" w:cs="Arial"/>
                <w:sz w:val="20"/>
                <w:szCs w:val="20"/>
              </w:rPr>
            </w:pPr>
            <w:r w:rsidRPr="002B3E29">
              <w:rPr>
                <w:rFonts w:ascii="Arial Narrow" w:hAnsi="Arial Narrow" w:cs="Arial"/>
                <w:i/>
                <w:sz w:val="20"/>
                <w:szCs w:val="20"/>
              </w:rPr>
              <w:t>The in-use shelf life of Novatear is 6 months from the date of opening.</w:t>
            </w:r>
          </w:p>
        </w:tc>
      </w:tr>
    </w:tbl>
    <w:p w:rsidR="0038129D" w:rsidRPr="0038129D" w:rsidRDefault="0038129D" w:rsidP="0038129D"/>
    <w:p w:rsidR="005F2FD0" w:rsidRPr="005F2FD0" w:rsidRDefault="005F2FD0" w:rsidP="005F2FD0">
      <w:pPr>
        <w:ind w:left="709"/>
        <w:rPr>
          <w:rFonts w:asciiTheme="minorHAnsi" w:hAnsiTheme="minorHAnsi"/>
          <w:i/>
        </w:rPr>
      </w:pPr>
      <w:r w:rsidRPr="005F2FD0">
        <w:rPr>
          <w:rFonts w:asciiTheme="minorHAnsi" w:hAnsiTheme="minorHAnsi"/>
          <w:i/>
        </w:rPr>
        <w:t>For more detail on PBAC’s view, see section 7 PBAC outcome.</w:t>
      </w:r>
    </w:p>
    <w:p w:rsidR="00C603D4" w:rsidRPr="00FD6D8E" w:rsidRDefault="00CE10C4" w:rsidP="0007472E">
      <w:pPr>
        <w:pStyle w:val="PBACHeading1"/>
      </w:pPr>
      <w:r w:rsidRPr="002B5596">
        <w:t>Background</w:t>
      </w:r>
    </w:p>
    <w:p w:rsidR="008A1956" w:rsidRDefault="00275DD3" w:rsidP="006322B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6322B5">
        <w:rPr>
          <w:rFonts w:asciiTheme="minorHAnsi" w:eastAsiaTheme="minorHAnsi" w:hAnsiTheme="minorHAnsi" w:cstheme="minorBidi"/>
          <w:snapToGrid/>
          <w:sz w:val="24"/>
          <w:szCs w:val="22"/>
        </w:rPr>
        <w:t xml:space="preserve">This drug had not previously been considered by the PBAC. </w:t>
      </w:r>
    </w:p>
    <w:p w:rsidR="00CE10C4" w:rsidRPr="00FD6D8E" w:rsidRDefault="006436CD" w:rsidP="0007472E">
      <w:pPr>
        <w:pStyle w:val="PBACHeading1"/>
      </w:pPr>
      <w:r w:rsidRPr="003C2FB5">
        <w:t xml:space="preserve">Population and disease </w:t>
      </w:r>
    </w:p>
    <w:p w:rsidR="007B1DA7" w:rsidRDefault="00384EE2"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Dry eye syndrome was defined by the International D</w:t>
      </w:r>
      <w:r w:rsidR="007B1DA7">
        <w:rPr>
          <w:rFonts w:asciiTheme="minorHAnsi" w:eastAsiaTheme="minorHAnsi" w:hAnsiTheme="minorHAnsi" w:cstheme="minorBidi"/>
          <w:snapToGrid/>
          <w:sz w:val="24"/>
          <w:szCs w:val="22"/>
        </w:rPr>
        <w:t>ry Eye Workshop (2007) as</w:t>
      </w:r>
      <w:r w:rsidR="007B1DA7" w:rsidRPr="009B41B6">
        <w:rPr>
          <w:rFonts w:asciiTheme="minorHAnsi" w:eastAsiaTheme="minorHAnsi" w:hAnsiTheme="minorHAnsi" w:cstheme="minorBidi"/>
          <w:snapToGrid/>
          <w:sz w:val="24"/>
          <w:szCs w:val="22"/>
        </w:rPr>
        <w:t xml:space="preserve"> ‘a multifactorial disease of the tears and ocular surface that results in symptoms of discomfort, visual disturbances and tear-film instability with potential damage to the ocular surface. It is accompanied by increased osmolality of the tear film and inflammation of the ocular surface</w:t>
      </w:r>
      <w:r w:rsidR="007B1DA7" w:rsidRPr="00B6019D">
        <w:rPr>
          <w:rFonts w:asciiTheme="minorHAnsi" w:eastAsiaTheme="minorHAnsi" w:hAnsiTheme="minorHAnsi" w:cstheme="minorBidi"/>
          <w:i/>
          <w:snapToGrid/>
          <w:sz w:val="24"/>
          <w:szCs w:val="22"/>
        </w:rPr>
        <w:t>’</w:t>
      </w:r>
      <w:r w:rsidR="001F1BE1" w:rsidRPr="00281C0A">
        <w:rPr>
          <w:rFonts w:asciiTheme="minorHAnsi" w:eastAsiaTheme="minorHAnsi" w:hAnsiTheme="minorHAnsi" w:cstheme="minorBidi"/>
          <w:szCs w:val="22"/>
          <w:vertAlign w:val="superscript"/>
        </w:rPr>
        <w:footnoteReference w:id="1"/>
      </w:r>
      <w:r w:rsidR="007B1DA7">
        <w:rPr>
          <w:rFonts w:asciiTheme="minorHAnsi" w:eastAsiaTheme="minorHAnsi" w:hAnsiTheme="minorHAnsi" w:cstheme="minorBidi"/>
          <w:snapToGrid/>
          <w:sz w:val="24"/>
          <w:szCs w:val="22"/>
        </w:rPr>
        <w:t xml:space="preserve">. These symptoms can have a considerable impact on patient’s visual function, daily activities and quality of life. </w:t>
      </w:r>
    </w:p>
    <w:p w:rsidR="008A1956" w:rsidRDefault="00B47307"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w:t>
      </w:r>
      <w:r w:rsidR="007B1DA7">
        <w:rPr>
          <w:rFonts w:asciiTheme="minorHAnsi" w:eastAsiaTheme="minorHAnsi" w:hAnsiTheme="minorHAnsi" w:cstheme="minorBidi"/>
          <w:snapToGrid/>
          <w:sz w:val="24"/>
          <w:szCs w:val="22"/>
        </w:rPr>
        <w:t>ubmission</w:t>
      </w:r>
      <w:r w:rsidR="00AC5F95">
        <w:rPr>
          <w:rFonts w:asciiTheme="minorHAnsi" w:eastAsiaTheme="minorHAnsi" w:hAnsiTheme="minorHAnsi" w:cstheme="minorBidi"/>
          <w:snapToGrid/>
          <w:sz w:val="24"/>
          <w:szCs w:val="22"/>
        </w:rPr>
        <w:t>’s proposed place in therapy for perfluorohexyloctane</w:t>
      </w:r>
      <w:r>
        <w:rPr>
          <w:rFonts w:asciiTheme="minorHAnsi" w:eastAsiaTheme="minorHAnsi" w:hAnsiTheme="minorHAnsi" w:cstheme="minorBidi"/>
          <w:snapToGrid/>
          <w:sz w:val="24"/>
          <w:szCs w:val="22"/>
        </w:rPr>
        <w:t xml:space="preserve"> was as</w:t>
      </w:r>
      <w:r w:rsidR="00AC5F95">
        <w:rPr>
          <w:rFonts w:asciiTheme="minorHAnsi" w:eastAsiaTheme="minorHAnsi" w:hAnsiTheme="minorHAnsi" w:cstheme="minorBidi"/>
          <w:snapToGrid/>
          <w:sz w:val="24"/>
          <w:szCs w:val="22"/>
        </w:rPr>
        <w:t xml:space="preserve"> a preservative-free ocular lubricant, for</w:t>
      </w:r>
      <w:r w:rsidR="00B6019D">
        <w:rPr>
          <w:rFonts w:asciiTheme="minorHAnsi" w:eastAsiaTheme="minorHAnsi" w:hAnsiTheme="minorHAnsi" w:cstheme="minorBidi"/>
          <w:snapToGrid/>
          <w:sz w:val="24"/>
          <w:szCs w:val="22"/>
        </w:rPr>
        <w:t xml:space="preserve"> the treatment of severe dry eye syndrome in</w:t>
      </w:r>
      <w:r w:rsidR="00AC5F95">
        <w:rPr>
          <w:rFonts w:asciiTheme="minorHAnsi" w:eastAsiaTheme="minorHAnsi" w:hAnsiTheme="minorHAnsi" w:cstheme="minorBidi"/>
          <w:snapToGrid/>
          <w:sz w:val="24"/>
          <w:szCs w:val="22"/>
        </w:rPr>
        <w:t xml:space="preserve"> </w:t>
      </w:r>
      <w:r w:rsidR="007B1DA7">
        <w:rPr>
          <w:rFonts w:asciiTheme="minorHAnsi" w:eastAsiaTheme="minorHAnsi" w:hAnsiTheme="minorHAnsi" w:cstheme="minorBidi"/>
          <w:snapToGrid/>
          <w:sz w:val="24"/>
          <w:szCs w:val="22"/>
        </w:rPr>
        <w:t xml:space="preserve">patients </w:t>
      </w:r>
      <w:r w:rsidR="00A151FA">
        <w:rPr>
          <w:rFonts w:asciiTheme="minorHAnsi" w:eastAsiaTheme="minorHAnsi" w:hAnsiTheme="minorHAnsi" w:cstheme="minorBidi"/>
          <w:snapToGrid/>
          <w:sz w:val="24"/>
          <w:szCs w:val="22"/>
        </w:rPr>
        <w:t xml:space="preserve">who are </w:t>
      </w:r>
      <w:r w:rsidR="007B1DA7">
        <w:rPr>
          <w:rFonts w:asciiTheme="minorHAnsi" w:eastAsiaTheme="minorHAnsi" w:hAnsiTheme="minorHAnsi" w:cstheme="minorBidi"/>
          <w:snapToGrid/>
          <w:sz w:val="24"/>
          <w:szCs w:val="22"/>
        </w:rPr>
        <w:t>sensitive to preservatives</w:t>
      </w:r>
      <w:r w:rsidR="005D5481">
        <w:rPr>
          <w:rFonts w:asciiTheme="minorHAnsi" w:eastAsiaTheme="minorHAnsi" w:hAnsiTheme="minorHAnsi" w:cstheme="minorBidi"/>
          <w:snapToGrid/>
          <w:sz w:val="24"/>
          <w:szCs w:val="22"/>
        </w:rPr>
        <w:t>. Perfluorohexyloctane can be an alternative option for these patients to manage</w:t>
      </w:r>
      <w:r w:rsidR="007B1DA7">
        <w:rPr>
          <w:rFonts w:asciiTheme="minorHAnsi" w:eastAsiaTheme="minorHAnsi" w:hAnsiTheme="minorHAnsi" w:cstheme="minorBidi"/>
          <w:snapToGrid/>
          <w:sz w:val="24"/>
          <w:szCs w:val="22"/>
        </w:rPr>
        <w:t xml:space="preserve"> their dry ey</w:t>
      </w:r>
      <w:r w:rsidR="00A151FA">
        <w:rPr>
          <w:rFonts w:asciiTheme="minorHAnsi" w:eastAsiaTheme="minorHAnsi" w:hAnsiTheme="minorHAnsi" w:cstheme="minorBidi"/>
          <w:snapToGrid/>
          <w:sz w:val="24"/>
          <w:szCs w:val="22"/>
        </w:rPr>
        <w:t>e in order to reduce risk of allergies or adverse reactions associated with preservatives.</w:t>
      </w:r>
      <w:r w:rsidR="007B1DA7">
        <w:rPr>
          <w:rFonts w:asciiTheme="minorHAnsi" w:eastAsiaTheme="minorHAnsi" w:hAnsiTheme="minorHAnsi" w:cstheme="minorBidi"/>
          <w:snapToGrid/>
          <w:sz w:val="24"/>
          <w:szCs w:val="22"/>
        </w:rPr>
        <w:t xml:space="preserve"> </w:t>
      </w:r>
    </w:p>
    <w:p w:rsidR="005F2FD0" w:rsidRPr="005F2FD0" w:rsidRDefault="005F2FD0" w:rsidP="005F2FD0">
      <w:pPr>
        <w:ind w:left="709"/>
        <w:rPr>
          <w:rFonts w:asciiTheme="minorHAnsi" w:hAnsiTheme="minorHAnsi"/>
          <w:i/>
        </w:rPr>
      </w:pPr>
      <w:r w:rsidRPr="005F2FD0">
        <w:rPr>
          <w:rFonts w:asciiTheme="minorHAnsi" w:hAnsiTheme="minorHAnsi"/>
          <w:i/>
        </w:rPr>
        <w:t>For more detail on PBAC’s view, see section 7 PBAC outcome.</w:t>
      </w:r>
    </w:p>
    <w:p w:rsidR="005A3173" w:rsidRPr="00E42BDB" w:rsidRDefault="005A3173" w:rsidP="0007472E">
      <w:pPr>
        <w:pStyle w:val="PBACHeading1"/>
      </w:pPr>
      <w:r w:rsidRPr="003C2FB5">
        <w:t>Comparator</w:t>
      </w:r>
    </w:p>
    <w:p w:rsidR="00C35996" w:rsidRPr="00777285" w:rsidRDefault="00FF2801" w:rsidP="00F550CF">
      <w:pPr>
        <w:pStyle w:val="ListParagraph"/>
        <w:widowControl/>
        <w:numPr>
          <w:ilvl w:val="1"/>
          <w:numId w:val="14"/>
        </w:numPr>
        <w:spacing w:before="120" w:after="160"/>
        <w:contextualSpacing w:val="0"/>
        <w:rPr>
          <w:rFonts w:asciiTheme="minorHAnsi" w:eastAsiaTheme="minorHAnsi" w:hAnsiTheme="minorHAnsi" w:cstheme="minorBidi"/>
          <w:i/>
          <w:snapToGrid/>
          <w:sz w:val="24"/>
          <w:szCs w:val="22"/>
        </w:rPr>
      </w:pPr>
      <w:r w:rsidRPr="001B2BBC">
        <w:rPr>
          <w:rFonts w:asciiTheme="minorHAnsi" w:eastAsiaTheme="minorHAnsi" w:hAnsiTheme="minorHAnsi" w:cstheme="minorBidi"/>
          <w:snapToGrid/>
          <w:sz w:val="24"/>
          <w:szCs w:val="22"/>
        </w:rPr>
        <w:t>The minor submission nominated</w:t>
      </w:r>
      <w:r w:rsidR="000A7921">
        <w:rPr>
          <w:rFonts w:asciiTheme="minorHAnsi" w:eastAsiaTheme="minorHAnsi" w:hAnsiTheme="minorHAnsi" w:cstheme="minorBidi"/>
          <w:snapToGrid/>
          <w:sz w:val="24"/>
          <w:szCs w:val="22"/>
        </w:rPr>
        <w:t xml:space="preserve"> soy lecithin as the comparator as both products are primarily used for evaporative dry eye syndrome.</w:t>
      </w:r>
      <w:r w:rsidR="00CF72DE">
        <w:rPr>
          <w:rFonts w:asciiTheme="minorHAnsi" w:eastAsiaTheme="minorHAnsi" w:hAnsiTheme="minorHAnsi" w:cstheme="minorBidi"/>
          <w:snapToGrid/>
          <w:sz w:val="24"/>
          <w:szCs w:val="22"/>
        </w:rPr>
        <w:t xml:space="preserve"> </w:t>
      </w:r>
      <w:r w:rsidR="00CF72DE" w:rsidRPr="005F2FD0">
        <w:rPr>
          <w:rFonts w:asciiTheme="minorHAnsi" w:eastAsiaTheme="minorHAnsi" w:hAnsiTheme="minorHAnsi" w:cstheme="minorBidi"/>
          <w:snapToGrid/>
          <w:sz w:val="24"/>
          <w:szCs w:val="22"/>
        </w:rPr>
        <w:t>The Secretariat notes that products containing sodium hyal</w:t>
      </w:r>
      <w:r w:rsidR="008C1FCB" w:rsidRPr="005F2FD0">
        <w:rPr>
          <w:rFonts w:asciiTheme="minorHAnsi" w:eastAsiaTheme="minorHAnsi" w:hAnsiTheme="minorHAnsi" w:cstheme="minorBidi"/>
          <w:snapToGrid/>
          <w:sz w:val="24"/>
          <w:szCs w:val="22"/>
        </w:rPr>
        <w:t>u</w:t>
      </w:r>
      <w:r w:rsidR="00CF72DE" w:rsidRPr="005F2FD0">
        <w:rPr>
          <w:rFonts w:asciiTheme="minorHAnsi" w:eastAsiaTheme="minorHAnsi" w:hAnsiTheme="minorHAnsi" w:cstheme="minorBidi"/>
          <w:snapToGrid/>
          <w:sz w:val="24"/>
          <w:szCs w:val="22"/>
        </w:rPr>
        <w:t xml:space="preserve">ronate should also be considered a comparator as they are both </w:t>
      </w:r>
      <w:r w:rsidR="00A30E64" w:rsidRPr="005F2FD0">
        <w:rPr>
          <w:rFonts w:asciiTheme="minorHAnsi" w:eastAsiaTheme="minorHAnsi" w:hAnsiTheme="minorHAnsi" w:cstheme="minorBidi"/>
          <w:snapToGrid/>
          <w:sz w:val="24"/>
          <w:szCs w:val="22"/>
        </w:rPr>
        <w:t xml:space="preserve">preservative free </w:t>
      </w:r>
      <w:r w:rsidR="00CF72DE" w:rsidRPr="005F2FD0">
        <w:rPr>
          <w:rFonts w:asciiTheme="minorHAnsi" w:eastAsiaTheme="minorHAnsi" w:hAnsiTheme="minorHAnsi" w:cstheme="minorBidi"/>
          <w:snapToGrid/>
          <w:sz w:val="24"/>
          <w:szCs w:val="22"/>
        </w:rPr>
        <w:t>multi</w:t>
      </w:r>
      <w:r w:rsidR="00A30E64" w:rsidRPr="005F2FD0">
        <w:rPr>
          <w:rFonts w:asciiTheme="minorHAnsi" w:eastAsiaTheme="minorHAnsi" w:hAnsiTheme="minorHAnsi" w:cstheme="minorBidi"/>
          <w:snapToGrid/>
          <w:sz w:val="24"/>
          <w:szCs w:val="22"/>
        </w:rPr>
        <w:t>-</w:t>
      </w:r>
      <w:r w:rsidR="00CF72DE" w:rsidRPr="005F2FD0">
        <w:rPr>
          <w:rFonts w:asciiTheme="minorHAnsi" w:eastAsiaTheme="minorHAnsi" w:hAnsiTheme="minorHAnsi" w:cstheme="minorBidi"/>
          <w:snapToGrid/>
          <w:sz w:val="24"/>
          <w:szCs w:val="22"/>
        </w:rPr>
        <w:t xml:space="preserve">dose </w:t>
      </w:r>
      <w:r w:rsidR="00A30E64" w:rsidRPr="005F2FD0">
        <w:rPr>
          <w:rFonts w:asciiTheme="minorHAnsi" w:eastAsiaTheme="minorHAnsi" w:hAnsiTheme="minorHAnsi" w:cstheme="minorBidi"/>
          <w:snapToGrid/>
          <w:sz w:val="24"/>
          <w:szCs w:val="22"/>
        </w:rPr>
        <w:t>ocular lubricants</w:t>
      </w:r>
      <w:r w:rsidR="00CF72DE" w:rsidRPr="005F2FD0">
        <w:rPr>
          <w:rFonts w:asciiTheme="minorHAnsi" w:eastAsiaTheme="minorHAnsi" w:hAnsiTheme="minorHAnsi" w:cstheme="minorBidi"/>
          <w:snapToGrid/>
          <w:sz w:val="24"/>
          <w:szCs w:val="22"/>
        </w:rPr>
        <w:t xml:space="preserve"> with over 280 doses (per eye) with a 6 month shelf life after opening.</w:t>
      </w:r>
    </w:p>
    <w:p w:rsidR="00964461" w:rsidRDefault="00F61C86"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While t</w:t>
      </w:r>
      <w:r w:rsidR="00964461" w:rsidRPr="005F2FD0">
        <w:rPr>
          <w:rFonts w:asciiTheme="minorHAnsi" w:eastAsiaTheme="minorHAnsi" w:hAnsiTheme="minorHAnsi" w:cstheme="minorBidi"/>
          <w:snapToGrid/>
          <w:sz w:val="24"/>
          <w:szCs w:val="22"/>
        </w:rPr>
        <w:t xml:space="preserve">he PBAC </w:t>
      </w:r>
      <w:r>
        <w:rPr>
          <w:rFonts w:asciiTheme="minorHAnsi" w:eastAsiaTheme="minorHAnsi" w:hAnsiTheme="minorHAnsi" w:cstheme="minorBidi"/>
          <w:snapToGrid/>
          <w:sz w:val="24"/>
          <w:szCs w:val="22"/>
        </w:rPr>
        <w:t>considered that</w:t>
      </w:r>
      <w:r w:rsidR="005D5481" w:rsidRPr="005F2FD0">
        <w:rPr>
          <w:rFonts w:asciiTheme="minorHAnsi" w:eastAsiaTheme="minorHAnsi" w:hAnsiTheme="minorHAnsi" w:cstheme="minorBidi"/>
          <w:snapToGrid/>
          <w:sz w:val="24"/>
          <w:szCs w:val="22"/>
        </w:rPr>
        <w:t xml:space="preserve"> </w:t>
      </w:r>
      <w:r w:rsidR="00964461" w:rsidRPr="005F2FD0">
        <w:rPr>
          <w:rFonts w:asciiTheme="minorHAnsi" w:eastAsiaTheme="minorHAnsi" w:hAnsiTheme="minorHAnsi" w:cstheme="minorBidi"/>
          <w:snapToGrid/>
          <w:sz w:val="24"/>
          <w:szCs w:val="22"/>
        </w:rPr>
        <w:t xml:space="preserve">soy lecithin </w:t>
      </w:r>
      <w:r w:rsidR="00B47307">
        <w:rPr>
          <w:rFonts w:asciiTheme="minorHAnsi" w:eastAsiaTheme="minorHAnsi" w:hAnsiTheme="minorHAnsi" w:cstheme="minorBidi"/>
          <w:snapToGrid/>
          <w:sz w:val="24"/>
          <w:szCs w:val="22"/>
        </w:rPr>
        <w:t>wa</w:t>
      </w:r>
      <w:r w:rsidR="00964461" w:rsidRPr="005F2FD0">
        <w:rPr>
          <w:rFonts w:asciiTheme="minorHAnsi" w:eastAsiaTheme="minorHAnsi" w:hAnsiTheme="minorHAnsi" w:cstheme="minorBidi"/>
          <w:snapToGrid/>
          <w:sz w:val="24"/>
          <w:szCs w:val="22"/>
        </w:rPr>
        <w:t>s an appropriate comparator for the submission</w:t>
      </w:r>
      <w:r>
        <w:rPr>
          <w:rFonts w:asciiTheme="minorHAnsi" w:eastAsiaTheme="minorHAnsi" w:hAnsiTheme="minorHAnsi" w:cstheme="minorBidi"/>
          <w:snapToGrid/>
          <w:sz w:val="24"/>
          <w:szCs w:val="22"/>
        </w:rPr>
        <w:t>, the Committee also considered that the other preservative free multi</w:t>
      </w:r>
      <w:r w:rsidR="009B41B6">
        <w:rPr>
          <w:rFonts w:asciiTheme="minorHAnsi" w:eastAsiaTheme="minorHAnsi" w:hAnsiTheme="minorHAnsi" w:cstheme="minorBidi"/>
          <w:snapToGrid/>
          <w:sz w:val="24"/>
          <w:szCs w:val="22"/>
        </w:rPr>
        <w:noBreakHyphen/>
      </w:r>
      <w:r>
        <w:rPr>
          <w:rFonts w:asciiTheme="minorHAnsi" w:eastAsiaTheme="minorHAnsi" w:hAnsiTheme="minorHAnsi" w:cstheme="minorBidi"/>
          <w:snapToGrid/>
          <w:sz w:val="24"/>
          <w:szCs w:val="22"/>
        </w:rPr>
        <w:t xml:space="preserve">dose ocular lubricants </w:t>
      </w:r>
      <w:r w:rsidR="00B47307">
        <w:rPr>
          <w:rFonts w:asciiTheme="minorHAnsi" w:eastAsiaTheme="minorHAnsi" w:hAnsiTheme="minorHAnsi" w:cstheme="minorBidi"/>
          <w:snapToGrid/>
          <w:sz w:val="24"/>
          <w:szCs w:val="22"/>
        </w:rPr>
        <w:t xml:space="preserve">were also </w:t>
      </w:r>
      <w:r>
        <w:rPr>
          <w:rFonts w:asciiTheme="minorHAnsi" w:eastAsiaTheme="minorHAnsi" w:hAnsiTheme="minorHAnsi" w:cstheme="minorBidi"/>
          <w:snapToGrid/>
          <w:sz w:val="24"/>
          <w:szCs w:val="22"/>
        </w:rPr>
        <w:t>appropriate</w:t>
      </w:r>
      <w:r w:rsidR="00B47307">
        <w:rPr>
          <w:rFonts w:asciiTheme="minorHAnsi" w:eastAsiaTheme="minorHAnsi" w:hAnsiTheme="minorHAnsi" w:cstheme="minorBidi"/>
          <w:snapToGrid/>
          <w:sz w:val="24"/>
          <w:szCs w:val="22"/>
        </w:rPr>
        <w:t xml:space="preserve"> comparators</w:t>
      </w:r>
      <w:r w:rsidR="00964461" w:rsidRPr="005F2FD0">
        <w:rPr>
          <w:rFonts w:asciiTheme="minorHAnsi" w:eastAsiaTheme="minorHAnsi" w:hAnsiTheme="minorHAnsi" w:cstheme="minorBidi"/>
          <w:snapToGrid/>
          <w:sz w:val="24"/>
          <w:szCs w:val="22"/>
        </w:rPr>
        <w:t>.</w:t>
      </w:r>
    </w:p>
    <w:p w:rsidR="005F2FD0" w:rsidRPr="005F2FD0" w:rsidRDefault="005F2FD0" w:rsidP="005F2FD0">
      <w:pPr>
        <w:ind w:left="709"/>
        <w:rPr>
          <w:rFonts w:asciiTheme="minorHAnsi" w:hAnsiTheme="minorHAnsi"/>
          <w:i/>
        </w:rPr>
      </w:pPr>
      <w:r w:rsidRPr="005F2FD0">
        <w:rPr>
          <w:rFonts w:asciiTheme="minorHAnsi" w:hAnsiTheme="minorHAnsi"/>
          <w:i/>
        </w:rPr>
        <w:t>For more detail on PBAC’s view, see section 7 PBAC outcome.</w:t>
      </w:r>
    </w:p>
    <w:p w:rsidR="000B558D" w:rsidRDefault="008D7A41" w:rsidP="0007472E">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7C703E" w:rsidRPr="00525B39" w:rsidRDefault="007C703E" w:rsidP="0007472E">
      <w:pPr>
        <w:pStyle w:val="Heading2"/>
        <w:rPr>
          <w:snapToGrid w:val="0"/>
        </w:rPr>
      </w:pPr>
      <w:r w:rsidRPr="00525B39">
        <w:rPr>
          <w:snapToGrid w:val="0"/>
        </w:rPr>
        <w:t>Sponsor hearing</w:t>
      </w:r>
    </w:p>
    <w:p w:rsidR="007C703E" w:rsidRPr="00525B39" w:rsidRDefault="007C703E" w:rsidP="007C703E">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w:t>
      </w:r>
      <w:r w:rsidR="00985987">
        <w:rPr>
          <w:rFonts w:asciiTheme="minorHAnsi" w:hAnsiTheme="minorHAnsi" w:cs="Arial"/>
          <w:bCs/>
          <w:snapToGrid w:val="0"/>
        </w:rPr>
        <w:t>m as it was a minor submission.</w:t>
      </w:r>
    </w:p>
    <w:p w:rsidR="007C703E" w:rsidRPr="00525B39" w:rsidRDefault="007C703E" w:rsidP="0007472E">
      <w:pPr>
        <w:pStyle w:val="Heading2"/>
        <w:rPr>
          <w:snapToGrid w:val="0"/>
        </w:rPr>
      </w:pPr>
      <w:r w:rsidRPr="00525B39">
        <w:rPr>
          <w:snapToGrid w:val="0"/>
        </w:rPr>
        <w:t>Consumer comments</w:t>
      </w:r>
    </w:p>
    <w:p w:rsidR="007C703E" w:rsidRPr="00985987" w:rsidRDefault="00985987" w:rsidP="007C703E">
      <w:pPr>
        <w:widowControl w:val="0"/>
        <w:numPr>
          <w:ilvl w:val="1"/>
          <w:numId w:val="5"/>
        </w:numPr>
        <w:spacing w:after="120"/>
        <w:jc w:val="both"/>
        <w:rPr>
          <w:rFonts w:asciiTheme="minorHAnsi" w:hAnsiTheme="minorHAnsi" w:cs="Arial"/>
          <w:bCs/>
          <w:snapToGrid w:val="0"/>
        </w:rPr>
      </w:pPr>
      <w:r w:rsidRPr="00985987">
        <w:rPr>
          <w:rFonts w:asciiTheme="minorHAnsi" w:hAnsiTheme="minorHAnsi" w:cs="Arial"/>
          <w:bCs/>
          <w:snapToGrid w:val="0"/>
        </w:rPr>
        <w:t>The PBAC noted that there was no consumer comment for this submission.</w:t>
      </w:r>
    </w:p>
    <w:p w:rsidR="00D84934" w:rsidRPr="0007472E" w:rsidRDefault="00D84934" w:rsidP="0007472E">
      <w:pPr>
        <w:pStyle w:val="Heading2"/>
      </w:pPr>
      <w:r w:rsidRPr="0007472E">
        <w:t>Clinical trials</w:t>
      </w:r>
    </w:p>
    <w:p w:rsidR="0076420C" w:rsidRDefault="0076420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As a minor submission, no clinical trials </w:t>
      </w:r>
      <w:r w:rsidR="00FF2801" w:rsidRPr="001B2BBC">
        <w:rPr>
          <w:rFonts w:asciiTheme="minorHAnsi" w:eastAsiaTheme="minorHAnsi" w:hAnsiTheme="minorHAnsi" w:cstheme="minorBidi"/>
          <w:snapToGrid/>
          <w:sz w:val="24"/>
          <w:szCs w:val="22"/>
        </w:rPr>
        <w:t>were</w:t>
      </w:r>
      <w:r w:rsidR="000A7921">
        <w:rPr>
          <w:rFonts w:asciiTheme="minorHAnsi" w:eastAsiaTheme="minorHAnsi" w:hAnsiTheme="minorHAnsi" w:cstheme="minorBidi"/>
          <w:snapToGrid/>
          <w:sz w:val="24"/>
          <w:szCs w:val="22"/>
        </w:rPr>
        <w:t xml:space="preserve"> presented in the </w:t>
      </w:r>
      <w:r w:rsidRPr="001B2BBC">
        <w:rPr>
          <w:rFonts w:asciiTheme="minorHAnsi" w:eastAsiaTheme="minorHAnsi" w:hAnsiTheme="minorHAnsi" w:cstheme="minorBidi"/>
          <w:snapToGrid/>
          <w:sz w:val="24"/>
          <w:szCs w:val="22"/>
        </w:rPr>
        <w:t>submission.</w:t>
      </w:r>
    </w:p>
    <w:p w:rsidR="00E50E87" w:rsidRPr="00673EC4" w:rsidRDefault="00E50E87"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673EC4">
        <w:rPr>
          <w:rFonts w:asciiTheme="minorHAnsi" w:eastAsiaTheme="minorHAnsi" w:hAnsiTheme="minorHAnsi" w:cstheme="minorBidi"/>
          <w:snapToGrid/>
          <w:sz w:val="24"/>
          <w:szCs w:val="22"/>
        </w:rPr>
        <w:t xml:space="preserve">The submission </w:t>
      </w:r>
      <w:r w:rsidR="00AC5F95" w:rsidRPr="00673EC4">
        <w:rPr>
          <w:rFonts w:asciiTheme="minorHAnsi" w:eastAsiaTheme="minorHAnsi" w:hAnsiTheme="minorHAnsi" w:cstheme="minorBidi"/>
          <w:snapToGrid/>
          <w:sz w:val="24"/>
          <w:szCs w:val="22"/>
        </w:rPr>
        <w:t xml:space="preserve">claimed </w:t>
      </w:r>
      <w:r w:rsidRPr="00673EC4">
        <w:rPr>
          <w:rFonts w:asciiTheme="minorHAnsi" w:eastAsiaTheme="minorHAnsi" w:hAnsiTheme="minorHAnsi" w:cstheme="minorBidi"/>
          <w:snapToGrid/>
          <w:sz w:val="24"/>
          <w:szCs w:val="22"/>
        </w:rPr>
        <w:t xml:space="preserve">that </w:t>
      </w:r>
      <w:r w:rsidR="00B47307">
        <w:rPr>
          <w:rFonts w:asciiTheme="minorHAnsi" w:eastAsiaTheme="minorHAnsi" w:hAnsiTheme="minorHAnsi" w:cstheme="minorBidi"/>
          <w:snapToGrid/>
          <w:sz w:val="24"/>
          <w:szCs w:val="22"/>
        </w:rPr>
        <w:t>the drug</w:t>
      </w:r>
      <w:r w:rsidR="00B47307" w:rsidRPr="00673EC4">
        <w:rPr>
          <w:rFonts w:asciiTheme="minorHAnsi" w:eastAsiaTheme="minorHAnsi" w:hAnsiTheme="minorHAnsi" w:cstheme="minorBidi"/>
          <w:snapToGrid/>
          <w:sz w:val="24"/>
          <w:szCs w:val="22"/>
        </w:rPr>
        <w:t xml:space="preserve"> </w:t>
      </w:r>
      <w:r w:rsidRPr="00673EC4">
        <w:rPr>
          <w:rFonts w:asciiTheme="minorHAnsi" w:eastAsiaTheme="minorHAnsi" w:hAnsiTheme="minorHAnsi" w:cstheme="minorBidi"/>
          <w:snapToGrid/>
          <w:sz w:val="24"/>
          <w:szCs w:val="22"/>
        </w:rPr>
        <w:t xml:space="preserve">is clinically validated by </w:t>
      </w:r>
      <w:r w:rsidR="00B47307">
        <w:rPr>
          <w:rFonts w:asciiTheme="minorHAnsi" w:eastAsiaTheme="minorHAnsi" w:hAnsiTheme="minorHAnsi" w:cstheme="minorBidi"/>
          <w:snapToGrid/>
          <w:sz w:val="24"/>
          <w:szCs w:val="22"/>
        </w:rPr>
        <w:t xml:space="preserve">a </w:t>
      </w:r>
      <w:r w:rsidRPr="00673EC4">
        <w:rPr>
          <w:rFonts w:asciiTheme="minorHAnsi" w:eastAsiaTheme="minorHAnsi" w:hAnsiTheme="minorHAnsi" w:cstheme="minorBidi"/>
          <w:snapToGrid/>
          <w:sz w:val="24"/>
          <w:szCs w:val="22"/>
        </w:rPr>
        <w:t xml:space="preserve">significant improvement in </w:t>
      </w:r>
      <w:r w:rsidR="00B47307">
        <w:rPr>
          <w:rFonts w:asciiTheme="minorHAnsi" w:eastAsiaTheme="minorHAnsi" w:hAnsiTheme="minorHAnsi" w:cstheme="minorBidi"/>
          <w:snapToGrid/>
          <w:sz w:val="24"/>
          <w:szCs w:val="22"/>
        </w:rPr>
        <w:t xml:space="preserve">the </w:t>
      </w:r>
      <w:r w:rsidRPr="00673EC4">
        <w:rPr>
          <w:rFonts w:asciiTheme="minorHAnsi" w:eastAsiaTheme="minorHAnsi" w:hAnsiTheme="minorHAnsi" w:cstheme="minorBidi"/>
          <w:snapToGrid/>
          <w:sz w:val="24"/>
          <w:szCs w:val="22"/>
        </w:rPr>
        <w:t>signs and symptoms in evaporative dry eye disease and Meibomian Gland Dysfunction (MGD) in trials NT-001 and NT-002.</w:t>
      </w:r>
      <w:r w:rsidR="00384EE2" w:rsidRPr="00673EC4">
        <w:rPr>
          <w:rFonts w:asciiTheme="minorHAnsi" w:eastAsiaTheme="minorHAnsi" w:hAnsiTheme="minorHAnsi" w:cstheme="minorBidi"/>
          <w:snapToGrid/>
          <w:sz w:val="24"/>
          <w:szCs w:val="22"/>
        </w:rPr>
        <w:t xml:space="preserve"> </w:t>
      </w:r>
      <w:r w:rsidR="00BE5575">
        <w:rPr>
          <w:rFonts w:asciiTheme="minorHAnsi" w:eastAsiaTheme="minorHAnsi" w:hAnsiTheme="minorHAnsi" w:cstheme="minorBidi"/>
          <w:snapToGrid/>
          <w:sz w:val="24"/>
          <w:szCs w:val="22"/>
        </w:rPr>
        <w:t xml:space="preserve">In the pre-PBAC response, the sponsor stated that both studies were published in peer-review journals. </w:t>
      </w:r>
      <w:r w:rsidR="0084158A" w:rsidRPr="005F2FD0">
        <w:rPr>
          <w:rFonts w:asciiTheme="minorHAnsi" w:eastAsiaTheme="minorHAnsi" w:hAnsiTheme="minorHAnsi" w:cstheme="minorBidi"/>
          <w:snapToGrid/>
          <w:sz w:val="24"/>
          <w:szCs w:val="22"/>
        </w:rPr>
        <w:t xml:space="preserve">The </w:t>
      </w:r>
      <w:r w:rsidR="00F61C86">
        <w:rPr>
          <w:rFonts w:asciiTheme="minorHAnsi" w:eastAsiaTheme="minorHAnsi" w:hAnsiTheme="minorHAnsi" w:cstheme="minorBidi"/>
          <w:snapToGrid/>
          <w:sz w:val="24"/>
          <w:szCs w:val="22"/>
        </w:rPr>
        <w:t>PBAC</w:t>
      </w:r>
      <w:r w:rsidR="0084158A" w:rsidRPr="005F2FD0">
        <w:rPr>
          <w:rFonts w:asciiTheme="minorHAnsi" w:eastAsiaTheme="minorHAnsi" w:hAnsiTheme="minorHAnsi" w:cstheme="minorBidi"/>
          <w:snapToGrid/>
          <w:sz w:val="24"/>
          <w:szCs w:val="22"/>
        </w:rPr>
        <w:t xml:space="preserve"> note</w:t>
      </w:r>
      <w:r w:rsidR="00F61C86">
        <w:rPr>
          <w:rFonts w:asciiTheme="minorHAnsi" w:eastAsiaTheme="minorHAnsi" w:hAnsiTheme="minorHAnsi" w:cstheme="minorBidi"/>
          <w:snapToGrid/>
          <w:sz w:val="24"/>
          <w:szCs w:val="22"/>
        </w:rPr>
        <w:t>d that</w:t>
      </w:r>
      <w:r w:rsidR="0084158A" w:rsidRPr="005F2FD0">
        <w:rPr>
          <w:rFonts w:asciiTheme="minorHAnsi" w:eastAsiaTheme="minorHAnsi" w:hAnsiTheme="minorHAnsi" w:cstheme="minorBidi"/>
          <w:snapToGrid/>
          <w:sz w:val="24"/>
          <w:szCs w:val="22"/>
        </w:rPr>
        <w:t xml:space="preserve"> the both clinical trials are single arm studies which were conducted in Germany</w:t>
      </w:r>
      <w:r w:rsidR="009C1475" w:rsidRPr="005F2FD0">
        <w:rPr>
          <w:rFonts w:asciiTheme="minorHAnsi" w:eastAsiaTheme="minorHAnsi" w:hAnsiTheme="minorHAnsi" w:cstheme="minorBidi"/>
          <w:snapToGrid/>
          <w:sz w:val="24"/>
          <w:szCs w:val="22"/>
        </w:rPr>
        <w:t xml:space="preserve"> and </w:t>
      </w:r>
      <w:r w:rsidR="00F61C86">
        <w:rPr>
          <w:rFonts w:asciiTheme="minorHAnsi" w:eastAsiaTheme="minorHAnsi" w:hAnsiTheme="minorHAnsi" w:cstheme="minorBidi"/>
          <w:snapToGrid/>
          <w:sz w:val="24"/>
          <w:szCs w:val="22"/>
        </w:rPr>
        <w:t xml:space="preserve">these studies were </w:t>
      </w:r>
      <w:r w:rsidR="009C1475" w:rsidRPr="005F2FD0">
        <w:rPr>
          <w:rFonts w:asciiTheme="minorHAnsi" w:eastAsiaTheme="minorHAnsi" w:hAnsiTheme="minorHAnsi" w:cstheme="minorBidi"/>
          <w:snapToGrid/>
          <w:sz w:val="24"/>
          <w:szCs w:val="22"/>
        </w:rPr>
        <w:t>not independently validated</w:t>
      </w:r>
      <w:r w:rsidR="00B47307">
        <w:rPr>
          <w:rFonts w:asciiTheme="minorHAnsi" w:eastAsiaTheme="minorHAnsi" w:hAnsiTheme="minorHAnsi" w:cstheme="minorBidi"/>
          <w:snapToGrid/>
          <w:sz w:val="24"/>
          <w:szCs w:val="22"/>
        </w:rPr>
        <w:t xml:space="preserve"> by the Department</w:t>
      </w:r>
      <w:r w:rsidR="0084158A" w:rsidRPr="005F2FD0">
        <w:rPr>
          <w:rFonts w:asciiTheme="minorHAnsi" w:eastAsiaTheme="minorHAnsi" w:hAnsiTheme="minorHAnsi" w:cstheme="minorBidi"/>
          <w:snapToGrid/>
          <w:sz w:val="24"/>
          <w:szCs w:val="22"/>
        </w:rPr>
        <w:t>.</w:t>
      </w:r>
      <w:r w:rsidR="0084158A" w:rsidRPr="00673EC4">
        <w:rPr>
          <w:rFonts w:asciiTheme="minorHAnsi" w:eastAsiaTheme="minorHAnsi" w:hAnsiTheme="minorHAnsi" w:cstheme="minorBidi"/>
          <w:snapToGrid/>
          <w:sz w:val="24"/>
          <w:szCs w:val="22"/>
        </w:rPr>
        <w:t xml:space="preserve"> </w:t>
      </w:r>
    </w:p>
    <w:p w:rsidR="005A3173" w:rsidRPr="00966D0D" w:rsidRDefault="005A3173" w:rsidP="0007472E">
      <w:pPr>
        <w:pStyle w:val="Heading2"/>
      </w:pPr>
      <w:r w:rsidRPr="003C2FB5">
        <w:t>Economic analysis</w:t>
      </w:r>
    </w:p>
    <w:p w:rsidR="004D1BEC" w:rsidRPr="00A031A2" w:rsidRDefault="009C1475" w:rsidP="001544B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AC5F95" w:rsidRPr="00A031A2">
        <w:rPr>
          <w:rFonts w:asciiTheme="minorHAnsi" w:eastAsiaTheme="minorHAnsi" w:hAnsiTheme="minorHAnsi" w:cstheme="minorBidi"/>
          <w:snapToGrid/>
          <w:sz w:val="24"/>
          <w:szCs w:val="22"/>
        </w:rPr>
        <w:t xml:space="preserve">he </w:t>
      </w:r>
      <w:r w:rsidR="00511C98" w:rsidRPr="00A031A2">
        <w:rPr>
          <w:rFonts w:asciiTheme="minorHAnsi" w:eastAsiaTheme="minorHAnsi" w:hAnsiTheme="minorHAnsi" w:cstheme="minorBidi"/>
          <w:snapToGrid/>
          <w:sz w:val="24"/>
          <w:szCs w:val="22"/>
        </w:rPr>
        <w:t>s</w:t>
      </w:r>
      <w:r w:rsidR="00C82B60" w:rsidRPr="00A031A2">
        <w:rPr>
          <w:rFonts w:asciiTheme="minorHAnsi" w:eastAsiaTheme="minorHAnsi" w:hAnsiTheme="minorHAnsi" w:cstheme="minorBidi"/>
          <w:snapToGrid/>
          <w:sz w:val="24"/>
          <w:szCs w:val="22"/>
        </w:rPr>
        <w:t xml:space="preserve">ubmission </w:t>
      </w:r>
      <w:r w:rsidR="004D1BEC" w:rsidRPr="00A031A2">
        <w:rPr>
          <w:rFonts w:asciiTheme="minorHAnsi" w:eastAsiaTheme="minorHAnsi" w:hAnsiTheme="minorHAnsi" w:cstheme="minorBidi"/>
          <w:snapToGrid/>
          <w:sz w:val="24"/>
          <w:szCs w:val="22"/>
        </w:rPr>
        <w:t xml:space="preserve">did not specify </w:t>
      </w:r>
      <w:r w:rsidR="00511C98" w:rsidRPr="00A031A2">
        <w:rPr>
          <w:rFonts w:asciiTheme="minorHAnsi" w:eastAsiaTheme="minorHAnsi" w:hAnsiTheme="minorHAnsi" w:cstheme="minorBidi"/>
          <w:snapToGrid/>
          <w:sz w:val="24"/>
          <w:szCs w:val="22"/>
        </w:rPr>
        <w:t>a</w:t>
      </w:r>
      <w:r w:rsidR="004D1BEC" w:rsidRPr="00A031A2">
        <w:rPr>
          <w:rFonts w:asciiTheme="minorHAnsi" w:eastAsiaTheme="minorHAnsi" w:hAnsiTheme="minorHAnsi" w:cstheme="minorBidi"/>
          <w:snapToGrid/>
          <w:sz w:val="24"/>
          <w:szCs w:val="22"/>
        </w:rPr>
        <w:t xml:space="preserve"> particular economic analysis, </w:t>
      </w:r>
      <w:r w:rsidR="00875EC5" w:rsidRPr="00A031A2">
        <w:rPr>
          <w:rFonts w:asciiTheme="minorHAnsi" w:eastAsiaTheme="minorHAnsi" w:hAnsiTheme="minorHAnsi" w:cstheme="minorBidi"/>
          <w:snapToGrid/>
          <w:sz w:val="24"/>
          <w:szCs w:val="22"/>
        </w:rPr>
        <w:t xml:space="preserve">it </w:t>
      </w:r>
      <w:r w:rsidR="004D1BEC" w:rsidRPr="00A031A2">
        <w:rPr>
          <w:rFonts w:asciiTheme="minorHAnsi" w:eastAsiaTheme="minorHAnsi" w:hAnsiTheme="minorHAnsi" w:cstheme="minorBidi"/>
          <w:snapToGrid/>
          <w:sz w:val="24"/>
          <w:szCs w:val="22"/>
        </w:rPr>
        <w:t xml:space="preserve">presented a cost comparison across </w:t>
      </w:r>
      <w:r w:rsidR="00673EC4">
        <w:rPr>
          <w:rFonts w:asciiTheme="minorHAnsi" w:eastAsiaTheme="minorHAnsi" w:hAnsiTheme="minorHAnsi" w:cstheme="minorBidi"/>
          <w:snapToGrid/>
          <w:sz w:val="24"/>
          <w:szCs w:val="22"/>
        </w:rPr>
        <w:t xml:space="preserve">a number of </w:t>
      </w:r>
      <w:r w:rsidR="004D1BEC" w:rsidRPr="00A031A2">
        <w:rPr>
          <w:rFonts w:asciiTheme="minorHAnsi" w:eastAsiaTheme="minorHAnsi" w:hAnsiTheme="minorHAnsi" w:cstheme="minorBidi"/>
          <w:snapToGrid/>
          <w:sz w:val="24"/>
          <w:szCs w:val="22"/>
        </w:rPr>
        <w:t>PBS listed preservative</w:t>
      </w:r>
      <w:r w:rsidR="005D5481" w:rsidRPr="00A031A2">
        <w:rPr>
          <w:rFonts w:asciiTheme="minorHAnsi" w:eastAsiaTheme="minorHAnsi" w:hAnsiTheme="minorHAnsi" w:cstheme="minorBidi"/>
          <w:snapToGrid/>
          <w:sz w:val="24"/>
          <w:szCs w:val="22"/>
        </w:rPr>
        <w:t>-</w:t>
      </w:r>
      <w:r w:rsidR="004D1BEC" w:rsidRPr="00A031A2">
        <w:rPr>
          <w:rFonts w:asciiTheme="minorHAnsi" w:eastAsiaTheme="minorHAnsi" w:hAnsiTheme="minorHAnsi" w:cstheme="minorBidi"/>
          <w:snapToGrid/>
          <w:sz w:val="24"/>
          <w:szCs w:val="22"/>
        </w:rPr>
        <w:t xml:space="preserve">free ocular lubricants and perfluorohexyloctane (Table </w:t>
      </w:r>
      <w:r w:rsidR="005D5481" w:rsidRPr="00A031A2">
        <w:rPr>
          <w:rFonts w:asciiTheme="minorHAnsi" w:eastAsiaTheme="minorHAnsi" w:hAnsiTheme="minorHAnsi" w:cstheme="minorBidi"/>
          <w:snapToGrid/>
          <w:sz w:val="24"/>
          <w:szCs w:val="22"/>
        </w:rPr>
        <w:t>1</w:t>
      </w:r>
      <w:r w:rsidR="004D1BEC" w:rsidRPr="00A031A2">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with a </w:t>
      </w:r>
      <w:r w:rsidR="00A30E64">
        <w:rPr>
          <w:rFonts w:asciiTheme="minorHAnsi" w:eastAsiaTheme="minorHAnsi" w:hAnsiTheme="minorHAnsi" w:cstheme="minorBidi"/>
          <w:snapToGrid/>
          <w:sz w:val="24"/>
          <w:szCs w:val="22"/>
        </w:rPr>
        <w:t>proposed</w:t>
      </w:r>
      <w:r>
        <w:rPr>
          <w:rFonts w:asciiTheme="minorHAnsi" w:eastAsiaTheme="minorHAnsi" w:hAnsiTheme="minorHAnsi" w:cstheme="minorBidi"/>
          <w:snapToGrid/>
          <w:sz w:val="24"/>
          <w:szCs w:val="22"/>
        </w:rPr>
        <w:t xml:space="preserve"> AEMP of $</w:t>
      </w:r>
      <w:r w:rsidR="00FA35C1">
        <w:rPr>
          <w:rFonts w:asciiTheme="minorHAnsi" w:eastAsiaTheme="minorHAnsi" w:hAnsiTheme="minorHAnsi" w:cstheme="minorBidi"/>
          <w:noProof/>
          <w:snapToGrid/>
          <w:color w:val="000000"/>
          <w:sz w:val="24"/>
          <w:szCs w:val="22"/>
          <w:highlight w:val="black"/>
        </w:rPr>
        <w:t>'''''''''''</w:t>
      </w:r>
      <w:r w:rsidR="004D1BEC" w:rsidRPr="00A031A2">
        <w:rPr>
          <w:rFonts w:asciiTheme="minorHAnsi" w:eastAsiaTheme="minorHAnsi" w:hAnsiTheme="minorHAnsi" w:cstheme="minorBidi"/>
          <w:snapToGrid/>
          <w:sz w:val="24"/>
          <w:szCs w:val="22"/>
        </w:rPr>
        <w:t>.</w:t>
      </w:r>
    </w:p>
    <w:p w:rsidR="00A031A2" w:rsidRPr="001544B1" w:rsidRDefault="00280874" w:rsidP="001544B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61C86">
        <w:rPr>
          <w:rFonts w:asciiTheme="minorHAnsi" w:eastAsiaTheme="minorHAnsi" w:hAnsiTheme="minorHAnsi" w:cstheme="minorBidi"/>
          <w:snapToGrid/>
          <w:sz w:val="24"/>
          <w:szCs w:val="22"/>
        </w:rPr>
        <w:t>The s</w:t>
      </w:r>
      <w:r w:rsidR="004D1BEC" w:rsidRPr="00F61C86">
        <w:rPr>
          <w:rFonts w:asciiTheme="minorHAnsi" w:eastAsiaTheme="minorHAnsi" w:hAnsiTheme="minorHAnsi" w:cstheme="minorBidi"/>
          <w:snapToGrid/>
          <w:sz w:val="24"/>
          <w:szCs w:val="22"/>
        </w:rPr>
        <w:t xml:space="preserve">ubmission stated </w:t>
      </w:r>
      <w:r w:rsidR="00AC5F95" w:rsidRPr="00F61C86">
        <w:rPr>
          <w:rFonts w:asciiTheme="minorHAnsi" w:eastAsiaTheme="minorHAnsi" w:hAnsiTheme="minorHAnsi" w:cstheme="minorBidi"/>
          <w:snapToGrid/>
          <w:sz w:val="24"/>
          <w:szCs w:val="22"/>
        </w:rPr>
        <w:t>that due to the nature of packaging of preservative-free ocular lubricant solutions</w:t>
      </w:r>
      <w:r w:rsidR="00C82B60" w:rsidRPr="00F61C86">
        <w:rPr>
          <w:rFonts w:asciiTheme="minorHAnsi" w:eastAsiaTheme="minorHAnsi" w:hAnsiTheme="minorHAnsi" w:cstheme="minorBidi"/>
          <w:snapToGrid/>
          <w:sz w:val="24"/>
          <w:szCs w:val="22"/>
        </w:rPr>
        <w:t xml:space="preserve">, the majority of PBS listed items are available in single use containers to prevent contamination. The Sponsor </w:t>
      </w:r>
      <w:r w:rsidR="00673EC4" w:rsidRPr="00F61C86">
        <w:rPr>
          <w:rFonts w:asciiTheme="minorHAnsi" w:eastAsiaTheme="minorHAnsi" w:hAnsiTheme="minorHAnsi" w:cstheme="minorBidi"/>
          <w:snapToGrid/>
          <w:sz w:val="24"/>
          <w:szCs w:val="22"/>
        </w:rPr>
        <w:t>stated</w:t>
      </w:r>
      <w:r w:rsidR="00C82B60" w:rsidRPr="00F61C86">
        <w:rPr>
          <w:rFonts w:asciiTheme="minorHAnsi" w:eastAsiaTheme="minorHAnsi" w:hAnsiTheme="minorHAnsi" w:cstheme="minorBidi"/>
          <w:snapToGrid/>
          <w:sz w:val="24"/>
          <w:szCs w:val="22"/>
        </w:rPr>
        <w:t xml:space="preserve"> that single use containers may contain an excess ocular lubricant solution, and </w:t>
      </w:r>
      <w:r w:rsidR="009C1475" w:rsidRPr="00F61C86">
        <w:rPr>
          <w:rFonts w:asciiTheme="minorHAnsi" w:eastAsiaTheme="minorHAnsi" w:hAnsiTheme="minorHAnsi" w:cstheme="minorBidi"/>
          <w:snapToGrid/>
          <w:sz w:val="24"/>
          <w:szCs w:val="22"/>
        </w:rPr>
        <w:t xml:space="preserve">are </w:t>
      </w:r>
      <w:r w:rsidR="00C82B60" w:rsidRPr="00F61C86">
        <w:rPr>
          <w:rFonts w:asciiTheme="minorHAnsi" w:eastAsiaTheme="minorHAnsi" w:hAnsiTheme="minorHAnsi" w:cstheme="minorBidi"/>
          <w:snapToGrid/>
          <w:sz w:val="24"/>
          <w:szCs w:val="22"/>
        </w:rPr>
        <w:t>associate</w:t>
      </w:r>
      <w:r w:rsidR="009C1475" w:rsidRPr="00F61C86">
        <w:rPr>
          <w:rFonts w:asciiTheme="minorHAnsi" w:eastAsiaTheme="minorHAnsi" w:hAnsiTheme="minorHAnsi" w:cstheme="minorBidi"/>
          <w:snapToGrid/>
          <w:sz w:val="24"/>
          <w:szCs w:val="22"/>
        </w:rPr>
        <w:t>d</w:t>
      </w:r>
      <w:r w:rsidR="00C82B60" w:rsidRPr="00F61C86">
        <w:rPr>
          <w:rFonts w:asciiTheme="minorHAnsi" w:eastAsiaTheme="minorHAnsi" w:hAnsiTheme="minorHAnsi" w:cstheme="minorBidi"/>
          <w:snapToGrid/>
          <w:sz w:val="24"/>
          <w:szCs w:val="22"/>
        </w:rPr>
        <w:t xml:space="preserve"> with unnecessary </w:t>
      </w:r>
      <w:r w:rsidR="00A031A2" w:rsidRPr="00F61C86">
        <w:rPr>
          <w:rFonts w:asciiTheme="minorHAnsi" w:eastAsiaTheme="minorHAnsi" w:hAnsiTheme="minorHAnsi" w:cstheme="minorBidi"/>
          <w:snapToGrid/>
          <w:sz w:val="24"/>
          <w:szCs w:val="22"/>
        </w:rPr>
        <w:t>wastage</w:t>
      </w:r>
      <w:r w:rsidR="00C82B60" w:rsidRPr="00F61C86">
        <w:rPr>
          <w:rFonts w:asciiTheme="minorHAnsi" w:eastAsiaTheme="minorHAnsi" w:hAnsiTheme="minorHAnsi" w:cstheme="minorBidi"/>
          <w:snapToGrid/>
          <w:sz w:val="24"/>
          <w:szCs w:val="22"/>
        </w:rPr>
        <w:t xml:space="preserve"> and higher treatment costs.</w:t>
      </w:r>
    </w:p>
    <w:p w:rsidR="008461E9" w:rsidRPr="0007472E" w:rsidRDefault="0007472E" w:rsidP="0007472E">
      <w:pPr>
        <w:pStyle w:val="TableHeading0"/>
      </w:pPr>
      <w:r w:rsidRPr="0007472E">
        <w:lastRenderedPageBreak/>
        <w:t xml:space="preserve">Table </w:t>
      </w:r>
      <w:r>
        <w:rPr>
          <w:noProof/>
        </w:rPr>
        <w:t>1</w:t>
      </w:r>
      <w:r w:rsidRPr="0007472E">
        <w:t>.</w:t>
      </w:r>
      <w:r w:rsidR="008461E9" w:rsidRPr="0007472E">
        <w:t xml:space="preserve"> Cost comparison across PBS listed preservative free ocular lubricants and NovaTears®.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1843"/>
        <w:gridCol w:w="1559"/>
        <w:gridCol w:w="850"/>
        <w:gridCol w:w="1560"/>
        <w:gridCol w:w="1275"/>
      </w:tblGrid>
      <w:tr w:rsidR="006F52B6" w:rsidTr="006322B5">
        <w:trPr>
          <w:trHeight w:val="437"/>
        </w:trPr>
        <w:tc>
          <w:tcPr>
            <w:tcW w:w="1242" w:type="dxa"/>
          </w:tcPr>
          <w:p w:rsidR="006F52B6" w:rsidRPr="006F52B6" w:rsidRDefault="006F52B6" w:rsidP="001C1A43">
            <w:pPr>
              <w:keepNext/>
              <w:tabs>
                <w:tab w:val="left" w:pos="3210"/>
              </w:tabs>
              <w:rPr>
                <w:rFonts w:ascii="Arial Narrow" w:hAnsi="Arial Narrow"/>
                <w:b/>
                <w:sz w:val="20"/>
              </w:rPr>
            </w:pPr>
            <w:r w:rsidRPr="006F52B6">
              <w:rPr>
                <w:rFonts w:ascii="Arial Narrow" w:hAnsi="Arial Narrow"/>
                <w:b/>
                <w:sz w:val="20"/>
              </w:rPr>
              <w:t xml:space="preserve">Brand Name </w:t>
            </w:r>
          </w:p>
        </w:tc>
        <w:tc>
          <w:tcPr>
            <w:tcW w:w="851" w:type="dxa"/>
          </w:tcPr>
          <w:p w:rsidR="006F52B6" w:rsidRPr="006F52B6" w:rsidRDefault="006F52B6" w:rsidP="001C1A43">
            <w:pPr>
              <w:keepNext/>
              <w:tabs>
                <w:tab w:val="left" w:pos="3210"/>
              </w:tabs>
              <w:rPr>
                <w:rFonts w:ascii="Arial Narrow" w:hAnsi="Arial Narrow"/>
                <w:b/>
                <w:sz w:val="20"/>
              </w:rPr>
            </w:pPr>
            <w:r>
              <w:rPr>
                <w:rFonts w:ascii="Arial Narrow" w:hAnsi="Arial Narrow"/>
                <w:b/>
                <w:sz w:val="20"/>
              </w:rPr>
              <w:t>PBS Item number</w:t>
            </w:r>
          </w:p>
        </w:tc>
        <w:tc>
          <w:tcPr>
            <w:tcW w:w="1843" w:type="dxa"/>
          </w:tcPr>
          <w:p w:rsidR="006F52B6" w:rsidRPr="006F52B6" w:rsidRDefault="00B33D97" w:rsidP="001C1A43">
            <w:pPr>
              <w:keepNext/>
              <w:tabs>
                <w:tab w:val="left" w:pos="3210"/>
              </w:tabs>
              <w:rPr>
                <w:rFonts w:ascii="Arial Narrow" w:hAnsi="Arial Narrow"/>
                <w:b/>
                <w:sz w:val="20"/>
              </w:rPr>
            </w:pPr>
            <w:r>
              <w:rPr>
                <w:rFonts w:ascii="Arial Narrow" w:hAnsi="Arial Narrow"/>
                <w:b/>
                <w:sz w:val="20"/>
              </w:rPr>
              <w:t>Form and strength</w:t>
            </w:r>
            <w:r w:rsidR="006F52B6" w:rsidRPr="006F52B6">
              <w:rPr>
                <w:rFonts w:ascii="Arial Narrow" w:hAnsi="Arial Narrow"/>
                <w:b/>
                <w:sz w:val="20"/>
              </w:rPr>
              <w:t xml:space="preserve"> </w:t>
            </w:r>
          </w:p>
        </w:tc>
        <w:tc>
          <w:tcPr>
            <w:tcW w:w="1559" w:type="dxa"/>
          </w:tcPr>
          <w:p w:rsidR="006F52B6" w:rsidRPr="006F52B6" w:rsidRDefault="006F52B6" w:rsidP="001C1A43">
            <w:pPr>
              <w:keepNext/>
              <w:tabs>
                <w:tab w:val="left" w:pos="3210"/>
              </w:tabs>
              <w:rPr>
                <w:rFonts w:ascii="Arial Narrow" w:hAnsi="Arial Narrow"/>
                <w:b/>
                <w:sz w:val="20"/>
              </w:rPr>
            </w:pPr>
            <w:r w:rsidRPr="006F52B6">
              <w:rPr>
                <w:rFonts w:ascii="Arial Narrow" w:hAnsi="Arial Narrow"/>
                <w:b/>
                <w:sz w:val="20"/>
              </w:rPr>
              <w:t xml:space="preserve">Packaging </w:t>
            </w:r>
          </w:p>
        </w:tc>
        <w:tc>
          <w:tcPr>
            <w:tcW w:w="850" w:type="dxa"/>
          </w:tcPr>
          <w:p w:rsidR="006F52B6" w:rsidRPr="006F52B6" w:rsidRDefault="00A1610D" w:rsidP="001C1A43">
            <w:pPr>
              <w:keepNext/>
              <w:tabs>
                <w:tab w:val="left" w:pos="3210"/>
              </w:tabs>
              <w:rPr>
                <w:rFonts w:ascii="Arial Narrow" w:hAnsi="Arial Narrow"/>
                <w:b/>
                <w:sz w:val="20"/>
              </w:rPr>
            </w:pPr>
            <w:r>
              <w:rPr>
                <w:rFonts w:ascii="Arial Narrow" w:hAnsi="Arial Narrow"/>
                <w:b/>
                <w:sz w:val="20"/>
              </w:rPr>
              <w:t>AEMP</w:t>
            </w:r>
            <w:r w:rsidR="006F52B6" w:rsidRPr="006F52B6">
              <w:rPr>
                <w:rFonts w:ascii="Arial Narrow" w:hAnsi="Arial Narrow"/>
                <w:b/>
                <w:sz w:val="20"/>
              </w:rPr>
              <w:t xml:space="preserve"> </w:t>
            </w:r>
          </w:p>
        </w:tc>
        <w:tc>
          <w:tcPr>
            <w:tcW w:w="1560" w:type="dxa"/>
          </w:tcPr>
          <w:p w:rsidR="006F52B6" w:rsidRPr="006F52B6" w:rsidRDefault="006F52B6" w:rsidP="001C1A43">
            <w:pPr>
              <w:keepNext/>
              <w:tabs>
                <w:tab w:val="left" w:pos="3210"/>
              </w:tabs>
              <w:rPr>
                <w:rFonts w:ascii="Arial Narrow" w:hAnsi="Arial Narrow"/>
                <w:b/>
                <w:sz w:val="20"/>
              </w:rPr>
            </w:pPr>
            <w:r w:rsidRPr="006F52B6">
              <w:rPr>
                <w:rFonts w:ascii="Arial Narrow" w:hAnsi="Arial Narrow"/>
                <w:b/>
                <w:sz w:val="20"/>
              </w:rPr>
              <w:t xml:space="preserve">Total number of </w:t>
            </w:r>
            <w:r w:rsidR="004D21DC" w:rsidRPr="006F52B6">
              <w:rPr>
                <w:rFonts w:ascii="Arial Narrow" w:hAnsi="Arial Narrow"/>
                <w:b/>
                <w:sz w:val="20"/>
              </w:rPr>
              <w:t>treatments</w:t>
            </w:r>
            <w:r w:rsidRPr="006F52B6">
              <w:rPr>
                <w:rFonts w:ascii="Arial Narrow" w:hAnsi="Arial Narrow"/>
                <w:b/>
                <w:sz w:val="20"/>
              </w:rPr>
              <w:t xml:space="preserve"> (Both eyes) per pack </w:t>
            </w:r>
          </w:p>
        </w:tc>
        <w:tc>
          <w:tcPr>
            <w:tcW w:w="1275" w:type="dxa"/>
          </w:tcPr>
          <w:p w:rsidR="006F52B6" w:rsidRPr="006F52B6" w:rsidRDefault="006F52B6" w:rsidP="001C1A43">
            <w:pPr>
              <w:keepNext/>
              <w:tabs>
                <w:tab w:val="left" w:pos="3210"/>
              </w:tabs>
              <w:rPr>
                <w:rFonts w:ascii="Arial Narrow" w:hAnsi="Arial Narrow"/>
                <w:b/>
                <w:sz w:val="20"/>
              </w:rPr>
            </w:pPr>
            <w:r w:rsidRPr="006F52B6">
              <w:rPr>
                <w:rFonts w:ascii="Arial Narrow" w:hAnsi="Arial Narrow"/>
                <w:b/>
                <w:sz w:val="20"/>
              </w:rPr>
              <w:t xml:space="preserve">Cost per treatment (both eyes) per pack ($) </w:t>
            </w:r>
          </w:p>
        </w:tc>
      </w:tr>
      <w:tr w:rsidR="006F52B6" w:rsidTr="006322B5">
        <w:trPr>
          <w:trHeight w:val="205"/>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Bion Tears </w:t>
            </w:r>
          </w:p>
        </w:tc>
        <w:tc>
          <w:tcPr>
            <w:tcW w:w="851" w:type="dxa"/>
          </w:tcPr>
          <w:p w:rsidR="006F52B6" w:rsidRDefault="006F52B6" w:rsidP="001C1A43">
            <w:pPr>
              <w:keepNext/>
              <w:tabs>
                <w:tab w:val="left" w:pos="3210"/>
              </w:tabs>
              <w:rPr>
                <w:rFonts w:ascii="Arial Narrow" w:hAnsi="Arial Narrow"/>
                <w:sz w:val="20"/>
              </w:rPr>
            </w:pPr>
            <w:r>
              <w:rPr>
                <w:rFonts w:ascii="Arial Narrow" w:hAnsi="Arial Narrow"/>
                <w:sz w:val="20"/>
              </w:rPr>
              <w:t>8299T</w:t>
            </w:r>
          </w:p>
          <w:p w:rsidR="006F52B6" w:rsidRPr="006F52B6" w:rsidRDefault="006F52B6" w:rsidP="001C1A43">
            <w:pPr>
              <w:keepNext/>
              <w:tabs>
                <w:tab w:val="left" w:pos="3210"/>
              </w:tabs>
              <w:rPr>
                <w:rFonts w:ascii="Arial Narrow" w:hAnsi="Arial Narrow"/>
                <w:sz w:val="20"/>
              </w:rPr>
            </w:pPr>
            <w:r>
              <w:rPr>
                <w:rFonts w:ascii="Arial Narrow" w:hAnsi="Arial Narrow"/>
                <w:sz w:val="20"/>
              </w:rPr>
              <w:t>5521N</w:t>
            </w: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Dextran 1mg + Hypromellose 3mg/ml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28 single use containers x 0.4ml each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$7.72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28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$0.275 </w:t>
            </w:r>
          </w:p>
        </w:tc>
      </w:tr>
      <w:tr w:rsidR="006F52B6" w:rsidTr="006322B5">
        <w:trPr>
          <w:trHeight w:val="205"/>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Optifresh Plus </w:t>
            </w:r>
          </w:p>
        </w:tc>
        <w:tc>
          <w:tcPr>
            <w:tcW w:w="851" w:type="dxa"/>
          </w:tcPr>
          <w:p w:rsidR="006F52B6" w:rsidRPr="006F52B6" w:rsidRDefault="006F52B6" w:rsidP="001C1A43">
            <w:pPr>
              <w:pStyle w:val="Default"/>
              <w:keepNext/>
              <w:rPr>
                <w:rFonts w:ascii="Arial Narrow" w:hAnsi="Arial Narrow"/>
                <w:color w:val="auto"/>
                <w:sz w:val="20"/>
              </w:rPr>
            </w:pPr>
            <w:r w:rsidRPr="006F52B6">
              <w:rPr>
                <w:rFonts w:ascii="Arial Narrow" w:hAnsi="Arial Narrow"/>
                <w:color w:val="auto"/>
                <w:sz w:val="20"/>
              </w:rPr>
              <w:t xml:space="preserve">2324H </w:t>
            </w:r>
          </w:p>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5505R </w:t>
            </w: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Carmellose sodium 1% (4 mg/0.4 mL)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30 single use containers x 0.4ml each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$6.37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30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$0.212 </w:t>
            </w:r>
          </w:p>
        </w:tc>
      </w:tr>
      <w:tr w:rsidR="006F52B6" w:rsidTr="006322B5">
        <w:trPr>
          <w:trHeight w:val="205"/>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Optifresh Tears </w:t>
            </w:r>
          </w:p>
        </w:tc>
        <w:tc>
          <w:tcPr>
            <w:tcW w:w="851" w:type="dxa"/>
          </w:tcPr>
          <w:p w:rsidR="006F52B6" w:rsidRPr="006F52B6" w:rsidRDefault="006F52B6" w:rsidP="001C1A43">
            <w:pPr>
              <w:pStyle w:val="Default"/>
              <w:keepNext/>
              <w:rPr>
                <w:rFonts w:ascii="Arial Narrow" w:hAnsi="Arial Narrow"/>
                <w:color w:val="auto"/>
                <w:sz w:val="20"/>
              </w:rPr>
            </w:pPr>
            <w:r w:rsidRPr="006F52B6">
              <w:rPr>
                <w:rFonts w:ascii="Arial Narrow" w:hAnsi="Arial Narrow"/>
                <w:color w:val="auto"/>
                <w:sz w:val="20"/>
              </w:rPr>
              <w:t xml:space="preserve">2338C 5506T </w:t>
            </w:r>
          </w:p>
          <w:p w:rsidR="006F52B6" w:rsidRPr="006F52B6" w:rsidRDefault="006F52B6" w:rsidP="001C1A43">
            <w:pPr>
              <w:keepNext/>
              <w:tabs>
                <w:tab w:val="left" w:pos="3210"/>
              </w:tabs>
              <w:rPr>
                <w:rFonts w:ascii="Arial Narrow" w:hAnsi="Arial Narrow"/>
                <w:sz w:val="20"/>
              </w:rPr>
            </w:pP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Carmellose sodium 0.5% (2 mg/0.4 mL)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30 single use containers x 0.4ml each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$6.37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30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$0.212 </w:t>
            </w:r>
          </w:p>
        </w:tc>
      </w:tr>
      <w:tr w:rsidR="006F52B6" w:rsidTr="006322B5">
        <w:trPr>
          <w:trHeight w:val="320"/>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Theratears </w:t>
            </w:r>
          </w:p>
        </w:tc>
        <w:tc>
          <w:tcPr>
            <w:tcW w:w="851" w:type="dxa"/>
          </w:tcPr>
          <w:p w:rsidR="006F52B6" w:rsidRPr="006F52B6" w:rsidRDefault="006F52B6" w:rsidP="001C1A43">
            <w:pPr>
              <w:pStyle w:val="Default"/>
              <w:keepNext/>
              <w:rPr>
                <w:rFonts w:ascii="Arial Narrow" w:hAnsi="Arial Narrow"/>
                <w:color w:val="auto"/>
                <w:sz w:val="20"/>
              </w:rPr>
            </w:pPr>
            <w:r w:rsidRPr="006F52B6">
              <w:rPr>
                <w:rFonts w:ascii="Arial Narrow" w:hAnsi="Arial Narrow"/>
                <w:color w:val="auto"/>
                <w:sz w:val="20"/>
              </w:rPr>
              <w:t xml:space="preserve">8823J </w:t>
            </w:r>
          </w:p>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5509Y </w:t>
            </w: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Carmellose sodium 0.25% (1.5 mg/0.6 mL)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24 single use containers x 0.6ml each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$6.53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24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$0.272 </w:t>
            </w:r>
          </w:p>
        </w:tc>
      </w:tr>
      <w:tr w:rsidR="006F52B6" w:rsidTr="006322B5">
        <w:trPr>
          <w:trHeight w:val="205"/>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Theratears </w:t>
            </w:r>
          </w:p>
        </w:tc>
        <w:tc>
          <w:tcPr>
            <w:tcW w:w="851" w:type="dxa"/>
          </w:tcPr>
          <w:p w:rsidR="006F52B6" w:rsidRPr="006F52B6" w:rsidRDefault="006F52B6" w:rsidP="001C1A43">
            <w:pPr>
              <w:pStyle w:val="Default"/>
              <w:keepNext/>
              <w:rPr>
                <w:rFonts w:ascii="Arial Narrow" w:hAnsi="Arial Narrow"/>
                <w:color w:val="auto"/>
                <w:sz w:val="20"/>
              </w:rPr>
            </w:pPr>
            <w:r w:rsidRPr="006F52B6">
              <w:rPr>
                <w:rFonts w:ascii="Arial Narrow" w:hAnsi="Arial Narrow"/>
                <w:color w:val="auto"/>
                <w:sz w:val="20"/>
              </w:rPr>
              <w:t xml:space="preserve">8824K </w:t>
            </w:r>
          </w:p>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5510B </w:t>
            </w: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Carmellose sodium 1% (6 mg/0.6 mL)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28 single use containers x 0.6ml each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$7.09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24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$0.295 </w:t>
            </w:r>
          </w:p>
        </w:tc>
      </w:tr>
      <w:tr w:rsidR="006F52B6" w:rsidTr="006322B5">
        <w:trPr>
          <w:trHeight w:val="205"/>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Viscotears Gel PF </w:t>
            </w:r>
          </w:p>
        </w:tc>
        <w:tc>
          <w:tcPr>
            <w:tcW w:w="851" w:type="dxa"/>
          </w:tcPr>
          <w:p w:rsidR="006F52B6" w:rsidRPr="006F52B6" w:rsidRDefault="006F52B6" w:rsidP="001C1A43">
            <w:pPr>
              <w:pStyle w:val="Default"/>
              <w:keepNext/>
              <w:rPr>
                <w:rFonts w:ascii="Arial Narrow" w:hAnsi="Arial Narrow"/>
                <w:color w:val="auto"/>
                <w:sz w:val="20"/>
              </w:rPr>
            </w:pPr>
            <w:r w:rsidRPr="006F52B6">
              <w:rPr>
                <w:rFonts w:ascii="Arial Narrow" w:hAnsi="Arial Narrow"/>
                <w:color w:val="auto"/>
                <w:sz w:val="20"/>
              </w:rPr>
              <w:t xml:space="preserve">8578L </w:t>
            </w:r>
          </w:p>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5504Q </w:t>
            </w: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Carbomer-980 0.2%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30 single use containers x 0.6ml each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$8.00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30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$0.267 </w:t>
            </w:r>
          </w:p>
        </w:tc>
      </w:tr>
      <w:tr w:rsidR="006F52B6" w:rsidTr="006322B5">
        <w:trPr>
          <w:trHeight w:val="434"/>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Systane </w:t>
            </w:r>
          </w:p>
        </w:tc>
        <w:tc>
          <w:tcPr>
            <w:tcW w:w="851" w:type="dxa"/>
          </w:tcPr>
          <w:p w:rsidR="006F52B6" w:rsidRPr="006F52B6" w:rsidRDefault="006F52B6" w:rsidP="001C1A43">
            <w:pPr>
              <w:pStyle w:val="Default"/>
              <w:keepNext/>
              <w:rPr>
                <w:rFonts w:ascii="Arial Narrow" w:hAnsi="Arial Narrow"/>
                <w:color w:val="auto"/>
                <w:sz w:val="20"/>
              </w:rPr>
            </w:pPr>
            <w:r w:rsidRPr="006F52B6">
              <w:rPr>
                <w:rFonts w:ascii="Arial Narrow" w:hAnsi="Arial Narrow"/>
                <w:color w:val="auto"/>
                <w:sz w:val="20"/>
              </w:rPr>
              <w:t xml:space="preserve">9170P </w:t>
            </w:r>
          </w:p>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5532E </w:t>
            </w: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Polyethylene Glycol 400 0.4% + Propylene Glycol 0.3%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28 single use containers x 0.8ml each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$10.63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28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$0.400 </w:t>
            </w:r>
          </w:p>
        </w:tc>
      </w:tr>
      <w:tr w:rsidR="006F52B6" w:rsidTr="006322B5">
        <w:trPr>
          <w:trHeight w:val="434"/>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TearsAgain </w:t>
            </w:r>
          </w:p>
        </w:tc>
        <w:tc>
          <w:tcPr>
            <w:tcW w:w="851" w:type="dxa"/>
          </w:tcPr>
          <w:p w:rsidR="006F52B6" w:rsidRPr="006F52B6" w:rsidRDefault="006F52B6" w:rsidP="001C1A43">
            <w:pPr>
              <w:pStyle w:val="Default"/>
              <w:keepNext/>
              <w:rPr>
                <w:rFonts w:ascii="Arial Narrow" w:hAnsi="Arial Narrow"/>
                <w:color w:val="auto"/>
                <w:sz w:val="20"/>
              </w:rPr>
            </w:pPr>
            <w:r w:rsidRPr="006F52B6">
              <w:rPr>
                <w:rFonts w:ascii="Arial Narrow" w:hAnsi="Arial Narrow"/>
                <w:color w:val="auto"/>
                <w:sz w:val="20"/>
              </w:rPr>
              <w:t xml:space="preserve">5545W 9448G </w:t>
            </w:r>
          </w:p>
          <w:p w:rsidR="006F52B6" w:rsidRPr="006F52B6" w:rsidRDefault="006F52B6" w:rsidP="001C1A43">
            <w:pPr>
              <w:keepNext/>
              <w:tabs>
                <w:tab w:val="left" w:pos="3210"/>
              </w:tabs>
              <w:rPr>
                <w:rFonts w:ascii="Arial Narrow" w:hAnsi="Arial Narrow"/>
                <w:sz w:val="20"/>
              </w:rPr>
            </w:pP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Soy Lecithin 1% + tocopherol 0.002% + vitamin A pamitate 0.025%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Eye Spray, 100 actuations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$11.39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50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$0.228 </w:t>
            </w:r>
          </w:p>
        </w:tc>
      </w:tr>
      <w:tr w:rsidR="006F52B6" w:rsidTr="006322B5">
        <w:trPr>
          <w:trHeight w:val="319"/>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Hylo-Fresh and Hylo-Forte </w:t>
            </w:r>
          </w:p>
        </w:tc>
        <w:tc>
          <w:tcPr>
            <w:tcW w:w="851" w:type="dxa"/>
          </w:tcPr>
          <w:p w:rsidR="006F52B6" w:rsidRPr="006F52B6" w:rsidRDefault="006F52B6" w:rsidP="001C1A43">
            <w:pPr>
              <w:pStyle w:val="Default"/>
              <w:keepNext/>
              <w:rPr>
                <w:rFonts w:ascii="Arial Narrow" w:hAnsi="Arial Narrow"/>
                <w:color w:val="auto"/>
                <w:sz w:val="20"/>
              </w:rPr>
            </w:pPr>
            <w:r w:rsidRPr="006F52B6">
              <w:rPr>
                <w:rFonts w:ascii="Arial Narrow" w:hAnsi="Arial Narrow"/>
                <w:color w:val="auto"/>
                <w:sz w:val="20"/>
              </w:rPr>
              <w:t xml:space="preserve">2171G 2181T 2184Y </w:t>
            </w:r>
          </w:p>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2253N </w:t>
            </w: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Sodium Hyaluronate 1mg/ml and 2mg/ml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Single drop COMOD value system – 300 drops total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$22.00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150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$0.147 </w:t>
            </w:r>
          </w:p>
        </w:tc>
      </w:tr>
      <w:tr w:rsidR="006F52B6" w:rsidTr="006322B5">
        <w:trPr>
          <w:trHeight w:val="319"/>
        </w:trPr>
        <w:tc>
          <w:tcPr>
            <w:tcW w:w="1242"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NovaTears® </w:t>
            </w:r>
          </w:p>
        </w:tc>
        <w:tc>
          <w:tcPr>
            <w:tcW w:w="851" w:type="dxa"/>
          </w:tcPr>
          <w:p w:rsidR="006F52B6" w:rsidRPr="006F52B6" w:rsidRDefault="006F52B6" w:rsidP="001C1A43">
            <w:pPr>
              <w:keepNext/>
              <w:tabs>
                <w:tab w:val="left" w:pos="3210"/>
              </w:tabs>
              <w:rPr>
                <w:rFonts w:ascii="Arial Narrow" w:hAnsi="Arial Narrow"/>
                <w:sz w:val="20"/>
              </w:rPr>
            </w:pPr>
          </w:p>
        </w:tc>
        <w:tc>
          <w:tcPr>
            <w:tcW w:w="1843"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Perfluorohexyloctane (100% v/v) in 3mL sterile bottle </w:t>
            </w:r>
          </w:p>
        </w:tc>
        <w:tc>
          <w:tcPr>
            <w:tcW w:w="1559"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EyeSol® drug delivery technology –</w:t>
            </w:r>
            <w:r w:rsidR="00DA5BB1">
              <w:rPr>
                <w:rFonts w:ascii="Arial Narrow" w:hAnsi="Arial Narrow"/>
                <w:sz w:val="20"/>
              </w:rPr>
              <w:t>280</w:t>
            </w:r>
            <w:r w:rsidRPr="006F52B6">
              <w:rPr>
                <w:rFonts w:ascii="Arial Narrow" w:hAnsi="Arial Narrow"/>
                <w:sz w:val="20"/>
              </w:rPr>
              <w:t xml:space="preserve"> total single </w:t>
            </w:r>
          </w:p>
        </w:tc>
        <w:tc>
          <w:tcPr>
            <w:tcW w:w="85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w:t>
            </w:r>
            <w:r w:rsidR="00FA35C1">
              <w:rPr>
                <w:rFonts w:ascii="Arial Narrow" w:hAnsi="Arial Narrow"/>
                <w:noProof/>
                <w:color w:val="000000"/>
                <w:sz w:val="20"/>
                <w:highlight w:val="black"/>
              </w:rPr>
              <w:t>'''''''''''''''</w:t>
            </w:r>
            <w:r w:rsidRPr="006F52B6">
              <w:rPr>
                <w:rFonts w:ascii="Arial Narrow" w:hAnsi="Arial Narrow"/>
                <w:sz w:val="20"/>
              </w:rPr>
              <w:t xml:space="preserve"> </w:t>
            </w:r>
          </w:p>
        </w:tc>
        <w:tc>
          <w:tcPr>
            <w:tcW w:w="1560"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 xml:space="preserve">140 </w:t>
            </w:r>
          </w:p>
        </w:tc>
        <w:tc>
          <w:tcPr>
            <w:tcW w:w="1275" w:type="dxa"/>
          </w:tcPr>
          <w:p w:rsidR="006F52B6" w:rsidRPr="006F52B6" w:rsidRDefault="006F52B6" w:rsidP="001C1A43">
            <w:pPr>
              <w:keepNext/>
              <w:tabs>
                <w:tab w:val="left" w:pos="3210"/>
              </w:tabs>
              <w:rPr>
                <w:rFonts w:ascii="Arial Narrow" w:hAnsi="Arial Narrow"/>
                <w:sz w:val="20"/>
              </w:rPr>
            </w:pPr>
            <w:r w:rsidRPr="006F52B6">
              <w:rPr>
                <w:rFonts w:ascii="Arial Narrow" w:hAnsi="Arial Narrow"/>
                <w:sz w:val="20"/>
              </w:rPr>
              <w:t>$</w:t>
            </w:r>
            <w:r w:rsidR="00FA35C1">
              <w:rPr>
                <w:rFonts w:ascii="Arial Narrow" w:hAnsi="Arial Narrow"/>
                <w:noProof/>
                <w:color w:val="000000"/>
                <w:sz w:val="20"/>
                <w:highlight w:val="black"/>
              </w:rPr>
              <w:t>'''''''''''''''</w:t>
            </w:r>
            <w:r w:rsidRPr="006F52B6">
              <w:rPr>
                <w:rFonts w:ascii="Arial Narrow" w:hAnsi="Arial Narrow"/>
                <w:sz w:val="20"/>
              </w:rPr>
              <w:t xml:space="preserve"> </w:t>
            </w:r>
          </w:p>
        </w:tc>
      </w:tr>
    </w:tbl>
    <w:p w:rsidR="008461E9" w:rsidRPr="00A031A2" w:rsidRDefault="008461E9" w:rsidP="0007472E">
      <w:pPr>
        <w:spacing w:after="120"/>
        <w:rPr>
          <w:rFonts w:ascii="Arial Narrow" w:hAnsi="Arial Narrow"/>
          <w:sz w:val="18"/>
          <w:szCs w:val="18"/>
        </w:rPr>
      </w:pPr>
      <w:r w:rsidRPr="00A031A2">
        <w:rPr>
          <w:rFonts w:ascii="Arial Narrow" w:hAnsi="Arial Narrow"/>
          <w:sz w:val="18"/>
          <w:szCs w:val="18"/>
        </w:rPr>
        <w:t xml:space="preserve">Source: </w:t>
      </w:r>
      <w:r w:rsidR="00E224E1">
        <w:rPr>
          <w:rFonts w:ascii="Arial Narrow" w:hAnsi="Arial Narrow"/>
          <w:sz w:val="18"/>
          <w:szCs w:val="18"/>
        </w:rPr>
        <w:t xml:space="preserve">modified from Table 1 and </w:t>
      </w:r>
      <w:r w:rsidR="00964461">
        <w:rPr>
          <w:rFonts w:ascii="Arial Narrow" w:hAnsi="Arial Narrow"/>
          <w:sz w:val="18"/>
          <w:szCs w:val="18"/>
        </w:rPr>
        <w:t xml:space="preserve">Table 2, </w:t>
      </w:r>
      <w:r w:rsidRPr="00A031A2">
        <w:rPr>
          <w:rFonts w:ascii="Arial Narrow" w:hAnsi="Arial Narrow"/>
          <w:sz w:val="18"/>
          <w:szCs w:val="18"/>
        </w:rPr>
        <w:t>pg</w:t>
      </w:r>
      <w:r w:rsidR="00E224E1">
        <w:rPr>
          <w:rFonts w:ascii="Arial Narrow" w:hAnsi="Arial Narrow"/>
          <w:sz w:val="18"/>
          <w:szCs w:val="18"/>
        </w:rPr>
        <w:t xml:space="preserve"> 3-</w:t>
      </w:r>
      <w:r w:rsidRPr="00A031A2">
        <w:rPr>
          <w:rFonts w:ascii="Arial Narrow" w:hAnsi="Arial Narrow"/>
          <w:sz w:val="18"/>
          <w:szCs w:val="18"/>
        </w:rPr>
        <w:t>4 of the submission</w:t>
      </w:r>
    </w:p>
    <w:p w:rsidR="00673EC4" w:rsidRDefault="0034090A" w:rsidP="0028087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80874">
        <w:rPr>
          <w:rFonts w:asciiTheme="minorHAnsi" w:eastAsiaTheme="minorHAnsi" w:hAnsiTheme="minorHAnsi" w:cstheme="minorBidi"/>
          <w:snapToGrid/>
          <w:sz w:val="24"/>
          <w:szCs w:val="22"/>
        </w:rPr>
        <w:t xml:space="preserve">The </w:t>
      </w:r>
      <w:r w:rsidR="005D5481">
        <w:rPr>
          <w:rFonts w:asciiTheme="minorHAnsi" w:eastAsiaTheme="minorHAnsi" w:hAnsiTheme="minorHAnsi" w:cstheme="minorBidi"/>
          <w:snapToGrid/>
          <w:sz w:val="24"/>
          <w:szCs w:val="22"/>
        </w:rPr>
        <w:t>Sponsor</w:t>
      </w:r>
      <w:r w:rsidR="004D1BEC" w:rsidRPr="006F52B6">
        <w:rPr>
          <w:rFonts w:asciiTheme="minorHAnsi" w:eastAsiaTheme="minorHAnsi" w:hAnsiTheme="minorHAnsi" w:cstheme="minorBidi"/>
          <w:snapToGrid/>
          <w:sz w:val="24"/>
          <w:szCs w:val="22"/>
        </w:rPr>
        <w:t xml:space="preserve"> </w:t>
      </w:r>
      <w:r w:rsidRPr="00280874">
        <w:rPr>
          <w:rFonts w:asciiTheme="minorHAnsi" w:eastAsiaTheme="minorHAnsi" w:hAnsiTheme="minorHAnsi" w:cstheme="minorBidi"/>
          <w:snapToGrid/>
          <w:sz w:val="24"/>
          <w:szCs w:val="22"/>
        </w:rPr>
        <w:t xml:space="preserve">claimed that </w:t>
      </w:r>
      <w:r w:rsidR="00E647E2" w:rsidRPr="00280874">
        <w:rPr>
          <w:rFonts w:asciiTheme="minorHAnsi" w:eastAsiaTheme="minorHAnsi" w:hAnsiTheme="minorHAnsi" w:cstheme="minorBidi"/>
          <w:snapToGrid/>
          <w:sz w:val="24"/>
          <w:szCs w:val="22"/>
        </w:rPr>
        <w:t>there would be a potential PBS cost saving for listing perfluorohexyloctane based on an economic model between perfluorohexyloctane and soy lecithin.</w:t>
      </w:r>
      <w:r w:rsidR="001333D8" w:rsidRPr="006F52B6">
        <w:rPr>
          <w:rFonts w:asciiTheme="minorHAnsi" w:eastAsiaTheme="minorHAnsi" w:hAnsiTheme="minorHAnsi" w:cstheme="minorBidi"/>
          <w:snapToGrid/>
          <w:sz w:val="24"/>
          <w:szCs w:val="22"/>
        </w:rPr>
        <w:t xml:space="preserve"> The </w:t>
      </w:r>
      <w:r w:rsidR="008613AF">
        <w:rPr>
          <w:rFonts w:asciiTheme="minorHAnsi" w:eastAsiaTheme="minorHAnsi" w:hAnsiTheme="minorHAnsi" w:cstheme="minorBidi"/>
          <w:snapToGrid/>
          <w:sz w:val="24"/>
          <w:szCs w:val="22"/>
        </w:rPr>
        <w:t>e</w:t>
      </w:r>
      <w:r w:rsidR="001333D8" w:rsidRPr="006F52B6">
        <w:rPr>
          <w:rFonts w:asciiTheme="minorHAnsi" w:eastAsiaTheme="minorHAnsi" w:hAnsiTheme="minorHAnsi" w:cstheme="minorBidi"/>
          <w:snapToGrid/>
          <w:sz w:val="24"/>
          <w:szCs w:val="22"/>
        </w:rPr>
        <w:t xml:space="preserve">conomic model </w:t>
      </w:r>
      <w:r w:rsidR="006F52B6">
        <w:rPr>
          <w:rFonts w:asciiTheme="minorHAnsi" w:eastAsiaTheme="minorHAnsi" w:hAnsiTheme="minorHAnsi" w:cstheme="minorBidi"/>
          <w:snapToGrid/>
          <w:sz w:val="24"/>
          <w:szCs w:val="22"/>
        </w:rPr>
        <w:t>forecasted the</w:t>
      </w:r>
      <w:r w:rsidR="00A031A2">
        <w:rPr>
          <w:rFonts w:asciiTheme="minorHAnsi" w:eastAsiaTheme="minorHAnsi" w:hAnsiTheme="minorHAnsi" w:cstheme="minorBidi"/>
          <w:snapToGrid/>
          <w:sz w:val="24"/>
          <w:szCs w:val="22"/>
        </w:rPr>
        <w:t xml:space="preserve"> </w:t>
      </w:r>
      <w:r w:rsidR="006F52B6">
        <w:rPr>
          <w:rFonts w:asciiTheme="minorHAnsi" w:eastAsiaTheme="minorHAnsi" w:hAnsiTheme="minorHAnsi" w:cstheme="minorBidi"/>
          <w:snapToGrid/>
          <w:sz w:val="24"/>
          <w:szCs w:val="22"/>
        </w:rPr>
        <w:t xml:space="preserve">perfluorohexyloctane </w:t>
      </w:r>
      <w:r w:rsidR="00A031A2">
        <w:rPr>
          <w:rFonts w:asciiTheme="minorHAnsi" w:eastAsiaTheme="minorHAnsi" w:hAnsiTheme="minorHAnsi" w:cstheme="minorBidi"/>
          <w:snapToGrid/>
          <w:sz w:val="24"/>
          <w:szCs w:val="22"/>
        </w:rPr>
        <w:t xml:space="preserve">utilisation </w:t>
      </w:r>
      <w:r w:rsidR="001333D8" w:rsidRPr="006F52B6">
        <w:rPr>
          <w:rFonts w:asciiTheme="minorHAnsi" w:eastAsiaTheme="minorHAnsi" w:hAnsiTheme="minorHAnsi" w:cstheme="minorBidi"/>
          <w:snapToGrid/>
          <w:sz w:val="24"/>
          <w:szCs w:val="22"/>
        </w:rPr>
        <w:t xml:space="preserve">based on the extrapolation of the </w:t>
      </w:r>
      <w:r w:rsidR="008613AF">
        <w:rPr>
          <w:rFonts w:asciiTheme="minorHAnsi" w:eastAsiaTheme="minorHAnsi" w:hAnsiTheme="minorHAnsi" w:cstheme="minorBidi"/>
          <w:snapToGrid/>
          <w:sz w:val="24"/>
          <w:szCs w:val="22"/>
        </w:rPr>
        <w:t>Medicare</w:t>
      </w:r>
      <w:r w:rsidR="001333D8" w:rsidRPr="006F52B6">
        <w:rPr>
          <w:rFonts w:asciiTheme="minorHAnsi" w:eastAsiaTheme="minorHAnsi" w:hAnsiTheme="minorHAnsi" w:cstheme="minorBidi"/>
          <w:snapToGrid/>
          <w:sz w:val="24"/>
          <w:szCs w:val="22"/>
        </w:rPr>
        <w:t xml:space="preserve"> script </w:t>
      </w:r>
      <w:r w:rsidR="008613AF">
        <w:rPr>
          <w:rFonts w:asciiTheme="minorHAnsi" w:eastAsiaTheme="minorHAnsi" w:hAnsiTheme="minorHAnsi" w:cstheme="minorBidi"/>
          <w:snapToGrid/>
          <w:sz w:val="24"/>
          <w:szCs w:val="22"/>
        </w:rPr>
        <w:t>data</w:t>
      </w:r>
      <w:r w:rsidR="001333D8" w:rsidRPr="006F52B6">
        <w:rPr>
          <w:rFonts w:asciiTheme="minorHAnsi" w:eastAsiaTheme="minorHAnsi" w:hAnsiTheme="minorHAnsi" w:cstheme="minorBidi"/>
          <w:snapToGrid/>
          <w:sz w:val="24"/>
          <w:szCs w:val="22"/>
        </w:rPr>
        <w:t xml:space="preserve"> for soy lecithin (PBS item 5545W and 944eG) between </w:t>
      </w:r>
      <w:r w:rsidR="008613AF">
        <w:rPr>
          <w:rFonts w:asciiTheme="minorHAnsi" w:eastAsiaTheme="minorHAnsi" w:hAnsiTheme="minorHAnsi" w:cstheme="minorBidi"/>
          <w:snapToGrid/>
          <w:sz w:val="24"/>
          <w:szCs w:val="22"/>
        </w:rPr>
        <w:t xml:space="preserve">the year </w:t>
      </w:r>
      <w:r w:rsidR="001333D8" w:rsidRPr="006F52B6">
        <w:rPr>
          <w:rFonts w:asciiTheme="minorHAnsi" w:eastAsiaTheme="minorHAnsi" w:hAnsiTheme="minorHAnsi" w:cstheme="minorBidi"/>
          <w:snapToGrid/>
          <w:sz w:val="24"/>
          <w:szCs w:val="22"/>
        </w:rPr>
        <w:t>2013</w:t>
      </w:r>
      <w:r w:rsidR="004D1BEC" w:rsidRPr="006F52B6">
        <w:rPr>
          <w:rFonts w:asciiTheme="minorHAnsi" w:eastAsiaTheme="minorHAnsi" w:hAnsiTheme="minorHAnsi" w:cstheme="minorBidi"/>
          <w:snapToGrid/>
          <w:sz w:val="24"/>
          <w:szCs w:val="22"/>
        </w:rPr>
        <w:t xml:space="preserve"> and </w:t>
      </w:r>
      <w:r w:rsidR="001333D8" w:rsidRPr="006F52B6">
        <w:rPr>
          <w:rFonts w:asciiTheme="minorHAnsi" w:eastAsiaTheme="minorHAnsi" w:hAnsiTheme="minorHAnsi" w:cstheme="minorBidi"/>
          <w:snapToGrid/>
          <w:sz w:val="24"/>
          <w:szCs w:val="22"/>
        </w:rPr>
        <w:t>2016</w:t>
      </w:r>
      <w:r w:rsidR="00673EC4">
        <w:rPr>
          <w:rFonts w:asciiTheme="minorHAnsi" w:eastAsiaTheme="minorHAnsi" w:hAnsiTheme="minorHAnsi" w:cstheme="minorBidi"/>
          <w:snapToGrid/>
          <w:sz w:val="24"/>
          <w:szCs w:val="22"/>
        </w:rPr>
        <w:t xml:space="preserve"> (Figure 1). The submission assumed that </w:t>
      </w:r>
      <w:r w:rsidR="004D1BEC" w:rsidRPr="006F52B6">
        <w:rPr>
          <w:rFonts w:asciiTheme="minorHAnsi" w:eastAsiaTheme="minorHAnsi" w:hAnsiTheme="minorHAnsi" w:cstheme="minorBidi"/>
          <w:snapToGrid/>
          <w:sz w:val="24"/>
          <w:szCs w:val="22"/>
        </w:rPr>
        <w:t>50% of the</w:t>
      </w:r>
      <w:r w:rsidR="00673EC4">
        <w:rPr>
          <w:rFonts w:asciiTheme="minorHAnsi" w:eastAsiaTheme="minorHAnsi" w:hAnsiTheme="minorHAnsi" w:cstheme="minorBidi"/>
          <w:snapToGrid/>
          <w:sz w:val="24"/>
          <w:szCs w:val="22"/>
        </w:rPr>
        <w:t xml:space="preserve"> comparator</w:t>
      </w:r>
      <w:r w:rsidR="004D1BEC" w:rsidRPr="006F52B6">
        <w:rPr>
          <w:rFonts w:asciiTheme="minorHAnsi" w:eastAsiaTheme="minorHAnsi" w:hAnsiTheme="minorHAnsi" w:cstheme="minorBidi"/>
          <w:snapToGrid/>
          <w:sz w:val="24"/>
          <w:szCs w:val="22"/>
        </w:rPr>
        <w:t xml:space="preserve"> scripts would be switching to </w:t>
      </w:r>
      <w:r w:rsidR="00A031A2">
        <w:rPr>
          <w:rFonts w:asciiTheme="minorHAnsi" w:eastAsiaTheme="minorHAnsi" w:hAnsiTheme="minorHAnsi" w:cstheme="minorBidi"/>
          <w:snapToGrid/>
          <w:sz w:val="24"/>
          <w:szCs w:val="22"/>
        </w:rPr>
        <w:t xml:space="preserve">the </w:t>
      </w:r>
      <w:r w:rsidR="00673EC4">
        <w:rPr>
          <w:rFonts w:asciiTheme="minorHAnsi" w:eastAsiaTheme="minorHAnsi" w:hAnsiTheme="minorHAnsi" w:cstheme="minorBidi"/>
          <w:snapToGrid/>
          <w:sz w:val="24"/>
          <w:szCs w:val="22"/>
        </w:rPr>
        <w:t>perfluorohexyloctane</w:t>
      </w:r>
      <w:r w:rsidR="001333D8" w:rsidRPr="006F52B6">
        <w:rPr>
          <w:rFonts w:asciiTheme="minorHAnsi" w:eastAsiaTheme="minorHAnsi" w:hAnsiTheme="minorHAnsi" w:cstheme="minorBidi"/>
          <w:snapToGrid/>
          <w:sz w:val="24"/>
          <w:szCs w:val="22"/>
        </w:rPr>
        <w:t>.</w:t>
      </w:r>
      <w:r w:rsidR="00A031A2">
        <w:rPr>
          <w:rFonts w:asciiTheme="minorHAnsi" w:eastAsiaTheme="minorHAnsi" w:hAnsiTheme="minorHAnsi" w:cstheme="minorBidi"/>
          <w:snapToGrid/>
          <w:sz w:val="24"/>
          <w:szCs w:val="22"/>
        </w:rPr>
        <w:t xml:space="preserve"> </w:t>
      </w:r>
    </w:p>
    <w:p w:rsidR="0007472E" w:rsidRPr="0007472E" w:rsidRDefault="003A0264" w:rsidP="0007472E">
      <w:pPr>
        <w:pStyle w:val="TableHeading0"/>
        <w:rPr>
          <w:rStyle w:val="CommentReference"/>
          <w:sz w:val="20"/>
          <w:szCs w:val="20"/>
        </w:rPr>
      </w:pPr>
      <w:r w:rsidRPr="0007472E">
        <w:rPr>
          <w:noProof/>
        </w:rPr>
        <w:drawing>
          <wp:anchor distT="0" distB="0" distL="114300" distR="114300" simplePos="0" relativeHeight="251658240" behindDoc="1" locked="0" layoutInCell="1" allowOverlap="1" wp14:anchorId="283BD721" wp14:editId="1AB8CCC1">
            <wp:simplePos x="0" y="0"/>
            <wp:positionH relativeFrom="column">
              <wp:posOffset>137795</wp:posOffset>
            </wp:positionH>
            <wp:positionV relativeFrom="paragraph">
              <wp:posOffset>295275</wp:posOffset>
            </wp:positionV>
            <wp:extent cx="5507355" cy="2689860"/>
            <wp:effectExtent l="0" t="0" r="17145" b="15240"/>
            <wp:wrapTight wrapText="bothSides">
              <wp:wrapPolygon edited="0">
                <wp:start x="0" y="0"/>
                <wp:lineTo x="0" y="21569"/>
                <wp:lineTo x="21593" y="21569"/>
                <wp:lineTo x="21593" y="0"/>
                <wp:lineTo x="0" y="0"/>
              </wp:wrapPolygon>
            </wp:wrapTight>
            <wp:docPr id="1" name="Chart 1" title="Forecast utilisation for the nominated comparator soy lecith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07472E" w:rsidRPr="0007472E">
        <w:t>Figure 1. Forecast utilisation for the nominated comparator, soy lecithin (Sourced from Economic Evaluation Model</w:t>
      </w:r>
      <w:r w:rsidR="0007472E" w:rsidRPr="0007472E">
        <w:rPr>
          <w:rStyle w:val="CommentReference"/>
          <w:sz w:val="20"/>
          <w:szCs w:val="20"/>
        </w:rPr>
        <w:t xml:space="preserve"> from the submission</w:t>
      </w:r>
    </w:p>
    <w:p w:rsidR="001F2AB8" w:rsidRPr="00AC3D0E" w:rsidRDefault="008613AF" w:rsidP="00777285">
      <w:pPr>
        <w:widowControl w:val="0"/>
        <w:numPr>
          <w:ilvl w:val="1"/>
          <w:numId w:val="5"/>
        </w:numPr>
        <w:spacing w:after="120"/>
        <w:jc w:val="both"/>
        <w:rPr>
          <w:rFonts w:asciiTheme="minorHAnsi" w:hAnsiTheme="minorHAnsi" w:cs="Arial"/>
          <w:bCs/>
          <w:snapToGrid w:val="0"/>
          <w:lang w:val="en-GB"/>
        </w:rPr>
      </w:pPr>
      <w:r w:rsidRPr="005F2FD0">
        <w:rPr>
          <w:rFonts w:asciiTheme="minorHAnsi" w:eastAsiaTheme="minorHAnsi" w:hAnsiTheme="minorHAnsi" w:cstheme="minorBidi"/>
          <w:szCs w:val="22"/>
        </w:rPr>
        <w:t xml:space="preserve">The </w:t>
      </w:r>
      <w:r w:rsidR="00777285">
        <w:rPr>
          <w:rFonts w:asciiTheme="minorHAnsi" w:eastAsiaTheme="minorHAnsi" w:hAnsiTheme="minorHAnsi" w:cstheme="minorBidi"/>
          <w:szCs w:val="22"/>
        </w:rPr>
        <w:t>PBAC</w:t>
      </w:r>
      <w:r w:rsidR="00777285" w:rsidRPr="005F2FD0">
        <w:rPr>
          <w:rFonts w:asciiTheme="minorHAnsi" w:eastAsiaTheme="minorHAnsi" w:hAnsiTheme="minorHAnsi" w:cstheme="minorBidi"/>
          <w:szCs w:val="22"/>
        </w:rPr>
        <w:t xml:space="preserve"> </w:t>
      </w:r>
      <w:r w:rsidRPr="005F2FD0">
        <w:rPr>
          <w:rFonts w:asciiTheme="minorHAnsi" w:eastAsiaTheme="minorHAnsi" w:hAnsiTheme="minorHAnsi" w:cstheme="minorBidi"/>
          <w:szCs w:val="22"/>
        </w:rPr>
        <w:t>note</w:t>
      </w:r>
      <w:r w:rsidR="00777285">
        <w:rPr>
          <w:rFonts w:asciiTheme="minorHAnsi" w:eastAsiaTheme="minorHAnsi" w:hAnsiTheme="minorHAnsi" w:cstheme="minorBidi"/>
          <w:szCs w:val="22"/>
        </w:rPr>
        <w:t>d</w:t>
      </w:r>
      <w:r w:rsidRPr="005F2FD0">
        <w:rPr>
          <w:rFonts w:asciiTheme="minorHAnsi" w:eastAsiaTheme="minorHAnsi" w:hAnsiTheme="minorHAnsi" w:cstheme="minorBidi"/>
          <w:szCs w:val="22"/>
        </w:rPr>
        <w:t xml:space="preserve"> that the</w:t>
      </w:r>
      <w:r w:rsidR="005E60E0" w:rsidRPr="005F2FD0">
        <w:rPr>
          <w:rFonts w:asciiTheme="minorHAnsi" w:eastAsiaTheme="minorHAnsi" w:hAnsiTheme="minorHAnsi" w:cstheme="minorBidi"/>
          <w:szCs w:val="22"/>
        </w:rPr>
        <w:t xml:space="preserve">re </w:t>
      </w:r>
      <w:r w:rsidR="0074732E">
        <w:rPr>
          <w:rFonts w:asciiTheme="minorHAnsi" w:eastAsiaTheme="minorHAnsi" w:hAnsiTheme="minorHAnsi" w:cstheme="minorBidi"/>
          <w:szCs w:val="22"/>
        </w:rPr>
        <w:t>wa</w:t>
      </w:r>
      <w:r w:rsidR="005E60E0" w:rsidRPr="005F2FD0">
        <w:rPr>
          <w:rFonts w:asciiTheme="minorHAnsi" w:eastAsiaTheme="minorHAnsi" w:hAnsiTheme="minorHAnsi" w:cstheme="minorBidi"/>
          <w:szCs w:val="22"/>
        </w:rPr>
        <w:t>s an</w:t>
      </w:r>
      <w:r w:rsidRPr="005F2FD0">
        <w:rPr>
          <w:rFonts w:asciiTheme="minorHAnsi" w:eastAsiaTheme="minorHAnsi" w:hAnsiTheme="minorHAnsi" w:cstheme="minorBidi"/>
          <w:szCs w:val="22"/>
        </w:rPr>
        <w:t xml:space="preserve"> assumption</w:t>
      </w:r>
      <w:r w:rsidR="005E60E0" w:rsidRPr="005F2FD0">
        <w:rPr>
          <w:rFonts w:asciiTheme="minorHAnsi" w:eastAsiaTheme="minorHAnsi" w:hAnsiTheme="minorHAnsi" w:cstheme="minorBidi"/>
          <w:szCs w:val="22"/>
        </w:rPr>
        <w:t xml:space="preserve"> in the </w:t>
      </w:r>
      <w:r w:rsidR="00AA5E2A" w:rsidRPr="005F2FD0">
        <w:rPr>
          <w:rFonts w:asciiTheme="minorHAnsi" w:eastAsiaTheme="minorHAnsi" w:hAnsiTheme="minorHAnsi" w:cstheme="minorBidi"/>
          <w:szCs w:val="22"/>
        </w:rPr>
        <w:t>submission</w:t>
      </w:r>
      <w:r w:rsidRPr="005F2FD0">
        <w:rPr>
          <w:rFonts w:asciiTheme="minorHAnsi" w:eastAsiaTheme="minorHAnsi" w:hAnsiTheme="minorHAnsi" w:cstheme="minorBidi"/>
          <w:szCs w:val="22"/>
        </w:rPr>
        <w:t xml:space="preserve"> that perfluorohexyloctane would only </w:t>
      </w:r>
      <w:r w:rsidR="005E60E0" w:rsidRPr="005F2FD0">
        <w:rPr>
          <w:rFonts w:asciiTheme="minorHAnsi" w:eastAsiaTheme="minorHAnsi" w:hAnsiTheme="minorHAnsi" w:cstheme="minorBidi"/>
          <w:szCs w:val="22"/>
        </w:rPr>
        <w:t xml:space="preserve">replace </w:t>
      </w:r>
      <w:r w:rsidRPr="005F2FD0">
        <w:rPr>
          <w:rFonts w:asciiTheme="minorHAnsi" w:eastAsiaTheme="minorHAnsi" w:hAnsiTheme="minorHAnsi" w:cstheme="minorBidi"/>
          <w:szCs w:val="22"/>
        </w:rPr>
        <w:t>soy lecithin</w:t>
      </w:r>
      <w:r w:rsidR="005E60E0" w:rsidRPr="005F2FD0">
        <w:rPr>
          <w:rFonts w:asciiTheme="minorHAnsi" w:eastAsiaTheme="minorHAnsi" w:hAnsiTheme="minorHAnsi" w:cstheme="minorBidi"/>
          <w:szCs w:val="22"/>
        </w:rPr>
        <w:t>.</w:t>
      </w:r>
      <w:r w:rsidRPr="005F2FD0">
        <w:rPr>
          <w:rFonts w:asciiTheme="minorHAnsi" w:eastAsiaTheme="minorHAnsi" w:hAnsiTheme="minorHAnsi" w:cstheme="minorBidi"/>
          <w:szCs w:val="22"/>
        </w:rPr>
        <w:t xml:space="preserve"> </w:t>
      </w:r>
      <w:r w:rsidR="005E60E0" w:rsidRPr="005F2FD0">
        <w:rPr>
          <w:rFonts w:asciiTheme="minorHAnsi" w:eastAsiaTheme="minorHAnsi" w:hAnsiTheme="minorHAnsi" w:cstheme="minorBidi"/>
          <w:szCs w:val="22"/>
        </w:rPr>
        <w:t>T</w:t>
      </w:r>
      <w:r w:rsidRPr="005F2FD0">
        <w:rPr>
          <w:rFonts w:asciiTheme="minorHAnsi" w:eastAsiaTheme="minorHAnsi" w:hAnsiTheme="minorHAnsi" w:cstheme="minorBidi"/>
          <w:szCs w:val="22"/>
        </w:rPr>
        <w:t>he</w:t>
      </w:r>
      <w:r w:rsidR="0074732E">
        <w:rPr>
          <w:rFonts w:asciiTheme="minorHAnsi" w:eastAsiaTheme="minorHAnsi" w:hAnsiTheme="minorHAnsi" w:cstheme="minorBidi"/>
          <w:szCs w:val="22"/>
        </w:rPr>
        <w:t xml:space="preserve"> sponsor acknowledged that there</w:t>
      </w:r>
      <w:r w:rsidRPr="005F2FD0">
        <w:rPr>
          <w:rFonts w:asciiTheme="minorHAnsi" w:eastAsiaTheme="minorHAnsi" w:hAnsiTheme="minorHAnsi" w:cstheme="minorBidi"/>
          <w:szCs w:val="22"/>
        </w:rPr>
        <w:t xml:space="preserve"> are a number of similar </w:t>
      </w:r>
      <w:r w:rsidR="005E60E0" w:rsidRPr="005F2FD0">
        <w:rPr>
          <w:rFonts w:asciiTheme="minorHAnsi" w:eastAsiaTheme="minorHAnsi" w:hAnsiTheme="minorHAnsi" w:cstheme="minorBidi"/>
          <w:szCs w:val="22"/>
        </w:rPr>
        <w:t xml:space="preserve">products containing different drugs </w:t>
      </w:r>
      <w:r w:rsidRPr="005F2FD0">
        <w:rPr>
          <w:rFonts w:asciiTheme="minorHAnsi" w:eastAsiaTheme="minorHAnsi" w:hAnsiTheme="minorHAnsi" w:cstheme="minorBidi"/>
          <w:szCs w:val="22"/>
        </w:rPr>
        <w:t>available on the PBS with the same restriction and indication)</w:t>
      </w:r>
      <w:r w:rsidR="005E60E0" w:rsidRPr="005F2FD0">
        <w:rPr>
          <w:rFonts w:asciiTheme="minorHAnsi" w:eastAsiaTheme="minorHAnsi" w:hAnsiTheme="minorHAnsi" w:cstheme="minorBidi"/>
          <w:szCs w:val="22"/>
        </w:rPr>
        <w:t xml:space="preserve"> including ones with a lower cost per treatment than the nominated comparator</w:t>
      </w:r>
      <w:r w:rsidRPr="005F2FD0">
        <w:rPr>
          <w:rFonts w:asciiTheme="minorHAnsi" w:eastAsiaTheme="minorHAnsi" w:hAnsiTheme="minorHAnsi" w:cstheme="minorBidi"/>
          <w:szCs w:val="22"/>
        </w:rPr>
        <w:t xml:space="preserve">. </w:t>
      </w:r>
      <w:r w:rsidR="001F2AB8">
        <w:rPr>
          <w:rFonts w:asciiTheme="minorHAnsi" w:eastAsiaTheme="minorHAnsi" w:hAnsiTheme="minorHAnsi" w:cstheme="minorBidi"/>
          <w:szCs w:val="22"/>
        </w:rPr>
        <w:t xml:space="preserve">This was </w:t>
      </w:r>
      <w:r w:rsidR="0074732E">
        <w:rPr>
          <w:rFonts w:asciiTheme="minorHAnsi" w:eastAsiaTheme="minorHAnsi" w:hAnsiTheme="minorHAnsi" w:cstheme="minorBidi"/>
          <w:szCs w:val="22"/>
        </w:rPr>
        <w:t>again</w:t>
      </w:r>
      <w:r w:rsidR="001F2AB8">
        <w:rPr>
          <w:rFonts w:asciiTheme="minorHAnsi" w:eastAsiaTheme="minorHAnsi" w:hAnsiTheme="minorHAnsi" w:cstheme="minorBidi"/>
          <w:szCs w:val="22"/>
        </w:rPr>
        <w:t xml:space="preserve"> acknowledged by the sponsor in its pre-PBAC response. </w:t>
      </w:r>
    </w:p>
    <w:p w:rsidR="00777285" w:rsidRPr="00FB6BF3" w:rsidRDefault="00777285" w:rsidP="00777285">
      <w:pPr>
        <w:widowControl w:val="0"/>
        <w:numPr>
          <w:ilvl w:val="1"/>
          <w:numId w:val="5"/>
        </w:numPr>
        <w:spacing w:after="120"/>
        <w:jc w:val="both"/>
        <w:rPr>
          <w:rFonts w:asciiTheme="minorHAnsi" w:hAnsiTheme="minorHAnsi" w:cs="Arial"/>
          <w:bCs/>
          <w:snapToGrid w:val="0"/>
          <w:lang w:val="en-GB"/>
        </w:rPr>
      </w:pPr>
      <w:r w:rsidRPr="00FB6BF3">
        <w:rPr>
          <w:rFonts w:asciiTheme="minorHAnsi" w:hAnsiTheme="minorHAnsi"/>
          <w:bCs/>
          <w:lang w:val="en-GB"/>
        </w:rPr>
        <w:t xml:space="preserve">While the </w:t>
      </w:r>
      <w:r>
        <w:rPr>
          <w:rFonts w:asciiTheme="minorHAnsi" w:hAnsiTheme="minorHAnsi"/>
          <w:bCs/>
          <w:lang w:val="en-GB"/>
        </w:rPr>
        <w:t xml:space="preserve">PBAC </w:t>
      </w:r>
      <w:r w:rsidR="0074732E">
        <w:rPr>
          <w:rFonts w:asciiTheme="minorHAnsi" w:hAnsiTheme="minorHAnsi"/>
          <w:bCs/>
          <w:lang w:val="en-GB"/>
        </w:rPr>
        <w:t>considered</w:t>
      </w:r>
      <w:r w:rsidRPr="00FB6BF3">
        <w:rPr>
          <w:rFonts w:asciiTheme="minorHAnsi" w:hAnsiTheme="minorHAnsi"/>
          <w:bCs/>
          <w:lang w:val="en-GB"/>
        </w:rPr>
        <w:t xml:space="preserve"> that there was </w:t>
      </w:r>
      <w:r w:rsidR="0074732E">
        <w:rPr>
          <w:rFonts w:asciiTheme="minorHAnsi" w:hAnsiTheme="minorHAnsi"/>
          <w:bCs/>
          <w:lang w:val="en-GB"/>
        </w:rPr>
        <w:t xml:space="preserve">a level of </w:t>
      </w:r>
      <w:r w:rsidRPr="00FB6BF3">
        <w:rPr>
          <w:rFonts w:asciiTheme="minorHAnsi" w:hAnsiTheme="minorHAnsi"/>
          <w:bCs/>
          <w:lang w:val="en-GB"/>
        </w:rPr>
        <w:t>uncertainty in</w:t>
      </w:r>
      <w:r w:rsidR="0074732E">
        <w:rPr>
          <w:rFonts w:asciiTheme="minorHAnsi" w:hAnsiTheme="minorHAnsi"/>
          <w:bCs/>
          <w:lang w:val="en-GB"/>
        </w:rPr>
        <w:t xml:space="preserve"> the financial estimates from</w:t>
      </w:r>
      <w:r w:rsidRPr="00FB6BF3">
        <w:rPr>
          <w:rFonts w:asciiTheme="minorHAnsi" w:hAnsiTheme="minorHAnsi"/>
          <w:bCs/>
          <w:lang w:val="en-GB"/>
        </w:rPr>
        <w:t xml:space="preserve"> patient</w:t>
      </w:r>
      <w:r w:rsidR="0074732E">
        <w:rPr>
          <w:rFonts w:asciiTheme="minorHAnsi" w:hAnsiTheme="minorHAnsi"/>
          <w:bCs/>
          <w:lang w:val="en-GB"/>
        </w:rPr>
        <w:t>s</w:t>
      </w:r>
      <w:r w:rsidRPr="00FB6BF3">
        <w:rPr>
          <w:rFonts w:asciiTheme="minorHAnsi" w:hAnsiTheme="minorHAnsi"/>
          <w:bCs/>
          <w:lang w:val="en-GB"/>
        </w:rPr>
        <w:t xml:space="preserve"> switching between different lubricants, it considered </w:t>
      </w:r>
      <w:r w:rsidR="0074732E">
        <w:rPr>
          <w:rFonts w:asciiTheme="minorHAnsi" w:hAnsiTheme="minorHAnsi"/>
          <w:bCs/>
          <w:lang w:val="en-GB"/>
        </w:rPr>
        <w:t xml:space="preserve">that </w:t>
      </w:r>
      <w:r w:rsidRPr="00FB6BF3">
        <w:rPr>
          <w:rFonts w:asciiTheme="minorHAnsi" w:hAnsiTheme="minorHAnsi"/>
          <w:bCs/>
          <w:lang w:val="en-GB"/>
        </w:rPr>
        <w:t>the cost</w:t>
      </w:r>
      <w:r w:rsidR="0074732E">
        <w:rPr>
          <w:rFonts w:asciiTheme="minorHAnsi" w:hAnsiTheme="minorHAnsi"/>
          <w:bCs/>
          <w:lang w:val="en-GB"/>
        </w:rPr>
        <w:t xml:space="preserve"> implications</w:t>
      </w:r>
      <w:r w:rsidRPr="00FB6BF3">
        <w:rPr>
          <w:rFonts w:asciiTheme="minorHAnsi" w:hAnsiTheme="minorHAnsi"/>
          <w:bCs/>
          <w:lang w:val="en-GB"/>
        </w:rPr>
        <w:t xml:space="preserve"> would be </w:t>
      </w:r>
      <w:r w:rsidR="0074732E">
        <w:rPr>
          <w:rFonts w:asciiTheme="minorHAnsi" w:hAnsiTheme="minorHAnsi"/>
          <w:bCs/>
          <w:lang w:val="en-GB"/>
        </w:rPr>
        <w:t>min</w:t>
      </w:r>
      <w:r w:rsidR="00AC3D0E">
        <w:rPr>
          <w:rFonts w:asciiTheme="minorHAnsi" w:hAnsiTheme="minorHAnsi"/>
          <w:bCs/>
          <w:lang w:val="en-GB"/>
        </w:rPr>
        <w:t>imal</w:t>
      </w:r>
      <w:r w:rsidRPr="00FB6BF3">
        <w:rPr>
          <w:rFonts w:asciiTheme="minorHAnsi" w:hAnsiTheme="minorHAnsi"/>
          <w:bCs/>
          <w:lang w:val="en-GB"/>
        </w:rPr>
        <w:t xml:space="preserve">. </w:t>
      </w:r>
    </w:p>
    <w:p w:rsidR="005A3173" w:rsidRPr="008306F3" w:rsidRDefault="005A3173" w:rsidP="0007472E">
      <w:pPr>
        <w:pStyle w:val="Heading2"/>
      </w:pPr>
      <w:r w:rsidRPr="003C2FB5">
        <w:t>Estimated PBS usage &amp; financial implications</w:t>
      </w:r>
    </w:p>
    <w:p w:rsidR="008613AF" w:rsidRPr="008613AF" w:rsidRDefault="00EC3DC8" w:rsidP="008613A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1333D8">
        <w:rPr>
          <w:rFonts w:asciiTheme="minorHAnsi" w:eastAsiaTheme="minorHAnsi" w:hAnsiTheme="minorHAnsi" w:cstheme="minorBidi"/>
          <w:snapToGrid/>
          <w:sz w:val="24"/>
          <w:szCs w:val="22"/>
        </w:rPr>
        <w:t xml:space="preserve">he </w:t>
      </w:r>
      <w:r w:rsidR="008613AF">
        <w:rPr>
          <w:rFonts w:asciiTheme="minorHAnsi" w:eastAsiaTheme="minorHAnsi" w:hAnsiTheme="minorHAnsi" w:cstheme="minorBidi"/>
          <w:snapToGrid/>
          <w:sz w:val="24"/>
          <w:szCs w:val="22"/>
        </w:rPr>
        <w:t>minor submission</w:t>
      </w:r>
      <w:r w:rsidR="001333D8">
        <w:rPr>
          <w:rFonts w:asciiTheme="minorHAnsi" w:eastAsiaTheme="minorHAnsi" w:hAnsiTheme="minorHAnsi" w:cstheme="minorBidi"/>
          <w:snapToGrid/>
          <w:sz w:val="24"/>
          <w:szCs w:val="22"/>
        </w:rPr>
        <w:t xml:space="preserve"> estimated </w:t>
      </w:r>
      <w:r w:rsidR="008613AF">
        <w:rPr>
          <w:rFonts w:asciiTheme="minorHAnsi" w:eastAsiaTheme="minorHAnsi" w:hAnsiTheme="minorHAnsi" w:cstheme="minorBidi"/>
          <w:snapToGrid/>
          <w:sz w:val="24"/>
          <w:szCs w:val="22"/>
        </w:rPr>
        <w:t>a net sav</w:t>
      </w:r>
      <w:r w:rsidR="008613AF" w:rsidRPr="008613AF">
        <w:rPr>
          <w:rFonts w:asciiTheme="minorHAnsi" w:eastAsiaTheme="minorHAnsi" w:hAnsiTheme="minorHAnsi" w:cstheme="minorBidi"/>
          <w:snapToGrid/>
          <w:sz w:val="24"/>
          <w:szCs w:val="22"/>
        </w:rPr>
        <w:t xml:space="preserve">e </w:t>
      </w:r>
      <w:r w:rsidR="008613AF">
        <w:rPr>
          <w:rFonts w:asciiTheme="minorHAnsi" w:eastAsiaTheme="minorHAnsi" w:hAnsiTheme="minorHAnsi" w:cstheme="minorBidi"/>
          <w:snapToGrid/>
          <w:sz w:val="24"/>
          <w:szCs w:val="22"/>
        </w:rPr>
        <w:t xml:space="preserve">to the PBS of </w:t>
      </w:r>
      <w:r w:rsidR="00304BB4">
        <w:rPr>
          <w:rFonts w:asciiTheme="minorHAnsi" w:eastAsiaTheme="minorHAnsi" w:hAnsiTheme="minorHAnsi" w:cstheme="minorBidi"/>
          <w:snapToGrid/>
          <w:sz w:val="24"/>
          <w:szCs w:val="22"/>
        </w:rPr>
        <w:t xml:space="preserve">less than $10 million per year </w:t>
      </w:r>
      <w:r w:rsidR="008613AF">
        <w:rPr>
          <w:rFonts w:asciiTheme="minorHAnsi" w:eastAsiaTheme="minorHAnsi" w:hAnsiTheme="minorHAnsi" w:cstheme="minorBidi"/>
          <w:snapToGrid/>
          <w:sz w:val="24"/>
          <w:szCs w:val="22"/>
        </w:rPr>
        <w:t xml:space="preserve">in Year 5 of listing, with a total net saving </w:t>
      </w:r>
      <w:r w:rsidR="008613AF" w:rsidRPr="008613AF">
        <w:rPr>
          <w:rFonts w:asciiTheme="minorHAnsi" w:eastAsiaTheme="minorHAnsi" w:hAnsiTheme="minorHAnsi" w:cstheme="minorBidi"/>
          <w:snapToGrid/>
          <w:sz w:val="24"/>
          <w:szCs w:val="22"/>
        </w:rPr>
        <w:t xml:space="preserve">to the PBS of </w:t>
      </w:r>
      <w:r w:rsidR="00304BB4">
        <w:rPr>
          <w:rFonts w:asciiTheme="minorHAnsi" w:eastAsiaTheme="minorHAnsi" w:hAnsiTheme="minorHAnsi" w:cstheme="minorBidi"/>
          <w:snapToGrid/>
          <w:sz w:val="24"/>
          <w:szCs w:val="22"/>
        </w:rPr>
        <w:t xml:space="preserve">less than $10 million </w:t>
      </w:r>
      <w:r w:rsidR="008613AF" w:rsidRPr="008613AF">
        <w:rPr>
          <w:rFonts w:asciiTheme="minorHAnsi" w:eastAsiaTheme="minorHAnsi" w:hAnsiTheme="minorHAnsi" w:cstheme="minorBidi"/>
          <w:snapToGrid/>
          <w:sz w:val="24"/>
          <w:szCs w:val="22"/>
        </w:rPr>
        <w:t xml:space="preserve">over the first 5 years of listing. This is summarised in </w:t>
      </w:r>
      <w:r w:rsidR="005E60E0">
        <w:rPr>
          <w:rFonts w:asciiTheme="minorHAnsi" w:eastAsiaTheme="minorHAnsi" w:hAnsiTheme="minorHAnsi" w:cstheme="minorBidi"/>
          <w:snapToGrid/>
          <w:sz w:val="24"/>
          <w:szCs w:val="22"/>
        </w:rPr>
        <w:t>T</w:t>
      </w:r>
      <w:r w:rsidR="008613AF" w:rsidRPr="008613AF">
        <w:rPr>
          <w:rFonts w:asciiTheme="minorHAnsi" w:eastAsiaTheme="minorHAnsi" w:hAnsiTheme="minorHAnsi" w:cstheme="minorBidi"/>
          <w:snapToGrid/>
          <w:sz w:val="24"/>
          <w:szCs w:val="22"/>
        </w:rPr>
        <w:t>able</w:t>
      </w:r>
      <w:r w:rsidR="005E60E0">
        <w:rPr>
          <w:rFonts w:asciiTheme="minorHAnsi" w:eastAsiaTheme="minorHAnsi" w:hAnsiTheme="minorHAnsi" w:cstheme="minorBidi"/>
          <w:snapToGrid/>
          <w:sz w:val="24"/>
          <w:szCs w:val="22"/>
        </w:rPr>
        <w:t xml:space="preserve"> 2</w:t>
      </w:r>
      <w:r w:rsidR="008613AF" w:rsidRPr="008613AF">
        <w:rPr>
          <w:rFonts w:asciiTheme="minorHAnsi" w:eastAsiaTheme="minorHAnsi" w:hAnsiTheme="minorHAnsi" w:cstheme="minorBidi"/>
          <w:snapToGrid/>
          <w:sz w:val="24"/>
          <w:szCs w:val="22"/>
        </w:rPr>
        <w:t xml:space="preserve"> below </w:t>
      </w:r>
      <w:r w:rsidR="005E60E0">
        <w:rPr>
          <w:rFonts w:asciiTheme="minorHAnsi" w:eastAsiaTheme="minorHAnsi" w:hAnsiTheme="minorHAnsi" w:cstheme="minorBidi"/>
          <w:snapToGrid/>
          <w:sz w:val="24"/>
          <w:szCs w:val="22"/>
        </w:rPr>
        <w:t>based of</w:t>
      </w:r>
      <w:r w:rsidR="008613AF" w:rsidRPr="008613AF">
        <w:rPr>
          <w:rFonts w:asciiTheme="minorHAnsi" w:eastAsiaTheme="minorHAnsi" w:hAnsiTheme="minorHAnsi" w:cstheme="minorBidi"/>
          <w:snapToGrid/>
          <w:sz w:val="24"/>
          <w:szCs w:val="22"/>
        </w:rPr>
        <w:t xml:space="preserve"> the expected prescription numbers.</w:t>
      </w:r>
      <w:r w:rsidR="005E60E0">
        <w:rPr>
          <w:rFonts w:asciiTheme="minorHAnsi" w:eastAsiaTheme="minorHAnsi" w:hAnsiTheme="minorHAnsi" w:cstheme="minorBidi"/>
          <w:snapToGrid/>
          <w:sz w:val="24"/>
          <w:szCs w:val="22"/>
        </w:rPr>
        <w:t xml:space="preserve"> </w:t>
      </w:r>
      <w:r w:rsidR="005E60E0" w:rsidRPr="005F2FD0">
        <w:rPr>
          <w:rFonts w:asciiTheme="minorHAnsi" w:eastAsiaTheme="minorHAnsi" w:hAnsiTheme="minorHAnsi" w:cstheme="minorBidi"/>
          <w:snapToGrid/>
          <w:sz w:val="24"/>
          <w:szCs w:val="22"/>
        </w:rPr>
        <w:t xml:space="preserve">The </w:t>
      </w:r>
      <w:r w:rsidR="0074732E">
        <w:rPr>
          <w:rFonts w:asciiTheme="minorHAnsi" w:eastAsiaTheme="minorHAnsi" w:hAnsiTheme="minorHAnsi" w:cstheme="minorBidi"/>
          <w:snapToGrid/>
          <w:sz w:val="24"/>
          <w:szCs w:val="22"/>
        </w:rPr>
        <w:t>PBAC note</w:t>
      </w:r>
      <w:r w:rsidR="00AC3D0E">
        <w:rPr>
          <w:rFonts w:asciiTheme="minorHAnsi" w:eastAsiaTheme="minorHAnsi" w:hAnsiTheme="minorHAnsi" w:cstheme="minorBidi"/>
          <w:snapToGrid/>
          <w:sz w:val="24"/>
          <w:szCs w:val="22"/>
        </w:rPr>
        <w:t>d</w:t>
      </w:r>
      <w:r w:rsidR="0074732E">
        <w:rPr>
          <w:rFonts w:asciiTheme="minorHAnsi" w:eastAsiaTheme="minorHAnsi" w:hAnsiTheme="minorHAnsi" w:cstheme="minorBidi"/>
          <w:snapToGrid/>
          <w:sz w:val="24"/>
          <w:szCs w:val="22"/>
        </w:rPr>
        <w:t xml:space="preserve"> that </w:t>
      </w:r>
      <w:r w:rsidR="009F0C23">
        <w:rPr>
          <w:rFonts w:asciiTheme="minorHAnsi" w:eastAsiaTheme="minorHAnsi" w:hAnsiTheme="minorHAnsi" w:cstheme="minorBidi"/>
          <w:snapToGrid/>
          <w:sz w:val="24"/>
          <w:szCs w:val="22"/>
        </w:rPr>
        <w:t>the Department</w:t>
      </w:r>
      <w:r w:rsidR="009F0C23" w:rsidRPr="005F2FD0">
        <w:rPr>
          <w:rFonts w:asciiTheme="minorHAnsi" w:eastAsiaTheme="minorHAnsi" w:hAnsiTheme="minorHAnsi" w:cstheme="minorBidi"/>
          <w:snapToGrid/>
          <w:sz w:val="24"/>
          <w:szCs w:val="22"/>
        </w:rPr>
        <w:t xml:space="preserve"> </w:t>
      </w:r>
      <w:r w:rsidR="0074732E">
        <w:rPr>
          <w:rFonts w:asciiTheme="minorHAnsi" w:eastAsiaTheme="minorHAnsi" w:hAnsiTheme="minorHAnsi" w:cstheme="minorBidi"/>
          <w:snapToGrid/>
          <w:sz w:val="24"/>
          <w:szCs w:val="22"/>
        </w:rPr>
        <w:t>had identified</w:t>
      </w:r>
      <w:r w:rsidR="005E60E0" w:rsidRPr="005F2FD0">
        <w:rPr>
          <w:rFonts w:asciiTheme="minorHAnsi" w:eastAsiaTheme="minorHAnsi" w:hAnsiTheme="minorHAnsi" w:cstheme="minorBidi"/>
          <w:snapToGrid/>
          <w:sz w:val="24"/>
          <w:szCs w:val="22"/>
        </w:rPr>
        <w:t xml:space="preserve"> multiple errors in the economic model </w:t>
      </w:r>
      <w:r w:rsidR="00AA5E2A" w:rsidRPr="005F2FD0">
        <w:rPr>
          <w:rFonts w:asciiTheme="minorHAnsi" w:eastAsiaTheme="minorHAnsi" w:hAnsiTheme="minorHAnsi" w:cstheme="minorBidi"/>
          <w:snapToGrid/>
          <w:sz w:val="24"/>
          <w:szCs w:val="22"/>
        </w:rPr>
        <w:t>of the submission.</w:t>
      </w:r>
    </w:p>
    <w:p w:rsidR="008613AF" w:rsidRDefault="0007472E" w:rsidP="0007472E">
      <w:pPr>
        <w:pStyle w:val="TableHeading0"/>
      </w:pPr>
      <w:r>
        <w:t xml:space="preserve">Table </w:t>
      </w:r>
      <w:r>
        <w:rPr>
          <w:noProof/>
        </w:rPr>
        <w:t>2</w:t>
      </w:r>
      <w:r>
        <w:t>.</w:t>
      </w:r>
      <w:r w:rsidR="008613AF" w:rsidRPr="00EE46E9">
        <w:t xml:space="preserve"> Estimated market prescriptions: based on</w:t>
      </w:r>
      <w:r w:rsidR="008613AF">
        <w:t xml:space="preserve"> the assumption of</w:t>
      </w:r>
      <w:r w:rsidR="008613AF" w:rsidRPr="00EE46E9">
        <w:t xml:space="preserve"> 50% for </w:t>
      </w:r>
      <w:r w:rsidR="008613AF">
        <w:t>perfluorohexyloctane</w:t>
      </w:r>
      <w:r w:rsidR="008613AF" w:rsidRPr="00EE46E9">
        <w:t xml:space="preserve"> and 50% for comparator</w:t>
      </w:r>
      <w:r w:rsidR="008613AF">
        <w:t>, soy lecithin</w:t>
      </w:r>
      <w:r w:rsidR="008613AF" w:rsidRPr="00EE46E9">
        <w:t xml:space="preserve"> on PB</w:t>
      </w:r>
      <w:r w:rsidR="008613AF">
        <w:t>S</w:t>
      </w:r>
    </w:p>
    <w:tbl>
      <w:tblPr>
        <w:tblW w:w="0" w:type="auto"/>
        <w:tblLayout w:type="fixed"/>
        <w:tblLook w:val="04A0" w:firstRow="1" w:lastRow="0" w:firstColumn="1" w:lastColumn="0" w:noHBand="0" w:noVBand="1"/>
      </w:tblPr>
      <w:tblGrid>
        <w:gridCol w:w="4077"/>
        <w:gridCol w:w="1134"/>
        <w:gridCol w:w="993"/>
        <w:gridCol w:w="992"/>
        <w:gridCol w:w="992"/>
        <w:gridCol w:w="1054"/>
      </w:tblGrid>
      <w:tr w:rsidR="00304BB4" w:rsidRPr="0099084C" w:rsidTr="00304BB4">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8613AF" w:rsidRPr="0099084C" w:rsidRDefault="008613AF" w:rsidP="00884A0D">
            <w:pPr>
              <w:keepNext/>
              <w:tabs>
                <w:tab w:val="left" w:pos="3210"/>
              </w:tabs>
              <w:rPr>
                <w:rFonts w:ascii="Arial Narrow" w:hAnsi="Arial Narrow"/>
                <w:b/>
                <w:sz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13AF" w:rsidRPr="0099084C" w:rsidRDefault="008613AF" w:rsidP="00304BB4">
            <w:pPr>
              <w:keepNext/>
              <w:tabs>
                <w:tab w:val="left" w:pos="3210"/>
              </w:tabs>
              <w:jc w:val="center"/>
              <w:rPr>
                <w:rFonts w:ascii="Arial Narrow" w:hAnsi="Arial Narrow"/>
                <w:b/>
                <w:sz w:val="20"/>
              </w:rPr>
            </w:pPr>
            <w:r w:rsidRPr="0099084C">
              <w:rPr>
                <w:rFonts w:ascii="Arial Narrow" w:hAnsi="Arial Narrow"/>
                <w:b/>
                <w:sz w:val="20"/>
              </w:rPr>
              <w:t>Year 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613AF" w:rsidRPr="0099084C" w:rsidRDefault="008613AF" w:rsidP="00304BB4">
            <w:pPr>
              <w:keepNext/>
              <w:tabs>
                <w:tab w:val="left" w:pos="3210"/>
              </w:tabs>
              <w:jc w:val="center"/>
              <w:rPr>
                <w:rFonts w:ascii="Arial Narrow" w:hAnsi="Arial Narrow"/>
                <w:b/>
                <w:sz w:val="20"/>
              </w:rPr>
            </w:pPr>
            <w:r w:rsidRPr="0099084C">
              <w:rPr>
                <w:rFonts w:ascii="Arial Narrow" w:hAnsi="Arial Narrow"/>
                <w:b/>
                <w:sz w:val="20"/>
              </w:rPr>
              <w:t>Year 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613AF" w:rsidRPr="0099084C" w:rsidRDefault="008613AF" w:rsidP="00304BB4">
            <w:pPr>
              <w:keepNext/>
              <w:tabs>
                <w:tab w:val="left" w:pos="3210"/>
              </w:tabs>
              <w:jc w:val="center"/>
              <w:rPr>
                <w:rFonts w:ascii="Arial Narrow" w:hAnsi="Arial Narrow"/>
                <w:b/>
                <w:sz w:val="20"/>
              </w:rPr>
            </w:pPr>
            <w:r w:rsidRPr="0099084C">
              <w:rPr>
                <w:rFonts w:ascii="Arial Narrow" w:hAnsi="Arial Narrow"/>
                <w:b/>
                <w:sz w:val="20"/>
              </w:rPr>
              <w:t>Year 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613AF" w:rsidRPr="0099084C" w:rsidRDefault="008613AF" w:rsidP="00304BB4">
            <w:pPr>
              <w:keepNext/>
              <w:tabs>
                <w:tab w:val="left" w:pos="3210"/>
              </w:tabs>
              <w:jc w:val="center"/>
              <w:rPr>
                <w:rFonts w:ascii="Arial Narrow" w:hAnsi="Arial Narrow"/>
                <w:b/>
                <w:sz w:val="20"/>
              </w:rPr>
            </w:pPr>
            <w:r w:rsidRPr="0099084C">
              <w:rPr>
                <w:rFonts w:ascii="Arial Narrow" w:hAnsi="Arial Narrow"/>
                <w:b/>
                <w:sz w:val="20"/>
              </w:rPr>
              <w:t>Year 4</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8613AF" w:rsidRPr="0099084C" w:rsidRDefault="008613AF" w:rsidP="00304BB4">
            <w:pPr>
              <w:keepNext/>
              <w:tabs>
                <w:tab w:val="left" w:pos="3210"/>
              </w:tabs>
              <w:jc w:val="center"/>
              <w:rPr>
                <w:rFonts w:ascii="Arial Narrow" w:hAnsi="Arial Narrow"/>
                <w:b/>
                <w:sz w:val="20"/>
              </w:rPr>
            </w:pPr>
            <w:r w:rsidRPr="0099084C">
              <w:rPr>
                <w:rFonts w:ascii="Arial Narrow" w:hAnsi="Arial Narrow"/>
                <w:b/>
                <w:sz w:val="20"/>
              </w:rPr>
              <w:t>Year 5</w:t>
            </w:r>
          </w:p>
        </w:tc>
      </w:tr>
      <w:tr w:rsidR="00304BB4" w:rsidRPr="0099084C" w:rsidTr="00D34F0D">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13AF" w:rsidRPr="0099084C" w:rsidRDefault="008613AF" w:rsidP="00884A0D">
            <w:pPr>
              <w:keepNext/>
              <w:tabs>
                <w:tab w:val="left" w:pos="3210"/>
              </w:tabs>
              <w:rPr>
                <w:rFonts w:ascii="Arial Narrow" w:hAnsi="Arial Narrow"/>
                <w:sz w:val="20"/>
              </w:rPr>
            </w:pPr>
            <w:r>
              <w:rPr>
                <w:rFonts w:ascii="Arial Narrow" w:hAnsi="Arial Narrow"/>
                <w:sz w:val="20"/>
              </w:rPr>
              <w:t>Estimated 50% of soy lecithin PBS scripts (assumed to be substituted by perfluorohexyloctane)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04BB4" w:rsidRPr="0099084C" w:rsidTr="00D34F0D">
        <w:trPr>
          <w:trHeight w:val="300"/>
        </w:trPr>
        <w:tc>
          <w:tcPr>
            <w:tcW w:w="4077" w:type="dxa"/>
            <w:tcBorders>
              <w:top w:val="nil"/>
              <w:left w:val="single" w:sz="4" w:space="0" w:color="auto"/>
              <w:bottom w:val="single" w:sz="4" w:space="0" w:color="auto"/>
              <w:right w:val="single" w:sz="4" w:space="0" w:color="auto"/>
            </w:tcBorders>
            <w:shd w:val="clear" w:color="auto" w:fill="auto"/>
            <w:noWrap/>
            <w:vAlign w:val="bottom"/>
          </w:tcPr>
          <w:p w:rsidR="008613AF" w:rsidRPr="0099084C" w:rsidRDefault="008613AF" w:rsidP="00884A0D">
            <w:pPr>
              <w:keepNext/>
              <w:tabs>
                <w:tab w:val="left" w:pos="3210"/>
              </w:tabs>
              <w:rPr>
                <w:rFonts w:ascii="Arial Narrow" w:hAnsi="Arial Narrow"/>
                <w:sz w:val="20"/>
              </w:rPr>
            </w:pPr>
            <w:r>
              <w:rPr>
                <w:rFonts w:ascii="Arial Narrow" w:hAnsi="Arial Narrow"/>
                <w:sz w:val="20"/>
              </w:rPr>
              <w:t>Original</w:t>
            </w:r>
            <w:r w:rsidRPr="0099084C">
              <w:rPr>
                <w:rFonts w:ascii="Arial Narrow" w:hAnsi="Arial Narrow"/>
                <w:sz w:val="20"/>
              </w:rPr>
              <w:t xml:space="preserve"> cost </w:t>
            </w:r>
            <w:r>
              <w:rPr>
                <w:rFonts w:ascii="Arial Narrow" w:hAnsi="Arial Narrow"/>
                <w:sz w:val="20"/>
              </w:rPr>
              <w:t>of soy lecithin PBS scripts</w:t>
            </w:r>
            <w:r w:rsidRPr="00947533">
              <w:rPr>
                <w:rFonts w:ascii="Arial Narrow" w:hAnsi="Arial Narrow"/>
                <w:sz w:val="20"/>
                <w:vertAlign w:val="superscript"/>
              </w:rPr>
              <w:t>a</w:t>
            </w:r>
          </w:p>
        </w:tc>
        <w:tc>
          <w:tcPr>
            <w:tcW w:w="1134" w:type="dxa"/>
            <w:tcBorders>
              <w:top w:val="nil"/>
              <w:left w:val="nil"/>
              <w:bottom w:val="single" w:sz="4" w:space="0" w:color="auto"/>
              <w:right w:val="single" w:sz="4" w:space="0" w:color="auto"/>
            </w:tcBorders>
            <w:shd w:val="clear" w:color="auto" w:fill="auto"/>
            <w:noWrap/>
            <w:vAlign w:val="center"/>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c>
          <w:tcPr>
            <w:tcW w:w="993" w:type="dxa"/>
            <w:tcBorders>
              <w:top w:val="nil"/>
              <w:left w:val="nil"/>
              <w:bottom w:val="single" w:sz="4" w:space="0" w:color="auto"/>
              <w:right w:val="single" w:sz="4" w:space="0" w:color="auto"/>
            </w:tcBorders>
            <w:shd w:val="clear" w:color="auto" w:fill="auto"/>
            <w:noWrap/>
            <w:vAlign w:val="center"/>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c>
          <w:tcPr>
            <w:tcW w:w="992" w:type="dxa"/>
            <w:tcBorders>
              <w:top w:val="nil"/>
              <w:left w:val="nil"/>
              <w:bottom w:val="single" w:sz="4" w:space="0" w:color="auto"/>
              <w:right w:val="single" w:sz="4" w:space="0" w:color="auto"/>
            </w:tcBorders>
            <w:shd w:val="clear" w:color="auto" w:fill="auto"/>
            <w:noWrap/>
            <w:vAlign w:val="center"/>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c>
          <w:tcPr>
            <w:tcW w:w="992" w:type="dxa"/>
            <w:tcBorders>
              <w:top w:val="nil"/>
              <w:left w:val="nil"/>
              <w:bottom w:val="single" w:sz="4" w:space="0" w:color="auto"/>
              <w:right w:val="single" w:sz="4" w:space="0" w:color="auto"/>
            </w:tcBorders>
            <w:shd w:val="clear" w:color="auto" w:fill="auto"/>
            <w:noWrap/>
            <w:vAlign w:val="center"/>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c>
          <w:tcPr>
            <w:tcW w:w="1054" w:type="dxa"/>
            <w:tcBorders>
              <w:top w:val="nil"/>
              <w:left w:val="nil"/>
              <w:bottom w:val="single" w:sz="4" w:space="0" w:color="auto"/>
              <w:right w:val="single" w:sz="4" w:space="0" w:color="auto"/>
            </w:tcBorders>
            <w:shd w:val="clear" w:color="auto" w:fill="auto"/>
            <w:noWrap/>
            <w:vAlign w:val="center"/>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r>
      <w:tr w:rsidR="00304BB4" w:rsidRPr="0099084C" w:rsidTr="00D34F0D">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13AF" w:rsidRPr="0099084C" w:rsidRDefault="008613AF" w:rsidP="00884A0D">
            <w:pPr>
              <w:keepNext/>
              <w:tabs>
                <w:tab w:val="left" w:pos="3210"/>
              </w:tabs>
              <w:rPr>
                <w:rFonts w:ascii="Arial Narrow" w:hAnsi="Arial Narrow"/>
                <w:sz w:val="20"/>
              </w:rPr>
            </w:pPr>
            <w:r>
              <w:rPr>
                <w:rFonts w:ascii="Arial Narrow" w:hAnsi="Arial Narrow"/>
                <w:sz w:val="20"/>
              </w:rPr>
              <w:t>Estimated t</w:t>
            </w:r>
            <w:r w:rsidRPr="0099084C">
              <w:rPr>
                <w:rFonts w:ascii="Arial Narrow" w:hAnsi="Arial Narrow"/>
                <w:sz w:val="20"/>
              </w:rPr>
              <w:t xml:space="preserve">otal cost </w:t>
            </w:r>
            <w:r>
              <w:rPr>
                <w:rFonts w:ascii="Arial Narrow" w:hAnsi="Arial Narrow"/>
                <w:sz w:val="20"/>
              </w:rPr>
              <w:t xml:space="preserve"> to the PBS if proposed perfluorohexyloctane</w:t>
            </w:r>
            <w:r>
              <w:rPr>
                <w:rFonts w:ascii="Arial Narrow" w:hAnsi="Arial Narrow"/>
                <w:sz w:val="20"/>
                <w:vertAlign w:val="superscript"/>
              </w:rPr>
              <w:t xml:space="preserve">b </w:t>
            </w:r>
            <w:r w:rsidRPr="00EE46E9">
              <w:rPr>
                <w:rFonts w:ascii="Arial Narrow" w:hAnsi="Arial Narrow"/>
                <w:sz w:val="20"/>
              </w:rPr>
              <w:t>recommended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8613AF" w:rsidRPr="0099084C" w:rsidRDefault="008613AF" w:rsidP="00884A0D">
            <w:pPr>
              <w:keepNext/>
              <w:tabs>
                <w:tab w:val="left" w:pos="3210"/>
              </w:tabs>
              <w:jc w:val="center"/>
              <w:rPr>
                <w:rFonts w:ascii="Arial Narrow" w:hAnsi="Arial Narrow"/>
                <w:sz w:val="20"/>
              </w:rPr>
            </w:pPr>
            <w:r w:rsidRPr="0099084C">
              <w:rPr>
                <w:rFonts w:ascii="Arial Narrow" w:hAnsi="Arial Narrow"/>
                <w:sz w:val="20"/>
              </w:rPr>
              <w:t>$</w:t>
            </w:r>
            <w:r w:rsidR="00FA35C1">
              <w:rPr>
                <w:rFonts w:ascii="Arial Narrow" w:hAnsi="Arial Narrow"/>
                <w:noProof/>
                <w:color w:val="000000"/>
                <w:sz w:val="20"/>
                <w:highlight w:val="black"/>
              </w:rPr>
              <w:t>'''''''''''''''''''</w:t>
            </w:r>
          </w:p>
        </w:tc>
      </w:tr>
      <w:tr w:rsidR="00304BB4" w:rsidRPr="0099084C" w:rsidTr="00D34F0D">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3AF" w:rsidRPr="00EE46E9" w:rsidRDefault="008613AF" w:rsidP="00884A0D">
            <w:pPr>
              <w:keepNext/>
              <w:tabs>
                <w:tab w:val="left" w:pos="3210"/>
              </w:tabs>
              <w:rPr>
                <w:rFonts w:ascii="Arial Narrow" w:hAnsi="Arial Narrow"/>
                <w:b/>
                <w:sz w:val="20"/>
              </w:rPr>
            </w:pPr>
            <w:r w:rsidRPr="00EE46E9">
              <w:rPr>
                <w:rFonts w:ascii="Arial Narrow" w:hAnsi="Arial Narrow"/>
                <w:b/>
                <w:sz w:val="20"/>
              </w:rPr>
              <w:t xml:space="preserve">Overall cost savings to the PBS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r>
      <w:tr w:rsidR="00304BB4" w:rsidRPr="0099084C" w:rsidTr="00D34F0D">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3AF" w:rsidRPr="00D74E7C" w:rsidRDefault="008613AF" w:rsidP="00884A0D">
            <w:pPr>
              <w:keepNext/>
              <w:tabs>
                <w:tab w:val="left" w:pos="3210"/>
              </w:tabs>
              <w:rPr>
                <w:rFonts w:ascii="Arial Narrow" w:hAnsi="Arial Narrow"/>
                <w:sz w:val="20"/>
              </w:rPr>
            </w:pPr>
            <w:r w:rsidRPr="00D74E7C">
              <w:rPr>
                <w:rFonts w:ascii="Arial Narrow" w:hAnsi="Arial Narrow"/>
                <w:sz w:val="20"/>
              </w:rPr>
              <w:t xml:space="preserve">Substitution of 50% </w:t>
            </w:r>
            <w:r>
              <w:rPr>
                <w:rFonts w:ascii="Arial Narrow" w:hAnsi="Arial Narrow"/>
                <w:sz w:val="20"/>
              </w:rPr>
              <w:t xml:space="preserve">of soy </w:t>
            </w:r>
            <w:r w:rsidR="004D21DC">
              <w:rPr>
                <w:rFonts w:ascii="Arial Narrow" w:hAnsi="Arial Narrow"/>
                <w:sz w:val="20"/>
              </w:rPr>
              <w:t>lecithin</w:t>
            </w:r>
            <w:r>
              <w:rPr>
                <w:rFonts w:ascii="Arial Narrow" w:hAnsi="Arial Narrow"/>
                <w:sz w:val="20"/>
              </w:rPr>
              <w:t xml:space="preserve"> RPBS scripts (assumed to be substituted by perfluorohexyloctane)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8613AF" w:rsidRPr="00FA35C1" w:rsidRDefault="00FA35C1" w:rsidP="00884A0D">
            <w:pPr>
              <w:keepNext/>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04BB4" w:rsidRPr="0099084C" w:rsidTr="00D34F0D">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3AF" w:rsidRPr="00D74E7C" w:rsidRDefault="008613AF" w:rsidP="00884A0D">
            <w:pPr>
              <w:keepNext/>
              <w:tabs>
                <w:tab w:val="left" w:pos="3210"/>
              </w:tabs>
              <w:rPr>
                <w:rFonts w:ascii="Arial Narrow" w:hAnsi="Arial Narrow"/>
                <w:sz w:val="20"/>
              </w:rPr>
            </w:pPr>
            <w:r>
              <w:rPr>
                <w:rFonts w:ascii="Arial Narrow" w:hAnsi="Arial Narrow"/>
                <w:sz w:val="20"/>
              </w:rPr>
              <w:t>Original</w:t>
            </w:r>
            <w:r w:rsidRPr="0099084C">
              <w:rPr>
                <w:rFonts w:ascii="Arial Narrow" w:hAnsi="Arial Narrow"/>
                <w:sz w:val="20"/>
              </w:rPr>
              <w:t xml:space="preserve"> cost </w:t>
            </w:r>
            <w:r>
              <w:rPr>
                <w:rFonts w:ascii="Arial Narrow" w:hAnsi="Arial Narrow"/>
                <w:sz w:val="20"/>
              </w:rPr>
              <w:t>of soy lecithin PBS scripts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r>
      <w:tr w:rsidR="00304BB4" w:rsidRPr="0099084C" w:rsidTr="00D34F0D">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3AF" w:rsidRPr="00D74E7C" w:rsidRDefault="008613AF" w:rsidP="00884A0D">
            <w:pPr>
              <w:keepNext/>
              <w:tabs>
                <w:tab w:val="left" w:pos="3210"/>
              </w:tabs>
              <w:rPr>
                <w:rFonts w:ascii="Arial Narrow" w:hAnsi="Arial Narrow"/>
                <w:sz w:val="20"/>
              </w:rPr>
            </w:pPr>
            <w:r>
              <w:rPr>
                <w:rFonts w:ascii="Arial Narrow" w:hAnsi="Arial Narrow"/>
                <w:sz w:val="20"/>
              </w:rPr>
              <w:t>Estimated t</w:t>
            </w:r>
            <w:r w:rsidRPr="0099084C">
              <w:rPr>
                <w:rFonts w:ascii="Arial Narrow" w:hAnsi="Arial Narrow"/>
                <w:sz w:val="20"/>
              </w:rPr>
              <w:t xml:space="preserve">otal cost </w:t>
            </w:r>
            <w:r>
              <w:rPr>
                <w:rFonts w:ascii="Arial Narrow" w:hAnsi="Arial Narrow"/>
                <w:sz w:val="20"/>
              </w:rPr>
              <w:t xml:space="preserve"> to the PBS if proposed perfluorohexyloctane</w:t>
            </w:r>
            <w:r w:rsidRPr="00CC12A6">
              <w:rPr>
                <w:rFonts w:ascii="Arial Narrow" w:hAnsi="Arial Narrow"/>
                <w:sz w:val="20"/>
                <w:vertAlign w:val="superscript"/>
              </w:rPr>
              <w:t>a</w:t>
            </w:r>
            <w:r>
              <w:rPr>
                <w:rFonts w:ascii="Arial Narrow" w:hAnsi="Arial Narrow"/>
                <w:sz w:val="20"/>
                <w:vertAlign w:val="superscript"/>
              </w:rPr>
              <w:t xml:space="preserve"> </w:t>
            </w:r>
            <w:r w:rsidRPr="00EE46E9">
              <w:rPr>
                <w:rFonts w:ascii="Arial Narrow" w:hAnsi="Arial Narrow"/>
                <w:sz w:val="20"/>
              </w:rPr>
              <w:t>recommended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8613AF" w:rsidRPr="00D74E7C" w:rsidRDefault="008613AF" w:rsidP="00884A0D">
            <w:pPr>
              <w:keepNext/>
              <w:tabs>
                <w:tab w:val="left" w:pos="3210"/>
              </w:tabs>
              <w:jc w:val="center"/>
              <w:rPr>
                <w:rFonts w:ascii="Arial Narrow" w:hAnsi="Arial Narrow"/>
                <w:sz w:val="20"/>
              </w:rPr>
            </w:pPr>
            <w:r w:rsidRPr="00D74E7C">
              <w:rPr>
                <w:rFonts w:ascii="Arial Narrow" w:hAnsi="Arial Narrow"/>
                <w:sz w:val="20"/>
              </w:rPr>
              <w:t>$</w:t>
            </w:r>
            <w:r w:rsidR="00FA35C1">
              <w:rPr>
                <w:rFonts w:ascii="Arial Narrow" w:hAnsi="Arial Narrow"/>
                <w:noProof/>
                <w:color w:val="000000"/>
                <w:sz w:val="20"/>
                <w:highlight w:val="black"/>
              </w:rPr>
              <w:t>'''''''''''''''</w:t>
            </w:r>
          </w:p>
        </w:tc>
      </w:tr>
      <w:tr w:rsidR="00304BB4" w:rsidRPr="0099084C" w:rsidTr="00D34F0D">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3AF" w:rsidRPr="00EE46E9" w:rsidRDefault="008613AF" w:rsidP="00884A0D">
            <w:pPr>
              <w:keepNext/>
              <w:tabs>
                <w:tab w:val="left" w:pos="3210"/>
              </w:tabs>
              <w:rPr>
                <w:rFonts w:ascii="Arial Narrow" w:hAnsi="Arial Narrow"/>
                <w:b/>
                <w:sz w:val="20"/>
              </w:rPr>
            </w:pPr>
            <w:r w:rsidRPr="00EE46E9">
              <w:rPr>
                <w:rFonts w:ascii="Arial Narrow" w:hAnsi="Arial Narrow"/>
                <w:b/>
                <w:sz w:val="20"/>
              </w:rPr>
              <w:t xml:space="preserve">Overall cost savings to the RPBS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r>
      <w:tr w:rsidR="00304BB4" w:rsidRPr="0099084C" w:rsidTr="00D34F0D">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3AF" w:rsidRPr="00EE46E9" w:rsidRDefault="008613AF" w:rsidP="00884A0D">
            <w:pPr>
              <w:keepNext/>
              <w:tabs>
                <w:tab w:val="left" w:pos="3210"/>
              </w:tabs>
              <w:rPr>
                <w:rFonts w:ascii="Arial Narrow" w:hAnsi="Arial Narrow"/>
                <w:b/>
                <w:sz w:val="20"/>
              </w:rPr>
            </w:pPr>
            <w:r w:rsidRPr="00EE46E9">
              <w:rPr>
                <w:rFonts w:ascii="Arial Narrow" w:hAnsi="Arial Narrow"/>
                <w:b/>
                <w:sz w:val="20"/>
              </w:rPr>
              <w:t>Overall cost savings to PBS/RPBS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8613AF" w:rsidRPr="00EE46E9" w:rsidRDefault="008613AF" w:rsidP="00884A0D">
            <w:pPr>
              <w:keepNext/>
              <w:tabs>
                <w:tab w:val="left" w:pos="3210"/>
              </w:tabs>
              <w:jc w:val="center"/>
              <w:rPr>
                <w:rFonts w:ascii="Arial Narrow" w:hAnsi="Arial Narrow"/>
                <w:sz w:val="20"/>
              </w:rPr>
            </w:pPr>
            <w:r w:rsidRPr="00EE46E9">
              <w:rPr>
                <w:rFonts w:ascii="Arial Narrow" w:hAnsi="Arial Narrow"/>
                <w:sz w:val="20"/>
              </w:rPr>
              <w:t>$</w:t>
            </w:r>
            <w:r w:rsidR="00FA35C1">
              <w:rPr>
                <w:rFonts w:ascii="Arial Narrow" w:hAnsi="Arial Narrow"/>
                <w:noProof/>
                <w:color w:val="000000"/>
                <w:sz w:val="20"/>
                <w:highlight w:val="black"/>
              </w:rPr>
              <w:t>''''''''''''''''</w:t>
            </w:r>
          </w:p>
        </w:tc>
      </w:tr>
    </w:tbl>
    <w:p w:rsidR="008613AF" w:rsidRDefault="008613AF" w:rsidP="008613AF">
      <w:pPr>
        <w:tabs>
          <w:tab w:val="left" w:pos="3210"/>
        </w:tabs>
        <w:rPr>
          <w:rFonts w:ascii="Arial Narrow" w:hAnsi="Arial Narrow"/>
          <w:sz w:val="20"/>
        </w:rPr>
      </w:pPr>
      <w:r>
        <w:rPr>
          <w:rFonts w:ascii="Arial Narrow" w:hAnsi="Arial Narrow"/>
          <w:sz w:val="20"/>
          <w:vertAlign w:val="superscript"/>
        </w:rPr>
        <w:t>a</w:t>
      </w:r>
      <w:r>
        <w:rPr>
          <w:rFonts w:ascii="Arial Narrow" w:hAnsi="Arial Narrow"/>
          <w:sz w:val="20"/>
        </w:rPr>
        <w:t xml:space="preserve"> the cost was calculated based on a DPMQ of $20.50 for soy lecithin</w:t>
      </w:r>
    </w:p>
    <w:p w:rsidR="008613AF" w:rsidRDefault="008613AF" w:rsidP="008613AF">
      <w:pPr>
        <w:tabs>
          <w:tab w:val="left" w:pos="3210"/>
        </w:tabs>
        <w:rPr>
          <w:rFonts w:ascii="Arial Narrow" w:hAnsi="Arial Narrow"/>
          <w:sz w:val="20"/>
        </w:rPr>
      </w:pPr>
      <w:r w:rsidRPr="00947533">
        <w:rPr>
          <w:rFonts w:ascii="Arial Narrow" w:hAnsi="Arial Narrow"/>
          <w:sz w:val="20"/>
          <w:vertAlign w:val="superscript"/>
        </w:rPr>
        <w:t>b</w:t>
      </w:r>
      <w:r>
        <w:rPr>
          <w:rFonts w:ascii="Arial Narrow" w:hAnsi="Arial Narrow"/>
          <w:sz w:val="20"/>
        </w:rPr>
        <w:t xml:space="preserve"> the cost was calculated based on a DPMQ of $</w:t>
      </w:r>
      <w:r w:rsidR="00FA35C1">
        <w:rPr>
          <w:rFonts w:ascii="Arial Narrow" w:hAnsi="Arial Narrow"/>
          <w:noProof/>
          <w:color w:val="000000"/>
          <w:sz w:val="20"/>
          <w:highlight w:val="black"/>
        </w:rPr>
        <w:t>'''''''''''''</w:t>
      </w:r>
      <w:r>
        <w:rPr>
          <w:rFonts w:ascii="Arial Narrow" w:hAnsi="Arial Narrow"/>
          <w:sz w:val="20"/>
        </w:rPr>
        <w:t xml:space="preserve"> for perfluorohexyloctane, </w:t>
      </w:r>
    </w:p>
    <w:p w:rsidR="008613AF" w:rsidRPr="008613AF" w:rsidRDefault="008613AF" w:rsidP="00D34F0D">
      <w:pPr>
        <w:tabs>
          <w:tab w:val="left" w:pos="3210"/>
        </w:tabs>
        <w:spacing w:after="120"/>
        <w:rPr>
          <w:rFonts w:ascii="Arial Narrow" w:hAnsi="Arial Narrow"/>
          <w:sz w:val="20"/>
        </w:rPr>
      </w:pPr>
      <w:r>
        <w:rPr>
          <w:rFonts w:ascii="Arial Narrow" w:hAnsi="Arial Narrow"/>
          <w:sz w:val="20"/>
        </w:rPr>
        <w:t>Data was modified from the Economic Evaluation Model spreadsheet provided by the submission</w:t>
      </w:r>
    </w:p>
    <w:p w:rsidR="008613AF" w:rsidRPr="005F2FD0" w:rsidRDefault="008613AF" w:rsidP="0028087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F2FD0">
        <w:rPr>
          <w:rFonts w:asciiTheme="minorHAnsi" w:eastAsiaTheme="minorHAnsi" w:hAnsiTheme="minorHAnsi" w:cstheme="minorBidi"/>
          <w:snapToGrid/>
          <w:sz w:val="24"/>
          <w:szCs w:val="22"/>
        </w:rPr>
        <w:t xml:space="preserve">The </w:t>
      </w:r>
      <w:r w:rsidR="00777285">
        <w:rPr>
          <w:rFonts w:asciiTheme="minorHAnsi" w:eastAsiaTheme="minorHAnsi" w:hAnsiTheme="minorHAnsi" w:cstheme="minorBidi"/>
          <w:snapToGrid/>
          <w:sz w:val="24"/>
          <w:szCs w:val="22"/>
        </w:rPr>
        <w:t>PBAC</w:t>
      </w:r>
      <w:r w:rsidRPr="005F2FD0">
        <w:rPr>
          <w:rFonts w:asciiTheme="minorHAnsi" w:eastAsiaTheme="minorHAnsi" w:hAnsiTheme="minorHAnsi" w:cstheme="minorBidi"/>
          <w:snapToGrid/>
          <w:sz w:val="24"/>
          <w:szCs w:val="22"/>
        </w:rPr>
        <w:t xml:space="preserve"> note</w:t>
      </w:r>
      <w:r w:rsidR="00A30E64" w:rsidRPr="005F2FD0">
        <w:rPr>
          <w:rFonts w:asciiTheme="minorHAnsi" w:eastAsiaTheme="minorHAnsi" w:hAnsiTheme="minorHAnsi" w:cstheme="minorBidi"/>
          <w:snapToGrid/>
          <w:sz w:val="24"/>
          <w:szCs w:val="22"/>
        </w:rPr>
        <w:t>d</w:t>
      </w:r>
      <w:r w:rsidRPr="005F2FD0">
        <w:rPr>
          <w:rFonts w:asciiTheme="minorHAnsi" w:eastAsiaTheme="minorHAnsi" w:hAnsiTheme="minorHAnsi" w:cstheme="minorBidi"/>
          <w:snapToGrid/>
          <w:sz w:val="24"/>
          <w:szCs w:val="22"/>
        </w:rPr>
        <w:t xml:space="preserve"> that the DPMQ of soy lecithin in the </w:t>
      </w:r>
      <w:r w:rsidR="009F0C23">
        <w:rPr>
          <w:rFonts w:asciiTheme="minorHAnsi" w:eastAsiaTheme="minorHAnsi" w:hAnsiTheme="minorHAnsi" w:cstheme="minorBidi"/>
          <w:snapToGrid/>
          <w:sz w:val="24"/>
          <w:szCs w:val="22"/>
        </w:rPr>
        <w:t xml:space="preserve">submitted </w:t>
      </w:r>
      <w:r w:rsidRPr="005F2FD0">
        <w:rPr>
          <w:rFonts w:asciiTheme="minorHAnsi" w:eastAsiaTheme="minorHAnsi" w:hAnsiTheme="minorHAnsi" w:cstheme="minorBidi"/>
          <w:snapToGrid/>
          <w:sz w:val="24"/>
          <w:szCs w:val="22"/>
        </w:rPr>
        <w:t>economic model was $20.50</w:t>
      </w:r>
      <w:r w:rsidR="009C1475" w:rsidRPr="005F2FD0">
        <w:rPr>
          <w:rFonts w:asciiTheme="minorHAnsi" w:eastAsiaTheme="minorHAnsi" w:hAnsiTheme="minorHAnsi" w:cstheme="minorBidi"/>
          <w:snapToGrid/>
          <w:sz w:val="24"/>
          <w:szCs w:val="22"/>
        </w:rPr>
        <w:t xml:space="preserve"> (due to errors in the cost calculation in the</w:t>
      </w:r>
      <w:r w:rsidR="005E60E0" w:rsidRPr="005F2FD0">
        <w:rPr>
          <w:rFonts w:asciiTheme="minorHAnsi" w:eastAsiaTheme="minorHAnsi" w:hAnsiTheme="minorHAnsi" w:cstheme="minorBidi"/>
          <w:snapToGrid/>
          <w:sz w:val="24"/>
          <w:szCs w:val="22"/>
        </w:rPr>
        <w:t xml:space="preserve"> model</w:t>
      </w:r>
      <w:r w:rsidR="009C1475" w:rsidRPr="005F2FD0">
        <w:rPr>
          <w:rFonts w:asciiTheme="minorHAnsi" w:eastAsiaTheme="minorHAnsi" w:hAnsiTheme="minorHAnsi" w:cstheme="minorBidi"/>
          <w:snapToGrid/>
          <w:sz w:val="24"/>
          <w:szCs w:val="22"/>
        </w:rPr>
        <w:t>)</w:t>
      </w:r>
      <w:r w:rsidRPr="005F2FD0">
        <w:rPr>
          <w:rFonts w:asciiTheme="minorHAnsi" w:eastAsiaTheme="minorHAnsi" w:hAnsiTheme="minorHAnsi" w:cstheme="minorBidi"/>
          <w:snapToGrid/>
          <w:sz w:val="24"/>
          <w:szCs w:val="22"/>
        </w:rPr>
        <w:t>, instead of $35.59 as published in the February 2018 Ex-manufacturer pricing spreadsheet (PBS Pharmaceutical costs workbook from Economic Evaluation Model).</w:t>
      </w:r>
      <w:r w:rsidR="00DA5BB1">
        <w:rPr>
          <w:rFonts w:asciiTheme="minorHAnsi" w:eastAsiaTheme="minorHAnsi" w:hAnsiTheme="minorHAnsi" w:cstheme="minorBidi"/>
          <w:snapToGrid/>
          <w:sz w:val="24"/>
          <w:szCs w:val="22"/>
        </w:rPr>
        <w:t xml:space="preserve"> </w:t>
      </w:r>
    </w:p>
    <w:p w:rsidR="008613AF" w:rsidRDefault="008613AF" w:rsidP="00A30E6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F2FD0">
        <w:rPr>
          <w:rFonts w:asciiTheme="minorHAnsi" w:eastAsiaTheme="minorHAnsi" w:hAnsiTheme="minorHAnsi" w:cstheme="minorBidi"/>
          <w:snapToGrid/>
          <w:sz w:val="24"/>
          <w:szCs w:val="22"/>
        </w:rPr>
        <w:t xml:space="preserve">The </w:t>
      </w:r>
      <w:r w:rsidR="00777285">
        <w:rPr>
          <w:rFonts w:asciiTheme="minorHAnsi" w:eastAsiaTheme="minorHAnsi" w:hAnsiTheme="minorHAnsi" w:cstheme="minorBidi"/>
          <w:snapToGrid/>
          <w:sz w:val="24"/>
          <w:szCs w:val="22"/>
        </w:rPr>
        <w:t xml:space="preserve">PBAC </w:t>
      </w:r>
      <w:r w:rsidRPr="005F2FD0">
        <w:rPr>
          <w:rFonts w:asciiTheme="minorHAnsi" w:eastAsiaTheme="minorHAnsi" w:hAnsiTheme="minorHAnsi" w:cstheme="minorBidi"/>
          <w:snapToGrid/>
          <w:sz w:val="24"/>
          <w:szCs w:val="22"/>
        </w:rPr>
        <w:t>note</w:t>
      </w:r>
      <w:r w:rsidR="00A30E64" w:rsidRPr="005F2FD0">
        <w:rPr>
          <w:rFonts w:asciiTheme="minorHAnsi" w:eastAsiaTheme="minorHAnsi" w:hAnsiTheme="minorHAnsi" w:cstheme="minorBidi"/>
          <w:snapToGrid/>
          <w:sz w:val="24"/>
          <w:szCs w:val="22"/>
        </w:rPr>
        <w:t>d</w:t>
      </w:r>
      <w:r w:rsidRPr="005F2FD0">
        <w:rPr>
          <w:rFonts w:asciiTheme="minorHAnsi" w:eastAsiaTheme="minorHAnsi" w:hAnsiTheme="minorHAnsi" w:cstheme="minorBidi"/>
          <w:snapToGrid/>
          <w:sz w:val="24"/>
          <w:szCs w:val="22"/>
        </w:rPr>
        <w:t xml:space="preserve"> that </w:t>
      </w:r>
      <w:r w:rsidR="00A30E64" w:rsidRPr="005F2FD0">
        <w:rPr>
          <w:rFonts w:asciiTheme="minorHAnsi" w:eastAsiaTheme="minorHAnsi" w:hAnsiTheme="minorHAnsi" w:cstheme="minorBidi"/>
          <w:snapToGrid/>
          <w:sz w:val="24"/>
          <w:szCs w:val="22"/>
        </w:rPr>
        <w:t xml:space="preserve">the </w:t>
      </w:r>
      <w:r w:rsidRPr="005F2FD0">
        <w:rPr>
          <w:rFonts w:asciiTheme="minorHAnsi" w:eastAsiaTheme="minorHAnsi" w:hAnsiTheme="minorHAnsi" w:cstheme="minorBidi"/>
          <w:snapToGrid/>
          <w:sz w:val="24"/>
          <w:szCs w:val="22"/>
        </w:rPr>
        <w:t>DPMQ of perfluorohexyloctane in the economic model was $</w:t>
      </w:r>
      <w:r w:rsidR="00FA35C1">
        <w:rPr>
          <w:rFonts w:asciiTheme="minorHAnsi" w:eastAsiaTheme="minorHAnsi" w:hAnsiTheme="minorHAnsi" w:cstheme="minorBidi"/>
          <w:noProof/>
          <w:snapToGrid/>
          <w:color w:val="000000"/>
          <w:sz w:val="24"/>
          <w:szCs w:val="22"/>
          <w:highlight w:val="black"/>
        </w:rPr>
        <w:t>''''''''''</w:t>
      </w:r>
      <w:r w:rsidR="00A30E64" w:rsidRPr="005F2FD0">
        <w:rPr>
          <w:rFonts w:asciiTheme="minorHAnsi" w:eastAsiaTheme="minorHAnsi" w:hAnsiTheme="minorHAnsi" w:cstheme="minorBidi"/>
          <w:snapToGrid/>
          <w:sz w:val="24"/>
          <w:szCs w:val="22"/>
        </w:rPr>
        <w:t xml:space="preserve"> (based off an incorrect script correction in the model compounded by the use of an incorrect value for cost of soy lecithin)</w:t>
      </w:r>
      <w:r w:rsidRPr="005F2FD0">
        <w:rPr>
          <w:rFonts w:asciiTheme="minorHAnsi" w:eastAsiaTheme="minorHAnsi" w:hAnsiTheme="minorHAnsi" w:cstheme="minorBidi"/>
          <w:snapToGrid/>
          <w:sz w:val="24"/>
          <w:szCs w:val="22"/>
        </w:rPr>
        <w:t xml:space="preserve">, which was significantly lower than the proposed AEMP </w:t>
      </w:r>
      <w:r w:rsidR="009C1475" w:rsidRPr="005F2FD0">
        <w:rPr>
          <w:rFonts w:asciiTheme="minorHAnsi" w:eastAsiaTheme="minorHAnsi" w:hAnsiTheme="minorHAnsi" w:cstheme="minorBidi"/>
          <w:snapToGrid/>
          <w:sz w:val="24"/>
          <w:szCs w:val="22"/>
        </w:rPr>
        <w:t>of $</w:t>
      </w:r>
      <w:r w:rsidR="00FA35C1">
        <w:rPr>
          <w:rFonts w:asciiTheme="minorHAnsi" w:eastAsiaTheme="minorHAnsi" w:hAnsiTheme="minorHAnsi" w:cstheme="minorBidi"/>
          <w:noProof/>
          <w:snapToGrid/>
          <w:color w:val="000000"/>
          <w:sz w:val="24"/>
          <w:szCs w:val="22"/>
          <w:highlight w:val="black"/>
        </w:rPr>
        <w:t>''''''''''''</w:t>
      </w:r>
      <w:r w:rsidRPr="005F2FD0">
        <w:rPr>
          <w:rFonts w:asciiTheme="minorHAnsi" w:eastAsiaTheme="minorHAnsi" w:hAnsiTheme="minorHAnsi" w:cstheme="minorBidi"/>
          <w:snapToGrid/>
          <w:sz w:val="24"/>
          <w:szCs w:val="22"/>
        </w:rPr>
        <w:t xml:space="preserve">. </w:t>
      </w:r>
      <w:r w:rsidR="00693C63" w:rsidRPr="005F2FD0">
        <w:rPr>
          <w:rFonts w:asciiTheme="minorHAnsi" w:eastAsiaTheme="minorHAnsi" w:hAnsiTheme="minorHAnsi" w:cstheme="minorBidi"/>
          <w:snapToGrid/>
          <w:sz w:val="24"/>
          <w:szCs w:val="22"/>
        </w:rPr>
        <w:t xml:space="preserve">The model used a script conversion rate </w:t>
      </w:r>
      <w:r w:rsidR="00A30E64" w:rsidRPr="005F2FD0">
        <w:rPr>
          <w:rFonts w:asciiTheme="minorHAnsi" w:eastAsiaTheme="minorHAnsi" w:hAnsiTheme="minorHAnsi" w:cstheme="minorBidi"/>
          <w:snapToGrid/>
          <w:sz w:val="24"/>
          <w:szCs w:val="22"/>
        </w:rPr>
        <w:t xml:space="preserve">(50/140) </w:t>
      </w:r>
      <w:r w:rsidR="00693C63" w:rsidRPr="005F2FD0">
        <w:rPr>
          <w:rFonts w:asciiTheme="minorHAnsi" w:eastAsiaTheme="minorHAnsi" w:hAnsiTheme="minorHAnsi" w:cstheme="minorBidi"/>
          <w:snapToGrid/>
          <w:sz w:val="24"/>
          <w:szCs w:val="22"/>
        </w:rPr>
        <w:t>based off a script for soy lecithin of only one 10 mL container while a script is for a maximum quantity of 2 x 10 mL containers</w:t>
      </w:r>
      <w:r w:rsidR="00A30E64" w:rsidRPr="005F2FD0">
        <w:rPr>
          <w:rFonts w:asciiTheme="minorHAnsi" w:eastAsiaTheme="minorHAnsi" w:hAnsiTheme="minorHAnsi" w:cstheme="minorBidi"/>
          <w:snapToGrid/>
          <w:sz w:val="24"/>
          <w:szCs w:val="22"/>
        </w:rPr>
        <w:t xml:space="preserve"> which would result in a script conversion of 100/140)</w:t>
      </w:r>
      <w:r w:rsidR="00693C63" w:rsidRPr="005F2FD0">
        <w:rPr>
          <w:rFonts w:asciiTheme="minorHAnsi" w:eastAsiaTheme="minorHAnsi" w:hAnsiTheme="minorHAnsi" w:cstheme="minorBidi"/>
          <w:snapToGrid/>
          <w:sz w:val="24"/>
          <w:szCs w:val="22"/>
        </w:rPr>
        <w:t>.</w:t>
      </w:r>
      <w:r w:rsidR="00BE5575">
        <w:rPr>
          <w:rFonts w:asciiTheme="minorHAnsi" w:eastAsiaTheme="minorHAnsi" w:hAnsiTheme="minorHAnsi" w:cstheme="minorBidi"/>
          <w:snapToGrid/>
          <w:sz w:val="24"/>
          <w:szCs w:val="22"/>
        </w:rPr>
        <w:t xml:space="preserve"> </w:t>
      </w:r>
    </w:p>
    <w:p w:rsidR="00BE5575" w:rsidRPr="005F2FD0" w:rsidRDefault="00BE5575" w:rsidP="00A30E6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the pre-PBAC response, the sponsor acknowledged the </w:t>
      </w:r>
      <w:r w:rsidR="009F0C23">
        <w:rPr>
          <w:rFonts w:asciiTheme="minorHAnsi" w:eastAsiaTheme="minorHAnsi" w:hAnsiTheme="minorHAnsi" w:cstheme="minorBidi"/>
          <w:snapToGrid/>
          <w:sz w:val="24"/>
          <w:szCs w:val="22"/>
        </w:rPr>
        <w:t xml:space="preserve">above </w:t>
      </w:r>
      <w:r>
        <w:rPr>
          <w:rFonts w:asciiTheme="minorHAnsi" w:eastAsiaTheme="minorHAnsi" w:hAnsiTheme="minorHAnsi" w:cstheme="minorBidi"/>
          <w:snapToGrid/>
          <w:sz w:val="24"/>
          <w:szCs w:val="22"/>
        </w:rPr>
        <w:t>correction</w:t>
      </w:r>
      <w:r w:rsidR="009F0C23">
        <w:rPr>
          <w:rFonts w:asciiTheme="minorHAnsi" w:eastAsiaTheme="minorHAnsi" w:hAnsiTheme="minorHAnsi" w:cstheme="minorBidi"/>
          <w:snapToGrid/>
          <w:sz w:val="24"/>
          <w:szCs w:val="22"/>
        </w:rPr>
        <w:t>s</w:t>
      </w:r>
      <w:r>
        <w:rPr>
          <w:rFonts w:asciiTheme="minorHAnsi" w:eastAsiaTheme="minorHAnsi" w:hAnsiTheme="minorHAnsi" w:cstheme="minorBidi"/>
          <w:snapToGrid/>
          <w:sz w:val="24"/>
          <w:szCs w:val="22"/>
        </w:rPr>
        <w:t xml:space="preserve"> from the Department. </w:t>
      </w:r>
    </w:p>
    <w:p w:rsidR="008E4FC6" w:rsidRPr="005F2FD0" w:rsidRDefault="009C1475" w:rsidP="00DA65FD">
      <w:pPr>
        <w:pStyle w:val="ListParagraph"/>
        <w:widowControl/>
        <w:numPr>
          <w:ilvl w:val="1"/>
          <w:numId w:val="14"/>
        </w:numPr>
        <w:spacing w:after="120"/>
        <w:contextualSpacing w:val="0"/>
        <w:rPr>
          <w:rFonts w:asciiTheme="minorHAnsi" w:eastAsiaTheme="minorHAnsi" w:hAnsiTheme="minorHAnsi" w:cstheme="minorBidi"/>
          <w:snapToGrid/>
          <w:sz w:val="24"/>
        </w:rPr>
      </w:pPr>
      <w:r w:rsidRPr="005F2FD0">
        <w:rPr>
          <w:rFonts w:asciiTheme="minorHAnsi" w:eastAsiaTheme="minorHAnsi" w:hAnsiTheme="minorHAnsi" w:cstheme="minorBidi"/>
          <w:snapToGrid/>
          <w:sz w:val="24"/>
          <w:szCs w:val="22"/>
        </w:rPr>
        <w:t>The</w:t>
      </w:r>
      <w:r w:rsidR="007B7B82">
        <w:rPr>
          <w:rFonts w:asciiTheme="minorHAnsi" w:eastAsiaTheme="minorHAnsi" w:hAnsiTheme="minorHAnsi" w:cstheme="minorBidi"/>
          <w:snapToGrid/>
          <w:sz w:val="24"/>
          <w:szCs w:val="22"/>
        </w:rPr>
        <w:t xml:space="preserve"> PBAC noted the Department ha</w:t>
      </w:r>
      <w:r w:rsidR="009F0C23">
        <w:rPr>
          <w:rFonts w:asciiTheme="minorHAnsi" w:eastAsiaTheme="minorHAnsi" w:hAnsiTheme="minorHAnsi" w:cstheme="minorBidi"/>
          <w:snapToGrid/>
          <w:sz w:val="24"/>
          <w:szCs w:val="22"/>
        </w:rPr>
        <w:t>d</w:t>
      </w:r>
      <w:r w:rsidRPr="005F2FD0">
        <w:rPr>
          <w:rFonts w:asciiTheme="minorHAnsi" w:eastAsiaTheme="minorHAnsi" w:hAnsiTheme="minorHAnsi" w:cstheme="minorBidi"/>
          <w:snapToGrid/>
          <w:sz w:val="24"/>
          <w:szCs w:val="22"/>
        </w:rPr>
        <w:t xml:space="preserve"> adjusted the pricing calculations in the model to reflect the proposed price for perfluorohexyloctane and the published DPMQ for soy lecithin, no adjustment was made for other assumptions in the model. The prop</w:t>
      </w:r>
      <w:r w:rsidR="008E4FC6" w:rsidRPr="005F2FD0">
        <w:rPr>
          <w:rFonts w:asciiTheme="minorHAnsi" w:eastAsiaTheme="minorHAnsi" w:hAnsiTheme="minorHAnsi" w:cstheme="minorBidi"/>
          <w:snapToGrid/>
          <w:sz w:val="24"/>
          <w:szCs w:val="22"/>
        </w:rPr>
        <w:t>o</w:t>
      </w:r>
      <w:r w:rsidRPr="005F2FD0">
        <w:rPr>
          <w:rFonts w:asciiTheme="minorHAnsi" w:eastAsiaTheme="minorHAnsi" w:hAnsiTheme="minorHAnsi" w:cstheme="minorBidi"/>
          <w:snapToGrid/>
          <w:sz w:val="24"/>
          <w:szCs w:val="22"/>
        </w:rPr>
        <w:t xml:space="preserve">sed cost saving to the PBS </w:t>
      </w:r>
      <w:r w:rsidR="008E4FC6" w:rsidRPr="005F2FD0">
        <w:rPr>
          <w:rFonts w:asciiTheme="minorHAnsi" w:eastAsiaTheme="minorHAnsi" w:hAnsiTheme="minorHAnsi" w:cstheme="minorBidi"/>
          <w:snapToGrid/>
          <w:sz w:val="24"/>
          <w:szCs w:val="22"/>
        </w:rPr>
        <w:t xml:space="preserve">was reduced by approximately 50% per year (Table </w:t>
      </w:r>
      <w:r w:rsidR="005E60E0" w:rsidRPr="005F2FD0">
        <w:rPr>
          <w:rFonts w:asciiTheme="minorHAnsi" w:eastAsiaTheme="minorHAnsi" w:hAnsiTheme="minorHAnsi" w:cstheme="minorBidi"/>
          <w:snapToGrid/>
          <w:sz w:val="24"/>
          <w:szCs w:val="22"/>
        </w:rPr>
        <w:t>3</w:t>
      </w:r>
      <w:r w:rsidR="008E4FC6" w:rsidRPr="005F2FD0">
        <w:rPr>
          <w:rFonts w:asciiTheme="minorHAnsi" w:eastAsiaTheme="minorHAnsi" w:hAnsiTheme="minorHAnsi" w:cstheme="minorBidi"/>
          <w:snapToGrid/>
          <w:sz w:val="24"/>
          <w:szCs w:val="22"/>
        </w:rPr>
        <w:t>).</w:t>
      </w:r>
      <w:r w:rsidR="009F0C23">
        <w:rPr>
          <w:rFonts w:asciiTheme="minorHAnsi" w:eastAsiaTheme="minorHAnsi" w:hAnsiTheme="minorHAnsi" w:cstheme="minorBidi"/>
          <w:snapToGrid/>
          <w:sz w:val="24"/>
          <w:szCs w:val="22"/>
        </w:rPr>
        <w:t xml:space="preserve"> The PBAC considered that the Departmental adjusted model was more likely to be an accurate </w:t>
      </w:r>
      <w:r w:rsidR="002B71FA">
        <w:rPr>
          <w:rFonts w:asciiTheme="minorHAnsi" w:eastAsiaTheme="minorHAnsi" w:hAnsiTheme="minorHAnsi" w:cstheme="minorBidi"/>
          <w:snapToGrid/>
          <w:sz w:val="24"/>
          <w:szCs w:val="22"/>
        </w:rPr>
        <w:t xml:space="preserve">representation of what would be </w:t>
      </w:r>
      <w:r w:rsidR="009F0C23">
        <w:rPr>
          <w:rFonts w:asciiTheme="minorHAnsi" w:eastAsiaTheme="minorHAnsi" w:hAnsiTheme="minorHAnsi" w:cstheme="minorBidi"/>
          <w:snapToGrid/>
          <w:sz w:val="24"/>
          <w:szCs w:val="22"/>
        </w:rPr>
        <w:t>realised in practice</w:t>
      </w:r>
      <w:r w:rsidR="002B71FA">
        <w:rPr>
          <w:rFonts w:asciiTheme="minorHAnsi" w:eastAsiaTheme="minorHAnsi" w:hAnsiTheme="minorHAnsi" w:cstheme="minorBidi"/>
          <w:snapToGrid/>
          <w:sz w:val="24"/>
          <w:szCs w:val="22"/>
        </w:rPr>
        <w:t>.</w:t>
      </w:r>
    </w:p>
    <w:p w:rsidR="008E4FC6" w:rsidRPr="008E4FC6" w:rsidRDefault="0007472E" w:rsidP="0007472E">
      <w:pPr>
        <w:pStyle w:val="TableHeading0"/>
      </w:pPr>
      <w:r>
        <w:t xml:space="preserve">Table </w:t>
      </w:r>
      <w:r>
        <w:rPr>
          <w:noProof/>
        </w:rPr>
        <w:t>3</w:t>
      </w:r>
      <w:r>
        <w:t>.</w:t>
      </w:r>
      <w:r w:rsidR="008E4FC6" w:rsidRPr="008E4FC6">
        <w:t xml:space="preserve"> </w:t>
      </w:r>
      <w:r w:rsidR="008E4FC6">
        <w:t xml:space="preserve">Adjusted cost saving to the </w:t>
      </w:r>
      <w:r w:rsidR="008E4FC6" w:rsidRPr="008E4FC6">
        <w:t>PBS</w:t>
      </w:r>
      <w:r w:rsidR="008E4FC6">
        <w:t xml:space="preserve"> from listing </w:t>
      </w:r>
      <w:r w:rsidR="008E4FC6" w:rsidRPr="008E4FC6">
        <w:t>perfluorohexyloctane</w:t>
      </w:r>
      <w:r w:rsidR="008E4FC6">
        <w:t>.</w:t>
      </w:r>
    </w:p>
    <w:tbl>
      <w:tblPr>
        <w:tblW w:w="5000" w:type="pct"/>
        <w:tblLook w:val="04A0" w:firstRow="1" w:lastRow="0" w:firstColumn="1" w:lastColumn="0" w:noHBand="0" w:noVBand="1"/>
      </w:tblPr>
      <w:tblGrid>
        <w:gridCol w:w="2896"/>
        <w:gridCol w:w="1174"/>
        <w:gridCol w:w="1435"/>
        <w:gridCol w:w="1304"/>
        <w:gridCol w:w="1174"/>
        <w:gridCol w:w="1259"/>
      </w:tblGrid>
      <w:tr w:rsidR="008E4FC6" w:rsidRPr="0099084C" w:rsidTr="00D34F0D">
        <w:trPr>
          <w:trHeight w:val="300"/>
        </w:trPr>
        <w:tc>
          <w:tcPr>
            <w:tcW w:w="1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4FC6" w:rsidRPr="0099084C" w:rsidRDefault="008E4FC6" w:rsidP="00D34F0D">
            <w:pPr>
              <w:keepNext/>
              <w:tabs>
                <w:tab w:val="left" w:pos="3210"/>
              </w:tabs>
              <w:rPr>
                <w:rFonts w:ascii="Arial Narrow" w:hAnsi="Arial Narrow"/>
                <w:b/>
                <w:sz w:val="20"/>
              </w:rPr>
            </w:pPr>
          </w:p>
        </w:tc>
        <w:tc>
          <w:tcPr>
            <w:tcW w:w="637" w:type="pct"/>
            <w:tcBorders>
              <w:top w:val="single" w:sz="4" w:space="0" w:color="auto"/>
              <w:left w:val="nil"/>
              <w:bottom w:val="single" w:sz="4" w:space="0" w:color="auto"/>
              <w:right w:val="single" w:sz="4" w:space="0" w:color="auto"/>
            </w:tcBorders>
            <w:shd w:val="clear" w:color="auto" w:fill="auto"/>
            <w:noWrap/>
            <w:vAlign w:val="center"/>
            <w:hideMark/>
          </w:tcPr>
          <w:p w:rsidR="008E4FC6" w:rsidRPr="0099084C" w:rsidRDefault="008E4FC6" w:rsidP="00D34F0D">
            <w:pPr>
              <w:keepNext/>
              <w:tabs>
                <w:tab w:val="left" w:pos="3210"/>
              </w:tabs>
              <w:jc w:val="center"/>
              <w:rPr>
                <w:rFonts w:ascii="Arial Narrow" w:hAnsi="Arial Narrow"/>
                <w:b/>
                <w:sz w:val="20"/>
              </w:rPr>
            </w:pPr>
            <w:r w:rsidRPr="0099084C">
              <w:rPr>
                <w:rFonts w:ascii="Arial Narrow" w:hAnsi="Arial Narrow"/>
                <w:b/>
                <w:sz w:val="20"/>
              </w:rPr>
              <w:t>Year 1</w:t>
            </w:r>
          </w:p>
        </w:tc>
        <w:tc>
          <w:tcPr>
            <w:tcW w:w="778" w:type="pct"/>
            <w:tcBorders>
              <w:top w:val="single" w:sz="4" w:space="0" w:color="auto"/>
              <w:left w:val="nil"/>
              <w:bottom w:val="single" w:sz="4" w:space="0" w:color="auto"/>
              <w:right w:val="single" w:sz="4" w:space="0" w:color="auto"/>
            </w:tcBorders>
            <w:shd w:val="clear" w:color="auto" w:fill="auto"/>
            <w:noWrap/>
            <w:vAlign w:val="center"/>
            <w:hideMark/>
          </w:tcPr>
          <w:p w:rsidR="008E4FC6" w:rsidRPr="0099084C" w:rsidRDefault="008E4FC6" w:rsidP="00D34F0D">
            <w:pPr>
              <w:keepNext/>
              <w:tabs>
                <w:tab w:val="left" w:pos="3210"/>
              </w:tabs>
              <w:jc w:val="center"/>
              <w:rPr>
                <w:rFonts w:ascii="Arial Narrow" w:hAnsi="Arial Narrow"/>
                <w:b/>
                <w:sz w:val="20"/>
              </w:rPr>
            </w:pPr>
            <w:r w:rsidRPr="0099084C">
              <w:rPr>
                <w:rFonts w:ascii="Arial Narrow" w:hAnsi="Arial Narrow"/>
                <w:b/>
                <w:sz w:val="20"/>
              </w:rPr>
              <w:t>Year 2</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8E4FC6" w:rsidRPr="0099084C" w:rsidRDefault="008E4FC6" w:rsidP="00D34F0D">
            <w:pPr>
              <w:keepNext/>
              <w:tabs>
                <w:tab w:val="left" w:pos="3210"/>
              </w:tabs>
              <w:jc w:val="center"/>
              <w:rPr>
                <w:rFonts w:ascii="Arial Narrow" w:hAnsi="Arial Narrow"/>
                <w:b/>
                <w:sz w:val="20"/>
              </w:rPr>
            </w:pPr>
            <w:r w:rsidRPr="0099084C">
              <w:rPr>
                <w:rFonts w:ascii="Arial Narrow" w:hAnsi="Arial Narrow"/>
                <w:b/>
                <w:sz w:val="20"/>
              </w:rPr>
              <w:t>Year 3</w:t>
            </w:r>
          </w:p>
        </w:tc>
        <w:tc>
          <w:tcPr>
            <w:tcW w:w="637" w:type="pct"/>
            <w:tcBorders>
              <w:top w:val="single" w:sz="4" w:space="0" w:color="auto"/>
              <w:left w:val="nil"/>
              <w:bottom w:val="single" w:sz="4" w:space="0" w:color="auto"/>
              <w:right w:val="single" w:sz="4" w:space="0" w:color="auto"/>
            </w:tcBorders>
            <w:shd w:val="clear" w:color="auto" w:fill="auto"/>
            <w:noWrap/>
            <w:vAlign w:val="center"/>
            <w:hideMark/>
          </w:tcPr>
          <w:p w:rsidR="008E4FC6" w:rsidRPr="0099084C" w:rsidRDefault="008E4FC6" w:rsidP="00D34F0D">
            <w:pPr>
              <w:keepNext/>
              <w:tabs>
                <w:tab w:val="left" w:pos="3210"/>
              </w:tabs>
              <w:jc w:val="center"/>
              <w:rPr>
                <w:rFonts w:ascii="Arial Narrow" w:hAnsi="Arial Narrow"/>
                <w:b/>
                <w:sz w:val="20"/>
              </w:rPr>
            </w:pPr>
            <w:r w:rsidRPr="0099084C">
              <w:rPr>
                <w:rFonts w:ascii="Arial Narrow" w:hAnsi="Arial Narrow"/>
                <w:b/>
                <w:sz w:val="20"/>
              </w:rPr>
              <w:t>Year 4</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8E4FC6" w:rsidRPr="0099084C" w:rsidRDefault="008E4FC6" w:rsidP="00D34F0D">
            <w:pPr>
              <w:keepNext/>
              <w:tabs>
                <w:tab w:val="left" w:pos="3210"/>
              </w:tabs>
              <w:jc w:val="center"/>
              <w:rPr>
                <w:rFonts w:ascii="Arial Narrow" w:hAnsi="Arial Narrow"/>
                <w:b/>
                <w:sz w:val="20"/>
              </w:rPr>
            </w:pPr>
            <w:r w:rsidRPr="0099084C">
              <w:rPr>
                <w:rFonts w:ascii="Arial Narrow" w:hAnsi="Arial Narrow"/>
                <w:b/>
                <w:sz w:val="20"/>
              </w:rPr>
              <w:t>Year 5</w:t>
            </w:r>
          </w:p>
        </w:tc>
      </w:tr>
      <w:tr w:rsidR="00693C63" w:rsidRPr="0099084C" w:rsidTr="00D34F0D">
        <w:trPr>
          <w:trHeight w:val="300"/>
        </w:trPr>
        <w:tc>
          <w:tcPr>
            <w:tcW w:w="15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C63" w:rsidRPr="00EE46E9" w:rsidRDefault="00693C63" w:rsidP="00D34F0D">
            <w:pPr>
              <w:keepNext/>
              <w:tabs>
                <w:tab w:val="left" w:pos="3210"/>
              </w:tabs>
              <w:rPr>
                <w:rFonts w:ascii="Arial Narrow" w:hAnsi="Arial Narrow"/>
                <w:b/>
                <w:sz w:val="20"/>
              </w:rPr>
            </w:pPr>
            <w:r w:rsidRPr="00EE46E9">
              <w:rPr>
                <w:rFonts w:ascii="Arial Narrow" w:hAnsi="Arial Narrow"/>
                <w:b/>
                <w:sz w:val="20"/>
              </w:rPr>
              <w:t xml:space="preserve">Overall cost savings to the PBS </w:t>
            </w:r>
          </w:p>
        </w:tc>
        <w:tc>
          <w:tcPr>
            <w:tcW w:w="637"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szCs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c>
          <w:tcPr>
            <w:tcW w:w="778"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szCs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szCs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szCs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c>
          <w:tcPr>
            <w:tcW w:w="683"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szCs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r>
      <w:tr w:rsidR="00693C63" w:rsidRPr="0099084C" w:rsidTr="00D34F0D">
        <w:trPr>
          <w:trHeight w:val="300"/>
        </w:trPr>
        <w:tc>
          <w:tcPr>
            <w:tcW w:w="15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C63" w:rsidRPr="00EE46E9" w:rsidRDefault="00693C63" w:rsidP="00D34F0D">
            <w:pPr>
              <w:keepNext/>
              <w:tabs>
                <w:tab w:val="left" w:pos="3210"/>
              </w:tabs>
              <w:rPr>
                <w:rFonts w:ascii="Arial Narrow" w:hAnsi="Arial Narrow"/>
                <w:b/>
                <w:sz w:val="20"/>
              </w:rPr>
            </w:pPr>
            <w:r w:rsidRPr="00EE46E9">
              <w:rPr>
                <w:rFonts w:ascii="Arial Narrow" w:hAnsi="Arial Narrow"/>
                <w:b/>
                <w:sz w:val="20"/>
              </w:rPr>
              <w:t xml:space="preserve">Overall cost savings to the RPBS </w:t>
            </w:r>
          </w:p>
        </w:tc>
        <w:tc>
          <w:tcPr>
            <w:tcW w:w="637"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c>
          <w:tcPr>
            <w:tcW w:w="778"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c>
          <w:tcPr>
            <w:tcW w:w="683"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rPr>
            </w:pPr>
            <w:r w:rsidRPr="00DA65FD">
              <w:rPr>
                <w:rFonts w:ascii="Arial Narrow" w:hAnsi="Arial Narrow"/>
                <w:sz w:val="20"/>
                <w:szCs w:val="20"/>
              </w:rPr>
              <w:t>$</w:t>
            </w:r>
            <w:r w:rsidR="00FA35C1">
              <w:rPr>
                <w:rFonts w:ascii="Arial Narrow" w:hAnsi="Arial Narrow"/>
                <w:noProof/>
                <w:color w:val="000000"/>
                <w:sz w:val="20"/>
                <w:szCs w:val="20"/>
                <w:highlight w:val="black"/>
              </w:rPr>
              <w:t>''''''''''''''</w:t>
            </w:r>
          </w:p>
        </w:tc>
      </w:tr>
      <w:tr w:rsidR="00693C63" w:rsidRPr="0099084C" w:rsidTr="00D34F0D">
        <w:trPr>
          <w:trHeight w:val="300"/>
        </w:trPr>
        <w:tc>
          <w:tcPr>
            <w:tcW w:w="15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C63" w:rsidRPr="00EE46E9" w:rsidRDefault="00693C63" w:rsidP="00D34F0D">
            <w:pPr>
              <w:keepNext/>
              <w:tabs>
                <w:tab w:val="left" w:pos="3210"/>
              </w:tabs>
              <w:rPr>
                <w:rFonts w:ascii="Arial Narrow" w:hAnsi="Arial Narrow"/>
                <w:b/>
                <w:sz w:val="20"/>
              </w:rPr>
            </w:pPr>
            <w:r w:rsidRPr="00EE46E9">
              <w:rPr>
                <w:rFonts w:ascii="Arial Narrow" w:hAnsi="Arial Narrow"/>
                <w:b/>
                <w:sz w:val="20"/>
              </w:rPr>
              <w:t>Overall cost savings to PBS/RPBS</w:t>
            </w:r>
          </w:p>
        </w:tc>
        <w:tc>
          <w:tcPr>
            <w:tcW w:w="637" w:type="pct"/>
            <w:tcBorders>
              <w:top w:val="single" w:sz="4" w:space="0" w:color="auto"/>
              <w:left w:val="nil"/>
              <w:bottom w:val="single" w:sz="4" w:space="0" w:color="auto"/>
              <w:right w:val="single" w:sz="4" w:space="0" w:color="auto"/>
            </w:tcBorders>
            <w:shd w:val="clear" w:color="auto" w:fill="auto"/>
            <w:noWrap/>
            <w:vAlign w:val="center"/>
          </w:tcPr>
          <w:p w:rsidR="00693C63" w:rsidRPr="00A30E64" w:rsidRDefault="00693C63" w:rsidP="00D34F0D">
            <w:pPr>
              <w:keepNext/>
              <w:tabs>
                <w:tab w:val="left" w:pos="3210"/>
              </w:tabs>
              <w:jc w:val="center"/>
              <w:rPr>
                <w:rFonts w:ascii="Arial Narrow" w:hAnsi="Arial Narrow"/>
                <w:sz w:val="20"/>
                <w:szCs w:val="20"/>
              </w:rPr>
            </w:pPr>
            <w:r w:rsidRPr="00DA65FD">
              <w:rPr>
                <w:rFonts w:ascii="Arial Narrow" w:hAnsi="Arial Narrow"/>
                <w:color w:val="000000"/>
                <w:sz w:val="20"/>
                <w:szCs w:val="20"/>
              </w:rPr>
              <w:t>$</w:t>
            </w:r>
            <w:r w:rsidR="00FA35C1">
              <w:rPr>
                <w:rFonts w:ascii="Arial Narrow" w:hAnsi="Arial Narrow"/>
                <w:noProof/>
                <w:color w:val="000000"/>
                <w:sz w:val="20"/>
                <w:szCs w:val="20"/>
                <w:highlight w:val="black"/>
              </w:rPr>
              <w:t>'''''''''''''''''</w:t>
            </w:r>
          </w:p>
        </w:tc>
        <w:tc>
          <w:tcPr>
            <w:tcW w:w="778"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szCs w:val="20"/>
              </w:rPr>
            </w:pPr>
            <w:r w:rsidRPr="00DA65FD">
              <w:rPr>
                <w:rFonts w:ascii="Arial Narrow" w:hAnsi="Arial Narrow"/>
                <w:color w:val="000000"/>
                <w:sz w:val="20"/>
                <w:szCs w:val="20"/>
              </w:rPr>
              <w:t>$</w:t>
            </w:r>
            <w:r w:rsidR="00FA35C1">
              <w:rPr>
                <w:rFonts w:ascii="Arial Narrow" w:hAnsi="Arial Narrow"/>
                <w:noProof/>
                <w:color w:val="000000"/>
                <w:sz w:val="20"/>
                <w:szCs w:val="20"/>
                <w:highlight w:val="black"/>
              </w:rPr>
              <w:t>'''''''''''''''</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szCs w:val="20"/>
              </w:rPr>
            </w:pPr>
            <w:r w:rsidRPr="00DA65FD">
              <w:rPr>
                <w:rFonts w:ascii="Arial Narrow" w:hAnsi="Arial Narrow"/>
                <w:color w:val="000000"/>
                <w:sz w:val="20"/>
                <w:szCs w:val="20"/>
              </w:rPr>
              <w:t>$</w:t>
            </w:r>
            <w:r w:rsidR="00FA35C1">
              <w:rPr>
                <w:rFonts w:ascii="Arial Narrow" w:hAnsi="Arial Narrow"/>
                <w:noProof/>
                <w:color w:val="000000"/>
                <w:sz w:val="20"/>
                <w:szCs w:val="20"/>
                <w:highlight w:val="black"/>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szCs w:val="20"/>
              </w:rPr>
            </w:pPr>
            <w:r w:rsidRPr="00DA65FD">
              <w:rPr>
                <w:rFonts w:ascii="Arial Narrow" w:hAnsi="Arial Narrow"/>
                <w:color w:val="000000"/>
                <w:sz w:val="20"/>
                <w:szCs w:val="20"/>
              </w:rPr>
              <w:t>$</w:t>
            </w:r>
            <w:r w:rsidR="00FA35C1">
              <w:rPr>
                <w:rFonts w:ascii="Arial Narrow" w:hAnsi="Arial Narrow"/>
                <w:noProof/>
                <w:color w:val="000000"/>
                <w:sz w:val="20"/>
                <w:szCs w:val="20"/>
                <w:highlight w:val="black"/>
              </w:rPr>
              <w:t>''''''''''''''''</w:t>
            </w:r>
          </w:p>
        </w:tc>
        <w:tc>
          <w:tcPr>
            <w:tcW w:w="683" w:type="pct"/>
            <w:tcBorders>
              <w:top w:val="single" w:sz="4" w:space="0" w:color="auto"/>
              <w:left w:val="nil"/>
              <w:bottom w:val="single" w:sz="4" w:space="0" w:color="auto"/>
              <w:right w:val="single" w:sz="4" w:space="0" w:color="auto"/>
            </w:tcBorders>
            <w:shd w:val="clear" w:color="auto" w:fill="auto"/>
            <w:noWrap/>
            <w:vAlign w:val="center"/>
          </w:tcPr>
          <w:p w:rsidR="00693C63" w:rsidRPr="005E60E0" w:rsidRDefault="00693C63" w:rsidP="00D34F0D">
            <w:pPr>
              <w:keepNext/>
              <w:tabs>
                <w:tab w:val="left" w:pos="3210"/>
              </w:tabs>
              <w:jc w:val="center"/>
              <w:rPr>
                <w:rFonts w:ascii="Arial Narrow" w:hAnsi="Arial Narrow"/>
                <w:sz w:val="20"/>
                <w:szCs w:val="20"/>
              </w:rPr>
            </w:pPr>
            <w:r w:rsidRPr="00DA65FD">
              <w:rPr>
                <w:rFonts w:ascii="Arial Narrow" w:hAnsi="Arial Narrow"/>
                <w:color w:val="000000"/>
                <w:sz w:val="20"/>
                <w:szCs w:val="20"/>
              </w:rPr>
              <w:t>$</w:t>
            </w:r>
            <w:r w:rsidR="00FA35C1">
              <w:rPr>
                <w:rFonts w:ascii="Arial Narrow" w:hAnsi="Arial Narrow"/>
                <w:noProof/>
                <w:color w:val="000000"/>
                <w:sz w:val="20"/>
                <w:szCs w:val="20"/>
                <w:highlight w:val="black"/>
              </w:rPr>
              <w:t>''''''''''''''''</w:t>
            </w:r>
          </w:p>
        </w:tc>
      </w:tr>
    </w:tbl>
    <w:p w:rsidR="008E4FC6" w:rsidRPr="00DA65FD" w:rsidRDefault="008E4FC6" w:rsidP="00DA65FD">
      <w:pPr>
        <w:tabs>
          <w:tab w:val="left" w:pos="3210"/>
        </w:tabs>
        <w:rPr>
          <w:rFonts w:ascii="Arial Narrow" w:hAnsi="Arial Narrow"/>
          <w:sz w:val="20"/>
        </w:rPr>
      </w:pPr>
      <w:r w:rsidRPr="00DA65FD">
        <w:rPr>
          <w:rFonts w:ascii="Arial Narrow" w:hAnsi="Arial Narrow"/>
          <w:sz w:val="20"/>
          <w:vertAlign w:val="superscript"/>
        </w:rPr>
        <w:t>a</w:t>
      </w:r>
      <w:r w:rsidRPr="00DA65FD">
        <w:rPr>
          <w:rFonts w:ascii="Arial Narrow" w:hAnsi="Arial Narrow"/>
          <w:sz w:val="20"/>
        </w:rPr>
        <w:t xml:space="preserve"> the cost was calculated based on a DPMQ of $</w:t>
      </w:r>
      <w:r>
        <w:rPr>
          <w:rFonts w:ascii="Arial Narrow" w:hAnsi="Arial Narrow"/>
          <w:sz w:val="20"/>
        </w:rPr>
        <w:t>35.59</w:t>
      </w:r>
      <w:r w:rsidRPr="00DA65FD">
        <w:rPr>
          <w:rFonts w:ascii="Arial Narrow" w:hAnsi="Arial Narrow"/>
          <w:sz w:val="20"/>
        </w:rPr>
        <w:t xml:space="preserve"> for soy lecithin</w:t>
      </w:r>
    </w:p>
    <w:p w:rsidR="008E4FC6" w:rsidRPr="00DA65FD" w:rsidRDefault="008E4FC6" w:rsidP="00DA65FD">
      <w:pPr>
        <w:tabs>
          <w:tab w:val="left" w:pos="3210"/>
        </w:tabs>
        <w:rPr>
          <w:rFonts w:ascii="Arial Narrow" w:hAnsi="Arial Narrow"/>
          <w:sz w:val="20"/>
        </w:rPr>
      </w:pPr>
      <w:r w:rsidRPr="00DA65FD">
        <w:rPr>
          <w:rFonts w:ascii="Arial Narrow" w:hAnsi="Arial Narrow"/>
          <w:sz w:val="20"/>
          <w:vertAlign w:val="superscript"/>
        </w:rPr>
        <w:t>b</w:t>
      </w:r>
      <w:r w:rsidRPr="00DA65FD">
        <w:rPr>
          <w:rFonts w:ascii="Arial Narrow" w:hAnsi="Arial Narrow"/>
          <w:sz w:val="20"/>
        </w:rPr>
        <w:t xml:space="preserve"> the cost was calculated based on a DPMQ of $</w:t>
      </w:r>
      <w:r w:rsidR="00FA35C1">
        <w:rPr>
          <w:rFonts w:ascii="Arial Narrow" w:hAnsi="Arial Narrow"/>
          <w:noProof/>
          <w:color w:val="000000"/>
          <w:sz w:val="20"/>
          <w:highlight w:val="black"/>
        </w:rPr>
        <w:t>'''''''''''''</w:t>
      </w:r>
      <w:r w:rsidRPr="00DA65FD">
        <w:rPr>
          <w:rFonts w:ascii="Arial Narrow" w:hAnsi="Arial Narrow"/>
          <w:sz w:val="20"/>
        </w:rPr>
        <w:t xml:space="preserve"> for perfluorohexyloctane, </w:t>
      </w:r>
    </w:p>
    <w:p w:rsidR="008E4FC6" w:rsidRDefault="008E4FC6" w:rsidP="00D34F0D">
      <w:pPr>
        <w:tabs>
          <w:tab w:val="left" w:pos="3210"/>
        </w:tabs>
        <w:spacing w:after="120"/>
        <w:rPr>
          <w:rFonts w:ascii="Arial Narrow" w:hAnsi="Arial Narrow"/>
          <w:sz w:val="20"/>
        </w:rPr>
      </w:pPr>
      <w:r w:rsidRPr="00DA65FD">
        <w:rPr>
          <w:rFonts w:ascii="Arial Narrow" w:hAnsi="Arial Narrow"/>
          <w:sz w:val="20"/>
        </w:rPr>
        <w:t>Data was modified from the Economic Evaluation Model spreadsheet provided by the submission</w:t>
      </w:r>
    </w:p>
    <w:p w:rsidR="00D34F0D" w:rsidRPr="00D34F0D" w:rsidRDefault="00D34F0D" w:rsidP="00D34F0D">
      <w:pPr>
        <w:tabs>
          <w:tab w:val="left" w:pos="3210"/>
        </w:tabs>
        <w:spacing w:after="120"/>
        <w:rPr>
          <w:rFonts w:asciiTheme="minorHAnsi" w:hAnsiTheme="minorHAnsi"/>
        </w:rPr>
      </w:pPr>
      <w:r>
        <w:rPr>
          <w:rFonts w:asciiTheme="minorHAnsi" w:hAnsiTheme="minorHAnsi"/>
        </w:rPr>
        <w:t>The redacted tables above show that at Year 5, the estimated number of dispensed scripts was less than 10,000 per year, and the net savings to the PBS would be</w:t>
      </w:r>
      <w:r w:rsidR="00EB196B">
        <w:rPr>
          <w:rFonts w:asciiTheme="minorHAnsi" w:hAnsiTheme="minorHAnsi"/>
        </w:rPr>
        <w:t xml:space="preserve"> substantially</w:t>
      </w:r>
      <w:r>
        <w:rPr>
          <w:rFonts w:asciiTheme="minorHAnsi" w:hAnsiTheme="minorHAnsi"/>
        </w:rPr>
        <w:t xml:space="preserve"> less than $1</w:t>
      </w:r>
      <w:r w:rsidR="00AE425A">
        <w:rPr>
          <w:rFonts w:asciiTheme="minorHAnsi" w:hAnsiTheme="minorHAnsi"/>
        </w:rPr>
        <w:t>0</w:t>
      </w:r>
      <w:r>
        <w:rPr>
          <w:rFonts w:asciiTheme="minorHAnsi" w:hAnsiTheme="minorHAnsi"/>
        </w:rPr>
        <w:t xml:space="preserve"> million</w:t>
      </w:r>
      <w:r w:rsidR="00EB196B">
        <w:rPr>
          <w:rFonts w:asciiTheme="minorHAnsi" w:hAnsiTheme="minorHAnsi"/>
        </w:rPr>
        <w:t xml:space="preserve"> per year.</w:t>
      </w:r>
    </w:p>
    <w:p w:rsidR="007B7B82" w:rsidRPr="00AC3D0E" w:rsidRDefault="00811681" w:rsidP="00AC3D0E">
      <w:pPr>
        <w:pStyle w:val="ListParagraph"/>
        <w:numPr>
          <w:ilvl w:val="1"/>
          <w:numId w:val="14"/>
        </w:numPr>
        <w:spacing w:after="120"/>
        <w:contextualSpacing w:val="0"/>
        <w:rPr>
          <w:rFonts w:asciiTheme="minorHAnsi" w:hAnsiTheme="minorHAnsi"/>
          <w:bCs/>
          <w:sz w:val="24"/>
          <w:szCs w:val="24"/>
          <w:lang w:val="en-GB"/>
        </w:rPr>
      </w:pPr>
      <w:r w:rsidRPr="00AC3D0E">
        <w:rPr>
          <w:rFonts w:asciiTheme="minorHAnsi" w:eastAsiaTheme="minorHAnsi" w:hAnsiTheme="minorHAnsi" w:cstheme="minorBidi"/>
          <w:snapToGrid/>
          <w:sz w:val="24"/>
          <w:szCs w:val="24"/>
        </w:rPr>
        <w:t xml:space="preserve">The </w:t>
      </w:r>
      <w:r w:rsidR="007B7B82" w:rsidRPr="00AC3D0E">
        <w:rPr>
          <w:rFonts w:asciiTheme="minorHAnsi" w:eastAsiaTheme="minorHAnsi" w:hAnsiTheme="minorHAnsi" w:cstheme="minorBidi"/>
          <w:snapToGrid/>
          <w:sz w:val="24"/>
          <w:szCs w:val="24"/>
        </w:rPr>
        <w:t xml:space="preserve">PBAC </w:t>
      </w:r>
      <w:r w:rsidRPr="00AC3D0E">
        <w:rPr>
          <w:rFonts w:asciiTheme="minorHAnsi" w:eastAsiaTheme="minorHAnsi" w:hAnsiTheme="minorHAnsi" w:cstheme="minorBidi"/>
          <w:snapToGrid/>
          <w:sz w:val="24"/>
          <w:szCs w:val="24"/>
        </w:rPr>
        <w:t>also note</w:t>
      </w:r>
      <w:r w:rsidR="00A30E64" w:rsidRPr="00AC3D0E">
        <w:rPr>
          <w:rFonts w:asciiTheme="minorHAnsi" w:eastAsiaTheme="minorHAnsi" w:hAnsiTheme="minorHAnsi" w:cstheme="minorBidi"/>
          <w:snapToGrid/>
          <w:sz w:val="24"/>
          <w:szCs w:val="24"/>
        </w:rPr>
        <w:t>d</w:t>
      </w:r>
      <w:r w:rsidRPr="00AC3D0E">
        <w:rPr>
          <w:rFonts w:asciiTheme="minorHAnsi" w:eastAsiaTheme="minorHAnsi" w:hAnsiTheme="minorHAnsi" w:cstheme="minorBidi"/>
          <w:snapToGrid/>
          <w:sz w:val="24"/>
          <w:szCs w:val="24"/>
        </w:rPr>
        <w:t xml:space="preserve"> that the</w:t>
      </w:r>
      <w:r w:rsidR="00662846" w:rsidRPr="00AC3D0E">
        <w:rPr>
          <w:rFonts w:asciiTheme="minorHAnsi" w:eastAsiaTheme="minorHAnsi" w:hAnsiTheme="minorHAnsi" w:cstheme="minorBidi"/>
          <w:snapToGrid/>
          <w:sz w:val="24"/>
          <w:szCs w:val="24"/>
        </w:rPr>
        <w:t xml:space="preserve"> saving in the proposed financial estimates may</w:t>
      </w:r>
      <w:r w:rsidRPr="00AC3D0E">
        <w:rPr>
          <w:rFonts w:asciiTheme="minorHAnsi" w:eastAsiaTheme="minorHAnsi" w:hAnsiTheme="minorHAnsi" w:cstheme="minorBidi"/>
          <w:snapToGrid/>
          <w:sz w:val="24"/>
          <w:szCs w:val="24"/>
        </w:rPr>
        <w:t xml:space="preserve"> </w:t>
      </w:r>
      <w:r w:rsidR="002B71FA" w:rsidRPr="00AC3D0E">
        <w:rPr>
          <w:rFonts w:asciiTheme="minorHAnsi" w:eastAsiaTheme="minorHAnsi" w:hAnsiTheme="minorHAnsi" w:cstheme="minorBidi"/>
          <w:snapToGrid/>
          <w:sz w:val="24"/>
          <w:szCs w:val="24"/>
        </w:rPr>
        <w:t xml:space="preserve">have </w:t>
      </w:r>
      <w:r w:rsidRPr="00AC3D0E">
        <w:rPr>
          <w:rFonts w:asciiTheme="minorHAnsi" w:eastAsiaTheme="minorHAnsi" w:hAnsiTheme="minorHAnsi" w:cstheme="minorBidi"/>
          <w:sz w:val="24"/>
          <w:szCs w:val="24"/>
        </w:rPr>
        <w:t>be</w:t>
      </w:r>
      <w:r w:rsidR="002B71FA" w:rsidRPr="00AC3D0E">
        <w:rPr>
          <w:rFonts w:asciiTheme="minorHAnsi" w:eastAsiaTheme="minorHAnsi" w:hAnsiTheme="minorHAnsi" w:cstheme="minorBidi"/>
          <w:sz w:val="24"/>
          <w:szCs w:val="24"/>
        </w:rPr>
        <w:t>en</w:t>
      </w:r>
      <w:r w:rsidRPr="00AC3D0E">
        <w:rPr>
          <w:rFonts w:asciiTheme="minorHAnsi" w:eastAsiaTheme="minorHAnsi" w:hAnsiTheme="minorHAnsi" w:cstheme="minorBidi"/>
          <w:sz w:val="24"/>
          <w:szCs w:val="24"/>
        </w:rPr>
        <w:t xml:space="preserve"> overestimated, as the submission did not compare perfluorohexyloctane against the drug with the lowest cost per treatment</w:t>
      </w:r>
      <w:r w:rsidR="00662846" w:rsidRPr="00AC3D0E">
        <w:rPr>
          <w:rFonts w:asciiTheme="minorHAnsi" w:eastAsiaTheme="minorHAnsi" w:hAnsiTheme="minorHAnsi" w:cstheme="minorBidi"/>
          <w:sz w:val="24"/>
          <w:szCs w:val="24"/>
        </w:rPr>
        <w:t xml:space="preserve"> sodium hyaluronate</w:t>
      </w:r>
      <w:r w:rsidRPr="00AC3D0E">
        <w:rPr>
          <w:rFonts w:asciiTheme="minorHAnsi" w:eastAsiaTheme="minorHAnsi" w:hAnsiTheme="minorHAnsi" w:cstheme="minorBidi"/>
          <w:sz w:val="24"/>
          <w:szCs w:val="24"/>
        </w:rPr>
        <w:t>.</w:t>
      </w:r>
      <w:r w:rsidR="008E4FC6" w:rsidRPr="00AC3D0E">
        <w:rPr>
          <w:rFonts w:asciiTheme="minorHAnsi" w:eastAsiaTheme="minorHAnsi" w:hAnsiTheme="minorHAnsi" w:cstheme="minorBidi"/>
          <w:sz w:val="24"/>
          <w:szCs w:val="24"/>
        </w:rPr>
        <w:t xml:space="preserve"> </w:t>
      </w:r>
      <w:r w:rsidR="00693C63" w:rsidRPr="00AC3D0E">
        <w:rPr>
          <w:rFonts w:asciiTheme="minorHAnsi" w:eastAsiaTheme="minorHAnsi" w:hAnsiTheme="minorHAnsi" w:cstheme="minorBidi"/>
          <w:sz w:val="24"/>
          <w:szCs w:val="24"/>
        </w:rPr>
        <w:t>The substitution of sodium hyaluronate by perfluorohexyloctane would change the proposed cost saving to the PBS however</w:t>
      </w:r>
      <w:r w:rsidR="00693C63" w:rsidRPr="00AC3D0E">
        <w:rPr>
          <w:rFonts w:asciiTheme="minorHAnsi" w:eastAsiaTheme="minorHAnsi" w:hAnsiTheme="minorHAnsi" w:cstheme="minorBidi"/>
          <w:snapToGrid/>
          <w:sz w:val="24"/>
          <w:szCs w:val="24"/>
        </w:rPr>
        <w:t xml:space="preserve">, </w:t>
      </w:r>
      <w:r w:rsidR="002B71FA" w:rsidRPr="00AC3D0E">
        <w:rPr>
          <w:rFonts w:asciiTheme="minorHAnsi" w:eastAsiaTheme="minorHAnsi" w:hAnsiTheme="minorHAnsi" w:cstheme="minorBidi"/>
          <w:snapToGrid/>
          <w:sz w:val="24"/>
          <w:szCs w:val="24"/>
        </w:rPr>
        <w:t xml:space="preserve">the </w:t>
      </w:r>
      <w:r w:rsidR="00693C63" w:rsidRPr="00AC3D0E">
        <w:rPr>
          <w:rFonts w:asciiTheme="minorHAnsi" w:eastAsiaTheme="minorHAnsi" w:hAnsiTheme="minorHAnsi" w:cstheme="minorBidi"/>
          <w:snapToGrid/>
          <w:sz w:val="24"/>
          <w:szCs w:val="24"/>
        </w:rPr>
        <w:t xml:space="preserve">magnitude of this change </w:t>
      </w:r>
      <w:r w:rsidR="002B71FA" w:rsidRPr="00AC3D0E">
        <w:rPr>
          <w:rFonts w:asciiTheme="minorHAnsi" w:eastAsiaTheme="minorHAnsi" w:hAnsiTheme="minorHAnsi" w:cstheme="minorBidi"/>
          <w:sz w:val="24"/>
          <w:szCs w:val="24"/>
        </w:rPr>
        <w:t>wa</w:t>
      </w:r>
      <w:r w:rsidR="00693C63" w:rsidRPr="00AC3D0E">
        <w:rPr>
          <w:rFonts w:asciiTheme="minorHAnsi" w:eastAsiaTheme="minorHAnsi" w:hAnsiTheme="minorHAnsi" w:cstheme="minorBidi"/>
          <w:sz w:val="24"/>
          <w:szCs w:val="24"/>
        </w:rPr>
        <w:t xml:space="preserve">s uncertain. </w:t>
      </w:r>
      <w:r w:rsidR="002B71FA" w:rsidRPr="00AC3D0E">
        <w:rPr>
          <w:rFonts w:asciiTheme="minorHAnsi" w:hAnsiTheme="minorHAnsi"/>
          <w:bCs/>
          <w:sz w:val="24"/>
          <w:szCs w:val="24"/>
          <w:lang w:val="en-GB"/>
        </w:rPr>
        <w:t>T</w:t>
      </w:r>
      <w:r w:rsidR="007B7B82" w:rsidRPr="00AC3D0E">
        <w:rPr>
          <w:rFonts w:asciiTheme="minorHAnsi" w:hAnsiTheme="minorHAnsi"/>
          <w:bCs/>
          <w:sz w:val="24"/>
          <w:szCs w:val="24"/>
          <w:lang w:val="en-GB"/>
        </w:rPr>
        <w:t xml:space="preserve">he PBAC </w:t>
      </w:r>
      <w:r w:rsidR="002B71FA" w:rsidRPr="00AC3D0E">
        <w:rPr>
          <w:rFonts w:asciiTheme="minorHAnsi" w:hAnsiTheme="minorHAnsi"/>
          <w:bCs/>
          <w:sz w:val="24"/>
          <w:szCs w:val="24"/>
          <w:lang w:val="en-GB"/>
        </w:rPr>
        <w:t>considered</w:t>
      </w:r>
      <w:r w:rsidR="007B7B82" w:rsidRPr="00AC3D0E">
        <w:rPr>
          <w:rFonts w:asciiTheme="minorHAnsi" w:hAnsiTheme="minorHAnsi"/>
          <w:bCs/>
          <w:sz w:val="24"/>
          <w:szCs w:val="24"/>
          <w:lang w:val="en-GB"/>
        </w:rPr>
        <w:t xml:space="preserve"> that there was </w:t>
      </w:r>
      <w:r w:rsidR="002B71FA" w:rsidRPr="00AC3D0E">
        <w:rPr>
          <w:rFonts w:asciiTheme="minorHAnsi" w:hAnsiTheme="minorHAnsi"/>
          <w:bCs/>
          <w:sz w:val="24"/>
          <w:szCs w:val="24"/>
          <w:lang w:val="en-GB"/>
        </w:rPr>
        <w:t xml:space="preserve">some </w:t>
      </w:r>
      <w:r w:rsidR="007B7B82" w:rsidRPr="00AC3D0E">
        <w:rPr>
          <w:rFonts w:asciiTheme="minorHAnsi" w:hAnsiTheme="minorHAnsi"/>
          <w:bCs/>
          <w:sz w:val="24"/>
          <w:szCs w:val="24"/>
          <w:lang w:val="en-GB"/>
        </w:rPr>
        <w:t xml:space="preserve">uncertainty in </w:t>
      </w:r>
      <w:r w:rsidR="002B71FA" w:rsidRPr="00AC3D0E">
        <w:rPr>
          <w:rFonts w:asciiTheme="minorHAnsi" w:hAnsiTheme="minorHAnsi"/>
          <w:bCs/>
          <w:sz w:val="24"/>
          <w:szCs w:val="24"/>
          <w:lang w:val="en-GB"/>
        </w:rPr>
        <w:t xml:space="preserve">regards to </w:t>
      </w:r>
      <w:r w:rsidR="007B7B82" w:rsidRPr="00AC3D0E">
        <w:rPr>
          <w:rFonts w:asciiTheme="minorHAnsi" w:hAnsiTheme="minorHAnsi"/>
          <w:bCs/>
          <w:sz w:val="24"/>
          <w:szCs w:val="24"/>
          <w:lang w:val="en-GB"/>
        </w:rPr>
        <w:t>patient</w:t>
      </w:r>
      <w:r w:rsidR="002B71FA" w:rsidRPr="00AC3D0E">
        <w:rPr>
          <w:rFonts w:asciiTheme="minorHAnsi" w:hAnsiTheme="minorHAnsi"/>
          <w:bCs/>
          <w:sz w:val="24"/>
          <w:szCs w:val="24"/>
          <w:lang w:val="en-GB"/>
        </w:rPr>
        <w:t>s</w:t>
      </w:r>
      <w:r w:rsidR="007B7B82" w:rsidRPr="00AC3D0E">
        <w:rPr>
          <w:rFonts w:asciiTheme="minorHAnsi" w:hAnsiTheme="minorHAnsi"/>
          <w:bCs/>
          <w:sz w:val="24"/>
          <w:szCs w:val="24"/>
          <w:lang w:val="en-GB"/>
        </w:rPr>
        <w:t xml:space="preserve"> switching </w:t>
      </w:r>
      <w:r w:rsidR="00BF0699" w:rsidRPr="00AC3D0E">
        <w:rPr>
          <w:rFonts w:asciiTheme="minorHAnsi" w:hAnsiTheme="minorHAnsi"/>
          <w:bCs/>
          <w:sz w:val="24"/>
          <w:szCs w:val="24"/>
          <w:lang w:val="en-GB"/>
        </w:rPr>
        <w:t xml:space="preserve">between different </w:t>
      </w:r>
      <w:r w:rsidR="00EB196B" w:rsidRPr="00AC3D0E">
        <w:rPr>
          <w:rFonts w:asciiTheme="minorHAnsi" w:hAnsiTheme="minorHAnsi"/>
          <w:bCs/>
          <w:sz w:val="24"/>
          <w:szCs w:val="24"/>
          <w:lang w:val="en-GB"/>
        </w:rPr>
        <w:t>lubricants;</w:t>
      </w:r>
      <w:r w:rsidR="00BF0699" w:rsidRPr="00AC3D0E">
        <w:rPr>
          <w:rFonts w:asciiTheme="minorHAnsi" w:hAnsiTheme="minorHAnsi"/>
          <w:bCs/>
          <w:sz w:val="24"/>
          <w:szCs w:val="24"/>
          <w:lang w:val="en-GB"/>
        </w:rPr>
        <w:t xml:space="preserve"> the Committee</w:t>
      </w:r>
      <w:r w:rsidR="007B7B82" w:rsidRPr="00AC3D0E">
        <w:rPr>
          <w:rFonts w:asciiTheme="minorHAnsi" w:hAnsiTheme="minorHAnsi"/>
          <w:bCs/>
          <w:sz w:val="24"/>
          <w:szCs w:val="24"/>
          <w:lang w:val="en-GB"/>
        </w:rPr>
        <w:t xml:space="preserve"> considered the cost </w:t>
      </w:r>
      <w:r w:rsidR="002B71FA" w:rsidRPr="00AC3D0E">
        <w:rPr>
          <w:rFonts w:asciiTheme="minorHAnsi" w:hAnsiTheme="minorHAnsi"/>
          <w:bCs/>
          <w:sz w:val="24"/>
          <w:szCs w:val="24"/>
          <w:lang w:val="en-GB"/>
        </w:rPr>
        <w:t xml:space="preserve">implications </w:t>
      </w:r>
      <w:r w:rsidR="007B7B82" w:rsidRPr="00AC3D0E">
        <w:rPr>
          <w:rFonts w:asciiTheme="minorHAnsi" w:hAnsiTheme="minorHAnsi"/>
          <w:bCs/>
          <w:sz w:val="24"/>
          <w:szCs w:val="24"/>
          <w:lang w:val="en-GB"/>
        </w:rPr>
        <w:t xml:space="preserve">would be </w:t>
      </w:r>
      <w:r w:rsidR="002B71FA" w:rsidRPr="00AC3D0E">
        <w:rPr>
          <w:rFonts w:asciiTheme="minorHAnsi" w:hAnsiTheme="minorHAnsi"/>
          <w:bCs/>
          <w:sz w:val="24"/>
          <w:szCs w:val="24"/>
          <w:lang w:val="en-GB"/>
        </w:rPr>
        <w:t>minimal</w:t>
      </w:r>
      <w:r w:rsidR="007B7B82" w:rsidRPr="00AC3D0E">
        <w:rPr>
          <w:rFonts w:asciiTheme="minorHAnsi" w:hAnsiTheme="minorHAnsi"/>
          <w:bCs/>
          <w:sz w:val="24"/>
          <w:szCs w:val="24"/>
          <w:lang w:val="en-GB"/>
        </w:rPr>
        <w:t xml:space="preserve">. </w:t>
      </w:r>
    </w:p>
    <w:p w:rsidR="005F2FD0" w:rsidRPr="0007472E" w:rsidRDefault="005F2FD0" w:rsidP="0007472E">
      <w:pPr>
        <w:ind w:firstLine="720"/>
        <w:rPr>
          <w:rFonts w:asciiTheme="minorHAnsi" w:hAnsiTheme="minorHAnsi"/>
          <w:b/>
          <w:i/>
        </w:rPr>
      </w:pPr>
      <w:r w:rsidRPr="0007472E">
        <w:rPr>
          <w:rFonts w:asciiTheme="minorHAnsi" w:hAnsiTheme="minorHAnsi"/>
          <w:i/>
        </w:rPr>
        <w:t>For more detail on PBAC’s view, see section 7 PBAC outcome.</w:t>
      </w:r>
    </w:p>
    <w:p w:rsidR="007C703E" w:rsidRPr="00EB196B" w:rsidRDefault="007C703E" w:rsidP="0007472E">
      <w:pPr>
        <w:pStyle w:val="PBACHeading1"/>
      </w:pPr>
      <w:r w:rsidRPr="00EB196B">
        <w:t>PBAC Outcome</w:t>
      </w:r>
    </w:p>
    <w:p w:rsidR="00FB6BF3" w:rsidRDefault="00FB6BF3" w:rsidP="00F61C8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recommended </w:t>
      </w:r>
      <w:r w:rsidR="00BE1122">
        <w:rPr>
          <w:rFonts w:asciiTheme="minorHAnsi" w:hAnsiTheme="minorHAnsi"/>
          <w:bCs/>
          <w:lang w:val="en-GB"/>
        </w:rPr>
        <w:t>a</w:t>
      </w:r>
      <w:r w:rsidRPr="00FB6BF3">
        <w:rPr>
          <w:rFonts w:asciiTheme="minorHAnsi" w:hAnsiTheme="minorHAnsi"/>
          <w:bCs/>
          <w:lang w:val="en-GB"/>
        </w:rPr>
        <w:t xml:space="preserve"> General Schedule and an Optometric Schedule Authority Required (STREAMLINED) listing of perfluorohexyloctane for t</w:t>
      </w:r>
      <w:r w:rsidR="009B41B6">
        <w:rPr>
          <w:rFonts w:asciiTheme="minorHAnsi" w:hAnsiTheme="minorHAnsi"/>
          <w:bCs/>
          <w:lang w:val="en-GB"/>
        </w:rPr>
        <w:t>he treatment of severe dry-eye s</w:t>
      </w:r>
      <w:r w:rsidRPr="00FB6BF3">
        <w:rPr>
          <w:rFonts w:asciiTheme="minorHAnsi" w:hAnsiTheme="minorHAnsi"/>
          <w:bCs/>
          <w:lang w:val="en-GB"/>
        </w:rPr>
        <w:t xml:space="preserve">yndrome in patients who are sensitive </w:t>
      </w:r>
      <w:r w:rsidR="009B41B6">
        <w:rPr>
          <w:rFonts w:asciiTheme="minorHAnsi" w:hAnsiTheme="minorHAnsi"/>
          <w:bCs/>
          <w:lang w:val="en-GB"/>
        </w:rPr>
        <w:t>to preservatives in multi</w:t>
      </w:r>
      <w:r w:rsidR="009B41B6">
        <w:rPr>
          <w:rFonts w:asciiTheme="minorHAnsi" w:hAnsiTheme="minorHAnsi"/>
          <w:bCs/>
          <w:lang w:val="en-GB"/>
        </w:rPr>
        <w:noBreakHyphen/>
        <w:t xml:space="preserve">dose eye </w:t>
      </w:r>
      <w:r w:rsidRPr="00FB6BF3">
        <w:rPr>
          <w:rFonts w:asciiTheme="minorHAnsi" w:hAnsiTheme="minorHAnsi"/>
          <w:bCs/>
          <w:lang w:val="en-GB"/>
        </w:rPr>
        <w:t>drops</w:t>
      </w:r>
      <w:r>
        <w:rPr>
          <w:rFonts w:asciiTheme="minorHAnsi" w:hAnsiTheme="minorHAnsi" w:cs="Arial"/>
          <w:bCs/>
          <w:snapToGrid w:val="0"/>
          <w:lang w:val="en-GB"/>
        </w:rPr>
        <w:t xml:space="preserve">. </w:t>
      </w:r>
    </w:p>
    <w:p w:rsidR="00F61C86" w:rsidRPr="00AC3D0E" w:rsidRDefault="00BE1122" w:rsidP="00777285">
      <w:pPr>
        <w:widowControl w:val="0"/>
        <w:numPr>
          <w:ilvl w:val="1"/>
          <w:numId w:val="5"/>
        </w:numPr>
        <w:spacing w:after="120"/>
        <w:jc w:val="both"/>
        <w:rPr>
          <w:rFonts w:asciiTheme="minorHAnsi" w:hAnsiTheme="minorHAnsi" w:cs="Arial"/>
          <w:bCs/>
          <w:snapToGrid w:val="0"/>
          <w:lang w:val="en-GB"/>
        </w:rPr>
      </w:pPr>
      <w:r w:rsidRPr="00F61C86">
        <w:rPr>
          <w:rFonts w:asciiTheme="minorHAnsi" w:eastAsiaTheme="minorHAnsi" w:hAnsiTheme="minorHAnsi" w:cstheme="minorBidi"/>
          <w:szCs w:val="22"/>
        </w:rPr>
        <w:t xml:space="preserve">The PBAC noted that the submission did not specify the maximum quantity </w:t>
      </w:r>
      <w:r w:rsidR="002B71FA">
        <w:rPr>
          <w:rFonts w:asciiTheme="minorHAnsi" w:eastAsiaTheme="minorHAnsi" w:hAnsiTheme="minorHAnsi" w:cstheme="minorBidi"/>
          <w:szCs w:val="22"/>
        </w:rPr>
        <w:t>or number of</w:t>
      </w:r>
      <w:r w:rsidRPr="00F61C86">
        <w:rPr>
          <w:rFonts w:asciiTheme="minorHAnsi" w:eastAsiaTheme="minorHAnsi" w:hAnsiTheme="minorHAnsi" w:cstheme="minorBidi"/>
          <w:szCs w:val="22"/>
        </w:rPr>
        <w:t xml:space="preserve"> repeat</w:t>
      </w:r>
      <w:r w:rsidR="002B71FA">
        <w:rPr>
          <w:rFonts w:asciiTheme="minorHAnsi" w:eastAsiaTheme="minorHAnsi" w:hAnsiTheme="minorHAnsi" w:cstheme="minorBidi"/>
          <w:szCs w:val="22"/>
        </w:rPr>
        <w:t>s</w:t>
      </w:r>
      <w:r w:rsidRPr="00F61C86">
        <w:rPr>
          <w:rFonts w:asciiTheme="minorHAnsi" w:eastAsiaTheme="minorHAnsi" w:hAnsiTheme="minorHAnsi" w:cstheme="minorBidi"/>
          <w:szCs w:val="22"/>
        </w:rPr>
        <w:t xml:space="preserve"> for the proposed restriction. </w:t>
      </w:r>
      <w:r w:rsidR="00FB6BF3" w:rsidRPr="00F61C86">
        <w:rPr>
          <w:rFonts w:asciiTheme="minorHAnsi" w:hAnsiTheme="minorHAnsi"/>
          <w:bCs/>
          <w:lang w:val="en-GB"/>
        </w:rPr>
        <w:t xml:space="preserve">The PBAC considered that the maximum quantity should be </w:t>
      </w:r>
      <w:r w:rsidRPr="00F61C86">
        <w:rPr>
          <w:rFonts w:asciiTheme="minorHAnsi" w:eastAsiaTheme="minorHAnsi" w:hAnsiTheme="minorHAnsi" w:cstheme="minorBidi"/>
          <w:szCs w:val="22"/>
        </w:rPr>
        <w:t xml:space="preserve">consistent with other multi-dose </w:t>
      </w:r>
      <w:r w:rsidR="00F61C86" w:rsidRPr="00F61C86">
        <w:rPr>
          <w:rFonts w:asciiTheme="minorHAnsi" w:hAnsiTheme="minorHAnsi"/>
          <w:bCs/>
          <w:lang w:val="en-GB"/>
        </w:rPr>
        <w:t xml:space="preserve">preservative-free </w:t>
      </w:r>
      <w:r w:rsidRPr="00F61C86">
        <w:rPr>
          <w:rFonts w:asciiTheme="minorHAnsi" w:eastAsiaTheme="minorHAnsi" w:hAnsiTheme="minorHAnsi" w:cstheme="minorBidi"/>
          <w:szCs w:val="22"/>
        </w:rPr>
        <w:t xml:space="preserve">ocular lubricants </w:t>
      </w:r>
      <w:r w:rsidR="00F61C86" w:rsidRPr="00F61C86">
        <w:rPr>
          <w:rFonts w:asciiTheme="minorHAnsi" w:hAnsiTheme="minorHAnsi"/>
          <w:bCs/>
          <w:lang w:val="en-GB"/>
        </w:rPr>
        <w:t>on the PBS</w:t>
      </w:r>
      <w:r w:rsidR="00F61C86" w:rsidRPr="00F61C86">
        <w:rPr>
          <w:rFonts w:asciiTheme="minorHAnsi" w:eastAsiaTheme="minorHAnsi" w:hAnsiTheme="minorHAnsi" w:cstheme="minorBidi"/>
          <w:szCs w:val="22"/>
        </w:rPr>
        <w:t xml:space="preserve"> </w:t>
      </w:r>
      <w:r w:rsidR="002B71FA">
        <w:rPr>
          <w:rFonts w:asciiTheme="minorHAnsi" w:eastAsiaTheme="minorHAnsi" w:hAnsiTheme="minorHAnsi" w:cstheme="minorBidi"/>
          <w:szCs w:val="22"/>
        </w:rPr>
        <w:t>with a maximum quantity of</w:t>
      </w:r>
      <w:r w:rsidRPr="00F61C86">
        <w:rPr>
          <w:rFonts w:asciiTheme="minorHAnsi" w:eastAsiaTheme="minorHAnsi" w:hAnsiTheme="minorHAnsi" w:cstheme="minorBidi"/>
          <w:szCs w:val="22"/>
        </w:rPr>
        <w:t xml:space="preserve"> 1 and the number of repeats</w:t>
      </w:r>
      <w:r w:rsidR="002B71FA">
        <w:rPr>
          <w:rFonts w:asciiTheme="minorHAnsi" w:eastAsiaTheme="minorHAnsi" w:hAnsiTheme="minorHAnsi" w:cstheme="minorBidi"/>
          <w:szCs w:val="22"/>
        </w:rPr>
        <w:t xml:space="preserve"> should</w:t>
      </w:r>
      <w:r w:rsidRPr="00F61C86">
        <w:rPr>
          <w:rFonts w:asciiTheme="minorHAnsi" w:eastAsiaTheme="minorHAnsi" w:hAnsiTheme="minorHAnsi" w:cstheme="minorBidi"/>
          <w:szCs w:val="22"/>
        </w:rPr>
        <w:t xml:space="preserve"> be limited to 5.</w:t>
      </w:r>
      <w:r w:rsidR="00F61C86" w:rsidRPr="00F61C86">
        <w:rPr>
          <w:rFonts w:asciiTheme="minorHAnsi" w:eastAsiaTheme="minorHAnsi" w:hAnsiTheme="minorHAnsi" w:cstheme="minorBidi"/>
          <w:szCs w:val="22"/>
        </w:rPr>
        <w:t xml:space="preserve"> </w:t>
      </w:r>
    </w:p>
    <w:p w:rsidR="002B71FA" w:rsidRPr="002B71FA" w:rsidRDefault="002B71FA" w:rsidP="00AC3D0E">
      <w:pPr>
        <w:pStyle w:val="ListParagraph"/>
        <w:numPr>
          <w:ilvl w:val="1"/>
          <w:numId w:val="5"/>
        </w:numPr>
        <w:spacing w:after="120"/>
        <w:contextualSpacing w:val="0"/>
        <w:rPr>
          <w:rFonts w:asciiTheme="minorHAnsi" w:hAnsiTheme="minorHAnsi"/>
          <w:bCs/>
          <w:lang w:val="en-GB"/>
        </w:rPr>
      </w:pPr>
      <w:r w:rsidRPr="00AC3D0E">
        <w:rPr>
          <w:rFonts w:asciiTheme="minorHAnsi" w:eastAsiaTheme="minorHAnsi" w:hAnsiTheme="minorHAnsi" w:cstheme="minorBidi"/>
          <w:snapToGrid/>
          <w:sz w:val="24"/>
          <w:szCs w:val="22"/>
        </w:rPr>
        <w:t>The PBAC considered an additional NOTE stating “The in-use shelf life of Novatear</w:t>
      </w:r>
      <w:r w:rsidR="009B41B6">
        <w:rPr>
          <w:rFonts w:asciiTheme="minorHAnsi" w:eastAsiaTheme="minorHAnsi" w:hAnsiTheme="minorHAnsi" w:cstheme="minorBidi"/>
          <w:snapToGrid/>
          <w:sz w:val="24"/>
          <w:szCs w:val="22"/>
        </w:rPr>
        <w:t>s</w:t>
      </w:r>
      <w:r w:rsidRPr="00AC3D0E">
        <w:rPr>
          <w:rFonts w:asciiTheme="minorHAnsi" w:eastAsiaTheme="minorHAnsi" w:hAnsiTheme="minorHAnsi" w:cstheme="minorBidi"/>
          <w:snapToGrid/>
          <w:sz w:val="24"/>
          <w:szCs w:val="22"/>
        </w:rPr>
        <w:t xml:space="preserve"> is 6 months from the date of opening” in the restriction would be appropriate, consistent with the PBS restriction for sodium hyaluronate with same shelf life. </w:t>
      </w:r>
    </w:p>
    <w:p w:rsidR="00FB6BF3" w:rsidRPr="00F61C86" w:rsidRDefault="00FB6BF3" w:rsidP="00D24BBB">
      <w:pPr>
        <w:widowControl w:val="0"/>
        <w:numPr>
          <w:ilvl w:val="1"/>
          <w:numId w:val="5"/>
        </w:numPr>
        <w:spacing w:after="120"/>
        <w:jc w:val="both"/>
        <w:rPr>
          <w:rFonts w:asciiTheme="minorHAnsi" w:hAnsiTheme="minorHAnsi" w:cs="Arial"/>
          <w:bCs/>
          <w:snapToGrid w:val="0"/>
          <w:lang w:val="en-GB"/>
        </w:rPr>
      </w:pPr>
      <w:r w:rsidRPr="00F61C86">
        <w:rPr>
          <w:rFonts w:asciiTheme="minorHAnsi" w:hAnsiTheme="minorHAnsi"/>
          <w:bCs/>
          <w:lang w:val="en-GB"/>
        </w:rPr>
        <w:t xml:space="preserve">The PBAC considered the risk of wastage in the request would be relatively low because patients would be using the drug for a chronic condition. </w:t>
      </w:r>
    </w:p>
    <w:p w:rsidR="00FB6BF3" w:rsidRPr="00FB6BF3" w:rsidRDefault="00FB6BF3" w:rsidP="007B7B82">
      <w:pPr>
        <w:widowControl w:val="0"/>
        <w:numPr>
          <w:ilvl w:val="1"/>
          <w:numId w:val="5"/>
        </w:numPr>
        <w:spacing w:after="120"/>
        <w:jc w:val="both"/>
        <w:rPr>
          <w:rFonts w:asciiTheme="minorHAnsi" w:hAnsiTheme="minorHAnsi" w:cs="Arial"/>
          <w:bCs/>
          <w:snapToGrid w:val="0"/>
          <w:lang w:val="en-GB"/>
        </w:rPr>
      </w:pPr>
      <w:r w:rsidRPr="00FB6BF3">
        <w:rPr>
          <w:rFonts w:asciiTheme="minorHAnsi" w:hAnsiTheme="minorHAnsi"/>
          <w:bCs/>
          <w:lang w:val="en-GB"/>
        </w:rPr>
        <w:t xml:space="preserve">While the </w:t>
      </w:r>
      <w:r>
        <w:rPr>
          <w:rFonts w:asciiTheme="minorHAnsi" w:hAnsiTheme="minorHAnsi"/>
          <w:bCs/>
          <w:lang w:val="en-GB"/>
        </w:rPr>
        <w:t xml:space="preserve">PBAC </w:t>
      </w:r>
      <w:r w:rsidRPr="00FB6BF3">
        <w:rPr>
          <w:rFonts w:asciiTheme="minorHAnsi" w:hAnsiTheme="minorHAnsi"/>
          <w:bCs/>
          <w:lang w:val="en-GB"/>
        </w:rPr>
        <w:t>agreed that there was uncertainty in</w:t>
      </w:r>
      <w:r w:rsidR="002B71FA">
        <w:rPr>
          <w:rFonts w:asciiTheme="minorHAnsi" w:hAnsiTheme="minorHAnsi"/>
          <w:bCs/>
          <w:lang w:val="en-GB"/>
        </w:rPr>
        <w:t xml:space="preserve"> the financial estimates due to</w:t>
      </w:r>
      <w:r w:rsidRPr="00FB6BF3">
        <w:rPr>
          <w:rFonts w:asciiTheme="minorHAnsi" w:hAnsiTheme="minorHAnsi"/>
          <w:bCs/>
          <w:lang w:val="en-GB"/>
        </w:rPr>
        <w:t xml:space="preserve"> patient</w:t>
      </w:r>
      <w:r w:rsidR="002B71FA">
        <w:rPr>
          <w:rFonts w:asciiTheme="minorHAnsi" w:hAnsiTheme="minorHAnsi"/>
          <w:bCs/>
          <w:lang w:val="en-GB"/>
        </w:rPr>
        <w:t>s</w:t>
      </w:r>
      <w:r w:rsidRPr="00FB6BF3">
        <w:rPr>
          <w:rFonts w:asciiTheme="minorHAnsi" w:hAnsiTheme="minorHAnsi"/>
          <w:bCs/>
          <w:lang w:val="en-GB"/>
        </w:rPr>
        <w:t xml:space="preserve"> switching between different lubricants, it considered the cost</w:t>
      </w:r>
      <w:r w:rsidR="002B71FA">
        <w:rPr>
          <w:rFonts w:asciiTheme="minorHAnsi" w:hAnsiTheme="minorHAnsi"/>
          <w:bCs/>
          <w:lang w:val="en-GB"/>
        </w:rPr>
        <w:t xml:space="preserve"> implications</w:t>
      </w:r>
      <w:r w:rsidRPr="00FB6BF3">
        <w:rPr>
          <w:rFonts w:asciiTheme="minorHAnsi" w:hAnsiTheme="minorHAnsi"/>
          <w:bCs/>
          <w:lang w:val="en-GB"/>
        </w:rPr>
        <w:t xml:space="preserve"> would be </w:t>
      </w:r>
      <w:r w:rsidR="002B71FA">
        <w:rPr>
          <w:rFonts w:asciiTheme="minorHAnsi" w:hAnsiTheme="minorHAnsi"/>
          <w:bCs/>
          <w:lang w:val="en-GB"/>
        </w:rPr>
        <w:t>minimal</w:t>
      </w:r>
      <w:r w:rsidRPr="00FB6BF3">
        <w:rPr>
          <w:rFonts w:asciiTheme="minorHAnsi" w:hAnsiTheme="minorHAnsi"/>
          <w:bCs/>
          <w:lang w:val="en-GB"/>
        </w:rPr>
        <w:t xml:space="preserve">. </w:t>
      </w:r>
    </w:p>
    <w:p w:rsidR="00FB6BF3" w:rsidRPr="005F2FD0" w:rsidRDefault="00BE112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noted that</w:t>
      </w:r>
      <w:r w:rsidR="00F61C86">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a</w:t>
      </w:r>
      <w:r w:rsidRPr="005F2FD0">
        <w:rPr>
          <w:rFonts w:asciiTheme="minorHAnsi" w:eastAsiaTheme="minorHAnsi" w:hAnsiTheme="minorHAnsi" w:cstheme="minorBidi"/>
          <w:snapToGrid/>
          <w:sz w:val="24"/>
          <w:szCs w:val="22"/>
        </w:rPr>
        <w:t xml:space="preserve">t the April 2010 Special PBAC meeting, the </w:t>
      </w:r>
      <w:r>
        <w:rPr>
          <w:rFonts w:asciiTheme="minorHAnsi" w:eastAsiaTheme="minorHAnsi" w:hAnsiTheme="minorHAnsi" w:cstheme="minorBidi"/>
          <w:snapToGrid/>
          <w:sz w:val="24"/>
          <w:szCs w:val="22"/>
        </w:rPr>
        <w:t xml:space="preserve">Committee </w:t>
      </w:r>
      <w:r w:rsidR="002B71FA">
        <w:rPr>
          <w:rFonts w:asciiTheme="minorHAnsi" w:eastAsiaTheme="minorHAnsi" w:hAnsiTheme="minorHAnsi" w:cstheme="minorBidi"/>
          <w:snapToGrid/>
          <w:sz w:val="24"/>
          <w:szCs w:val="22"/>
        </w:rPr>
        <w:t xml:space="preserve">had </w:t>
      </w:r>
      <w:r>
        <w:rPr>
          <w:rFonts w:asciiTheme="minorHAnsi" w:eastAsiaTheme="minorHAnsi" w:hAnsiTheme="minorHAnsi" w:cstheme="minorBidi"/>
          <w:snapToGrid/>
          <w:sz w:val="24"/>
          <w:szCs w:val="22"/>
        </w:rPr>
        <w:t xml:space="preserve">previously </w:t>
      </w:r>
      <w:r w:rsidRPr="005F2FD0">
        <w:rPr>
          <w:rFonts w:asciiTheme="minorHAnsi" w:eastAsiaTheme="minorHAnsi" w:hAnsiTheme="minorHAnsi" w:cstheme="minorBidi"/>
          <w:snapToGrid/>
          <w:sz w:val="24"/>
          <w:szCs w:val="22"/>
        </w:rPr>
        <w:t xml:space="preserve">recommended </w:t>
      </w:r>
      <w:r w:rsidR="002418A9">
        <w:rPr>
          <w:rFonts w:asciiTheme="minorHAnsi" w:eastAsiaTheme="minorHAnsi" w:hAnsiTheme="minorHAnsi" w:cstheme="minorBidi"/>
          <w:snapToGrid/>
          <w:sz w:val="24"/>
          <w:szCs w:val="22"/>
        </w:rPr>
        <w:t xml:space="preserve">that </w:t>
      </w:r>
      <w:r w:rsidRPr="005F2FD0">
        <w:rPr>
          <w:rFonts w:asciiTheme="minorHAnsi" w:eastAsiaTheme="minorHAnsi" w:hAnsiTheme="minorHAnsi" w:cstheme="minorBidi"/>
          <w:snapToGrid/>
          <w:sz w:val="24"/>
          <w:szCs w:val="22"/>
        </w:rPr>
        <w:t>eye lubricants be included for prescribing by nurse practitioners within collaborative arrangements.</w:t>
      </w:r>
      <w:r>
        <w:rPr>
          <w:rFonts w:asciiTheme="minorHAnsi" w:eastAsiaTheme="minorHAnsi" w:hAnsiTheme="minorHAnsi" w:cstheme="minorBidi"/>
          <w:snapToGrid/>
          <w:sz w:val="24"/>
          <w:szCs w:val="22"/>
        </w:rPr>
        <w:t xml:space="preserve"> Hence, t</w:t>
      </w:r>
      <w:r w:rsidR="00FB6BF3" w:rsidRPr="005F2FD0">
        <w:rPr>
          <w:rFonts w:asciiTheme="minorHAnsi" w:eastAsiaTheme="minorHAnsi" w:hAnsiTheme="minorHAnsi" w:cstheme="minorBidi"/>
          <w:snapToGrid/>
          <w:sz w:val="24"/>
          <w:szCs w:val="22"/>
        </w:rPr>
        <w:t xml:space="preserve">he PBAC </w:t>
      </w:r>
      <w:r>
        <w:rPr>
          <w:rFonts w:asciiTheme="minorHAnsi" w:eastAsiaTheme="minorHAnsi" w:hAnsiTheme="minorHAnsi" w:cstheme="minorBidi"/>
          <w:snapToGrid/>
          <w:sz w:val="24"/>
          <w:szCs w:val="22"/>
        </w:rPr>
        <w:t xml:space="preserve">considered that </w:t>
      </w:r>
      <w:r w:rsidR="00FB6BF3" w:rsidRPr="005F2FD0">
        <w:rPr>
          <w:rFonts w:asciiTheme="minorHAnsi" w:eastAsiaTheme="minorHAnsi" w:hAnsiTheme="minorHAnsi" w:cstheme="minorBidi"/>
          <w:snapToGrid/>
          <w:sz w:val="24"/>
          <w:szCs w:val="22"/>
        </w:rPr>
        <w:t xml:space="preserve">perfluorohexyloctane </w:t>
      </w:r>
      <w:r w:rsidR="002418A9">
        <w:rPr>
          <w:rFonts w:asciiTheme="minorHAnsi" w:eastAsiaTheme="minorHAnsi" w:hAnsiTheme="minorHAnsi" w:cstheme="minorBidi"/>
          <w:snapToGrid/>
          <w:sz w:val="24"/>
          <w:szCs w:val="22"/>
        </w:rPr>
        <w:t>wa</w:t>
      </w:r>
      <w:r w:rsidR="00FB6BF3" w:rsidRPr="005F2FD0">
        <w:rPr>
          <w:rFonts w:asciiTheme="minorHAnsi" w:eastAsiaTheme="minorHAnsi" w:hAnsiTheme="minorHAnsi" w:cstheme="minorBidi"/>
          <w:snapToGrid/>
          <w:sz w:val="24"/>
          <w:szCs w:val="22"/>
        </w:rPr>
        <w:t xml:space="preserve">s suitable for inclusion in the PBS medicines for prescribing </w:t>
      </w:r>
      <w:r w:rsidR="002418A9">
        <w:rPr>
          <w:rFonts w:asciiTheme="minorHAnsi" w:eastAsiaTheme="minorHAnsi" w:hAnsiTheme="minorHAnsi" w:cstheme="minorBidi"/>
          <w:snapToGrid/>
          <w:sz w:val="24"/>
          <w:szCs w:val="22"/>
        </w:rPr>
        <w:t xml:space="preserve">by </w:t>
      </w:r>
      <w:r w:rsidR="00FB6BF3" w:rsidRPr="005F2FD0">
        <w:rPr>
          <w:rFonts w:asciiTheme="minorHAnsi" w:eastAsiaTheme="minorHAnsi" w:hAnsiTheme="minorHAnsi" w:cstheme="minorBidi"/>
          <w:snapToGrid/>
          <w:sz w:val="24"/>
          <w:szCs w:val="22"/>
        </w:rPr>
        <w:t>nurse practitioners within collaborative arrangements</w:t>
      </w:r>
    </w:p>
    <w:p w:rsidR="00FB6BF3" w:rsidRPr="005F2FD0" w:rsidRDefault="00BE112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that </w:t>
      </w:r>
      <w:r w:rsidR="00FB6BF3" w:rsidRPr="005F2FD0">
        <w:rPr>
          <w:rFonts w:asciiTheme="minorHAnsi" w:eastAsiaTheme="minorHAnsi" w:hAnsiTheme="minorHAnsi" w:cstheme="minorBidi"/>
          <w:snapToGrid/>
          <w:sz w:val="24"/>
          <w:szCs w:val="22"/>
        </w:rPr>
        <w:t>the Early Supply Rule currently does not apply to any eye drop formulations</w:t>
      </w:r>
      <w:r w:rsidR="002418A9">
        <w:rPr>
          <w:rFonts w:asciiTheme="minorHAnsi" w:eastAsiaTheme="minorHAnsi" w:hAnsiTheme="minorHAnsi" w:cstheme="minorBidi"/>
          <w:snapToGrid/>
          <w:sz w:val="24"/>
          <w:szCs w:val="22"/>
        </w:rPr>
        <w:t xml:space="preserve"> and considered that p</w:t>
      </w:r>
      <w:r w:rsidR="002418A9" w:rsidRPr="005F2FD0">
        <w:rPr>
          <w:rFonts w:asciiTheme="minorHAnsi" w:eastAsiaTheme="minorHAnsi" w:hAnsiTheme="minorHAnsi" w:cstheme="minorBidi"/>
          <w:snapToGrid/>
          <w:sz w:val="24"/>
          <w:szCs w:val="22"/>
        </w:rPr>
        <w:t>erfluorohexyloctane should</w:t>
      </w:r>
      <w:r w:rsidR="002418A9">
        <w:rPr>
          <w:rFonts w:asciiTheme="minorHAnsi" w:eastAsiaTheme="minorHAnsi" w:hAnsiTheme="minorHAnsi" w:cstheme="minorBidi"/>
          <w:snapToGrid/>
          <w:sz w:val="24"/>
          <w:szCs w:val="22"/>
        </w:rPr>
        <w:t xml:space="preserve"> also</w:t>
      </w:r>
      <w:r w:rsidR="002418A9" w:rsidRPr="005F2FD0">
        <w:rPr>
          <w:rFonts w:asciiTheme="minorHAnsi" w:eastAsiaTheme="minorHAnsi" w:hAnsiTheme="minorHAnsi" w:cstheme="minorBidi"/>
          <w:snapToGrid/>
          <w:sz w:val="24"/>
          <w:szCs w:val="22"/>
        </w:rPr>
        <w:t xml:space="preserve"> be exempt from</w:t>
      </w:r>
      <w:r w:rsidR="002418A9">
        <w:rPr>
          <w:rFonts w:asciiTheme="minorHAnsi" w:eastAsiaTheme="minorHAnsi" w:hAnsiTheme="minorHAnsi" w:cstheme="minorBidi"/>
          <w:snapToGrid/>
          <w:sz w:val="24"/>
          <w:szCs w:val="22"/>
        </w:rPr>
        <w:t xml:space="preserve"> </w:t>
      </w:r>
      <w:r w:rsidR="002418A9" w:rsidRPr="005F2FD0">
        <w:rPr>
          <w:rFonts w:asciiTheme="minorHAnsi" w:eastAsiaTheme="minorHAnsi" w:hAnsiTheme="minorHAnsi" w:cstheme="minorBidi"/>
          <w:snapToGrid/>
          <w:sz w:val="24"/>
          <w:szCs w:val="22"/>
        </w:rPr>
        <w:t>the Early Supply Rule</w:t>
      </w:r>
      <w:r w:rsidR="00FB6BF3" w:rsidRPr="005F2FD0">
        <w:rPr>
          <w:rFonts w:asciiTheme="minorHAnsi" w:eastAsiaTheme="minorHAnsi" w:hAnsiTheme="minorHAnsi" w:cstheme="minorBidi"/>
          <w:snapToGrid/>
          <w:sz w:val="24"/>
          <w:szCs w:val="22"/>
        </w:rPr>
        <w:t>.</w:t>
      </w:r>
    </w:p>
    <w:p w:rsidR="00FB6BF3" w:rsidRPr="005F2FD0" w:rsidRDefault="00BE112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FB6BF3" w:rsidRPr="005F2FD0">
        <w:rPr>
          <w:rFonts w:asciiTheme="minorHAnsi" w:eastAsiaTheme="minorHAnsi" w:hAnsiTheme="minorHAnsi" w:cstheme="minorBidi"/>
          <w:snapToGrid/>
          <w:sz w:val="24"/>
          <w:szCs w:val="22"/>
        </w:rPr>
        <w:t xml:space="preserve">he PBAC </w:t>
      </w:r>
      <w:r>
        <w:rPr>
          <w:rFonts w:asciiTheme="minorHAnsi" w:eastAsiaTheme="minorHAnsi" w:hAnsiTheme="minorHAnsi" w:cstheme="minorBidi"/>
          <w:snapToGrid/>
          <w:sz w:val="24"/>
          <w:szCs w:val="22"/>
        </w:rPr>
        <w:t>considered</w:t>
      </w:r>
      <w:r w:rsidR="00FB6BF3" w:rsidRPr="005F2FD0">
        <w:rPr>
          <w:rFonts w:asciiTheme="minorHAnsi" w:eastAsiaTheme="minorHAnsi" w:hAnsiTheme="minorHAnsi" w:cstheme="minorBidi"/>
          <w:snapToGrid/>
          <w:sz w:val="24"/>
          <w:szCs w:val="22"/>
        </w:rPr>
        <w:t xml:space="preserve">, under Section 101(3BA) of the </w:t>
      </w:r>
      <w:r w:rsidR="00FB6BF3" w:rsidRPr="009B41B6">
        <w:rPr>
          <w:rFonts w:asciiTheme="minorHAnsi" w:eastAsiaTheme="minorHAnsi" w:hAnsiTheme="minorHAnsi" w:cstheme="minorBidi"/>
          <w:i/>
          <w:snapToGrid/>
          <w:sz w:val="24"/>
          <w:szCs w:val="22"/>
        </w:rPr>
        <w:t>National Health Act, 1953</w:t>
      </w:r>
      <w:r w:rsidR="00FB6BF3" w:rsidRPr="005F2FD0">
        <w:rPr>
          <w:rFonts w:asciiTheme="minorHAnsi" w:eastAsiaTheme="minorHAnsi" w:hAnsiTheme="minorHAnsi" w:cstheme="minorBidi"/>
          <w:snapToGrid/>
          <w:sz w:val="24"/>
          <w:szCs w:val="22"/>
        </w:rPr>
        <w:t xml:space="preserve"> perfluorohexyloctane and other PBS-listed preservative free multi-dose ocular lubricants should be treated as interchangeable on an individual patient basis.</w:t>
      </w:r>
    </w:p>
    <w:p w:rsidR="00FB6BF3" w:rsidRDefault="009B41B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w:t>
      </w:r>
      <w:r w:rsidR="00BE1122">
        <w:rPr>
          <w:rFonts w:asciiTheme="minorHAnsi" w:eastAsiaTheme="minorHAnsi" w:hAnsiTheme="minorHAnsi" w:cstheme="minorBidi"/>
          <w:snapToGrid/>
          <w:sz w:val="24"/>
          <w:szCs w:val="22"/>
        </w:rPr>
        <w:t>C noted that this submission is not eligible for an Independent Review as it received a positive recommendation.</w:t>
      </w:r>
    </w:p>
    <w:p w:rsidR="007C703E" w:rsidRPr="00525B39" w:rsidRDefault="007C703E" w:rsidP="007C703E">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7C703E" w:rsidRDefault="007C703E" w:rsidP="00FB6BF3">
      <w:pPr>
        <w:jc w:val="both"/>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rsidR="007C703E" w:rsidRPr="00525B39" w:rsidRDefault="007C703E" w:rsidP="0007472E">
      <w:pPr>
        <w:pStyle w:val="PBACHeading1"/>
        <w:rPr>
          <w:i/>
          <w:lang w:val="en-GB"/>
        </w:rPr>
      </w:pPr>
      <w:r w:rsidRPr="00525B39">
        <w:rPr>
          <w:lang w:val="en-GB"/>
        </w:rPr>
        <w:t>Recommended listing</w:t>
      </w:r>
    </w:p>
    <w:p w:rsidR="007C703E" w:rsidRPr="00F61C86" w:rsidRDefault="00F61C86" w:rsidP="0007472E">
      <w:pPr>
        <w:widowControl w:val="0"/>
        <w:spacing w:after="120"/>
        <w:jc w:val="both"/>
        <w:rPr>
          <w:rFonts w:asciiTheme="minorHAnsi" w:hAnsiTheme="minorHAnsi" w:cs="Arial"/>
          <w:b/>
          <w:bCs/>
          <w:snapToGrid w:val="0"/>
        </w:rPr>
      </w:pPr>
      <w:r>
        <w:rPr>
          <w:rFonts w:asciiTheme="minorHAnsi" w:hAnsiTheme="minorHAnsi" w:cs="Arial"/>
          <w:bCs/>
          <w:snapToGrid w:val="0"/>
        </w:rPr>
        <w:t>Add new item</w:t>
      </w:r>
      <w:r w:rsidR="0007472E">
        <w:rPr>
          <w:rFonts w:asciiTheme="minorHAnsi" w:hAnsiTheme="minorHAnsi" w:cs="Arial"/>
          <w:bCs/>
          <w:snapToGrid w:val="0"/>
        </w:rPr>
        <w:t>:</w:t>
      </w:r>
    </w:p>
    <w:tbl>
      <w:tblPr>
        <w:tblW w:w="4915" w:type="pct"/>
        <w:tblLook w:val="0000" w:firstRow="0" w:lastRow="0" w:firstColumn="0" w:lastColumn="0" w:noHBand="0" w:noVBand="0"/>
      </w:tblPr>
      <w:tblGrid>
        <w:gridCol w:w="1922"/>
        <w:gridCol w:w="67"/>
        <w:gridCol w:w="1277"/>
        <w:gridCol w:w="710"/>
        <w:gridCol w:w="865"/>
        <w:gridCol w:w="1139"/>
        <w:gridCol w:w="1504"/>
        <w:gridCol w:w="1590"/>
        <w:gridCol w:w="11"/>
      </w:tblGrid>
      <w:tr w:rsidR="00F61C86" w:rsidRPr="0039782C" w:rsidTr="00A134B7">
        <w:trPr>
          <w:gridAfter w:val="2"/>
          <w:wAfter w:w="881" w:type="pct"/>
          <w:cantSplit/>
          <w:trHeight w:val="465"/>
        </w:trPr>
        <w:tc>
          <w:tcPr>
            <w:tcW w:w="1797" w:type="pct"/>
            <w:gridSpan w:val="3"/>
            <w:tcBorders>
              <w:bottom w:val="single" w:sz="4" w:space="0" w:color="auto"/>
            </w:tcBorders>
          </w:tcPr>
          <w:p w:rsidR="00F61C86" w:rsidRPr="0039782C" w:rsidRDefault="00F61C86" w:rsidP="00F61C86">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F61C86" w:rsidRPr="0039782C" w:rsidRDefault="00F61C86" w:rsidP="00F61C86">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1" w:type="pct"/>
            <w:tcBorders>
              <w:bottom w:val="single" w:sz="4" w:space="0" w:color="auto"/>
            </w:tcBorders>
          </w:tcPr>
          <w:p w:rsidR="00F61C86" w:rsidRPr="0039782C" w:rsidRDefault="00F61C86" w:rsidP="00F61C86">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F61C86" w:rsidRPr="0039782C" w:rsidRDefault="00F61C86" w:rsidP="00F61C86">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76" w:type="pct"/>
            <w:tcBorders>
              <w:bottom w:val="single" w:sz="4" w:space="0" w:color="auto"/>
            </w:tcBorders>
          </w:tcPr>
          <w:p w:rsidR="00F61C86" w:rsidRPr="0039782C" w:rsidRDefault="00F61C86" w:rsidP="00F61C86">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F61C86" w:rsidRPr="0039782C" w:rsidRDefault="00F61C86" w:rsidP="00F61C86">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455" w:type="pct"/>
            <w:gridSpan w:val="2"/>
            <w:tcBorders>
              <w:bottom w:val="single" w:sz="4" w:space="0" w:color="auto"/>
            </w:tcBorders>
          </w:tcPr>
          <w:p w:rsidR="00F61C86" w:rsidRPr="0039782C" w:rsidRDefault="00F61C86" w:rsidP="00F61C86">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F61C86" w:rsidRPr="00260CE3" w:rsidTr="00A134B7">
        <w:trPr>
          <w:gridAfter w:val="2"/>
          <w:wAfter w:w="881" w:type="pct"/>
          <w:cantSplit/>
          <w:trHeight w:val="567"/>
        </w:trPr>
        <w:tc>
          <w:tcPr>
            <w:tcW w:w="1797" w:type="pct"/>
            <w:gridSpan w:val="3"/>
          </w:tcPr>
          <w:p w:rsidR="00F61C86" w:rsidRPr="00260CE3" w:rsidRDefault="00F61C86" w:rsidP="00F61C86">
            <w:pPr>
              <w:keepNext/>
              <w:spacing w:before="40" w:after="40"/>
              <w:jc w:val="both"/>
              <w:rPr>
                <w:rFonts w:ascii="Arial Narrow" w:hAnsi="Arial Narrow" w:cs="Arial"/>
                <w:sz w:val="20"/>
                <w:szCs w:val="20"/>
              </w:rPr>
            </w:pPr>
            <w:r>
              <w:rPr>
                <w:rFonts w:ascii="Arial Narrow" w:hAnsi="Arial Narrow" w:cs="Arial"/>
                <w:smallCaps/>
                <w:sz w:val="20"/>
                <w:szCs w:val="20"/>
              </w:rPr>
              <w:t>perfluorohexyloctane</w:t>
            </w:r>
          </w:p>
          <w:p w:rsidR="00F61C86" w:rsidRPr="00260CE3" w:rsidRDefault="00F61C86" w:rsidP="00F61C86">
            <w:pPr>
              <w:keepNext/>
              <w:spacing w:before="40" w:after="40"/>
              <w:jc w:val="both"/>
              <w:rPr>
                <w:rFonts w:ascii="Arial Narrow" w:hAnsi="Arial Narrow" w:cs="Arial"/>
                <w:sz w:val="20"/>
                <w:szCs w:val="20"/>
              </w:rPr>
            </w:pPr>
            <w:r>
              <w:rPr>
                <w:rFonts w:ascii="Arial Narrow" w:hAnsi="Arial Narrow" w:cs="Arial"/>
                <w:sz w:val="20"/>
                <w:szCs w:val="20"/>
              </w:rPr>
              <w:t>eye drops, 1 mL per 1 mL (100% v/v), 3 mL</w:t>
            </w:r>
          </w:p>
        </w:tc>
        <w:tc>
          <w:tcPr>
            <w:tcW w:w="391" w:type="pct"/>
          </w:tcPr>
          <w:p w:rsidR="00F61C86" w:rsidRPr="00260CE3" w:rsidRDefault="00F61C86" w:rsidP="00F61C86">
            <w:pPr>
              <w:keepNext/>
              <w:spacing w:before="40" w:after="40"/>
              <w:jc w:val="both"/>
              <w:rPr>
                <w:rFonts w:ascii="Arial Narrow" w:hAnsi="Arial Narrow" w:cs="Arial"/>
                <w:sz w:val="20"/>
                <w:szCs w:val="20"/>
              </w:rPr>
            </w:pPr>
          </w:p>
          <w:p w:rsidR="00F61C86" w:rsidRPr="005A2B42" w:rsidRDefault="00F61C86" w:rsidP="00F61C86">
            <w:pPr>
              <w:keepNext/>
              <w:spacing w:before="40" w:after="40"/>
              <w:jc w:val="both"/>
              <w:rPr>
                <w:rFonts w:ascii="Arial Narrow" w:hAnsi="Arial Narrow" w:cs="Arial"/>
                <w:i/>
                <w:sz w:val="20"/>
                <w:szCs w:val="20"/>
              </w:rPr>
            </w:pPr>
            <w:r>
              <w:rPr>
                <w:rFonts w:ascii="Arial Narrow" w:hAnsi="Arial Narrow" w:cs="Arial"/>
                <w:i/>
                <w:sz w:val="20"/>
                <w:szCs w:val="20"/>
              </w:rPr>
              <w:t>1</w:t>
            </w:r>
          </w:p>
        </w:tc>
        <w:tc>
          <w:tcPr>
            <w:tcW w:w="476" w:type="pct"/>
          </w:tcPr>
          <w:p w:rsidR="00F61C86" w:rsidRPr="00260CE3" w:rsidRDefault="00F61C86" w:rsidP="00F61C86">
            <w:pPr>
              <w:keepNext/>
              <w:spacing w:before="40" w:after="40"/>
              <w:jc w:val="both"/>
              <w:rPr>
                <w:rFonts w:ascii="Arial Narrow" w:hAnsi="Arial Narrow" w:cs="Arial"/>
                <w:sz w:val="20"/>
                <w:szCs w:val="20"/>
              </w:rPr>
            </w:pPr>
          </w:p>
          <w:p w:rsidR="00F61C86" w:rsidRPr="005A2B42" w:rsidRDefault="00F61C86" w:rsidP="00F61C86">
            <w:pPr>
              <w:keepNext/>
              <w:spacing w:before="40" w:after="40"/>
              <w:jc w:val="both"/>
              <w:rPr>
                <w:rFonts w:ascii="Arial Narrow" w:hAnsi="Arial Narrow" w:cs="Arial"/>
                <w:i/>
                <w:sz w:val="20"/>
                <w:szCs w:val="20"/>
              </w:rPr>
            </w:pPr>
            <w:r>
              <w:rPr>
                <w:rFonts w:ascii="Arial Narrow" w:hAnsi="Arial Narrow" w:cs="Arial"/>
                <w:i/>
                <w:sz w:val="20"/>
                <w:szCs w:val="20"/>
              </w:rPr>
              <w:t>5</w:t>
            </w:r>
          </w:p>
        </w:tc>
        <w:tc>
          <w:tcPr>
            <w:tcW w:w="627" w:type="pct"/>
          </w:tcPr>
          <w:p w:rsidR="00F61C86" w:rsidRDefault="00F61C86" w:rsidP="00F61C86">
            <w:pPr>
              <w:keepNext/>
              <w:spacing w:before="40" w:after="40"/>
              <w:jc w:val="both"/>
              <w:rPr>
                <w:rFonts w:ascii="Arial Narrow" w:hAnsi="Arial Narrow" w:cs="Arial"/>
                <w:sz w:val="20"/>
                <w:szCs w:val="20"/>
              </w:rPr>
            </w:pPr>
          </w:p>
          <w:p w:rsidR="00F61C86" w:rsidRPr="00260CE3" w:rsidRDefault="00F61C86" w:rsidP="00F61C86">
            <w:pPr>
              <w:keepNext/>
              <w:spacing w:before="40" w:after="40"/>
              <w:jc w:val="both"/>
              <w:rPr>
                <w:rFonts w:ascii="Arial Narrow" w:hAnsi="Arial Narrow" w:cs="Arial"/>
                <w:sz w:val="20"/>
                <w:szCs w:val="20"/>
              </w:rPr>
            </w:pPr>
            <w:r>
              <w:rPr>
                <w:rFonts w:ascii="Arial Narrow" w:hAnsi="Arial Narrow" w:cs="Arial"/>
                <w:sz w:val="20"/>
                <w:szCs w:val="20"/>
              </w:rPr>
              <w:t>NovaTears®</w:t>
            </w:r>
          </w:p>
        </w:tc>
        <w:tc>
          <w:tcPr>
            <w:tcW w:w="828" w:type="pct"/>
          </w:tcPr>
          <w:p w:rsidR="00F61C86" w:rsidRDefault="00F61C86" w:rsidP="00F61C86">
            <w:pPr>
              <w:keepNext/>
              <w:spacing w:before="40" w:after="40"/>
              <w:jc w:val="both"/>
              <w:rPr>
                <w:rFonts w:ascii="Arial Narrow" w:hAnsi="Arial Narrow" w:cs="Arial"/>
                <w:sz w:val="20"/>
                <w:szCs w:val="20"/>
              </w:rPr>
            </w:pPr>
          </w:p>
          <w:p w:rsidR="00F61C86" w:rsidRPr="00260CE3" w:rsidRDefault="00F61C86" w:rsidP="00F61C86">
            <w:pPr>
              <w:keepNext/>
              <w:spacing w:before="40" w:after="40"/>
              <w:jc w:val="both"/>
              <w:rPr>
                <w:rFonts w:ascii="Arial Narrow" w:hAnsi="Arial Narrow" w:cs="Arial"/>
                <w:sz w:val="20"/>
                <w:szCs w:val="20"/>
              </w:rPr>
            </w:pPr>
            <w:r>
              <w:rPr>
                <w:rFonts w:ascii="Arial Narrow" w:hAnsi="Arial Narrow" w:cs="Arial"/>
                <w:sz w:val="20"/>
                <w:szCs w:val="20"/>
              </w:rPr>
              <w:t>AFT Pharmaceuticals Pty Ltd</w:t>
            </w:r>
          </w:p>
        </w:tc>
      </w:tr>
      <w:tr w:rsidR="00F61C86" w:rsidRPr="00260CE3" w:rsidTr="00A134B7">
        <w:trPr>
          <w:gridAfter w:val="1"/>
          <w:wAfter w:w="6" w:type="pct"/>
          <w:cantSplit/>
          <w:trHeight w:val="360"/>
        </w:trPr>
        <w:tc>
          <w:tcPr>
            <w:tcW w:w="1057" w:type="pct"/>
            <w:tcBorders>
              <w:top w:val="single" w:sz="4" w:space="0" w:color="auto"/>
              <w:left w:val="single" w:sz="4" w:space="0" w:color="auto"/>
              <w:bottom w:val="single" w:sz="4" w:space="0" w:color="auto"/>
              <w:right w:val="single" w:sz="4" w:space="0" w:color="auto"/>
            </w:tcBorders>
          </w:tcPr>
          <w:p w:rsidR="00F61C86" w:rsidRPr="003F6560" w:rsidRDefault="00F61C86" w:rsidP="00F61C86">
            <w:pPr>
              <w:spacing w:before="40" w:after="40"/>
              <w:jc w:val="both"/>
              <w:rPr>
                <w:rFonts w:ascii="Arial Narrow" w:hAnsi="Arial Narrow" w:cs="Arial"/>
                <w:b/>
                <w:sz w:val="20"/>
                <w:szCs w:val="20"/>
              </w:rPr>
            </w:pPr>
            <w:r w:rsidRPr="003F6560">
              <w:rPr>
                <w:rFonts w:ascii="Arial Narrow" w:hAnsi="Arial Narrow" w:cs="Arial"/>
                <w:b/>
                <w:sz w:val="20"/>
                <w:szCs w:val="20"/>
              </w:rPr>
              <w:t xml:space="preserve">Category / </w:t>
            </w:r>
          </w:p>
          <w:p w:rsidR="00F61C86" w:rsidRPr="00260CE3" w:rsidRDefault="00F61C86" w:rsidP="00F61C86">
            <w:pPr>
              <w:spacing w:before="40" w:after="40"/>
              <w:jc w:val="both"/>
              <w:rPr>
                <w:rFonts w:ascii="Arial Narrow" w:hAnsi="Arial Narrow" w:cs="Arial"/>
                <w:b/>
                <w:sz w:val="20"/>
                <w:szCs w:val="20"/>
              </w:rPr>
            </w:pPr>
            <w:r w:rsidRPr="003F6560">
              <w:rPr>
                <w:rFonts w:ascii="Arial Narrow" w:hAnsi="Arial Narrow" w:cs="Arial"/>
                <w:b/>
                <w:sz w:val="20"/>
                <w:szCs w:val="20"/>
              </w:rPr>
              <w:t>Program</w:t>
            </w:r>
          </w:p>
        </w:tc>
        <w:tc>
          <w:tcPr>
            <w:tcW w:w="3937"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F61C86" w:rsidRPr="00260CE3" w:rsidTr="00A134B7">
        <w:trPr>
          <w:gridAfter w:val="1"/>
          <w:wAfter w:w="6" w:type="pct"/>
          <w:cantSplit/>
          <w:trHeight w:val="360"/>
        </w:trPr>
        <w:tc>
          <w:tcPr>
            <w:tcW w:w="1057" w:type="pct"/>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7"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p>
        </w:tc>
      </w:tr>
      <w:tr w:rsidR="00F61C86" w:rsidRPr="00260CE3" w:rsidTr="00A134B7">
        <w:trPr>
          <w:gridAfter w:val="1"/>
          <w:wAfter w:w="6" w:type="pct"/>
          <w:cantSplit/>
          <w:trHeight w:val="360"/>
        </w:trPr>
        <w:tc>
          <w:tcPr>
            <w:tcW w:w="1057" w:type="pct"/>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37"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rPr>
                <w:rFonts w:ascii="Arial Narrow" w:hAnsi="Arial Narrow" w:cs="Arial"/>
                <w:sz w:val="20"/>
                <w:szCs w:val="20"/>
              </w:rPr>
            </w:pPr>
            <w:r>
              <w:rPr>
                <w:rFonts w:ascii="Arial Narrow" w:hAnsi="Arial Narrow" w:cs="Arial"/>
                <w:sz w:val="20"/>
                <w:szCs w:val="20"/>
              </w:rPr>
              <w:t>Severe</w:t>
            </w:r>
          </w:p>
        </w:tc>
      </w:tr>
      <w:tr w:rsidR="00F61C86" w:rsidRPr="00260CE3" w:rsidTr="00A134B7">
        <w:trPr>
          <w:gridAfter w:val="1"/>
          <w:wAfter w:w="6" w:type="pct"/>
          <w:cantSplit/>
          <w:trHeight w:val="360"/>
        </w:trPr>
        <w:tc>
          <w:tcPr>
            <w:tcW w:w="1057" w:type="pct"/>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7"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rPr>
                <w:rFonts w:ascii="Arial Narrow" w:hAnsi="Arial Narrow" w:cs="Arial"/>
                <w:sz w:val="20"/>
                <w:szCs w:val="20"/>
              </w:rPr>
            </w:pPr>
            <w:r>
              <w:rPr>
                <w:rFonts w:ascii="Arial Narrow" w:hAnsi="Arial Narrow" w:cs="Arial"/>
                <w:sz w:val="20"/>
                <w:szCs w:val="20"/>
              </w:rPr>
              <w:t>Dry eye syndrome</w:t>
            </w:r>
          </w:p>
        </w:tc>
      </w:tr>
      <w:tr w:rsidR="00F61C86" w:rsidRPr="00260CE3" w:rsidTr="00A134B7">
        <w:trPr>
          <w:gridAfter w:val="1"/>
          <w:wAfter w:w="6" w:type="pct"/>
          <w:cantSplit/>
          <w:trHeight w:val="360"/>
        </w:trPr>
        <w:tc>
          <w:tcPr>
            <w:tcW w:w="1057" w:type="pct"/>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7"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rPr>
                <w:rFonts w:ascii="Arial Narrow" w:hAnsi="Arial Narrow" w:cs="Arial"/>
                <w:sz w:val="20"/>
                <w:szCs w:val="20"/>
              </w:rPr>
            </w:pPr>
            <w:r>
              <w:rPr>
                <w:rFonts w:ascii="Arial Narrow" w:hAnsi="Arial Narrow" w:cs="Arial"/>
                <w:sz w:val="20"/>
                <w:szCs w:val="20"/>
              </w:rPr>
              <w:t>Severe dry eye syndrome</w:t>
            </w:r>
          </w:p>
        </w:tc>
      </w:tr>
      <w:tr w:rsidR="00F61C86" w:rsidRPr="00260CE3" w:rsidTr="00A134B7">
        <w:trPr>
          <w:gridAfter w:val="1"/>
          <w:wAfter w:w="6" w:type="pct"/>
          <w:cantSplit/>
          <w:trHeight w:val="604"/>
        </w:trPr>
        <w:tc>
          <w:tcPr>
            <w:tcW w:w="1057" w:type="pct"/>
            <w:tcBorders>
              <w:top w:val="single" w:sz="4" w:space="0" w:color="auto"/>
              <w:left w:val="single" w:sz="4" w:space="0" w:color="auto"/>
              <w:bottom w:val="single" w:sz="4" w:space="0" w:color="auto"/>
              <w:right w:val="single" w:sz="4" w:space="0" w:color="auto"/>
            </w:tcBorders>
          </w:tcPr>
          <w:p w:rsidR="00F61C86" w:rsidRPr="006322B5" w:rsidRDefault="00F61C86" w:rsidP="00F61C86">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37"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F61C86" w:rsidRPr="00260CE3" w:rsidTr="00A134B7">
        <w:trPr>
          <w:gridAfter w:val="1"/>
          <w:wAfter w:w="6" w:type="pct"/>
          <w:cantSplit/>
          <w:trHeight w:val="360"/>
        </w:trPr>
        <w:tc>
          <w:tcPr>
            <w:tcW w:w="1057" w:type="pct"/>
            <w:tcBorders>
              <w:top w:val="single" w:sz="4" w:space="0" w:color="auto"/>
              <w:left w:val="single" w:sz="4" w:space="0" w:color="auto"/>
              <w:bottom w:val="single" w:sz="4" w:space="0" w:color="auto"/>
              <w:right w:val="single" w:sz="4" w:space="0" w:color="auto"/>
            </w:tcBorders>
          </w:tcPr>
          <w:p w:rsidR="00F61C86" w:rsidRPr="006322B5" w:rsidRDefault="00F61C86" w:rsidP="00F61C86">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37"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rPr>
                <w:rFonts w:ascii="Arial Narrow" w:hAnsi="Arial Narrow" w:cs="Arial"/>
                <w:sz w:val="20"/>
                <w:szCs w:val="20"/>
              </w:rPr>
            </w:pPr>
            <w:r>
              <w:rPr>
                <w:rFonts w:ascii="Arial Narrow" w:hAnsi="Arial Narrow" w:cs="Arial"/>
                <w:sz w:val="20"/>
                <w:szCs w:val="20"/>
              </w:rPr>
              <w:t>Patient must be sensitive to preservatives in multi-dose eye drops.</w:t>
            </w:r>
          </w:p>
        </w:tc>
      </w:tr>
      <w:tr w:rsidR="00F61C86" w:rsidRPr="00260CE3" w:rsidTr="00A134B7">
        <w:trPr>
          <w:gridAfter w:val="1"/>
          <w:wAfter w:w="6" w:type="pct"/>
          <w:cantSplit/>
          <w:trHeight w:val="360"/>
        </w:trPr>
        <w:tc>
          <w:tcPr>
            <w:tcW w:w="1057" w:type="pct"/>
            <w:tcBorders>
              <w:top w:val="single" w:sz="4" w:space="0" w:color="auto"/>
              <w:left w:val="single" w:sz="4" w:space="0" w:color="auto"/>
              <w:bottom w:val="single" w:sz="4" w:space="0" w:color="auto"/>
              <w:right w:val="single" w:sz="4" w:space="0" w:color="auto"/>
            </w:tcBorders>
          </w:tcPr>
          <w:p w:rsidR="00F61C86" w:rsidRPr="00260CE3" w:rsidRDefault="00F61C86" w:rsidP="00F61C86">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37" w:type="pct"/>
            <w:gridSpan w:val="7"/>
            <w:tcBorders>
              <w:top w:val="single" w:sz="4" w:space="0" w:color="auto"/>
              <w:left w:val="single" w:sz="4" w:space="0" w:color="auto"/>
              <w:bottom w:val="single" w:sz="4" w:space="0" w:color="auto"/>
              <w:right w:val="single" w:sz="4" w:space="0" w:color="auto"/>
            </w:tcBorders>
          </w:tcPr>
          <w:p w:rsidR="00F61C86" w:rsidRPr="002B3E29" w:rsidRDefault="00F61C86" w:rsidP="00F61C86">
            <w:pPr>
              <w:spacing w:before="40" w:after="40"/>
              <w:rPr>
                <w:rFonts w:ascii="Arial Narrow" w:hAnsi="Arial Narrow" w:cs="Arial"/>
                <w:i/>
                <w:sz w:val="20"/>
                <w:szCs w:val="20"/>
              </w:rPr>
            </w:pPr>
            <w:r>
              <w:rPr>
                <w:rFonts w:ascii="Arial Narrow" w:hAnsi="Arial Narrow" w:cs="Arial"/>
                <w:i/>
                <w:sz w:val="20"/>
                <w:szCs w:val="20"/>
              </w:rPr>
              <w:t>The in-use shelf life of Novatear is 6 months from the date of opening.</w:t>
            </w:r>
          </w:p>
        </w:tc>
      </w:tr>
      <w:tr w:rsidR="00F61C86" w:rsidRPr="00260CE3" w:rsidTr="00A134B7">
        <w:trPr>
          <w:cantSplit/>
          <w:trHeight w:val="360"/>
        </w:trPr>
        <w:tc>
          <w:tcPr>
            <w:tcW w:w="1094" w:type="pct"/>
            <w:gridSpan w:val="2"/>
            <w:tcBorders>
              <w:top w:val="single" w:sz="4" w:space="0" w:color="auto"/>
              <w:left w:val="single" w:sz="4" w:space="0" w:color="auto"/>
              <w:bottom w:val="single" w:sz="4" w:space="0" w:color="auto"/>
              <w:right w:val="single" w:sz="4" w:space="0" w:color="auto"/>
            </w:tcBorders>
          </w:tcPr>
          <w:p w:rsidR="00F61C86" w:rsidRPr="003F6560" w:rsidRDefault="00F61C86" w:rsidP="00A134B7">
            <w:pPr>
              <w:keepNext/>
              <w:spacing w:before="40" w:after="40"/>
              <w:jc w:val="both"/>
              <w:rPr>
                <w:rFonts w:ascii="Arial Narrow" w:hAnsi="Arial Narrow" w:cs="Arial"/>
                <w:b/>
                <w:sz w:val="20"/>
                <w:szCs w:val="20"/>
              </w:rPr>
            </w:pPr>
            <w:r w:rsidRPr="003F6560">
              <w:rPr>
                <w:rFonts w:ascii="Arial Narrow" w:hAnsi="Arial Narrow" w:cs="Arial"/>
                <w:b/>
                <w:sz w:val="20"/>
                <w:szCs w:val="20"/>
              </w:rPr>
              <w:t xml:space="preserve">Category / </w:t>
            </w:r>
          </w:p>
          <w:p w:rsidR="00F61C86" w:rsidRPr="00260CE3" w:rsidRDefault="00F61C86" w:rsidP="00A134B7">
            <w:pPr>
              <w:keepNext/>
              <w:spacing w:before="40" w:after="40"/>
              <w:jc w:val="both"/>
              <w:rPr>
                <w:rFonts w:ascii="Arial Narrow" w:hAnsi="Arial Narrow" w:cs="Arial"/>
                <w:b/>
                <w:sz w:val="20"/>
                <w:szCs w:val="20"/>
              </w:rPr>
            </w:pPr>
            <w:r w:rsidRPr="003F6560">
              <w:rPr>
                <w:rFonts w:ascii="Arial Narrow" w:hAnsi="Arial Narrow" w:cs="Arial"/>
                <w:b/>
                <w:sz w:val="20"/>
                <w:szCs w:val="20"/>
              </w:rPr>
              <w:t>Program</w:t>
            </w:r>
          </w:p>
        </w:tc>
        <w:tc>
          <w:tcPr>
            <w:tcW w:w="3906"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F61C86" w:rsidRPr="00260CE3" w:rsidTr="00A134B7">
        <w:trPr>
          <w:cantSplit/>
          <w:trHeight w:val="360"/>
        </w:trPr>
        <w:tc>
          <w:tcPr>
            <w:tcW w:w="1094" w:type="pct"/>
            <w:gridSpan w:val="2"/>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6"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Optometrists</w:t>
            </w:r>
          </w:p>
        </w:tc>
      </w:tr>
      <w:tr w:rsidR="00F61C86" w:rsidRPr="00260CE3" w:rsidTr="00A134B7">
        <w:trPr>
          <w:cantSplit/>
          <w:trHeight w:val="360"/>
        </w:trPr>
        <w:tc>
          <w:tcPr>
            <w:tcW w:w="1094" w:type="pct"/>
            <w:gridSpan w:val="2"/>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06"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rPr>
                <w:rFonts w:ascii="Arial Narrow" w:hAnsi="Arial Narrow" w:cs="Arial"/>
                <w:sz w:val="20"/>
                <w:szCs w:val="20"/>
              </w:rPr>
            </w:pPr>
            <w:r>
              <w:rPr>
                <w:rFonts w:ascii="Arial Narrow" w:hAnsi="Arial Narrow" w:cs="Arial"/>
                <w:sz w:val="20"/>
                <w:szCs w:val="20"/>
              </w:rPr>
              <w:t>Severe</w:t>
            </w:r>
          </w:p>
        </w:tc>
      </w:tr>
      <w:tr w:rsidR="00F61C86" w:rsidRPr="00260CE3" w:rsidTr="00A134B7">
        <w:trPr>
          <w:cantSplit/>
          <w:trHeight w:val="360"/>
        </w:trPr>
        <w:tc>
          <w:tcPr>
            <w:tcW w:w="1094" w:type="pct"/>
            <w:gridSpan w:val="2"/>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06"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rPr>
                <w:rFonts w:ascii="Arial Narrow" w:hAnsi="Arial Narrow" w:cs="Arial"/>
                <w:sz w:val="20"/>
                <w:szCs w:val="20"/>
              </w:rPr>
            </w:pPr>
            <w:r>
              <w:rPr>
                <w:rFonts w:ascii="Arial Narrow" w:hAnsi="Arial Narrow" w:cs="Arial"/>
                <w:sz w:val="20"/>
                <w:szCs w:val="20"/>
              </w:rPr>
              <w:t>Dry eye syndrome</w:t>
            </w:r>
          </w:p>
        </w:tc>
      </w:tr>
      <w:tr w:rsidR="00F61C86" w:rsidRPr="00260CE3" w:rsidTr="00A134B7">
        <w:trPr>
          <w:cantSplit/>
          <w:trHeight w:val="360"/>
        </w:trPr>
        <w:tc>
          <w:tcPr>
            <w:tcW w:w="1094" w:type="pct"/>
            <w:gridSpan w:val="2"/>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6"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rPr>
                <w:rFonts w:ascii="Arial Narrow" w:hAnsi="Arial Narrow" w:cs="Arial"/>
                <w:sz w:val="20"/>
                <w:szCs w:val="20"/>
              </w:rPr>
            </w:pPr>
            <w:r>
              <w:rPr>
                <w:rFonts w:ascii="Arial Narrow" w:hAnsi="Arial Narrow" w:cs="Arial"/>
                <w:sz w:val="20"/>
                <w:szCs w:val="20"/>
              </w:rPr>
              <w:t>Severe dry eye syndrome</w:t>
            </w:r>
          </w:p>
        </w:tc>
      </w:tr>
      <w:tr w:rsidR="00F61C86" w:rsidRPr="00260CE3" w:rsidTr="00A134B7">
        <w:trPr>
          <w:cantSplit/>
          <w:trHeight w:val="360"/>
        </w:trPr>
        <w:tc>
          <w:tcPr>
            <w:tcW w:w="1094" w:type="pct"/>
            <w:gridSpan w:val="2"/>
            <w:tcBorders>
              <w:top w:val="single" w:sz="4" w:space="0" w:color="auto"/>
              <w:left w:val="single" w:sz="4" w:space="0" w:color="auto"/>
              <w:bottom w:val="single" w:sz="4" w:space="0" w:color="auto"/>
              <w:right w:val="single" w:sz="4" w:space="0" w:color="auto"/>
            </w:tcBorders>
          </w:tcPr>
          <w:p w:rsidR="00F61C86" w:rsidRPr="006322B5" w:rsidRDefault="00F61C86" w:rsidP="00A134B7">
            <w:pPr>
              <w:keepNext/>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06"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FA35C1">
              <w:rPr>
                <w:rFonts w:ascii="Arial Narrow" w:hAnsi="Arial Narrow" w:cs="Arial"/>
                <w:sz w:val="20"/>
                <w:szCs w:val="20"/>
              </w:rPr>
            </w:r>
            <w:r w:rsidR="00FA35C1">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F61C86" w:rsidRPr="00260CE3" w:rsidTr="00A134B7">
        <w:trPr>
          <w:cantSplit/>
          <w:trHeight w:val="360"/>
        </w:trPr>
        <w:tc>
          <w:tcPr>
            <w:tcW w:w="1094" w:type="pct"/>
            <w:gridSpan w:val="2"/>
            <w:tcBorders>
              <w:top w:val="single" w:sz="4" w:space="0" w:color="auto"/>
              <w:left w:val="single" w:sz="4" w:space="0" w:color="auto"/>
              <w:bottom w:val="single" w:sz="4" w:space="0" w:color="auto"/>
              <w:right w:val="single" w:sz="4" w:space="0" w:color="auto"/>
            </w:tcBorders>
          </w:tcPr>
          <w:p w:rsidR="00F61C86" w:rsidRPr="006322B5" w:rsidRDefault="00F61C86" w:rsidP="00A134B7">
            <w:pPr>
              <w:keepNext/>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06" w:type="pct"/>
            <w:gridSpan w:val="7"/>
            <w:tcBorders>
              <w:top w:val="single" w:sz="4" w:space="0" w:color="auto"/>
              <w:left w:val="single" w:sz="4" w:space="0" w:color="auto"/>
              <w:bottom w:val="single" w:sz="4" w:space="0" w:color="auto"/>
              <w:right w:val="single" w:sz="4" w:space="0" w:color="auto"/>
            </w:tcBorders>
          </w:tcPr>
          <w:p w:rsidR="00F61C86" w:rsidRPr="00260CE3" w:rsidRDefault="00F61C86" w:rsidP="00A134B7">
            <w:pPr>
              <w:keepNext/>
              <w:spacing w:before="40" w:after="40"/>
              <w:rPr>
                <w:rFonts w:ascii="Arial Narrow" w:hAnsi="Arial Narrow" w:cs="Arial"/>
                <w:sz w:val="20"/>
                <w:szCs w:val="20"/>
              </w:rPr>
            </w:pPr>
            <w:r>
              <w:rPr>
                <w:rFonts w:ascii="Arial Narrow" w:hAnsi="Arial Narrow" w:cs="Arial"/>
                <w:sz w:val="20"/>
                <w:szCs w:val="20"/>
              </w:rPr>
              <w:t>Patient must be sensitive to preservatives in multi-dose eye drops.</w:t>
            </w:r>
          </w:p>
        </w:tc>
      </w:tr>
      <w:tr w:rsidR="00F61C86" w:rsidRPr="00260CE3" w:rsidTr="00A134B7">
        <w:trPr>
          <w:cantSplit/>
          <w:trHeight w:val="360"/>
        </w:trPr>
        <w:tc>
          <w:tcPr>
            <w:tcW w:w="1094" w:type="pct"/>
            <w:gridSpan w:val="2"/>
            <w:tcBorders>
              <w:top w:val="single" w:sz="4" w:space="0" w:color="auto"/>
              <w:left w:val="single" w:sz="4" w:space="0" w:color="auto"/>
              <w:bottom w:val="single" w:sz="4" w:space="0" w:color="auto"/>
              <w:right w:val="single" w:sz="4" w:space="0" w:color="auto"/>
            </w:tcBorders>
          </w:tcPr>
          <w:p w:rsidR="00F61C86" w:rsidRPr="002B3E29" w:rsidRDefault="00F61C86" w:rsidP="00A134B7">
            <w:pPr>
              <w:keepNext/>
              <w:spacing w:before="40" w:after="40"/>
              <w:jc w:val="both"/>
              <w:rPr>
                <w:rFonts w:ascii="Arial Narrow" w:hAnsi="Arial Narrow" w:cs="Arial"/>
                <w:b/>
                <w:sz w:val="20"/>
                <w:szCs w:val="20"/>
              </w:rPr>
            </w:pPr>
            <w:r w:rsidRPr="002B3E29">
              <w:rPr>
                <w:rFonts w:ascii="Arial Narrow" w:hAnsi="Arial Narrow" w:cs="Arial"/>
                <w:b/>
                <w:sz w:val="20"/>
                <w:szCs w:val="20"/>
              </w:rPr>
              <w:t>Administrative Advice:</w:t>
            </w:r>
          </w:p>
        </w:tc>
        <w:tc>
          <w:tcPr>
            <w:tcW w:w="3906" w:type="pct"/>
            <w:gridSpan w:val="7"/>
            <w:tcBorders>
              <w:top w:val="single" w:sz="4" w:space="0" w:color="auto"/>
              <w:left w:val="single" w:sz="4" w:space="0" w:color="auto"/>
              <w:bottom w:val="single" w:sz="4" w:space="0" w:color="auto"/>
              <w:right w:val="single" w:sz="4" w:space="0" w:color="auto"/>
            </w:tcBorders>
          </w:tcPr>
          <w:p w:rsidR="00F61C86" w:rsidRPr="002B3E29" w:rsidRDefault="00F61C86" w:rsidP="00A134B7">
            <w:pPr>
              <w:keepNext/>
              <w:spacing w:before="40" w:after="40"/>
              <w:rPr>
                <w:rFonts w:ascii="Arial Narrow" w:hAnsi="Arial Narrow" w:cs="Arial"/>
                <w:sz w:val="20"/>
                <w:szCs w:val="20"/>
              </w:rPr>
            </w:pPr>
            <w:r w:rsidRPr="002B3E29">
              <w:rPr>
                <w:rFonts w:ascii="Arial Narrow" w:hAnsi="Arial Narrow" w:cs="Arial"/>
                <w:i/>
                <w:sz w:val="20"/>
                <w:szCs w:val="20"/>
              </w:rPr>
              <w:t>The in-use shelf life of Novatear</w:t>
            </w:r>
            <w:r w:rsidR="009B41B6">
              <w:rPr>
                <w:rFonts w:ascii="Arial Narrow" w:hAnsi="Arial Narrow" w:cs="Arial"/>
                <w:i/>
                <w:sz w:val="20"/>
                <w:szCs w:val="20"/>
              </w:rPr>
              <w:t>s</w:t>
            </w:r>
            <w:r w:rsidRPr="002B3E29">
              <w:rPr>
                <w:rFonts w:ascii="Arial Narrow" w:hAnsi="Arial Narrow" w:cs="Arial"/>
                <w:i/>
                <w:sz w:val="20"/>
                <w:szCs w:val="20"/>
              </w:rPr>
              <w:t xml:space="preserve"> is 6 months from the date of opening.</w:t>
            </w:r>
          </w:p>
        </w:tc>
      </w:tr>
    </w:tbl>
    <w:p w:rsidR="00B235CA" w:rsidRPr="002B053E" w:rsidRDefault="00B235CA" w:rsidP="0007472E">
      <w:pPr>
        <w:pStyle w:val="PBACHeading1"/>
        <w:rPr>
          <w:rFonts w:eastAsiaTheme="minorHAnsi"/>
        </w:rPr>
      </w:pPr>
      <w:r w:rsidRPr="002B053E">
        <w:rPr>
          <w:rFonts w:eastAsiaTheme="minorHAnsi"/>
        </w:rPr>
        <w:t>Context for Decision</w:t>
      </w:r>
    </w:p>
    <w:p w:rsidR="00B235CA" w:rsidRDefault="00B235CA" w:rsidP="00515541">
      <w:pPr>
        <w:spacing w:line="276" w:lineRule="auto"/>
        <w:rPr>
          <w:rFonts w:asciiTheme="minorHAnsi" w:eastAsiaTheme="minorHAnsi" w:hAnsiTheme="minorHAnsi"/>
        </w:rPr>
      </w:pPr>
      <w:r w:rsidRPr="00C51C28">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235CA" w:rsidRPr="0007472E" w:rsidRDefault="00B235CA" w:rsidP="0007472E">
      <w:pPr>
        <w:pStyle w:val="PBACHeading1"/>
        <w:rPr>
          <w:rFonts w:eastAsiaTheme="minorHAnsi"/>
        </w:rPr>
      </w:pPr>
      <w:r w:rsidRPr="0007472E">
        <w:rPr>
          <w:rFonts w:eastAsiaTheme="minorHAnsi"/>
        </w:rPr>
        <w:t>Sponsor’s Comment</w:t>
      </w:r>
    </w:p>
    <w:p w:rsidR="00F61C86" w:rsidRPr="003757E5" w:rsidRDefault="00B235CA" w:rsidP="003757E5">
      <w:pPr>
        <w:spacing w:after="120" w:line="276" w:lineRule="auto"/>
        <w:rPr>
          <w:rFonts w:asciiTheme="minorHAnsi" w:eastAsiaTheme="minorHAnsi" w:hAnsiTheme="minorHAnsi"/>
          <w:bCs/>
        </w:rPr>
      </w:pPr>
      <w:r w:rsidRPr="00515541">
        <w:rPr>
          <w:rFonts w:asciiTheme="minorHAnsi" w:eastAsiaTheme="minorHAnsi" w:hAnsiTheme="minorHAnsi"/>
          <w:bCs/>
        </w:rPr>
        <w:t>The sponsor had no comment.</w:t>
      </w:r>
    </w:p>
    <w:sectPr w:rsidR="00F61C86" w:rsidRPr="003757E5"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5C1" w:rsidRDefault="00FA35C1">
      <w:r>
        <w:separator/>
      </w:r>
    </w:p>
    <w:p w:rsidR="00FA35C1" w:rsidRDefault="00FA35C1"/>
  </w:endnote>
  <w:endnote w:type="continuationSeparator" w:id="0">
    <w:p w:rsidR="00FA35C1" w:rsidRDefault="00FA35C1">
      <w:r>
        <w:continuationSeparator/>
      </w:r>
    </w:p>
    <w:p w:rsidR="00FA35C1" w:rsidRDefault="00FA3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34F0D" w:rsidTr="005A3173">
      <w:trPr>
        <w:trHeight w:val="151"/>
      </w:trPr>
      <w:tc>
        <w:tcPr>
          <w:tcW w:w="2250" w:type="pct"/>
          <w:tcBorders>
            <w:top w:val="nil"/>
            <w:left w:val="nil"/>
            <w:bottom w:val="single" w:sz="4" w:space="0" w:color="4F81BD"/>
            <w:right w:val="nil"/>
          </w:tcBorders>
        </w:tcPr>
        <w:p w:rsidR="00D34F0D" w:rsidRPr="005A3173" w:rsidRDefault="00D34F0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34F0D" w:rsidRPr="005A3173" w:rsidRDefault="00D34F0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34F0D" w:rsidRPr="005A3173" w:rsidRDefault="00D34F0D" w:rsidP="005A3173">
          <w:pPr>
            <w:pStyle w:val="Header"/>
            <w:spacing w:line="276" w:lineRule="auto"/>
            <w:rPr>
              <w:rFonts w:ascii="Calibri" w:eastAsia="MS Gothic" w:hAnsi="Calibri"/>
              <w:b/>
              <w:bCs/>
              <w:color w:val="4F81BD"/>
            </w:rPr>
          </w:pPr>
        </w:p>
      </w:tc>
    </w:tr>
    <w:tr w:rsidR="00D34F0D" w:rsidTr="005A3173">
      <w:trPr>
        <w:trHeight w:val="150"/>
      </w:trPr>
      <w:tc>
        <w:tcPr>
          <w:tcW w:w="2250" w:type="pct"/>
          <w:tcBorders>
            <w:top w:val="single" w:sz="4" w:space="0" w:color="4F81BD"/>
            <w:left w:val="nil"/>
            <w:bottom w:val="nil"/>
            <w:right w:val="nil"/>
          </w:tcBorders>
        </w:tcPr>
        <w:p w:rsidR="00D34F0D" w:rsidRPr="005A3173" w:rsidRDefault="00D34F0D" w:rsidP="005A3173">
          <w:pPr>
            <w:pStyle w:val="Header"/>
            <w:spacing w:line="276" w:lineRule="auto"/>
            <w:rPr>
              <w:rFonts w:ascii="Calibri" w:eastAsia="MS Gothic" w:hAnsi="Calibri"/>
              <w:b/>
              <w:bCs/>
              <w:color w:val="4F81BD"/>
            </w:rPr>
          </w:pPr>
        </w:p>
      </w:tc>
      <w:tc>
        <w:tcPr>
          <w:tcW w:w="0" w:type="auto"/>
          <w:vMerge/>
          <w:vAlign w:val="center"/>
          <w:hideMark/>
        </w:tcPr>
        <w:p w:rsidR="00D34F0D" w:rsidRPr="005A3173" w:rsidRDefault="00D34F0D" w:rsidP="005A3173">
          <w:pPr>
            <w:rPr>
              <w:rFonts w:ascii="Calibri" w:hAnsi="Calibri"/>
              <w:color w:val="365F91"/>
              <w:sz w:val="22"/>
              <w:szCs w:val="22"/>
            </w:rPr>
          </w:pPr>
        </w:p>
      </w:tc>
      <w:tc>
        <w:tcPr>
          <w:tcW w:w="2250" w:type="pct"/>
          <w:tcBorders>
            <w:top w:val="single" w:sz="4" w:space="0" w:color="4F81BD"/>
            <w:left w:val="nil"/>
            <w:bottom w:val="nil"/>
            <w:right w:val="nil"/>
          </w:tcBorders>
        </w:tcPr>
        <w:p w:rsidR="00D34F0D" w:rsidRPr="005A3173" w:rsidRDefault="00D34F0D" w:rsidP="005A3173">
          <w:pPr>
            <w:pStyle w:val="Header"/>
            <w:spacing w:line="276" w:lineRule="auto"/>
            <w:rPr>
              <w:rFonts w:ascii="Calibri" w:eastAsia="MS Gothic" w:hAnsi="Calibri"/>
              <w:b/>
              <w:bCs/>
              <w:color w:val="4F81BD"/>
            </w:rPr>
          </w:pPr>
        </w:p>
      </w:tc>
    </w:tr>
  </w:tbl>
  <w:p w:rsidR="00D34F0D" w:rsidRDefault="00D34F0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4F0D" w:rsidRDefault="00D34F0D">
    <w:pPr>
      <w:pStyle w:val="Footer"/>
    </w:pPr>
  </w:p>
  <w:p w:rsidR="00D34F0D" w:rsidRDefault="00D34F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F0D" w:rsidRPr="009B41B6" w:rsidRDefault="00D34F0D" w:rsidP="005F2FD0">
    <w:pPr>
      <w:pStyle w:val="Footer"/>
      <w:ind w:left="360"/>
      <w:jc w:val="center"/>
      <w:rPr>
        <w:rFonts w:ascii="Calibri" w:hAnsi="Calibri" w:cs="Arial"/>
        <w:sz w:val="20"/>
      </w:rPr>
    </w:pPr>
    <w:r w:rsidRPr="009B41B6">
      <w:rPr>
        <w:rFonts w:ascii="Calibri" w:hAnsi="Calibri" w:cs="Arial"/>
        <w:sz w:val="20"/>
      </w:rPr>
      <w:fldChar w:fldCharType="begin"/>
    </w:r>
    <w:r w:rsidRPr="009B41B6">
      <w:rPr>
        <w:rFonts w:ascii="Calibri" w:hAnsi="Calibri" w:cs="Arial"/>
        <w:sz w:val="20"/>
      </w:rPr>
      <w:instrText xml:space="preserve"> PAGE   \* MERGEFORMAT </w:instrText>
    </w:r>
    <w:r w:rsidRPr="009B41B6">
      <w:rPr>
        <w:rFonts w:ascii="Calibri" w:hAnsi="Calibri" w:cs="Arial"/>
        <w:sz w:val="20"/>
      </w:rPr>
      <w:fldChar w:fldCharType="separate"/>
    </w:r>
    <w:r w:rsidR="00FA35C1">
      <w:rPr>
        <w:rFonts w:ascii="Calibri" w:hAnsi="Calibri" w:cs="Arial"/>
        <w:noProof/>
        <w:sz w:val="20"/>
      </w:rPr>
      <w:t>9</w:t>
    </w:r>
    <w:r w:rsidRPr="009B41B6">
      <w:rPr>
        <w:rFonts w:ascii="Calibri" w:hAnsi="Calibri" w:cs="Arial"/>
        <w:noProof/>
        <w:sz w:val="20"/>
      </w:rPr>
      <w:fldChar w:fldCharType="end"/>
    </w:r>
  </w:p>
  <w:p w:rsidR="00D34F0D" w:rsidRDefault="00D34F0D"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34F0D" w:rsidTr="005A3173">
      <w:trPr>
        <w:trHeight w:val="151"/>
      </w:trPr>
      <w:tc>
        <w:tcPr>
          <w:tcW w:w="2250" w:type="pct"/>
          <w:tcBorders>
            <w:top w:val="nil"/>
            <w:left w:val="nil"/>
            <w:bottom w:val="single" w:sz="4" w:space="0" w:color="4F81BD"/>
            <w:right w:val="nil"/>
          </w:tcBorders>
        </w:tcPr>
        <w:p w:rsidR="00D34F0D" w:rsidRPr="005A3173" w:rsidRDefault="00D34F0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34F0D" w:rsidRPr="005A3173" w:rsidRDefault="00D34F0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34F0D" w:rsidRPr="005A3173" w:rsidRDefault="00D34F0D" w:rsidP="005A3173">
          <w:pPr>
            <w:pStyle w:val="Header"/>
            <w:spacing w:line="276" w:lineRule="auto"/>
            <w:rPr>
              <w:rFonts w:ascii="Calibri" w:eastAsia="MS Gothic" w:hAnsi="Calibri"/>
              <w:b/>
              <w:bCs/>
              <w:color w:val="4F81BD"/>
            </w:rPr>
          </w:pPr>
        </w:p>
      </w:tc>
    </w:tr>
    <w:tr w:rsidR="00D34F0D" w:rsidTr="005A3173">
      <w:trPr>
        <w:trHeight w:val="150"/>
      </w:trPr>
      <w:tc>
        <w:tcPr>
          <w:tcW w:w="2250" w:type="pct"/>
          <w:tcBorders>
            <w:top w:val="single" w:sz="4" w:space="0" w:color="4F81BD"/>
            <w:left w:val="nil"/>
            <w:bottom w:val="nil"/>
            <w:right w:val="nil"/>
          </w:tcBorders>
        </w:tcPr>
        <w:p w:rsidR="00D34F0D" w:rsidRPr="005A3173" w:rsidRDefault="00D34F0D" w:rsidP="005A3173">
          <w:pPr>
            <w:pStyle w:val="Header"/>
            <w:spacing w:line="276" w:lineRule="auto"/>
            <w:rPr>
              <w:rFonts w:ascii="Calibri" w:eastAsia="MS Gothic" w:hAnsi="Calibri"/>
              <w:b/>
              <w:bCs/>
              <w:color w:val="4F81BD"/>
            </w:rPr>
          </w:pPr>
        </w:p>
      </w:tc>
      <w:tc>
        <w:tcPr>
          <w:tcW w:w="0" w:type="auto"/>
          <w:vMerge/>
          <w:vAlign w:val="center"/>
          <w:hideMark/>
        </w:tcPr>
        <w:p w:rsidR="00D34F0D" w:rsidRPr="005A3173" w:rsidRDefault="00D34F0D" w:rsidP="005A3173">
          <w:pPr>
            <w:rPr>
              <w:rFonts w:ascii="Calibri" w:hAnsi="Calibri"/>
              <w:color w:val="365F91"/>
              <w:sz w:val="22"/>
              <w:szCs w:val="22"/>
            </w:rPr>
          </w:pPr>
        </w:p>
      </w:tc>
      <w:tc>
        <w:tcPr>
          <w:tcW w:w="2250" w:type="pct"/>
          <w:tcBorders>
            <w:top w:val="single" w:sz="4" w:space="0" w:color="4F81BD"/>
            <w:left w:val="nil"/>
            <w:bottom w:val="nil"/>
            <w:right w:val="nil"/>
          </w:tcBorders>
        </w:tcPr>
        <w:p w:rsidR="00D34F0D" w:rsidRPr="005A3173" w:rsidRDefault="00D34F0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34F0D" w:rsidTr="005A3173">
      <w:trPr>
        <w:trHeight w:val="151"/>
      </w:trPr>
      <w:tc>
        <w:tcPr>
          <w:tcW w:w="2250" w:type="pct"/>
          <w:tcBorders>
            <w:top w:val="nil"/>
            <w:left w:val="nil"/>
            <w:bottom w:val="single" w:sz="4" w:space="0" w:color="4F81BD"/>
            <w:right w:val="nil"/>
          </w:tcBorders>
        </w:tcPr>
        <w:p w:rsidR="00D34F0D" w:rsidRPr="005A3173" w:rsidRDefault="00D34F0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34F0D" w:rsidRPr="005A3173" w:rsidRDefault="00D34F0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34F0D" w:rsidRPr="005A3173" w:rsidRDefault="00D34F0D" w:rsidP="005A3173">
          <w:pPr>
            <w:pStyle w:val="Header"/>
            <w:spacing w:line="276" w:lineRule="auto"/>
            <w:rPr>
              <w:rFonts w:ascii="Calibri" w:eastAsia="MS Gothic" w:hAnsi="Calibri"/>
              <w:b/>
              <w:bCs/>
              <w:color w:val="4F81BD"/>
            </w:rPr>
          </w:pPr>
        </w:p>
      </w:tc>
    </w:tr>
    <w:tr w:rsidR="00D34F0D" w:rsidTr="005A3173">
      <w:trPr>
        <w:trHeight w:val="150"/>
      </w:trPr>
      <w:tc>
        <w:tcPr>
          <w:tcW w:w="2250" w:type="pct"/>
          <w:tcBorders>
            <w:top w:val="single" w:sz="4" w:space="0" w:color="4F81BD"/>
            <w:left w:val="nil"/>
            <w:bottom w:val="nil"/>
            <w:right w:val="nil"/>
          </w:tcBorders>
        </w:tcPr>
        <w:p w:rsidR="00D34F0D" w:rsidRPr="005A3173" w:rsidRDefault="00D34F0D" w:rsidP="005A3173">
          <w:pPr>
            <w:pStyle w:val="Header"/>
            <w:spacing w:line="276" w:lineRule="auto"/>
            <w:rPr>
              <w:rFonts w:ascii="Calibri" w:eastAsia="MS Gothic" w:hAnsi="Calibri"/>
              <w:b/>
              <w:bCs/>
              <w:color w:val="4F81BD"/>
            </w:rPr>
          </w:pPr>
        </w:p>
      </w:tc>
      <w:tc>
        <w:tcPr>
          <w:tcW w:w="0" w:type="auto"/>
          <w:vMerge/>
          <w:vAlign w:val="center"/>
          <w:hideMark/>
        </w:tcPr>
        <w:p w:rsidR="00D34F0D" w:rsidRPr="005A3173" w:rsidRDefault="00D34F0D" w:rsidP="005A3173">
          <w:pPr>
            <w:rPr>
              <w:rFonts w:ascii="Calibri" w:hAnsi="Calibri"/>
              <w:color w:val="365F91"/>
              <w:sz w:val="22"/>
              <w:szCs w:val="22"/>
            </w:rPr>
          </w:pPr>
        </w:p>
      </w:tc>
      <w:tc>
        <w:tcPr>
          <w:tcW w:w="2250" w:type="pct"/>
          <w:tcBorders>
            <w:top w:val="single" w:sz="4" w:space="0" w:color="4F81BD"/>
            <w:left w:val="nil"/>
            <w:bottom w:val="nil"/>
            <w:right w:val="nil"/>
          </w:tcBorders>
        </w:tcPr>
        <w:p w:rsidR="00D34F0D" w:rsidRPr="005A3173" w:rsidRDefault="00D34F0D" w:rsidP="005A3173">
          <w:pPr>
            <w:pStyle w:val="Header"/>
            <w:spacing w:line="276" w:lineRule="auto"/>
            <w:rPr>
              <w:rFonts w:ascii="Calibri" w:eastAsia="MS Gothic" w:hAnsi="Calibri"/>
              <w:b/>
              <w:bCs/>
              <w:color w:val="4F81BD"/>
            </w:rPr>
          </w:pPr>
        </w:p>
      </w:tc>
    </w:tr>
  </w:tbl>
  <w:p w:rsidR="00D34F0D" w:rsidRPr="007C0F57" w:rsidRDefault="00D34F0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34F0D" w:rsidRPr="007C0F57" w:rsidRDefault="00D34F0D" w:rsidP="007C0F57">
    <w:pPr>
      <w:pStyle w:val="Footer"/>
      <w:jc w:val="center"/>
      <w:rPr>
        <w:b/>
        <w:i/>
        <w:sz w:val="20"/>
        <w:szCs w:val="20"/>
      </w:rPr>
    </w:pPr>
    <w:r w:rsidRPr="007C0F57">
      <w:rPr>
        <w:b/>
        <w:i/>
        <w:sz w:val="20"/>
        <w:szCs w:val="20"/>
      </w:rPr>
      <w:t>Commercial-in-Confidence</w:t>
    </w:r>
  </w:p>
  <w:p w:rsidR="00D34F0D" w:rsidRDefault="00D34F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5C1" w:rsidRDefault="00FA35C1">
      <w:r>
        <w:separator/>
      </w:r>
    </w:p>
    <w:p w:rsidR="00FA35C1" w:rsidRDefault="00FA35C1"/>
  </w:footnote>
  <w:footnote w:type="continuationSeparator" w:id="0">
    <w:p w:rsidR="00FA35C1" w:rsidRDefault="00FA35C1">
      <w:r>
        <w:continuationSeparator/>
      </w:r>
    </w:p>
    <w:p w:rsidR="00FA35C1" w:rsidRDefault="00FA35C1"/>
  </w:footnote>
  <w:footnote w:id="1">
    <w:p w:rsidR="00D34F0D" w:rsidRDefault="00D34F0D" w:rsidP="001F1BE1">
      <w:pPr>
        <w:pStyle w:val="FootnoteText"/>
      </w:pPr>
      <w:r>
        <w:rPr>
          <w:rStyle w:val="FootnoteReference"/>
        </w:rPr>
        <w:footnoteRef/>
      </w:r>
      <w:r>
        <w:t xml:space="preserve"> “The definition and classification of dry eye disease: report of the Definition and Classification Subcommittee of the International Dry Eye Workshop”</w:t>
      </w:r>
      <w:r>
        <w:rPr>
          <w:i/>
        </w:rPr>
        <w:t xml:space="preserve"> The Ocular Surface ISSN: 1542-0124. 2007;5(2):75-92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34F0D" w:rsidRPr="008E0D90" w:rsidTr="00A06225">
      <w:trPr>
        <w:trHeight w:val="151"/>
      </w:trPr>
      <w:tc>
        <w:tcPr>
          <w:tcW w:w="2389" w:type="pct"/>
          <w:tcBorders>
            <w:top w:val="nil"/>
            <w:left w:val="nil"/>
            <w:bottom w:val="single" w:sz="4" w:space="0" w:color="4F81BD"/>
            <w:right w:val="nil"/>
          </w:tcBorders>
        </w:tcPr>
        <w:p w:rsidR="00D34F0D" w:rsidRPr="00A06225" w:rsidRDefault="00D34F0D">
          <w:pPr>
            <w:pStyle w:val="Header"/>
            <w:spacing w:line="276" w:lineRule="auto"/>
            <w:rPr>
              <w:rFonts w:ascii="Cambria" w:eastAsia="MS Gothic" w:hAnsi="Cambria"/>
              <w:b/>
              <w:bCs/>
              <w:color w:val="4F81BD"/>
            </w:rPr>
          </w:pPr>
        </w:p>
      </w:tc>
      <w:tc>
        <w:tcPr>
          <w:tcW w:w="333" w:type="pct"/>
          <w:vMerge w:val="restart"/>
          <w:noWrap/>
          <w:vAlign w:val="center"/>
          <w:hideMark/>
        </w:tcPr>
        <w:p w:rsidR="00D34F0D" w:rsidRPr="00A06225" w:rsidRDefault="00D34F0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34F0D" w:rsidRPr="00A06225" w:rsidRDefault="00D34F0D">
          <w:pPr>
            <w:pStyle w:val="Header"/>
            <w:spacing w:line="276" w:lineRule="auto"/>
            <w:rPr>
              <w:rFonts w:ascii="Cambria" w:eastAsia="MS Gothic" w:hAnsi="Cambria"/>
              <w:b/>
              <w:bCs/>
              <w:color w:val="4F81BD"/>
            </w:rPr>
          </w:pPr>
        </w:p>
      </w:tc>
    </w:tr>
    <w:tr w:rsidR="00D34F0D" w:rsidRPr="008E0D90" w:rsidTr="00A06225">
      <w:trPr>
        <w:trHeight w:val="150"/>
      </w:trPr>
      <w:tc>
        <w:tcPr>
          <w:tcW w:w="2389" w:type="pct"/>
          <w:tcBorders>
            <w:top w:val="single" w:sz="4" w:space="0" w:color="4F81BD"/>
            <w:left w:val="nil"/>
            <w:bottom w:val="nil"/>
            <w:right w:val="nil"/>
          </w:tcBorders>
        </w:tcPr>
        <w:p w:rsidR="00D34F0D" w:rsidRPr="00A06225" w:rsidRDefault="00D34F0D">
          <w:pPr>
            <w:pStyle w:val="Header"/>
            <w:spacing w:line="276" w:lineRule="auto"/>
            <w:rPr>
              <w:rFonts w:ascii="Cambria" w:eastAsia="MS Gothic" w:hAnsi="Cambria"/>
              <w:b/>
              <w:bCs/>
              <w:color w:val="4F81BD"/>
            </w:rPr>
          </w:pPr>
        </w:p>
      </w:tc>
      <w:tc>
        <w:tcPr>
          <w:tcW w:w="0" w:type="auto"/>
          <w:vMerge/>
          <w:vAlign w:val="center"/>
          <w:hideMark/>
        </w:tcPr>
        <w:p w:rsidR="00D34F0D" w:rsidRPr="00A06225" w:rsidRDefault="00D34F0D">
          <w:pPr>
            <w:rPr>
              <w:rFonts w:ascii="Cambria" w:hAnsi="Cambria"/>
              <w:color w:val="4F81BD"/>
              <w:sz w:val="22"/>
              <w:szCs w:val="22"/>
            </w:rPr>
          </w:pPr>
        </w:p>
      </w:tc>
      <w:tc>
        <w:tcPr>
          <w:tcW w:w="2278" w:type="pct"/>
          <w:tcBorders>
            <w:top w:val="single" w:sz="4" w:space="0" w:color="4F81BD"/>
            <w:left w:val="nil"/>
            <w:bottom w:val="nil"/>
            <w:right w:val="nil"/>
          </w:tcBorders>
        </w:tcPr>
        <w:p w:rsidR="00D34F0D" w:rsidRPr="00A06225" w:rsidRDefault="00D34F0D">
          <w:pPr>
            <w:pStyle w:val="Header"/>
            <w:spacing w:line="276" w:lineRule="auto"/>
            <w:rPr>
              <w:rFonts w:ascii="Cambria" w:eastAsia="MS Gothic" w:hAnsi="Cambria"/>
              <w:b/>
              <w:bCs/>
              <w:color w:val="4F81BD"/>
            </w:rPr>
          </w:pPr>
        </w:p>
      </w:tc>
    </w:tr>
  </w:tbl>
  <w:p w:rsidR="00D34F0D" w:rsidRDefault="00D34F0D">
    <w:pPr>
      <w:pStyle w:val="Header"/>
    </w:pPr>
  </w:p>
  <w:p w:rsidR="00D34F0D" w:rsidRDefault="00D34F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F0D" w:rsidRPr="00F90A91" w:rsidRDefault="00D34F0D" w:rsidP="005F2FD0">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Pr="00F90A91">
      <w:rPr>
        <w:rFonts w:asciiTheme="minorHAnsi" w:hAnsiTheme="minorHAnsi" w:cs="Arial"/>
        <w:i/>
        <w:color w:val="808080"/>
        <w:sz w:val="22"/>
      </w:rPr>
      <w:t xml:space="preserve"> – </w:t>
    </w:r>
    <w:r>
      <w:rPr>
        <w:rFonts w:asciiTheme="minorHAnsi" w:hAnsiTheme="minorHAnsi" w:cs="Arial"/>
        <w:i/>
        <w:color w:val="808080"/>
        <w:sz w:val="22"/>
      </w:rPr>
      <w:t>March 2018</w:t>
    </w:r>
    <w:r w:rsidRPr="00F90A91">
      <w:rPr>
        <w:rFonts w:asciiTheme="minorHAnsi" w:hAnsiTheme="minorHAnsi" w:cs="Arial"/>
        <w:i/>
        <w:color w:val="808080"/>
        <w:sz w:val="22"/>
      </w:rPr>
      <w:t xml:space="preserve"> PBAC Meeting</w:t>
    </w:r>
  </w:p>
  <w:p w:rsidR="00D34F0D" w:rsidRDefault="00D34F0D"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F0D" w:rsidRDefault="00D34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DFC57AB"/>
    <w:multiLevelType w:val="hybridMultilevel"/>
    <w:tmpl w:val="2550BE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F200CF"/>
    <w:multiLevelType w:val="hybridMultilevel"/>
    <w:tmpl w:val="5FCC7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BECAF51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18"/>
  </w:num>
  <w:num w:numId="6">
    <w:abstractNumId w:val="7"/>
  </w:num>
  <w:num w:numId="7">
    <w:abstractNumId w:val="14"/>
  </w:num>
  <w:num w:numId="8">
    <w:abstractNumId w:val="4"/>
  </w:num>
  <w:num w:numId="9">
    <w:abstractNumId w:val="13"/>
  </w:num>
  <w:num w:numId="10">
    <w:abstractNumId w:val="12"/>
  </w:num>
  <w:num w:numId="11">
    <w:abstractNumId w:val="10"/>
  </w:num>
  <w:num w:numId="12">
    <w:abstractNumId w:val="1"/>
  </w:num>
  <w:num w:numId="13">
    <w:abstractNumId w:val="0"/>
  </w:num>
  <w:num w:numId="14">
    <w:abstractNumId w:val="18"/>
  </w:num>
  <w:num w:numId="15">
    <w:abstractNumId w:val="15"/>
  </w:num>
  <w:num w:numId="16">
    <w:abstractNumId w:val="11"/>
  </w:num>
  <w:num w:numId="17">
    <w:abstractNumId w:val="17"/>
  </w:num>
  <w:num w:numId="18">
    <w:abstractNumId w:val="5"/>
  </w:num>
  <w:num w:numId="19">
    <w:abstractNumId w:val="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5E26"/>
    <w:rsid w:val="000514B5"/>
    <w:rsid w:val="00053C45"/>
    <w:rsid w:val="00055759"/>
    <w:rsid w:val="00060E64"/>
    <w:rsid w:val="00066755"/>
    <w:rsid w:val="0007472E"/>
    <w:rsid w:val="00077143"/>
    <w:rsid w:val="00077BA9"/>
    <w:rsid w:val="00082169"/>
    <w:rsid w:val="00090068"/>
    <w:rsid w:val="00096957"/>
    <w:rsid w:val="000969AD"/>
    <w:rsid w:val="000A7921"/>
    <w:rsid w:val="000B558D"/>
    <w:rsid w:val="000C6996"/>
    <w:rsid w:val="000D23BA"/>
    <w:rsid w:val="000E681E"/>
    <w:rsid w:val="000F0003"/>
    <w:rsid w:val="000F4E6A"/>
    <w:rsid w:val="000F6F29"/>
    <w:rsid w:val="001007DA"/>
    <w:rsid w:val="00104227"/>
    <w:rsid w:val="001107BF"/>
    <w:rsid w:val="0012417C"/>
    <w:rsid w:val="001333D8"/>
    <w:rsid w:val="00135682"/>
    <w:rsid w:val="00141FFA"/>
    <w:rsid w:val="00142395"/>
    <w:rsid w:val="00142714"/>
    <w:rsid w:val="001452ED"/>
    <w:rsid w:val="001544B1"/>
    <w:rsid w:val="00163329"/>
    <w:rsid w:val="00164623"/>
    <w:rsid w:val="00165B64"/>
    <w:rsid w:val="00165BCA"/>
    <w:rsid w:val="00172C84"/>
    <w:rsid w:val="001830CE"/>
    <w:rsid w:val="0018643B"/>
    <w:rsid w:val="00196307"/>
    <w:rsid w:val="001A33EA"/>
    <w:rsid w:val="001B017F"/>
    <w:rsid w:val="001B2BBC"/>
    <w:rsid w:val="001B30EF"/>
    <w:rsid w:val="001B5129"/>
    <w:rsid w:val="001C1195"/>
    <w:rsid w:val="001C1A43"/>
    <w:rsid w:val="001F1850"/>
    <w:rsid w:val="001F1BE1"/>
    <w:rsid w:val="001F2AB8"/>
    <w:rsid w:val="00203A44"/>
    <w:rsid w:val="00203FAC"/>
    <w:rsid w:val="0020730D"/>
    <w:rsid w:val="00213CFB"/>
    <w:rsid w:val="00217BE1"/>
    <w:rsid w:val="002418A9"/>
    <w:rsid w:val="00271BA1"/>
    <w:rsid w:val="0027586D"/>
    <w:rsid w:val="00275DD3"/>
    <w:rsid w:val="002762FA"/>
    <w:rsid w:val="00277505"/>
    <w:rsid w:val="00280874"/>
    <w:rsid w:val="00281C0A"/>
    <w:rsid w:val="0029458F"/>
    <w:rsid w:val="002A104C"/>
    <w:rsid w:val="002A4960"/>
    <w:rsid w:val="002B1AE6"/>
    <w:rsid w:val="002B2DE8"/>
    <w:rsid w:val="002B30F8"/>
    <w:rsid w:val="002B3E29"/>
    <w:rsid w:val="002B5596"/>
    <w:rsid w:val="002B71FA"/>
    <w:rsid w:val="002C212F"/>
    <w:rsid w:val="002D4543"/>
    <w:rsid w:val="002E3153"/>
    <w:rsid w:val="002E72CA"/>
    <w:rsid w:val="002F289F"/>
    <w:rsid w:val="00300AD6"/>
    <w:rsid w:val="00304BB4"/>
    <w:rsid w:val="00317C6C"/>
    <w:rsid w:val="00326E79"/>
    <w:rsid w:val="0033518A"/>
    <w:rsid w:val="003367EF"/>
    <w:rsid w:val="0034090A"/>
    <w:rsid w:val="00341AE4"/>
    <w:rsid w:val="0037282E"/>
    <w:rsid w:val="003757E5"/>
    <w:rsid w:val="0038129D"/>
    <w:rsid w:val="00384EE2"/>
    <w:rsid w:val="003872CF"/>
    <w:rsid w:val="00392A04"/>
    <w:rsid w:val="0039782C"/>
    <w:rsid w:val="003A0264"/>
    <w:rsid w:val="003A5B4A"/>
    <w:rsid w:val="003B23C5"/>
    <w:rsid w:val="003B2A75"/>
    <w:rsid w:val="003B6124"/>
    <w:rsid w:val="003C2FB5"/>
    <w:rsid w:val="003D4AC4"/>
    <w:rsid w:val="003D63B7"/>
    <w:rsid w:val="003E468B"/>
    <w:rsid w:val="003F3228"/>
    <w:rsid w:val="003F541C"/>
    <w:rsid w:val="003F5C8C"/>
    <w:rsid w:val="003F6560"/>
    <w:rsid w:val="004252EC"/>
    <w:rsid w:val="00445058"/>
    <w:rsid w:val="004465BD"/>
    <w:rsid w:val="00466ADA"/>
    <w:rsid w:val="00475936"/>
    <w:rsid w:val="00476245"/>
    <w:rsid w:val="00483035"/>
    <w:rsid w:val="00485940"/>
    <w:rsid w:val="004A2484"/>
    <w:rsid w:val="004A5A85"/>
    <w:rsid w:val="004A71D1"/>
    <w:rsid w:val="004B5640"/>
    <w:rsid w:val="004C1BD7"/>
    <w:rsid w:val="004C31FE"/>
    <w:rsid w:val="004C691D"/>
    <w:rsid w:val="004C6C07"/>
    <w:rsid w:val="004D0EC7"/>
    <w:rsid w:val="004D1BEC"/>
    <w:rsid w:val="004D21DC"/>
    <w:rsid w:val="004E270E"/>
    <w:rsid w:val="004E692D"/>
    <w:rsid w:val="00501554"/>
    <w:rsid w:val="005028B0"/>
    <w:rsid w:val="00511C98"/>
    <w:rsid w:val="00514CD7"/>
    <w:rsid w:val="00515541"/>
    <w:rsid w:val="005242B9"/>
    <w:rsid w:val="005319B2"/>
    <w:rsid w:val="00532402"/>
    <w:rsid w:val="00532C74"/>
    <w:rsid w:val="00534E2E"/>
    <w:rsid w:val="005411C3"/>
    <w:rsid w:val="00544552"/>
    <w:rsid w:val="00577C4D"/>
    <w:rsid w:val="00581932"/>
    <w:rsid w:val="005963BB"/>
    <w:rsid w:val="00597459"/>
    <w:rsid w:val="005A01DF"/>
    <w:rsid w:val="005A2B42"/>
    <w:rsid w:val="005A3173"/>
    <w:rsid w:val="005A3223"/>
    <w:rsid w:val="005A3DA3"/>
    <w:rsid w:val="005A52C4"/>
    <w:rsid w:val="005D03AB"/>
    <w:rsid w:val="005D5017"/>
    <w:rsid w:val="005D5481"/>
    <w:rsid w:val="005E1333"/>
    <w:rsid w:val="005E60E0"/>
    <w:rsid w:val="005F2FD0"/>
    <w:rsid w:val="00600BA6"/>
    <w:rsid w:val="00601A91"/>
    <w:rsid w:val="00602BA3"/>
    <w:rsid w:val="00603888"/>
    <w:rsid w:val="00612E34"/>
    <w:rsid w:val="00614159"/>
    <w:rsid w:val="0061443C"/>
    <w:rsid w:val="00617C00"/>
    <w:rsid w:val="006263BF"/>
    <w:rsid w:val="00626773"/>
    <w:rsid w:val="0062748A"/>
    <w:rsid w:val="00630A2C"/>
    <w:rsid w:val="006322B5"/>
    <w:rsid w:val="0063682E"/>
    <w:rsid w:val="006436CD"/>
    <w:rsid w:val="006456D2"/>
    <w:rsid w:val="00647CA5"/>
    <w:rsid w:val="00651169"/>
    <w:rsid w:val="00653D69"/>
    <w:rsid w:val="00662846"/>
    <w:rsid w:val="006670BE"/>
    <w:rsid w:val="00670A76"/>
    <w:rsid w:val="006711AA"/>
    <w:rsid w:val="00672B57"/>
    <w:rsid w:val="00673EC4"/>
    <w:rsid w:val="00675622"/>
    <w:rsid w:val="0067747D"/>
    <w:rsid w:val="006906DB"/>
    <w:rsid w:val="00691E6C"/>
    <w:rsid w:val="00693C63"/>
    <w:rsid w:val="00696129"/>
    <w:rsid w:val="00697CF2"/>
    <w:rsid w:val="006A12A5"/>
    <w:rsid w:val="006B0D94"/>
    <w:rsid w:val="006B485D"/>
    <w:rsid w:val="006C708E"/>
    <w:rsid w:val="006D2E50"/>
    <w:rsid w:val="006D47E9"/>
    <w:rsid w:val="006D6493"/>
    <w:rsid w:val="006D6EC7"/>
    <w:rsid w:val="006E2E52"/>
    <w:rsid w:val="006F5125"/>
    <w:rsid w:val="006F52B6"/>
    <w:rsid w:val="00702B6F"/>
    <w:rsid w:val="0071187F"/>
    <w:rsid w:val="0071340B"/>
    <w:rsid w:val="0071515C"/>
    <w:rsid w:val="007174BB"/>
    <w:rsid w:val="0072025D"/>
    <w:rsid w:val="007353D3"/>
    <w:rsid w:val="0074732E"/>
    <w:rsid w:val="0076420C"/>
    <w:rsid w:val="00764F99"/>
    <w:rsid w:val="007753C2"/>
    <w:rsid w:val="00777285"/>
    <w:rsid w:val="007838B8"/>
    <w:rsid w:val="007B1DA7"/>
    <w:rsid w:val="007B7B82"/>
    <w:rsid w:val="007C0F57"/>
    <w:rsid w:val="007C40B6"/>
    <w:rsid w:val="007C5FFC"/>
    <w:rsid w:val="007C703E"/>
    <w:rsid w:val="007C729F"/>
    <w:rsid w:val="007D62C9"/>
    <w:rsid w:val="007E1D28"/>
    <w:rsid w:val="007F2641"/>
    <w:rsid w:val="007F443F"/>
    <w:rsid w:val="007F7C36"/>
    <w:rsid w:val="00805568"/>
    <w:rsid w:val="00806796"/>
    <w:rsid w:val="00807E62"/>
    <w:rsid w:val="008115C4"/>
    <w:rsid w:val="00811681"/>
    <w:rsid w:val="008151D6"/>
    <w:rsid w:val="00826F6D"/>
    <w:rsid w:val="008306F3"/>
    <w:rsid w:val="00831781"/>
    <w:rsid w:val="0084158A"/>
    <w:rsid w:val="008461E9"/>
    <w:rsid w:val="00852A63"/>
    <w:rsid w:val="00856DDD"/>
    <w:rsid w:val="008613AF"/>
    <w:rsid w:val="00863E68"/>
    <w:rsid w:val="00875EC5"/>
    <w:rsid w:val="00882085"/>
    <w:rsid w:val="00883188"/>
    <w:rsid w:val="00884A0D"/>
    <w:rsid w:val="008964FB"/>
    <w:rsid w:val="00897D58"/>
    <w:rsid w:val="00897F22"/>
    <w:rsid w:val="008A1956"/>
    <w:rsid w:val="008A4937"/>
    <w:rsid w:val="008A50F1"/>
    <w:rsid w:val="008C1FCB"/>
    <w:rsid w:val="008D1B5C"/>
    <w:rsid w:val="008D3C82"/>
    <w:rsid w:val="008D447E"/>
    <w:rsid w:val="008D6E1D"/>
    <w:rsid w:val="008D7A41"/>
    <w:rsid w:val="008E3680"/>
    <w:rsid w:val="008E4FC6"/>
    <w:rsid w:val="008E5870"/>
    <w:rsid w:val="008F1434"/>
    <w:rsid w:val="008F425D"/>
    <w:rsid w:val="008F7319"/>
    <w:rsid w:val="008F7355"/>
    <w:rsid w:val="009067B7"/>
    <w:rsid w:val="0090726E"/>
    <w:rsid w:val="00930937"/>
    <w:rsid w:val="00933E6C"/>
    <w:rsid w:val="00937958"/>
    <w:rsid w:val="00942160"/>
    <w:rsid w:val="00947533"/>
    <w:rsid w:val="0095146F"/>
    <w:rsid w:val="009602C5"/>
    <w:rsid w:val="00962223"/>
    <w:rsid w:val="00964461"/>
    <w:rsid w:val="00966D0D"/>
    <w:rsid w:val="00974C21"/>
    <w:rsid w:val="00985987"/>
    <w:rsid w:val="0099084C"/>
    <w:rsid w:val="009B0F67"/>
    <w:rsid w:val="009B41B6"/>
    <w:rsid w:val="009C1475"/>
    <w:rsid w:val="009C6A3A"/>
    <w:rsid w:val="009C703C"/>
    <w:rsid w:val="009D201F"/>
    <w:rsid w:val="009D3CAA"/>
    <w:rsid w:val="009F0C23"/>
    <w:rsid w:val="009F4E46"/>
    <w:rsid w:val="009F5B65"/>
    <w:rsid w:val="009F5F2E"/>
    <w:rsid w:val="00A031A2"/>
    <w:rsid w:val="00A06225"/>
    <w:rsid w:val="00A128E6"/>
    <w:rsid w:val="00A134B7"/>
    <w:rsid w:val="00A151FA"/>
    <w:rsid w:val="00A1610D"/>
    <w:rsid w:val="00A22DD3"/>
    <w:rsid w:val="00A30E64"/>
    <w:rsid w:val="00A31D6C"/>
    <w:rsid w:val="00A34E6C"/>
    <w:rsid w:val="00A37C8D"/>
    <w:rsid w:val="00A5273B"/>
    <w:rsid w:val="00A53A9D"/>
    <w:rsid w:val="00A55FEE"/>
    <w:rsid w:val="00A62C1A"/>
    <w:rsid w:val="00A6426D"/>
    <w:rsid w:val="00A665C1"/>
    <w:rsid w:val="00A70622"/>
    <w:rsid w:val="00A70977"/>
    <w:rsid w:val="00A72C92"/>
    <w:rsid w:val="00A77613"/>
    <w:rsid w:val="00A8390C"/>
    <w:rsid w:val="00A928BD"/>
    <w:rsid w:val="00A9774E"/>
    <w:rsid w:val="00AA4D1C"/>
    <w:rsid w:val="00AA5E2A"/>
    <w:rsid w:val="00AC193C"/>
    <w:rsid w:val="00AC35A4"/>
    <w:rsid w:val="00AC3D0E"/>
    <w:rsid w:val="00AC4270"/>
    <w:rsid w:val="00AC5206"/>
    <w:rsid w:val="00AC5F95"/>
    <w:rsid w:val="00AE11A5"/>
    <w:rsid w:val="00AE13E2"/>
    <w:rsid w:val="00AE22D3"/>
    <w:rsid w:val="00AE425A"/>
    <w:rsid w:val="00AF62DF"/>
    <w:rsid w:val="00AF68CC"/>
    <w:rsid w:val="00B1059E"/>
    <w:rsid w:val="00B176C8"/>
    <w:rsid w:val="00B205AA"/>
    <w:rsid w:val="00B22E84"/>
    <w:rsid w:val="00B235CA"/>
    <w:rsid w:val="00B25F75"/>
    <w:rsid w:val="00B26B3F"/>
    <w:rsid w:val="00B33D97"/>
    <w:rsid w:val="00B43E90"/>
    <w:rsid w:val="00B467DC"/>
    <w:rsid w:val="00B47307"/>
    <w:rsid w:val="00B56118"/>
    <w:rsid w:val="00B6019D"/>
    <w:rsid w:val="00B67694"/>
    <w:rsid w:val="00B6773F"/>
    <w:rsid w:val="00B801BA"/>
    <w:rsid w:val="00B84D5C"/>
    <w:rsid w:val="00B8518E"/>
    <w:rsid w:val="00B929B5"/>
    <w:rsid w:val="00BB69F5"/>
    <w:rsid w:val="00BB7EC3"/>
    <w:rsid w:val="00BC4B9A"/>
    <w:rsid w:val="00BD784C"/>
    <w:rsid w:val="00BE1122"/>
    <w:rsid w:val="00BE4BEC"/>
    <w:rsid w:val="00BE5575"/>
    <w:rsid w:val="00BF0699"/>
    <w:rsid w:val="00BF4CB6"/>
    <w:rsid w:val="00C00DA7"/>
    <w:rsid w:val="00C12768"/>
    <w:rsid w:val="00C16D1C"/>
    <w:rsid w:val="00C27B58"/>
    <w:rsid w:val="00C35996"/>
    <w:rsid w:val="00C4747E"/>
    <w:rsid w:val="00C5342C"/>
    <w:rsid w:val="00C57A02"/>
    <w:rsid w:val="00C603D4"/>
    <w:rsid w:val="00C6256A"/>
    <w:rsid w:val="00C77891"/>
    <w:rsid w:val="00C82B60"/>
    <w:rsid w:val="00C91449"/>
    <w:rsid w:val="00C92D10"/>
    <w:rsid w:val="00CC12A6"/>
    <w:rsid w:val="00CC326D"/>
    <w:rsid w:val="00CD2DAC"/>
    <w:rsid w:val="00CE10C4"/>
    <w:rsid w:val="00CE27B5"/>
    <w:rsid w:val="00CE4714"/>
    <w:rsid w:val="00CF72DE"/>
    <w:rsid w:val="00D0321E"/>
    <w:rsid w:val="00D1455A"/>
    <w:rsid w:val="00D24BBB"/>
    <w:rsid w:val="00D31150"/>
    <w:rsid w:val="00D3138B"/>
    <w:rsid w:val="00D3280C"/>
    <w:rsid w:val="00D3406A"/>
    <w:rsid w:val="00D34CF9"/>
    <w:rsid w:val="00D34F0D"/>
    <w:rsid w:val="00D3754F"/>
    <w:rsid w:val="00D37F0B"/>
    <w:rsid w:val="00D4572C"/>
    <w:rsid w:val="00D469B2"/>
    <w:rsid w:val="00D7136A"/>
    <w:rsid w:val="00D741EB"/>
    <w:rsid w:val="00D74E7C"/>
    <w:rsid w:val="00D83605"/>
    <w:rsid w:val="00D84934"/>
    <w:rsid w:val="00D91271"/>
    <w:rsid w:val="00D97D9E"/>
    <w:rsid w:val="00DA2CB5"/>
    <w:rsid w:val="00DA4403"/>
    <w:rsid w:val="00DA4BAC"/>
    <w:rsid w:val="00DA5BB1"/>
    <w:rsid w:val="00DA65FD"/>
    <w:rsid w:val="00DB6ED5"/>
    <w:rsid w:val="00DD5580"/>
    <w:rsid w:val="00DE6D27"/>
    <w:rsid w:val="00DF217D"/>
    <w:rsid w:val="00DF26A7"/>
    <w:rsid w:val="00E15627"/>
    <w:rsid w:val="00E16315"/>
    <w:rsid w:val="00E164B3"/>
    <w:rsid w:val="00E16910"/>
    <w:rsid w:val="00E224E1"/>
    <w:rsid w:val="00E42BDB"/>
    <w:rsid w:val="00E50E87"/>
    <w:rsid w:val="00E57EEB"/>
    <w:rsid w:val="00E62D94"/>
    <w:rsid w:val="00E647E2"/>
    <w:rsid w:val="00E65E54"/>
    <w:rsid w:val="00E80155"/>
    <w:rsid w:val="00E81F28"/>
    <w:rsid w:val="00E848C0"/>
    <w:rsid w:val="00E91B96"/>
    <w:rsid w:val="00E941A1"/>
    <w:rsid w:val="00E95CE3"/>
    <w:rsid w:val="00EA2825"/>
    <w:rsid w:val="00EB0B63"/>
    <w:rsid w:val="00EB1936"/>
    <w:rsid w:val="00EB196B"/>
    <w:rsid w:val="00EB5088"/>
    <w:rsid w:val="00EC1DD4"/>
    <w:rsid w:val="00EC3DC8"/>
    <w:rsid w:val="00ED1644"/>
    <w:rsid w:val="00ED2593"/>
    <w:rsid w:val="00ED7D9C"/>
    <w:rsid w:val="00EE46E9"/>
    <w:rsid w:val="00EF44A0"/>
    <w:rsid w:val="00EF4FED"/>
    <w:rsid w:val="00F050BD"/>
    <w:rsid w:val="00F05657"/>
    <w:rsid w:val="00F25578"/>
    <w:rsid w:val="00F258E5"/>
    <w:rsid w:val="00F300BC"/>
    <w:rsid w:val="00F3334E"/>
    <w:rsid w:val="00F36CCB"/>
    <w:rsid w:val="00F374E5"/>
    <w:rsid w:val="00F43AF2"/>
    <w:rsid w:val="00F50EC4"/>
    <w:rsid w:val="00F550CF"/>
    <w:rsid w:val="00F57A6D"/>
    <w:rsid w:val="00F61C86"/>
    <w:rsid w:val="00F638CC"/>
    <w:rsid w:val="00F64CC1"/>
    <w:rsid w:val="00F72317"/>
    <w:rsid w:val="00F80475"/>
    <w:rsid w:val="00F82110"/>
    <w:rsid w:val="00F8247A"/>
    <w:rsid w:val="00F9629A"/>
    <w:rsid w:val="00F97EFC"/>
    <w:rsid w:val="00FA35C1"/>
    <w:rsid w:val="00FA5883"/>
    <w:rsid w:val="00FA6055"/>
    <w:rsid w:val="00FB18F4"/>
    <w:rsid w:val="00FB322F"/>
    <w:rsid w:val="00FB442F"/>
    <w:rsid w:val="00FB6BF3"/>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07472E"/>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07472E"/>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07472E"/>
    <w:rPr>
      <w:rFonts w:asciiTheme="minorHAnsi" w:eastAsiaTheme="majorEastAsia" w:hAnsiTheme="minorHAnsi" w:cstheme="majorBidi"/>
      <w:b/>
      <w:i/>
      <w:sz w:val="28"/>
      <w:szCs w:val="28"/>
      <w:lang w:eastAsia="en-US"/>
    </w:rPr>
  </w:style>
  <w:style w:type="paragraph" w:customStyle="1" w:styleId="Default">
    <w:name w:val="Default"/>
    <w:rsid w:val="008461E9"/>
    <w:pPr>
      <w:autoSpaceDE w:val="0"/>
      <w:autoSpaceDN w:val="0"/>
      <w:adjustRightInd w:val="0"/>
    </w:pPr>
    <w:rPr>
      <w:color w:val="000000"/>
      <w:sz w:val="24"/>
      <w:szCs w:val="24"/>
    </w:rPr>
  </w:style>
  <w:style w:type="paragraph" w:customStyle="1" w:styleId="TableHeading0">
    <w:name w:val="Table Heading"/>
    <w:basedOn w:val="Caption"/>
    <w:qFormat/>
    <w:rsid w:val="0007472E"/>
    <w:pPr>
      <w:keepNext/>
      <w:spacing w:after="0"/>
      <w:jc w:val="both"/>
    </w:pPr>
    <w:rPr>
      <w:rFonts w:ascii="Arial Narrow" w:hAnsi="Arial Narrow"/>
      <w:color w:val="auto"/>
      <w:sz w:val="20"/>
      <w:szCs w:val="20"/>
    </w:rPr>
  </w:style>
  <w:style w:type="character" w:customStyle="1" w:styleId="FootnoteTextChar">
    <w:name w:val="Footnote Text Char"/>
    <w:aliases w:val="Footnote Text Char Char Char,Footnote Text Char2 Char,Footnote Text Char Char1 Char,Char Char,wcp_Footnote Char,Footnote_Bas Page Char, Char Char"/>
    <w:basedOn w:val="DefaultParagraphFont"/>
    <w:link w:val="FootnoteText"/>
    <w:locked/>
    <w:rsid w:val="001F1BE1"/>
    <w:rPr>
      <w:rFonts w:asciiTheme="minorHAnsi" w:eastAsiaTheme="minorHAnsi" w:hAnsiTheme="minorHAnsi" w:cstheme="minorBidi"/>
      <w:sz w:val="18"/>
      <w:lang w:eastAsia="en-US"/>
    </w:rPr>
  </w:style>
  <w:style w:type="paragraph" w:styleId="FootnoteText">
    <w:name w:val="footnote text"/>
    <w:aliases w:val="Footnote Text Char Char,Footnote Text Char2,Footnote Text Char Char1,Char,wcp_Footnote,Footnote_Bas Page, Char"/>
    <w:basedOn w:val="Normal"/>
    <w:link w:val="FootnoteTextChar"/>
    <w:unhideWhenUsed/>
    <w:rsid w:val="001F1BE1"/>
    <w:pPr>
      <w:jc w:val="both"/>
    </w:pPr>
    <w:rPr>
      <w:rFonts w:asciiTheme="minorHAnsi" w:eastAsiaTheme="minorHAnsi" w:hAnsiTheme="minorHAnsi" w:cstheme="minorBidi"/>
      <w:sz w:val="18"/>
      <w:szCs w:val="20"/>
      <w:lang w:eastAsia="en-US"/>
    </w:rPr>
  </w:style>
  <w:style w:type="character" w:customStyle="1" w:styleId="FootnoteTextChar1">
    <w:name w:val="Footnote Text Char1"/>
    <w:basedOn w:val="DefaultParagraphFont"/>
    <w:rsid w:val="001F1BE1"/>
  </w:style>
  <w:style w:type="character" w:styleId="FootnoteReference">
    <w:name w:val="footnote reference"/>
    <w:basedOn w:val="DefaultParagraphFont"/>
    <w:uiPriority w:val="99"/>
    <w:unhideWhenUsed/>
    <w:rsid w:val="001F1BE1"/>
    <w:rPr>
      <w:vertAlign w:val="superscript"/>
    </w:rPr>
  </w:style>
  <w:style w:type="paragraph" w:styleId="Caption">
    <w:name w:val="caption"/>
    <w:basedOn w:val="Normal"/>
    <w:next w:val="Normal"/>
    <w:unhideWhenUsed/>
    <w:qFormat/>
    <w:rsid w:val="0007472E"/>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07472E"/>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07472E"/>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07472E"/>
    <w:rPr>
      <w:rFonts w:asciiTheme="minorHAnsi" w:eastAsiaTheme="majorEastAsia" w:hAnsiTheme="minorHAnsi" w:cstheme="majorBidi"/>
      <w:b/>
      <w:i/>
      <w:sz w:val="28"/>
      <w:szCs w:val="28"/>
      <w:lang w:eastAsia="en-US"/>
    </w:rPr>
  </w:style>
  <w:style w:type="paragraph" w:customStyle="1" w:styleId="Default">
    <w:name w:val="Default"/>
    <w:rsid w:val="008461E9"/>
    <w:pPr>
      <w:autoSpaceDE w:val="0"/>
      <w:autoSpaceDN w:val="0"/>
      <w:adjustRightInd w:val="0"/>
    </w:pPr>
    <w:rPr>
      <w:color w:val="000000"/>
      <w:sz w:val="24"/>
      <w:szCs w:val="24"/>
    </w:rPr>
  </w:style>
  <w:style w:type="paragraph" w:customStyle="1" w:styleId="TableHeading0">
    <w:name w:val="Table Heading"/>
    <w:basedOn w:val="Caption"/>
    <w:qFormat/>
    <w:rsid w:val="0007472E"/>
    <w:pPr>
      <w:keepNext/>
      <w:spacing w:after="0"/>
      <w:jc w:val="both"/>
    </w:pPr>
    <w:rPr>
      <w:rFonts w:ascii="Arial Narrow" w:hAnsi="Arial Narrow"/>
      <w:color w:val="auto"/>
      <w:sz w:val="20"/>
      <w:szCs w:val="20"/>
    </w:rPr>
  </w:style>
  <w:style w:type="character" w:customStyle="1" w:styleId="FootnoteTextChar">
    <w:name w:val="Footnote Text Char"/>
    <w:aliases w:val="Footnote Text Char Char Char,Footnote Text Char2 Char,Footnote Text Char Char1 Char,Char Char,wcp_Footnote Char,Footnote_Bas Page Char, Char Char"/>
    <w:basedOn w:val="DefaultParagraphFont"/>
    <w:link w:val="FootnoteText"/>
    <w:locked/>
    <w:rsid w:val="001F1BE1"/>
    <w:rPr>
      <w:rFonts w:asciiTheme="minorHAnsi" w:eastAsiaTheme="minorHAnsi" w:hAnsiTheme="minorHAnsi" w:cstheme="minorBidi"/>
      <w:sz w:val="18"/>
      <w:lang w:eastAsia="en-US"/>
    </w:rPr>
  </w:style>
  <w:style w:type="paragraph" w:styleId="FootnoteText">
    <w:name w:val="footnote text"/>
    <w:aliases w:val="Footnote Text Char Char,Footnote Text Char2,Footnote Text Char Char1,Char,wcp_Footnote,Footnote_Bas Page, Char"/>
    <w:basedOn w:val="Normal"/>
    <w:link w:val="FootnoteTextChar"/>
    <w:unhideWhenUsed/>
    <w:rsid w:val="001F1BE1"/>
    <w:pPr>
      <w:jc w:val="both"/>
    </w:pPr>
    <w:rPr>
      <w:rFonts w:asciiTheme="minorHAnsi" w:eastAsiaTheme="minorHAnsi" w:hAnsiTheme="minorHAnsi" w:cstheme="minorBidi"/>
      <w:sz w:val="18"/>
      <w:szCs w:val="20"/>
      <w:lang w:eastAsia="en-US"/>
    </w:rPr>
  </w:style>
  <w:style w:type="character" w:customStyle="1" w:styleId="FootnoteTextChar1">
    <w:name w:val="Footnote Text Char1"/>
    <w:basedOn w:val="DefaultParagraphFont"/>
    <w:rsid w:val="001F1BE1"/>
  </w:style>
  <w:style w:type="character" w:styleId="FootnoteReference">
    <w:name w:val="footnote reference"/>
    <w:basedOn w:val="DefaultParagraphFont"/>
    <w:uiPriority w:val="99"/>
    <w:unhideWhenUsed/>
    <w:rsid w:val="001F1BE1"/>
    <w:rPr>
      <w:vertAlign w:val="superscript"/>
    </w:rPr>
  </w:style>
  <w:style w:type="paragraph" w:styleId="Caption">
    <w:name w:val="caption"/>
    <w:basedOn w:val="Normal"/>
    <w:next w:val="Normal"/>
    <w:unhideWhenUsed/>
    <w:qFormat/>
    <w:rsid w:val="0007472E"/>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9610642">
      <w:bodyDiv w:val="1"/>
      <w:marLeft w:val="0"/>
      <w:marRight w:val="0"/>
      <w:marTop w:val="0"/>
      <w:marBottom w:val="0"/>
      <w:divBdr>
        <w:top w:val="none" w:sz="0" w:space="0" w:color="auto"/>
        <w:left w:val="none" w:sz="0" w:space="0" w:color="auto"/>
        <w:bottom w:val="none" w:sz="0" w:space="0" w:color="auto"/>
        <w:right w:val="none" w:sz="0" w:space="0" w:color="auto"/>
      </w:divBdr>
    </w:div>
    <w:div w:id="300963981">
      <w:bodyDiv w:val="1"/>
      <w:marLeft w:val="0"/>
      <w:marRight w:val="0"/>
      <w:marTop w:val="0"/>
      <w:marBottom w:val="0"/>
      <w:divBdr>
        <w:top w:val="none" w:sz="0" w:space="0" w:color="auto"/>
        <w:left w:val="none" w:sz="0" w:space="0" w:color="auto"/>
        <w:bottom w:val="none" w:sz="0" w:space="0" w:color="auto"/>
        <w:right w:val="none" w:sz="0" w:space="0" w:color="auto"/>
      </w:divBdr>
    </w:div>
    <w:div w:id="65079153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2578123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PEB%20-%20Common\PBAC%20Meeting%20March%202018\Minors\5.17%20perfluorohexyloctane%20(Novatears)\Minor%20Submission\Appendix%202%20Economic%20Evaluation%20Model\Economic%20Evaluation%20Mod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NZ" sz="1200" b="1" i="0" u="none" strike="noStrike" baseline="0">
                <a:solidFill>
                  <a:srgbClr val="000000"/>
                </a:solidFill>
                <a:latin typeface="Calibri" pitchFamily="34" charset="0"/>
                <a:ea typeface="Arial"/>
                <a:cs typeface="Arial"/>
              </a:defRPr>
            </a:pPr>
            <a:r>
              <a:rPr lang="en-NZ" sz="1200" baseline="0">
                <a:latin typeface="Calibri" pitchFamily="34" charset="0"/>
              </a:rPr>
              <a:t>Estimated Comparator Drug (PBS code 5545W, 9448G)</a:t>
            </a:r>
          </a:p>
        </c:rich>
      </c:tx>
      <c:layout>
        <c:manualLayout>
          <c:xMode val="edge"/>
          <c:yMode val="edge"/>
          <c:x val="0.26792138139962407"/>
          <c:y val="3.1460708677919863E-2"/>
        </c:manualLayout>
      </c:layout>
      <c:overlay val="0"/>
      <c:spPr>
        <a:noFill/>
        <a:ln w="25400">
          <a:noFill/>
        </a:ln>
      </c:spPr>
    </c:title>
    <c:autoTitleDeleted val="0"/>
    <c:plotArea>
      <c:layout>
        <c:manualLayout>
          <c:layoutTarget val="inner"/>
          <c:xMode val="edge"/>
          <c:yMode val="edge"/>
          <c:x val="0.13865149422908093"/>
          <c:y val="0.17303389772855687"/>
          <c:w val="0.84301248058278433"/>
          <c:h val="0.58651749749549853"/>
        </c:manualLayout>
      </c:layout>
      <c:lineChart>
        <c:grouping val="standard"/>
        <c:varyColors val="0"/>
        <c:ser>
          <c:idx val="0"/>
          <c:order val="0"/>
          <c:tx>
            <c:strRef>
              <c:f>'Estimated prescriptions'!$A$31</c:f>
              <c:strCache>
                <c:ptCount val="1"/>
                <c:pt idx="0">
                  <c:v>Current PBS/RPBS Market: Total Scripts for comparator product, Tearsagain - 100% market share</c:v>
                </c:pt>
              </c:strCache>
            </c:strRef>
          </c:tx>
          <c:spPr>
            <a:ln w="25400">
              <a:solidFill>
                <a:srgbClr val="0000FF"/>
              </a:solidFill>
              <a:prstDash val="solid"/>
            </a:ln>
          </c:spPr>
          <c:marker>
            <c:symbol val="none"/>
          </c:marker>
          <c:trendline>
            <c:spPr>
              <a:ln w="25400">
                <a:solidFill>
                  <a:srgbClr val="000000"/>
                </a:solidFill>
                <a:prstDash val="solid"/>
              </a:ln>
            </c:spPr>
            <c:trendlineType val="log"/>
            <c:forward val="5"/>
            <c:dispRSqr val="1"/>
            <c:dispEq val="1"/>
            <c:trendlineLbl>
              <c:layout>
                <c:manualLayout>
                  <c:x val="-0.11535436801130144"/>
                  <c:y val="-3.246609619124198E-2"/>
                </c:manualLayout>
              </c:layout>
              <c:numFmt formatCode="General" sourceLinked="0"/>
              <c:spPr>
                <a:noFill/>
                <a:ln w="25400">
                  <a:noFill/>
                </a:ln>
              </c:spPr>
              <c:txPr>
                <a:bodyPr/>
                <a:lstStyle/>
                <a:p>
                  <a:pPr>
                    <a:defRPr lang="en-NZ" sz="1000" b="0" i="0" u="none" strike="noStrike" baseline="0">
                      <a:solidFill>
                        <a:srgbClr val="000000"/>
                      </a:solidFill>
                      <a:latin typeface="Calibri" pitchFamily="34" charset="0"/>
                      <a:ea typeface="Arial"/>
                      <a:cs typeface="Arial"/>
                    </a:defRPr>
                  </a:pPr>
                  <a:endParaRPr lang="en-US"/>
                </a:p>
              </c:txPr>
            </c:trendlineLbl>
          </c:trendline>
          <c:cat>
            <c:numRef>
              <c:f>'Estimated prescriptions'!$B$29:$J$29</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'Estimated prescriptions'!$B$31:$E$31</c:f>
              <c:numCache>
                <c:formatCode>_-* #,##0_-;\-* #,##0_-;_-* "-"??_-;_-@_-</c:formatCode>
                <c:ptCount val="4"/>
                <c:pt idx="0">
                  <c:v>5255</c:v>
                </c:pt>
                <c:pt idx="1">
                  <c:v>11624</c:v>
                </c:pt>
                <c:pt idx="2">
                  <c:v>12995</c:v>
                </c:pt>
                <c:pt idx="3">
                  <c:v>10965</c:v>
                </c:pt>
              </c:numCache>
            </c:numRef>
          </c:val>
          <c:smooth val="0"/>
        </c:ser>
        <c:dLbls>
          <c:showLegendKey val="0"/>
          <c:showVal val="0"/>
          <c:showCatName val="0"/>
          <c:showSerName val="0"/>
          <c:showPercent val="0"/>
          <c:showBubbleSize val="0"/>
        </c:dLbls>
        <c:marker val="1"/>
        <c:smooth val="0"/>
        <c:axId val="478908800"/>
        <c:axId val="247976704"/>
      </c:lineChart>
      <c:catAx>
        <c:axId val="478908800"/>
        <c:scaling>
          <c:orientation val="minMax"/>
        </c:scaling>
        <c:delete val="0"/>
        <c:axPos val="b"/>
        <c:title>
          <c:tx>
            <c:rich>
              <a:bodyPr/>
              <a:lstStyle/>
              <a:p>
                <a:pPr>
                  <a:defRPr lang="en-NZ" sz="900" b="1" i="0" u="none" strike="noStrike" baseline="0">
                    <a:solidFill>
                      <a:srgbClr val="000000"/>
                    </a:solidFill>
                    <a:latin typeface="Calibri" pitchFamily="34" charset="0"/>
                    <a:ea typeface="Arial"/>
                    <a:cs typeface="Arial"/>
                  </a:defRPr>
                </a:pPr>
                <a:r>
                  <a:rPr lang="en-NZ" sz="900" baseline="0">
                    <a:latin typeface="Calibri" pitchFamily="34" charset="0"/>
                  </a:rPr>
                  <a:t>Years</a:t>
                </a:r>
              </a:p>
            </c:rich>
          </c:tx>
          <c:layout>
            <c:manualLayout>
              <c:xMode val="edge"/>
              <c:yMode val="edge"/>
              <c:x val="0.52957035587683188"/>
              <c:y val="0.8404503603958484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NZ" sz="900" b="0" i="0" u="none" strike="noStrike" baseline="0">
                <a:solidFill>
                  <a:srgbClr val="000000"/>
                </a:solidFill>
                <a:latin typeface="Calibri" pitchFamily="34" charset="0"/>
                <a:ea typeface="Arial"/>
                <a:cs typeface="Arial"/>
              </a:defRPr>
            </a:pPr>
            <a:endParaRPr lang="en-US"/>
          </a:p>
        </c:txPr>
        <c:crossAx val="247976704"/>
        <c:crosses val="autoZero"/>
        <c:auto val="1"/>
        <c:lblAlgn val="ctr"/>
        <c:lblOffset val="100"/>
        <c:tickLblSkip val="1"/>
        <c:tickMarkSkip val="1"/>
        <c:noMultiLvlLbl val="0"/>
      </c:catAx>
      <c:valAx>
        <c:axId val="247976704"/>
        <c:scaling>
          <c:orientation val="minMax"/>
        </c:scaling>
        <c:delete val="0"/>
        <c:axPos val="l"/>
        <c:majorGridlines>
          <c:spPr>
            <a:ln w="3175">
              <a:solidFill>
                <a:srgbClr val="000000"/>
              </a:solidFill>
              <a:prstDash val="solid"/>
            </a:ln>
          </c:spPr>
        </c:majorGridlines>
        <c:title>
          <c:tx>
            <c:rich>
              <a:bodyPr/>
              <a:lstStyle/>
              <a:p>
                <a:pPr>
                  <a:defRPr lang="en-NZ" sz="900" b="1" i="0" u="none" strike="noStrike" baseline="0">
                    <a:solidFill>
                      <a:srgbClr val="000000"/>
                    </a:solidFill>
                    <a:latin typeface="Calibri" pitchFamily="34" charset="0"/>
                    <a:ea typeface="Arial"/>
                    <a:cs typeface="Arial"/>
                  </a:defRPr>
                </a:pPr>
                <a:r>
                  <a:rPr lang="en-NZ" sz="900" baseline="0">
                    <a:latin typeface="Calibri" pitchFamily="34" charset="0"/>
                  </a:rPr>
                  <a:t>Total Scripts</a:t>
                </a:r>
              </a:p>
            </c:rich>
          </c:tx>
          <c:layout>
            <c:manualLayout>
              <c:xMode val="edge"/>
              <c:yMode val="edge"/>
              <c:x val="1.4336930108340664E-2"/>
              <c:y val="0.35056218241110254"/>
            </c:manualLayout>
          </c:layout>
          <c:overlay val="0"/>
          <c:spPr>
            <a:noFill/>
            <a:ln w="25400">
              <a:noFill/>
            </a:ln>
          </c:spPr>
        </c:title>
        <c:numFmt formatCode="_-* #,##0_-;\-* #,##0_-;_-* &quot;-&quot;??_-;_-@_-" sourceLinked="1"/>
        <c:majorTickMark val="out"/>
        <c:minorTickMark val="none"/>
        <c:tickLblPos val="nextTo"/>
        <c:spPr>
          <a:ln w="3175">
            <a:solidFill>
              <a:srgbClr val="000000"/>
            </a:solidFill>
            <a:prstDash val="solid"/>
          </a:ln>
        </c:spPr>
        <c:txPr>
          <a:bodyPr rot="0" vert="horz"/>
          <a:lstStyle/>
          <a:p>
            <a:pPr>
              <a:defRPr lang="en-NZ" sz="900" b="0" i="0" u="none" strike="noStrike" baseline="0">
                <a:solidFill>
                  <a:srgbClr val="000000"/>
                </a:solidFill>
                <a:latin typeface="Calibri" pitchFamily="34" charset="0"/>
                <a:ea typeface="Arial"/>
                <a:cs typeface="Arial"/>
              </a:defRPr>
            </a:pPr>
            <a:endParaRPr lang="en-US"/>
          </a:p>
        </c:txPr>
        <c:crossAx val="478908800"/>
        <c:crosses val="autoZero"/>
        <c:crossBetween val="between"/>
      </c:valAx>
      <c:spPr>
        <a:noFill/>
        <a:ln w="25400">
          <a:noFill/>
        </a:ln>
      </c:spPr>
    </c:plotArea>
    <c:legend>
      <c:legendPos val="b"/>
      <c:layout>
        <c:manualLayout>
          <c:xMode val="edge"/>
          <c:yMode val="edge"/>
          <c:x val="0.24910416063242333"/>
          <c:y val="0.92359651904463558"/>
          <c:w val="0.68638052893681456"/>
          <c:h val="6.0674223878844732E-2"/>
        </c:manualLayout>
      </c:layout>
      <c:overlay val="0"/>
      <c:spPr>
        <a:solidFill>
          <a:srgbClr val="FFFFFF"/>
        </a:solidFill>
        <a:ln w="3175">
          <a:solidFill>
            <a:srgbClr val="000000"/>
          </a:solidFill>
          <a:prstDash val="solid"/>
        </a:ln>
      </c:spPr>
      <c:txPr>
        <a:bodyPr/>
        <a:lstStyle/>
        <a:p>
          <a:pPr>
            <a:defRPr lang="en-NZ" sz="1000" b="0" i="0" u="none" strike="noStrike" baseline="0">
              <a:solidFill>
                <a:srgbClr val="000000"/>
              </a:solidFill>
              <a:latin typeface="Calibri" pitchFamily="34" charset="0"/>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lgn="just">
        <a:defRPr sz="117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BE818-1EEA-48FA-9DEE-D32E4132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2473</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2018-06-19T06:01:00Z</dcterms:created>
  <dcterms:modified xsi:type="dcterms:W3CDTF">2018-06-19T06:02:00Z</dcterms:modified>
</cp:coreProperties>
</file>