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411A15" w:rsidP="00411A15">
      <w:pPr>
        <w:pStyle w:val="Title"/>
        <w:spacing w:before="120" w:after="160"/>
        <w:ind w:left="720" w:hanging="720"/>
        <w:rPr>
          <w:rFonts w:asciiTheme="minorHAnsi" w:hAnsiTheme="minorHAnsi"/>
          <w:sz w:val="36"/>
          <w:szCs w:val="36"/>
        </w:rPr>
      </w:pPr>
      <w:r>
        <w:rPr>
          <w:rFonts w:asciiTheme="minorHAnsi" w:hAnsiTheme="minorHAnsi"/>
          <w:sz w:val="36"/>
          <w:szCs w:val="36"/>
        </w:rPr>
        <w:t>4</w:t>
      </w:r>
      <w:r w:rsidR="003A2A93">
        <w:rPr>
          <w:rFonts w:asciiTheme="minorHAnsi" w:hAnsiTheme="minorHAnsi"/>
          <w:sz w:val="36"/>
          <w:szCs w:val="36"/>
        </w:rPr>
        <w:t>.10</w:t>
      </w:r>
      <w:r w:rsidR="007C0F57" w:rsidRPr="002B5596">
        <w:rPr>
          <w:rFonts w:asciiTheme="minorHAnsi" w:hAnsiTheme="minorHAnsi"/>
          <w:sz w:val="36"/>
          <w:szCs w:val="36"/>
        </w:rPr>
        <w:tab/>
      </w:r>
      <w:r>
        <w:rPr>
          <w:rFonts w:asciiTheme="minorHAnsi" w:hAnsiTheme="minorHAnsi"/>
          <w:sz w:val="36"/>
          <w:szCs w:val="36"/>
        </w:rPr>
        <w:t>PEGFILGRASTIM</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026565">
        <w:rPr>
          <w:rFonts w:asciiTheme="minorHAnsi" w:hAnsiTheme="minorHAnsi"/>
          <w:sz w:val="36"/>
          <w:szCs w:val="36"/>
        </w:rPr>
        <w:t>I</w:t>
      </w:r>
      <w:bookmarkStart w:id="0" w:name="_GoBack"/>
      <w:bookmarkEnd w:id="0"/>
      <w:r w:rsidRPr="00411A15">
        <w:rPr>
          <w:rFonts w:asciiTheme="minorHAnsi" w:hAnsiTheme="minorHAnsi"/>
          <w:sz w:val="36"/>
          <w:szCs w:val="36"/>
        </w:rPr>
        <w:t>njection 6 mg in 0.6 mL, single use pre-filled syringe</w:t>
      </w:r>
      <w:r>
        <w:rPr>
          <w:rFonts w:asciiTheme="minorHAnsi" w:hAnsiTheme="minorHAnsi"/>
          <w:sz w:val="36"/>
          <w:szCs w:val="36"/>
        </w:rPr>
        <w:br/>
      </w:r>
      <w:proofErr w:type="spellStart"/>
      <w:r w:rsidRPr="00411A15">
        <w:rPr>
          <w:rFonts w:asciiTheme="minorHAnsi" w:hAnsiTheme="minorHAnsi"/>
          <w:sz w:val="36"/>
          <w:szCs w:val="36"/>
        </w:rPr>
        <w:t>Neulasta</w:t>
      </w:r>
      <w:proofErr w:type="spellEnd"/>
      <w:r w:rsidRPr="00411A15">
        <w:rPr>
          <w:rFonts w:asciiTheme="minorHAnsi" w:hAnsiTheme="minorHAnsi"/>
          <w:sz w:val="36"/>
          <w:szCs w:val="36"/>
        </w:rPr>
        <w:t>®, Amgen Australia Pty Limited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411A15" w:rsidRPr="00EF1C22" w:rsidRDefault="00411A15" w:rsidP="00E661D0">
      <w:pPr>
        <w:pStyle w:val="ListParagraph"/>
        <w:numPr>
          <w:ilvl w:val="1"/>
          <w:numId w:val="5"/>
        </w:numPr>
        <w:spacing w:before="120" w:after="160"/>
        <w:rPr>
          <w:rFonts w:asciiTheme="minorHAnsi" w:eastAsiaTheme="minorHAnsi" w:hAnsiTheme="minorHAnsi" w:cstheme="minorBidi"/>
          <w:snapToGrid/>
          <w:sz w:val="24"/>
          <w:szCs w:val="22"/>
        </w:rPr>
      </w:pPr>
      <w:r w:rsidRPr="00411A15">
        <w:rPr>
          <w:rFonts w:asciiTheme="minorHAnsi" w:eastAsiaTheme="minorHAnsi" w:hAnsiTheme="minorHAnsi" w:cstheme="minorBidi"/>
          <w:snapToGrid/>
          <w:sz w:val="24"/>
          <w:szCs w:val="22"/>
        </w:rPr>
        <w:t xml:space="preserve">Subsequent to the PBAC deferral of </w:t>
      </w:r>
      <w:proofErr w:type="spellStart"/>
      <w:r w:rsidRPr="00411A15">
        <w:rPr>
          <w:rFonts w:asciiTheme="minorHAnsi" w:eastAsiaTheme="minorHAnsi" w:hAnsiTheme="minorHAnsi" w:cstheme="minorBidi"/>
          <w:snapToGrid/>
          <w:sz w:val="24"/>
          <w:szCs w:val="22"/>
        </w:rPr>
        <w:t>pegfilgrastim</w:t>
      </w:r>
      <w:proofErr w:type="spellEnd"/>
      <w:r w:rsidRPr="00411A15">
        <w:rPr>
          <w:rFonts w:asciiTheme="minorHAnsi" w:eastAsiaTheme="minorHAnsi" w:hAnsiTheme="minorHAnsi" w:cstheme="minorBidi"/>
          <w:snapToGrid/>
          <w:sz w:val="24"/>
          <w:szCs w:val="22"/>
        </w:rPr>
        <w:t xml:space="preserve"> at the July 2017 PBAC meeting, the sponsor of </w:t>
      </w:r>
      <w:proofErr w:type="spellStart"/>
      <w:r w:rsidRPr="00411A15">
        <w:rPr>
          <w:rFonts w:asciiTheme="minorHAnsi" w:eastAsiaTheme="minorHAnsi" w:hAnsiTheme="minorHAnsi" w:cstheme="minorBidi"/>
          <w:snapToGrid/>
          <w:sz w:val="24"/>
          <w:szCs w:val="22"/>
        </w:rPr>
        <w:t>pegfilgrastim</w:t>
      </w:r>
      <w:proofErr w:type="spellEnd"/>
      <w:r w:rsidRPr="00411A15">
        <w:rPr>
          <w:rFonts w:asciiTheme="minorHAnsi" w:eastAsiaTheme="minorHAnsi" w:hAnsiTheme="minorHAnsi" w:cstheme="minorBidi"/>
          <w:snapToGrid/>
          <w:sz w:val="24"/>
          <w:szCs w:val="22"/>
        </w:rPr>
        <w:t xml:space="preserve">, Amgen Australia Pty Ltd, </w:t>
      </w:r>
      <w:r w:rsidRPr="008807BA">
        <w:rPr>
          <w:rFonts w:asciiTheme="minorHAnsi" w:eastAsiaTheme="minorHAnsi" w:hAnsiTheme="minorHAnsi" w:cstheme="minorBidi"/>
          <w:snapToGrid/>
          <w:sz w:val="24"/>
          <w:szCs w:val="22"/>
        </w:rPr>
        <w:t>made a supplementary proposal requesting a broader listing for prophylaxis of febrile neutropenia</w:t>
      </w:r>
      <w:r w:rsidR="00245F50" w:rsidRPr="008807BA">
        <w:rPr>
          <w:rFonts w:asciiTheme="minorHAnsi" w:eastAsiaTheme="minorHAnsi" w:hAnsiTheme="minorHAnsi" w:cstheme="minorBidi"/>
          <w:snapToGrid/>
          <w:sz w:val="24"/>
          <w:szCs w:val="22"/>
        </w:rPr>
        <w:t xml:space="preserve"> (FN)</w:t>
      </w:r>
      <w:r w:rsidRPr="008807BA">
        <w:rPr>
          <w:rFonts w:asciiTheme="minorHAnsi" w:eastAsiaTheme="minorHAnsi" w:hAnsiTheme="minorHAnsi" w:cstheme="minorBidi"/>
          <w:snapToGrid/>
          <w:sz w:val="24"/>
          <w:szCs w:val="22"/>
        </w:rPr>
        <w:t xml:space="preserve"> with a revised price offer and economic analysis.</w:t>
      </w:r>
      <w:r w:rsidR="004678FC">
        <w:rPr>
          <w:rFonts w:asciiTheme="minorHAnsi" w:eastAsiaTheme="minorHAnsi" w:hAnsiTheme="minorHAnsi" w:cstheme="minorBidi"/>
          <w:snapToGrid/>
          <w:sz w:val="24"/>
          <w:szCs w:val="22"/>
        </w:rPr>
        <w:t xml:space="preserve">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5405DC" w:rsidRPr="00613F89" w:rsidRDefault="00097FAA" w:rsidP="00E661D0">
      <w:pPr>
        <w:pStyle w:val="ListParagraph"/>
        <w:numPr>
          <w:ilvl w:val="1"/>
          <w:numId w:val="5"/>
        </w:numPr>
        <w:spacing w:before="120" w:after="160"/>
        <w:contextualSpacing w:val="0"/>
        <w:rPr>
          <w:rFonts w:asciiTheme="minorHAnsi" w:hAnsiTheme="minorHAnsi"/>
          <w:sz w:val="24"/>
          <w:szCs w:val="24"/>
        </w:rPr>
      </w:pPr>
      <w:r w:rsidRPr="00613F89">
        <w:rPr>
          <w:rFonts w:asciiTheme="minorHAnsi" w:hAnsiTheme="minorHAnsi"/>
          <w:sz w:val="24"/>
          <w:szCs w:val="24"/>
        </w:rPr>
        <w:t>The Secretariat proposed new restriction wording</w:t>
      </w:r>
      <w:r w:rsidR="00260461" w:rsidRPr="00613F89">
        <w:rPr>
          <w:rFonts w:asciiTheme="minorHAnsi" w:hAnsiTheme="minorHAnsi"/>
          <w:sz w:val="24"/>
          <w:szCs w:val="24"/>
        </w:rPr>
        <w:t xml:space="preserve"> that is</w:t>
      </w:r>
      <w:r w:rsidRPr="00613F89">
        <w:rPr>
          <w:rFonts w:asciiTheme="minorHAnsi" w:hAnsiTheme="minorHAnsi"/>
          <w:sz w:val="24"/>
          <w:szCs w:val="24"/>
        </w:rPr>
        <w:t xml:space="preserve"> </w:t>
      </w:r>
      <w:r w:rsidR="00260461" w:rsidRPr="00613F89">
        <w:rPr>
          <w:rFonts w:asciiTheme="minorHAnsi" w:hAnsiTheme="minorHAnsi"/>
          <w:sz w:val="24"/>
          <w:szCs w:val="24"/>
        </w:rPr>
        <w:t>based on the sponsor’s proposal and</w:t>
      </w:r>
      <w:r w:rsidRPr="00613F89">
        <w:rPr>
          <w:rFonts w:asciiTheme="minorHAnsi" w:hAnsiTheme="minorHAnsi"/>
          <w:sz w:val="24"/>
          <w:szCs w:val="24"/>
        </w:rPr>
        <w:t xml:space="preserve"> align</w:t>
      </w:r>
      <w:r w:rsidR="00260461" w:rsidRPr="00613F89">
        <w:rPr>
          <w:rFonts w:asciiTheme="minorHAnsi" w:hAnsiTheme="minorHAnsi"/>
          <w:sz w:val="24"/>
          <w:szCs w:val="24"/>
        </w:rPr>
        <w:t>s</w:t>
      </w:r>
      <w:r w:rsidRPr="00613F89">
        <w:rPr>
          <w:rFonts w:asciiTheme="minorHAnsi" w:hAnsiTheme="minorHAnsi"/>
          <w:sz w:val="24"/>
          <w:szCs w:val="24"/>
        </w:rPr>
        <w:t xml:space="preserve"> with PharmCIS requirements</w:t>
      </w:r>
      <w:r w:rsidR="00BB3D7C" w:rsidRPr="00613F89">
        <w:rPr>
          <w:rFonts w:asciiTheme="minorHAnsi" w:hAnsiTheme="minorHAnsi"/>
          <w:sz w:val="24"/>
          <w:szCs w:val="24"/>
        </w:rPr>
        <w:t>. The proposed listing also incorporates</w:t>
      </w:r>
      <w:r w:rsidRPr="00613F89">
        <w:rPr>
          <w:rFonts w:asciiTheme="minorHAnsi" w:hAnsiTheme="minorHAnsi"/>
          <w:sz w:val="24"/>
          <w:szCs w:val="24"/>
        </w:rPr>
        <w:t xml:space="preserve"> the parameters of primary and secondary prophylaxis as requested by the PBAC at its July 2017 meeting</w:t>
      </w:r>
      <w:r w:rsidR="00BB3D7C" w:rsidRPr="00613F89">
        <w:rPr>
          <w:rFonts w:asciiTheme="minorHAnsi" w:hAnsiTheme="minorHAnsi"/>
          <w:sz w:val="24"/>
          <w:szCs w:val="24"/>
        </w:rPr>
        <w:t xml:space="preserve"> and PBAC </w:t>
      </w:r>
      <w:r w:rsidR="00BE162C" w:rsidRPr="00613F89">
        <w:rPr>
          <w:rFonts w:asciiTheme="minorHAnsi" w:hAnsiTheme="minorHAnsi"/>
          <w:sz w:val="24"/>
          <w:szCs w:val="24"/>
        </w:rPr>
        <w:t>advice from</w:t>
      </w:r>
      <w:r w:rsidR="00DF427C">
        <w:rPr>
          <w:rFonts w:asciiTheme="minorHAnsi" w:hAnsiTheme="minorHAnsi"/>
          <w:sz w:val="24"/>
          <w:szCs w:val="24"/>
        </w:rPr>
        <w:t xml:space="preserve"> an out-of-s</w:t>
      </w:r>
      <w:r w:rsidR="00BE162C">
        <w:rPr>
          <w:rFonts w:asciiTheme="minorHAnsi" w:hAnsiTheme="minorHAnsi"/>
          <w:sz w:val="24"/>
          <w:szCs w:val="24"/>
        </w:rPr>
        <w:t>ession consideration prior to</w:t>
      </w:r>
      <w:r w:rsidR="00BB3D7C" w:rsidRPr="00613F89">
        <w:rPr>
          <w:rFonts w:asciiTheme="minorHAnsi" w:hAnsiTheme="minorHAnsi"/>
          <w:sz w:val="24"/>
          <w:szCs w:val="24"/>
        </w:rPr>
        <w:t xml:space="preserve"> </w:t>
      </w:r>
      <w:r w:rsidR="00BB5F06">
        <w:rPr>
          <w:rFonts w:asciiTheme="minorHAnsi" w:hAnsiTheme="minorHAnsi"/>
          <w:sz w:val="24"/>
          <w:szCs w:val="24"/>
        </w:rPr>
        <w:t xml:space="preserve">the March 2018 PBAC meeting. </w:t>
      </w:r>
    </w:p>
    <w:p w:rsidR="00207196" w:rsidRPr="00624C64" w:rsidRDefault="00255952" w:rsidP="00E661D0">
      <w:pPr>
        <w:pStyle w:val="ListParagraph"/>
        <w:numPr>
          <w:ilvl w:val="1"/>
          <w:numId w:val="5"/>
        </w:numPr>
        <w:spacing w:before="120" w:after="160"/>
        <w:contextualSpacing w:val="0"/>
        <w:rPr>
          <w:rFonts w:asciiTheme="minorHAnsi" w:eastAsiaTheme="minorHAnsi" w:hAnsiTheme="minorHAnsi" w:cstheme="minorBidi"/>
          <w:snapToGrid/>
          <w:sz w:val="24"/>
          <w:szCs w:val="22"/>
        </w:rPr>
      </w:pPr>
      <w:r w:rsidRPr="00624C64">
        <w:rPr>
          <w:rFonts w:asciiTheme="minorHAnsi" w:eastAsiaTheme="minorHAnsi" w:hAnsiTheme="minorHAnsi" w:cstheme="minorBidi"/>
          <w:snapToGrid/>
          <w:sz w:val="24"/>
          <w:szCs w:val="22"/>
        </w:rPr>
        <w:t>P</w:t>
      </w:r>
      <w:r w:rsidR="002A4550" w:rsidRPr="00624C64">
        <w:rPr>
          <w:rFonts w:asciiTheme="minorHAnsi" w:eastAsiaTheme="minorHAnsi" w:hAnsiTheme="minorHAnsi" w:cstheme="minorBidi"/>
          <w:snapToGrid/>
          <w:sz w:val="24"/>
          <w:szCs w:val="22"/>
        </w:rPr>
        <w:t>ro</w:t>
      </w:r>
      <w:r w:rsidRPr="00624C64">
        <w:rPr>
          <w:rFonts w:asciiTheme="minorHAnsi" w:eastAsiaTheme="minorHAnsi" w:hAnsiTheme="minorHAnsi" w:cstheme="minorBidi"/>
          <w:snapToGrid/>
          <w:sz w:val="24"/>
          <w:szCs w:val="22"/>
        </w:rPr>
        <w:t>posed s</w:t>
      </w:r>
      <w:r w:rsidR="00207196" w:rsidRPr="00624C64">
        <w:rPr>
          <w:rFonts w:asciiTheme="minorHAnsi" w:eastAsiaTheme="minorHAnsi" w:hAnsiTheme="minorHAnsi" w:cstheme="minorBidi"/>
          <w:snapToGrid/>
          <w:sz w:val="24"/>
          <w:szCs w:val="22"/>
        </w:rPr>
        <w:t>uggestions and additions to the requested listing are added in italics and suggested deletions are crossed out with strikethrough.</w:t>
      </w:r>
    </w:p>
    <w:tbl>
      <w:tblPr>
        <w:tblW w:w="5000" w:type="pct"/>
        <w:tblLook w:val="0000" w:firstRow="0" w:lastRow="0" w:firstColumn="0" w:lastColumn="0" w:noHBand="0" w:noVBand="0"/>
      </w:tblPr>
      <w:tblGrid>
        <w:gridCol w:w="2197"/>
        <w:gridCol w:w="1250"/>
        <w:gridCol w:w="939"/>
        <w:gridCol w:w="784"/>
        <w:gridCol w:w="1601"/>
        <w:gridCol w:w="1218"/>
        <w:gridCol w:w="1253"/>
      </w:tblGrid>
      <w:tr w:rsidR="00411A15" w:rsidRPr="0039782C" w:rsidTr="00E61A95">
        <w:trPr>
          <w:cantSplit/>
          <w:trHeight w:val="471"/>
        </w:trPr>
        <w:tc>
          <w:tcPr>
            <w:tcW w:w="1865" w:type="pct"/>
            <w:gridSpan w:val="2"/>
          </w:tcPr>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08" w:type="pct"/>
          </w:tcPr>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Max.</w:t>
            </w:r>
          </w:p>
          <w:p w:rsidR="00411A15" w:rsidRPr="0039782C" w:rsidRDefault="00411A15" w:rsidP="00145F32">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24" w:type="pct"/>
          </w:tcPr>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№.of</w:t>
            </w:r>
          </w:p>
          <w:p w:rsidR="00411A15" w:rsidRPr="0039782C" w:rsidRDefault="00411A15" w:rsidP="00145F32">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66" w:type="pct"/>
          </w:tcPr>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337" w:type="pct"/>
            <w:gridSpan w:val="2"/>
          </w:tcPr>
          <w:p w:rsidR="00411A15" w:rsidRPr="0039782C" w:rsidRDefault="00411A15" w:rsidP="00145F32">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11A15" w:rsidRPr="00260CE3" w:rsidTr="00E61A95">
        <w:trPr>
          <w:cantSplit/>
          <w:trHeight w:val="577"/>
        </w:trPr>
        <w:tc>
          <w:tcPr>
            <w:tcW w:w="1865" w:type="pct"/>
            <w:gridSpan w:val="2"/>
            <w:tcBorders>
              <w:bottom w:val="single" w:sz="4" w:space="0" w:color="auto"/>
            </w:tcBorders>
          </w:tcPr>
          <w:p w:rsidR="00411A15" w:rsidRDefault="00411A15" w:rsidP="00145F32">
            <w:pPr>
              <w:keepNext/>
              <w:ind w:left="-108"/>
              <w:jc w:val="both"/>
              <w:rPr>
                <w:rFonts w:ascii="Arial Narrow" w:hAnsi="Arial Narrow" w:cs="Arial"/>
                <w:smallCaps/>
                <w:sz w:val="20"/>
                <w:szCs w:val="20"/>
              </w:rPr>
            </w:pPr>
            <w:r>
              <w:rPr>
                <w:rFonts w:ascii="Arial Narrow" w:hAnsi="Arial Narrow" w:cs="Arial"/>
                <w:smallCaps/>
                <w:sz w:val="20"/>
                <w:szCs w:val="20"/>
              </w:rPr>
              <w:t>PEGFILGRASTIM</w:t>
            </w:r>
          </w:p>
          <w:p w:rsidR="00411A15" w:rsidRPr="00260CE3" w:rsidRDefault="00411A15" w:rsidP="00145F32">
            <w:pPr>
              <w:keepNext/>
              <w:ind w:left="-108"/>
              <w:jc w:val="both"/>
              <w:rPr>
                <w:rFonts w:ascii="Arial Narrow" w:hAnsi="Arial Narrow" w:cs="Arial"/>
                <w:sz w:val="20"/>
                <w:szCs w:val="20"/>
              </w:rPr>
            </w:pPr>
            <w:r w:rsidRPr="00F4764B">
              <w:rPr>
                <w:rFonts w:ascii="Arial Narrow" w:hAnsi="Arial Narrow"/>
                <w:smallCaps/>
                <w:sz w:val="20"/>
                <w:szCs w:val="20"/>
              </w:rPr>
              <w:t>6 mg/0.6 mL injection, 0.6 mL syringe</w:t>
            </w:r>
          </w:p>
        </w:tc>
        <w:tc>
          <w:tcPr>
            <w:tcW w:w="508" w:type="pct"/>
            <w:tcBorders>
              <w:bottom w:val="single" w:sz="4" w:space="0" w:color="auto"/>
            </w:tcBorders>
          </w:tcPr>
          <w:p w:rsidR="00411A15" w:rsidRPr="00260CE3" w:rsidRDefault="00411A15" w:rsidP="00145F32">
            <w:pPr>
              <w:keepNext/>
              <w:ind w:left="-108"/>
              <w:jc w:val="both"/>
              <w:rPr>
                <w:rFonts w:ascii="Arial Narrow" w:hAnsi="Arial Narrow" w:cs="Arial"/>
                <w:sz w:val="20"/>
                <w:szCs w:val="20"/>
              </w:rPr>
            </w:pPr>
          </w:p>
          <w:p w:rsidR="00411A15" w:rsidRPr="00260CE3" w:rsidRDefault="00411A15" w:rsidP="00145F32">
            <w:pPr>
              <w:keepNext/>
              <w:ind w:left="-108"/>
              <w:jc w:val="both"/>
              <w:rPr>
                <w:rFonts w:ascii="Arial Narrow" w:hAnsi="Arial Narrow" w:cs="Arial"/>
                <w:sz w:val="20"/>
                <w:szCs w:val="20"/>
              </w:rPr>
            </w:pPr>
            <w:r>
              <w:rPr>
                <w:rFonts w:ascii="Arial Narrow" w:hAnsi="Arial Narrow" w:cs="Arial"/>
                <w:sz w:val="20"/>
                <w:szCs w:val="20"/>
              </w:rPr>
              <w:t>1</w:t>
            </w:r>
          </w:p>
        </w:tc>
        <w:tc>
          <w:tcPr>
            <w:tcW w:w="424" w:type="pct"/>
            <w:tcBorders>
              <w:bottom w:val="single" w:sz="4" w:space="0" w:color="auto"/>
            </w:tcBorders>
          </w:tcPr>
          <w:p w:rsidR="00411A15" w:rsidRPr="00260CE3" w:rsidRDefault="00411A15" w:rsidP="00145F32">
            <w:pPr>
              <w:keepNext/>
              <w:ind w:left="-108"/>
              <w:jc w:val="both"/>
              <w:rPr>
                <w:rFonts w:ascii="Arial Narrow" w:hAnsi="Arial Narrow" w:cs="Arial"/>
                <w:sz w:val="20"/>
                <w:szCs w:val="20"/>
              </w:rPr>
            </w:pPr>
          </w:p>
          <w:p w:rsidR="00411A15" w:rsidRPr="00260CE3" w:rsidRDefault="00411A15" w:rsidP="00145F32">
            <w:pPr>
              <w:keepNext/>
              <w:ind w:left="-108"/>
              <w:jc w:val="both"/>
              <w:rPr>
                <w:rFonts w:ascii="Arial Narrow" w:hAnsi="Arial Narrow" w:cs="Arial"/>
                <w:sz w:val="20"/>
                <w:szCs w:val="20"/>
              </w:rPr>
            </w:pPr>
            <w:r>
              <w:rPr>
                <w:rFonts w:ascii="Arial Narrow" w:hAnsi="Arial Narrow" w:cs="Arial"/>
                <w:sz w:val="20"/>
                <w:szCs w:val="20"/>
              </w:rPr>
              <w:t>11</w:t>
            </w:r>
          </w:p>
        </w:tc>
        <w:tc>
          <w:tcPr>
            <w:tcW w:w="866" w:type="pct"/>
            <w:tcBorders>
              <w:bottom w:val="single" w:sz="4" w:space="0" w:color="auto"/>
            </w:tcBorders>
          </w:tcPr>
          <w:p w:rsidR="00411A15" w:rsidRPr="00260CE3" w:rsidRDefault="00411A15" w:rsidP="00145F32">
            <w:pPr>
              <w:keepNext/>
              <w:ind w:left="-108"/>
              <w:jc w:val="both"/>
              <w:rPr>
                <w:rFonts w:ascii="Arial Narrow" w:hAnsi="Arial Narrow" w:cs="Arial"/>
                <w:sz w:val="20"/>
                <w:szCs w:val="20"/>
              </w:rPr>
            </w:pPr>
          </w:p>
          <w:p w:rsidR="00411A15" w:rsidRDefault="00411A15" w:rsidP="00145F32">
            <w:pPr>
              <w:keepNext/>
              <w:ind w:left="-108"/>
              <w:jc w:val="both"/>
              <w:rPr>
                <w:rFonts w:ascii="Arial Narrow" w:hAnsi="Arial Narrow" w:cs="Arial"/>
                <w:sz w:val="20"/>
                <w:szCs w:val="20"/>
              </w:rPr>
            </w:pPr>
            <w:r>
              <w:rPr>
                <w:rFonts w:ascii="Arial Narrow" w:hAnsi="Arial Narrow" w:cs="Arial"/>
                <w:sz w:val="20"/>
                <w:szCs w:val="20"/>
              </w:rPr>
              <w:t>$</w:t>
            </w:r>
            <w:r w:rsidR="00FE6CAC">
              <w:rPr>
                <w:rFonts w:ascii="Arial Narrow" w:hAnsi="Arial Narrow" w:cs="Arial"/>
                <w:noProof/>
                <w:color w:val="000000"/>
                <w:sz w:val="20"/>
                <w:szCs w:val="20"/>
                <w:highlight w:val="black"/>
              </w:rPr>
              <w:t>'''''''''''''''''''</w:t>
            </w:r>
            <w:r>
              <w:rPr>
                <w:rFonts w:ascii="Arial Narrow" w:hAnsi="Arial Narrow" w:cs="Arial"/>
                <w:sz w:val="20"/>
                <w:szCs w:val="20"/>
              </w:rPr>
              <w:t xml:space="preserve"> (private)</w:t>
            </w:r>
          </w:p>
          <w:p w:rsidR="00411A15" w:rsidRPr="00260CE3" w:rsidRDefault="00411A15" w:rsidP="00145F32">
            <w:pPr>
              <w:keepNext/>
              <w:ind w:left="-108"/>
              <w:jc w:val="both"/>
              <w:rPr>
                <w:rFonts w:ascii="Arial Narrow" w:hAnsi="Arial Narrow" w:cs="Arial"/>
                <w:sz w:val="20"/>
                <w:szCs w:val="20"/>
              </w:rPr>
            </w:pPr>
            <w:r>
              <w:rPr>
                <w:rFonts w:ascii="Arial Narrow" w:hAnsi="Arial Narrow" w:cs="Arial"/>
                <w:sz w:val="20"/>
                <w:szCs w:val="20"/>
              </w:rPr>
              <w:t>$</w:t>
            </w:r>
            <w:r w:rsidR="00FE6CAC">
              <w:rPr>
                <w:rFonts w:ascii="Arial Narrow" w:hAnsi="Arial Narrow" w:cs="Arial"/>
                <w:noProof/>
                <w:color w:val="000000"/>
                <w:sz w:val="20"/>
                <w:szCs w:val="20"/>
                <w:highlight w:val="black"/>
              </w:rPr>
              <w:t>'''''''''''''''''''''</w:t>
            </w:r>
            <w:r>
              <w:rPr>
                <w:rFonts w:ascii="Arial Narrow" w:hAnsi="Arial Narrow" w:cs="Arial"/>
                <w:sz w:val="20"/>
                <w:szCs w:val="20"/>
              </w:rPr>
              <w:t xml:space="preserve"> (public)</w:t>
            </w:r>
          </w:p>
        </w:tc>
        <w:tc>
          <w:tcPr>
            <w:tcW w:w="659" w:type="pct"/>
            <w:tcBorders>
              <w:bottom w:val="single" w:sz="4" w:space="0" w:color="auto"/>
            </w:tcBorders>
          </w:tcPr>
          <w:p w:rsidR="00411A15" w:rsidRDefault="00411A15" w:rsidP="00145F32">
            <w:pPr>
              <w:keepNext/>
              <w:jc w:val="both"/>
              <w:rPr>
                <w:rFonts w:ascii="Arial Narrow" w:hAnsi="Arial Narrow" w:cs="Arial"/>
                <w:sz w:val="20"/>
                <w:szCs w:val="20"/>
              </w:rPr>
            </w:pPr>
          </w:p>
          <w:p w:rsidR="00411A15" w:rsidRPr="00260CE3" w:rsidRDefault="00411A15" w:rsidP="00145F32">
            <w:pPr>
              <w:keepNext/>
              <w:jc w:val="both"/>
              <w:rPr>
                <w:rFonts w:ascii="Arial Narrow" w:hAnsi="Arial Narrow" w:cs="Arial"/>
                <w:sz w:val="20"/>
                <w:szCs w:val="20"/>
              </w:rPr>
            </w:pPr>
            <w:proofErr w:type="spellStart"/>
            <w:r>
              <w:rPr>
                <w:rFonts w:ascii="Arial Narrow" w:hAnsi="Arial Narrow" w:cs="Arial"/>
                <w:sz w:val="20"/>
                <w:szCs w:val="20"/>
              </w:rPr>
              <w:t>Neulasta</w:t>
            </w:r>
            <w:proofErr w:type="spellEnd"/>
          </w:p>
        </w:tc>
        <w:tc>
          <w:tcPr>
            <w:tcW w:w="678" w:type="pct"/>
            <w:tcBorders>
              <w:bottom w:val="single" w:sz="4" w:space="0" w:color="auto"/>
            </w:tcBorders>
          </w:tcPr>
          <w:p w:rsidR="00411A15" w:rsidRDefault="00411A15" w:rsidP="00145F32">
            <w:pPr>
              <w:keepNext/>
              <w:jc w:val="both"/>
              <w:rPr>
                <w:rFonts w:ascii="Arial Narrow" w:hAnsi="Arial Narrow" w:cs="Arial"/>
                <w:sz w:val="20"/>
                <w:szCs w:val="20"/>
              </w:rPr>
            </w:pPr>
          </w:p>
          <w:p w:rsidR="00411A15" w:rsidRPr="00260CE3" w:rsidRDefault="00411A15" w:rsidP="00145F32">
            <w:pPr>
              <w:keepNext/>
              <w:jc w:val="both"/>
              <w:rPr>
                <w:rFonts w:ascii="Arial Narrow" w:hAnsi="Arial Narrow" w:cs="Arial"/>
                <w:sz w:val="20"/>
                <w:szCs w:val="20"/>
              </w:rPr>
            </w:pPr>
            <w:r>
              <w:rPr>
                <w:rFonts w:ascii="Arial Narrow" w:hAnsi="Arial Narrow" w:cs="Arial"/>
                <w:sz w:val="20"/>
                <w:szCs w:val="20"/>
              </w:rPr>
              <w:t>Amgen Australia</w:t>
            </w:r>
          </w:p>
        </w:tc>
      </w:tr>
      <w:tr w:rsidR="00411A15" w:rsidRPr="00260CE3" w:rsidTr="00E61A95">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 xml:space="preserve">Category / </w:t>
            </w:r>
          </w:p>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tcPr>
          <w:p w:rsidR="00411A15" w:rsidRPr="00260CE3" w:rsidRDefault="00411A15" w:rsidP="00145F32">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Highly Specialised Drugs Program (Public and Private Hospital)</w:t>
            </w:r>
          </w:p>
        </w:tc>
      </w:tr>
      <w:tr w:rsidR="00411A15" w:rsidRPr="00260CE3" w:rsidTr="00E661D0">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tcPr>
          <w:p w:rsidR="00411A15" w:rsidRPr="00260CE3" w:rsidRDefault="00411A15" w:rsidP="00145F32">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11A15" w:rsidRPr="00260CE3" w:rsidRDefault="00411A15" w:rsidP="00145F32">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11A15" w:rsidRPr="00260CE3" w:rsidTr="00E661D0">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tcPr>
          <w:p w:rsidR="00411A15" w:rsidRPr="00F757A2" w:rsidRDefault="00411A15" w:rsidP="00145F32">
            <w:pPr>
              <w:rPr>
                <w:rFonts w:ascii="Arial" w:hAnsi="Arial" w:cs="Arial"/>
                <w:sz w:val="21"/>
                <w:szCs w:val="21"/>
              </w:rPr>
            </w:pPr>
            <w:r w:rsidRPr="00F757A2">
              <w:rPr>
                <w:rFonts w:ascii="Arial Narrow" w:hAnsi="Arial Narrow" w:cs="Arial"/>
                <w:sz w:val="20"/>
                <w:szCs w:val="20"/>
              </w:rPr>
              <w:t>Chemotherapy-induced neutropenia</w:t>
            </w:r>
          </w:p>
        </w:tc>
      </w:tr>
      <w:tr w:rsidR="00411A15" w:rsidRPr="00260CE3" w:rsidTr="00E661D0">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411A15" w:rsidRPr="00260CE3" w:rsidRDefault="00411A15" w:rsidP="00145F32">
            <w:pPr>
              <w:rPr>
                <w:rFonts w:ascii="Arial Narrow" w:hAnsi="Arial Narrow" w:cs="Arial"/>
                <w:sz w:val="20"/>
                <w:szCs w:val="20"/>
              </w:rPr>
            </w:pPr>
          </w:p>
        </w:tc>
        <w:tc>
          <w:tcPr>
            <w:tcW w:w="3811" w:type="pct"/>
            <w:gridSpan w:val="6"/>
            <w:tcBorders>
              <w:top w:val="single" w:sz="4" w:space="0" w:color="auto"/>
              <w:left w:val="single" w:sz="4" w:space="0" w:color="auto"/>
              <w:bottom w:val="single" w:sz="4" w:space="0" w:color="auto"/>
              <w:right w:val="single" w:sz="4" w:space="0" w:color="auto"/>
            </w:tcBorders>
          </w:tcPr>
          <w:p w:rsidR="00411A15" w:rsidRPr="00106BCF" w:rsidRDefault="00411A15" w:rsidP="00145F32">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411A15" w:rsidRPr="0078209F" w:rsidRDefault="0078209F" w:rsidP="00145F32">
            <w:pPr>
              <w:rPr>
                <w:rFonts w:ascii="Arial Narrow" w:hAnsi="Arial Narrow" w:cs="Arial"/>
                <w:strike/>
                <w:sz w:val="20"/>
                <w:szCs w:val="20"/>
              </w:rPr>
            </w:pPr>
            <w:r w:rsidRPr="0078209F">
              <w:rPr>
                <w:rFonts w:ascii="Arial Narrow" w:hAnsi="Arial Narrow" w:cs="Arial"/>
                <w:strike/>
                <w:sz w:val="20"/>
                <w:szCs w:val="20"/>
              </w:rPr>
              <w:fldChar w:fldCharType="begin">
                <w:ffData>
                  <w:name w:val=""/>
                  <w:enabled/>
                  <w:calcOnExit w:val="0"/>
                  <w:checkBox>
                    <w:sizeAuto/>
                    <w:default w:val="1"/>
                  </w:checkBox>
                </w:ffData>
              </w:fldChar>
            </w:r>
            <w:r w:rsidRPr="0078209F">
              <w:rPr>
                <w:rFonts w:ascii="Arial Narrow" w:hAnsi="Arial Narrow" w:cs="Arial"/>
                <w:strike/>
                <w:sz w:val="20"/>
                <w:szCs w:val="20"/>
              </w:rPr>
              <w:instrText xml:space="preserve"> FORMCHECKBOX </w:instrText>
            </w:r>
            <w:r w:rsidR="00026565">
              <w:rPr>
                <w:rFonts w:ascii="Arial Narrow" w:hAnsi="Arial Narrow" w:cs="Arial"/>
                <w:strike/>
                <w:sz w:val="20"/>
                <w:szCs w:val="20"/>
              </w:rPr>
            </w:r>
            <w:r w:rsidR="00026565">
              <w:rPr>
                <w:rFonts w:ascii="Arial Narrow" w:hAnsi="Arial Narrow" w:cs="Arial"/>
                <w:strike/>
                <w:sz w:val="20"/>
                <w:szCs w:val="20"/>
              </w:rPr>
              <w:fldChar w:fldCharType="separate"/>
            </w:r>
            <w:r w:rsidRPr="0078209F">
              <w:rPr>
                <w:rFonts w:ascii="Arial Narrow" w:hAnsi="Arial Narrow" w:cs="Arial"/>
                <w:strike/>
                <w:sz w:val="20"/>
                <w:szCs w:val="20"/>
              </w:rPr>
              <w:fldChar w:fldCharType="end"/>
            </w:r>
            <w:r w:rsidR="00411A15" w:rsidRPr="0078209F">
              <w:rPr>
                <w:rFonts w:ascii="Arial Narrow" w:hAnsi="Arial Narrow" w:cs="Arial"/>
                <w:strike/>
                <w:sz w:val="20"/>
                <w:szCs w:val="20"/>
              </w:rPr>
              <w:t>Authority Required - In Writing</w:t>
            </w:r>
            <w:r w:rsidRPr="0078209F">
              <w:rPr>
                <w:rFonts w:ascii="Arial Narrow" w:hAnsi="Arial Narrow" w:cs="Arial"/>
                <w:strike/>
                <w:sz w:val="20"/>
                <w:szCs w:val="20"/>
              </w:rPr>
              <w:t xml:space="preserve"> (Private)</w:t>
            </w:r>
          </w:p>
          <w:p w:rsidR="00411A15" w:rsidRPr="00106BCF" w:rsidRDefault="00411A15" w:rsidP="00145F32">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411A15" w:rsidRPr="00106BCF" w:rsidRDefault="00411A15" w:rsidP="00145F32">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411A15" w:rsidRPr="00106BCF" w:rsidRDefault="00411A15" w:rsidP="00145F32">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411A15" w:rsidRPr="00260CE3" w:rsidRDefault="00411A15" w:rsidP="00145F32">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Streamlined</w:t>
            </w:r>
            <w:r>
              <w:rPr>
                <w:rFonts w:ascii="Arial Narrow" w:hAnsi="Arial Narrow" w:cs="Arial"/>
                <w:sz w:val="20"/>
                <w:szCs w:val="20"/>
              </w:rPr>
              <w:t xml:space="preserve"> (Public)</w:t>
            </w:r>
          </w:p>
        </w:tc>
      </w:tr>
      <w:tr w:rsidR="00411A15" w:rsidRPr="00260CE3" w:rsidTr="00E661D0">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F4764B" w:rsidRDefault="00411A15" w:rsidP="00145F32">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411A15" w:rsidRDefault="00411A15" w:rsidP="00145F32">
            <w:pPr>
              <w:rPr>
                <w:rFonts w:ascii="Arial Narrow" w:hAnsi="Arial Narrow" w:cs="Arial"/>
                <w:i/>
                <w:sz w:val="20"/>
                <w:szCs w:val="20"/>
              </w:rPr>
            </w:pPr>
            <w:r w:rsidRPr="00C876B1">
              <w:rPr>
                <w:rFonts w:ascii="Arial Narrow" w:hAnsi="Arial Narrow" w:cs="Arial"/>
                <w:sz w:val="20"/>
                <w:szCs w:val="20"/>
              </w:rPr>
              <w:t>Patient</w:t>
            </w:r>
            <w:r w:rsidR="007935F0" w:rsidRPr="00C876B1">
              <w:rPr>
                <w:rFonts w:ascii="Arial Narrow" w:hAnsi="Arial Narrow" w:cs="Arial"/>
                <w:sz w:val="20"/>
                <w:szCs w:val="20"/>
              </w:rPr>
              <w:t xml:space="preserve"> must be receiving chemotherapy with the intention of achieving a cure</w:t>
            </w:r>
            <w:r w:rsidR="00C876B1">
              <w:rPr>
                <w:rFonts w:ascii="Arial Narrow" w:hAnsi="Arial Narrow" w:cs="Arial"/>
                <w:sz w:val="20"/>
                <w:szCs w:val="20"/>
              </w:rPr>
              <w:t xml:space="preserve"> </w:t>
            </w:r>
            <w:r w:rsidR="00C876B1" w:rsidRPr="00E31725">
              <w:rPr>
                <w:rFonts w:ascii="Arial Narrow" w:hAnsi="Arial Narrow" w:cs="Arial"/>
                <w:sz w:val="20"/>
                <w:szCs w:val="20"/>
              </w:rPr>
              <w:t>or a substantial remission</w:t>
            </w:r>
            <w:r w:rsidR="00C876B1">
              <w:rPr>
                <w:rFonts w:ascii="Arial Narrow" w:hAnsi="Arial Narrow" w:cs="Arial"/>
                <w:sz w:val="20"/>
                <w:szCs w:val="20"/>
              </w:rPr>
              <w:t>;</w:t>
            </w:r>
          </w:p>
          <w:p w:rsidR="00411A15" w:rsidRPr="00AE371A" w:rsidRDefault="007935F0" w:rsidP="00145F32">
            <w:pPr>
              <w:rPr>
                <w:rFonts w:ascii="Arial Narrow" w:hAnsi="Arial Narrow" w:cs="Arial"/>
                <w:i/>
                <w:sz w:val="20"/>
                <w:szCs w:val="20"/>
              </w:rPr>
            </w:pPr>
            <w:r>
              <w:rPr>
                <w:rFonts w:ascii="Arial Narrow" w:hAnsi="Arial Narrow" w:cs="Arial"/>
                <w:i/>
                <w:sz w:val="20"/>
                <w:szCs w:val="20"/>
              </w:rPr>
              <w:t>AND</w:t>
            </w:r>
          </w:p>
          <w:p w:rsidR="00C876B1" w:rsidRPr="0089236D" w:rsidRDefault="00C876B1" w:rsidP="00145F32">
            <w:pPr>
              <w:rPr>
                <w:rFonts w:ascii="Arial Narrow" w:hAnsi="Arial Narrow" w:cs="Arial"/>
                <w:strike/>
                <w:sz w:val="20"/>
                <w:szCs w:val="20"/>
              </w:rPr>
            </w:pPr>
            <w:r w:rsidRPr="0089236D">
              <w:rPr>
                <w:rFonts w:ascii="Arial Narrow" w:hAnsi="Arial Narrow" w:cs="Arial"/>
                <w:strike/>
                <w:sz w:val="20"/>
                <w:szCs w:val="20"/>
              </w:rPr>
              <w:t>The chemotherapy regimen is associated with a febrile neutropenia risk equal to or greater</w:t>
            </w:r>
            <w:r w:rsidR="0089236D" w:rsidRPr="0089236D">
              <w:rPr>
                <w:rFonts w:ascii="Arial Narrow" w:hAnsi="Arial Narrow" w:cs="Arial"/>
                <w:strike/>
                <w:sz w:val="20"/>
                <w:szCs w:val="20"/>
              </w:rPr>
              <w:t xml:space="preserve"> than 20% after taking into account other risk factors</w:t>
            </w:r>
          </w:p>
          <w:p w:rsidR="00411A15" w:rsidRDefault="007935F0" w:rsidP="00145F32">
            <w:pPr>
              <w:rPr>
                <w:rFonts w:ascii="Arial Narrow" w:hAnsi="Arial Narrow" w:cs="Arial"/>
                <w:i/>
                <w:sz w:val="20"/>
                <w:szCs w:val="20"/>
              </w:rPr>
            </w:pPr>
            <w:r>
              <w:rPr>
                <w:rFonts w:ascii="Arial Narrow" w:hAnsi="Arial Narrow" w:cs="Arial"/>
                <w:i/>
                <w:sz w:val="20"/>
                <w:szCs w:val="20"/>
              </w:rPr>
              <w:t xml:space="preserve">Patient must be at </w:t>
            </w:r>
            <w:r w:rsidR="004A0333">
              <w:rPr>
                <w:rFonts w:ascii="Arial Narrow" w:hAnsi="Arial Narrow" w:cs="Arial"/>
                <w:i/>
                <w:sz w:val="20"/>
                <w:szCs w:val="20"/>
              </w:rPr>
              <w:t xml:space="preserve">greater </w:t>
            </w:r>
            <w:r w:rsidR="00DB2279">
              <w:rPr>
                <w:rFonts w:ascii="Arial Narrow" w:hAnsi="Arial Narrow" w:cs="Arial"/>
                <w:i/>
                <w:sz w:val="20"/>
                <w:szCs w:val="20"/>
              </w:rPr>
              <w:t>than</w:t>
            </w:r>
            <w:r w:rsidR="00207196">
              <w:rPr>
                <w:rFonts w:ascii="Arial Narrow" w:hAnsi="Arial Narrow" w:cs="Arial"/>
                <w:i/>
                <w:sz w:val="20"/>
                <w:szCs w:val="20"/>
              </w:rPr>
              <w:t xml:space="preserve"> 20% </w:t>
            </w:r>
            <w:r>
              <w:rPr>
                <w:rFonts w:ascii="Arial Narrow" w:hAnsi="Arial Narrow" w:cs="Arial"/>
                <w:i/>
                <w:sz w:val="20"/>
                <w:szCs w:val="20"/>
              </w:rPr>
              <w:t xml:space="preserve">risk of </w:t>
            </w:r>
            <w:r w:rsidR="004A0333">
              <w:rPr>
                <w:rFonts w:ascii="Arial Narrow" w:hAnsi="Arial Narrow" w:cs="Arial"/>
                <w:i/>
                <w:sz w:val="20"/>
                <w:szCs w:val="20"/>
              </w:rPr>
              <w:t xml:space="preserve">developing </w:t>
            </w:r>
            <w:r>
              <w:rPr>
                <w:rFonts w:ascii="Arial Narrow" w:hAnsi="Arial Narrow" w:cs="Arial"/>
                <w:i/>
                <w:sz w:val="20"/>
                <w:szCs w:val="20"/>
              </w:rPr>
              <w:t>febrile neutropenia;</w:t>
            </w:r>
          </w:p>
          <w:p w:rsidR="007935F0" w:rsidRDefault="007935F0" w:rsidP="00145F32">
            <w:pPr>
              <w:rPr>
                <w:rFonts w:ascii="Arial Narrow" w:hAnsi="Arial Narrow" w:cs="Arial"/>
                <w:i/>
                <w:sz w:val="20"/>
                <w:szCs w:val="20"/>
              </w:rPr>
            </w:pPr>
            <w:r>
              <w:rPr>
                <w:rFonts w:ascii="Arial Narrow" w:hAnsi="Arial Narrow" w:cs="Arial"/>
                <w:i/>
                <w:sz w:val="20"/>
                <w:szCs w:val="20"/>
              </w:rPr>
              <w:t>OR</w:t>
            </w:r>
          </w:p>
          <w:p w:rsidR="007935F0" w:rsidRDefault="007935F0" w:rsidP="00145F32">
            <w:pPr>
              <w:rPr>
                <w:rFonts w:ascii="Arial Narrow" w:hAnsi="Arial Narrow" w:cs="Arial"/>
                <w:i/>
                <w:sz w:val="20"/>
                <w:szCs w:val="20"/>
              </w:rPr>
            </w:pPr>
            <w:r>
              <w:rPr>
                <w:rFonts w:ascii="Arial Narrow" w:hAnsi="Arial Narrow" w:cs="Arial"/>
                <w:i/>
                <w:sz w:val="20"/>
                <w:szCs w:val="20"/>
              </w:rPr>
              <w:t>Patient must be at substantial risk (</w:t>
            </w:r>
            <w:r w:rsidR="005403B5">
              <w:rPr>
                <w:rFonts w:ascii="Arial Narrow" w:hAnsi="Arial Narrow" w:cs="Arial"/>
                <w:i/>
                <w:sz w:val="20"/>
                <w:szCs w:val="20"/>
              </w:rPr>
              <w:t>greater than</w:t>
            </w:r>
            <w:r w:rsidR="00BE162C">
              <w:rPr>
                <w:rFonts w:ascii="Arial Narrow" w:hAnsi="Arial Narrow" w:cs="Arial"/>
                <w:i/>
                <w:sz w:val="20"/>
                <w:szCs w:val="20"/>
              </w:rPr>
              <w:t xml:space="preserve"> </w:t>
            </w:r>
            <w:r>
              <w:rPr>
                <w:rFonts w:ascii="Arial Narrow" w:hAnsi="Arial Narrow" w:cs="Arial"/>
                <w:i/>
                <w:sz w:val="20"/>
                <w:szCs w:val="20"/>
              </w:rPr>
              <w:t>20%) of prolonged severe neutropenia</w:t>
            </w:r>
            <w:r w:rsidR="00207196">
              <w:rPr>
                <w:rFonts w:ascii="Arial Narrow" w:hAnsi="Arial Narrow" w:cs="Arial"/>
                <w:i/>
                <w:sz w:val="20"/>
                <w:szCs w:val="20"/>
              </w:rPr>
              <w:t xml:space="preserve"> (</w:t>
            </w:r>
            <w:r w:rsidR="00207196" w:rsidRPr="00E31725">
              <w:rPr>
                <w:rFonts w:ascii="Arial Narrow" w:hAnsi="Arial Narrow" w:cs="Arial"/>
                <w:i/>
                <w:strike/>
                <w:sz w:val="20"/>
                <w:szCs w:val="20"/>
              </w:rPr>
              <w:t>neutrophil count less than 1000 million cells per litre</w:t>
            </w:r>
            <w:r w:rsidR="00BE162C" w:rsidRPr="00BE162C">
              <w:rPr>
                <w:rFonts w:ascii="Arial Narrow" w:hAnsi="Arial Narrow" w:cs="Arial"/>
                <w:i/>
                <w:sz w:val="20"/>
                <w:szCs w:val="20"/>
              </w:rPr>
              <w:t xml:space="preserve"> for</w:t>
            </w:r>
            <w:r w:rsidR="00E31725" w:rsidRPr="00BE162C">
              <w:rPr>
                <w:rFonts w:ascii="Arial Narrow" w:hAnsi="Arial Narrow" w:cs="Arial"/>
                <w:i/>
                <w:sz w:val="20"/>
                <w:szCs w:val="20"/>
              </w:rPr>
              <w:t xml:space="preserve"> </w:t>
            </w:r>
            <w:r w:rsidR="00EF1C22">
              <w:rPr>
                <w:rFonts w:ascii="Arial Narrow" w:hAnsi="Arial Narrow" w:cs="Arial"/>
                <w:i/>
                <w:sz w:val="20"/>
                <w:szCs w:val="20"/>
              </w:rPr>
              <w:t xml:space="preserve">more </w:t>
            </w:r>
            <w:r w:rsidR="005403B5">
              <w:rPr>
                <w:rFonts w:ascii="Arial Narrow" w:hAnsi="Arial Narrow" w:cs="Arial"/>
                <w:i/>
                <w:sz w:val="20"/>
                <w:szCs w:val="20"/>
              </w:rPr>
              <w:t>than or equal to seven days</w:t>
            </w:r>
            <w:r w:rsidR="00207196">
              <w:rPr>
                <w:rFonts w:ascii="Arial Narrow" w:hAnsi="Arial Narrow" w:cs="Arial"/>
                <w:i/>
                <w:sz w:val="20"/>
                <w:szCs w:val="20"/>
              </w:rPr>
              <w:t>)</w:t>
            </w:r>
            <w:r>
              <w:rPr>
                <w:rFonts w:ascii="Arial Narrow" w:hAnsi="Arial Narrow" w:cs="Arial"/>
                <w:i/>
                <w:sz w:val="20"/>
                <w:szCs w:val="20"/>
              </w:rPr>
              <w:t>.</w:t>
            </w:r>
          </w:p>
          <w:p w:rsidR="00411A15" w:rsidRPr="00493D74" w:rsidRDefault="00411A15" w:rsidP="007935F0">
            <w:pPr>
              <w:rPr>
                <w:rFonts w:ascii="Arial Narrow" w:hAnsi="Arial Narrow" w:cs="Arial"/>
                <w:i/>
                <w:sz w:val="22"/>
                <w:szCs w:val="22"/>
              </w:rPr>
            </w:pPr>
          </w:p>
        </w:tc>
      </w:tr>
      <w:tr w:rsidR="00053269" w:rsidRPr="0039782C" w:rsidTr="00053269">
        <w:trPr>
          <w:cantSplit/>
          <w:trHeight w:val="471"/>
        </w:trPr>
        <w:tc>
          <w:tcPr>
            <w:tcW w:w="1865" w:type="pct"/>
            <w:gridSpan w:val="2"/>
          </w:tcPr>
          <w:p w:rsidR="00053269" w:rsidRPr="0039782C" w:rsidRDefault="00053269" w:rsidP="00145F32">
            <w:pPr>
              <w:keepNext/>
              <w:ind w:left="-108"/>
              <w:jc w:val="both"/>
              <w:rPr>
                <w:rFonts w:ascii="Arial Narrow" w:hAnsi="Arial Narrow" w:cs="Arial"/>
                <w:b/>
                <w:sz w:val="20"/>
                <w:szCs w:val="20"/>
              </w:rPr>
            </w:pPr>
          </w:p>
        </w:tc>
        <w:tc>
          <w:tcPr>
            <w:tcW w:w="508" w:type="pct"/>
          </w:tcPr>
          <w:p w:rsidR="00053269" w:rsidRPr="0039782C" w:rsidRDefault="00053269" w:rsidP="00145F32">
            <w:pPr>
              <w:keepNext/>
              <w:ind w:left="-108"/>
              <w:jc w:val="both"/>
              <w:rPr>
                <w:rFonts w:ascii="Arial Narrow" w:hAnsi="Arial Narrow" w:cs="Arial"/>
                <w:b/>
                <w:sz w:val="20"/>
                <w:szCs w:val="20"/>
              </w:rPr>
            </w:pPr>
          </w:p>
        </w:tc>
        <w:tc>
          <w:tcPr>
            <w:tcW w:w="424" w:type="pct"/>
          </w:tcPr>
          <w:p w:rsidR="00053269" w:rsidRPr="0039782C" w:rsidRDefault="00053269" w:rsidP="00145F32">
            <w:pPr>
              <w:keepNext/>
              <w:ind w:left="-108"/>
              <w:jc w:val="both"/>
              <w:rPr>
                <w:rFonts w:ascii="Arial Narrow" w:hAnsi="Arial Narrow" w:cs="Arial"/>
                <w:b/>
                <w:sz w:val="20"/>
                <w:szCs w:val="20"/>
              </w:rPr>
            </w:pPr>
          </w:p>
        </w:tc>
        <w:tc>
          <w:tcPr>
            <w:tcW w:w="866" w:type="pct"/>
          </w:tcPr>
          <w:p w:rsidR="00053269" w:rsidRPr="0039782C" w:rsidRDefault="00053269" w:rsidP="00145F32">
            <w:pPr>
              <w:keepNext/>
              <w:ind w:left="-108"/>
              <w:jc w:val="both"/>
              <w:rPr>
                <w:rFonts w:ascii="Arial Narrow" w:hAnsi="Arial Narrow" w:cs="Arial"/>
                <w:b/>
                <w:sz w:val="20"/>
                <w:szCs w:val="20"/>
              </w:rPr>
            </w:pPr>
          </w:p>
        </w:tc>
        <w:tc>
          <w:tcPr>
            <w:tcW w:w="1337" w:type="pct"/>
            <w:gridSpan w:val="2"/>
          </w:tcPr>
          <w:p w:rsidR="00053269" w:rsidRPr="0039782C" w:rsidRDefault="00053269" w:rsidP="00145F32">
            <w:pPr>
              <w:keepNext/>
              <w:jc w:val="both"/>
              <w:rPr>
                <w:rFonts w:ascii="Arial Narrow" w:hAnsi="Arial Narrow" w:cs="Arial"/>
                <w:b/>
                <w:sz w:val="20"/>
                <w:szCs w:val="20"/>
              </w:rPr>
            </w:pPr>
          </w:p>
        </w:tc>
      </w:tr>
      <w:tr w:rsidR="00411A15" w:rsidRPr="0039782C" w:rsidTr="00E61A95">
        <w:trPr>
          <w:cantSplit/>
          <w:trHeight w:val="471"/>
        </w:trPr>
        <w:tc>
          <w:tcPr>
            <w:tcW w:w="1865" w:type="pct"/>
            <w:gridSpan w:val="2"/>
            <w:tcBorders>
              <w:bottom w:val="single" w:sz="4" w:space="0" w:color="auto"/>
            </w:tcBorders>
          </w:tcPr>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08" w:type="pct"/>
            <w:tcBorders>
              <w:bottom w:val="single" w:sz="4" w:space="0" w:color="auto"/>
            </w:tcBorders>
          </w:tcPr>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Max.</w:t>
            </w:r>
          </w:p>
          <w:p w:rsidR="00411A15" w:rsidRPr="0039782C" w:rsidRDefault="00411A15" w:rsidP="00145F32">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24" w:type="pct"/>
            <w:tcBorders>
              <w:bottom w:val="single" w:sz="4" w:space="0" w:color="auto"/>
            </w:tcBorders>
          </w:tcPr>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№.of</w:t>
            </w:r>
          </w:p>
          <w:p w:rsidR="00411A15" w:rsidRPr="0039782C" w:rsidRDefault="00411A15" w:rsidP="00145F32">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66" w:type="pct"/>
            <w:tcBorders>
              <w:bottom w:val="single" w:sz="4" w:space="0" w:color="auto"/>
            </w:tcBorders>
          </w:tcPr>
          <w:p w:rsidR="00411A15" w:rsidRPr="0039782C" w:rsidRDefault="00411A15" w:rsidP="00145F32">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337" w:type="pct"/>
            <w:gridSpan w:val="2"/>
            <w:tcBorders>
              <w:bottom w:val="single" w:sz="4" w:space="0" w:color="auto"/>
            </w:tcBorders>
          </w:tcPr>
          <w:p w:rsidR="00411A15" w:rsidRPr="0039782C" w:rsidRDefault="00411A15" w:rsidP="00145F32">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11A15" w:rsidRPr="00260CE3" w:rsidTr="00E61A95">
        <w:trPr>
          <w:cantSplit/>
          <w:trHeight w:val="577"/>
        </w:trPr>
        <w:tc>
          <w:tcPr>
            <w:tcW w:w="1865" w:type="pct"/>
            <w:gridSpan w:val="2"/>
          </w:tcPr>
          <w:p w:rsidR="00411A15" w:rsidRDefault="00411A15" w:rsidP="00145F32">
            <w:pPr>
              <w:keepNext/>
              <w:ind w:left="-108"/>
              <w:jc w:val="both"/>
              <w:rPr>
                <w:rFonts w:ascii="Arial Narrow" w:hAnsi="Arial Narrow" w:cs="Arial"/>
                <w:smallCaps/>
                <w:sz w:val="20"/>
                <w:szCs w:val="20"/>
              </w:rPr>
            </w:pPr>
            <w:r>
              <w:rPr>
                <w:rFonts w:ascii="Arial Narrow" w:hAnsi="Arial Narrow" w:cs="Arial"/>
                <w:smallCaps/>
                <w:sz w:val="20"/>
                <w:szCs w:val="20"/>
              </w:rPr>
              <w:t>PEGFILGRASTIM</w:t>
            </w:r>
          </w:p>
          <w:p w:rsidR="00411A15" w:rsidRPr="00260CE3" w:rsidRDefault="00411A15" w:rsidP="00145F32">
            <w:pPr>
              <w:keepNext/>
              <w:ind w:left="-108"/>
              <w:jc w:val="both"/>
              <w:rPr>
                <w:rFonts w:ascii="Arial Narrow" w:hAnsi="Arial Narrow" w:cs="Arial"/>
                <w:sz w:val="20"/>
                <w:szCs w:val="20"/>
              </w:rPr>
            </w:pPr>
            <w:r w:rsidRPr="00F4764B">
              <w:rPr>
                <w:rFonts w:ascii="Arial Narrow" w:hAnsi="Arial Narrow"/>
                <w:smallCaps/>
                <w:sz w:val="20"/>
                <w:szCs w:val="20"/>
              </w:rPr>
              <w:t>6 mg/0.6 mL injection, 0.6 mL syringe</w:t>
            </w:r>
          </w:p>
        </w:tc>
        <w:tc>
          <w:tcPr>
            <w:tcW w:w="508" w:type="pct"/>
          </w:tcPr>
          <w:p w:rsidR="00411A15" w:rsidRPr="00260CE3" w:rsidRDefault="00411A15" w:rsidP="00145F32">
            <w:pPr>
              <w:keepNext/>
              <w:ind w:left="-108"/>
              <w:jc w:val="both"/>
              <w:rPr>
                <w:rFonts w:ascii="Arial Narrow" w:hAnsi="Arial Narrow" w:cs="Arial"/>
                <w:sz w:val="20"/>
                <w:szCs w:val="20"/>
              </w:rPr>
            </w:pPr>
          </w:p>
          <w:p w:rsidR="00411A15" w:rsidRPr="00260CE3" w:rsidRDefault="00411A15" w:rsidP="00145F32">
            <w:pPr>
              <w:keepNext/>
              <w:ind w:left="-108"/>
              <w:jc w:val="both"/>
              <w:rPr>
                <w:rFonts w:ascii="Arial Narrow" w:hAnsi="Arial Narrow" w:cs="Arial"/>
                <w:sz w:val="20"/>
                <w:szCs w:val="20"/>
              </w:rPr>
            </w:pPr>
            <w:r>
              <w:rPr>
                <w:rFonts w:ascii="Arial Narrow" w:hAnsi="Arial Narrow" w:cs="Arial"/>
                <w:sz w:val="20"/>
                <w:szCs w:val="20"/>
              </w:rPr>
              <w:t>1</w:t>
            </w:r>
          </w:p>
        </w:tc>
        <w:tc>
          <w:tcPr>
            <w:tcW w:w="424" w:type="pct"/>
          </w:tcPr>
          <w:p w:rsidR="00411A15" w:rsidRPr="00260CE3" w:rsidRDefault="00411A15" w:rsidP="00145F32">
            <w:pPr>
              <w:keepNext/>
              <w:ind w:left="-108"/>
              <w:jc w:val="both"/>
              <w:rPr>
                <w:rFonts w:ascii="Arial Narrow" w:hAnsi="Arial Narrow" w:cs="Arial"/>
                <w:sz w:val="20"/>
                <w:szCs w:val="20"/>
              </w:rPr>
            </w:pPr>
          </w:p>
          <w:p w:rsidR="00411A15" w:rsidRPr="00260CE3" w:rsidRDefault="00411A15" w:rsidP="00145F32">
            <w:pPr>
              <w:keepNext/>
              <w:ind w:left="-108"/>
              <w:jc w:val="both"/>
              <w:rPr>
                <w:rFonts w:ascii="Arial Narrow" w:hAnsi="Arial Narrow" w:cs="Arial"/>
                <w:sz w:val="20"/>
                <w:szCs w:val="20"/>
              </w:rPr>
            </w:pPr>
            <w:r>
              <w:rPr>
                <w:rFonts w:ascii="Arial Narrow" w:hAnsi="Arial Narrow" w:cs="Arial"/>
                <w:sz w:val="20"/>
                <w:szCs w:val="20"/>
              </w:rPr>
              <w:t>11</w:t>
            </w:r>
          </w:p>
        </w:tc>
        <w:tc>
          <w:tcPr>
            <w:tcW w:w="866" w:type="pct"/>
          </w:tcPr>
          <w:p w:rsidR="00411A15" w:rsidRPr="00260CE3" w:rsidRDefault="00411A15" w:rsidP="00145F32">
            <w:pPr>
              <w:keepNext/>
              <w:ind w:left="-108"/>
              <w:jc w:val="both"/>
              <w:rPr>
                <w:rFonts w:ascii="Arial Narrow" w:hAnsi="Arial Narrow" w:cs="Arial"/>
                <w:sz w:val="20"/>
                <w:szCs w:val="20"/>
              </w:rPr>
            </w:pPr>
          </w:p>
          <w:p w:rsidR="00411A15" w:rsidRDefault="00411A15" w:rsidP="00145F32">
            <w:pPr>
              <w:keepNext/>
              <w:ind w:left="-108"/>
              <w:jc w:val="both"/>
              <w:rPr>
                <w:rFonts w:ascii="Arial Narrow" w:hAnsi="Arial Narrow" w:cs="Arial"/>
                <w:sz w:val="20"/>
                <w:szCs w:val="20"/>
              </w:rPr>
            </w:pPr>
            <w:r>
              <w:rPr>
                <w:rFonts w:ascii="Arial Narrow" w:hAnsi="Arial Narrow" w:cs="Arial"/>
                <w:sz w:val="20"/>
                <w:szCs w:val="20"/>
              </w:rPr>
              <w:t>$</w:t>
            </w:r>
            <w:r w:rsidR="00FE6CAC">
              <w:rPr>
                <w:rFonts w:ascii="Arial Narrow" w:hAnsi="Arial Narrow" w:cs="Arial"/>
                <w:noProof/>
                <w:color w:val="000000"/>
                <w:sz w:val="20"/>
                <w:szCs w:val="20"/>
                <w:highlight w:val="black"/>
              </w:rPr>
              <w:t>'''''''''''''''''</w:t>
            </w:r>
            <w:r>
              <w:rPr>
                <w:rFonts w:ascii="Arial Narrow" w:hAnsi="Arial Narrow" w:cs="Arial"/>
                <w:sz w:val="20"/>
                <w:szCs w:val="20"/>
              </w:rPr>
              <w:t xml:space="preserve"> (private)</w:t>
            </w:r>
          </w:p>
          <w:p w:rsidR="00411A15" w:rsidRPr="00260CE3" w:rsidRDefault="00411A15" w:rsidP="00145F32">
            <w:pPr>
              <w:keepNext/>
              <w:ind w:left="-108"/>
              <w:jc w:val="both"/>
              <w:rPr>
                <w:rFonts w:ascii="Arial Narrow" w:hAnsi="Arial Narrow" w:cs="Arial"/>
                <w:sz w:val="20"/>
                <w:szCs w:val="20"/>
              </w:rPr>
            </w:pPr>
            <w:r>
              <w:rPr>
                <w:rFonts w:ascii="Arial Narrow" w:hAnsi="Arial Narrow" w:cs="Arial"/>
                <w:sz w:val="20"/>
                <w:szCs w:val="20"/>
              </w:rPr>
              <w:t>$</w:t>
            </w:r>
            <w:r w:rsidR="00FE6CAC">
              <w:rPr>
                <w:rFonts w:ascii="Arial Narrow" w:hAnsi="Arial Narrow" w:cs="Arial"/>
                <w:noProof/>
                <w:color w:val="000000"/>
                <w:sz w:val="20"/>
                <w:szCs w:val="20"/>
                <w:highlight w:val="black"/>
              </w:rPr>
              <w:t>''''''''''''''''''</w:t>
            </w:r>
            <w:r>
              <w:rPr>
                <w:rFonts w:ascii="Arial Narrow" w:hAnsi="Arial Narrow" w:cs="Arial"/>
                <w:sz w:val="20"/>
                <w:szCs w:val="20"/>
              </w:rPr>
              <w:t xml:space="preserve"> (public)</w:t>
            </w:r>
          </w:p>
        </w:tc>
        <w:tc>
          <w:tcPr>
            <w:tcW w:w="659" w:type="pct"/>
          </w:tcPr>
          <w:p w:rsidR="00411A15" w:rsidRDefault="00411A15" w:rsidP="00145F32">
            <w:pPr>
              <w:keepNext/>
              <w:jc w:val="both"/>
              <w:rPr>
                <w:rFonts w:ascii="Arial Narrow" w:hAnsi="Arial Narrow" w:cs="Arial"/>
                <w:sz w:val="20"/>
                <w:szCs w:val="20"/>
              </w:rPr>
            </w:pPr>
          </w:p>
          <w:p w:rsidR="00411A15" w:rsidRPr="00260CE3" w:rsidRDefault="00411A15" w:rsidP="00145F32">
            <w:pPr>
              <w:keepNext/>
              <w:jc w:val="both"/>
              <w:rPr>
                <w:rFonts w:ascii="Arial Narrow" w:hAnsi="Arial Narrow" w:cs="Arial"/>
                <w:sz w:val="20"/>
                <w:szCs w:val="20"/>
              </w:rPr>
            </w:pPr>
            <w:proofErr w:type="spellStart"/>
            <w:r>
              <w:rPr>
                <w:rFonts w:ascii="Arial Narrow" w:hAnsi="Arial Narrow" w:cs="Arial"/>
                <w:sz w:val="20"/>
                <w:szCs w:val="20"/>
              </w:rPr>
              <w:t>Neulasta</w:t>
            </w:r>
            <w:proofErr w:type="spellEnd"/>
          </w:p>
        </w:tc>
        <w:tc>
          <w:tcPr>
            <w:tcW w:w="678" w:type="pct"/>
          </w:tcPr>
          <w:p w:rsidR="00411A15" w:rsidRDefault="00411A15" w:rsidP="00145F32">
            <w:pPr>
              <w:keepNext/>
              <w:jc w:val="both"/>
              <w:rPr>
                <w:rFonts w:ascii="Arial Narrow" w:hAnsi="Arial Narrow" w:cs="Arial"/>
                <w:sz w:val="20"/>
                <w:szCs w:val="20"/>
              </w:rPr>
            </w:pPr>
          </w:p>
          <w:p w:rsidR="00411A15" w:rsidRPr="00260CE3" w:rsidRDefault="00411A15" w:rsidP="00145F32">
            <w:pPr>
              <w:keepNext/>
              <w:jc w:val="both"/>
              <w:rPr>
                <w:rFonts w:ascii="Arial Narrow" w:hAnsi="Arial Narrow" w:cs="Arial"/>
                <w:sz w:val="20"/>
                <w:szCs w:val="20"/>
              </w:rPr>
            </w:pPr>
            <w:r>
              <w:rPr>
                <w:rFonts w:ascii="Arial Narrow" w:hAnsi="Arial Narrow" w:cs="Arial"/>
                <w:sz w:val="20"/>
                <w:szCs w:val="20"/>
              </w:rPr>
              <w:t>Amgen Australia</w:t>
            </w:r>
          </w:p>
        </w:tc>
      </w:tr>
      <w:tr w:rsidR="00411A15" w:rsidRPr="00260CE3" w:rsidTr="00E61A95">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 xml:space="preserve">Category / </w:t>
            </w:r>
          </w:p>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tcPr>
          <w:p w:rsidR="00411A15" w:rsidRPr="00260CE3" w:rsidRDefault="00411A15" w:rsidP="00145F32">
            <w:pPr>
              <w:rPr>
                <w:rFonts w:ascii="Arial Narrow" w:hAnsi="Arial Narrow" w:cs="Arial"/>
                <w:sz w:val="20"/>
                <w:szCs w:val="20"/>
              </w:rPr>
            </w:pPr>
            <w:r w:rsidRPr="00411A15">
              <w:rPr>
                <w:rFonts w:ascii="Arial Narrow" w:hAnsi="Arial Narrow" w:cs="Arial"/>
                <w:sz w:val="20"/>
                <w:szCs w:val="20"/>
              </w:rPr>
              <w:t>Section 100 – Highly Specialised Drugs Program (Public and Private Hospital)</w:t>
            </w:r>
          </w:p>
        </w:tc>
      </w:tr>
      <w:tr w:rsidR="00411A15" w:rsidRPr="00260CE3" w:rsidTr="00E61A95">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tcPr>
          <w:p w:rsidR="00411A15" w:rsidRPr="00260CE3" w:rsidRDefault="00411A15" w:rsidP="00145F32">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11A15" w:rsidRPr="00260CE3" w:rsidRDefault="00411A15" w:rsidP="00145F32">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11A15" w:rsidRPr="00260CE3" w:rsidTr="00E61A95">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tcPr>
          <w:p w:rsidR="00411A15" w:rsidRPr="00493D74" w:rsidRDefault="00411A15" w:rsidP="00145F32">
            <w:pPr>
              <w:rPr>
                <w:rFonts w:ascii="Arial" w:hAnsi="Arial" w:cs="Arial"/>
                <w:i/>
                <w:sz w:val="21"/>
                <w:szCs w:val="21"/>
              </w:rPr>
            </w:pPr>
            <w:r w:rsidRPr="00493D74">
              <w:rPr>
                <w:rFonts w:ascii="Arial Narrow" w:hAnsi="Arial Narrow" w:cs="Arial"/>
                <w:i/>
                <w:sz w:val="20"/>
                <w:szCs w:val="20"/>
              </w:rPr>
              <w:t>Chemotherapy-induced neutropenia</w:t>
            </w:r>
          </w:p>
        </w:tc>
      </w:tr>
      <w:tr w:rsidR="00411A15" w:rsidRPr="00260CE3" w:rsidTr="00E61A95">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260CE3" w:rsidRDefault="00411A15" w:rsidP="00145F32">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411A15" w:rsidRPr="00260CE3" w:rsidRDefault="00411A15" w:rsidP="00145F32">
            <w:pPr>
              <w:rPr>
                <w:rFonts w:ascii="Arial Narrow" w:hAnsi="Arial Narrow" w:cs="Arial"/>
                <w:sz w:val="20"/>
                <w:szCs w:val="20"/>
              </w:rPr>
            </w:pPr>
          </w:p>
        </w:tc>
        <w:tc>
          <w:tcPr>
            <w:tcW w:w="3811" w:type="pct"/>
            <w:gridSpan w:val="6"/>
            <w:tcBorders>
              <w:top w:val="single" w:sz="4" w:space="0" w:color="auto"/>
              <w:left w:val="single" w:sz="4" w:space="0" w:color="auto"/>
              <w:bottom w:val="single" w:sz="4" w:space="0" w:color="auto"/>
              <w:right w:val="single" w:sz="4" w:space="0" w:color="auto"/>
            </w:tcBorders>
          </w:tcPr>
          <w:p w:rsidR="00097FAA" w:rsidRPr="00106BCF" w:rsidRDefault="00097FAA" w:rsidP="00097FAA">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097FAA" w:rsidRPr="00083C45" w:rsidRDefault="00083C45" w:rsidP="00097FAA">
            <w:pPr>
              <w:rPr>
                <w:rFonts w:ascii="Arial Narrow" w:hAnsi="Arial Narrow" w:cs="Arial"/>
                <w:strike/>
                <w:sz w:val="20"/>
                <w:szCs w:val="20"/>
              </w:rPr>
            </w:pPr>
            <w:r w:rsidRPr="00083C45">
              <w:rPr>
                <w:rFonts w:ascii="Arial Narrow" w:hAnsi="Arial Narrow" w:cs="Arial"/>
                <w:strike/>
                <w:sz w:val="20"/>
                <w:szCs w:val="20"/>
              </w:rPr>
              <w:fldChar w:fldCharType="begin">
                <w:ffData>
                  <w:name w:val=""/>
                  <w:enabled/>
                  <w:calcOnExit w:val="0"/>
                  <w:checkBox>
                    <w:sizeAuto/>
                    <w:default w:val="1"/>
                  </w:checkBox>
                </w:ffData>
              </w:fldChar>
            </w:r>
            <w:r w:rsidRPr="00083C45">
              <w:rPr>
                <w:rFonts w:ascii="Arial Narrow" w:hAnsi="Arial Narrow" w:cs="Arial"/>
                <w:strike/>
                <w:sz w:val="20"/>
                <w:szCs w:val="20"/>
              </w:rPr>
              <w:instrText xml:space="preserve"> FORMCHECKBOX </w:instrText>
            </w:r>
            <w:r w:rsidR="00026565">
              <w:rPr>
                <w:rFonts w:ascii="Arial Narrow" w:hAnsi="Arial Narrow" w:cs="Arial"/>
                <w:strike/>
                <w:sz w:val="20"/>
                <w:szCs w:val="20"/>
              </w:rPr>
            </w:r>
            <w:r w:rsidR="00026565">
              <w:rPr>
                <w:rFonts w:ascii="Arial Narrow" w:hAnsi="Arial Narrow" w:cs="Arial"/>
                <w:strike/>
                <w:sz w:val="20"/>
                <w:szCs w:val="20"/>
              </w:rPr>
              <w:fldChar w:fldCharType="separate"/>
            </w:r>
            <w:r w:rsidRPr="00083C45">
              <w:rPr>
                <w:rFonts w:ascii="Arial Narrow" w:hAnsi="Arial Narrow" w:cs="Arial"/>
                <w:strike/>
                <w:sz w:val="20"/>
                <w:szCs w:val="20"/>
              </w:rPr>
              <w:fldChar w:fldCharType="end"/>
            </w:r>
            <w:r w:rsidR="00097FAA" w:rsidRPr="00083C45">
              <w:rPr>
                <w:rFonts w:ascii="Arial Narrow" w:hAnsi="Arial Narrow" w:cs="Arial"/>
                <w:strike/>
                <w:sz w:val="20"/>
                <w:szCs w:val="20"/>
              </w:rPr>
              <w:t>Authority Required - In Writing</w:t>
            </w:r>
            <w:r w:rsidRPr="00083C45">
              <w:rPr>
                <w:rFonts w:ascii="Arial Narrow" w:hAnsi="Arial Narrow" w:cs="Arial"/>
                <w:strike/>
                <w:sz w:val="20"/>
                <w:szCs w:val="20"/>
              </w:rPr>
              <w:t xml:space="preserve"> (Private)</w:t>
            </w:r>
          </w:p>
          <w:p w:rsidR="00097FAA" w:rsidRPr="00106BCF" w:rsidRDefault="00097FAA" w:rsidP="00097FAA">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097FAA" w:rsidRPr="00106BCF" w:rsidRDefault="00097FAA" w:rsidP="00097FAA">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097FAA" w:rsidRPr="00106BCF" w:rsidRDefault="00097FAA" w:rsidP="00097FAA">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411A15" w:rsidRPr="00260CE3" w:rsidRDefault="00097FAA" w:rsidP="00097FAA">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w:t>
            </w:r>
          </w:p>
        </w:tc>
      </w:tr>
      <w:tr w:rsidR="00411A15" w:rsidRPr="00260CE3" w:rsidTr="00E61A95">
        <w:trPr>
          <w:cantSplit/>
          <w:trHeight w:val="360"/>
        </w:trPr>
        <w:tc>
          <w:tcPr>
            <w:tcW w:w="1189" w:type="pct"/>
            <w:tcBorders>
              <w:top w:val="single" w:sz="4" w:space="0" w:color="auto"/>
              <w:left w:val="single" w:sz="4" w:space="0" w:color="auto"/>
              <w:bottom w:val="single" w:sz="4" w:space="0" w:color="auto"/>
              <w:right w:val="single" w:sz="4" w:space="0" w:color="auto"/>
            </w:tcBorders>
          </w:tcPr>
          <w:p w:rsidR="00411A15" w:rsidRPr="00F4764B" w:rsidRDefault="00411A15" w:rsidP="00145F32">
            <w:pPr>
              <w:jc w:val="both"/>
              <w:rPr>
                <w:rFonts w:ascii="Arial Narrow" w:hAnsi="Arial Narrow" w:cs="Arial"/>
                <w:b/>
                <w:sz w:val="20"/>
                <w:szCs w:val="20"/>
              </w:rPr>
            </w:pPr>
            <w:r w:rsidRPr="00260CE3">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544EB5" w:rsidRDefault="00544EB5" w:rsidP="00544EB5">
            <w:pPr>
              <w:pStyle w:val="tabletext0"/>
              <w:rPr>
                <w:rFonts w:ascii="Arial Narrow" w:eastAsia="Times New Roman" w:hAnsi="Arial Narrow" w:cs="Arial"/>
                <w:i/>
                <w:sz w:val="20"/>
                <w:szCs w:val="20"/>
                <w:lang w:eastAsia="en-AU"/>
              </w:rPr>
            </w:pPr>
            <w:r>
              <w:rPr>
                <w:rFonts w:ascii="Arial Narrow" w:eastAsia="Times New Roman" w:hAnsi="Arial Narrow" w:cs="Arial"/>
                <w:i/>
                <w:sz w:val="20"/>
                <w:szCs w:val="20"/>
                <w:lang w:eastAsia="en-AU"/>
              </w:rPr>
              <w:t>Patient must be receiving chemotherapy treatment</w:t>
            </w:r>
            <w:r w:rsidR="00E31725">
              <w:rPr>
                <w:rFonts w:ascii="Arial Narrow" w:eastAsia="Times New Roman" w:hAnsi="Arial Narrow" w:cs="Arial"/>
                <w:i/>
                <w:sz w:val="20"/>
                <w:szCs w:val="20"/>
                <w:lang w:eastAsia="en-AU"/>
              </w:rPr>
              <w:t xml:space="preserve"> with the intention of achieving a cure or substantial remission</w:t>
            </w:r>
            <w:r>
              <w:rPr>
                <w:rFonts w:ascii="Arial Narrow" w:eastAsia="Times New Roman" w:hAnsi="Arial Narrow" w:cs="Arial"/>
                <w:i/>
                <w:sz w:val="20"/>
                <w:szCs w:val="20"/>
                <w:lang w:eastAsia="en-AU"/>
              </w:rPr>
              <w:t>;</w:t>
            </w:r>
          </w:p>
          <w:p w:rsidR="00544EB5" w:rsidRDefault="00544EB5" w:rsidP="00544EB5">
            <w:pPr>
              <w:pStyle w:val="tabletext0"/>
              <w:rPr>
                <w:rFonts w:ascii="Arial Narrow" w:eastAsia="Times New Roman" w:hAnsi="Arial Narrow" w:cs="Arial"/>
                <w:i/>
                <w:sz w:val="20"/>
                <w:szCs w:val="20"/>
                <w:lang w:eastAsia="en-AU"/>
              </w:rPr>
            </w:pPr>
            <w:r>
              <w:rPr>
                <w:rFonts w:ascii="Arial Narrow" w:eastAsia="Times New Roman" w:hAnsi="Arial Narrow" w:cs="Arial"/>
                <w:i/>
                <w:sz w:val="20"/>
                <w:szCs w:val="20"/>
                <w:lang w:eastAsia="en-AU"/>
              </w:rPr>
              <w:t>AND</w:t>
            </w:r>
          </w:p>
          <w:p w:rsidR="00544EB5" w:rsidRDefault="00B22778" w:rsidP="00B22778">
            <w:pPr>
              <w:pStyle w:val="tabletext0"/>
              <w:rPr>
                <w:rFonts w:ascii="Arial Narrow" w:eastAsia="Times New Roman" w:hAnsi="Arial Narrow" w:cs="Arial"/>
                <w:sz w:val="20"/>
                <w:szCs w:val="20"/>
                <w:lang w:eastAsia="en-AU"/>
              </w:rPr>
            </w:pPr>
            <w:r w:rsidRPr="00B22778">
              <w:rPr>
                <w:rFonts w:ascii="Arial Narrow" w:eastAsia="Times New Roman" w:hAnsi="Arial Narrow" w:cs="Arial"/>
                <w:sz w:val="20"/>
                <w:szCs w:val="20"/>
                <w:lang w:eastAsia="en-AU"/>
              </w:rPr>
              <w:t>Patients must have had a prior episode of febrile neutropenia</w:t>
            </w:r>
            <w:r w:rsidR="00544EB5" w:rsidRPr="00417DF1">
              <w:rPr>
                <w:rFonts w:ascii="Arial Narrow" w:eastAsia="Times New Roman" w:hAnsi="Arial Narrow" w:cs="Arial"/>
                <w:sz w:val="20"/>
                <w:szCs w:val="20"/>
                <w:lang w:eastAsia="en-AU"/>
              </w:rPr>
              <w:t>;</w:t>
            </w:r>
          </w:p>
          <w:p w:rsidR="00B22778" w:rsidRPr="00B22778" w:rsidRDefault="00B22778" w:rsidP="00B22778">
            <w:pPr>
              <w:pStyle w:val="tabletext0"/>
              <w:rPr>
                <w:rFonts w:ascii="Arial Narrow" w:eastAsia="Times New Roman" w:hAnsi="Arial Narrow" w:cs="Arial"/>
                <w:sz w:val="20"/>
                <w:szCs w:val="20"/>
                <w:lang w:eastAsia="en-AU"/>
              </w:rPr>
            </w:pPr>
            <w:r w:rsidRPr="00B22778">
              <w:rPr>
                <w:rFonts w:ascii="Arial Narrow" w:eastAsia="Times New Roman" w:hAnsi="Arial Narrow" w:cs="Arial"/>
                <w:sz w:val="20"/>
                <w:szCs w:val="20"/>
                <w:lang w:eastAsia="en-AU"/>
              </w:rPr>
              <w:t xml:space="preserve">OR </w:t>
            </w:r>
          </w:p>
          <w:p w:rsidR="00B22778" w:rsidRPr="00B22778" w:rsidRDefault="00544EB5" w:rsidP="00B22778">
            <w:pPr>
              <w:pStyle w:val="tabletext0"/>
              <w:rPr>
                <w:rFonts w:ascii="Arial Narrow" w:eastAsia="Times New Roman" w:hAnsi="Arial Narrow" w:cs="Arial"/>
                <w:sz w:val="20"/>
                <w:szCs w:val="20"/>
                <w:lang w:eastAsia="en-AU"/>
              </w:rPr>
            </w:pPr>
            <w:r>
              <w:rPr>
                <w:rFonts w:ascii="Arial Narrow" w:eastAsia="Times New Roman" w:hAnsi="Arial Narrow" w:cs="Arial"/>
                <w:sz w:val="20"/>
                <w:szCs w:val="20"/>
                <w:lang w:eastAsia="en-AU"/>
              </w:rPr>
              <w:t>P</w:t>
            </w:r>
            <w:r w:rsidR="00B22778" w:rsidRPr="00B22778">
              <w:rPr>
                <w:rFonts w:ascii="Arial Narrow" w:eastAsia="Times New Roman" w:hAnsi="Arial Narrow" w:cs="Arial"/>
                <w:sz w:val="20"/>
                <w:szCs w:val="20"/>
                <w:lang w:eastAsia="en-AU"/>
              </w:rPr>
              <w:t>atients must have had a prior episode of prolonged severe neutropenia</w:t>
            </w:r>
            <w:r>
              <w:rPr>
                <w:rFonts w:ascii="Arial Narrow" w:eastAsia="Times New Roman" w:hAnsi="Arial Narrow" w:cs="Arial"/>
                <w:sz w:val="20"/>
                <w:szCs w:val="20"/>
                <w:lang w:eastAsia="en-AU"/>
              </w:rPr>
              <w:t xml:space="preserve"> </w:t>
            </w:r>
            <w:r w:rsidRPr="00544EB5">
              <w:rPr>
                <w:rFonts w:ascii="Arial Narrow" w:eastAsia="Times New Roman" w:hAnsi="Arial Narrow" w:cs="Arial"/>
                <w:i/>
                <w:sz w:val="20"/>
                <w:szCs w:val="20"/>
                <w:lang w:eastAsia="en-AU"/>
              </w:rPr>
              <w:t>(</w:t>
            </w:r>
            <w:r w:rsidRPr="00E31725">
              <w:rPr>
                <w:rFonts w:ascii="Arial Narrow" w:eastAsia="Times New Roman" w:hAnsi="Arial Narrow" w:cs="Arial"/>
                <w:i/>
                <w:strike/>
                <w:sz w:val="20"/>
                <w:szCs w:val="20"/>
                <w:lang w:eastAsia="en-AU"/>
              </w:rPr>
              <w:t>neutrophil count of less than 1,000 million cells per litre</w:t>
            </w:r>
            <w:r w:rsidR="005403B5">
              <w:rPr>
                <w:rFonts w:ascii="Arial Narrow" w:eastAsia="Times New Roman" w:hAnsi="Arial Narrow" w:cs="Arial"/>
                <w:i/>
                <w:strike/>
                <w:sz w:val="20"/>
                <w:szCs w:val="20"/>
                <w:lang w:eastAsia="en-AU"/>
              </w:rPr>
              <w:t xml:space="preserve"> </w:t>
            </w:r>
            <w:r w:rsidR="00BE162C">
              <w:rPr>
                <w:rFonts w:ascii="Arial Narrow" w:eastAsia="Times New Roman" w:hAnsi="Arial Narrow" w:cs="Arial"/>
                <w:i/>
                <w:sz w:val="20"/>
                <w:szCs w:val="20"/>
                <w:lang w:eastAsia="en-AU"/>
              </w:rPr>
              <w:t xml:space="preserve">for </w:t>
            </w:r>
            <w:r w:rsidR="00EF1C22">
              <w:rPr>
                <w:rFonts w:ascii="Arial Narrow" w:hAnsi="Arial Narrow" w:cs="Arial"/>
                <w:i/>
                <w:sz w:val="20"/>
                <w:szCs w:val="20"/>
              </w:rPr>
              <w:t>more</w:t>
            </w:r>
            <w:r w:rsidR="005403B5">
              <w:rPr>
                <w:rFonts w:ascii="Arial Narrow" w:hAnsi="Arial Narrow" w:cs="Arial"/>
                <w:i/>
                <w:sz w:val="20"/>
                <w:szCs w:val="20"/>
              </w:rPr>
              <w:t xml:space="preserve"> than or equal to seven days</w:t>
            </w:r>
            <w:r w:rsidRPr="00544EB5">
              <w:rPr>
                <w:rFonts w:ascii="Arial Narrow" w:eastAsia="Times New Roman" w:hAnsi="Arial Narrow" w:cs="Arial"/>
                <w:i/>
                <w:sz w:val="20"/>
                <w:szCs w:val="20"/>
                <w:lang w:eastAsia="en-AU"/>
              </w:rPr>
              <w:t>);</w:t>
            </w:r>
          </w:p>
          <w:p w:rsidR="00B22778" w:rsidRPr="00E31725" w:rsidRDefault="00B22778" w:rsidP="00B22778">
            <w:pPr>
              <w:pStyle w:val="tabletext0"/>
              <w:rPr>
                <w:rFonts w:ascii="Arial Narrow" w:eastAsia="Times New Roman" w:hAnsi="Arial Narrow" w:cs="Arial"/>
                <w:strike/>
                <w:sz w:val="20"/>
                <w:szCs w:val="20"/>
                <w:lang w:eastAsia="en-AU"/>
              </w:rPr>
            </w:pPr>
            <w:r w:rsidRPr="00E31725">
              <w:rPr>
                <w:rFonts w:ascii="Arial Narrow" w:eastAsia="Times New Roman" w:hAnsi="Arial Narrow" w:cs="Arial"/>
                <w:strike/>
                <w:sz w:val="20"/>
                <w:szCs w:val="20"/>
                <w:lang w:eastAsia="en-AU"/>
              </w:rPr>
              <w:t>AND</w:t>
            </w:r>
          </w:p>
          <w:p w:rsidR="00B22778" w:rsidRPr="00E31725" w:rsidRDefault="00B22778" w:rsidP="00B22778">
            <w:pPr>
              <w:pStyle w:val="tabletext0"/>
              <w:rPr>
                <w:rFonts w:ascii="Arial Narrow" w:eastAsia="Times New Roman" w:hAnsi="Arial Narrow" w:cs="Arial"/>
                <w:strike/>
                <w:sz w:val="20"/>
                <w:szCs w:val="20"/>
                <w:lang w:eastAsia="en-AU"/>
              </w:rPr>
            </w:pPr>
            <w:r w:rsidRPr="00E31725">
              <w:rPr>
                <w:rFonts w:ascii="Arial Narrow" w:eastAsia="Times New Roman" w:hAnsi="Arial Narrow" w:cs="Arial"/>
                <w:strike/>
                <w:sz w:val="20"/>
                <w:szCs w:val="20"/>
                <w:lang w:eastAsia="en-AU"/>
              </w:rPr>
              <w:t>The treatment used must be in patients for whom there is clinical justification for continued therapy</w:t>
            </w:r>
          </w:p>
          <w:p w:rsidR="00B22778" w:rsidRPr="00E31725" w:rsidRDefault="00B22778" w:rsidP="00B22778">
            <w:pPr>
              <w:pStyle w:val="tabletext0"/>
              <w:rPr>
                <w:rFonts w:ascii="Arial Narrow" w:eastAsia="Times New Roman" w:hAnsi="Arial Narrow" w:cs="Arial"/>
                <w:strike/>
                <w:sz w:val="20"/>
                <w:szCs w:val="20"/>
                <w:lang w:eastAsia="en-AU"/>
              </w:rPr>
            </w:pPr>
            <w:r w:rsidRPr="00E31725">
              <w:rPr>
                <w:rFonts w:ascii="Arial Narrow" w:eastAsia="Times New Roman" w:hAnsi="Arial Narrow" w:cs="Arial"/>
                <w:strike/>
                <w:sz w:val="20"/>
                <w:szCs w:val="20"/>
                <w:lang w:eastAsia="en-AU"/>
              </w:rPr>
              <w:t>AND</w:t>
            </w:r>
          </w:p>
          <w:p w:rsidR="00B22778" w:rsidRPr="00E31725" w:rsidRDefault="00B22778" w:rsidP="00B22778">
            <w:pPr>
              <w:rPr>
                <w:rFonts w:ascii="Arial Narrow" w:hAnsi="Arial Narrow" w:cs="Arial"/>
                <w:strike/>
                <w:sz w:val="20"/>
                <w:szCs w:val="20"/>
              </w:rPr>
            </w:pPr>
            <w:r w:rsidRPr="00E31725">
              <w:rPr>
                <w:rFonts w:ascii="Arial Narrow" w:hAnsi="Arial Narrow" w:cs="Arial"/>
                <w:strike/>
                <w:sz w:val="20"/>
                <w:szCs w:val="20"/>
              </w:rPr>
              <w:t>Patients must be anticipated to have a good response</w:t>
            </w:r>
            <w:r w:rsidR="00544EB5" w:rsidRPr="00E31725">
              <w:rPr>
                <w:rFonts w:ascii="Arial Narrow" w:hAnsi="Arial Narrow" w:cs="Arial"/>
                <w:strike/>
                <w:sz w:val="20"/>
                <w:szCs w:val="20"/>
              </w:rPr>
              <w:t xml:space="preserve"> </w:t>
            </w:r>
            <w:r w:rsidR="00544EB5" w:rsidRPr="00E31725">
              <w:rPr>
                <w:rFonts w:ascii="Arial Narrow" w:hAnsi="Arial Narrow" w:cs="Arial"/>
                <w:i/>
                <w:strike/>
                <w:sz w:val="20"/>
                <w:szCs w:val="20"/>
              </w:rPr>
              <w:t>to treatment providing chemotherapy can be delivered as planned.</w:t>
            </w:r>
          </w:p>
          <w:p w:rsidR="00B22778" w:rsidRPr="00493D74" w:rsidRDefault="00B22778" w:rsidP="00145F32">
            <w:pPr>
              <w:rPr>
                <w:rFonts w:ascii="Arial Narrow" w:hAnsi="Arial Narrow" w:cs="Arial"/>
                <w:i/>
                <w:sz w:val="22"/>
                <w:szCs w:val="22"/>
              </w:rPr>
            </w:pPr>
          </w:p>
        </w:tc>
      </w:tr>
    </w:tbl>
    <w:p w:rsidR="00613F89" w:rsidRDefault="00613F89" w:rsidP="00D56C6B">
      <w:pPr>
        <w:pStyle w:val="ListParagraph"/>
        <w:ind w:left="709"/>
        <w:rPr>
          <w:rFonts w:asciiTheme="minorHAnsi" w:eastAsiaTheme="majorEastAsia" w:hAnsiTheme="minorHAnsi" w:cstheme="majorBidi"/>
          <w:sz w:val="28"/>
          <w:szCs w:val="28"/>
        </w:rPr>
      </w:pPr>
    </w:p>
    <w:p w:rsidR="00624C64" w:rsidRPr="00E61A95" w:rsidRDefault="00D56C6B" w:rsidP="00E61A95">
      <w:pPr>
        <w:rPr>
          <w:rFonts w:asciiTheme="minorHAnsi" w:hAnsiTheme="minorHAnsi"/>
          <w:i/>
        </w:rPr>
      </w:pPr>
      <w:r w:rsidRPr="00E61A95">
        <w:rPr>
          <w:rFonts w:asciiTheme="minorHAnsi" w:hAnsiTheme="minorHAnsi"/>
          <w:i/>
        </w:rPr>
        <w:t>For more detail on PBAC’s view, see section 7 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6B0D94" w:rsidRPr="001B2BBC" w:rsidRDefault="00417DF1"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Peg</w:t>
      </w:r>
      <w:r w:rsidR="00570CFD">
        <w:rPr>
          <w:rFonts w:asciiTheme="minorHAnsi" w:eastAsiaTheme="minorHAnsi" w:hAnsiTheme="minorHAnsi" w:cstheme="minorBidi"/>
          <w:snapToGrid/>
          <w:sz w:val="24"/>
          <w:szCs w:val="22"/>
        </w:rPr>
        <w:t>f</w:t>
      </w:r>
      <w:r>
        <w:rPr>
          <w:rFonts w:asciiTheme="minorHAnsi" w:eastAsiaTheme="minorHAnsi" w:hAnsiTheme="minorHAnsi" w:cstheme="minorBidi"/>
          <w:snapToGrid/>
          <w:sz w:val="24"/>
          <w:szCs w:val="22"/>
        </w:rPr>
        <w:t>ilgrastim</w:t>
      </w:r>
      <w:proofErr w:type="spellEnd"/>
      <w:r>
        <w:rPr>
          <w:rFonts w:asciiTheme="minorHAnsi" w:eastAsiaTheme="minorHAnsi" w:hAnsiTheme="minorHAnsi" w:cstheme="minorBidi"/>
          <w:snapToGrid/>
          <w:sz w:val="24"/>
          <w:szCs w:val="22"/>
        </w:rPr>
        <w:t xml:space="preserve"> is TGA registered for the treatment of cancer patients following chemotherapy, to decrease the duration of severe neutropenia and so reduce the incidence of infection, as manifested by febrile neutropenia.</w:t>
      </w:r>
      <w:r w:rsidR="00476245" w:rsidRPr="001B2BBC">
        <w:rPr>
          <w:rFonts w:asciiTheme="minorHAnsi" w:eastAsiaTheme="minorHAnsi" w:hAnsiTheme="minorHAnsi" w:cstheme="minorBidi"/>
          <w:snapToGrid/>
          <w:sz w:val="24"/>
          <w:szCs w:val="22"/>
        </w:rPr>
        <w:t xml:space="preserve"> </w:t>
      </w:r>
    </w:p>
    <w:p w:rsidR="00417DF1" w:rsidRPr="00346E51" w:rsidRDefault="00417DF1" w:rsidP="00417DF1">
      <w:pPr>
        <w:pStyle w:val="ListParagraph"/>
        <w:numPr>
          <w:ilvl w:val="1"/>
          <w:numId w:val="14"/>
        </w:numPr>
        <w:rPr>
          <w:rFonts w:asciiTheme="minorHAnsi" w:hAnsiTheme="minorHAnsi"/>
          <w:bCs/>
          <w:sz w:val="24"/>
          <w:szCs w:val="24"/>
          <w:lang w:val="en-GB"/>
        </w:rPr>
      </w:pPr>
      <w:proofErr w:type="spellStart"/>
      <w:r w:rsidRPr="00346E51">
        <w:rPr>
          <w:rFonts w:asciiTheme="minorHAnsi" w:hAnsiTheme="minorHAnsi"/>
          <w:bCs/>
          <w:sz w:val="24"/>
          <w:szCs w:val="24"/>
          <w:lang w:val="en-GB"/>
        </w:rPr>
        <w:lastRenderedPageBreak/>
        <w:t>Pegfilgrastim</w:t>
      </w:r>
      <w:proofErr w:type="spellEnd"/>
      <w:r w:rsidRPr="00346E51">
        <w:rPr>
          <w:rFonts w:asciiTheme="minorHAnsi" w:hAnsiTheme="minorHAnsi"/>
          <w:bCs/>
          <w:sz w:val="24"/>
          <w:szCs w:val="24"/>
          <w:lang w:val="en-GB"/>
        </w:rPr>
        <w:t xml:space="preserve"> was listed on a cost-minimisation basis compared to </w:t>
      </w:r>
      <w:proofErr w:type="spellStart"/>
      <w:r w:rsidRPr="00346E51">
        <w:rPr>
          <w:rFonts w:asciiTheme="minorHAnsi" w:hAnsiTheme="minorHAnsi"/>
          <w:bCs/>
          <w:sz w:val="24"/>
          <w:szCs w:val="24"/>
          <w:lang w:val="en-GB"/>
        </w:rPr>
        <w:t>filgrastim</w:t>
      </w:r>
      <w:proofErr w:type="spellEnd"/>
      <w:r w:rsidRPr="00346E51">
        <w:rPr>
          <w:rFonts w:asciiTheme="minorHAnsi" w:hAnsiTheme="minorHAnsi"/>
          <w:bCs/>
          <w:sz w:val="24"/>
          <w:szCs w:val="24"/>
          <w:lang w:val="en-GB"/>
        </w:rPr>
        <w:t xml:space="preserve"> </w:t>
      </w:r>
      <w:r w:rsidR="008807BA">
        <w:rPr>
          <w:rFonts w:asciiTheme="minorHAnsi" w:hAnsiTheme="minorHAnsi"/>
          <w:bCs/>
          <w:sz w:val="24"/>
          <w:szCs w:val="24"/>
          <w:lang w:val="en-GB"/>
        </w:rPr>
        <w:t>in</w:t>
      </w:r>
      <w:r w:rsidRPr="00346E51">
        <w:rPr>
          <w:rFonts w:asciiTheme="minorHAnsi" w:hAnsiTheme="minorHAnsi"/>
          <w:bCs/>
          <w:sz w:val="24"/>
          <w:szCs w:val="24"/>
          <w:lang w:val="en-GB"/>
        </w:rPr>
        <w:t xml:space="preserve"> September 2002 with the same eligibility criteria as </w:t>
      </w:r>
      <w:proofErr w:type="spellStart"/>
      <w:r w:rsidRPr="00346E51">
        <w:rPr>
          <w:rFonts w:asciiTheme="minorHAnsi" w:hAnsiTheme="minorHAnsi"/>
          <w:bCs/>
          <w:sz w:val="24"/>
          <w:szCs w:val="24"/>
          <w:lang w:val="en-GB"/>
        </w:rPr>
        <w:t>filgrastim</w:t>
      </w:r>
      <w:proofErr w:type="spellEnd"/>
      <w:r w:rsidRPr="00346E51">
        <w:rPr>
          <w:rFonts w:asciiTheme="minorHAnsi" w:hAnsiTheme="minorHAnsi"/>
          <w:bCs/>
          <w:sz w:val="24"/>
          <w:szCs w:val="24"/>
          <w:lang w:val="en-GB"/>
        </w:rPr>
        <w:t>. Since then the criteria ha</w:t>
      </w:r>
      <w:r w:rsidR="007A7F97">
        <w:rPr>
          <w:rFonts w:asciiTheme="minorHAnsi" w:hAnsiTheme="minorHAnsi"/>
          <w:bCs/>
          <w:sz w:val="24"/>
          <w:szCs w:val="24"/>
          <w:lang w:val="en-GB"/>
        </w:rPr>
        <w:t>ve</w:t>
      </w:r>
      <w:r w:rsidRPr="00346E51">
        <w:rPr>
          <w:rFonts w:asciiTheme="minorHAnsi" w:hAnsiTheme="minorHAnsi"/>
          <w:bCs/>
          <w:sz w:val="24"/>
          <w:szCs w:val="24"/>
          <w:lang w:val="en-GB"/>
        </w:rPr>
        <w:t xml:space="preserve"> been progressively expanded according to tumour type and chemotherapy regimen.</w:t>
      </w:r>
    </w:p>
    <w:p w:rsidR="00417DF1" w:rsidRPr="00624C64" w:rsidRDefault="00417DF1" w:rsidP="00624C6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624C64">
        <w:rPr>
          <w:rFonts w:asciiTheme="minorHAnsi" w:eastAsiaTheme="minorHAnsi" w:hAnsiTheme="minorHAnsi" w:cstheme="minorBidi"/>
          <w:snapToGrid/>
          <w:sz w:val="24"/>
          <w:szCs w:val="22"/>
        </w:rPr>
        <w:t xml:space="preserve">At its July 2017 meeting, the </w:t>
      </w:r>
      <w:r w:rsidR="004D05F6" w:rsidRPr="00624C64">
        <w:rPr>
          <w:rFonts w:asciiTheme="minorHAnsi" w:eastAsiaTheme="minorHAnsi" w:hAnsiTheme="minorHAnsi" w:cstheme="minorBidi"/>
          <w:snapToGrid/>
          <w:sz w:val="24"/>
          <w:szCs w:val="22"/>
        </w:rPr>
        <w:t xml:space="preserve">PBAC considered a </w:t>
      </w:r>
      <w:r w:rsidRPr="00624C64">
        <w:rPr>
          <w:rFonts w:asciiTheme="minorHAnsi" w:eastAsiaTheme="minorHAnsi" w:hAnsiTheme="minorHAnsi" w:cstheme="minorBidi"/>
          <w:snapToGrid/>
          <w:sz w:val="24"/>
          <w:szCs w:val="22"/>
        </w:rPr>
        <w:t xml:space="preserve">sponsor request </w:t>
      </w:r>
      <w:r w:rsidR="004D05F6" w:rsidRPr="00624C64">
        <w:rPr>
          <w:rFonts w:asciiTheme="minorHAnsi" w:eastAsiaTheme="minorHAnsi" w:hAnsiTheme="minorHAnsi" w:cstheme="minorBidi"/>
          <w:snapToGrid/>
          <w:sz w:val="24"/>
          <w:szCs w:val="22"/>
        </w:rPr>
        <w:t xml:space="preserve">to extend </w:t>
      </w:r>
      <w:r w:rsidRPr="00624C64">
        <w:rPr>
          <w:rFonts w:asciiTheme="minorHAnsi" w:eastAsiaTheme="minorHAnsi" w:hAnsiTheme="minorHAnsi" w:cstheme="minorBidi"/>
          <w:snapToGrid/>
          <w:sz w:val="24"/>
          <w:szCs w:val="22"/>
        </w:rPr>
        <w:t xml:space="preserve">the listing of </w:t>
      </w:r>
      <w:proofErr w:type="spellStart"/>
      <w:r w:rsidRPr="00624C64">
        <w:rPr>
          <w:rFonts w:asciiTheme="minorHAnsi" w:eastAsiaTheme="minorHAnsi" w:hAnsiTheme="minorHAnsi" w:cstheme="minorBidi"/>
          <w:snapToGrid/>
          <w:sz w:val="24"/>
          <w:szCs w:val="22"/>
        </w:rPr>
        <w:t>pegfilgrastim</w:t>
      </w:r>
      <w:proofErr w:type="spellEnd"/>
      <w:r w:rsidRPr="00624C64">
        <w:rPr>
          <w:rFonts w:asciiTheme="minorHAnsi" w:eastAsiaTheme="minorHAnsi" w:hAnsiTheme="minorHAnsi" w:cstheme="minorBidi"/>
          <w:snapToGrid/>
          <w:sz w:val="24"/>
          <w:szCs w:val="22"/>
        </w:rPr>
        <w:t xml:space="preserve"> for primary prophylaxis for febrile neutropenia (FN) in patients with early stage breast cancer being treated with docetaxel and cyclophosphamide. The PBAC deferred </w:t>
      </w:r>
      <w:r w:rsidR="004D05F6" w:rsidRPr="00624C64">
        <w:rPr>
          <w:rFonts w:asciiTheme="minorHAnsi" w:eastAsiaTheme="minorHAnsi" w:hAnsiTheme="minorHAnsi" w:cstheme="minorBidi"/>
          <w:snapToGrid/>
          <w:sz w:val="24"/>
          <w:szCs w:val="22"/>
        </w:rPr>
        <w:t xml:space="preserve">the </w:t>
      </w:r>
      <w:r w:rsidRPr="00624C64">
        <w:rPr>
          <w:rFonts w:asciiTheme="minorHAnsi" w:eastAsiaTheme="minorHAnsi" w:hAnsiTheme="minorHAnsi" w:cstheme="minorBidi"/>
          <w:snapToGrid/>
          <w:sz w:val="24"/>
          <w:szCs w:val="22"/>
        </w:rPr>
        <w:t xml:space="preserve">submission </w:t>
      </w:r>
      <w:r w:rsidR="004D05F6" w:rsidRPr="00624C64">
        <w:rPr>
          <w:rFonts w:asciiTheme="minorHAnsi" w:eastAsiaTheme="minorHAnsi" w:hAnsiTheme="minorHAnsi" w:cstheme="minorBidi"/>
          <w:snapToGrid/>
          <w:sz w:val="24"/>
          <w:szCs w:val="22"/>
        </w:rPr>
        <w:t>and requested the Department</w:t>
      </w:r>
      <w:r w:rsidRPr="00624C64">
        <w:rPr>
          <w:rFonts w:asciiTheme="minorHAnsi" w:eastAsiaTheme="minorHAnsi" w:hAnsiTheme="minorHAnsi" w:cstheme="minorBidi"/>
          <w:snapToGrid/>
          <w:sz w:val="24"/>
          <w:szCs w:val="22"/>
        </w:rPr>
        <w:t xml:space="preserve"> negotiate further with the sponsor regarding the restriction</w:t>
      </w:r>
      <w:r w:rsidR="004D05F6" w:rsidRPr="00624C64">
        <w:rPr>
          <w:rFonts w:asciiTheme="minorHAnsi" w:eastAsiaTheme="minorHAnsi" w:hAnsiTheme="minorHAnsi" w:cstheme="minorBidi"/>
          <w:snapToGrid/>
          <w:sz w:val="24"/>
          <w:szCs w:val="22"/>
        </w:rPr>
        <w:t>, price</w:t>
      </w:r>
      <w:r w:rsidRPr="00624C64">
        <w:rPr>
          <w:rFonts w:asciiTheme="minorHAnsi" w:eastAsiaTheme="minorHAnsi" w:hAnsiTheme="minorHAnsi" w:cstheme="minorBidi"/>
          <w:snapToGrid/>
          <w:sz w:val="24"/>
          <w:szCs w:val="22"/>
        </w:rPr>
        <w:t xml:space="preserve"> and</w:t>
      </w:r>
      <w:r w:rsidR="004D05F6" w:rsidRPr="00624C64">
        <w:rPr>
          <w:rFonts w:asciiTheme="minorHAnsi" w:eastAsiaTheme="minorHAnsi" w:hAnsiTheme="minorHAnsi" w:cstheme="minorBidi"/>
          <w:snapToGrid/>
          <w:sz w:val="24"/>
          <w:szCs w:val="22"/>
        </w:rPr>
        <w:t xml:space="preserve"> financial</w:t>
      </w:r>
      <w:r w:rsidRPr="00624C64">
        <w:rPr>
          <w:rFonts w:asciiTheme="minorHAnsi" w:eastAsiaTheme="minorHAnsi" w:hAnsiTheme="minorHAnsi" w:cstheme="minorBidi"/>
          <w:snapToGrid/>
          <w:sz w:val="24"/>
          <w:szCs w:val="22"/>
        </w:rPr>
        <w:t xml:space="preserve"> impact </w:t>
      </w:r>
      <w:r w:rsidR="004D05F6" w:rsidRPr="00624C64">
        <w:rPr>
          <w:rFonts w:asciiTheme="minorHAnsi" w:eastAsiaTheme="minorHAnsi" w:hAnsiTheme="minorHAnsi" w:cstheme="minorBidi"/>
          <w:snapToGrid/>
          <w:sz w:val="24"/>
          <w:szCs w:val="22"/>
        </w:rPr>
        <w:t>to</w:t>
      </w:r>
      <w:r w:rsidRPr="00624C64">
        <w:rPr>
          <w:rFonts w:asciiTheme="minorHAnsi" w:eastAsiaTheme="minorHAnsi" w:hAnsiTheme="minorHAnsi" w:cstheme="minorBidi"/>
          <w:snapToGrid/>
          <w:sz w:val="24"/>
          <w:szCs w:val="22"/>
        </w:rPr>
        <w:t xml:space="preserve"> the PBS</w:t>
      </w:r>
      <w:r w:rsidR="00BC08E6" w:rsidRPr="00624C64">
        <w:rPr>
          <w:rFonts w:asciiTheme="minorHAnsi" w:eastAsiaTheme="minorHAnsi" w:hAnsiTheme="minorHAnsi" w:cstheme="minorBidi"/>
          <w:snapToGrid/>
          <w:sz w:val="24"/>
          <w:szCs w:val="22"/>
        </w:rPr>
        <w:t xml:space="preserve"> (Item</w:t>
      </w:r>
      <w:r w:rsidR="00F83F3C">
        <w:rPr>
          <w:rFonts w:asciiTheme="minorHAnsi" w:eastAsiaTheme="minorHAnsi" w:hAnsiTheme="minorHAnsi" w:cstheme="minorBidi"/>
          <w:snapToGrid/>
          <w:sz w:val="24"/>
          <w:szCs w:val="22"/>
        </w:rPr>
        <w:t> </w:t>
      </w:r>
      <w:r w:rsidR="00BC08E6" w:rsidRPr="00624C64">
        <w:rPr>
          <w:rFonts w:asciiTheme="minorHAnsi" w:eastAsiaTheme="minorHAnsi" w:hAnsiTheme="minorHAnsi" w:cstheme="minorBidi"/>
          <w:snapToGrid/>
          <w:sz w:val="24"/>
          <w:szCs w:val="22"/>
        </w:rPr>
        <w:t xml:space="preserve">6.13 </w:t>
      </w:r>
      <w:proofErr w:type="spellStart"/>
      <w:r w:rsidR="00BC08E6" w:rsidRPr="00624C64">
        <w:rPr>
          <w:rFonts w:asciiTheme="minorHAnsi" w:eastAsiaTheme="minorHAnsi" w:hAnsiTheme="minorHAnsi" w:cstheme="minorBidi"/>
          <w:snapToGrid/>
          <w:sz w:val="24"/>
          <w:szCs w:val="22"/>
        </w:rPr>
        <w:t>pegfilgrastim</w:t>
      </w:r>
      <w:proofErr w:type="spellEnd"/>
      <w:r w:rsidR="00BC08E6" w:rsidRPr="00624C64">
        <w:rPr>
          <w:rFonts w:asciiTheme="minorHAnsi" w:eastAsiaTheme="minorHAnsi" w:hAnsiTheme="minorHAnsi" w:cstheme="minorBidi"/>
          <w:snapToGrid/>
          <w:sz w:val="24"/>
          <w:szCs w:val="22"/>
        </w:rPr>
        <w:t xml:space="preserve">, </w:t>
      </w:r>
      <w:r w:rsidR="008807BA" w:rsidRPr="00624C64">
        <w:rPr>
          <w:rFonts w:asciiTheme="minorHAnsi" w:eastAsiaTheme="minorHAnsi" w:hAnsiTheme="minorHAnsi" w:cstheme="minorBidi"/>
          <w:snapToGrid/>
          <w:sz w:val="24"/>
          <w:szCs w:val="22"/>
        </w:rPr>
        <w:t xml:space="preserve">July </w:t>
      </w:r>
      <w:r w:rsidR="00BC08E6" w:rsidRPr="00624C64">
        <w:rPr>
          <w:rFonts w:asciiTheme="minorHAnsi" w:eastAsiaTheme="minorHAnsi" w:hAnsiTheme="minorHAnsi" w:cstheme="minorBidi"/>
          <w:snapToGrid/>
          <w:sz w:val="24"/>
          <w:szCs w:val="22"/>
        </w:rPr>
        <w:t xml:space="preserve">2017 PBAC Meeting </w:t>
      </w:r>
      <w:r w:rsidR="00E61A95">
        <w:rPr>
          <w:rFonts w:asciiTheme="minorHAnsi" w:eastAsiaTheme="minorHAnsi" w:hAnsiTheme="minorHAnsi" w:cstheme="minorBidi"/>
          <w:snapToGrid/>
          <w:sz w:val="24"/>
          <w:szCs w:val="22"/>
        </w:rPr>
        <w:t>Public Summary Document (PDS)</w:t>
      </w:r>
      <w:r w:rsidR="00BC08E6" w:rsidRPr="00624C64">
        <w:rPr>
          <w:rFonts w:asciiTheme="minorHAnsi" w:eastAsiaTheme="minorHAnsi" w:hAnsiTheme="minorHAnsi" w:cstheme="minorBidi"/>
          <w:snapToGrid/>
          <w:sz w:val="24"/>
          <w:szCs w:val="22"/>
        </w:rPr>
        <w:t>)</w:t>
      </w:r>
      <w:r w:rsidRPr="00624C64">
        <w:rPr>
          <w:rFonts w:asciiTheme="minorHAnsi" w:eastAsiaTheme="minorHAnsi" w:hAnsiTheme="minorHAnsi" w:cstheme="minorBidi"/>
          <w:snapToGrid/>
          <w:sz w:val="24"/>
          <w:szCs w:val="22"/>
        </w:rPr>
        <w:t>.</w:t>
      </w:r>
    </w:p>
    <w:p w:rsidR="006B742C" w:rsidRPr="00624C64" w:rsidRDefault="007A7F97" w:rsidP="00624C6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624C64">
        <w:rPr>
          <w:rFonts w:asciiTheme="minorHAnsi" w:eastAsiaTheme="minorHAnsi" w:hAnsiTheme="minorHAnsi" w:cstheme="minorBidi"/>
          <w:snapToGrid/>
          <w:sz w:val="24"/>
          <w:szCs w:val="22"/>
        </w:rPr>
        <w:t>At that time, t</w:t>
      </w:r>
      <w:r w:rsidR="00417DF1" w:rsidRPr="00624C64">
        <w:rPr>
          <w:rFonts w:asciiTheme="minorHAnsi" w:eastAsiaTheme="minorHAnsi" w:hAnsiTheme="minorHAnsi" w:cstheme="minorBidi"/>
          <w:snapToGrid/>
          <w:sz w:val="24"/>
          <w:szCs w:val="22"/>
        </w:rPr>
        <w:t xml:space="preserve">he PBAC considered that it may be more appropriate to simplify the restrictions to allow primary prophylaxis for all patients where the chemotherapy treatment carries a risk of FN or prolonged severe neutropenia greater than 20% and is </w:t>
      </w:r>
      <w:r w:rsidR="006B742C" w:rsidRPr="00624C64">
        <w:rPr>
          <w:rFonts w:asciiTheme="minorHAnsi" w:eastAsiaTheme="minorHAnsi" w:hAnsiTheme="minorHAnsi" w:cstheme="minorBidi"/>
          <w:snapToGrid/>
          <w:sz w:val="24"/>
          <w:szCs w:val="22"/>
        </w:rPr>
        <w:t xml:space="preserve">with </w:t>
      </w:r>
      <w:r w:rsidR="00417DF1" w:rsidRPr="00624C64">
        <w:rPr>
          <w:rFonts w:asciiTheme="minorHAnsi" w:eastAsiaTheme="minorHAnsi" w:hAnsiTheme="minorHAnsi" w:cstheme="minorBidi"/>
          <w:snapToGrid/>
          <w:sz w:val="24"/>
          <w:szCs w:val="22"/>
        </w:rPr>
        <w:t>curative intent</w:t>
      </w:r>
      <w:r w:rsidR="004678FC" w:rsidRPr="00624C64">
        <w:rPr>
          <w:rFonts w:asciiTheme="minorHAnsi" w:eastAsiaTheme="minorHAnsi" w:hAnsiTheme="minorHAnsi" w:cstheme="minorBidi"/>
          <w:snapToGrid/>
          <w:sz w:val="24"/>
          <w:szCs w:val="22"/>
        </w:rPr>
        <w:t>;</w:t>
      </w:r>
      <w:r w:rsidR="00417DF1" w:rsidRPr="00624C64">
        <w:rPr>
          <w:rFonts w:asciiTheme="minorHAnsi" w:eastAsiaTheme="minorHAnsi" w:hAnsiTheme="minorHAnsi" w:cstheme="minorBidi"/>
          <w:snapToGrid/>
          <w:sz w:val="24"/>
          <w:szCs w:val="22"/>
        </w:rPr>
        <w:t xml:space="preserve"> and to allow secondary prophylaxis for all patients who have had an episode of FN or prolonged severe neutropenia where there is clinical justification for continued therapy and an expected good response. </w:t>
      </w:r>
    </w:p>
    <w:p w:rsidR="002841CF" w:rsidRPr="00624C64" w:rsidRDefault="00EF1C22" w:rsidP="00624C6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While t</w:t>
      </w:r>
      <w:r w:rsidR="002841CF" w:rsidRPr="00624C64">
        <w:rPr>
          <w:rFonts w:asciiTheme="minorHAnsi" w:eastAsiaTheme="minorHAnsi" w:hAnsiTheme="minorHAnsi" w:cstheme="minorBidi"/>
          <w:snapToGrid/>
          <w:sz w:val="24"/>
          <w:szCs w:val="22"/>
        </w:rPr>
        <w:t xml:space="preserve">he PBAC </w:t>
      </w:r>
      <w:r>
        <w:rPr>
          <w:rFonts w:asciiTheme="minorHAnsi" w:eastAsiaTheme="minorHAnsi" w:hAnsiTheme="minorHAnsi" w:cstheme="minorBidi"/>
          <w:snapToGrid/>
          <w:sz w:val="24"/>
          <w:szCs w:val="22"/>
        </w:rPr>
        <w:t xml:space="preserve">acknowledged the sponsor’s efforts to address the concerns raised, it </w:t>
      </w:r>
      <w:r w:rsidR="008E1B25" w:rsidRPr="00624C64">
        <w:rPr>
          <w:rFonts w:asciiTheme="minorHAnsi" w:eastAsiaTheme="minorHAnsi" w:hAnsiTheme="minorHAnsi" w:cstheme="minorBidi"/>
          <w:snapToGrid/>
          <w:sz w:val="24"/>
          <w:szCs w:val="22"/>
        </w:rPr>
        <w:t xml:space="preserve">considered the following issues </w:t>
      </w:r>
      <w:r w:rsidR="002841CF" w:rsidRPr="00624C64">
        <w:rPr>
          <w:rFonts w:asciiTheme="minorHAnsi" w:eastAsiaTheme="minorHAnsi" w:hAnsiTheme="minorHAnsi" w:cstheme="minorBidi"/>
          <w:snapToGrid/>
          <w:sz w:val="24"/>
          <w:szCs w:val="22"/>
        </w:rPr>
        <w:t>remain</w:t>
      </w:r>
      <w:r w:rsidR="008E1B25" w:rsidRPr="00624C64">
        <w:rPr>
          <w:rFonts w:asciiTheme="minorHAnsi" w:eastAsiaTheme="minorHAnsi" w:hAnsiTheme="minorHAnsi" w:cstheme="minorBidi"/>
          <w:snapToGrid/>
          <w:sz w:val="24"/>
          <w:szCs w:val="22"/>
        </w:rPr>
        <w:t xml:space="preserve">ed: </w:t>
      </w:r>
    </w:p>
    <w:p w:rsidR="002841CF" w:rsidRPr="009A1F72" w:rsidRDefault="002841CF" w:rsidP="002841CF">
      <w:pPr>
        <w:pStyle w:val="ListParagraph"/>
        <w:numPr>
          <w:ilvl w:val="0"/>
          <w:numId w:val="22"/>
        </w:numPr>
        <w:rPr>
          <w:rFonts w:asciiTheme="minorHAnsi" w:hAnsiTheme="minorHAnsi"/>
          <w:bCs/>
          <w:sz w:val="24"/>
          <w:szCs w:val="24"/>
          <w:lang w:val="en-GB"/>
        </w:rPr>
      </w:pPr>
      <w:r w:rsidRPr="009A1F72">
        <w:rPr>
          <w:rFonts w:asciiTheme="minorHAnsi" w:hAnsiTheme="minorHAnsi"/>
          <w:bCs/>
          <w:sz w:val="24"/>
          <w:szCs w:val="24"/>
          <w:lang w:val="en-GB"/>
        </w:rPr>
        <w:t>the cost of a</w:t>
      </w:r>
      <w:r w:rsidR="002508B7" w:rsidRPr="009A1F72">
        <w:rPr>
          <w:rFonts w:asciiTheme="minorHAnsi" w:hAnsiTheme="minorHAnsi"/>
          <w:bCs/>
          <w:sz w:val="24"/>
          <w:szCs w:val="24"/>
          <w:lang w:val="en-GB"/>
        </w:rPr>
        <w:t>n</w:t>
      </w:r>
      <w:r w:rsidRPr="009A1F72">
        <w:rPr>
          <w:rFonts w:asciiTheme="minorHAnsi" w:hAnsiTheme="minorHAnsi"/>
          <w:bCs/>
          <w:sz w:val="24"/>
          <w:szCs w:val="24"/>
          <w:lang w:val="en-GB"/>
        </w:rPr>
        <w:t xml:space="preserve"> </w:t>
      </w:r>
      <w:r w:rsidR="002508B7" w:rsidRPr="009A1F72">
        <w:rPr>
          <w:rFonts w:asciiTheme="minorHAnsi" w:hAnsiTheme="minorHAnsi"/>
          <w:bCs/>
          <w:sz w:val="24"/>
          <w:szCs w:val="24"/>
          <w:lang w:val="en-GB"/>
        </w:rPr>
        <w:t>FN</w:t>
      </w:r>
      <w:r w:rsidRPr="009A1F72">
        <w:rPr>
          <w:rFonts w:asciiTheme="minorHAnsi" w:hAnsiTheme="minorHAnsi"/>
          <w:bCs/>
          <w:sz w:val="24"/>
          <w:szCs w:val="24"/>
          <w:lang w:val="en-GB"/>
        </w:rPr>
        <w:t xml:space="preserve"> event in the proposal </w:t>
      </w:r>
      <w:r w:rsidR="007A7F97" w:rsidRPr="009A1F72">
        <w:rPr>
          <w:rFonts w:asciiTheme="minorHAnsi" w:hAnsiTheme="minorHAnsi"/>
          <w:bCs/>
          <w:sz w:val="24"/>
          <w:szCs w:val="24"/>
          <w:lang w:val="en-GB"/>
        </w:rPr>
        <w:t xml:space="preserve">may be </w:t>
      </w:r>
      <w:r w:rsidRPr="009A1F72">
        <w:rPr>
          <w:rFonts w:asciiTheme="minorHAnsi" w:hAnsiTheme="minorHAnsi"/>
          <w:bCs/>
          <w:sz w:val="24"/>
          <w:szCs w:val="24"/>
          <w:lang w:val="en-GB"/>
        </w:rPr>
        <w:t>overestimated</w:t>
      </w:r>
      <w:r w:rsidR="006E73D6" w:rsidRPr="009A1F72">
        <w:rPr>
          <w:rFonts w:asciiTheme="minorHAnsi" w:hAnsiTheme="minorHAnsi"/>
          <w:bCs/>
          <w:sz w:val="24"/>
          <w:szCs w:val="24"/>
          <w:lang w:val="en-GB"/>
        </w:rPr>
        <w:t xml:space="preserve"> as the submission used an</w:t>
      </w:r>
      <w:r w:rsidR="002508B7" w:rsidRPr="009A1F72">
        <w:rPr>
          <w:rFonts w:asciiTheme="minorHAnsi" w:hAnsiTheme="minorHAnsi"/>
          <w:bCs/>
          <w:sz w:val="24"/>
          <w:szCs w:val="24"/>
          <w:lang w:val="en-GB"/>
        </w:rPr>
        <w:t xml:space="preserve"> old version of the Independent Hospital Pricing Authority (IHPA) National Efficient Price (NEP) Determination as the basis for calculating the </w:t>
      </w:r>
      <w:r w:rsidR="006E73D6" w:rsidRPr="009A1F72">
        <w:rPr>
          <w:rFonts w:asciiTheme="minorHAnsi" w:hAnsiTheme="minorHAnsi"/>
          <w:bCs/>
          <w:sz w:val="24"/>
          <w:szCs w:val="24"/>
          <w:lang w:val="en-GB"/>
        </w:rPr>
        <w:t>cost</w:t>
      </w:r>
      <w:r w:rsidR="002508B7" w:rsidRPr="009A1F72">
        <w:rPr>
          <w:rFonts w:asciiTheme="minorHAnsi" w:hAnsiTheme="minorHAnsi"/>
          <w:bCs/>
          <w:sz w:val="24"/>
          <w:szCs w:val="24"/>
          <w:lang w:val="en-GB"/>
        </w:rPr>
        <w:t xml:space="preserve"> of an FN event</w:t>
      </w:r>
      <w:r w:rsidRPr="009A1F72">
        <w:rPr>
          <w:rFonts w:asciiTheme="minorHAnsi" w:hAnsiTheme="minorHAnsi"/>
          <w:bCs/>
          <w:sz w:val="24"/>
          <w:szCs w:val="24"/>
          <w:lang w:val="en-GB"/>
        </w:rPr>
        <w:t>;</w:t>
      </w:r>
    </w:p>
    <w:p w:rsidR="00A40E47" w:rsidRPr="009A1F72" w:rsidRDefault="002841CF" w:rsidP="002841CF">
      <w:pPr>
        <w:pStyle w:val="ListParagraph"/>
        <w:numPr>
          <w:ilvl w:val="0"/>
          <w:numId w:val="22"/>
        </w:numPr>
        <w:rPr>
          <w:rFonts w:asciiTheme="minorHAnsi" w:hAnsiTheme="minorHAnsi"/>
          <w:bCs/>
          <w:sz w:val="24"/>
          <w:szCs w:val="24"/>
          <w:lang w:val="en-GB"/>
        </w:rPr>
      </w:pPr>
      <w:r w:rsidRPr="009A1F72">
        <w:rPr>
          <w:rFonts w:asciiTheme="minorHAnsi" w:eastAsiaTheme="minorHAnsi" w:hAnsiTheme="minorHAnsi" w:cstheme="minorBidi"/>
          <w:snapToGrid/>
          <w:sz w:val="24"/>
          <w:szCs w:val="22"/>
        </w:rPr>
        <w:t xml:space="preserve">the financial estimates </w:t>
      </w:r>
      <w:r w:rsidR="00974245" w:rsidRPr="009A1F72">
        <w:rPr>
          <w:rFonts w:asciiTheme="minorHAnsi" w:eastAsiaTheme="minorHAnsi" w:hAnsiTheme="minorHAnsi" w:cstheme="minorBidi"/>
          <w:snapToGrid/>
          <w:sz w:val="24"/>
          <w:szCs w:val="22"/>
        </w:rPr>
        <w:t>may be</w:t>
      </w:r>
      <w:r w:rsidRPr="009A1F72">
        <w:rPr>
          <w:rFonts w:asciiTheme="minorHAnsi" w:eastAsiaTheme="minorHAnsi" w:hAnsiTheme="minorHAnsi" w:cstheme="minorBidi"/>
          <w:snapToGrid/>
          <w:sz w:val="24"/>
          <w:szCs w:val="22"/>
        </w:rPr>
        <w:t xml:space="preserve"> </w:t>
      </w:r>
      <w:r w:rsidR="002508B7" w:rsidRPr="009A1F72">
        <w:rPr>
          <w:rFonts w:asciiTheme="minorHAnsi" w:eastAsiaTheme="minorHAnsi" w:hAnsiTheme="minorHAnsi" w:cstheme="minorBidi"/>
          <w:snapToGrid/>
          <w:sz w:val="24"/>
          <w:szCs w:val="22"/>
        </w:rPr>
        <w:t>underestimated as</w:t>
      </w:r>
      <w:r w:rsidR="008E1B25" w:rsidRPr="009A1F72">
        <w:rPr>
          <w:rFonts w:asciiTheme="minorHAnsi" w:eastAsiaTheme="minorHAnsi" w:hAnsiTheme="minorHAnsi" w:cstheme="minorBidi"/>
          <w:snapToGrid/>
          <w:sz w:val="24"/>
          <w:szCs w:val="22"/>
        </w:rPr>
        <w:t xml:space="preserve"> use</w:t>
      </w:r>
      <w:r w:rsidR="002508B7" w:rsidRPr="009A1F72">
        <w:rPr>
          <w:rFonts w:asciiTheme="minorHAnsi" w:eastAsiaTheme="minorHAnsi" w:hAnsiTheme="minorHAnsi" w:cstheme="minorBidi"/>
          <w:snapToGrid/>
          <w:sz w:val="24"/>
          <w:szCs w:val="22"/>
        </w:rPr>
        <w:t xml:space="preserve"> in the secondary prophylaxis</w:t>
      </w:r>
      <w:r w:rsidRPr="009A1F72">
        <w:rPr>
          <w:rFonts w:asciiTheme="minorHAnsi" w:eastAsiaTheme="minorHAnsi" w:hAnsiTheme="minorHAnsi" w:cstheme="minorBidi"/>
          <w:snapToGrid/>
          <w:sz w:val="24"/>
          <w:szCs w:val="22"/>
        </w:rPr>
        <w:t xml:space="preserve"> setting would </w:t>
      </w:r>
      <w:r w:rsidR="002508B7" w:rsidRPr="009A1F72">
        <w:rPr>
          <w:rFonts w:asciiTheme="minorHAnsi" w:eastAsiaTheme="minorHAnsi" w:hAnsiTheme="minorHAnsi" w:cstheme="minorBidi"/>
          <w:snapToGrid/>
          <w:sz w:val="24"/>
          <w:szCs w:val="22"/>
        </w:rPr>
        <w:t>increase substantially</w:t>
      </w:r>
      <w:r w:rsidRPr="009A1F72">
        <w:rPr>
          <w:rFonts w:asciiTheme="minorHAnsi" w:eastAsiaTheme="minorHAnsi" w:hAnsiTheme="minorHAnsi" w:cstheme="minorBidi"/>
          <w:snapToGrid/>
          <w:sz w:val="24"/>
          <w:szCs w:val="22"/>
        </w:rPr>
        <w:t xml:space="preserve">; and </w:t>
      </w:r>
      <w:r w:rsidR="00A40E47" w:rsidRPr="009A1F72">
        <w:rPr>
          <w:rFonts w:asciiTheme="minorHAnsi" w:eastAsiaTheme="minorHAnsi" w:hAnsiTheme="minorHAnsi" w:cstheme="minorBidi"/>
          <w:snapToGrid/>
          <w:sz w:val="24"/>
          <w:szCs w:val="22"/>
        </w:rPr>
        <w:t xml:space="preserve">some of that use may be unnecessary (low value care); </w:t>
      </w:r>
    </w:p>
    <w:p w:rsidR="002841CF" w:rsidRPr="009A1F72" w:rsidRDefault="00A40E47" w:rsidP="002841CF">
      <w:pPr>
        <w:pStyle w:val="ListParagraph"/>
        <w:numPr>
          <w:ilvl w:val="0"/>
          <w:numId w:val="22"/>
        </w:numPr>
        <w:rPr>
          <w:rFonts w:asciiTheme="minorHAnsi" w:hAnsiTheme="minorHAnsi"/>
          <w:bCs/>
          <w:sz w:val="24"/>
          <w:szCs w:val="24"/>
          <w:lang w:val="en-GB"/>
        </w:rPr>
      </w:pPr>
      <w:r w:rsidRPr="009A1F72">
        <w:rPr>
          <w:rFonts w:asciiTheme="minorHAnsi" w:eastAsiaTheme="minorHAnsi" w:hAnsiTheme="minorHAnsi" w:cstheme="minorBidi"/>
          <w:snapToGrid/>
          <w:sz w:val="24"/>
          <w:szCs w:val="22"/>
        </w:rPr>
        <w:t>whether a risk sharing arrangement is need</w:t>
      </w:r>
      <w:r w:rsidR="00325FFE" w:rsidRPr="009A1F72">
        <w:rPr>
          <w:rFonts w:asciiTheme="minorHAnsi" w:eastAsiaTheme="minorHAnsi" w:hAnsiTheme="minorHAnsi" w:cstheme="minorBidi"/>
          <w:snapToGrid/>
          <w:sz w:val="24"/>
          <w:szCs w:val="22"/>
        </w:rPr>
        <w:t xml:space="preserve">ed (noting </w:t>
      </w:r>
      <w:proofErr w:type="spellStart"/>
      <w:r w:rsidR="00CA412D" w:rsidRPr="009A1F72">
        <w:rPr>
          <w:rFonts w:asciiTheme="minorHAnsi" w:eastAsiaTheme="minorHAnsi" w:hAnsiTheme="minorHAnsi" w:cstheme="minorBidi"/>
          <w:snapToGrid/>
          <w:sz w:val="24"/>
          <w:szCs w:val="22"/>
        </w:rPr>
        <w:t>pegfilgrastim</w:t>
      </w:r>
      <w:proofErr w:type="spellEnd"/>
      <w:r w:rsidR="00CA412D" w:rsidRPr="009A1F72">
        <w:rPr>
          <w:rFonts w:asciiTheme="minorHAnsi" w:eastAsiaTheme="minorHAnsi" w:hAnsiTheme="minorHAnsi" w:cstheme="minorBidi"/>
          <w:snapToGrid/>
          <w:sz w:val="24"/>
          <w:szCs w:val="22"/>
        </w:rPr>
        <w:t xml:space="preserve"> </w:t>
      </w:r>
      <w:r w:rsidR="00325FFE" w:rsidRPr="009A1F72">
        <w:rPr>
          <w:rFonts w:asciiTheme="minorHAnsi" w:eastAsiaTheme="minorHAnsi" w:hAnsiTheme="minorHAnsi" w:cstheme="minorBidi"/>
          <w:snapToGrid/>
          <w:sz w:val="24"/>
          <w:szCs w:val="22"/>
        </w:rPr>
        <w:t>is</w:t>
      </w:r>
      <w:r w:rsidR="00CA412D" w:rsidRPr="009A1F72">
        <w:rPr>
          <w:rFonts w:asciiTheme="minorHAnsi" w:eastAsiaTheme="minorHAnsi" w:hAnsiTheme="minorHAnsi" w:cstheme="minorBidi"/>
          <w:snapToGrid/>
          <w:sz w:val="24"/>
          <w:szCs w:val="22"/>
        </w:rPr>
        <w:t xml:space="preserve"> currently</w:t>
      </w:r>
      <w:r w:rsidR="00325FFE" w:rsidRPr="009A1F72">
        <w:rPr>
          <w:rFonts w:asciiTheme="minorHAnsi" w:eastAsiaTheme="minorHAnsi" w:hAnsiTheme="minorHAnsi" w:cstheme="minorBidi"/>
          <w:snapToGrid/>
          <w:sz w:val="24"/>
          <w:szCs w:val="22"/>
        </w:rPr>
        <w:t xml:space="preserve"> an F2 medicine)</w:t>
      </w:r>
      <w:r w:rsidRPr="009A1F72">
        <w:rPr>
          <w:rFonts w:asciiTheme="minorHAnsi" w:eastAsiaTheme="minorHAnsi" w:hAnsiTheme="minorHAnsi" w:cstheme="minorBidi"/>
          <w:snapToGrid/>
          <w:sz w:val="24"/>
          <w:szCs w:val="22"/>
        </w:rPr>
        <w:t>; and</w:t>
      </w:r>
    </w:p>
    <w:p w:rsidR="00A45F5F" w:rsidRPr="00D01327" w:rsidRDefault="00610DCE" w:rsidP="00A45F5F">
      <w:pPr>
        <w:pStyle w:val="ListParagraph"/>
        <w:numPr>
          <w:ilvl w:val="0"/>
          <w:numId w:val="22"/>
        </w:numPr>
        <w:rPr>
          <w:rFonts w:asciiTheme="minorHAnsi" w:hAnsiTheme="minorHAnsi"/>
          <w:bCs/>
          <w:i/>
          <w:sz w:val="24"/>
          <w:szCs w:val="24"/>
          <w:lang w:val="en-GB"/>
        </w:rPr>
      </w:pPr>
      <w:proofErr w:type="gramStart"/>
      <w:r w:rsidRPr="00D01327">
        <w:rPr>
          <w:rFonts w:asciiTheme="minorHAnsi" w:hAnsiTheme="minorHAnsi"/>
          <w:bCs/>
          <w:sz w:val="24"/>
          <w:szCs w:val="24"/>
          <w:lang w:val="en-GB"/>
        </w:rPr>
        <w:t>once</w:t>
      </w:r>
      <w:proofErr w:type="gramEnd"/>
      <w:r w:rsidR="00BE162C" w:rsidRPr="00D01327">
        <w:rPr>
          <w:rFonts w:asciiTheme="minorHAnsi" w:hAnsiTheme="minorHAnsi"/>
          <w:bCs/>
          <w:sz w:val="24"/>
          <w:szCs w:val="24"/>
          <w:lang w:val="en-GB"/>
        </w:rPr>
        <w:t xml:space="preserve"> granulocyte colony stimulating factor</w:t>
      </w:r>
      <w:r w:rsidRPr="00D01327">
        <w:rPr>
          <w:rFonts w:asciiTheme="minorHAnsi" w:hAnsiTheme="minorHAnsi"/>
          <w:bCs/>
          <w:sz w:val="24"/>
          <w:szCs w:val="24"/>
          <w:lang w:val="en-GB"/>
        </w:rPr>
        <w:t xml:space="preserve"> </w:t>
      </w:r>
      <w:r w:rsidR="00BE162C" w:rsidRPr="00D01327">
        <w:rPr>
          <w:rFonts w:asciiTheme="minorHAnsi" w:hAnsiTheme="minorHAnsi"/>
          <w:bCs/>
          <w:sz w:val="24"/>
          <w:szCs w:val="24"/>
          <w:lang w:val="en-GB"/>
        </w:rPr>
        <w:t>(GCSF)</w:t>
      </w:r>
      <w:r w:rsidRPr="00D01327">
        <w:rPr>
          <w:rFonts w:asciiTheme="minorHAnsi" w:hAnsiTheme="minorHAnsi"/>
          <w:bCs/>
          <w:sz w:val="24"/>
          <w:szCs w:val="24"/>
          <w:lang w:val="en-GB"/>
        </w:rPr>
        <w:t xml:space="preserve"> use is expanded then </w:t>
      </w:r>
      <w:r w:rsidR="00A40E47" w:rsidRPr="00D01327">
        <w:rPr>
          <w:rFonts w:asciiTheme="minorHAnsi" w:hAnsiTheme="minorHAnsi"/>
          <w:bCs/>
          <w:sz w:val="24"/>
          <w:szCs w:val="24"/>
          <w:lang w:val="en-GB"/>
        </w:rPr>
        <w:t>its use</w:t>
      </w:r>
      <w:r w:rsidRPr="00D01327">
        <w:rPr>
          <w:rFonts w:asciiTheme="minorHAnsi" w:hAnsiTheme="minorHAnsi"/>
          <w:bCs/>
          <w:sz w:val="24"/>
          <w:szCs w:val="24"/>
          <w:lang w:val="en-GB"/>
        </w:rPr>
        <w:t xml:space="preserve"> will be included in the </w:t>
      </w:r>
      <w:r w:rsidR="00A40E47" w:rsidRPr="00D01327">
        <w:rPr>
          <w:rFonts w:asciiTheme="minorHAnsi" w:hAnsiTheme="minorHAnsi"/>
          <w:bCs/>
          <w:sz w:val="24"/>
          <w:szCs w:val="24"/>
          <w:lang w:val="en-GB"/>
        </w:rPr>
        <w:t xml:space="preserve">cost of the </w:t>
      </w:r>
      <w:r w:rsidRPr="00D01327">
        <w:rPr>
          <w:rFonts w:asciiTheme="minorHAnsi" w:hAnsiTheme="minorHAnsi"/>
          <w:bCs/>
          <w:sz w:val="24"/>
          <w:szCs w:val="24"/>
          <w:lang w:val="en-GB"/>
        </w:rPr>
        <w:t>comparator against which future market entrants are benchmarke</w:t>
      </w:r>
      <w:r w:rsidR="00BE162C" w:rsidRPr="00D01327">
        <w:rPr>
          <w:rFonts w:asciiTheme="minorHAnsi" w:hAnsiTheme="minorHAnsi"/>
          <w:bCs/>
          <w:sz w:val="24"/>
          <w:szCs w:val="24"/>
          <w:lang w:val="en-GB"/>
        </w:rPr>
        <w:t>d,</w:t>
      </w:r>
      <w:r w:rsidRPr="00D01327">
        <w:rPr>
          <w:rFonts w:asciiTheme="minorHAnsi" w:hAnsiTheme="minorHAnsi"/>
          <w:bCs/>
          <w:sz w:val="24"/>
          <w:szCs w:val="24"/>
          <w:lang w:val="en-GB"/>
        </w:rPr>
        <w:t xml:space="preserve"> </w:t>
      </w:r>
      <w:r w:rsidR="00BE162C" w:rsidRPr="00D01327">
        <w:rPr>
          <w:rFonts w:asciiTheme="minorHAnsi" w:hAnsiTheme="minorHAnsi"/>
          <w:bCs/>
          <w:sz w:val="24"/>
          <w:szCs w:val="24"/>
          <w:lang w:val="en-GB"/>
        </w:rPr>
        <w:t>i</w:t>
      </w:r>
      <w:r w:rsidRPr="00D01327">
        <w:rPr>
          <w:rFonts w:asciiTheme="minorHAnsi" w:hAnsiTheme="minorHAnsi"/>
          <w:bCs/>
          <w:sz w:val="24"/>
          <w:szCs w:val="24"/>
          <w:lang w:val="en-GB"/>
        </w:rPr>
        <w:t>rrespective of whether growth factor use was appropriate</w:t>
      </w:r>
      <w:r w:rsidR="007A7F97" w:rsidRPr="00D01327">
        <w:rPr>
          <w:rFonts w:asciiTheme="minorHAnsi" w:hAnsiTheme="minorHAnsi"/>
          <w:bCs/>
          <w:sz w:val="24"/>
          <w:szCs w:val="24"/>
          <w:lang w:val="en-GB"/>
        </w:rPr>
        <w:t>.</w:t>
      </w:r>
      <w:r w:rsidRPr="00D01327">
        <w:rPr>
          <w:rFonts w:asciiTheme="minorHAnsi" w:hAnsiTheme="minorHAnsi"/>
          <w:bCs/>
          <w:sz w:val="24"/>
          <w:szCs w:val="24"/>
          <w:lang w:val="en-GB"/>
        </w:rPr>
        <w:t xml:space="preserve"> </w:t>
      </w:r>
    </w:p>
    <w:p w:rsidR="00CE10C4" w:rsidRPr="00FD6D8E" w:rsidRDefault="006436CD"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 xml:space="preserve">Population and disease </w:t>
      </w:r>
    </w:p>
    <w:p w:rsidR="00346E51" w:rsidRPr="00346E51" w:rsidRDefault="00346E51" w:rsidP="00030DC5">
      <w:pPr>
        <w:pStyle w:val="ListParagraph"/>
        <w:widowControl/>
        <w:numPr>
          <w:ilvl w:val="1"/>
          <w:numId w:val="14"/>
        </w:numPr>
        <w:spacing w:before="120" w:after="160"/>
        <w:contextualSpacing w:val="0"/>
        <w:rPr>
          <w:rFonts w:asciiTheme="minorHAnsi" w:hAnsiTheme="minorHAnsi"/>
          <w:sz w:val="24"/>
          <w:szCs w:val="24"/>
        </w:rPr>
      </w:pPr>
      <w:r w:rsidRPr="00346E51">
        <w:rPr>
          <w:rFonts w:asciiTheme="minorHAnsi" w:hAnsiTheme="minorHAnsi"/>
          <w:sz w:val="24"/>
          <w:szCs w:val="24"/>
        </w:rPr>
        <w:t>Under the proposed listing</w:t>
      </w:r>
      <w:r w:rsidR="007A7F97">
        <w:rPr>
          <w:rFonts w:asciiTheme="minorHAnsi" w:hAnsiTheme="minorHAnsi"/>
          <w:sz w:val="24"/>
          <w:szCs w:val="24"/>
        </w:rPr>
        <w:t>s</w:t>
      </w:r>
      <w:r w:rsidR="004678FC">
        <w:rPr>
          <w:rFonts w:asciiTheme="minorHAnsi" w:hAnsiTheme="minorHAnsi"/>
          <w:sz w:val="24"/>
          <w:szCs w:val="24"/>
        </w:rPr>
        <w:t>,</w:t>
      </w:r>
      <w:r w:rsidRPr="00346E51">
        <w:rPr>
          <w:rFonts w:asciiTheme="minorHAnsi" w:hAnsiTheme="minorHAnsi"/>
          <w:sz w:val="24"/>
          <w:szCs w:val="24"/>
        </w:rPr>
        <w:t xml:space="preserve"> additional usage of </w:t>
      </w:r>
      <w:proofErr w:type="spellStart"/>
      <w:r w:rsidRPr="00346E51">
        <w:rPr>
          <w:rFonts w:asciiTheme="minorHAnsi" w:hAnsiTheme="minorHAnsi"/>
          <w:sz w:val="24"/>
          <w:szCs w:val="24"/>
        </w:rPr>
        <w:t>pegfilgrastim</w:t>
      </w:r>
      <w:proofErr w:type="spellEnd"/>
      <w:r w:rsidRPr="00346E51">
        <w:rPr>
          <w:rFonts w:asciiTheme="minorHAnsi" w:hAnsiTheme="minorHAnsi"/>
          <w:sz w:val="24"/>
          <w:szCs w:val="24"/>
        </w:rPr>
        <w:t xml:space="preserve"> will be from existing patients switching from secondary to primary prophylaxis</w:t>
      </w:r>
      <w:r w:rsidR="004678FC">
        <w:rPr>
          <w:rFonts w:asciiTheme="minorHAnsi" w:hAnsiTheme="minorHAnsi"/>
          <w:sz w:val="24"/>
          <w:szCs w:val="24"/>
        </w:rPr>
        <w:t>,</w:t>
      </w:r>
      <w:r w:rsidRPr="00346E51">
        <w:rPr>
          <w:rFonts w:asciiTheme="minorHAnsi" w:hAnsiTheme="minorHAnsi"/>
          <w:sz w:val="24"/>
          <w:szCs w:val="24"/>
        </w:rPr>
        <w:t xml:space="preserve"> or </w:t>
      </w:r>
      <w:r w:rsidR="004678FC">
        <w:rPr>
          <w:rFonts w:asciiTheme="minorHAnsi" w:hAnsiTheme="minorHAnsi"/>
          <w:sz w:val="24"/>
          <w:szCs w:val="24"/>
        </w:rPr>
        <w:t xml:space="preserve">from </w:t>
      </w:r>
      <w:r w:rsidRPr="00346E51">
        <w:rPr>
          <w:rFonts w:asciiTheme="minorHAnsi" w:hAnsiTheme="minorHAnsi"/>
          <w:sz w:val="24"/>
          <w:szCs w:val="24"/>
        </w:rPr>
        <w:t xml:space="preserve">new patients who currently do not have access to PBS funded </w:t>
      </w:r>
      <w:proofErr w:type="spellStart"/>
      <w:r w:rsidRPr="00346E51">
        <w:rPr>
          <w:rFonts w:asciiTheme="minorHAnsi" w:hAnsiTheme="minorHAnsi"/>
          <w:sz w:val="24"/>
          <w:szCs w:val="24"/>
        </w:rPr>
        <w:t>pegfilgrastim</w:t>
      </w:r>
      <w:proofErr w:type="spellEnd"/>
      <w:r w:rsidRPr="00346E51">
        <w:rPr>
          <w:rFonts w:asciiTheme="minorHAnsi" w:hAnsiTheme="minorHAnsi"/>
          <w:sz w:val="24"/>
          <w:szCs w:val="24"/>
        </w:rPr>
        <w:t xml:space="preserve"> either as primary or secondary prophylaxis. </w:t>
      </w:r>
    </w:p>
    <w:p w:rsidR="00346E51" w:rsidRPr="00346E51" w:rsidRDefault="00346E51" w:rsidP="00346E51">
      <w:pPr>
        <w:keepNext/>
        <w:rPr>
          <w:rFonts w:asciiTheme="minorHAnsi" w:hAnsiTheme="minorHAnsi"/>
        </w:rPr>
      </w:pPr>
    </w:p>
    <w:p w:rsidR="00346E51" w:rsidRPr="00D56C6B" w:rsidRDefault="00346E51" w:rsidP="00030DC5">
      <w:pPr>
        <w:pStyle w:val="ListParagraph"/>
        <w:widowControl/>
        <w:numPr>
          <w:ilvl w:val="1"/>
          <w:numId w:val="14"/>
        </w:numPr>
        <w:spacing w:before="120" w:after="160"/>
        <w:contextualSpacing w:val="0"/>
        <w:rPr>
          <w:rFonts w:asciiTheme="minorHAnsi" w:hAnsiTheme="minorHAnsi"/>
          <w:i/>
          <w:sz w:val="24"/>
          <w:szCs w:val="24"/>
        </w:rPr>
      </w:pPr>
      <w:r w:rsidRPr="00346E51">
        <w:rPr>
          <w:rFonts w:asciiTheme="minorHAnsi" w:hAnsiTheme="minorHAnsi"/>
          <w:sz w:val="24"/>
          <w:szCs w:val="24"/>
        </w:rPr>
        <w:t xml:space="preserve">The </w:t>
      </w:r>
      <w:r w:rsidR="00644EBF">
        <w:rPr>
          <w:rFonts w:asciiTheme="minorHAnsi" w:hAnsiTheme="minorHAnsi"/>
          <w:sz w:val="24"/>
          <w:szCs w:val="24"/>
        </w:rPr>
        <w:t>s</w:t>
      </w:r>
      <w:r w:rsidRPr="00346E51">
        <w:rPr>
          <w:rFonts w:asciiTheme="minorHAnsi" w:hAnsiTheme="minorHAnsi"/>
          <w:sz w:val="24"/>
          <w:szCs w:val="24"/>
        </w:rPr>
        <w:t xml:space="preserve">ponsor claimed breast cancer patients will form the majority of patients switching from secondary to primary prophylaxis. The </w:t>
      </w:r>
      <w:r w:rsidR="00644EBF">
        <w:rPr>
          <w:rFonts w:asciiTheme="minorHAnsi" w:hAnsiTheme="minorHAnsi"/>
          <w:sz w:val="24"/>
          <w:szCs w:val="24"/>
        </w:rPr>
        <w:t>s</w:t>
      </w:r>
      <w:r w:rsidRPr="00346E51">
        <w:rPr>
          <w:rFonts w:asciiTheme="minorHAnsi" w:hAnsiTheme="minorHAnsi"/>
          <w:sz w:val="24"/>
          <w:szCs w:val="24"/>
        </w:rPr>
        <w:t xml:space="preserve">ponsor estimated that 25% of patients currently receive secondary prophylaxis and assumed that </w:t>
      </w:r>
      <w:proofErr w:type="spellStart"/>
      <w:r w:rsidRPr="00346E51">
        <w:rPr>
          <w:rFonts w:asciiTheme="minorHAnsi" w:hAnsiTheme="minorHAnsi"/>
          <w:sz w:val="24"/>
          <w:szCs w:val="24"/>
        </w:rPr>
        <w:t>pegfilgrastim</w:t>
      </w:r>
      <w:proofErr w:type="spellEnd"/>
      <w:r w:rsidRPr="00346E51">
        <w:rPr>
          <w:rFonts w:asciiTheme="minorHAnsi" w:hAnsiTheme="minorHAnsi"/>
          <w:sz w:val="24"/>
          <w:szCs w:val="24"/>
        </w:rPr>
        <w:t xml:space="preserve"> as secondary prophylaxis is given to these patients for 2.34 cycles. </w:t>
      </w:r>
    </w:p>
    <w:p w:rsidR="00D56C6B" w:rsidRPr="00030DC5" w:rsidRDefault="00D56C6B" w:rsidP="00030DC5">
      <w:pPr>
        <w:rPr>
          <w:rFonts w:asciiTheme="minorHAnsi" w:hAnsiTheme="minorHAnsi"/>
          <w:i/>
        </w:rPr>
      </w:pPr>
      <w:r w:rsidRPr="00030DC5">
        <w:rPr>
          <w:rFonts w:asciiTheme="minorHAnsi" w:hAnsiTheme="minorHAnsi"/>
          <w:i/>
        </w:rPr>
        <w:t>For more detail on PBAC’s view, see section 7 PBAC outcome.</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D56C6B" w:rsidRPr="00D01327" w:rsidRDefault="00FF2801" w:rsidP="00346E51">
      <w:pPr>
        <w:pStyle w:val="ListParagraph"/>
        <w:widowControl/>
        <w:numPr>
          <w:ilvl w:val="1"/>
          <w:numId w:val="14"/>
        </w:numPr>
        <w:spacing w:before="120" w:after="160"/>
        <w:rPr>
          <w:rFonts w:asciiTheme="minorHAnsi" w:eastAsiaTheme="minorHAnsi" w:hAnsiTheme="minorHAnsi" w:cstheme="minorBidi"/>
          <w:snapToGrid/>
          <w:sz w:val="24"/>
          <w:szCs w:val="22"/>
        </w:rPr>
      </w:pPr>
      <w:r w:rsidRPr="00D01327">
        <w:rPr>
          <w:rFonts w:asciiTheme="minorHAnsi" w:eastAsiaTheme="minorHAnsi" w:hAnsiTheme="minorHAnsi" w:cstheme="minorBidi"/>
          <w:snapToGrid/>
          <w:sz w:val="24"/>
          <w:szCs w:val="22"/>
        </w:rPr>
        <w:t xml:space="preserve">The </w:t>
      </w:r>
      <w:r w:rsidR="00026FC3" w:rsidRPr="00D01327">
        <w:rPr>
          <w:rFonts w:asciiTheme="minorHAnsi" w:eastAsiaTheme="minorHAnsi" w:hAnsiTheme="minorHAnsi" w:cstheme="minorBidi"/>
          <w:snapToGrid/>
          <w:sz w:val="24"/>
          <w:szCs w:val="22"/>
        </w:rPr>
        <w:t>PBAC previously accepted</w:t>
      </w:r>
      <w:r w:rsidR="00346E51" w:rsidRPr="00D01327">
        <w:rPr>
          <w:rFonts w:asciiTheme="minorHAnsi" w:eastAsiaTheme="minorHAnsi" w:hAnsiTheme="minorHAnsi" w:cstheme="minorBidi"/>
          <w:snapToGrid/>
          <w:sz w:val="24"/>
          <w:szCs w:val="22"/>
        </w:rPr>
        <w:t xml:space="preserve"> </w:t>
      </w:r>
      <w:r w:rsidR="00245F50" w:rsidRPr="00D01327">
        <w:rPr>
          <w:rFonts w:asciiTheme="minorHAnsi" w:eastAsiaTheme="minorHAnsi" w:hAnsiTheme="minorHAnsi" w:cstheme="minorBidi"/>
          <w:snapToGrid/>
          <w:sz w:val="24"/>
          <w:szCs w:val="22"/>
        </w:rPr>
        <w:t>no treatment</w:t>
      </w:r>
      <w:r w:rsidR="00346E51" w:rsidRPr="00D01327">
        <w:rPr>
          <w:rFonts w:asciiTheme="minorHAnsi" w:eastAsiaTheme="minorHAnsi" w:hAnsiTheme="minorHAnsi" w:cstheme="minorBidi"/>
          <w:snapToGrid/>
          <w:sz w:val="24"/>
          <w:szCs w:val="22"/>
        </w:rPr>
        <w:t xml:space="preserve"> (placebo) as the comparator for estimating the cost per FN event avoided</w:t>
      </w:r>
      <w:r w:rsidR="00026FC3" w:rsidRPr="00D01327">
        <w:rPr>
          <w:rFonts w:asciiTheme="minorHAnsi" w:eastAsiaTheme="minorHAnsi" w:hAnsiTheme="minorHAnsi" w:cstheme="minorBidi"/>
          <w:snapToGrid/>
          <w:sz w:val="24"/>
          <w:szCs w:val="22"/>
        </w:rPr>
        <w:t>, but noted that, while not currently listed for this indication,</w:t>
      </w:r>
      <w:r w:rsidR="00CA412D" w:rsidRPr="00D01327">
        <w:rPr>
          <w:rFonts w:asciiTheme="minorHAnsi" w:eastAsiaTheme="minorHAnsi" w:hAnsiTheme="minorHAnsi" w:cstheme="minorBidi"/>
          <w:snapToGrid/>
          <w:sz w:val="24"/>
          <w:szCs w:val="22"/>
        </w:rPr>
        <w:t xml:space="preserve"> </w:t>
      </w:r>
      <w:proofErr w:type="spellStart"/>
      <w:r w:rsidR="00026FC3" w:rsidRPr="00D01327">
        <w:rPr>
          <w:rFonts w:asciiTheme="minorHAnsi" w:eastAsiaTheme="minorHAnsi" w:hAnsiTheme="minorHAnsi" w:cstheme="minorBidi"/>
          <w:snapToGrid/>
          <w:sz w:val="24"/>
          <w:szCs w:val="22"/>
        </w:rPr>
        <w:t>f</w:t>
      </w:r>
      <w:r w:rsidR="00245F50" w:rsidRPr="00D01327">
        <w:rPr>
          <w:rFonts w:asciiTheme="minorHAnsi" w:eastAsiaTheme="minorHAnsi" w:hAnsiTheme="minorHAnsi" w:cstheme="minorBidi"/>
          <w:snapToGrid/>
          <w:sz w:val="24"/>
          <w:szCs w:val="22"/>
        </w:rPr>
        <w:t>ilgrastim</w:t>
      </w:r>
      <w:proofErr w:type="spellEnd"/>
      <w:r w:rsidR="00245F50" w:rsidRPr="00D01327">
        <w:rPr>
          <w:rFonts w:asciiTheme="minorHAnsi" w:eastAsiaTheme="minorHAnsi" w:hAnsiTheme="minorHAnsi" w:cstheme="minorBidi"/>
          <w:snapToGrid/>
          <w:sz w:val="24"/>
          <w:szCs w:val="22"/>
        </w:rPr>
        <w:t xml:space="preserve"> and </w:t>
      </w:r>
      <w:proofErr w:type="spellStart"/>
      <w:r w:rsidR="00245F50" w:rsidRPr="00D01327">
        <w:rPr>
          <w:rFonts w:asciiTheme="minorHAnsi" w:eastAsiaTheme="minorHAnsi" w:hAnsiTheme="minorHAnsi" w:cstheme="minorBidi"/>
          <w:snapToGrid/>
          <w:sz w:val="24"/>
          <w:szCs w:val="22"/>
        </w:rPr>
        <w:t>lipegfilgrastim</w:t>
      </w:r>
      <w:proofErr w:type="spellEnd"/>
      <w:r w:rsidR="00245F50" w:rsidRPr="00D01327">
        <w:rPr>
          <w:rFonts w:asciiTheme="minorHAnsi" w:eastAsiaTheme="minorHAnsi" w:hAnsiTheme="minorHAnsi" w:cstheme="minorBidi"/>
          <w:snapToGrid/>
          <w:sz w:val="24"/>
          <w:szCs w:val="22"/>
        </w:rPr>
        <w:t xml:space="preserve"> are also </w:t>
      </w:r>
      <w:r w:rsidR="00325FFE" w:rsidRPr="00D01327">
        <w:rPr>
          <w:rFonts w:asciiTheme="minorHAnsi" w:eastAsiaTheme="minorHAnsi" w:hAnsiTheme="minorHAnsi" w:cstheme="minorBidi"/>
          <w:snapToGrid/>
          <w:sz w:val="24"/>
          <w:szCs w:val="22"/>
        </w:rPr>
        <w:t xml:space="preserve">potential </w:t>
      </w:r>
      <w:r w:rsidR="00205EC3" w:rsidRPr="00D01327">
        <w:rPr>
          <w:rFonts w:asciiTheme="minorHAnsi" w:eastAsiaTheme="minorHAnsi" w:hAnsiTheme="minorHAnsi" w:cstheme="minorBidi"/>
          <w:snapToGrid/>
          <w:sz w:val="24"/>
          <w:szCs w:val="22"/>
        </w:rPr>
        <w:t>alternative</w:t>
      </w:r>
      <w:r w:rsidR="006B742C" w:rsidRPr="00D01327">
        <w:rPr>
          <w:rFonts w:asciiTheme="minorHAnsi" w:eastAsiaTheme="minorHAnsi" w:hAnsiTheme="minorHAnsi" w:cstheme="minorBidi"/>
          <w:snapToGrid/>
          <w:sz w:val="24"/>
          <w:szCs w:val="22"/>
        </w:rPr>
        <w:t xml:space="preserve"> therapies.</w:t>
      </w:r>
    </w:p>
    <w:p w:rsidR="000B558D" w:rsidRDefault="008D7A41" w:rsidP="00030DC5">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E02212" w:rsidRPr="00525B39" w:rsidRDefault="00E02212" w:rsidP="00030DC5">
      <w:pPr>
        <w:pStyle w:val="Heading2"/>
        <w:keepLines/>
        <w:spacing w:before="240" w:after="120"/>
        <w:rPr>
          <w:rFonts w:asciiTheme="minorHAnsi" w:hAnsiTheme="minorHAnsi" w:cs="Arial"/>
          <w:b w:val="0"/>
          <w:bCs/>
          <w:i w:val="0"/>
          <w:snapToGrid w:val="0"/>
          <w:sz w:val="28"/>
          <w:szCs w:val="28"/>
        </w:rPr>
      </w:pPr>
      <w:r w:rsidRPr="00030DC5">
        <w:rPr>
          <w:rFonts w:asciiTheme="minorHAnsi" w:eastAsiaTheme="majorEastAsia" w:hAnsiTheme="minorHAnsi" w:cstheme="majorBidi"/>
          <w:sz w:val="28"/>
          <w:szCs w:val="28"/>
          <w:lang w:eastAsia="en-US"/>
        </w:rPr>
        <w:t>Sponsor</w:t>
      </w:r>
      <w:r w:rsidRPr="00525B39">
        <w:rPr>
          <w:rFonts w:asciiTheme="minorHAnsi" w:hAnsiTheme="minorHAnsi" w:cs="Arial"/>
          <w:b w:val="0"/>
          <w:bCs/>
          <w:i w:val="0"/>
          <w:snapToGrid w:val="0"/>
          <w:sz w:val="28"/>
          <w:szCs w:val="28"/>
        </w:rPr>
        <w:t xml:space="preserve"> </w:t>
      </w:r>
      <w:r w:rsidRPr="00030DC5">
        <w:rPr>
          <w:rFonts w:asciiTheme="minorHAnsi" w:hAnsiTheme="minorHAnsi" w:cs="Arial"/>
          <w:bCs/>
          <w:snapToGrid w:val="0"/>
          <w:sz w:val="28"/>
          <w:szCs w:val="28"/>
        </w:rPr>
        <w:t>hearing</w:t>
      </w:r>
    </w:p>
    <w:p w:rsidR="00E02212" w:rsidRPr="00525B39" w:rsidRDefault="00E02212" w:rsidP="00E02212">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w:t>
      </w:r>
      <w:r w:rsidRPr="00525B39">
        <w:rPr>
          <w:rFonts w:asciiTheme="minorHAnsi" w:hAnsiTheme="minorHAnsi" w:cs="Arial"/>
          <w:bCs/>
          <w:snapToGrid w:val="0"/>
        </w:rPr>
        <w:t xml:space="preserve"> no hearing for this item as it was a minor submission.</w:t>
      </w:r>
    </w:p>
    <w:p w:rsidR="00E02212" w:rsidRPr="00525B39" w:rsidRDefault="00E02212" w:rsidP="00030DC5">
      <w:pPr>
        <w:pStyle w:val="Heading2"/>
        <w:keepLines/>
        <w:spacing w:before="240" w:after="120"/>
        <w:rPr>
          <w:rFonts w:asciiTheme="minorHAnsi" w:hAnsiTheme="minorHAnsi" w:cs="Arial"/>
          <w:b w:val="0"/>
          <w:bCs/>
          <w:i w:val="0"/>
          <w:snapToGrid w:val="0"/>
          <w:sz w:val="28"/>
          <w:szCs w:val="28"/>
        </w:rPr>
      </w:pPr>
      <w:r w:rsidRPr="00030DC5">
        <w:rPr>
          <w:rFonts w:asciiTheme="minorHAnsi" w:eastAsiaTheme="majorEastAsia" w:hAnsiTheme="minorHAnsi" w:cstheme="majorBidi"/>
          <w:sz w:val="28"/>
          <w:szCs w:val="28"/>
          <w:lang w:eastAsia="en-US"/>
        </w:rPr>
        <w:t>Consumer</w:t>
      </w:r>
      <w:r w:rsidRPr="00525B39">
        <w:rPr>
          <w:rFonts w:asciiTheme="minorHAnsi" w:hAnsiTheme="minorHAnsi" w:cs="Arial"/>
          <w:b w:val="0"/>
          <w:bCs/>
          <w:i w:val="0"/>
          <w:snapToGrid w:val="0"/>
          <w:sz w:val="28"/>
          <w:szCs w:val="28"/>
        </w:rPr>
        <w:t xml:space="preserve"> </w:t>
      </w:r>
      <w:r w:rsidRPr="00030DC5">
        <w:rPr>
          <w:rFonts w:asciiTheme="minorHAnsi" w:hAnsiTheme="minorHAnsi" w:cs="Arial"/>
          <w:bCs/>
          <w:snapToGrid w:val="0"/>
          <w:sz w:val="28"/>
          <w:szCs w:val="28"/>
        </w:rPr>
        <w:t>comments</w:t>
      </w:r>
    </w:p>
    <w:p w:rsidR="00E02212" w:rsidRPr="00E02212" w:rsidRDefault="00E02212" w:rsidP="00E02212">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 PBAC noted that no consumer comments were received for this item</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Pr="00F550CF" w:rsidRDefault="0076420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As a minor submission, no clinical trials </w:t>
      </w:r>
      <w:r w:rsidR="00FF2801" w:rsidRPr="001B2BBC">
        <w:rPr>
          <w:rFonts w:asciiTheme="minorHAnsi" w:eastAsiaTheme="minorHAnsi" w:hAnsiTheme="minorHAnsi" w:cstheme="minorBidi"/>
          <w:snapToGrid/>
          <w:sz w:val="24"/>
          <w:szCs w:val="22"/>
        </w:rPr>
        <w:t>were</w:t>
      </w:r>
      <w:r w:rsidR="00245F50">
        <w:rPr>
          <w:rFonts w:asciiTheme="minorHAnsi" w:eastAsiaTheme="minorHAnsi" w:hAnsiTheme="minorHAnsi" w:cstheme="minorBidi"/>
          <w:snapToGrid/>
          <w:sz w:val="24"/>
          <w:szCs w:val="22"/>
        </w:rPr>
        <w:t xml:space="preserve"> presented in the re</w:t>
      </w:r>
      <w:r w:rsidRPr="001B2BBC">
        <w:rPr>
          <w:rFonts w:asciiTheme="minorHAnsi" w:eastAsiaTheme="minorHAnsi" w:hAnsiTheme="minorHAnsi" w:cstheme="minorBidi"/>
          <w:snapToGrid/>
          <w:sz w:val="24"/>
          <w:szCs w:val="22"/>
        </w:rPr>
        <w:t>submission.</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245F50" w:rsidRPr="006E73D6" w:rsidRDefault="00245F50" w:rsidP="00245F50">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125C30">
        <w:rPr>
          <w:rFonts w:asciiTheme="minorHAnsi" w:eastAsiaTheme="minorHAnsi" w:hAnsiTheme="minorHAnsi" w:cstheme="minorBidi"/>
          <w:snapToGrid/>
          <w:color w:val="000000" w:themeColor="text1"/>
          <w:sz w:val="24"/>
          <w:szCs w:val="22"/>
        </w:rPr>
        <w:t xml:space="preserve">The </w:t>
      </w:r>
      <w:r w:rsidR="00260461">
        <w:rPr>
          <w:rFonts w:asciiTheme="minorHAnsi" w:eastAsiaTheme="minorHAnsi" w:hAnsiTheme="minorHAnsi" w:cstheme="minorBidi"/>
          <w:snapToGrid/>
          <w:color w:val="000000" w:themeColor="text1"/>
          <w:sz w:val="24"/>
          <w:szCs w:val="22"/>
        </w:rPr>
        <w:t>re</w:t>
      </w:r>
      <w:r w:rsidRPr="00125C30">
        <w:rPr>
          <w:rFonts w:asciiTheme="minorHAnsi" w:eastAsiaTheme="minorHAnsi" w:hAnsiTheme="minorHAnsi" w:cstheme="minorBidi"/>
          <w:snapToGrid/>
          <w:color w:val="000000" w:themeColor="text1"/>
          <w:sz w:val="24"/>
          <w:szCs w:val="22"/>
        </w:rPr>
        <w:t xml:space="preserve">submission noted </w:t>
      </w:r>
      <w:r w:rsidR="00B0437B">
        <w:rPr>
          <w:rFonts w:asciiTheme="minorHAnsi" w:eastAsiaTheme="minorHAnsi" w:hAnsiTheme="minorHAnsi" w:cstheme="minorBidi"/>
          <w:snapToGrid/>
          <w:color w:val="000000" w:themeColor="text1"/>
          <w:sz w:val="24"/>
          <w:szCs w:val="22"/>
        </w:rPr>
        <w:t xml:space="preserve">that </w:t>
      </w:r>
      <w:r w:rsidRPr="00125C30">
        <w:rPr>
          <w:rFonts w:asciiTheme="minorHAnsi" w:eastAsiaTheme="minorHAnsi" w:hAnsiTheme="minorHAnsi" w:cstheme="minorBidi"/>
          <w:snapToGrid/>
          <w:color w:val="000000" w:themeColor="text1"/>
          <w:sz w:val="24"/>
          <w:szCs w:val="22"/>
        </w:rPr>
        <w:t xml:space="preserve">the PBAC had previously accepted </w:t>
      </w:r>
      <w:proofErr w:type="spellStart"/>
      <w:r w:rsidRPr="00125C30">
        <w:rPr>
          <w:rFonts w:asciiTheme="minorHAnsi" w:eastAsiaTheme="minorHAnsi" w:hAnsiTheme="minorHAnsi" w:cstheme="minorBidi"/>
          <w:snapToGrid/>
          <w:color w:val="000000" w:themeColor="text1"/>
          <w:sz w:val="24"/>
          <w:szCs w:val="22"/>
        </w:rPr>
        <w:t>pegfilgrastim</w:t>
      </w:r>
      <w:proofErr w:type="spellEnd"/>
      <w:r w:rsidRPr="00125C30">
        <w:rPr>
          <w:rFonts w:asciiTheme="minorHAnsi" w:eastAsiaTheme="minorHAnsi" w:hAnsiTheme="minorHAnsi" w:cstheme="minorBidi"/>
          <w:snapToGrid/>
          <w:color w:val="000000" w:themeColor="text1"/>
          <w:sz w:val="24"/>
          <w:szCs w:val="22"/>
        </w:rPr>
        <w:t xml:space="preserve"> was cost-effective if the incremental cost-effectiveness ratio (ICER) was </w:t>
      </w:r>
      <w:r w:rsidR="000D744B">
        <w:rPr>
          <w:rFonts w:asciiTheme="minorHAnsi" w:eastAsiaTheme="minorHAnsi" w:hAnsiTheme="minorHAnsi" w:cstheme="minorBidi"/>
          <w:snapToGrid/>
          <w:color w:val="000000" w:themeColor="text1"/>
          <w:sz w:val="24"/>
          <w:szCs w:val="22"/>
        </w:rPr>
        <w:t xml:space="preserve">$15,000 - $45,000 </w:t>
      </w:r>
      <w:r w:rsidRPr="00125C30">
        <w:rPr>
          <w:rFonts w:asciiTheme="minorHAnsi" w:eastAsiaTheme="minorHAnsi" w:hAnsiTheme="minorHAnsi" w:cstheme="minorBidi"/>
          <w:snapToGrid/>
          <w:color w:val="000000" w:themeColor="text1"/>
          <w:sz w:val="24"/>
          <w:szCs w:val="22"/>
        </w:rPr>
        <w:t xml:space="preserve">per </w:t>
      </w:r>
      <w:r w:rsidR="00F83F3C">
        <w:rPr>
          <w:rFonts w:asciiTheme="minorHAnsi" w:eastAsiaTheme="minorHAnsi" w:hAnsiTheme="minorHAnsi" w:cstheme="minorBidi"/>
          <w:snapToGrid/>
          <w:color w:val="000000" w:themeColor="text1"/>
          <w:sz w:val="24"/>
          <w:szCs w:val="22"/>
        </w:rPr>
        <w:t>FN</w:t>
      </w:r>
      <w:r w:rsidRPr="00125C30">
        <w:rPr>
          <w:rFonts w:asciiTheme="minorHAnsi" w:eastAsiaTheme="minorHAnsi" w:hAnsiTheme="minorHAnsi" w:cstheme="minorBidi"/>
          <w:snapToGrid/>
          <w:color w:val="000000" w:themeColor="text1"/>
          <w:sz w:val="24"/>
          <w:szCs w:val="22"/>
        </w:rPr>
        <w:t xml:space="preserve"> event avoided versus no treatment. The resubmission proposed a </w:t>
      </w:r>
      <w:r w:rsidR="00FE6CAC">
        <w:rPr>
          <w:rFonts w:asciiTheme="minorHAnsi" w:eastAsiaTheme="minorHAnsi" w:hAnsiTheme="minorHAnsi" w:cstheme="minorBidi"/>
          <w:noProof/>
          <w:snapToGrid/>
          <w:color w:val="000000"/>
          <w:sz w:val="24"/>
          <w:szCs w:val="22"/>
          <w:highlight w:val="black"/>
        </w:rPr>
        <w:t>'''</w:t>
      </w:r>
      <w:r w:rsidRPr="00125C30">
        <w:rPr>
          <w:rFonts w:asciiTheme="minorHAnsi" w:eastAsiaTheme="minorHAnsi" w:hAnsiTheme="minorHAnsi" w:cstheme="minorBidi"/>
          <w:snapToGrid/>
          <w:color w:val="000000" w:themeColor="text1"/>
          <w:sz w:val="24"/>
          <w:szCs w:val="22"/>
        </w:rPr>
        <w:t xml:space="preserve">% </w:t>
      </w:r>
      <w:r w:rsidR="00125C30" w:rsidRPr="00125C30">
        <w:rPr>
          <w:rFonts w:asciiTheme="minorHAnsi" w:eastAsiaTheme="minorHAnsi" w:hAnsiTheme="minorHAnsi" w:cstheme="minorBidi"/>
          <w:snapToGrid/>
          <w:color w:val="000000" w:themeColor="text1"/>
          <w:sz w:val="24"/>
          <w:szCs w:val="22"/>
        </w:rPr>
        <w:t xml:space="preserve">price </w:t>
      </w:r>
      <w:r w:rsidRPr="00125C30">
        <w:rPr>
          <w:rFonts w:asciiTheme="minorHAnsi" w:eastAsiaTheme="minorHAnsi" w:hAnsiTheme="minorHAnsi" w:cstheme="minorBidi"/>
          <w:snapToGrid/>
          <w:color w:val="000000" w:themeColor="text1"/>
          <w:sz w:val="24"/>
          <w:szCs w:val="22"/>
        </w:rPr>
        <w:t xml:space="preserve">reduction at the </w:t>
      </w:r>
      <w:r w:rsidR="00F83F3C">
        <w:rPr>
          <w:rFonts w:asciiTheme="minorHAnsi" w:eastAsiaTheme="minorHAnsi" w:hAnsiTheme="minorHAnsi" w:cstheme="minorBidi"/>
          <w:snapToGrid/>
          <w:color w:val="000000" w:themeColor="text1"/>
          <w:sz w:val="24"/>
          <w:szCs w:val="22"/>
        </w:rPr>
        <w:t>approved Ex-Manufacturer Price (</w:t>
      </w:r>
      <w:r w:rsidRPr="00125C30">
        <w:rPr>
          <w:rFonts w:asciiTheme="minorHAnsi" w:eastAsiaTheme="minorHAnsi" w:hAnsiTheme="minorHAnsi" w:cstheme="minorBidi"/>
          <w:snapToGrid/>
          <w:color w:val="000000" w:themeColor="text1"/>
          <w:sz w:val="24"/>
          <w:szCs w:val="22"/>
        </w:rPr>
        <w:t>AEMP</w:t>
      </w:r>
      <w:r w:rsidR="00F83F3C">
        <w:rPr>
          <w:rFonts w:asciiTheme="minorHAnsi" w:eastAsiaTheme="minorHAnsi" w:hAnsiTheme="minorHAnsi" w:cstheme="minorBidi"/>
          <w:snapToGrid/>
          <w:color w:val="000000" w:themeColor="text1"/>
          <w:sz w:val="24"/>
          <w:szCs w:val="22"/>
        </w:rPr>
        <w:t>)</w:t>
      </w:r>
      <w:r w:rsidRPr="00125C30">
        <w:rPr>
          <w:rFonts w:asciiTheme="minorHAnsi" w:eastAsiaTheme="minorHAnsi" w:hAnsiTheme="minorHAnsi" w:cstheme="minorBidi"/>
          <w:snapToGrid/>
          <w:color w:val="000000" w:themeColor="text1"/>
          <w:sz w:val="24"/>
          <w:szCs w:val="22"/>
        </w:rPr>
        <w:t xml:space="preserve"> to support the continued cost-effectiveness of </w:t>
      </w:r>
      <w:proofErr w:type="spellStart"/>
      <w:r w:rsidRPr="00125C30">
        <w:rPr>
          <w:rFonts w:asciiTheme="minorHAnsi" w:eastAsiaTheme="minorHAnsi" w:hAnsiTheme="minorHAnsi" w:cstheme="minorBidi"/>
          <w:snapToGrid/>
          <w:color w:val="000000" w:themeColor="text1"/>
          <w:sz w:val="24"/>
          <w:szCs w:val="22"/>
        </w:rPr>
        <w:t>pegfilgrastim</w:t>
      </w:r>
      <w:proofErr w:type="spellEnd"/>
      <w:r w:rsidRPr="00125C30">
        <w:rPr>
          <w:rFonts w:asciiTheme="minorHAnsi" w:eastAsiaTheme="minorHAnsi" w:hAnsiTheme="minorHAnsi" w:cstheme="minorBidi"/>
          <w:snapToGrid/>
          <w:color w:val="000000" w:themeColor="text1"/>
          <w:sz w:val="24"/>
          <w:szCs w:val="22"/>
        </w:rPr>
        <w:t xml:space="preserve"> in the expanded population.</w:t>
      </w:r>
      <w:r w:rsidR="00125C30" w:rsidRPr="00125C30">
        <w:rPr>
          <w:rFonts w:asciiTheme="minorHAnsi" w:eastAsiaTheme="minorHAnsi" w:hAnsiTheme="minorHAnsi" w:cstheme="minorBidi"/>
          <w:snapToGrid/>
          <w:color w:val="000000" w:themeColor="text1"/>
          <w:sz w:val="24"/>
          <w:szCs w:val="22"/>
        </w:rPr>
        <w:t xml:space="preserve"> </w:t>
      </w:r>
      <w:r w:rsidRPr="00125C30">
        <w:rPr>
          <w:rFonts w:asciiTheme="minorHAnsi" w:eastAsiaTheme="minorHAnsi" w:hAnsiTheme="minorHAnsi" w:cstheme="minorBidi"/>
          <w:snapToGrid/>
          <w:color w:val="000000" w:themeColor="text1"/>
          <w:sz w:val="24"/>
          <w:szCs w:val="22"/>
        </w:rPr>
        <w:t xml:space="preserve">Key assumptions in the sponsor model are provided in Table </w:t>
      </w:r>
      <w:r w:rsidR="00260461">
        <w:rPr>
          <w:rFonts w:asciiTheme="minorHAnsi" w:eastAsiaTheme="minorHAnsi" w:hAnsiTheme="minorHAnsi" w:cstheme="minorBidi"/>
          <w:snapToGrid/>
          <w:color w:val="000000" w:themeColor="text1"/>
          <w:sz w:val="24"/>
          <w:szCs w:val="22"/>
        </w:rPr>
        <w:t>1</w:t>
      </w:r>
      <w:r w:rsidR="00260461" w:rsidRPr="00125C30">
        <w:rPr>
          <w:rFonts w:asciiTheme="minorHAnsi" w:eastAsiaTheme="minorHAnsi" w:hAnsiTheme="minorHAnsi" w:cstheme="minorBidi"/>
          <w:snapToGrid/>
          <w:color w:val="000000" w:themeColor="text1"/>
          <w:sz w:val="24"/>
          <w:szCs w:val="22"/>
        </w:rPr>
        <w:t xml:space="preserve"> </w:t>
      </w:r>
      <w:r w:rsidRPr="00125C30">
        <w:rPr>
          <w:rFonts w:asciiTheme="minorHAnsi" w:eastAsiaTheme="minorHAnsi" w:hAnsiTheme="minorHAnsi" w:cstheme="minorBidi"/>
          <w:snapToGrid/>
          <w:color w:val="000000" w:themeColor="text1"/>
          <w:sz w:val="24"/>
          <w:szCs w:val="22"/>
        </w:rPr>
        <w:t>below.</w:t>
      </w:r>
    </w:p>
    <w:p w:rsidR="00D10AE7" w:rsidRDefault="00D10AE7" w:rsidP="00D10AE7">
      <w:pPr>
        <w:pStyle w:val="Caption"/>
      </w:pPr>
      <w:r>
        <w:lastRenderedPageBreak/>
        <w:t xml:space="preserve">Table </w:t>
      </w:r>
      <w:r>
        <w:rPr>
          <w:noProof/>
        </w:rPr>
        <w:t>1</w:t>
      </w:r>
      <w:r w:rsidRPr="00E02AB7">
        <w:t xml:space="preserve">: Key assumptions in sponsor economic model (with </w:t>
      </w:r>
      <w:r w:rsidR="00FE6CAC">
        <w:rPr>
          <w:noProof/>
          <w:color w:val="000000"/>
          <w:highlight w:val="black"/>
        </w:rPr>
        <w:t>'''</w:t>
      </w:r>
      <w:r w:rsidRPr="00E02AB7">
        <w:t>% price reduction)</w:t>
      </w:r>
    </w:p>
    <w:tbl>
      <w:tblPr>
        <w:tblStyle w:val="TableGrid"/>
        <w:tblW w:w="5000" w:type="pct"/>
        <w:tblLook w:val="04A0" w:firstRow="1" w:lastRow="0" w:firstColumn="1" w:lastColumn="0" w:noHBand="0" w:noVBand="1"/>
      </w:tblPr>
      <w:tblGrid>
        <w:gridCol w:w="3080"/>
        <w:gridCol w:w="3079"/>
        <w:gridCol w:w="3083"/>
      </w:tblGrid>
      <w:tr w:rsidR="00245F50" w:rsidRPr="00245F50" w:rsidTr="00D56C6B">
        <w:tc>
          <w:tcPr>
            <w:tcW w:w="1666" w:type="pct"/>
            <w:shd w:val="clear" w:color="auto" w:fill="auto"/>
          </w:tcPr>
          <w:p w:rsidR="00245F50" w:rsidRPr="00245F50" w:rsidRDefault="00245F50" w:rsidP="00145F32">
            <w:pPr>
              <w:pStyle w:val="tabletext0"/>
              <w:keepNext/>
              <w:keepLines/>
              <w:rPr>
                <w:rFonts w:ascii="Arial Narrow" w:hAnsi="Arial Narrow"/>
                <w:b/>
                <w:sz w:val="20"/>
                <w:szCs w:val="20"/>
              </w:rPr>
            </w:pPr>
            <w:r w:rsidRPr="00245F50">
              <w:rPr>
                <w:rFonts w:ascii="Arial Narrow" w:hAnsi="Arial Narrow"/>
                <w:b/>
                <w:sz w:val="20"/>
                <w:szCs w:val="20"/>
              </w:rPr>
              <w:t>Assumption</w:t>
            </w:r>
          </w:p>
        </w:tc>
        <w:tc>
          <w:tcPr>
            <w:tcW w:w="1666" w:type="pct"/>
            <w:shd w:val="clear" w:color="auto" w:fill="auto"/>
          </w:tcPr>
          <w:p w:rsidR="00245F50" w:rsidRPr="00245F50" w:rsidRDefault="00245F50" w:rsidP="00145F32">
            <w:pPr>
              <w:pStyle w:val="tabletext0"/>
              <w:keepNext/>
              <w:keepLines/>
              <w:rPr>
                <w:rFonts w:ascii="Arial Narrow" w:hAnsi="Arial Narrow"/>
                <w:b/>
                <w:sz w:val="20"/>
                <w:szCs w:val="20"/>
              </w:rPr>
            </w:pPr>
            <w:r w:rsidRPr="00245F50">
              <w:rPr>
                <w:rFonts w:ascii="Arial Narrow" w:hAnsi="Arial Narrow"/>
                <w:b/>
                <w:sz w:val="20"/>
                <w:szCs w:val="20"/>
              </w:rPr>
              <w:t>Value</w:t>
            </w:r>
          </w:p>
        </w:tc>
        <w:tc>
          <w:tcPr>
            <w:tcW w:w="1668" w:type="pct"/>
            <w:shd w:val="clear" w:color="auto" w:fill="auto"/>
          </w:tcPr>
          <w:p w:rsidR="00245F50" w:rsidRPr="00245F50" w:rsidRDefault="00245F50" w:rsidP="00145F32">
            <w:pPr>
              <w:pStyle w:val="tabletext0"/>
              <w:keepNext/>
              <w:keepLines/>
              <w:rPr>
                <w:rFonts w:ascii="Arial Narrow" w:hAnsi="Arial Narrow"/>
                <w:b/>
                <w:sz w:val="20"/>
                <w:szCs w:val="20"/>
              </w:rPr>
            </w:pPr>
            <w:r w:rsidRPr="00245F50">
              <w:rPr>
                <w:rFonts w:ascii="Arial Narrow" w:hAnsi="Arial Narrow"/>
                <w:b/>
                <w:sz w:val="20"/>
                <w:szCs w:val="20"/>
              </w:rPr>
              <w:t>Rationale/criteria</w:t>
            </w:r>
          </w:p>
        </w:tc>
      </w:tr>
      <w:tr w:rsidR="00245F50" w:rsidRPr="00245F50" w:rsidTr="00D56C6B">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Price</w:t>
            </w:r>
          </w:p>
        </w:tc>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Ex-</w:t>
            </w:r>
            <w:r w:rsidR="007542C0">
              <w:rPr>
                <w:rFonts w:ascii="Arial Narrow" w:hAnsi="Arial Narrow"/>
                <w:sz w:val="20"/>
                <w:szCs w:val="20"/>
              </w:rPr>
              <w:t>man</w:t>
            </w:r>
            <w:r w:rsidRPr="00245F50">
              <w:rPr>
                <w:rFonts w:ascii="Arial Narrow" w:hAnsi="Arial Narrow"/>
                <w:sz w:val="20"/>
                <w:szCs w:val="20"/>
              </w:rPr>
              <w:t xml:space="preserve"> $</w:t>
            </w:r>
            <w:r w:rsidR="00FE6CAC">
              <w:rPr>
                <w:rFonts w:ascii="Arial Narrow" w:hAnsi="Arial Narrow"/>
                <w:noProof/>
                <w:color w:val="000000"/>
                <w:sz w:val="20"/>
                <w:szCs w:val="20"/>
                <w:highlight w:val="black"/>
              </w:rPr>
              <w:t>'''''''''''</w:t>
            </w:r>
            <w:r w:rsidRPr="00245F50">
              <w:rPr>
                <w:rFonts w:ascii="Arial Narrow" w:hAnsi="Arial Narrow"/>
                <w:sz w:val="20"/>
                <w:szCs w:val="20"/>
              </w:rPr>
              <w:t xml:space="preserve"> (DPMQ = $</w:t>
            </w:r>
            <w:r w:rsidR="00FE6CAC">
              <w:rPr>
                <w:rFonts w:ascii="Arial Narrow" w:hAnsi="Arial Narrow"/>
                <w:noProof/>
                <w:color w:val="000000"/>
                <w:sz w:val="20"/>
                <w:szCs w:val="20"/>
                <w:highlight w:val="black"/>
              </w:rPr>
              <w:t>'''''''''''''''''''''</w:t>
            </w:r>
            <w:r w:rsidRPr="00245F50">
              <w:rPr>
                <w:rFonts w:ascii="Arial Narrow" w:hAnsi="Arial Narrow"/>
                <w:sz w:val="20"/>
                <w:szCs w:val="20"/>
              </w:rPr>
              <w:t>)</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Proposed price</w:t>
            </w:r>
          </w:p>
        </w:tc>
      </w:tr>
      <w:tr w:rsidR="00245F50" w:rsidRPr="00245F50" w:rsidTr="00D56C6B">
        <w:tc>
          <w:tcPr>
            <w:tcW w:w="1666" w:type="pct"/>
          </w:tcPr>
          <w:p w:rsidR="00245F50" w:rsidRPr="00BE162C" w:rsidRDefault="00245F50" w:rsidP="00145F32">
            <w:pPr>
              <w:pStyle w:val="tabletext0"/>
              <w:keepNext/>
              <w:keepLines/>
              <w:rPr>
                <w:rFonts w:ascii="Arial Narrow" w:hAnsi="Arial Narrow"/>
                <w:sz w:val="20"/>
                <w:szCs w:val="20"/>
              </w:rPr>
            </w:pPr>
            <w:r w:rsidRPr="00BE162C">
              <w:rPr>
                <w:rFonts w:ascii="Arial Narrow" w:hAnsi="Arial Narrow"/>
                <w:sz w:val="20"/>
                <w:szCs w:val="20"/>
              </w:rPr>
              <w:t>Cost of FN</w:t>
            </w:r>
          </w:p>
        </w:tc>
        <w:tc>
          <w:tcPr>
            <w:tcW w:w="1666" w:type="pct"/>
          </w:tcPr>
          <w:p w:rsidR="00245F50" w:rsidRPr="00BE162C" w:rsidRDefault="00245F50" w:rsidP="00145F32">
            <w:pPr>
              <w:pStyle w:val="tabletext0"/>
              <w:keepNext/>
              <w:keepLines/>
              <w:rPr>
                <w:rFonts w:ascii="Arial Narrow" w:hAnsi="Arial Narrow"/>
                <w:sz w:val="20"/>
                <w:szCs w:val="20"/>
              </w:rPr>
            </w:pPr>
            <w:r w:rsidRPr="00BE162C">
              <w:rPr>
                <w:rFonts w:ascii="Arial Narrow" w:hAnsi="Arial Narrow"/>
                <w:sz w:val="20"/>
                <w:szCs w:val="20"/>
              </w:rPr>
              <w:t>$11,435.29</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Derived from NEP cost weight/ consistent with cost previously accepted by PBAC </w:t>
            </w:r>
          </w:p>
        </w:tc>
      </w:tr>
      <w:tr w:rsidR="00245F50" w:rsidRPr="00245F50" w:rsidTr="00D56C6B">
        <w:tc>
          <w:tcPr>
            <w:tcW w:w="5000" w:type="pct"/>
            <w:gridSpan w:val="3"/>
          </w:tcPr>
          <w:p w:rsidR="00245F50" w:rsidRPr="00245F50" w:rsidRDefault="00245F50" w:rsidP="00145F32">
            <w:pPr>
              <w:pStyle w:val="tabletext0"/>
              <w:keepNext/>
              <w:keepLines/>
              <w:rPr>
                <w:rFonts w:ascii="Arial Narrow" w:hAnsi="Arial Narrow"/>
                <w:b/>
                <w:sz w:val="20"/>
                <w:szCs w:val="20"/>
              </w:rPr>
            </w:pPr>
            <w:r w:rsidRPr="00245F50">
              <w:rPr>
                <w:rFonts w:ascii="Arial Narrow" w:hAnsi="Arial Narrow"/>
                <w:b/>
                <w:sz w:val="20"/>
                <w:szCs w:val="20"/>
              </w:rPr>
              <w:t xml:space="preserve">Primary prophylaxis versus no </w:t>
            </w:r>
            <w:proofErr w:type="spellStart"/>
            <w:r w:rsidRPr="00245F50">
              <w:rPr>
                <w:rFonts w:ascii="Arial Narrow" w:hAnsi="Arial Narrow"/>
                <w:b/>
                <w:sz w:val="20"/>
                <w:szCs w:val="20"/>
              </w:rPr>
              <w:t>pegfilgrastim</w:t>
            </w:r>
            <w:proofErr w:type="spellEnd"/>
            <w:r w:rsidRPr="00245F50">
              <w:rPr>
                <w:rFonts w:ascii="Arial Narrow" w:hAnsi="Arial Narrow"/>
                <w:b/>
                <w:sz w:val="20"/>
                <w:szCs w:val="20"/>
              </w:rPr>
              <w:t xml:space="preserve"> </w:t>
            </w:r>
          </w:p>
        </w:tc>
      </w:tr>
      <w:tr w:rsidR="00245F50" w:rsidRPr="00245F50" w:rsidTr="00D56C6B">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Number of chemotherapy cycles</w:t>
            </w:r>
          </w:p>
        </w:tc>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Primary prophylaxis: 4</w:t>
            </w:r>
          </w:p>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Secondary prophylaxis: 4</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Typical number of cycles for most chemotherapy regimens. </w:t>
            </w:r>
          </w:p>
        </w:tc>
      </w:tr>
      <w:tr w:rsidR="00245F50" w:rsidRPr="00245F50" w:rsidTr="00D56C6B">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 of cycles and % of patients receiving  </w:t>
            </w:r>
            <w:proofErr w:type="spellStart"/>
            <w:r w:rsidRPr="00245F50">
              <w:rPr>
                <w:rFonts w:ascii="Arial Narrow" w:hAnsi="Arial Narrow"/>
                <w:sz w:val="20"/>
                <w:szCs w:val="20"/>
              </w:rPr>
              <w:t>pegfilgrastim</w:t>
            </w:r>
            <w:proofErr w:type="spellEnd"/>
            <w:r w:rsidRPr="00245F50">
              <w:rPr>
                <w:rFonts w:ascii="Arial Narrow" w:hAnsi="Arial Narrow"/>
                <w:sz w:val="20"/>
                <w:szCs w:val="20"/>
              </w:rPr>
              <w:t xml:space="preserve"> </w:t>
            </w:r>
          </w:p>
        </w:tc>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Primary prophylaxis: 100%</w:t>
            </w:r>
          </w:p>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Secondary prophylaxis: 0%</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All patients receive </w:t>
            </w:r>
            <w:proofErr w:type="spellStart"/>
            <w:r w:rsidRPr="00245F50">
              <w:rPr>
                <w:rFonts w:ascii="Arial Narrow" w:hAnsi="Arial Narrow"/>
                <w:sz w:val="20"/>
                <w:szCs w:val="20"/>
              </w:rPr>
              <w:t>pegfilgrastim</w:t>
            </w:r>
            <w:proofErr w:type="spellEnd"/>
            <w:r w:rsidRPr="00245F50">
              <w:rPr>
                <w:rFonts w:ascii="Arial Narrow" w:hAnsi="Arial Narrow"/>
                <w:sz w:val="20"/>
                <w:szCs w:val="20"/>
              </w:rPr>
              <w:t xml:space="preserve"> for all cycles. This may be an overestimate</w:t>
            </w:r>
          </w:p>
        </w:tc>
      </w:tr>
      <w:tr w:rsidR="00245F50" w:rsidRPr="00245F50" w:rsidTr="00D56C6B">
        <w:tc>
          <w:tcPr>
            <w:tcW w:w="1666" w:type="pct"/>
          </w:tcPr>
          <w:p w:rsidR="00245F50" w:rsidRPr="00400C28" w:rsidRDefault="00245F50" w:rsidP="00145F32">
            <w:pPr>
              <w:pStyle w:val="tabletext0"/>
              <w:keepNext/>
              <w:keepLines/>
              <w:rPr>
                <w:rFonts w:ascii="Arial Narrow" w:hAnsi="Arial Narrow"/>
                <w:sz w:val="20"/>
                <w:szCs w:val="20"/>
              </w:rPr>
            </w:pPr>
            <w:r w:rsidRPr="00400C28">
              <w:rPr>
                <w:rFonts w:ascii="Arial Narrow" w:hAnsi="Arial Narrow"/>
                <w:sz w:val="20"/>
                <w:szCs w:val="20"/>
              </w:rPr>
              <w:t xml:space="preserve">Baseline FN risk </w:t>
            </w:r>
          </w:p>
        </w:tc>
        <w:tc>
          <w:tcPr>
            <w:tcW w:w="1666" w:type="pct"/>
          </w:tcPr>
          <w:p w:rsidR="00245F50" w:rsidRPr="00400C28" w:rsidRDefault="00245F50" w:rsidP="00145F32">
            <w:pPr>
              <w:pStyle w:val="tabletext0"/>
              <w:keepNext/>
              <w:keepLines/>
              <w:rPr>
                <w:rFonts w:ascii="Arial Narrow" w:hAnsi="Arial Narrow"/>
                <w:sz w:val="20"/>
                <w:szCs w:val="20"/>
              </w:rPr>
            </w:pPr>
            <w:r w:rsidRPr="00400C28">
              <w:rPr>
                <w:rFonts w:ascii="Arial Narrow" w:hAnsi="Arial Narrow"/>
                <w:sz w:val="20"/>
                <w:szCs w:val="20"/>
              </w:rPr>
              <w:t>Primary prophylaxis: 20%</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Threshold baseline risk for proposed expanded PBS listing.  This is the lowest baseline risk allowable under the proposed listing</w:t>
            </w:r>
          </w:p>
        </w:tc>
      </w:tr>
      <w:tr w:rsidR="00245F50" w:rsidRPr="00245F50" w:rsidTr="00D56C6B">
        <w:tc>
          <w:tcPr>
            <w:tcW w:w="1666" w:type="pct"/>
          </w:tcPr>
          <w:p w:rsidR="00245F50" w:rsidRPr="00400C28" w:rsidRDefault="00245F50" w:rsidP="00145F32">
            <w:pPr>
              <w:pStyle w:val="tabletext0"/>
              <w:keepNext/>
              <w:keepLines/>
              <w:rPr>
                <w:rFonts w:ascii="Arial Narrow" w:hAnsi="Arial Narrow"/>
                <w:sz w:val="20"/>
                <w:szCs w:val="20"/>
              </w:rPr>
            </w:pPr>
            <w:r w:rsidRPr="00400C28">
              <w:rPr>
                <w:rFonts w:ascii="Arial Narrow" w:hAnsi="Arial Narrow"/>
                <w:sz w:val="20"/>
                <w:szCs w:val="20"/>
              </w:rPr>
              <w:t>Relative risk reduction</w:t>
            </w:r>
          </w:p>
        </w:tc>
        <w:tc>
          <w:tcPr>
            <w:tcW w:w="1666" w:type="pct"/>
          </w:tcPr>
          <w:p w:rsidR="00245F50" w:rsidRPr="00400C28" w:rsidRDefault="00245F50" w:rsidP="00145F32">
            <w:pPr>
              <w:pStyle w:val="tabletext0"/>
              <w:keepNext/>
              <w:keepLines/>
              <w:rPr>
                <w:rFonts w:ascii="Arial Narrow" w:hAnsi="Arial Narrow"/>
                <w:sz w:val="20"/>
                <w:szCs w:val="20"/>
              </w:rPr>
            </w:pPr>
            <w:r w:rsidRPr="00400C28">
              <w:rPr>
                <w:rFonts w:ascii="Arial Narrow" w:hAnsi="Arial Narrow"/>
                <w:sz w:val="20"/>
                <w:szCs w:val="20"/>
              </w:rPr>
              <w:t>0.74</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Meta-analysis of Balducci</w:t>
            </w:r>
            <w:r w:rsidRPr="00245F50">
              <w:rPr>
                <w:rFonts w:ascii="Arial Narrow" w:hAnsi="Arial Narrow"/>
                <w:noProof/>
                <w:sz w:val="20"/>
                <w:szCs w:val="20"/>
                <w:vertAlign w:val="superscript"/>
              </w:rPr>
              <w:t>3</w:t>
            </w:r>
            <w:r w:rsidRPr="00245F50">
              <w:rPr>
                <w:rFonts w:ascii="Arial Narrow" w:hAnsi="Arial Narrow"/>
                <w:sz w:val="20"/>
                <w:szCs w:val="20"/>
              </w:rPr>
              <w:t xml:space="preserve"> and Vogel</w:t>
            </w:r>
            <w:r w:rsidRPr="00245F50">
              <w:rPr>
                <w:rFonts w:ascii="Arial Narrow" w:hAnsi="Arial Narrow"/>
                <w:noProof/>
                <w:sz w:val="20"/>
                <w:szCs w:val="20"/>
                <w:vertAlign w:val="superscript"/>
              </w:rPr>
              <w:t>4</w:t>
            </w:r>
            <w:r w:rsidRPr="00245F50">
              <w:rPr>
                <w:rFonts w:ascii="Arial Narrow" w:hAnsi="Arial Narrow"/>
                <w:sz w:val="20"/>
                <w:szCs w:val="20"/>
              </w:rPr>
              <w:t xml:space="preserve"> as previously accepted by PBAC (July 2008 and July 2009 PBAC meetings)</w:t>
            </w:r>
          </w:p>
        </w:tc>
      </w:tr>
      <w:tr w:rsidR="00245F50" w:rsidRPr="00245F50" w:rsidTr="00D56C6B">
        <w:tc>
          <w:tcPr>
            <w:tcW w:w="5000" w:type="pct"/>
            <w:gridSpan w:val="3"/>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b/>
                <w:sz w:val="20"/>
                <w:szCs w:val="20"/>
              </w:rPr>
              <w:t>Primary prophylaxis versus secondary prophylaxis</w:t>
            </w:r>
          </w:p>
        </w:tc>
      </w:tr>
      <w:tr w:rsidR="00245F50" w:rsidRPr="00245F50" w:rsidTr="00D56C6B">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Number of chemotherapy cycles</w:t>
            </w:r>
          </w:p>
        </w:tc>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Primary prophylaxis: 4</w:t>
            </w:r>
          </w:p>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Secondary prophylaxis: 4</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Typical number of cycles for most chemotherapy regimens. </w:t>
            </w:r>
          </w:p>
        </w:tc>
      </w:tr>
      <w:tr w:rsidR="00245F50" w:rsidRPr="00245F50" w:rsidTr="00D56C6B">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 of cycles with </w:t>
            </w:r>
            <w:proofErr w:type="spellStart"/>
            <w:r w:rsidRPr="00245F50">
              <w:rPr>
                <w:rFonts w:ascii="Arial Narrow" w:hAnsi="Arial Narrow"/>
                <w:sz w:val="20"/>
                <w:szCs w:val="20"/>
              </w:rPr>
              <w:t>pegfilgrastim</w:t>
            </w:r>
            <w:proofErr w:type="spellEnd"/>
            <w:r w:rsidRPr="00245F50">
              <w:rPr>
                <w:rFonts w:ascii="Arial Narrow" w:hAnsi="Arial Narrow"/>
                <w:sz w:val="20"/>
                <w:szCs w:val="20"/>
              </w:rPr>
              <w:t xml:space="preserve"> </w:t>
            </w:r>
          </w:p>
        </w:tc>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Primary prophylaxis: 100%</w:t>
            </w:r>
          </w:p>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Secondary prophylaxis: 60%</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Estimated based on assumptions for financial estimates</w:t>
            </w:r>
          </w:p>
        </w:tc>
      </w:tr>
      <w:tr w:rsidR="00245F50" w:rsidRPr="00245F50" w:rsidTr="00D56C6B">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 of patients receiving </w:t>
            </w:r>
            <w:proofErr w:type="spellStart"/>
            <w:r w:rsidRPr="00245F50">
              <w:rPr>
                <w:rFonts w:ascii="Arial Narrow" w:hAnsi="Arial Narrow"/>
                <w:sz w:val="20"/>
                <w:szCs w:val="20"/>
              </w:rPr>
              <w:t>pegfilgrastim</w:t>
            </w:r>
            <w:proofErr w:type="spellEnd"/>
            <w:r w:rsidRPr="00245F50">
              <w:rPr>
                <w:rFonts w:ascii="Arial Narrow" w:hAnsi="Arial Narrow"/>
                <w:sz w:val="20"/>
                <w:szCs w:val="20"/>
              </w:rPr>
              <w:t xml:space="preserve"> prophylaxis</w:t>
            </w:r>
          </w:p>
        </w:tc>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Primary prophylaxis: 100%</w:t>
            </w:r>
          </w:p>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Secondary prophylaxis: 25%</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Estimated based on assumptions for financial estimates</w:t>
            </w:r>
          </w:p>
        </w:tc>
      </w:tr>
      <w:tr w:rsidR="00245F50" w:rsidRPr="00245F50" w:rsidTr="00D56C6B">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Baseline FN risk </w:t>
            </w:r>
          </w:p>
        </w:tc>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Secondary prophylaxis: 15%</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 xml:space="preserve">Threshold baseline risk for proposed expanded PBS listing. </w:t>
            </w:r>
          </w:p>
        </w:tc>
      </w:tr>
      <w:tr w:rsidR="00245F50" w:rsidRPr="00245F50" w:rsidTr="00D56C6B">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Relative risk reduction</w:t>
            </w:r>
          </w:p>
        </w:tc>
        <w:tc>
          <w:tcPr>
            <w:tcW w:w="1666"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0.74</w:t>
            </w:r>
          </w:p>
        </w:tc>
        <w:tc>
          <w:tcPr>
            <w:tcW w:w="1668" w:type="pct"/>
          </w:tcPr>
          <w:p w:rsidR="00245F50" w:rsidRPr="00245F50" w:rsidRDefault="00245F50" w:rsidP="00145F32">
            <w:pPr>
              <w:pStyle w:val="tabletext0"/>
              <w:keepNext/>
              <w:keepLines/>
              <w:rPr>
                <w:rFonts w:ascii="Arial Narrow" w:hAnsi="Arial Narrow"/>
                <w:sz w:val="20"/>
                <w:szCs w:val="20"/>
              </w:rPr>
            </w:pPr>
            <w:r w:rsidRPr="00245F50">
              <w:rPr>
                <w:rFonts w:ascii="Arial Narrow" w:hAnsi="Arial Narrow"/>
                <w:sz w:val="20"/>
                <w:szCs w:val="20"/>
              </w:rPr>
              <w:t>Meta-analysis of Balducci</w:t>
            </w:r>
            <w:r w:rsidRPr="00245F50">
              <w:rPr>
                <w:rFonts w:ascii="Arial Narrow" w:hAnsi="Arial Narrow"/>
                <w:noProof/>
                <w:sz w:val="20"/>
                <w:szCs w:val="20"/>
                <w:vertAlign w:val="superscript"/>
              </w:rPr>
              <w:t>3</w:t>
            </w:r>
            <w:r w:rsidRPr="00245F50">
              <w:rPr>
                <w:rFonts w:ascii="Arial Narrow" w:hAnsi="Arial Narrow"/>
                <w:sz w:val="20"/>
                <w:szCs w:val="20"/>
              </w:rPr>
              <w:t xml:space="preserve"> and Vogel</w:t>
            </w:r>
            <w:r w:rsidRPr="00245F50">
              <w:rPr>
                <w:rFonts w:ascii="Arial Narrow" w:hAnsi="Arial Narrow"/>
                <w:noProof/>
                <w:sz w:val="20"/>
                <w:szCs w:val="20"/>
                <w:vertAlign w:val="superscript"/>
              </w:rPr>
              <w:t>4</w:t>
            </w:r>
            <w:r w:rsidRPr="00245F50">
              <w:rPr>
                <w:rFonts w:ascii="Arial Narrow" w:hAnsi="Arial Narrow"/>
                <w:sz w:val="20"/>
                <w:szCs w:val="20"/>
              </w:rPr>
              <w:t xml:space="preserve"> as previously accepted by PBAC (July 2008, July 2009)</w:t>
            </w:r>
          </w:p>
        </w:tc>
      </w:tr>
    </w:tbl>
    <w:p w:rsidR="00245F50" w:rsidRPr="000D744B" w:rsidRDefault="00771FA5" w:rsidP="00771FA5">
      <w:pPr>
        <w:pStyle w:val="ListParagraph"/>
        <w:widowControl/>
        <w:spacing w:after="120"/>
        <w:ind w:left="-142"/>
        <w:contextualSpacing w:val="0"/>
        <w:rPr>
          <w:rFonts w:ascii="Arial Narrow" w:eastAsiaTheme="minorHAnsi" w:hAnsi="Arial Narrow" w:cstheme="minorBidi"/>
          <w:snapToGrid/>
          <w:color w:val="000000" w:themeColor="text1"/>
          <w:sz w:val="18"/>
          <w:szCs w:val="18"/>
        </w:rPr>
      </w:pPr>
      <w:r w:rsidRPr="000D744B">
        <w:rPr>
          <w:rFonts w:ascii="Arial Narrow" w:eastAsiaTheme="minorHAnsi" w:hAnsi="Arial Narrow" w:cstheme="minorBidi"/>
          <w:snapToGrid/>
          <w:color w:val="000000" w:themeColor="text1"/>
          <w:sz w:val="18"/>
          <w:szCs w:val="18"/>
        </w:rPr>
        <w:t>Source: Table 4, p 6 of the submission (October 2017)</w:t>
      </w:r>
    </w:p>
    <w:p w:rsidR="00771FA5" w:rsidRDefault="00771FA5" w:rsidP="00771FA5">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The sponsor then </w:t>
      </w:r>
      <w:r w:rsidR="007A7F97">
        <w:rPr>
          <w:rFonts w:asciiTheme="minorHAnsi" w:eastAsiaTheme="minorHAnsi" w:hAnsiTheme="minorHAnsi" w:cstheme="minorBidi"/>
          <w:snapToGrid/>
          <w:color w:val="000000" w:themeColor="text1"/>
          <w:sz w:val="24"/>
          <w:szCs w:val="22"/>
        </w:rPr>
        <w:t xml:space="preserve">used </w:t>
      </w:r>
      <w:r>
        <w:rPr>
          <w:rFonts w:asciiTheme="minorHAnsi" w:eastAsiaTheme="minorHAnsi" w:hAnsiTheme="minorHAnsi" w:cstheme="minorBidi"/>
          <w:snapToGrid/>
          <w:color w:val="000000" w:themeColor="text1"/>
          <w:sz w:val="24"/>
          <w:szCs w:val="22"/>
        </w:rPr>
        <w:t xml:space="preserve">a stepped economic model </w:t>
      </w:r>
      <w:r w:rsidR="007A7F97">
        <w:rPr>
          <w:rFonts w:asciiTheme="minorHAnsi" w:eastAsiaTheme="minorHAnsi" w:hAnsiTheme="minorHAnsi" w:cstheme="minorBidi"/>
          <w:snapToGrid/>
          <w:color w:val="000000" w:themeColor="text1"/>
          <w:sz w:val="24"/>
          <w:szCs w:val="22"/>
        </w:rPr>
        <w:t xml:space="preserve">to estimate </w:t>
      </w:r>
      <w:r>
        <w:rPr>
          <w:rFonts w:asciiTheme="minorHAnsi" w:eastAsiaTheme="minorHAnsi" w:hAnsiTheme="minorHAnsi" w:cstheme="minorBidi"/>
          <w:snapToGrid/>
          <w:color w:val="000000" w:themeColor="text1"/>
          <w:sz w:val="24"/>
          <w:szCs w:val="22"/>
        </w:rPr>
        <w:t xml:space="preserve">the cost per FN event avoided in primary prophylaxis versus no prophylaxis, and primary prophylaxis versus secondary prophylaxis, with a weighted cost per FN event avoided, as shown in Tables </w:t>
      </w:r>
      <w:r w:rsidR="00D10AE7">
        <w:rPr>
          <w:rFonts w:asciiTheme="minorHAnsi" w:eastAsiaTheme="minorHAnsi" w:hAnsiTheme="minorHAnsi" w:cstheme="minorBidi"/>
          <w:snapToGrid/>
          <w:color w:val="000000" w:themeColor="text1"/>
          <w:sz w:val="24"/>
          <w:szCs w:val="22"/>
        </w:rPr>
        <w:t>2</w:t>
      </w:r>
      <w:r>
        <w:rPr>
          <w:rFonts w:asciiTheme="minorHAnsi" w:eastAsiaTheme="minorHAnsi" w:hAnsiTheme="minorHAnsi" w:cstheme="minorBidi"/>
          <w:snapToGrid/>
          <w:color w:val="000000" w:themeColor="text1"/>
          <w:sz w:val="24"/>
          <w:szCs w:val="22"/>
        </w:rPr>
        <w:t xml:space="preserve">, </w:t>
      </w:r>
      <w:r w:rsidR="00D10AE7">
        <w:rPr>
          <w:rFonts w:asciiTheme="minorHAnsi" w:eastAsiaTheme="minorHAnsi" w:hAnsiTheme="minorHAnsi" w:cstheme="minorBidi"/>
          <w:snapToGrid/>
          <w:color w:val="000000" w:themeColor="text1"/>
          <w:sz w:val="24"/>
          <w:szCs w:val="22"/>
        </w:rPr>
        <w:t>3</w:t>
      </w:r>
      <w:r>
        <w:rPr>
          <w:rFonts w:asciiTheme="minorHAnsi" w:eastAsiaTheme="minorHAnsi" w:hAnsiTheme="minorHAnsi" w:cstheme="minorBidi"/>
          <w:snapToGrid/>
          <w:color w:val="000000" w:themeColor="text1"/>
          <w:sz w:val="24"/>
          <w:szCs w:val="22"/>
        </w:rPr>
        <w:t xml:space="preserve"> and </w:t>
      </w:r>
      <w:r w:rsidR="00D10AE7">
        <w:rPr>
          <w:rFonts w:asciiTheme="minorHAnsi" w:eastAsiaTheme="minorHAnsi" w:hAnsiTheme="minorHAnsi" w:cstheme="minorBidi"/>
          <w:snapToGrid/>
          <w:color w:val="000000" w:themeColor="text1"/>
          <w:sz w:val="24"/>
          <w:szCs w:val="22"/>
        </w:rPr>
        <w:t>4</w:t>
      </w:r>
      <w:r>
        <w:rPr>
          <w:rFonts w:asciiTheme="minorHAnsi" w:eastAsiaTheme="minorHAnsi" w:hAnsiTheme="minorHAnsi" w:cstheme="minorBidi"/>
          <w:snapToGrid/>
          <w:color w:val="000000" w:themeColor="text1"/>
          <w:sz w:val="24"/>
          <w:szCs w:val="22"/>
        </w:rPr>
        <w:t>.</w:t>
      </w:r>
    </w:p>
    <w:p w:rsidR="00771FA5" w:rsidRDefault="00771FA5" w:rsidP="00771FA5">
      <w:pPr>
        <w:pStyle w:val="Caption"/>
      </w:pPr>
      <w:r>
        <w:lastRenderedPageBreak/>
        <w:t xml:space="preserve">Table </w:t>
      </w:r>
      <w:r w:rsidR="00D10AE7">
        <w:rPr>
          <w:noProof/>
        </w:rPr>
        <w:t>2</w:t>
      </w:r>
      <w:r>
        <w:t>: Sponsor estimates of cost per FN event avoided, primary prophylaxis vs. no prophylaxis</w:t>
      </w:r>
      <w:r w:rsidR="00325FFE">
        <w:t xml:space="preserve"> (with </w:t>
      </w:r>
      <w:r w:rsidR="00FE6CAC">
        <w:rPr>
          <w:noProof/>
          <w:color w:val="000000"/>
          <w:highlight w:val="black"/>
        </w:rPr>
        <w:t>'''</w:t>
      </w:r>
      <w:r w:rsidR="00777542">
        <w:t>% price reduction)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1815"/>
        <w:gridCol w:w="1815"/>
        <w:gridCol w:w="1813"/>
      </w:tblGrid>
      <w:tr w:rsidR="00771FA5" w:rsidRPr="00771FA5" w:rsidTr="00771FA5">
        <w:trPr>
          <w:trHeight w:val="270"/>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r w:rsidRPr="00771FA5">
              <w:rPr>
                <w:rFonts w:ascii="Arial Narrow" w:hAnsi="Arial Narrow"/>
                <w:sz w:val="20"/>
                <w:szCs w:val="20"/>
                <w:lang w:val="en-US" w:eastAsia="en-US"/>
              </w:rPr>
              <w:t> </w:t>
            </w:r>
          </w:p>
        </w:tc>
        <w:tc>
          <w:tcPr>
            <w:tcW w:w="982" w:type="pct"/>
            <w:shd w:val="clear" w:color="auto" w:fill="auto"/>
            <w:vAlign w:val="bottom"/>
            <w:hideMark/>
          </w:tcPr>
          <w:p w:rsidR="00771FA5" w:rsidRPr="00771FA5" w:rsidRDefault="00771FA5" w:rsidP="00145F32">
            <w:pPr>
              <w:pStyle w:val="tabletext0"/>
              <w:keepNext/>
              <w:keepLines/>
              <w:jc w:val="center"/>
              <w:rPr>
                <w:rFonts w:ascii="Arial Narrow" w:hAnsi="Arial Narrow"/>
                <w:b/>
                <w:bCs/>
                <w:sz w:val="20"/>
                <w:szCs w:val="20"/>
                <w:lang w:val="en-US" w:eastAsia="en-US"/>
              </w:rPr>
            </w:pPr>
            <w:r w:rsidRPr="00771FA5">
              <w:rPr>
                <w:rFonts w:ascii="Arial Narrow" w:hAnsi="Arial Narrow"/>
                <w:b/>
                <w:bCs/>
                <w:sz w:val="20"/>
                <w:szCs w:val="20"/>
                <w:lang w:val="en-US" w:eastAsia="en-US"/>
              </w:rPr>
              <w:t>Primary prophylaxis</w:t>
            </w:r>
          </w:p>
        </w:tc>
        <w:tc>
          <w:tcPr>
            <w:tcW w:w="982" w:type="pct"/>
            <w:shd w:val="clear" w:color="auto" w:fill="auto"/>
            <w:vAlign w:val="bottom"/>
            <w:hideMark/>
          </w:tcPr>
          <w:p w:rsidR="00771FA5" w:rsidRPr="00771FA5" w:rsidRDefault="00771FA5" w:rsidP="00145F32">
            <w:pPr>
              <w:pStyle w:val="tabletext0"/>
              <w:keepNext/>
              <w:keepLines/>
              <w:jc w:val="center"/>
              <w:rPr>
                <w:rFonts w:ascii="Arial Narrow" w:hAnsi="Arial Narrow"/>
                <w:b/>
                <w:bCs/>
                <w:sz w:val="20"/>
                <w:szCs w:val="20"/>
                <w:lang w:val="en-US" w:eastAsia="en-US"/>
              </w:rPr>
            </w:pPr>
            <w:r w:rsidRPr="00771FA5">
              <w:rPr>
                <w:rFonts w:ascii="Arial Narrow" w:hAnsi="Arial Narrow"/>
                <w:b/>
                <w:bCs/>
                <w:sz w:val="20"/>
                <w:szCs w:val="20"/>
                <w:lang w:val="en-US" w:eastAsia="en-US"/>
              </w:rPr>
              <w:t>No prophylaxis</w:t>
            </w:r>
          </w:p>
        </w:tc>
        <w:tc>
          <w:tcPr>
            <w:tcW w:w="981" w:type="pct"/>
            <w:shd w:val="clear" w:color="auto" w:fill="auto"/>
            <w:noWrap/>
            <w:vAlign w:val="bottom"/>
            <w:hideMark/>
          </w:tcPr>
          <w:p w:rsidR="00771FA5" w:rsidRPr="00771FA5" w:rsidRDefault="00771FA5" w:rsidP="00145F32">
            <w:pPr>
              <w:pStyle w:val="tabletext0"/>
              <w:keepNext/>
              <w:keepLines/>
              <w:jc w:val="center"/>
              <w:rPr>
                <w:rFonts w:ascii="Arial Narrow" w:hAnsi="Arial Narrow"/>
                <w:b/>
                <w:bCs/>
                <w:sz w:val="20"/>
                <w:szCs w:val="20"/>
                <w:lang w:val="en-US" w:eastAsia="en-US"/>
              </w:rPr>
            </w:pPr>
            <w:r w:rsidRPr="00771FA5">
              <w:rPr>
                <w:rFonts w:ascii="Arial Narrow" w:hAnsi="Arial Narrow"/>
                <w:b/>
                <w:bCs/>
                <w:sz w:val="20"/>
                <w:szCs w:val="20"/>
                <w:lang w:val="en-US" w:eastAsia="en-US"/>
              </w:rPr>
              <w:t>Incremental difference</w:t>
            </w:r>
          </w:p>
        </w:tc>
      </w:tr>
      <w:tr w:rsidR="00771FA5" w:rsidRPr="00771FA5" w:rsidTr="00771FA5">
        <w:trPr>
          <w:trHeight w:val="255"/>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b/>
                <w:bCs/>
                <w:sz w:val="20"/>
                <w:szCs w:val="20"/>
                <w:lang w:val="en-US" w:eastAsia="en-US"/>
              </w:rPr>
            </w:pPr>
            <w:proofErr w:type="spellStart"/>
            <w:r w:rsidRPr="00771FA5">
              <w:rPr>
                <w:rFonts w:ascii="Arial Narrow" w:hAnsi="Arial Narrow"/>
                <w:b/>
                <w:bCs/>
                <w:sz w:val="20"/>
                <w:szCs w:val="20"/>
                <w:lang w:val="en-US" w:eastAsia="en-US"/>
              </w:rPr>
              <w:t>Pegfilgrastim</w:t>
            </w:r>
            <w:proofErr w:type="spellEnd"/>
            <w:r w:rsidRPr="00771FA5">
              <w:rPr>
                <w:rFonts w:ascii="Arial Narrow" w:hAnsi="Arial Narrow"/>
                <w:b/>
                <w:bCs/>
                <w:sz w:val="20"/>
                <w:szCs w:val="20"/>
                <w:lang w:val="en-US" w:eastAsia="en-US"/>
              </w:rPr>
              <w:t xml:space="preserve"> cost</w:t>
            </w:r>
          </w:p>
        </w:tc>
        <w:tc>
          <w:tcPr>
            <w:tcW w:w="982" w:type="pct"/>
            <w:shd w:val="clear" w:color="auto" w:fill="auto"/>
            <w:vAlign w:val="bottom"/>
            <w:hideMark/>
          </w:tcPr>
          <w:p w:rsidR="00771FA5" w:rsidRPr="00771FA5" w:rsidRDefault="00771FA5" w:rsidP="00145F32">
            <w:pPr>
              <w:pStyle w:val="tabletext0"/>
              <w:keepNext/>
              <w:keepLines/>
              <w:jc w:val="center"/>
              <w:rPr>
                <w:rFonts w:ascii="Arial Narrow" w:hAnsi="Arial Narrow"/>
                <w:sz w:val="20"/>
                <w:szCs w:val="20"/>
                <w:lang w:val="en-US" w:eastAsia="en-US"/>
              </w:rPr>
            </w:pPr>
          </w:p>
        </w:tc>
        <w:tc>
          <w:tcPr>
            <w:tcW w:w="982" w:type="pct"/>
            <w:shd w:val="clear" w:color="auto" w:fill="auto"/>
            <w:noWrap/>
            <w:vAlign w:val="bottom"/>
            <w:hideMark/>
          </w:tcPr>
          <w:p w:rsidR="00771FA5" w:rsidRPr="00771FA5" w:rsidRDefault="00771FA5" w:rsidP="00145F32">
            <w:pPr>
              <w:pStyle w:val="tabletext0"/>
              <w:keepNext/>
              <w:keepLines/>
              <w:jc w:val="center"/>
              <w:rPr>
                <w:rFonts w:ascii="Arial Narrow" w:hAnsi="Arial Narrow"/>
                <w:sz w:val="20"/>
                <w:szCs w:val="20"/>
                <w:lang w:val="en-US" w:eastAsia="en-US"/>
              </w:rPr>
            </w:pPr>
          </w:p>
        </w:tc>
        <w:tc>
          <w:tcPr>
            <w:tcW w:w="981" w:type="pct"/>
            <w:shd w:val="clear" w:color="auto" w:fill="auto"/>
            <w:noWrap/>
            <w:vAlign w:val="bottom"/>
            <w:hideMark/>
          </w:tcPr>
          <w:p w:rsidR="00771FA5" w:rsidRPr="00771FA5" w:rsidRDefault="00771FA5" w:rsidP="00145F32">
            <w:pPr>
              <w:pStyle w:val="tabletext0"/>
              <w:keepNext/>
              <w:keepLines/>
              <w:jc w:val="center"/>
              <w:rPr>
                <w:rFonts w:ascii="Arial Narrow" w:hAnsi="Arial Narrow"/>
                <w:sz w:val="20"/>
                <w:szCs w:val="20"/>
                <w:lang w:val="en-US" w:eastAsia="en-US"/>
              </w:rPr>
            </w:pPr>
          </w:p>
        </w:tc>
      </w:tr>
      <w:tr w:rsidR="00771FA5" w:rsidRPr="00771FA5" w:rsidTr="00771FA5">
        <w:trPr>
          <w:trHeight w:val="255"/>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r w:rsidRPr="00771FA5">
              <w:rPr>
                <w:rFonts w:ascii="Arial Narrow" w:hAnsi="Arial Narrow"/>
                <w:sz w:val="20"/>
                <w:szCs w:val="20"/>
                <w:lang w:val="en-US" w:eastAsia="en-US"/>
              </w:rPr>
              <w:t>Number cycles chemotherapy per patient</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6E4086">
              <w:rPr>
                <w:rFonts w:ascii="Arial Narrow" w:hAnsi="Arial Narrow"/>
                <w:sz w:val="20"/>
                <w:szCs w:val="20"/>
              </w:rPr>
              <w:t>4</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4</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r>
      <w:tr w:rsidR="00771FA5" w:rsidRPr="00771FA5" w:rsidTr="00771FA5">
        <w:trPr>
          <w:trHeight w:val="255"/>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r w:rsidRPr="00771FA5">
              <w:rPr>
                <w:rFonts w:ascii="Arial Narrow" w:hAnsi="Arial Narrow"/>
                <w:sz w:val="20"/>
                <w:szCs w:val="20"/>
                <w:lang w:val="en-US" w:eastAsia="en-US"/>
              </w:rPr>
              <w:t xml:space="preserve">% cycles with </w:t>
            </w:r>
            <w:proofErr w:type="spellStart"/>
            <w:r w:rsidRPr="00771FA5">
              <w:rPr>
                <w:rFonts w:ascii="Arial Narrow" w:hAnsi="Arial Narrow"/>
                <w:sz w:val="20"/>
                <w:szCs w:val="20"/>
                <w:lang w:val="en-US" w:eastAsia="en-US"/>
              </w:rPr>
              <w:t>pegfilgrastim</w:t>
            </w:r>
            <w:proofErr w:type="spellEnd"/>
          </w:p>
        </w:tc>
        <w:tc>
          <w:tcPr>
            <w:tcW w:w="982" w:type="pct"/>
            <w:shd w:val="clear" w:color="auto" w:fill="auto"/>
            <w:noWrap/>
            <w:hideMark/>
          </w:tcPr>
          <w:p w:rsidR="00771FA5" w:rsidRPr="00771FA5" w:rsidRDefault="00FE6CAC" w:rsidP="00145F32">
            <w:pPr>
              <w:pStyle w:val="tabletext0"/>
              <w:keepNext/>
              <w:keepLines/>
              <w:jc w:val="center"/>
              <w:rPr>
                <w:rFonts w:ascii="Arial Narrow" w:hAnsi="Arial Narrow"/>
                <w:sz w:val="20"/>
                <w:szCs w:val="20"/>
                <w:lang w:val="en-US" w:eastAsia="en-US"/>
              </w:rPr>
            </w:pPr>
            <w:r>
              <w:rPr>
                <w:rFonts w:ascii="Arial Narrow" w:hAnsi="Arial Narrow"/>
                <w:noProof/>
                <w:color w:val="000000"/>
                <w:sz w:val="20"/>
                <w:szCs w:val="20"/>
                <w:highlight w:val="black"/>
              </w:rPr>
              <w:t>'''''''''</w:t>
            </w:r>
            <w:r w:rsidR="00771FA5" w:rsidRPr="00771FA5">
              <w:rPr>
                <w:rFonts w:ascii="Arial Narrow" w:hAnsi="Arial Narrow"/>
                <w:sz w:val="20"/>
                <w:szCs w:val="20"/>
              </w:rPr>
              <w:t>%</w:t>
            </w:r>
          </w:p>
        </w:tc>
        <w:tc>
          <w:tcPr>
            <w:tcW w:w="982" w:type="pct"/>
            <w:shd w:val="clear" w:color="auto" w:fill="auto"/>
            <w:noWrap/>
            <w:hideMark/>
          </w:tcPr>
          <w:p w:rsidR="00771FA5" w:rsidRPr="00771FA5" w:rsidRDefault="00FE6CAC" w:rsidP="00145F32">
            <w:pPr>
              <w:pStyle w:val="tabletext0"/>
              <w:keepNext/>
              <w:keepLines/>
              <w:jc w:val="center"/>
              <w:rPr>
                <w:rFonts w:ascii="Arial Narrow" w:hAnsi="Arial Narrow"/>
                <w:sz w:val="20"/>
                <w:szCs w:val="20"/>
                <w:lang w:val="en-US" w:eastAsia="en-US"/>
              </w:rPr>
            </w:pPr>
            <w:r>
              <w:rPr>
                <w:rFonts w:ascii="Arial Narrow" w:hAnsi="Arial Narrow"/>
                <w:noProof/>
                <w:color w:val="000000"/>
                <w:sz w:val="20"/>
                <w:szCs w:val="20"/>
                <w:highlight w:val="black"/>
              </w:rPr>
              <w:t>''''''''''</w:t>
            </w:r>
            <w:r w:rsidR="00771FA5" w:rsidRPr="00771FA5">
              <w:rPr>
                <w:rFonts w:ascii="Arial Narrow" w:hAnsi="Arial Narrow"/>
                <w:sz w:val="20"/>
                <w:szCs w:val="20"/>
              </w:rPr>
              <w:t>%</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r>
      <w:tr w:rsidR="00771FA5" w:rsidRPr="00771FA5" w:rsidTr="00771FA5">
        <w:trPr>
          <w:trHeight w:val="255"/>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r w:rsidRPr="00771FA5">
              <w:rPr>
                <w:rFonts w:ascii="Arial Narrow" w:hAnsi="Arial Narrow"/>
                <w:sz w:val="20"/>
                <w:szCs w:val="20"/>
                <w:lang w:val="en-US" w:eastAsia="en-US"/>
              </w:rPr>
              <w:t>% patients receiving prophylaxis</w:t>
            </w:r>
          </w:p>
        </w:tc>
        <w:tc>
          <w:tcPr>
            <w:tcW w:w="982" w:type="pct"/>
            <w:shd w:val="clear" w:color="auto" w:fill="auto"/>
            <w:noWrap/>
            <w:hideMark/>
          </w:tcPr>
          <w:p w:rsidR="00771FA5" w:rsidRPr="00771FA5" w:rsidRDefault="00FE6CAC" w:rsidP="00145F32">
            <w:pPr>
              <w:pStyle w:val="tabletext0"/>
              <w:keepNext/>
              <w:keepLines/>
              <w:jc w:val="center"/>
              <w:rPr>
                <w:rFonts w:ascii="Arial Narrow" w:hAnsi="Arial Narrow"/>
                <w:sz w:val="20"/>
                <w:szCs w:val="20"/>
                <w:lang w:val="en-US" w:eastAsia="en-US"/>
              </w:rPr>
            </w:pPr>
            <w:r>
              <w:rPr>
                <w:rFonts w:ascii="Arial Narrow" w:hAnsi="Arial Narrow"/>
                <w:noProof/>
                <w:color w:val="000000"/>
                <w:sz w:val="20"/>
                <w:szCs w:val="20"/>
                <w:highlight w:val="black"/>
              </w:rPr>
              <w:t>''''''''</w:t>
            </w:r>
            <w:r w:rsidR="00771FA5" w:rsidRPr="00771FA5">
              <w:rPr>
                <w:rFonts w:ascii="Arial Narrow" w:hAnsi="Arial Narrow"/>
                <w:sz w:val="20"/>
                <w:szCs w:val="20"/>
              </w:rPr>
              <w:t>%</w:t>
            </w:r>
          </w:p>
        </w:tc>
        <w:tc>
          <w:tcPr>
            <w:tcW w:w="982" w:type="pct"/>
            <w:shd w:val="clear" w:color="auto" w:fill="auto"/>
            <w:noWrap/>
            <w:hideMark/>
          </w:tcPr>
          <w:p w:rsidR="00771FA5" w:rsidRPr="00771FA5" w:rsidRDefault="00FE6CAC" w:rsidP="00145F32">
            <w:pPr>
              <w:pStyle w:val="tabletext0"/>
              <w:keepNext/>
              <w:keepLines/>
              <w:jc w:val="center"/>
              <w:rPr>
                <w:rFonts w:ascii="Arial Narrow" w:hAnsi="Arial Narrow"/>
                <w:sz w:val="20"/>
                <w:szCs w:val="20"/>
                <w:lang w:val="en-US" w:eastAsia="en-US"/>
              </w:rPr>
            </w:pPr>
            <w:r>
              <w:rPr>
                <w:rFonts w:ascii="Arial Narrow" w:hAnsi="Arial Narrow"/>
                <w:noProof/>
                <w:color w:val="000000"/>
                <w:sz w:val="20"/>
                <w:szCs w:val="20"/>
                <w:highlight w:val="black"/>
              </w:rPr>
              <w:t>''''''''''</w:t>
            </w:r>
            <w:r w:rsidR="00771FA5" w:rsidRPr="00771FA5">
              <w:rPr>
                <w:rFonts w:ascii="Arial Narrow" w:hAnsi="Arial Narrow"/>
                <w:sz w:val="20"/>
                <w:szCs w:val="20"/>
              </w:rPr>
              <w:t>%</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r>
      <w:tr w:rsidR="00771FA5" w:rsidRPr="00771FA5" w:rsidTr="00771FA5">
        <w:trPr>
          <w:trHeight w:val="255"/>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proofErr w:type="spellStart"/>
            <w:r w:rsidRPr="00771FA5">
              <w:rPr>
                <w:rFonts w:ascii="Arial Narrow" w:hAnsi="Arial Narrow"/>
                <w:sz w:val="20"/>
                <w:szCs w:val="20"/>
                <w:lang w:val="en-US" w:eastAsia="en-US"/>
              </w:rPr>
              <w:t>Pegfilgrastim</w:t>
            </w:r>
            <w:proofErr w:type="spellEnd"/>
            <w:r w:rsidRPr="00771FA5">
              <w:rPr>
                <w:rFonts w:ascii="Arial Narrow" w:hAnsi="Arial Narrow"/>
                <w:sz w:val="20"/>
                <w:szCs w:val="20"/>
                <w:lang w:val="en-US" w:eastAsia="en-US"/>
              </w:rPr>
              <w:t xml:space="preserve"> cost per cycle</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w:t>
            </w:r>
            <w:r w:rsidR="00FE6CAC">
              <w:rPr>
                <w:rFonts w:ascii="Arial Narrow" w:hAnsi="Arial Narrow"/>
                <w:noProof/>
                <w:color w:val="000000"/>
                <w:sz w:val="20"/>
                <w:szCs w:val="20"/>
                <w:highlight w:val="black"/>
              </w:rPr>
              <w:t>''''''''''''''''''''</w:t>
            </w:r>
            <w:r w:rsidRPr="00771FA5">
              <w:rPr>
                <w:rFonts w:ascii="Arial Narrow" w:hAnsi="Arial Narrow"/>
                <w:sz w:val="20"/>
                <w:szCs w:val="20"/>
              </w:rPr>
              <w:t xml:space="preserve"> </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w:t>
            </w:r>
            <w:r w:rsidR="00FE6CAC">
              <w:rPr>
                <w:rFonts w:ascii="Arial Narrow" w:hAnsi="Arial Narrow"/>
                <w:noProof/>
                <w:color w:val="000000"/>
                <w:sz w:val="20"/>
                <w:szCs w:val="20"/>
                <w:highlight w:val="black"/>
              </w:rPr>
              <w:t>'''''''''''''''''''''</w:t>
            </w:r>
            <w:r w:rsidRPr="00771FA5">
              <w:rPr>
                <w:rFonts w:ascii="Arial Narrow" w:hAnsi="Arial Narrow"/>
                <w:sz w:val="20"/>
                <w:szCs w:val="20"/>
              </w:rPr>
              <w:t xml:space="preserve"> </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r>
      <w:tr w:rsidR="00771FA5" w:rsidRPr="00771FA5" w:rsidTr="00771FA5">
        <w:trPr>
          <w:trHeight w:val="270"/>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proofErr w:type="spellStart"/>
            <w:r w:rsidRPr="00771FA5">
              <w:rPr>
                <w:rFonts w:ascii="Arial Narrow" w:hAnsi="Arial Narrow"/>
                <w:sz w:val="20"/>
                <w:szCs w:val="20"/>
                <w:lang w:val="en-US" w:eastAsia="en-US"/>
              </w:rPr>
              <w:t>Pegfilgrastim</w:t>
            </w:r>
            <w:proofErr w:type="spellEnd"/>
            <w:r w:rsidRPr="00771FA5">
              <w:rPr>
                <w:rFonts w:ascii="Arial Narrow" w:hAnsi="Arial Narrow"/>
                <w:sz w:val="20"/>
                <w:szCs w:val="20"/>
                <w:lang w:val="en-US" w:eastAsia="en-US"/>
              </w:rPr>
              <w:t xml:space="preserve"> total cost</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w:t>
            </w:r>
            <w:r w:rsidR="00FE6CAC">
              <w:rPr>
                <w:rFonts w:ascii="Arial Narrow" w:hAnsi="Arial Narrow"/>
                <w:noProof/>
                <w:color w:val="000000"/>
                <w:sz w:val="20"/>
                <w:szCs w:val="20"/>
                <w:highlight w:val="black"/>
              </w:rPr>
              <w:t>''''''''''''</w:t>
            </w:r>
            <w:r w:rsidRPr="00771FA5">
              <w:rPr>
                <w:rFonts w:ascii="Arial Narrow" w:hAnsi="Arial Narrow"/>
                <w:sz w:val="20"/>
                <w:szCs w:val="20"/>
              </w:rPr>
              <w:t xml:space="preserve"> </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w:t>
            </w:r>
            <w:r w:rsidRPr="006E4086">
              <w:rPr>
                <w:rFonts w:ascii="Arial Narrow" w:hAnsi="Arial Narrow"/>
                <w:sz w:val="20"/>
                <w:szCs w:val="20"/>
              </w:rPr>
              <w:t>0</w:t>
            </w:r>
            <w:r w:rsidR="00FE6CAC">
              <w:rPr>
                <w:rFonts w:ascii="Arial Narrow" w:hAnsi="Arial Narrow"/>
                <w:noProof/>
                <w:color w:val="000000"/>
                <w:sz w:val="20"/>
                <w:szCs w:val="20"/>
                <w:highlight w:val="black"/>
              </w:rPr>
              <w:t xml:space="preserve"> </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w:t>
            </w:r>
            <w:r w:rsidR="00FE6CAC">
              <w:rPr>
                <w:rFonts w:ascii="Arial Narrow" w:hAnsi="Arial Narrow"/>
                <w:noProof/>
                <w:color w:val="000000"/>
                <w:sz w:val="20"/>
                <w:szCs w:val="20"/>
                <w:highlight w:val="black"/>
              </w:rPr>
              <w:t>''''''''''''</w:t>
            </w:r>
            <w:r w:rsidRPr="00771FA5">
              <w:rPr>
                <w:rFonts w:ascii="Arial Narrow" w:hAnsi="Arial Narrow"/>
                <w:sz w:val="20"/>
                <w:szCs w:val="20"/>
              </w:rPr>
              <w:t xml:space="preserve"> </w:t>
            </w:r>
          </w:p>
        </w:tc>
      </w:tr>
      <w:tr w:rsidR="00771FA5" w:rsidRPr="00771FA5" w:rsidTr="00771FA5">
        <w:trPr>
          <w:trHeight w:val="255"/>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b/>
                <w:bCs/>
                <w:sz w:val="20"/>
                <w:szCs w:val="20"/>
                <w:lang w:val="en-US" w:eastAsia="en-US"/>
              </w:rPr>
            </w:pPr>
            <w:r w:rsidRPr="00771FA5">
              <w:rPr>
                <w:rFonts w:ascii="Arial Narrow" w:hAnsi="Arial Narrow"/>
                <w:b/>
                <w:bCs/>
                <w:sz w:val="20"/>
                <w:szCs w:val="20"/>
                <w:lang w:val="en-US" w:eastAsia="en-US"/>
              </w:rPr>
              <w:t xml:space="preserve">FN events and </w:t>
            </w:r>
            <w:proofErr w:type="spellStart"/>
            <w:r w:rsidRPr="00771FA5">
              <w:rPr>
                <w:rFonts w:ascii="Arial Narrow" w:hAnsi="Arial Narrow"/>
                <w:b/>
                <w:bCs/>
                <w:sz w:val="20"/>
                <w:szCs w:val="20"/>
                <w:lang w:val="en-US" w:eastAsia="en-US"/>
              </w:rPr>
              <w:t>hospitalisation</w:t>
            </w:r>
            <w:proofErr w:type="spellEnd"/>
            <w:r w:rsidRPr="00771FA5">
              <w:rPr>
                <w:rFonts w:ascii="Arial Narrow" w:hAnsi="Arial Narrow"/>
                <w:b/>
                <w:bCs/>
                <w:sz w:val="20"/>
                <w:szCs w:val="20"/>
                <w:lang w:val="en-US" w:eastAsia="en-US"/>
              </w:rPr>
              <w:t xml:space="preserve"> costs</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r>
      <w:tr w:rsidR="00771FA5" w:rsidRPr="00771FA5" w:rsidTr="00771FA5">
        <w:trPr>
          <w:trHeight w:val="255"/>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r w:rsidRPr="00771FA5">
              <w:rPr>
                <w:rFonts w:ascii="Arial Narrow" w:hAnsi="Arial Narrow"/>
                <w:sz w:val="20"/>
                <w:szCs w:val="20"/>
                <w:lang w:val="en-US" w:eastAsia="en-US"/>
              </w:rPr>
              <w:t>Risk reduced</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 xml:space="preserve"> 0.052 </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b/>
                <w:bCs/>
                <w:sz w:val="20"/>
                <w:szCs w:val="20"/>
                <w:lang w:val="en-US" w:eastAsia="en-US"/>
              </w:rPr>
            </w:pPr>
            <w:r w:rsidRPr="00771FA5">
              <w:rPr>
                <w:rFonts w:ascii="Arial Narrow" w:hAnsi="Arial Narrow"/>
                <w:sz w:val="20"/>
                <w:szCs w:val="20"/>
              </w:rPr>
              <w:t xml:space="preserve"> 0.200 </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 xml:space="preserve"> (0.15)</w:t>
            </w:r>
          </w:p>
        </w:tc>
      </w:tr>
      <w:tr w:rsidR="00771FA5" w:rsidRPr="00771FA5" w:rsidTr="00771FA5">
        <w:trPr>
          <w:trHeight w:val="255"/>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r w:rsidRPr="00771FA5">
              <w:rPr>
                <w:rFonts w:ascii="Arial Narrow" w:hAnsi="Arial Narrow"/>
                <w:sz w:val="20"/>
                <w:szCs w:val="20"/>
                <w:lang w:val="en-US" w:eastAsia="en-US"/>
              </w:rPr>
              <w:t>Hospital costs per FN event</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 xml:space="preserve"> $11,435.29 </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 xml:space="preserve"> $11,435.29 </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r>
      <w:tr w:rsidR="00771FA5" w:rsidRPr="00771FA5" w:rsidTr="00771FA5">
        <w:trPr>
          <w:trHeight w:val="270"/>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sz w:val="20"/>
                <w:szCs w:val="20"/>
                <w:lang w:val="en-US" w:eastAsia="en-US"/>
              </w:rPr>
            </w:pPr>
            <w:r w:rsidRPr="00771FA5">
              <w:rPr>
                <w:rFonts w:ascii="Arial Narrow" w:hAnsi="Arial Narrow"/>
                <w:sz w:val="20"/>
                <w:szCs w:val="20"/>
                <w:lang w:val="en-US" w:eastAsia="en-US"/>
              </w:rPr>
              <w:t>Total hospital costs</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 xml:space="preserve">$595 </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 xml:space="preserve">$2,287.06 </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($1,692)</w:t>
            </w:r>
          </w:p>
        </w:tc>
      </w:tr>
      <w:tr w:rsidR="00771FA5" w:rsidRPr="00771FA5" w:rsidTr="00771FA5">
        <w:trPr>
          <w:trHeight w:val="270"/>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b/>
                <w:bCs/>
                <w:sz w:val="20"/>
                <w:szCs w:val="20"/>
                <w:lang w:val="en-US" w:eastAsia="en-US"/>
              </w:rPr>
            </w:pPr>
            <w:r w:rsidRPr="00771FA5">
              <w:rPr>
                <w:rFonts w:ascii="Arial Narrow" w:hAnsi="Arial Narrow"/>
                <w:b/>
                <w:bCs/>
                <w:sz w:val="20"/>
                <w:szCs w:val="20"/>
                <w:lang w:val="en-US" w:eastAsia="en-US"/>
              </w:rPr>
              <w:t>Total cost</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w:t>
            </w:r>
            <w:r w:rsidR="00FE6CAC">
              <w:rPr>
                <w:rFonts w:ascii="Arial Narrow" w:hAnsi="Arial Narrow"/>
                <w:noProof/>
                <w:color w:val="000000"/>
                <w:sz w:val="20"/>
                <w:szCs w:val="20"/>
                <w:highlight w:val="black"/>
              </w:rPr>
              <w:t>''''''''''''''</w:t>
            </w:r>
            <w:r w:rsidRPr="00771FA5">
              <w:rPr>
                <w:rFonts w:ascii="Arial Narrow" w:hAnsi="Arial Narrow"/>
                <w:sz w:val="20"/>
                <w:szCs w:val="20"/>
              </w:rPr>
              <w:t xml:space="preserve"> </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w:t>
            </w:r>
            <w:r w:rsidR="00FE6CAC">
              <w:rPr>
                <w:rFonts w:ascii="Arial Narrow" w:hAnsi="Arial Narrow"/>
                <w:noProof/>
                <w:color w:val="000000"/>
                <w:sz w:val="20"/>
                <w:szCs w:val="20"/>
                <w:highlight w:val="black"/>
              </w:rPr>
              <w:t>'''''''''''''</w:t>
            </w:r>
            <w:r w:rsidRPr="00771FA5">
              <w:rPr>
                <w:rFonts w:ascii="Arial Narrow" w:hAnsi="Arial Narrow"/>
                <w:sz w:val="20"/>
                <w:szCs w:val="20"/>
              </w:rPr>
              <w:t xml:space="preserve"> </w:t>
            </w:r>
          </w:p>
        </w:tc>
        <w:tc>
          <w:tcPr>
            <w:tcW w:w="981"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r w:rsidRPr="00771FA5">
              <w:rPr>
                <w:rFonts w:ascii="Arial Narrow" w:hAnsi="Arial Narrow"/>
                <w:sz w:val="20"/>
                <w:szCs w:val="20"/>
              </w:rPr>
              <w:t>$</w:t>
            </w:r>
            <w:r w:rsidR="00FE6CAC">
              <w:rPr>
                <w:rFonts w:ascii="Arial Narrow" w:hAnsi="Arial Narrow"/>
                <w:noProof/>
                <w:color w:val="000000"/>
                <w:sz w:val="20"/>
                <w:szCs w:val="20"/>
                <w:highlight w:val="black"/>
              </w:rPr>
              <w:t>'''''''''''''''</w:t>
            </w:r>
            <w:r w:rsidRPr="00771FA5">
              <w:rPr>
                <w:rFonts w:ascii="Arial Narrow" w:hAnsi="Arial Narrow"/>
                <w:sz w:val="20"/>
                <w:szCs w:val="20"/>
              </w:rPr>
              <w:t xml:space="preserve"> </w:t>
            </w:r>
          </w:p>
        </w:tc>
      </w:tr>
      <w:tr w:rsidR="00771FA5" w:rsidRPr="00771FA5" w:rsidTr="00771FA5">
        <w:trPr>
          <w:trHeight w:val="270"/>
        </w:trPr>
        <w:tc>
          <w:tcPr>
            <w:tcW w:w="2055" w:type="pct"/>
            <w:shd w:val="clear" w:color="auto" w:fill="auto"/>
            <w:noWrap/>
            <w:vAlign w:val="bottom"/>
            <w:hideMark/>
          </w:tcPr>
          <w:p w:rsidR="00771FA5" w:rsidRPr="00771FA5" w:rsidRDefault="00771FA5" w:rsidP="00145F32">
            <w:pPr>
              <w:pStyle w:val="tabletext0"/>
              <w:keepNext/>
              <w:keepLines/>
              <w:rPr>
                <w:rFonts w:ascii="Arial Narrow" w:hAnsi="Arial Narrow"/>
                <w:b/>
                <w:bCs/>
                <w:sz w:val="20"/>
                <w:szCs w:val="20"/>
                <w:lang w:val="en-US" w:eastAsia="en-US"/>
              </w:rPr>
            </w:pPr>
            <w:r w:rsidRPr="00771FA5">
              <w:rPr>
                <w:rFonts w:ascii="Arial Narrow" w:hAnsi="Arial Narrow"/>
                <w:b/>
                <w:bCs/>
                <w:sz w:val="20"/>
                <w:szCs w:val="20"/>
                <w:lang w:val="en-US" w:eastAsia="en-US"/>
              </w:rPr>
              <w:t>Cost per FN event avoided</w:t>
            </w: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c>
          <w:tcPr>
            <w:tcW w:w="982" w:type="pct"/>
            <w:shd w:val="clear" w:color="auto" w:fill="auto"/>
            <w:noWrap/>
            <w:hideMark/>
          </w:tcPr>
          <w:p w:rsidR="00771FA5" w:rsidRPr="00771FA5" w:rsidRDefault="00771FA5" w:rsidP="00145F32">
            <w:pPr>
              <w:pStyle w:val="tabletext0"/>
              <w:keepNext/>
              <w:keepLines/>
              <w:jc w:val="center"/>
              <w:rPr>
                <w:rFonts w:ascii="Arial Narrow" w:hAnsi="Arial Narrow"/>
                <w:sz w:val="20"/>
                <w:szCs w:val="20"/>
                <w:lang w:val="en-US" w:eastAsia="en-US"/>
              </w:rPr>
            </w:pPr>
          </w:p>
        </w:tc>
        <w:tc>
          <w:tcPr>
            <w:tcW w:w="981" w:type="pct"/>
            <w:shd w:val="clear" w:color="auto" w:fill="auto"/>
            <w:noWrap/>
            <w:hideMark/>
          </w:tcPr>
          <w:p w:rsidR="00771FA5" w:rsidRPr="00771FA5" w:rsidRDefault="00771FA5" w:rsidP="00145F32">
            <w:pPr>
              <w:keepNext/>
              <w:keepLines/>
              <w:jc w:val="center"/>
              <w:rPr>
                <w:rFonts w:ascii="Arial Narrow" w:hAnsi="Arial Narrow"/>
                <w:b/>
                <w:sz w:val="20"/>
                <w:szCs w:val="20"/>
              </w:rPr>
            </w:pPr>
            <w:r w:rsidRPr="00771FA5">
              <w:rPr>
                <w:rFonts w:ascii="Arial Narrow" w:hAnsi="Arial Narrow" w:cs="Calibri"/>
                <w:b/>
                <w:bCs/>
                <w:sz w:val="20"/>
                <w:szCs w:val="20"/>
              </w:rPr>
              <w:t>$</w:t>
            </w:r>
            <w:r w:rsidR="00FE6CAC">
              <w:rPr>
                <w:rFonts w:ascii="Arial Narrow" w:hAnsi="Arial Narrow" w:cs="Calibri"/>
                <w:b/>
                <w:bCs/>
                <w:noProof/>
                <w:color w:val="000000"/>
                <w:sz w:val="20"/>
                <w:szCs w:val="20"/>
                <w:highlight w:val="black"/>
              </w:rPr>
              <w:t>'''''''''''''</w:t>
            </w:r>
            <w:r w:rsidRPr="00771FA5">
              <w:rPr>
                <w:rFonts w:ascii="Arial Narrow" w:hAnsi="Arial Narrow" w:cs="Calibri"/>
                <w:b/>
                <w:bCs/>
                <w:sz w:val="20"/>
                <w:szCs w:val="20"/>
              </w:rPr>
              <w:t xml:space="preserve"> </w:t>
            </w:r>
          </w:p>
        </w:tc>
      </w:tr>
    </w:tbl>
    <w:p w:rsidR="00771FA5" w:rsidRPr="006E4086" w:rsidRDefault="00771FA5" w:rsidP="00771FA5">
      <w:pPr>
        <w:pStyle w:val="ListParagraph"/>
        <w:widowControl/>
        <w:spacing w:after="120"/>
        <w:ind w:left="-142"/>
        <w:contextualSpacing w:val="0"/>
        <w:rPr>
          <w:rFonts w:ascii="Arial Narrow" w:eastAsiaTheme="minorHAnsi" w:hAnsi="Arial Narrow" w:cstheme="minorBidi"/>
          <w:snapToGrid/>
          <w:color w:val="000000" w:themeColor="text1"/>
          <w:sz w:val="18"/>
          <w:szCs w:val="18"/>
        </w:rPr>
      </w:pPr>
      <w:r w:rsidRPr="006E4086">
        <w:rPr>
          <w:rFonts w:ascii="Arial Narrow" w:eastAsiaTheme="minorHAnsi" w:hAnsi="Arial Narrow" w:cstheme="minorBidi"/>
          <w:snapToGrid/>
          <w:color w:val="000000" w:themeColor="text1"/>
          <w:sz w:val="18"/>
          <w:szCs w:val="18"/>
        </w:rPr>
        <w:t>Source: Table 5, p 7 of the submission (October 2017)</w:t>
      </w:r>
    </w:p>
    <w:p w:rsidR="001A344E" w:rsidRDefault="001A344E" w:rsidP="001A344E">
      <w:pPr>
        <w:pStyle w:val="Caption"/>
      </w:pPr>
      <w:r>
        <w:t xml:space="preserve">Table </w:t>
      </w:r>
      <w:r>
        <w:rPr>
          <w:noProof/>
        </w:rPr>
        <w:t>3</w:t>
      </w:r>
      <w:r w:rsidRPr="0055711B">
        <w:t xml:space="preserve">: Sponsor estimates of cost per FN event avoided, primary prophylaxis vs. secondary prophylaxis (with </w:t>
      </w:r>
      <w:r w:rsidR="00FE6CAC">
        <w:rPr>
          <w:noProof/>
          <w:color w:val="000000"/>
          <w:highlight w:val="black"/>
        </w:rPr>
        <w:t>'''</w:t>
      </w:r>
      <w:r w:rsidRPr="0055711B">
        <w:t>% price reduction)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2"/>
        <w:gridCol w:w="1787"/>
        <w:gridCol w:w="1787"/>
        <w:gridCol w:w="1786"/>
      </w:tblGrid>
      <w:tr w:rsidR="001A344E" w:rsidRPr="00145F32" w:rsidTr="00D85D1C">
        <w:trPr>
          <w:trHeight w:val="531"/>
        </w:trPr>
        <w:tc>
          <w:tcPr>
            <w:tcW w:w="2100" w:type="pct"/>
            <w:shd w:val="clear" w:color="auto" w:fill="auto"/>
            <w:noWrap/>
            <w:vAlign w:val="bottom"/>
            <w:hideMark/>
          </w:tcPr>
          <w:p w:rsidR="001A344E" w:rsidRPr="00145F32" w:rsidRDefault="001A344E" w:rsidP="00D85D1C">
            <w:pPr>
              <w:pStyle w:val="tabletext0"/>
              <w:rPr>
                <w:rFonts w:ascii="Arial Narrow" w:hAnsi="Arial Narrow"/>
                <w:sz w:val="20"/>
                <w:szCs w:val="20"/>
                <w:lang w:val="en-US" w:eastAsia="en-US"/>
              </w:rPr>
            </w:pPr>
            <w:r w:rsidRPr="00145F32">
              <w:rPr>
                <w:rFonts w:ascii="Arial Narrow" w:hAnsi="Arial Narrow"/>
                <w:sz w:val="20"/>
                <w:szCs w:val="20"/>
                <w:lang w:val="en-US" w:eastAsia="en-US"/>
              </w:rPr>
              <w:t> </w:t>
            </w:r>
          </w:p>
        </w:tc>
        <w:tc>
          <w:tcPr>
            <w:tcW w:w="967" w:type="pct"/>
            <w:shd w:val="clear" w:color="auto" w:fill="auto"/>
            <w:vAlign w:val="bottom"/>
            <w:hideMark/>
          </w:tcPr>
          <w:p w:rsidR="001A344E" w:rsidRPr="00145F32" w:rsidRDefault="001A344E" w:rsidP="00D85D1C">
            <w:pPr>
              <w:pStyle w:val="tabletext0"/>
              <w:jc w:val="center"/>
              <w:rPr>
                <w:rFonts w:ascii="Arial Narrow" w:hAnsi="Arial Narrow"/>
                <w:b/>
                <w:bCs/>
                <w:sz w:val="20"/>
                <w:szCs w:val="20"/>
                <w:lang w:val="en-US" w:eastAsia="en-US"/>
              </w:rPr>
            </w:pPr>
            <w:r w:rsidRPr="00145F32">
              <w:rPr>
                <w:rFonts w:ascii="Arial Narrow" w:hAnsi="Arial Narrow"/>
                <w:b/>
                <w:bCs/>
                <w:sz w:val="20"/>
                <w:szCs w:val="20"/>
                <w:lang w:val="en-US" w:eastAsia="en-US"/>
              </w:rPr>
              <w:t>Primary prophylaxis</w:t>
            </w:r>
          </w:p>
        </w:tc>
        <w:tc>
          <w:tcPr>
            <w:tcW w:w="967" w:type="pct"/>
            <w:shd w:val="clear" w:color="auto" w:fill="auto"/>
            <w:vAlign w:val="bottom"/>
            <w:hideMark/>
          </w:tcPr>
          <w:p w:rsidR="001A344E" w:rsidRPr="00145F32" w:rsidRDefault="001A344E" w:rsidP="00D85D1C">
            <w:pPr>
              <w:pStyle w:val="tabletext0"/>
              <w:jc w:val="center"/>
              <w:rPr>
                <w:rFonts w:ascii="Arial Narrow" w:hAnsi="Arial Narrow"/>
                <w:b/>
                <w:bCs/>
                <w:sz w:val="20"/>
                <w:szCs w:val="20"/>
                <w:lang w:val="en-US" w:eastAsia="en-US"/>
              </w:rPr>
            </w:pPr>
            <w:r w:rsidRPr="00145F32">
              <w:rPr>
                <w:rFonts w:ascii="Arial Narrow" w:hAnsi="Arial Narrow"/>
                <w:b/>
                <w:bCs/>
                <w:sz w:val="20"/>
                <w:szCs w:val="20"/>
                <w:lang w:val="en-US" w:eastAsia="en-US"/>
              </w:rPr>
              <w:t>Secondary prophylaxis</w:t>
            </w:r>
          </w:p>
        </w:tc>
        <w:tc>
          <w:tcPr>
            <w:tcW w:w="966" w:type="pct"/>
            <w:shd w:val="clear" w:color="auto" w:fill="auto"/>
            <w:noWrap/>
            <w:vAlign w:val="bottom"/>
            <w:hideMark/>
          </w:tcPr>
          <w:p w:rsidR="001A344E" w:rsidRPr="00145F32" w:rsidRDefault="001A344E" w:rsidP="00D85D1C">
            <w:pPr>
              <w:pStyle w:val="tabletext0"/>
              <w:jc w:val="center"/>
              <w:rPr>
                <w:rFonts w:ascii="Arial Narrow" w:hAnsi="Arial Narrow"/>
                <w:b/>
                <w:bCs/>
                <w:sz w:val="20"/>
                <w:szCs w:val="20"/>
                <w:lang w:val="en-US" w:eastAsia="en-US"/>
              </w:rPr>
            </w:pPr>
            <w:r w:rsidRPr="00145F32">
              <w:rPr>
                <w:rFonts w:ascii="Arial Narrow" w:hAnsi="Arial Narrow"/>
                <w:b/>
                <w:bCs/>
                <w:sz w:val="20"/>
                <w:szCs w:val="20"/>
                <w:lang w:val="en-US" w:eastAsia="en-US"/>
              </w:rPr>
              <w:t>Incremental difference</w:t>
            </w:r>
          </w:p>
        </w:tc>
      </w:tr>
      <w:tr w:rsidR="001A344E" w:rsidRPr="00145F32" w:rsidTr="006E4086">
        <w:trPr>
          <w:trHeight w:val="255"/>
        </w:trPr>
        <w:tc>
          <w:tcPr>
            <w:tcW w:w="2100" w:type="pct"/>
            <w:shd w:val="clear" w:color="auto" w:fill="auto"/>
            <w:noWrap/>
            <w:vAlign w:val="bottom"/>
            <w:hideMark/>
          </w:tcPr>
          <w:p w:rsidR="001A344E" w:rsidRPr="00145F32" w:rsidRDefault="001A344E" w:rsidP="00D85D1C">
            <w:pPr>
              <w:pStyle w:val="tabletext0"/>
              <w:rPr>
                <w:rFonts w:ascii="Arial Narrow" w:hAnsi="Arial Narrow"/>
                <w:b/>
                <w:bCs/>
                <w:sz w:val="20"/>
                <w:szCs w:val="20"/>
                <w:lang w:val="en-US" w:eastAsia="en-US"/>
              </w:rPr>
            </w:pPr>
            <w:proofErr w:type="spellStart"/>
            <w:r w:rsidRPr="00145F32">
              <w:rPr>
                <w:rFonts w:ascii="Arial Narrow" w:hAnsi="Arial Narrow"/>
                <w:b/>
                <w:bCs/>
                <w:sz w:val="20"/>
                <w:szCs w:val="20"/>
                <w:lang w:val="en-US" w:eastAsia="en-US"/>
              </w:rPr>
              <w:t>Pegfilgrastim</w:t>
            </w:r>
            <w:proofErr w:type="spellEnd"/>
            <w:r w:rsidRPr="00145F32">
              <w:rPr>
                <w:rFonts w:ascii="Arial Narrow" w:hAnsi="Arial Narrow"/>
                <w:b/>
                <w:bCs/>
                <w:sz w:val="20"/>
                <w:szCs w:val="20"/>
                <w:lang w:val="en-US" w:eastAsia="en-US"/>
              </w:rPr>
              <w:t xml:space="preserve"> cost</w:t>
            </w:r>
          </w:p>
        </w:tc>
        <w:tc>
          <w:tcPr>
            <w:tcW w:w="967" w:type="pct"/>
            <w:shd w:val="clear" w:color="auto" w:fill="auto"/>
          </w:tcPr>
          <w:p w:rsidR="001A344E" w:rsidRPr="00400C28" w:rsidRDefault="001A344E" w:rsidP="00D85D1C">
            <w:pPr>
              <w:pStyle w:val="tabletext0"/>
              <w:jc w:val="center"/>
              <w:rPr>
                <w:rFonts w:ascii="Arial Narrow" w:hAnsi="Arial Narrow"/>
                <w:sz w:val="20"/>
                <w:szCs w:val="20"/>
                <w:lang w:val="en-US" w:eastAsia="en-US"/>
              </w:rPr>
            </w:pPr>
          </w:p>
        </w:tc>
        <w:tc>
          <w:tcPr>
            <w:tcW w:w="967" w:type="pct"/>
            <w:shd w:val="clear" w:color="auto" w:fill="auto"/>
            <w:noWrap/>
          </w:tcPr>
          <w:p w:rsidR="001A344E" w:rsidRPr="00400C28" w:rsidRDefault="001A344E" w:rsidP="00D85D1C">
            <w:pPr>
              <w:pStyle w:val="tabletext0"/>
              <w:jc w:val="center"/>
              <w:rPr>
                <w:rFonts w:ascii="Arial Narrow" w:hAnsi="Arial Narrow"/>
                <w:sz w:val="20"/>
                <w:szCs w:val="20"/>
                <w:lang w:val="en-US" w:eastAsia="en-US"/>
              </w:rPr>
            </w:pPr>
          </w:p>
        </w:tc>
        <w:tc>
          <w:tcPr>
            <w:tcW w:w="966" w:type="pct"/>
            <w:shd w:val="clear" w:color="auto" w:fill="auto"/>
            <w:noWrap/>
          </w:tcPr>
          <w:p w:rsidR="001A344E" w:rsidRPr="00400C28" w:rsidRDefault="001A344E" w:rsidP="00D85D1C">
            <w:pPr>
              <w:pStyle w:val="tabletext0"/>
              <w:jc w:val="center"/>
              <w:rPr>
                <w:rFonts w:ascii="Arial Narrow" w:hAnsi="Arial Narrow"/>
                <w:sz w:val="20"/>
                <w:szCs w:val="20"/>
                <w:lang w:val="en-US" w:eastAsia="en-US"/>
              </w:rPr>
            </w:pPr>
          </w:p>
        </w:tc>
      </w:tr>
      <w:tr w:rsidR="006E4086" w:rsidRPr="00145F32" w:rsidTr="006E4086">
        <w:trPr>
          <w:trHeight w:val="255"/>
        </w:trPr>
        <w:tc>
          <w:tcPr>
            <w:tcW w:w="2100" w:type="pct"/>
            <w:shd w:val="clear" w:color="auto" w:fill="auto"/>
            <w:noWrap/>
            <w:vAlign w:val="bottom"/>
            <w:hideMark/>
          </w:tcPr>
          <w:p w:rsidR="006E4086" w:rsidRPr="00145F32" w:rsidRDefault="006E4086" w:rsidP="00D85D1C">
            <w:pPr>
              <w:pStyle w:val="tabletext0"/>
              <w:rPr>
                <w:rFonts w:ascii="Arial Narrow" w:hAnsi="Arial Narrow"/>
                <w:sz w:val="20"/>
                <w:szCs w:val="20"/>
                <w:lang w:val="en-US" w:eastAsia="en-US"/>
              </w:rPr>
            </w:pPr>
            <w:r w:rsidRPr="00145F32">
              <w:rPr>
                <w:rFonts w:ascii="Arial Narrow" w:hAnsi="Arial Narrow"/>
                <w:sz w:val="20"/>
                <w:szCs w:val="20"/>
                <w:lang w:val="en-US" w:eastAsia="en-US"/>
              </w:rPr>
              <w:t>Number cycles chemotherapy per patient</w:t>
            </w:r>
          </w:p>
        </w:tc>
        <w:tc>
          <w:tcPr>
            <w:tcW w:w="967" w:type="pct"/>
            <w:shd w:val="clear" w:color="auto" w:fill="auto"/>
            <w:noWrap/>
          </w:tcPr>
          <w:p w:rsidR="006E4086" w:rsidRPr="00FE6CAC" w:rsidRDefault="00FE6CAC" w:rsidP="00D85D1C">
            <w:pPr>
              <w:pStyle w:val="tabletext0"/>
              <w:jc w:val="center"/>
              <w:rPr>
                <w:rFonts w:ascii="Arial Narrow" w:hAnsi="Arial Narrow"/>
                <w:sz w:val="20"/>
                <w:szCs w:val="20"/>
                <w:highlight w:val="black"/>
                <w:lang w:val="en-US" w:eastAsia="en-US"/>
              </w:rPr>
            </w:pPr>
            <w:r>
              <w:rPr>
                <w:rFonts w:ascii="Arial Narrow" w:hAnsi="Arial Narrow"/>
                <w:noProof/>
                <w:color w:val="000000"/>
                <w:sz w:val="20"/>
                <w:szCs w:val="20"/>
                <w:highlight w:val="black"/>
              </w:rPr>
              <w:t>'''''''''''</w:t>
            </w:r>
          </w:p>
        </w:tc>
        <w:tc>
          <w:tcPr>
            <w:tcW w:w="967" w:type="pct"/>
            <w:shd w:val="clear" w:color="auto" w:fill="auto"/>
            <w:noWrap/>
          </w:tcPr>
          <w:p w:rsidR="006E4086" w:rsidRPr="00FE6CAC" w:rsidRDefault="00FE6CAC" w:rsidP="00D85D1C">
            <w:pPr>
              <w:pStyle w:val="tabletext0"/>
              <w:jc w:val="center"/>
              <w:rPr>
                <w:rFonts w:ascii="Arial Narrow" w:hAnsi="Arial Narrow"/>
                <w:sz w:val="20"/>
                <w:szCs w:val="20"/>
                <w:highlight w:val="black"/>
                <w:lang w:val="en-US" w:eastAsia="en-US"/>
              </w:rPr>
            </w:pPr>
            <w:r>
              <w:rPr>
                <w:rFonts w:ascii="Arial Narrow" w:hAnsi="Arial Narrow"/>
                <w:noProof/>
                <w:color w:val="000000"/>
                <w:sz w:val="20"/>
                <w:szCs w:val="20"/>
                <w:highlight w:val="black"/>
              </w:rPr>
              <w:t>''''''''''</w:t>
            </w:r>
          </w:p>
        </w:tc>
        <w:tc>
          <w:tcPr>
            <w:tcW w:w="966"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p>
        </w:tc>
      </w:tr>
      <w:tr w:rsidR="006E4086" w:rsidRPr="00145F32" w:rsidTr="006E4086">
        <w:trPr>
          <w:trHeight w:val="255"/>
        </w:trPr>
        <w:tc>
          <w:tcPr>
            <w:tcW w:w="2100" w:type="pct"/>
            <w:shd w:val="clear" w:color="auto" w:fill="auto"/>
            <w:noWrap/>
            <w:vAlign w:val="bottom"/>
            <w:hideMark/>
          </w:tcPr>
          <w:p w:rsidR="006E4086" w:rsidRPr="00145F32" w:rsidRDefault="006E4086" w:rsidP="00D85D1C">
            <w:pPr>
              <w:pStyle w:val="tabletext0"/>
              <w:rPr>
                <w:rFonts w:ascii="Arial Narrow" w:hAnsi="Arial Narrow"/>
                <w:sz w:val="20"/>
                <w:szCs w:val="20"/>
                <w:lang w:val="en-US" w:eastAsia="en-US"/>
              </w:rPr>
            </w:pPr>
            <w:r w:rsidRPr="00145F32">
              <w:rPr>
                <w:rFonts w:ascii="Arial Narrow" w:hAnsi="Arial Narrow"/>
                <w:sz w:val="20"/>
                <w:szCs w:val="20"/>
                <w:lang w:val="en-US" w:eastAsia="en-US"/>
              </w:rPr>
              <w:t xml:space="preserve">% cycles with </w:t>
            </w:r>
            <w:proofErr w:type="spellStart"/>
            <w:r w:rsidRPr="00145F32">
              <w:rPr>
                <w:rFonts w:ascii="Arial Narrow" w:hAnsi="Arial Narrow"/>
                <w:sz w:val="20"/>
                <w:szCs w:val="20"/>
                <w:lang w:val="en-US" w:eastAsia="en-US"/>
              </w:rPr>
              <w:t>pegfilgrastim</w:t>
            </w:r>
            <w:proofErr w:type="spellEnd"/>
          </w:p>
        </w:tc>
        <w:tc>
          <w:tcPr>
            <w:tcW w:w="967" w:type="pct"/>
            <w:shd w:val="clear" w:color="auto" w:fill="auto"/>
            <w:noWrap/>
          </w:tcPr>
          <w:p w:rsidR="006E4086" w:rsidRPr="00400C28" w:rsidRDefault="00FE6CAC" w:rsidP="00D85D1C">
            <w:pPr>
              <w:pStyle w:val="tabletext0"/>
              <w:jc w:val="center"/>
              <w:rPr>
                <w:rFonts w:ascii="Arial Narrow" w:hAnsi="Arial Narrow"/>
                <w:sz w:val="20"/>
                <w:szCs w:val="20"/>
                <w:lang w:val="en-US" w:eastAsia="en-US"/>
              </w:rPr>
            </w:pPr>
            <w:r>
              <w:rPr>
                <w:rFonts w:ascii="Arial Narrow" w:hAnsi="Arial Narrow"/>
                <w:noProof/>
                <w:color w:val="000000"/>
                <w:sz w:val="20"/>
                <w:szCs w:val="20"/>
                <w:highlight w:val="black"/>
              </w:rPr>
              <w:t>''''''''''</w:t>
            </w:r>
            <w:r w:rsidR="006E4086" w:rsidRPr="00400C28">
              <w:rPr>
                <w:rFonts w:ascii="Arial Narrow" w:hAnsi="Arial Narrow"/>
                <w:sz w:val="20"/>
                <w:szCs w:val="20"/>
              </w:rPr>
              <w:t>%</w:t>
            </w:r>
          </w:p>
        </w:tc>
        <w:tc>
          <w:tcPr>
            <w:tcW w:w="967" w:type="pct"/>
            <w:shd w:val="clear" w:color="auto" w:fill="auto"/>
            <w:noWrap/>
          </w:tcPr>
          <w:p w:rsidR="006E4086" w:rsidRPr="00400C28" w:rsidRDefault="00FE6CAC" w:rsidP="00D85D1C">
            <w:pPr>
              <w:pStyle w:val="tabletext0"/>
              <w:jc w:val="center"/>
              <w:rPr>
                <w:rFonts w:ascii="Arial Narrow" w:hAnsi="Arial Narrow"/>
                <w:sz w:val="20"/>
                <w:szCs w:val="20"/>
                <w:lang w:val="en-US" w:eastAsia="en-US"/>
              </w:rPr>
            </w:pPr>
            <w:r>
              <w:rPr>
                <w:rFonts w:ascii="Arial Narrow" w:hAnsi="Arial Narrow"/>
                <w:noProof/>
                <w:color w:val="000000"/>
                <w:sz w:val="20"/>
                <w:szCs w:val="20"/>
                <w:highlight w:val="black"/>
              </w:rPr>
              <w:t>''''''</w:t>
            </w:r>
            <w:r w:rsidR="006E4086" w:rsidRPr="00400C28">
              <w:rPr>
                <w:rFonts w:ascii="Arial Narrow" w:hAnsi="Arial Narrow"/>
                <w:sz w:val="20"/>
                <w:szCs w:val="20"/>
              </w:rPr>
              <w:t>%</w:t>
            </w:r>
          </w:p>
        </w:tc>
        <w:tc>
          <w:tcPr>
            <w:tcW w:w="966"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p>
        </w:tc>
      </w:tr>
      <w:tr w:rsidR="006E4086" w:rsidRPr="00145F32" w:rsidTr="006E4086">
        <w:trPr>
          <w:trHeight w:val="255"/>
        </w:trPr>
        <w:tc>
          <w:tcPr>
            <w:tcW w:w="2100" w:type="pct"/>
            <w:shd w:val="clear" w:color="auto" w:fill="auto"/>
            <w:noWrap/>
            <w:vAlign w:val="bottom"/>
            <w:hideMark/>
          </w:tcPr>
          <w:p w:rsidR="006E4086" w:rsidRPr="00145F32" w:rsidRDefault="006E4086" w:rsidP="00D85D1C">
            <w:pPr>
              <w:pStyle w:val="tabletext0"/>
              <w:rPr>
                <w:rFonts w:ascii="Arial Narrow" w:hAnsi="Arial Narrow"/>
                <w:sz w:val="20"/>
                <w:szCs w:val="20"/>
                <w:lang w:val="en-US" w:eastAsia="en-US"/>
              </w:rPr>
            </w:pPr>
            <w:r w:rsidRPr="00145F32">
              <w:rPr>
                <w:rFonts w:ascii="Arial Narrow" w:hAnsi="Arial Narrow"/>
                <w:sz w:val="20"/>
                <w:szCs w:val="20"/>
                <w:lang w:val="en-US" w:eastAsia="en-US"/>
              </w:rPr>
              <w:t>% patients receiving prophylaxis</w:t>
            </w:r>
          </w:p>
        </w:tc>
        <w:tc>
          <w:tcPr>
            <w:tcW w:w="967" w:type="pct"/>
            <w:shd w:val="clear" w:color="auto" w:fill="auto"/>
            <w:noWrap/>
          </w:tcPr>
          <w:p w:rsidR="006E4086" w:rsidRPr="00400C28" w:rsidRDefault="00FE6CAC" w:rsidP="00D85D1C">
            <w:pPr>
              <w:pStyle w:val="tabletext0"/>
              <w:jc w:val="center"/>
              <w:rPr>
                <w:rFonts w:ascii="Arial Narrow" w:hAnsi="Arial Narrow"/>
                <w:sz w:val="20"/>
                <w:szCs w:val="20"/>
                <w:lang w:val="en-US" w:eastAsia="en-US"/>
              </w:rPr>
            </w:pPr>
            <w:r>
              <w:rPr>
                <w:rFonts w:ascii="Arial Narrow" w:hAnsi="Arial Narrow"/>
                <w:noProof/>
                <w:color w:val="000000"/>
                <w:sz w:val="20"/>
                <w:szCs w:val="20"/>
                <w:highlight w:val="black"/>
              </w:rPr>
              <w:t>''''''''</w:t>
            </w:r>
            <w:r w:rsidR="006E4086" w:rsidRPr="00400C28">
              <w:rPr>
                <w:rFonts w:ascii="Arial Narrow" w:hAnsi="Arial Narrow"/>
                <w:sz w:val="20"/>
                <w:szCs w:val="20"/>
              </w:rPr>
              <w:t>%</w:t>
            </w:r>
          </w:p>
        </w:tc>
        <w:tc>
          <w:tcPr>
            <w:tcW w:w="967" w:type="pct"/>
            <w:shd w:val="clear" w:color="auto" w:fill="auto"/>
            <w:noWrap/>
          </w:tcPr>
          <w:p w:rsidR="006E4086" w:rsidRPr="00400C28" w:rsidRDefault="00FE6CAC" w:rsidP="00D85D1C">
            <w:pPr>
              <w:pStyle w:val="tabletext0"/>
              <w:jc w:val="center"/>
              <w:rPr>
                <w:rFonts w:ascii="Arial Narrow" w:hAnsi="Arial Narrow"/>
                <w:sz w:val="20"/>
                <w:szCs w:val="20"/>
                <w:lang w:val="en-US" w:eastAsia="en-US"/>
              </w:rPr>
            </w:pPr>
            <w:r>
              <w:rPr>
                <w:rFonts w:ascii="Arial Narrow" w:hAnsi="Arial Narrow"/>
                <w:noProof/>
                <w:color w:val="000000"/>
                <w:sz w:val="20"/>
                <w:szCs w:val="20"/>
                <w:highlight w:val="black"/>
              </w:rPr>
              <w:t>'''''</w:t>
            </w:r>
            <w:r w:rsidR="006E4086" w:rsidRPr="00400C28">
              <w:rPr>
                <w:rFonts w:ascii="Arial Narrow" w:hAnsi="Arial Narrow"/>
                <w:sz w:val="20"/>
                <w:szCs w:val="20"/>
              </w:rPr>
              <w:t>%</w:t>
            </w:r>
          </w:p>
        </w:tc>
        <w:tc>
          <w:tcPr>
            <w:tcW w:w="966"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p>
        </w:tc>
      </w:tr>
      <w:tr w:rsidR="006E4086" w:rsidRPr="00145F32" w:rsidTr="006E4086">
        <w:trPr>
          <w:trHeight w:val="255"/>
        </w:trPr>
        <w:tc>
          <w:tcPr>
            <w:tcW w:w="2100" w:type="pct"/>
            <w:shd w:val="clear" w:color="auto" w:fill="auto"/>
            <w:noWrap/>
            <w:vAlign w:val="bottom"/>
            <w:hideMark/>
          </w:tcPr>
          <w:p w:rsidR="006E4086" w:rsidRPr="00145F32" w:rsidRDefault="006E4086" w:rsidP="00D85D1C">
            <w:pPr>
              <w:pStyle w:val="tabletext0"/>
              <w:rPr>
                <w:rFonts w:ascii="Arial Narrow" w:hAnsi="Arial Narrow"/>
                <w:sz w:val="20"/>
                <w:szCs w:val="20"/>
                <w:lang w:val="en-US" w:eastAsia="en-US"/>
              </w:rPr>
            </w:pPr>
            <w:proofErr w:type="spellStart"/>
            <w:r w:rsidRPr="00145F32">
              <w:rPr>
                <w:rFonts w:ascii="Arial Narrow" w:hAnsi="Arial Narrow"/>
                <w:sz w:val="20"/>
                <w:szCs w:val="20"/>
                <w:lang w:val="en-US" w:eastAsia="en-US"/>
              </w:rPr>
              <w:t>Pegfilgrastim</w:t>
            </w:r>
            <w:proofErr w:type="spellEnd"/>
            <w:r w:rsidRPr="00145F32">
              <w:rPr>
                <w:rFonts w:ascii="Arial Narrow" w:hAnsi="Arial Narrow"/>
                <w:sz w:val="20"/>
                <w:szCs w:val="20"/>
                <w:lang w:val="en-US" w:eastAsia="en-US"/>
              </w:rPr>
              <w:t xml:space="preserve"> cost per cycle</w:t>
            </w:r>
          </w:p>
        </w:tc>
        <w:tc>
          <w:tcPr>
            <w:tcW w:w="967"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w:t>
            </w:r>
            <w:r w:rsidR="00FE6CAC">
              <w:rPr>
                <w:rFonts w:ascii="Arial Narrow" w:hAnsi="Arial Narrow"/>
                <w:noProof/>
                <w:color w:val="000000"/>
                <w:sz w:val="20"/>
                <w:szCs w:val="20"/>
                <w:highlight w:val="black"/>
              </w:rPr>
              <w:t>''''''''''''''''''''</w:t>
            </w:r>
            <w:r w:rsidRPr="00400C28">
              <w:rPr>
                <w:rFonts w:ascii="Arial Narrow" w:hAnsi="Arial Narrow"/>
                <w:sz w:val="20"/>
                <w:szCs w:val="20"/>
              </w:rPr>
              <w:t xml:space="preserve"> </w:t>
            </w:r>
          </w:p>
        </w:tc>
        <w:tc>
          <w:tcPr>
            <w:tcW w:w="967"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w:t>
            </w:r>
            <w:r w:rsidR="00FE6CAC">
              <w:rPr>
                <w:rFonts w:ascii="Arial Narrow" w:hAnsi="Arial Narrow"/>
                <w:noProof/>
                <w:color w:val="000000"/>
                <w:sz w:val="20"/>
                <w:szCs w:val="20"/>
                <w:highlight w:val="black"/>
              </w:rPr>
              <w:t>''''''''''''''''''''''</w:t>
            </w:r>
            <w:r w:rsidRPr="00400C28">
              <w:rPr>
                <w:rFonts w:ascii="Arial Narrow" w:hAnsi="Arial Narrow"/>
                <w:sz w:val="20"/>
                <w:szCs w:val="20"/>
              </w:rPr>
              <w:t xml:space="preserve"> </w:t>
            </w:r>
          </w:p>
        </w:tc>
        <w:tc>
          <w:tcPr>
            <w:tcW w:w="966"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p>
        </w:tc>
      </w:tr>
      <w:tr w:rsidR="006E4086" w:rsidRPr="00145F32" w:rsidTr="00D85D1C">
        <w:trPr>
          <w:trHeight w:val="270"/>
        </w:trPr>
        <w:tc>
          <w:tcPr>
            <w:tcW w:w="2100" w:type="pct"/>
            <w:shd w:val="clear" w:color="auto" w:fill="auto"/>
            <w:noWrap/>
            <w:vAlign w:val="bottom"/>
            <w:hideMark/>
          </w:tcPr>
          <w:p w:rsidR="006E4086" w:rsidRPr="00145F32" w:rsidRDefault="006E4086" w:rsidP="00D85D1C">
            <w:pPr>
              <w:pStyle w:val="tabletext0"/>
              <w:rPr>
                <w:rFonts w:ascii="Arial Narrow" w:hAnsi="Arial Narrow"/>
                <w:sz w:val="20"/>
                <w:szCs w:val="20"/>
                <w:lang w:val="en-US" w:eastAsia="en-US"/>
              </w:rPr>
            </w:pPr>
            <w:proofErr w:type="spellStart"/>
            <w:r w:rsidRPr="00145F32">
              <w:rPr>
                <w:rFonts w:ascii="Arial Narrow" w:hAnsi="Arial Narrow"/>
                <w:sz w:val="20"/>
                <w:szCs w:val="20"/>
                <w:lang w:val="en-US" w:eastAsia="en-US"/>
              </w:rPr>
              <w:t>Pegfilgrastim</w:t>
            </w:r>
            <w:proofErr w:type="spellEnd"/>
            <w:r w:rsidRPr="00145F32">
              <w:rPr>
                <w:rFonts w:ascii="Arial Narrow" w:hAnsi="Arial Narrow"/>
                <w:sz w:val="20"/>
                <w:szCs w:val="20"/>
                <w:lang w:val="en-US" w:eastAsia="en-US"/>
              </w:rPr>
              <w:t xml:space="preserve"> total cost</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w:t>
            </w:r>
            <w:r w:rsidR="00FE6CAC">
              <w:rPr>
                <w:rFonts w:ascii="Arial Narrow" w:hAnsi="Arial Narrow"/>
                <w:noProof/>
                <w:color w:val="000000"/>
                <w:sz w:val="20"/>
                <w:szCs w:val="20"/>
                <w:highlight w:val="black"/>
              </w:rPr>
              <w:t>'''''''''''''</w:t>
            </w:r>
            <w:r w:rsidRPr="00400C28">
              <w:rPr>
                <w:rFonts w:ascii="Arial Narrow" w:hAnsi="Arial Narrow"/>
                <w:sz w:val="20"/>
                <w:szCs w:val="20"/>
              </w:rPr>
              <w:t xml:space="preserve"> </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w:t>
            </w:r>
            <w:r w:rsidR="00FE6CAC">
              <w:rPr>
                <w:rFonts w:ascii="Arial Narrow" w:hAnsi="Arial Narrow"/>
                <w:noProof/>
                <w:color w:val="000000"/>
                <w:sz w:val="20"/>
                <w:szCs w:val="20"/>
                <w:highlight w:val="black"/>
              </w:rPr>
              <w:t>''''''''''</w:t>
            </w:r>
            <w:r w:rsidRPr="00400C28">
              <w:rPr>
                <w:rFonts w:ascii="Arial Narrow" w:hAnsi="Arial Narrow"/>
                <w:sz w:val="20"/>
                <w:szCs w:val="20"/>
              </w:rPr>
              <w:t xml:space="preserve"> </w:t>
            </w:r>
          </w:p>
        </w:tc>
        <w:tc>
          <w:tcPr>
            <w:tcW w:w="966"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w:t>
            </w:r>
            <w:r w:rsidR="00FE6CAC">
              <w:rPr>
                <w:rFonts w:ascii="Arial Narrow" w:hAnsi="Arial Narrow"/>
                <w:noProof/>
                <w:color w:val="000000"/>
                <w:sz w:val="20"/>
                <w:szCs w:val="20"/>
                <w:highlight w:val="black"/>
              </w:rPr>
              <w:t>'''''''''''''''</w:t>
            </w:r>
            <w:r w:rsidRPr="00400C28">
              <w:rPr>
                <w:rFonts w:ascii="Arial Narrow" w:hAnsi="Arial Narrow"/>
                <w:sz w:val="20"/>
                <w:szCs w:val="20"/>
              </w:rPr>
              <w:t xml:space="preserve"> </w:t>
            </w:r>
          </w:p>
        </w:tc>
      </w:tr>
      <w:tr w:rsidR="006E4086" w:rsidRPr="00145F32" w:rsidTr="006E4086">
        <w:trPr>
          <w:trHeight w:val="255"/>
        </w:trPr>
        <w:tc>
          <w:tcPr>
            <w:tcW w:w="2100" w:type="pct"/>
            <w:shd w:val="clear" w:color="auto" w:fill="auto"/>
            <w:noWrap/>
            <w:vAlign w:val="bottom"/>
            <w:hideMark/>
          </w:tcPr>
          <w:p w:rsidR="006E4086" w:rsidRPr="00145F32" w:rsidRDefault="006E4086" w:rsidP="00D85D1C">
            <w:pPr>
              <w:pStyle w:val="tabletext0"/>
              <w:rPr>
                <w:rFonts w:ascii="Arial Narrow" w:hAnsi="Arial Narrow"/>
                <w:b/>
                <w:bCs/>
                <w:sz w:val="20"/>
                <w:szCs w:val="20"/>
                <w:lang w:val="en-US" w:eastAsia="en-US"/>
              </w:rPr>
            </w:pPr>
            <w:r w:rsidRPr="00145F32">
              <w:rPr>
                <w:rFonts w:ascii="Arial Narrow" w:hAnsi="Arial Narrow"/>
                <w:b/>
                <w:bCs/>
                <w:sz w:val="20"/>
                <w:szCs w:val="20"/>
                <w:lang w:val="en-US" w:eastAsia="en-US"/>
              </w:rPr>
              <w:t xml:space="preserve">FN events and </w:t>
            </w:r>
            <w:proofErr w:type="spellStart"/>
            <w:r w:rsidRPr="00145F32">
              <w:rPr>
                <w:rFonts w:ascii="Arial Narrow" w:hAnsi="Arial Narrow"/>
                <w:b/>
                <w:bCs/>
                <w:sz w:val="20"/>
                <w:szCs w:val="20"/>
                <w:lang w:val="en-US" w:eastAsia="en-US"/>
              </w:rPr>
              <w:t>hospitalisation</w:t>
            </w:r>
            <w:proofErr w:type="spellEnd"/>
            <w:r w:rsidRPr="00145F32">
              <w:rPr>
                <w:rFonts w:ascii="Arial Narrow" w:hAnsi="Arial Narrow"/>
                <w:b/>
                <w:bCs/>
                <w:sz w:val="20"/>
                <w:szCs w:val="20"/>
                <w:lang w:val="en-US" w:eastAsia="en-US"/>
              </w:rPr>
              <w:t xml:space="preserve"> costs</w:t>
            </w:r>
          </w:p>
        </w:tc>
        <w:tc>
          <w:tcPr>
            <w:tcW w:w="967"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p>
        </w:tc>
        <w:tc>
          <w:tcPr>
            <w:tcW w:w="967"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p>
        </w:tc>
        <w:tc>
          <w:tcPr>
            <w:tcW w:w="966" w:type="pct"/>
            <w:shd w:val="clear" w:color="auto" w:fill="auto"/>
            <w:noWrap/>
          </w:tcPr>
          <w:p w:rsidR="006E4086" w:rsidRPr="00400C28" w:rsidRDefault="006E4086" w:rsidP="00D85D1C">
            <w:pPr>
              <w:pStyle w:val="tabletext0"/>
              <w:jc w:val="center"/>
              <w:rPr>
                <w:rFonts w:ascii="Arial Narrow" w:hAnsi="Arial Narrow"/>
                <w:sz w:val="20"/>
                <w:szCs w:val="20"/>
                <w:lang w:val="en-US" w:eastAsia="en-US"/>
              </w:rPr>
            </w:pPr>
          </w:p>
        </w:tc>
      </w:tr>
      <w:tr w:rsidR="006E4086" w:rsidRPr="00145F32" w:rsidTr="00D85D1C">
        <w:trPr>
          <w:trHeight w:val="255"/>
        </w:trPr>
        <w:tc>
          <w:tcPr>
            <w:tcW w:w="2100" w:type="pct"/>
            <w:shd w:val="clear" w:color="auto" w:fill="auto"/>
            <w:noWrap/>
            <w:vAlign w:val="bottom"/>
          </w:tcPr>
          <w:p w:rsidR="006E4086" w:rsidRPr="00145F32" w:rsidRDefault="006E4086" w:rsidP="00D85D1C">
            <w:pPr>
              <w:pStyle w:val="tabletext0"/>
              <w:rPr>
                <w:rFonts w:ascii="Arial Narrow" w:hAnsi="Arial Narrow"/>
                <w:b/>
                <w:bCs/>
                <w:sz w:val="20"/>
                <w:szCs w:val="20"/>
                <w:lang w:val="en-US" w:eastAsia="en-US"/>
              </w:rPr>
            </w:pPr>
            <w:r w:rsidRPr="00771FA5">
              <w:rPr>
                <w:rFonts w:ascii="Arial Narrow" w:hAnsi="Arial Narrow"/>
                <w:sz w:val="20"/>
                <w:szCs w:val="20"/>
                <w:lang w:val="en-US" w:eastAsia="en-US"/>
              </w:rPr>
              <w:t>Risk reduced</w:t>
            </w:r>
          </w:p>
        </w:tc>
        <w:tc>
          <w:tcPr>
            <w:tcW w:w="967" w:type="pct"/>
            <w:shd w:val="clear" w:color="auto" w:fill="auto"/>
            <w:noWrap/>
          </w:tcPr>
          <w:p w:rsidR="006E4086" w:rsidRPr="00400C28" w:rsidRDefault="006E4086" w:rsidP="00D85D1C">
            <w:pPr>
              <w:pStyle w:val="tabletext0"/>
              <w:jc w:val="center"/>
              <w:rPr>
                <w:rFonts w:ascii="Arial Narrow" w:hAnsi="Arial Narrow"/>
                <w:sz w:val="20"/>
                <w:szCs w:val="20"/>
              </w:rPr>
            </w:pPr>
            <w:r w:rsidRPr="00400C28">
              <w:rPr>
                <w:rFonts w:ascii="Arial Narrow" w:hAnsi="Arial Narrow"/>
                <w:sz w:val="20"/>
                <w:szCs w:val="20"/>
              </w:rPr>
              <w:t>0.039</w:t>
            </w:r>
          </w:p>
        </w:tc>
        <w:tc>
          <w:tcPr>
            <w:tcW w:w="967" w:type="pct"/>
            <w:shd w:val="clear" w:color="auto" w:fill="auto"/>
            <w:noWrap/>
          </w:tcPr>
          <w:p w:rsidR="006E4086" w:rsidRPr="00400C28" w:rsidRDefault="006E4086" w:rsidP="00D85D1C">
            <w:pPr>
              <w:pStyle w:val="tabletext0"/>
              <w:jc w:val="center"/>
              <w:rPr>
                <w:rFonts w:ascii="Arial Narrow" w:hAnsi="Arial Narrow"/>
                <w:sz w:val="20"/>
                <w:szCs w:val="20"/>
              </w:rPr>
            </w:pPr>
            <w:r w:rsidRPr="00400C28">
              <w:rPr>
                <w:rFonts w:ascii="Arial Narrow" w:hAnsi="Arial Narrow"/>
                <w:sz w:val="20"/>
                <w:szCs w:val="20"/>
              </w:rPr>
              <w:t>0.15</w:t>
            </w:r>
          </w:p>
        </w:tc>
        <w:tc>
          <w:tcPr>
            <w:tcW w:w="966" w:type="pct"/>
            <w:shd w:val="clear" w:color="auto" w:fill="auto"/>
            <w:noWrap/>
          </w:tcPr>
          <w:p w:rsidR="006E4086" w:rsidRPr="00400C28" w:rsidRDefault="006E4086" w:rsidP="00D85D1C">
            <w:pPr>
              <w:pStyle w:val="tabletext0"/>
              <w:jc w:val="center"/>
              <w:rPr>
                <w:rFonts w:ascii="Arial Narrow" w:hAnsi="Arial Narrow"/>
                <w:sz w:val="20"/>
                <w:szCs w:val="20"/>
              </w:rPr>
            </w:pPr>
            <w:r w:rsidRPr="00400C28">
              <w:rPr>
                <w:rFonts w:ascii="Arial Narrow" w:hAnsi="Arial Narrow"/>
                <w:sz w:val="20"/>
                <w:szCs w:val="20"/>
              </w:rPr>
              <w:t xml:space="preserve"> (0.11)</w:t>
            </w:r>
          </w:p>
        </w:tc>
      </w:tr>
      <w:tr w:rsidR="006E4086" w:rsidRPr="00145F32" w:rsidTr="00D85D1C">
        <w:trPr>
          <w:trHeight w:val="255"/>
        </w:trPr>
        <w:tc>
          <w:tcPr>
            <w:tcW w:w="2100" w:type="pct"/>
            <w:shd w:val="clear" w:color="auto" w:fill="auto"/>
            <w:noWrap/>
            <w:vAlign w:val="bottom"/>
            <w:hideMark/>
          </w:tcPr>
          <w:p w:rsidR="006E4086" w:rsidRPr="00145F32" w:rsidRDefault="006E4086" w:rsidP="00D85D1C">
            <w:pPr>
              <w:pStyle w:val="tabletext0"/>
              <w:rPr>
                <w:rFonts w:ascii="Arial Narrow" w:hAnsi="Arial Narrow"/>
                <w:sz w:val="20"/>
                <w:szCs w:val="20"/>
                <w:lang w:val="en-US" w:eastAsia="en-US"/>
              </w:rPr>
            </w:pPr>
            <w:r w:rsidRPr="00145F32">
              <w:rPr>
                <w:rFonts w:ascii="Arial Narrow" w:hAnsi="Arial Narrow"/>
                <w:sz w:val="20"/>
                <w:szCs w:val="20"/>
                <w:lang w:val="en-US" w:eastAsia="en-US"/>
              </w:rPr>
              <w:t>Hospital costs per FN event</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$11,435.29</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$11,435.29</w:t>
            </w:r>
          </w:p>
        </w:tc>
        <w:tc>
          <w:tcPr>
            <w:tcW w:w="966"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p>
        </w:tc>
      </w:tr>
      <w:tr w:rsidR="006E4086" w:rsidRPr="00145F32" w:rsidTr="00D85D1C">
        <w:trPr>
          <w:trHeight w:val="255"/>
        </w:trPr>
        <w:tc>
          <w:tcPr>
            <w:tcW w:w="2100" w:type="pct"/>
            <w:shd w:val="clear" w:color="auto" w:fill="auto"/>
            <w:noWrap/>
            <w:vAlign w:val="bottom"/>
          </w:tcPr>
          <w:p w:rsidR="006E4086" w:rsidRPr="00145F32" w:rsidRDefault="006E4086" w:rsidP="00D85D1C">
            <w:pPr>
              <w:pStyle w:val="tabletext0"/>
              <w:rPr>
                <w:rFonts w:ascii="Arial Narrow" w:hAnsi="Arial Narrow"/>
                <w:sz w:val="20"/>
                <w:szCs w:val="20"/>
                <w:lang w:val="en-US" w:eastAsia="en-US"/>
              </w:rPr>
            </w:pPr>
            <w:r w:rsidRPr="00145F32">
              <w:rPr>
                <w:rFonts w:ascii="Arial Narrow" w:hAnsi="Arial Narrow"/>
                <w:sz w:val="20"/>
                <w:szCs w:val="20"/>
                <w:lang w:val="en-US" w:eastAsia="en-US"/>
              </w:rPr>
              <w:t>Total hospital costs</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$445.98</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$1,715.29</w:t>
            </w:r>
          </w:p>
        </w:tc>
        <w:tc>
          <w:tcPr>
            <w:tcW w:w="966"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($1,269)</w:t>
            </w:r>
          </w:p>
        </w:tc>
      </w:tr>
      <w:tr w:rsidR="006E4086" w:rsidRPr="00145F32" w:rsidTr="00D85D1C">
        <w:trPr>
          <w:trHeight w:val="270"/>
        </w:trPr>
        <w:tc>
          <w:tcPr>
            <w:tcW w:w="2100" w:type="pct"/>
            <w:shd w:val="clear" w:color="auto" w:fill="auto"/>
            <w:noWrap/>
            <w:vAlign w:val="bottom"/>
          </w:tcPr>
          <w:p w:rsidR="006E4086" w:rsidRPr="00145F32" w:rsidRDefault="006E4086" w:rsidP="00D85D1C">
            <w:pPr>
              <w:pStyle w:val="tabletext0"/>
              <w:rPr>
                <w:rFonts w:ascii="Arial Narrow" w:hAnsi="Arial Narrow"/>
                <w:sz w:val="20"/>
                <w:szCs w:val="20"/>
                <w:lang w:val="en-US" w:eastAsia="en-US"/>
              </w:rPr>
            </w:pPr>
            <w:r w:rsidRPr="00145F32">
              <w:rPr>
                <w:rFonts w:ascii="Arial Narrow" w:hAnsi="Arial Narrow"/>
                <w:b/>
                <w:bCs/>
                <w:sz w:val="20"/>
                <w:szCs w:val="20"/>
                <w:lang w:val="en-US" w:eastAsia="en-US"/>
              </w:rPr>
              <w:t>Total cost</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w:t>
            </w:r>
            <w:r w:rsidR="00FE6CAC">
              <w:rPr>
                <w:rFonts w:ascii="Arial Narrow" w:hAnsi="Arial Narrow"/>
                <w:noProof/>
                <w:color w:val="000000"/>
                <w:sz w:val="20"/>
                <w:szCs w:val="20"/>
                <w:highlight w:val="black"/>
              </w:rPr>
              <w:t>''''''''''''''''''''</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w:t>
            </w:r>
            <w:r w:rsidR="00FE6CAC">
              <w:rPr>
                <w:rFonts w:ascii="Arial Narrow" w:hAnsi="Arial Narrow"/>
                <w:noProof/>
                <w:color w:val="000000"/>
                <w:sz w:val="20"/>
                <w:szCs w:val="20"/>
                <w:highlight w:val="black"/>
              </w:rPr>
              <w:t>''''''''''''''''''''''</w:t>
            </w:r>
          </w:p>
        </w:tc>
        <w:tc>
          <w:tcPr>
            <w:tcW w:w="966"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r w:rsidRPr="00400C28">
              <w:rPr>
                <w:rFonts w:ascii="Arial Narrow" w:hAnsi="Arial Narrow"/>
                <w:sz w:val="20"/>
                <w:szCs w:val="20"/>
              </w:rPr>
              <w:t>$</w:t>
            </w:r>
            <w:r w:rsidR="00FE6CAC">
              <w:rPr>
                <w:rFonts w:ascii="Arial Narrow" w:hAnsi="Arial Narrow"/>
                <w:noProof/>
                <w:color w:val="000000"/>
                <w:sz w:val="20"/>
                <w:szCs w:val="20"/>
                <w:highlight w:val="black"/>
              </w:rPr>
              <w:t>'''''''''''''</w:t>
            </w:r>
            <w:r w:rsidRPr="00400C28">
              <w:rPr>
                <w:rFonts w:ascii="Arial Narrow" w:hAnsi="Arial Narrow"/>
                <w:sz w:val="20"/>
                <w:szCs w:val="20"/>
              </w:rPr>
              <w:t xml:space="preserve"> </w:t>
            </w:r>
          </w:p>
        </w:tc>
      </w:tr>
      <w:tr w:rsidR="006E4086" w:rsidRPr="00145F32" w:rsidTr="00D85D1C">
        <w:trPr>
          <w:trHeight w:val="270"/>
        </w:trPr>
        <w:tc>
          <w:tcPr>
            <w:tcW w:w="2100" w:type="pct"/>
            <w:shd w:val="clear" w:color="auto" w:fill="auto"/>
            <w:noWrap/>
            <w:vAlign w:val="bottom"/>
            <w:hideMark/>
          </w:tcPr>
          <w:p w:rsidR="006E4086" w:rsidRPr="00145F32" w:rsidRDefault="006E4086" w:rsidP="00D85D1C">
            <w:pPr>
              <w:pStyle w:val="tabletext0"/>
              <w:rPr>
                <w:rFonts w:ascii="Arial Narrow" w:hAnsi="Arial Narrow"/>
                <w:b/>
                <w:bCs/>
                <w:sz w:val="20"/>
                <w:szCs w:val="20"/>
                <w:lang w:val="en-US" w:eastAsia="en-US"/>
              </w:rPr>
            </w:pPr>
            <w:r w:rsidRPr="00145F32">
              <w:rPr>
                <w:rFonts w:ascii="Arial Narrow" w:hAnsi="Arial Narrow"/>
                <w:b/>
                <w:bCs/>
                <w:sz w:val="20"/>
                <w:szCs w:val="20"/>
                <w:lang w:val="en-US" w:eastAsia="en-US"/>
              </w:rPr>
              <w:t>Cost per FN event avoided</w:t>
            </w: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p>
        </w:tc>
        <w:tc>
          <w:tcPr>
            <w:tcW w:w="967" w:type="pct"/>
            <w:shd w:val="clear" w:color="auto" w:fill="auto"/>
            <w:noWrap/>
            <w:hideMark/>
          </w:tcPr>
          <w:p w:rsidR="006E4086" w:rsidRPr="00400C28" w:rsidRDefault="006E4086" w:rsidP="00D85D1C">
            <w:pPr>
              <w:pStyle w:val="tabletext0"/>
              <w:jc w:val="center"/>
              <w:rPr>
                <w:rFonts w:ascii="Arial Narrow" w:hAnsi="Arial Narrow"/>
                <w:sz w:val="20"/>
                <w:szCs w:val="20"/>
                <w:lang w:val="en-US" w:eastAsia="en-US"/>
              </w:rPr>
            </w:pPr>
          </w:p>
        </w:tc>
        <w:tc>
          <w:tcPr>
            <w:tcW w:w="966" w:type="pct"/>
            <w:shd w:val="clear" w:color="auto" w:fill="auto"/>
            <w:noWrap/>
            <w:vAlign w:val="bottom"/>
            <w:hideMark/>
          </w:tcPr>
          <w:p w:rsidR="006E4086" w:rsidRPr="00400C28" w:rsidRDefault="006E4086" w:rsidP="00D85D1C">
            <w:pPr>
              <w:jc w:val="center"/>
              <w:rPr>
                <w:rFonts w:ascii="Arial Narrow" w:hAnsi="Arial Narrow"/>
                <w:b/>
                <w:sz w:val="20"/>
                <w:szCs w:val="20"/>
              </w:rPr>
            </w:pPr>
            <w:r w:rsidRPr="00400C28">
              <w:rPr>
                <w:rFonts w:ascii="Arial Narrow" w:hAnsi="Arial Narrow" w:cs="Calibri"/>
                <w:b/>
                <w:bCs/>
                <w:sz w:val="20"/>
                <w:szCs w:val="20"/>
              </w:rPr>
              <w:t>$</w:t>
            </w:r>
            <w:r w:rsidR="00FE6CAC">
              <w:rPr>
                <w:rFonts w:ascii="Arial Narrow" w:hAnsi="Arial Narrow" w:cs="Calibri"/>
                <w:b/>
                <w:bCs/>
                <w:noProof/>
                <w:color w:val="000000"/>
                <w:sz w:val="20"/>
                <w:szCs w:val="20"/>
                <w:highlight w:val="black"/>
              </w:rPr>
              <w:t>'''''''''''''</w:t>
            </w:r>
          </w:p>
        </w:tc>
      </w:tr>
    </w:tbl>
    <w:p w:rsidR="001A344E" w:rsidRPr="006E4086" w:rsidRDefault="001A344E" w:rsidP="001A344E">
      <w:pPr>
        <w:pStyle w:val="ListParagraph"/>
        <w:widowControl/>
        <w:spacing w:after="120"/>
        <w:ind w:left="-142"/>
        <w:contextualSpacing w:val="0"/>
        <w:rPr>
          <w:rFonts w:ascii="Arial Narrow" w:eastAsiaTheme="minorHAnsi" w:hAnsi="Arial Narrow" w:cstheme="minorBidi"/>
          <w:snapToGrid/>
          <w:color w:val="000000" w:themeColor="text1"/>
          <w:sz w:val="18"/>
          <w:szCs w:val="18"/>
        </w:rPr>
      </w:pPr>
      <w:r w:rsidRPr="006E4086">
        <w:rPr>
          <w:rFonts w:ascii="Arial Narrow" w:eastAsiaTheme="minorHAnsi" w:hAnsi="Arial Narrow" w:cstheme="minorBidi"/>
          <w:snapToGrid/>
          <w:color w:val="000000" w:themeColor="text1"/>
          <w:sz w:val="18"/>
          <w:szCs w:val="18"/>
        </w:rPr>
        <w:t>Source: Table 6, p 7 of the submission (October 2017)</w:t>
      </w:r>
    </w:p>
    <w:p w:rsidR="00D10AE7" w:rsidRDefault="00D10AE7" w:rsidP="00D10AE7">
      <w:pPr>
        <w:pStyle w:val="Caption"/>
      </w:pPr>
      <w:r>
        <w:t xml:space="preserve">Table </w:t>
      </w:r>
      <w:r>
        <w:rPr>
          <w:noProof/>
        </w:rPr>
        <w:t>4</w:t>
      </w:r>
      <w:r w:rsidRPr="00D35DC3">
        <w:t xml:space="preserve">: Sponsor estimate of weighted average cost per FN event avoided under expanded listing (with the </w:t>
      </w:r>
      <w:r w:rsidR="00FE6CAC">
        <w:rPr>
          <w:noProof/>
          <w:color w:val="000000"/>
          <w:highlight w:val="black"/>
        </w:rPr>
        <w:t>'''</w:t>
      </w:r>
      <w:r w:rsidRPr="00D35DC3">
        <w:t>% price reduction)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322"/>
        <w:gridCol w:w="2322"/>
      </w:tblGrid>
      <w:tr w:rsidR="00145F32" w:rsidRPr="00145F32" w:rsidTr="00B0437B">
        <w:trPr>
          <w:trHeight w:val="260"/>
        </w:trPr>
        <w:tc>
          <w:tcPr>
            <w:tcW w:w="4536" w:type="dxa"/>
            <w:shd w:val="clear" w:color="auto" w:fill="auto"/>
            <w:noWrap/>
            <w:vAlign w:val="bottom"/>
          </w:tcPr>
          <w:p w:rsidR="00145F32" w:rsidRPr="00145F32" w:rsidRDefault="00145F32" w:rsidP="00145F32">
            <w:pPr>
              <w:pStyle w:val="tabletext0"/>
              <w:rPr>
                <w:rFonts w:ascii="Arial Narrow" w:hAnsi="Arial Narrow"/>
                <w:b/>
                <w:sz w:val="20"/>
                <w:szCs w:val="20"/>
              </w:rPr>
            </w:pPr>
          </w:p>
        </w:tc>
        <w:tc>
          <w:tcPr>
            <w:tcW w:w="2322" w:type="dxa"/>
            <w:shd w:val="clear" w:color="auto" w:fill="auto"/>
            <w:vAlign w:val="bottom"/>
            <w:hideMark/>
          </w:tcPr>
          <w:p w:rsidR="00145F32" w:rsidRPr="00145F32" w:rsidRDefault="00145F32" w:rsidP="00145F32">
            <w:pPr>
              <w:pStyle w:val="tabletext0"/>
              <w:jc w:val="center"/>
              <w:rPr>
                <w:rFonts w:ascii="Arial Narrow" w:hAnsi="Arial Narrow"/>
                <w:b/>
                <w:sz w:val="20"/>
                <w:szCs w:val="20"/>
              </w:rPr>
            </w:pPr>
            <w:r w:rsidRPr="00145F32">
              <w:rPr>
                <w:rFonts w:ascii="Arial Narrow" w:hAnsi="Arial Narrow"/>
                <w:b/>
                <w:sz w:val="20"/>
                <w:szCs w:val="20"/>
              </w:rPr>
              <w:t>Cost per FN event avoided</w:t>
            </w:r>
          </w:p>
        </w:tc>
        <w:tc>
          <w:tcPr>
            <w:tcW w:w="2322" w:type="dxa"/>
            <w:shd w:val="clear" w:color="auto" w:fill="auto"/>
            <w:noWrap/>
            <w:vAlign w:val="bottom"/>
            <w:hideMark/>
          </w:tcPr>
          <w:p w:rsidR="00145F32" w:rsidRPr="00145F32" w:rsidRDefault="00145F32" w:rsidP="00145F32">
            <w:pPr>
              <w:pStyle w:val="tabletext0"/>
              <w:jc w:val="center"/>
              <w:rPr>
                <w:rFonts w:ascii="Arial Narrow" w:hAnsi="Arial Narrow"/>
                <w:b/>
                <w:sz w:val="20"/>
                <w:szCs w:val="20"/>
              </w:rPr>
            </w:pPr>
            <w:r w:rsidRPr="00145F32">
              <w:rPr>
                <w:rFonts w:ascii="Arial Narrow" w:hAnsi="Arial Narrow"/>
                <w:b/>
                <w:sz w:val="20"/>
                <w:szCs w:val="20"/>
              </w:rPr>
              <w:t>Proportion (additional units)</w:t>
            </w:r>
          </w:p>
        </w:tc>
      </w:tr>
      <w:tr w:rsidR="00145F32" w:rsidRPr="00145F32" w:rsidTr="00B0437B">
        <w:trPr>
          <w:trHeight w:val="260"/>
        </w:trPr>
        <w:tc>
          <w:tcPr>
            <w:tcW w:w="4536" w:type="dxa"/>
            <w:shd w:val="clear" w:color="auto" w:fill="auto"/>
            <w:noWrap/>
            <w:vAlign w:val="bottom"/>
            <w:hideMark/>
          </w:tcPr>
          <w:p w:rsidR="00145F32" w:rsidRPr="00145F32" w:rsidRDefault="00145F32" w:rsidP="00145F32">
            <w:pPr>
              <w:pStyle w:val="tabletext0"/>
              <w:rPr>
                <w:rFonts w:ascii="Arial Narrow" w:hAnsi="Arial Narrow"/>
                <w:sz w:val="20"/>
                <w:szCs w:val="20"/>
              </w:rPr>
            </w:pPr>
            <w:r w:rsidRPr="00145F32">
              <w:rPr>
                <w:rFonts w:ascii="Arial Narrow" w:hAnsi="Arial Narrow"/>
                <w:sz w:val="20"/>
                <w:szCs w:val="20"/>
              </w:rPr>
              <w:t>Primary prophylaxis versus no GCSF</w:t>
            </w:r>
          </w:p>
        </w:tc>
        <w:tc>
          <w:tcPr>
            <w:tcW w:w="2322" w:type="dxa"/>
            <w:shd w:val="clear" w:color="auto" w:fill="auto"/>
            <w:noWrap/>
            <w:vAlign w:val="bottom"/>
            <w:hideMark/>
          </w:tcPr>
          <w:p w:rsidR="00145F32" w:rsidRPr="00145F32" w:rsidRDefault="00145F32" w:rsidP="00145F32">
            <w:pPr>
              <w:pStyle w:val="tabletext0"/>
              <w:jc w:val="center"/>
              <w:rPr>
                <w:rFonts w:ascii="Arial Narrow" w:hAnsi="Arial Narrow"/>
                <w:sz w:val="20"/>
                <w:szCs w:val="20"/>
              </w:rPr>
            </w:pPr>
            <w:r w:rsidRPr="00145F32">
              <w:rPr>
                <w:rFonts w:ascii="Arial Narrow" w:hAnsi="Arial Narrow" w:cs="Calibri"/>
                <w:sz w:val="20"/>
                <w:szCs w:val="20"/>
              </w:rPr>
              <w:t>$</w:t>
            </w:r>
            <w:r w:rsidR="00FE6CAC">
              <w:rPr>
                <w:rFonts w:ascii="Arial Narrow" w:hAnsi="Arial Narrow" w:cs="Calibri"/>
                <w:noProof/>
                <w:color w:val="000000"/>
                <w:sz w:val="20"/>
                <w:szCs w:val="20"/>
                <w:highlight w:val="black"/>
              </w:rPr>
              <w:t>'''''''''''''''''</w:t>
            </w:r>
          </w:p>
        </w:tc>
        <w:tc>
          <w:tcPr>
            <w:tcW w:w="2322" w:type="dxa"/>
            <w:shd w:val="clear" w:color="auto" w:fill="auto"/>
            <w:noWrap/>
            <w:vAlign w:val="bottom"/>
            <w:hideMark/>
          </w:tcPr>
          <w:p w:rsidR="00145F32" w:rsidRPr="00145F32" w:rsidRDefault="00145F32" w:rsidP="00145F32">
            <w:pPr>
              <w:pStyle w:val="tabletext0"/>
              <w:jc w:val="center"/>
              <w:rPr>
                <w:rFonts w:ascii="Arial Narrow" w:hAnsi="Arial Narrow"/>
                <w:sz w:val="20"/>
                <w:szCs w:val="20"/>
              </w:rPr>
            </w:pPr>
            <w:r w:rsidRPr="00145F32">
              <w:rPr>
                <w:rFonts w:ascii="Arial Narrow" w:hAnsi="Arial Narrow" w:cs="Calibri"/>
                <w:sz w:val="20"/>
                <w:szCs w:val="20"/>
              </w:rPr>
              <w:t>80.00%</w:t>
            </w:r>
          </w:p>
        </w:tc>
      </w:tr>
      <w:tr w:rsidR="00145F32" w:rsidRPr="00145F32" w:rsidTr="00B0437B">
        <w:trPr>
          <w:trHeight w:val="260"/>
        </w:trPr>
        <w:tc>
          <w:tcPr>
            <w:tcW w:w="4536" w:type="dxa"/>
            <w:shd w:val="clear" w:color="auto" w:fill="auto"/>
            <w:noWrap/>
            <w:vAlign w:val="bottom"/>
            <w:hideMark/>
          </w:tcPr>
          <w:p w:rsidR="00145F32" w:rsidRPr="00145F32" w:rsidRDefault="00145F32" w:rsidP="00145F32">
            <w:pPr>
              <w:pStyle w:val="tabletext0"/>
              <w:rPr>
                <w:rFonts w:ascii="Arial Narrow" w:hAnsi="Arial Narrow"/>
                <w:sz w:val="20"/>
                <w:szCs w:val="20"/>
              </w:rPr>
            </w:pPr>
            <w:r w:rsidRPr="00145F32">
              <w:rPr>
                <w:rFonts w:ascii="Arial Narrow" w:hAnsi="Arial Narrow"/>
                <w:sz w:val="20"/>
                <w:szCs w:val="20"/>
              </w:rPr>
              <w:t>Primary  prophylaxis versus secondary prophylaxis</w:t>
            </w:r>
          </w:p>
        </w:tc>
        <w:tc>
          <w:tcPr>
            <w:tcW w:w="2322" w:type="dxa"/>
            <w:shd w:val="clear" w:color="auto" w:fill="auto"/>
            <w:noWrap/>
            <w:vAlign w:val="bottom"/>
            <w:hideMark/>
          </w:tcPr>
          <w:p w:rsidR="00145F32" w:rsidRPr="00145F32" w:rsidRDefault="00145F32" w:rsidP="00145F32">
            <w:pPr>
              <w:pStyle w:val="tabletext0"/>
              <w:jc w:val="center"/>
              <w:rPr>
                <w:rFonts w:ascii="Arial Narrow" w:hAnsi="Arial Narrow"/>
                <w:sz w:val="20"/>
                <w:szCs w:val="20"/>
              </w:rPr>
            </w:pPr>
            <w:r w:rsidRPr="00145F32">
              <w:rPr>
                <w:rFonts w:ascii="Arial Narrow" w:hAnsi="Arial Narrow" w:cs="Calibri"/>
                <w:sz w:val="20"/>
                <w:szCs w:val="20"/>
              </w:rPr>
              <w:t>$</w:t>
            </w:r>
            <w:r w:rsidR="00FE6CAC">
              <w:rPr>
                <w:rFonts w:ascii="Arial Narrow" w:hAnsi="Arial Narrow" w:cs="Calibri"/>
                <w:noProof/>
                <w:color w:val="000000"/>
                <w:sz w:val="20"/>
                <w:szCs w:val="20"/>
                <w:highlight w:val="black"/>
              </w:rPr>
              <w:t>''''''''''''''''</w:t>
            </w:r>
          </w:p>
        </w:tc>
        <w:tc>
          <w:tcPr>
            <w:tcW w:w="2322" w:type="dxa"/>
            <w:shd w:val="clear" w:color="auto" w:fill="auto"/>
            <w:noWrap/>
            <w:vAlign w:val="bottom"/>
            <w:hideMark/>
          </w:tcPr>
          <w:p w:rsidR="00145F32" w:rsidRPr="00145F32" w:rsidRDefault="00145F32" w:rsidP="00145F32">
            <w:pPr>
              <w:pStyle w:val="tabletext0"/>
              <w:jc w:val="center"/>
              <w:rPr>
                <w:rFonts w:ascii="Arial Narrow" w:hAnsi="Arial Narrow"/>
                <w:sz w:val="20"/>
                <w:szCs w:val="20"/>
              </w:rPr>
            </w:pPr>
            <w:r w:rsidRPr="00145F32">
              <w:rPr>
                <w:rFonts w:ascii="Arial Narrow" w:hAnsi="Arial Narrow" w:cs="Calibri"/>
                <w:sz w:val="20"/>
                <w:szCs w:val="20"/>
              </w:rPr>
              <w:t>20.00%</w:t>
            </w:r>
          </w:p>
        </w:tc>
      </w:tr>
      <w:tr w:rsidR="00145F32" w:rsidRPr="00145F32" w:rsidTr="00B0437B">
        <w:trPr>
          <w:trHeight w:val="260"/>
        </w:trPr>
        <w:tc>
          <w:tcPr>
            <w:tcW w:w="4536" w:type="dxa"/>
            <w:shd w:val="clear" w:color="auto" w:fill="auto"/>
            <w:noWrap/>
            <w:vAlign w:val="bottom"/>
            <w:hideMark/>
          </w:tcPr>
          <w:p w:rsidR="00145F32" w:rsidRPr="00145F32" w:rsidRDefault="00145F32" w:rsidP="00145F32">
            <w:pPr>
              <w:pStyle w:val="tabletext0"/>
              <w:rPr>
                <w:rFonts w:ascii="Arial Narrow" w:hAnsi="Arial Narrow"/>
                <w:b/>
                <w:sz w:val="20"/>
                <w:szCs w:val="20"/>
              </w:rPr>
            </w:pPr>
            <w:r w:rsidRPr="00145F32">
              <w:rPr>
                <w:rFonts w:ascii="Arial Narrow" w:hAnsi="Arial Narrow"/>
                <w:b/>
                <w:sz w:val="20"/>
                <w:szCs w:val="20"/>
              </w:rPr>
              <w:t>Weighted average for the additional usage (extended listing)</w:t>
            </w:r>
          </w:p>
        </w:tc>
        <w:tc>
          <w:tcPr>
            <w:tcW w:w="2322" w:type="dxa"/>
            <w:shd w:val="clear" w:color="auto" w:fill="auto"/>
            <w:noWrap/>
            <w:vAlign w:val="bottom"/>
            <w:hideMark/>
          </w:tcPr>
          <w:p w:rsidR="00145F32" w:rsidRPr="00145F32" w:rsidRDefault="00145F32" w:rsidP="00145F32">
            <w:pPr>
              <w:pStyle w:val="tabletext0"/>
              <w:jc w:val="center"/>
              <w:rPr>
                <w:rFonts w:ascii="Arial Narrow" w:hAnsi="Arial Narrow"/>
                <w:b/>
                <w:sz w:val="20"/>
                <w:szCs w:val="20"/>
              </w:rPr>
            </w:pPr>
            <w:r w:rsidRPr="00145F32">
              <w:rPr>
                <w:rFonts w:ascii="Arial Narrow" w:hAnsi="Arial Narrow" w:cs="Calibri"/>
                <w:b/>
                <w:bCs/>
                <w:sz w:val="20"/>
                <w:szCs w:val="20"/>
              </w:rPr>
              <w:t>$</w:t>
            </w:r>
            <w:r w:rsidR="00FE6CAC">
              <w:rPr>
                <w:rFonts w:ascii="Arial Narrow" w:hAnsi="Arial Narrow" w:cs="Calibri"/>
                <w:b/>
                <w:bCs/>
                <w:noProof/>
                <w:color w:val="000000"/>
                <w:sz w:val="20"/>
                <w:szCs w:val="20"/>
                <w:highlight w:val="black"/>
              </w:rPr>
              <w:t>'''''''''''''</w:t>
            </w:r>
          </w:p>
        </w:tc>
        <w:tc>
          <w:tcPr>
            <w:tcW w:w="2322" w:type="dxa"/>
            <w:shd w:val="clear" w:color="auto" w:fill="auto"/>
            <w:noWrap/>
            <w:vAlign w:val="bottom"/>
            <w:hideMark/>
          </w:tcPr>
          <w:p w:rsidR="00145F32" w:rsidRPr="00145F32" w:rsidRDefault="00145F32" w:rsidP="00145F32">
            <w:pPr>
              <w:pStyle w:val="tabletext0"/>
              <w:jc w:val="center"/>
              <w:rPr>
                <w:rFonts w:ascii="Arial Narrow" w:hAnsi="Arial Narrow"/>
                <w:b/>
                <w:sz w:val="20"/>
                <w:szCs w:val="20"/>
              </w:rPr>
            </w:pPr>
            <w:r w:rsidRPr="00145F32">
              <w:rPr>
                <w:rFonts w:ascii="Arial Narrow" w:hAnsi="Arial Narrow" w:cs="Calibri"/>
                <w:sz w:val="20"/>
                <w:szCs w:val="20"/>
              </w:rPr>
              <w:t> </w:t>
            </w:r>
          </w:p>
        </w:tc>
      </w:tr>
    </w:tbl>
    <w:p w:rsidR="00145F32" w:rsidRDefault="00145F32" w:rsidP="00145F32">
      <w:pPr>
        <w:pStyle w:val="ListParagraph"/>
        <w:widowControl/>
        <w:spacing w:after="120"/>
        <w:ind w:left="-142"/>
        <w:contextualSpacing w:val="0"/>
        <w:rPr>
          <w:rFonts w:ascii="Arial Narrow" w:eastAsiaTheme="minorHAnsi" w:hAnsi="Arial Narrow" w:cstheme="minorBidi"/>
          <w:snapToGrid/>
          <w:color w:val="000000" w:themeColor="text1"/>
          <w:sz w:val="18"/>
          <w:szCs w:val="18"/>
        </w:rPr>
      </w:pPr>
      <w:r w:rsidRPr="006E4086">
        <w:rPr>
          <w:rFonts w:ascii="Arial Narrow" w:eastAsiaTheme="minorHAnsi" w:hAnsi="Arial Narrow" w:cstheme="minorBidi"/>
          <w:snapToGrid/>
          <w:color w:val="000000" w:themeColor="text1"/>
          <w:sz w:val="18"/>
          <w:szCs w:val="18"/>
        </w:rPr>
        <w:t>Source: Table 7, p 8 of the submission (October 2017)</w:t>
      </w:r>
    </w:p>
    <w:p w:rsidR="00DB329E" w:rsidRPr="00DB329E" w:rsidRDefault="00DB329E" w:rsidP="00145F32">
      <w:pPr>
        <w:pStyle w:val="ListParagraph"/>
        <w:widowControl/>
        <w:spacing w:after="120"/>
        <w:ind w:left="-142"/>
        <w:contextualSpacing w:val="0"/>
        <w:rPr>
          <w:rFonts w:asciiTheme="minorHAnsi" w:eastAsiaTheme="minorHAnsi" w:hAnsiTheme="minorHAnsi" w:cstheme="minorBidi"/>
          <w:snapToGrid/>
          <w:color w:val="000000" w:themeColor="text1"/>
          <w:sz w:val="24"/>
          <w:szCs w:val="24"/>
        </w:rPr>
      </w:pPr>
      <w:r>
        <w:rPr>
          <w:rFonts w:asciiTheme="minorHAnsi" w:eastAsiaTheme="minorHAnsi" w:hAnsiTheme="minorHAnsi" w:cstheme="minorBidi"/>
          <w:snapToGrid/>
          <w:color w:val="000000" w:themeColor="text1"/>
          <w:sz w:val="24"/>
          <w:szCs w:val="24"/>
        </w:rPr>
        <w:t>The redacted table</w:t>
      </w:r>
      <w:r w:rsidR="001B0241">
        <w:rPr>
          <w:rFonts w:asciiTheme="minorHAnsi" w:eastAsiaTheme="minorHAnsi" w:hAnsiTheme="minorHAnsi" w:cstheme="minorBidi"/>
          <w:snapToGrid/>
          <w:color w:val="000000" w:themeColor="text1"/>
          <w:sz w:val="24"/>
          <w:szCs w:val="24"/>
        </w:rPr>
        <w:t>s</w:t>
      </w:r>
      <w:r>
        <w:rPr>
          <w:rFonts w:asciiTheme="minorHAnsi" w:eastAsiaTheme="minorHAnsi" w:hAnsiTheme="minorHAnsi" w:cstheme="minorBidi"/>
          <w:snapToGrid/>
          <w:color w:val="000000" w:themeColor="text1"/>
          <w:sz w:val="24"/>
          <w:szCs w:val="24"/>
        </w:rPr>
        <w:t xml:space="preserve"> above show costs in the range of $15,000 - $45,000 per FN event avoided.</w:t>
      </w:r>
    </w:p>
    <w:p w:rsidR="00BD0FFB" w:rsidRPr="006E64C4" w:rsidRDefault="00BD0FFB" w:rsidP="00F57F8D">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E64C4">
        <w:rPr>
          <w:rFonts w:asciiTheme="minorHAnsi" w:eastAsiaTheme="minorHAnsi" w:hAnsiTheme="minorHAnsi" w:cstheme="minorBidi"/>
          <w:snapToGrid/>
          <w:color w:val="000000" w:themeColor="text1"/>
          <w:sz w:val="24"/>
          <w:szCs w:val="22"/>
        </w:rPr>
        <w:t xml:space="preserve">The sponsor </w:t>
      </w:r>
      <w:r w:rsidR="00026FC3">
        <w:rPr>
          <w:rFonts w:asciiTheme="minorHAnsi" w:eastAsiaTheme="minorHAnsi" w:hAnsiTheme="minorHAnsi" w:cstheme="minorBidi"/>
          <w:snapToGrid/>
          <w:color w:val="000000" w:themeColor="text1"/>
          <w:sz w:val="24"/>
          <w:szCs w:val="22"/>
        </w:rPr>
        <w:t xml:space="preserve">subsequently </w:t>
      </w:r>
      <w:r w:rsidRPr="006E64C4">
        <w:rPr>
          <w:rFonts w:asciiTheme="minorHAnsi" w:eastAsiaTheme="minorHAnsi" w:hAnsiTheme="minorHAnsi" w:cstheme="minorBidi"/>
          <w:snapToGrid/>
          <w:color w:val="000000" w:themeColor="text1"/>
          <w:sz w:val="24"/>
          <w:szCs w:val="22"/>
        </w:rPr>
        <w:t>increased it</w:t>
      </w:r>
      <w:r w:rsidR="009A1F72">
        <w:rPr>
          <w:rFonts w:asciiTheme="minorHAnsi" w:eastAsiaTheme="minorHAnsi" w:hAnsiTheme="minorHAnsi" w:cstheme="minorBidi"/>
          <w:snapToGrid/>
          <w:color w:val="000000" w:themeColor="text1"/>
          <w:sz w:val="24"/>
          <w:szCs w:val="22"/>
        </w:rPr>
        <w:t xml:space="preserve">s price reduction offer to </w:t>
      </w:r>
      <w:r w:rsidR="00FE6CAC">
        <w:rPr>
          <w:rFonts w:asciiTheme="minorHAnsi" w:eastAsiaTheme="minorHAnsi" w:hAnsiTheme="minorHAnsi" w:cstheme="minorBidi"/>
          <w:noProof/>
          <w:snapToGrid/>
          <w:color w:val="000000"/>
          <w:sz w:val="24"/>
          <w:szCs w:val="22"/>
          <w:highlight w:val="black"/>
        </w:rPr>
        <w:t>'''</w:t>
      </w:r>
      <w:r w:rsidR="009A1F72">
        <w:rPr>
          <w:rFonts w:asciiTheme="minorHAnsi" w:eastAsiaTheme="minorHAnsi" w:hAnsiTheme="minorHAnsi" w:cstheme="minorBidi"/>
          <w:snapToGrid/>
          <w:color w:val="000000" w:themeColor="text1"/>
          <w:sz w:val="24"/>
          <w:szCs w:val="22"/>
        </w:rPr>
        <w:t>% of</w:t>
      </w:r>
      <w:r w:rsidRPr="006E64C4">
        <w:rPr>
          <w:rFonts w:asciiTheme="minorHAnsi" w:eastAsiaTheme="minorHAnsi" w:hAnsiTheme="minorHAnsi" w:cstheme="minorBidi"/>
          <w:snapToGrid/>
          <w:color w:val="000000" w:themeColor="text1"/>
          <w:sz w:val="24"/>
          <w:szCs w:val="22"/>
        </w:rPr>
        <w:t xml:space="preserve"> AEMP.</w:t>
      </w:r>
    </w:p>
    <w:p w:rsidR="00C73FCB" w:rsidRDefault="00C73FCB" w:rsidP="00F57F8D">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lastRenderedPageBreak/>
        <w:t xml:space="preserve">The </w:t>
      </w:r>
      <w:r w:rsidR="00BD0FFB">
        <w:rPr>
          <w:rFonts w:asciiTheme="minorHAnsi" w:eastAsiaTheme="minorHAnsi" w:hAnsiTheme="minorHAnsi" w:cstheme="minorBidi"/>
          <w:snapToGrid/>
          <w:color w:val="000000" w:themeColor="text1"/>
          <w:sz w:val="24"/>
          <w:szCs w:val="22"/>
        </w:rPr>
        <w:t>PBAC</w:t>
      </w:r>
      <w:r w:rsidR="003A2A93">
        <w:rPr>
          <w:rFonts w:asciiTheme="minorHAnsi" w:eastAsiaTheme="minorHAnsi" w:hAnsiTheme="minorHAnsi" w:cstheme="minorBidi"/>
          <w:snapToGrid/>
          <w:color w:val="000000" w:themeColor="text1"/>
          <w:sz w:val="24"/>
          <w:szCs w:val="22"/>
        </w:rPr>
        <w:t xml:space="preserve"> noted</w:t>
      </w:r>
      <w:r>
        <w:rPr>
          <w:rFonts w:asciiTheme="minorHAnsi" w:eastAsiaTheme="minorHAnsi" w:hAnsiTheme="minorHAnsi" w:cstheme="minorBidi"/>
          <w:snapToGrid/>
          <w:color w:val="000000" w:themeColor="text1"/>
          <w:sz w:val="24"/>
          <w:szCs w:val="22"/>
        </w:rPr>
        <w:t xml:space="preserve"> that the sponsor </w:t>
      </w:r>
      <w:r w:rsidR="001619E4">
        <w:rPr>
          <w:rFonts w:asciiTheme="minorHAnsi" w:eastAsiaTheme="minorHAnsi" w:hAnsiTheme="minorHAnsi" w:cstheme="minorBidi"/>
          <w:snapToGrid/>
          <w:color w:val="000000" w:themeColor="text1"/>
          <w:sz w:val="24"/>
          <w:szCs w:val="22"/>
        </w:rPr>
        <w:t xml:space="preserve">had </w:t>
      </w:r>
      <w:r>
        <w:rPr>
          <w:rFonts w:asciiTheme="minorHAnsi" w:eastAsiaTheme="minorHAnsi" w:hAnsiTheme="minorHAnsi" w:cstheme="minorBidi"/>
          <w:snapToGrid/>
          <w:color w:val="000000" w:themeColor="text1"/>
          <w:sz w:val="24"/>
          <w:szCs w:val="22"/>
        </w:rPr>
        <w:t>used</w:t>
      </w:r>
      <w:r w:rsidR="003A2A93">
        <w:rPr>
          <w:rFonts w:asciiTheme="minorHAnsi" w:eastAsiaTheme="minorHAnsi" w:hAnsiTheme="minorHAnsi" w:cstheme="minorBidi"/>
          <w:snapToGrid/>
          <w:color w:val="000000" w:themeColor="text1"/>
          <w:sz w:val="24"/>
          <w:szCs w:val="22"/>
        </w:rPr>
        <w:t xml:space="preserve"> the</w:t>
      </w:r>
      <w:r>
        <w:rPr>
          <w:rFonts w:asciiTheme="minorHAnsi" w:eastAsiaTheme="minorHAnsi" w:hAnsiTheme="minorHAnsi" w:cstheme="minorBidi"/>
          <w:snapToGrid/>
          <w:color w:val="000000" w:themeColor="text1"/>
          <w:sz w:val="24"/>
          <w:szCs w:val="22"/>
        </w:rPr>
        <w:t xml:space="preserve"> 2015-16 </w:t>
      </w:r>
      <w:r w:rsidR="00FD1ED2">
        <w:rPr>
          <w:rFonts w:asciiTheme="minorHAnsi" w:eastAsiaTheme="minorHAnsi" w:hAnsiTheme="minorHAnsi" w:cstheme="minorBidi"/>
          <w:snapToGrid/>
          <w:color w:val="000000" w:themeColor="text1"/>
          <w:sz w:val="24"/>
          <w:szCs w:val="22"/>
        </w:rPr>
        <w:t>Independent</w:t>
      </w:r>
      <w:r w:rsidR="00C320B4">
        <w:rPr>
          <w:rFonts w:asciiTheme="minorHAnsi" w:eastAsiaTheme="minorHAnsi" w:hAnsiTheme="minorHAnsi" w:cstheme="minorBidi"/>
          <w:snapToGrid/>
          <w:color w:val="000000" w:themeColor="text1"/>
          <w:sz w:val="24"/>
          <w:szCs w:val="22"/>
        </w:rPr>
        <w:t xml:space="preserve"> Hospital Pricing Authority, National </w:t>
      </w:r>
      <w:r w:rsidR="00FD1ED2">
        <w:rPr>
          <w:rFonts w:asciiTheme="minorHAnsi" w:eastAsiaTheme="minorHAnsi" w:hAnsiTheme="minorHAnsi" w:cstheme="minorBidi"/>
          <w:snapToGrid/>
          <w:color w:val="000000" w:themeColor="text1"/>
          <w:sz w:val="24"/>
          <w:szCs w:val="22"/>
        </w:rPr>
        <w:t>Efficient</w:t>
      </w:r>
      <w:r w:rsidR="00C320B4">
        <w:rPr>
          <w:rFonts w:asciiTheme="minorHAnsi" w:eastAsiaTheme="minorHAnsi" w:hAnsiTheme="minorHAnsi" w:cstheme="minorBidi"/>
          <w:snapToGrid/>
          <w:color w:val="000000" w:themeColor="text1"/>
          <w:sz w:val="24"/>
          <w:szCs w:val="22"/>
        </w:rPr>
        <w:t xml:space="preserve"> Price (</w:t>
      </w:r>
      <w:r w:rsidR="001619E4">
        <w:rPr>
          <w:rFonts w:asciiTheme="minorHAnsi" w:eastAsiaTheme="minorHAnsi" w:hAnsiTheme="minorHAnsi" w:cstheme="minorBidi"/>
          <w:snapToGrid/>
          <w:color w:val="000000" w:themeColor="text1"/>
          <w:sz w:val="24"/>
          <w:szCs w:val="22"/>
        </w:rPr>
        <w:t xml:space="preserve">IHPA </w:t>
      </w:r>
      <w:r w:rsidR="003A2A93">
        <w:rPr>
          <w:rFonts w:asciiTheme="minorHAnsi" w:eastAsiaTheme="minorHAnsi" w:hAnsiTheme="minorHAnsi" w:cstheme="minorBidi"/>
          <w:snapToGrid/>
          <w:color w:val="000000" w:themeColor="text1"/>
          <w:sz w:val="24"/>
          <w:szCs w:val="22"/>
        </w:rPr>
        <w:t>NEP</w:t>
      </w:r>
      <w:r w:rsidR="00C320B4">
        <w:rPr>
          <w:rFonts w:asciiTheme="minorHAnsi" w:eastAsiaTheme="minorHAnsi" w:hAnsiTheme="minorHAnsi" w:cstheme="minorBidi"/>
          <w:snapToGrid/>
          <w:color w:val="000000" w:themeColor="text1"/>
          <w:sz w:val="24"/>
          <w:szCs w:val="22"/>
        </w:rPr>
        <w:t>)</w:t>
      </w:r>
      <w:r w:rsidR="001619E4">
        <w:rPr>
          <w:rFonts w:asciiTheme="minorHAnsi" w:eastAsiaTheme="minorHAnsi" w:hAnsiTheme="minorHAnsi" w:cstheme="minorBidi"/>
          <w:snapToGrid/>
          <w:color w:val="000000" w:themeColor="text1"/>
          <w:sz w:val="24"/>
          <w:szCs w:val="22"/>
        </w:rPr>
        <w:t xml:space="preserve"> Determination</w:t>
      </w:r>
      <w:r>
        <w:rPr>
          <w:rFonts w:asciiTheme="minorHAnsi" w:eastAsiaTheme="minorHAnsi" w:hAnsiTheme="minorHAnsi" w:cstheme="minorBidi"/>
          <w:snapToGrid/>
          <w:color w:val="000000" w:themeColor="text1"/>
          <w:sz w:val="24"/>
          <w:szCs w:val="22"/>
        </w:rPr>
        <w:t xml:space="preserve"> </w:t>
      </w:r>
      <w:r w:rsidR="003A2A93">
        <w:rPr>
          <w:rFonts w:asciiTheme="minorHAnsi" w:eastAsiaTheme="minorHAnsi" w:hAnsiTheme="minorHAnsi" w:cstheme="minorBidi"/>
          <w:snapToGrid/>
          <w:color w:val="000000" w:themeColor="text1"/>
          <w:sz w:val="24"/>
          <w:szCs w:val="22"/>
        </w:rPr>
        <w:t>to calculate</w:t>
      </w:r>
      <w:r>
        <w:rPr>
          <w:rFonts w:asciiTheme="minorHAnsi" w:eastAsiaTheme="minorHAnsi" w:hAnsiTheme="minorHAnsi" w:cstheme="minorBidi"/>
          <w:snapToGrid/>
          <w:color w:val="000000" w:themeColor="text1"/>
          <w:sz w:val="24"/>
          <w:szCs w:val="22"/>
        </w:rPr>
        <w:t xml:space="preserve"> </w:t>
      </w:r>
      <w:r w:rsidR="00C320B4">
        <w:rPr>
          <w:rFonts w:asciiTheme="minorHAnsi" w:eastAsiaTheme="minorHAnsi" w:hAnsiTheme="minorHAnsi" w:cstheme="minorBidi"/>
          <w:snapToGrid/>
          <w:color w:val="000000" w:themeColor="text1"/>
          <w:sz w:val="24"/>
          <w:szCs w:val="22"/>
        </w:rPr>
        <w:t xml:space="preserve">the hospital </w:t>
      </w:r>
      <w:r>
        <w:rPr>
          <w:rFonts w:asciiTheme="minorHAnsi" w:eastAsiaTheme="minorHAnsi" w:hAnsiTheme="minorHAnsi" w:cstheme="minorBidi"/>
          <w:snapToGrid/>
          <w:color w:val="000000" w:themeColor="text1"/>
          <w:sz w:val="24"/>
          <w:szCs w:val="22"/>
        </w:rPr>
        <w:t>cost</w:t>
      </w:r>
      <w:r w:rsidR="00C320B4">
        <w:rPr>
          <w:rFonts w:asciiTheme="minorHAnsi" w:eastAsiaTheme="minorHAnsi" w:hAnsiTheme="minorHAnsi" w:cstheme="minorBidi"/>
          <w:snapToGrid/>
          <w:color w:val="000000" w:themeColor="text1"/>
          <w:sz w:val="24"/>
          <w:szCs w:val="22"/>
        </w:rPr>
        <w:t>s</w:t>
      </w:r>
      <w:r>
        <w:rPr>
          <w:rFonts w:asciiTheme="minorHAnsi" w:eastAsiaTheme="minorHAnsi" w:hAnsiTheme="minorHAnsi" w:cstheme="minorBidi"/>
          <w:snapToGrid/>
          <w:color w:val="000000" w:themeColor="text1"/>
          <w:sz w:val="24"/>
          <w:szCs w:val="22"/>
        </w:rPr>
        <w:t xml:space="preserve"> of an FN event. </w:t>
      </w:r>
      <w:proofErr w:type="gramStart"/>
      <w:r>
        <w:rPr>
          <w:rFonts w:asciiTheme="minorHAnsi" w:eastAsiaTheme="minorHAnsi" w:hAnsiTheme="minorHAnsi" w:cstheme="minorBidi"/>
          <w:snapToGrid/>
          <w:color w:val="000000" w:themeColor="text1"/>
          <w:sz w:val="24"/>
          <w:szCs w:val="22"/>
        </w:rPr>
        <w:t xml:space="preserve">Under the </w:t>
      </w:r>
      <w:r w:rsidR="001619E4">
        <w:rPr>
          <w:rFonts w:asciiTheme="minorHAnsi" w:eastAsiaTheme="minorHAnsi" w:hAnsiTheme="minorHAnsi" w:cstheme="minorBidi"/>
          <w:snapToGrid/>
          <w:color w:val="000000" w:themeColor="text1"/>
          <w:sz w:val="24"/>
          <w:szCs w:val="22"/>
        </w:rPr>
        <w:t xml:space="preserve">2017-18 </w:t>
      </w:r>
      <w:r>
        <w:rPr>
          <w:rFonts w:asciiTheme="minorHAnsi" w:eastAsiaTheme="minorHAnsi" w:hAnsiTheme="minorHAnsi" w:cstheme="minorBidi"/>
          <w:snapToGrid/>
          <w:color w:val="000000" w:themeColor="text1"/>
          <w:sz w:val="24"/>
          <w:szCs w:val="22"/>
        </w:rPr>
        <w:t xml:space="preserve">IHPA </w:t>
      </w:r>
      <w:r w:rsidR="00F83F3C">
        <w:rPr>
          <w:rFonts w:asciiTheme="minorHAnsi" w:eastAsiaTheme="minorHAnsi" w:hAnsiTheme="minorHAnsi" w:cstheme="minorBidi"/>
          <w:snapToGrid/>
          <w:color w:val="000000" w:themeColor="text1"/>
          <w:sz w:val="24"/>
          <w:szCs w:val="22"/>
        </w:rPr>
        <w:t>NEP</w:t>
      </w:r>
      <w:r>
        <w:rPr>
          <w:rFonts w:asciiTheme="minorHAnsi" w:eastAsiaTheme="minorHAnsi" w:hAnsiTheme="minorHAnsi" w:cstheme="minorBidi"/>
          <w:snapToGrid/>
          <w:color w:val="000000" w:themeColor="text1"/>
          <w:sz w:val="24"/>
          <w:szCs w:val="22"/>
        </w:rPr>
        <w:t xml:space="preserve"> Determination,</w:t>
      </w:r>
      <w:proofErr w:type="gramEnd"/>
      <w:r>
        <w:rPr>
          <w:rFonts w:asciiTheme="minorHAnsi" w:eastAsiaTheme="minorHAnsi" w:hAnsiTheme="minorHAnsi" w:cstheme="minorBidi"/>
          <w:snapToGrid/>
          <w:color w:val="000000" w:themeColor="text1"/>
          <w:sz w:val="24"/>
          <w:szCs w:val="22"/>
        </w:rPr>
        <w:t xml:space="preserve"> the </w:t>
      </w:r>
      <w:r w:rsidR="001619E4">
        <w:rPr>
          <w:rFonts w:asciiTheme="minorHAnsi" w:eastAsiaTheme="minorHAnsi" w:hAnsiTheme="minorHAnsi" w:cstheme="minorBidi"/>
          <w:snapToGrid/>
          <w:color w:val="000000" w:themeColor="text1"/>
          <w:sz w:val="24"/>
          <w:szCs w:val="22"/>
        </w:rPr>
        <w:t xml:space="preserve">cost </w:t>
      </w:r>
      <w:r>
        <w:rPr>
          <w:rFonts w:asciiTheme="minorHAnsi" w:eastAsiaTheme="minorHAnsi" w:hAnsiTheme="minorHAnsi" w:cstheme="minorBidi"/>
          <w:snapToGrid/>
          <w:color w:val="000000" w:themeColor="text1"/>
          <w:sz w:val="24"/>
          <w:szCs w:val="22"/>
        </w:rPr>
        <w:t>of an FN even</w:t>
      </w:r>
      <w:r w:rsidR="001619E4">
        <w:rPr>
          <w:rFonts w:asciiTheme="minorHAnsi" w:eastAsiaTheme="minorHAnsi" w:hAnsiTheme="minorHAnsi" w:cstheme="minorBidi"/>
          <w:snapToGrid/>
          <w:color w:val="000000" w:themeColor="text1"/>
          <w:sz w:val="24"/>
          <w:szCs w:val="22"/>
        </w:rPr>
        <w:t>t</w:t>
      </w:r>
      <w:r>
        <w:rPr>
          <w:rFonts w:asciiTheme="minorHAnsi" w:eastAsiaTheme="minorHAnsi" w:hAnsiTheme="minorHAnsi" w:cstheme="minorBidi"/>
          <w:snapToGrid/>
          <w:color w:val="000000" w:themeColor="text1"/>
          <w:sz w:val="24"/>
          <w:szCs w:val="22"/>
        </w:rPr>
        <w:t xml:space="preserve"> has reduced substantially from $11,435.29 to about $7,800</w:t>
      </w:r>
      <w:r w:rsidR="00026FC3">
        <w:rPr>
          <w:rFonts w:asciiTheme="minorHAnsi" w:eastAsiaTheme="minorHAnsi" w:hAnsiTheme="minorHAnsi" w:cstheme="minorBidi"/>
          <w:snapToGrid/>
          <w:color w:val="000000" w:themeColor="text1"/>
          <w:sz w:val="24"/>
          <w:szCs w:val="22"/>
        </w:rPr>
        <w:t>, which</w:t>
      </w:r>
      <w:r w:rsidR="004E5D97">
        <w:rPr>
          <w:rFonts w:asciiTheme="minorHAnsi" w:eastAsiaTheme="minorHAnsi" w:hAnsiTheme="minorHAnsi" w:cstheme="minorBidi"/>
          <w:snapToGrid/>
          <w:color w:val="000000" w:themeColor="text1"/>
          <w:sz w:val="24"/>
          <w:szCs w:val="22"/>
        </w:rPr>
        <w:t xml:space="preserve"> ha</w:t>
      </w:r>
      <w:r w:rsidR="00026FC3">
        <w:rPr>
          <w:rFonts w:asciiTheme="minorHAnsi" w:eastAsiaTheme="minorHAnsi" w:hAnsiTheme="minorHAnsi" w:cstheme="minorBidi"/>
          <w:snapToGrid/>
          <w:color w:val="000000" w:themeColor="text1"/>
          <w:sz w:val="24"/>
          <w:szCs w:val="22"/>
        </w:rPr>
        <w:t>d</w:t>
      </w:r>
      <w:r w:rsidR="004E5D97">
        <w:rPr>
          <w:rFonts w:asciiTheme="minorHAnsi" w:eastAsiaTheme="minorHAnsi" w:hAnsiTheme="minorHAnsi" w:cstheme="minorBidi"/>
          <w:snapToGrid/>
          <w:color w:val="000000" w:themeColor="text1"/>
          <w:sz w:val="24"/>
          <w:szCs w:val="22"/>
        </w:rPr>
        <w:t xml:space="preserve"> implications </w:t>
      </w:r>
      <w:r w:rsidR="001619E4">
        <w:rPr>
          <w:rFonts w:asciiTheme="minorHAnsi" w:eastAsiaTheme="minorHAnsi" w:hAnsiTheme="minorHAnsi" w:cstheme="minorBidi"/>
          <w:snapToGrid/>
          <w:color w:val="000000" w:themeColor="text1"/>
          <w:sz w:val="24"/>
          <w:szCs w:val="22"/>
        </w:rPr>
        <w:t xml:space="preserve">for </w:t>
      </w:r>
      <w:r w:rsidR="004E5D97">
        <w:rPr>
          <w:rFonts w:asciiTheme="minorHAnsi" w:eastAsiaTheme="minorHAnsi" w:hAnsiTheme="minorHAnsi" w:cstheme="minorBidi"/>
          <w:snapToGrid/>
          <w:color w:val="000000" w:themeColor="text1"/>
          <w:sz w:val="24"/>
          <w:szCs w:val="22"/>
        </w:rPr>
        <w:t xml:space="preserve">the model. The </w:t>
      </w:r>
      <w:r w:rsidR="009A1F72">
        <w:rPr>
          <w:rFonts w:asciiTheme="minorHAnsi" w:eastAsiaTheme="minorHAnsi" w:hAnsiTheme="minorHAnsi" w:cstheme="minorBidi"/>
          <w:snapToGrid/>
          <w:color w:val="000000" w:themeColor="text1"/>
          <w:sz w:val="24"/>
          <w:szCs w:val="22"/>
        </w:rPr>
        <w:t>2</w:t>
      </w:r>
      <w:r w:rsidR="001619E4">
        <w:rPr>
          <w:rFonts w:asciiTheme="minorHAnsi" w:eastAsiaTheme="minorHAnsi" w:hAnsiTheme="minorHAnsi" w:cstheme="minorBidi"/>
          <w:snapToGrid/>
          <w:color w:val="000000" w:themeColor="text1"/>
          <w:sz w:val="24"/>
          <w:szCs w:val="22"/>
        </w:rPr>
        <w:t>0</w:t>
      </w:r>
      <w:r w:rsidR="009A1F72">
        <w:rPr>
          <w:rFonts w:asciiTheme="minorHAnsi" w:eastAsiaTheme="minorHAnsi" w:hAnsiTheme="minorHAnsi" w:cstheme="minorBidi"/>
          <w:snapToGrid/>
          <w:color w:val="000000" w:themeColor="text1"/>
          <w:sz w:val="24"/>
          <w:szCs w:val="22"/>
        </w:rPr>
        <w:t>1</w:t>
      </w:r>
      <w:r w:rsidR="001619E4">
        <w:rPr>
          <w:rFonts w:asciiTheme="minorHAnsi" w:eastAsiaTheme="minorHAnsi" w:hAnsiTheme="minorHAnsi" w:cstheme="minorBidi"/>
          <w:snapToGrid/>
          <w:color w:val="000000" w:themeColor="text1"/>
          <w:sz w:val="24"/>
          <w:szCs w:val="22"/>
        </w:rPr>
        <w:t>7-18</w:t>
      </w:r>
      <w:r w:rsidR="003A2A93">
        <w:rPr>
          <w:rFonts w:asciiTheme="minorHAnsi" w:eastAsiaTheme="minorHAnsi" w:hAnsiTheme="minorHAnsi" w:cstheme="minorBidi"/>
          <w:snapToGrid/>
          <w:color w:val="000000" w:themeColor="text1"/>
          <w:sz w:val="24"/>
          <w:szCs w:val="22"/>
        </w:rPr>
        <w:t xml:space="preserve"> cost per FN event</w:t>
      </w:r>
      <w:r w:rsidR="00BE162C">
        <w:rPr>
          <w:rFonts w:asciiTheme="minorHAnsi" w:eastAsiaTheme="minorHAnsi" w:hAnsiTheme="minorHAnsi" w:cstheme="minorBidi"/>
          <w:snapToGrid/>
          <w:color w:val="000000" w:themeColor="text1"/>
          <w:sz w:val="24"/>
          <w:szCs w:val="22"/>
        </w:rPr>
        <w:t xml:space="preserve"> </w:t>
      </w:r>
      <w:r w:rsidR="002A4550">
        <w:rPr>
          <w:rFonts w:asciiTheme="minorHAnsi" w:eastAsiaTheme="minorHAnsi" w:hAnsiTheme="minorHAnsi" w:cstheme="minorBidi"/>
          <w:snapToGrid/>
          <w:color w:val="000000" w:themeColor="text1"/>
          <w:sz w:val="24"/>
          <w:szCs w:val="22"/>
        </w:rPr>
        <w:t>(based on the NEP item codes used in the submission)</w:t>
      </w:r>
      <w:r w:rsidR="00325FFE">
        <w:rPr>
          <w:rFonts w:asciiTheme="minorHAnsi" w:eastAsiaTheme="minorHAnsi" w:hAnsiTheme="minorHAnsi" w:cstheme="minorBidi"/>
          <w:snapToGrid/>
          <w:color w:val="000000" w:themeColor="text1"/>
          <w:sz w:val="24"/>
          <w:szCs w:val="22"/>
        </w:rPr>
        <w:t xml:space="preserve">, and the price proposed by the sponsor </w:t>
      </w:r>
      <w:r w:rsidR="00026FC3">
        <w:rPr>
          <w:rFonts w:asciiTheme="minorHAnsi" w:eastAsiaTheme="minorHAnsi" w:hAnsiTheme="minorHAnsi" w:cstheme="minorBidi"/>
          <w:snapToGrid/>
          <w:color w:val="000000" w:themeColor="text1"/>
          <w:sz w:val="24"/>
          <w:szCs w:val="22"/>
        </w:rPr>
        <w:t xml:space="preserve">(accounting for a total price reduction of </w:t>
      </w:r>
      <w:r w:rsidR="00FE6CAC">
        <w:rPr>
          <w:rFonts w:asciiTheme="minorHAnsi" w:eastAsiaTheme="minorHAnsi" w:hAnsiTheme="minorHAnsi" w:cstheme="minorBidi"/>
          <w:noProof/>
          <w:snapToGrid/>
          <w:color w:val="000000"/>
          <w:sz w:val="24"/>
          <w:szCs w:val="22"/>
          <w:highlight w:val="black"/>
        </w:rPr>
        <w:t>'''</w:t>
      </w:r>
      <w:r w:rsidR="00026FC3">
        <w:rPr>
          <w:rFonts w:asciiTheme="minorHAnsi" w:eastAsiaTheme="minorHAnsi" w:hAnsiTheme="minorHAnsi" w:cstheme="minorBidi"/>
          <w:snapToGrid/>
          <w:color w:val="000000" w:themeColor="text1"/>
          <w:sz w:val="24"/>
          <w:szCs w:val="22"/>
        </w:rPr>
        <w:t>%</w:t>
      </w:r>
      <w:r w:rsidR="00325FFE">
        <w:rPr>
          <w:rFonts w:asciiTheme="minorHAnsi" w:eastAsiaTheme="minorHAnsi" w:hAnsiTheme="minorHAnsi" w:cstheme="minorBidi"/>
          <w:snapToGrid/>
          <w:color w:val="000000" w:themeColor="text1"/>
          <w:sz w:val="24"/>
          <w:szCs w:val="22"/>
        </w:rPr>
        <w:t>)</w:t>
      </w:r>
      <w:r w:rsidR="003A2A93">
        <w:rPr>
          <w:rFonts w:asciiTheme="minorHAnsi" w:eastAsiaTheme="minorHAnsi" w:hAnsiTheme="minorHAnsi" w:cstheme="minorBidi"/>
          <w:snapToGrid/>
          <w:color w:val="000000" w:themeColor="text1"/>
          <w:sz w:val="24"/>
          <w:szCs w:val="22"/>
        </w:rPr>
        <w:t xml:space="preserve"> </w:t>
      </w:r>
      <w:r w:rsidR="00EE5861">
        <w:rPr>
          <w:rFonts w:asciiTheme="minorHAnsi" w:eastAsiaTheme="minorHAnsi" w:hAnsiTheme="minorHAnsi" w:cstheme="minorBidi"/>
          <w:snapToGrid/>
          <w:color w:val="000000" w:themeColor="text1"/>
          <w:sz w:val="24"/>
          <w:szCs w:val="22"/>
        </w:rPr>
        <w:t xml:space="preserve">were used </w:t>
      </w:r>
      <w:r w:rsidR="003A2A93">
        <w:rPr>
          <w:rFonts w:asciiTheme="minorHAnsi" w:eastAsiaTheme="minorHAnsi" w:hAnsiTheme="minorHAnsi" w:cstheme="minorBidi"/>
          <w:snapToGrid/>
          <w:color w:val="000000" w:themeColor="text1"/>
          <w:sz w:val="24"/>
          <w:szCs w:val="22"/>
        </w:rPr>
        <w:t>to calculate revised costs per FN event avoided</w:t>
      </w:r>
      <w:r w:rsidR="00026FC3">
        <w:rPr>
          <w:rFonts w:asciiTheme="minorHAnsi" w:eastAsiaTheme="minorHAnsi" w:hAnsiTheme="minorHAnsi" w:cstheme="minorBidi"/>
          <w:snapToGrid/>
          <w:color w:val="000000" w:themeColor="text1"/>
          <w:sz w:val="24"/>
          <w:szCs w:val="22"/>
        </w:rPr>
        <w:t xml:space="preserve"> during preparation of the minor overview</w:t>
      </w:r>
      <w:r w:rsidR="003A2A93">
        <w:rPr>
          <w:rFonts w:asciiTheme="minorHAnsi" w:eastAsiaTheme="minorHAnsi" w:hAnsiTheme="minorHAnsi" w:cstheme="minorBidi"/>
          <w:snapToGrid/>
          <w:color w:val="000000" w:themeColor="text1"/>
          <w:sz w:val="24"/>
          <w:szCs w:val="22"/>
        </w:rPr>
        <w:t xml:space="preserve">, which are </w:t>
      </w:r>
      <w:r w:rsidR="004E5D97">
        <w:rPr>
          <w:rFonts w:asciiTheme="minorHAnsi" w:eastAsiaTheme="minorHAnsi" w:hAnsiTheme="minorHAnsi" w:cstheme="minorBidi"/>
          <w:snapToGrid/>
          <w:color w:val="000000" w:themeColor="text1"/>
          <w:sz w:val="24"/>
          <w:szCs w:val="22"/>
        </w:rPr>
        <w:t xml:space="preserve">summarised in table </w:t>
      </w:r>
      <w:r w:rsidR="00D10AE7">
        <w:rPr>
          <w:rFonts w:asciiTheme="minorHAnsi" w:eastAsiaTheme="minorHAnsi" w:hAnsiTheme="minorHAnsi" w:cstheme="minorBidi"/>
          <w:snapToGrid/>
          <w:color w:val="000000" w:themeColor="text1"/>
          <w:sz w:val="24"/>
          <w:szCs w:val="22"/>
        </w:rPr>
        <w:t>5</w:t>
      </w:r>
      <w:r w:rsidR="003A2A93">
        <w:rPr>
          <w:rFonts w:asciiTheme="minorHAnsi" w:eastAsiaTheme="minorHAnsi" w:hAnsiTheme="minorHAnsi" w:cstheme="minorBidi"/>
          <w:snapToGrid/>
          <w:color w:val="000000" w:themeColor="text1"/>
          <w:sz w:val="24"/>
          <w:szCs w:val="22"/>
        </w:rPr>
        <w:t xml:space="preserve"> below</w:t>
      </w:r>
      <w:r w:rsidR="004E5D97">
        <w:rPr>
          <w:rFonts w:asciiTheme="minorHAnsi" w:eastAsiaTheme="minorHAnsi" w:hAnsiTheme="minorHAnsi" w:cstheme="minorBidi"/>
          <w:snapToGrid/>
          <w:color w:val="000000" w:themeColor="text1"/>
          <w:sz w:val="24"/>
          <w:szCs w:val="22"/>
        </w:rPr>
        <w:t>.</w:t>
      </w:r>
    </w:p>
    <w:p w:rsidR="00D10AE7" w:rsidRDefault="00D10AE7" w:rsidP="00D10AE7">
      <w:pPr>
        <w:pStyle w:val="Caption"/>
      </w:pPr>
      <w:r>
        <w:t xml:space="preserve">Table </w:t>
      </w:r>
      <w:r>
        <w:rPr>
          <w:noProof/>
        </w:rPr>
        <w:t>5</w:t>
      </w:r>
      <w:r w:rsidRPr="00A1073E">
        <w:t xml:space="preserve">: Estimate of weighted average costs per FN event avoided under the expanded listing (with price of an FN event from the IHPA National Efficient Price Determination 2017-18 and the </w:t>
      </w:r>
      <w:r w:rsidR="00FE6CAC">
        <w:rPr>
          <w:noProof/>
          <w:color w:val="000000"/>
          <w:highlight w:val="black"/>
        </w:rPr>
        <w:t>'''</w:t>
      </w:r>
      <w:r w:rsidRPr="00A1073E">
        <w:t xml:space="preserve">% price reduction proposed </w:t>
      </w:r>
      <w:r w:rsidR="00026FC3">
        <w:t>by the sponsor</w:t>
      </w:r>
      <w:r w:rsidRPr="00A1073E">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551"/>
        <w:gridCol w:w="1621"/>
      </w:tblGrid>
      <w:tr w:rsidR="00397C7E" w:rsidRPr="00145F32" w:rsidTr="00A45F5F">
        <w:trPr>
          <w:trHeight w:val="260"/>
        </w:trPr>
        <w:tc>
          <w:tcPr>
            <w:tcW w:w="5070" w:type="dxa"/>
            <w:shd w:val="clear" w:color="auto" w:fill="auto"/>
            <w:noWrap/>
            <w:vAlign w:val="bottom"/>
          </w:tcPr>
          <w:p w:rsidR="00397C7E" w:rsidRPr="00145F32" w:rsidRDefault="00397C7E" w:rsidP="00A45F5F">
            <w:pPr>
              <w:pStyle w:val="tabletext0"/>
              <w:rPr>
                <w:rFonts w:ascii="Arial Narrow" w:hAnsi="Arial Narrow"/>
                <w:b/>
                <w:sz w:val="20"/>
                <w:szCs w:val="20"/>
              </w:rPr>
            </w:pPr>
          </w:p>
        </w:tc>
        <w:tc>
          <w:tcPr>
            <w:tcW w:w="2551" w:type="dxa"/>
            <w:shd w:val="clear" w:color="auto" w:fill="auto"/>
            <w:vAlign w:val="bottom"/>
            <w:hideMark/>
          </w:tcPr>
          <w:p w:rsidR="00397C7E" w:rsidRPr="00145F32" w:rsidRDefault="00397C7E" w:rsidP="00A45F5F">
            <w:pPr>
              <w:pStyle w:val="tabletext0"/>
              <w:jc w:val="center"/>
              <w:rPr>
                <w:rFonts w:ascii="Arial Narrow" w:hAnsi="Arial Narrow"/>
                <w:b/>
                <w:sz w:val="20"/>
                <w:szCs w:val="20"/>
              </w:rPr>
            </w:pPr>
            <w:r w:rsidRPr="00145F32">
              <w:rPr>
                <w:rFonts w:ascii="Arial Narrow" w:hAnsi="Arial Narrow"/>
                <w:b/>
                <w:sz w:val="20"/>
                <w:szCs w:val="20"/>
              </w:rPr>
              <w:t>Cost per FN event avoided</w:t>
            </w:r>
          </w:p>
        </w:tc>
        <w:tc>
          <w:tcPr>
            <w:tcW w:w="1621" w:type="dxa"/>
          </w:tcPr>
          <w:p w:rsidR="00397C7E" w:rsidRPr="00145F32" w:rsidRDefault="00397C7E" w:rsidP="00A45F5F">
            <w:pPr>
              <w:pStyle w:val="tabletext0"/>
              <w:jc w:val="center"/>
              <w:rPr>
                <w:rFonts w:ascii="Arial Narrow" w:hAnsi="Arial Narrow"/>
                <w:b/>
                <w:sz w:val="20"/>
                <w:szCs w:val="20"/>
              </w:rPr>
            </w:pPr>
            <w:r>
              <w:rPr>
                <w:rFonts w:ascii="Arial Narrow" w:hAnsi="Arial Narrow"/>
                <w:b/>
                <w:sz w:val="20"/>
                <w:szCs w:val="20"/>
              </w:rPr>
              <w:t>Proportion (additional units)</w:t>
            </w:r>
          </w:p>
        </w:tc>
      </w:tr>
      <w:tr w:rsidR="00397C7E" w:rsidRPr="00145F32" w:rsidTr="00A45F5F">
        <w:trPr>
          <w:trHeight w:val="260"/>
        </w:trPr>
        <w:tc>
          <w:tcPr>
            <w:tcW w:w="5070" w:type="dxa"/>
            <w:shd w:val="clear" w:color="auto" w:fill="auto"/>
            <w:noWrap/>
            <w:vAlign w:val="bottom"/>
            <w:hideMark/>
          </w:tcPr>
          <w:p w:rsidR="00397C7E" w:rsidRPr="00145F32" w:rsidRDefault="00397C7E" w:rsidP="00A45F5F">
            <w:pPr>
              <w:pStyle w:val="tabletext0"/>
              <w:rPr>
                <w:rFonts w:ascii="Arial Narrow" w:hAnsi="Arial Narrow"/>
                <w:sz w:val="20"/>
                <w:szCs w:val="20"/>
              </w:rPr>
            </w:pPr>
            <w:r w:rsidRPr="00145F32">
              <w:rPr>
                <w:rFonts w:ascii="Arial Narrow" w:hAnsi="Arial Narrow"/>
                <w:sz w:val="20"/>
                <w:szCs w:val="20"/>
              </w:rPr>
              <w:t>Primary prophylaxis versus no GCSF</w:t>
            </w:r>
          </w:p>
        </w:tc>
        <w:tc>
          <w:tcPr>
            <w:tcW w:w="2551" w:type="dxa"/>
            <w:shd w:val="clear" w:color="auto" w:fill="auto"/>
            <w:noWrap/>
            <w:vAlign w:val="bottom"/>
            <w:hideMark/>
          </w:tcPr>
          <w:p w:rsidR="00397C7E" w:rsidRPr="00145F32" w:rsidRDefault="00397C7E" w:rsidP="00A45F5F">
            <w:pPr>
              <w:pStyle w:val="tabletext0"/>
              <w:jc w:val="center"/>
              <w:rPr>
                <w:rFonts w:ascii="Arial Narrow" w:hAnsi="Arial Narrow"/>
                <w:sz w:val="20"/>
                <w:szCs w:val="20"/>
              </w:rPr>
            </w:pPr>
            <w:r>
              <w:rPr>
                <w:rFonts w:ascii="Arial Narrow" w:hAnsi="Arial Narrow" w:cs="Calibri"/>
                <w:sz w:val="20"/>
                <w:szCs w:val="20"/>
              </w:rPr>
              <w:t>$</w:t>
            </w:r>
            <w:r w:rsidR="00FE6CAC">
              <w:rPr>
                <w:rFonts w:ascii="Arial Narrow" w:hAnsi="Arial Narrow" w:cs="Calibri"/>
                <w:noProof/>
                <w:color w:val="000000"/>
                <w:sz w:val="20"/>
                <w:szCs w:val="20"/>
                <w:highlight w:val="black"/>
              </w:rPr>
              <w:t>'''''''''''''''</w:t>
            </w:r>
          </w:p>
        </w:tc>
        <w:tc>
          <w:tcPr>
            <w:tcW w:w="1621" w:type="dxa"/>
          </w:tcPr>
          <w:p w:rsidR="00397C7E" w:rsidRDefault="00397C7E" w:rsidP="00A45F5F">
            <w:pPr>
              <w:pStyle w:val="tabletext0"/>
              <w:jc w:val="center"/>
              <w:rPr>
                <w:rFonts w:ascii="Arial Narrow" w:hAnsi="Arial Narrow" w:cs="Calibri"/>
                <w:sz w:val="20"/>
                <w:szCs w:val="20"/>
              </w:rPr>
            </w:pPr>
            <w:r>
              <w:rPr>
                <w:rFonts w:ascii="Arial Narrow" w:hAnsi="Arial Narrow" w:cs="Calibri"/>
                <w:sz w:val="20"/>
                <w:szCs w:val="20"/>
              </w:rPr>
              <w:t>80.00%</w:t>
            </w:r>
          </w:p>
        </w:tc>
      </w:tr>
      <w:tr w:rsidR="00397C7E" w:rsidRPr="00145F32" w:rsidTr="00A45F5F">
        <w:trPr>
          <w:trHeight w:val="260"/>
        </w:trPr>
        <w:tc>
          <w:tcPr>
            <w:tcW w:w="5070" w:type="dxa"/>
            <w:shd w:val="clear" w:color="auto" w:fill="auto"/>
            <w:noWrap/>
            <w:vAlign w:val="bottom"/>
            <w:hideMark/>
          </w:tcPr>
          <w:p w:rsidR="00397C7E" w:rsidRPr="00145F32" w:rsidRDefault="00397C7E" w:rsidP="00A45F5F">
            <w:pPr>
              <w:pStyle w:val="tabletext0"/>
              <w:rPr>
                <w:rFonts w:ascii="Arial Narrow" w:hAnsi="Arial Narrow"/>
                <w:sz w:val="20"/>
                <w:szCs w:val="20"/>
              </w:rPr>
            </w:pPr>
            <w:r w:rsidRPr="00145F32">
              <w:rPr>
                <w:rFonts w:ascii="Arial Narrow" w:hAnsi="Arial Narrow"/>
                <w:sz w:val="20"/>
                <w:szCs w:val="20"/>
              </w:rPr>
              <w:t>Primary  prophylaxis versus secondary prophylaxis</w:t>
            </w:r>
          </w:p>
        </w:tc>
        <w:tc>
          <w:tcPr>
            <w:tcW w:w="2551" w:type="dxa"/>
            <w:shd w:val="clear" w:color="auto" w:fill="auto"/>
            <w:noWrap/>
            <w:vAlign w:val="bottom"/>
            <w:hideMark/>
          </w:tcPr>
          <w:p w:rsidR="00397C7E" w:rsidRPr="00145F32" w:rsidRDefault="00397C7E" w:rsidP="00A45F5F">
            <w:pPr>
              <w:pStyle w:val="tabletext0"/>
              <w:jc w:val="center"/>
              <w:rPr>
                <w:rFonts w:ascii="Arial Narrow" w:hAnsi="Arial Narrow"/>
                <w:sz w:val="20"/>
                <w:szCs w:val="20"/>
              </w:rPr>
            </w:pPr>
            <w:r>
              <w:rPr>
                <w:rFonts w:ascii="Arial Narrow" w:hAnsi="Arial Narrow" w:cs="Calibri"/>
                <w:sz w:val="20"/>
                <w:szCs w:val="20"/>
              </w:rPr>
              <w:t>$</w:t>
            </w:r>
            <w:r w:rsidR="00FE6CAC">
              <w:rPr>
                <w:rFonts w:ascii="Arial Narrow" w:hAnsi="Arial Narrow" w:cs="Calibri"/>
                <w:noProof/>
                <w:color w:val="000000"/>
                <w:sz w:val="20"/>
                <w:szCs w:val="20"/>
                <w:highlight w:val="black"/>
              </w:rPr>
              <w:t>''''''''''''''''</w:t>
            </w:r>
          </w:p>
        </w:tc>
        <w:tc>
          <w:tcPr>
            <w:tcW w:w="1621" w:type="dxa"/>
          </w:tcPr>
          <w:p w:rsidR="00397C7E" w:rsidRDefault="00397C7E" w:rsidP="00A45F5F">
            <w:pPr>
              <w:pStyle w:val="tabletext0"/>
              <w:jc w:val="center"/>
              <w:rPr>
                <w:rFonts w:ascii="Arial Narrow" w:hAnsi="Arial Narrow" w:cs="Calibri"/>
                <w:sz w:val="20"/>
                <w:szCs w:val="20"/>
              </w:rPr>
            </w:pPr>
            <w:r>
              <w:rPr>
                <w:rFonts w:ascii="Arial Narrow" w:hAnsi="Arial Narrow" w:cs="Calibri"/>
                <w:sz w:val="20"/>
                <w:szCs w:val="20"/>
              </w:rPr>
              <w:t>20.00%</w:t>
            </w:r>
          </w:p>
        </w:tc>
      </w:tr>
      <w:tr w:rsidR="00397C7E" w:rsidRPr="00145F32" w:rsidTr="00A45F5F">
        <w:trPr>
          <w:trHeight w:val="260"/>
        </w:trPr>
        <w:tc>
          <w:tcPr>
            <w:tcW w:w="5070" w:type="dxa"/>
            <w:shd w:val="clear" w:color="auto" w:fill="auto"/>
            <w:noWrap/>
            <w:vAlign w:val="bottom"/>
            <w:hideMark/>
          </w:tcPr>
          <w:p w:rsidR="00397C7E" w:rsidRPr="003D53F9" w:rsidRDefault="00397C7E" w:rsidP="00A45F5F">
            <w:pPr>
              <w:pStyle w:val="tabletext0"/>
              <w:rPr>
                <w:rFonts w:ascii="Arial Narrow" w:hAnsi="Arial Narrow"/>
                <w:b/>
                <w:sz w:val="20"/>
                <w:szCs w:val="20"/>
              </w:rPr>
            </w:pPr>
            <w:r w:rsidRPr="003D53F9">
              <w:rPr>
                <w:rFonts w:ascii="Arial Narrow" w:hAnsi="Arial Narrow"/>
                <w:b/>
                <w:sz w:val="20"/>
                <w:szCs w:val="20"/>
              </w:rPr>
              <w:t>Weighted average for the additional usage (extended listing)</w:t>
            </w:r>
          </w:p>
        </w:tc>
        <w:tc>
          <w:tcPr>
            <w:tcW w:w="2551" w:type="dxa"/>
            <w:shd w:val="clear" w:color="auto" w:fill="auto"/>
            <w:noWrap/>
            <w:vAlign w:val="bottom"/>
            <w:hideMark/>
          </w:tcPr>
          <w:p w:rsidR="00397C7E" w:rsidRPr="003A2A93" w:rsidRDefault="00397C7E" w:rsidP="00A45F5F">
            <w:pPr>
              <w:pStyle w:val="tabletext0"/>
              <w:jc w:val="center"/>
              <w:rPr>
                <w:rFonts w:ascii="Arial Narrow" w:hAnsi="Arial Narrow"/>
                <w:sz w:val="20"/>
                <w:szCs w:val="20"/>
              </w:rPr>
            </w:pPr>
            <w:r w:rsidRPr="003A2A93">
              <w:rPr>
                <w:rFonts w:ascii="Arial Narrow" w:hAnsi="Arial Narrow" w:cs="Calibri"/>
                <w:bCs/>
                <w:sz w:val="20"/>
                <w:szCs w:val="20"/>
              </w:rPr>
              <w:t>$</w:t>
            </w:r>
            <w:r w:rsidR="00FE6CAC">
              <w:rPr>
                <w:rFonts w:ascii="Arial Narrow" w:hAnsi="Arial Narrow" w:cs="Calibri"/>
                <w:bCs/>
                <w:noProof/>
                <w:color w:val="000000"/>
                <w:sz w:val="20"/>
                <w:szCs w:val="20"/>
                <w:highlight w:val="black"/>
              </w:rPr>
              <w:t>''''''''''''''''</w:t>
            </w:r>
          </w:p>
        </w:tc>
        <w:tc>
          <w:tcPr>
            <w:tcW w:w="1621" w:type="dxa"/>
          </w:tcPr>
          <w:p w:rsidR="00397C7E" w:rsidRPr="000231C1" w:rsidRDefault="00397C7E" w:rsidP="00A45F5F">
            <w:pPr>
              <w:pStyle w:val="tabletext0"/>
              <w:jc w:val="center"/>
              <w:rPr>
                <w:rFonts w:ascii="Arial Narrow" w:hAnsi="Arial Narrow" w:cs="Calibri"/>
                <w:b/>
                <w:bCs/>
                <w:sz w:val="20"/>
                <w:szCs w:val="20"/>
                <w:highlight w:val="yellow"/>
              </w:rPr>
            </w:pPr>
          </w:p>
        </w:tc>
      </w:tr>
    </w:tbl>
    <w:p w:rsidR="00397C7E" w:rsidRPr="00EE5861" w:rsidRDefault="00397C7E" w:rsidP="00397C7E">
      <w:pPr>
        <w:rPr>
          <w:rFonts w:ascii="Arial Narrow" w:eastAsiaTheme="minorHAnsi" w:hAnsi="Arial Narrow"/>
          <w:sz w:val="18"/>
          <w:szCs w:val="18"/>
        </w:rPr>
      </w:pPr>
      <w:r w:rsidRPr="00EE5861">
        <w:rPr>
          <w:rFonts w:ascii="Arial Narrow" w:eastAsiaTheme="minorHAnsi" w:hAnsi="Arial Narrow"/>
          <w:sz w:val="18"/>
          <w:szCs w:val="18"/>
        </w:rPr>
        <w:t>Source: Compiled by the PBAC Secretariat using submission model with cost of FN event based on IHPA NEP Determination 2017-18</w:t>
      </w:r>
    </w:p>
    <w:p w:rsidR="00397C7E" w:rsidRPr="00DB329E" w:rsidRDefault="00DB329E" w:rsidP="001B0241">
      <w:pPr>
        <w:spacing w:after="120"/>
        <w:rPr>
          <w:rFonts w:asciiTheme="minorHAnsi" w:eastAsiaTheme="minorHAnsi" w:hAnsiTheme="minorHAnsi"/>
        </w:rPr>
      </w:pPr>
      <w:r>
        <w:rPr>
          <w:rFonts w:asciiTheme="minorHAnsi" w:eastAsiaTheme="minorHAnsi" w:hAnsiTheme="minorHAnsi"/>
        </w:rPr>
        <w:t>The redacted table above shows costs in the range of $15,000 - $45,000 per FN event avoided.</w:t>
      </w:r>
    </w:p>
    <w:p w:rsidR="00D10AE7" w:rsidRPr="00D01327" w:rsidRDefault="00026FC3" w:rsidP="00D10AE7">
      <w:pPr>
        <w:pStyle w:val="ListParagraph"/>
        <w:widowControl/>
        <w:numPr>
          <w:ilvl w:val="1"/>
          <w:numId w:val="14"/>
        </w:numPr>
        <w:spacing w:after="120"/>
        <w:contextualSpacing w:val="0"/>
        <w:rPr>
          <w:rFonts w:asciiTheme="minorHAnsi" w:eastAsiaTheme="minorHAnsi" w:hAnsiTheme="minorHAnsi" w:cstheme="minorBidi"/>
          <w:color w:val="000000" w:themeColor="text1"/>
          <w:szCs w:val="22"/>
        </w:rPr>
      </w:pPr>
      <w:r w:rsidRPr="00D01327">
        <w:rPr>
          <w:rFonts w:asciiTheme="minorHAnsi" w:eastAsiaTheme="minorHAnsi" w:hAnsiTheme="minorHAnsi" w:cstheme="minorBidi"/>
          <w:snapToGrid/>
          <w:color w:val="000000" w:themeColor="text1"/>
          <w:sz w:val="24"/>
          <w:szCs w:val="22"/>
        </w:rPr>
        <w:t>T</w:t>
      </w:r>
      <w:r w:rsidR="00397C7E" w:rsidRPr="00D01327">
        <w:rPr>
          <w:rFonts w:asciiTheme="minorHAnsi" w:eastAsiaTheme="minorHAnsi" w:hAnsiTheme="minorHAnsi" w:cstheme="minorBidi"/>
          <w:snapToGrid/>
          <w:color w:val="000000" w:themeColor="text1"/>
          <w:sz w:val="24"/>
          <w:szCs w:val="22"/>
        </w:rPr>
        <w:t xml:space="preserve">he pre-PBAC response </w:t>
      </w:r>
      <w:r w:rsidR="00FD1ED2" w:rsidRPr="00D01327">
        <w:rPr>
          <w:rFonts w:asciiTheme="minorHAnsi" w:eastAsiaTheme="minorHAnsi" w:hAnsiTheme="minorHAnsi" w:cstheme="minorBidi"/>
          <w:snapToGrid/>
          <w:color w:val="000000" w:themeColor="text1"/>
          <w:sz w:val="24"/>
          <w:szCs w:val="22"/>
        </w:rPr>
        <w:t>acknowledged</w:t>
      </w:r>
      <w:r w:rsidR="00397C7E" w:rsidRPr="00D01327">
        <w:rPr>
          <w:rFonts w:asciiTheme="minorHAnsi" w:eastAsiaTheme="minorHAnsi" w:hAnsiTheme="minorHAnsi" w:cstheme="minorBidi"/>
          <w:snapToGrid/>
          <w:color w:val="000000" w:themeColor="text1"/>
          <w:sz w:val="24"/>
          <w:szCs w:val="22"/>
        </w:rPr>
        <w:t xml:space="preserve"> that the cost of FN was not updated, but </w:t>
      </w:r>
      <w:r w:rsidRPr="00D01327">
        <w:rPr>
          <w:rFonts w:asciiTheme="minorHAnsi" w:eastAsiaTheme="minorHAnsi" w:hAnsiTheme="minorHAnsi" w:cstheme="minorBidi"/>
          <w:snapToGrid/>
          <w:color w:val="000000" w:themeColor="text1"/>
          <w:sz w:val="24"/>
          <w:szCs w:val="22"/>
        </w:rPr>
        <w:t>argued that the recalculate</w:t>
      </w:r>
      <w:r w:rsidR="003B53BE" w:rsidRPr="00D01327">
        <w:rPr>
          <w:rFonts w:asciiTheme="minorHAnsi" w:eastAsiaTheme="minorHAnsi" w:hAnsiTheme="minorHAnsi" w:cstheme="minorBidi"/>
          <w:snapToGrid/>
          <w:color w:val="000000" w:themeColor="text1"/>
          <w:sz w:val="24"/>
          <w:szCs w:val="22"/>
        </w:rPr>
        <w:t>d</w:t>
      </w:r>
      <w:r w:rsidRPr="00D01327">
        <w:rPr>
          <w:rFonts w:asciiTheme="minorHAnsi" w:eastAsiaTheme="minorHAnsi" w:hAnsiTheme="minorHAnsi" w:cstheme="minorBidi"/>
          <w:snapToGrid/>
          <w:color w:val="000000" w:themeColor="text1"/>
          <w:sz w:val="24"/>
          <w:szCs w:val="22"/>
        </w:rPr>
        <w:t xml:space="preserve"> ICER</w:t>
      </w:r>
      <w:r w:rsidR="00397C7E" w:rsidRPr="00D01327">
        <w:rPr>
          <w:rFonts w:asciiTheme="minorHAnsi" w:eastAsiaTheme="minorHAnsi" w:hAnsiTheme="minorHAnsi" w:cstheme="minorBidi"/>
          <w:snapToGrid/>
          <w:color w:val="000000" w:themeColor="text1"/>
          <w:sz w:val="24"/>
          <w:szCs w:val="22"/>
        </w:rPr>
        <w:t xml:space="preserve"> remained </w:t>
      </w:r>
      <w:r w:rsidR="00DB329E">
        <w:rPr>
          <w:rFonts w:asciiTheme="minorHAnsi" w:eastAsiaTheme="minorHAnsi" w:hAnsiTheme="minorHAnsi" w:cstheme="minorBidi"/>
          <w:snapToGrid/>
          <w:color w:val="000000" w:themeColor="text1"/>
          <w:sz w:val="24"/>
          <w:szCs w:val="22"/>
        </w:rPr>
        <w:t xml:space="preserve">in the range of </w:t>
      </w:r>
      <w:r w:rsidR="00EE5861">
        <w:rPr>
          <w:rFonts w:asciiTheme="minorHAnsi" w:eastAsiaTheme="minorHAnsi" w:hAnsiTheme="minorHAnsi" w:cstheme="minorBidi"/>
          <w:snapToGrid/>
          <w:color w:val="000000" w:themeColor="text1"/>
          <w:sz w:val="24"/>
          <w:szCs w:val="22"/>
        </w:rPr>
        <w:t xml:space="preserve">$15,000 - $45,000 </w:t>
      </w:r>
      <w:r w:rsidR="00397C7E" w:rsidRPr="00D01327">
        <w:rPr>
          <w:rFonts w:asciiTheme="minorHAnsi" w:eastAsiaTheme="minorHAnsi" w:hAnsiTheme="minorHAnsi" w:cstheme="minorBidi"/>
          <w:snapToGrid/>
          <w:color w:val="000000" w:themeColor="text1"/>
          <w:sz w:val="24"/>
          <w:szCs w:val="22"/>
        </w:rPr>
        <w:t>per FN e</w:t>
      </w:r>
      <w:r w:rsidR="00BD0396" w:rsidRPr="00D01327">
        <w:rPr>
          <w:rFonts w:asciiTheme="minorHAnsi" w:eastAsiaTheme="minorHAnsi" w:hAnsiTheme="minorHAnsi" w:cstheme="minorBidi"/>
          <w:snapToGrid/>
          <w:color w:val="000000" w:themeColor="text1"/>
          <w:sz w:val="24"/>
          <w:szCs w:val="22"/>
        </w:rPr>
        <w:t>v</w:t>
      </w:r>
      <w:r w:rsidR="00397C7E" w:rsidRPr="00D01327">
        <w:rPr>
          <w:rFonts w:asciiTheme="minorHAnsi" w:eastAsiaTheme="minorHAnsi" w:hAnsiTheme="minorHAnsi" w:cstheme="minorBidi"/>
          <w:snapToGrid/>
          <w:color w:val="000000" w:themeColor="text1"/>
          <w:sz w:val="24"/>
          <w:szCs w:val="22"/>
        </w:rPr>
        <w:t>en</w:t>
      </w:r>
      <w:r w:rsidR="00BD0396" w:rsidRPr="00D01327">
        <w:rPr>
          <w:rFonts w:asciiTheme="minorHAnsi" w:eastAsiaTheme="minorHAnsi" w:hAnsiTheme="minorHAnsi" w:cstheme="minorBidi"/>
          <w:snapToGrid/>
          <w:color w:val="000000" w:themeColor="text1"/>
          <w:sz w:val="24"/>
          <w:szCs w:val="22"/>
        </w:rPr>
        <w:t>t</w:t>
      </w:r>
      <w:r w:rsidR="00397C7E" w:rsidRPr="00D01327">
        <w:rPr>
          <w:rFonts w:asciiTheme="minorHAnsi" w:eastAsiaTheme="minorHAnsi" w:hAnsiTheme="minorHAnsi" w:cstheme="minorBidi"/>
          <w:snapToGrid/>
          <w:color w:val="000000" w:themeColor="text1"/>
          <w:sz w:val="24"/>
          <w:szCs w:val="22"/>
        </w:rPr>
        <w:t xml:space="preserve"> avoided</w:t>
      </w:r>
      <w:r w:rsidR="009A1F72" w:rsidRPr="00D01327">
        <w:rPr>
          <w:rFonts w:asciiTheme="minorHAnsi" w:eastAsiaTheme="minorHAnsi" w:hAnsiTheme="minorHAnsi" w:cstheme="minorBidi"/>
          <w:snapToGrid/>
          <w:color w:val="000000" w:themeColor="text1"/>
          <w:sz w:val="24"/>
          <w:szCs w:val="22"/>
        </w:rPr>
        <w:t>, which was within the cost</w:t>
      </w:r>
      <w:r w:rsidR="009A1F72" w:rsidRPr="00D01327">
        <w:rPr>
          <w:rFonts w:asciiTheme="minorHAnsi" w:eastAsiaTheme="minorHAnsi" w:hAnsiTheme="minorHAnsi" w:cstheme="minorBidi"/>
          <w:snapToGrid/>
          <w:color w:val="000000" w:themeColor="text1"/>
          <w:sz w:val="24"/>
          <w:szCs w:val="22"/>
        </w:rPr>
        <w:noBreakHyphen/>
      </w:r>
      <w:r w:rsidR="00B2292F" w:rsidRPr="00D01327">
        <w:rPr>
          <w:rFonts w:asciiTheme="minorHAnsi" w:eastAsiaTheme="minorHAnsi" w:hAnsiTheme="minorHAnsi" w:cstheme="minorBidi"/>
          <w:snapToGrid/>
          <w:color w:val="000000" w:themeColor="text1"/>
          <w:sz w:val="24"/>
          <w:szCs w:val="22"/>
        </w:rPr>
        <w:t>effective threshold</w:t>
      </w:r>
      <w:r w:rsidR="00BD0396" w:rsidRPr="00D01327">
        <w:rPr>
          <w:rFonts w:asciiTheme="minorHAnsi" w:eastAsiaTheme="minorHAnsi" w:hAnsiTheme="minorHAnsi" w:cstheme="minorBidi"/>
          <w:snapToGrid/>
          <w:color w:val="000000" w:themeColor="text1"/>
          <w:sz w:val="24"/>
          <w:szCs w:val="22"/>
        </w:rPr>
        <w:t xml:space="preserve"> the PBAC previously recommended</w:t>
      </w:r>
      <w:r w:rsidR="00B2292F" w:rsidRPr="00D01327">
        <w:rPr>
          <w:rFonts w:asciiTheme="minorHAnsi" w:eastAsiaTheme="minorHAnsi" w:hAnsiTheme="minorHAnsi" w:cstheme="minorBidi"/>
          <w:snapToGrid/>
          <w:color w:val="000000" w:themeColor="text1"/>
          <w:sz w:val="24"/>
          <w:szCs w:val="22"/>
        </w:rPr>
        <w:t>.</w:t>
      </w:r>
    </w:p>
    <w:p w:rsidR="00426E10" w:rsidRPr="00D01327" w:rsidRDefault="0054625E" w:rsidP="00426E10">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D01327">
        <w:rPr>
          <w:rFonts w:asciiTheme="minorHAnsi" w:eastAsiaTheme="minorHAnsi" w:hAnsiTheme="minorHAnsi" w:cstheme="minorBidi"/>
          <w:snapToGrid/>
          <w:color w:val="000000" w:themeColor="text1"/>
          <w:sz w:val="24"/>
          <w:szCs w:val="22"/>
        </w:rPr>
        <w:t xml:space="preserve">The PBAC </w:t>
      </w:r>
      <w:r w:rsidR="00C320B4" w:rsidRPr="00D01327">
        <w:rPr>
          <w:rFonts w:asciiTheme="minorHAnsi" w:eastAsiaTheme="minorHAnsi" w:hAnsiTheme="minorHAnsi" w:cstheme="minorBidi"/>
          <w:snapToGrid/>
          <w:color w:val="000000" w:themeColor="text1"/>
          <w:sz w:val="24"/>
          <w:szCs w:val="22"/>
        </w:rPr>
        <w:t>remained concerned that</w:t>
      </w:r>
      <w:r w:rsidR="00D10AE7" w:rsidRPr="00D01327">
        <w:rPr>
          <w:rFonts w:asciiTheme="minorHAnsi" w:eastAsiaTheme="minorHAnsi" w:hAnsiTheme="minorHAnsi" w:cstheme="minorBidi"/>
          <w:snapToGrid/>
          <w:color w:val="000000" w:themeColor="text1"/>
          <w:sz w:val="24"/>
          <w:szCs w:val="22"/>
        </w:rPr>
        <w:t xml:space="preserve"> there was </w:t>
      </w:r>
      <w:r w:rsidR="00C320B4" w:rsidRPr="00D01327">
        <w:rPr>
          <w:rFonts w:asciiTheme="minorHAnsi" w:eastAsiaTheme="minorHAnsi" w:hAnsiTheme="minorHAnsi" w:cstheme="minorBidi"/>
          <w:snapToGrid/>
          <w:color w:val="000000" w:themeColor="text1"/>
          <w:sz w:val="24"/>
          <w:szCs w:val="22"/>
        </w:rPr>
        <w:t>a risk of greater than expected</w:t>
      </w:r>
      <w:r w:rsidRPr="00D01327">
        <w:rPr>
          <w:rFonts w:asciiTheme="minorHAnsi" w:eastAsiaTheme="minorHAnsi" w:hAnsiTheme="minorHAnsi" w:cstheme="minorBidi"/>
          <w:snapToGrid/>
          <w:color w:val="000000" w:themeColor="text1"/>
          <w:sz w:val="24"/>
          <w:szCs w:val="22"/>
        </w:rPr>
        <w:t xml:space="preserve"> </w:t>
      </w:r>
      <w:r w:rsidR="00D10AE7" w:rsidRPr="00D01327">
        <w:rPr>
          <w:rFonts w:asciiTheme="minorHAnsi" w:eastAsiaTheme="minorHAnsi" w:hAnsiTheme="minorHAnsi" w:cstheme="minorBidi"/>
          <w:snapToGrid/>
          <w:color w:val="000000" w:themeColor="text1"/>
          <w:sz w:val="24"/>
          <w:szCs w:val="22"/>
        </w:rPr>
        <w:t xml:space="preserve">use </w:t>
      </w:r>
      <w:r w:rsidRPr="00D01327">
        <w:rPr>
          <w:rFonts w:asciiTheme="minorHAnsi" w:eastAsiaTheme="minorHAnsi" w:hAnsiTheme="minorHAnsi" w:cstheme="minorBidi"/>
          <w:snapToGrid/>
          <w:color w:val="000000" w:themeColor="text1"/>
          <w:sz w:val="24"/>
          <w:szCs w:val="22"/>
        </w:rPr>
        <w:t xml:space="preserve">under the expanded listing. The PBAC considered </w:t>
      </w:r>
      <w:r w:rsidR="00C320B4" w:rsidRPr="00D01327">
        <w:rPr>
          <w:rFonts w:asciiTheme="minorHAnsi" w:eastAsiaTheme="minorHAnsi" w:hAnsiTheme="minorHAnsi" w:cstheme="minorBidi"/>
          <w:snapToGrid/>
          <w:color w:val="000000" w:themeColor="text1"/>
          <w:sz w:val="24"/>
          <w:szCs w:val="22"/>
        </w:rPr>
        <w:t xml:space="preserve">that to manage this uncertainty, a </w:t>
      </w:r>
      <w:r w:rsidR="008E7CCD" w:rsidRPr="00D01327">
        <w:rPr>
          <w:rFonts w:asciiTheme="minorHAnsi" w:eastAsiaTheme="minorHAnsi" w:hAnsiTheme="minorHAnsi" w:cstheme="minorBidi"/>
          <w:snapToGrid/>
          <w:color w:val="000000" w:themeColor="text1"/>
          <w:sz w:val="24"/>
          <w:szCs w:val="22"/>
        </w:rPr>
        <w:t xml:space="preserve">further price reduction of at least </w:t>
      </w:r>
      <w:r w:rsidR="00FE6CAC">
        <w:rPr>
          <w:rFonts w:asciiTheme="minorHAnsi" w:eastAsiaTheme="minorHAnsi" w:hAnsiTheme="minorHAnsi" w:cstheme="minorBidi"/>
          <w:noProof/>
          <w:snapToGrid/>
          <w:color w:val="000000"/>
          <w:sz w:val="24"/>
          <w:szCs w:val="22"/>
          <w:highlight w:val="black"/>
        </w:rPr>
        <w:t>'''</w:t>
      </w:r>
      <w:r w:rsidR="008E7CCD" w:rsidRPr="00D01327">
        <w:rPr>
          <w:rFonts w:asciiTheme="minorHAnsi" w:eastAsiaTheme="minorHAnsi" w:hAnsiTheme="minorHAnsi" w:cstheme="minorBidi"/>
          <w:snapToGrid/>
          <w:color w:val="000000" w:themeColor="text1"/>
          <w:sz w:val="24"/>
          <w:szCs w:val="22"/>
        </w:rPr>
        <w:t xml:space="preserve">% on the current AEMP of </w:t>
      </w:r>
      <w:proofErr w:type="spellStart"/>
      <w:r w:rsidR="008E7CCD" w:rsidRPr="00D01327">
        <w:rPr>
          <w:rFonts w:asciiTheme="minorHAnsi" w:eastAsiaTheme="minorHAnsi" w:hAnsiTheme="minorHAnsi" w:cstheme="minorBidi"/>
          <w:snapToGrid/>
          <w:color w:val="000000" w:themeColor="text1"/>
          <w:sz w:val="24"/>
          <w:szCs w:val="22"/>
        </w:rPr>
        <w:t>pegfilgrastim</w:t>
      </w:r>
      <w:proofErr w:type="spellEnd"/>
      <w:r w:rsidR="008E7CCD" w:rsidRPr="00D01327">
        <w:rPr>
          <w:rFonts w:asciiTheme="minorHAnsi" w:eastAsiaTheme="minorHAnsi" w:hAnsiTheme="minorHAnsi" w:cstheme="minorBidi"/>
          <w:snapToGrid/>
          <w:color w:val="000000" w:themeColor="text1"/>
          <w:sz w:val="24"/>
          <w:szCs w:val="22"/>
        </w:rPr>
        <w:t xml:space="preserve"> would</w:t>
      </w:r>
      <w:r w:rsidR="000718CE" w:rsidRPr="00D01327">
        <w:rPr>
          <w:rFonts w:asciiTheme="minorHAnsi" w:eastAsiaTheme="minorHAnsi" w:hAnsiTheme="minorHAnsi" w:cstheme="minorBidi"/>
          <w:snapToGrid/>
          <w:color w:val="000000" w:themeColor="text1"/>
          <w:sz w:val="24"/>
          <w:szCs w:val="22"/>
        </w:rPr>
        <w:t xml:space="preserve"> be</w:t>
      </w:r>
      <w:r w:rsidR="008E7CCD" w:rsidRPr="00D01327">
        <w:rPr>
          <w:rFonts w:asciiTheme="minorHAnsi" w:eastAsiaTheme="minorHAnsi" w:hAnsiTheme="minorHAnsi" w:cstheme="minorBidi"/>
          <w:snapToGrid/>
          <w:color w:val="000000" w:themeColor="text1"/>
          <w:sz w:val="24"/>
          <w:szCs w:val="22"/>
        </w:rPr>
        <w:t xml:space="preserve"> </w:t>
      </w:r>
      <w:r w:rsidR="00FD1ED2" w:rsidRPr="00D01327">
        <w:rPr>
          <w:rFonts w:asciiTheme="minorHAnsi" w:eastAsiaTheme="minorHAnsi" w:hAnsiTheme="minorHAnsi" w:cstheme="minorBidi"/>
          <w:snapToGrid/>
          <w:color w:val="000000" w:themeColor="text1"/>
          <w:sz w:val="24"/>
          <w:szCs w:val="22"/>
        </w:rPr>
        <w:t xml:space="preserve">required. </w:t>
      </w:r>
    </w:p>
    <w:p w:rsidR="003C2FB5" w:rsidRPr="008306F3" w:rsidRDefault="00A55FEE"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Drug cost/patient/</w:t>
      </w:r>
      <w:r w:rsidR="00386ED9">
        <w:rPr>
          <w:rFonts w:asciiTheme="minorHAnsi" w:eastAsiaTheme="majorEastAsia" w:hAnsiTheme="minorHAnsi" w:cstheme="majorBidi"/>
          <w:sz w:val="28"/>
          <w:szCs w:val="28"/>
          <w:lang w:eastAsia="en-US"/>
        </w:rPr>
        <w:t>cycle: $</w:t>
      </w:r>
      <w:r w:rsidR="00FE6CAC">
        <w:rPr>
          <w:rFonts w:asciiTheme="minorHAnsi" w:eastAsiaTheme="majorEastAsia" w:hAnsiTheme="minorHAnsi" w:cstheme="majorBidi"/>
          <w:noProof/>
          <w:color w:val="000000"/>
          <w:sz w:val="28"/>
          <w:szCs w:val="28"/>
          <w:highlight w:val="black"/>
          <w:lang w:eastAsia="en-US"/>
        </w:rPr>
        <w:t>''''''''''</w:t>
      </w:r>
      <w:r w:rsidR="00386ED9">
        <w:rPr>
          <w:rFonts w:asciiTheme="minorHAnsi" w:eastAsiaTheme="majorEastAsia" w:hAnsiTheme="minorHAnsi" w:cstheme="majorBidi"/>
          <w:sz w:val="28"/>
          <w:szCs w:val="28"/>
          <w:lang w:eastAsia="en-US"/>
        </w:rPr>
        <w:t xml:space="preserve"> per injection</w:t>
      </w:r>
      <w:r w:rsidR="00260461">
        <w:rPr>
          <w:rFonts w:asciiTheme="minorHAnsi" w:eastAsiaTheme="majorEastAsia" w:hAnsiTheme="minorHAnsi" w:cstheme="majorBidi"/>
          <w:sz w:val="28"/>
          <w:szCs w:val="28"/>
          <w:lang w:eastAsia="en-US"/>
        </w:rPr>
        <w:t xml:space="preserve"> (public hospital)</w:t>
      </w:r>
    </w:p>
    <w:p w:rsidR="00A55FEE" w:rsidRPr="00966D0D" w:rsidRDefault="00386ED9"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drug cost per patient per cycle above is the cost of one injection, with </w:t>
      </w:r>
      <w:r w:rsidR="00BB3D7C">
        <w:rPr>
          <w:rFonts w:asciiTheme="minorHAnsi" w:eastAsiaTheme="minorHAnsi" w:hAnsiTheme="minorHAnsi" w:cstheme="minorBidi"/>
          <w:snapToGrid/>
          <w:sz w:val="24"/>
          <w:szCs w:val="22"/>
        </w:rPr>
        <w:t xml:space="preserve">an </w:t>
      </w:r>
      <w:r>
        <w:rPr>
          <w:rFonts w:asciiTheme="minorHAnsi" w:eastAsiaTheme="minorHAnsi" w:hAnsiTheme="minorHAnsi" w:cstheme="minorBidi"/>
          <w:snapToGrid/>
          <w:sz w:val="24"/>
          <w:szCs w:val="22"/>
        </w:rPr>
        <w:t>injection to be used per chemotherapy cycle as per the approved PI.</w:t>
      </w:r>
      <w:r w:rsidR="003948D4">
        <w:rPr>
          <w:rFonts w:asciiTheme="minorHAnsi" w:eastAsiaTheme="minorHAnsi" w:hAnsiTheme="minorHAnsi" w:cstheme="minorBidi"/>
          <w:snapToGrid/>
          <w:sz w:val="24"/>
          <w:szCs w:val="22"/>
        </w:rPr>
        <w:t xml:space="preserve"> This represents a </w:t>
      </w:r>
      <w:r w:rsidR="00FE6CAC">
        <w:rPr>
          <w:rFonts w:asciiTheme="minorHAnsi" w:eastAsiaTheme="minorHAnsi" w:hAnsiTheme="minorHAnsi" w:cstheme="minorBidi"/>
          <w:noProof/>
          <w:snapToGrid/>
          <w:color w:val="000000"/>
          <w:sz w:val="24"/>
          <w:szCs w:val="22"/>
          <w:highlight w:val="black"/>
        </w:rPr>
        <w:t>'''</w:t>
      </w:r>
      <w:r w:rsidR="003948D4">
        <w:rPr>
          <w:rFonts w:asciiTheme="minorHAnsi" w:eastAsiaTheme="minorHAnsi" w:hAnsiTheme="minorHAnsi" w:cstheme="minorBidi"/>
          <w:snapToGrid/>
          <w:sz w:val="24"/>
          <w:szCs w:val="22"/>
        </w:rPr>
        <w:t>% ($</w:t>
      </w:r>
      <w:r w:rsidR="00FE6CAC">
        <w:rPr>
          <w:rFonts w:asciiTheme="minorHAnsi" w:eastAsiaTheme="minorHAnsi" w:hAnsiTheme="minorHAnsi" w:cstheme="minorBidi"/>
          <w:noProof/>
          <w:snapToGrid/>
          <w:color w:val="000000"/>
          <w:sz w:val="24"/>
          <w:szCs w:val="22"/>
          <w:highlight w:val="black"/>
        </w:rPr>
        <w:t>'''''</w:t>
      </w:r>
      <w:r w:rsidR="003948D4">
        <w:rPr>
          <w:rFonts w:asciiTheme="minorHAnsi" w:eastAsiaTheme="minorHAnsi" w:hAnsiTheme="minorHAnsi" w:cstheme="minorBidi"/>
          <w:snapToGrid/>
          <w:sz w:val="24"/>
          <w:szCs w:val="22"/>
        </w:rPr>
        <w:t>) price reduction at the AEM</w:t>
      </w:r>
      <w:r w:rsidR="00125C30">
        <w:rPr>
          <w:rFonts w:asciiTheme="minorHAnsi" w:eastAsiaTheme="minorHAnsi" w:hAnsiTheme="minorHAnsi" w:cstheme="minorBidi"/>
          <w:snapToGrid/>
          <w:sz w:val="24"/>
          <w:szCs w:val="22"/>
        </w:rPr>
        <w:t>P.</w:t>
      </w:r>
    </w:p>
    <w:p w:rsidR="005A3173" w:rsidRPr="003948D4" w:rsidRDefault="005A3173" w:rsidP="008306F3">
      <w:pPr>
        <w:pStyle w:val="Heading2"/>
        <w:keepLines/>
        <w:spacing w:before="240" w:after="120"/>
        <w:rPr>
          <w:rFonts w:asciiTheme="minorHAnsi" w:eastAsiaTheme="majorEastAsia" w:hAnsiTheme="minorHAnsi" w:cstheme="majorBidi"/>
          <w:color w:val="000000" w:themeColor="text1"/>
          <w:sz w:val="28"/>
          <w:szCs w:val="28"/>
          <w:lang w:eastAsia="en-US"/>
        </w:rPr>
      </w:pPr>
      <w:r w:rsidRPr="003948D4">
        <w:rPr>
          <w:rFonts w:asciiTheme="minorHAnsi" w:eastAsiaTheme="majorEastAsia" w:hAnsiTheme="minorHAnsi" w:cstheme="majorBidi"/>
          <w:color w:val="000000" w:themeColor="text1"/>
          <w:sz w:val="28"/>
          <w:szCs w:val="28"/>
          <w:lang w:eastAsia="en-US"/>
        </w:rPr>
        <w:t>Estimated PBS usage &amp; financial implications</w:t>
      </w:r>
    </w:p>
    <w:p w:rsidR="00316C72" w:rsidRPr="00C320B4" w:rsidRDefault="000F780B" w:rsidP="00316C72">
      <w:pPr>
        <w:pStyle w:val="ListParagraph"/>
        <w:widowControl/>
        <w:numPr>
          <w:ilvl w:val="1"/>
          <w:numId w:val="14"/>
        </w:numPr>
        <w:spacing w:after="120"/>
        <w:contextualSpacing w:val="0"/>
        <w:rPr>
          <w:rFonts w:asciiTheme="minorHAnsi" w:eastAsiaTheme="minorHAnsi" w:hAnsiTheme="minorHAnsi" w:cstheme="minorBidi"/>
          <w:szCs w:val="22"/>
        </w:rPr>
      </w:pPr>
      <w:r>
        <w:rPr>
          <w:rFonts w:asciiTheme="minorHAnsi" w:eastAsiaTheme="minorHAnsi" w:hAnsiTheme="minorHAnsi" w:cstheme="minorBidi"/>
          <w:snapToGrid/>
          <w:sz w:val="24"/>
          <w:szCs w:val="22"/>
        </w:rPr>
        <w:t xml:space="preserve">The </w:t>
      </w:r>
      <w:r w:rsidR="00FD1ED2">
        <w:rPr>
          <w:rFonts w:asciiTheme="minorHAnsi" w:eastAsiaTheme="minorHAnsi" w:hAnsiTheme="minorHAnsi" w:cstheme="minorBidi"/>
          <w:snapToGrid/>
          <w:sz w:val="24"/>
          <w:szCs w:val="22"/>
        </w:rPr>
        <w:t>financial</w:t>
      </w:r>
      <w:r>
        <w:rPr>
          <w:rFonts w:asciiTheme="minorHAnsi" w:eastAsiaTheme="minorHAnsi" w:hAnsiTheme="minorHAnsi" w:cstheme="minorBidi"/>
          <w:snapToGrid/>
          <w:sz w:val="24"/>
          <w:szCs w:val="22"/>
        </w:rPr>
        <w:t xml:space="preserve"> estimates in the minor submission were </w:t>
      </w:r>
      <w:r w:rsidR="00C320B4">
        <w:rPr>
          <w:rFonts w:asciiTheme="minorHAnsi" w:eastAsiaTheme="minorHAnsi" w:hAnsiTheme="minorHAnsi" w:cstheme="minorBidi"/>
          <w:snapToGrid/>
          <w:sz w:val="24"/>
          <w:szCs w:val="22"/>
        </w:rPr>
        <w:t>based on</w:t>
      </w:r>
      <w:r>
        <w:rPr>
          <w:rFonts w:asciiTheme="minorHAnsi" w:eastAsiaTheme="minorHAnsi" w:hAnsiTheme="minorHAnsi" w:cstheme="minorBidi"/>
          <w:snapToGrid/>
          <w:sz w:val="24"/>
          <w:szCs w:val="22"/>
        </w:rPr>
        <w:t xml:space="preserve"> the </w:t>
      </w:r>
      <w:r w:rsidR="00FE6CAC">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price reduction proposed by the sponsor. </w:t>
      </w:r>
      <w:r w:rsidR="00C320B4">
        <w:rPr>
          <w:rFonts w:asciiTheme="minorHAnsi" w:eastAsiaTheme="minorHAnsi" w:hAnsiTheme="minorHAnsi" w:cstheme="minorBidi"/>
          <w:snapToGrid/>
          <w:sz w:val="24"/>
          <w:szCs w:val="22"/>
        </w:rPr>
        <w:t>This resulted in an</w:t>
      </w:r>
      <w:r>
        <w:rPr>
          <w:rFonts w:asciiTheme="minorHAnsi" w:eastAsiaTheme="minorHAnsi" w:hAnsiTheme="minorHAnsi" w:cstheme="minorBidi"/>
          <w:snapToGrid/>
          <w:sz w:val="24"/>
          <w:szCs w:val="22"/>
        </w:rPr>
        <w:t xml:space="preserve"> estimated net cost to the PBS of </w:t>
      </w:r>
      <w:r w:rsidR="00EE5861">
        <w:rPr>
          <w:rFonts w:asciiTheme="minorHAnsi" w:eastAsiaTheme="minorHAnsi" w:hAnsiTheme="minorHAnsi" w:cstheme="minorBidi"/>
          <w:snapToGrid/>
          <w:sz w:val="24"/>
          <w:szCs w:val="22"/>
        </w:rPr>
        <w:t xml:space="preserve">less than $10 million </w:t>
      </w:r>
      <w:r>
        <w:rPr>
          <w:rFonts w:asciiTheme="minorHAnsi" w:eastAsiaTheme="minorHAnsi" w:hAnsiTheme="minorHAnsi" w:cstheme="minorBidi"/>
          <w:snapToGrid/>
          <w:sz w:val="24"/>
          <w:szCs w:val="22"/>
        </w:rPr>
        <w:t xml:space="preserve">in Year 5 of listing, with a total net cost to the PBS of </w:t>
      </w:r>
      <w:r w:rsidR="00EE5861">
        <w:rPr>
          <w:rFonts w:asciiTheme="minorHAnsi" w:eastAsiaTheme="minorHAnsi" w:hAnsiTheme="minorHAnsi" w:cstheme="minorBidi"/>
          <w:snapToGrid/>
          <w:sz w:val="24"/>
          <w:szCs w:val="22"/>
        </w:rPr>
        <w:t xml:space="preserve">$30 - $60 million </w:t>
      </w:r>
      <w:r>
        <w:rPr>
          <w:rFonts w:asciiTheme="minorHAnsi" w:eastAsiaTheme="minorHAnsi" w:hAnsiTheme="minorHAnsi" w:cstheme="minorBidi"/>
          <w:snapToGrid/>
          <w:sz w:val="24"/>
          <w:szCs w:val="22"/>
        </w:rPr>
        <w:t>over the first 5 years of listing. This is summarised in the table below.</w:t>
      </w:r>
    </w:p>
    <w:p w:rsidR="00D01327" w:rsidRDefault="00D01327">
      <w:pPr>
        <w:rPr>
          <w:rFonts w:ascii="Arial Narrow" w:eastAsiaTheme="minorHAnsi" w:hAnsi="Arial Narrow" w:cstheme="minorBidi"/>
          <w:b/>
          <w:sz w:val="20"/>
          <w:szCs w:val="22"/>
          <w:lang w:eastAsia="en-US"/>
        </w:rPr>
      </w:pPr>
      <w:r>
        <w:br w:type="page"/>
      </w:r>
    </w:p>
    <w:p w:rsidR="00316C72" w:rsidRDefault="00316C72" w:rsidP="00316C72">
      <w:pPr>
        <w:pStyle w:val="TableHeading0"/>
      </w:pPr>
      <w:r>
        <w:lastRenderedPageBreak/>
        <w:t>Table 5</w:t>
      </w:r>
      <w:r w:rsidRPr="003639A6">
        <w:t>: Estimated use and financial implications</w:t>
      </w:r>
    </w:p>
    <w:tbl>
      <w:tblPr>
        <w:tblW w:w="90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2"/>
        <w:gridCol w:w="1241"/>
        <w:gridCol w:w="1242"/>
        <w:gridCol w:w="1241"/>
        <w:gridCol w:w="1242"/>
        <w:gridCol w:w="1242"/>
      </w:tblGrid>
      <w:tr w:rsidR="00316C72" w:rsidRPr="009129FC" w:rsidTr="00EF1C22">
        <w:trPr>
          <w:trHeight w:val="58"/>
          <w:tblHeader/>
        </w:trPr>
        <w:tc>
          <w:tcPr>
            <w:tcW w:w="2802" w:type="dxa"/>
            <w:shd w:val="clear" w:color="auto" w:fill="FFFFFF" w:themeFill="background1"/>
            <w:noWrap/>
            <w:vAlign w:val="center"/>
            <w:hideMark/>
          </w:tcPr>
          <w:p w:rsidR="00316C72" w:rsidRPr="003B53BE" w:rsidRDefault="00316C72" w:rsidP="00EF1C22">
            <w:pPr>
              <w:tabs>
                <w:tab w:val="left" w:pos="3210"/>
              </w:tabs>
              <w:ind w:left="-80"/>
              <w:rPr>
                <w:rFonts w:ascii="Arial Narrow" w:hAnsi="Arial Narrow"/>
                <w:b/>
                <w:sz w:val="20"/>
              </w:rPr>
            </w:pPr>
          </w:p>
        </w:tc>
        <w:tc>
          <w:tcPr>
            <w:tcW w:w="1241" w:type="dxa"/>
            <w:shd w:val="clear" w:color="auto" w:fill="FFFFFF" w:themeFill="background1"/>
            <w:noWrap/>
            <w:vAlign w:val="center"/>
            <w:hideMark/>
          </w:tcPr>
          <w:p w:rsidR="00316C72" w:rsidRPr="003B53BE" w:rsidRDefault="00316C72" w:rsidP="00EF1C22">
            <w:pPr>
              <w:tabs>
                <w:tab w:val="left" w:pos="3210"/>
              </w:tabs>
              <w:jc w:val="center"/>
              <w:rPr>
                <w:rFonts w:ascii="Arial Narrow" w:hAnsi="Arial Narrow"/>
                <w:b/>
                <w:sz w:val="20"/>
              </w:rPr>
            </w:pPr>
            <w:r w:rsidRPr="003B53BE">
              <w:rPr>
                <w:rFonts w:ascii="Arial Narrow" w:hAnsi="Arial Narrow"/>
                <w:b/>
                <w:sz w:val="20"/>
              </w:rPr>
              <w:t>Year 1</w:t>
            </w:r>
          </w:p>
        </w:tc>
        <w:tc>
          <w:tcPr>
            <w:tcW w:w="1242" w:type="dxa"/>
            <w:shd w:val="clear" w:color="auto" w:fill="FFFFFF" w:themeFill="background1"/>
            <w:noWrap/>
            <w:vAlign w:val="center"/>
            <w:hideMark/>
          </w:tcPr>
          <w:p w:rsidR="00316C72" w:rsidRPr="003B53BE" w:rsidRDefault="00316C72" w:rsidP="00EF1C22">
            <w:pPr>
              <w:tabs>
                <w:tab w:val="left" w:pos="3210"/>
              </w:tabs>
              <w:jc w:val="center"/>
              <w:rPr>
                <w:rFonts w:ascii="Arial Narrow" w:hAnsi="Arial Narrow"/>
                <w:b/>
                <w:sz w:val="20"/>
              </w:rPr>
            </w:pPr>
            <w:r w:rsidRPr="003B53BE">
              <w:rPr>
                <w:rFonts w:ascii="Arial Narrow" w:hAnsi="Arial Narrow"/>
                <w:b/>
                <w:sz w:val="20"/>
              </w:rPr>
              <w:t>Year 2</w:t>
            </w:r>
          </w:p>
        </w:tc>
        <w:tc>
          <w:tcPr>
            <w:tcW w:w="1241" w:type="dxa"/>
            <w:shd w:val="clear" w:color="auto" w:fill="FFFFFF" w:themeFill="background1"/>
            <w:noWrap/>
            <w:vAlign w:val="center"/>
            <w:hideMark/>
          </w:tcPr>
          <w:p w:rsidR="00316C72" w:rsidRPr="003B53BE" w:rsidRDefault="00316C72" w:rsidP="00EF1C22">
            <w:pPr>
              <w:tabs>
                <w:tab w:val="left" w:pos="3210"/>
              </w:tabs>
              <w:jc w:val="center"/>
              <w:rPr>
                <w:rFonts w:ascii="Arial Narrow" w:hAnsi="Arial Narrow"/>
                <w:b/>
                <w:sz w:val="20"/>
              </w:rPr>
            </w:pPr>
            <w:r w:rsidRPr="003B53BE">
              <w:rPr>
                <w:rFonts w:ascii="Arial Narrow" w:hAnsi="Arial Narrow"/>
                <w:b/>
                <w:sz w:val="20"/>
              </w:rPr>
              <w:t>Year 3</w:t>
            </w:r>
          </w:p>
        </w:tc>
        <w:tc>
          <w:tcPr>
            <w:tcW w:w="1242" w:type="dxa"/>
            <w:shd w:val="clear" w:color="auto" w:fill="FFFFFF" w:themeFill="background1"/>
            <w:noWrap/>
            <w:vAlign w:val="center"/>
            <w:hideMark/>
          </w:tcPr>
          <w:p w:rsidR="00316C72" w:rsidRPr="003B53BE" w:rsidRDefault="00316C72" w:rsidP="00EF1C22">
            <w:pPr>
              <w:tabs>
                <w:tab w:val="left" w:pos="3210"/>
              </w:tabs>
              <w:jc w:val="center"/>
              <w:rPr>
                <w:rFonts w:ascii="Arial Narrow" w:hAnsi="Arial Narrow"/>
                <w:b/>
                <w:sz w:val="20"/>
              </w:rPr>
            </w:pPr>
            <w:r w:rsidRPr="003B53BE">
              <w:rPr>
                <w:rFonts w:ascii="Arial Narrow" w:hAnsi="Arial Narrow"/>
                <w:b/>
                <w:sz w:val="20"/>
              </w:rPr>
              <w:t>Year 4</w:t>
            </w:r>
          </w:p>
        </w:tc>
        <w:tc>
          <w:tcPr>
            <w:tcW w:w="1242" w:type="dxa"/>
            <w:shd w:val="clear" w:color="auto" w:fill="FFFFFF" w:themeFill="background1"/>
            <w:noWrap/>
            <w:vAlign w:val="center"/>
            <w:hideMark/>
          </w:tcPr>
          <w:p w:rsidR="00316C72" w:rsidRPr="003B53BE" w:rsidRDefault="00316C72" w:rsidP="00EF1C22">
            <w:pPr>
              <w:tabs>
                <w:tab w:val="left" w:pos="3210"/>
              </w:tabs>
              <w:jc w:val="center"/>
              <w:rPr>
                <w:rFonts w:ascii="Arial Narrow" w:hAnsi="Arial Narrow"/>
                <w:b/>
                <w:sz w:val="20"/>
              </w:rPr>
            </w:pPr>
            <w:r w:rsidRPr="003B53BE">
              <w:rPr>
                <w:rFonts w:ascii="Arial Narrow" w:hAnsi="Arial Narrow"/>
                <w:b/>
                <w:sz w:val="20"/>
              </w:rPr>
              <w:t>Year 5</w:t>
            </w:r>
          </w:p>
        </w:tc>
      </w:tr>
      <w:tr w:rsidR="00316C72" w:rsidRPr="009129FC" w:rsidTr="00EF1C22">
        <w:trPr>
          <w:trHeight w:val="58"/>
        </w:trPr>
        <w:tc>
          <w:tcPr>
            <w:tcW w:w="2802" w:type="dxa"/>
            <w:shd w:val="clear" w:color="auto" w:fill="auto"/>
            <w:noWrap/>
            <w:vAlign w:val="center"/>
          </w:tcPr>
          <w:p w:rsidR="00316C72" w:rsidRPr="003B53BE" w:rsidRDefault="00316C72" w:rsidP="00EF1C22">
            <w:pPr>
              <w:tabs>
                <w:tab w:val="left" w:pos="3210"/>
              </w:tabs>
              <w:rPr>
                <w:rFonts w:ascii="Arial Narrow" w:hAnsi="Arial Narrow"/>
                <w:sz w:val="20"/>
              </w:rPr>
            </w:pPr>
            <w:r w:rsidRPr="003B53BE">
              <w:rPr>
                <w:rFonts w:ascii="Arial Narrow" w:hAnsi="Arial Narrow"/>
                <w:sz w:val="20"/>
              </w:rPr>
              <w:t xml:space="preserve">Estimated No. of </w:t>
            </w:r>
            <w:proofErr w:type="spellStart"/>
            <w:r w:rsidRPr="003B53BE">
              <w:rPr>
                <w:rFonts w:ascii="Arial Narrow" w:hAnsi="Arial Narrow"/>
                <w:sz w:val="20"/>
              </w:rPr>
              <w:t>pegfilgrastim</w:t>
            </w:r>
            <w:proofErr w:type="spellEnd"/>
            <w:r w:rsidRPr="003B53BE">
              <w:rPr>
                <w:rFonts w:ascii="Arial Narrow" w:hAnsi="Arial Narrow"/>
                <w:sz w:val="20"/>
              </w:rPr>
              <w:t xml:space="preserve"> patients under current listing</w:t>
            </w:r>
          </w:p>
        </w:tc>
        <w:tc>
          <w:tcPr>
            <w:tcW w:w="1241"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16C72" w:rsidRPr="009129FC" w:rsidTr="00EF1C22">
        <w:trPr>
          <w:trHeight w:val="58"/>
        </w:trPr>
        <w:tc>
          <w:tcPr>
            <w:tcW w:w="2802" w:type="dxa"/>
            <w:shd w:val="clear" w:color="auto" w:fill="auto"/>
            <w:noWrap/>
            <w:vAlign w:val="center"/>
          </w:tcPr>
          <w:p w:rsidR="00316C72" w:rsidRPr="003B53BE" w:rsidRDefault="00316C72" w:rsidP="00EF1C22">
            <w:pPr>
              <w:tabs>
                <w:tab w:val="left" w:pos="3210"/>
              </w:tabs>
              <w:rPr>
                <w:rFonts w:ascii="Arial Narrow" w:hAnsi="Arial Narrow"/>
                <w:sz w:val="20"/>
              </w:rPr>
            </w:pPr>
            <w:r w:rsidRPr="003B53BE">
              <w:rPr>
                <w:rFonts w:ascii="Arial Narrow" w:hAnsi="Arial Narrow"/>
                <w:sz w:val="20"/>
              </w:rPr>
              <w:t>Additional Patients under expanded PBS listing</w:t>
            </w:r>
          </w:p>
        </w:tc>
        <w:tc>
          <w:tcPr>
            <w:tcW w:w="1241" w:type="dxa"/>
            <w:tcBorders>
              <w:bottom w:val="single" w:sz="4" w:space="0" w:color="auto"/>
            </w:tcBorders>
            <w:shd w:val="clear" w:color="auto" w:fill="auto"/>
            <w:noWrap/>
            <w:vAlign w:val="bottom"/>
          </w:tcPr>
          <w:p w:rsidR="00316C72" w:rsidRPr="00FE6CAC" w:rsidRDefault="00316C72" w:rsidP="00EF1C22">
            <w:pPr>
              <w:tabs>
                <w:tab w:val="left" w:pos="3210"/>
              </w:tabs>
              <w:jc w:val="center"/>
              <w:rPr>
                <w:rFonts w:ascii="Arial Narrow" w:hAnsi="Arial Narrow"/>
                <w:sz w:val="20"/>
              </w:rPr>
            </w:pPr>
          </w:p>
        </w:tc>
        <w:tc>
          <w:tcPr>
            <w:tcW w:w="1242" w:type="dxa"/>
            <w:tcBorders>
              <w:bottom w:val="single" w:sz="4" w:space="0" w:color="auto"/>
            </w:tcBorders>
            <w:shd w:val="clear" w:color="auto" w:fill="auto"/>
            <w:noWrap/>
            <w:vAlign w:val="bottom"/>
          </w:tcPr>
          <w:p w:rsidR="00316C72" w:rsidRPr="00FE6CAC" w:rsidRDefault="00316C72" w:rsidP="00EF1C22">
            <w:pPr>
              <w:tabs>
                <w:tab w:val="left" w:pos="3210"/>
              </w:tabs>
              <w:jc w:val="center"/>
              <w:rPr>
                <w:rFonts w:ascii="Arial Narrow" w:hAnsi="Arial Narrow"/>
                <w:sz w:val="20"/>
              </w:rPr>
            </w:pPr>
          </w:p>
        </w:tc>
        <w:tc>
          <w:tcPr>
            <w:tcW w:w="1241" w:type="dxa"/>
            <w:tcBorders>
              <w:bottom w:val="single" w:sz="4" w:space="0" w:color="auto"/>
            </w:tcBorders>
            <w:shd w:val="clear" w:color="auto" w:fill="auto"/>
            <w:noWrap/>
            <w:vAlign w:val="bottom"/>
          </w:tcPr>
          <w:p w:rsidR="00316C72" w:rsidRPr="00FE6CAC" w:rsidRDefault="00316C72" w:rsidP="00EF1C22">
            <w:pPr>
              <w:tabs>
                <w:tab w:val="left" w:pos="3210"/>
              </w:tabs>
              <w:jc w:val="center"/>
              <w:rPr>
                <w:rFonts w:ascii="Arial Narrow" w:hAnsi="Arial Narrow"/>
                <w:sz w:val="20"/>
              </w:rPr>
            </w:pPr>
          </w:p>
        </w:tc>
        <w:tc>
          <w:tcPr>
            <w:tcW w:w="1242" w:type="dxa"/>
            <w:tcBorders>
              <w:bottom w:val="single" w:sz="4" w:space="0" w:color="auto"/>
            </w:tcBorders>
            <w:shd w:val="clear" w:color="auto" w:fill="auto"/>
            <w:noWrap/>
            <w:vAlign w:val="bottom"/>
          </w:tcPr>
          <w:p w:rsidR="00316C72" w:rsidRPr="00FE6CAC" w:rsidRDefault="00316C72" w:rsidP="00EF1C22">
            <w:pPr>
              <w:tabs>
                <w:tab w:val="left" w:pos="3210"/>
              </w:tabs>
              <w:jc w:val="center"/>
              <w:rPr>
                <w:rFonts w:ascii="Arial Narrow" w:hAnsi="Arial Narrow"/>
                <w:sz w:val="20"/>
              </w:rPr>
            </w:pPr>
          </w:p>
        </w:tc>
        <w:tc>
          <w:tcPr>
            <w:tcW w:w="1242" w:type="dxa"/>
            <w:tcBorders>
              <w:bottom w:val="single" w:sz="4" w:space="0" w:color="auto"/>
            </w:tcBorders>
            <w:shd w:val="clear" w:color="auto" w:fill="auto"/>
            <w:noWrap/>
            <w:vAlign w:val="bottom"/>
          </w:tcPr>
          <w:p w:rsidR="00316C72" w:rsidRPr="00FE6CAC" w:rsidRDefault="00316C72" w:rsidP="00EF1C22">
            <w:pPr>
              <w:tabs>
                <w:tab w:val="left" w:pos="3210"/>
              </w:tabs>
              <w:jc w:val="center"/>
              <w:rPr>
                <w:rFonts w:ascii="Arial Narrow" w:hAnsi="Arial Narrow"/>
                <w:sz w:val="20"/>
              </w:rPr>
            </w:pPr>
          </w:p>
        </w:tc>
      </w:tr>
      <w:tr w:rsidR="00316C72" w:rsidRPr="009129FC" w:rsidTr="00EF1C22">
        <w:trPr>
          <w:trHeight w:val="58"/>
        </w:trPr>
        <w:tc>
          <w:tcPr>
            <w:tcW w:w="2802" w:type="dxa"/>
            <w:shd w:val="clear" w:color="auto" w:fill="auto"/>
            <w:noWrap/>
            <w:vAlign w:val="center"/>
          </w:tcPr>
          <w:p w:rsidR="00316C72" w:rsidRPr="003B53BE" w:rsidRDefault="00316C72" w:rsidP="00EF1C22">
            <w:pPr>
              <w:tabs>
                <w:tab w:val="left" w:pos="3210"/>
              </w:tabs>
              <w:rPr>
                <w:rFonts w:ascii="Arial Narrow" w:hAnsi="Arial Narrow"/>
                <w:sz w:val="20"/>
              </w:rPr>
            </w:pPr>
            <w:r w:rsidRPr="003B53BE">
              <w:rPr>
                <w:rFonts w:ascii="Arial Narrow" w:hAnsi="Arial Narrow"/>
                <w:sz w:val="20"/>
              </w:rPr>
              <w:t xml:space="preserve">Primary prophylaxis </w:t>
            </w:r>
          </w:p>
        </w:tc>
        <w:tc>
          <w:tcPr>
            <w:tcW w:w="1241"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16C72" w:rsidRPr="009129FC" w:rsidTr="00EF1C22">
        <w:trPr>
          <w:trHeight w:val="58"/>
        </w:trPr>
        <w:tc>
          <w:tcPr>
            <w:tcW w:w="2802" w:type="dxa"/>
            <w:shd w:val="clear" w:color="auto" w:fill="auto"/>
            <w:noWrap/>
            <w:vAlign w:val="center"/>
          </w:tcPr>
          <w:p w:rsidR="00316C72" w:rsidRPr="003B53BE" w:rsidRDefault="00316C72" w:rsidP="00EF1C22">
            <w:pPr>
              <w:tabs>
                <w:tab w:val="left" w:pos="3210"/>
              </w:tabs>
              <w:rPr>
                <w:rFonts w:ascii="Arial Narrow" w:hAnsi="Arial Narrow"/>
                <w:sz w:val="20"/>
              </w:rPr>
            </w:pPr>
            <w:r w:rsidRPr="003B53BE">
              <w:rPr>
                <w:rFonts w:ascii="Arial Narrow" w:hAnsi="Arial Narrow"/>
                <w:sz w:val="20"/>
              </w:rPr>
              <w:t>Secondary prophylaxis</w:t>
            </w:r>
          </w:p>
        </w:tc>
        <w:tc>
          <w:tcPr>
            <w:tcW w:w="1241"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16C72" w:rsidRPr="009129FC" w:rsidTr="00EF1C22">
        <w:trPr>
          <w:trHeight w:val="58"/>
        </w:trPr>
        <w:tc>
          <w:tcPr>
            <w:tcW w:w="2802" w:type="dxa"/>
            <w:shd w:val="clear" w:color="auto" w:fill="auto"/>
            <w:noWrap/>
            <w:vAlign w:val="bottom"/>
          </w:tcPr>
          <w:p w:rsidR="00316C72" w:rsidRPr="003B53BE" w:rsidRDefault="00316C72" w:rsidP="00EF1C22">
            <w:pPr>
              <w:tabs>
                <w:tab w:val="left" w:pos="3210"/>
              </w:tabs>
              <w:rPr>
                <w:rFonts w:ascii="Arial Narrow" w:hAnsi="Arial Narrow"/>
                <w:b/>
                <w:sz w:val="20"/>
              </w:rPr>
            </w:pPr>
            <w:r w:rsidRPr="003B53BE">
              <w:rPr>
                <w:rFonts w:ascii="Arial Narrow" w:hAnsi="Arial Narrow"/>
                <w:b/>
                <w:sz w:val="20"/>
              </w:rPr>
              <w:t>Total No. of patients</w:t>
            </w:r>
          </w:p>
        </w:tc>
        <w:tc>
          <w:tcPr>
            <w:tcW w:w="1241"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b/>
                <w:sz w:val="20"/>
                <w:highlight w:val="black"/>
              </w:rPr>
            </w:pPr>
            <w:r>
              <w:rPr>
                <w:rFonts w:ascii="Arial Narrow" w:hAnsi="Arial Narrow"/>
                <w:b/>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b/>
                <w:sz w:val="20"/>
                <w:highlight w:val="black"/>
              </w:rPr>
            </w:pPr>
            <w:r>
              <w:rPr>
                <w:rFonts w:ascii="Arial Narrow" w:hAnsi="Arial Narrow"/>
                <w:b/>
                <w:noProof/>
                <w:color w:val="000000"/>
                <w:sz w:val="20"/>
                <w:highlight w:val="black"/>
              </w:rPr>
              <w:t>'''''''''</w:t>
            </w:r>
          </w:p>
        </w:tc>
        <w:tc>
          <w:tcPr>
            <w:tcW w:w="1241"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b/>
                <w:sz w:val="20"/>
                <w:highlight w:val="black"/>
              </w:rPr>
            </w:pPr>
            <w:r>
              <w:rPr>
                <w:rFonts w:ascii="Arial Narrow" w:hAnsi="Arial Narrow"/>
                <w:b/>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b/>
                <w:sz w:val="20"/>
                <w:highlight w:val="black"/>
              </w:rPr>
            </w:pPr>
            <w:r>
              <w:rPr>
                <w:rFonts w:ascii="Arial Narrow" w:hAnsi="Arial Narrow"/>
                <w:b/>
                <w:noProof/>
                <w:color w:val="000000"/>
                <w:sz w:val="20"/>
                <w:highlight w:val="black"/>
              </w:rPr>
              <w:t>''''''''''</w:t>
            </w:r>
          </w:p>
        </w:tc>
        <w:tc>
          <w:tcPr>
            <w:tcW w:w="1242" w:type="dxa"/>
            <w:tcBorders>
              <w:bottom w:val="single" w:sz="4" w:space="0" w:color="auto"/>
            </w:tcBorders>
            <w:shd w:val="clear" w:color="auto" w:fill="auto"/>
            <w:noWrap/>
          </w:tcPr>
          <w:p w:rsidR="00316C72" w:rsidRPr="00FE6CAC" w:rsidRDefault="00FE6CAC" w:rsidP="00EF1C22">
            <w:pPr>
              <w:tabs>
                <w:tab w:val="left" w:pos="3210"/>
              </w:tabs>
              <w:jc w:val="center"/>
              <w:rPr>
                <w:rFonts w:ascii="Arial Narrow" w:hAnsi="Arial Narrow"/>
                <w:b/>
                <w:sz w:val="20"/>
                <w:highlight w:val="black"/>
              </w:rPr>
            </w:pPr>
            <w:r>
              <w:rPr>
                <w:rFonts w:ascii="Arial Narrow" w:hAnsi="Arial Narrow"/>
                <w:b/>
                <w:noProof/>
                <w:color w:val="000000"/>
                <w:sz w:val="20"/>
                <w:highlight w:val="black"/>
              </w:rPr>
              <w:t>''''''''''</w:t>
            </w:r>
          </w:p>
        </w:tc>
      </w:tr>
      <w:tr w:rsidR="00316C72" w:rsidRPr="009129FC" w:rsidTr="00EF1C22">
        <w:trPr>
          <w:trHeight w:val="58"/>
        </w:trPr>
        <w:tc>
          <w:tcPr>
            <w:tcW w:w="2802" w:type="dxa"/>
            <w:shd w:val="clear" w:color="auto" w:fill="auto"/>
            <w:noWrap/>
            <w:vAlign w:val="center"/>
          </w:tcPr>
          <w:p w:rsidR="00316C72" w:rsidRPr="003B53BE" w:rsidRDefault="00316C72" w:rsidP="001B0241">
            <w:pPr>
              <w:tabs>
                <w:tab w:val="left" w:pos="3210"/>
              </w:tabs>
              <w:rPr>
                <w:rFonts w:ascii="Arial Narrow" w:hAnsi="Arial Narrow"/>
                <w:sz w:val="20"/>
              </w:rPr>
            </w:pPr>
            <w:proofErr w:type="spellStart"/>
            <w:r w:rsidRPr="003B53BE">
              <w:rPr>
                <w:rFonts w:ascii="Arial Narrow" w:hAnsi="Arial Narrow"/>
                <w:sz w:val="20"/>
              </w:rPr>
              <w:t>Pegfilgrastim</w:t>
            </w:r>
            <w:proofErr w:type="spellEnd"/>
            <w:r w:rsidRPr="003B53BE">
              <w:rPr>
                <w:rFonts w:ascii="Arial Narrow" w:hAnsi="Arial Narrow"/>
                <w:sz w:val="20"/>
              </w:rPr>
              <w:t xml:space="preserve"> Units under CURRENT </w:t>
            </w:r>
            <w:proofErr w:type="spellStart"/>
            <w:r w:rsidRPr="003B53BE">
              <w:rPr>
                <w:rFonts w:ascii="Arial Narrow" w:hAnsi="Arial Narrow"/>
                <w:sz w:val="20"/>
              </w:rPr>
              <w:t>listing</w:t>
            </w:r>
            <w:r w:rsidRPr="003B53BE">
              <w:rPr>
                <w:rFonts w:ascii="Arial Narrow" w:hAnsi="Arial Narrow"/>
                <w:sz w:val="20"/>
                <w:vertAlign w:val="superscript"/>
              </w:rPr>
              <w:t>a</w:t>
            </w:r>
            <w:proofErr w:type="spellEnd"/>
          </w:p>
        </w:tc>
        <w:tc>
          <w:tcPr>
            <w:tcW w:w="1241"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16C72" w:rsidRPr="009129FC" w:rsidTr="00EF1C22">
        <w:trPr>
          <w:trHeight w:val="58"/>
        </w:trPr>
        <w:tc>
          <w:tcPr>
            <w:tcW w:w="2802" w:type="dxa"/>
            <w:shd w:val="clear" w:color="auto" w:fill="auto"/>
            <w:noWrap/>
            <w:vAlign w:val="center"/>
          </w:tcPr>
          <w:p w:rsidR="00316C72" w:rsidRPr="003B53BE" w:rsidRDefault="00316C72" w:rsidP="00EF1C22">
            <w:pPr>
              <w:tabs>
                <w:tab w:val="left" w:pos="3210"/>
              </w:tabs>
              <w:rPr>
                <w:rFonts w:ascii="Arial Narrow" w:hAnsi="Arial Narrow"/>
                <w:sz w:val="20"/>
              </w:rPr>
            </w:pPr>
            <w:proofErr w:type="spellStart"/>
            <w:r w:rsidRPr="003B53BE">
              <w:rPr>
                <w:rFonts w:ascii="Arial Narrow" w:hAnsi="Arial Narrow"/>
                <w:sz w:val="20"/>
              </w:rPr>
              <w:t>Pegfilgrastim</w:t>
            </w:r>
            <w:proofErr w:type="spellEnd"/>
            <w:r w:rsidRPr="003B53BE">
              <w:rPr>
                <w:rFonts w:ascii="Arial Narrow" w:hAnsi="Arial Narrow"/>
                <w:sz w:val="20"/>
              </w:rPr>
              <w:t xml:space="preserve"> Units under EXPANDED listing (additional units)</w:t>
            </w:r>
          </w:p>
        </w:tc>
        <w:tc>
          <w:tcPr>
            <w:tcW w:w="1241"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cs="Arial"/>
                <w:noProof/>
                <w:color w:val="000000"/>
                <w:sz w:val="20"/>
                <w:szCs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cs="Arial"/>
                <w:noProof/>
                <w:color w:val="000000"/>
                <w:sz w:val="20"/>
                <w:szCs w:val="20"/>
                <w:highlight w:val="black"/>
              </w:rPr>
              <w:t>'''''''''''</w:t>
            </w:r>
          </w:p>
        </w:tc>
        <w:tc>
          <w:tcPr>
            <w:tcW w:w="1241"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cs="Arial"/>
                <w:noProof/>
                <w:color w:val="000000"/>
                <w:sz w:val="20"/>
                <w:szCs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cs="Arial"/>
                <w:noProof/>
                <w:color w:val="000000"/>
                <w:sz w:val="20"/>
                <w:szCs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cs="Arial"/>
                <w:noProof/>
                <w:color w:val="000000"/>
                <w:sz w:val="20"/>
                <w:szCs w:val="20"/>
                <w:highlight w:val="black"/>
              </w:rPr>
              <w:t>'''''''''''''</w:t>
            </w:r>
          </w:p>
        </w:tc>
      </w:tr>
      <w:tr w:rsidR="00316C72" w:rsidRPr="009129FC" w:rsidTr="00EF1C22">
        <w:trPr>
          <w:trHeight w:val="58"/>
        </w:trPr>
        <w:tc>
          <w:tcPr>
            <w:tcW w:w="2802" w:type="dxa"/>
            <w:shd w:val="clear" w:color="auto" w:fill="auto"/>
            <w:noWrap/>
            <w:vAlign w:val="center"/>
          </w:tcPr>
          <w:p w:rsidR="00316C72" w:rsidRPr="003B53BE" w:rsidRDefault="00316C72" w:rsidP="001B0241">
            <w:pPr>
              <w:tabs>
                <w:tab w:val="left" w:pos="3210"/>
              </w:tabs>
              <w:rPr>
                <w:rFonts w:ascii="Arial Narrow" w:hAnsi="Arial Narrow"/>
                <w:sz w:val="20"/>
              </w:rPr>
            </w:pPr>
            <w:r w:rsidRPr="003B53BE">
              <w:rPr>
                <w:rFonts w:ascii="Arial Narrow" w:hAnsi="Arial Narrow"/>
                <w:sz w:val="20"/>
              </w:rPr>
              <w:t>Total Units (ADDITIONAL and CURRENT listings)</w:t>
            </w:r>
            <w:r w:rsidRPr="001B0241">
              <w:rPr>
                <w:rFonts w:ascii="Arial Narrow" w:hAnsi="Arial Narrow"/>
                <w:sz w:val="20"/>
                <w:vertAlign w:val="superscript"/>
              </w:rPr>
              <w:t>b</w:t>
            </w:r>
          </w:p>
        </w:tc>
        <w:tc>
          <w:tcPr>
            <w:tcW w:w="1241"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bottom"/>
          </w:tcPr>
          <w:p w:rsidR="00316C72" w:rsidRPr="00FE6CAC" w:rsidRDefault="00FE6CAC" w:rsidP="00EF1C22">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16C72" w:rsidRPr="009129FC" w:rsidTr="00EF1C22">
        <w:trPr>
          <w:trHeight w:val="58"/>
        </w:trPr>
        <w:tc>
          <w:tcPr>
            <w:tcW w:w="9010" w:type="dxa"/>
            <w:gridSpan w:val="6"/>
            <w:shd w:val="clear" w:color="auto" w:fill="auto"/>
            <w:noWrap/>
            <w:vAlign w:val="center"/>
          </w:tcPr>
          <w:p w:rsidR="00316C72" w:rsidRPr="003B53BE" w:rsidRDefault="00316C72" w:rsidP="00EF1C22">
            <w:pPr>
              <w:tabs>
                <w:tab w:val="left" w:pos="3210"/>
              </w:tabs>
              <w:rPr>
                <w:rFonts w:ascii="Arial Narrow" w:hAnsi="Arial Narrow"/>
                <w:b/>
                <w:sz w:val="20"/>
              </w:rPr>
            </w:pPr>
            <w:r w:rsidRPr="003B53BE">
              <w:rPr>
                <w:rFonts w:ascii="Arial Narrow" w:hAnsi="Arial Narrow"/>
                <w:b/>
                <w:sz w:val="20"/>
              </w:rPr>
              <w:t xml:space="preserve">Estimated utilisation and total costs of </w:t>
            </w:r>
            <w:proofErr w:type="spellStart"/>
            <w:r w:rsidRPr="003B53BE">
              <w:rPr>
                <w:rFonts w:ascii="Arial Narrow" w:hAnsi="Arial Narrow"/>
                <w:b/>
                <w:sz w:val="20"/>
              </w:rPr>
              <w:t>pegfilgrastim</w:t>
            </w:r>
            <w:proofErr w:type="spellEnd"/>
          </w:p>
        </w:tc>
      </w:tr>
      <w:tr w:rsidR="00316C72" w:rsidRPr="009129FC" w:rsidTr="00EF1C22">
        <w:trPr>
          <w:trHeight w:val="58"/>
        </w:trPr>
        <w:tc>
          <w:tcPr>
            <w:tcW w:w="2802" w:type="dxa"/>
            <w:shd w:val="clear" w:color="auto" w:fill="auto"/>
            <w:noWrap/>
            <w:vAlign w:val="center"/>
          </w:tcPr>
          <w:p w:rsidR="00316C72" w:rsidRPr="003B53BE" w:rsidRDefault="00316C72" w:rsidP="00EF1C22">
            <w:pPr>
              <w:tabs>
                <w:tab w:val="left" w:pos="3210"/>
              </w:tabs>
              <w:rPr>
                <w:rFonts w:ascii="Arial Narrow" w:hAnsi="Arial Narrow"/>
                <w:sz w:val="20"/>
              </w:rPr>
            </w:pPr>
            <w:r w:rsidRPr="003B53BE">
              <w:rPr>
                <w:rFonts w:ascii="Arial Narrow" w:hAnsi="Arial Narrow"/>
                <w:sz w:val="20"/>
              </w:rPr>
              <w:t xml:space="preserve">Cost to PBS/RPBS under CURRENT listing at CURRENT price (existing weighted DPMQ $1,277.19) </w:t>
            </w:r>
          </w:p>
        </w:tc>
        <w:tc>
          <w:tcPr>
            <w:tcW w:w="1241" w:type="dxa"/>
            <w:shd w:val="clear" w:color="auto" w:fill="auto"/>
            <w:noWrap/>
            <w:vAlign w:val="bottom"/>
          </w:tcPr>
          <w:p w:rsidR="00316C72" w:rsidRPr="003B53BE" w:rsidRDefault="00316C72" w:rsidP="00EF1C22">
            <w:pPr>
              <w:tabs>
                <w:tab w:val="left" w:pos="3210"/>
              </w:tabs>
              <w:jc w:val="center"/>
              <w:rPr>
                <w:rFonts w:ascii="Arial Narrow" w:hAnsi="Arial Narrow"/>
                <w:sz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sz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1" w:type="dxa"/>
            <w:shd w:val="clear" w:color="auto" w:fill="auto"/>
            <w:noWrap/>
            <w:vAlign w:val="bottom"/>
          </w:tcPr>
          <w:p w:rsidR="00316C72" w:rsidRPr="003B53BE" w:rsidRDefault="00316C72" w:rsidP="00EF1C22">
            <w:pPr>
              <w:tabs>
                <w:tab w:val="left" w:pos="3210"/>
              </w:tabs>
              <w:jc w:val="center"/>
              <w:rPr>
                <w:rFonts w:ascii="Arial Narrow" w:hAnsi="Arial Narrow"/>
                <w:sz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sz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sz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r>
      <w:tr w:rsidR="00316C72" w:rsidRPr="009129FC" w:rsidTr="00EF1C22">
        <w:trPr>
          <w:trHeight w:val="180"/>
        </w:trPr>
        <w:tc>
          <w:tcPr>
            <w:tcW w:w="2802" w:type="dxa"/>
            <w:shd w:val="clear" w:color="auto" w:fill="auto"/>
            <w:noWrap/>
            <w:vAlign w:val="center"/>
          </w:tcPr>
          <w:p w:rsidR="00316C72" w:rsidRPr="003B53BE" w:rsidRDefault="00316C72" w:rsidP="00EF1C22">
            <w:pPr>
              <w:tabs>
                <w:tab w:val="left" w:pos="3210"/>
              </w:tabs>
              <w:rPr>
                <w:rFonts w:ascii="Arial Narrow" w:hAnsi="Arial Narrow"/>
                <w:sz w:val="20"/>
              </w:rPr>
            </w:pPr>
            <w:r w:rsidRPr="003B53BE">
              <w:rPr>
                <w:rFonts w:ascii="Arial Narrow" w:hAnsi="Arial Narrow"/>
                <w:sz w:val="20"/>
              </w:rPr>
              <w:t xml:space="preserve">Cost to PBS/RPBS under EXPANDED listing at the new offered price (with </w:t>
            </w:r>
            <w:r w:rsidR="00FE6CAC">
              <w:rPr>
                <w:rFonts w:ascii="Arial Narrow" w:hAnsi="Arial Narrow"/>
                <w:noProof/>
                <w:color w:val="000000"/>
                <w:sz w:val="20"/>
                <w:highlight w:val="black"/>
              </w:rPr>
              <w:t>'''</w:t>
            </w:r>
            <w:r w:rsidRPr="003B53BE">
              <w:rPr>
                <w:rFonts w:ascii="Arial Narrow" w:hAnsi="Arial Narrow"/>
                <w:sz w:val="20"/>
              </w:rPr>
              <w:t>% price reduction, NEW proposed weighted DPMQ $</w:t>
            </w:r>
            <w:r w:rsidR="00FE6CAC">
              <w:rPr>
                <w:rFonts w:ascii="Arial Narrow" w:hAnsi="Arial Narrow"/>
                <w:noProof/>
                <w:color w:val="000000"/>
                <w:sz w:val="20"/>
                <w:highlight w:val="black"/>
              </w:rPr>
              <w:t>'''''''''''''''''''''</w:t>
            </w:r>
            <w:r w:rsidRPr="003B53BE">
              <w:rPr>
                <w:rFonts w:ascii="Arial Narrow" w:hAnsi="Arial Narrow"/>
                <w:sz w:val="20"/>
              </w:rPr>
              <w:t>)</w:t>
            </w:r>
          </w:p>
        </w:tc>
        <w:tc>
          <w:tcPr>
            <w:tcW w:w="1241"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1"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r>
      <w:tr w:rsidR="00316C72" w:rsidRPr="009129FC" w:rsidTr="00EF1C22">
        <w:trPr>
          <w:trHeight w:val="180"/>
        </w:trPr>
        <w:tc>
          <w:tcPr>
            <w:tcW w:w="2802" w:type="dxa"/>
            <w:shd w:val="clear" w:color="auto" w:fill="auto"/>
            <w:noWrap/>
            <w:vAlign w:val="center"/>
          </w:tcPr>
          <w:p w:rsidR="00316C72" w:rsidRPr="003B53BE" w:rsidRDefault="00316C72" w:rsidP="00EF1C22">
            <w:pPr>
              <w:tabs>
                <w:tab w:val="left" w:pos="3210"/>
              </w:tabs>
              <w:rPr>
                <w:rFonts w:ascii="Arial Narrow" w:hAnsi="Arial Narrow"/>
                <w:sz w:val="20"/>
              </w:rPr>
            </w:pPr>
            <w:r w:rsidRPr="003B53BE">
              <w:rPr>
                <w:rFonts w:ascii="Arial Narrow" w:hAnsi="Arial Narrow"/>
                <w:b/>
                <w:sz w:val="20"/>
              </w:rPr>
              <w:t>Additional cost to the PBS/RPBS</w:t>
            </w:r>
          </w:p>
        </w:tc>
        <w:tc>
          <w:tcPr>
            <w:tcW w:w="1241"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1"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c>
          <w:tcPr>
            <w:tcW w:w="1242" w:type="dxa"/>
            <w:shd w:val="clear" w:color="auto" w:fill="auto"/>
            <w:noWrap/>
            <w:vAlign w:val="bottom"/>
          </w:tcPr>
          <w:p w:rsidR="00316C72" w:rsidRPr="003B53BE" w:rsidRDefault="00316C72" w:rsidP="00EF1C22">
            <w:pPr>
              <w:tabs>
                <w:tab w:val="left" w:pos="3210"/>
              </w:tabs>
              <w:jc w:val="center"/>
              <w:rPr>
                <w:rFonts w:ascii="Arial Narrow" w:hAnsi="Arial Narrow" w:cs="Arial"/>
                <w:sz w:val="20"/>
                <w:szCs w:val="20"/>
              </w:rPr>
            </w:pPr>
            <w:r w:rsidRPr="003B53BE">
              <w:rPr>
                <w:rFonts w:ascii="Arial Narrow" w:hAnsi="Arial Narrow" w:cs="Arial"/>
                <w:sz w:val="20"/>
                <w:szCs w:val="20"/>
              </w:rPr>
              <w:t>$</w:t>
            </w:r>
            <w:r w:rsidR="00FE6CAC">
              <w:rPr>
                <w:rFonts w:ascii="Arial Narrow" w:hAnsi="Arial Narrow" w:cs="Arial"/>
                <w:noProof/>
                <w:color w:val="000000"/>
                <w:sz w:val="20"/>
                <w:szCs w:val="20"/>
                <w:highlight w:val="black"/>
              </w:rPr>
              <w:t>''''''''''''''''''''''</w:t>
            </w:r>
          </w:p>
        </w:tc>
      </w:tr>
    </w:tbl>
    <w:p w:rsidR="00316C72" w:rsidRDefault="00316C72" w:rsidP="00316C72">
      <w:pPr>
        <w:pStyle w:val="TableFooter"/>
      </w:pPr>
      <w:r>
        <w:t xml:space="preserve">Source: Financials updated section, Excel workbook of the submission (January 2018 version with </w:t>
      </w:r>
      <w:r w:rsidR="00FE6CAC">
        <w:rPr>
          <w:noProof/>
          <w:color w:val="000000"/>
          <w:highlight w:val="black"/>
        </w:rPr>
        <w:t>'''</w:t>
      </w:r>
      <w:r>
        <w:t>% price reduction proposal)</w:t>
      </w:r>
    </w:p>
    <w:p w:rsidR="00316C72" w:rsidRDefault="00316C72" w:rsidP="00316C72">
      <w:pPr>
        <w:pStyle w:val="TableFooter"/>
      </w:pPr>
      <w:r>
        <w:t>Abbreviations: DPMQ, dispensed price maximum quantity;</w:t>
      </w:r>
    </w:p>
    <w:p w:rsidR="00316C72" w:rsidRDefault="00316C72" w:rsidP="00316C72">
      <w:pPr>
        <w:pStyle w:val="TableFooter"/>
      </w:pPr>
      <w:proofErr w:type="gramStart"/>
      <w:r>
        <w:rPr>
          <w:vertAlign w:val="superscript"/>
        </w:rPr>
        <w:t>a</w:t>
      </w:r>
      <w:proofErr w:type="gramEnd"/>
      <w:r>
        <w:t xml:space="preserve"> Submission assumed -4% annual growth with the current listing,  </w:t>
      </w:r>
    </w:p>
    <w:p w:rsidR="005A0968" w:rsidRDefault="00316C72" w:rsidP="00D01327">
      <w:pPr>
        <w:pStyle w:val="TableFooter"/>
        <w:rPr>
          <w:rFonts w:asciiTheme="minorHAnsi" w:eastAsiaTheme="minorHAnsi" w:hAnsiTheme="minorHAnsi" w:cstheme="minorBidi"/>
          <w:szCs w:val="22"/>
        </w:rPr>
      </w:pPr>
      <w:proofErr w:type="gramStart"/>
      <w:r>
        <w:rPr>
          <w:vertAlign w:val="superscript"/>
        </w:rPr>
        <w:t>b</w:t>
      </w:r>
      <w:proofErr w:type="gramEnd"/>
      <w:r w:rsidRPr="00BA5856">
        <w:t xml:space="preserve"> </w:t>
      </w:r>
      <w:r w:rsidRPr="003948D4">
        <w:t xml:space="preserve">Submission estimated that the average number of units per patient for primary prophylaxis is </w:t>
      </w:r>
      <w:r w:rsidR="00FE6CAC">
        <w:rPr>
          <w:noProof/>
          <w:color w:val="000000"/>
          <w:highlight w:val="black"/>
        </w:rPr>
        <w:t>''''</w:t>
      </w:r>
      <w:r w:rsidRPr="003948D4">
        <w:t xml:space="preserve"> and </w:t>
      </w:r>
      <w:r w:rsidR="00FE6CAC">
        <w:rPr>
          <w:noProof/>
          <w:color w:val="000000"/>
          <w:highlight w:val="black"/>
        </w:rPr>
        <w:t>'''''''''</w:t>
      </w:r>
      <w:r w:rsidRPr="003948D4">
        <w:t xml:space="preserve"> for secondary prophylaxis.</w:t>
      </w:r>
    </w:p>
    <w:p w:rsidR="00BA5856" w:rsidRPr="00DB329E" w:rsidRDefault="00DB329E" w:rsidP="001B0241">
      <w:pPr>
        <w:spacing w:after="120"/>
        <w:rPr>
          <w:rFonts w:asciiTheme="minorHAnsi" w:eastAsiaTheme="minorHAnsi" w:hAnsiTheme="minorHAnsi"/>
        </w:rPr>
      </w:pPr>
      <w:r>
        <w:rPr>
          <w:rFonts w:asciiTheme="minorHAnsi" w:eastAsiaTheme="minorHAnsi" w:hAnsiTheme="minorHAnsi"/>
        </w:rPr>
        <w:t>The redacted table shows that at Year 5, the estimated number</w:t>
      </w:r>
      <w:r w:rsidR="001B0241">
        <w:rPr>
          <w:rFonts w:asciiTheme="minorHAnsi" w:eastAsiaTheme="minorHAnsi" w:hAnsiTheme="minorHAnsi"/>
        </w:rPr>
        <w:t xml:space="preserve"> of patients was less than 10,000 per year and the net cost to the </w:t>
      </w:r>
      <w:proofErr w:type="gramStart"/>
      <w:r w:rsidR="001B0241">
        <w:rPr>
          <w:rFonts w:asciiTheme="minorHAnsi" w:eastAsiaTheme="minorHAnsi" w:hAnsiTheme="minorHAnsi"/>
        </w:rPr>
        <w:t>PBS  would</w:t>
      </w:r>
      <w:proofErr w:type="gramEnd"/>
      <w:r w:rsidR="001B0241">
        <w:rPr>
          <w:rFonts w:asciiTheme="minorHAnsi" w:eastAsiaTheme="minorHAnsi" w:hAnsiTheme="minorHAnsi"/>
        </w:rPr>
        <w:t xml:space="preserve"> be less than $10 million per year.</w:t>
      </w:r>
    </w:p>
    <w:p w:rsidR="00030F48" w:rsidRPr="003948D4" w:rsidRDefault="00C320B4" w:rsidP="00030F48">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3948D4">
        <w:rPr>
          <w:rFonts w:asciiTheme="minorHAnsi" w:eastAsiaTheme="minorHAnsi" w:hAnsiTheme="minorHAnsi" w:cstheme="minorBidi"/>
          <w:snapToGrid/>
          <w:color w:val="000000" w:themeColor="text1"/>
          <w:sz w:val="24"/>
          <w:szCs w:val="22"/>
        </w:rPr>
        <w:t xml:space="preserve">The number of patients receiving </w:t>
      </w:r>
      <w:proofErr w:type="spellStart"/>
      <w:r w:rsidRPr="003948D4">
        <w:rPr>
          <w:rFonts w:asciiTheme="minorHAnsi" w:eastAsiaTheme="minorHAnsi" w:hAnsiTheme="minorHAnsi" w:cstheme="minorBidi"/>
          <w:snapToGrid/>
          <w:color w:val="000000" w:themeColor="text1"/>
          <w:sz w:val="24"/>
          <w:szCs w:val="22"/>
        </w:rPr>
        <w:t>pegfilgrastim</w:t>
      </w:r>
      <w:proofErr w:type="spellEnd"/>
      <w:r w:rsidRPr="003948D4">
        <w:rPr>
          <w:rFonts w:asciiTheme="minorHAnsi" w:eastAsiaTheme="minorHAnsi" w:hAnsiTheme="minorHAnsi" w:cstheme="minorBidi"/>
          <w:snapToGrid/>
          <w:color w:val="000000" w:themeColor="text1"/>
          <w:sz w:val="24"/>
          <w:szCs w:val="22"/>
        </w:rPr>
        <w:t xml:space="preserve"> under the current listing has been estimated based on the extrapolation of the 10% PBS Sample (April 2016 to March 2017).</w:t>
      </w:r>
      <w:r>
        <w:rPr>
          <w:rFonts w:asciiTheme="minorHAnsi" w:eastAsiaTheme="minorHAnsi" w:hAnsiTheme="minorHAnsi" w:cstheme="minorBidi"/>
          <w:snapToGrid/>
          <w:color w:val="000000" w:themeColor="text1"/>
          <w:sz w:val="24"/>
          <w:szCs w:val="22"/>
        </w:rPr>
        <w:t xml:space="preserve"> </w:t>
      </w:r>
      <w:r w:rsidR="0028583D" w:rsidRPr="003948D4">
        <w:rPr>
          <w:rFonts w:asciiTheme="minorHAnsi" w:eastAsiaTheme="minorHAnsi" w:hAnsiTheme="minorHAnsi" w:cstheme="minorBidi"/>
          <w:snapToGrid/>
          <w:color w:val="000000" w:themeColor="text1"/>
          <w:sz w:val="24"/>
          <w:szCs w:val="22"/>
        </w:rPr>
        <w:t xml:space="preserve">The </w:t>
      </w:r>
      <w:r w:rsidR="00644EBF">
        <w:rPr>
          <w:rFonts w:asciiTheme="minorHAnsi" w:eastAsiaTheme="minorHAnsi" w:hAnsiTheme="minorHAnsi" w:cstheme="minorBidi"/>
          <w:snapToGrid/>
          <w:color w:val="000000" w:themeColor="text1"/>
          <w:sz w:val="24"/>
          <w:szCs w:val="22"/>
        </w:rPr>
        <w:t>s</w:t>
      </w:r>
      <w:r w:rsidR="0028583D" w:rsidRPr="003948D4">
        <w:rPr>
          <w:rFonts w:asciiTheme="minorHAnsi" w:eastAsiaTheme="minorHAnsi" w:hAnsiTheme="minorHAnsi" w:cstheme="minorBidi"/>
          <w:snapToGrid/>
          <w:color w:val="000000" w:themeColor="text1"/>
          <w:sz w:val="24"/>
          <w:szCs w:val="22"/>
        </w:rPr>
        <w:t xml:space="preserve">ponsor assumed </w:t>
      </w:r>
      <w:r w:rsidR="006904BD" w:rsidRPr="003948D4">
        <w:rPr>
          <w:rFonts w:asciiTheme="minorHAnsi" w:eastAsiaTheme="minorHAnsi" w:hAnsiTheme="minorHAnsi" w:cstheme="minorBidi"/>
          <w:snapToGrid/>
          <w:color w:val="000000" w:themeColor="text1"/>
          <w:sz w:val="24"/>
          <w:szCs w:val="22"/>
        </w:rPr>
        <w:t xml:space="preserve">that </w:t>
      </w:r>
      <w:r w:rsidR="0028583D" w:rsidRPr="003948D4">
        <w:rPr>
          <w:rFonts w:asciiTheme="minorHAnsi" w:eastAsiaTheme="minorHAnsi" w:hAnsiTheme="minorHAnsi" w:cstheme="minorBidi"/>
          <w:snapToGrid/>
          <w:color w:val="000000" w:themeColor="text1"/>
          <w:sz w:val="24"/>
          <w:szCs w:val="22"/>
        </w:rPr>
        <w:t xml:space="preserve">the use of </w:t>
      </w:r>
      <w:proofErr w:type="spellStart"/>
      <w:r w:rsidR="0028583D" w:rsidRPr="003948D4">
        <w:rPr>
          <w:rFonts w:asciiTheme="minorHAnsi" w:eastAsiaTheme="minorHAnsi" w:hAnsiTheme="minorHAnsi" w:cstheme="minorBidi"/>
          <w:snapToGrid/>
          <w:color w:val="000000" w:themeColor="text1"/>
          <w:sz w:val="24"/>
          <w:szCs w:val="22"/>
        </w:rPr>
        <w:t>pegfilgrastim</w:t>
      </w:r>
      <w:proofErr w:type="spellEnd"/>
      <w:r w:rsidR="0028583D" w:rsidRPr="003948D4">
        <w:rPr>
          <w:rFonts w:asciiTheme="minorHAnsi" w:eastAsiaTheme="minorHAnsi" w:hAnsiTheme="minorHAnsi" w:cstheme="minorBidi"/>
          <w:snapToGrid/>
          <w:color w:val="000000" w:themeColor="text1"/>
          <w:sz w:val="24"/>
          <w:szCs w:val="22"/>
        </w:rPr>
        <w:t xml:space="preserve"> would declin</w:t>
      </w:r>
      <w:r w:rsidR="009F4773" w:rsidRPr="003948D4">
        <w:rPr>
          <w:rFonts w:asciiTheme="minorHAnsi" w:eastAsiaTheme="minorHAnsi" w:hAnsiTheme="minorHAnsi" w:cstheme="minorBidi"/>
          <w:snapToGrid/>
          <w:color w:val="000000" w:themeColor="text1"/>
          <w:sz w:val="24"/>
          <w:szCs w:val="22"/>
        </w:rPr>
        <w:t xml:space="preserve">e </w:t>
      </w:r>
      <w:r w:rsidR="0028583D" w:rsidRPr="003948D4">
        <w:rPr>
          <w:rFonts w:asciiTheme="minorHAnsi" w:eastAsiaTheme="minorHAnsi" w:hAnsiTheme="minorHAnsi" w:cstheme="minorBidi"/>
          <w:snapToGrid/>
          <w:color w:val="000000" w:themeColor="text1"/>
          <w:sz w:val="24"/>
          <w:szCs w:val="22"/>
        </w:rPr>
        <w:t xml:space="preserve">at an annual rate of 4% due to the </w:t>
      </w:r>
      <w:r w:rsidR="009F4773" w:rsidRPr="003948D4">
        <w:rPr>
          <w:rFonts w:asciiTheme="minorHAnsi" w:eastAsiaTheme="minorHAnsi" w:hAnsiTheme="minorHAnsi" w:cstheme="minorBidi"/>
          <w:snapToGrid/>
          <w:color w:val="000000" w:themeColor="text1"/>
          <w:sz w:val="24"/>
          <w:szCs w:val="22"/>
        </w:rPr>
        <w:t xml:space="preserve">declining </w:t>
      </w:r>
      <w:r w:rsidR="0028583D" w:rsidRPr="003948D4">
        <w:rPr>
          <w:rFonts w:asciiTheme="minorHAnsi" w:eastAsiaTheme="minorHAnsi" w:hAnsiTheme="minorHAnsi" w:cstheme="minorBidi"/>
          <w:snapToGrid/>
          <w:color w:val="000000" w:themeColor="text1"/>
          <w:sz w:val="24"/>
          <w:szCs w:val="22"/>
        </w:rPr>
        <w:t xml:space="preserve">use of </w:t>
      </w:r>
      <w:proofErr w:type="spellStart"/>
      <w:r w:rsidR="0028583D" w:rsidRPr="003948D4">
        <w:rPr>
          <w:rFonts w:asciiTheme="minorHAnsi" w:eastAsiaTheme="minorHAnsi" w:hAnsiTheme="minorHAnsi" w:cstheme="minorBidi"/>
          <w:snapToGrid/>
          <w:color w:val="000000" w:themeColor="text1"/>
          <w:sz w:val="24"/>
          <w:szCs w:val="22"/>
        </w:rPr>
        <w:t>myelotoxic</w:t>
      </w:r>
      <w:proofErr w:type="spellEnd"/>
      <w:r w:rsidR="0028583D" w:rsidRPr="003948D4">
        <w:rPr>
          <w:rFonts w:asciiTheme="minorHAnsi" w:eastAsiaTheme="minorHAnsi" w:hAnsiTheme="minorHAnsi" w:cstheme="minorBidi"/>
          <w:snapToGrid/>
          <w:color w:val="000000" w:themeColor="text1"/>
          <w:sz w:val="24"/>
          <w:szCs w:val="22"/>
        </w:rPr>
        <w:t xml:space="preserve"> chemotherapy. </w:t>
      </w:r>
    </w:p>
    <w:p w:rsidR="00030F48" w:rsidRPr="003948D4" w:rsidRDefault="006904BD" w:rsidP="00030F48">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3948D4">
        <w:rPr>
          <w:rFonts w:asciiTheme="minorHAnsi" w:eastAsiaTheme="minorHAnsi" w:hAnsiTheme="minorHAnsi" w:cstheme="minorBidi"/>
          <w:snapToGrid/>
          <w:color w:val="000000" w:themeColor="text1"/>
          <w:sz w:val="24"/>
          <w:szCs w:val="22"/>
        </w:rPr>
        <w:t>Based on the analysis of the PBS sample data, t</w:t>
      </w:r>
      <w:r w:rsidR="00030F48" w:rsidRPr="003948D4">
        <w:rPr>
          <w:rFonts w:asciiTheme="minorHAnsi" w:eastAsiaTheme="minorHAnsi" w:hAnsiTheme="minorHAnsi" w:cstheme="minorBidi"/>
          <w:snapToGrid/>
          <w:color w:val="000000" w:themeColor="text1"/>
          <w:sz w:val="24"/>
          <w:szCs w:val="22"/>
        </w:rPr>
        <w:t xml:space="preserve">he submission estimated that the average number of units per patient for primary prophylaxis is </w:t>
      </w:r>
      <w:r w:rsidR="00FE6CAC">
        <w:rPr>
          <w:rFonts w:asciiTheme="minorHAnsi" w:eastAsiaTheme="minorHAnsi" w:hAnsiTheme="minorHAnsi" w:cstheme="minorBidi"/>
          <w:noProof/>
          <w:snapToGrid/>
          <w:color w:val="000000"/>
          <w:sz w:val="24"/>
          <w:szCs w:val="22"/>
          <w:highlight w:val="black"/>
        </w:rPr>
        <w:t>'''</w:t>
      </w:r>
      <w:r w:rsidR="00030F48" w:rsidRPr="003948D4">
        <w:rPr>
          <w:rFonts w:asciiTheme="minorHAnsi" w:eastAsiaTheme="minorHAnsi" w:hAnsiTheme="minorHAnsi" w:cstheme="minorBidi"/>
          <w:snapToGrid/>
          <w:color w:val="000000" w:themeColor="text1"/>
          <w:sz w:val="24"/>
          <w:szCs w:val="22"/>
        </w:rPr>
        <w:t xml:space="preserve"> and </w:t>
      </w:r>
      <w:r w:rsidR="00FE6CAC">
        <w:rPr>
          <w:rFonts w:asciiTheme="minorHAnsi" w:eastAsiaTheme="minorHAnsi" w:hAnsiTheme="minorHAnsi" w:cstheme="minorBidi"/>
          <w:noProof/>
          <w:snapToGrid/>
          <w:color w:val="000000"/>
          <w:sz w:val="24"/>
          <w:szCs w:val="22"/>
          <w:highlight w:val="black"/>
        </w:rPr>
        <w:t>''''''''</w:t>
      </w:r>
      <w:r w:rsidR="00030F48" w:rsidRPr="003948D4">
        <w:rPr>
          <w:rFonts w:asciiTheme="minorHAnsi" w:eastAsiaTheme="minorHAnsi" w:hAnsiTheme="minorHAnsi" w:cstheme="minorBidi"/>
          <w:snapToGrid/>
          <w:color w:val="000000" w:themeColor="text1"/>
          <w:sz w:val="24"/>
          <w:szCs w:val="22"/>
        </w:rPr>
        <w:t xml:space="preserve"> for secondary prophylaxis.</w:t>
      </w:r>
    </w:p>
    <w:p w:rsidR="00935330" w:rsidRPr="003948D4" w:rsidRDefault="00935330" w:rsidP="00F272EA">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3948D4">
        <w:rPr>
          <w:rFonts w:asciiTheme="minorHAnsi" w:eastAsiaTheme="minorHAnsi" w:hAnsiTheme="minorHAnsi" w:cstheme="minorBidi"/>
          <w:snapToGrid/>
          <w:color w:val="000000" w:themeColor="text1"/>
          <w:sz w:val="24"/>
          <w:szCs w:val="22"/>
        </w:rPr>
        <w:t xml:space="preserve">The submission </w:t>
      </w:r>
      <w:r w:rsidR="00BA5856" w:rsidRPr="003948D4">
        <w:rPr>
          <w:rFonts w:asciiTheme="minorHAnsi" w:eastAsiaTheme="minorHAnsi" w:hAnsiTheme="minorHAnsi" w:cstheme="minorBidi"/>
          <w:snapToGrid/>
          <w:color w:val="000000" w:themeColor="text1"/>
          <w:sz w:val="24"/>
          <w:szCs w:val="22"/>
        </w:rPr>
        <w:t>anticipated</w:t>
      </w:r>
      <w:r w:rsidRPr="003948D4">
        <w:rPr>
          <w:rFonts w:asciiTheme="minorHAnsi" w:eastAsiaTheme="minorHAnsi" w:hAnsiTheme="minorHAnsi" w:cstheme="minorBidi"/>
          <w:snapToGrid/>
          <w:color w:val="000000" w:themeColor="text1"/>
          <w:sz w:val="24"/>
          <w:szCs w:val="22"/>
        </w:rPr>
        <w:t xml:space="preserve"> </w:t>
      </w:r>
      <w:r w:rsidR="009F4773" w:rsidRPr="003948D4">
        <w:rPr>
          <w:rFonts w:asciiTheme="minorHAnsi" w:eastAsiaTheme="minorHAnsi" w:hAnsiTheme="minorHAnsi" w:cstheme="minorBidi"/>
          <w:snapToGrid/>
          <w:color w:val="000000" w:themeColor="text1"/>
          <w:sz w:val="24"/>
          <w:szCs w:val="22"/>
        </w:rPr>
        <w:t>additional usage would be from:</w:t>
      </w:r>
    </w:p>
    <w:p w:rsidR="009F4773" w:rsidRPr="003948D4" w:rsidRDefault="009F4773" w:rsidP="003948D4">
      <w:pPr>
        <w:pStyle w:val="ListParagraph"/>
        <w:widowControl/>
        <w:numPr>
          <w:ilvl w:val="0"/>
          <w:numId w:val="15"/>
        </w:numPr>
        <w:spacing w:after="120"/>
        <w:contextualSpacing w:val="0"/>
        <w:rPr>
          <w:rFonts w:asciiTheme="minorHAnsi" w:eastAsiaTheme="minorHAnsi" w:hAnsiTheme="minorHAnsi" w:cstheme="minorBidi"/>
          <w:snapToGrid/>
          <w:color w:val="000000" w:themeColor="text1"/>
          <w:sz w:val="24"/>
          <w:szCs w:val="22"/>
        </w:rPr>
      </w:pPr>
      <w:r w:rsidRPr="003948D4">
        <w:rPr>
          <w:rFonts w:asciiTheme="minorHAnsi" w:eastAsiaTheme="minorHAnsi" w:hAnsiTheme="minorHAnsi" w:cstheme="minorBidi"/>
          <w:snapToGrid/>
          <w:color w:val="000000" w:themeColor="text1"/>
          <w:sz w:val="24"/>
          <w:szCs w:val="22"/>
        </w:rPr>
        <w:t>Patients who currently have PBS funded access to secondary prophylaxis receiving primary prophylaxis (switch) – mainly breast cancer patients; and</w:t>
      </w:r>
    </w:p>
    <w:p w:rsidR="009F4773" w:rsidRPr="003948D4" w:rsidRDefault="009F4773" w:rsidP="003948D4">
      <w:pPr>
        <w:pStyle w:val="ListParagraph"/>
        <w:widowControl/>
        <w:numPr>
          <w:ilvl w:val="0"/>
          <w:numId w:val="15"/>
        </w:numPr>
        <w:spacing w:after="120"/>
        <w:contextualSpacing w:val="0"/>
        <w:rPr>
          <w:rFonts w:asciiTheme="minorHAnsi" w:eastAsiaTheme="minorHAnsi" w:hAnsiTheme="minorHAnsi" w:cstheme="minorBidi"/>
          <w:snapToGrid/>
          <w:color w:val="000000" w:themeColor="text1"/>
          <w:sz w:val="24"/>
          <w:szCs w:val="22"/>
        </w:rPr>
      </w:pPr>
      <w:r w:rsidRPr="003948D4">
        <w:rPr>
          <w:rFonts w:asciiTheme="minorHAnsi" w:eastAsiaTheme="minorHAnsi" w:hAnsiTheme="minorHAnsi" w:cstheme="minorBidi"/>
          <w:snapToGrid/>
          <w:color w:val="000000" w:themeColor="text1"/>
          <w:sz w:val="24"/>
          <w:szCs w:val="22"/>
        </w:rPr>
        <w:t xml:space="preserve">New </w:t>
      </w:r>
      <w:r w:rsidR="00030F48" w:rsidRPr="003948D4">
        <w:rPr>
          <w:rFonts w:asciiTheme="minorHAnsi" w:eastAsiaTheme="minorHAnsi" w:hAnsiTheme="minorHAnsi" w:cstheme="minorBidi"/>
          <w:snapToGrid/>
          <w:color w:val="000000" w:themeColor="text1"/>
          <w:sz w:val="24"/>
          <w:szCs w:val="22"/>
        </w:rPr>
        <w:t>tumour</w:t>
      </w:r>
      <w:r w:rsidRPr="003948D4">
        <w:rPr>
          <w:rFonts w:asciiTheme="minorHAnsi" w:eastAsiaTheme="minorHAnsi" w:hAnsiTheme="minorHAnsi" w:cstheme="minorBidi"/>
          <w:snapToGrid/>
          <w:color w:val="000000" w:themeColor="text1"/>
          <w:sz w:val="24"/>
          <w:szCs w:val="22"/>
        </w:rPr>
        <w:t xml:space="preserve"> types not currently covered by </w:t>
      </w:r>
      <w:r w:rsidR="00030F48" w:rsidRPr="003948D4">
        <w:rPr>
          <w:rFonts w:asciiTheme="minorHAnsi" w:eastAsiaTheme="minorHAnsi" w:hAnsiTheme="minorHAnsi" w:cstheme="minorBidi"/>
          <w:snapToGrid/>
          <w:color w:val="000000" w:themeColor="text1"/>
          <w:sz w:val="24"/>
          <w:szCs w:val="22"/>
        </w:rPr>
        <w:t>existing</w:t>
      </w:r>
      <w:r w:rsidRPr="003948D4">
        <w:rPr>
          <w:rFonts w:asciiTheme="minorHAnsi" w:eastAsiaTheme="minorHAnsi" w:hAnsiTheme="minorHAnsi" w:cstheme="minorBidi"/>
          <w:snapToGrid/>
          <w:color w:val="000000" w:themeColor="text1"/>
          <w:sz w:val="24"/>
          <w:szCs w:val="22"/>
        </w:rPr>
        <w:t xml:space="preserve"> PBS listing where use can be secondary or primary prophylaxis (new patients).</w:t>
      </w:r>
    </w:p>
    <w:p w:rsidR="008F7F76" w:rsidRPr="003948D4" w:rsidRDefault="002F4600" w:rsidP="003948D4">
      <w:pPr>
        <w:pStyle w:val="ListParagraph"/>
        <w:widowControl/>
        <w:numPr>
          <w:ilvl w:val="1"/>
          <w:numId w:val="14"/>
        </w:numPr>
        <w:spacing w:after="120"/>
        <w:contextualSpacing w:val="0"/>
        <w:rPr>
          <w:rFonts w:asciiTheme="minorHAnsi" w:eastAsiaTheme="minorHAnsi" w:hAnsiTheme="minorHAnsi" w:cstheme="minorBidi"/>
          <w:color w:val="000000" w:themeColor="text1"/>
          <w:szCs w:val="22"/>
        </w:rPr>
      </w:pPr>
      <w:r w:rsidRPr="003948D4">
        <w:rPr>
          <w:rFonts w:asciiTheme="minorHAnsi" w:eastAsiaTheme="minorHAnsi" w:hAnsiTheme="minorHAnsi" w:cstheme="minorBidi"/>
          <w:snapToGrid/>
          <w:color w:val="000000" w:themeColor="text1"/>
          <w:sz w:val="24"/>
          <w:szCs w:val="22"/>
        </w:rPr>
        <w:t xml:space="preserve">The </w:t>
      </w:r>
      <w:r w:rsidR="00644EBF">
        <w:rPr>
          <w:rFonts w:asciiTheme="minorHAnsi" w:eastAsiaTheme="minorHAnsi" w:hAnsiTheme="minorHAnsi" w:cstheme="minorBidi"/>
          <w:snapToGrid/>
          <w:color w:val="000000" w:themeColor="text1"/>
          <w:sz w:val="24"/>
          <w:szCs w:val="22"/>
        </w:rPr>
        <w:t>s</w:t>
      </w:r>
      <w:r w:rsidRPr="003948D4">
        <w:rPr>
          <w:rFonts w:asciiTheme="minorHAnsi" w:eastAsiaTheme="minorHAnsi" w:hAnsiTheme="minorHAnsi" w:cstheme="minorBidi"/>
          <w:snapToGrid/>
          <w:color w:val="000000" w:themeColor="text1"/>
          <w:sz w:val="24"/>
          <w:szCs w:val="22"/>
        </w:rPr>
        <w:t>ponsor</w:t>
      </w:r>
      <w:r w:rsidR="00030F48" w:rsidRPr="003948D4">
        <w:rPr>
          <w:rFonts w:asciiTheme="minorHAnsi" w:eastAsiaTheme="minorHAnsi" w:hAnsiTheme="minorHAnsi" w:cstheme="minorBidi"/>
          <w:snapToGrid/>
          <w:color w:val="000000" w:themeColor="text1"/>
          <w:sz w:val="24"/>
          <w:szCs w:val="22"/>
        </w:rPr>
        <w:t xml:space="preserve"> stated that a</w:t>
      </w:r>
      <w:r w:rsidR="008F7F76" w:rsidRPr="003948D4">
        <w:rPr>
          <w:rFonts w:asciiTheme="minorHAnsi" w:eastAsiaTheme="minorHAnsi" w:hAnsiTheme="minorHAnsi" w:cstheme="minorBidi"/>
          <w:snapToGrid/>
          <w:color w:val="000000" w:themeColor="text1"/>
          <w:sz w:val="24"/>
          <w:szCs w:val="22"/>
        </w:rPr>
        <w:t xml:space="preserve">pproximately a third of current </w:t>
      </w:r>
      <w:proofErr w:type="spellStart"/>
      <w:r w:rsidR="008F7F76" w:rsidRPr="003948D4">
        <w:rPr>
          <w:rFonts w:asciiTheme="minorHAnsi" w:eastAsiaTheme="minorHAnsi" w:hAnsiTheme="minorHAnsi" w:cstheme="minorBidi"/>
          <w:snapToGrid/>
          <w:color w:val="000000" w:themeColor="text1"/>
          <w:sz w:val="24"/>
          <w:szCs w:val="22"/>
        </w:rPr>
        <w:t>pegfilgrastim</w:t>
      </w:r>
      <w:proofErr w:type="spellEnd"/>
      <w:r w:rsidR="008F7F76" w:rsidRPr="003948D4">
        <w:rPr>
          <w:rFonts w:asciiTheme="minorHAnsi" w:eastAsiaTheme="minorHAnsi" w:hAnsiTheme="minorHAnsi" w:cstheme="minorBidi"/>
          <w:snapToGrid/>
          <w:color w:val="000000" w:themeColor="text1"/>
          <w:sz w:val="24"/>
          <w:szCs w:val="22"/>
        </w:rPr>
        <w:t xml:space="preserve"> use (units) is in breast cancer patients. Under the expanded PBS listing, the </w:t>
      </w:r>
      <w:r w:rsidRPr="003948D4">
        <w:rPr>
          <w:rFonts w:asciiTheme="minorHAnsi" w:eastAsiaTheme="minorHAnsi" w:hAnsiTheme="minorHAnsi" w:cstheme="minorBidi"/>
          <w:snapToGrid/>
          <w:color w:val="000000" w:themeColor="text1"/>
          <w:sz w:val="24"/>
          <w:szCs w:val="22"/>
        </w:rPr>
        <w:t>submission</w:t>
      </w:r>
      <w:r w:rsidR="008F7F76" w:rsidRPr="003948D4">
        <w:rPr>
          <w:rFonts w:asciiTheme="minorHAnsi" w:eastAsiaTheme="minorHAnsi" w:hAnsiTheme="minorHAnsi" w:cstheme="minorBidi"/>
          <w:snapToGrid/>
          <w:color w:val="000000" w:themeColor="text1"/>
          <w:sz w:val="24"/>
          <w:szCs w:val="22"/>
        </w:rPr>
        <w:t xml:space="preserve"> estimated that</w:t>
      </w:r>
      <w:r w:rsidR="00030F48" w:rsidRPr="003948D4">
        <w:rPr>
          <w:rFonts w:asciiTheme="minorHAnsi" w:eastAsiaTheme="minorHAnsi" w:hAnsiTheme="minorHAnsi" w:cstheme="minorBidi"/>
          <w:snapToGrid/>
          <w:color w:val="000000" w:themeColor="text1"/>
          <w:sz w:val="24"/>
          <w:szCs w:val="22"/>
        </w:rPr>
        <w:t xml:space="preserve"> breast cancer units </w:t>
      </w:r>
      <w:r w:rsidRPr="003948D4">
        <w:rPr>
          <w:rFonts w:asciiTheme="minorHAnsi" w:eastAsiaTheme="minorHAnsi" w:hAnsiTheme="minorHAnsi" w:cstheme="minorBidi"/>
          <w:snapToGrid/>
          <w:color w:val="000000" w:themeColor="text1"/>
          <w:sz w:val="24"/>
          <w:szCs w:val="22"/>
        </w:rPr>
        <w:t>would be</w:t>
      </w:r>
      <w:r w:rsidR="003948D4">
        <w:rPr>
          <w:rFonts w:asciiTheme="minorHAnsi" w:eastAsiaTheme="minorHAnsi" w:hAnsiTheme="minorHAnsi" w:cstheme="minorBidi"/>
          <w:snapToGrid/>
          <w:color w:val="000000" w:themeColor="text1"/>
          <w:sz w:val="24"/>
          <w:szCs w:val="22"/>
        </w:rPr>
        <w:t xml:space="preserve"> increase</w:t>
      </w:r>
      <w:r w:rsidR="00BB3D7C">
        <w:rPr>
          <w:rFonts w:asciiTheme="minorHAnsi" w:eastAsiaTheme="minorHAnsi" w:hAnsiTheme="minorHAnsi" w:cstheme="minorBidi"/>
          <w:snapToGrid/>
          <w:color w:val="000000" w:themeColor="text1"/>
          <w:sz w:val="24"/>
          <w:szCs w:val="22"/>
        </w:rPr>
        <w:t>d</w:t>
      </w:r>
      <w:r w:rsidR="00030F48" w:rsidRPr="003948D4">
        <w:rPr>
          <w:rFonts w:asciiTheme="minorHAnsi" w:eastAsiaTheme="minorHAnsi" w:hAnsiTheme="minorHAnsi" w:cstheme="minorBidi"/>
          <w:snapToGrid/>
          <w:color w:val="000000" w:themeColor="text1"/>
          <w:sz w:val="24"/>
          <w:szCs w:val="22"/>
        </w:rPr>
        <w:t xml:space="preserve"> by between 2</w:t>
      </w:r>
      <w:r w:rsidR="003948D4">
        <w:rPr>
          <w:rFonts w:asciiTheme="minorHAnsi" w:eastAsiaTheme="minorHAnsi" w:hAnsiTheme="minorHAnsi" w:cstheme="minorBidi"/>
          <w:snapToGrid/>
          <w:color w:val="000000" w:themeColor="text1"/>
          <w:sz w:val="24"/>
          <w:szCs w:val="22"/>
        </w:rPr>
        <w:t>,</w:t>
      </w:r>
      <w:r w:rsidR="00030F48" w:rsidRPr="003948D4">
        <w:rPr>
          <w:rFonts w:asciiTheme="minorHAnsi" w:eastAsiaTheme="minorHAnsi" w:hAnsiTheme="minorHAnsi" w:cstheme="minorBidi"/>
          <w:snapToGrid/>
          <w:color w:val="000000" w:themeColor="text1"/>
          <w:sz w:val="24"/>
          <w:szCs w:val="22"/>
        </w:rPr>
        <w:t>500 – 3</w:t>
      </w:r>
      <w:r w:rsidR="003948D4">
        <w:rPr>
          <w:rFonts w:asciiTheme="minorHAnsi" w:eastAsiaTheme="minorHAnsi" w:hAnsiTheme="minorHAnsi" w:cstheme="minorBidi"/>
          <w:snapToGrid/>
          <w:color w:val="000000" w:themeColor="text1"/>
          <w:sz w:val="24"/>
          <w:szCs w:val="22"/>
        </w:rPr>
        <w:t>,</w:t>
      </w:r>
      <w:r w:rsidR="00030F48" w:rsidRPr="003948D4">
        <w:rPr>
          <w:rFonts w:asciiTheme="minorHAnsi" w:eastAsiaTheme="minorHAnsi" w:hAnsiTheme="minorHAnsi" w:cstheme="minorBidi"/>
          <w:snapToGrid/>
          <w:color w:val="000000" w:themeColor="text1"/>
          <w:sz w:val="24"/>
          <w:szCs w:val="22"/>
        </w:rPr>
        <w:t xml:space="preserve">800 units of </w:t>
      </w:r>
      <w:proofErr w:type="spellStart"/>
      <w:r w:rsidR="00030F48" w:rsidRPr="003948D4">
        <w:rPr>
          <w:rFonts w:asciiTheme="minorHAnsi" w:eastAsiaTheme="minorHAnsi" w:hAnsiTheme="minorHAnsi" w:cstheme="minorBidi"/>
          <w:snapToGrid/>
          <w:color w:val="000000" w:themeColor="text1"/>
          <w:sz w:val="24"/>
          <w:szCs w:val="22"/>
        </w:rPr>
        <w:lastRenderedPageBreak/>
        <w:t>pegfilgrastim</w:t>
      </w:r>
      <w:proofErr w:type="spellEnd"/>
      <w:r w:rsidR="00030F48" w:rsidRPr="003948D4">
        <w:rPr>
          <w:rFonts w:asciiTheme="minorHAnsi" w:eastAsiaTheme="minorHAnsi" w:hAnsiTheme="minorHAnsi" w:cstheme="minorBidi"/>
          <w:snapToGrid/>
          <w:color w:val="000000" w:themeColor="text1"/>
          <w:sz w:val="24"/>
          <w:szCs w:val="22"/>
        </w:rPr>
        <w:t xml:space="preserve"> per year (22% - 38% relative increase compared to forecast breast cancer units under the current listing criteria). </w:t>
      </w:r>
      <w:r w:rsidR="008F7F76" w:rsidRPr="003948D4">
        <w:rPr>
          <w:rFonts w:asciiTheme="minorHAnsi" w:eastAsiaTheme="minorHAnsi" w:hAnsiTheme="minorHAnsi" w:cstheme="minorBidi"/>
          <w:snapToGrid/>
          <w:color w:val="000000" w:themeColor="text1"/>
          <w:sz w:val="24"/>
          <w:szCs w:val="22"/>
        </w:rPr>
        <w:t xml:space="preserve"> </w:t>
      </w:r>
    </w:p>
    <w:p w:rsidR="009F4773" w:rsidRPr="003948D4" w:rsidRDefault="00030F48" w:rsidP="00F272EA">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3948D4">
        <w:rPr>
          <w:rFonts w:asciiTheme="minorHAnsi" w:eastAsiaTheme="minorHAnsi" w:hAnsiTheme="minorHAnsi" w:cstheme="minorBidi"/>
          <w:snapToGrid/>
          <w:color w:val="000000" w:themeColor="text1"/>
          <w:sz w:val="24"/>
          <w:szCs w:val="22"/>
        </w:rPr>
        <w:t>The submission estimated that the</w:t>
      </w:r>
      <w:r w:rsidR="006904BD" w:rsidRPr="003948D4">
        <w:rPr>
          <w:rFonts w:asciiTheme="minorHAnsi" w:eastAsiaTheme="minorHAnsi" w:hAnsiTheme="minorHAnsi" w:cstheme="minorBidi"/>
          <w:snapToGrid/>
          <w:color w:val="000000" w:themeColor="text1"/>
          <w:sz w:val="24"/>
          <w:szCs w:val="22"/>
        </w:rPr>
        <w:t xml:space="preserve"> remaining </w:t>
      </w:r>
      <w:proofErr w:type="spellStart"/>
      <w:r w:rsidR="006904BD" w:rsidRPr="003948D4">
        <w:rPr>
          <w:rFonts w:asciiTheme="minorHAnsi" w:eastAsiaTheme="minorHAnsi" w:hAnsiTheme="minorHAnsi" w:cstheme="minorBidi"/>
          <w:snapToGrid/>
          <w:color w:val="000000" w:themeColor="text1"/>
          <w:sz w:val="24"/>
          <w:szCs w:val="22"/>
        </w:rPr>
        <w:t>pegfilgrastim</w:t>
      </w:r>
      <w:proofErr w:type="spellEnd"/>
      <w:r w:rsidR="006904BD" w:rsidRPr="003948D4">
        <w:rPr>
          <w:rFonts w:asciiTheme="minorHAnsi" w:eastAsiaTheme="minorHAnsi" w:hAnsiTheme="minorHAnsi" w:cstheme="minorBidi"/>
          <w:snapToGrid/>
          <w:color w:val="000000" w:themeColor="text1"/>
          <w:sz w:val="24"/>
          <w:szCs w:val="22"/>
        </w:rPr>
        <w:t xml:space="preserve"> uptake </w:t>
      </w:r>
      <w:r w:rsidRPr="003948D4">
        <w:rPr>
          <w:rFonts w:asciiTheme="minorHAnsi" w:eastAsiaTheme="minorHAnsi" w:hAnsiTheme="minorHAnsi" w:cstheme="minorBidi"/>
          <w:snapToGrid/>
          <w:color w:val="000000" w:themeColor="text1"/>
          <w:sz w:val="24"/>
          <w:szCs w:val="22"/>
        </w:rPr>
        <w:t xml:space="preserve">would be mainly from </w:t>
      </w:r>
      <w:r w:rsidR="006904BD" w:rsidRPr="003948D4">
        <w:rPr>
          <w:rFonts w:asciiTheme="minorHAnsi" w:eastAsiaTheme="minorHAnsi" w:hAnsiTheme="minorHAnsi" w:cstheme="minorBidi"/>
          <w:snapToGrid/>
          <w:color w:val="000000" w:themeColor="text1"/>
          <w:sz w:val="24"/>
          <w:szCs w:val="22"/>
        </w:rPr>
        <w:t xml:space="preserve">patients with </w:t>
      </w:r>
      <w:r w:rsidRPr="003948D4">
        <w:rPr>
          <w:rFonts w:asciiTheme="minorHAnsi" w:eastAsiaTheme="minorHAnsi" w:hAnsiTheme="minorHAnsi" w:cstheme="minorBidi"/>
          <w:snapToGrid/>
          <w:color w:val="000000" w:themeColor="text1"/>
          <w:sz w:val="24"/>
          <w:szCs w:val="22"/>
        </w:rPr>
        <w:t xml:space="preserve">bladder, ovarian, pancreatic, lung, colorectal and prostate cancers and that usage would be limited to highly </w:t>
      </w:r>
      <w:proofErr w:type="spellStart"/>
      <w:r w:rsidRPr="003948D4">
        <w:rPr>
          <w:rFonts w:asciiTheme="minorHAnsi" w:eastAsiaTheme="minorHAnsi" w:hAnsiTheme="minorHAnsi" w:cstheme="minorBidi"/>
          <w:snapToGrid/>
          <w:color w:val="000000" w:themeColor="text1"/>
          <w:sz w:val="24"/>
          <w:szCs w:val="22"/>
        </w:rPr>
        <w:t>myelotoxic</w:t>
      </w:r>
      <w:proofErr w:type="spellEnd"/>
      <w:r w:rsidRPr="003948D4">
        <w:rPr>
          <w:rFonts w:asciiTheme="minorHAnsi" w:eastAsiaTheme="minorHAnsi" w:hAnsiTheme="minorHAnsi" w:cstheme="minorBidi"/>
          <w:snapToGrid/>
          <w:color w:val="000000" w:themeColor="text1"/>
          <w:sz w:val="24"/>
          <w:szCs w:val="22"/>
        </w:rPr>
        <w:t xml:space="preserve"> chemotherapy regimens including drugs such as docetaxel, doxorubicin or paclitaxel. </w:t>
      </w:r>
      <w:r w:rsidR="00F91465" w:rsidRPr="003948D4">
        <w:rPr>
          <w:rFonts w:asciiTheme="minorHAnsi" w:eastAsiaTheme="minorHAnsi" w:hAnsiTheme="minorHAnsi" w:cstheme="minorBidi"/>
          <w:snapToGrid/>
          <w:color w:val="000000" w:themeColor="text1"/>
          <w:sz w:val="24"/>
          <w:szCs w:val="22"/>
        </w:rPr>
        <w:t xml:space="preserve">The estimated number of </w:t>
      </w:r>
      <w:proofErr w:type="spellStart"/>
      <w:r w:rsidR="006904BD" w:rsidRPr="003948D4">
        <w:rPr>
          <w:rFonts w:asciiTheme="minorHAnsi" w:eastAsiaTheme="minorHAnsi" w:hAnsiTheme="minorHAnsi" w:cstheme="minorBidi"/>
          <w:snapToGrid/>
          <w:color w:val="000000" w:themeColor="text1"/>
          <w:sz w:val="24"/>
          <w:szCs w:val="22"/>
        </w:rPr>
        <w:t>pegfilgrastim</w:t>
      </w:r>
      <w:proofErr w:type="spellEnd"/>
      <w:r w:rsidR="006904BD" w:rsidRPr="003948D4">
        <w:rPr>
          <w:rFonts w:asciiTheme="minorHAnsi" w:eastAsiaTheme="minorHAnsi" w:hAnsiTheme="minorHAnsi" w:cstheme="minorBidi"/>
          <w:snapToGrid/>
          <w:color w:val="000000" w:themeColor="text1"/>
          <w:sz w:val="24"/>
          <w:szCs w:val="22"/>
        </w:rPr>
        <w:t xml:space="preserve"> </w:t>
      </w:r>
      <w:r w:rsidR="00F91465" w:rsidRPr="003948D4">
        <w:rPr>
          <w:rFonts w:asciiTheme="minorHAnsi" w:eastAsiaTheme="minorHAnsi" w:hAnsiTheme="minorHAnsi" w:cstheme="minorBidi"/>
          <w:snapToGrid/>
          <w:color w:val="000000" w:themeColor="text1"/>
          <w:sz w:val="24"/>
          <w:szCs w:val="22"/>
        </w:rPr>
        <w:t>units would b</w:t>
      </w:r>
      <w:r w:rsidR="002F4600" w:rsidRPr="003948D4">
        <w:rPr>
          <w:rFonts w:asciiTheme="minorHAnsi" w:eastAsiaTheme="minorHAnsi" w:hAnsiTheme="minorHAnsi" w:cstheme="minorBidi"/>
          <w:snapToGrid/>
          <w:color w:val="000000" w:themeColor="text1"/>
          <w:sz w:val="24"/>
          <w:szCs w:val="22"/>
        </w:rPr>
        <w:t>e</w:t>
      </w:r>
      <w:r w:rsidR="00F91465" w:rsidRPr="003948D4">
        <w:rPr>
          <w:rFonts w:asciiTheme="minorHAnsi" w:eastAsiaTheme="minorHAnsi" w:hAnsiTheme="minorHAnsi" w:cstheme="minorBidi"/>
          <w:snapToGrid/>
          <w:color w:val="000000" w:themeColor="text1"/>
          <w:sz w:val="24"/>
          <w:szCs w:val="22"/>
        </w:rPr>
        <w:t xml:space="preserve"> increased by between</w:t>
      </w:r>
      <w:r w:rsidR="004A3DDE" w:rsidRPr="003948D4">
        <w:rPr>
          <w:rFonts w:asciiTheme="minorHAnsi" w:eastAsiaTheme="minorHAnsi" w:hAnsiTheme="minorHAnsi" w:cstheme="minorBidi"/>
          <w:snapToGrid/>
          <w:color w:val="000000" w:themeColor="text1"/>
          <w:sz w:val="24"/>
          <w:szCs w:val="22"/>
        </w:rPr>
        <w:t xml:space="preserve"> approximately</w:t>
      </w:r>
      <w:r w:rsidR="00F91465" w:rsidRPr="003948D4">
        <w:rPr>
          <w:rFonts w:asciiTheme="minorHAnsi" w:eastAsiaTheme="minorHAnsi" w:hAnsiTheme="minorHAnsi" w:cstheme="minorBidi"/>
          <w:snapToGrid/>
          <w:color w:val="000000" w:themeColor="text1"/>
          <w:sz w:val="24"/>
          <w:szCs w:val="22"/>
        </w:rPr>
        <w:t xml:space="preserve"> 5000 to</w:t>
      </w:r>
      <w:r w:rsidR="001118FF">
        <w:rPr>
          <w:rFonts w:asciiTheme="minorHAnsi" w:eastAsiaTheme="minorHAnsi" w:hAnsiTheme="minorHAnsi" w:cstheme="minorBidi"/>
          <w:snapToGrid/>
          <w:color w:val="000000" w:themeColor="text1"/>
          <w:sz w:val="24"/>
          <w:szCs w:val="22"/>
        </w:rPr>
        <w:t xml:space="preserve"> 7000 units per year (15% to 21</w:t>
      </w:r>
      <w:r w:rsidR="00F91465" w:rsidRPr="003948D4">
        <w:rPr>
          <w:rFonts w:asciiTheme="minorHAnsi" w:eastAsiaTheme="minorHAnsi" w:hAnsiTheme="minorHAnsi" w:cstheme="minorBidi"/>
          <w:snapToGrid/>
          <w:color w:val="000000" w:themeColor="text1"/>
          <w:sz w:val="24"/>
          <w:szCs w:val="22"/>
        </w:rPr>
        <w:t>% relative increase compared to forecast cancer units under the current listing criteria)</w:t>
      </w:r>
      <w:r w:rsidR="004A3DDE" w:rsidRPr="003948D4">
        <w:rPr>
          <w:rFonts w:asciiTheme="minorHAnsi" w:eastAsiaTheme="minorHAnsi" w:hAnsiTheme="minorHAnsi" w:cstheme="minorBidi"/>
          <w:snapToGrid/>
          <w:color w:val="000000" w:themeColor="text1"/>
          <w:sz w:val="24"/>
          <w:szCs w:val="22"/>
        </w:rPr>
        <w:t>.</w:t>
      </w:r>
    </w:p>
    <w:p w:rsidR="00884211" w:rsidRDefault="00C320B4" w:rsidP="006C439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3A09A9" w:rsidRPr="00961BFD">
        <w:rPr>
          <w:rFonts w:asciiTheme="minorHAnsi" w:eastAsiaTheme="minorHAnsi" w:hAnsiTheme="minorHAnsi" w:cstheme="minorBidi"/>
          <w:snapToGrid/>
          <w:sz w:val="24"/>
          <w:szCs w:val="22"/>
        </w:rPr>
        <w:t xml:space="preserve">he PBAC </w:t>
      </w:r>
      <w:r w:rsidR="002A4550" w:rsidRPr="00961BFD">
        <w:rPr>
          <w:rFonts w:asciiTheme="minorHAnsi" w:eastAsiaTheme="minorHAnsi" w:hAnsiTheme="minorHAnsi" w:cstheme="minorBidi"/>
          <w:snapToGrid/>
          <w:sz w:val="24"/>
          <w:szCs w:val="22"/>
        </w:rPr>
        <w:t>expressed</w:t>
      </w:r>
      <w:r w:rsidR="00884211" w:rsidRPr="00961BFD">
        <w:rPr>
          <w:rFonts w:asciiTheme="minorHAnsi" w:eastAsiaTheme="minorHAnsi" w:hAnsiTheme="minorHAnsi" w:cstheme="minorBidi"/>
          <w:snapToGrid/>
          <w:sz w:val="24"/>
          <w:szCs w:val="22"/>
        </w:rPr>
        <w:t xml:space="preserve"> concern</w:t>
      </w:r>
      <w:r w:rsidR="00BB3D7C" w:rsidRPr="00961BFD">
        <w:rPr>
          <w:rFonts w:asciiTheme="minorHAnsi" w:eastAsiaTheme="minorHAnsi" w:hAnsiTheme="minorHAnsi" w:cstheme="minorBidi"/>
          <w:snapToGrid/>
          <w:sz w:val="24"/>
          <w:szCs w:val="22"/>
        </w:rPr>
        <w:t xml:space="preserve"> </w:t>
      </w:r>
      <w:r w:rsidR="007542C0" w:rsidRPr="00961BFD">
        <w:rPr>
          <w:rFonts w:asciiTheme="minorHAnsi" w:eastAsiaTheme="minorHAnsi" w:hAnsiTheme="minorHAnsi" w:cstheme="minorBidi"/>
          <w:snapToGrid/>
          <w:sz w:val="24"/>
          <w:szCs w:val="22"/>
        </w:rPr>
        <w:t>that the</w:t>
      </w:r>
      <w:r w:rsidR="00C3404D" w:rsidRPr="00961BFD">
        <w:rPr>
          <w:rFonts w:asciiTheme="minorHAnsi" w:eastAsiaTheme="minorHAnsi" w:hAnsiTheme="minorHAnsi" w:cstheme="minorBidi"/>
          <w:snapToGrid/>
          <w:sz w:val="24"/>
          <w:szCs w:val="22"/>
        </w:rPr>
        <w:t xml:space="preserve"> </w:t>
      </w:r>
      <w:r w:rsidR="002A4550" w:rsidRPr="00961BFD">
        <w:rPr>
          <w:rFonts w:asciiTheme="minorHAnsi" w:eastAsiaTheme="minorHAnsi" w:hAnsiTheme="minorHAnsi" w:cstheme="minorBidi"/>
          <w:snapToGrid/>
          <w:sz w:val="24"/>
          <w:szCs w:val="22"/>
        </w:rPr>
        <w:t xml:space="preserve">use of </w:t>
      </w:r>
      <w:proofErr w:type="spellStart"/>
      <w:r w:rsidR="002A4550" w:rsidRPr="00961BFD">
        <w:rPr>
          <w:rFonts w:asciiTheme="minorHAnsi" w:eastAsiaTheme="minorHAnsi" w:hAnsiTheme="minorHAnsi" w:cstheme="minorBidi"/>
          <w:snapToGrid/>
          <w:sz w:val="24"/>
          <w:szCs w:val="22"/>
        </w:rPr>
        <w:t>pegfilgrastim</w:t>
      </w:r>
      <w:proofErr w:type="spellEnd"/>
      <w:r w:rsidR="002A4550" w:rsidRPr="00961BFD">
        <w:rPr>
          <w:rFonts w:asciiTheme="minorHAnsi" w:eastAsiaTheme="minorHAnsi" w:hAnsiTheme="minorHAnsi" w:cstheme="minorBidi"/>
          <w:snapToGrid/>
          <w:sz w:val="24"/>
          <w:szCs w:val="22"/>
        </w:rPr>
        <w:t xml:space="preserve"> </w:t>
      </w:r>
      <w:r w:rsidR="00E278EC" w:rsidRPr="00961BFD">
        <w:rPr>
          <w:rFonts w:asciiTheme="minorHAnsi" w:eastAsiaTheme="minorHAnsi" w:hAnsiTheme="minorHAnsi" w:cstheme="minorBidi"/>
          <w:snapToGrid/>
          <w:sz w:val="24"/>
          <w:szCs w:val="22"/>
        </w:rPr>
        <w:t xml:space="preserve">under the expanded </w:t>
      </w:r>
      <w:r w:rsidR="007542C0" w:rsidRPr="00961BFD">
        <w:rPr>
          <w:rFonts w:asciiTheme="minorHAnsi" w:eastAsiaTheme="minorHAnsi" w:hAnsiTheme="minorHAnsi" w:cstheme="minorBidi"/>
          <w:snapToGrid/>
          <w:sz w:val="24"/>
          <w:szCs w:val="22"/>
        </w:rPr>
        <w:t>listing</w:t>
      </w:r>
      <w:r w:rsidR="00C3404D" w:rsidRPr="00961BFD">
        <w:rPr>
          <w:rFonts w:asciiTheme="minorHAnsi" w:eastAsiaTheme="minorHAnsi" w:hAnsiTheme="minorHAnsi" w:cstheme="minorBidi"/>
          <w:snapToGrid/>
          <w:sz w:val="24"/>
          <w:szCs w:val="22"/>
        </w:rPr>
        <w:t xml:space="preserve"> </w:t>
      </w:r>
      <w:r w:rsidR="002A4550" w:rsidRPr="00961BFD">
        <w:rPr>
          <w:rFonts w:asciiTheme="minorHAnsi" w:eastAsiaTheme="minorHAnsi" w:hAnsiTheme="minorHAnsi" w:cstheme="minorBidi"/>
          <w:snapToGrid/>
          <w:sz w:val="24"/>
          <w:szCs w:val="22"/>
        </w:rPr>
        <w:t>was</w:t>
      </w:r>
      <w:r w:rsidR="00C3404D" w:rsidRPr="00961BFD">
        <w:rPr>
          <w:rFonts w:asciiTheme="minorHAnsi" w:eastAsiaTheme="minorHAnsi" w:hAnsiTheme="minorHAnsi" w:cstheme="minorBidi"/>
          <w:snapToGrid/>
          <w:sz w:val="24"/>
          <w:szCs w:val="22"/>
        </w:rPr>
        <w:t xml:space="preserve"> uncertain, and likely </w:t>
      </w:r>
      <w:r w:rsidR="0055650B" w:rsidRPr="00961BFD">
        <w:rPr>
          <w:rFonts w:asciiTheme="minorHAnsi" w:eastAsiaTheme="minorHAnsi" w:hAnsiTheme="minorHAnsi" w:cstheme="minorBidi"/>
          <w:snapToGrid/>
          <w:sz w:val="24"/>
          <w:szCs w:val="22"/>
        </w:rPr>
        <w:t>to</w:t>
      </w:r>
      <w:r w:rsidR="00884211" w:rsidRPr="00961BFD">
        <w:rPr>
          <w:rFonts w:asciiTheme="minorHAnsi" w:eastAsiaTheme="minorHAnsi" w:hAnsiTheme="minorHAnsi" w:cstheme="minorBidi"/>
          <w:snapToGrid/>
          <w:sz w:val="24"/>
          <w:szCs w:val="22"/>
        </w:rPr>
        <w:t xml:space="preserve"> be underestimated</w:t>
      </w:r>
      <w:r w:rsidR="00C3404D" w:rsidRPr="00961BFD">
        <w:rPr>
          <w:rFonts w:asciiTheme="minorHAnsi" w:eastAsiaTheme="minorHAnsi" w:hAnsiTheme="minorHAnsi" w:cstheme="minorBidi"/>
          <w:snapToGrid/>
          <w:sz w:val="24"/>
          <w:szCs w:val="22"/>
        </w:rPr>
        <w:t>.</w:t>
      </w:r>
      <w:r w:rsidR="0055650B" w:rsidRPr="00961BFD">
        <w:rPr>
          <w:rFonts w:asciiTheme="minorHAnsi" w:eastAsiaTheme="minorHAnsi" w:hAnsiTheme="minorHAnsi" w:cstheme="minorBidi"/>
          <w:snapToGrid/>
          <w:sz w:val="24"/>
          <w:szCs w:val="22"/>
        </w:rPr>
        <w:t xml:space="preserve"> </w:t>
      </w:r>
    </w:p>
    <w:p w:rsidR="00316C72" w:rsidRDefault="000718CE" w:rsidP="00316C7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Based on the sponsor’s estimated utilisation, </w:t>
      </w:r>
      <w:r w:rsidR="00C320B4">
        <w:rPr>
          <w:rFonts w:asciiTheme="minorHAnsi" w:eastAsiaTheme="minorHAnsi" w:hAnsiTheme="minorHAnsi" w:cstheme="minorBidi"/>
          <w:snapToGrid/>
          <w:sz w:val="24"/>
          <w:szCs w:val="22"/>
        </w:rPr>
        <w:t xml:space="preserve">a price reduction of </w:t>
      </w:r>
      <w:r w:rsidR="00FE6CAC">
        <w:rPr>
          <w:rFonts w:asciiTheme="minorHAnsi" w:eastAsiaTheme="minorHAnsi" w:hAnsiTheme="minorHAnsi" w:cstheme="minorBidi"/>
          <w:noProof/>
          <w:snapToGrid/>
          <w:color w:val="000000"/>
          <w:sz w:val="24"/>
          <w:szCs w:val="22"/>
          <w:highlight w:val="black"/>
        </w:rPr>
        <w:t>'''</w:t>
      </w:r>
      <w:r w:rsidR="00C320B4">
        <w:rPr>
          <w:rFonts w:asciiTheme="minorHAnsi" w:eastAsiaTheme="minorHAnsi" w:hAnsiTheme="minorHAnsi" w:cstheme="minorBidi"/>
          <w:snapToGrid/>
          <w:sz w:val="24"/>
          <w:szCs w:val="22"/>
        </w:rPr>
        <w:t>%</w:t>
      </w:r>
      <w:r w:rsidR="00316C72">
        <w:rPr>
          <w:rFonts w:asciiTheme="minorHAnsi" w:eastAsiaTheme="minorHAnsi" w:hAnsiTheme="minorHAnsi" w:cstheme="minorBidi"/>
          <w:snapToGrid/>
          <w:sz w:val="24"/>
          <w:szCs w:val="22"/>
        </w:rPr>
        <w:t xml:space="preserve"> would </w:t>
      </w:r>
      <w:r w:rsidR="00B44EB5">
        <w:rPr>
          <w:rFonts w:asciiTheme="minorHAnsi" w:eastAsiaTheme="minorHAnsi" w:hAnsiTheme="minorHAnsi" w:cstheme="minorBidi"/>
          <w:snapToGrid/>
          <w:sz w:val="24"/>
          <w:szCs w:val="22"/>
        </w:rPr>
        <w:t>result in</w:t>
      </w:r>
      <w:r w:rsidR="00316C72">
        <w:rPr>
          <w:rFonts w:asciiTheme="minorHAnsi" w:eastAsiaTheme="minorHAnsi" w:hAnsiTheme="minorHAnsi" w:cstheme="minorBidi"/>
          <w:snapToGrid/>
          <w:sz w:val="24"/>
          <w:szCs w:val="22"/>
        </w:rPr>
        <w:t xml:space="preserve"> a net cost to the PBS of </w:t>
      </w:r>
      <w:r w:rsidR="00EF28FC">
        <w:rPr>
          <w:rFonts w:asciiTheme="minorHAnsi" w:eastAsiaTheme="minorHAnsi" w:hAnsiTheme="minorHAnsi" w:cstheme="minorBidi"/>
          <w:snapToGrid/>
          <w:sz w:val="24"/>
          <w:szCs w:val="22"/>
        </w:rPr>
        <w:t xml:space="preserve">less than $10 million </w:t>
      </w:r>
      <w:r w:rsidR="00316C72">
        <w:rPr>
          <w:rFonts w:asciiTheme="minorHAnsi" w:eastAsiaTheme="minorHAnsi" w:hAnsiTheme="minorHAnsi" w:cstheme="minorBidi"/>
          <w:snapToGrid/>
          <w:sz w:val="24"/>
          <w:szCs w:val="22"/>
        </w:rPr>
        <w:t>in Year 5 of listing, with a to</w:t>
      </w:r>
      <w:r w:rsidR="00374768">
        <w:rPr>
          <w:rFonts w:asciiTheme="minorHAnsi" w:eastAsiaTheme="minorHAnsi" w:hAnsiTheme="minorHAnsi" w:cstheme="minorBidi"/>
          <w:snapToGrid/>
          <w:sz w:val="24"/>
          <w:szCs w:val="22"/>
        </w:rPr>
        <w:t>t</w:t>
      </w:r>
      <w:r w:rsidR="00316C72">
        <w:rPr>
          <w:rFonts w:asciiTheme="minorHAnsi" w:eastAsiaTheme="minorHAnsi" w:hAnsiTheme="minorHAnsi" w:cstheme="minorBidi"/>
          <w:snapToGrid/>
          <w:sz w:val="24"/>
          <w:szCs w:val="22"/>
        </w:rPr>
        <w:t xml:space="preserve">al net cost to the PBS of </w:t>
      </w:r>
      <w:r w:rsidR="00EF28FC">
        <w:rPr>
          <w:rFonts w:asciiTheme="minorHAnsi" w:eastAsiaTheme="minorHAnsi" w:hAnsiTheme="minorHAnsi" w:cstheme="minorBidi"/>
          <w:snapToGrid/>
          <w:sz w:val="24"/>
          <w:szCs w:val="22"/>
        </w:rPr>
        <w:t xml:space="preserve">$20 - $30 million </w:t>
      </w:r>
      <w:r w:rsidR="00316C72">
        <w:rPr>
          <w:rFonts w:asciiTheme="minorHAnsi" w:eastAsiaTheme="minorHAnsi" w:hAnsiTheme="minorHAnsi" w:cstheme="minorBidi"/>
          <w:snapToGrid/>
          <w:sz w:val="24"/>
          <w:szCs w:val="22"/>
        </w:rPr>
        <w:t xml:space="preserve">over the first 5 years of listing. </w:t>
      </w:r>
    </w:p>
    <w:p w:rsidR="00D56C6B" w:rsidRPr="00424791" w:rsidRDefault="00D56C6B" w:rsidP="00424791">
      <w:pPr>
        <w:rPr>
          <w:rFonts w:asciiTheme="minorHAnsi" w:hAnsiTheme="minorHAnsi"/>
          <w:szCs w:val="22"/>
        </w:rPr>
      </w:pPr>
      <w:r w:rsidRPr="00424791">
        <w:rPr>
          <w:rFonts w:asciiTheme="minorHAnsi" w:hAnsiTheme="minorHAnsi"/>
          <w:i/>
        </w:rPr>
        <w:t>For more detail on PBAC’s view, see section 7 PBAC outcome.</w:t>
      </w:r>
    </w:p>
    <w:p w:rsidR="00D56C6B" w:rsidRPr="00370236" w:rsidRDefault="00D56C6B" w:rsidP="00997B7E">
      <w:pPr>
        <w:widowControl w:val="0"/>
        <w:numPr>
          <w:ilvl w:val="0"/>
          <w:numId w:val="5"/>
        </w:numPr>
        <w:spacing w:before="240" w:after="120"/>
        <w:jc w:val="both"/>
        <w:outlineLvl w:val="0"/>
        <w:rPr>
          <w:rFonts w:asciiTheme="minorHAnsi" w:hAnsiTheme="minorHAnsi" w:cs="Arial"/>
          <w:b/>
          <w:bCs/>
          <w:snapToGrid w:val="0"/>
          <w:sz w:val="32"/>
        </w:rPr>
      </w:pPr>
      <w:r w:rsidRPr="00370236">
        <w:rPr>
          <w:rFonts w:asciiTheme="minorHAnsi" w:hAnsiTheme="minorHAnsi" w:cs="Arial"/>
          <w:b/>
          <w:bCs/>
          <w:snapToGrid w:val="0"/>
          <w:sz w:val="32"/>
        </w:rPr>
        <w:t>PBAC Outcome</w:t>
      </w:r>
    </w:p>
    <w:p w:rsidR="00F861AE" w:rsidRPr="00370236" w:rsidRDefault="00690AA4" w:rsidP="00B2533E">
      <w:pPr>
        <w:widowControl w:val="0"/>
        <w:numPr>
          <w:ilvl w:val="1"/>
          <w:numId w:val="5"/>
        </w:numPr>
        <w:spacing w:before="240" w:after="120"/>
        <w:jc w:val="both"/>
        <w:rPr>
          <w:rFonts w:asciiTheme="minorHAnsi" w:hAnsiTheme="minorHAnsi" w:cs="Arial"/>
          <w:bCs/>
          <w:snapToGrid w:val="0"/>
          <w:lang w:val="en-GB"/>
        </w:rPr>
      </w:pPr>
      <w:r w:rsidRPr="00370236">
        <w:rPr>
          <w:rFonts w:asciiTheme="minorHAnsi" w:hAnsiTheme="minorHAnsi" w:cs="Arial"/>
          <w:bCs/>
          <w:snapToGrid w:val="0"/>
          <w:lang w:val="en-GB"/>
        </w:rPr>
        <w:t xml:space="preserve">The PBAC recommended </w:t>
      </w:r>
      <w:r w:rsidR="001B3F07" w:rsidRPr="00370236">
        <w:rPr>
          <w:rFonts w:asciiTheme="minorHAnsi" w:hAnsiTheme="minorHAnsi" w:cs="Arial"/>
          <w:bCs/>
          <w:snapToGrid w:val="0"/>
          <w:lang w:val="en-GB"/>
        </w:rPr>
        <w:t xml:space="preserve">the </w:t>
      </w:r>
      <w:r w:rsidR="00892798" w:rsidRPr="00370236">
        <w:rPr>
          <w:rFonts w:asciiTheme="minorHAnsi" w:hAnsiTheme="minorHAnsi" w:cs="Arial"/>
          <w:bCs/>
          <w:snapToGrid w:val="0"/>
          <w:lang w:val="en-GB"/>
        </w:rPr>
        <w:t xml:space="preserve">expanded listing </w:t>
      </w:r>
      <w:r w:rsidR="001B3F07" w:rsidRPr="00370236">
        <w:rPr>
          <w:rFonts w:asciiTheme="minorHAnsi" w:hAnsiTheme="minorHAnsi" w:cs="Arial"/>
          <w:bCs/>
          <w:snapToGrid w:val="0"/>
          <w:lang w:val="en-GB"/>
        </w:rPr>
        <w:t xml:space="preserve">of </w:t>
      </w:r>
      <w:proofErr w:type="spellStart"/>
      <w:r w:rsidR="001B3F07" w:rsidRPr="00370236">
        <w:rPr>
          <w:rFonts w:asciiTheme="minorHAnsi" w:hAnsiTheme="minorHAnsi" w:cs="Arial"/>
          <w:bCs/>
          <w:snapToGrid w:val="0"/>
          <w:lang w:val="en-GB"/>
        </w:rPr>
        <w:t>pegfilgrastim</w:t>
      </w:r>
      <w:proofErr w:type="spellEnd"/>
      <w:r w:rsidR="00B44EB5">
        <w:rPr>
          <w:rFonts w:asciiTheme="minorHAnsi" w:hAnsiTheme="minorHAnsi" w:cs="Arial"/>
          <w:bCs/>
          <w:snapToGrid w:val="0"/>
          <w:lang w:val="en-GB"/>
        </w:rPr>
        <w:t xml:space="preserve"> for primary and secondary prophylaxis for febrile neutropenia under certain conditions</w:t>
      </w:r>
      <w:r w:rsidR="00892798" w:rsidRPr="00370236">
        <w:rPr>
          <w:rFonts w:asciiTheme="minorHAnsi" w:hAnsiTheme="minorHAnsi" w:cs="Arial"/>
          <w:bCs/>
          <w:snapToGrid w:val="0"/>
          <w:lang w:val="en-GB"/>
        </w:rPr>
        <w:t xml:space="preserve">, on the basis that it should be available only under special </w:t>
      </w:r>
      <w:r w:rsidR="00FD1ED2" w:rsidRPr="00370236">
        <w:rPr>
          <w:rFonts w:asciiTheme="minorHAnsi" w:hAnsiTheme="minorHAnsi" w:cs="Arial"/>
          <w:bCs/>
          <w:snapToGrid w:val="0"/>
          <w:lang w:val="en-GB"/>
        </w:rPr>
        <w:t>arrangements</w:t>
      </w:r>
      <w:r w:rsidR="00892798" w:rsidRPr="00370236">
        <w:rPr>
          <w:rFonts w:asciiTheme="minorHAnsi" w:hAnsiTheme="minorHAnsi" w:cs="Arial"/>
          <w:bCs/>
          <w:snapToGrid w:val="0"/>
          <w:lang w:val="en-GB"/>
        </w:rPr>
        <w:t xml:space="preserve"> under Section 100 (Highly Specialised Drugs Program – Public and Private Hospitals). In making this recommendation, the PBAC noted the revised price, economic model and </w:t>
      </w:r>
      <w:r w:rsidR="00FD1ED2" w:rsidRPr="00370236">
        <w:rPr>
          <w:rFonts w:asciiTheme="minorHAnsi" w:hAnsiTheme="minorHAnsi" w:cs="Arial"/>
          <w:bCs/>
          <w:snapToGrid w:val="0"/>
          <w:lang w:val="en-GB"/>
        </w:rPr>
        <w:t>fi</w:t>
      </w:r>
      <w:r w:rsidR="00FD1ED2">
        <w:rPr>
          <w:rFonts w:asciiTheme="minorHAnsi" w:hAnsiTheme="minorHAnsi" w:cs="Arial"/>
          <w:bCs/>
          <w:snapToGrid w:val="0"/>
          <w:lang w:val="en-GB"/>
        </w:rPr>
        <w:t>n</w:t>
      </w:r>
      <w:r w:rsidR="00FD1ED2" w:rsidRPr="00370236">
        <w:rPr>
          <w:rFonts w:asciiTheme="minorHAnsi" w:hAnsiTheme="minorHAnsi" w:cs="Arial"/>
          <w:bCs/>
          <w:snapToGrid w:val="0"/>
          <w:lang w:val="en-GB"/>
        </w:rPr>
        <w:t>ancial</w:t>
      </w:r>
      <w:r w:rsidR="00892798" w:rsidRPr="00370236">
        <w:rPr>
          <w:rFonts w:asciiTheme="minorHAnsi" w:hAnsiTheme="minorHAnsi" w:cs="Arial"/>
          <w:bCs/>
          <w:snapToGrid w:val="0"/>
          <w:lang w:val="en-GB"/>
        </w:rPr>
        <w:t xml:space="preserve"> estimates presented by the sponsor in </w:t>
      </w:r>
      <w:r w:rsidR="00FD1ED2" w:rsidRPr="00370236">
        <w:rPr>
          <w:rFonts w:asciiTheme="minorHAnsi" w:hAnsiTheme="minorHAnsi" w:cs="Arial"/>
          <w:bCs/>
          <w:snapToGrid w:val="0"/>
          <w:lang w:val="en-GB"/>
        </w:rPr>
        <w:t>January</w:t>
      </w:r>
      <w:r w:rsidR="00892798" w:rsidRPr="00370236">
        <w:rPr>
          <w:rFonts w:asciiTheme="minorHAnsi" w:hAnsiTheme="minorHAnsi" w:cs="Arial"/>
          <w:bCs/>
          <w:snapToGrid w:val="0"/>
          <w:lang w:val="en-GB"/>
        </w:rPr>
        <w:t xml:space="preserve"> 2018, and considered the expanded listing of </w:t>
      </w:r>
      <w:proofErr w:type="spellStart"/>
      <w:r w:rsidR="00892798" w:rsidRPr="00370236">
        <w:rPr>
          <w:rFonts w:asciiTheme="minorHAnsi" w:hAnsiTheme="minorHAnsi" w:cs="Arial"/>
          <w:bCs/>
          <w:snapToGrid w:val="0"/>
          <w:lang w:val="en-GB"/>
        </w:rPr>
        <w:t>pegfilgrastim</w:t>
      </w:r>
      <w:proofErr w:type="spellEnd"/>
      <w:r w:rsidR="00892798" w:rsidRPr="00370236">
        <w:rPr>
          <w:rFonts w:asciiTheme="minorHAnsi" w:hAnsiTheme="minorHAnsi" w:cs="Arial"/>
          <w:bCs/>
          <w:snapToGrid w:val="0"/>
          <w:lang w:val="en-GB"/>
        </w:rPr>
        <w:t xml:space="preserve"> to be acceptably cost-effective on the basis of </w:t>
      </w:r>
      <w:r w:rsidR="001B3F07" w:rsidRPr="00370236">
        <w:rPr>
          <w:rFonts w:asciiTheme="minorHAnsi" w:hAnsiTheme="minorHAnsi" w:cs="Arial"/>
          <w:bCs/>
          <w:snapToGrid w:val="0"/>
          <w:lang w:val="en-GB"/>
        </w:rPr>
        <w:t>a</w:t>
      </w:r>
      <w:r w:rsidR="00F861AE" w:rsidRPr="00370236">
        <w:rPr>
          <w:rFonts w:asciiTheme="minorHAnsi" w:hAnsiTheme="minorHAnsi" w:cs="Arial"/>
          <w:bCs/>
          <w:snapToGrid w:val="0"/>
          <w:lang w:val="en-GB"/>
        </w:rPr>
        <w:t xml:space="preserve"> price reduction </w:t>
      </w:r>
      <w:r w:rsidR="009A1F72">
        <w:rPr>
          <w:rFonts w:asciiTheme="minorHAnsi" w:hAnsiTheme="minorHAnsi" w:cs="Arial"/>
          <w:bCs/>
          <w:snapToGrid w:val="0"/>
          <w:lang w:val="en-GB"/>
        </w:rPr>
        <w:t xml:space="preserve">of </w:t>
      </w:r>
      <w:r w:rsidR="00F861AE" w:rsidRPr="00370236">
        <w:rPr>
          <w:rFonts w:asciiTheme="minorHAnsi" w:hAnsiTheme="minorHAnsi" w:cs="Arial"/>
          <w:bCs/>
          <w:snapToGrid w:val="0"/>
          <w:lang w:val="en-GB"/>
        </w:rPr>
        <w:t xml:space="preserve">at least </w:t>
      </w:r>
      <w:r w:rsidR="00FE6CAC">
        <w:rPr>
          <w:rFonts w:asciiTheme="minorHAnsi" w:hAnsiTheme="minorHAnsi" w:cs="Arial"/>
          <w:bCs/>
          <w:noProof/>
          <w:snapToGrid w:val="0"/>
          <w:color w:val="000000"/>
          <w:highlight w:val="black"/>
          <w:lang w:val="en-GB"/>
        </w:rPr>
        <w:t>'''</w:t>
      </w:r>
      <w:r w:rsidR="00F861AE" w:rsidRPr="00370236">
        <w:rPr>
          <w:rFonts w:asciiTheme="minorHAnsi" w:hAnsiTheme="minorHAnsi" w:cs="Arial"/>
          <w:bCs/>
          <w:snapToGrid w:val="0"/>
          <w:lang w:val="en-GB"/>
        </w:rPr>
        <w:t xml:space="preserve">% </w:t>
      </w:r>
      <w:r w:rsidR="00215EF4" w:rsidRPr="00370236">
        <w:rPr>
          <w:rFonts w:asciiTheme="minorHAnsi" w:hAnsiTheme="minorHAnsi" w:cs="Arial"/>
          <w:bCs/>
          <w:snapToGrid w:val="0"/>
          <w:lang w:val="en-GB"/>
        </w:rPr>
        <w:t xml:space="preserve">on the current </w:t>
      </w:r>
      <w:r w:rsidR="00B2533E" w:rsidRPr="00370236">
        <w:rPr>
          <w:rFonts w:asciiTheme="minorHAnsi" w:hAnsiTheme="minorHAnsi" w:cs="Arial"/>
          <w:bCs/>
          <w:snapToGrid w:val="0"/>
          <w:lang w:val="en-GB"/>
        </w:rPr>
        <w:t>approved ex</w:t>
      </w:r>
      <w:r w:rsidR="00A92B49">
        <w:rPr>
          <w:rFonts w:asciiTheme="minorHAnsi" w:hAnsiTheme="minorHAnsi" w:cs="Arial"/>
          <w:bCs/>
          <w:snapToGrid w:val="0"/>
          <w:lang w:val="en-GB"/>
        </w:rPr>
        <w:t>-</w:t>
      </w:r>
      <w:r w:rsidR="00B2533E" w:rsidRPr="00370236">
        <w:rPr>
          <w:rFonts w:asciiTheme="minorHAnsi" w:hAnsiTheme="minorHAnsi" w:cs="Arial"/>
          <w:bCs/>
          <w:snapToGrid w:val="0"/>
          <w:lang w:val="en-GB"/>
        </w:rPr>
        <w:t xml:space="preserve">manufacturer price (AEMP) </w:t>
      </w:r>
      <w:r w:rsidR="00215EF4" w:rsidRPr="00370236">
        <w:rPr>
          <w:rFonts w:asciiTheme="minorHAnsi" w:hAnsiTheme="minorHAnsi" w:cs="Arial"/>
          <w:bCs/>
          <w:snapToGrid w:val="0"/>
          <w:lang w:val="en-GB"/>
        </w:rPr>
        <w:t>price</w:t>
      </w:r>
      <w:r w:rsidR="001B3F07" w:rsidRPr="00370236">
        <w:rPr>
          <w:rFonts w:asciiTheme="minorHAnsi" w:hAnsiTheme="minorHAnsi" w:cs="Arial"/>
          <w:bCs/>
          <w:snapToGrid w:val="0"/>
          <w:lang w:val="en-GB"/>
        </w:rPr>
        <w:t xml:space="preserve">. </w:t>
      </w:r>
    </w:p>
    <w:p w:rsidR="00D1746E" w:rsidRPr="007471ED" w:rsidRDefault="00D1746E" w:rsidP="00D1746E">
      <w:pPr>
        <w:widowControl w:val="0"/>
        <w:numPr>
          <w:ilvl w:val="1"/>
          <w:numId w:val="5"/>
        </w:numPr>
        <w:spacing w:after="120"/>
        <w:jc w:val="both"/>
        <w:rPr>
          <w:rFonts w:asciiTheme="minorHAnsi" w:hAnsiTheme="minorHAnsi" w:cs="Arial"/>
          <w:bCs/>
          <w:snapToGrid w:val="0"/>
          <w:lang w:val="en-GB"/>
        </w:rPr>
      </w:pPr>
      <w:r w:rsidRPr="007471ED">
        <w:rPr>
          <w:rFonts w:asciiTheme="minorHAnsi" w:hAnsiTheme="minorHAnsi" w:cs="Arial"/>
          <w:bCs/>
          <w:snapToGrid w:val="0"/>
          <w:lang w:val="en-GB"/>
        </w:rPr>
        <w:t xml:space="preserve">The PBAC recalled </w:t>
      </w:r>
      <w:r w:rsidR="00B2533E">
        <w:rPr>
          <w:rFonts w:asciiTheme="minorHAnsi" w:hAnsiTheme="minorHAnsi" w:cs="Arial"/>
          <w:bCs/>
          <w:snapToGrid w:val="0"/>
          <w:lang w:val="en-GB"/>
        </w:rPr>
        <w:t>it</w:t>
      </w:r>
      <w:r w:rsidRPr="007471ED">
        <w:rPr>
          <w:rFonts w:asciiTheme="minorHAnsi" w:hAnsiTheme="minorHAnsi" w:cs="Arial"/>
          <w:bCs/>
          <w:snapToGrid w:val="0"/>
          <w:lang w:val="en-GB"/>
        </w:rPr>
        <w:t xml:space="preserve"> had</w:t>
      </w:r>
      <w:r w:rsidR="003B7ACA">
        <w:rPr>
          <w:rFonts w:asciiTheme="minorHAnsi" w:hAnsiTheme="minorHAnsi" w:cs="Arial"/>
          <w:bCs/>
          <w:snapToGrid w:val="0"/>
          <w:lang w:val="en-GB"/>
        </w:rPr>
        <w:t xml:space="preserve"> previously</w:t>
      </w:r>
      <w:r w:rsidRPr="007471ED">
        <w:rPr>
          <w:rFonts w:asciiTheme="minorHAnsi" w:hAnsiTheme="minorHAnsi" w:cs="Arial"/>
          <w:bCs/>
          <w:snapToGrid w:val="0"/>
          <w:lang w:val="en-GB"/>
        </w:rPr>
        <w:t xml:space="preserve"> considered it may be appropriate to simplify the restrictions for </w:t>
      </w:r>
      <w:proofErr w:type="spellStart"/>
      <w:r w:rsidRPr="007471ED">
        <w:rPr>
          <w:rFonts w:asciiTheme="minorHAnsi" w:hAnsiTheme="minorHAnsi" w:cs="Arial"/>
          <w:bCs/>
          <w:snapToGrid w:val="0"/>
          <w:lang w:val="en-GB"/>
        </w:rPr>
        <w:t>pegfilgrastim</w:t>
      </w:r>
      <w:proofErr w:type="spellEnd"/>
      <w:r w:rsidRPr="007471ED">
        <w:rPr>
          <w:rFonts w:asciiTheme="minorHAnsi" w:hAnsiTheme="minorHAnsi" w:cs="Arial"/>
          <w:bCs/>
          <w:snapToGrid w:val="0"/>
          <w:lang w:val="en-GB"/>
        </w:rPr>
        <w:t xml:space="preserve"> to allow primary prophylaxis for all patients where the chemotherapy treatment carries a risk of febrile neutropenia (FN) or prolonged severe neutropenia greater than </w:t>
      </w:r>
      <w:proofErr w:type="gramStart"/>
      <w:r w:rsidRPr="007471ED">
        <w:rPr>
          <w:rFonts w:asciiTheme="minorHAnsi" w:hAnsiTheme="minorHAnsi" w:cs="Arial"/>
          <w:bCs/>
          <w:snapToGrid w:val="0"/>
          <w:lang w:val="en-GB"/>
        </w:rPr>
        <w:t>20%</w:t>
      </w:r>
      <w:r w:rsidR="006E5968">
        <w:rPr>
          <w:rFonts w:asciiTheme="minorHAnsi" w:hAnsiTheme="minorHAnsi" w:cs="Arial"/>
          <w:bCs/>
          <w:snapToGrid w:val="0"/>
          <w:lang w:val="en-GB"/>
        </w:rPr>
        <w:t>,</w:t>
      </w:r>
      <w:proofErr w:type="gramEnd"/>
      <w:r w:rsidRPr="007471ED">
        <w:rPr>
          <w:rFonts w:asciiTheme="minorHAnsi" w:hAnsiTheme="minorHAnsi" w:cs="Arial"/>
          <w:bCs/>
          <w:snapToGrid w:val="0"/>
          <w:lang w:val="en-GB"/>
        </w:rPr>
        <w:t xml:space="preserve"> and </w:t>
      </w:r>
      <w:r w:rsidR="006E5968">
        <w:rPr>
          <w:rFonts w:asciiTheme="minorHAnsi" w:hAnsiTheme="minorHAnsi" w:cs="Arial"/>
          <w:bCs/>
          <w:snapToGrid w:val="0"/>
          <w:lang w:val="en-GB"/>
        </w:rPr>
        <w:t xml:space="preserve">as </w:t>
      </w:r>
      <w:r w:rsidRPr="007471ED">
        <w:rPr>
          <w:rFonts w:asciiTheme="minorHAnsi" w:hAnsiTheme="minorHAnsi" w:cs="Arial"/>
          <w:bCs/>
          <w:snapToGrid w:val="0"/>
          <w:lang w:val="en-GB"/>
        </w:rPr>
        <w:t xml:space="preserve">secondary prophylaxis for patients who have had an episode of FN or prolonged severe neutropenia. </w:t>
      </w:r>
    </w:p>
    <w:p w:rsidR="00FD3D84" w:rsidRPr="005C57AE" w:rsidRDefault="009A1F72" w:rsidP="00D56C6B">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w:t>
      </w:r>
      <w:r w:rsidR="00D52B06">
        <w:rPr>
          <w:rFonts w:asciiTheme="minorHAnsi" w:hAnsiTheme="minorHAnsi" w:cs="Arial"/>
          <w:bCs/>
          <w:snapToGrid w:val="0"/>
          <w:lang w:val="en-GB"/>
        </w:rPr>
        <w:t xml:space="preserve"> consider</w:t>
      </w:r>
      <w:r>
        <w:rPr>
          <w:rFonts w:asciiTheme="minorHAnsi" w:hAnsiTheme="minorHAnsi" w:cs="Arial"/>
          <w:bCs/>
          <w:snapToGrid w:val="0"/>
          <w:lang w:val="en-GB"/>
        </w:rPr>
        <w:t>ed</w:t>
      </w:r>
      <w:r w:rsidR="00D52B06">
        <w:rPr>
          <w:rFonts w:asciiTheme="minorHAnsi" w:hAnsiTheme="minorHAnsi" w:cs="Arial"/>
          <w:bCs/>
          <w:snapToGrid w:val="0"/>
          <w:lang w:val="en-GB"/>
        </w:rPr>
        <w:t xml:space="preserve"> the utilisation of </w:t>
      </w:r>
      <w:proofErr w:type="spellStart"/>
      <w:r w:rsidR="00D52B06">
        <w:rPr>
          <w:rFonts w:asciiTheme="minorHAnsi" w:hAnsiTheme="minorHAnsi" w:cs="Arial"/>
          <w:bCs/>
          <w:snapToGrid w:val="0"/>
          <w:lang w:val="en-GB"/>
        </w:rPr>
        <w:t>pegfilgrastim</w:t>
      </w:r>
      <w:proofErr w:type="spellEnd"/>
      <w:r w:rsidR="00D52B06">
        <w:rPr>
          <w:rFonts w:asciiTheme="minorHAnsi" w:hAnsiTheme="minorHAnsi" w:cs="Arial"/>
          <w:bCs/>
          <w:snapToGrid w:val="0"/>
          <w:lang w:val="en-GB"/>
        </w:rPr>
        <w:t xml:space="preserve"> was </w:t>
      </w:r>
      <w:r w:rsidR="00B44EB5">
        <w:rPr>
          <w:rFonts w:asciiTheme="minorHAnsi" w:hAnsiTheme="minorHAnsi" w:cs="Arial"/>
          <w:bCs/>
          <w:snapToGrid w:val="0"/>
          <w:lang w:val="en-GB"/>
        </w:rPr>
        <w:t xml:space="preserve">highly uncertain and </w:t>
      </w:r>
      <w:r w:rsidR="00D52B06">
        <w:rPr>
          <w:rFonts w:asciiTheme="minorHAnsi" w:hAnsiTheme="minorHAnsi" w:cs="Arial"/>
          <w:bCs/>
          <w:snapToGrid w:val="0"/>
          <w:lang w:val="en-GB"/>
        </w:rPr>
        <w:t>likely to be underestimated</w:t>
      </w:r>
      <w:r w:rsidR="008663FC">
        <w:rPr>
          <w:rFonts w:asciiTheme="minorHAnsi" w:hAnsiTheme="minorHAnsi" w:cs="Arial"/>
          <w:bCs/>
          <w:snapToGrid w:val="0"/>
          <w:lang w:val="en-GB"/>
        </w:rPr>
        <w:t xml:space="preserve">. </w:t>
      </w:r>
      <w:r w:rsidR="005C57AE">
        <w:rPr>
          <w:rFonts w:asciiTheme="minorHAnsi" w:hAnsiTheme="minorHAnsi" w:cs="Arial"/>
          <w:bCs/>
          <w:snapToGrid w:val="0"/>
          <w:lang w:val="en-GB"/>
        </w:rPr>
        <w:t>T</w:t>
      </w:r>
      <w:r w:rsidR="00FD3D84" w:rsidRPr="005C57AE">
        <w:rPr>
          <w:rFonts w:asciiTheme="minorHAnsi" w:hAnsiTheme="minorHAnsi" w:cs="Arial"/>
          <w:bCs/>
          <w:snapToGrid w:val="0"/>
          <w:lang w:val="en-GB"/>
        </w:rPr>
        <w:t>he PBAC</w:t>
      </w:r>
      <w:r w:rsidR="00D52B06">
        <w:rPr>
          <w:rFonts w:asciiTheme="minorHAnsi" w:hAnsiTheme="minorHAnsi" w:cs="Arial"/>
          <w:bCs/>
          <w:snapToGrid w:val="0"/>
          <w:lang w:val="en-GB"/>
        </w:rPr>
        <w:t xml:space="preserve"> </w:t>
      </w:r>
      <w:r w:rsidR="00B44EB5">
        <w:rPr>
          <w:rFonts w:asciiTheme="minorHAnsi" w:hAnsiTheme="minorHAnsi" w:cs="Arial"/>
          <w:bCs/>
          <w:snapToGrid w:val="0"/>
          <w:lang w:val="en-GB"/>
        </w:rPr>
        <w:t>considered that in order</w:t>
      </w:r>
      <w:r w:rsidR="00D52B06">
        <w:rPr>
          <w:rFonts w:asciiTheme="minorHAnsi" w:hAnsiTheme="minorHAnsi" w:cs="Arial"/>
          <w:bCs/>
          <w:snapToGrid w:val="0"/>
          <w:lang w:val="en-GB"/>
        </w:rPr>
        <w:t xml:space="preserve"> to address this </w:t>
      </w:r>
      <w:r w:rsidR="00B44EB5">
        <w:rPr>
          <w:rFonts w:asciiTheme="minorHAnsi" w:hAnsiTheme="minorHAnsi" w:cs="Arial"/>
          <w:bCs/>
          <w:snapToGrid w:val="0"/>
          <w:lang w:val="en-GB"/>
        </w:rPr>
        <w:t>uncertainty</w:t>
      </w:r>
      <w:r w:rsidR="00D52B06">
        <w:rPr>
          <w:rFonts w:asciiTheme="minorHAnsi" w:hAnsiTheme="minorHAnsi" w:cs="Arial"/>
          <w:bCs/>
          <w:snapToGrid w:val="0"/>
          <w:lang w:val="en-GB"/>
        </w:rPr>
        <w:t>,</w:t>
      </w:r>
      <w:r w:rsidR="00FD3D84" w:rsidRPr="005C57AE">
        <w:rPr>
          <w:rFonts w:asciiTheme="minorHAnsi" w:hAnsiTheme="minorHAnsi" w:cs="Arial"/>
          <w:bCs/>
          <w:snapToGrid w:val="0"/>
          <w:lang w:val="en-GB"/>
        </w:rPr>
        <w:t xml:space="preserve"> a </w:t>
      </w:r>
      <w:r w:rsidR="00FE6CAC">
        <w:rPr>
          <w:rFonts w:asciiTheme="minorHAnsi" w:hAnsiTheme="minorHAnsi" w:cs="Arial"/>
          <w:bCs/>
          <w:noProof/>
          <w:snapToGrid w:val="0"/>
          <w:color w:val="000000"/>
          <w:highlight w:val="black"/>
          <w:lang w:val="en-GB"/>
        </w:rPr>
        <w:t>'''</w:t>
      </w:r>
      <w:r w:rsidR="00FD3D84" w:rsidRPr="005C57AE">
        <w:rPr>
          <w:rFonts w:asciiTheme="minorHAnsi" w:hAnsiTheme="minorHAnsi" w:cs="Arial"/>
          <w:bCs/>
          <w:snapToGrid w:val="0"/>
          <w:lang w:val="en-GB"/>
        </w:rPr>
        <w:t>% price reduction o</w:t>
      </w:r>
      <w:r w:rsidR="00B44EB5">
        <w:rPr>
          <w:rFonts w:asciiTheme="minorHAnsi" w:hAnsiTheme="minorHAnsi" w:cs="Arial"/>
          <w:bCs/>
          <w:snapToGrid w:val="0"/>
          <w:lang w:val="en-GB"/>
        </w:rPr>
        <w:t>n</w:t>
      </w:r>
      <w:r w:rsidR="00FD3D84" w:rsidRPr="005C57AE">
        <w:rPr>
          <w:rFonts w:asciiTheme="minorHAnsi" w:hAnsiTheme="minorHAnsi" w:cs="Arial"/>
          <w:bCs/>
          <w:snapToGrid w:val="0"/>
          <w:lang w:val="en-GB"/>
        </w:rPr>
        <w:t xml:space="preserve"> the current AEMP of </w:t>
      </w:r>
      <w:proofErr w:type="spellStart"/>
      <w:r w:rsidR="00FD3D84" w:rsidRPr="005C57AE">
        <w:rPr>
          <w:rFonts w:asciiTheme="minorHAnsi" w:hAnsiTheme="minorHAnsi" w:cs="Arial"/>
          <w:bCs/>
          <w:snapToGrid w:val="0"/>
          <w:lang w:val="en-GB"/>
        </w:rPr>
        <w:t>pegfilgrastim</w:t>
      </w:r>
      <w:proofErr w:type="spellEnd"/>
      <w:r w:rsidR="00343725">
        <w:rPr>
          <w:rFonts w:asciiTheme="minorHAnsi" w:hAnsiTheme="minorHAnsi" w:cs="Arial"/>
          <w:bCs/>
          <w:snapToGrid w:val="0"/>
          <w:lang w:val="en-GB"/>
        </w:rPr>
        <w:t xml:space="preserve"> would be required</w:t>
      </w:r>
      <w:r w:rsidR="00FD3D84" w:rsidRPr="005C57AE">
        <w:rPr>
          <w:rFonts w:asciiTheme="minorHAnsi" w:hAnsiTheme="minorHAnsi" w:cs="Arial"/>
          <w:bCs/>
          <w:snapToGrid w:val="0"/>
          <w:lang w:val="en-GB"/>
        </w:rPr>
        <w:t>.</w:t>
      </w:r>
      <w:r w:rsidR="00D52B06">
        <w:rPr>
          <w:rFonts w:asciiTheme="minorHAnsi" w:hAnsiTheme="minorHAnsi" w:cs="Arial"/>
          <w:bCs/>
          <w:snapToGrid w:val="0"/>
          <w:lang w:val="en-GB"/>
        </w:rPr>
        <w:t xml:space="preserve"> The PBAC noted the </w:t>
      </w:r>
      <w:r w:rsidR="001A344E">
        <w:rPr>
          <w:rFonts w:asciiTheme="minorHAnsi" w:hAnsiTheme="minorHAnsi" w:cs="Arial"/>
          <w:bCs/>
          <w:snapToGrid w:val="0"/>
          <w:lang w:val="en-GB"/>
        </w:rPr>
        <w:t>incremental cost-effectiveness ratio (</w:t>
      </w:r>
      <w:r w:rsidR="00D52B06">
        <w:rPr>
          <w:rFonts w:asciiTheme="minorHAnsi" w:hAnsiTheme="minorHAnsi" w:cs="Arial"/>
          <w:bCs/>
          <w:snapToGrid w:val="0"/>
          <w:lang w:val="en-GB"/>
        </w:rPr>
        <w:t>ICER</w:t>
      </w:r>
      <w:r w:rsidR="001A344E">
        <w:rPr>
          <w:rFonts w:asciiTheme="minorHAnsi" w:hAnsiTheme="minorHAnsi" w:cs="Arial"/>
          <w:bCs/>
          <w:snapToGrid w:val="0"/>
          <w:lang w:val="en-GB"/>
        </w:rPr>
        <w:t>)</w:t>
      </w:r>
      <w:r w:rsidR="00D52B06">
        <w:rPr>
          <w:rFonts w:asciiTheme="minorHAnsi" w:hAnsiTheme="minorHAnsi" w:cs="Arial"/>
          <w:bCs/>
          <w:snapToGrid w:val="0"/>
          <w:lang w:val="en-GB"/>
        </w:rPr>
        <w:t xml:space="preserve"> of </w:t>
      </w:r>
      <w:proofErr w:type="spellStart"/>
      <w:r w:rsidR="00D52B06">
        <w:rPr>
          <w:rFonts w:asciiTheme="minorHAnsi" w:hAnsiTheme="minorHAnsi" w:cs="Arial"/>
          <w:bCs/>
          <w:snapToGrid w:val="0"/>
          <w:lang w:val="en-GB"/>
        </w:rPr>
        <w:t>pegfilgrastim</w:t>
      </w:r>
      <w:proofErr w:type="spellEnd"/>
      <w:r w:rsidR="00D52B06">
        <w:rPr>
          <w:rFonts w:asciiTheme="minorHAnsi" w:hAnsiTheme="minorHAnsi" w:cs="Arial"/>
          <w:bCs/>
          <w:snapToGrid w:val="0"/>
          <w:lang w:val="en-GB"/>
        </w:rPr>
        <w:t xml:space="preserve"> was </w:t>
      </w:r>
      <w:r w:rsidR="00424791">
        <w:rPr>
          <w:rFonts w:asciiTheme="minorHAnsi" w:hAnsiTheme="minorHAnsi" w:cs="Arial"/>
          <w:bCs/>
          <w:snapToGrid w:val="0"/>
          <w:lang w:val="en-GB"/>
        </w:rPr>
        <w:t>$15,000 - $45,000</w:t>
      </w:r>
      <w:r w:rsidR="007753D1">
        <w:rPr>
          <w:rFonts w:asciiTheme="minorHAnsi" w:hAnsiTheme="minorHAnsi" w:cs="Arial"/>
          <w:bCs/>
          <w:snapToGrid w:val="0"/>
          <w:lang w:val="en-GB"/>
        </w:rPr>
        <w:t xml:space="preserve"> </w:t>
      </w:r>
      <w:r w:rsidR="00D52B06">
        <w:rPr>
          <w:rFonts w:asciiTheme="minorHAnsi" w:hAnsiTheme="minorHAnsi" w:cs="Arial"/>
          <w:bCs/>
          <w:snapToGrid w:val="0"/>
          <w:lang w:val="en-GB"/>
        </w:rPr>
        <w:t>per FN event avoided in the expanded population at this level of price reduction</w:t>
      </w:r>
      <w:r w:rsidR="00AC79BB">
        <w:rPr>
          <w:rFonts w:asciiTheme="minorHAnsi" w:hAnsiTheme="minorHAnsi" w:cs="Arial"/>
          <w:bCs/>
          <w:snapToGrid w:val="0"/>
          <w:lang w:val="en-GB"/>
        </w:rPr>
        <w:t>,</w:t>
      </w:r>
      <w:r w:rsidR="00D52B06">
        <w:rPr>
          <w:rFonts w:asciiTheme="minorHAnsi" w:hAnsiTheme="minorHAnsi" w:cs="Arial"/>
          <w:bCs/>
          <w:snapToGrid w:val="0"/>
          <w:lang w:val="en-GB"/>
        </w:rPr>
        <w:t xml:space="preserve"> and considered this would be acceptable.</w:t>
      </w:r>
    </w:p>
    <w:p w:rsidR="00F861AE" w:rsidRPr="005C57AE" w:rsidRDefault="005A0968" w:rsidP="00D56C6B">
      <w:pPr>
        <w:widowControl w:val="0"/>
        <w:numPr>
          <w:ilvl w:val="1"/>
          <w:numId w:val="5"/>
        </w:numPr>
        <w:spacing w:after="120"/>
        <w:jc w:val="both"/>
        <w:rPr>
          <w:rFonts w:asciiTheme="minorHAnsi" w:hAnsiTheme="minorHAnsi" w:cs="Arial"/>
          <w:bCs/>
          <w:snapToGrid w:val="0"/>
          <w:lang w:val="en-GB"/>
        </w:rPr>
      </w:pPr>
      <w:r w:rsidRPr="005C57AE">
        <w:rPr>
          <w:rFonts w:asciiTheme="minorHAnsi" w:hAnsiTheme="minorHAnsi" w:cs="Arial"/>
          <w:bCs/>
          <w:snapToGrid w:val="0"/>
          <w:lang w:val="en-GB"/>
        </w:rPr>
        <w:t>The PBAC also requested</w:t>
      </w:r>
      <w:r w:rsidR="00A92B49">
        <w:rPr>
          <w:rFonts w:asciiTheme="minorHAnsi" w:hAnsiTheme="minorHAnsi" w:cs="Arial"/>
          <w:bCs/>
          <w:snapToGrid w:val="0"/>
          <w:lang w:val="en-GB"/>
        </w:rPr>
        <w:t xml:space="preserve"> the Drug Utilisation Sub-Committee (DUSC)</w:t>
      </w:r>
      <w:r w:rsidRPr="005C57AE">
        <w:rPr>
          <w:rFonts w:asciiTheme="minorHAnsi" w:hAnsiTheme="minorHAnsi" w:cs="Arial"/>
          <w:bCs/>
          <w:snapToGrid w:val="0"/>
          <w:lang w:val="en-GB"/>
        </w:rPr>
        <w:t xml:space="preserve"> </w:t>
      </w:r>
      <w:r w:rsidR="003B7ACA">
        <w:rPr>
          <w:rFonts w:asciiTheme="minorHAnsi" w:hAnsiTheme="minorHAnsi" w:cs="Arial"/>
          <w:bCs/>
          <w:snapToGrid w:val="0"/>
          <w:lang w:val="en-GB"/>
        </w:rPr>
        <w:t xml:space="preserve">undertake a </w:t>
      </w:r>
      <w:r w:rsidR="00A92B49">
        <w:rPr>
          <w:rFonts w:asciiTheme="minorHAnsi" w:hAnsiTheme="minorHAnsi" w:cs="Arial"/>
          <w:bCs/>
          <w:snapToGrid w:val="0"/>
          <w:lang w:val="en-GB"/>
        </w:rPr>
        <w:t>review</w:t>
      </w:r>
      <w:r w:rsidR="003B7ACA">
        <w:rPr>
          <w:rFonts w:asciiTheme="minorHAnsi" w:hAnsiTheme="minorHAnsi" w:cs="Arial"/>
          <w:bCs/>
          <w:snapToGrid w:val="0"/>
          <w:lang w:val="en-GB"/>
        </w:rPr>
        <w:t xml:space="preserve"> of</w:t>
      </w:r>
      <w:r w:rsidRPr="005C57AE">
        <w:rPr>
          <w:rFonts w:asciiTheme="minorHAnsi" w:hAnsiTheme="minorHAnsi" w:cs="Arial"/>
          <w:bCs/>
          <w:snapToGrid w:val="0"/>
          <w:lang w:val="en-GB"/>
        </w:rPr>
        <w:t xml:space="preserve"> </w:t>
      </w:r>
      <w:r w:rsidR="00A92B49">
        <w:rPr>
          <w:rFonts w:asciiTheme="minorHAnsi" w:hAnsiTheme="minorHAnsi" w:cs="Arial"/>
          <w:bCs/>
          <w:snapToGrid w:val="0"/>
          <w:lang w:val="en-GB"/>
        </w:rPr>
        <w:t xml:space="preserve">the uptake and use </w:t>
      </w:r>
      <w:r w:rsidRPr="005C57AE">
        <w:rPr>
          <w:rFonts w:asciiTheme="minorHAnsi" w:hAnsiTheme="minorHAnsi" w:cs="Arial"/>
          <w:bCs/>
          <w:snapToGrid w:val="0"/>
          <w:lang w:val="en-GB"/>
        </w:rPr>
        <w:t xml:space="preserve">of </w:t>
      </w:r>
      <w:proofErr w:type="spellStart"/>
      <w:r w:rsidRPr="005C57AE">
        <w:rPr>
          <w:rFonts w:asciiTheme="minorHAnsi" w:hAnsiTheme="minorHAnsi" w:cs="Arial"/>
          <w:bCs/>
          <w:snapToGrid w:val="0"/>
          <w:lang w:val="en-GB"/>
        </w:rPr>
        <w:t>pegfilgrastim</w:t>
      </w:r>
      <w:proofErr w:type="spellEnd"/>
      <w:r w:rsidR="00A92B49">
        <w:rPr>
          <w:rFonts w:asciiTheme="minorHAnsi" w:hAnsiTheme="minorHAnsi" w:cs="Arial"/>
          <w:bCs/>
          <w:snapToGrid w:val="0"/>
          <w:lang w:val="en-GB"/>
        </w:rPr>
        <w:t xml:space="preserve"> to assess the impact of</w:t>
      </w:r>
      <w:r w:rsidR="003B7ACA">
        <w:rPr>
          <w:rFonts w:asciiTheme="minorHAnsi" w:hAnsiTheme="minorHAnsi" w:cs="Arial"/>
          <w:bCs/>
          <w:snapToGrid w:val="0"/>
          <w:lang w:val="en-GB"/>
        </w:rPr>
        <w:t xml:space="preserve"> </w:t>
      </w:r>
      <w:r w:rsidR="00A92B49">
        <w:rPr>
          <w:rFonts w:asciiTheme="minorHAnsi" w:hAnsiTheme="minorHAnsi" w:cs="Arial"/>
          <w:bCs/>
          <w:snapToGrid w:val="0"/>
          <w:lang w:val="en-GB"/>
        </w:rPr>
        <w:t xml:space="preserve">the expanded </w:t>
      </w:r>
      <w:r w:rsidR="003B7ACA">
        <w:rPr>
          <w:rFonts w:asciiTheme="minorHAnsi" w:hAnsiTheme="minorHAnsi" w:cs="Arial"/>
          <w:bCs/>
          <w:snapToGrid w:val="0"/>
          <w:lang w:val="en-GB"/>
        </w:rPr>
        <w:lastRenderedPageBreak/>
        <w:t>listing</w:t>
      </w:r>
      <w:r w:rsidR="00B2533E">
        <w:rPr>
          <w:rFonts w:asciiTheme="minorHAnsi" w:hAnsiTheme="minorHAnsi" w:cs="Arial"/>
          <w:bCs/>
          <w:snapToGrid w:val="0"/>
          <w:lang w:val="en-GB"/>
        </w:rPr>
        <w:t xml:space="preserve"> </w:t>
      </w:r>
      <w:r w:rsidRPr="005C57AE">
        <w:rPr>
          <w:rFonts w:asciiTheme="minorHAnsi" w:hAnsiTheme="minorHAnsi" w:cs="Arial"/>
          <w:bCs/>
          <w:snapToGrid w:val="0"/>
          <w:lang w:val="en-GB"/>
        </w:rPr>
        <w:t xml:space="preserve">24 months </w:t>
      </w:r>
      <w:r w:rsidR="00A92B49">
        <w:rPr>
          <w:rFonts w:asciiTheme="minorHAnsi" w:hAnsiTheme="minorHAnsi" w:cs="Arial"/>
          <w:bCs/>
          <w:snapToGrid w:val="0"/>
          <w:lang w:val="en-GB"/>
        </w:rPr>
        <w:t>following</w:t>
      </w:r>
      <w:r w:rsidR="00A92B49" w:rsidRPr="005C57AE">
        <w:rPr>
          <w:rFonts w:asciiTheme="minorHAnsi" w:hAnsiTheme="minorHAnsi" w:cs="Arial"/>
          <w:bCs/>
          <w:snapToGrid w:val="0"/>
          <w:lang w:val="en-GB"/>
        </w:rPr>
        <w:t xml:space="preserve"> </w:t>
      </w:r>
      <w:r w:rsidRPr="005C57AE">
        <w:rPr>
          <w:rFonts w:asciiTheme="minorHAnsi" w:hAnsiTheme="minorHAnsi" w:cs="Arial"/>
          <w:bCs/>
          <w:snapToGrid w:val="0"/>
          <w:lang w:val="en-GB"/>
        </w:rPr>
        <w:t>its</w:t>
      </w:r>
      <w:r w:rsidR="00A92B49">
        <w:rPr>
          <w:rFonts w:asciiTheme="minorHAnsi" w:hAnsiTheme="minorHAnsi" w:cs="Arial"/>
          <w:bCs/>
          <w:snapToGrid w:val="0"/>
          <w:lang w:val="en-GB"/>
        </w:rPr>
        <w:t xml:space="preserve"> </w:t>
      </w:r>
      <w:r w:rsidR="003B7ACA">
        <w:rPr>
          <w:rFonts w:asciiTheme="minorHAnsi" w:hAnsiTheme="minorHAnsi" w:cs="Arial"/>
          <w:bCs/>
          <w:snapToGrid w:val="0"/>
          <w:lang w:val="en-GB"/>
        </w:rPr>
        <w:t>implementation</w:t>
      </w:r>
      <w:r w:rsidRPr="005C57AE">
        <w:rPr>
          <w:rFonts w:asciiTheme="minorHAnsi" w:hAnsiTheme="minorHAnsi" w:cs="Arial"/>
          <w:bCs/>
          <w:snapToGrid w:val="0"/>
          <w:lang w:val="en-GB"/>
        </w:rPr>
        <w:t xml:space="preserve">. </w:t>
      </w:r>
    </w:p>
    <w:p w:rsidR="00B2533E" w:rsidRDefault="00B2533E" w:rsidP="00225250">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recalled that it had previously advised, under Section 101(3BA) of the National Health Act 1953, the </w:t>
      </w:r>
      <w:proofErr w:type="spellStart"/>
      <w:r>
        <w:rPr>
          <w:rFonts w:asciiTheme="minorHAnsi" w:hAnsiTheme="minorHAnsi" w:cs="Arial"/>
          <w:bCs/>
          <w:snapToGrid w:val="0"/>
          <w:lang w:val="en-GB"/>
        </w:rPr>
        <w:t>pegfilgrastim</w:t>
      </w:r>
      <w:proofErr w:type="spellEnd"/>
      <w:r>
        <w:rPr>
          <w:rFonts w:asciiTheme="minorHAnsi" w:hAnsiTheme="minorHAnsi" w:cs="Arial"/>
          <w:bCs/>
          <w:snapToGrid w:val="0"/>
          <w:lang w:val="en-GB"/>
        </w:rPr>
        <w:t xml:space="preserve">, </w:t>
      </w:r>
      <w:proofErr w:type="spellStart"/>
      <w:r>
        <w:rPr>
          <w:rFonts w:asciiTheme="minorHAnsi" w:hAnsiTheme="minorHAnsi" w:cs="Arial"/>
          <w:bCs/>
          <w:snapToGrid w:val="0"/>
          <w:lang w:val="en-GB"/>
        </w:rPr>
        <w:t>lipegfilgrastim</w:t>
      </w:r>
      <w:proofErr w:type="spellEnd"/>
      <w:r w:rsidR="00B44EB5">
        <w:rPr>
          <w:rFonts w:asciiTheme="minorHAnsi" w:hAnsiTheme="minorHAnsi" w:cs="Arial"/>
          <w:bCs/>
          <w:snapToGrid w:val="0"/>
          <w:lang w:val="en-GB"/>
        </w:rPr>
        <w:t>,</w:t>
      </w:r>
      <w:r>
        <w:rPr>
          <w:rFonts w:asciiTheme="minorHAnsi" w:hAnsiTheme="minorHAnsi" w:cs="Arial"/>
          <w:bCs/>
          <w:snapToGrid w:val="0"/>
          <w:lang w:val="en-GB"/>
        </w:rPr>
        <w:t xml:space="preserve"> and </w:t>
      </w:r>
      <w:proofErr w:type="spellStart"/>
      <w:r>
        <w:rPr>
          <w:rFonts w:asciiTheme="minorHAnsi" w:hAnsiTheme="minorHAnsi" w:cs="Arial"/>
          <w:bCs/>
          <w:snapToGrid w:val="0"/>
          <w:lang w:val="en-GB"/>
        </w:rPr>
        <w:t>filgrastim</w:t>
      </w:r>
      <w:proofErr w:type="spellEnd"/>
      <w:r>
        <w:rPr>
          <w:rFonts w:asciiTheme="minorHAnsi" w:hAnsiTheme="minorHAnsi" w:cs="Arial"/>
          <w:bCs/>
          <w:snapToGrid w:val="0"/>
          <w:lang w:val="en-GB"/>
        </w:rPr>
        <w:t xml:space="preserve"> should be treated as interchangeable on an individual pat</w:t>
      </w:r>
      <w:r w:rsidR="00D52B06">
        <w:rPr>
          <w:rFonts w:asciiTheme="minorHAnsi" w:hAnsiTheme="minorHAnsi" w:cs="Arial"/>
          <w:bCs/>
          <w:snapToGrid w:val="0"/>
          <w:lang w:val="en-GB"/>
        </w:rPr>
        <w:t>ient</w:t>
      </w:r>
      <w:r>
        <w:rPr>
          <w:rFonts w:asciiTheme="minorHAnsi" w:hAnsiTheme="minorHAnsi" w:cs="Arial"/>
          <w:bCs/>
          <w:snapToGrid w:val="0"/>
          <w:lang w:val="en-GB"/>
        </w:rPr>
        <w:t xml:space="preserve"> basis.</w:t>
      </w:r>
      <w:r w:rsidR="00D52B06">
        <w:rPr>
          <w:rFonts w:asciiTheme="minorHAnsi" w:hAnsiTheme="minorHAnsi" w:cs="Arial"/>
          <w:bCs/>
          <w:snapToGrid w:val="0"/>
          <w:lang w:val="en-GB"/>
        </w:rPr>
        <w:t xml:space="preserve"> In noting the similarities between these products, the PBAC </w:t>
      </w:r>
      <w:r w:rsidR="00B44EB5">
        <w:rPr>
          <w:rFonts w:asciiTheme="minorHAnsi" w:hAnsiTheme="minorHAnsi" w:cs="Arial"/>
          <w:bCs/>
          <w:snapToGrid w:val="0"/>
          <w:lang w:val="en-GB"/>
        </w:rPr>
        <w:t xml:space="preserve">advised that </w:t>
      </w:r>
      <w:r w:rsidR="00D52B06">
        <w:rPr>
          <w:rFonts w:asciiTheme="minorHAnsi" w:hAnsiTheme="minorHAnsi" w:cs="Arial"/>
          <w:bCs/>
          <w:snapToGrid w:val="0"/>
          <w:lang w:val="en-GB"/>
        </w:rPr>
        <w:t xml:space="preserve">the restriction changes </w:t>
      </w:r>
      <w:r w:rsidR="00B44EB5">
        <w:rPr>
          <w:rFonts w:asciiTheme="minorHAnsi" w:hAnsiTheme="minorHAnsi" w:cs="Arial"/>
          <w:bCs/>
          <w:snapToGrid w:val="0"/>
          <w:lang w:val="en-GB"/>
        </w:rPr>
        <w:t xml:space="preserve">could also </w:t>
      </w:r>
      <w:r w:rsidR="00D52B06">
        <w:rPr>
          <w:rFonts w:asciiTheme="minorHAnsi" w:hAnsiTheme="minorHAnsi" w:cs="Arial"/>
          <w:bCs/>
          <w:snapToGrid w:val="0"/>
          <w:lang w:val="en-GB"/>
        </w:rPr>
        <w:t xml:space="preserve">be </w:t>
      </w:r>
      <w:r w:rsidR="00B44EB5">
        <w:rPr>
          <w:rFonts w:asciiTheme="minorHAnsi" w:hAnsiTheme="minorHAnsi" w:cs="Arial"/>
          <w:bCs/>
          <w:snapToGrid w:val="0"/>
          <w:lang w:val="en-GB"/>
        </w:rPr>
        <w:t>applied</w:t>
      </w:r>
      <w:r w:rsidR="00D52B06">
        <w:rPr>
          <w:rFonts w:asciiTheme="minorHAnsi" w:hAnsiTheme="minorHAnsi" w:cs="Arial"/>
          <w:bCs/>
          <w:snapToGrid w:val="0"/>
          <w:lang w:val="en-GB"/>
        </w:rPr>
        <w:t xml:space="preserve"> to </w:t>
      </w:r>
      <w:proofErr w:type="spellStart"/>
      <w:r w:rsidR="00D52B06">
        <w:rPr>
          <w:rFonts w:asciiTheme="minorHAnsi" w:hAnsiTheme="minorHAnsi" w:cs="Arial"/>
          <w:bCs/>
          <w:snapToGrid w:val="0"/>
          <w:lang w:val="en-GB"/>
        </w:rPr>
        <w:t>filgrastim</w:t>
      </w:r>
      <w:proofErr w:type="spellEnd"/>
      <w:r w:rsidR="00D52B06">
        <w:rPr>
          <w:rFonts w:asciiTheme="minorHAnsi" w:hAnsiTheme="minorHAnsi" w:cs="Arial"/>
          <w:bCs/>
          <w:snapToGrid w:val="0"/>
          <w:lang w:val="en-GB"/>
        </w:rPr>
        <w:t xml:space="preserve"> and </w:t>
      </w:r>
      <w:proofErr w:type="spellStart"/>
      <w:r w:rsidR="00D52B06">
        <w:rPr>
          <w:rFonts w:asciiTheme="minorHAnsi" w:hAnsiTheme="minorHAnsi" w:cs="Arial"/>
          <w:bCs/>
          <w:snapToGrid w:val="0"/>
          <w:lang w:val="en-GB"/>
        </w:rPr>
        <w:t>lipegfilgrastim</w:t>
      </w:r>
      <w:proofErr w:type="spellEnd"/>
      <w:r w:rsidR="00D52B06">
        <w:rPr>
          <w:rFonts w:asciiTheme="minorHAnsi" w:hAnsiTheme="minorHAnsi" w:cs="Arial"/>
          <w:bCs/>
          <w:snapToGrid w:val="0"/>
          <w:lang w:val="en-GB"/>
        </w:rPr>
        <w:t xml:space="preserve">, </w:t>
      </w:r>
      <w:r w:rsidR="00B44EB5">
        <w:rPr>
          <w:rFonts w:asciiTheme="minorHAnsi" w:hAnsiTheme="minorHAnsi" w:cs="Arial"/>
          <w:bCs/>
          <w:snapToGrid w:val="0"/>
          <w:lang w:val="en-GB"/>
        </w:rPr>
        <w:t>pending</w:t>
      </w:r>
      <w:r w:rsidR="00D52B06">
        <w:rPr>
          <w:rFonts w:asciiTheme="minorHAnsi" w:hAnsiTheme="minorHAnsi" w:cs="Arial"/>
          <w:bCs/>
          <w:snapToGrid w:val="0"/>
          <w:lang w:val="en-GB"/>
        </w:rPr>
        <w:t xml:space="preserve"> agreement </w:t>
      </w:r>
      <w:r w:rsidR="00B44EB5">
        <w:rPr>
          <w:rFonts w:asciiTheme="minorHAnsi" w:hAnsiTheme="minorHAnsi" w:cs="Arial"/>
          <w:bCs/>
          <w:snapToGrid w:val="0"/>
          <w:lang w:val="en-GB"/>
        </w:rPr>
        <w:t xml:space="preserve">from </w:t>
      </w:r>
      <w:r w:rsidR="00D52B06">
        <w:rPr>
          <w:rFonts w:asciiTheme="minorHAnsi" w:hAnsiTheme="minorHAnsi" w:cs="Arial"/>
          <w:bCs/>
          <w:snapToGrid w:val="0"/>
          <w:lang w:val="en-GB"/>
        </w:rPr>
        <w:t xml:space="preserve">the </w:t>
      </w:r>
      <w:r w:rsidR="00B44EB5">
        <w:rPr>
          <w:rFonts w:asciiTheme="minorHAnsi" w:hAnsiTheme="minorHAnsi" w:cs="Arial"/>
          <w:bCs/>
          <w:snapToGrid w:val="0"/>
          <w:lang w:val="en-GB"/>
        </w:rPr>
        <w:t xml:space="preserve">relevant </w:t>
      </w:r>
      <w:r w:rsidR="00D52B06">
        <w:rPr>
          <w:rFonts w:asciiTheme="minorHAnsi" w:hAnsiTheme="minorHAnsi" w:cs="Arial"/>
          <w:bCs/>
          <w:snapToGrid w:val="0"/>
          <w:lang w:val="en-GB"/>
        </w:rPr>
        <w:t xml:space="preserve">sponsors </w:t>
      </w:r>
      <w:r w:rsidR="00B3288E">
        <w:rPr>
          <w:rFonts w:asciiTheme="minorHAnsi" w:hAnsiTheme="minorHAnsi" w:cs="Arial"/>
          <w:bCs/>
          <w:snapToGrid w:val="0"/>
          <w:lang w:val="en-GB"/>
        </w:rPr>
        <w:t xml:space="preserve">to </w:t>
      </w:r>
      <w:r w:rsidR="00377823">
        <w:rPr>
          <w:rFonts w:asciiTheme="minorHAnsi" w:hAnsiTheme="minorHAnsi" w:cs="Arial"/>
          <w:bCs/>
          <w:snapToGrid w:val="0"/>
          <w:lang w:val="en-GB"/>
        </w:rPr>
        <w:t>th</w:t>
      </w:r>
      <w:r w:rsidR="00B3288E">
        <w:rPr>
          <w:rFonts w:asciiTheme="minorHAnsi" w:hAnsiTheme="minorHAnsi" w:cs="Arial"/>
          <w:bCs/>
          <w:snapToGrid w:val="0"/>
          <w:lang w:val="en-GB"/>
        </w:rPr>
        <w:t xml:space="preserve">e </w:t>
      </w:r>
      <w:r w:rsidR="00B44EB5">
        <w:rPr>
          <w:rFonts w:asciiTheme="minorHAnsi" w:hAnsiTheme="minorHAnsi" w:cs="Arial"/>
          <w:bCs/>
          <w:snapToGrid w:val="0"/>
          <w:lang w:val="en-GB"/>
        </w:rPr>
        <w:t xml:space="preserve">expanded </w:t>
      </w:r>
      <w:r w:rsidR="00680A48">
        <w:rPr>
          <w:rFonts w:asciiTheme="minorHAnsi" w:hAnsiTheme="minorHAnsi" w:cs="Arial"/>
          <w:bCs/>
          <w:snapToGrid w:val="0"/>
          <w:lang w:val="en-GB"/>
        </w:rPr>
        <w:t xml:space="preserve">listing </w:t>
      </w:r>
      <w:r w:rsidR="00370236">
        <w:rPr>
          <w:rFonts w:asciiTheme="minorHAnsi" w:hAnsiTheme="minorHAnsi" w:cs="Arial"/>
          <w:bCs/>
          <w:snapToGrid w:val="0"/>
          <w:lang w:val="en-GB"/>
        </w:rPr>
        <w:t>and associated</w:t>
      </w:r>
      <w:r w:rsidR="00DB2279">
        <w:rPr>
          <w:rFonts w:asciiTheme="minorHAnsi" w:hAnsiTheme="minorHAnsi" w:cs="Arial"/>
          <w:bCs/>
          <w:snapToGrid w:val="0"/>
          <w:lang w:val="en-GB"/>
        </w:rPr>
        <w:t xml:space="preserve"> </w:t>
      </w:r>
      <w:r w:rsidR="00377823">
        <w:rPr>
          <w:rFonts w:asciiTheme="minorHAnsi" w:hAnsiTheme="minorHAnsi" w:cs="Arial"/>
          <w:bCs/>
          <w:snapToGrid w:val="0"/>
          <w:lang w:val="en-GB"/>
        </w:rPr>
        <w:t>pricing consequences</w:t>
      </w:r>
      <w:r w:rsidR="00DB2279">
        <w:rPr>
          <w:rFonts w:asciiTheme="minorHAnsi" w:hAnsiTheme="minorHAnsi" w:cs="Arial"/>
          <w:bCs/>
          <w:snapToGrid w:val="0"/>
          <w:lang w:val="en-GB"/>
        </w:rPr>
        <w:t>.</w:t>
      </w:r>
      <w:r w:rsidR="00377823">
        <w:rPr>
          <w:rFonts w:asciiTheme="minorHAnsi" w:hAnsiTheme="minorHAnsi" w:cs="Arial"/>
          <w:bCs/>
          <w:snapToGrid w:val="0"/>
          <w:lang w:val="en-GB"/>
        </w:rPr>
        <w:t xml:space="preserve"> </w:t>
      </w:r>
      <w:r w:rsidR="005403B5">
        <w:rPr>
          <w:rFonts w:asciiTheme="minorHAnsi" w:hAnsiTheme="minorHAnsi" w:cs="Arial"/>
          <w:bCs/>
          <w:snapToGrid w:val="0"/>
          <w:lang w:val="en-GB"/>
        </w:rPr>
        <w:t xml:space="preserve"> </w:t>
      </w:r>
    </w:p>
    <w:p w:rsidR="00225250" w:rsidRPr="007471ED" w:rsidRDefault="00225250" w:rsidP="00225250">
      <w:pPr>
        <w:widowControl w:val="0"/>
        <w:numPr>
          <w:ilvl w:val="1"/>
          <w:numId w:val="5"/>
        </w:numPr>
        <w:spacing w:after="120"/>
        <w:jc w:val="both"/>
        <w:rPr>
          <w:rFonts w:asciiTheme="minorHAnsi" w:hAnsiTheme="minorHAnsi" w:cs="Arial"/>
          <w:bCs/>
          <w:snapToGrid w:val="0"/>
          <w:lang w:val="en-GB"/>
        </w:rPr>
      </w:pPr>
      <w:r w:rsidRPr="007471ED">
        <w:rPr>
          <w:rFonts w:asciiTheme="minorHAnsi" w:hAnsiTheme="minorHAnsi" w:cs="Arial"/>
          <w:bCs/>
          <w:snapToGrid w:val="0"/>
          <w:lang w:val="en-GB"/>
        </w:rPr>
        <w:t>The PBAC recalled it had previously advi</w:t>
      </w:r>
      <w:r w:rsidR="00B2533E">
        <w:rPr>
          <w:rFonts w:asciiTheme="minorHAnsi" w:hAnsiTheme="minorHAnsi" w:cs="Arial"/>
          <w:bCs/>
          <w:snapToGrid w:val="0"/>
          <w:lang w:val="en-GB"/>
        </w:rPr>
        <w:t>sed</w:t>
      </w:r>
      <w:r w:rsidRPr="007471ED">
        <w:rPr>
          <w:rFonts w:asciiTheme="minorHAnsi" w:hAnsiTheme="minorHAnsi" w:cs="Arial"/>
          <w:bCs/>
          <w:snapToGrid w:val="0"/>
          <w:lang w:val="en-GB"/>
        </w:rPr>
        <w:t xml:space="preserve"> </w:t>
      </w:r>
      <w:proofErr w:type="spellStart"/>
      <w:r w:rsidRPr="007471ED">
        <w:rPr>
          <w:rFonts w:asciiTheme="minorHAnsi" w:hAnsiTheme="minorHAnsi" w:cs="Arial"/>
          <w:bCs/>
          <w:snapToGrid w:val="0"/>
          <w:lang w:val="en-GB"/>
        </w:rPr>
        <w:t>pegfilgrastim</w:t>
      </w:r>
      <w:proofErr w:type="spellEnd"/>
      <w:r w:rsidRPr="007471ED">
        <w:rPr>
          <w:rFonts w:asciiTheme="minorHAnsi" w:hAnsiTheme="minorHAnsi" w:cs="Arial"/>
          <w:bCs/>
          <w:snapToGrid w:val="0"/>
          <w:lang w:val="en-GB"/>
        </w:rPr>
        <w:t xml:space="preserve"> is not suitable for prescribing by nurse practitioners.  </w:t>
      </w:r>
    </w:p>
    <w:p w:rsidR="00225250" w:rsidRDefault="00225250" w:rsidP="00225250">
      <w:pPr>
        <w:widowControl w:val="0"/>
        <w:numPr>
          <w:ilvl w:val="1"/>
          <w:numId w:val="5"/>
        </w:numPr>
        <w:spacing w:after="120"/>
        <w:jc w:val="both"/>
        <w:rPr>
          <w:rFonts w:asciiTheme="minorHAnsi" w:hAnsiTheme="minorHAnsi" w:cs="Arial"/>
          <w:bCs/>
          <w:snapToGrid w:val="0"/>
          <w:lang w:val="en-GB"/>
        </w:rPr>
      </w:pPr>
      <w:r w:rsidRPr="007471ED">
        <w:rPr>
          <w:rFonts w:asciiTheme="minorHAnsi" w:hAnsiTheme="minorHAnsi" w:cs="Arial"/>
          <w:bCs/>
          <w:snapToGrid w:val="0"/>
          <w:lang w:val="en-GB"/>
        </w:rPr>
        <w:t xml:space="preserve">The PBAC recommended no change to the Early Supply Rule with regards to </w:t>
      </w:r>
      <w:proofErr w:type="spellStart"/>
      <w:r w:rsidRPr="007471ED">
        <w:rPr>
          <w:rFonts w:asciiTheme="minorHAnsi" w:hAnsiTheme="minorHAnsi" w:cs="Arial"/>
          <w:bCs/>
          <w:snapToGrid w:val="0"/>
          <w:lang w:val="en-GB"/>
        </w:rPr>
        <w:t>pegfilgrastim</w:t>
      </w:r>
      <w:proofErr w:type="spellEnd"/>
      <w:r w:rsidRPr="007471ED">
        <w:rPr>
          <w:rFonts w:asciiTheme="minorHAnsi" w:hAnsiTheme="minorHAnsi" w:cs="Arial"/>
          <w:bCs/>
          <w:snapToGrid w:val="0"/>
          <w:lang w:val="en-GB"/>
        </w:rPr>
        <w:t xml:space="preserve">. </w:t>
      </w:r>
    </w:p>
    <w:p w:rsidR="00225250" w:rsidRPr="007471ED" w:rsidRDefault="00225250" w:rsidP="00225250">
      <w:pPr>
        <w:widowControl w:val="0"/>
        <w:numPr>
          <w:ilvl w:val="1"/>
          <w:numId w:val="5"/>
        </w:numPr>
        <w:spacing w:after="120"/>
        <w:jc w:val="both"/>
        <w:rPr>
          <w:rFonts w:asciiTheme="minorHAnsi" w:hAnsiTheme="minorHAnsi" w:cs="Arial"/>
          <w:bCs/>
          <w:snapToGrid w:val="0"/>
          <w:lang w:val="en-GB"/>
        </w:rPr>
      </w:pPr>
      <w:r w:rsidRPr="007471ED">
        <w:rPr>
          <w:rFonts w:asciiTheme="minorHAnsi" w:hAnsiTheme="minorHAnsi" w:cs="Arial"/>
          <w:bCs/>
          <w:snapToGrid w:val="0"/>
          <w:lang w:val="en-GB"/>
        </w:rPr>
        <w:t>The PBAC noted that this submission is not eligible for an Independent Review as it received a positive recommendation.</w:t>
      </w:r>
    </w:p>
    <w:p w:rsidR="00D56C6B" w:rsidRPr="00997B7E" w:rsidRDefault="00D56C6B" w:rsidP="00997B7E">
      <w:pPr>
        <w:spacing w:before="240"/>
        <w:jc w:val="both"/>
        <w:outlineLvl w:val="1"/>
        <w:rPr>
          <w:rFonts w:asciiTheme="minorHAnsi" w:hAnsiTheme="minorHAnsi" w:cs="Arial"/>
          <w:b/>
          <w:bCs/>
          <w:snapToGrid w:val="0"/>
          <w:lang w:val="en-GB"/>
        </w:rPr>
      </w:pPr>
      <w:r w:rsidRPr="006D0371">
        <w:rPr>
          <w:rFonts w:asciiTheme="minorHAnsi" w:hAnsiTheme="minorHAnsi" w:cs="Arial"/>
          <w:b/>
          <w:bCs/>
          <w:snapToGrid w:val="0"/>
          <w:lang w:val="en-GB"/>
        </w:rPr>
        <w:t>Outcome</w:t>
      </w:r>
      <w:proofErr w:type="gramStart"/>
      <w:r w:rsidRPr="006D0371">
        <w:rPr>
          <w:rFonts w:asciiTheme="minorHAnsi" w:hAnsiTheme="minorHAnsi" w:cs="Arial"/>
          <w:b/>
          <w:bCs/>
          <w:snapToGrid w:val="0"/>
          <w:lang w:val="en-GB"/>
        </w:rPr>
        <w:t>:</w:t>
      </w:r>
      <w:proofErr w:type="gramEnd"/>
      <w:r w:rsidR="00997B7E">
        <w:rPr>
          <w:rFonts w:asciiTheme="minorHAnsi" w:hAnsiTheme="minorHAnsi" w:cs="Arial"/>
          <w:b/>
          <w:bCs/>
          <w:snapToGrid w:val="0"/>
          <w:lang w:val="en-GB"/>
        </w:rPr>
        <w:br/>
      </w:r>
      <w:r w:rsidRPr="006D0371">
        <w:rPr>
          <w:rFonts w:asciiTheme="minorHAnsi" w:hAnsiTheme="minorHAnsi" w:cs="Arial"/>
          <w:bCs/>
          <w:snapToGrid w:val="0"/>
          <w:lang w:val="en-GB"/>
        </w:rPr>
        <w:t xml:space="preserve">Recommended </w:t>
      </w:r>
    </w:p>
    <w:p w:rsidR="00053269" w:rsidRPr="00370236" w:rsidRDefault="00053269" w:rsidP="00053269">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Recommended listing</w:t>
      </w:r>
    </w:p>
    <w:p w:rsidR="00D01327" w:rsidRPr="00D01327" w:rsidRDefault="00D01327" w:rsidP="00D01327">
      <w:pPr>
        <w:widowControl w:val="0"/>
        <w:numPr>
          <w:ilvl w:val="1"/>
          <w:numId w:val="5"/>
        </w:numPr>
        <w:spacing w:after="120"/>
        <w:jc w:val="both"/>
        <w:rPr>
          <w:rFonts w:asciiTheme="minorHAnsi" w:hAnsiTheme="minorHAnsi"/>
          <w:snapToGrid w:val="0"/>
        </w:rPr>
      </w:pPr>
      <w:r w:rsidRPr="00D01327">
        <w:rPr>
          <w:rFonts w:asciiTheme="minorHAnsi" w:hAnsiTheme="minorHAnsi"/>
          <w:snapToGrid w:val="0"/>
        </w:rPr>
        <w:t>Amend existing listing as follows:</w:t>
      </w:r>
    </w:p>
    <w:tbl>
      <w:tblPr>
        <w:tblW w:w="5000" w:type="pct"/>
        <w:tblLook w:val="0000" w:firstRow="0" w:lastRow="0" w:firstColumn="0" w:lastColumn="0" w:noHBand="0" w:noVBand="0"/>
      </w:tblPr>
      <w:tblGrid>
        <w:gridCol w:w="2198"/>
        <w:gridCol w:w="1250"/>
        <w:gridCol w:w="939"/>
        <w:gridCol w:w="784"/>
        <w:gridCol w:w="1408"/>
        <w:gridCol w:w="1253"/>
        <w:gridCol w:w="1410"/>
      </w:tblGrid>
      <w:tr w:rsidR="00DB2279" w:rsidRPr="0039782C" w:rsidTr="00BE162C">
        <w:trPr>
          <w:gridAfter w:val="1"/>
          <w:wAfter w:w="763" w:type="pct"/>
          <w:cantSplit/>
          <w:trHeight w:val="471"/>
        </w:trPr>
        <w:tc>
          <w:tcPr>
            <w:tcW w:w="1865" w:type="pct"/>
            <w:gridSpan w:val="2"/>
            <w:tcBorders>
              <w:bottom w:val="single" w:sz="4" w:space="0" w:color="auto"/>
            </w:tcBorders>
          </w:tcPr>
          <w:p w:rsidR="00DB2279" w:rsidRPr="0039782C" w:rsidRDefault="00DB2279" w:rsidP="00BE162C">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DB2279" w:rsidRPr="0039782C" w:rsidRDefault="00DB2279" w:rsidP="00BE162C">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08" w:type="pct"/>
            <w:tcBorders>
              <w:bottom w:val="single" w:sz="4" w:space="0" w:color="auto"/>
            </w:tcBorders>
          </w:tcPr>
          <w:p w:rsidR="00DB2279" w:rsidRPr="0039782C" w:rsidRDefault="00DB2279" w:rsidP="00BE162C">
            <w:pPr>
              <w:keepNext/>
              <w:ind w:left="-108"/>
              <w:jc w:val="both"/>
              <w:rPr>
                <w:rFonts w:ascii="Arial Narrow" w:hAnsi="Arial Narrow" w:cs="Arial"/>
                <w:b/>
                <w:sz w:val="20"/>
                <w:szCs w:val="20"/>
              </w:rPr>
            </w:pPr>
            <w:r w:rsidRPr="0039782C">
              <w:rPr>
                <w:rFonts w:ascii="Arial Narrow" w:hAnsi="Arial Narrow" w:cs="Arial"/>
                <w:b/>
                <w:sz w:val="20"/>
                <w:szCs w:val="20"/>
              </w:rPr>
              <w:t>Max.</w:t>
            </w:r>
          </w:p>
          <w:p w:rsidR="00DB2279" w:rsidRPr="0039782C" w:rsidRDefault="00DB2279" w:rsidP="00BE162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24" w:type="pct"/>
            <w:tcBorders>
              <w:bottom w:val="single" w:sz="4" w:space="0" w:color="auto"/>
            </w:tcBorders>
          </w:tcPr>
          <w:p w:rsidR="00DB2279" w:rsidRPr="0039782C" w:rsidRDefault="00DB2279" w:rsidP="00BE162C">
            <w:pPr>
              <w:keepNext/>
              <w:ind w:left="-108"/>
              <w:jc w:val="both"/>
              <w:rPr>
                <w:rFonts w:ascii="Arial Narrow" w:hAnsi="Arial Narrow" w:cs="Arial"/>
                <w:b/>
                <w:sz w:val="20"/>
                <w:szCs w:val="20"/>
              </w:rPr>
            </w:pPr>
            <w:r w:rsidRPr="0039782C">
              <w:rPr>
                <w:rFonts w:ascii="Arial Narrow" w:hAnsi="Arial Narrow" w:cs="Arial"/>
                <w:b/>
                <w:sz w:val="20"/>
                <w:szCs w:val="20"/>
              </w:rPr>
              <w:t>№.of</w:t>
            </w:r>
          </w:p>
          <w:p w:rsidR="00DB2279" w:rsidRPr="0039782C" w:rsidRDefault="00DB2279" w:rsidP="00BE162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440" w:type="pct"/>
            <w:gridSpan w:val="2"/>
            <w:tcBorders>
              <w:bottom w:val="single" w:sz="4" w:space="0" w:color="auto"/>
            </w:tcBorders>
          </w:tcPr>
          <w:p w:rsidR="00DB2279" w:rsidRPr="0039782C" w:rsidRDefault="00DB2279" w:rsidP="00BE162C">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DB2279" w:rsidRPr="00260CE3" w:rsidTr="00BE162C">
        <w:trPr>
          <w:gridAfter w:val="1"/>
          <w:wAfter w:w="763" w:type="pct"/>
          <w:cantSplit/>
          <w:trHeight w:val="577"/>
        </w:trPr>
        <w:tc>
          <w:tcPr>
            <w:tcW w:w="1865" w:type="pct"/>
            <w:gridSpan w:val="2"/>
          </w:tcPr>
          <w:p w:rsidR="00DB2279" w:rsidRDefault="00DB2279" w:rsidP="00BE162C">
            <w:pPr>
              <w:keepNext/>
              <w:ind w:left="-108"/>
              <w:jc w:val="both"/>
              <w:rPr>
                <w:rFonts w:ascii="Arial Narrow" w:hAnsi="Arial Narrow" w:cs="Arial"/>
                <w:smallCaps/>
                <w:sz w:val="20"/>
                <w:szCs w:val="20"/>
              </w:rPr>
            </w:pPr>
            <w:r>
              <w:rPr>
                <w:rFonts w:ascii="Arial Narrow" w:hAnsi="Arial Narrow" w:cs="Arial"/>
                <w:smallCaps/>
                <w:sz w:val="20"/>
                <w:szCs w:val="20"/>
              </w:rPr>
              <w:t>PEGFILGRASTIM</w:t>
            </w:r>
          </w:p>
          <w:p w:rsidR="00DB2279" w:rsidRPr="00260CE3" w:rsidRDefault="00DB2279" w:rsidP="00BE162C">
            <w:pPr>
              <w:keepNext/>
              <w:ind w:left="-108"/>
              <w:jc w:val="both"/>
              <w:rPr>
                <w:rFonts w:ascii="Arial Narrow" w:hAnsi="Arial Narrow" w:cs="Arial"/>
                <w:sz w:val="20"/>
                <w:szCs w:val="20"/>
              </w:rPr>
            </w:pPr>
            <w:r w:rsidRPr="00F4764B">
              <w:rPr>
                <w:rFonts w:ascii="Arial Narrow" w:hAnsi="Arial Narrow"/>
                <w:smallCaps/>
                <w:sz w:val="20"/>
                <w:szCs w:val="20"/>
              </w:rPr>
              <w:t>6 mg/0.6 mL injection, 0.6 mL syringe</w:t>
            </w:r>
          </w:p>
        </w:tc>
        <w:tc>
          <w:tcPr>
            <w:tcW w:w="508" w:type="pct"/>
          </w:tcPr>
          <w:p w:rsidR="00DB2279" w:rsidRPr="00260CE3" w:rsidRDefault="00DB2279" w:rsidP="00BE162C">
            <w:pPr>
              <w:keepNext/>
              <w:ind w:left="-108"/>
              <w:jc w:val="both"/>
              <w:rPr>
                <w:rFonts w:ascii="Arial Narrow" w:hAnsi="Arial Narrow" w:cs="Arial"/>
                <w:sz w:val="20"/>
                <w:szCs w:val="20"/>
              </w:rPr>
            </w:pPr>
          </w:p>
          <w:p w:rsidR="00DB2279" w:rsidRPr="00260CE3" w:rsidRDefault="00DB2279" w:rsidP="00BE162C">
            <w:pPr>
              <w:keepNext/>
              <w:ind w:left="-108"/>
              <w:jc w:val="both"/>
              <w:rPr>
                <w:rFonts w:ascii="Arial Narrow" w:hAnsi="Arial Narrow" w:cs="Arial"/>
                <w:sz w:val="20"/>
                <w:szCs w:val="20"/>
              </w:rPr>
            </w:pPr>
            <w:r>
              <w:rPr>
                <w:rFonts w:ascii="Arial Narrow" w:hAnsi="Arial Narrow" w:cs="Arial"/>
                <w:sz w:val="20"/>
                <w:szCs w:val="20"/>
              </w:rPr>
              <w:t>1</w:t>
            </w:r>
          </w:p>
        </w:tc>
        <w:tc>
          <w:tcPr>
            <w:tcW w:w="424" w:type="pct"/>
          </w:tcPr>
          <w:p w:rsidR="00DB2279" w:rsidRPr="00260CE3" w:rsidRDefault="00DB2279" w:rsidP="00BE162C">
            <w:pPr>
              <w:keepNext/>
              <w:ind w:left="-108"/>
              <w:jc w:val="both"/>
              <w:rPr>
                <w:rFonts w:ascii="Arial Narrow" w:hAnsi="Arial Narrow" w:cs="Arial"/>
                <w:sz w:val="20"/>
                <w:szCs w:val="20"/>
              </w:rPr>
            </w:pPr>
          </w:p>
          <w:p w:rsidR="00DB2279" w:rsidRPr="00260CE3" w:rsidRDefault="00DB2279" w:rsidP="00BE162C">
            <w:pPr>
              <w:keepNext/>
              <w:ind w:left="-108"/>
              <w:jc w:val="both"/>
              <w:rPr>
                <w:rFonts w:ascii="Arial Narrow" w:hAnsi="Arial Narrow" w:cs="Arial"/>
                <w:sz w:val="20"/>
                <w:szCs w:val="20"/>
              </w:rPr>
            </w:pPr>
            <w:r>
              <w:rPr>
                <w:rFonts w:ascii="Arial Narrow" w:hAnsi="Arial Narrow" w:cs="Arial"/>
                <w:sz w:val="20"/>
                <w:szCs w:val="20"/>
              </w:rPr>
              <w:t>11</w:t>
            </w:r>
          </w:p>
        </w:tc>
        <w:tc>
          <w:tcPr>
            <w:tcW w:w="762" w:type="pct"/>
          </w:tcPr>
          <w:p w:rsidR="00DB2279" w:rsidRDefault="00DB2279" w:rsidP="00BE162C">
            <w:pPr>
              <w:keepNext/>
              <w:jc w:val="both"/>
              <w:rPr>
                <w:rFonts w:ascii="Arial Narrow" w:hAnsi="Arial Narrow" w:cs="Arial"/>
                <w:sz w:val="20"/>
                <w:szCs w:val="20"/>
              </w:rPr>
            </w:pPr>
          </w:p>
          <w:p w:rsidR="00DB2279" w:rsidRPr="00260CE3" w:rsidRDefault="00DB2279" w:rsidP="00BE162C">
            <w:pPr>
              <w:keepNext/>
              <w:jc w:val="both"/>
              <w:rPr>
                <w:rFonts w:ascii="Arial Narrow" w:hAnsi="Arial Narrow" w:cs="Arial"/>
                <w:sz w:val="20"/>
                <w:szCs w:val="20"/>
              </w:rPr>
            </w:pPr>
            <w:proofErr w:type="spellStart"/>
            <w:r>
              <w:rPr>
                <w:rFonts w:ascii="Arial Narrow" w:hAnsi="Arial Narrow" w:cs="Arial"/>
                <w:sz w:val="20"/>
                <w:szCs w:val="20"/>
              </w:rPr>
              <w:t>Neulasta</w:t>
            </w:r>
            <w:proofErr w:type="spellEnd"/>
          </w:p>
        </w:tc>
        <w:tc>
          <w:tcPr>
            <w:tcW w:w="678" w:type="pct"/>
          </w:tcPr>
          <w:p w:rsidR="00DB2279" w:rsidRDefault="00DB2279" w:rsidP="00BE162C">
            <w:pPr>
              <w:keepNext/>
              <w:jc w:val="both"/>
              <w:rPr>
                <w:rFonts w:ascii="Arial Narrow" w:hAnsi="Arial Narrow" w:cs="Arial"/>
                <w:sz w:val="20"/>
                <w:szCs w:val="20"/>
              </w:rPr>
            </w:pPr>
          </w:p>
          <w:p w:rsidR="00DB2279" w:rsidRPr="00260CE3" w:rsidRDefault="00DB2279" w:rsidP="00BE162C">
            <w:pPr>
              <w:keepNext/>
              <w:jc w:val="both"/>
              <w:rPr>
                <w:rFonts w:ascii="Arial Narrow" w:hAnsi="Arial Narrow" w:cs="Arial"/>
                <w:sz w:val="20"/>
                <w:szCs w:val="20"/>
              </w:rPr>
            </w:pPr>
            <w:r>
              <w:rPr>
                <w:rFonts w:ascii="Arial Narrow" w:hAnsi="Arial Narrow" w:cs="Arial"/>
                <w:sz w:val="20"/>
                <w:szCs w:val="20"/>
              </w:rPr>
              <w:t>Amgen Australia</w:t>
            </w:r>
          </w:p>
        </w:tc>
      </w:tr>
      <w:tr w:rsidR="00DB2279" w:rsidRPr="00260CE3" w:rsidTr="00D01327">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 xml:space="preserve">Category / </w:t>
            </w:r>
          </w:p>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tcPr>
          <w:p w:rsidR="00DB2279" w:rsidRPr="00260CE3" w:rsidRDefault="00DB2279" w:rsidP="00BE162C">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Highly Specialised Drugs Program (Public and Private Hospital)</w:t>
            </w:r>
          </w:p>
        </w:tc>
      </w:tr>
      <w:tr w:rsidR="00DB2279" w:rsidRPr="00260CE3" w:rsidTr="00D01327">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tcPr>
          <w:p w:rsidR="00DB2279" w:rsidRPr="00260CE3" w:rsidRDefault="00DB2279" w:rsidP="00BE162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DB2279" w:rsidRPr="00260CE3" w:rsidRDefault="00DB2279" w:rsidP="00BE162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B2279" w:rsidRPr="00260CE3" w:rsidTr="00D01327">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tcPr>
          <w:p w:rsidR="00DB2279" w:rsidRPr="00F757A2" w:rsidRDefault="00DB2279" w:rsidP="00BE162C">
            <w:pPr>
              <w:rPr>
                <w:rFonts w:ascii="Arial" w:hAnsi="Arial" w:cs="Arial"/>
                <w:sz w:val="21"/>
                <w:szCs w:val="21"/>
              </w:rPr>
            </w:pPr>
            <w:r w:rsidRPr="00F757A2">
              <w:rPr>
                <w:rFonts w:ascii="Arial Narrow" w:hAnsi="Arial Narrow" w:cs="Arial"/>
                <w:sz w:val="20"/>
                <w:szCs w:val="20"/>
              </w:rPr>
              <w:t>Chemotherapy-induced neutropenia</w:t>
            </w:r>
          </w:p>
        </w:tc>
      </w:tr>
      <w:tr w:rsidR="00DB2279" w:rsidRPr="00260CE3" w:rsidTr="00D01327">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DB2279" w:rsidRPr="00260CE3" w:rsidRDefault="00DB2279" w:rsidP="00BE162C">
            <w:pPr>
              <w:rPr>
                <w:rFonts w:ascii="Arial Narrow" w:hAnsi="Arial Narrow" w:cs="Arial"/>
                <w:sz w:val="20"/>
                <w:szCs w:val="20"/>
              </w:rPr>
            </w:pPr>
          </w:p>
        </w:tc>
        <w:tc>
          <w:tcPr>
            <w:tcW w:w="3811" w:type="pct"/>
            <w:gridSpan w:val="6"/>
            <w:tcBorders>
              <w:top w:val="single" w:sz="4" w:space="0" w:color="auto"/>
              <w:left w:val="single" w:sz="4" w:space="0" w:color="auto"/>
              <w:bottom w:val="single" w:sz="4" w:space="0" w:color="auto"/>
              <w:right w:val="single" w:sz="4" w:space="0" w:color="auto"/>
            </w:tcBorders>
          </w:tcPr>
          <w:p w:rsidR="00DB2279" w:rsidRPr="00106BCF" w:rsidRDefault="00DB2279" w:rsidP="00BE162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DB2279" w:rsidRPr="0078209F" w:rsidRDefault="00DB2279" w:rsidP="00BE162C">
            <w:pPr>
              <w:rPr>
                <w:rFonts w:ascii="Arial Narrow" w:hAnsi="Arial Narrow" w:cs="Arial"/>
                <w:strike/>
                <w:sz w:val="20"/>
                <w:szCs w:val="20"/>
              </w:rPr>
            </w:pPr>
            <w:r w:rsidRPr="0078209F">
              <w:rPr>
                <w:rFonts w:ascii="Arial Narrow" w:hAnsi="Arial Narrow" w:cs="Arial"/>
                <w:strike/>
                <w:sz w:val="20"/>
                <w:szCs w:val="20"/>
              </w:rPr>
              <w:fldChar w:fldCharType="begin">
                <w:ffData>
                  <w:name w:val=""/>
                  <w:enabled/>
                  <w:calcOnExit w:val="0"/>
                  <w:checkBox>
                    <w:sizeAuto/>
                    <w:default w:val="1"/>
                  </w:checkBox>
                </w:ffData>
              </w:fldChar>
            </w:r>
            <w:r w:rsidRPr="0078209F">
              <w:rPr>
                <w:rFonts w:ascii="Arial Narrow" w:hAnsi="Arial Narrow" w:cs="Arial"/>
                <w:strike/>
                <w:sz w:val="20"/>
                <w:szCs w:val="20"/>
              </w:rPr>
              <w:instrText xml:space="preserve"> FORMCHECKBOX </w:instrText>
            </w:r>
            <w:r w:rsidR="00026565">
              <w:rPr>
                <w:rFonts w:ascii="Arial Narrow" w:hAnsi="Arial Narrow" w:cs="Arial"/>
                <w:strike/>
                <w:sz w:val="20"/>
                <w:szCs w:val="20"/>
              </w:rPr>
            </w:r>
            <w:r w:rsidR="00026565">
              <w:rPr>
                <w:rFonts w:ascii="Arial Narrow" w:hAnsi="Arial Narrow" w:cs="Arial"/>
                <w:strike/>
                <w:sz w:val="20"/>
                <w:szCs w:val="20"/>
              </w:rPr>
              <w:fldChar w:fldCharType="separate"/>
            </w:r>
            <w:r w:rsidRPr="0078209F">
              <w:rPr>
                <w:rFonts w:ascii="Arial Narrow" w:hAnsi="Arial Narrow" w:cs="Arial"/>
                <w:strike/>
                <w:sz w:val="20"/>
                <w:szCs w:val="20"/>
              </w:rPr>
              <w:fldChar w:fldCharType="end"/>
            </w:r>
            <w:r w:rsidRPr="0078209F">
              <w:rPr>
                <w:rFonts w:ascii="Arial Narrow" w:hAnsi="Arial Narrow" w:cs="Arial"/>
                <w:strike/>
                <w:sz w:val="20"/>
                <w:szCs w:val="20"/>
              </w:rPr>
              <w:t>Authority Required - In Writing (Private)</w:t>
            </w:r>
          </w:p>
          <w:p w:rsidR="00DB2279" w:rsidRPr="00106BCF" w:rsidRDefault="00DB2279" w:rsidP="00BE162C">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DB2279" w:rsidRPr="00106BCF" w:rsidRDefault="00DB2279" w:rsidP="00BE16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DB2279" w:rsidRPr="00106BCF" w:rsidRDefault="00DB2279" w:rsidP="00BE162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DB2279" w:rsidRPr="00260CE3" w:rsidRDefault="00DB2279" w:rsidP="00BE162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w:t>
            </w:r>
          </w:p>
        </w:tc>
      </w:tr>
      <w:tr w:rsidR="00DB2279" w:rsidRPr="00260CE3" w:rsidTr="00D01327">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F4764B" w:rsidRDefault="00DB2279" w:rsidP="00BE162C">
            <w:pPr>
              <w:jc w:val="both"/>
              <w:rPr>
                <w:rFonts w:ascii="Arial Narrow" w:hAnsi="Arial Narrow" w:cs="Arial"/>
                <w:b/>
                <w:sz w:val="20"/>
                <w:szCs w:val="20"/>
              </w:rPr>
            </w:pPr>
            <w:r w:rsidRPr="00260CE3">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DB2279" w:rsidRDefault="00DB2279" w:rsidP="00BE162C">
            <w:pPr>
              <w:rPr>
                <w:rFonts w:ascii="Arial Narrow" w:hAnsi="Arial Narrow" w:cs="Arial"/>
                <w:i/>
                <w:sz w:val="20"/>
                <w:szCs w:val="20"/>
              </w:rPr>
            </w:pPr>
            <w:r w:rsidRPr="00C876B1">
              <w:rPr>
                <w:rFonts w:ascii="Arial Narrow" w:hAnsi="Arial Narrow" w:cs="Arial"/>
                <w:sz w:val="20"/>
                <w:szCs w:val="20"/>
              </w:rPr>
              <w:t>Patient must be receiving chemotherapy with the intention of achieving a cure</w:t>
            </w:r>
            <w:r>
              <w:rPr>
                <w:rFonts w:ascii="Arial Narrow" w:hAnsi="Arial Narrow" w:cs="Arial"/>
                <w:sz w:val="20"/>
                <w:szCs w:val="20"/>
              </w:rPr>
              <w:t xml:space="preserve"> </w:t>
            </w:r>
            <w:r w:rsidRPr="00E31725">
              <w:rPr>
                <w:rFonts w:ascii="Arial Narrow" w:hAnsi="Arial Narrow" w:cs="Arial"/>
                <w:sz w:val="20"/>
                <w:szCs w:val="20"/>
              </w:rPr>
              <w:t>or a substantial remission</w:t>
            </w:r>
            <w:r>
              <w:rPr>
                <w:rFonts w:ascii="Arial Narrow" w:hAnsi="Arial Narrow" w:cs="Arial"/>
                <w:sz w:val="20"/>
                <w:szCs w:val="20"/>
              </w:rPr>
              <w:t>;</w:t>
            </w:r>
          </w:p>
          <w:p w:rsidR="00DB2279" w:rsidRPr="00AE371A" w:rsidRDefault="00DB2279" w:rsidP="00BE162C">
            <w:pPr>
              <w:rPr>
                <w:rFonts w:ascii="Arial Narrow" w:hAnsi="Arial Narrow" w:cs="Arial"/>
                <w:i/>
                <w:sz w:val="20"/>
                <w:szCs w:val="20"/>
              </w:rPr>
            </w:pPr>
            <w:r>
              <w:rPr>
                <w:rFonts w:ascii="Arial Narrow" w:hAnsi="Arial Narrow" w:cs="Arial"/>
                <w:i/>
                <w:sz w:val="20"/>
                <w:szCs w:val="20"/>
              </w:rPr>
              <w:t>AND</w:t>
            </w:r>
          </w:p>
          <w:p w:rsidR="00DB2279" w:rsidRPr="0089236D" w:rsidRDefault="00DB2279" w:rsidP="00BE162C">
            <w:pPr>
              <w:rPr>
                <w:rFonts w:ascii="Arial Narrow" w:hAnsi="Arial Narrow" w:cs="Arial"/>
                <w:strike/>
                <w:sz w:val="20"/>
                <w:szCs w:val="20"/>
              </w:rPr>
            </w:pPr>
            <w:r w:rsidRPr="0089236D">
              <w:rPr>
                <w:rFonts w:ascii="Arial Narrow" w:hAnsi="Arial Narrow" w:cs="Arial"/>
                <w:strike/>
                <w:sz w:val="20"/>
                <w:szCs w:val="20"/>
              </w:rPr>
              <w:t>The chemotherapy regimen is associated with a febrile neutropenia risk equal to or greater than 20% after taking into account other risk factors</w:t>
            </w:r>
          </w:p>
          <w:p w:rsidR="00DB2279" w:rsidRDefault="00DB2279" w:rsidP="00BE162C">
            <w:pPr>
              <w:rPr>
                <w:rFonts w:ascii="Arial Narrow" w:hAnsi="Arial Narrow" w:cs="Arial"/>
                <w:i/>
                <w:sz w:val="20"/>
                <w:szCs w:val="20"/>
              </w:rPr>
            </w:pPr>
            <w:r>
              <w:rPr>
                <w:rFonts w:ascii="Arial Narrow" w:hAnsi="Arial Narrow" w:cs="Arial"/>
                <w:i/>
                <w:sz w:val="20"/>
                <w:szCs w:val="20"/>
              </w:rPr>
              <w:t xml:space="preserve">Patient must be at </w:t>
            </w:r>
            <w:r w:rsidR="00D85D1C">
              <w:rPr>
                <w:rFonts w:ascii="Arial Narrow" w:hAnsi="Arial Narrow" w:cs="Arial"/>
                <w:i/>
                <w:sz w:val="20"/>
                <w:szCs w:val="20"/>
              </w:rPr>
              <w:t xml:space="preserve">greater </w:t>
            </w:r>
            <w:r>
              <w:rPr>
                <w:rFonts w:ascii="Arial Narrow" w:hAnsi="Arial Narrow" w:cs="Arial"/>
                <w:i/>
                <w:sz w:val="20"/>
                <w:szCs w:val="20"/>
              </w:rPr>
              <w:t xml:space="preserve">than 20% risk of </w:t>
            </w:r>
            <w:r w:rsidR="00D85D1C">
              <w:rPr>
                <w:rFonts w:ascii="Arial Narrow" w:hAnsi="Arial Narrow" w:cs="Arial"/>
                <w:i/>
                <w:sz w:val="20"/>
                <w:szCs w:val="20"/>
              </w:rPr>
              <w:t xml:space="preserve">developing </w:t>
            </w:r>
            <w:r>
              <w:rPr>
                <w:rFonts w:ascii="Arial Narrow" w:hAnsi="Arial Narrow" w:cs="Arial"/>
                <w:i/>
                <w:sz w:val="20"/>
                <w:szCs w:val="20"/>
              </w:rPr>
              <w:t>febrile neutropenia;</w:t>
            </w:r>
          </w:p>
          <w:p w:rsidR="00DB2279" w:rsidRDefault="00DB2279" w:rsidP="00BE162C">
            <w:pPr>
              <w:rPr>
                <w:rFonts w:ascii="Arial Narrow" w:hAnsi="Arial Narrow" w:cs="Arial"/>
                <w:i/>
                <w:sz w:val="20"/>
                <w:szCs w:val="20"/>
              </w:rPr>
            </w:pPr>
            <w:r>
              <w:rPr>
                <w:rFonts w:ascii="Arial Narrow" w:hAnsi="Arial Narrow" w:cs="Arial"/>
                <w:i/>
                <w:sz w:val="20"/>
                <w:szCs w:val="20"/>
              </w:rPr>
              <w:t>OR</w:t>
            </w:r>
          </w:p>
          <w:p w:rsidR="00DB2279" w:rsidRDefault="00DB2279" w:rsidP="00BE162C">
            <w:pPr>
              <w:rPr>
                <w:rFonts w:ascii="Arial Narrow" w:hAnsi="Arial Narrow" w:cs="Arial"/>
                <w:i/>
                <w:sz w:val="20"/>
                <w:szCs w:val="20"/>
              </w:rPr>
            </w:pPr>
            <w:r>
              <w:rPr>
                <w:rFonts w:ascii="Arial Narrow" w:hAnsi="Arial Narrow" w:cs="Arial"/>
                <w:i/>
                <w:sz w:val="20"/>
                <w:szCs w:val="20"/>
              </w:rPr>
              <w:t>Patient must be at substantial risk (greater than</w:t>
            </w:r>
            <w:r w:rsidR="00B44EB5">
              <w:rPr>
                <w:rFonts w:ascii="Arial Narrow" w:hAnsi="Arial Narrow" w:cs="Arial"/>
                <w:i/>
                <w:sz w:val="20"/>
                <w:szCs w:val="20"/>
              </w:rPr>
              <w:t xml:space="preserve"> </w:t>
            </w:r>
            <w:r>
              <w:rPr>
                <w:rFonts w:ascii="Arial Narrow" w:hAnsi="Arial Narrow" w:cs="Arial"/>
                <w:i/>
                <w:sz w:val="20"/>
                <w:szCs w:val="20"/>
              </w:rPr>
              <w:t>20%) of prolonged severe neutropenia (</w:t>
            </w:r>
            <w:r w:rsidRPr="00E31725">
              <w:rPr>
                <w:rFonts w:ascii="Arial Narrow" w:hAnsi="Arial Narrow" w:cs="Arial"/>
                <w:i/>
                <w:strike/>
                <w:sz w:val="20"/>
                <w:szCs w:val="20"/>
              </w:rPr>
              <w:t>neutrophil count less than 1000 million cells per litre</w:t>
            </w:r>
            <w:r w:rsidR="00B44EB5">
              <w:rPr>
                <w:rFonts w:ascii="Arial Narrow" w:hAnsi="Arial Narrow" w:cs="Arial"/>
                <w:i/>
                <w:sz w:val="20"/>
                <w:szCs w:val="20"/>
              </w:rPr>
              <w:t xml:space="preserve"> </w:t>
            </w:r>
            <w:r w:rsidR="00D85D1C">
              <w:rPr>
                <w:rFonts w:ascii="Arial Narrow" w:hAnsi="Arial Narrow" w:cs="Arial"/>
                <w:i/>
                <w:sz w:val="20"/>
                <w:szCs w:val="20"/>
              </w:rPr>
              <w:t xml:space="preserve">for </w:t>
            </w:r>
            <w:r w:rsidR="00B44EB5">
              <w:rPr>
                <w:rFonts w:ascii="Arial Narrow" w:hAnsi="Arial Narrow" w:cs="Arial"/>
                <w:i/>
                <w:sz w:val="20"/>
                <w:szCs w:val="20"/>
              </w:rPr>
              <w:t>more</w:t>
            </w:r>
            <w:r>
              <w:rPr>
                <w:rFonts w:ascii="Arial Narrow" w:hAnsi="Arial Narrow" w:cs="Arial"/>
                <w:i/>
                <w:sz w:val="20"/>
                <w:szCs w:val="20"/>
              </w:rPr>
              <w:t xml:space="preserve"> than or equal to seven days).</w:t>
            </w:r>
          </w:p>
          <w:p w:rsidR="00DB2279" w:rsidRPr="00493D74" w:rsidRDefault="00DB2279" w:rsidP="00BE162C">
            <w:pPr>
              <w:rPr>
                <w:rFonts w:ascii="Arial Narrow" w:hAnsi="Arial Narrow" w:cs="Arial"/>
                <w:i/>
                <w:sz w:val="22"/>
                <w:szCs w:val="22"/>
              </w:rPr>
            </w:pPr>
          </w:p>
        </w:tc>
      </w:tr>
    </w:tbl>
    <w:p w:rsidR="00DB2279" w:rsidRDefault="00DB2279" w:rsidP="00DB2279">
      <w:pPr>
        <w:pStyle w:val="ListParagraph"/>
        <w:rPr>
          <w:szCs w:val="22"/>
        </w:rPr>
      </w:pPr>
    </w:p>
    <w:tbl>
      <w:tblPr>
        <w:tblW w:w="5000" w:type="pct"/>
        <w:tblLook w:val="0000" w:firstRow="0" w:lastRow="0" w:firstColumn="0" w:lastColumn="0" w:noHBand="0" w:noVBand="0"/>
      </w:tblPr>
      <w:tblGrid>
        <w:gridCol w:w="2198"/>
        <w:gridCol w:w="1250"/>
        <w:gridCol w:w="939"/>
        <w:gridCol w:w="784"/>
        <w:gridCol w:w="1408"/>
        <w:gridCol w:w="1253"/>
        <w:gridCol w:w="1410"/>
      </w:tblGrid>
      <w:tr w:rsidR="00053269" w:rsidRPr="0039782C" w:rsidTr="00053269">
        <w:trPr>
          <w:gridAfter w:val="1"/>
          <w:wAfter w:w="763" w:type="pct"/>
          <w:cantSplit/>
          <w:trHeight w:val="471"/>
        </w:trPr>
        <w:tc>
          <w:tcPr>
            <w:tcW w:w="1865" w:type="pct"/>
            <w:gridSpan w:val="2"/>
          </w:tcPr>
          <w:p w:rsidR="00053269" w:rsidRPr="0039782C" w:rsidRDefault="00053269" w:rsidP="00BE162C">
            <w:pPr>
              <w:keepNext/>
              <w:ind w:left="-108"/>
              <w:jc w:val="both"/>
              <w:rPr>
                <w:rFonts w:ascii="Arial Narrow" w:hAnsi="Arial Narrow" w:cs="Arial"/>
                <w:b/>
                <w:sz w:val="20"/>
                <w:szCs w:val="20"/>
              </w:rPr>
            </w:pPr>
          </w:p>
        </w:tc>
        <w:tc>
          <w:tcPr>
            <w:tcW w:w="508" w:type="pct"/>
          </w:tcPr>
          <w:p w:rsidR="00053269" w:rsidRPr="0039782C" w:rsidRDefault="00053269" w:rsidP="00BE162C">
            <w:pPr>
              <w:keepNext/>
              <w:ind w:left="-108"/>
              <w:jc w:val="both"/>
              <w:rPr>
                <w:rFonts w:ascii="Arial Narrow" w:hAnsi="Arial Narrow" w:cs="Arial"/>
                <w:b/>
                <w:sz w:val="20"/>
                <w:szCs w:val="20"/>
              </w:rPr>
            </w:pPr>
          </w:p>
        </w:tc>
        <w:tc>
          <w:tcPr>
            <w:tcW w:w="424" w:type="pct"/>
          </w:tcPr>
          <w:p w:rsidR="00053269" w:rsidRPr="0039782C" w:rsidRDefault="00053269" w:rsidP="00BE162C">
            <w:pPr>
              <w:keepNext/>
              <w:ind w:left="-108"/>
              <w:jc w:val="both"/>
              <w:rPr>
                <w:rFonts w:ascii="Arial Narrow" w:hAnsi="Arial Narrow" w:cs="Arial"/>
                <w:b/>
                <w:sz w:val="20"/>
                <w:szCs w:val="20"/>
              </w:rPr>
            </w:pPr>
          </w:p>
        </w:tc>
        <w:tc>
          <w:tcPr>
            <w:tcW w:w="1440" w:type="pct"/>
            <w:gridSpan w:val="2"/>
          </w:tcPr>
          <w:p w:rsidR="00053269" w:rsidRPr="0039782C" w:rsidRDefault="00053269" w:rsidP="00BE162C">
            <w:pPr>
              <w:keepNext/>
              <w:jc w:val="both"/>
              <w:rPr>
                <w:rFonts w:ascii="Arial Narrow" w:hAnsi="Arial Narrow" w:cs="Arial"/>
                <w:b/>
                <w:sz w:val="20"/>
                <w:szCs w:val="20"/>
              </w:rPr>
            </w:pPr>
          </w:p>
        </w:tc>
      </w:tr>
      <w:tr w:rsidR="00DB2279" w:rsidRPr="0039782C" w:rsidTr="00BE162C">
        <w:trPr>
          <w:gridAfter w:val="1"/>
          <w:wAfter w:w="763" w:type="pct"/>
          <w:cantSplit/>
          <w:trHeight w:val="471"/>
        </w:trPr>
        <w:tc>
          <w:tcPr>
            <w:tcW w:w="1865" w:type="pct"/>
            <w:gridSpan w:val="2"/>
            <w:tcBorders>
              <w:bottom w:val="single" w:sz="4" w:space="0" w:color="auto"/>
            </w:tcBorders>
          </w:tcPr>
          <w:p w:rsidR="00DB2279" w:rsidRPr="0039782C" w:rsidRDefault="00DB2279" w:rsidP="00BE162C">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DB2279" w:rsidRPr="0039782C" w:rsidRDefault="00DB2279" w:rsidP="00BE162C">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08" w:type="pct"/>
            <w:tcBorders>
              <w:bottom w:val="single" w:sz="4" w:space="0" w:color="auto"/>
            </w:tcBorders>
          </w:tcPr>
          <w:p w:rsidR="00DB2279" w:rsidRPr="0039782C" w:rsidRDefault="00DB2279" w:rsidP="00BE162C">
            <w:pPr>
              <w:keepNext/>
              <w:ind w:left="-108"/>
              <w:jc w:val="both"/>
              <w:rPr>
                <w:rFonts w:ascii="Arial Narrow" w:hAnsi="Arial Narrow" w:cs="Arial"/>
                <w:b/>
                <w:sz w:val="20"/>
                <w:szCs w:val="20"/>
              </w:rPr>
            </w:pPr>
            <w:r w:rsidRPr="0039782C">
              <w:rPr>
                <w:rFonts w:ascii="Arial Narrow" w:hAnsi="Arial Narrow" w:cs="Arial"/>
                <w:b/>
                <w:sz w:val="20"/>
                <w:szCs w:val="20"/>
              </w:rPr>
              <w:t>Max.</w:t>
            </w:r>
          </w:p>
          <w:p w:rsidR="00DB2279" w:rsidRPr="0039782C" w:rsidRDefault="00DB2279" w:rsidP="00BE162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24" w:type="pct"/>
            <w:tcBorders>
              <w:bottom w:val="single" w:sz="4" w:space="0" w:color="auto"/>
            </w:tcBorders>
          </w:tcPr>
          <w:p w:rsidR="00DB2279" w:rsidRPr="0039782C" w:rsidRDefault="00DB2279" w:rsidP="00BE162C">
            <w:pPr>
              <w:keepNext/>
              <w:ind w:left="-108"/>
              <w:jc w:val="both"/>
              <w:rPr>
                <w:rFonts w:ascii="Arial Narrow" w:hAnsi="Arial Narrow" w:cs="Arial"/>
                <w:b/>
                <w:sz w:val="20"/>
                <w:szCs w:val="20"/>
              </w:rPr>
            </w:pPr>
            <w:r w:rsidRPr="0039782C">
              <w:rPr>
                <w:rFonts w:ascii="Arial Narrow" w:hAnsi="Arial Narrow" w:cs="Arial"/>
                <w:b/>
                <w:sz w:val="20"/>
                <w:szCs w:val="20"/>
              </w:rPr>
              <w:t>№.of</w:t>
            </w:r>
          </w:p>
          <w:p w:rsidR="00DB2279" w:rsidRPr="0039782C" w:rsidRDefault="00DB2279" w:rsidP="00BE162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440" w:type="pct"/>
            <w:gridSpan w:val="2"/>
            <w:tcBorders>
              <w:bottom w:val="single" w:sz="4" w:space="0" w:color="auto"/>
            </w:tcBorders>
          </w:tcPr>
          <w:p w:rsidR="00DB2279" w:rsidRPr="0039782C" w:rsidRDefault="00DB2279" w:rsidP="00BE162C">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DB2279" w:rsidRPr="00260CE3" w:rsidTr="00BE162C">
        <w:trPr>
          <w:gridAfter w:val="1"/>
          <w:wAfter w:w="763" w:type="pct"/>
          <w:cantSplit/>
          <w:trHeight w:val="577"/>
        </w:trPr>
        <w:tc>
          <w:tcPr>
            <w:tcW w:w="1865" w:type="pct"/>
            <w:gridSpan w:val="2"/>
          </w:tcPr>
          <w:p w:rsidR="00DB2279" w:rsidRDefault="00DB2279" w:rsidP="00BE162C">
            <w:pPr>
              <w:keepNext/>
              <w:ind w:left="-108"/>
              <w:jc w:val="both"/>
              <w:rPr>
                <w:rFonts w:ascii="Arial Narrow" w:hAnsi="Arial Narrow" w:cs="Arial"/>
                <w:smallCaps/>
                <w:sz w:val="20"/>
                <w:szCs w:val="20"/>
              </w:rPr>
            </w:pPr>
            <w:r>
              <w:rPr>
                <w:rFonts w:ascii="Arial Narrow" w:hAnsi="Arial Narrow" w:cs="Arial"/>
                <w:smallCaps/>
                <w:sz w:val="20"/>
                <w:szCs w:val="20"/>
              </w:rPr>
              <w:t>PEGFILGRASTIM</w:t>
            </w:r>
          </w:p>
          <w:p w:rsidR="00DB2279" w:rsidRPr="00260CE3" w:rsidRDefault="00DB2279" w:rsidP="00BE162C">
            <w:pPr>
              <w:keepNext/>
              <w:ind w:left="-108"/>
              <w:jc w:val="both"/>
              <w:rPr>
                <w:rFonts w:ascii="Arial Narrow" w:hAnsi="Arial Narrow" w:cs="Arial"/>
                <w:sz w:val="20"/>
                <w:szCs w:val="20"/>
              </w:rPr>
            </w:pPr>
            <w:r w:rsidRPr="00F4764B">
              <w:rPr>
                <w:rFonts w:ascii="Arial Narrow" w:hAnsi="Arial Narrow"/>
                <w:smallCaps/>
                <w:sz w:val="20"/>
                <w:szCs w:val="20"/>
              </w:rPr>
              <w:t>6 mg/0.6 mL injection, 0.6 mL syringe</w:t>
            </w:r>
          </w:p>
        </w:tc>
        <w:tc>
          <w:tcPr>
            <w:tcW w:w="508" w:type="pct"/>
          </w:tcPr>
          <w:p w:rsidR="00DB2279" w:rsidRPr="00260CE3" w:rsidRDefault="00DB2279" w:rsidP="00BE162C">
            <w:pPr>
              <w:keepNext/>
              <w:ind w:left="-108"/>
              <w:jc w:val="both"/>
              <w:rPr>
                <w:rFonts w:ascii="Arial Narrow" w:hAnsi="Arial Narrow" w:cs="Arial"/>
                <w:sz w:val="20"/>
                <w:szCs w:val="20"/>
              </w:rPr>
            </w:pPr>
          </w:p>
          <w:p w:rsidR="00DB2279" w:rsidRPr="00260CE3" w:rsidRDefault="00DB2279" w:rsidP="00BE162C">
            <w:pPr>
              <w:keepNext/>
              <w:ind w:left="-108"/>
              <w:jc w:val="both"/>
              <w:rPr>
                <w:rFonts w:ascii="Arial Narrow" w:hAnsi="Arial Narrow" w:cs="Arial"/>
                <w:sz w:val="20"/>
                <w:szCs w:val="20"/>
              </w:rPr>
            </w:pPr>
            <w:r>
              <w:rPr>
                <w:rFonts w:ascii="Arial Narrow" w:hAnsi="Arial Narrow" w:cs="Arial"/>
                <w:sz w:val="20"/>
                <w:szCs w:val="20"/>
              </w:rPr>
              <w:t>1</w:t>
            </w:r>
          </w:p>
        </w:tc>
        <w:tc>
          <w:tcPr>
            <w:tcW w:w="424" w:type="pct"/>
          </w:tcPr>
          <w:p w:rsidR="00DB2279" w:rsidRPr="00260CE3" w:rsidRDefault="00DB2279" w:rsidP="00BE162C">
            <w:pPr>
              <w:keepNext/>
              <w:ind w:left="-108"/>
              <w:jc w:val="both"/>
              <w:rPr>
                <w:rFonts w:ascii="Arial Narrow" w:hAnsi="Arial Narrow" w:cs="Arial"/>
                <w:sz w:val="20"/>
                <w:szCs w:val="20"/>
              </w:rPr>
            </w:pPr>
          </w:p>
          <w:p w:rsidR="00DB2279" w:rsidRPr="00260CE3" w:rsidRDefault="00DB2279" w:rsidP="00BE162C">
            <w:pPr>
              <w:keepNext/>
              <w:ind w:left="-108"/>
              <w:jc w:val="both"/>
              <w:rPr>
                <w:rFonts w:ascii="Arial Narrow" w:hAnsi="Arial Narrow" w:cs="Arial"/>
                <w:sz w:val="20"/>
                <w:szCs w:val="20"/>
              </w:rPr>
            </w:pPr>
            <w:r>
              <w:rPr>
                <w:rFonts w:ascii="Arial Narrow" w:hAnsi="Arial Narrow" w:cs="Arial"/>
                <w:sz w:val="20"/>
                <w:szCs w:val="20"/>
              </w:rPr>
              <w:t>11</w:t>
            </w:r>
          </w:p>
        </w:tc>
        <w:tc>
          <w:tcPr>
            <w:tcW w:w="762" w:type="pct"/>
          </w:tcPr>
          <w:p w:rsidR="00DB2279" w:rsidRDefault="00DB2279" w:rsidP="00BE162C">
            <w:pPr>
              <w:keepNext/>
              <w:jc w:val="both"/>
              <w:rPr>
                <w:rFonts w:ascii="Arial Narrow" w:hAnsi="Arial Narrow" w:cs="Arial"/>
                <w:sz w:val="20"/>
                <w:szCs w:val="20"/>
              </w:rPr>
            </w:pPr>
          </w:p>
          <w:p w:rsidR="00DB2279" w:rsidRPr="00260CE3" w:rsidRDefault="00DB2279" w:rsidP="00BE162C">
            <w:pPr>
              <w:keepNext/>
              <w:jc w:val="both"/>
              <w:rPr>
                <w:rFonts w:ascii="Arial Narrow" w:hAnsi="Arial Narrow" w:cs="Arial"/>
                <w:sz w:val="20"/>
                <w:szCs w:val="20"/>
              </w:rPr>
            </w:pPr>
            <w:proofErr w:type="spellStart"/>
            <w:r>
              <w:rPr>
                <w:rFonts w:ascii="Arial Narrow" w:hAnsi="Arial Narrow" w:cs="Arial"/>
                <w:sz w:val="20"/>
                <w:szCs w:val="20"/>
              </w:rPr>
              <w:t>Neulasta</w:t>
            </w:r>
            <w:proofErr w:type="spellEnd"/>
          </w:p>
        </w:tc>
        <w:tc>
          <w:tcPr>
            <w:tcW w:w="678" w:type="pct"/>
          </w:tcPr>
          <w:p w:rsidR="00DB2279" w:rsidRDefault="00DB2279" w:rsidP="00BE162C">
            <w:pPr>
              <w:keepNext/>
              <w:jc w:val="both"/>
              <w:rPr>
                <w:rFonts w:ascii="Arial Narrow" w:hAnsi="Arial Narrow" w:cs="Arial"/>
                <w:sz w:val="20"/>
                <w:szCs w:val="20"/>
              </w:rPr>
            </w:pPr>
          </w:p>
          <w:p w:rsidR="00DB2279" w:rsidRPr="00260CE3" w:rsidRDefault="00DB2279" w:rsidP="00BE162C">
            <w:pPr>
              <w:keepNext/>
              <w:jc w:val="both"/>
              <w:rPr>
                <w:rFonts w:ascii="Arial Narrow" w:hAnsi="Arial Narrow" w:cs="Arial"/>
                <w:sz w:val="20"/>
                <w:szCs w:val="20"/>
              </w:rPr>
            </w:pPr>
            <w:r>
              <w:rPr>
                <w:rFonts w:ascii="Arial Narrow" w:hAnsi="Arial Narrow" w:cs="Arial"/>
                <w:sz w:val="20"/>
                <w:szCs w:val="20"/>
              </w:rPr>
              <w:t>Amgen Australia</w:t>
            </w:r>
          </w:p>
        </w:tc>
      </w:tr>
      <w:tr w:rsidR="00DB2279" w:rsidRPr="00260CE3" w:rsidTr="00053269">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 xml:space="preserve">Category / </w:t>
            </w:r>
          </w:p>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tcPr>
          <w:p w:rsidR="00DB2279" w:rsidRPr="00260CE3" w:rsidRDefault="00DB2279" w:rsidP="00BE162C">
            <w:pPr>
              <w:rPr>
                <w:rFonts w:ascii="Arial Narrow" w:hAnsi="Arial Narrow" w:cs="Arial"/>
                <w:sz w:val="20"/>
                <w:szCs w:val="20"/>
              </w:rPr>
            </w:pPr>
            <w:r w:rsidRPr="00411A15">
              <w:rPr>
                <w:rFonts w:ascii="Arial Narrow" w:hAnsi="Arial Narrow" w:cs="Arial"/>
                <w:sz w:val="20"/>
                <w:szCs w:val="20"/>
              </w:rPr>
              <w:t>Section 100 – Highly Specialised Drugs Program (Public and Private Hospital)</w:t>
            </w:r>
          </w:p>
        </w:tc>
      </w:tr>
      <w:tr w:rsidR="00DB2279" w:rsidRPr="00260CE3" w:rsidTr="00053269">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tcPr>
          <w:p w:rsidR="00DB2279" w:rsidRPr="00260CE3" w:rsidRDefault="00DB2279" w:rsidP="00BE162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DB2279" w:rsidRPr="00260CE3" w:rsidRDefault="00DB2279" w:rsidP="00BE162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B2279" w:rsidRPr="00260CE3" w:rsidTr="00053269">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tcPr>
          <w:p w:rsidR="00DB2279" w:rsidRPr="00493D74" w:rsidRDefault="00DB2279" w:rsidP="00BE162C">
            <w:pPr>
              <w:rPr>
                <w:rFonts w:ascii="Arial" w:hAnsi="Arial" w:cs="Arial"/>
                <w:i/>
                <w:sz w:val="21"/>
                <w:szCs w:val="21"/>
              </w:rPr>
            </w:pPr>
            <w:r w:rsidRPr="00493D74">
              <w:rPr>
                <w:rFonts w:ascii="Arial Narrow" w:hAnsi="Arial Narrow" w:cs="Arial"/>
                <w:i/>
                <w:sz w:val="20"/>
                <w:szCs w:val="20"/>
              </w:rPr>
              <w:t>Chemotherapy-induced neutropenia</w:t>
            </w:r>
          </w:p>
        </w:tc>
      </w:tr>
      <w:tr w:rsidR="00DB2279" w:rsidRPr="00260CE3" w:rsidTr="00053269">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260CE3" w:rsidRDefault="00DB2279" w:rsidP="00BE162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DB2279" w:rsidRPr="00260CE3" w:rsidRDefault="00DB2279" w:rsidP="00BE162C">
            <w:pPr>
              <w:rPr>
                <w:rFonts w:ascii="Arial Narrow" w:hAnsi="Arial Narrow" w:cs="Arial"/>
                <w:sz w:val="20"/>
                <w:szCs w:val="20"/>
              </w:rPr>
            </w:pPr>
          </w:p>
        </w:tc>
        <w:tc>
          <w:tcPr>
            <w:tcW w:w="3811" w:type="pct"/>
            <w:gridSpan w:val="6"/>
            <w:tcBorders>
              <w:top w:val="single" w:sz="4" w:space="0" w:color="auto"/>
              <w:left w:val="single" w:sz="4" w:space="0" w:color="auto"/>
              <w:bottom w:val="single" w:sz="4" w:space="0" w:color="auto"/>
              <w:right w:val="single" w:sz="4" w:space="0" w:color="auto"/>
            </w:tcBorders>
          </w:tcPr>
          <w:p w:rsidR="00DB2279" w:rsidRPr="00106BCF" w:rsidRDefault="00DB2279" w:rsidP="00BE162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DB2279" w:rsidRPr="00083C45" w:rsidRDefault="00DB2279" w:rsidP="00BE162C">
            <w:pPr>
              <w:rPr>
                <w:rFonts w:ascii="Arial Narrow" w:hAnsi="Arial Narrow" w:cs="Arial"/>
                <w:strike/>
                <w:sz w:val="20"/>
                <w:szCs w:val="20"/>
              </w:rPr>
            </w:pPr>
            <w:r w:rsidRPr="00083C45">
              <w:rPr>
                <w:rFonts w:ascii="Arial Narrow" w:hAnsi="Arial Narrow" w:cs="Arial"/>
                <w:strike/>
                <w:sz w:val="20"/>
                <w:szCs w:val="20"/>
              </w:rPr>
              <w:fldChar w:fldCharType="begin">
                <w:ffData>
                  <w:name w:val=""/>
                  <w:enabled/>
                  <w:calcOnExit w:val="0"/>
                  <w:checkBox>
                    <w:sizeAuto/>
                    <w:default w:val="1"/>
                  </w:checkBox>
                </w:ffData>
              </w:fldChar>
            </w:r>
            <w:r w:rsidRPr="00083C45">
              <w:rPr>
                <w:rFonts w:ascii="Arial Narrow" w:hAnsi="Arial Narrow" w:cs="Arial"/>
                <w:strike/>
                <w:sz w:val="20"/>
                <w:szCs w:val="20"/>
              </w:rPr>
              <w:instrText xml:space="preserve"> FORMCHECKBOX </w:instrText>
            </w:r>
            <w:r w:rsidR="00026565">
              <w:rPr>
                <w:rFonts w:ascii="Arial Narrow" w:hAnsi="Arial Narrow" w:cs="Arial"/>
                <w:strike/>
                <w:sz w:val="20"/>
                <w:szCs w:val="20"/>
              </w:rPr>
            </w:r>
            <w:r w:rsidR="00026565">
              <w:rPr>
                <w:rFonts w:ascii="Arial Narrow" w:hAnsi="Arial Narrow" w:cs="Arial"/>
                <w:strike/>
                <w:sz w:val="20"/>
                <w:szCs w:val="20"/>
              </w:rPr>
              <w:fldChar w:fldCharType="separate"/>
            </w:r>
            <w:r w:rsidRPr="00083C45">
              <w:rPr>
                <w:rFonts w:ascii="Arial Narrow" w:hAnsi="Arial Narrow" w:cs="Arial"/>
                <w:strike/>
                <w:sz w:val="20"/>
                <w:szCs w:val="20"/>
              </w:rPr>
              <w:fldChar w:fldCharType="end"/>
            </w:r>
            <w:r w:rsidRPr="00083C45">
              <w:rPr>
                <w:rFonts w:ascii="Arial Narrow" w:hAnsi="Arial Narrow" w:cs="Arial"/>
                <w:strike/>
                <w:sz w:val="20"/>
                <w:szCs w:val="20"/>
              </w:rPr>
              <w:t>Authority Required - In Writing (Private)</w:t>
            </w:r>
          </w:p>
          <w:p w:rsidR="00DB2279" w:rsidRPr="00106BCF" w:rsidRDefault="00DB2279" w:rsidP="00BE162C">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DB2279" w:rsidRPr="00106BCF" w:rsidRDefault="00DB2279" w:rsidP="00BE16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DB2279" w:rsidRPr="00106BCF" w:rsidRDefault="00DB2279" w:rsidP="00BE162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DB2279" w:rsidRPr="00260CE3" w:rsidRDefault="00DB2279" w:rsidP="00BE162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026565">
              <w:rPr>
                <w:rFonts w:ascii="Arial Narrow" w:hAnsi="Arial Narrow" w:cs="Arial"/>
                <w:sz w:val="20"/>
                <w:szCs w:val="20"/>
              </w:rPr>
            </w:r>
            <w:r w:rsidR="00026565">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w:t>
            </w:r>
          </w:p>
        </w:tc>
      </w:tr>
      <w:tr w:rsidR="00DB2279" w:rsidRPr="00260CE3" w:rsidTr="00053269">
        <w:trPr>
          <w:cantSplit/>
          <w:trHeight w:val="360"/>
        </w:trPr>
        <w:tc>
          <w:tcPr>
            <w:tcW w:w="1189" w:type="pct"/>
            <w:tcBorders>
              <w:top w:val="single" w:sz="4" w:space="0" w:color="auto"/>
              <w:left w:val="single" w:sz="4" w:space="0" w:color="auto"/>
              <w:bottom w:val="single" w:sz="4" w:space="0" w:color="auto"/>
              <w:right w:val="single" w:sz="4" w:space="0" w:color="auto"/>
            </w:tcBorders>
          </w:tcPr>
          <w:p w:rsidR="00DB2279" w:rsidRPr="00F4764B" w:rsidRDefault="00DB2279" w:rsidP="00BE162C">
            <w:pPr>
              <w:jc w:val="both"/>
              <w:rPr>
                <w:rFonts w:ascii="Arial Narrow" w:hAnsi="Arial Narrow" w:cs="Arial"/>
                <w:b/>
                <w:sz w:val="20"/>
                <w:szCs w:val="20"/>
              </w:rPr>
            </w:pPr>
            <w:r w:rsidRPr="00260CE3">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DB2279" w:rsidRDefault="00DB2279" w:rsidP="00BE162C">
            <w:pPr>
              <w:pStyle w:val="tabletext0"/>
              <w:rPr>
                <w:rFonts w:ascii="Arial Narrow" w:eastAsia="Times New Roman" w:hAnsi="Arial Narrow" w:cs="Arial"/>
                <w:i/>
                <w:sz w:val="20"/>
                <w:szCs w:val="20"/>
                <w:lang w:eastAsia="en-AU"/>
              </w:rPr>
            </w:pPr>
            <w:r>
              <w:rPr>
                <w:rFonts w:ascii="Arial Narrow" w:eastAsia="Times New Roman" w:hAnsi="Arial Narrow" w:cs="Arial"/>
                <w:i/>
                <w:sz w:val="20"/>
                <w:szCs w:val="20"/>
                <w:lang w:eastAsia="en-AU"/>
              </w:rPr>
              <w:t>Patient must be receiving chemotherapy treatment with the intention of achieving a cure or substantial remission;</w:t>
            </w:r>
          </w:p>
          <w:p w:rsidR="00DB2279" w:rsidRDefault="00DB2279" w:rsidP="00BE162C">
            <w:pPr>
              <w:pStyle w:val="tabletext0"/>
              <w:rPr>
                <w:rFonts w:ascii="Arial Narrow" w:eastAsia="Times New Roman" w:hAnsi="Arial Narrow" w:cs="Arial"/>
                <w:i/>
                <w:sz w:val="20"/>
                <w:szCs w:val="20"/>
                <w:lang w:eastAsia="en-AU"/>
              </w:rPr>
            </w:pPr>
            <w:r>
              <w:rPr>
                <w:rFonts w:ascii="Arial Narrow" w:eastAsia="Times New Roman" w:hAnsi="Arial Narrow" w:cs="Arial"/>
                <w:i/>
                <w:sz w:val="20"/>
                <w:szCs w:val="20"/>
                <w:lang w:eastAsia="en-AU"/>
              </w:rPr>
              <w:t>AND</w:t>
            </w:r>
          </w:p>
          <w:p w:rsidR="00DB2279" w:rsidRDefault="00DB2279" w:rsidP="00BE162C">
            <w:pPr>
              <w:pStyle w:val="tabletext0"/>
              <w:rPr>
                <w:rFonts w:ascii="Arial Narrow" w:eastAsia="Times New Roman" w:hAnsi="Arial Narrow" w:cs="Arial"/>
                <w:sz w:val="20"/>
                <w:szCs w:val="20"/>
                <w:lang w:eastAsia="en-AU"/>
              </w:rPr>
            </w:pPr>
            <w:r w:rsidRPr="00B22778">
              <w:rPr>
                <w:rFonts w:ascii="Arial Narrow" w:eastAsia="Times New Roman" w:hAnsi="Arial Narrow" w:cs="Arial"/>
                <w:sz w:val="20"/>
                <w:szCs w:val="20"/>
                <w:lang w:eastAsia="en-AU"/>
              </w:rPr>
              <w:t>Patients must have had a prior episode of febrile neutropenia</w:t>
            </w:r>
            <w:r w:rsidRPr="00417DF1">
              <w:rPr>
                <w:rFonts w:ascii="Arial Narrow" w:eastAsia="Times New Roman" w:hAnsi="Arial Narrow" w:cs="Arial"/>
                <w:sz w:val="20"/>
                <w:szCs w:val="20"/>
                <w:lang w:eastAsia="en-AU"/>
              </w:rPr>
              <w:t>;</w:t>
            </w:r>
          </w:p>
          <w:p w:rsidR="00DB2279" w:rsidRPr="00B22778" w:rsidRDefault="00DB2279" w:rsidP="00BE162C">
            <w:pPr>
              <w:pStyle w:val="tabletext0"/>
              <w:rPr>
                <w:rFonts w:ascii="Arial Narrow" w:eastAsia="Times New Roman" w:hAnsi="Arial Narrow" w:cs="Arial"/>
                <w:sz w:val="20"/>
                <w:szCs w:val="20"/>
                <w:lang w:eastAsia="en-AU"/>
              </w:rPr>
            </w:pPr>
            <w:r w:rsidRPr="00B22778">
              <w:rPr>
                <w:rFonts w:ascii="Arial Narrow" w:eastAsia="Times New Roman" w:hAnsi="Arial Narrow" w:cs="Arial"/>
                <w:sz w:val="20"/>
                <w:szCs w:val="20"/>
                <w:lang w:eastAsia="en-AU"/>
              </w:rPr>
              <w:t xml:space="preserve">OR </w:t>
            </w:r>
          </w:p>
          <w:p w:rsidR="00DB2279" w:rsidRPr="00B22778" w:rsidRDefault="00DB2279" w:rsidP="00BE162C">
            <w:pPr>
              <w:pStyle w:val="tabletext0"/>
              <w:rPr>
                <w:rFonts w:ascii="Arial Narrow" w:eastAsia="Times New Roman" w:hAnsi="Arial Narrow" w:cs="Arial"/>
                <w:sz w:val="20"/>
                <w:szCs w:val="20"/>
                <w:lang w:eastAsia="en-AU"/>
              </w:rPr>
            </w:pPr>
            <w:r>
              <w:rPr>
                <w:rFonts w:ascii="Arial Narrow" w:eastAsia="Times New Roman" w:hAnsi="Arial Narrow" w:cs="Arial"/>
                <w:sz w:val="20"/>
                <w:szCs w:val="20"/>
                <w:lang w:eastAsia="en-AU"/>
              </w:rPr>
              <w:t>P</w:t>
            </w:r>
            <w:r w:rsidRPr="00B22778">
              <w:rPr>
                <w:rFonts w:ascii="Arial Narrow" w:eastAsia="Times New Roman" w:hAnsi="Arial Narrow" w:cs="Arial"/>
                <w:sz w:val="20"/>
                <w:szCs w:val="20"/>
                <w:lang w:eastAsia="en-AU"/>
              </w:rPr>
              <w:t>atients must have had a prior episode of prolonged severe neutropenia</w:t>
            </w:r>
            <w:r>
              <w:rPr>
                <w:rFonts w:ascii="Arial Narrow" w:eastAsia="Times New Roman" w:hAnsi="Arial Narrow" w:cs="Arial"/>
                <w:sz w:val="20"/>
                <w:szCs w:val="20"/>
                <w:lang w:eastAsia="en-AU"/>
              </w:rPr>
              <w:t xml:space="preserve"> </w:t>
            </w:r>
            <w:r w:rsidRPr="00544EB5">
              <w:rPr>
                <w:rFonts w:ascii="Arial Narrow" w:eastAsia="Times New Roman" w:hAnsi="Arial Narrow" w:cs="Arial"/>
                <w:i/>
                <w:sz w:val="20"/>
                <w:szCs w:val="20"/>
                <w:lang w:eastAsia="en-AU"/>
              </w:rPr>
              <w:t>(</w:t>
            </w:r>
            <w:r w:rsidRPr="00E31725">
              <w:rPr>
                <w:rFonts w:ascii="Arial Narrow" w:eastAsia="Times New Roman" w:hAnsi="Arial Narrow" w:cs="Arial"/>
                <w:i/>
                <w:strike/>
                <w:sz w:val="20"/>
                <w:szCs w:val="20"/>
                <w:lang w:eastAsia="en-AU"/>
              </w:rPr>
              <w:t>neutrophil count of less than 1,000 million cells per litre</w:t>
            </w:r>
            <w:r w:rsidRPr="00D85D1C">
              <w:rPr>
                <w:rFonts w:ascii="Arial Narrow" w:eastAsia="Times New Roman" w:hAnsi="Arial Narrow" w:cs="Arial"/>
                <w:i/>
                <w:sz w:val="20"/>
                <w:szCs w:val="20"/>
                <w:lang w:eastAsia="en-AU"/>
              </w:rPr>
              <w:t xml:space="preserve"> </w:t>
            </w:r>
            <w:r w:rsidR="00D85D1C" w:rsidRPr="00D85D1C">
              <w:rPr>
                <w:rFonts w:ascii="Arial Narrow" w:eastAsia="Times New Roman" w:hAnsi="Arial Narrow" w:cs="Arial"/>
                <w:i/>
                <w:sz w:val="20"/>
                <w:szCs w:val="20"/>
                <w:lang w:eastAsia="en-AU"/>
              </w:rPr>
              <w:t xml:space="preserve">for </w:t>
            </w:r>
            <w:r w:rsidR="00B44EB5">
              <w:rPr>
                <w:rFonts w:ascii="Arial Narrow" w:hAnsi="Arial Narrow" w:cs="Arial"/>
                <w:i/>
                <w:sz w:val="20"/>
                <w:szCs w:val="20"/>
              </w:rPr>
              <w:t>more</w:t>
            </w:r>
            <w:r>
              <w:rPr>
                <w:rFonts w:ascii="Arial Narrow" w:hAnsi="Arial Narrow" w:cs="Arial"/>
                <w:i/>
                <w:sz w:val="20"/>
                <w:szCs w:val="20"/>
              </w:rPr>
              <w:t xml:space="preserve"> than or equal to seven days</w:t>
            </w:r>
            <w:r w:rsidRPr="00544EB5">
              <w:rPr>
                <w:rFonts w:ascii="Arial Narrow" w:eastAsia="Times New Roman" w:hAnsi="Arial Narrow" w:cs="Arial"/>
                <w:i/>
                <w:sz w:val="20"/>
                <w:szCs w:val="20"/>
                <w:lang w:eastAsia="en-AU"/>
              </w:rPr>
              <w:t>);</w:t>
            </w:r>
          </w:p>
          <w:p w:rsidR="00DB2279" w:rsidRPr="00E31725" w:rsidRDefault="00DB2279" w:rsidP="00BE162C">
            <w:pPr>
              <w:pStyle w:val="tabletext0"/>
              <w:rPr>
                <w:rFonts w:ascii="Arial Narrow" w:eastAsia="Times New Roman" w:hAnsi="Arial Narrow" w:cs="Arial"/>
                <w:strike/>
                <w:sz w:val="20"/>
                <w:szCs w:val="20"/>
                <w:lang w:eastAsia="en-AU"/>
              </w:rPr>
            </w:pPr>
            <w:r w:rsidRPr="00E31725">
              <w:rPr>
                <w:rFonts w:ascii="Arial Narrow" w:eastAsia="Times New Roman" w:hAnsi="Arial Narrow" w:cs="Arial"/>
                <w:strike/>
                <w:sz w:val="20"/>
                <w:szCs w:val="20"/>
                <w:lang w:eastAsia="en-AU"/>
              </w:rPr>
              <w:t>AND</w:t>
            </w:r>
          </w:p>
          <w:p w:rsidR="00DB2279" w:rsidRPr="00E31725" w:rsidRDefault="00DB2279" w:rsidP="00BE162C">
            <w:pPr>
              <w:pStyle w:val="tabletext0"/>
              <w:rPr>
                <w:rFonts w:ascii="Arial Narrow" w:eastAsia="Times New Roman" w:hAnsi="Arial Narrow" w:cs="Arial"/>
                <w:strike/>
                <w:sz w:val="20"/>
                <w:szCs w:val="20"/>
                <w:lang w:eastAsia="en-AU"/>
              </w:rPr>
            </w:pPr>
            <w:r w:rsidRPr="00E31725">
              <w:rPr>
                <w:rFonts w:ascii="Arial Narrow" w:eastAsia="Times New Roman" w:hAnsi="Arial Narrow" w:cs="Arial"/>
                <w:strike/>
                <w:sz w:val="20"/>
                <w:szCs w:val="20"/>
                <w:lang w:eastAsia="en-AU"/>
              </w:rPr>
              <w:t>The treatment used must be in patients for whom there is clinical justification for continued therapy</w:t>
            </w:r>
          </w:p>
          <w:p w:rsidR="00DB2279" w:rsidRPr="00E31725" w:rsidRDefault="00DB2279" w:rsidP="00BE162C">
            <w:pPr>
              <w:pStyle w:val="tabletext0"/>
              <w:rPr>
                <w:rFonts w:ascii="Arial Narrow" w:eastAsia="Times New Roman" w:hAnsi="Arial Narrow" w:cs="Arial"/>
                <w:strike/>
                <w:sz w:val="20"/>
                <w:szCs w:val="20"/>
                <w:lang w:eastAsia="en-AU"/>
              </w:rPr>
            </w:pPr>
            <w:r w:rsidRPr="00E31725">
              <w:rPr>
                <w:rFonts w:ascii="Arial Narrow" w:eastAsia="Times New Roman" w:hAnsi="Arial Narrow" w:cs="Arial"/>
                <w:strike/>
                <w:sz w:val="20"/>
                <w:szCs w:val="20"/>
                <w:lang w:eastAsia="en-AU"/>
              </w:rPr>
              <w:t>AND</w:t>
            </w:r>
          </w:p>
          <w:p w:rsidR="00DB2279" w:rsidRPr="00E31725" w:rsidRDefault="00DB2279" w:rsidP="00BE162C">
            <w:pPr>
              <w:rPr>
                <w:rFonts w:ascii="Arial Narrow" w:hAnsi="Arial Narrow" w:cs="Arial"/>
                <w:strike/>
                <w:sz w:val="20"/>
                <w:szCs w:val="20"/>
              </w:rPr>
            </w:pPr>
            <w:r w:rsidRPr="00E31725">
              <w:rPr>
                <w:rFonts w:ascii="Arial Narrow" w:hAnsi="Arial Narrow" w:cs="Arial"/>
                <w:strike/>
                <w:sz w:val="20"/>
                <w:szCs w:val="20"/>
              </w:rPr>
              <w:t xml:space="preserve">Patients must be anticipated to have a good response </w:t>
            </w:r>
            <w:r w:rsidRPr="00E31725">
              <w:rPr>
                <w:rFonts w:ascii="Arial Narrow" w:hAnsi="Arial Narrow" w:cs="Arial"/>
                <w:i/>
                <w:strike/>
                <w:sz w:val="20"/>
                <w:szCs w:val="20"/>
              </w:rPr>
              <w:t>to treatment providing chemotherapy can be delivered as planned.</w:t>
            </w:r>
          </w:p>
          <w:p w:rsidR="00DB2279" w:rsidRPr="00493D74" w:rsidRDefault="00DB2279" w:rsidP="00BE162C">
            <w:pPr>
              <w:rPr>
                <w:rFonts w:ascii="Arial Narrow" w:hAnsi="Arial Narrow" w:cs="Arial"/>
                <w:i/>
                <w:sz w:val="22"/>
                <w:szCs w:val="22"/>
              </w:rPr>
            </w:pPr>
          </w:p>
        </w:tc>
      </w:tr>
    </w:tbl>
    <w:p w:rsidR="00053269" w:rsidRPr="00370236" w:rsidRDefault="00053269" w:rsidP="00053269">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Context for Decision</w:t>
      </w:r>
    </w:p>
    <w:p w:rsidR="001714D5" w:rsidRDefault="001714D5" w:rsidP="001714D5">
      <w:pPr>
        <w:jc w:val="both"/>
        <w:rPr>
          <w:rFonts w:asciiTheme="minorHAnsi" w:hAnsiTheme="minorHAnsi" w:cs="Arial"/>
        </w:rPr>
      </w:pPr>
      <w:r>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53269" w:rsidRPr="00370236" w:rsidRDefault="00053269" w:rsidP="00053269">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Sponsor’s Comment</w:t>
      </w:r>
    </w:p>
    <w:p w:rsidR="00D56C6B" w:rsidRPr="00513729" w:rsidRDefault="0069747A" w:rsidP="00513729">
      <w:pPr>
        <w:rPr>
          <w:rFonts w:asciiTheme="minorHAnsi" w:hAnsiTheme="minorHAnsi"/>
          <w:b/>
        </w:rPr>
      </w:pPr>
      <w:r w:rsidRPr="00053269">
        <w:rPr>
          <w:rFonts w:asciiTheme="minorHAnsi" w:hAnsiTheme="minorHAnsi"/>
        </w:rPr>
        <w:t xml:space="preserve">Amgen are pleased that the PBAC have recommended an expanded PBS listing for </w:t>
      </w:r>
      <w:proofErr w:type="spellStart"/>
      <w:r w:rsidRPr="00053269">
        <w:rPr>
          <w:rFonts w:asciiTheme="minorHAnsi" w:hAnsiTheme="minorHAnsi"/>
        </w:rPr>
        <w:t>pegfilgrastim</w:t>
      </w:r>
      <w:proofErr w:type="spellEnd"/>
      <w:r w:rsidRPr="00053269">
        <w:rPr>
          <w:rFonts w:asciiTheme="minorHAnsi" w:hAnsiTheme="minorHAnsi"/>
        </w:rPr>
        <w:t xml:space="preserve"> (</w:t>
      </w:r>
      <w:proofErr w:type="spellStart"/>
      <w:r w:rsidRPr="00053269">
        <w:rPr>
          <w:rFonts w:asciiTheme="minorHAnsi" w:hAnsiTheme="minorHAnsi"/>
        </w:rPr>
        <w:t>Neulasta</w:t>
      </w:r>
      <w:proofErr w:type="spellEnd"/>
      <w:r w:rsidRPr="00053269">
        <w:rPr>
          <w:rFonts w:asciiTheme="minorHAnsi" w:hAnsiTheme="minorHAnsi"/>
        </w:rPr>
        <w:t>).   This will provide a considerable benefit to chemotherapy patients and simplify the process for prescribers. We look forward to working with the Department to ensure the revised listing is implemented as soon as possible.</w:t>
      </w:r>
    </w:p>
    <w:p w:rsidR="00BC08E6" w:rsidRPr="00D56C6B" w:rsidRDefault="00BC08E6" w:rsidP="00D56C6B">
      <w:pPr>
        <w:rPr>
          <w:rFonts w:asciiTheme="minorHAnsi" w:hAnsiTheme="minorHAnsi"/>
          <w:szCs w:val="22"/>
        </w:rPr>
      </w:pPr>
    </w:p>
    <w:sectPr w:rsidR="00BC08E6" w:rsidRPr="00D56C6B"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540D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540D85" w16cid:durableId="1E653D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CAC" w:rsidRDefault="00FE6CAC">
      <w:r>
        <w:separator/>
      </w:r>
    </w:p>
    <w:p w:rsidR="00FE6CAC" w:rsidRDefault="00FE6CAC"/>
  </w:endnote>
  <w:endnote w:type="continuationSeparator" w:id="0">
    <w:p w:rsidR="00FE6CAC" w:rsidRDefault="00FE6CAC">
      <w:r>
        <w:continuationSeparator/>
      </w:r>
    </w:p>
    <w:p w:rsidR="00FE6CAC" w:rsidRDefault="00FE6CAC"/>
  </w:endnote>
  <w:endnote w:type="continuationNotice" w:id="1">
    <w:p w:rsidR="00FE6CAC" w:rsidRDefault="00FE6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43ADC" w:rsidTr="005A3173">
      <w:trPr>
        <w:trHeight w:val="151"/>
      </w:trPr>
      <w:tc>
        <w:tcPr>
          <w:tcW w:w="2250" w:type="pct"/>
          <w:tcBorders>
            <w:top w:val="nil"/>
            <w:left w:val="nil"/>
            <w:bottom w:val="single" w:sz="4" w:space="0" w:color="4F81BD"/>
            <w:right w:val="nil"/>
          </w:tcBorders>
        </w:tcPr>
        <w:p w:rsidR="00043ADC" w:rsidRPr="005A3173" w:rsidRDefault="00043AD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3ADC" w:rsidRPr="005A3173" w:rsidRDefault="00043A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3ADC" w:rsidRPr="005A3173" w:rsidRDefault="00043ADC" w:rsidP="005A3173">
          <w:pPr>
            <w:pStyle w:val="Header"/>
            <w:spacing w:line="276" w:lineRule="auto"/>
            <w:rPr>
              <w:rFonts w:ascii="Calibri" w:eastAsia="MS Gothic" w:hAnsi="Calibri"/>
              <w:b/>
              <w:bCs/>
              <w:color w:val="4F81BD"/>
            </w:rPr>
          </w:pPr>
        </w:p>
      </w:tc>
    </w:tr>
    <w:tr w:rsidR="00043ADC" w:rsidTr="005A3173">
      <w:trPr>
        <w:trHeight w:val="150"/>
      </w:trPr>
      <w:tc>
        <w:tcPr>
          <w:tcW w:w="2250" w:type="pct"/>
          <w:tcBorders>
            <w:top w:val="single" w:sz="4" w:space="0" w:color="4F81BD"/>
            <w:left w:val="nil"/>
            <w:bottom w:val="nil"/>
            <w:right w:val="nil"/>
          </w:tcBorders>
        </w:tcPr>
        <w:p w:rsidR="00043ADC" w:rsidRPr="005A3173" w:rsidRDefault="00043ADC" w:rsidP="005A3173">
          <w:pPr>
            <w:pStyle w:val="Header"/>
            <w:spacing w:line="276" w:lineRule="auto"/>
            <w:rPr>
              <w:rFonts w:ascii="Calibri" w:eastAsia="MS Gothic" w:hAnsi="Calibri"/>
              <w:b/>
              <w:bCs/>
              <w:color w:val="4F81BD"/>
            </w:rPr>
          </w:pPr>
        </w:p>
      </w:tc>
      <w:tc>
        <w:tcPr>
          <w:tcW w:w="0" w:type="auto"/>
          <w:vMerge/>
          <w:vAlign w:val="center"/>
          <w:hideMark/>
        </w:tcPr>
        <w:p w:rsidR="00043ADC" w:rsidRPr="005A3173" w:rsidRDefault="00043ADC"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3ADC" w:rsidRPr="005A3173" w:rsidRDefault="00043ADC" w:rsidP="005A3173">
          <w:pPr>
            <w:pStyle w:val="Header"/>
            <w:spacing w:line="276" w:lineRule="auto"/>
            <w:rPr>
              <w:rFonts w:ascii="Calibri" w:eastAsia="MS Gothic" w:hAnsi="Calibri"/>
              <w:b/>
              <w:bCs/>
              <w:color w:val="4F81BD"/>
            </w:rPr>
          </w:pPr>
        </w:p>
      </w:tc>
    </w:tr>
  </w:tbl>
  <w:p w:rsidR="00043ADC" w:rsidRDefault="00043AD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ADC" w:rsidRDefault="00043ADC">
    <w:pPr>
      <w:pStyle w:val="Footer"/>
    </w:pPr>
  </w:p>
  <w:p w:rsidR="00043ADC" w:rsidRDefault="00043A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DC" w:rsidRDefault="00043ADC" w:rsidP="00EF44A0">
    <w:pPr>
      <w:pStyle w:val="Footer"/>
      <w:jc w:val="center"/>
      <w:rPr>
        <w:rFonts w:ascii="Arial" w:hAnsi="Arial" w:cs="Arial"/>
        <w:b/>
        <w:sz w:val="20"/>
        <w:szCs w:val="20"/>
      </w:rPr>
    </w:pPr>
  </w:p>
  <w:p w:rsidR="00043ADC" w:rsidRPr="00D169EE" w:rsidRDefault="00043ADC" w:rsidP="00D56C6B">
    <w:pPr>
      <w:pStyle w:val="Footer"/>
      <w:ind w:left="360"/>
      <w:jc w:val="center"/>
      <w:rPr>
        <w:rFonts w:asciiTheme="minorHAnsi" w:hAnsiTheme="minorHAnsi" w:cs="Arial"/>
      </w:rPr>
    </w:pPr>
    <w:r w:rsidRPr="00D169EE">
      <w:rPr>
        <w:rFonts w:asciiTheme="minorHAnsi" w:hAnsiTheme="minorHAnsi" w:cs="Arial"/>
      </w:rPr>
      <w:fldChar w:fldCharType="begin"/>
    </w:r>
    <w:r w:rsidRPr="00D169EE">
      <w:rPr>
        <w:rFonts w:asciiTheme="minorHAnsi" w:hAnsiTheme="minorHAnsi" w:cs="Arial"/>
      </w:rPr>
      <w:instrText xml:space="preserve"> PAGE   \* MERGEFORMAT </w:instrText>
    </w:r>
    <w:r w:rsidRPr="00D169EE">
      <w:rPr>
        <w:rFonts w:asciiTheme="minorHAnsi" w:hAnsiTheme="minorHAnsi" w:cs="Arial"/>
      </w:rPr>
      <w:fldChar w:fldCharType="separate"/>
    </w:r>
    <w:r w:rsidR="00026565">
      <w:rPr>
        <w:rFonts w:asciiTheme="minorHAnsi" w:hAnsiTheme="minorHAnsi" w:cs="Arial"/>
        <w:noProof/>
      </w:rPr>
      <w:t>1</w:t>
    </w:r>
    <w:r w:rsidRPr="00D169EE">
      <w:rPr>
        <w:rFonts w:asciiTheme="minorHAnsi" w:hAnsiTheme="minorHAnsi" w:cs="Arial"/>
        <w:noProof/>
      </w:rPr>
      <w:fldChar w:fldCharType="end"/>
    </w:r>
  </w:p>
  <w:p w:rsidR="00043ADC" w:rsidRPr="005E1333" w:rsidRDefault="00043ADC" w:rsidP="00D56C6B">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43ADC" w:rsidTr="005A3173">
      <w:trPr>
        <w:trHeight w:val="151"/>
      </w:trPr>
      <w:tc>
        <w:tcPr>
          <w:tcW w:w="2250" w:type="pct"/>
          <w:tcBorders>
            <w:top w:val="nil"/>
            <w:left w:val="nil"/>
            <w:bottom w:val="single" w:sz="4" w:space="0" w:color="4F81BD"/>
            <w:right w:val="nil"/>
          </w:tcBorders>
        </w:tcPr>
        <w:p w:rsidR="00043ADC" w:rsidRPr="005A3173" w:rsidRDefault="00043AD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3ADC" w:rsidRPr="005A3173" w:rsidRDefault="00043A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3ADC" w:rsidRPr="005A3173" w:rsidRDefault="00043ADC" w:rsidP="005A3173">
          <w:pPr>
            <w:pStyle w:val="Header"/>
            <w:spacing w:line="276" w:lineRule="auto"/>
            <w:rPr>
              <w:rFonts w:ascii="Calibri" w:eastAsia="MS Gothic" w:hAnsi="Calibri"/>
              <w:b/>
              <w:bCs/>
              <w:color w:val="4F81BD"/>
            </w:rPr>
          </w:pPr>
        </w:p>
      </w:tc>
    </w:tr>
    <w:tr w:rsidR="00043ADC" w:rsidTr="005A3173">
      <w:trPr>
        <w:trHeight w:val="150"/>
      </w:trPr>
      <w:tc>
        <w:tcPr>
          <w:tcW w:w="2250" w:type="pct"/>
          <w:tcBorders>
            <w:top w:val="single" w:sz="4" w:space="0" w:color="4F81BD"/>
            <w:left w:val="nil"/>
            <w:bottom w:val="nil"/>
            <w:right w:val="nil"/>
          </w:tcBorders>
        </w:tcPr>
        <w:p w:rsidR="00043ADC" w:rsidRPr="005A3173" w:rsidRDefault="00043ADC" w:rsidP="005A3173">
          <w:pPr>
            <w:pStyle w:val="Header"/>
            <w:spacing w:line="276" w:lineRule="auto"/>
            <w:rPr>
              <w:rFonts w:ascii="Calibri" w:eastAsia="MS Gothic" w:hAnsi="Calibri"/>
              <w:b/>
              <w:bCs/>
              <w:color w:val="4F81BD"/>
            </w:rPr>
          </w:pPr>
        </w:p>
      </w:tc>
      <w:tc>
        <w:tcPr>
          <w:tcW w:w="0" w:type="auto"/>
          <w:vMerge/>
          <w:vAlign w:val="center"/>
          <w:hideMark/>
        </w:tcPr>
        <w:p w:rsidR="00043ADC" w:rsidRPr="005A3173" w:rsidRDefault="00043ADC"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3ADC" w:rsidRPr="005A3173" w:rsidRDefault="00043AD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43ADC" w:rsidTr="005A3173">
      <w:trPr>
        <w:trHeight w:val="151"/>
      </w:trPr>
      <w:tc>
        <w:tcPr>
          <w:tcW w:w="2250" w:type="pct"/>
          <w:tcBorders>
            <w:top w:val="nil"/>
            <w:left w:val="nil"/>
            <w:bottom w:val="single" w:sz="4" w:space="0" w:color="4F81BD"/>
            <w:right w:val="nil"/>
          </w:tcBorders>
        </w:tcPr>
        <w:p w:rsidR="00043ADC" w:rsidRPr="005A3173" w:rsidRDefault="00043AD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3ADC" w:rsidRPr="005A3173" w:rsidRDefault="00043A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3ADC" w:rsidRPr="005A3173" w:rsidRDefault="00043ADC" w:rsidP="005A3173">
          <w:pPr>
            <w:pStyle w:val="Header"/>
            <w:spacing w:line="276" w:lineRule="auto"/>
            <w:rPr>
              <w:rFonts w:ascii="Calibri" w:eastAsia="MS Gothic" w:hAnsi="Calibri"/>
              <w:b/>
              <w:bCs/>
              <w:color w:val="4F81BD"/>
            </w:rPr>
          </w:pPr>
        </w:p>
      </w:tc>
    </w:tr>
    <w:tr w:rsidR="00043ADC" w:rsidTr="005A3173">
      <w:trPr>
        <w:trHeight w:val="150"/>
      </w:trPr>
      <w:tc>
        <w:tcPr>
          <w:tcW w:w="2250" w:type="pct"/>
          <w:tcBorders>
            <w:top w:val="single" w:sz="4" w:space="0" w:color="4F81BD"/>
            <w:left w:val="nil"/>
            <w:bottom w:val="nil"/>
            <w:right w:val="nil"/>
          </w:tcBorders>
        </w:tcPr>
        <w:p w:rsidR="00043ADC" w:rsidRPr="005A3173" w:rsidRDefault="00043ADC" w:rsidP="005A3173">
          <w:pPr>
            <w:pStyle w:val="Header"/>
            <w:spacing w:line="276" w:lineRule="auto"/>
            <w:rPr>
              <w:rFonts w:ascii="Calibri" w:eastAsia="MS Gothic" w:hAnsi="Calibri"/>
              <w:b/>
              <w:bCs/>
              <w:color w:val="4F81BD"/>
            </w:rPr>
          </w:pPr>
        </w:p>
      </w:tc>
      <w:tc>
        <w:tcPr>
          <w:tcW w:w="0" w:type="auto"/>
          <w:vMerge/>
          <w:vAlign w:val="center"/>
          <w:hideMark/>
        </w:tcPr>
        <w:p w:rsidR="00043ADC" w:rsidRPr="005A3173" w:rsidRDefault="00043ADC"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3ADC" w:rsidRPr="005A3173" w:rsidRDefault="00043ADC" w:rsidP="005A3173">
          <w:pPr>
            <w:pStyle w:val="Header"/>
            <w:spacing w:line="276" w:lineRule="auto"/>
            <w:rPr>
              <w:rFonts w:ascii="Calibri" w:eastAsia="MS Gothic" w:hAnsi="Calibri"/>
              <w:b/>
              <w:bCs/>
              <w:color w:val="4F81BD"/>
            </w:rPr>
          </w:pPr>
        </w:p>
      </w:tc>
    </w:tr>
  </w:tbl>
  <w:p w:rsidR="00043ADC" w:rsidRPr="007C0F57" w:rsidRDefault="00043AD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43ADC" w:rsidRPr="007C0F57" w:rsidRDefault="00043ADC" w:rsidP="007C0F57">
    <w:pPr>
      <w:pStyle w:val="Footer"/>
      <w:jc w:val="center"/>
      <w:rPr>
        <w:b/>
        <w:i/>
        <w:sz w:val="20"/>
        <w:szCs w:val="20"/>
      </w:rPr>
    </w:pPr>
    <w:r w:rsidRPr="007C0F57">
      <w:rPr>
        <w:b/>
        <w:i/>
        <w:sz w:val="20"/>
        <w:szCs w:val="20"/>
      </w:rPr>
      <w:t>Commercial-in-Confidence</w:t>
    </w:r>
  </w:p>
  <w:p w:rsidR="00043ADC" w:rsidRDefault="00043A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CAC" w:rsidRDefault="00FE6CAC">
      <w:r>
        <w:separator/>
      </w:r>
    </w:p>
    <w:p w:rsidR="00FE6CAC" w:rsidRDefault="00FE6CAC"/>
  </w:footnote>
  <w:footnote w:type="continuationSeparator" w:id="0">
    <w:p w:rsidR="00FE6CAC" w:rsidRDefault="00FE6CAC">
      <w:r>
        <w:continuationSeparator/>
      </w:r>
    </w:p>
    <w:p w:rsidR="00FE6CAC" w:rsidRDefault="00FE6CAC"/>
  </w:footnote>
  <w:footnote w:type="continuationNotice" w:id="1">
    <w:p w:rsidR="00FE6CAC" w:rsidRDefault="00FE6C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43ADC" w:rsidRPr="008E0D90" w:rsidTr="00A06225">
      <w:trPr>
        <w:trHeight w:val="151"/>
      </w:trPr>
      <w:tc>
        <w:tcPr>
          <w:tcW w:w="2389" w:type="pct"/>
          <w:tcBorders>
            <w:top w:val="nil"/>
            <w:left w:val="nil"/>
            <w:bottom w:val="single" w:sz="4" w:space="0" w:color="4F81BD"/>
            <w:right w:val="nil"/>
          </w:tcBorders>
        </w:tcPr>
        <w:p w:rsidR="00043ADC" w:rsidRPr="00A06225" w:rsidRDefault="00043ADC">
          <w:pPr>
            <w:pStyle w:val="Header"/>
            <w:spacing w:line="276" w:lineRule="auto"/>
            <w:rPr>
              <w:rFonts w:ascii="Cambria" w:eastAsia="MS Gothic" w:hAnsi="Cambria"/>
              <w:b/>
              <w:bCs/>
              <w:color w:val="4F81BD"/>
            </w:rPr>
          </w:pPr>
        </w:p>
      </w:tc>
      <w:tc>
        <w:tcPr>
          <w:tcW w:w="333" w:type="pct"/>
          <w:vMerge w:val="restart"/>
          <w:noWrap/>
          <w:vAlign w:val="center"/>
          <w:hideMark/>
        </w:tcPr>
        <w:p w:rsidR="00043ADC" w:rsidRPr="00A06225" w:rsidRDefault="00043AD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43ADC" w:rsidRPr="00A06225" w:rsidRDefault="00043ADC">
          <w:pPr>
            <w:pStyle w:val="Header"/>
            <w:spacing w:line="276" w:lineRule="auto"/>
            <w:rPr>
              <w:rFonts w:ascii="Cambria" w:eastAsia="MS Gothic" w:hAnsi="Cambria"/>
              <w:b/>
              <w:bCs/>
              <w:color w:val="4F81BD"/>
            </w:rPr>
          </w:pPr>
        </w:p>
      </w:tc>
    </w:tr>
    <w:tr w:rsidR="00043ADC" w:rsidRPr="008E0D90" w:rsidTr="00A06225">
      <w:trPr>
        <w:trHeight w:val="150"/>
      </w:trPr>
      <w:tc>
        <w:tcPr>
          <w:tcW w:w="2389" w:type="pct"/>
          <w:tcBorders>
            <w:top w:val="single" w:sz="4" w:space="0" w:color="4F81BD"/>
            <w:left w:val="nil"/>
            <w:bottom w:val="nil"/>
            <w:right w:val="nil"/>
          </w:tcBorders>
        </w:tcPr>
        <w:p w:rsidR="00043ADC" w:rsidRPr="00A06225" w:rsidRDefault="00043ADC">
          <w:pPr>
            <w:pStyle w:val="Header"/>
            <w:spacing w:line="276" w:lineRule="auto"/>
            <w:rPr>
              <w:rFonts w:ascii="Cambria" w:eastAsia="MS Gothic" w:hAnsi="Cambria"/>
              <w:b/>
              <w:bCs/>
              <w:color w:val="4F81BD"/>
            </w:rPr>
          </w:pPr>
        </w:p>
      </w:tc>
      <w:tc>
        <w:tcPr>
          <w:tcW w:w="0" w:type="auto"/>
          <w:vMerge/>
          <w:vAlign w:val="center"/>
          <w:hideMark/>
        </w:tcPr>
        <w:p w:rsidR="00043ADC" w:rsidRPr="00A06225" w:rsidRDefault="00043ADC">
          <w:pPr>
            <w:rPr>
              <w:rFonts w:ascii="Cambria" w:hAnsi="Cambria"/>
              <w:color w:val="4F81BD"/>
              <w:sz w:val="22"/>
              <w:szCs w:val="22"/>
            </w:rPr>
          </w:pPr>
        </w:p>
      </w:tc>
      <w:tc>
        <w:tcPr>
          <w:tcW w:w="2278" w:type="pct"/>
          <w:tcBorders>
            <w:top w:val="single" w:sz="4" w:space="0" w:color="4F81BD"/>
            <w:left w:val="nil"/>
            <w:bottom w:val="nil"/>
            <w:right w:val="nil"/>
          </w:tcBorders>
        </w:tcPr>
        <w:p w:rsidR="00043ADC" w:rsidRPr="00A06225" w:rsidRDefault="00043ADC">
          <w:pPr>
            <w:pStyle w:val="Header"/>
            <w:spacing w:line="276" w:lineRule="auto"/>
            <w:rPr>
              <w:rFonts w:ascii="Cambria" w:eastAsia="MS Gothic" w:hAnsi="Cambria"/>
              <w:b/>
              <w:bCs/>
              <w:color w:val="4F81BD"/>
            </w:rPr>
          </w:pPr>
        </w:p>
      </w:tc>
    </w:tr>
  </w:tbl>
  <w:p w:rsidR="00043ADC" w:rsidRDefault="00043ADC">
    <w:pPr>
      <w:pStyle w:val="Header"/>
    </w:pPr>
  </w:p>
  <w:p w:rsidR="00043ADC" w:rsidRDefault="00043A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DC" w:rsidRPr="00F90A91" w:rsidRDefault="00043ADC" w:rsidP="00D56C6B">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Pr="00F90A91">
      <w:rPr>
        <w:rFonts w:asciiTheme="minorHAnsi" w:hAnsiTheme="minorHAnsi" w:cs="Arial"/>
        <w:i/>
        <w:color w:val="808080"/>
        <w:sz w:val="22"/>
      </w:rPr>
      <w:t xml:space="preserve"> – </w:t>
    </w:r>
    <w:r>
      <w:rPr>
        <w:rFonts w:asciiTheme="minorHAnsi" w:hAnsiTheme="minorHAnsi" w:cs="Arial"/>
        <w:i/>
        <w:color w:val="808080"/>
        <w:sz w:val="22"/>
      </w:rPr>
      <w:t>March 2018</w:t>
    </w:r>
    <w:r w:rsidRPr="00F90A91">
      <w:rPr>
        <w:rFonts w:asciiTheme="minorHAnsi" w:hAnsiTheme="minorHAnsi" w:cs="Arial"/>
        <w:i/>
        <w:color w:val="808080"/>
        <w:sz w:val="22"/>
      </w:rPr>
      <w:t xml:space="preserve"> PBAC Meeting</w:t>
    </w:r>
  </w:p>
  <w:p w:rsidR="00043ADC" w:rsidRDefault="00043ADC"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DC" w:rsidRDefault="00043A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0DA50C5"/>
    <w:multiLevelType w:val="hybridMultilevel"/>
    <w:tmpl w:val="D40EAF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4C240A3"/>
    <w:multiLevelType w:val="hybridMultilevel"/>
    <w:tmpl w:val="D1C40DD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18C32D1"/>
    <w:multiLevelType w:val="multilevel"/>
    <w:tmpl w:val="BEF42884"/>
    <w:lvl w:ilvl="0">
      <w:start w:val="1"/>
      <w:numFmt w:val="decimal"/>
      <w:lvlText w:val="%1"/>
      <w:lvlJc w:val="left"/>
      <w:pPr>
        <w:ind w:left="720" w:hanging="720"/>
      </w:pPr>
      <w:rPr>
        <w:b/>
      </w:rPr>
    </w:lvl>
    <w:lvl w:ilvl="1">
      <w:start w:val="1"/>
      <w:numFmt w:val="decimal"/>
      <w:lvlText w:val="%1.%2"/>
      <w:lvlJc w:val="left"/>
      <w:pPr>
        <w:ind w:left="72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50A3AE1"/>
    <w:multiLevelType w:val="hybridMultilevel"/>
    <w:tmpl w:val="210AD7B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26252206"/>
    <w:multiLevelType w:val="hybridMultilevel"/>
    <w:tmpl w:val="14F8B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A754CF6"/>
    <w:multiLevelType w:val="hybridMultilevel"/>
    <w:tmpl w:val="66AEC1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6CFD7DC3"/>
    <w:multiLevelType w:val="hybridMultilevel"/>
    <w:tmpl w:val="DD5460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84D033C"/>
    <w:multiLevelType w:val="multilevel"/>
    <w:tmpl w:val="A984B14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8"/>
  </w:num>
  <w:num w:numId="4">
    <w:abstractNumId w:val="19"/>
  </w:num>
  <w:num w:numId="5">
    <w:abstractNumId w:val="23"/>
  </w:num>
  <w:num w:numId="6">
    <w:abstractNumId w:val="9"/>
  </w:num>
  <w:num w:numId="7">
    <w:abstractNumId w:val="18"/>
  </w:num>
  <w:num w:numId="8">
    <w:abstractNumId w:val="6"/>
  </w:num>
  <w:num w:numId="9">
    <w:abstractNumId w:val="17"/>
  </w:num>
  <w:num w:numId="10">
    <w:abstractNumId w:val="16"/>
  </w:num>
  <w:num w:numId="11">
    <w:abstractNumId w:val="15"/>
  </w:num>
  <w:num w:numId="12">
    <w:abstractNumId w:val="1"/>
  </w:num>
  <w:num w:numId="13">
    <w:abstractNumId w:val="0"/>
  </w:num>
  <w:num w:numId="14">
    <w:abstractNumId w:val="23"/>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7"/>
  </w:num>
  <w:num w:numId="19">
    <w:abstractNumId w:val="2"/>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4"/>
  </w:num>
  <w:num w:numId="26">
    <w:abstractNumId w:val="5"/>
  </w:num>
  <w:num w:numId="27">
    <w:abstractNumId w:val="13"/>
  </w:num>
  <w:num w:numId="28">
    <w:abstractNumId w:val="23"/>
  </w:num>
  <w:num w:numId="29">
    <w:abstractNumId w:val="23"/>
  </w:num>
  <w:num w:numId="30">
    <w:abstractNumId w:val="11"/>
  </w:num>
  <w:num w:numId="31">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31C1"/>
    <w:rsid w:val="0002464A"/>
    <w:rsid w:val="00026565"/>
    <w:rsid w:val="00026FC3"/>
    <w:rsid w:val="00030DC5"/>
    <w:rsid w:val="00030F48"/>
    <w:rsid w:val="0003106B"/>
    <w:rsid w:val="000421A1"/>
    <w:rsid w:val="0004240E"/>
    <w:rsid w:val="00043ADC"/>
    <w:rsid w:val="00044395"/>
    <w:rsid w:val="00045E26"/>
    <w:rsid w:val="000514B5"/>
    <w:rsid w:val="00053269"/>
    <w:rsid w:val="00060E64"/>
    <w:rsid w:val="00066755"/>
    <w:rsid w:val="000718CE"/>
    <w:rsid w:val="00077143"/>
    <w:rsid w:val="000808F3"/>
    <w:rsid w:val="00081F3C"/>
    <w:rsid w:val="00082169"/>
    <w:rsid w:val="00083C45"/>
    <w:rsid w:val="00090C05"/>
    <w:rsid w:val="00093E37"/>
    <w:rsid w:val="000969AD"/>
    <w:rsid w:val="00097FAA"/>
    <w:rsid w:val="000A6CE1"/>
    <w:rsid w:val="000B5248"/>
    <w:rsid w:val="000B558D"/>
    <w:rsid w:val="000B6D5B"/>
    <w:rsid w:val="000C6996"/>
    <w:rsid w:val="000D23BA"/>
    <w:rsid w:val="000D744B"/>
    <w:rsid w:val="000E4EE9"/>
    <w:rsid w:val="000E681E"/>
    <w:rsid w:val="000F0003"/>
    <w:rsid w:val="000F4E6A"/>
    <w:rsid w:val="000F780B"/>
    <w:rsid w:val="00100EE2"/>
    <w:rsid w:val="00104227"/>
    <w:rsid w:val="001107BF"/>
    <w:rsid w:val="001118FF"/>
    <w:rsid w:val="0012417C"/>
    <w:rsid w:val="001244D5"/>
    <w:rsid w:val="00125C30"/>
    <w:rsid w:val="00142395"/>
    <w:rsid w:val="00142714"/>
    <w:rsid w:val="001452ED"/>
    <w:rsid w:val="00145F32"/>
    <w:rsid w:val="0015707F"/>
    <w:rsid w:val="001619E4"/>
    <w:rsid w:val="00163329"/>
    <w:rsid w:val="00164623"/>
    <w:rsid w:val="00165B64"/>
    <w:rsid w:val="001714D5"/>
    <w:rsid w:val="00181B02"/>
    <w:rsid w:val="001830CE"/>
    <w:rsid w:val="0018643B"/>
    <w:rsid w:val="001962AB"/>
    <w:rsid w:val="00196307"/>
    <w:rsid w:val="001A33EA"/>
    <w:rsid w:val="001A344E"/>
    <w:rsid w:val="001A47F7"/>
    <w:rsid w:val="001B017F"/>
    <w:rsid w:val="001B0241"/>
    <w:rsid w:val="001B1C1A"/>
    <w:rsid w:val="001B2BBC"/>
    <w:rsid w:val="001B3F07"/>
    <w:rsid w:val="001B5129"/>
    <w:rsid w:val="001C1195"/>
    <w:rsid w:val="001C2462"/>
    <w:rsid w:val="001C28E9"/>
    <w:rsid w:val="001F1850"/>
    <w:rsid w:val="00203FAC"/>
    <w:rsid w:val="00205EC3"/>
    <w:rsid w:val="00207196"/>
    <w:rsid w:val="00213CFB"/>
    <w:rsid w:val="00215EF4"/>
    <w:rsid w:val="00217BE1"/>
    <w:rsid w:val="002229D2"/>
    <w:rsid w:val="00225250"/>
    <w:rsid w:val="00226193"/>
    <w:rsid w:val="00245F50"/>
    <w:rsid w:val="00247BE2"/>
    <w:rsid w:val="002508B7"/>
    <w:rsid w:val="00255952"/>
    <w:rsid w:val="002565D9"/>
    <w:rsid w:val="00260461"/>
    <w:rsid w:val="00270014"/>
    <w:rsid w:val="00271BA1"/>
    <w:rsid w:val="002739E8"/>
    <w:rsid w:val="002762FA"/>
    <w:rsid w:val="00277505"/>
    <w:rsid w:val="00283A2A"/>
    <w:rsid w:val="002841CF"/>
    <w:rsid w:val="0028583D"/>
    <w:rsid w:val="0029458F"/>
    <w:rsid w:val="002A1030"/>
    <w:rsid w:val="002A104C"/>
    <w:rsid w:val="002A2E61"/>
    <w:rsid w:val="002A4550"/>
    <w:rsid w:val="002A4960"/>
    <w:rsid w:val="002B1AE6"/>
    <w:rsid w:val="002B2DE8"/>
    <w:rsid w:val="002B30F8"/>
    <w:rsid w:val="002B5596"/>
    <w:rsid w:val="002C140F"/>
    <w:rsid w:val="002C212F"/>
    <w:rsid w:val="002D4543"/>
    <w:rsid w:val="002E3153"/>
    <w:rsid w:val="002E4973"/>
    <w:rsid w:val="002E72CA"/>
    <w:rsid w:val="002F4600"/>
    <w:rsid w:val="002F6B24"/>
    <w:rsid w:val="00300AD6"/>
    <w:rsid w:val="00316C72"/>
    <w:rsid w:val="00317C6C"/>
    <w:rsid w:val="00321AE7"/>
    <w:rsid w:val="00325FFE"/>
    <w:rsid w:val="00326E79"/>
    <w:rsid w:val="0033518A"/>
    <w:rsid w:val="003367EF"/>
    <w:rsid w:val="00341AE4"/>
    <w:rsid w:val="00343725"/>
    <w:rsid w:val="00346E51"/>
    <w:rsid w:val="003667F8"/>
    <w:rsid w:val="00370236"/>
    <w:rsid w:val="00374768"/>
    <w:rsid w:val="00375DC8"/>
    <w:rsid w:val="00377823"/>
    <w:rsid w:val="00386ED9"/>
    <w:rsid w:val="003872CF"/>
    <w:rsid w:val="00392857"/>
    <w:rsid w:val="003948D4"/>
    <w:rsid w:val="00395B4D"/>
    <w:rsid w:val="0039782C"/>
    <w:rsid w:val="00397C7E"/>
    <w:rsid w:val="003A09A9"/>
    <w:rsid w:val="003A2A93"/>
    <w:rsid w:val="003A5B4A"/>
    <w:rsid w:val="003B23C5"/>
    <w:rsid w:val="003B2A75"/>
    <w:rsid w:val="003B53BE"/>
    <w:rsid w:val="003B6124"/>
    <w:rsid w:val="003B7ACA"/>
    <w:rsid w:val="003C2FB5"/>
    <w:rsid w:val="003D4AC4"/>
    <w:rsid w:val="003D53F9"/>
    <w:rsid w:val="003D63B7"/>
    <w:rsid w:val="003E468B"/>
    <w:rsid w:val="003F3228"/>
    <w:rsid w:val="003F5C8C"/>
    <w:rsid w:val="00400C28"/>
    <w:rsid w:val="00411A15"/>
    <w:rsid w:val="00417DF1"/>
    <w:rsid w:val="00424791"/>
    <w:rsid w:val="004252EC"/>
    <w:rsid w:val="004255F1"/>
    <w:rsid w:val="00426E10"/>
    <w:rsid w:val="00436B68"/>
    <w:rsid w:val="004465BD"/>
    <w:rsid w:val="004558D6"/>
    <w:rsid w:val="00466ADA"/>
    <w:rsid w:val="004678FC"/>
    <w:rsid w:val="00476245"/>
    <w:rsid w:val="00483035"/>
    <w:rsid w:val="00485940"/>
    <w:rsid w:val="0049146F"/>
    <w:rsid w:val="004A0333"/>
    <w:rsid w:val="004A2484"/>
    <w:rsid w:val="004A3DDE"/>
    <w:rsid w:val="004A5A85"/>
    <w:rsid w:val="004A71D1"/>
    <w:rsid w:val="004B5640"/>
    <w:rsid w:val="004B70A1"/>
    <w:rsid w:val="004C1BD7"/>
    <w:rsid w:val="004C31FE"/>
    <w:rsid w:val="004C691D"/>
    <w:rsid w:val="004C6C07"/>
    <w:rsid w:val="004C7DA3"/>
    <w:rsid w:val="004D05F6"/>
    <w:rsid w:val="004E23F0"/>
    <w:rsid w:val="004E5D97"/>
    <w:rsid w:val="004E60F3"/>
    <w:rsid w:val="004E692D"/>
    <w:rsid w:val="00501554"/>
    <w:rsid w:val="00507435"/>
    <w:rsid w:val="00513729"/>
    <w:rsid w:val="00514CD7"/>
    <w:rsid w:val="005214FD"/>
    <w:rsid w:val="005319B2"/>
    <w:rsid w:val="00532402"/>
    <w:rsid w:val="00532C74"/>
    <w:rsid w:val="00534E2E"/>
    <w:rsid w:val="005403B5"/>
    <w:rsid w:val="005405DC"/>
    <w:rsid w:val="00544552"/>
    <w:rsid w:val="00544EB5"/>
    <w:rsid w:val="0054625E"/>
    <w:rsid w:val="0055650B"/>
    <w:rsid w:val="005644A8"/>
    <w:rsid w:val="00565D39"/>
    <w:rsid w:val="00570CFD"/>
    <w:rsid w:val="005746B5"/>
    <w:rsid w:val="00577C4D"/>
    <w:rsid w:val="00581932"/>
    <w:rsid w:val="00586025"/>
    <w:rsid w:val="0058798D"/>
    <w:rsid w:val="005963BB"/>
    <w:rsid w:val="005A0968"/>
    <w:rsid w:val="005A3173"/>
    <w:rsid w:val="005A3223"/>
    <w:rsid w:val="005A3DA3"/>
    <w:rsid w:val="005A52C4"/>
    <w:rsid w:val="005C51D2"/>
    <w:rsid w:val="005C57AE"/>
    <w:rsid w:val="005D03AB"/>
    <w:rsid w:val="005D5017"/>
    <w:rsid w:val="005E1333"/>
    <w:rsid w:val="005F2F14"/>
    <w:rsid w:val="005F45BE"/>
    <w:rsid w:val="00601A91"/>
    <w:rsid w:val="00602BA3"/>
    <w:rsid w:val="00610DCE"/>
    <w:rsid w:val="00612E34"/>
    <w:rsid w:val="00613F89"/>
    <w:rsid w:val="00614159"/>
    <w:rsid w:val="0061754A"/>
    <w:rsid w:val="00617C00"/>
    <w:rsid w:val="00622858"/>
    <w:rsid w:val="0062387F"/>
    <w:rsid w:val="00624C64"/>
    <w:rsid w:val="006263BF"/>
    <w:rsid w:val="0062748A"/>
    <w:rsid w:val="00630A2C"/>
    <w:rsid w:val="0063682E"/>
    <w:rsid w:val="006427DD"/>
    <w:rsid w:val="006436CD"/>
    <w:rsid w:val="00644D7F"/>
    <w:rsid w:val="00644EBF"/>
    <w:rsid w:val="00651169"/>
    <w:rsid w:val="00653D69"/>
    <w:rsid w:val="00664C5E"/>
    <w:rsid w:val="006670BE"/>
    <w:rsid w:val="00670A76"/>
    <w:rsid w:val="006711AA"/>
    <w:rsid w:val="00672B57"/>
    <w:rsid w:val="00675622"/>
    <w:rsid w:val="0067747D"/>
    <w:rsid w:val="00677BFC"/>
    <w:rsid w:val="00680A48"/>
    <w:rsid w:val="006904BD"/>
    <w:rsid w:val="006906DB"/>
    <w:rsid w:val="00690AA4"/>
    <w:rsid w:val="00691E6C"/>
    <w:rsid w:val="00694DE1"/>
    <w:rsid w:val="00696129"/>
    <w:rsid w:val="0069747A"/>
    <w:rsid w:val="00697CF2"/>
    <w:rsid w:val="006A12A5"/>
    <w:rsid w:val="006B0D94"/>
    <w:rsid w:val="006B2D9A"/>
    <w:rsid w:val="006B485D"/>
    <w:rsid w:val="006B742C"/>
    <w:rsid w:val="006C439F"/>
    <w:rsid w:val="006C708E"/>
    <w:rsid w:val="006D0371"/>
    <w:rsid w:val="006D6EC7"/>
    <w:rsid w:val="006E06B9"/>
    <w:rsid w:val="006E4086"/>
    <w:rsid w:val="006E48F2"/>
    <w:rsid w:val="006E5968"/>
    <w:rsid w:val="006E64C4"/>
    <w:rsid w:val="006E73D6"/>
    <w:rsid w:val="006F5125"/>
    <w:rsid w:val="007025DF"/>
    <w:rsid w:val="00702B6F"/>
    <w:rsid w:val="0071340B"/>
    <w:rsid w:val="007152B8"/>
    <w:rsid w:val="007174BB"/>
    <w:rsid w:val="0072025D"/>
    <w:rsid w:val="007229B4"/>
    <w:rsid w:val="007261A8"/>
    <w:rsid w:val="007353D3"/>
    <w:rsid w:val="0073653D"/>
    <w:rsid w:val="007542C0"/>
    <w:rsid w:val="0076420C"/>
    <w:rsid w:val="00771FA5"/>
    <w:rsid w:val="007753C2"/>
    <w:rsid w:val="007753D1"/>
    <w:rsid w:val="00776BB3"/>
    <w:rsid w:val="00777542"/>
    <w:rsid w:val="0077798F"/>
    <w:rsid w:val="0078209F"/>
    <w:rsid w:val="007838B8"/>
    <w:rsid w:val="00793081"/>
    <w:rsid w:val="007935F0"/>
    <w:rsid w:val="007A4A17"/>
    <w:rsid w:val="007A7F97"/>
    <w:rsid w:val="007C0F57"/>
    <w:rsid w:val="007C33BF"/>
    <w:rsid w:val="007C40B6"/>
    <w:rsid w:val="007C729F"/>
    <w:rsid w:val="007D1C77"/>
    <w:rsid w:val="007E1D28"/>
    <w:rsid w:val="007F0227"/>
    <w:rsid w:val="007F2641"/>
    <w:rsid w:val="007F7C36"/>
    <w:rsid w:val="008011F6"/>
    <w:rsid w:val="00806796"/>
    <w:rsid w:val="00811ECD"/>
    <w:rsid w:val="008151D6"/>
    <w:rsid w:val="00826F6D"/>
    <w:rsid w:val="008306F3"/>
    <w:rsid w:val="00834230"/>
    <w:rsid w:val="00856DDD"/>
    <w:rsid w:val="00862F07"/>
    <w:rsid w:val="00863E68"/>
    <w:rsid w:val="008663FC"/>
    <w:rsid w:val="008807BA"/>
    <w:rsid w:val="00882085"/>
    <w:rsid w:val="00883188"/>
    <w:rsid w:val="00884211"/>
    <w:rsid w:val="0089236D"/>
    <w:rsid w:val="00892798"/>
    <w:rsid w:val="00892C87"/>
    <w:rsid w:val="00897D58"/>
    <w:rsid w:val="00897F22"/>
    <w:rsid w:val="008A1868"/>
    <w:rsid w:val="008A1956"/>
    <w:rsid w:val="008A4937"/>
    <w:rsid w:val="008A50F1"/>
    <w:rsid w:val="008A54A1"/>
    <w:rsid w:val="008B295A"/>
    <w:rsid w:val="008D04D6"/>
    <w:rsid w:val="008D1B5C"/>
    <w:rsid w:val="008D3C82"/>
    <w:rsid w:val="008D447E"/>
    <w:rsid w:val="008D7A41"/>
    <w:rsid w:val="008E1B25"/>
    <w:rsid w:val="008E2F1A"/>
    <w:rsid w:val="008E3680"/>
    <w:rsid w:val="008E5870"/>
    <w:rsid w:val="008E7CCD"/>
    <w:rsid w:val="008F1434"/>
    <w:rsid w:val="008F7355"/>
    <w:rsid w:val="008F7669"/>
    <w:rsid w:val="008F7F76"/>
    <w:rsid w:val="009067B7"/>
    <w:rsid w:val="00930937"/>
    <w:rsid w:val="00933E6C"/>
    <w:rsid w:val="00934642"/>
    <w:rsid w:val="00935330"/>
    <w:rsid w:val="00937958"/>
    <w:rsid w:val="00940DEC"/>
    <w:rsid w:val="00942160"/>
    <w:rsid w:val="0095146F"/>
    <w:rsid w:val="0095471F"/>
    <w:rsid w:val="00954950"/>
    <w:rsid w:val="009602C5"/>
    <w:rsid w:val="00961BFD"/>
    <w:rsid w:val="00962223"/>
    <w:rsid w:val="00966D0D"/>
    <w:rsid w:val="00974245"/>
    <w:rsid w:val="00974C21"/>
    <w:rsid w:val="009911E6"/>
    <w:rsid w:val="00991E60"/>
    <w:rsid w:val="00996280"/>
    <w:rsid w:val="00997B7E"/>
    <w:rsid w:val="009A1F72"/>
    <w:rsid w:val="009A2321"/>
    <w:rsid w:val="009A695B"/>
    <w:rsid w:val="009B0F67"/>
    <w:rsid w:val="009C703C"/>
    <w:rsid w:val="009D3CAA"/>
    <w:rsid w:val="009D64D5"/>
    <w:rsid w:val="009F31DA"/>
    <w:rsid w:val="009F4773"/>
    <w:rsid w:val="009F4E46"/>
    <w:rsid w:val="009F5B65"/>
    <w:rsid w:val="009F5F2E"/>
    <w:rsid w:val="00A06225"/>
    <w:rsid w:val="00A128E6"/>
    <w:rsid w:val="00A25B01"/>
    <w:rsid w:val="00A34E6C"/>
    <w:rsid w:val="00A37C8D"/>
    <w:rsid w:val="00A40E47"/>
    <w:rsid w:val="00A45F5F"/>
    <w:rsid w:val="00A5273B"/>
    <w:rsid w:val="00A53A9D"/>
    <w:rsid w:val="00A55FEE"/>
    <w:rsid w:val="00A62C1A"/>
    <w:rsid w:val="00A6426D"/>
    <w:rsid w:val="00A665C1"/>
    <w:rsid w:val="00A70622"/>
    <w:rsid w:val="00A70977"/>
    <w:rsid w:val="00A7661E"/>
    <w:rsid w:val="00A77613"/>
    <w:rsid w:val="00A8390C"/>
    <w:rsid w:val="00A92235"/>
    <w:rsid w:val="00A928BD"/>
    <w:rsid w:val="00A92B49"/>
    <w:rsid w:val="00A96B47"/>
    <w:rsid w:val="00AA4D1C"/>
    <w:rsid w:val="00AA6961"/>
    <w:rsid w:val="00AA75CE"/>
    <w:rsid w:val="00AC11AB"/>
    <w:rsid w:val="00AC193C"/>
    <w:rsid w:val="00AC3559"/>
    <w:rsid w:val="00AC5206"/>
    <w:rsid w:val="00AC6666"/>
    <w:rsid w:val="00AC79BB"/>
    <w:rsid w:val="00AD0DF5"/>
    <w:rsid w:val="00AD6AD0"/>
    <w:rsid w:val="00AE11A5"/>
    <w:rsid w:val="00AE13E2"/>
    <w:rsid w:val="00AE22D3"/>
    <w:rsid w:val="00AF4364"/>
    <w:rsid w:val="00AF62DF"/>
    <w:rsid w:val="00AF68CC"/>
    <w:rsid w:val="00B0437B"/>
    <w:rsid w:val="00B0437E"/>
    <w:rsid w:val="00B1059E"/>
    <w:rsid w:val="00B176C8"/>
    <w:rsid w:val="00B205AA"/>
    <w:rsid w:val="00B2112B"/>
    <w:rsid w:val="00B22778"/>
    <w:rsid w:val="00B2292F"/>
    <w:rsid w:val="00B22E84"/>
    <w:rsid w:val="00B2533E"/>
    <w:rsid w:val="00B25F75"/>
    <w:rsid w:val="00B26B3F"/>
    <w:rsid w:val="00B3288E"/>
    <w:rsid w:val="00B43E90"/>
    <w:rsid w:val="00B44EB5"/>
    <w:rsid w:val="00B45F41"/>
    <w:rsid w:val="00B467DC"/>
    <w:rsid w:val="00B550DB"/>
    <w:rsid w:val="00B56118"/>
    <w:rsid w:val="00B6612D"/>
    <w:rsid w:val="00B6773F"/>
    <w:rsid w:val="00B731BA"/>
    <w:rsid w:val="00B801BA"/>
    <w:rsid w:val="00B84D5C"/>
    <w:rsid w:val="00B91A4C"/>
    <w:rsid w:val="00BA5856"/>
    <w:rsid w:val="00BA6371"/>
    <w:rsid w:val="00BA6C68"/>
    <w:rsid w:val="00BB3907"/>
    <w:rsid w:val="00BB3D7C"/>
    <w:rsid w:val="00BB5F06"/>
    <w:rsid w:val="00BB69F5"/>
    <w:rsid w:val="00BB7EC3"/>
    <w:rsid w:val="00BC08E6"/>
    <w:rsid w:val="00BC4B9A"/>
    <w:rsid w:val="00BC521D"/>
    <w:rsid w:val="00BD0396"/>
    <w:rsid w:val="00BD0FFB"/>
    <w:rsid w:val="00BD784C"/>
    <w:rsid w:val="00BE162C"/>
    <w:rsid w:val="00BE7BEA"/>
    <w:rsid w:val="00BF4CB6"/>
    <w:rsid w:val="00C00DA7"/>
    <w:rsid w:val="00C12768"/>
    <w:rsid w:val="00C12AAE"/>
    <w:rsid w:val="00C27B58"/>
    <w:rsid w:val="00C302F2"/>
    <w:rsid w:val="00C320B4"/>
    <w:rsid w:val="00C32240"/>
    <w:rsid w:val="00C3404D"/>
    <w:rsid w:val="00C35996"/>
    <w:rsid w:val="00C4747E"/>
    <w:rsid w:val="00C5030A"/>
    <w:rsid w:val="00C5342C"/>
    <w:rsid w:val="00C603D4"/>
    <w:rsid w:val="00C6256A"/>
    <w:rsid w:val="00C63434"/>
    <w:rsid w:val="00C64E95"/>
    <w:rsid w:val="00C73FCB"/>
    <w:rsid w:val="00C77891"/>
    <w:rsid w:val="00C876B1"/>
    <w:rsid w:val="00C91449"/>
    <w:rsid w:val="00C92D10"/>
    <w:rsid w:val="00CA0F13"/>
    <w:rsid w:val="00CA126B"/>
    <w:rsid w:val="00CA412D"/>
    <w:rsid w:val="00CE10C4"/>
    <w:rsid w:val="00CE27B5"/>
    <w:rsid w:val="00CF007A"/>
    <w:rsid w:val="00D01327"/>
    <w:rsid w:val="00D0321E"/>
    <w:rsid w:val="00D10AE7"/>
    <w:rsid w:val="00D1455A"/>
    <w:rsid w:val="00D1746E"/>
    <w:rsid w:val="00D31150"/>
    <w:rsid w:val="00D3138B"/>
    <w:rsid w:val="00D3236F"/>
    <w:rsid w:val="00D3280C"/>
    <w:rsid w:val="00D3406A"/>
    <w:rsid w:val="00D37093"/>
    <w:rsid w:val="00D4572C"/>
    <w:rsid w:val="00D469B2"/>
    <w:rsid w:val="00D46B66"/>
    <w:rsid w:val="00D52B06"/>
    <w:rsid w:val="00D56C6B"/>
    <w:rsid w:val="00D71F25"/>
    <w:rsid w:val="00D741EB"/>
    <w:rsid w:val="00D83605"/>
    <w:rsid w:val="00D84934"/>
    <w:rsid w:val="00D85D1C"/>
    <w:rsid w:val="00D91271"/>
    <w:rsid w:val="00DA2CB5"/>
    <w:rsid w:val="00DA4BAC"/>
    <w:rsid w:val="00DB1166"/>
    <w:rsid w:val="00DB2279"/>
    <w:rsid w:val="00DB329E"/>
    <w:rsid w:val="00DB6058"/>
    <w:rsid w:val="00DC4333"/>
    <w:rsid w:val="00DD368A"/>
    <w:rsid w:val="00DD43D1"/>
    <w:rsid w:val="00DE4C23"/>
    <w:rsid w:val="00DE6D27"/>
    <w:rsid w:val="00DF0E83"/>
    <w:rsid w:val="00DF217D"/>
    <w:rsid w:val="00DF26A7"/>
    <w:rsid w:val="00DF427C"/>
    <w:rsid w:val="00DF4AE3"/>
    <w:rsid w:val="00DF5387"/>
    <w:rsid w:val="00DF7646"/>
    <w:rsid w:val="00E02212"/>
    <w:rsid w:val="00E15627"/>
    <w:rsid w:val="00E164B3"/>
    <w:rsid w:val="00E16910"/>
    <w:rsid w:val="00E25913"/>
    <w:rsid w:val="00E278EC"/>
    <w:rsid w:val="00E31725"/>
    <w:rsid w:val="00E342EF"/>
    <w:rsid w:val="00E420A8"/>
    <w:rsid w:val="00E42BDB"/>
    <w:rsid w:val="00E44876"/>
    <w:rsid w:val="00E471D2"/>
    <w:rsid w:val="00E57EEB"/>
    <w:rsid w:val="00E61A95"/>
    <w:rsid w:val="00E62D94"/>
    <w:rsid w:val="00E6513D"/>
    <w:rsid w:val="00E65E54"/>
    <w:rsid w:val="00E661D0"/>
    <w:rsid w:val="00E80155"/>
    <w:rsid w:val="00E81F28"/>
    <w:rsid w:val="00E848C0"/>
    <w:rsid w:val="00E8632E"/>
    <w:rsid w:val="00E91B96"/>
    <w:rsid w:val="00E941A1"/>
    <w:rsid w:val="00E95CE3"/>
    <w:rsid w:val="00EA2825"/>
    <w:rsid w:val="00EB0B63"/>
    <w:rsid w:val="00EB1936"/>
    <w:rsid w:val="00EB5088"/>
    <w:rsid w:val="00ED1644"/>
    <w:rsid w:val="00ED2593"/>
    <w:rsid w:val="00ED7D9C"/>
    <w:rsid w:val="00EE5861"/>
    <w:rsid w:val="00EF1C22"/>
    <w:rsid w:val="00EF28FC"/>
    <w:rsid w:val="00EF3105"/>
    <w:rsid w:val="00EF44A0"/>
    <w:rsid w:val="00EF4FED"/>
    <w:rsid w:val="00F050BD"/>
    <w:rsid w:val="00F05657"/>
    <w:rsid w:val="00F169FC"/>
    <w:rsid w:val="00F24479"/>
    <w:rsid w:val="00F25578"/>
    <w:rsid w:val="00F258E5"/>
    <w:rsid w:val="00F272EA"/>
    <w:rsid w:val="00F300BC"/>
    <w:rsid w:val="00F3334E"/>
    <w:rsid w:val="00F33896"/>
    <w:rsid w:val="00F36CCB"/>
    <w:rsid w:val="00F374E5"/>
    <w:rsid w:val="00F422BA"/>
    <w:rsid w:val="00F43AF2"/>
    <w:rsid w:val="00F50EC4"/>
    <w:rsid w:val="00F52919"/>
    <w:rsid w:val="00F550CF"/>
    <w:rsid w:val="00F57A6D"/>
    <w:rsid w:val="00F57F8D"/>
    <w:rsid w:val="00F638CC"/>
    <w:rsid w:val="00F64CC1"/>
    <w:rsid w:val="00F65818"/>
    <w:rsid w:val="00F67E84"/>
    <w:rsid w:val="00F72317"/>
    <w:rsid w:val="00F74E89"/>
    <w:rsid w:val="00F757A2"/>
    <w:rsid w:val="00F771B2"/>
    <w:rsid w:val="00F77FE2"/>
    <w:rsid w:val="00F80475"/>
    <w:rsid w:val="00F821A9"/>
    <w:rsid w:val="00F8247A"/>
    <w:rsid w:val="00F83F3C"/>
    <w:rsid w:val="00F843F8"/>
    <w:rsid w:val="00F861AE"/>
    <w:rsid w:val="00F90F45"/>
    <w:rsid w:val="00F91465"/>
    <w:rsid w:val="00F9629A"/>
    <w:rsid w:val="00F9692A"/>
    <w:rsid w:val="00F9741E"/>
    <w:rsid w:val="00F97EFC"/>
    <w:rsid w:val="00FA2B7E"/>
    <w:rsid w:val="00FA2F2F"/>
    <w:rsid w:val="00FA3450"/>
    <w:rsid w:val="00FA5883"/>
    <w:rsid w:val="00FA6055"/>
    <w:rsid w:val="00FA7D3F"/>
    <w:rsid w:val="00FB322F"/>
    <w:rsid w:val="00FB442F"/>
    <w:rsid w:val="00FB4725"/>
    <w:rsid w:val="00FC1929"/>
    <w:rsid w:val="00FC4551"/>
    <w:rsid w:val="00FC5B46"/>
    <w:rsid w:val="00FC7600"/>
    <w:rsid w:val="00FD0F8E"/>
    <w:rsid w:val="00FD17EE"/>
    <w:rsid w:val="00FD1ED2"/>
    <w:rsid w:val="00FD3D84"/>
    <w:rsid w:val="00FD41E7"/>
    <w:rsid w:val="00FD6D8E"/>
    <w:rsid w:val="00FD7F60"/>
    <w:rsid w:val="00FE0E94"/>
    <w:rsid w:val="00FE6CAC"/>
    <w:rsid w:val="00FE7AD4"/>
    <w:rsid w:val="00FF00BD"/>
    <w:rsid w:val="00FF1ED4"/>
    <w:rsid w:val="00FF2801"/>
    <w:rsid w:val="00FF6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39"/>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 text"/>
    <w:basedOn w:val="Normal"/>
    <w:link w:val="tabletextChar"/>
    <w:qFormat/>
    <w:rsid w:val="00411A15"/>
    <w:pPr>
      <w:jc w:val="both"/>
    </w:pPr>
    <w:rPr>
      <w:rFonts w:asciiTheme="majorHAnsi" w:eastAsiaTheme="minorEastAsia" w:hAnsiTheme="majorHAnsi" w:cstheme="minorHAnsi"/>
      <w:sz w:val="18"/>
      <w:szCs w:val="18"/>
      <w:lang w:eastAsia="ja-JP"/>
    </w:rPr>
  </w:style>
  <w:style w:type="character" w:customStyle="1" w:styleId="tabletextChar">
    <w:name w:val="table text Char"/>
    <w:basedOn w:val="DefaultParagraphFont"/>
    <w:link w:val="tabletext0"/>
    <w:rsid w:val="00411A15"/>
    <w:rPr>
      <w:rFonts w:asciiTheme="majorHAnsi" w:eastAsiaTheme="minorEastAsia" w:hAnsiTheme="majorHAnsi" w:cstheme="minorHAnsi"/>
      <w:sz w:val="18"/>
      <w:szCs w:val="18"/>
      <w:lang w:eastAsia="ja-JP"/>
    </w:rPr>
  </w:style>
  <w:style w:type="paragraph" w:styleId="Caption">
    <w:name w:val="caption"/>
    <w:basedOn w:val="Normal"/>
    <w:next w:val="Normal"/>
    <w:uiPriority w:val="35"/>
    <w:unhideWhenUsed/>
    <w:qFormat/>
    <w:rsid w:val="00771FA5"/>
    <w:pPr>
      <w:keepNext/>
    </w:pPr>
    <w:rPr>
      <w:rFonts w:ascii="Arial Narrow" w:hAnsi="Arial Narrow"/>
      <w:b/>
      <w:bCs/>
      <w:color w:val="000000" w:themeColor="text1"/>
      <w:sz w:val="20"/>
      <w:szCs w:val="20"/>
    </w:rPr>
  </w:style>
  <w:style w:type="paragraph" w:customStyle="1" w:styleId="TableFooter">
    <w:name w:val="Table Footer"/>
    <w:basedOn w:val="Normal"/>
    <w:link w:val="TableFooterChar"/>
    <w:qFormat/>
    <w:rsid w:val="00C64E95"/>
    <w:pPr>
      <w:widowControl w:val="0"/>
      <w:jc w:val="both"/>
    </w:pPr>
    <w:rPr>
      <w:rFonts w:ascii="Arial Narrow" w:hAnsi="Arial Narrow" w:cs="Arial"/>
      <w:snapToGrid w:val="0"/>
      <w:sz w:val="18"/>
      <w:szCs w:val="20"/>
      <w:lang w:eastAsia="en-US"/>
    </w:rPr>
  </w:style>
  <w:style w:type="paragraph" w:customStyle="1" w:styleId="TableHeading0">
    <w:name w:val="Table Heading"/>
    <w:basedOn w:val="Normal"/>
    <w:qFormat/>
    <w:rsid w:val="00C64E95"/>
    <w:pPr>
      <w:keepNext/>
      <w:spacing w:before="240" w:after="60"/>
      <w:jc w:val="both"/>
    </w:pPr>
    <w:rPr>
      <w:rFonts w:ascii="Arial Narrow" w:eastAsiaTheme="minorHAnsi" w:hAnsi="Arial Narrow" w:cstheme="minorBidi"/>
      <w:b/>
      <w:sz w:val="20"/>
      <w:szCs w:val="22"/>
      <w:lang w:eastAsia="en-US"/>
    </w:rPr>
  </w:style>
  <w:style w:type="character" w:customStyle="1" w:styleId="TableFooterChar">
    <w:name w:val="Table Footer Char"/>
    <w:link w:val="TableFooter"/>
    <w:rsid w:val="00C64E95"/>
    <w:rPr>
      <w:rFonts w:ascii="Arial Narrow" w:hAnsi="Arial Narrow" w:cs="Arial"/>
      <w:snapToGrid w:val="0"/>
      <w:sz w:val="18"/>
      <w:lang w:eastAsia="en-US"/>
    </w:rPr>
  </w:style>
  <w:style w:type="paragraph" w:styleId="DocumentMap">
    <w:name w:val="Document Map"/>
    <w:basedOn w:val="Normal"/>
    <w:link w:val="DocumentMapChar"/>
    <w:semiHidden/>
    <w:unhideWhenUsed/>
    <w:rsid w:val="00E8632E"/>
  </w:style>
  <w:style w:type="character" w:customStyle="1" w:styleId="DocumentMapChar">
    <w:name w:val="Document Map Char"/>
    <w:basedOn w:val="DefaultParagraphFont"/>
    <w:link w:val="DocumentMap"/>
    <w:semiHidden/>
    <w:rsid w:val="00E8632E"/>
    <w:rPr>
      <w:sz w:val="24"/>
      <w:szCs w:val="24"/>
    </w:rPr>
  </w:style>
  <w:style w:type="paragraph" w:styleId="Revision">
    <w:name w:val="Revision"/>
    <w:hidden/>
    <w:uiPriority w:val="71"/>
    <w:semiHidden/>
    <w:rsid w:val="002A45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39"/>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 text"/>
    <w:basedOn w:val="Normal"/>
    <w:link w:val="tabletextChar"/>
    <w:qFormat/>
    <w:rsid w:val="00411A15"/>
    <w:pPr>
      <w:jc w:val="both"/>
    </w:pPr>
    <w:rPr>
      <w:rFonts w:asciiTheme="majorHAnsi" w:eastAsiaTheme="minorEastAsia" w:hAnsiTheme="majorHAnsi" w:cstheme="minorHAnsi"/>
      <w:sz w:val="18"/>
      <w:szCs w:val="18"/>
      <w:lang w:eastAsia="ja-JP"/>
    </w:rPr>
  </w:style>
  <w:style w:type="character" w:customStyle="1" w:styleId="tabletextChar">
    <w:name w:val="table text Char"/>
    <w:basedOn w:val="DefaultParagraphFont"/>
    <w:link w:val="tabletext0"/>
    <w:rsid w:val="00411A15"/>
    <w:rPr>
      <w:rFonts w:asciiTheme="majorHAnsi" w:eastAsiaTheme="minorEastAsia" w:hAnsiTheme="majorHAnsi" w:cstheme="minorHAnsi"/>
      <w:sz w:val="18"/>
      <w:szCs w:val="18"/>
      <w:lang w:eastAsia="ja-JP"/>
    </w:rPr>
  </w:style>
  <w:style w:type="paragraph" w:styleId="Caption">
    <w:name w:val="caption"/>
    <w:basedOn w:val="Normal"/>
    <w:next w:val="Normal"/>
    <w:uiPriority w:val="35"/>
    <w:unhideWhenUsed/>
    <w:qFormat/>
    <w:rsid w:val="00771FA5"/>
    <w:pPr>
      <w:keepNext/>
    </w:pPr>
    <w:rPr>
      <w:rFonts w:ascii="Arial Narrow" w:hAnsi="Arial Narrow"/>
      <w:b/>
      <w:bCs/>
      <w:color w:val="000000" w:themeColor="text1"/>
      <w:sz w:val="20"/>
      <w:szCs w:val="20"/>
    </w:rPr>
  </w:style>
  <w:style w:type="paragraph" w:customStyle="1" w:styleId="TableFooter">
    <w:name w:val="Table Footer"/>
    <w:basedOn w:val="Normal"/>
    <w:link w:val="TableFooterChar"/>
    <w:qFormat/>
    <w:rsid w:val="00C64E95"/>
    <w:pPr>
      <w:widowControl w:val="0"/>
      <w:jc w:val="both"/>
    </w:pPr>
    <w:rPr>
      <w:rFonts w:ascii="Arial Narrow" w:hAnsi="Arial Narrow" w:cs="Arial"/>
      <w:snapToGrid w:val="0"/>
      <w:sz w:val="18"/>
      <w:szCs w:val="20"/>
      <w:lang w:eastAsia="en-US"/>
    </w:rPr>
  </w:style>
  <w:style w:type="paragraph" w:customStyle="1" w:styleId="TableHeading0">
    <w:name w:val="Table Heading"/>
    <w:basedOn w:val="Normal"/>
    <w:qFormat/>
    <w:rsid w:val="00C64E95"/>
    <w:pPr>
      <w:keepNext/>
      <w:spacing w:before="240" w:after="60"/>
      <w:jc w:val="both"/>
    </w:pPr>
    <w:rPr>
      <w:rFonts w:ascii="Arial Narrow" w:eastAsiaTheme="minorHAnsi" w:hAnsi="Arial Narrow" w:cstheme="minorBidi"/>
      <w:b/>
      <w:sz w:val="20"/>
      <w:szCs w:val="22"/>
      <w:lang w:eastAsia="en-US"/>
    </w:rPr>
  </w:style>
  <w:style w:type="character" w:customStyle="1" w:styleId="TableFooterChar">
    <w:name w:val="Table Footer Char"/>
    <w:link w:val="TableFooter"/>
    <w:rsid w:val="00C64E95"/>
    <w:rPr>
      <w:rFonts w:ascii="Arial Narrow" w:hAnsi="Arial Narrow" w:cs="Arial"/>
      <w:snapToGrid w:val="0"/>
      <w:sz w:val="18"/>
      <w:lang w:eastAsia="en-US"/>
    </w:rPr>
  </w:style>
  <w:style w:type="paragraph" w:styleId="DocumentMap">
    <w:name w:val="Document Map"/>
    <w:basedOn w:val="Normal"/>
    <w:link w:val="DocumentMapChar"/>
    <w:semiHidden/>
    <w:unhideWhenUsed/>
    <w:rsid w:val="00E8632E"/>
  </w:style>
  <w:style w:type="character" w:customStyle="1" w:styleId="DocumentMapChar">
    <w:name w:val="Document Map Char"/>
    <w:basedOn w:val="DefaultParagraphFont"/>
    <w:link w:val="DocumentMap"/>
    <w:semiHidden/>
    <w:rsid w:val="00E8632E"/>
    <w:rPr>
      <w:sz w:val="24"/>
      <w:szCs w:val="24"/>
    </w:rPr>
  </w:style>
  <w:style w:type="paragraph" w:styleId="Revision">
    <w:name w:val="Revision"/>
    <w:hidden/>
    <w:uiPriority w:val="71"/>
    <w:semiHidden/>
    <w:rsid w:val="002A45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2206121">
      <w:bodyDiv w:val="1"/>
      <w:marLeft w:val="0"/>
      <w:marRight w:val="0"/>
      <w:marTop w:val="0"/>
      <w:marBottom w:val="0"/>
      <w:divBdr>
        <w:top w:val="none" w:sz="0" w:space="0" w:color="auto"/>
        <w:left w:val="none" w:sz="0" w:space="0" w:color="auto"/>
        <w:bottom w:val="none" w:sz="0" w:space="0" w:color="auto"/>
        <w:right w:val="none" w:sz="0" w:space="0" w:color="auto"/>
      </w:divBdr>
    </w:div>
    <w:div w:id="210574773">
      <w:bodyDiv w:val="1"/>
      <w:marLeft w:val="0"/>
      <w:marRight w:val="0"/>
      <w:marTop w:val="0"/>
      <w:marBottom w:val="0"/>
      <w:divBdr>
        <w:top w:val="none" w:sz="0" w:space="0" w:color="auto"/>
        <w:left w:val="none" w:sz="0" w:space="0" w:color="auto"/>
        <w:bottom w:val="none" w:sz="0" w:space="0" w:color="auto"/>
        <w:right w:val="none" w:sz="0" w:space="0" w:color="auto"/>
      </w:divBdr>
    </w:div>
    <w:div w:id="368339465">
      <w:bodyDiv w:val="1"/>
      <w:marLeft w:val="0"/>
      <w:marRight w:val="0"/>
      <w:marTop w:val="0"/>
      <w:marBottom w:val="0"/>
      <w:divBdr>
        <w:top w:val="none" w:sz="0" w:space="0" w:color="auto"/>
        <w:left w:val="none" w:sz="0" w:space="0" w:color="auto"/>
        <w:bottom w:val="none" w:sz="0" w:space="0" w:color="auto"/>
        <w:right w:val="none" w:sz="0" w:space="0" w:color="auto"/>
      </w:divBdr>
    </w:div>
    <w:div w:id="526524480">
      <w:bodyDiv w:val="1"/>
      <w:marLeft w:val="0"/>
      <w:marRight w:val="0"/>
      <w:marTop w:val="0"/>
      <w:marBottom w:val="0"/>
      <w:divBdr>
        <w:top w:val="none" w:sz="0" w:space="0" w:color="auto"/>
        <w:left w:val="none" w:sz="0" w:space="0" w:color="auto"/>
        <w:bottom w:val="none" w:sz="0" w:space="0" w:color="auto"/>
        <w:right w:val="none" w:sz="0" w:space="0" w:color="auto"/>
      </w:divBdr>
    </w:div>
    <w:div w:id="6760776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8593759">
      <w:bodyDiv w:val="1"/>
      <w:marLeft w:val="0"/>
      <w:marRight w:val="0"/>
      <w:marTop w:val="0"/>
      <w:marBottom w:val="0"/>
      <w:divBdr>
        <w:top w:val="none" w:sz="0" w:space="0" w:color="auto"/>
        <w:left w:val="none" w:sz="0" w:space="0" w:color="auto"/>
        <w:bottom w:val="none" w:sz="0" w:space="0" w:color="auto"/>
        <w:right w:val="none" w:sz="0" w:space="0" w:color="auto"/>
      </w:divBdr>
    </w:div>
    <w:div w:id="875853905">
      <w:bodyDiv w:val="1"/>
      <w:marLeft w:val="0"/>
      <w:marRight w:val="0"/>
      <w:marTop w:val="0"/>
      <w:marBottom w:val="0"/>
      <w:divBdr>
        <w:top w:val="none" w:sz="0" w:space="0" w:color="auto"/>
        <w:left w:val="none" w:sz="0" w:space="0" w:color="auto"/>
        <w:bottom w:val="none" w:sz="0" w:space="0" w:color="auto"/>
        <w:right w:val="none" w:sz="0" w:space="0" w:color="auto"/>
      </w:divBdr>
    </w:div>
    <w:div w:id="1032264318">
      <w:bodyDiv w:val="1"/>
      <w:marLeft w:val="0"/>
      <w:marRight w:val="0"/>
      <w:marTop w:val="0"/>
      <w:marBottom w:val="0"/>
      <w:divBdr>
        <w:top w:val="none" w:sz="0" w:space="0" w:color="auto"/>
        <w:left w:val="none" w:sz="0" w:space="0" w:color="auto"/>
        <w:bottom w:val="none" w:sz="0" w:space="0" w:color="auto"/>
        <w:right w:val="none" w:sz="0" w:space="0" w:color="auto"/>
      </w:divBdr>
    </w:div>
    <w:div w:id="167676760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DE16-5E9F-4732-B473-8BA8451D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2018-06-18T08:03:00Z</dcterms:created>
  <dcterms:modified xsi:type="dcterms:W3CDTF">2018-06-22T01:21:00Z</dcterms:modified>
</cp:coreProperties>
</file>