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271977" w:rsidP="00577C4D">
      <w:pPr>
        <w:pStyle w:val="Title"/>
        <w:spacing w:before="120" w:after="160"/>
        <w:ind w:left="720" w:hanging="720"/>
        <w:rPr>
          <w:rFonts w:asciiTheme="minorHAnsi" w:hAnsiTheme="minorHAnsi"/>
          <w:sz w:val="36"/>
          <w:szCs w:val="36"/>
        </w:rPr>
      </w:pPr>
      <w:r>
        <w:rPr>
          <w:rFonts w:asciiTheme="minorHAnsi" w:hAnsiTheme="minorHAnsi"/>
          <w:sz w:val="36"/>
          <w:szCs w:val="36"/>
        </w:rPr>
        <w:t>7</w:t>
      </w:r>
      <w:r w:rsidR="0004240E" w:rsidRPr="002B5596">
        <w:rPr>
          <w:rFonts w:asciiTheme="minorHAnsi" w:hAnsiTheme="minorHAnsi"/>
          <w:sz w:val="36"/>
          <w:szCs w:val="36"/>
        </w:rPr>
        <w:t>.</w:t>
      </w:r>
      <w:r>
        <w:rPr>
          <w:rFonts w:asciiTheme="minorHAnsi" w:hAnsiTheme="minorHAnsi"/>
          <w:sz w:val="36"/>
          <w:szCs w:val="36"/>
        </w:rPr>
        <w:t>17</w:t>
      </w:r>
      <w:r w:rsidR="007C0F57" w:rsidRPr="002B5596">
        <w:rPr>
          <w:rFonts w:asciiTheme="minorHAnsi" w:hAnsiTheme="minorHAnsi"/>
          <w:sz w:val="36"/>
          <w:szCs w:val="36"/>
        </w:rPr>
        <w:tab/>
      </w:r>
      <w:r>
        <w:rPr>
          <w:rFonts w:asciiTheme="minorHAnsi" w:hAnsiTheme="minorHAnsi"/>
          <w:sz w:val="36"/>
          <w:szCs w:val="36"/>
        </w:rPr>
        <w:t>PALBOCICLIB</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Pr>
          <w:rFonts w:asciiTheme="minorHAnsi" w:hAnsiTheme="minorHAnsi"/>
          <w:sz w:val="36"/>
          <w:szCs w:val="36"/>
        </w:rPr>
        <w:t>Capsules</w:t>
      </w:r>
      <w:r w:rsidR="0004240E" w:rsidRPr="002B5596">
        <w:rPr>
          <w:rFonts w:asciiTheme="minorHAnsi" w:hAnsiTheme="minorHAnsi"/>
          <w:sz w:val="36"/>
          <w:szCs w:val="36"/>
        </w:rPr>
        <w:t xml:space="preserve">, </w:t>
      </w:r>
      <w:r>
        <w:rPr>
          <w:rFonts w:asciiTheme="minorHAnsi" w:hAnsiTheme="minorHAnsi"/>
          <w:sz w:val="36"/>
          <w:szCs w:val="36"/>
        </w:rPr>
        <w:t>75 mg, 100 mg, 125 mg</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proofErr w:type="spellStart"/>
      <w:r>
        <w:rPr>
          <w:rFonts w:asciiTheme="minorHAnsi" w:hAnsiTheme="minorHAnsi"/>
          <w:sz w:val="36"/>
          <w:szCs w:val="36"/>
        </w:rPr>
        <w:t>Ibrance</w:t>
      </w:r>
      <w:proofErr w:type="spellEnd"/>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Pr>
          <w:rFonts w:asciiTheme="minorHAnsi" w:hAnsiTheme="minorHAnsi"/>
          <w:sz w:val="36"/>
          <w:szCs w:val="36"/>
        </w:rPr>
        <w:t>Pfizer Australia Pty Ltd</w:t>
      </w:r>
    </w:p>
    <w:p w:rsidR="008A50F1" w:rsidRPr="00D4572C" w:rsidRDefault="00CE10C4" w:rsidP="004A1485">
      <w:pPr>
        <w:pStyle w:val="PBACHeading1"/>
      </w:pPr>
      <w:r w:rsidRPr="002B5596">
        <w:t xml:space="preserve">Purpose of </w:t>
      </w:r>
      <w:r w:rsidR="0004240E" w:rsidRPr="002B5596">
        <w:t>Application</w:t>
      </w:r>
    </w:p>
    <w:p w:rsidR="00AA476C" w:rsidRPr="00AA476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2770BA">
        <w:rPr>
          <w:rFonts w:asciiTheme="minorHAnsi" w:eastAsiaTheme="minorHAnsi" w:hAnsiTheme="minorHAnsi" w:cstheme="minorBidi"/>
          <w:snapToGrid/>
          <w:sz w:val="24"/>
          <w:szCs w:val="22"/>
        </w:rPr>
        <w:t>nor submission r</w:t>
      </w:r>
      <w:r w:rsidR="00FF2801" w:rsidRPr="001B2BBC">
        <w:rPr>
          <w:rFonts w:asciiTheme="minorHAnsi" w:eastAsiaTheme="minorHAnsi" w:hAnsiTheme="minorHAnsi" w:cstheme="minorBidi"/>
          <w:snapToGrid/>
          <w:sz w:val="24"/>
          <w:szCs w:val="22"/>
        </w:rPr>
        <w:t>equested</w:t>
      </w:r>
      <w:r w:rsidR="002770BA">
        <w:rPr>
          <w:rFonts w:asciiTheme="minorHAnsi" w:eastAsiaTheme="minorHAnsi" w:hAnsiTheme="minorHAnsi" w:cstheme="minorBidi"/>
          <w:snapToGrid/>
          <w:sz w:val="24"/>
          <w:szCs w:val="22"/>
        </w:rPr>
        <w:t xml:space="preserve"> </w:t>
      </w:r>
      <w:r w:rsidR="002770BA" w:rsidRPr="00173D29">
        <w:rPr>
          <w:rFonts w:asciiTheme="minorHAnsi" w:eastAsiaTheme="minorHAnsi" w:hAnsiTheme="minorHAnsi" w:cstheme="minorBidi"/>
          <w:snapToGrid/>
          <w:sz w:val="24"/>
          <w:szCs w:val="22"/>
        </w:rPr>
        <w:t xml:space="preserve">an authority required listing for </w:t>
      </w:r>
      <w:proofErr w:type="spellStart"/>
      <w:r w:rsidR="002770BA" w:rsidRPr="00173D29">
        <w:rPr>
          <w:rFonts w:asciiTheme="minorHAnsi" w:eastAsiaTheme="minorHAnsi" w:hAnsiTheme="minorHAnsi" w:cstheme="minorBidi"/>
          <w:snapToGrid/>
          <w:sz w:val="24"/>
          <w:szCs w:val="22"/>
        </w:rPr>
        <w:t>palbociclib</w:t>
      </w:r>
      <w:proofErr w:type="spellEnd"/>
      <w:r w:rsidR="00CE7358">
        <w:rPr>
          <w:rFonts w:asciiTheme="minorHAnsi" w:eastAsiaTheme="minorHAnsi" w:hAnsiTheme="minorHAnsi" w:cstheme="minorBidi"/>
          <w:snapToGrid/>
          <w:sz w:val="24"/>
          <w:szCs w:val="22"/>
        </w:rPr>
        <w:t xml:space="preserve"> for treatment of non-pre</w:t>
      </w:r>
      <w:r w:rsidR="002770BA" w:rsidRPr="00173D29">
        <w:rPr>
          <w:rFonts w:asciiTheme="minorHAnsi" w:eastAsiaTheme="minorHAnsi" w:hAnsiTheme="minorHAnsi" w:cstheme="minorBidi"/>
          <w:snapToGrid/>
          <w:sz w:val="24"/>
          <w:szCs w:val="22"/>
        </w:rPr>
        <w:t>menopausal patients with HR+/HER2- locally advanced inoperable breast cancer and metastatic breast cancer. Major submissions for this listing were considered and rejected</w:t>
      </w:r>
      <w:r w:rsidR="00AA476C" w:rsidRPr="00173D29">
        <w:rPr>
          <w:rFonts w:asciiTheme="minorHAnsi" w:eastAsiaTheme="minorHAnsi" w:hAnsiTheme="minorHAnsi" w:cstheme="minorBidi"/>
          <w:snapToGrid/>
          <w:sz w:val="24"/>
          <w:szCs w:val="22"/>
        </w:rPr>
        <w:t xml:space="preserve"> by the PBAC at </w:t>
      </w:r>
      <w:r w:rsidR="000B1867">
        <w:rPr>
          <w:rFonts w:asciiTheme="minorHAnsi" w:eastAsiaTheme="minorHAnsi" w:hAnsiTheme="minorHAnsi" w:cstheme="minorBidi"/>
          <w:snapToGrid/>
          <w:sz w:val="24"/>
          <w:szCs w:val="22"/>
        </w:rPr>
        <w:t>its</w:t>
      </w:r>
      <w:r w:rsidR="00AA476C" w:rsidRPr="00173D29">
        <w:rPr>
          <w:rFonts w:asciiTheme="minorHAnsi" w:eastAsiaTheme="minorHAnsi" w:hAnsiTheme="minorHAnsi" w:cstheme="minorBidi"/>
          <w:snapToGrid/>
          <w:sz w:val="24"/>
          <w:szCs w:val="22"/>
        </w:rPr>
        <w:t xml:space="preserve"> March 2017 and November 2017 meetings. The key differences from the November 2017 resubmission </w:t>
      </w:r>
      <w:r w:rsidR="00CE7358">
        <w:rPr>
          <w:rFonts w:asciiTheme="minorHAnsi" w:eastAsiaTheme="minorHAnsi" w:hAnsiTheme="minorHAnsi" w:cstheme="minorBidi"/>
          <w:snapToGrid/>
          <w:sz w:val="24"/>
          <w:szCs w:val="22"/>
        </w:rPr>
        <w:t>are</w:t>
      </w:r>
      <w:r w:rsidR="00AA476C" w:rsidRPr="00173D29">
        <w:rPr>
          <w:rFonts w:asciiTheme="minorHAnsi" w:eastAsiaTheme="minorHAnsi" w:hAnsiTheme="minorHAnsi" w:cstheme="minorBidi"/>
          <w:snapToGrid/>
          <w:sz w:val="24"/>
          <w:szCs w:val="22"/>
        </w:rPr>
        <w:t>:</w:t>
      </w:r>
    </w:p>
    <w:p w:rsidR="00387227" w:rsidRDefault="00173D29" w:rsidP="00E64640">
      <w:pPr>
        <w:pStyle w:val="ListParagraph"/>
        <w:widowControl/>
        <w:numPr>
          <w:ilvl w:val="2"/>
          <w:numId w:val="5"/>
        </w:numPr>
        <w:spacing w:after="120"/>
        <w:ind w:left="1020" w:hanging="34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further price reduction was proposed, reducing the effective </w:t>
      </w:r>
      <w:r w:rsidR="0014450A">
        <w:rPr>
          <w:rFonts w:asciiTheme="minorHAnsi" w:eastAsiaTheme="minorHAnsi" w:hAnsiTheme="minorHAnsi" w:cstheme="minorBidi"/>
          <w:snapToGrid/>
          <w:sz w:val="24"/>
          <w:szCs w:val="22"/>
        </w:rPr>
        <w:t xml:space="preserve">DPMQ </w:t>
      </w:r>
      <w:r>
        <w:rPr>
          <w:rFonts w:asciiTheme="minorHAnsi" w:eastAsiaTheme="minorHAnsi" w:hAnsiTheme="minorHAnsi" w:cstheme="minorBidi"/>
          <w:snapToGrid/>
          <w:sz w:val="24"/>
          <w:szCs w:val="22"/>
        </w:rPr>
        <w:t>of</w:t>
      </w:r>
      <w:r w:rsidR="008B2684">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palbociclib</w:t>
      </w:r>
      <w:proofErr w:type="spellEnd"/>
      <w:r>
        <w:rPr>
          <w:rFonts w:asciiTheme="minorHAnsi" w:eastAsiaTheme="minorHAnsi" w:hAnsiTheme="minorHAnsi" w:cstheme="minorBidi"/>
          <w:snapToGrid/>
          <w:sz w:val="24"/>
          <w:szCs w:val="22"/>
        </w:rPr>
        <w:t xml:space="preserve"> </w:t>
      </w:r>
      <w:r w:rsidR="00387227">
        <w:rPr>
          <w:rFonts w:asciiTheme="minorHAnsi" w:eastAsiaTheme="minorHAnsi" w:hAnsiTheme="minorHAnsi" w:cstheme="minorBidi"/>
          <w:snapToGrid/>
          <w:sz w:val="24"/>
          <w:szCs w:val="22"/>
        </w:rPr>
        <w:t xml:space="preserve">21 x </w:t>
      </w:r>
      <w:r w:rsidR="008B2684">
        <w:rPr>
          <w:rFonts w:asciiTheme="minorHAnsi" w:eastAsiaTheme="minorHAnsi" w:hAnsiTheme="minorHAnsi" w:cstheme="minorBidi"/>
          <w:snapToGrid/>
          <w:sz w:val="24"/>
          <w:szCs w:val="22"/>
        </w:rPr>
        <w:t xml:space="preserve">75 mg, 100 mg or </w:t>
      </w:r>
      <w:r w:rsidR="00387227">
        <w:rPr>
          <w:rFonts w:asciiTheme="minorHAnsi" w:eastAsiaTheme="minorHAnsi" w:hAnsiTheme="minorHAnsi" w:cstheme="minorBidi"/>
          <w:snapToGrid/>
          <w:sz w:val="24"/>
          <w:szCs w:val="22"/>
        </w:rPr>
        <w:t xml:space="preserve">125 mg capsules </w:t>
      </w:r>
      <w:r>
        <w:rPr>
          <w:rFonts w:asciiTheme="minorHAnsi" w:eastAsiaTheme="minorHAnsi" w:hAnsiTheme="minorHAnsi" w:cstheme="minorBidi"/>
          <w:snapToGrid/>
          <w:sz w:val="24"/>
          <w:szCs w:val="22"/>
        </w:rPr>
        <w:t>from $</w:t>
      </w:r>
      <w:r w:rsidR="008D7D93">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to $</w:t>
      </w:r>
      <w:r w:rsidR="008D7D93">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w:t>
      </w:r>
      <w:r w:rsidRPr="00FE546F">
        <w:rPr>
          <w:rFonts w:asciiTheme="minorHAnsi" w:eastAsiaTheme="minorHAnsi" w:hAnsiTheme="minorHAnsi" w:cstheme="minorBidi"/>
          <w:snapToGrid/>
          <w:sz w:val="24"/>
          <w:szCs w:val="22"/>
        </w:rPr>
        <w:t xml:space="preserve"> </w:t>
      </w:r>
    </w:p>
    <w:p w:rsidR="00173D29" w:rsidRPr="00AA476C" w:rsidRDefault="000423B9" w:rsidP="00E64640">
      <w:pPr>
        <w:pStyle w:val="ListParagraph"/>
        <w:widowControl/>
        <w:numPr>
          <w:ilvl w:val="2"/>
          <w:numId w:val="5"/>
        </w:numPr>
        <w:spacing w:after="120"/>
        <w:ind w:left="1020" w:hanging="34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With a model horizon of 10 years and drug costs applied beyond 27 cycles, t</w:t>
      </w:r>
      <w:r w:rsidR="00387227">
        <w:rPr>
          <w:rFonts w:asciiTheme="minorHAnsi" w:eastAsiaTheme="minorHAnsi" w:hAnsiTheme="minorHAnsi" w:cstheme="minorBidi"/>
          <w:snapToGrid/>
          <w:sz w:val="24"/>
          <w:szCs w:val="22"/>
        </w:rPr>
        <w:t xml:space="preserve">he reduced </w:t>
      </w:r>
      <w:proofErr w:type="spellStart"/>
      <w:r w:rsidR="00387227">
        <w:rPr>
          <w:rFonts w:asciiTheme="minorHAnsi" w:eastAsiaTheme="minorHAnsi" w:hAnsiTheme="minorHAnsi" w:cstheme="minorBidi"/>
          <w:snapToGrid/>
          <w:sz w:val="24"/>
          <w:szCs w:val="22"/>
        </w:rPr>
        <w:t>palbociclib</w:t>
      </w:r>
      <w:proofErr w:type="spellEnd"/>
      <w:r w:rsidR="00387227">
        <w:rPr>
          <w:rFonts w:asciiTheme="minorHAnsi" w:eastAsiaTheme="minorHAnsi" w:hAnsiTheme="minorHAnsi" w:cstheme="minorBidi"/>
          <w:snapToGrid/>
          <w:sz w:val="24"/>
          <w:szCs w:val="22"/>
        </w:rPr>
        <w:t xml:space="preserve"> price result</w:t>
      </w:r>
      <w:r>
        <w:rPr>
          <w:rFonts w:asciiTheme="minorHAnsi" w:eastAsiaTheme="minorHAnsi" w:hAnsiTheme="minorHAnsi" w:cstheme="minorBidi"/>
          <w:snapToGrid/>
          <w:sz w:val="24"/>
          <w:szCs w:val="22"/>
        </w:rPr>
        <w:t>ed</w:t>
      </w:r>
      <w:r w:rsidR="00387227">
        <w:rPr>
          <w:rFonts w:asciiTheme="minorHAnsi" w:eastAsiaTheme="minorHAnsi" w:hAnsiTheme="minorHAnsi" w:cstheme="minorBidi"/>
          <w:snapToGrid/>
          <w:sz w:val="24"/>
          <w:szCs w:val="22"/>
        </w:rPr>
        <w:t xml:space="preserve"> in a cost/QALY gained of </w:t>
      </w:r>
      <w:r w:rsidR="00484B52">
        <w:rPr>
          <w:rFonts w:asciiTheme="minorHAnsi" w:eastAsiaTheme="minorHAnsi" w:hAnsiTheme="minorHAnsi" w:cstheme="minorBidi"/>
          <w:snapToGrid/>
          <w:sz w:val="24"/>
          <w:szCs w:val="22"/>
        </w:rPr>
        <w:t>$105,000</w:t>
      </w:r>
      <w:r w:rsidR="004117F8">
        <w:rPr>
          <w:rFonts w:asciiTheme="minorHAnsi" w:eastAsiaTheme="minorHAnsi" w:hAnsiTheme="minorHAnsi" w:cstheme="minorBidi"/>
          <w:snapToGrid/>
          <w:sz w:val="24"/>
          <w:szCs w:val="22"/>
        </w:rPr>
        <w:t>/QALY</w:t>
      </w:r>
      <w:r w:rsidR="00484B52">
        <w:rPr>
          <w:rFonts w:asciiTheme="minorHAnsi" w:eastAsiaTheme="minorHAnsi" w:hAnsiTheme="minorHAnsi" w:cstheme="minorBidi"/>
          <w:snapToGrid/>
          <w:sz w:val="24"/>
          <w:szCs w:val="22"/>
        </w:rPr>
        <w:t xml:space="preserve"> - $200,000</w:t>
      </w:r>
      <w:r w:rsidR="004117F8">
        <w:rPr>
          <w:rFonts w:asciiTheme="minorHAnsi" w:eastAsiaTheme="minorHAnsi" w:hAnsiTheme="minorHAnsi" w:cstheme="minorBidi"/>
          <w:snapToGrid/>
          <w:sz w:val="24"/>
          <w:szCs w:val="22"/>
        </w:rPr>
        <w:t>/QALY</w:t>
      </w:r>
      <w:r w:rsidR="00484B52">
        <w:rPr>
          <w:rFonts w:asciiTheme="minorHAnsi" w:eastAsiaTheme="minorHAnsi" w:hAnsiTheme="minorHAnsi" w:cstheme="minorBidi"/>
          <w:snapToGrid/>
          <w:sz w:val="24"/>
          <w:szCs w:val="22"/>
        </w:rPr>
        <w:t xml:space="preserve"> </w:t>
      </w:r>
      <w:r w:rsidR="008B2684">
        <w:rPr>
          <w:rFonts w:asciiTheme="minorHAnsi" w:eastAsiaTheme="minorHAnsi" w:hAnsiTheme="minorHAnsi" w:cstheme="minorBidi"/>
          <w:snapToGrid/>
          <w:sz w:val="24"/>
          <w:szCs w:val="22"/>
        </w:rPr>
        <w:t xml:space="preserve">compared with </w:t>
      </w:r>
      <w:r w:rsidR="004117F8">
        <w:rPr>
          <w:rFonts w:asciiTheme="minorHAnsi" w:eastAsiaTheme="minorHAnsi" w:hAnsiTheme="minorHAnsi" w:cstheme="minorBidi"/>
          <w:snapToGrid/>
          <w:sz w:val="24"/>
          <w:szCs w:val="22"/>
        </w:rPr>
        <w:t xml:space="preserve">$105,000/QALY - $200,000/QALY </w:t>
      </w:r>
      <w:r>
        <w:rPr>
          <w:rFonts w:asciiTheme="minorHAnsi" w:eastAsiaTheme="minorHAnsi" w:hAnsiTheme="minorHAnsi" w:cstheme="minorBidi"/>
          <w:snapToGrid/>
          <w:sz w:val="24"/>
          <w:szCs w:val="22"/>
        </w:rPr>
        <w:t>in the November 2017 submission</w:t>
      </w:r>
      <w:r w:rsidR="00387227">
        <w:rPr>
          <w:rFonts w:asciiTheme="minorHAnsi" w:eastAsiaTheme="minorHAnsi" w:hAnsiTheme="minorHAnsi" w:cstheme="minorBidi"/>
          <w:snapToGrid/>
          <w:sz w:val="24"/>
          <w:szCs w:val="22"/>
        </w:rPr>
        <w:t xml:space="preserve">. </w:t>
      </w:r>
    </w:p>
    <w:p w:rsidR="00EF44A0" w:rsidRDefault="00CE7358" w:rsidP="00E64640">
      <w:pPr>
        <w:pStyle w:val="ListParagraph"/>
        <w:widowControl/>
        <w:numPr>
          <w:ilvl w:val="2"/>
          <w:numId w:val="5"/>
        </w:numPr>
        <w:spacing w:after="120"/>
        <w:ind w:left="1020" w:hanging="34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w:t>
      </w:r>
      <w:r w:rsidR="00AA476C">
        <w:rPr>
          <w:rFonts w:asciiTheme="minorHAnsi" w:eastAsiaTheme="minorHAnsi" w:hAnsiTheme="minorHAnsi" w:cstheme="minorBidi"/>
          <w:snapToGrid/>
          <w:sz w:val="24"/>
          <w:szCs w:val="22"/>
        </w:rPr>
        <w:t xml:space="preserve">lternative approaches to calculation of treatment costs </w:t>
      </w:r>
      <w:r w:rsidR="00E64640">
        <w:rPr>
          <w:rFonts w:asciiTheme="minorHAnsi" w:eastAsiaTheme="minorHAnsi" w:hAnsiTheme="minorHAnsi" w:cstheme="minorBidi"/>
          <w:snapToGrid/>
          <w:sz w:val="24"/>
          <w:szCs w:val="22"/>
        </w:rPr>
        <w:t xml:space="preserve">in the economic model </w:t>
      </w:r>
      <w:r w:rsidR="00AA476C">
        <w:rPr>
          <w:rFonts w:asciiTheme="minorHAnsi" w:eastAsiaTheme="minorHAnsi" w:hAnsiTheme="minorHAnsi" w:cstheme="minorBidi"/>
          <w:snapToGrid/>
          <w:sz w:val="24"/>
          <w:szCs w:val="22"/>
        </w:rPr>
        <w:t>were presented.</w:t>
      </w:r>
    </w:p>
    <w:p w:rsidR="00A85059" w:rsidRDefault="00A85059" w:rsidP="00E64640">
      <w:pPr>
        <w:pStyle w:val="ListParagraph"/>
        <w:widowControl/>
        <w:numPr>
          <w:ilvl w:val="2"/>
          <w:numId w:val="5"/>
        </w:numPr>
        <w:spacing w:after="120"/>
        <w:ind w:left="1020" w:hanging="34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Pr="000E58EB">
        <w:rPr>
          <w:rFonts w:asciiTheme="minorHAnsi" w:eastAsiaTheme="minorHAnsi" w:hAnsiTheme="minorHAnsi" w:cstheme="minorBidi"/>
          <w:snapToGrid/>
          <w:sz w:val="24"/>
          <w:szCs w:val="22"/>
        </w:rPr>
        <w:t xml:space="preserve">reduced </w:t>
      </w:r>
      <w:proofErr w:type="spellStart"/>
      <w:r w:rsidRPr="000E58EB">
        <w:rPr>
          <w:rFonts w:asciiTheme="minorHAnsi" w:eastAsiaTheme="minorHAnsi" w:hAnsiTheme="minorHAnsi" w:cstheme="minorBidi"/>
          <w:snapToGrid/>
          <w:sz w:val="24"/>
          <w:szCs w:val="22"/>
        </w:rPr>
        <w:t>palbociclib</w:t>
      </w:r>
      <w:proofErr w:type="spellEnd"/>
      <w:r w:rsidRPr="000E58EB">
        <w:rPr>
          <w:rFonts w:asciiTheme="minorHAnsi" w:eastAsiaTheme="minorHAnsi" w:hAnsiTheme="minorHAnsi" w:cstheme="minorBidi"/>
          <w:snapToGrid/>
          <w:sz w:val="24"/>
          <w:szCs w:val="22"/>
        </w:rPr>
        <w:t xml:space="preserve"> pri</w:t>
      </w:r>
      <w:r w:rsidR="00A75A5E" w:rsidRPr="000E58EB">
        <w:rPr>
          <w:rFonts w:asciiTheme="minorHAnsi" w:eastAsiaTheme="minorHAnsi" w:hAnsiTheme="minorHAnsi" w:cstheme="minorBidi"/>
          <w:snapToGrid/>
          <w:sz w:val="24"/>
          <w:szCs w:val="22"/>
        </w:rPr>
        <w:t>ce result</w:t>
      </w:r>
      <w:r w:rsidR="000423B9">
        <w:rPr>
          <w:rFonts w:asciiTheme="minorHAnsi" w:eastAsiaTheme="minorHAnsi" w:hAnsiTheme="minorHAnsi" w:cstheme="minorBidi"/>
          <w:snapToGrid/>
          <w:sz w:val="24"/>
          <w:szCs w:val="22"/>
        </w:rPr>
        <w:t>ed</w:t>
      </w:r>
      <w:r w:rsidR="00A75A5E" w:rsidRPr="000E58EB">
        <w:rPr>
          <w:rFonts w:asciiTheme="minorHAnsi" w:eastAsiaTheme="minorHAnsi" w:hAnsiTheme="minorHAnsi" w:cstheme="minorBidi"/>
          <w:snapToGrid/>
          <w:sz w:val="24"/>
          <w:szCs w:val="22"/>
        </w:rPr>
        <w:t xml:space="preserve"> in a net cost to the </w:t>
      </w:r>
      <w:r w:rsidRPr="000E58EB">
        <w:rPr>
          <w:rFonts w:asciiTheme="minorHAnsi" w:eastAsiaTheme="minorHAnsi" w:hAnsiTheme="minorHAnsi" w:cstheme="minorBidi"/>
          <w:snapToGrid/>
          <w:sz w:val="24"/>
          <w:szCs w:val="22"/>
        </w:rPr>
        <w:t xml:space="preserve">PBS/RPBS of </w:t>
      </w:r>
      <w:r w:rsidR="004117F8">
        <w:rPr>
          <w:rFonts w:asciiTheme="minorHAnsi" w:eastAsiaTheme="minorHAnsi" w:hAnsiTheme="minorHAnsi" w:cstheme="minorBidi"/>
          <w:snapToGrid/>
          <w:sz w:val="24"/>
          <w:szCs w:val="22"/>
        </w:rPr>
        <w:t xml:space="preserve">more than $100 </w:t>
      </w:r>
      <w:r w:rsidR="00A75A5E" w:rsidRPr="000E58EB">
        <w:rPr>
          <w:rFonts w:asciiTheme="minorHAnsi" w:eastAsiaTheme="minorHAnsi" w:hAnsiTheme="minorHAnsi" w:cstheme="minorBidi"/>
          <w:snapToGrid/>
          <w:sz w:val="24"/>
          <w:szCs w:val="22"/>
        </w:rPr>
        <w:t>million over 5 years compared</w:t>
      </w:r>
      <w:r w:rsidR="00A75A5E">
        <w:rPr>
          <w:rFonts w:asciiTheme="minorHAnsi" w:eastAsiaTheme="minorHAnsi" w:hAnsiTheme="minorHAnsi" w:cstheme="minorBidi"/>
          <w:snapToGrid/>
          <w:sz w:val="24"/>
          <w:szCs w:val="22"/>
        </w:rPr>
        <w:t xml:space="preserve"> with </w:t>
      </w:r>
      <w:r w:rsidR="004117F8">
        <w:rPr>
          <w:rFonts w:asciiTheme="minorHAnsi" w:eastAsiaTheme="minorHAnsi" w:hAnsiTheme="minorHAnsi" w:cstheme="minorBidi"/>
          <w:snapToGrid/>
          <w:sz w:val="24"/>
          <w:szCs w:val="22"/>
        </w:rPr>
        <w:t>more than $100</w:t>
      </w:r>
      <w:r w:rsidR="00A75A5E">
        <w:rPr>
          <w:rFonts w:asciiTheme="minorHAnsi" w:eastAsiaTheme="minorHAnsi" w:hAnsiTheme="minorHAnsi" w:cstheme="minorBidi"/>
          <w:snapToGrid/>
          <w:sz w:val="24"/>
          <w:szCs w:val="22"/>
        </w:rPr>
        <w:t xml:space="preserve"> million over 5 years</w:t>
      </w:r>
      <w:r w:rsidR="00613566">
        <w:rPr>
          <w:rFonts w:asciiTheme="minorHAnsi" w:eastAsiaTheme="minorHAnsi" w:hAnsiTheme="minorHAnsi" w:cstheme="minorBidi"/>
          <w:snapToGrid/>
          <w:sz w:val="24"/>
          <w:szCs w:val="22"/>
        </w:rPr>
        <w:t xml:space="preserve"> in the November 2017 submission</w:t>
      </w:r>
      <w:r w:rsidR="00A75A5E">
        <w:rPr>
          <w:rFonts w:asciiTheme="minorHAnsi" w:eastAsiaTheme="minorHAnsi" w:hAnsiTheme="minorHAnsi" w:cstheme="minorBidi"/>
          <w:snapToGrid/>
          <w:sz w:val="24"/>
          <w:szCs w:val="22"/>
        </w:rPr>
        <w:t>.</w:t>
      </w:r>
    </w:p>
    <w:p w:rsidR="00AA476C" w:rsidRPr="008D7D93" w:rsidRDefault="00FE546F" w:rsidP="00E64640">
      <w:pPr>
        <w:pStyle w:val="ListParagraph"/>
        <w:widowControl/>
        <w:numPr>
          <w:ilvl w:val="2"/>
          <w:numId w:val="5"/>
        </w:numPr>
        <w:spacing w:after="120"/>
        <w:ind w:left="1020" w:hanging="34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risk-share agreement, </w:t>
      </w:r>
      <w:r w:rsidR="008D7D93">
        <w:rPr>
          <w:rFonts w:asciiTheme="minorHAnsi" w:eastAsiaTheme="minorHAnsi" w:hAnsiTheme="minorHAnsi" w:cstheme="minorBidi"/>
          <w:noProof/>
          <w:snapToGrid/>
          <w:color w:val="000000"/>
          <w:sz w:val="24"/>
          <w:szCs w:val="22"/>
          <w:highlight w:val="black"/>
        </w:rPr>
        <w:t>'''''''''''''''' '' ''''''''''''''''''''''''''' ''''''' '''' ''''''''''' ''''''''''''' '''''''''' ''' '''''''''' ''''''' '''''''''' '''''''''''' '''''''' ''' ''''''''''' ''''''' '''''''''''''''' ''''' '''''''''''' ''''''''''''''''''''''''' '''''''' '''' '''''''' '''''''''''''' '''' '''''''' ''' '''''''''' ''''''''''''' ''''''' ''''''''''''' '''' '''''''' ''' '''''''' '''''''''' '''''''''''' ''''''' '''''''' ''' ''''''''''' ''' ''''' ''' '''''''''' ''''''''''''</w:t>
      </w:r>
    </w:p>
    <w:p w:rsidR="006A12A5" w:rsidRPr="00577C4D" w:rsidRDefault="006A12A5" w:rsidP="004A1485">
      <w:pPr>
        <w:pStyle w:val="PBACHeading1"/>
      </w:pPr>
      <w:r w:rsidRPr="002B5596">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following </w:t>
      </w:r>
      <w:r w:rsidR="00A13210">
        <w:rPr>
          <w:rFonts w:asciiTheme="minorHAnsi" w:eastAsiaTheme="minorHAnsi" w:hAnsiTheme="minorHAnsi" w:cstheme="minorBidi"/>
          <w:snapToGrid/>
          <w:sz w:val="24"/>
          <w:szCs w:val="22"/>
        </w:rPr>
        <w:t xml:space="preserve">new </w:t>
      </w:r>
      <w:r w:rsidRPr="001B2BBC">
        <w:rPr>
          <w:rFonts w:asciiTheme="minorHAnsi" w:eastAsiaTheme="minorHAnsi" w:hAnsiTheme="minorHAnsi" w:cstheme="minorBidi"/>
          <w:snapToGrid/>
          <w:sz w:val="24"/>
          <w:szCs w:val="22"/>
        </w:rPr>
        <w:t>listing</w:t>
      </w:r>
      <w:r w:rsidR="00131984">
        <w:rPr>
          <w:rFonts w:asciiTheme="minorHAnsi" w:eastAsiaTheme="minorHAnsi" w:hAnsiTheme="minorHAnsi" w:cstheme="minorBidi"/>
          <w:snapToGrid/>
          <w:sz w:val="24"/>
          <w:szCs w:val="22"/>
        </w:rPr>
        <w:t xml:space="preserve">. The requested listing is the same restriction that was proposed in the November 2017 PBAC submission </w:t>
      </w:r>
      <w:proofErr w:type="gramStart"/>
      <w:r w:rsidR="00020AB5" w:rsidRPr="007F505D">
        <w:rPr>
          <w:rFonts w:asciiTheme="minorHAnsi" w:eastAsiaTheme="minorHAnsi" w:hAnsiTheme="minorHAnsi" w:cstheme="minorBidi"/>
          <w:snapToGrid/>
          <w:sz w:val="24"/>
          <w:szCs w:val="22"/>
        </w:rPr>
        <w:t>[</w:t>
      </w:r>
      <w:r w:rsidRPr="007F505D">
        <w:rPr>
          <w:rFonts w:asciiTheme="minorHAnsi" w:eastAsiaTheme="minorHAnsi" w:hAnsiTheme="minorHAnsi" w:cstheme="minorBidi"/>
          <w:snapToGrid/>
          <w:sz w:val="24"/>
          <w:szCs w:val="22"/>
        </w:rPr>
        <w:t xml:space="preserve"> </w:t>
      </w:r>
      <w:r w:rsidR="00BE6C49" w:rsidRPr="007F505D">
        <w:rPr>
          <w:rFonts w:asciiTheme="minorHAnsi" w:eastAsiaTheme="minorHAnsi" w:hAnsiTheme="minorHAnsi" w:cstheme="minorBidi"/>
          <w:snapToGrid/>
          <w:sz w:val="24"/>
          <w:szCs w:val="22"/>
        </w:rPr>
        <w:t>November</w:t>
      </w:r>
      <w:proofErr w:type="gramEnd"/>
      <w:r w:rsidR="00BE6C49" w:rsidRPr="007F505D">
        <w:rPr>
          <w:rFonts w:asciiTheme="minorHAnsi" w:eastAsiaTheme="minorHAnsi" w:hAnsiTheme="minorHAnsi" w:cstheme="minorBidi"/>
          <w:snapToGrid/>
          <w:sz w:val="24"/>
          <w:szCs w:val="22"/>
        </w:rPr>
        <w:t xml:space="preserve"> 2017</w:t>
      </w:r>
      <w:r w:rsidR="00B70692">
        <w:rPr>
          <w:rFonts w:asciiTheme="minorHAnsi" w:eastAsiaTheme="minorHAnsi" w:hAnsiTheme="minorHAnsi" w:cstheme="minorBidi"/>
          <w:snapToGrid/>
          <w:sz w:val="24"/>
          <w:szCs w:val="22"/>
        </w:rPr>
        <w:t xml:space="preserve"> PBAC Meeting</w:t>
      </w:r>
      <w:r w:rsidR="00BE6C49" w:rsidRPr="007F505D">
        <w:rPr>
          <w:rFonts w:asciiTheme="minorHAnsi" w:eastAsiaTheme="minorHAnsi" w:hAnsiTheme="minorHAnsi" w:cstheme="minorBidi"/>
          <w:snapToGrid/>
          <w:sz w:val="24"/>
          <w:szCs w:val="22"/>
        </w:rPr>
        <w:t>,</w:t>
      </w:r>
      <w:r w:rsidR="00B70692">
        <w:rPr>
          <w:rFonts w:asciiTheme="minorHAnsi" w:eastAsiaTheme="minorHAnsi" w:hAnsiTheme="minorHAnsi" w:cstheme="minorBidi"/>
          <w:snapToGrid/>
          <w:sz w:val="24"/>
          <w:szCs w:val="22"/>
        </w:rPr>
        <w:t xml:space="preserve"> </w:t>
      </w:r>
      <w:r w:rsidR="001C24C5">
        <w:rPr>
          <w:rFonts w:asciiTheme="minorHAnsi" w:eastAsiaTheme="minorHAnsi" w:hAnsiTheme="minorHAnsi" w:cstheme="minorBidi"/>
          <w:snapToGrid/>
          <w:sz w:val="24"/>
          <w:szCs w:val="22"/>
        </w:rPr>
        <w:t>Public Summary Document (</w:t>
      </w:r>
      <w:r w:rsidR="00B70692">
        <w:rPr>
          <w:rFonts w:asciiTheme="minorHAnsi" w:eastAsiaTheme="minorHAnsi" w:hAnsiTheme="minorHAnsi" w:cstheme="minorBidi"/>
          <w:snapToGrid/>
          <w:sz w:val="24"/>
          <w:szCs w:val="22"/>
        </w:rPr>
        <w:t>PSD</w:t>
      </w:r>
      <w:r w:rsidR="001C24C5">
        <w:rPr>
          <w:rFonts w:asciiTheme="minorHAnsi" w:eastAsiaTheme="minorHAnsi" w:hAnsiTheme="minorHAnsi" w:cstheme="minorBidi"/>
          <w:snapToGrid/>
          <w:sz w:val="24"/>
          <w:szCs w:val="22"/>
        </w:rPr>
        <w:t>)</w:t>
      </w:r>
      <w:r w:rsidR="00BE6C49" w:rsidRPr="007F505D">
        <w:rPr>
          <w:rFonts w:asciiTheme="minorHAnsi" w:eastAsiaTheme="minorHAnsi" w:hAnsiTheme="minorHAnsi" w:cstheme="minorBidi"/>
          <w:snapToGrid/>
          <w:sz w:val="24"/>
          <w:szCs w:val="22"/>
        </w:rPr>
        <w:t xml:space="preserve"> </w:t>
      </w:r>
      <w:r w:rsidRPr="007F505D">
        <w:rPr>
          <w:rFonts w:asciiTheme="minorHAnsi" w:eastAsiaTheme="minorHAnsi" w:hAnsiTheme="minorHAnsi" w:cstheme="minorBidi"/>
          <w:snapToGrid/>
          <w:sz w:val="24"/>
          <w:szCs w:val="22"/>
        </w:rPr>
        <w:t>pg</w:t>
      </w:r>
      <w:r w:rsidR="00131984" w:rsidRPr="007F505D">
        <w:rPr>
          <w:rFonts w:asciiTheme="minorHAnsi" w:eastAsiaTheme="minorHAnsi" w:hAnsiTheme="minorHAnsi" w:cstheme="minorBidi"/>
          <w:snapToGrid/>
          <w:sz w:val="24"/>
          <w:szCs w:val="22"/>
        </w:rPr>
        <w:t>1-4</w:t>
      </w:r>
      <w:r w:rsidRPr="007F505D">
        <w:rPr>
          <w:rFonts w:asciiTheme="minorHAnsi" w:eastAsiaTheme="minorHAnsi" w:hAnsiTheme="minorHAnsi" w:cstheme="minorBidi"/>
          <w:snapToGrid/>
          <w:sz w:val="24"/>
          <w:szCs w:val="22"/>
        </w:rPr>
        <w:t>]</w:t>
      </w:r>
      <w:r w:rsidR="002014A2">
        <w:rPr>
          <w:rFonts w:asciiTheme="minorHAnsi" w:eastAsiaTheme="minorHAnsi" w:hAnsiTheme="minorHAnsi" w:cstheme="minorBidi"/>
          <w:snapToGrid/>
          <w:sz w:val="24"/>
          <w:szCs w:val="22"/>
        </w:rPr>
        <w:t>.</w:t>
      </w:r>
    </w:p>
    <w:p w:rsidR="0067747D" w:rsidRPr="00A96251" w:rsidRDefault="0067747D"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96251">
        <w:rPr>
          <w:rFonts w:asciiTheme="minorHAnsi" w:eastAsiaTheme="minorHAnsi" w:hAnsiTheme="minorHAnsi" w:cstheme="minorBidi"/>
          <w:snapToGrid/>
          <w:sz w:val="24"/>
          <w:szCs w:val="22"/>
        </w:rPr>
        <w:t>Suggestions and additions proposed by the Secretariat to the requested listing</w:t>
      </w:r>
      <w:r w:rsidR="009A6C8A" w:rsidRPr="00A96251">
        <w:rPr>
          <w:rFonts w:asciiTheme="minorHAnsi" w:eastAsiaTheme="minorHAnsi" w:hAnsiTheme="minorHAnsi" w:cstheme="minorBidi"/>
          <w:snapToGrid/>
          <w:sz w:val="24"/>
          <w:szCs w:val="22"/>
        </w:rPr>
        <w:t xml:space="preserve"> </w:t>
      </w:r>
      <w:r w:rsidR="00BE6C49" w:rsidRPr="00A96251">
        <w:rPr>
          <w:rFonts w:asciiTheme="minorHAnsi" w:eastAsiaTheme="minorHAnsi" w:hAnsiTheme="minorHAnsi" w:cstheme="minorBidi"/>
          <w:snapToGrid/>
          <w:sz w:val="24"/>
          <w:szCs w:val="22"/>
        </w:rPr>
        <w:t xml:space="preserve">as per </w:t>
      </w:r>
      <w:r w:rsidR="009A6C8A" w:rsidRPr="00A96251">
        <w:rPr>
          <w:rFonts w:asciiTheme="minorHAnsi" w:eastAsiaTheme="minorHAnsi" w:hAnsiTheme="minorHAnsi" w:cstheme="minorBidi"/>
          <w:snapToGrid/>
          <w:sz w:val="24"/>
          <w:szCs w:val="22"/>
        </w:rPr>
        <w:t>the November 2017 resubmission</w:t>
      </w:r>
      <w:r w:rsidRPr="00A96251">
        <w:rPr>
          <w:rFonts w:asciiTheme="minorHAnsi" w:eastAsiaTheme="minorHAnsi" w:hAnsiTheme="minorHAnsi" w:cstheme="minorBidi"/>
          <w:snapToGrid/>
          <w:sz w:val="24"/>
          <w:szCs w:val="22"/>
        </w:rPr>
        <w:t xml:space="preserve"> are </w:t>
      </w:r>
      <w:r w:rsidR="000F7A2F" w:rsidRPr="00A96251">
        <w:rPr>
          <w:rFonts w:asciiTheme="minorHAnsi" w:eastAsiaTheme="minorHAnsi" w:hAnsiTheme="minorHAnsi" w:cstheme="minorBidi"/>
          <w:snapToGrid/>
          <w:sz w:val="24"/>
          <w:szCs w:val="22"/>
        </w:rPr>
        <w:t>i</w:t>
      </w:r>
      <w:r w:rsidRPr="00A96251">
        <w:rPr>
          <w:rFonts w:asciiTheme="minorHAnsi" w:eastAsiaTheme="minorHAnsi" w:hAnsiTheme="minorHAnsi" w:cstheme="minorBidi"/>
          <w:snapToGrid/>
          <w:sz w:val="24"/>
          <w:szCs w:val="22"/>
        </w:rPr>
        <w:t>n italics and suggested deletions are crossed out with strikethrough.</w:t>
      </w:r>
    </w:p>
    <w:tbl>
      <w:tblPr>
        <w:tblW w:w="4915" w:type="pct"/>
        <w:tblLook w:val="0000" w:firstRow="0" w:lastRow="0" w:firstColumn="0" w:lastColumn="0" w:noHBand="0" w:noVBand="0"/>
      </w:tblPr>
      <w:tblGrid>
        <w:gridCol w:w="1960"/>
        <w:gridCol w:w="1381"/>
        <w:gridCol w:w="747"/>
        <w:gridCol w:w="747"/>
        <w:gridCol w:w="1792"/>
        <w:gridCol w:w="885"/>
        <w:gridCol w:w="696"/>
        <w:gridCol w:w="870"/>
        <w:gridCol w:w="7"/>
      </w:tblGrid>
      <w:tr w:rsidR="00163329" w:rsidRPr="0039782C" w:rsidTr="00131984">
        <w:trPr>
          <w:cantSplit/>
          <w:trHeight w:val="465"/>
        </w:trPr>
        <w:tc>
          <w:tcPr>
            <w:tcW w:w="1839"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1"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11"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986"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353"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31984" w:rsidRPr="00260CE3" w:rsidTr="00131984">
        <w:trPr>
          <w:cantSplit/>
          <w:trHeight w:val="567"/>
        </w:trPr>
        <w:tc>
          <w:tcPr>
            <w:tcW w:w="1839" w:type="pct"/>
            <w:gridSpan w:val="2"/>
          </w:tcPr>
          <w:p w:rsidR="00131984" w:rsidRPr="0016581E" w:rsidRDefault="00131984" w:rsidP="00EC4E00">
            <w:pPr>
              <w:keepNext/>
              <w:ind w:left="-108"/>
              <w:rPr>
                <w:rFonts w:ascii="Arial Narrow" w:hAnsi="Arial Narrow"/>
                <w:sz w:val="20"/>
              </w:rPr>
            </w:pPr>
            <w:proofErr w:type="spellStart"/>
            <w:r w:rsidRPr="0016581E">
              <w:rPr>
                <w:rFonts w:ascii="Arial Narrow" w:hAnsi="Arial Narrow"/>
                <w:smallCaps/>
                <w:sz w:val="20"/>
              </w:rPr>
              <w:t>Palbociclib</w:t>
            </w:r>
            <w:proofErr w:type="spellEnd"/>
          </w:p>
          <w:p w:rsidR="00131984" w:rsidRPr="0016581E" w:rsidRDefault="00131984" w:rsidP="00EC4E00">
            <w:pPr>
              <w:keepNext/>
              <w:ind w:left="-108"/>
              <w:rPr>
                <w:rFonts w:ascii="Arial Narrow" w:hAnsi="Arial Narrow"/>
                <w:sz w:val="20"/>
              </w:rPr>
            </w:pPr>
            <w:r w:rsidRPr="0016581E">
              <w:rPr>
                <w:rFonts w:ascii="Arial Narrow" w:hAnsi="Arial Narrow"/>
                <w:sz w:val="20"/>
              </w:rPr>
              <w:t>Capsule 75 mg, 100 mg, 125 mg</w:t>
            </w:r>
          </w:p>
        </w:tc>
        <w:tc>
          <w:tcPr>
            <w:tcW w:w="411" w:type="pct"/>
          </w:tcPr>
          <w:p w:rsidR="00131984" w:rsidRPr="0016581E" w:rsidRDefault="00131984" w:rsidP="00131984">
            <w:pPr>
              <w:keepNext/>
              <w:ind w:left="-108"/>
              <w:jc w:val="center"/>
              <w:rPr>
                <w:rFonts w:ascii="Arial Narrow" w:hAnsi="Arial Narrow"/>
                <w:sz w:val="20"/>
              </w:rPr>
            </w:pPr>
          </w:p>
          <w:p w:rsidR="00131984" w:rsidRPr="0016581E" w:rsidRDefault="00131984" w:rsidP="00131984">
            <w:pPr>
              <w:keepNext/>
              <w:ind w:left="-108"/>
              <w:jc w:val="center"/>
              <w:rPr>
                <w:rFonts w:ascii="Arial Narrow" w:hAnsi="Arial Narrow"/>
                <w:sz w:val="20"/>
              </w:rPr>
            </w:pPr>
            <w:r w:rsidRPr="0016581E">
              <w:rPr>
                <w:rFonts w:ascii="Arial Narrow" w:hAnsi="Arial Narrow"/>
                <w:sz w:val="20"/>
              </w:rPr>
              <w:t>21</w:t>
            </w:r>
          </w:p>
        </w:tc>
        <w:tc>
          <w:tcPr>
            <w:tcW w:w="411" w:type="pct"/>
          </w:tcPr>
          <w:p w:rsidR="00131984" w:rsidRPr="0016581E" w:rsidRDefault="00131984" w:rsidP="00131984">
            <w:pPr>
              <w:keepNext/>
              <w:ind w:left="-108"/>
              <w:jc w:val="center"/>
              <w:rPr>
                <w:rFonts w:ascii="Arial Narrow" w:hAnsi="Arial Narrow"/>
                <w:sz w:val="20"/>
              </w:rPr>
            </w:pPr>
          </w:p>
          <w:p w:rsidR="00131984" w:rsidRPr="0016581E" w:rsidRDefault="00131984" w:rsidP="00131984">
            <w:pPr>
              <w:keepNext/>
              <w:ind w:left="-108"/>
              <w:jc w:val="center"/>
              <w:rPr>
                <w:rFonts w:ascii="Arial Narrow" w:hAnsi="Arial Narrow"/>
                <w:sz w:val="20"/>
              </w:rPr>
            </w:pPr>
            <w:r w:rsidRPr="0016581E">
              <w:rPr>
                <w:rFonts w:ascii="Arial Narrow" w:hAnsi="Arial Narrow"/>
                <w:sz w:val="20"/>
              </w:rPr>
              <w:t>5</w:t>
            </w:r>
          </w:p>
        </w:tc>
        <w:tc>
          <w:tcPr>
            <w:tcW w:w="986" w:type="pct"/>
          </w:tcPr>
          <w:p w:rsidR="00131984" w:rsidRPr="0016581E" w:rsidRDefault="00131984" w:rsidP="00EC4E00">
            <w:pPr>
              <w:keepNext/>
              <w:ind w:left="-108"/>
              <w:rPr>
                <w:rFonts w:ascii="Arial Narrow" w:hAnsi="Arial Narrow"/>
                <w:sz w:val="20"/>
              </w:rPr>
            </w:pPr>
            <w:r w:rsidRPr="0016581E">
              <w:rPr>
                <w:rFonts w:ascii="Arial Narrow" w:hAnsi="Arial Narrow"/>
                <w:sz w:val="20"/>
              </w:rPr>
              <w:t>$</w:t>
            </w:r>
            <w:r w:rsidR="008D7D93">
              <w:rPr>
                <w:rFonts w:ascii="Arial Narrow" w:hAnsi="Arial Narrow"/>
                <w:noProof/>
                <w:color w:val="000000"/>
                <w:sz w:val="20"/>
                <w:highlight w:val="black"/>
              </w:rPr>
              <w:t>''''''''''''''''''''</w:t>
            </w:r>
            <w:r w:rsidRPr="0016581E">
              <w:rPr>
                <w:rFonts w:ascii="Arial Narrow" w:hAnsi="Arial Narrow"/>
                <w:sz w:val="20"/>
              </w:rPr>
              <w:t xml:space="preserve"> (effective)</w:t>
            </w:r>
          </w:p>
          <w:p w:rsidR="00131984" w:rsidRPr="0016581E" w:rsidRDefault="00131984" w:rsidP="00EC4E00">
            <w:pPr>
              <w:keepNext/>
              <w:ind w:left="-108"/>
              <w:rPr>
                <w:rFonts w:ascii="Arial Narrow" w:hAnsi="Arial Narrow"/>
                <w:sz w:val="20"/>
              </w:rPr>
            </w:pPr>
            <w:r w:rsidRPr="0016581E">
              <w:rPr>
                <w:rFonts w:ascii="Arial Narrow" w:hAnsi="Arial Narrow"/>
                <w:sz w:val="20"/>
              </w:rPr>
              <w:t>$</w:t>
            </w:r>
            <w:r w:rsidR="008D7D93">
              <w:rPr>
                <w:rFonts w:ascii="Arial Narrow" w:hAnsi="Arial Narrow"/>
                <w:noProof/>
                <w:color w:val="000000"/>
                <w:sz w:val="20"/>
                <w:highlight w:val="black"/>
              </w:rPr>
              <w:t>''''''''''''''''''''</w:t>
            </w:r>
            <w:r w:rsidRPr="0016581E">
              <w:rPr>
                <w:rFonts w:ascii="Arial Narrow" w:hAnsi="Arial Narrow"/>
                <w:sz w:val="20"/>
              </w:rPr>
              <w:t xml:space="preserve"> (published)</w:t>
            </w:r>
          </w:p>
        </w:tc>
        <w:tc>
          <w:tcPr>
            <w:tcW w:w="487" w:type="pct"/>
          </w:tcPr>
          <w:p w:rsidR="00131984" w:rsidRPr="0016581E" w:rsidRDefault="00131984" w:rsidP="00EC4E00">
            <w:pPr>
              <w:keepNext/>
              <w:rPr>
                <w:rFonts w:ascii="Arial Narrow" w:hAnsi="Arial Narrow"/>
                <w:sz w:val="20"/>
              </w:rPr>
            </w:pPr>
            <w:proofErr w:type="spellStart"/>
            <w:r>
              <w:rPr>
                <w:rFonts w:ascii="Arial Narrow" w:hAnsi="Arial Narrow"/>
                <w:sz w:val="20"/>
              </w:rPr>
              <w:t>Ibrance</w:t>
            </w:r>
            <w:proofErr w:type="spellEnd"/>
            <w:r>
              <w:rPr>
                <w:rFonts w:ascii="Arial Narrow" w:hAnsi="Arial Narrow"/>
                <w:sz w:val="20"/>
              </w:rPr>
              <w:t>®</w:t>
            </w:r>
          </w:p>
        </w:tc>
        <w:tc>
          <w:tcPr>
            <w:tcW w:w="866" w:type="pct"/>
            <w:gridSpan w:val="3"/>
          </w:tcPr>
          <w:p w:rsidR="00131984" w:rsidRPr="0016581E" w:rsidRDefault="00131984" w:rsidP="00EC4E00">
            <w:pPr>
              <w:keepNext/>
              <w:rPr>
                <w:rFonts w:ascii="Arial Narrow" w:hAnsi="Arial Narrow"/>
                <w:sz w:val="20"/>
              </w:rPr>
            </w:pPr>
            <w:r w:rsidRPr="0016581E">
              <w:rPr>
                <w:rFonts w:ascii="Arial Narrow" w:hAnsi="Arial Narrow"/>
                <w:sz w:val="20"/>
              </w:rPr>
              <w:t>Pfizer Australia</w:t>
            </w:r>
          </w:p>
        </w:tc>
      </w:tr>
      <w:tr w:rsidR="00826F6D" w:rsidRPr="00260CE3" w:rsidTr="00131984">
        <w:trPr>
          <w:gridAfter w:val="2"/>
          <w:wAfter w:w="483" w:type="pct"/>
          <w:cantSplit/>
          <w:trHeight w:val="360"/>
        </w:trPr>
        <w:tc>
          <w:tcPr>
            <w:tcW w:w="4517" w:type="pct"/>
            <w:gridSpan w:val="7"/>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r w:rsidR="00826F6D"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826F6D" w:rsidRPr="004C6C07" w:rsidRDefault="00826F6D" w:rsidP="00EB0B63">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17"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7"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131984">
              <w:rPr>
                <w:rFonts w:ascii="Arial Narrow" w:hAnsi="Arial Narrow" w:cs="Arial"/>
                <w:sz w:val="20"/>
                <w:szCs w:val="20"/>
              </w:rPr>
              <w:fldChar w:fldCharType="begin">
                <w:ffData>
                  <w:name w:val=""/>
                  <w:enabled/>
                  <w:calcOnExit w:val="0"/>
                  <w:checkBox>
                    <w:sizeAuto/>
                    <w:default w:val="1"/>
                  </w:checkBox>
                </w:ffData>
              </w:fldChar>
            </w:r>
            <w:r w:rsidR="0013198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00131984">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3917"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p>
        </w:tc>
      </w:tr>
      <w:tr w:rsidR="00826F6D"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17" w:type="pct"/>
            <w:gridSpan w:val="7"/>
            <w:tcBorders>
              <w:top w:val="single" w:sz="4" w:space="0" w:color="auto"/>
              <w:left w:val="single" w:sz="4" w:space="0" w:color="auto"/>
              <w:bottom w:val="single" w:sz="4" w:space="0" w:color="auto"/>
              <w:right w:val="single" w:sz="4" w:space="0" w:color="auto"/>
            </w:tcBorders>
          </w:tcPr>
          <w:p w:rsidR="00826F6D" w:rsidRPr="00260CE3" w:rsidRDefault="00131984" w:rsidP="00EB0B63">
            <w:pPr>
              <w:spacing w:before="40" w:after="40"/>
              <w:rPr>
                <w:rFonts w:ascii="Arial Narrow" w:hAnsi="Arial Narrow" w:cs="Arial"/>
                <w:sz w:val="20"/>
                <w:szCs w:val="20"/>
              </w:rPr>
            </w:pPr>
            <w:r w:rsidRPr="0016581E">
              <w:rPr>
                <w:rFonts w:ascii="Arial Narrow" w:hAnsi="Arial Narrow"/>
                <w:strike/>
                <w:sz w:val="20"/>
              </w:rPr>
              <w:t xml:space="preserve">Advanced </w:t>
            </w:r>
            <w:r w:rsidRPr="0016581E">
              <w:rPr>
                <w:rFonts w:ascii="Arial Narrow" w:hAnsi="Arial Narrow"/>
                <w:i/>
                <w:sz w:val="20"/>
              </w:rPr>
              <w:t>Locally advanced or metastatic</w:t>
            </w:r>
          </w:p>
        </w:tc>
      </w:tr>
      <w:tr w:rsidR="00131984"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131984" w:rsidRPr="00260CE3" w:rsidRDefault="00131984"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7" w:type="pct"/>
            <w:gridSpan w:val="7"/>
            <w:tcBorders>
              <w:top w:val="single" w:sz="4" w:space="0" w:color="auto"/>
              <w:left w:val="single" w:sz="4" w:space="0" w:color="auto"/>
              <w:bottom w:val="single" w:sz="4" w:space="0" w:color="auto"/>
              <w:right w:val="single" w:sz="4" w:space="0" w:color="auto"/>
            </w:tcBorders>
          </w:tcPr>
          <w:p w:rsidR="00131984" w:rsidRPr="0016581E" w:rsidRDefault="00131984" w:rsidP="00EC4E00">
            <w:pPr>
              <w:rPr>
                <w:rFonts w:ascii="Arial Narrow" w:hAnsi="Arial Narrow"/>
                <w:sz w:val="20"/>
              </w:rPr>
            </w:pPr>
            <w:r w:rsidRPr="0016581E">
              <w:rPr>
                <w:rFonts w:ascii="Arial Narrow" w:hAnsi="Arial Narrow"/>
                <w:sz w:val="20"/>
              </w:rPr>
              <w:t>Breast cancer</w:t>
            </w:r>
          </w:p>
        </w:tc>
      </w:tr>
      <w:tr w:rsidR="00131984"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131984" w:rsidRPr="00260CE3" w:rsidRDefault="00131984"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7" w:type="pct"/>
            <w:gridSpan w:val="7"/>
            <w:tcBorders>
              <w:top w:val="single" w:sz="4" w:space="0" w:color="auto"/>
              <w:left w:val="single" w:sz="4" w:space="0" w:color="auto"/>
              <w:bottom w:val="single" w:sz="4" w:space="0" w:color="auto"/>
              <w:right w:val="single" w:sz="4" w:space="0" w:color="auto"/>
            </w:tcBorders>
          </w:tcPr>
          <w:p w:rsidR="00131984" w:rsidRPr="00260CE3" w:rsidRDefault="00131984" w:rsidP="00EB0B63">
            <w:pPr>
              <w:spacing w:before="40" w:after="40"/>
              <w:rPr>
                <w:rFonts w:ascii="Arial Narrow" w:hAnsi="Arial Narrow" w:cs="Arial"/>
                <w:sz w:val="20"/>
                <w:szCs w:val="20"/>
              </w:rPr>
            </w:pPr>
            <w:r w:rsidRPr="0016581E">
              <w:rPr>
                <w:rFonts w:ascii="Arial Narrow" w:hAnsi="Arial Narrow"/>
                <w:sz w:val="20"/>
              </w:rPr>
              <w:t xml:space="preserve">Locally advanced </w:t>
            </w:r>
            <w:r w:rsidRPr="0016581E">
              <w:rPr>
                <w:rFonts w:ascii="Arial Narrow" w:hAnsi="Arial Narrow"/>
                <w:strike/>
                <w:sz w:val="20"/>
              </w:rPr>
              <w:t>inoperable breast cancer and</w:t>
            </w:r>
            <w:r w:rsidRPr="0016581E">
              <w:rPr>
                <w:rFonts w:ascii="Arial Narrow" w:hAnsi="Arial Narrow"/>
                <w:sz w:val="20"/>
              </w:rPr>
              <w:t xml:space="preserve"> </w:t>
            </w:r>
            <w:r w:rsidRPr="0016581E">
              <w:rPr>
                <w:rFonts w:ascii="Arial Narrow" w:hAnsi="Arial Narrow"/>
                <w:i/>
                <w:sz w:val="20"/>
              </w:rPr>
              <w:t xml:space="preserve">or </w:t>
            </w:r>
            <w:r w:rsidRPr="0016581E">
              <w:rPr>
                <w:rFonts w:ascii="Arial Narrow" w:hAnsi="Arial Narrow"/>
                <w:sz w:val="20"/>
              </w:rPr>
              <w:t>metastatic breast cancer</w:t>
            </w:r>
          </w:p>
        </w:tc>
      </w:tr>
      <w:tr w:rsidR="006623A1"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6623A1" w:rsidRPr="00260CE3" w:rsidRDefault="00115ED6" w:rsidP="00EB0B63">
            <w:pPr>
              <w:spacing w:before="40" w:after="40"/>
              <w:jc w:val="both"/>
              <w:rPr>
                <w:rFonts w:ascii="Arial Narrow" w:hAnsi="Arial Narrow" w:cs="Arial"/>
                <w:b/>
                <w:sz w:val="20"/>
                <w:szCs w:val="20"/>
              </w:rPr>
            </w:pPr>
            <w:r>
              <w:rPr>
                <w:rFonts w:ascii="Arial Narrow" w:hAnsi="Arial Narrow" w:cs="Arial"/>
                <w:b/>
                <w:sz w:val="20"/>
                <w:szCs w:val="20"/>
              </w:rPr>
              <w:t>Treatment phase:</w:t>
            </w:r>
          </w:p>
        </w:tc>
        <w:tc>
          <w:tcPr>
            <w:tcW w:w="3917" w:type="pct"/>
            <w:gridSpan w:val="7"/>
            <w:tcBorders>
              <w:top w:val="single" w:sz="4" w:space="0" w:color="auto"/>
              <w:left w:val="single" w:sz="4" w:space="0" w:color="auto"/>
              <w:bottom w:val="single" w:sz="4" w:space="0" w:color="auto"/>
              <w:right w:val="single" w:sz="4" w:space="0" w:color="auto"/>
            </w:tcBorders>
          </w:tcPr>
          <w:p w:rsidR="006623A1" w:rsidRPr="0016581E" w:rsidRDefault="00115ED6" w:rsidP="00EB0B63">
            <w:pPr>
              <w:spacing w:before="40" w:after="40"/>
              <w:rPr>
                <w:rFonts w:ascii="Arial Narrow" w:hAnsi="Arial Narrow"/>
                <w:sz w:val="20"/>
              </w:rPr>
            </w:pPr>
            <w:r>
              <w:rPr>
                <w:rFonts w:ascii="Arial Narrow" w:hAnsi="Arial Narrow"/>
                <w:sz w:val="20"/>
              </w:rPr>
              <w:t xml:space="preserve">Initial treatment </w:t>
            </w:r>
          </w:p>
        </w:tc>
      </w:tr>
      <w:tr w:rsidR="00131984"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131984" w:rsidRPr="00260CE3" w:rsidRDefault="00131984"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131984" w:rsidRPr="00260CE3" w:rsidRDefault="00131984" w:rsidP="00EB0B63">
            <w:pPr>
              <w:spacing w:before="40" w:after="40"/>
              <w:rPr>
                <w:rFonts w:ascii="Arial Narrow" w:hAnsi="Arial Narrow" w:cs="Arial"/>
                <w:sz w:val="20"/>
                <w:szCs w:val="20"/>
              </w:rPr>
            </w:pPr>
          </w:p>
        </w:tc>
        <w:tc>
          <w:tcPr>
            <w:tcW w:w="3917" w:type="pct"/>
            <w:gridSpan w:val="7"/>
            <w:tcBorders>
              <w:top w:val="single" w:sz="4" w:space="0" w:color="auto"/>
              <w:left w:val="single" w:sz="4" w:space="0" w:color="auto"/>
              <w:bottom w:val="single" w:sz="4" w:space="0" w:color="auto"/>
              <w:right w:val="single" w:sz="4" w:space="0" w:color="auto"/>
            </w:tcBorders>
          </w:tcPr>
          <w:p w:rsidR="00131984" w:rsidRPr="00106BCF" w:rsidRDefault="00131984"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131984" w:rsidRPr="00106BCF" w:rsidRDefault="00BE6A1C"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00131984" w:rsidRPr="00106BCF">
              <w:rPr>
                <w:rFonts w:ascii="Arial Narrow" w:hAnsi="Arial Narrow" w:cs="Arial"/>
                <w:sz w:val="20"/>
                <w:szCs w:val="20"/>
              </w:rPr>
              <w:t>Authority Required - In Writing</w:t>
            </w:r>
          </w:p>
          <w:p w:rsidR="00131984" w:rsidRPr="00106BCF" w:rsidRDefault="00131984"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131984" w:rsidRPr="00106BCF" w:rsidRDefault="00131984"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131984" w:rsidRPr="00106BCF" w:rsidRDefault="00131984"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131984" w:rsidRPr="00260CE3" w:rsidRDefault="00131984"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131984"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131984" w:rsidRPr="00BE6A1C" w:rsidRDefault="00131984" w:rsidP="00BE6A1C">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17" w:type="pct"/>
            <w:gridSpan w:val="7"/>
            <w:tcBorders>
              <w:top w:val="single" w:sz="4" w:space="0" w:color="auto"/>
              <w:left w:val="single" w:sz="4" w:space="0" w:color="auto"/>
              <w:bottom w:val="single" w:sz="4" w:space="0" w:color="auto"/>
              <w:right w:val="single" w:sz="4" w:space="0" w:color="auto"/>
            </w:tcBorders>
          </w:tcPr>
          <w:p w:rsidR="00BE6A1C" w:rsidRPr="0016581E" w:rsidRDefault="00BE6A1C" w:rsidP="00BE6A1C">
            <w:pPr>
              <w:rPr>
                <w:rFonts w:ascii="Arial Narrow" w:hAnsi="Arial Narrow"/>
                <w:sz w:val="20"/>
              </w:rPr>
            </w:pPr>
            <w:r w:rsidRPr="0016581E">
              <w:rPr>
                <w:rFonts w:ascii="Arial Narrow" w:hAnsi="Arial Narrow"/>
                <w:sz w:val="20"/>
              </w:rPr>
              <w:t xml:space="preserve">The treatment must be in combination with a non-steroidal aromatase inhibitor </w:t>
            </w:r>
          </w:p>
          <w:p w:rsidR="00BE6A1C" w:rsidRPr="0016581E" w:rsidRDefault="00BE6A1C" w:rsidP="00BE6A1C">
            <w:pPr>
              <w:rPr>
                <w:rFonts w:ascii="Arial Narrow" w:hAnsi="Arial Narrow"/>
                <w:sz w:val="20"/>
              </w:rPr>
            </w:pPr>
            <w:r w:rsidRPr="0016581E">
              <w:rPr>
                <w:rFonts w:ascii="Arial Narrow" w:hAnsi="Arial Narrow"/>
                <w:sz w:val="20"/>
              </w:rPr>
              <w:t xml:space="preserve">AND </w:t>
            </w:r>
          </w:p>
          <w:p w:rsidR="00131984" w:rsidRPr="00260CE3" w:rsidRDefault="00BE6A1C" w:rsidP="00EB0B63">
            <w:pPr>
              <w:spacing w:before="40" w:after="40"/>
              <w:rPr>
                <w:rFonts w:ascii="Arial Narrow" w:hAnsi="Arial Narrow" w:cs="Arial"/>
                <w:sz w:val="20"/>
                <w:szCs w:val="20"/>
              </w:rPr>
            </w:pPr>
            <w:r w:rsidRPr="0016581E">
              <w:rPr>
                <w:rFonts w:ascii="Arial Narrow" w:hAnsi="Arial Narrow"/>
                <w:sz w:val="20"/>
              </w:rPr>
              <w:t>The treatment must be an initial endocrine-based therapy for this condition.</w:t>
            </w:r>
          </w:p>
        </w:tc>
      </w:tr>
      <w:tr w:rsidR="00131984"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131984" w:rsidRPr="00BE6A1C" w:rsidRDefault="00131984" w:rsidP="00BE6A1C">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17" w:type="pct"/>
            <w:gridSpan w:val="7"/>
            <w:tcBorders>
              <w:top w:val="single" w:sz="4" w:space="0" w:color="auto"/>
              <w:left w:val="single" w:sz="4" w:space="0" w:color="auto"/>
              <w:bottom w:val="single" w:sz="4" w:space="0" w:color="auto"/>
              <w:right w:val="single" w:sz="4" w:space="0" w:color="auto"/>
            </w:tcBorders>
          </w:tcPr>
          <w:p w:rsidR="00BE6A1C" w:rsidRPr="0016581E" w:rsidRDefault="00BE6A1C" w:rsidP="00BE6A1C">
            <w:pPr>
              <w:rPr>
                <w:rFonts w:ascii="Arial Narrow" w:hAnsi="Arial Narrow"/>
                <w:sz w:val="20"/>
              </w:rPr>
            </w:pPr>
            <w:r w:rsidRPr="0016581E">
              <w:rPr>
                <w:rFonts w:ascii="Arial Narrow" w:hAnsi="Arial Narrow"/>
                <w:sz w:val="20"/>
              </w:rPr>
              <w:t>The condition must be hormone receptor positive,</w:t>
            </w:r>
          </w:p>
          <w:p w:rsidR="00BE6A1C" w:rsidRPr="0016581E" w:rsidRDefault="00BE6A1C" w:rsidP="00BE6A1C">
            <w:pPr>
              <w:rPr>
                <w:rFonts w:ascii="Arial Narrow" w:hAnsi="Arial Narrow"/>
                <w:sz w:val="20"/>
              </w:rPr>
            </w:pPr>
            <w:r w:rsidRPr="0016581E">
              <w:rPr>
                <w:rFonts w:ascii="Arial Narrow" w:hAnsi="Arial Narrow"/>
                <w:sz w:val="20"/>
              </w:rPr>
              <w:t>AND</w:t>
            </w:r>
          </w:p>
          <w:p w:rsidR="00BE6A1C" w:rsidRPr="0016581E" w:rsidRDefault="00BE6A1C" w:rsidP="00BE6A1C">
            <w:pPr>
              <w:rPr>
                <w:rFonts w:ascii="Arial Narrow" w:hAnsi="Arial Narrow"/>
                <w:sz w:val="20"/>
              </w:rPr>
            </w:pPr>
            <w:r w:rsidRPr="0016581E">
              <w:rPr>
                <w:rFonts w:ascii="Arial Narrow" w:hAnsi="Arial Narrow"/>
                <w:sz w:val="20"/>
              </w:rPr>
              <w:t>The condition must be human epidermal growth factor receptor 2 (HER2) negative,</w:t>
            </w:r>
          </w:p>
          <w:p w:rsidR="00BE6A1C" w:rsidRPr="0016581E" w:rsidRDefault="00BE6A1C" w:rsidP="00BE6A1C">
            <w:pPr>
              <w:rPr>
                <w:rFonts w:ascii="Arial Narrow" w:hAnsi="Arial Narrow"/>
                <w:i/>
                <w:sz w:val="20"/>
              </w:rPr>
            </w:pPr>
            <w:r w:rsidRPr="0016581E">
              <w:rPr>
                <w:rFonts w:ascii="Arial Narrow" w:hAnsi="Arial Narrow"/>
                <w:i/>
                <w:sz w:val="20"/>
              </w:rPr>
              <w:t>AND</w:t>
            </w:r>
          </w:p>
          <w:p w:rsidR="00BE6A1C" w:rsidRPr="0016581E" w:rsidRDefault="00BE6A1C" w:rsidP="00BE6A1C">
            <w:pPr>
              <w:rPr>
                <w:rFonts w:ascii="Arial Narrow" w:hAnsi="Arial Narrow"/>
                <w:i/>
                <w:sz w:val="20"/>
              </w:rPr>
            </w:pPr>
            <w:r w:rsidRPr="0016581E">
              <w:rPr>
                <w:rFonts w:ascii="Arial Narrow" w:hAnsi="Arial Narrow"/>
                <w:i/>
                <w:sz w:val="20"/>
              </w:rPr>
              <w:t>The condition must be inoperable</w:t>
            </w:r>
          </w:p>
          <w:p w:rsidR="00BE6A1C" w:rsidRPr="0016581E" w:rsidRDefault="00BE6A1C" w:rsidP="00BE6A1C">
            <w:pPr>
              <w:rPr>
                <w:rFonts w:ascii="Arial Narrow" w:hAnsi="Arial Narrow"/>
                <w:sz w:val="20"/>
              </w:rPr>
            </w:pPr>
            <w:r w:rsidRPr="0016581E">
              <w:rPr>
                <w:rFonts w:ascii="Arial Narrow" w:hAnsi="Arial Narrow"/>
                <w:sz w:val="20"/>
              </w:rPr>
              <w:t>AND</w:t>
            </w:r>
          </w:p>
          <w:p w:rsidR="00BE6A1C" w:rsidRPr="0016581E" w:rsidRDefault="00BE6A1C" w:rsidP="00BE6A1C">
            <w:pPr>
              <w:rPr>
                <w:rFonts w:ascii="Arial Narrow" w:hAnsi="Arial Narrow"/>
                <w:sz w:val="20"/>
              </w:rPr>
            </w:pPr>
            <w:r w:rsidRPr="0016581E">
              <w:rPr>
                <w:rFonts w:ascii="Arial Narrow" w:hAnsi="Arial Narrow"/>
                <w:sz w:val="20"/>
              </w:rPr>
              <w:t xml:space="preserve">Patient must have a </w:t>
            </w:r>
            <w:r w:rsidRPr="0016581E">
              <w:rPr>
                <w:rFonts w:ascii="Arial Narrow" w:hAnsi="Arial Narrow"/>
                <w:strike/>
                <w:sz w:val="20"/>
              </w:rPr>
              <w:t>ECOG</w:t>
            </w:r>
            <w:r w:rsidRPr="0016581E">
              <w:rPr>
                <w:rFonts w:ascii="Arial Narrow" w:hAnsi="Arial Narrow"/>
                <w:sz w:val="20"/>
              </w:rPr>
              <w:t xml:space="preserve"> </w:t>
            </w:r>
            <w:r w:rsidRPr="0016581E">
              <w:rPr>
                <w:rFonts w:ascii="Arial Narrow" w:hAnsi="Arial Narrow"/>
                <w:i/>
                <w:sz w:val="20"/>
              </w:rPr>
              <w:t xml:space="preserve">WHO </w:t>
            </w:r>
            <w:r w:rsidRPr="0016581E">
              <w:rPr>
                <w:rFonts w:ascii="Arial Narrow" w:hAnsi="Arial Narrow"/>
                <w:sz w:val="20"/>
              </w:rPr>
              <w:t>performance status of</w:t>
            </w:r>
            <w:r>
              <w:rPr>
                <w:rFonts w:ascii="Arial Narrow" w:hAnsi="Arial Narrow"/>
                <w:sz w:val="20"/>
              </w:rPr>
              <w:t xml:space="preserve"> </w:t>
            </w:r>
            <w:r w:rsidRPr="0016581E">
              <w:rPr>
                <w:rFonts w:ascii="Arial Narrow" w:hAnsi="Arial Narrow"/>
                <w:sz w:val="20"/>
              </w:rPr>
              <w:t xml:space="preserve"> 0 to 2</w:t>
            </w:r>
          </w:p>
          <w:p w:rsidR="00BE6A1C" w:rsidRDefault="00BE6A1C" w:rsidP="00BE6A1C">
            <w:pPr>
              <w:rPr>
                <w:rFonts w:ascii="Arial Narrow" w:hAnsi="Arial Narrow"/>
                <w:i/>
                <w:sz w:val="20"/>
              </w:rPr>
            </w:pPr>
            <w:r w:rsidRPr="0016581E">
              <w:rPr>
                <w:rFonts w:ascii="Arial Narrow" w:hAnsi="Arial Narrow"/>
                <w:i/>
                <w:sz w:val="20"/>
              </w:rPr>
              <w:t>AND</w:t>
            </w:r>
          </w:p>
          <w:p w:rsidR="0038763C" w:rsidRDefault="0038763C" w:rsidP="00BE6A1C">
            <w:pPr>
              <w:rPr>
                <w:rFonts w:ascii="Arial Narrow" w:hAnsi="Arial Narrow"/>
                <w:i/>
                <w:sz w:val="20"/>
              </w:rPr>
            </w:pPr>
            <w:r>
              <w:rPr>
                <w:rFonts w:ascii="Arial Narrow" w:hAnsi="Arial Narrow"/>
                <w:i/>
                <w:sz w:val="20"/>
              </w:rPr>
              <w:t xml:space="preserve">Patient must not be </w:t>
            </w:r>
            <w:r w:rsidR="00BA72CD">
              <w:rPr>
                <w:rFonts w:ascii="Arial Narrow" w:hAnsi="Arial Narrow"/>
                <w:i/>
                <w:sz w:val="20"/>
              </w:rPr>
              <w:t>receiving PBS-subsidised</w:t>
            </w:r>
            <w:r w:rsidR="001C2D36">
              <w:rPr>
                <w:rFonts w:ascii="Arial Narrow" w:hAnsi="Arial Narrow"/>
                <w:i/>
                <w:sz w:val="20"/>
              </w:rPr>
              <w:t xml:space="preserve"> treatment with</w:t>
            </w:r>
            <w:r w:rsidR="00BA72CD">
              <w:rPr>
                <w:rFonts w:ascii="Arial Narrow" w:hAnsi="Arial Narrow"/>
                <w:i/>
                <w:sz w:val="20"/>
              </w:rPr>
              <w:t xml:space="preserve"> </w:t>
            </w:r>
            <w:proofErr w:type="spellStart"/>
            <w:r w:rsidR="00BA72CD">
              <w:rPr>
                <w:rFonts w:ascii="Arial Narrow" w:hAnsi="Arial Narrow"/>
                <w:i/>
                <w:sz w:val="20"/>
              </w:rPr>
              <w:t>letrozole</w:t>
            </w:r>
            <w:proofErr w:type="spellEnd"/>
            <w:r w:rsidR="00BA72CD">
              <w:rPr>
                <w:rFonts w:ascii="Arial Narrow" w:hAnsi="Arial Narrow"/>
                <w:i/>
                <w:sz w:val="20"/>
              </w:rPr>
              <w:t xml:space="preserve"> or </w:t>
            </w:r>
            <w:proofErr w:type="spellStart"/>
            <w:r w:rsidR="00BA72CD">
              <w:rPr>
                <w:rFonts w:ascii="Arial Narrow" w:hAnsi="Arial Narrow"/>
                <w:i/>
                <w:sz w:val="20"/>
              </w:rPr>
              <w:t>anastrozole</w:t>
            </w:r>
            <w:proofErr w:type="spellEnd"/>
            <w:r w:rsidR="001C2D36">
              <w:rPr>
                <w:rFonts w:ascii="Arial Narrow" w:hAnsi="Arial Narrow"/>
                <w:i/>
                <w:sz w:val="20"/>
              </w:rPr>
              <w:t xml:space="preserve"> at the time of application </w:t>
            </w:r>
          </w:p>
          <w:p w:rsidR="0038763C" w:rsidRPr="0016581E" w:rsidRDefault="0038763C" w:rsidP="00BE6A1C">
            <w:pPr>
              <w:rPr>
                <w:rFonts w:ascii="Arial Narrow" w:hAnsi="Arial Narrow"/>
                <w:i/>
                <w:sz w:val="20"/>
              </w:rPr>
            </w:pPr>
            <w:r>
              <w:rPr>
                <w:rFonts w:ascii="Arial Narrow" w:hAnsi="Arial Narrow"/>
                <w:i/>
                <w:sz w:val="20"/>
              </w:rPr>
              <w:t>AND</w:t>
            </w:r>
          </w:p>
          <w:p w:rsidR="00131984" w:rsidRPr="00260CE3" w:rsidRDefault="00BE6A1C" w:rsidP="00BE6A1C">
            <w:pPr>
              <w:spacing w:before="40" w:after="40"/>
              <w:rPr>
                <w:rFonts w:ascii="Arial Narrow" w:hAnsi="Arial Narrow" w:cs="Arial"/>
                <w:sz w:val="20"/>
                <w:szCs w:val="20"/>
              </w:rPr>
            </w:pPr>
            <w:r w:rsidRPr="0016581E">
              <w:rPr>
                <w:rFonts w:ascii="Arial Narrow" w:hAnsi="Arial Narrow"/>
                <w:i/>
                <w:sz w:val="20"/>
              </w:rPr>
              <w:t>Patient must have stable or responding disease according to the Response Evaluation Criteria In Solid Tumours (RECIST)</w:t>
            </w:r>
          </w:p>
        </w:tc>
      </w:tr>
      <w:tr w:rsidR="00131984"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131984" w:rsidRPr="00BE6A1C" w:rsidRDefault="00131984" w:rsidP="00BE6A1C">
            <w:pPr>
              <w:spacing w:before="40" w:after="40"/>
              <w:jc w:val="both"/>
              <w:rPr>
                <w:rFonts w:ascii="Arial Narrow" w:hAnsi="Arial Narrow" w:cs="Arial"/>
                <w:b/>
                <w:sz w:val="20"/>
                <w:szCs w:val="20"/>
              </w:rPr>
            </w:pPr>
            <w:r w:rsidRPr="00260CE3">
              <w:rPr>
                <w:rFonts w:ascii="Arial Narrow" w:hAnsi="Arial Narrow" w:cs="Arial"/>
                <w:b/>
                <w:sz w:val="20"/>
                <w:szCs w:val="20"/>
              </w:rPr>
              <w:t>Population criteria:</w:t>
            </w:r>
          </w:p>
        </w:tc>
        <w:tc>
          <w:tcPr>
            <w:tcW w:w="3917" w:type="pct"/>
            <w:gridSpan w:val="7"/>
            <w:tcBorders>
              <w:top w:val="single" w:sz="4" w:space="0" w:color="auto"/>
              <w:left w:val="single" w:sz="4" w:space="0" w:color="auto"/>
              <w:bottom w:val="single" w:sz="4" w:space="0" w:color="auto"/>
              <w:right w:val="single" w:sz="4" w:space="0" w:color="auto"/>
            </w:tcBorders>
          </w:tcPr>
          <w:p w:rsidR="00131984" w:rsidRPr="00260CE3" w:rsidRDefault="00BE6A1C" w:rsidP="00BE6A1C">
            <w:pPr>
              <w:spacing w:before="40" w:after="40"/>
              <w:rPr>
                <w:rFonts w:ascii="Arial Narrow" w:hAnsi="Arial Narrow" w:cs="Arial"/>
                <w:sz w:val="20"/>
                <w:szCs w:val="20"/>
              </w:rPr>
            </w:pPr>
            <w:r w:rsidRPr="0016581E">
              <w:rPr>
                <w:rFonts w:ascii="Arial Narrow" w:hAnsi="Arial Narrow"/>
                <w:sz w:val="20"/>
              </w:rPr>
              <w:t>Patient must not be pre-menopausal</w:t>
            </w:r>
          </w:p>
        </w:tc>
      </w:tr>
      <w:tr w:rsidR="00131984"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131984" w:rsidRPr="00BE6A1C" w:rsidRDefault="00131984" w:rsidP="00BE6A1C">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Prescriber Instructions</w:t>
            </w:r>
          </w:p>
        </w:tc>
        <w:tc>
          <w:tcPr>
            <w:tcW w:w="3917" w:type="pct"/>
            <w:gridSpan w:val="7"/>
            <w:tcBorders>
              <w:top w:val="single" w:sz="4" w:space="0" w:color="auto"/>
              <w:left w:val="single" w:sz="4" w:space="0" w:color="auto"/>
              <w:bottom w:val="single" w:sz="4" w:space="0" w:color="auto"/>
              <w:right w:val="single" w:sz="4" w:space="0" w:color="auto"/>
            </w:tcBorders>
          </w:tcPr>
          <w:p w:rsidR="00BE6A1C" w:rsidRPr="0016581E" w:rsidRDefault="00BE6A1C" w:rsidP="00BE6A1C">
            <w:pPr>
              <w:pStyle w:val="Default"/>
              <w:rPr>
                <w:rFonts w:ascii="Arial Narrow" w:hAnsi="Arial Narrow"/>
                <w:i/>
                <w:sz w:val="20"/>
              </w:rPr>
            </w:pPr>
            <w:r w:rsidRPr="0016581E">
              <w:rPr>
                <w:rFonts w:ascii="Arial Narrow" w:hAnsi="Arial Narrow"/>
                <w:i/>
                <w:sz w:val="20"/>
              </w:rPr>
              <w:t>A patient who has progressive disease when treated with this drug is no longer eligible for PBS-subsidised treatment with this drug</w:t>
            </w:r>
          </w:p>
          <w:p w:rsidR="00BE6A1C" w:rsidRPr="0016581E" w:rsidRDefault="00BE6A1C" w:rsidP="00BE6A1C">
            <w:pPr>
              <w:pStyle w:val="Default"/>
              <w:rPr>
                <w:rFonts w:ascii="Arial Narrow" w:hAnsi="Arial Narrow"/>
                <w:i/>
                <w:sz w:val="20"/>
                <w:szCs w:val="20"/>
              </w:rPr>
            </w:pPr>
          </w:p>
          <w:p w:rsidR="00BE6A1C" w:rsidRPr="0016581E" w:rsidRDefault="00BE6A1C" w:rsidP="00BE6A1C">
            <w:pPr>
              <w:pStyle w:val="Default"/>
              <w:rPr>
                <w:rFonts w:ascii="Arial Narrow" w:hAnsi="Arial Narrow"/>
                <w:sz w:val="20"/>
                <w:szCs w:val="20"/>
              </w:rPr>
            </w:pPr>
            <w:r w:rsidRPr="0016581E">
              <w:rPr>
                <w:rFonts w:ascii="Arial Narrow" w:hAnsi="Arial Narrow"/>
                <w:sz w:val="20"/>
                <w:szCs w:val="20"/>
              </w:rPr>
              <w:t xml:space="preserve">Authority applications for initial treatment must be made in writing and must include: </w:t>
            </w:r>
          </w:p>
          <w:p w:rsidR="00BE6A1C" w:rsidRPr="0016581E" w:rsidRDefault="00BE6A1C" w:rsidP="00BE6A1C">
            <w:pPr>
              <w:pStyle w:val="Default"/>
              <w:rPr>
                <w:rFonts w:ascii="Arial Narrow" w:hAnsi="Arial Narrow"/>
                <w:sz w:val="20"/>
                <w:szCs w:val="20"/>
              </w:rPr>
            </w:pPr>
            <w:r w:rsidRPr="0016581E">
              <w:rPr>
                <w:rFonts w:ascii="Arial Narrow" w:hAnsi="Arial Narrow"/>
                <w:sz w:val="20"/>
                <w:szCs w:val="20"/>
              </w:rPr>
              <w:t xml:space="preserve">(a) a completed authority prescription form; and </w:t>
            </w:r>
          </w:p>
          <w:p w:rsidR="00BE6A1C" w:rsidRPr="0016581E" w:rsidRDefault="00BE6A1C" w:rsidP="00BE6A1C">
            <w:pPr>
              <w:pStyle w:val="Default"/>
              <w:rPr>
                <w:rFonts w:ascii="Arial Narrow" w:hAnsi="Arial Narrow"/>
                <w:sz w:val="20"/>
                <w:szCs w:val="20"/>
              </w:rPr>
            </w:pPr>
            <w:r w:rsidRPr="0016581E">
              <w:rPr>
                <w:rFonts w:ascii="Arial Narrow" w:hAnsi="Arial Narrow"/>
                <w:sz w:val="20"/>
                <w:szCs w:val="20"/>
              </w:rPr>
              <w:t xml:space="preserve">(b) a completed [TBA] - PBS Supporting Information Form which includes: </w:t>
            </w:r>
          </w:p>
          <w:p w:rsidR="00BE6A1C" w:rsidRPr="0016581E" w:rsidRDefault="00BE6A1C" w:rsidP="00BE6A1C">
            <w:pPr>
              <w:pStyle w:val="Default"/>
              <w:rPr>
                <w:rFonts w:ascii="Arial Narrow" w:hAnsi="Arial Narrow"/>
                <w:sz w:val="20"/>
                <w:szCs w:val="20"/>
              </w:rPr>
            </w:pPr>
            <w:r w:rsidRPr="0016581E">
              <w:rPr>
                <w:rFonts w:ascii="Arial Narrow" w:hAnsi="Arial Narrow"/>
                <w:sz w:val="20"/>
                <w:szCs w:val="20"/>
              </w:rPr>
              <w:t>(</w:t>
            </w:r>
            <w:proofErr w:type="spellStart"/>
            <w:r w:rsidRPr="0016581E">
              <w:rPr>
                <w:rFonts w:ascii="Arial Narrow" w:hAnsi="Arial Narrow"/>
                <w:sz w:val="20"/>
                <w:szCs w:val="20"/>
              </w:rPr>
              <w:t>i</w:t>
            </w:r>
            <w:proofErr w:type="spellEnd"/>
            <w:r w:rsidRPr="0016581E">
              <w:rPr>
                <w:rFonts w:ascii="Arial Narrow" w:hAnsi="Arial Narrow"/>
                <w:sz w:val="20"/>
                <w:szCs w:val="20"/>
              </w:rPr>
              <w:t xml:space="preserve">) a copy of the pathology reports from an Approved Pathology Authority confirming the presence of hormone receptor and lack of presence of HER2 gene amplification by in situ hybridisation (ISH); and </w:t>
            </w:r>
          </w:p>
          <w:p w:rsidR="00131984" w:rsidRPr="00260CE3" w:rsidRDefault="00BE6A1C" w:rsidP="00BE6A1C">
            <w:pPr>
              <w:spacing w:before="40" w:after="40"/>
              <w:rPr>
                <w:rFonts w:ascii="Arial Narrow" w:hAnsi="Arial Narrow" w:cs="Arial"/>
                <w:sz w:val="20"/>
                <w:szCs w:val="20"/>
              </w:rPr>
            </w:pPr>
            <w:r w:rsidRPr="0016581E">
              <w:rPr>
                <w:rFonts w:ascii="Arial Narrow" w:hAnsi="Arial Narrow"/>
                <w:sz w:val="20"/>
              </w:rPr>
              <w:t xml:space="preserve">(ii) </w:t>
            </w:r>
            <w:proofErr w:type="gramStart"/>
            <w:r w:rsidRPr="0016581E">
              <w:rPr>
                <w:rFonts w:ascii="Arial Narrow" w:hAnsi="Arial Narrow"/>
                <w:sz w:val="20"/>
              </w:rPr>
              <w:t>a</w:t>
            </w:r>
            <w:proofErr w:type="gramEnd"/>
            <w:r w:rsidRPr="0016581E">
              <w:rPr>
                <w:rFonts w:ascii="Arial Narrow" w:hAnsi="Arial Narrow"/>
                <w:sz w:val="20"/>
              </w:rPr>
              <w:t xml:space="preserve"> copy of the signed patient acknowledgement form.</w:t>
            </w:r>
          </w:p>
        </w:tc>
      </w:tr>
      <w:tr w:rsidR="00131984"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131984" w:rsidRPr="00BE6A1C" w:rsidRDefault="00131984" w:rsidP="00BE6A1C">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17" w:type="pct"/>
            <w:gridSpan w:val="7"/>
            <w:tcBorders>
              <w:top w:val="single" w:sz="4" w:space="0" w:color="auto"/>
              <w:left w:val="single" w:sz="4" w:space="0" w:color="auto"/>
              <w:bottom w:val="single" w:sz="4" w:space="0" w:color="auto"/>
              <w:right w:val="single" w:sz="4" w:space="0" w:color="auto"/>
            </w:tcBorders>
          </w:tcPr>
          <w:p w:rsidR="00BE6A1C" w:rsidRPr="0016581E" w:rsidRDefault="00BE6A1C" w:rsidP="00BE6A1C">
            <w:pPr>
              <w:pStyle w:val="TableLeft"/>
              <w:rPr>
                <w:i/>
                <w:u w:val="single"/>
              </w:rPr>
            </w:pPr>
            <w:r w:rsidRPr="0016581E">
              <w:rPr>
                <w:i/>
              </w:rPr>
              <w:t xml:space="preserve">Response Evaluation Criteria In Solid Tumours (RECIST) is defined as follows: </w:t>
            </w:r>
          </w:p>
          <w:p w:rsidR="00BE6A1C" w:rsidRPr="0016581E" w:rsidRDefault="00BE6A1C" w:rsidP="00BE6A1C">
            <w:pPr>
              <w:rPr>
                <w:rFonts w:ascii="Arial Narrow" w:hAnsi="Arial Narrow"/>
                <w:i/>
                <w:sz w:val="20"/>
              </w:rPr>
            </w:pPr>
            <w:r w:rsidRPr="0016581E">
              <w:rPr>
                <w:rFonts w:ascii="Arial Narrow" w:hAnsi="Arial Narrow"/>
                <w:i/>
                <w:sz w:val="20"/>
              </w:rPr>
              <w:t xml:space="preserve">Complete response (CR) is disappearance of all target lesions. </w:t>
            </w:r>
          </w:p>
          <w:p w:rsidR="00BE6A1C" w:rsidRPr="0016581E" w:rsidRDefault="00BE6A1C" w:rsidP="00BE6A1C">
            <w:pPr>
              <w:rPr>
                <w:rFonts w:ascii="Arial Narrow" w:hAnsi="Arial Narrow"/>
                <w:i/>
                <w:sz w:val="20"/>
              </w:rPr>
            </w:pPr>
            <w:r w:rsidRPr="0016581E">
              <w:rPr>
                <w:rFonts w:ascii="Arial Narrow" w:hAnsi="Arial Narrow"/>
                <w:i/>
                <w:sz w:val="20"/>
              </w:rPr>
              <w:t xml:space="preserve">Partial response (PR) is a 30% decrease in the sum of the longest diameter of target lesions. </w:t>
            </w:r>
          </w:p>
          <w:p w:rsidR="00BE6A1C" w:rsidRPr="0016581E" w:rsidRDefault="00BE6A1C" w:rsidP="00BE6A1C">
            <w:pPr>
              <w:rPr>
                <w:rFonts w:ascii="Arial Narrow" w:hAnsi="Arial Narrow"/>
                <w:i/>
                <w:sz w:val="20"/>
              </w:rPr>
            </w:pPr>
            <w:r w:rsidRPr="0016581E">
              <w:rPr>
                <w:rFonts w:ascii="Arial Narrow" w:hAnsi="Arial Narrow"/>
                <w:i/>
                <w:sz w:val="20"/>
              </w:rPr>
              <w:t>Progressive disease (PD) is a 20% increase in the sum of the longest diameter of target lesions.</w:t>
            </w:r>
          </w:p>
          <w:p w:rsidR="00BE6A1C" w:rsidRPr="0016581E" w:rsidRDefault="00BE6A1C" w:rsidP="00BE6A1C">
            <w:pPr>
              <w:rPr>
                <w:rFonts w:ascii="Arial Narrow" w:hAnsi="Arial Narrow"/>
                <w:i/>
                <w:sz w:val="20"/>
              </w:rPr>
            </w:pPr>
            <w:r w:rsidRPr="0016581E">
              <w:rPr>
                <w:rFonts w:ascii="Arial Narrow" w:hAnsi="Arial Narrow"/>
                <w:i/>
                <w:sz w:val="20"/>
              </w:rPr>
              <w:t>Stable disease (SD) is small changes that do not meet above criteria.</w:t>
            </w:r>
          </w:p>
          <w:p w:rsidR="00BE6A1C" w:rsidRPr="0016581E" w:rsidRDefault="00BE6A1C" w:rsidP="00BE6A1C">
            <w:pPr>
              <w:rPr>
                <w:rFonts w:ascii="Arial Narrow" w:hAnsi="Arial Narrow"/>
                <w:sz w:val="20"/>
              </w:rPr>
            </w:pPr>
          </w:p>
          <w:p w:rsidR="00BE6A1C" w:rsidRPr="0016581E" w:rsidRDefault="00BE6A1C" w:rsidP="00BE6A1C">
            <w:pPr>
              <w:rPr>
                <w:rFonts w:ascii="Arial Narrow" w:hAnsi="Arial Narrow"/>
                <w:sz w:val="20"/>
              </w:rPr>
            </w:pPr>
            <w:r w:rsidRPr="0016581E">
              <w:rPr>
                <w:rFonts w:ascii="Arial Narrow" w:hAnsi="Arial Narrow"/>
                <w:sz w:val="20"/>
              </w:rPr>
              <w:t>No applications for increased maximum quantities will be authorised.</w:t>
            </w:r>
          </w:p>
          <w:p w:rsidR="00BE6A1C" w:rsidRPr="0016581E" w:rsidRDefault="00BE6A1C" w:rsidP="00BE6A1C">
            <w:pPr>
              <w:rPr>
                <w:rFonts w:ascii="Arial Narrow" w:hAnsi="Arial Narrow"/>
                <w:sz w:val="20"/>
              </w:rPr>
            </w:pPr>
          </w:p>
          <w:p w:rsidR="00BE6A1C" w:rsidRPr="0016581E" w:rsidRDefault="00BE6A1C" w:rsidP="00BE6A1C">
            <w:pPr>
              <w:rPr>
                <w:rFonts w:ascii="Arial Narrow" w:hAnsi="Arial Narrow"/>
                <w:sz w:val="20"/>
              </w:rPr>
            </w:pPr>
            <w:r w:rsidRPr="0016581E">
              <w:rPr>
                <w:rFonts w:ascii="Arial Narrow" w:hAnsi="Arial Narrow"/>
                <w:sz w:val="20"/>
              </w:rPr>
              <w:t>No applications for increased repeats will be authorised.</w:t>
            </w:r>
          </w:p>
          <w:p w:rsidR="00BE6A1C" w:rsidRPr="0016581E" w:rsidRDefault="00BE6A1C" w:rsidP="00BE6A1C">
            <w:pPr>
              <w:rPr>
                <w:rFonts w:ascii="Arial Narrow" w:hAnsi="Arial Narrow"/>
                <w:sz w:val="20"/>
              </w:rPr>
            </w:pPr>
          </w:p>
          <w:p w:rsidR="00BE6A1C" w:rsidRPr="0016581E" w:rsidRDefault="00BE6A1C" w:rsidP="00BE6A1C">
            <w:pPr>
              <w:rPr>
                <w:rFonts w:ascii="Arial Narrow" w:hAnsi="Arial Narrow"/>
                <w:sz w:val="20"/>
              </w:rPr>
            </w:pPr>
            <w:r w:rsidRPr="0016581E">
              <w:rPr>
                <w:rFonts w:ascii="Arial Narrow" w:hAnsi="Arial Narrow"/>
                <w:sz w:val="20"/>
              </w:rPr>
              <w:t>Special Pricing Arrangements apply.</w:t>
            </w:r>
          </w:p>
          <w:p w:rsidR="00BE6A1C" w:rsidRPr="0016581E" w:rsidRDefault="00BE6A1C" w:rsidP="00BE6A1C">
            <w:pPr>
              <w:rPr>
                <w:rFonts w:ascii="Arial Narrow" w:hAnsi="Arial Narrow"/>
                <w:sz w:val="20"/>
              </w:rPr>
            </w:pPr>
          </w:p>
          <w:p w:rsidR="00BE6A1C" w:rsidRPr="0016581E" w:rsidRDefault="00BE6A1C" w:rsidP="00BE6A1C">
            <w:pPr>
              <w:rPr>
                <w:rFonts w:ascii="Arial Narrow" w:hAnsi="Arial Narrow"/>
                <w:sz w:val="20"/>
              </w:rPr>
            </w:pPr>
            <w:r w:rsidRPr="0016581E">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BE6A1C" w:rsidRPr="0016581E" w:rsidRDefault="00BE6A1C" w:rsidP="00BE6A1C">
            <w:pPr>
              <w:rPr>
                <w:rFonts w:ascii="Arial Narrow" w:hAnsi="Arial Narrow"/>
                <w:sz w:val="20"/>
              </w:rPr>
            </w:pPr>
          </w:p>
          <w:p w:rsidR="00BE6A1C" w:rsidRPr="0016581E" w:rsidRDefault="00BE6A1C" w:rsidP="00BE6A1C">
            <w:pPr>
              <w:rPr>
                <w:rFonts w:ascii="Arial Narrow" w:hAnsi="Arial Narrow"/>
                <w:sz w:val="20"/>
              </w:rPr>
            </w:pPr>
            <w:r w:rsidRPr="0016581E">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BE6A1C" w:rsidRPr="0016581E" w:rsidRDefault="00BE6A1C" w:rsidP="00BE6A1C">
            <w:pPr>
              <w:rPr>
                <w:rFonts w:ascii="Arial Narrow" w:hAnsi="Arial Narrow"/>
                <w:sz w:val="20"/>
              </w:rPr>
            </w:pPr>
          </w:p>
          <w:p w:rsidR="00BE6A1C" w:rsidRPr="0016581E" w:rsidRDefault="00BE6A1C" w:rsidP="00BE6A1C">
            <w:pPr>
              <w:rPr>
                <w:rFonts w:ascii="Arial Narrow" w:hAnsi="Arial Narrow"/>
                <w:sz w:val="20"/>
              </w:rPr>
            </w:pPr>
            <w:r w:rsidRPr="0016581E">
              <w:rPr>
                <w:rFonts w:ascii="Arial Narrow" w:hAnsi="Arial Narrow"/>
                <w:sz w:val="20"/>
              </w:rPr>
              <w:t xml:space="preserve">Applications for authority to prescribe should be forwarded to: </w:t>
            </w:r>
          </w:p>
          <w:p w:rsidR="00BE6A1C" w:rsidRPr="0016581E" w:rsidRDefault="00BE6A1C" w:rsidP="00BE6A1C">
            <w:pPr>
              <w:rPr>
                <w:rFonts w:ascii="Arial Narrow" w:hAnsi="Arial Narrow"/>
                <w:sz w:val="20"/>
              </w:rPr>
            </w:pPr>
            <w:r w:rsidRPr="0016581E">
              <w:rPr>
                <w:rFonts w:ascii="Arial Narrow" w:hAnsi="Arial Narrow"/>
                <w:sz w:val="20"/>
              </w:rPr>
              <w:t>Department of Human Services</w:t>
            </w:r>
          </w:p>
          <w:p w:rsidR="00BE6A1C" w:rsidRPr="0016581E" w:rsidRDefault="00BE6A1C" w:rsidP="00BE6A1C">
            <w:pPr>
              <w:rPr>
                <w:rFonts w:ascii="Arial Narrow" w:hAnsi="Arial Narrow"/>
                <w:sz w:val="20"/>
              </w:rPr>
            </w:pPr>
            <w:r w:rsidRPr="0016581E">
              <w:rPr>
                <w:rFonts w:ascii="Arial Narrow" w:hAnsi="Arial Narrow"/>
                <w:sz w:val="20"/>
              </w:rPr>
              <w:t xml:space="preserve">Complex Drugs </w:t>
            </w:r>
          </w:p>
          <w:p w:rsidR="00BE6A1C" w:rsidRPr="0016581E" w:rsidRDefault="00BE6A1C" w:rsidP="00BE6A1C">
            <w:pPr>
              <w:rPr>
                <w:rFonts w:ascii="Arial Narrow" w:hAnsi="Arial Narrow"/>
                <w:sz w:val="20"/>
              </w:rPr>
            </w:pPr>
            <w:r w:rsidRPr="0016581E">
              <w:rPr>
                <w:rFonts w:ascii="Arial Narrow" w:hAnsi="Arial Narrow"/>
                <w:sz w:val="20"/>
              </w:rPr>
              <w:t xml:space="preserve">Reply Paid 9826 </w:t>
            </w:r>
          </w:p>
          <w:p w:rsidR="00131984" w:rsidRPr="00260CE3" w:rsidRDefault="00BE6A1C" w:rsidP="00BE6A1C">
            <w:pPr>
              <w:spacing w:before="40" w:after="40"/>
              <w:rPr>
                <w:rFonts w:ascii="Arial Narrow" w:hAnsi="Arial Narrow" w:cs="Arial"/>
                <w:sz w:val="20"/>
                <w:szCs w:val="20"/>
              </w:rPr>
            </w:pPr>
            <w:r w:rsidRPr="0016581E">
              <w:rPr>
                <w:rFonts w:ascii="Arial Narrow" w:hAnsi="Arial Narrow"/>
                <w:sz w:val="20"/>
              </w:rPr>
              <w:t>HOBART TAS 7001</w:t>
            </w:r>
          </w:p>
        </w:tc>
      </w:tr>
      <w:tr w:rsidR="00BE6A1C" w:rsidRPr="00260CE3" w:rsidTr="00131984">
        <w:trPr>
          <w:gridAfter w:val="1"/>
          <w:wAfter w:w="4" w:type="pct"/>
          <w:cantSplit/>
          <w:trHeight w:val="360"/>
        </w:trPr>
        <w:tc>
          <w:tcPr>
            <w:tcW w:w="1079" w:type="pct"/>
            <w:tcBorders>
              <w:top w:val="single" w:sz="4" w:space="0" w:color="auto"/>
              <w:left w:val="single" w:sz="4" w:space="0" w:color="auto"/>
              <w:bottom w:val="single" w:sz="4" w:space="0" w:color="auto"/>
              <w:right w:val="single" w:sz="4" w:space="0" w:color="auto"/>
            </w:tcBorders>
          </w:tcPr>
          <w:p w:rsidR="00BE6A1C" w:rsidRPr="0016581E" w:rsidRDefault="00BE6A1C" w:rsidP="00EC4E00">
            <w:pPr>
              <w:rPr>
                <w:rFonts w:ascii="Arial Narrow" w:hAnsi="Arial Narrow"/>
                <w:i/>
                <w:strike/>
                <w:sz w:val="20"/>
              </w:rPr>
            </w:pPr>
            <w:r w:rsidRPr="0016581E">
              <w:rPr>
                <w:rFonts w:ascii="Arial Narrow" w:hAnsi="Arial Narrow"/>
                <w:b/>
                <w:strike/>
                <w:sz w:val="20"/>
              </w:rPr>
              <w:t>Note</w:t>
            </w:r>
          </w:p>
          <w:p w:rsidR="00BE6A1C" w:rsidRPr="0016581E" w:rsidRDefault="00BE6A1C" w:rsidP="00EC4E00">
            <w:pPr>
              <w:rPr>
                <w:rFonts w:ascii="Arial Narrow" w:hAnsi="Arial Narrow"/>
                <w:i/>
                <w:strike/>
                <w:sz w:val="20"/>
              </w:rPr>
            </w:pPr>
          </w:p>
        </w:tc>
        <w:tc>
          <w:tcPr>
            <w:tcW w:w="3917" w:type="pct"/>
            <w:gridSpan w:val="7"/>
            <w:tcBorders>
              <w:top w:val="single" w:sz="4" w:space="0" w:color="auto"/>
              <w:left w:val="single" w:sz="4" w:space="0" w:color="auto"/>
              <w:bottom w:val="single" w:sz="4" w:space="0" w:color="auto"/>
              <w:right w:val="single" w:sz="4" w:space="0" w:color="auto"/>
            </w:tcBorders>
          </w:tcPr>
          <w:p w:rsidR="00BE6A1C" w:rsidRPr="0016581E" w:rsidRDefault="00BE6A1C" w:rsidP="00EC4E00">
            <w:pPr>
              <w:rPr>
                <w:rFonts w:ascii="Arial Narrow" w:hAnsi="Arial Narrow"/>
                <w:strike/>
                <w:sz w:val="20"/>
              </w:rPr>
            </w:pPr>
            <w:r w:rsidRPr="0016581E">
              <w:rPr>
                <w:rFonts w:ascii="Arial Narrow" w:hAnsi="Arial Narrow"/>
                <w:strike/>
                <w:sz w:val="20"/>
              </w:rPr>
              <w:t>A patient who has progressive disease when treated with this drug is no longer eligible for PBS-subsidised treatment with this drug</w:t>
            </w:r>
          </w:p>
        </w:tc>
      </w:tr>
    </w:tbl>
    <w:p w:rsidR="00826F6D" w:rsidRDefault="00826F6D" w:rsidP="002D4543">
      <w:pPr>
        <w:rPr>
          <w:szCs w:val="22"/>
        </w:rPr>
      </w:pPr>
    </w:p>
    <w:tbl>
      <w:tblPr>
        <w:tblW w:w="4915" w:type="pct"/>
        <w:tblLook w:val="0000" w:firstRow="0" w:lastRow="0" w:firstColumn="0" w:lastColumn="0" w:noHBand="0" w:noVBand="0"/>
      </w:tblPr>
      <w:tblGrid>
        <w:gridCol w:w="1962"/>
        <w:gridCol w:w="7123"/>
      </w:tblGrid>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4C6C07" w:rsidRDefault="00115ED6" w:rsidP="009A51B1">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115ED6" w:rsidRPr="00260CE3" w:rsidRDefault="00115ED6" w:rsidP="009A51B1">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17"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7"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115ED6" w:rsidRPr="00260CE3" w:rsidRDefault="00115ED6" w:rsidP="009A51B1">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3917"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rPr>
                <w:rFonts w:ascii="Arial Narrow" w:hAnsi="Arial Narrow" w:cs="Arial"/>
                <w:sz w:val="20"/>
                <w:szCs w:val="20"/>
              </w:rPr>
            </w:pP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17"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rPr>
                <w:rFonts w:ascii="Arial Narrow" w:hAnsi="Arial Narrow" w:cs="Arial"/>
                <w:sz w:val="20"/>
                <w:szCs w:val="20"/>
              </w:rPr>
            </w:pPr>
            <w:r w:rsidRPr="0016581E">
              <w:rPr>
                <w:rFonts w:ascii="Arial Narrow" w:hAnsi="Arial Narrow"/>
                <w:i/>
                <w:sz w:val="20"/>
              </w:rPr>
              <w:t>Locally advanced or metastatic</w:t>
            </w:r>
          </w:p>
        </w:tc>
      </w:tr>
      <w:tr w:rsidR="00115ED6" w:rsidRPr="0016581E"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7" w:type="pct"/>
            <w:tcBorders>
              <w:top w:val="single" w:sz="4" w:space="0" w:color="auto"/>
              <w:left w:val="single" w:sz="4" w:space="0" w:color="auto"/>
              <w:bottom w:val="single" w:sz="4" w:space="0" w:color="auto"/>
              <w:right w:val="single" w:sz="4" w:space="0" w:color="auto"/>
            </w:tcBorders>
          </w:tcPr>
          <w:p w:rsidR="00115ED6" w:rsidRPr="00115ED6" w:rsidRDefault="00115ED6" w:rsidP="009A51B1">
            <w:pPr>
              <w:rPr>
                <w:rFonts w:ascii="Arial Narrow" w:hAnsi="Arial Narrow"/>
                <w:i/>
                <w:sz w:val="20"/>
              </w:rPr>
            </w:pPr>
            <w:r w:rsidRPr="00115ED6">
              <w:rPr>
                <w:rFonts w:ascii="Arial Narrow" w:hAnsi="Arial Narrow"/>
                <w:i/>
                <w:sz w:val="20"/>
              </w:rPr>
              <w:t>Breast cancer</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7" w:type="pct"/>
            <w:tcBorders>
              <w:top w:val="single" w:sz="4" w:space="0" w:color="auto"/>
              <w:left w:val="single" w:sz="4" w:space="0" w:color="auto"/>
              <w:bottom w:val="single" w:sz="4" w:space="0" w:color="auto"/>
              <w:right w:val="single" w:sz="4" w:space="0" w:color="auto"/>
            </w:tcBorders>
          </w:tcPr>
          <w:p w:rsidR="00115ED6" w:rsidRPr="00115ED6" w:rsidRDefault="00115ED6" w:rsidP="009A51B1">
            <w:pPr>
              <w:spacing w:before="40" w:after="40"/>
              <w:rPr>
                <w:rFonts w:ascii="Arial Narrow" w:hAnsi="Arial Narrow" w:cs="Arial"/>
                <w:i/>
                <w:sz w:val="20"/>
                <w:szCs w:val="20"/>
              </w:rPr>
            </w:pPr>
            <w:r w:rsidRPr="00115ED6">
              <w:rPr>
                <w:rFonts w:ascii="Arial Narrow" w:hAnsi="Arial Narrow"/>
                <w:i/>
                <w:sz w:val="20"/>
              </w:rPr>
              <w:t>Locally advanced or metastatic breast cancer</w:t>
            </w:r>
          </w:p>
        </w:tc>
      </w:tr>
      <w:tr w:rsidR="00115ED6" w:rsidRPr="0016581E"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jc w:val="both"/>
              <w:rPr>
                <w:rFonts w:ascii="Arial Narrow" w:hAnsi="Arial Narrow" w:cs="Arial"/>
                <w:b/>
                <w:sz w:val="20"/>
                <w:szCs w:val="20"/>
              </w:rPr>
            </w:pPr>
            <w:r>
              <w:rPr>
                <w:rFonts w:ascii="Arial Narrow" w:hAnsi="Arial Narrow" w:cs="Arial"/>
                <w:b/>
                <w:sz w:val="20"/>
                <w:szCs w:val="20"/>
              </w:rPr>
              <w:t>Treatment phase:</w:t>
            </w:r>
          </w:p>
        </w:tc>
        <w:tc>
          <w:tcPr>
            <w:tcW w:w="3917" w:type="pct"/>
            <w:tcBorders>
              <w:top w:val="single" w:sz="4" w:space="0" w:color="auto"/>
              <w:left w:val="single" w:sz="4" w:space="0" w:color="auto"/>
              <w:bottom w:val="single" w:sz="4" w:space="0" w:color="auto"/>
              <w:right w:val="single" w:sz="4" w:space="0" w:color="auto"/>
            </w:tcBorders>
          </w:tcPr>
          <w:p w:rsidR="00115ED6" w:rsidRPr="00115ED6" w:rsidRDefault="00736004" w:rsidP="009A51B1">
            <w:pPr>
              <w:spacing w:before="40" w:after="40"/>
              <w:rPr>
                <w:rFonts w:ascii="Arial Narrow" w:hAnsi="Arial Narrow"/>
                <w:i/>
                <w:sz w:val="20"/>
              </w:rPr>
            </w:pPr>
            <w:r>
              <w:rPr>
                <w:rFonts w:ascii="Arial Narrow" w:hAnsi="Arial Narrow"/>
                <w:i/>
                <w:sz w:val="20"/>
              </w:rPr>
              <w:t xml:space="preserve">Continuing </w:t>
            </w:r>
            <w:r w:rsidR="00115ED6" w:rsidRPr="00115ED6">
              <w:rPr>
                <w:rFonts w:ascii="Arial Narrow" w:hAnsi="Arial Narrow"/>
                <w:i/>
                <w:sz w:val="20"/>
              </w:rPr>
              <w:t xml:space="preserve">treatment </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260CE3"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115ED6" w:rsidRPr="00260CE3" w:rsidRDefault="00115ED6" w:rsidP="009A51B1">
            <w:pPr>
              <w:spacing w:before="40" w:after="40"/>
              <w:rPr>
                <w:rFonts w:ascii="Arial Narrow" w:hAnsi="Arial Narrow" w:cs="Arial"/>
                <w:sz w:val="20"/>
                <w:szCs w:val="20"/>
              </w:rPr>
            </w:pPr>
          </w:p>
        </w:tc>
        <w:tc>
          <w:tcPr>
            <w:tcW w:w="3917" w:type="pct"/>
            <w:tcBorders>
              <w:top w:val="single" w:sz="4" w:space="0" w:color="auto"/>
              <w:left w:val="single" w:sz="4" w:space="0" w:color="auto"/>
              <w:bottom w:val="single" w:sz="4" w:space="0" w:color="auto"/>
              <w:right w:val="single" w:sz="4" w:space="0" w:color="auto"/>
            </w:tcBorders>
          </w:tcPr>
          <w:p w:rsidR="00115ED6" w:rsidRPr="00106BCF" w:rsidRDefault="00115ED6" w:rsidP="009A51B1">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115ED6" w:rsidRPr="00106BCF" w:rsidRDefault="00115ED6" w:rsidP="009A51B1">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115ED6" w:rsidRPr="00106BCF" w:rsidRDefault="00115ED6" w:rsidP="009A51B1">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115ED6" w:rsidRPr="00106BCF" w:rsidRDefault="00115ED6" w:rsidP="009A51B1">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115ED6" w:rsidRPr="00106BCF" w:rsidRDefault="00115ED6" w:rsidP="009A51B1">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115ED6" w:rsidRPr="00260CE3" w:rsidRDefault="00115ED6" w:rsidP="009A51B1">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BE6A1C" w:rsidRDefault="00115ED6" w:rsidP="009A51B1">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17" w:type="pct"/>
            <w:tcBorders>
              <w:top w:val="single" w:sz="4" w:space="0" w:color="auto"/>
              <w:left w:val="single" w:sz="4" w:space="0" w:color="auto"/>
              <w:bottom w:val="single" w:sz="4" w:space="0" w:color="auto"/>
              <w:right w:val="single" w:sz="4" w:space="0" w:color="auto"/>
            </w:tcBorders>
          </w:tcPr>
          <w:p w:rsidR="00115ED6" w:rsidRDefault="00115ED6" w:rsidP="009A51B1">
            <w:pPr>
              <w:rPr>
                <w:rFonts w:ascii="Arial Narrow" w:hAnsi="Arial Narrow"/>
                <w:i/>
                <w:sz w:val="20"/>
              </w:rPr>
            </w:pPr>
            <w:r>
              <w:rPr>
                <w:rFonts w:ascii="Arial Narrow" w:hAnsi="Arial Narrow"/>
                <w:i/>
                <w:sz w:val="20"/>
              </w:rPr>
              <w:t>Patient must have previously received PBS-subsidised treatment with this drug for this condition</w:t>
            </w:r>
          </w:p>
          <w:p w:rsidR="00115ED6" w:rsidRPr="009A51B1" w:rsidRDefault="00115ED6" w:rsidP="009A51B1">
            <w:pPr>
              <w:rPr>
                <w:rFonts w:ascii="Arial Narrow" w:hAnsi="Arial Narrow"/>
                <w:i/>
                <w:sz w:val="20"/>
              </w:rPr>
            </w:pPr>
            <w:r>
              <w:rPr>
                <w:rFonts w:ascii="Arial Narrow" w:hAnsi="Arial Narrow"/>
                <w:i/>
                <w:sz w:val="20"/>
              </w:rPr>
              <w:t>AND</w:t>
            </w:r>
          </w:p>
          <w:p w:rsidR="00115ED6" w:rsidRPr="0016581E" w:rsidRDefault="00115ED6" w:rsidP="009A51B1">
            <w:pPr>
              <w:rPr>
                <w:rFonts w:ascii="Arial Narrow" w:hAnsi="Arial Narrow"/>
                <w:sz w:val="20"/>
              </w:rPr>
            </w:pPr>
            <w:r w:rsidRPr="0016581E">
              <w:rPr>
                <w:rFonts w:ascii="Arial Narrow" w:hAnsi="Arial Narrow"/>
                <w:sz w:val="20"/>
              </w:rPr>
              <w:t xml:space="preserve">The treatment must be in combination with a non-steroidal aromatase inhibitor </w:t>
            </w:r>
          </w:p>
          <w:p w:rsidR="00115ED6" w:rsidRPr="0016581E" w:rsidRDefault="00115ED6" w:rsidP="009A51B1">
            <w:pPr>
              <w:rPr>
                <w:rFonts w:ascii="Arial Narrow" w:hAnsi="Arial Narrow"/>
                <w:sz w:val="20"/>
              </w:rPr>
            </w:pPr>
            <w:r w:rsidRPr="0016581E">
              <w:rPr>
                <w:rFonts w:ascii="Arial Narrow" w:hAnsi="Arial Narrow"/>
                <w:sz w:val="20"/>
              </w:rPr>
              <w:t xml:space="preserve">AND </w:t>
            </w:r>
          </w:p>
          <w:p w:rsidR="00115ED6" w:rsidRPr="00260CE3" w:rsidRDefault="00115ED6" w:rsidP="009A51B1">
            <w:pPr>
              <w:spacing w:before="40" w:after="40"/>
              <w:rPr>
                <w:rFonts w:ascii="Arial Narrow" w:hAnsi="Arial Narrow" w:cs="Arial"/>
                <w:sz w:val="20"/>
                <w:szCs w:val="20"/>
              </w:rPr>
            </w:pPr>
            <w:r w:rsidRPr="0016581E">
              <w:rPr>
                <w:rFonts w:ascii="Arial Narrow" w:hAnsi="Arial Narrow"/>
                <w:sz w:val="20"/>
              </w:rPr>
              <w:t>The treatment must be an initial endocrine-based therapy for this condition.</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BE6A1C"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17" w:type="pct"/>
            <w:tcBorders>
              <w:top w:val="single" w:sz="4" w:space="0" w:color="auto"/>
              <w:left w:val="single" w:sz="4" w:space="0" w:color="auto"/>
              <w:bottom w:val="single" w:sz="4" w:space="0" w:color="auto"/>
              <w:right w:val="single" w:sz="4" w:space="0" w:color="auto"/>
            </w:tcBorders>
          </w:tcPr>
          <w:p w:rsidR="00115ED6" w:rsidRPr="0016581E" w:rsidRDefault="00115ED6" w:rsidP="009A51B1">
            <w:pPr>
              <w:rPr>
                <w:rFonts w:ascii="Arial Narrow" w:hAnsi="Arial Narrow"/>
                <w:sz w:val="20"/>
              </w:rPr>
            </w:pPr>
            <w:r w:rsidRPr="0016581E">
              <w:rPr>
                <w:rFonts w:ascii="Arial Narrow" w:hAnsi="Arial Narrow"/>
                <w:sz w:val="20"/>
              </w:rPr>
              <w:t>The condition must be hormone receptor positive,</w:t>
            </w:r>
          </w:p>
          <w:p w:rsidR="00115ED6" w:rsidRPr="0016581E" w:rsidRDefault="00115ED6" w:rsidP="009A51B1">
            <w:pPr>
              <w:rPr>
                <w:rFonts w:ascii="Arial Narrow" w:hAnsi="Arial Narrow"/>
                <w:sz w:val="20"/>
              </w:rPr>
            </w:pPr>
            <w:r w:rsidRPr="0016581E">
              <w:rPr>
                <w:rFonts w:ascii="Arial Narrow" w:hAnsi="Arial Narrow"/>
                <w:sz w:val="20"/>
              </w:rPr>
              <w:t>AND</w:t>
            </w:r>
          </w:p>
          <w:p w:rsidR="00115ED6" w:rsidRPr="00DB3019" w:rsidRDefault="00115ED6" w:rsidP="009A51B1">
            <w:pPr>
              <w:rPr>
                <w:rFonts w:ascii="Arial Narrow" w:hAnsi="Arial Narrow"/>
                <w:i/>
                <w:sz w:val="20"/>
              </w:rPr>
            </w:pPr>
            <w:r w:rsidRPr="00DB3019">
              <w:rPr>
                <w:rFonts w:ascii="Arial Narrow" w:hAnsi="Arial Narrow"/>
                <w:i/>
                <w:sz w:val="20"/>
              </w:rPr>
              <w:t>The condition must be human epidermal growth factor receptor 2 (HER2) negative,</w:t>
            </w:r>
          </w:p>
          <w:p w:rsidR="00115ED6" w:rsidRPr="0016581E" w:rsidRDefault="00115ED6" w:rsidP="009A51B1">
            <w:pPr>
              <w:rPr>
                <w:rFonts w:ascii="Arial Narrow" w:hAnsi="Arial Narrow"/>
                <w:i/>
                <w:sz w:val="20"/>
              </w:rPr>
            </w:pPr>
            <w:r w:rsidRPr="0016581E">
              <w:rPr>
                <w:rFonts w:ascii="Arial Narrow" w:hAnsi="Arial Narrow"/>
                <w:i/>
                <w:sz w:val="20"/>
              </w:rPr>
              <w:t>AND</w:t>
            </w:r>
          </w:p>
          <w:p w:rsidR="00115ED6" w:rsidRPr="0016581E" w:rsidRDefault="00115ED6" w:rsidP="009A51B1">
            <w:pPr>
              <w:rPr>
                <w:rFonts w:ascii="Arial Narrow" w:hAnsi="Arial Narrow"/>
                <w:i/>
                <w:sz w:val="20"/>
              </w:rPr>
            </w:pPr>
            <w:r w:rsidRPr="0016581E">
              <w:rPr>
                <w:rFonts w:ascii="Arial Narrow" w:hAnsi="Arial Narrow"/>
                <w:i/>
                <w:sz w:val="20"/>
              </w:rPr>
              <w:t>The condition must be inoperable</w:t>
            </w:r>
          </w:p>
          <w:p w:rsidR="00115ED6" w:rsidRPr="0016581E" w:rsidRDefault="00115ED6" w:rsidP="009A51B1">
            <w:pPr>
              <w:rPr>
                <w:rFonts w:ascii="Arial Narrow" w:hAnsi="Arial Narrow"/>
                <w:sz w:val="20"/>
              </w:rPr>
            </w:pPr>
            <w:r w:rsidRPr="0016581E">
              <w:rPr>
                <w:rFonts w:ascii="Arial Narrow" w:hAnsi="Arial Narrow"/>
                <w:sz w:val="20"/>
              </w:rPr>
              <w:t>AND</w:t>
            </w:r>
          </w:p>
          <w:p w:rsidR="00115ED6" w:rsidRPr="00DB3019" w:rsidRDefault="00115ED6" w:rsidP="009A51B1">
            <w:pPr>
              <w:rPr>
                <w:rFonts w:ascii="Arial Narrow" w:hAnsi="Arial Narrow"/>
                <w:i/>
                <w:sz w:val="20"/>
              </w:rPr>
            </w:pPr>
            <w:r w:rsidRPr="00DB3019">
              <w:rPr>
                <w:rFonts w:ascii="Arial Narrow" w:hAnsi="Arial Narrow"/>
                <w:i/>
                <w:sz w:val="20"/>
              </w:rPr>
              <w:t>Patient must have a WHO performance status of  0 to 2</w:t>
            </w:r>
          </w:p>
          <w:p w:rsidR="00115ED6" w:rsidRDefault="00115ED6" w:rsidP="009A51B1">
            <w:pPr>
              <w:rPr>
                <w:rFonts w:ascii="Arial Narrow" w:hAnsi="Arial Narrow"/>
                <w:i/>
                <w:sz w:val="20"/>
              </w:rPr>
            </w:pPr>
            <w:r w:rsidRPr="0016581E">
              <w:rPr>
                <w:rFonts w:ascii="Arial Narrow" w:hAnsi="Arial Narrow"/>
                <w:i/>
                <w:sz w:val="20"/>
              </w:rPr>
              <w:t>AND</w:t>
            </w:r>
          </w:p>
          <w:p w:rsidR="00BA72CD" w:rsidRPr="00BA72CD" w:rsidRDefault="00BA72CD" w:rsidP="00BA72CD">
            <w:pPr>
              <w:rPr>
                <w:rFonts w:ascii="Arial Narrow" w:hAnsi="Arial Narrow"/>
                <w:i/>
                <w:sz w:val="20"/>
              </w:rPr>
            </w:pPr>
            <w:r w:rsidRPr="00BA72CD">
              <w:rPr>
                <w:rFonts w:ascii="Arial Narrow" w:hAnsi="Arial Narrow"/>
                <w:i/>
                <w:sz w:val="20"/>
              </w:rPr>
              <w:t xml:space="preserve">Patient must not be receiving PBS-subsidised </w:t>
            </w:r>
            <w:proofErr w:type="spellStart"/>
            <w:r w:rsidRPr="00BA72CD">
              <w:rPr>
                <w:rFonts w:ascii="Arial Narrow" w:hAnsi="Arial Narrow"/>
                <w:i/>
                <w:sz w:val="20"/>
              </w:rPr>
              <w:t>letrozole</w:t>
            </w:r>
            <w:proofErr w:type="spellEnd"/>
            <w:r w:rsidRPr="00BA72CD">
              <w:rPr>
                <w:rFonts w:ascii="Arial Narrow" w:hAnsi="Arial Narrow"/>
                <w:i/>
                <w:sz w:val="20"/>
              </w:rPr>
              <w:t xml:space="preserve"> or </w:t>
            </w:r>
            <w:proofErr w:type="spellStart"/>
            <w:r w:rsidRPr="00BA72CD">
              <w:rPr>
                <w:rFonts w:ascii="Arial Narrow" w:hAnsi="Arial Narrow"/>
                <w:i/>
                <w:sz w:val="20"/>
              </w:rPr>
              <w:t>anastrozole</w:t>
            </w:r>
            <w:proofErr w:type="spellEnd"/>
          </w:p>
          <w:p w:rsidR="00BA72CD" w:rsidRPr="0016581E" w:rsidRDefault="00BA72CD" w:rsidP="00BA72CD">
            <w:pPr>
              <w:rPr>
                <w:rFonts w:ascii="Arial Narrow" w:hAnsi="Arial Narrow"/>
                <w:i/>
                <w:sz w:val="20"/>
              </w:rPr>
            </w:pPr>
            <w:r w:rsidRPr="00BA72CD">
              <w:rPr>
                <w:rFonts w:ascii="Arial Narrow" w:hAnsi="Arial Narrow"/>
                <w:i/>
                <w:sz w:val="20"/>
              </w:rPr>
              <w:t>AND</w:t>
            </w:r>
          </w:p>
          <w:p w:rsidR="00115ED6" w:rsidRPr="00260CE3" w:rsidRDefault="00115ED6" w:rsidP="009A51B1">
            <w:pPr>
              <w:spacing w:before="40" w:after="40"/>
              <w:rPr>
                <w:rFonts w:ascii="Arial Narrow" w:hAnsi="Arial Narrow" w:cs="Arial"/>
                <w:sz w:val="20"/>
                <w:szCs w:val="20"/>
              </w:rPr>
            </w:pPr>
            <w:r w:rsidRPr="0016581E">
              <w:rPr>
                <w:rFonts w:ascii="Arial Narrow" w:hAnsi="Arial Narrow"/>
                <w:i/>
                <w:sz w:val="20"/>
              </w:rPr>
              <w:t>Patient must have stable or responding disease according to the Response Evaluation Criteria In Solid Tumours (RECIST)</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BE6A1C"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t>Population criteria:</w:t>
            </w:r>
          </w:p>
        </w:tc>
        <w:tc>
          <w:tcPr>
            <w:tcW w:w="3917" w:type="pct"/>
            <w:tcBorders>
              <w:top w:val="single" w:sz="4" w:space="0" w:color="auto"/>
              <w:left w:val="single" w:sz="4" w:space="0" w:color="auto"/>
              <w:bottom w:val="single" w:sz="4" w:space="0" w:color="auto"/>
              <w:right w:val="single" w:sz="4" w:space="0" w:color="auto"/>
            </w:tcBorders>
          </w:tcPr>
          <w:p w:rsidR="00115ED6" w:rsidRPr="00DB3019" w:rsidRDefault="00115ED6" w:rsidP="009A51B1">
            <w:pPr>
              <w:spacing w:before="40" w:after="40"/>
              <w:rPr>
                <w:rFonts w:ascii="Arial Narrow" w:hAnsi="Arial Narrow" w:cs="Arial"/>
                <w:i/>
                <w:sz w:val="20"/>
                <w:szCs w:val="20"/>
              </w:rPr>
            </w:pPr>
            <w:r w:rsidRPr="00DB3019">
              <w:rPr>
                <w:rFonts w:ascii="Arial Narrow" w:hAnsi="Arial Narrow"/>
                <w:i/>
                <w:sz w:val="20"/>
              </w:rPr>
              <w:t>Patient must not be pre-menopausal</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BE6A1C"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tc>
        <w:tc>
          <w:tcPr>
            <w:tcW w:w="3917" w:type="pct"/>
            <w:tcBorders>
              <w:top w:val="single" w:sz="4" w:space="0" w:color="auto"/>
              <w:left w:val="single" w:sz="4" w:space="0" w:color="auto"/>
              <w:bottom w:val="single" w:sz="4" w:space="0" w:color="auto"/>
              <w:right w:val="single" w:sz="4" w:space="0" w:color="auto"/>
            </w:tcBorders>
          </w:tcPr>
          <w:p w:rsidR="00CE668D" w:rsidRDefault="00CE668D" w:rsidP="009A51B1">
            <w:pPr>
              <w:pStyle w:val="Default"/>
              <w:rPr>
                <w:rFonts w:ascii="Arial Narrow" w:hAnsi="Arial Narrow"/>
                <w:i/>
                <w:sz w:val="20"/>
              </w:rPr>
            </w:pPr>
            <w:r w:rsidRPr="00CE668D">
              <w:rPr>
                <w:rFonts w:ascii="Arial Narrow" w:hAnsi="Arial Narrow"/>
                <w:i/>
                <w:sz w:val="20"/>
              </w:rPr>
              <w:t>Endocrine-based therapy is the first-line treatment for postmenopausal women with hormone receptor positive breast cancer recommended by current treatment guidelines.</w:t>
            </w:r>
            <w:r>
              <w:rPr>
                <w:rFonts w:ascii="Arial Narrow" w:hAnsi="Arial Narrow"/>
                <w:i/>
                <w:sz w:val="20"/>
              </w:rPr>
              <w:t xml:space="preserve"> </w:t>
            </w:r>
          </w:p>
          <w:p w:rsidR="00CE668D" w:rsidRDefault="00CE668D" w:rsidP="009A51B1">
            <w:pPr>
              <w:pStyle w:val="Default"/>
              <w:rPr>
                <w:rFonts w:ascii="Arial Narrow" w:hAnsi="Arial Narrow"/>
                <w:i/>
                <w:sz w:val="20"/>
              </w:rPr>
            </w:pPr>
          </w:p>
          <w:p w:rsidR="00115ED6" w:rsidRPr="0016581E" w:rsidRDefault="00115ED6" w:rsidP="009A51B1">
            <w:pPr>
              <w:pStyle w:val="Default"/>
              <w:rPr>
                <w:rFonts w:ascii="Arial Narrow" w:hAnsi="Arial Narrow"/>
                <w:i/>
                <w:sz w:val="20"/>
              </w:rPr>
            </w:pPr>
            <w:r w:rsidRPr="0016581E">
              <w:rPr>
                <w:rFonts w:ascii="Arial Narrow" w:hAnsi="Arial Narrow"/>
                <w:i/>
                <w:sz w:val="20"/>
              </w:rPr>
              <w:t>A patient who has progressive disease when treated with this drug is no longer eligible for PBS-subsidised treatment with this drug</w:t>
            </w:r>
          </w:p>
          <w:p w:rsidR="00115ED6" w:rsidRPr="0016581E" w:rsidRDefault="00115ED6" w:rsidP="009A51B1">
            <w:pPr>
              <w:pStyle w:val="Default"/>
              <w:rPr>
                <w:rFonts w:ascii="Arial Narrow" w:hAnsi="Arial Narrow"/>
                <w:i/>
                <w:sz w:val="20"/>
                <w:szCs w:val="20"/>
              </w:rPr>
            </w:pPr>
          </w:p>
          <w:p w:rsidR="00115ED6" w:rsidRPr="00DB3019" w:rsidRDefault="00115ED6" w:rsidP="009A51B1">
            <w:pPr>
              <w:pStyle w:val="Default"/>
              <w:rPr>
                <w:rFonts w:ascii="Arial Narrow" w:hAnsi="Arial Narrow"/>
                <w:i/>
                <w:sz w:val="20"/>
                <w:szCs w:val="20"/>
              </w:rPr>
            </w:pPr>
            <w:r w:rsidRPr="00DB3019">
              <w:rPr>
                <w:rFonts w:ascii="Arial Narrow" w:hAnsi="Arial Narrow"/>
                <w:i/>
                <w:sz w:val="20"/>
                <w:szCs w:val="20"/>
              </w:rPr>
              <w:t xml:space="preserve">Authority applications for </w:t>
            </w:r>
            <w:r w:rsidR="00736004">
              <w:rPr>
                <w:rFonts w:ascii="Arial Narrow" w:hAnsi="Arial Narrow"/>
                <w:i/>
                <w:sz w:val="20"/>
                <w:szCs w:val="20"/>
              </w:rPr>
              <w:t xml:space="preserve">continuing </w:t>
            </w:r>
            <w:r w:rsidRPr="00DB3019">
              <w:rPr>
                <w:rFonts w:ascii="Arial Narrow" w:hAnsi="Arial Narrow"/>
                <w:i/>
                <w:sz w:val="20"/>
                <w:szCs w:val="20"/>
              </w:rPr>
              <w:t xml:space="preserve">treatment must be made in writing and must include: </w:t>
            </w:r>
          </w:p>
          <w:p w:rsidR="00115ED6" w:rsidRPr="00DB3019" w:rsidRDefault="00115ED6" w:rsidP="009A51B1">
            <w:pPr>
              <w:pStyle w:val="Default"/>
              <w:rPr>
                <w:rFonts w:ascii="Arial Narrow" w:hAnsi="Arial Narrow"/>
                <w:i/>
                <w:sz w:val="20"/>
                <w:szCs w:val="20"/>
              </w:rPr>
            </w:pPr>
            <w:r w:rsidRPr="00DB3019">
              <w:rPr>
                <w:rFonts w:ascii="Arial Narrow" w:hAnsi="Arial Narrow"/>
                <w:i/>
                <w:sz w:val="20"/>
                <w:szCs w:val="20"/>
              </w:rPr>
              <w:t xml:space="preserve">(a) a completed authority prescription form; and </w:t>
            </w:r>
          </w:p>
          <w:p w:rsidR="00115ED6" w:rsidRPr="00DB3019" w:rsidRDefault="00115ED6" w:rsidP="009A51B1">
            <w:pPr>
              <w:pStyle w:val="Default"/>
              <w:rPr>
                <w:rFonts w:ascii="Arial Narrow" w:hAnsi="Arial Narrow"/>
                <w:i/>
                <w:sz w:val="20"/>
                <w:szCs w:val="20"/>
              </w:rPr>
            </w:pPr>
            <w:r w:rsidRPr="00DB3019">
              <w:rPr>
                <w:rFonts w:ascii="Arial Narrow" w:hAnsi="Arial Narrow"/>
                <w:i/>
                <w:sz w:val="20"/>
                <w:szCs w:val="20"/>
              </w:rPr>
              <w:t xml:space="preserve">(b) a completed [TBA] - PBS Supporting Information Form which includes: </w:t>
            </w:r>
          </w:p>
          <w:p w:rsidR="00115ED6" w:rsidRPr="00260CE3" w:rsidRDefault="00736004" w:rsidP="009A51B1">
            <w:pPr>
              <w:spacing w:before="40" w:after="40"/>
              <w:rPr>
                <w:rFonts w:ascii="Arial Narrow" w:hAnsi="Arial Narrow" w:cs="Arial"/>
                <w:sz w:val="20"/>
                <w:szCs w:val="20"/>
              </w:rPr>
            </w:pPr>
            <w:r w:rsidRPr="00DB3019" w:rsidDel="00736004">
              <w:rPr>
                <w:rFonts w:ascii="Arial Narrow" w:hAnsi="Arial Narrow"/>
                <w:i/>
                <w:sz w:val="20"/>
                <w:szCs w:val="20"/>
              </w:rPr>
              <w:t xml:space="preserve"> </w:t>
            </w:r>
            <w:r w:rsidR="00115ED6" w:rsidRPr="00DB3019">
              <w:rPr>
                <w:rFonts w:ascii="Arial Narrow" w:hAnsi="Arial Narrow"/>
                <w:i/>
                <w:sz w:val="20"/>
              </w:rPr>
              <w:t>(</w:t>
            </w:r>
            <w:proofErr w:type="spellStart"/>
            <w:r w:rsidR="00115ED6" w:rsidRPr="00DB3019">
              <w:rPr>
                <w:rFonts w:ascii="Arial Narrow" w:hAnsi="Arial Narrow"/>
                <w:i/>
                <w:sz w:val="20"/>
              </w:rPr>
              <w:t>i</w:t>
            </w:r>
            <w:proofErr w:type="spellEnd"/>
            <w:r w:rsidR="00115ED6" w:rsidRPr="00DB3019">
              <w:rPr>
                <w:rFonts w:ascii="Arial Narrow" w:hAnsi="Arial Narrow"/>
                <w:i/>
                <w:sz w:val="20"/>
              </w:rPr>
              <w:t xml:space="preserve">) </w:t>
            </w:r>
            <w:proofErr w:type="gramStart"/>
            <w:r w:rsidR="00115ED6" w:rsidRPr="00DB3019">
              <w:rPr>
                <w:rFonts w:ascii="Arial Narrow" w:hAnsi="Arial Narrow"/>
                <w:i/>
                <w:sz w:val="20"/>
              </w:rPr>
              <w:t>a</w:t>
            </w:r>
            <w:proofErr w:type="gramEnd"/>
            <w:r w:rsidR="00115ED6" w:rsidRPr="00DB3019">
              <w:rPr>
                <w:rFonts w:ascii="Arial Narrow" w:hAnsi="Arial Narrow"/>
                <w:i/>
                <w:sz w:val="20"/>
              </w:rPr>
              <w:t xml:space="preserve"> copy of the signed patient acknowledgement form.</w:t>
            </w:r>
          </w:p>
        </w:tc>
      </w:tr>
      <w:tr w:rsidR="00115ED6" w:rsidRPr="00260CE3" w:rsidTr="009A51B1">
        <w:trPr>
          <w:cantSplit/>
          <w:trHeight w:val="360"/>
        </w:trPr>
        <w:tc>
          <w:tcPr>
            <w:tcW w:w="1079" w:type="pct"/>
            <w:tcBorders>
              <w:top w:val="single" w:sz="4" w:space="0" w:color="auto"/>
              <w:left w:val="single" w:sz="4" w:space="0" w:color="auto"/>
              <w:bottom w:val="single" w:sz="4" w:space="0" w:color="auto"/>
              <w:right w:val="single" w:sz="4" w:space="0" w:color="auto"/>
            </w:tcBorders>
          </w:tcPr>
          <w:p w:rsidR="00115ED6" w:rsidRPr="00BE6A1C" w:rsidRDefault="00115ED6" w:rsidP="009A51B1">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Administrative Advice</w:t>
            </w:r>
          </w:p>
        </w:tc>
        <w:tc>
          <w:tcPr>
            <w:tcW w:w="3917" w:type="pct"/>
            <w:tcBorders>
              <w:top w:val="single" w:sz="4" w:space="0" w:color="auto"/>
              <w:left w:val="single" w:sz="4" w:space="0" w:color="auto"/>
              <w:bottom w:val="single" w:sz="4" w:space="0" w:color="auto"/>
              <w:right w:val="single" w:sz="4" w:space="0" w:color="auto"/>
            </w:tcBorders>
          </w:tcPr>
          <w:p w:rsidR="00115ED6" w:rsidRPr="0016581E" w:rsidRDefault="00115ED6" w:rsidP="009A51B1">
            <w:pPr>
              <w:pStyle w:val="TableLeft"/>
              <w:rPr>
                <w:i/>
                <w:u w:val="single"/>
              </w:rPr>
            </w:pPr>
            <w:r w:rsidRPr="0016581E">
              <w:rPr>
                <w:i/>
              </w:rPr>
              <w:t xml:space="preserve">Response Evaluation Criteria In Solid Tumours (RECIST) is defined as follows: </w:t>
            </w:r>
          </w:p>
          <w:p w:rsidR="00115ED6" w:rsidRPr="0016581E" w:rsidRDefault="00115ED6" w:rsidP="009A51B1">
            <w:pPr>
              <w:rPr>
                <w:rFonts w:ascii="Arial Narrow" w:hAnsi="Arial Narrow"/>
                <w:i/>
                <w:sz w:val="20"/>
              </w:rPr>
            </w:pPr>
            <w:r w:rsidRPr="0016581E">
              <w:rPr>
                <w:rFonts w:ascii="Arial Narrow" w:hAnsi="Arial Narrow"/>
                <w:i/>
                <w:sz w:val="20"/>
              </w:rPr>
              <w:t xml:space="preserve">Complete response (CR) is disappearance of all target lesions. </w:t>
            </w:r>
          </w:p>
          <w:p w:rsidR="00115ED6" w:rsidRPr="0016581E" w:rsidRDefault="00115ED6" w:rsidP="009A51B1">
            <w:pPr>
              <w:rPr>
                <w:rFonts w:ascii="Arial Narrow" w:hAnsi="Arial Narrow"/>
                <w:i/>
                <w:sz w:val="20"/>
              </w:rPr>
            </w:pPr>
            <w:r w:rsidRPr="0016581E">
              <w:rPr>
                <w:rFonts w:ascii="Arial Narrow" w:hAnsi="Arial Narrow"/>
                <w:i/>
                <w:sz w:val="20"/>
              </w:rPr>
              <w:t xml:space="preserve">Partial response (PR) is a 30% decrease in the sum of the longest diameter of target lesions. </w:t>
            </w:r>
          </w:p>
          <w:p w:rsidR="00115ED6" w:rsidRPr="0016581E" w:rsidRDefault="00115ED6" w:rsidP="009A51B1">
            <w:pPr>
              <w:rPr>
                <w:rFonts w:ascii="Arial Narrow" w:hAnsi="Arial Narrow"/>
                <w:i/>
                <w:sz w:val="20"/>
              </w:rPr>
            </w:pPr>
            <w:r w:rsidRPr="0016581E">
              <w:rPr>
                <w:rFonts w:ascii="Arial Narrow" w:hAnsi="Arial Narrow"/>
                <w:i/>
                <w:sz w:val="20"/>
              </w:rPr>
              <w:t>Progressive disease (PD) is a 20% increase in the sum of the longest diameter of target lesions.</w:t>
            </w:r>
          </w:p>
          <w:p w:rsidR="00115ED6" w:rsidRPr="0016581E" w:rsidRDefault="00115ED6" w:rsidP="009A51B1">
            <w:pPr>
              <w:rPr>
                <w:rFonts w:ascii="Arial Narrow" w:hAnsi="Arial Narrow"/>
                <w:i/>
                <w:sz w:val="20"/>
              </w:rPr>
            </w:pPr>
            <w:r w:rsidRPr="0016581E">
              <w:rPr>
                <w:rFonts w:ascii="Arial Narrow" w:hAnsi="Arial Narrow"/>
                <w:i/>
                <w:sz w:val="20"/>
              </w:rPr>
              <w:t>Stable disease (SD) is small changes that do not meet above criteria.</w:t>
            </w:r>
          </w:p>
          <w:p w:rsidR="00115ED6" w:rsidRPr="0016581E" w:rsidRDefault="00115ED6" w:rsidP="009A51B1">
            <w:pPr>
              <w:rPr>
                <w:rFonts w:ascii="Arial Narrow" w:hAnsi="Arial Narrow"/>
                <w:sz w:val="20"/>
              </w:rPr>
            </w:pPr>
          </w:p>
          <w:p w:rsidR="00115ED6" w:rsidRPr="00DB3019" w:rsidRDefault="00115ED6" w:rsidP="009A51B1">
            <w:pPr>
              <w:rPr>
                <w:rFonts w:ascii="Arial Narrow" w:hAnsi="Arial Narrow"/>
                <w:i/>
                <w:sz w:val="20"/>
              </w:rPr>
            </w:pPr>
            <w:r w:rsidRPr="00DB3019">
              <w:rPr>
                <w:rFonts w:ascii="Arial Narrow" w:hAnsi="Arial Narrow"/>
                <w:i/>
                <w:sz w:val="20"/>
              </w:rPr>
              <w:t>No applications for increased maximum quantities will be authorised.</w:t>
            </w:r>
          </w:p>
          <w:p w:rsidR="00115ED6" w:rsidRPr="00DB3019" w:rsidRDefault="00115ED6" w:rsidP="009A51B1">
            <w:pPr>
              <w:rPr>
                <w:rFonts w:ascii="Arial Narrow" w:hAnsi="Arial Narrow"/>
                <w:i/>
                <w:sz w:val="20"/>
              </w:rPr>
            </w:pPr>
          </w:p>
          <w:p w:rsidR="00115ED6" w:rsidRPr="00DB3019" w:rsidRDefault="00115ED6" w:rsidP="009A51B1">
            <w:pPr>
              <w:rPr>
                <w:rFonts w:ascii="Arial Narrow" w:hAnsi="Arial Narrow"/>
                <w:i/>
                <w:sz w:val="20"/>
              </w:rPr>
            </w:pPr>
            <w:r w:rsidRPr="00DB3019">
              <w:rPr>
                <w:rFonts w:ascii="Arial Narrow" w:hAnsi="Arial Narrow"/>
                <w:i/>
                <w:sz w:val="20"/>
              </w:rPr>
              <w:t>No applications for increased repeats will be authorised.</w:t>
            </w:r>
          </w:p>
          <w:p w:rsidR="00115ED6" w:rsidRPr="00DB3019" w:rsidRDefault="00115ED6" w:rsidP="009A51B1">
            <w:pPr>
              <w:rPr>
                <w:rFonts w:ascii="Arial Narrow" w:hAnsi="Arial Narrow"/>
                <w:i/>
                <w:sz w:val="20"/>
              </w:rPr>
            </w:pPr>
          </w:p>
          <w:p w:rsidR="00115ED6" w:rsidRPr="00DB3019" w:rsidRDefault="00115ED6" w:rsidP="009A51B1">
            <w:pPr>
              <w:rPr>
                <w:rFonts w:ascii="Arial Narrow" w:hAnsi="Arial Narrow"/>
                <w:i/>
                <w:sz w:val="20"/>
              </w:rPr>
            </w:pPr>
            <w:r w:rsidRPr="00DB3019">
              <w:rPr>
                <w:rFonts w:ascii="Arial Narrow" w:hAnsi="Arial Narrow"/>
                <w:i/>
                <w:sz w:val="20"/>
              </w:rPr>
              <w:t>Special Pricing Arrangements apply.</w:t>
            </w:r>
          </w:p>
          <w:p w:rsidR="00115ED6" w:rsidRPr="00DB3019" w:rsidRDefault="00115ED6" w:rsidP="009A51B1">
            <w:pPr>
              <w:rPr>
                <w:rFonts w:ascii="Arial Narrow" w:hAnsi="Arial Narrow"/>
                <w:i/>
                <w:sz w:val="20"/>
              </w:rPr>
            </w:pPr>
          </w:p>
          <w:p w:rsidR="00115ED6" w:rsidRPr="00DB3019" w:rsidRDefault="00115ED6" w:rsidP="009A51B1">
            <w:pPr>
              <w:rPr>
                <w:rFonts w:ascii="Arial Narrow" w:hAnsi="Arial Narrow"/>
                <w:i/>
                <w:sz w:val="20"/>
              </w:rPr>
            </w:pPr>
            <w:r w:rsidRPr="00DB3019">
              <w:rPr>
                <w:rFonts w:ascii="Arial Narrow" w:hAnsi="Arial Narrow"/>
                <w:i/>
                <w:sz w:val="20"/>
              </w:rPr>
              <w:t xml:space="preserve">Any queries concerning the arrangements to prescribe may be directed to the Department of Human Services on 1800 700 270 (hours of operation 8 a.m. to 5 p.m. EST Monday to Friday). </w:t>
            </w:r>
          </w:p>
          <w:p w:rsidR="00115ED6" w:rsidRPr="00DB3019" w:rsidRDefault="00115ED6" w:rsidP="009A51B1">
            <w:pPr>
              <w:rPr>
                <w:rFonts w:ascii="Arial Narrow" w:hAnsi="Arial Narrow"/>
                <w:i/>
                <w:sz w:val="20"/>
              </w:rPr>
            </w:pPr>
          </w:p>
          <w:p w:rsidR="00115ED6" w:rsidRPr="00DB3019" w:rsidRDefault="00115ED6" w:rsidP="009A51B1">
            <w:pPr>
              <w:rPr>
                <w:rFonts w:ascii="Arial Narrow" w:hAnsi="Arial Narrow"/>
                <w:i/>
                <w:sz w:val="20"/>
              </w:rPr>
            </w:pPr>
            <w:r w:rsidRPr="00DB3019">
              <w:rPr>
                <w:rFonts w:ascii="Arial Narrow" w:hAnsi="Arial Narrow"/>
                <w:i/>
                <w:sz w:val="20"/>
              </w:rPr>
              <w:t xml:space="preserve">Prescribing information (including Authority Application forms and other relevant documentation as applicable) is available on the Department of Human Services website at www.humanservices.gov.au </w:t>
            </w:r>
          </w:p>
          <w:p w:rsidR="00115ED6" w:rsidRPr="00DB3019" w:rsidRDefault="00115ED6" w:rsidP="009A51B1">
            <w:pPr>
              <w:rPr>
                <w:rFonts w:ascii="Arial Narrow" w:hAnsi="Arial Narrow"/>
                <w:i/>
                <w:sz w:val="20"/>
              </w:rPr>
            </w:pPr>
          </w:p>
          <w:p w:rsidR="00115ED6" w:rsidRPr="00DB3019" w:rsidRDefault="00115ED6" w:rsidP="009A51B1">
            <w:pPr>
              <w:rPr>
                <w:rFonts w:ascii="Arial Narrow" w:hAnsi="Arial Narrow"/>
                <w:i/>
                <w:sz w:val="20"/>
              </w:rPr>
            </w:pPr>
            <w:r w:rsidRPr="00DB3019">
              <w:rPr>
                <w:rFonts w:ascii="Arial Narrow" w:hAnsi="Arial Narrow"/>
                <w:i/>
                <w:sz w:val="20"/>
              </w:rPr>
              <w:t xml:space="preserve">Applications for authority to prescribe should be forwarded to: </w:t>
            </w:r>
          </w:p>
          <w:p w:rsidR="00115ED6" w:rsidRPr="00DB3019" w:rsidRDefault="00115ED6" w:rsidP="009A51B1">
            <w:pPr>
              <w:rPr>
                <w:rFonts w:ascii="Arial Narrow" w:hAnsi="Arial Narrow"/>
                <w:i/>
                <w:sz w:val="20"/>
              </w:rPr>
            </w:pPr>
            <w:r w:rsidRPr="00DB3019">
              <w:rPr>
                <w:rFonts w:ascii="Arial Narrow" w:hAnsi="Arial Narrow"/>
                <w:i/>
                <w:sz w:val="20"/>
              </w:rPr>
              <w:t>Department of Human Services</w:t>
            </w:r>
          </w:p>
          <w:p w:rsidR="00115ED6" w:rsidRPr="00DB3019" w:rsidRDefault="00115ED6" w:rsidP="009A51B1">
            <w:pPr>
              <w:rPr>
                <w:rFonts w:ascii="Arial Narrow" w:hAnsi="Arial Narrow"/>
                <w:i/>
                <w:sz w:val="20"/>
              </w:rPr>
            </w:pPr>
            <w:r w:rsidRPr="00DB3019">
              <w:rPr>
                <w:rFonts w:ascii="Arial Narrow" w:hAnsi="Arial Narrow"/>
                <w:i/>
                <w:sz w:val="20"/>
              </w:rPr>
              <w:t xml:space="preserve">Complex Drugs </w:t>
            </w:r>
          </w:p>
          <w:p w:rsidR="00115ED6" w:rsidRPr="00DB3019" w:rsidRDefault="00115ED6" w:rsidP="009A51B1">
            <w:pPr>
              <w:rPr>
                <w:rFonts w:ascii="Arial Narrow" w:hAnsi="Arial Narrow"/>
                <w:i/>
                <w:sz w:val="20"/>
              </w:rPr>
            </w:pPr>
            <w:r w:rsidRPr="00DB3019">
              <w:rPr>
                <w:rFonts w:ascii="Arial Narrow" w:hAnsi="Arial Narrow"/>
                <w:i/>
                <w:sz w:val="20"/>
              </w:rPr>
              <w:t xml:space="preserve">Reply Paid 9826 </w:t>
            </w:r>
          </w:p>
          <w:p w:rsidR="00115ED6" w:rsidRPr="00260CE3" w:rsidRDefault="00115ED6" w:rsidP="009A51B1">
            <w:pPr>
              <w:spacing w:before="40" w:after="40"/>
              <w:rPr>
                <w:rFonts w:ascii="Arial Narrow" w:hAnsi="Arial Narrow" w:cs="Arial"/>
                <w:sz w:val="20"/>
                <w:szCs w:val="20"/>
              </w:rPr>
            </w:pPr>
            <w:r w:rsidRPr="00DB3019">
              <w:rPr>
                <w:rFonts w:ascii="Arial Narrow" w:hAnsi="Arial Narrow"/>
                <w:i/>
                <w:sz w:val="20"/>
              </w:rPr>
              <w:t>HOBART TAS 7001</w:t>
            </w:r>
          </w:p>
        </w:tc>
      </w:tr>
    </w:tbl>
    <w:p w:rsidR="00115ED6" w:rsidRPr="002D4543" w:rsidRDefault="00115ED6" w:rsidP="002D4543">
      <w:pPr>
        <w:rPr>
          <w:szCs w:val="22"/>
        </w:rPr>
      </w:pPr>
    </w:p>
    <w:p w:rsidR="00B85244" w:rsidRPr="007F505D" w:rsidRDefault="00B85244" w:rsidP="00B85244">
      <w:pPr>
        <w:pStyle w:val="ListParagraph"/>
        <w:numPr>
          <w:ilvl w:val="1"/>
          <w:numId w:val="14"/>
        </w:numPr>
        <w:spacing w:after="120"/>
        <w:contextualSpacing w:val="0"/>
        <w:rPr>
          <w:rFonts w:asciiTheme="minorHAnsi" w:hAnsiTheme="minorHAnsi"/>
          <w:bCs/>
          <w:lang w:val="en-GB"/>
        </w:rPr>
      </w:pPr>
      <w:r w:rsidRPr="007F505D">
        <w:rPr>
          <w:rFonts w:asciiTheme="minorHAnsi" w:hAnsiTheme="minorHAnsi"/>
          <w:bCs/>
          <w:sz w:val="24"/>
          <w:szCs w:val="24"/>
        </w:rPr>
        <w:t>The November 2017 resubmission requested that the PBAC consider whether patients who are currently well managed with a NSAI (</w:t>
      </w:r>
      <w:proofErr w:type="spellStart"/>
      <w:r w:rsidRPr="007F505D">
        <w:rPr>
          <w:rFonts w:asciiTheme="minorHAnsi" w:hAnsiTheme="minorHAnsi"/>
          <w:bCs/>
          <w:sz w:val="24"/>
          <w:szCs w:val="24"/>
        </w:rPr>
        <w:t>letrozole</w:t>
      </w:r>
      <w:proofErr w:type="spellEnd"/>
      <w:r w:rsidRPr="007F505D">
        <w:rPr>
          <w:rFonts w:asciiTheme="minorHAnsi" w:hAnsiTheme="minorHAnsi"/>
          <w:bCs/>
          <w:sz w:val="24"/>
          <w:szCs w:val="24"/>
        </w:rPr>
        <w:t xml:space="preserve"> or </w:t>
      </w:r>
      <w:proofErr w:type="spellStart"/>
      <w:r w:rsidRPr="007F505D">
        <w:rPr>
          <w:rFonts w:asciiTheme="minorHAnsi" w:hAnsiTheme="minorHAnsi"/>
          <w:bCs/>
          <w:sz w:val="24"/>
          <w:szCs w:val="24"/>
        </w:rPr>
        <w:t>anastrozole</w:t>
      </w:r>
      <w:proofErr w:type="spellEnd"/>
      <w:r w:rsidRPr="007F505D">
        <w:rPr>
          <w:rFonts w:asciiTheme="minorHAnsi" w:hAnsiTheme="minorHAnsi"/>
          <w:bCs/>
          <w:sz w:val="24"/>
          <w:szCs w:val="24"/>
        </w:rPr>
        <w:t xml:space="preserve">) should also be able to access the addition of </w:t>
      </w:r>
      <w:proofErr w:type="spellStart"/>
      <w:r w:rsidRPr="007F505D">
        <w:rPr>
          <w:rFonts w:asciiTheme="minorHAnsi" w:hAnsiTheme="minorHAnsi"/>
          <w:bCs/>
          <w:sz w:val="24"/>
          <w:szCs w:val="24"/>
        </w:rPr>
        <w:t>palbociclib</w:t>
      </w:r>
      <w:proofErr w:type="spellEnd"/>
      <w:r w:rsidRPr="007F505D">
        <w:rPr>
          <w:rFonts w:asciiTheme="minorHAnsi" w:hAnsiTheme="minorHAnsi"/>
          <w:bCs/>
          <w:sz w:val="24"/>
          <w:szCs w:val="24"/>
        </w:rPr>
        <w:t xml:space="preserve"> to their NSAI regimen at the time of PBS listing (a prevalent pool of patients). </w:t>
      </w:r>
      <w:r w:rsidR="00806681" w:rsidRPr="007F505D">
        <w:rPr>
          <w:rFonts w:asciiTheme="minorHAnsi" w:hAnsiTheme="minorHAnsi"/>
          <w:bCs/>
          <w:sz w:val="24"/>
          <w:szCs w:val="24"/>
        </w:rPr>
        <w:t xml:space="preserve">The </w:t>
      </w:r>
      <w:r w:rsidRPr="007F505D">
        <w:rPr>
          <w:rFonts w:asciiTheme="minorHAnsi" w:hAnsiTheme="minorHAnsi"/>
          <w:bCs/>
          <w:sz w:val="24"/>
          <w:szCs w:val="24"/>
        </w:rPr>
        <w:t xml:space="preserve">PBAC considered that any resubmission should include a revised restriction excluding patients treated with a NSAI at the time of listing </w:t>
      </w:r>
      <w:proofErr w:type="spellStart"/>
      <w:r w:rsidRPr="007F505D">
        <w:rPr>
          <w:rFonts w:asciiTheme="minorHAnsi" w:hAnsiTheme="minorHAnsi"/>
          <w:bCs/>
          <w:sz w:val="24"/>
          <w:szCs w:val="24"/>
        </w:rPr>
        <w:t>palbociclib</w:t>
      </w:r>
      <w:proofErr w:type="spellEnd"/>
      <w:r w:rsidRPr="007F505D">
        <w:rPr>
          <w:rFonts w:asciiTheme="minorHAnsi" w:hAnsiTheme="minorHAnsi"/>
          <w:bCs/>
          <w:sz w:val="24"/>
          <w:szCs w:val="24"/>
        </w:rPr>
        <w:t xml:space="preserve"> [November 2017</w:t>
      </w:r>
      <w:r w:rsidR="00B70692">
        <w:rPr>
          <w:rFonts w:asciiTheme="minorHAnsi" w:hAnsiTheme="minorHAnsi"/>
          <w:bCs/>
          <w:sz w:val="24"/>
          <w:szCs w:val="24"/>
        </w:rPr>
        <w:t xml:space="preserve"> PBAC Meeting</w:t>
      </w:r>
      <w:r w:rsidRPr="007F505D">
        <w:rPr>
          <w:rFonts w:asciiTheme="minorHAnsi" w:hAnsiTheme="minorHAnsi"/>
          <w:bCs/>
          <w:sz w:val="24"/>
          <w:szCs w:val="24"/>
        </w:rPr>
        <w:t xml:space="preserve">, </w:t>
      </w:r>
      <w:r w:rsidR="00B70692">
        <w:rPr>
          <w:rFonts w:asciiTheme="minorHAnsi" w:hAnsiTheme="minorHAnsi"/>
          <w:bCs/>
          <w:sz w:val="24"/>
          <w:szCs w:val="24"/>
        </w:rPr>
        <w:t xml:space="preserve">PSD </w:t>
      </w:r>
      <w:r w:rsidRPr="007F505D">
        <w:rPr>
          <w:rFonts w:asciiTheme="minorHAnsi" w:hAnsiTheme="minorHAnsi"/>
          <w:bCs/>
          <w:sz w:val="24"/>
          <w:szCs w:val="24"/>
        </w:rPr>
        <w:t xml:space="preserve">paragraph 7.17]. The PBAC </w:t>
      </w:r>
      <w:r w:rsidR="00806681" w:rsidRPr="007F505D">
        <w:rPr>
          <w:rFonts w:asciiTheme="minorHAnsi" w:hAnsiTheme="minorHAnsi"/>
          <w:bCs/>
          <w:sz w:val="24"/>
          <w:szCs w:val="24"/>
        </w:rPr>
        <w:t xml:space="preserve">reaffirmed this view and advised that the </w:t>
      </w:r>
      <w:r w:rsidRPr="007F505D">
        <w:rPr>
          <w:rFonts w:asciiTheme="minorHAnsi" w:hAnsiTheme="minorHAnsi"/>
          <w:bCs/>
          <w:sz w:val="24"/>
          <w:szCs w:val="24"/>
        </w:rPr>
        <w:t>wording of the treatment criteria</w:t>
      </w:r>
      <w:r w:rsidR="00613566" w:rsidRPr="007F505D">
        <w:rPr>
          <w:rFonts w:asciiTheme="minorHAnsi" w:hAnsiTheme="minorHAnsi"/>
          <w:bCs/>
          <w:sz w:val="24"/>
          <w:szCs w:val="24"/>
        </w:rPr>
        <w:t xml:space="preserve"> for the initial restriction</w:t>
      </w:r>
      <w:r w:rsidRPr="007F505D">
        <w:rPr>
          <w:rFonts w:asciiTheme="minorHAnsi" w:hAnsiTheme="minorHAnsi"/>
          <w:bCs/>
          <w:sz w:val="24"/>
          <w:szCs w:val="24"/>
        </w:rPr>
        <w:t xml:space="preserve"> should specify that patients must have had no prior systemic endocrine-based therapy for this indication.</w:t>
      </w:r>
    </w:p>
    <w:p w:rsidR="00BE6C49" w:rsidRPr="00F61DA2" w:rsidRDefault="00BE6C49" w:rsidP="00BE6C49">
      <w:pPr>
        <w:widowControl w:val="0"/>
        <w:numPr>
          <w:ilvl w:val="1"/>
          <w:numId w:val="14"/>
        </w:numPr>
        <w:spacing w:before="120" w:after="160"/>
        <w:jc w:val="both"/>
        <w:rPr>
          <w:rFonts w:asciiTheme="minorHAnsi" w:hAnsiTheme="minorHAnsi" w:cstheme="minorHAnsi"/>
        </w:rPr>
      </w:pPr>
      <w:r w:rsidRPr="00F61DA2">
        <w:rPr>
          <w:rFonts w:asciiTheme="minorHAnsi" w:hAnsiTheme="minorHAnsi" w:cstheme="minorHAnsi"/>
        </w:rPr>
        <w:t xml:space="preserve">The PBAC </w:t>
      </w:r>
      <w:r w:rsidR="00B85244" w:rsidRPr="00F61DA2">
        <w:rPr>
          <w:rFonts w:asciiTheme="minorHAnsi" w:hAnsiTheme="minorHAnsi" w:cstheme="minorHAnsi"/>
        </w:rPr>
        <w:t>reiterated</w:t>
      </w:r>
      <w:r w:rsidRPr="00F61DA2">
        <w:rPr>
          <w:rFonts w:asciiTheme="minorHAnsi" w:hAnsiTheme="minorHAnsi" w:cstheme="minorHAnsi"/>
        </w:rPr>
        <w:t xml:space="preserve"> </w:t>
      </w:r>
      <w:r w:rsidR="008223DB">
        <w:rPr>
          <w:rFonts w:asciiTheme="minorHAnsi" w:hAnsiTheme="minorHAnsi" w:cstheme="minorHAnsi"/>
        </w:rPr>
        <w:t xml:space="preserve">that </w:t>
      </w:r>
      <w:r w:rsidRPr="00F61DA2">
        <w:rPr>
          <w:rFonts w:asciiTheme="minorHAnsi" w:hAnsiTheme="minorHAnsi" w:cstheme="minorHAnsi"/>
        </w:rPr>
        <w:t xml:space="preserve">if both </w:t>
      </w:r>
      <w:proofErr w:type="spellStart"/>
      <w:r w:rsidR="008223DB" w:rsidRPr="00F61DA2">
        <w:rPr>
          <w:rFonts w:asciiTheme="minorHAnsi" w:hAnsiTheme="minorHAnsi" w:cstheme="minorHAnsi"/>
        </w:rPr>
        <w:t>ribociclib</w:t>
      </w:r>
      <w:proofErr w:type="spellEnd"/>
      <w:r w:rsidR="008223DB" w:rsidRPr="00F61DA2">
        <w:rPr>
          <w:rFonts w:asciiTheme="minorHAnsi" w:hAnsiTheme="minorHAnsi" w:cstheme="minorHAnsi"/>
        </w:rPr>
        <w:t xml:space="preserve"> and </w:t>
      </w:r>
      <w:proofErr w:type="spellStart"/>
      <w:r w:rsidR="008223DB" w:rsidRPr="00F61DA2">
        <w:rPr>
          <w:rFonts w:asciiTheme="minorHAnsi" w:hAnsiTheme="minorHAnsi" w:cstheme="minorHAnsi"/>
        </w:rPr>
        <w:t>palbociclib</w:t>
      </w:r>
      <w:proofErr w:type="spellEnd"/>
      <w:r w:rsidR="008223DB" w:rsidRPr="00F61DA2">
        <w:rPr>
          <w:rFonts w:asciiTheme="minorHAnsi" w:hAnsiTheme="minorHAnsi" w:cstheme="minorHAnsi"/>
        </w:rPr>
        <w:t xml:space="preserve"> </w:t>
      </w:r>
      <w:r w:rsidR="008223DB">
        <w:rPr>
          <w:rFonts w:asciiTheme="minorHAnsi" w:hAnsiTheme="minorHAnsi" w:cstheme="minorHAnsi"/>
        </w:rPr>
        <w:t xml:space="preserve">were </w:t>
      </w:r>
      <w:r w:rsidRPr="00F61DA2">
        <w:rPr>
          <w:rFonts w:asciiTheme="minorHAnsi" w:hAnsiTheme="minorHAnsi" w:cstheme="minorHAnsi"/>
        </w:rPr>
        <w:t xml:space="preserve">listed on the PBS, </w:t>
      </w:r>
      <w:r w:rsidR="008223DB">
        <w:rPr>
          <w:rFonts w:asciiTheme="minorHAnsi" w:hAnsiTheme="minorHAnsi" w:cstheme="minorHAnsi"/>
        </w:rPr>
        <w:t xml:space="preserve">they </w:t>
      </w:r>
      <w:r w:rsidRPr="00F61DA2">
        <w:rPr>
          <w:rFonts w:asciiTheme="minorHAnsi" w:hAnsiTheme="minorHAnsi" w:cstheme="minorHAnsi"/>
        </w:rPr>
        <w:t xml:space="preserve">should have </w:t>
      </w:r>
      <w:r w:rsidR="001D49FE">
        <w:rPr>
          <w:rFonts w:asciiTheme="minorHAnsi" w:hAnsiTheme="minorHAnsi" w:cstheme="minorHAnsi"/>
        </w:rPr>
        <w:t xml:space="preserve">the same </w:t>
      </w:r>
      <w:r w:rsidRPr="00F61DA2">
        <w:rPr>
          <w:rFonts w:asciiTheme="minorHAnsi" w:hAnsiTheme="minorHAnsi" w:cstheme="minorHAnsi"/>
        </w:rPr>
        <w:t xml:space="preserve">restriction criteria given they belong to the same class of drug and are registered for similar indications. </w:t>
      </w:r>
    </w:p>
    <w:p w:rsidR="00B85244" w:rsidRPr="00F61DA2" w:rsidRDefault="00B85244" w:rsidP="00B85244">
      <w:pPr>
        <w:widowControl w:val="0"/>
        <w:numPr>
          <w:ilvl w:val="1"/>
          <w:numId w:val="14"/>
        </w:numPr>
        <w:spacing w:before="120" w:after="160"/>
        <w:jc w:val="both"/>
        <w:rPr>
          <w:rFonts w:asciiTheme="minorHAnsi" w:hAnsiTheme="minorHAnsi" w:cstheme="minorHAnsi"/>
        </w:rPr>
      </w:pPr>
      <w:r w:rsidRPr="00F61DA2">
        <w:rPr>
          <w:rFonts w:asciiTheme="minorHAnsi" w:hAnsiTheme="minorHAnsi" w:cs="Arial"/>
          <w:bCs/>
          <w:snapToGrid w:val="0"/>
          <w:lang w:val="en-GB"/>
        </w:rPr>
        <w:t>The PBAC advised that both initial and continuing restrictions should be authority required (telephone).</w:t>
      </w:r>
    </w:p>
    <w:p w:rsidR="00211E7D" w:rsidRPr="00211E7D" w:rsidRDefault="00983634" w:rsidP="00211E7D">
      <w:pPr>
        <w:pStyle w:val="ListParagraph"/>
        <w:numPr>
          <w:ilvl w:val="1"/>
          <w:numId w:val="14"/>
        </w:numPr>
        <w:rPr>
          <w:rFonts w:asciiTheme="minorHAnsi" w:hAnsiTheme="minorHAnsi"/>
          <w:sz w:val="24"/>
          <w:szCs w:val="24"/>
        </w:rPr>
      </w:pPr>
      <w:r w:rsidRPr="005C71BC">
        <w:rPr>
          <w:rFonts w:asciiTheme="minorHAnsi" w:hAnsiTheme="minorHAnsi"/>
          <w:sz w:val="24"/>
          <w:szCs w:val="24"/>
        </w:rPr>
        <w:t xml:space="preserve">The sponsor requested in the November 2017 resubmission that patients who are being treated with </w:t>
      </w:r>
      <w:proofErr w:type="spellStart"/>
      <w:r w:rsidRPr="005C71BC">
        <w:rPr>
          <w:rFonts w:asciiTheme="minorHAnsi" w:hAnsiTheme="minorHAnsi"/>
          <w:sz w:val="24"/>
          <w:szCs w:val="24"/>
        </w:rPr>
        <w:t>palbociclib</w:t>
      </w:r>
      <w:proofErr w:type="spellEnd"/>
      <w:r w:rsidRPr="005C71BC">
        <w:rPr>
          <w:rFonts w:asciiTheme="minorHAnsi" w:hAnsiTheme="minorHAnsi"/>
          <w:sz w:val="24"/>
          <w:szCs w:val="24"/>
        </w:rPr>
        <w:t xml:space="preserve"> prior to PBS-lis</w:t>
      </w:r>
      <w:r w:rsidR="008A488D" w:rsidRPr="005C71BC">
        <w:rPr>
          <w:rFonts w:asciiTheme="minorHAnsi" w:hAnsiTheme="minorHAnsi"/>
          <w:sz w:val="24"/>
          <w:szCs w:val="24"/>
        </w:rPr>
        <w:t>ting be grandfathered to receive</w:t>
      </w:r>
      <w:r w:rsidRPr="005C71BC">
        <w:rPr>
          <w:rFonts w:asciiTheme="minorHAnsi" w:hAnsiTheme="minorHAnsi"/>
          <w:sz w:val="24"/>
          <w:szCs w:val="24"/>
        </w:rPr>
        <w:t xml:space="preserve"> PBS-subsidised treatment with this drug. The November 2017 resubmission stated that </w:t>
      </w:r>
      <w:r w:rsidR="008D7D93">
        <w:rPr>
          <w:rFonts w:asciiTheme="minorHAnsi" w:hAnsiTheme="minorHAnsi"/>
          <w:noProof/>
          <w:color w:val="000000"/>
          <w:sz w:val="24"/>
          <w:szCs w:val="24"/>
          <w:highlight w:val="black"/>
        </w:rPr>
        <w:t>''''''''</w:t>
      </w:r>
      <w:r w:rsidRPr="005C71BC">
        <w:rPr>
          <w:rFonts w:asciiTheme="minorHAnsi" w:hAnsiTheme="minorHAnsi"/>
          <w:sz w:val="24"/>
          <w:szCs w:val="24"/>
        </w:rPr>
        <w:t xml:space="preserve"> patients would likely be eligible for grandfathering in year 1. </w:t>
      </w:r>
      <w:r w:rsidR="00356DCC" w:rsidRPr="005C71BC">
        <w:rPr>
          <w:rFonts w:asciiTheme="minorHAnsi" w:hAnsiTheme="minorHAnsi"/>
          <w:sz w:val="24"/>
          <w:szCs w:val="24"/>
        </w:rPr>
        <w:t>The re</w:t>
      </w:r>
      <w:r w:rsidR="008E6986" w:rsidRPr="005C71BC">
        <w:rPr>
          <w:rFonts w:asciiTheme="minorHAnsi" w:hAnsiTheme="minorHAnsi"/>
          <w:sz w:val="24"/>
          <w:szCs w:val="24"/>
        </w:rPr>
        <w:t xml:space="preserve">submission did not provide </w:t>
      </w:r>
      <w:r w:rsidR="00613566" w:rsidRPr="005C71BC">
        <w:rPr>
          <w:rFonts w:asciiTheme="minorHAnsi" w:hAnsiTheme="minorHAnsi"/>
          <w:sz w:val="24"/>
          <w:szCs w:val="24"/>
        </w:rPr>
        <w:t xml:space="preserve">proposed </w:t>
      </w:r>
      <w:r w:rsidR="008E6986" w:rsidRPr="005C71BC">
        <w:rPr>
          <w:rFonts w:asciiTheme="minorHAnsi" w:hAnsiTheme="minorHAnsi"/>
          <w:sz w:val="24"/>
          <w:szCs w:val="24"/>
        </w:rPr>
        <w:t>text</w:t>
      </w:r>
      <w:r w:rsidRPr="005C71BC">
        <w:rPr>
          <w:rFonts w:asciiTheme="minorHAnsi" w:hAnsiTheme="minorHAnsi"/>
          <w:sz w:val="24"/>
          <w:szCs w:val="24"/>
        </w:rPr>
        <w:t xml:space="preserve"> f</w:t>
      </w:r>
      <w:r w:rsidR="00A672EA" w:rsidRPr="005C71BC">
        <w:rPr>
          <w:rFonts w:asciiTheme="minorHAnsi" w:hAnsiTheme="minorHAnsi"/>
          <w:sz w:val="24"/>
          <w:szCs w:val="24"/>
        </w:rPr>
        <w:t>or a grandfather restriction</w:t>
      </w:r>
      <w:r w:rsidR="008E6986" w:rsidRPr="005C71BC">
        <w:rPr>
          <w:rFonts w:asciiTheme="minorHAnsi" w:hAnsiTheme="minorHAnsi"/>
          <w:sz w:val="24"/>
          <w:szCs w:val="24"/>
        </w:rPr>
        <w:t>.</w:t>
      </w:r>
      <w:r w:rsidR="00E07F11" w:rsidRPr="005C71BC">
        <w:rPr>
          <w:rFonts w:asciiTheme="minorHAnsi" w:hAnsiTheme="minorHAnsi"/>
          <w:sz w:val="24"/>
          <w:szCs w:val="24"/>
        </w:rPr>
        <w:t xml:space="preserve"> </w:t>
      </w:r>
      <w:r w:rsidR="00E07F11" w:rsidRPr="005C71BC">
        <w:rPr>
          <w:rFonts w:asciiTheme="minorHAnsi" w:hAnsiTheme="minorHAnsi" w:cstheme="minorHAnsi"/>
          <w:sz w:val="24"/>
          <w:szCs w:val="24"/>
        </w:rPr>
        <w:t xml:space="preserve">The pre-PBAC response stated that in Australia, the sponsor has included more than 250 advanced breast </w:t>
      </w:r>
      <w:r w:rsidR="00E07F11" w:rsidRPr="005C71BC">
        <w:rPr>
          <w:rFonts w:asciiTheme="minorHAnsi" w:hAnsiTheme="minorHAnsi" w:cstheme="minorHAnsi"/>
          <w:sz w:val="24"/>
          <w:szCs w:val="24"/>
        </w:rPr>
        <w:lastRenderedPageBreak/>
        <w:t xml:space="preserve">cancer patients in clinical trials of </w:t>
      </w:r>
      <w:proofErr w:type="spellStart"/>
      <w:r w:rsidR="00E07F11" w:rsidRPr="005C71BC">
        <w:rPr>
          <w:rFonts w:asciiTheme="minorHAnsi" w:hAnsiTheme="minorHAnsi" w:cstheme="minorHAnsi"/>
          <w:sz w:val="24"/>
          <w:szCs w:val="24"/>
        </w:rPr>
        <w:t>palbociclib</w:t>
      </w:r>
      <w:proofErr w:type="spellEnd"/>
      <w:r w:rsidR="00E07F11" w:rsidRPr="005C71BC">
        <w:rPr>
          <w:rFonts w:asciiTheme="minorHAnsi" w:hAnsiTheme="minorHAnsi" w:cstheme="minorHAnsi"/>
          <w:sz w:val="24"/>
          <w:szCs w:val="24"/>
        </w:rPr>
        <w:t xml:space="preserve"> and is currently recruiting up to 300 patients in clinical trials of </w:t>
      </w:r>
      <w:proofErr w:type="spellStart"/>
      <w:r w:rsidR="00E07F11" w:rsidRPr="005C71BC">
        <w:rPr>
          <w:rFonts w:asciiTheme="minorHAnsi" w:hAnsiTheme="minorHAnsi" w:cstheme="minorHAnsi"/>
          <w:sz w:val="24"/>
          <w:szCs w:val="24"/>
        </w:rPr>
        <w:t>palbociclib</w:t>
      </w:r>
      <w:proofErr w:type="spellEnd"/>
      <w:r w:rsidR="00E07F11" w:rsidRPr="005C71BC">
        <w:rPr>
          <w:rFonts w:asciiTheme="minorHAnsi" w:hAnsiTheme="minorHAnsi" w:cstheme="minorHAnsi"/>
          <w:sz w:val="24"/>
          <w:szCs w:val="24"/>
        </w:rPr>
        <w:t xml:space="preserve"> for other forms of breast cancer</w:t>
      </w:r>
      <w:r w:rsidR="008A488D" w:rsidRPr="005C71BC">
        <w:rPr>
          <w:rFonts w:asciiTheme="minorHAnsi" w:hAnsiTheme="minorHAnsi"/>
          <w:sz w:val="24"/>
          <w:szCs w:val="24"/>
        </w:rPr>
        <w:t>.</w:t>
      </w:r>
      <w:r w:rsidR="00806681" w:rsidRPr="005C71BC">
        <w:rPr>
          <w:rFonts w:asciiTheme="minorHAnsi" w:hAnsiTheme="minorHAnsi"/>
          <w:sz w:val="24"/>
          <w:szCs w:val="24"/>
        </w:rPr>
        <w:t xml:space="preserve"> </w:t>
      </w:r>
      <w:r w:rsidR="008223DB">
        <w:rPr>
          <w:rFonts w:asciiTheme="minorHAnsi" w:hAnsiTheme="minorHAnsi"/>
          <w:sz w:val="24"/>
          <w:szCs w:val="24"/>
        </w:rPr>
        <w:t xml:space="preserve">PBAC indicated that </w:t>
      </w:r>
      <w:r w:rsidR="008223DB" w:rsidRPr="00C20063">
        <w:rPr>
          <w:rFonts w:asciiTheme="minorHAnsi" w:hAnsiTheme="minorHAnsi"/>
          <w:sz w:val="24"/>
          <w:szCs w:val="24"/>
        </w:rPr>
        <w:t>grandfathered patients should be the same as the PBS population and not a wider population</w:t>
      </w:r>
      <w:r w:rsidR="008223DB" w:rsidRPr="00211E7D">
        <w:rPr>
          <w:rFonts w:asciiTheme="minorHAnsi" w:hAnsiTheme="minorHAnsi"/>
          <w:sz w:val="24"/>
          <w:szCs w:val="24"/>
        </w:rPr>
        <w:t>.</w:t>
      </w:r>
      <w:r w:rsidR="008223DB">
        <w:rPr>
          <w:rFonts w:asciiTheme="minorHAnsi" w:hAnsiTheme="minorHAnsi"/>
          <w:sz w:val="24"/>
          <w:szCs w:val="24"/>
        </w:rPr>
        <w:t xml:space="preserve"> This means </w:t>
      </w:r>
      <w:r w:rsidR="00F30527">
        <w:rPr>
          <w:rFonts w:asciiTheme="minorHAnsi" w:hAnsiTheme="minorHAnsi"/>
          <w:sz w:val="24"/>
          <w:szCs w:val="24"/>
        </w:rPr>
        <w:t xml:space="preserve">that </w:t>
      </w:r>
      <w:r w:rsidR="00806681" w:rsidRPr="005C71BC">
        <w:rPr>
          <w:rFonts w:asciiTheme="minorHAnsi" w:hAnsiTheme="minorHAnsi"/>
          <w:sz w:val="24"/>
          <w:szCs w:val="24"/>
        </w:rPr>
        <w:t>grandfather</w:t>
      </w:r>
      <w:r w:rsidR="008223DB">
        <w:rPr>
          <w:rFonts w:asciiTheme="minorHAnsi" w:hAnsiTheme="minorHAnsi"/>
          <w:sz w:val="24"/>
          <w:szCs w:val="24"/>
        </w:rPr>
        <w:t>ed</w:t>
      </w:r>
      <w:r w:rsidR="00806681" w:rsidRPr="005C71BC">
        <w:rPr>
          <w:rFonts w:asciiTheme="minorHAnsi" w:hAnsiTheme="minorHAnsi"/>
          <w:sz w:val="24"/>
          <w:szCs w:val="24"/>
        </w:rPr>
        <w:t xml:space="preserve"> patients should be included in the subsidisation cap</w:t>
      </w:r>
      <w:r w:rsidR="008223DB">
        <w:rPr>
          <w:rFonts w:asciiTheme="minorHAnsi" w:hAnsiTheme="minorHAnsi"/>
          <w:sz w:val="24"/>
          <w:szCs w:val="24"/>
        </w:rPr>
        <w:t xml:space="preserve"> provided</w:t>
      </w:r>
      <w:r w:rsidR="000B1867" w:rsidRPr="005C71BC">
        <w:rPr>
          <w:rFonts w:asciiTheme="minorHAnsi" w:hAnsiTheme="minorHAnsi"/>
          <w:sz w:val="24"/>
          <w:szCs w:val="24"/>
        </w:rPr>
        <w:t xml:space="preserve"> </w:t>
      </w:r>
      <w:r w:rsidR="008223DB">
        <w:rPr>
          <w:rFonts w:asciiTheme="minorHAnsi" w:hAnsiTheme="minorHAnsi"/>
          <w:sz w:val="24"/>
          <w:szCs w:val="24"/>
        </w:rPr>
        <w:t>they</w:t>
      </w:r>
      <w:r w:rsidR="000B1867" w:rsidRPr="005C71BC">
        <w:rPr>
          <w:rFonts w:asciiTheme="minorHAnsi" w:hAnsiTheme="minorHAnsi"/>
          <w:sz w:val="24"/>
          <w:szCs w:val="24"/>
        </w:rPr>
        <w:t xml:space="preserve"> would have met the PBS criteria at the time they commenced treatment with </w:t>
      </w:r>
      <w:proofErr w:type="spellStart"/>
      <w:r w:rsidR="000B1867" w:rsidRPr="005C71BC">
        <w:rPr>
          <w:rFonts w:asciiTheme="minorHAnsi" w:hAnsiTheme="minorHAnsi"/>
          <w:sz w:val="24"/>
          <w:szCs w:val="24"/>
        </w:rPr>
        <w:t>palbociclib</w:t>
      </w:r>
      <w:proofErr w:type="spellEnd"/>
      <w:r w:rsidR="000B1867" w:rsidRPr="005C71BC">
        <w:rPr>
          <w:rFonts w:asciiTheme="minorHAnsi" w:hAnsiTheme="minorHAnsi"/>
          <w:sz w:val="24"/>
          <w:szCs w:val="24"/>
        </w:rPr>
        <w:t>.</w:t>
      </w:r>
      <w:r w:rsidR="00211E7D" w:rsidRPr="005C71BC">
        <w:rPr>
          <w:rFonts w:asciiTheme="minorHAnsi" w:hAnsiTheme="minorHAnsi"/>
          <w:sz w:val="24"/>
          <w:szCs w:val="24"/>
        </w:rPr>
        <w:t xml:space="preserve"> </w:t>
      </w:r>
      <w:r w:rsidR="008223DB">
        <w:rPr>
          <w:rFonts w:asciiTheme="minorHAnsi" w:hAnsiTheme="minorHAnsi"/>
          <w:sz w:val="24"/>
          <w:szCs w:val="24"/>
        </w:rPr>
        <w:t xml:space="preserve">The same grandfathering criteria would apply to </w:t>
      </w:r>
      <w:proofErr w:type="spellStart"/>
      <w:r w:rsidR="008223DB">
        <w:rPr>
          <w:rFonts w:asciiTheme="minorHAnsi" w:hAnsiTheme="minorHAnsi"/>
          <w:sz w:val="24"/>
          <w:szCs w:val="24"/>
        </w:rPr>
        <w:t>ribociclib</w:t>
      </w:r>
      <w:proofErr w:type="spellEnd"/>
      <w:r w:rsidR="008223DB">
        <w:rPr>
          <w:rFonts w:asciiTheme="minorHAnsi" w:hAnsiTheme="minorHAnsi"/>
          <w:sz w:val="24"/>
          <w:szCs w:val="24"/>
        </w:rPr>
        <w:t xml:space="preserve"> if it was recommended for listing on the PBS. </w:t>
      </w:r>
    </w:p>
    <w:p w:rsidR="00B22E84" w:rsidRPr="00A96251" w:rsidRDefault="00C90D37" w:rsidP="00B70692">
      <w:pPr>
        <w:pStyle w:val="ListParagraph"/>
        <w:widowControl/>
        <w:numPr>
          <w:ilvl w:val="1"/>
          <w:numId w:val="14"/>
        </w:numPr>
        <w:spacing w:before="120" w:after="160"/>
        <w:contextualSpacing w:val="0"/>
        <w:rPr>
          <w:rFonts w:asciiTheme="minorHAnsi" w:hAnsiTheme="minorHAnsi"/>
          <w:sz w:val="24"/>
          <w:szCs w:val="24"/>
        </w:rPr>
      </w:pPr>
      <w:r w:rsidRPr="00A96251">
        <w:rPr>
          <w:rFonts w:asciiTheme="minorHAnsi" w:hAnsiTheme="minorHAnsi"/>
          <w:sz w:val="24"/>
          <w:szCs w:val="24"/>
        </w:rPr>
        <w:t>The requested restriction is considered to</w:t>
      </w:r>
      <w:r w:rsidR="00774462" w:rsidRPr="00A96251">
        <w:rPr>
          <w:rFonts w:asciiTheme="minorHAnsi" w:hAnsiTheme="minorHAnsi"/>
          <w:sz w:val="24"/>
          <w:szCs w:val="24"/>
        </w:rPr>
        <w:t xml:space="preserve"> be </w:t>
      </w:r>
      <w:r w:rsidR="008A488D" w:rsidRPr="00A96251">
        <w:rPr>
          <w:rFonts w:asciiTheme="minorHAnsi" w:hAnsiTheme="minorHAnsi"/>
          <w:sz w:val="24"/>
          <w:szCs w:val="24"/>
        </w:rPr>
        <w:t>complex</w:t>
      </w:r>
      <w:r w:rsidRPr="00A96251">
        <w:rPr>
          <w:rFonts w:asciiTheme="minorHAnsi" w:hAnsiTheme="minorHAnsi"/>
          <w:sz w:val="24"/>
          <w:szCs w:val="24"/>
        </w:rPr>
        <w:t xml:space="preserve">. </w:t>
      </w:r>
    </w:p>
    <w:p w:rsidR="0017160F" w:rsidRPr="001A0521" w:rsidRDefault="0017160F" w:rsidP="001A0521">
      <w:pPr>
        <w:rPr>
          <w:rFonts w:asciiTheme="minorHAnsi" w:hAnsiTheme="minorHAnsi"/>
          <w:i/>
        </w:rPr>
      </w:pPr>
      <w:r w:rsidRPr="002113AF">
        <w:rPr>
          <w:rFonts w:asciiTheme="minorHAnsi" w:hAnsiTheme="minorHAnsi"/>
          <w:i/>
        </w:rPr>
        <w:t>For more detail on PBAC’s view, see section 7 PBAC outcome.</w:t>
      </w:r>
    </w:p>
    <w:p w:rsidR="00C603D4" w:rsidRPr="00FD6D8E" w:rsidRDefault="00CE10C4" w:rsidP="004A1485">
      <w:pPr>
        <w:pStyle w:val="PBACHeading1"/>
      </w:pPr>
      <w:r w:rsidRPr="002B5596">
        <w:t>Background</w:t>
      </w:r>
    </w:p>
    <w:p w:rsidR="003A3471" w:rsidRPr="007828C3" w:rsidRDefault="003A3471" w:rsidP="007828C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7828C3">
        <w:rPr>
          <w:rFonts w:asciiTheme="minorHAnsi" w:eastAsiaTheme="minorHAnsi" w:hAnsiTheme="minorHAnsi" w:cstheme="minorBidi"/>
          <w:snapToGrid/>
          <w:sz w:val="24"/>
          <w:szCs w:val="22"/>
        </w:rPr>
        <w:t>Palbociclib</w:t>
      </w:r>
      <w:proofErr w:type="spellEnd"/>
      <w:r w:rsidRPr="007828C3">
        <w:rPr>
          <w:rFonts w:asciiTheme="minorHAnsi" w:eastAsiaTheme="minorHAnsi" w:hAnsiTheme="minorHAnsi" w:cstheme="minorBidi"/>
          <w:snapToGrid/>
          <w:sz w:val="24"/>
          <w:szCs w:val="22"/>
        </w:rPr>
        <w:t xml:space="preserve"> was TGA registered on 3 May 2017 for the treatment of hormone receptor (HR)-positive, human epidermal growth factor receptor 2 (HER2)-negative advanced or metastatic breast cancer in combination with:</w:t>
      </w:r>
    </w:p>
    <w:p w:rsidR="003A3471" w:rsidRPr="0016581E" w:rsidRDefault="003A3471" w:rsidP="003A3471">
      <w:pPr>
        <w:pStyle w:val="ListParagraph"/>
        <w:widowControl/>
        <w:numPr>
          <w:ilvl w:val="1"/>
          <w:numId w:val="18"/>
        </w:numPr>
        <w:spacing w:before="120" w:after="160"/>
        <w:ind w:left="1134" w:hanging="425"/>
        <w:jc w:val="left"/>
        <w:rPr>
          <w:rFonts w:asciiTheme="minorHAnsi" w:hAnsiTheme="minorHAnsi" w:cstheme="minorHAnsi"/>
          <w:sz w:val="24"/>
          <w:szCs w:val="24"/>
        </w:rPr>
      </w:pPr>
      <w:r w:rsidRPr="0016581E">
        <w:rPr>
          <w:rFonts w:asciiTheme="minorHAnsi" w:hAnsiTheme="minorHAnsi" w:cstheme="minorHAnsi"/>
          <w:sz w:val="24"/>
          <w:szCs w:val="24"/>
        </w:rPr>
        <w:t>an aromatase inhibitor as initial endocrine-based therapy;</w:t>
      </w:r>
    </w:p>
    <w:p w:rsidR="003A3471" w:rsidRPr="002636A4" w:rsidRDefault="003A3471" w:rsidP="002636A4">
      <w:pPr>
        <w:pStyle w:val="ListParagraph"/>
        <w:widowControl/>
        <w:numPr>
          <w:ilvl w:val="1"/>
          <w:numId w:val="18"/>
        </w:numPr>
        <w:spacing w:before="120" w:after="160"/>
        <w:ind w:left="1134" w:hanging="425"/>
        <w:contextualSpacing w:val="0"/>
        <w:jc w:val="left"/>
        <w:rPr>
          <w:rFonts w:asciiTheme="minorHAnsi" w:hAnsiTheme="minorHAnsi" w:cstheme="minorHAnsi"/>
          <w:sz w:val="24"/>
          <w:szCs w:val="24"/>
        </w:rPr>
      </w:pPr>
      <w:proofErr w:type="spellStart"/>
      <w:proofErr w:type="gramStart"/>
      <w:r w:rsidRPr="0016581E">
        <w:rPr>
          <w:rFonts w:asciiTheme="minorHAnsi" w:hAnsiTheme="minorHAnsi" w:cstheme="minorHAnsi"/>
          <w:sz w:val="24"/>
          <w:szCs w:val="24"/>
        </w:rPr>
        <w:t>fulvestrant</w:t>
      </w:r>
      <w:proofErr w:type="spellEnd"/>
      <w:proofErr w:type="gramEnd"/>
      <w:r w:rsidRPr="0016581E">
        <w:rPr>
          <w:rFonts w:asciiTheme="minorHAnsi" w:hAnsiTheme="minorHAnsi" w:cstheme="minorHAnsi"/>
          <w:sz w:val="24"/>
          <w:szCs w:val="24"/>
        </w:rPr>
        <w:t xml:space="preserve"> in patients who have received prior therapy.</w:t>
      </w:r>
    </w:p>
    <w:p w:rsidR="002636A4" w:rsidRPr="007828C3" w:rsidRDefault="003A3471" w:rsidP="007828C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3A3471">
        <w:rPr>
          <w:rFonts w:asciiTheme="minorHAnsi" w:eastAsiaTheme="minorHAnsi" w:hAnsiTheme="minorHAnsi" w:cstheme="minorBidi"/>
          <w:snapToGrid/>
          <w:sz w:val="24"/>
          <w:szCs w:val="22"/>
        </w:rPr>
        <w:t>Palbociclib</w:t>
      </w:r>
      <w:proofErr w:type="spellEnd"/>
      <w:r w:rsidRPr="003A3471">
        <w:rPr>
          <w:rFonts w:asciiTheme="minorHAnsi" w:eastAsiaTheme="minorHAnsi" w:hAnsiTheme="minorHAnsi" w:cstheme="minorBidi"/>
          <w:snapToGrid/>
          <w:sz w:val="24"/>
          <w:szCs w:val="22"/>
        </w:rPr>
        <w:t xml:space="preserve"> was initially considered by the PBAC </w:t>
      </w:r>
      <w:r w:rsidR="00040899">
        <w:rPr>
          <w:rFonts w:asciiTheme="minorHAnsi" w:eastAsiaTheme="minorHAnsi" w:hAnsiTheme="minorHAnsi" w:cstheme="minorBidi"/>
          <w:snapToGrid/>
          <w:sz w:val="24"/>
          <w:szCs w:val="22"/>
        </w:rPr>
        <w:t>for</w:t>
      </w:r>
      <w:r w:rsidRPr="003A3471">
        <w:rPr>
          <w:rFonts w:asciiTheme="minorHAnsi" w:eastAsiaTheme="minorHAnsi" w:hAnsiTheme="minorHAnsi" w:cstheme="minorBidi"/>
          <w:snapToGrid/>
          <w:sz w:val="24"/>
          <w:szCs w:val="22"/>
        </w:rPr>
        <w:t xml:space="preserve"> </w:t>
      </w:r>
      <w:r w:rsidR="000B1867">
        <w:rPr>
          <w:rFonts w:asciiTheme="minorHAnsi" w:eastAsiaTheme="minorHAnsi" w:hAnsiTheme="minorHAnsi" w:cstheme="minorBidi"/>
          <w:snapToGrid/>
          <w:sz w:val="24"/>
          <w:szCs w:val="22"/>
        </w:rPr>
        <w:t>initial endocrine-based therapy</w:t>
      </w:r>
      <w:r w:rsidRPr="003A3471">
        <w:rPr>
          <w:rFonts w:asciiTheme="minorHAnsi" w:eastAsiaTheme="minorHAnsi" w:hAnsiTheme="minorHAnsi" w:cstheme="minorBidi"/>
          <w:snapToGrid/>
          <w:sz w:val="24"/>
          <w:szCs w:val="22"/>
        </w:rPr>
        <w:t xml:space="preserve"> indication at the March 2017 meeting and rejected on the basis that the PBAC did not know the circumstances in which </w:t>
      </w:r>
      <w:proofErr w:type="spellStart"/>
      <w:r w:rsidRPr="003A3471">
        <w:rPr>
          <w:rFonts w:asciiTheme="minorHAnsi" w:eastAsiaTheme="minorHAnsi" w:hAnsiTheme="minorHAnsi" w:cstheme="minorBidi"/>
          <w:snapToGrid/>
          <w:sz w:val="24"/>
          <w:szCs w:val="22"/>
        </w:rPr>
        <w:t>palbociclib</w:t>
      </w:r>
      <w:proofErr w:type="spellEnd"/>
      <w:r w:rsidRPr="003A3471">
        <w:rPr>
          <w:rFonts w:asciiTheme="minorHAnsi" w:eastAsiaTheme="minorHAnsi" w:hAnsiTheme="minorHAnsi" w:cstheme="minorBidi"/>
          <w:snapToGrid/>
          <w:sz w:val="24"/>
          <w:szCs w:val="22"/>
        </w:rPr>
        <w:t xml:space="preserve"> would be registered for use in Australia by the TGA at the time of its consideration of the submission</w:t>
      </w:r>
      <w:r w:rsidR="002636A4">
        <w:rPr>
          <w:rFonts w:asciiTheme="minorHAnsi" w:eastAsiaTheme="minorHAnsi" w:hAnsiTheme="minorHAnsi" w:cstheme="minorBidi"/>
          <w:snapToGrid/>
          <w:sz w:val="24"/>
          <w:szCs w:val="22"/>
        </w:rPr>
        <w:t xml:space="preserve">. </w:t>
      </w:r>
      <w:r w:rsidR="002636A4" w:rsidRPr="007828C3">
        <w:rPr>
          <w:rFonts w:asciiTheme="minorHAnsi" w:eastAsiaTheme="minorHAnsi" w:hAnsiTheme="minorHAnsi" w:cstheme="minorBidi"/>
          <w:snapToGrid/>
          <w:sz w:val="24"/>
          <w:szCs w:val="22"/>
        </w:rPr>
        <w:t xml:space="preserve">The PBAC noted that single agent endocrine therapy as first-line therapy is associated with significant clinical benefits in most patients and the addition of </w:t>
      </w:r>
      <w:proofErr w:type="spellStart"/>
      <w:r w:rsidR="002636A4" w:rsidRPr="007828C3">
        <w:rPr>
          <w:rFonts w:asciiTheme="minorHAnsi" w:eastAsiaTheme="minorHAnsi" w:hAnsiTheme="minorHAnsi" w:cstheme="minorBidi"/>
          <w:snapToGrid/>
          <w:sz w:val="24"/>
          <w:szCs w:val="22"/>
        </w:rPr>
        <w:t>palbociclib</w:t>
      </w:r>
      <w:proofErr w:type="spellEnd"/>
      <w:r w:rsidR="002636A4" w:rsidRPr="007828C3">
        <w:rPr>
          <w:rFonts w:asciiTheme="minorHAnsi" w:eastAsiaTheme="minorHAnsi" w:hAnsiTheme="minorHAnsi" w:cstheme="minorBidi"/>
          <w:snapToGrid/>
          <w:sz w:val="24"/>
          <w:szCs w:val="22"/>
        </w:rPr>
        <w:t xml:space="preserve"> increases the toxicity of treatment with an uncertain effect on overall survival. It was uncertain which patients would most benefit from the addition of </w:t>
      </w:r>
      <w:proofErr w:type="spellStart"/>
      <w:r w:rsidR="002636A4" w:rsidRPr="007828C3">
        <w:rPr>
          <w:rFonts w:asciiTheme="minorHAnsi" w:eastAsiaTheme="minorHAnsi" w:hAnsiTheme="minorHAnsi" w:cstheme="minorBidi"/>
          <w:snapToGrid/>
          <w:sz w:val="24"/>
          <w:szCs w:val="22"/>
        </w:rPr>
        <w:t>palbociclib</w:t>
      </w:r>
      <w:proofErr w:type="spellEnd"/>
      <w:r w:rsidR="002636A4" w:rsidRPr="007828C3">
        <w:rPr>
          <w:rFonts w:asciiTheme="minorHAnsi" w:eastAsiaTheme="minorHAnsi" w:hAnsiTheme="minorHAnsi" w:cstheme="minorBidi"/>
          <w:snapToGrid/>
          <w:sz w:val="24"/>
          <w:szCs w:val="22"/>
        </w:rPr>
        <w:t xml:space="preserve"> to a first line NSAI. Combination first line treatment that included </w:t>
      </w:r>
      <w:proofErr w:type="spellStart"/>
      <w:r w:rsidR="002636A4" w:rsidRPr="007828C3">
        <w:rPr>
          <w:rFonts w:asciiTheme="minorHAnsi" w:eastAsiaTheme="minorHAnsi" w:hAnsiTheme="minorHAnsi" w:cstheme="minorBidi"/>
          <w:snapToGrid/>
          <w:sz w:val="24"/>
          <w:szCs w:val="22"/>
        </w:rPr>
        <w:t>palbociclib</w:t>
      </w:r>
      <w:proofErr w:type="spellEnd"/>
      <w:r w:rsidR="002636A4" w:rsidRPr="007828C3">
        <w:rPr>
          <w:rFonts w:asciiTheme="minorHAnsi" w:eastAsiaTheme="minorHAnsi" w:hAnsiTheme="minorHAnsi" w:cstheme="minorBidi"/>
          <w:snapToGrid/>
          <w:sz w:val="24"/>
          <w:szCs w:val="22"/>
        </w:rPr>
        <w:t xml:space="preserve"> had a high and uncertain cost-effectiveness. Additionally, the PBAC was of the view that the likely net cost of listing </w:t>
      </w:r>
      <w:proofErr w:type="spellStart"/>
      <w:r w:rsidR="002636A4" w:rsidRPr="007828C3">
        <w:rPr>
          <w:rFonts w:asciiTheme="minorHAnsi" w:eastAsiaTheme="minorHAnsi" w:hAnsiTheme="minorHAnsi" w:cstheme="minorBidi"/>
          <w:snapToGrid/>
          <w:sz w:val="24"/>
          <w:szCs w:val="22"/>
        </w:rPr>
        <w:t>palbociclib</w:t>
      </w:r>
      <w:proofErr w:type="spellEnd"/>
      <w:r w:rsidR="002636A4" w:rsidRPr="007828C3">
        <w:rPr>
          <w:rFonts w:asciiTheme="minorHAnsi" w:eastAsiaTheme="minorHAnsi" w:hAnsiTheme="minorHAnsi" w:cstheme="minorBidi"/>
          <w:snapToGrid/>
          <w:sz w:val="24"/>
          <w:szCs w:val="22"/>
        </w:rPr>
        <w:t xml:space="preserve"> to the PBS would be more than </w:t>
      </w:r>
      <w:r w:rsidR="00B70692">
        <w:rPr>
          <w:rFonts w:asciiTheme="minorHAnsi" w:eastAsiaTheme="minorHAnsi" w:hAnsiTheme="minorHAnsi" w:cstheme="minorBidi"/>
          <w:snapToGrid/>
          <w:sz w:val="24"/>
          <w:szCs w:val="22"/>
        </w:rPr>
        <w:t>$100</w:t>
      </w:r>
      <w:r w:rsidR="002636A4" w:rsidRPr="007828C3">
        <w:rPr>
          <w:rFonts w:asciiTheme="minorHAnsi" w:eastAsiaTheme="minorHAnsi" w:hAnsiTheme="minorHAnsi" w:cstheme="minorBidi"/>
          <w:snapToGrid/>
          <w:sz w:val="24"/>
          <w:szCs w:val="22"/>
        </w:rPr>
        <w:t xml:space="preserve"> million over the first five years, and as such, there would be a significant opportunity cost to the Commonwealth. The PBAC noted that there are a range of effective second-line therapies (including oral agents) </w:t>
      </w:r>
      <w:r w:rsidR="007F505D" w:rsidRPr="007F505D">
        <w:rPr>
          <w:rFonts w:asciiTheme="minorHAnsi" w:eastAsiaTheme="minorHAnsi" w:hAnsiTheme="minorHAnsi" w:cstheme="minorBidi"/>
          <w:snapToGrid/>
          <w:sz w:val="24"/>
          <w:szCs w:val="22"/>
        </w:rPr>
        <w:t>[</w:t>
      </w:r>
      <w:r w:rsidR="002636A4" w:rsidRPr="007F505D">
        <w:rPr>
          <w:rFonts w:asciiTheme="minorHAnsi" w:eastAsiaTheme="minorHAnsi" w:hAnsiTheme="minorHAnsi" w:cstheme="minorBidi"/>
          <w:snapToGrid/>
          <w:sz w:val="24"/>
          <w:szCs w:val="22"/>
        </w:rPr>
        <w:t>March 2017</w:t>
      </w:r>
      <w:r w:rsidR="00B70692">
        <w:rPr>
          <w:rFonts w:asciiTheme="minorHAnsi" w:eastAsiaTheme="minorHAnsi" w:hAnsiTheme="minorHAnsi" w:cstheme="minorBidi"/>
          <w:snapToGrid/>
          <w:sz w:val="24"/>
          <w:szCs w:val="22"/>
        </w:rPr>
        <w:t xml:space="preserve"> PBAC Meeting</w:t>
      </w:r>
      <w:r w:rsidR="002636A4" w:rsidRPr="007F505D">
        <w:rPr>
          <w:rFonts w:asciiTheme="minorHAnsi" w:eastAsiaTheme="minorHAnsi" w:hAnsiTheme="minorHAnsi" w:cstheme="minorBidi"/>
          <w:snapToGrid/>
          <w:sz w:val="24"/>
          <w:szCs w:val="22"/>
        </w:rPr>
        <w:t xml:space="preserve">, </w:t>
      </w:r>
      <w:r w:rsidR="00B70692">
        <w:rPr>
          <w:rFonts w:asciiTheme="minorHAnsi" w:eastAsiaTheme="minorHAnsi" w:hAnsiTheme="minorHAnsi" w:cstheme="minorBidi"/>
          <w:snapToGrid/>
          <w:sz w:val="24"/>
          <w:szCs w:val="22"/>
        </w:rPr>
        <w:t xml:space="preserve">PSD </w:t>
      </w:r>
      <w:r w:rsidR="00020AB5" w:rsidRPr="007F505D">
        <w:rPr>
          <w:rFonts w:asciiTheme="minorHAnsi" w:eastAsiaTheme="minorHAnsi" w:hAnsiTheme="minorHAnsi" w:cstheme="minorBidi"/>
          <w:snapToGrid/>
          <w:sz w:val="24"/>
          <w:szCs w:val="22"/>
        </w:rPr>
        <w:t>paragraph</w:t>
      </w:r>
      <w:r w:rsidR="002636A4" w:rsidRPr="007F505D">
        <w:rPr>
          <w:rFonts w:asciiTheme="minorHAnsi" w:eastAsiaTheme="minorHAnsi" w:hAnsiTheme="minorHAnsi" w:cstheme="minorBidi"/>
          <w:snapToGrid/>
          <w:sz w:val="24"/>
          <w:szCs w:val="22"/>
        </w:rPr>
        <w:t xml:space="preserve"> 7.1</w:t>
      </w:r>
      <w:r w:rsidR="007F505D" w:rsidRPr="007F505D">
        <w:rPr>
          <w:rFonts w:asciiTheme="minorHAnsi" w:eastAsiaTheme="minorHAnsi" w:hAnsiTheme="minorHAnsi" w:cstheme="minorBidi"/>
          <w:snapToGrid/>
          <w:sz w:val="24"/>
          <w:szCs w:val="22"/>
        </w:rPr>
        <w:t>]</w:t>
      </w:r>
      <w:r w:rsidR="002636A4" w:rsidRPr="007F505D">
        <w:rPr>
          <w:rFonts w:asciiTheme="minorHAnsi" w:eastAsiaTheme="minorHAnsi" w:hAnsiTheme="minorHAnsi" w:cstheme="minorBidi"/>
          <w:snapToGrid/>
          <w:sz w:val="24"/>
          <w:szCs w:val="22"/>
        </w:rPr>
        <w:t>.</w:t>
      </w:r>
    </w:p>
    <w:p w:rsidR="002636A4" w:rsidRPr="00020AB5" w:rsidRDefault="002636A4" w:rsidP="003A347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w:t>
      </w:r>
      <w:r w:rsidR="00020AB5">
        <w:rPr>
          <w:rFonts w:asciiTheme="minorHAnsi" w:eastAsiaTheme="minorHAnsi" w:hAnsiTheme="minorHAnsi" w:cstheme="minorBidi"/>
          <w:snapToGrid/>
          <w:sz w:val="24"/>
          <w:szCs w:val="22"/>
        </w:rPr>
        <w:t xml:space="preserve">major </w:t>
      </w:r>
      <w:r>
        <w:rPr>
          <w:rFonts w:asciiTheme="minorHAnsi" w:eastAsiaTheme="minorHAnsi" w:hAnsiTheme="minorHAnsi" w:cstheme="minorBidi"/>
          <w:snapToGrid/>
          <w:sz w:val="24"/>
          <w:szCs w:val="22"/>
        </w:rPr>
        <w:t xml:space="preserve">resubmission for </w:t>
      </w:r>
      <w:proofErr w:type="spellStart"/>
      <w:r>
        <w:rPr>
          <w:rFonts w:asciiTheme="minorHAnsi" w:eastAsiaTheme="minorHAnsi" w:hAnsiTheme="minorHAnsi" w:cstheme="minorBidi"/>
          <w:snapToGrid/>
          <w:sz w:val="24"/>
          <w:szCs w:val="22"/>
        </w:rPr>
        <w:t>palbociclib</w:t>
      </w:r>
      <w:proofErr w:type="spellEnd"/>
      <w:r>
        <w:rPr>
          <w:rFonts w:asciiTheme="minorHAnsi" w:eastAsiaTheme="minorHAnsi" w:hAnsiTheme="minorHAnsi" w:cstheme="minorBidi"/>
          <w:snapToGrid/>
          <w:sz w:val="24"/>
          <w:szCs w:val="22"/>
        </w:rPr>
        <w:t xml:space="preserve"> was considered by the PBAC at the November</w:t>
      </w:r>
      <w:r w:rsidR="00F30527">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2017 meeting and rejected on the </w:t>
      </w:r>
      <w:r w:rsidRPr="002636A4">
        <w:rPr>
          <w:rFonts w:asciiTheme="minorHAnsi" w:hAnsiTheme="minorHAnsi" w:cstheme="minorHAnsi"/>
          <w:sz w:val="24"/>
        </w:rPr>
        <w:t xml:space="preserve">basis </w:t>
      </w:r>
      <w:r>
        <w:rPr>
          <w:rFonts w:asciiTheme="minorHAnsi" w:hAnsiTheme="minorHAnsi" w:cstheme="minorHAnsi"/>
          <w:sz w:val="24"/>
        </w:rPr>
        <w:t>o</w:t>
      </w:r>
      <w:r w:rsidRPr="002636A4">
        <w:rPr>
          <w:rFonts w:asciiTheme="minorHAnsi" w:hAnsiTheme="minorHAnsi" w:cstheme="minorHAnsi"/>
          <w:sz w:val="24"/>
        </w:rPr>
        <w:t xml:space="preserve">f high and uncertain cost-effectiveness, and uncertainties regarding the magnitude of incremental benefit of </w:t>
      </w:r>
      <w:proofErr w:type="spellStart"/>
      <w:r w:rsidRPr="002636A4">
        <w:rPr>
          <w:rFonts w:asciiTheme="minorHAnsi" w:hAnsiTheme="minorHAnsi" w:cstheme="minorHAnsi"/>
          <w:sz w:val="24"/>
        </w:rPr>
        <w:t>palbociclib</w:t>
      </w:r>
      <w:proofErr w:type="spellEnd"/>
      <w:r w:rsidRPr="002636A4">
        <w:rPr>
          <w:rFonts w:asciiTheme="minorHAnsi" w:hAnsiTheme="minorHAnsi" w:cstheme="minorHAnsi"/>
          <w:sz w:val="24"/>
        </w:rPr>
        <w:t xml:space="preserve">. Additionally, the PBAC was of the view that the likely net cost to the PBS of listing </w:t>
      </w:r>
      <w:proofErr w:type="spellStart"/>
      <w:r w:rsidRPr="002636A4">
        <w:rPr>
          <w:rFonts w:asciiTheme="minorHAnsi" w:hAnsiTheme="minorHAnsi" w:cstheme="minorHAnsi"/>
          <w:sz w:val="24"/>
        </w:rPr>
        <w:t>palbociclib</w:t>
      </w:r>
      <w:proofErr w:type="spellEnd"/>
      <w:r w:rsidRPr="002636A4">
        <w:rPr>
          <w:rFonts w:asciiTheme="minorHAnsi" w:hAnsiTheme="minorHAnsi" w:cstheme="minorHAnsi"/>
          <w:sz w:val="24"/>
        </w:rPr>
        <w:t xml:space="preserve"> would be more than </w:t>
      </w:r>
      <w:r w:rsidR="00B70692">
        <w:rPr>
          <w:rFonts w:asciiTheme="minorHAnsi" w:hAnsiTheme="minorHAnsi" w:cstheme="minorHAnsi"/>
          <w:sz w:val="24"/>
        </w:rPr>
        <w:t>$100</w:t>
      </w:r>
      <w:r w:rsidRPr="002636A4">
        <w:rPr>
          <w:rFonts w:asciiTheme="minorHAnsi" w:hAnsiTheme="minorHAnsi" w:cstheme="minorHAnsi"/>
          <w:sz w:val="24"/>
        </w:rPr>
        <w:t xml:space="preserve"> million over the first five years, and as such, there would be a significant opportunity cost to the Commonwealth, despite the reduced price proposed for </w:t>
      </w:r>
      <w:proofErr w:type="spellStart"/>
      <w:r w:rsidRPr="002636A4">
        <w:rPr>
          <w:rFonts w:asciiTheme="minorHAnsi" w:hAnsiTheme="minorHAnsi" w:cstheme="minorHAnsi"/>
          <w:sz w:val="24"/>
        </w:rPr>
        <w:t>palbociclib</w:t>
      </w:r>
      <w:proofErr w:type="spellEnd"/>
      <w:r w:rsidRPr="002636A4">
        <w:rPr>
          <w:rFonts w:asciiTheme="minorHAnsi" w:hAnsiTheme="minorHAnsi" w:cstheme="minorHAnsi"/>
          <w:sz w:val="24"/>
        </w:rPr>
        <w:t xml:space="preserve"> in the resubmission.</w:t>
      </w:r>
    </w:p>
    <w:p w:rsidR="00020AB5" w:rsidRDefault="00020AB5" w:rsidP="003A347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 summary of the </w:t>
      </w:r>
      <w:r w:rsidR="004E613C">
        <w:rPr>
          <w:rFonts w:asciiTheme="minorHAnsi" w:eastAsiaTheme="minorHAnsi" w:hAnsiTheme="minorHAnsi" w:cstheme="minorBidi"/>
          <w:snapToGrid/>
          <w:sz w:val="24"/>
          <w:szCs w:val="22"/>
        </w:rPr>
        <w:t>outstanding matters of concern to the PBAC are provided in the table below.</w:t>
      </w:r>
    </w:p>
    <w:p w:rsidR="004E613C" w:rsidRDefault="004E613C" w:rsidP="004E613C">
      <w:pPr>
        <w:pStyle w:val="NoSpacing"/>
        <w:keepNext/>
        <w:rPr>
          <w:rFonts w:ascii="Arial Narrow" w:hAnsi="Arial Narrow"/>
          <w:b/>
          <w:sz w:val="20"/>
        </w:rPr>
      </w:pPr>
      <w:r w:rsidRPr="00E103EC">
        <w:rPr>
          <w:rFonts w:ascii="Arial Narrow" w:hAnsi="Arial Narrow"/>
          <w:b/>
          <w:sz w:val="20"/>
        </w:rPr>
        <w:lastRenderedPageBreak/>
        <w:t xml:space="preserve">Table </w:t>
      </w:r>
      <w:r w:rsidR="00E72E70">
        <w:rPr>
          <w:rFonts w:ascii="Arial Narrow" w:hAnsi="Arial Narrow"/>
          <w:b/>
          <w:sz w:val="20"/>
        </w:rPr>
        <w:t>1</w:t>
      </w:r>
      <w:r>
        <w:rPr>
          <w:rFonts w:ascii="Arial Narrow" w:hAnsi="Arial Narrow"/>
          <w:b/>
          <w:sz w:val="20"/>
        </w:rPr>
        <w:t>: PBAC matters of concern in previous consideration (November 201</w:t>
      </w:r>
      <w:r w:rsidR="00806681">
        <w:rPr>
          <w:rFonts w:ascii="Arial Narrow" w:hAnsi="Arial Narrow"/>
          <w:b/>
          <w:sz w:val="20"/>
        </w:rPr>
        <w:t>7</w:t>
      </w:r>
      <w:r>
        <w:rPr>
          <w:rFonts w:ascii="Arial Narrow" w:hAnsi="Arial Narrow"/>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265"/>
        <w:gridCol w:w="2817"/>
      </w:tblGrid>
      <w:tr w:rsidR="004E613C" w:rsidRPr="00ED0F04" w:rsidTr="009F7B99">
        <w:trPr>
          <w:trHeight w:val="240"/>
        </w:trPr>
        <w:tc>
          <w:tcPr>
            <w:tcW w:w="3449" w:type="pct"/>
            <w:shd w:val="clear" w:color="auto" w:fill="auto"/>
          </w:tcPr>
          <w:p w:rsidR="004E613C" w:rsidRPr="00ED0F04" w:rsidRDefault="004E613C" w:rsidP="007171C2">
            <w:pPr>
              <w:keepNext/>
              <w:rPr>
                <w:rFonts w:ascii="Arial Narrow" w:hAnsi="Arial Narrow"/>
                <w:b/>
                <w:sz w:val="20"/>
              </w:rPr>
            </w:pPr>
            <w:r w:rsidRPr="00ED0F04">
              <w:rPr>
                <w:rFonts w:ascii="Arial Narrow" w:hAnsi="Arial Narrow"/>
                <w:b/>
                <w:sz w:val="20"/>
              </w:rPr>
              <w:t>Matters of concern</w:t>
            </w:r>
          </w:p>
        </w:tc>
        <w:tc>
          <w:tcPr>
            <w:tcW w:w="1551" w:type="pct"/>
            <w:shd w:val="clear" w:color="auto" w:fill="auto"/>
          </w:tcPr>
          <w:p w:rsidR="004E613C" w:rsidRPr="00ED0F04" w:rsidRDefault="004E613C" w:rsidP="000423B9">
            <w:pPr>
              <w:keepNext/>
              <w:jc w:val="center"/>
              <w:rPr>
                <w:rFonts w:ascii="Arial Narrow" w:hAnsi="Arial Narrow"/>
                <w:b/>
                <w:sz w:val="20"/>
              </w:rPr>
            </w:pPr>
            <w:r>
              <w:rPr>
                <w:rFonts w:ascii="Arial Narrow" w:hAnsi="Arial Narrow"/>
                <w:b/>
                <w:sz w:val="20"/>
              </w:rPr>
              <w:t>How the re</w:t>
            </w:r>
            <w:r w:rsidRPr="00ED0F04">
              <w:rPr>
                <w:rFonts w:ascii="Arial Narrow" w:hAnsi="Arial Narrow"/>
                <w:b/>
                <w:sz w:val="20"/>
              </w:rPr>
              <w:t>submission addresses it</w:t>
            </w:r>
          </w:p>
        </w:tc>
      </w:tr>
      <w:tr w:rsidR="004E613C" w:rsidRPr="00ED0F04" w:rsidTr="009F7B99">
        <w:trPr>
          <w:trHeight w:val="788"/>
        </w:trPr>
        <w:tc>
          <w:tcPr>
            <w:tcW w:w="3449" w:type="pct"/>
            <w:tcBorders>
              <w:bottom w:val="single" w:sz="4" w:space="0" w:color="auto"/>
            </w:tcBorders>
            <w:shd w:val="clear" w:color="auto" w:fill="auto"/>
          </w:tcPr>
          <w:p w:rsidR="00AA6655" w:rsidRPr="00AA6655" w:rsidRDefault="00AA6655" w:rsidP="007171C2">
            <w:pPr>
              <w:spacing w:before="40"/>
              <w:contextualSpacing/>
              <w:rPr>
                <w:rFonts w:ascii="Arial Narrow" w:hAnsi="Arial Narrow"/>
                <w:iCs/>
                <w:sz w:val="20"/>
                <w:szCs w:val="20"/>
                <w:u w:val="single"/>
              </w:rPr>
            </w:pPr>
            <w:r w:rsidRPr="00AA6655">
              <w:rPr>
                <w:rFonts w:ascii="Arial Narrow" w:hAnsi="Arial Narrow"/>
                <w:iCs/>
                <w:sz w:val="20"/>
                <w:szCs w:val="20"/>
                <w:u w:val="single"/>
              </w:rPr>
              <w:t>Comparator</w:t>
            </w:r>
          </w:p>
          <w:p w:rsidR="004E613C" w:rsidRPr="00D30236" w:rsidRDefault="00AA6655" w:rsidP="007171C2">
            <w:pPr>
              <w:spacing w:before="40"/>
              <w:contextualSpacing/>
              <w:rPr>
                <w:rFonts w:ascii="Arial Narrow" w:hAnsi="Arial Narrow"/>
                <w:sz w:val="20"/>
              </w:rPr>
            </w:pPr>
            <w:proofErr w:type="spellStart"/>
            <w:r>
              <w:rPr>
                <w:rFonts w:ascii="Arial Narrow" w:hAnsi="Arial Narrow"/>
                <w:iCs/>
                <w:sz w:val="20"/>
                <w:szCs w:val="20"/>
              </w:rPr>
              <w:t>R</w:t>
            </w:r>
            <w:r w:rsidR="004E613C" w:rsidRPr="00CC0B10">
              <w:rPr>
                <w:rFonts w:ascii="Arial Narrow" w:hAnsi="Arial Narrow"/>
                <w:iCs/>
                <w:sz w:val="20"/>
                <w:szCs w:val="20"/>
              </w:rPr>
              <w:t>ibociclib</w:t>
            </w:r>
            <w:proofErr w:type="spellEnd"/>
            <w:r w:rsidR="004E613C" w:rsidRPr="00CC0B10">
              <w:rPr>
                <w:rFonts w:ascii="Arial Narrow" w:hAnsi="Arial Narrow"/>
                <w:iCs/>
                <w:sz w:val="20"/>
                <w:szCs w:val="20"/>
              </w:rPr>
              <w:t>, which was also considered by the Committee for a similar indication at its November 2017 meeting, should have been considered as a near market comparator.</w:t>
            </w:r>
          </w:p>
        </w:tc>
        <w:tc>
          <w:tcPr>
            <w:tcW w:w="1551" w:type="pct"/>
            <w:tcBorders>
              <w:bottom w:val="single" w:sz="4" w:space="0" w:color="auto"/>
            </w:tcBorders>
            <w:shd w:val="clear" w:color="auto" w:fill="auto"/>
          </w:tcPr>
          <w:p w:rsidR="004E613C" w:rsidRPr="00D30236" w:rsidRDefault="00AA6655" w:rsidP="00AA6655">
            <w:pPr>
              <w:keepNext/>
              <w:spacing w:before="40"/>
              <w:contextualSpacing/>
              <w:rPr>
                <w:rFonts w:ascii="Arial Narrow" w:hAnsi="Arial Narrow"/>
                <w:sz w:val="20"/>
              </w:rPr>
            </w:pPr>
            <w:r>
              <w:rPr>
                <w:rFonts w:ascii="Arial Narrow" w:hAnsi="Arial Narrow"/>
                <w:sz w:val="20"/>
              </w:rPr>
              <w:t>An</w:t>
            </w:r>
            <w:r w:rsidR="004E613C">
              <w:rPr>
                <w:rFonts w:ascii="Arial Narrow" w:hAnsi="Arial Narrow"/>
                <w:sz w:val="20"/>
              </w:rPr>
              <w:t xml:space="preserve"> indirect comparison of </w:t>
            </w:r>
            <w:proofErr w:type="spellStart"/>
            <w:r w:rsidR="004E613C">
              <w:rPr>
                <w:rFonts w:ascii="Arial Narrow" w:hAnsi="Arial Narrow"/>
                <w:sz w:val="20"/>
              </w:rPr>
              <w:t>palbociclib</w:t>
            </w:r>
            <w:proofErr w:type="spellEnd"/>
            <w:r w:rsidR="004E613C">
              <w:rPr>
                <w:rFonts w:ascii="Arial Narrow" w:hAnsi="Arial Narrow"/>
                <w:sz w:val="20"/>
              </w:rPr>
              <w:t xml:space="preserve"> and </w:t>
            </w:r>
            <w:proofErr w:type="spellStart"/>
            <w:r w:rsidR="004E613C">
              <w:rPr>
                <w:rFonts w:ascii="Arial Narrow" w:hAnsi="Arial Narrow"/>
                <w:sz w:val="20"/>
              </w:rPr>
              <w:t>ribociclib</w:t>
            </w:r>
            <w:proofErr w:type="spellEnd"/>
            <w:r w:rsidR="004E613C">
              <w:rPr>
                <w:rFonts w:ascii="Arial Narrow" w:hAnsi="Arial Narrow"/>
                <w:sz w:val="20"/>
              </w:rPr>
              <w:t xml:space="preserve"> and calculation of equi-effective doses</w:t>
            </w:r>
            <w:r>
              <w:rPr>
                <w:rFonts w:ascii="Arial Narrow" w:hAnsi="Arial Narrow"/>
                <w:sz w:val="20"/>
              </w:rPr>
              <w:t xml:space="preserve"> was provided with the minor </w:t>
            </w:r>
            <w:r w:rsidR="00C841CA">
              <w:rPr>
                <w:rFonts w:ascii="Arial Narrow" w:hAnsi="Arial Narrow"/>
                <w:sz w:val="20"/>
              </w:rPr>
              <w:t>re</w:t>
            </w:r>
            <w:r>
              <w:rPr>
                <w:rFonts w:ascii="Arial Narrow" w:hAnsi="Arial Narrow"/>
                <w:sz w:val="20"/>
              </w:rPr>
              <w:t>submission.</w:t>
            </w:r>
          </w:p>
        </w:tc>
      </w:tr>
      <w:tr w:rsidR="004E613C" w:rsidRPr="00ED0F04" w:rsidTr="009F7B99">
        <w:trPr>
          <w:trHeight w:val="788"/>
        </w:trPr>
        <w:tc>
          <w:tcPr>
            <w:tcW w:w="3449" w:type="pct"/>
            <w:tcBorders>
              <w:bottom w:val="nil"/>
            </w:tcBorders>
            <w:shd w:val="clear" w:color="auto" w:fill="auto"/>
          </w:tcPr>
          <w:p w:rsidR="00AA6655" w:rsidRPr="00AA6655" w:rsidRDefault="00AA6655" w:rsidP="007171C2">
            <w:pPr>
              <w:spacing w:before="40"/>
              <w:contextualSpacing/>
              <w:rPr>
                <w:rFonts w:ascii="Arial Narrow" w:hAnsi="Arial Narrow"/>
                <w:iCs/>
                <w:sz w:val="20"/>
                <w:szCs w:val="20"/>
                <w:u w:val="single"/>
              </w:rPr>
            </w:pPr>
            <w:r w:rsidRPr="00AA6655">
              <w:rPr>
                <w:rFonts w:ascii="Arial Narrow" w:hAnsi="Arial Narrow"/>
                <w:iCs/>
                <w:sz w:val="20"/>
                <w:szCs w:val="20"/>
                <w:u w:val="single"/>
              </w:rPr>
              <w:t>Clinical evidence</w:t>
            </w:r>
          </w:p>
          <w:p w:rsidR="004E613C" w:rsidRPr="00CC0B10" w:rsidRDefault="004E613C" w:rsidP="007171C2">
            <w:pPr>
              <w:spacing w:before="40"/>
              <w:contextualSpacing/>
              <w:rPr>
                <w:rFonts w:ascii="Arial Narrow" w:hAnsi="Arial Narrow"/>
                <w:iCs/>
                <w:sz w:val="20"/>
                <w:szCs w:val="20"/>
              </w:rPr>
            </w:pPr>
            <w:r w:rsidRPr="00CC0B10">
              <w:rPr>
                <w:rFonts w:ascii="Arial Narrow" w:hAnsi="Arial Narrow"/>
                <w:iCs/>
                <w:sz w:val="20"/>
                <w:szCs w:val="20"/>
              </w:rPr>
              <w:t xml:space="preserve">The PBAC noted the re-submission was based on the same two head-to-head RCTs comparing </w:t>
            </w:r>
            <w:proofErr w:type="spellStart"/>
            <w:r w:rsidRPr="00CC0B10">
              <w:rPr>
                <w:rFonts w:ascii="Arial Narrow" w:hAnsi="Arial Narrow"/>
                <w:iCs/>
                <w:sz w:val="20"/>
                <w:szCs w:val="20"/>
              </w:rPr>
              <w:t>palbociclib</w:t>
            </w:r>
            <w:proofErr w:type="spellEnd"/>
            <w:r w:rsidRPr="00CC0B10">
              <w:rPr>
                <w:rFonts w:ascii="Arial Narrow" w:hAnsi="Arial Narrow"/>
                <w:iCs/>
                <w:sz w:val="20"/>
                <w:szCs w:val="20"/>
              </w:rPr>
              <w:t xml:space="preserve"> + </w:t>
            </w:r>
            <w:proofErr w:type="spellStart"/>
            <w:r w:rsidRPr="00CC0B10">
              <w:rPr>
                <w:rFonts w:ascii="Arial Narrow" w:hAnsi="Arial Narrow"/>
                <w:iCs/>
                <w:sz w:val="20"/>
                <w:szCs w:val="20"/>
              </w:rPr>
              <w:t>letrozole</w:t>
            </w:r>
            <w:proofErr w:type="spellEnd"/>
            <w:r w:rsidRPr="00CC0B10">
              <w:rPr>
                <w:rFonts w:ascii="Arial Narrow" w:hAnsi="Arial Narrow"/>
                <w:iCs/>
                <w:sz w:val="20"/>
                <w:szCs w:val="20"/>
              </w:rPr>
              <w:t xml:space="preserve"> to </w:t>
            </w:r>
            <w:proofErr w:type="spellStart"/>
            <w:r w:rsidRPr="00CC0B10">
              <w:rPr>
                <w:rFonts w:ascii="Arial Narrow" w:hAnsi="Arial Narrow"/>
                <w:iCs/>
                <w:sz w:val="20"/>
                <w:szCs w:val="20"/>
              </w:rPr>
              <w:t>letrozole</w:t>
            </w:r>
            <w:proofErr w:type="spellEnd"/>
            <w:r w:rsidRPr="00CC0B10">
              <w:rPr>
                <w:rFonts w:ascii="Arial Narrow" w:hAnsi="Arial Narrow"/>
                <w:iCs/>
                <w:sz w:val="20"/>
                <w:szCs w:val="20"/>
              </w:rPr>
              <w:t xml:space="preserve"> alone (PALOMA-1, n= 165 and PALOMA-2, n= 666) as presented in the original submission. The PBAC noted additional follow-up data were available for PALOMA-1 but not PALOMA-2. The PBAC recalled the ESC’s concerns regarding the PALOMA-1 trial design and the associated significant risk of bias</w:t>
            </w:r>
            <w:r>
              <w:rPr>
                <w:rFonts w:ascii="Arial Narrow" w:hAnsi="Arial Narrow"/>
                <w:iCs/>
                <w:sz w:val="20"/>
                <w:szCs w:val="20"/>
              </w:rPr>
              <w:t xml:space="preserve"> and</w:t>
            </w:r>
            <w:r w:rsidRPr="00CC0B10">
              <w:rPr>
                <w:rFonts w:ascii="Arial Narrow" w:hAnsi="Arial Narrow"/>
                <w:iCs/>
                <w:sz w:val="20"/>
                <w:szCs w:val="20"/>
              </w:rPr>
              <w:t xml:space="preserve"> reiterated that data from PALOMA-2 would be more informative in evaluating the comparative efficacy and safety of </w:t>
            </w:r>
            <w:proofErr w:type="spellStart"/>
            <w:r w:rsidRPr="00CC0B10">
              <w:rPr>
                <w:rFonts w:ascii="Arial Narrow" w:hAnsi="Arial Narrow"/>
                <w:iCs/>
                <w:sz w:val="20"/>
                <w:szCs w:val="20"/>
              </w:rPr>
              <w:t>palbociclib</w:t>
            </w:r>
            <w:proofErr w:type="spellEnd"/>
            <w:r w:rsidRPr="00CC0B10">
              <w:rPr>
                <w:rFonts w:ascii="Arial Narrow" w:hAnsi="Arial Narrow"/>
                <w:iCs/>
                <w:sz w:val="20"/>
                <w:szCs w:val="20"/>
              </w:rPr>
              <w:t>.</w:t>
            </w:r>
          </w:p>
        </w:tc>
        <w:tc>
          <w:tcPr>
            <w:tcW w:w="1551" w:type="pct"/>
            <w:tcBorders>
              <w:bottom w:val="nil"/>
            </w:tcBorders>
            <w:shd w:val="clear" w:color="auto" w:fill="auto"/>
          </w:tcPr>
          <w:p w:rsidR="004E613C" w:rsidRDefault="004E613C" w:rsidP="00AA6655">
            <w:pPr>
              <w:keepNext/>
              <w:spacing w:before="40"/>
              <w:contextualSpacing/>
              <w:rPr>
                <w:rFonts w:ascii="Arial Narrow" w:hAnsi="Arial Narrow"/>
                <w:sz w:val="20"/>
                <w:szCs w:val="20"/>
              </w:rPr>
            </w:pPr>
            <w:r>
              <w:rPr>
                <w:rFonts w:ascii="Arial Narrow" w:hAnsi="Arial Narrow"/>
                <w:sz w:val="20"/>
                <w:szCs w:val="20"/>
              </w:rPr>
              <w:t xml:space="preserve">A Pfizer-sponsored abstract of a post-hoc analysis of the PALOMA-2 trial </w:t>
            </w:r>
            <w:r w:rsidR="00806681">
              <w:rPr>
                <w:rFonts w:ascii="Arial Narrow" w:hAnsi="Arial Narrow"/>
                <w:sz w:val="20"/>
                <w:szCs w:val="20"/>
              </w:rPr>
              <w:t>based on</w:t>
            </w:r>
            <w:r>
              <w:rPr>
                <w:rFonts w:ascii="Arial Narrow" w:hAnsi="Arial Narrow"/>
                <w:sz w:val="20"/>
                <w:szCs w:val="20"/>
              </w:rPr>
              <w:t xml:space="preserve"> more than 3 years follow-up</w:t>
            </w:r>
            <w:r w:rsidR="00806681">
              <w:rPr>
                <w:rFonts w:ascii="Arial Narrow" w:hAnsi="Arial Narrow"/>
                <w:sz w:val="20"/>
                <w:szCs w:val="20"/>
              </w:rPr>
              <w:t xml:space="preserve"> was provided</w:t>
            </w:r>
            <w:r>
              <w:rPr>
                <w:rFonts w:ascii="Arial Narrow" w:hAnsi="Arial Narrow"/>
                <w:sz w:val="20"/>
                <w:szCs w:val="20"/>
              </w:rPr>
              <w:t xml:space="preserve">. This abstract reports an increased median PFS for </w:t>
            </w:r>
            <w:proofErr w:type="spellStart"/>
            <w:r>
              <w:rPr>
                <w:rFonts w:ascii="Arial Narrow" w:hAnsi="Arial Narrow"/>
                <w:sz w:val="20"/>
                <w:szCs w:val="20"/>
              </w:rPr>
              <w:t>palbociclib</w:t>
            </w:r>
            <w:proofErr w:type="spellEnd"/>
            <w:r>
              <w:rPr>
                <w:rFonts w:ascii="Arial Narrow" w:hAnsi="Arial Narrow"/>
                <w:sz w:val="20"/>
                <w:szCs w:val="20"/>
              </w:rPr>
              <w:t xml:space="preserve"> of 27.6 months [95% CI: 22.4, 30.3], 2.8 months more than the median PFS reported in the final analysis presented in the November 2017 resubmission. The median PFS for </w:t>
            </w:r>
            <w:proofErr w:type="spellStart"/>
            <w:r>
              <w:rPr>
                <w:rFonts w:ascii="Arial Narrow" w:hAnsi="Arial Narrow"/>
                <w:sz w:val="20"/>
                <w:szCs w:val="20"/>
              </w:rPr>
              <w:t>letrozole</w:t>
            </w:r>
            <w:proofErr w:type="spellEnd"/>
            <w:r>
              <w:rPr>
                <w:rFonts w:ascii="Arial Narrow" w:hAnsi="Arial Narrow"/>
                <w:sz w:val="20"/>
                <w:szCs w:val="20"/>
              </w:rPr>
              <w:t xml:space="preserve"> alone is unchanged. </w:t>
            </w:r>
          </w:p>
          <w:p w:rsidR="004E613C" w:rsidRDefault="004E613C" w:rsidP="00AA6655">
            <w:pPr>
              <w:keepNext/>
              <w:spacing w:before="40"/>
              <w:contextualSpacing/>
              <w:rPr>
                <w:rFonts w:ascii="Arial Narrow" w:hAnsi="Arial Narrow"/>
                <w:sz w:val="20"/>
                <w:szCs w:val="20"/>
              </w:rPr>
            </w:pPr>
          </w:p>
          <w:p w:rsidR="004E613C" w:rsidRDefault="004E613C" w:rsidP="00AA6655">
            <w:pPr>
              <w:keepNext/>
              <w:spacing w:before="40"/>
              <w:contextualSpacing/>
              <w:rPr>
                <w:rFonts w:ascii="Arial Narrow" w:hAnsi="Arial Narrow"/>
                <w:sz w:val="20"/>
              </w:rPr>
            </w:pPr>
            <w:r>
              <w:rPr>
                <w:rFonts w:ascii="Arial Narrow" w:hAnsi="Arial Narrow"/>
                <w:sz w:val="20"/>
                <w:szCs w:val="20"/>
              </w:rPr>
              <w:t>Cost-effectiveness and financial estimates have not been updated to reflect this post-hoc evidence.</w:t>
            </w:r>
          </w:p>
        </w:tc>
      </w:tr>
      <w:tr w:rsidR="004E613C" w:rsidRPr="00ED0F04" w:rsidTr="009F7B99">
        <w:trPr>
          <w:trHeight w:val="788"/>
        </w:trPr>
        <w:tc>
          <w:tcPr>
            <w:tcW w:w="3449" w:type="pct"/>
            <w:tcBorders>
              <w:top w:val="nil"/>
              <w:bottom w:val="single" w:sz="4" w:space="0" w:color="auto"/>
            </w:tcBorders>
            <w:shd w:val="clear" w:color="auto" w:fill="auto"/>
          </w:tcPr>
          <w:p w:rsidR="004E613C" w:rsidRPr="00247365" w:rsidRDefault="004E613C" w:rsidP="007171C2">
            <w:pPr>
              <w:spacing w:before="40"/>
              <w:contextualSpacing/>
              <w:rPr>
                <w:rFonts w:ascii="Arial Narrow" w:hAnsi="Arial Narrow"/>
                <w:iCs/>
                <w:sz w:val="20"/>
                <w:szCs w:val="20"/>
              </w:rPr>
            </w:pPr>
            <w:r w:rsidRPr="00AA5C29">
              <w:rPr>
                <w:rFonts w:ascii="Arial Narrow" w:hAnsi="Arial Narrow"/>
                <w:iCs/>
                <w:sz w:val="20"/>
                <w:szCs w:val="20"/>
              </w:rPr>
              <w:t xml:space="preserve">The PBAC noted that with the additional follow-up for PALOMA-1, OS remained not statistically significantly different, though was numerically different in favour of </w:t>
            </w:r>
            <w:proofErr w:type="spellStart"/>
            <w:r w:rsidRPr="00AA5C29">
              <w:rPr>
                <w:rFonts w:ascii="Arial Narrow" w:hAnsi="Arial Narrow"/>
                <w:iCs/>
                <w:sz w:val="20"/>
                <w:szCs w:val="20"/>
              </w:rPr>
              <w:t>palbociclib</w:t>
            </w:r>
            <w:proofErr w:type="spellEnd"/>
            <w:r w:rsidRPr="00AA5C29">
              <w:rPr>
                <w:rFonts w:ascii="Arial Narrow" w:hAnsi="Arial Narrow"/>
                <w:iCs/>
                <w:sz w:val="20"/>
                <w:szCs w:val="20"/>
              </w:rPr>
              <w:t>. Further, the PBAC noted that the magnitude of the difference was reduced with the additional data (median increase in OS of 3.0 vs 4.2 months; HR 0.8970 (95% CI 0.623, 1.294) vs 0.813 (95% CI 0.492, 1.345)</w:t>
            </w:r>
            <w:r w:rsidR="00806681">
              <w:rPr>
                <w:rFonts w:ascii="Arial Narrow" w:hAnsi="Arial Narrow"/>
                <w:iCs/>
                <w:sz w:val="20"/>
                <w:szCs w:val="20"/>
              </w:rPr>
              <w:t>)</w:t>
            </w:r>
            <w:r>
              <w:rPr>
                <w:rFonts w:ascii="Arial Narrow" w:hAnsi="Arial Narrow"/>
                <w:iCs/>
                <w:sz w:val="20"/>
                <w:szCs w:val="20"/>
              </w:rPr>
              <w:t>.</w:t>
            </w:r>
          </w:p>
        </w:tc>
        <w:tc>
          <w:tcPr>
            <w:tcW w:w="1551" w:type="pct"/>
            <w:tcBorders>
              <w:top w:val="nil"/>
              <w:bottom w:val="single" w:sz="4" w:space="0" w:color="auto"/>
            </w:tcBorders>
            <w:shd w:val="clear" w:color="auto" w:fill="auto"/>
          </w:tcPr>
          <w:p w:rsidR="004E613C" w:rsidRDefault="004E613C" w:rsidP="00AA6655">
            <w:pPr>
              <w:keepNext/>
              <w:spacing w:before="40"/>
              <w:contextualSpacing/>
              <w:rPr>
                <w:rFonts w:ascii="Arial Narrow" w:hAnsi="Arial Narrow"/>
                <w:sz w:val="20"/>
                <w:szCs w:val="20"/>
              </w:rPr>
            </w:pPr>
            <w:r>
              <w:rPr>
                <w:rFonts w:ascii="Arial Narrow" w:hAnsi="Arial Narrow"/>
                <w:sz w:val="20"/>
                <w:szCs w:val="20"/>
              </w:rPr>
              <w:t xml:space="preserve">Not addressed. </w:t>
            </w:r>
            <w:r>
              <w:rPr>
                <w:rFonts w:ascii="Arial Narrow" w:hAnsi="Arial Narrow"/>
                <w:iCs/>
                <w:sz w:val="20"/>
                <w:szCs w:val="20"/>
              </w:rPr>
              <w:t>OS results from PALOMA-2 are expected in 2020.</w:t>
            </w:r>
          </w:p>
        </w:tc>
      </w:tr>
      <w:tr w:rsidR="004E613C" w:rsidRPr="00ED0F04" w:rsidTr="009F7B99">
        <w:trPr>
          <w:trHeight w:val="487"/>
        </w:trPr>
        <w:tc>
          <w:tcPr>
            <w:tcW w:w="3449" w:type="pct"/>
            <w:tcBorders>
              <w:bottom w:val="nil"/>
            </w:tcBorders>
            <w:shd w:val="clear" w:color="auto" w:fill="auto"/>
          </w:tcPr>
          <w:p w:rsidR="00AA6655" w:rsidRPr="00AA6655" w:rsidRDefault="00AA6655" w:rsidP="007171C2">
            <w:pPr>
              <w:spacing w:before="40"/>
              <w:contextualSpacing/>
              <w:rPr>
                <w:rFonts w:ascii="Arial Narrow" w:hAnsi="Arial Narrow"/>
                <w:iCs/>
                <w:sz w:val="20"/>
                <w:szCs w:val="20"/>
                <w:u w:val="single"/>
              </w:rPr>
            </w:pPr>
            <w:r w:rsidRPr="00AA6655">
              <w:rPr>
                <w:rFonts w:ascii="Arial Narrow" w:hAnsi="Arial Narrow"/>
                <w:iCs/>
                <w:sz w:val="20"/>
                <w:szCs w:val="20"/>
                <w:u w:val="single"/>
              </w:rPr>
              <w:t>Economic model</w:t>
            </w:r>
          </w:p>
          <w:p w:rsidR="004E613C" w:rsidRPr="006863EA" w:rsidRDefault="004E613C" w:rsidP="009F7B99">
            <w:pPr>
              <w:spacing w:before="40"/>
              <w:contextualSpacing/>
              <w:rPr>
                <w:rFonts w:ascii="Arial Narrow" w:hAnsi="Arial Narrow"/>
                <w:iCs/>
                <w:sz w:val="20"/>
                <w:szCs w:val="20"/>
              </w:rPr>
            </w:pPr>
            <w:r w:rsidRPr="00B577AE">
              <w:rPr>
                <w:rFonts w:ascii="Arial Narrow" w:hAnsi="Arial Narrow"/>
                <w:iCs/>
                <w:sz w:val="20"/>
                <w:szCs w:val="20"/>
              </w:rPr>
              <w:t xml:space="preserve">The model applied drug costs to patients in the pre-progression state only and assumed no use of </w:t>
            </w:r>
            <w:proofErr w:type="spellStart"/>
            <w:r w:rsidRPr="00B577AE">
              <w:rPr>
                <w:rFonts w:ascii="Arial Narrow" w:hAnsi="Arial Narrow"/>
                <w:iCs/>
                <w:sz w:val="20"/>
                <w:szCs w:val="20"/>
              </w:rPr>
              <w:t>palbociclib</w:t>
            </w:r>
            <w:proofErr w:type="spellEnd"/>
            <w:r w:rsidRPr="00B577AE">
              <w:rPr>
                <w:rFonts w:ascii="Arial Narrow" w:hAnsi="Arial Narrow"/>
                <w:iCs/>
                <w:sz w:val="20"/>
                <w:szCs w:val="20"/>
              </w:rPr>
              <w:t xml:space="preserve"> + </w:t>
            </w:r>
            <w:proofErr w:type="spellStart"/>
            <w:r w:rsidRPr="00B577AE">
              <w:rPr>
                <w:rFonts w:ascii="Arial Narrow" w:hAnsi="Arial Narrow"/>
                <w:iCs/>
                <w:sz w:val="20"/>
                <w:szCs w:val="20"/>
              </w:rPr>
              <w:t>letrozole</w:t>
            </w:r>
            <w:proofErr w:type="spellEnd"/>
            <w:r w:rsidRPr="00B577AE">
              <w:rPr>
                <w:rFonts w:ascii="Arial Narrow" w:hAnsi="Arial Narrow"/>
                <w:iCs/>
                <w:sz w:val="20"/>
                <w:szCs w:val="20"/>
              </w:rPr>
              <w:t xml:space="preserve"> beyond 27 cycles, despite a large proportion of patients being progression free. This resulted in the drug costs being substantially underestimated. The PBAC noted if drug costs are applied in the model based on PFS the ICER increased to </w:t>
            </w:r>
            <w:r w:rsidR="009F7B99">
              <w:rPr>
                <w:rFonts w:ascii="Arial Narrow" w:hAnsi="Arial Narrow"/>
                <w:iCs/>
                <w:sz w:val="20"/>
                <w:szCs w:val="20"/>
              </w:rPr>
              <w:t>$105,000 - $200,000</w:t>
            </w:r>
            <w:r w:rsidR="00806681">
              <w:rPr>
                <w:rFonts w:ascii="Arial Narrow" w:hAnsi="Arial Narrow"/>
                <w:iCs/>
                <w:sz w:val="20"/>
                <w:szCs w:val="20"/>
              </w:rPr>
              <w:t xml:space="preserve"> per QALY gained</w:t>
            </w:r>
            <w:r w:rsidRPr="00B577AE">
              <w:rPr>
                <w:rFonts w:ascii="Arial Narrow" w:hAnsi="Arial Narrow"/>
                <w:iCs/>
                <w:sz w:val="20"/>
                <w:szCs w:val="20"/>
              </w:rPr>
              <w:t>.</w:t>
            </w:r>
            <w:r>
              <w:rPr>
                <w:rFonts w:ascii="Arial Narrow" w:hAnsi="Arial Narrow"/>
                <w:iCs/>
                <w:sz w:val="20"/>
                <w:szCs w:val="20"/>
              </w:rPr>
              <w:t xml:space="preserve"> </w:t>
            </w:r>
          </w:p>
        </w:tc>
        <w:tc>
          <w:tcPr>
            <w:tcW w:w="1551" w:type="pct"/>
            <w:tcBorders>
              <w:bottom w:val="nil"/>
            </w:tcBorders>
            <w:shd w:val="clear" w:color="auto" w:fill="auto"/>
          </w:tcPr>
          <w:p w:rsidR="004E613C" w:rsidRDefault="004E613C" w:rsidP="00AA6655">
            <w:pPr>
              <w:spacing w:before="40"/>
              <w:contextualSpacing/>
              <w:rPr>
                <w:rFonts w:ascii="Arial Narrow" w:hAnsi="Arial Narrow"/>
                <w:sz w:val="20"/>
                <w:szCs w:val="20"/>
              </w:rPr>
            </w:pPr>
            <w:r>
              <w:rPr>
                <w:rFonts w:ascii="Arial Narrow" w:hAnsi="Arial Narrow"/>
                <w:sz w:val="20"/>
                <w:szCs w:val="20"/>
              </w:rPr>
              <w:t>Two alternative approaches to calculation of treatment costs are proposed:</w:t>
            </w:r>
          </w:p>
          <w:p w:rsidR="004E613C" w:rsidRPr="00B30614" w:rsidRDefault="004E613C" w:rsidP="00AA6655">
            <w:pPr>
              <w:pStyle w:val="ListParagraph"/>
              <w:widowControl/>
              <w:numPr>
                <w:ilvl w:val="0"/>
                <w:numId w:val="44"/>
              </w:numPr>
              <w:spacing w:before="40"/>
              <w:ind w:left="227" w:hanging="170"/>
              <w:jc w:val="left"/>
              <w:rPr>
                <w:rFonts w:ascii="Arial Narrow" w:hAnsi="Arial Narrow"/>
                <w:sz w:val="20"/>
              </w:rPr>
            </w:pPr>
            <w:r>
              <w:rPr>
                <w:rFonts w:ascii="Arial Narrow" w:hAnsi="Arial Narrow"/>
                <w:sz w:val="20"/>
              </w:rPr>
              <w:t xml:space="preserve">Applying drug costs to match progression (treatment duration) as suggested in the PBAC minutes results in an ICER of </w:t>
            </w:r>
            <w:r w:rsidR="009F7B99">
              <w:rPr>
                <w:rFonts w:ascii="Arial Narrow" w:hAnsi="Arial Narrow"/>
                <w:iCs/>
                <w:sz w:val="20"/>
              </w:rPr>
              <w:t xml:space="preserve">$105,000 - $200,000 </w:t>
            </w:r>
            <w:r>
              <w:rPr>
                <w:rFonts w:ascii="Arial Narrow" w:hAnsi="Arial Narrow"/>
                <w:sz w:val="20"/>
              </w:rPr>
              <w:t xml:space="preserve">or </w:t>
            </w:r>
            <w:r w:rsidR="009F7B99">
              <w:rPr>
                <w:rFonts w:ascii="Arial Narrow" w:hAnsi="Arial Narrow"/>
                <w:iCs/>
                <w:sz w:val="20"/>
              </w:rPr>
              <w:t xml:space="preserve">$105,000 - $200,000 </w:t>
            </w:r>
            <w:r>
              <w:rPr>
                <w:rFonts w:ascii="Arial Narrow" w:hAnsi="Arial Narrow"/>
                <w:sz w:val="20"/>
              </w:rPr>
              <w:t>with the revised DPMQ.</w:t>
            </w:r>
          </w:p>
          <w:p w:rsidR="004E613C" w:rsidRPr="00D30236" w:rsidRDefault="004E613C" w:rsidP="009F7B99">
            <w:pPr>
              <w:pStyle w:val="ListParagraph"/>
              <w:widowControl/>
              <w:numPr>
                <w:ilvl w:val="0"/>
                <w:numId w:val="44"/>
              </w:numPr>
              <w:spacing w:before="40"/>
              <w:ind w:left="227" w:hanging="170"/>
              <w:jc w:val="left"/>
              <w:rPr>
                <w:rFonts w:ascii="Arial Narrow" w:hAnsi="Arial Narrow"/>
                <w:sz w:val="20"/>
              </w:rPr>
            </w:pPr>
            <w:r>
              <w:rPr>
                <w:rFonts w:ascii="Arial Narrow" w:hAnsi="Arial Narrow"/>
                <w:sz w:val="20"/>
              </w:rPr>
              <w:t xml:space="preserve">Applying drug costs up to median PFS for all patients regardless of when they progressed (no drug costs beyond 27 cycles) results in an ICER of </w:t>
            </w:r>
            <w:r w:rsidR="009F7B99">
              <w:rPr>
                <w:rFonts w:ascii="Arial Narrow" w:hAnsi="Arial Narrow"/>
                <w:sz w:val="20"/>
              </w:rPr>
              <w:t xml:space="preserve">$45,000-$75,000 </w:t>
            </w:r>
            <w:r>
              <w:rPr>
                <w:rFonts w:ascii="Arial Narrow" w:hAnsi="Arial Narrow"/>
                <w:sz w:val="20"/>
              </w:rPr>
              <w:t>with the revised DPMQ.</w:t>
            </w:r>
          </w:p>
        </w:tc>
      </w:tr>
      <w:tr w:rsidR="004E613C" w:rsidRPr="00ED0F04" w:rsidTr="009F7B99">
        <w:trPr>
          <w:trHeight w:val="694"/>
        </w:trPr>
        <w:tc>
          <w:tcPr>
            <w:tcW w:w="3449" w:type="pct"/>
            <w:tcBorders>
              <w:top w:val="nil"/>
              <w:bottom w:val="nil"/>
            </w:tcBorders>
            <w:shd w:val="clear" w:color="auto" w:fill="auto"/>
          </w:tcPr>
          <w:p w:rsidR="00806681" w:rsidRDefault="00806681" w:rsidP="009F7B99">
            <w:pPr>
              <w:widowControl w:val="0"/>
              <w:spacing w:before="40"/>
              <w:contextualSpacing/>
              <w:rPr>
                <w:rFonts w:ascii="Arial Narrow" w:hAnsi="Arial Narrow"/>
                <w:iCs/>
                <w:sz w:val="20"/>
                <w:szCs w:val="20"/>
              </w:rPr>
            </w:pPr>
            <w:r>
              <w:rPr>
                <w:rFonts w:ascii="Arial Narrow" w:hAnsi="Arial Narrow"/>
                <w:iCs/>
                <w:sz w:val="20"/>
                <w:szCs w:val="20"/>
              </w:rPr>
              <w:t>Additional model concerns</w:t>
            </w:r>
          </w:p>
          <w:p w:rsidR="004E613C" w:rsidRPr="002113AF" w:rsidRDefault="004E613C" w:rsidP="009F7B99">
            <w:pPr>
              <w:pStyle w:val="ListParagraph"/>
              <w:numPr>
                <w:ilvl w:val="0"/>
                <w:numId w:val="45"/>
              </w:numPr>
              <w:spacing w:before="40"/>
              <w:jc w:val="left"/>
              <w:rPr>
                <w:rFonts w:ascii="Arial Narrow" w:hAnsi="Arial Narrow"/>
                <w:iCs/>
                <w:sz w:val="20"/>
              </w:rPr>
            </w:pPr>
            <w:r w:rsidRPr="002113AF">
              <w:rPr>
                <w:rFonts w:ascii="Arial Narrow" w:hAnsi="Arial Narrow"/>
                <w:iCs/>
                <w:sz w:val="20"/>
              </w:rPr>
              <w:t xml:space="preserve">The time horizon of 10 years was unchanged from the previous (March 2017) submission, where the PBAC considered this assumption to be too long given the available clinical evidence. </w:t>
            </w:r>
          </w:p>
        </w:tc>
        <w:tc>
          <w:tcPr>
            <w:tcW w:w="1551" w:type="pct"/>
            <w:tcBorders>
              <w:top w:val="nil"/>
              <w:bottom w:val="nil"/>
            </w:tcBorders>
            <w:shd w:val="clear" w:color="auto" w:fill="auto"/>
          </w:tcPr>
          <w:p w:rsidR="009F7B99" w:rsidRDefault="004E613C" w:rsidP="00AA6655">
            <w:pPr>
              <w:keepNext/>
              <w:spacing w:before="40"/>
              <w:contextualSpacing/>
              <w:rPr>
                <w:rFonts w:ascii="Arial Narrow" w:hAnsi="Arial Narrow"/>
                <w:sz w:val="20"/>
                <w:highlight w:val="yellow"/>
              </w:rPr>
            </w:pPr>
            <w:r w:rsidRPr="00A5084C">
              <w:rPr>
                <w:rFonts w:ascii="Arial Narrow" w:hAnsi="Arial Narrow"/>
                <w:sz w:val="20"/>
              </w:rPr>
              <w:t>Not addressed.</w:t>
            </w:r>
          </w:p>
          <w:p w:rsidR="009F7B99" w:rsidRPr="009F7B99" w:rsidRDefault="009F7B99" w:rsidP="009F7B99">
            <w:pPr>
              <w:rPr>
                <w:rFonts w:ascii="Arial Narrow" w:hAnsi="Arial Narrow"/>
                <w:sz w:val="20"/>
                <w:highlight w:val="yellow"/>
              </w:rPr>
            </w:pPr>
          </w:p>
          <w:p w:rsidR="004E613C" w:rsidRPr="009F7B99" w:rsidRDefault="004E613C" w:rsidP="009F7B99">
            <w:pPr>
              <w:rPr>
                <w:rFonts w:ascii="Arial Narrow" w:hAnsi="Arial Narrow"/>
                <w:sz w:val="20"/>
                <w:highlight w:val="yellow"/>
              </w:rPr>
            </w:pPr>
          </w:p>
        </w:tc>
      </w:tr>
      <w:tr w:rsidR="004E613C" w:rsidRPr="00ED0F04" w:rsidTr="009F7B99">
        <w:trPr>
          <w:trHeight w:val="259"/>
        </w:trPr>
        <w:tc>
          <w:tcPr>
            <w:tcW w:w="3449" w:type="pct"/>
            <w:tcBorders>
              <w:top w:val="nil"/>
              <w:bottom w:val="nil"/>
            </w:tcBorders>
            <w:shd w:val="clear" w:color="auto" w:fill="auto"/>
          </w:tcPr>
          <w:p w:rsidR="004E613C" w:rsidRPr="00806681" w:rsidRDefault="004E613C" w:rsidP="009F7B99">
            <w:pPr>
              <w:pStyle w:val="ListParagraph"/>
              <w:numPr>
                <w:ilvl w:val="0"/>
                <w:numId w:val="45"/>
              </w:numPr>
              <w:spacing w:before="40"/>
              <w:jc w:val="left"/>
              <w:rPr>
                <w:rFonts w:ascii="Arial Narrow" w:hAnsi="Arial Narrow"/>
                <w:iCs/>
                <w:sz w:val="20"/>
              </w:rPr>
            </w:pPr>
            <w:r w:rsidRPr="00A5084C">
              <w:rPr>
                <w:rFonts w:ascii="Arial Narrow" w:hAnsi="Arial Narrow"/>
                <w:iCs/>
                <w:sz w:val="20"/>
              </w:rPr>
              <w:t>Use of investigator-assessed rather than centrally</w:t>
            </w:r>
            <w:r w:rsidR="00806681">
              <w:rPr>
                <w:rFonts w:ascii="Arial Narrow" w:hAnsi="Arial Narrow"/>
                <w:iCs/>
                <w:sz w:val="20"/>
              </w:rPr>
              <w:t xml:space="preserve"> assessed</w:t>
            </w:r>
            <w:r w:rsidRPr="00A5084C">
              <w:rPr>
                <w:rFonts w:ascii="Arial Narrow" w:hAnsi="Arial Narrow"/>
                <w:iCs/>
                <w:sz w:val="20"/>
              </w:rPr>
              <w:t xml:space="preserve"> PFS. </w:t>
            </w:r>
          </w:p>
        </w:tc>
        <w:tc>
          <w:tcPr>
            <w:tcW w:w="1551" w:type="pct"/>
            <w:tcBorders>
              <w:top w:val="nil"/>
              <w:bottom w:val="nil"/>
            </w:tcBorders>
            <w:shd w:val="clear" w:color="auto" w:fill="auto"/>
          </w:tcPr>
          <w:p w:rsidR="004E613C" w:rsidRPr="00D30236" w:rsidRDefault="004E613C" w:rsidP="00AA6655">
            <w:pPr>
              <w:spacing w:before="40"/>
              <w:contextualSpacing/>
              <w:rPr>
                <w:rFonts w:ascii="Arial Narrow" w:hAnsi="Arial Narrow"/>
                <w:sz w:val="20"/>
              </w:rPr>
            </w:pPr>
          </w:p>
        </w:tc>
      </w:tr>
      <w:tr w:rsidR="004E613C" w:rsidRPr="00ED0F04" w:rsidTr="009F7B99">
        <w:trPr>
          <w:trHeight w:val="259"/>
        </w:trPr>
        <w:tc>
          <w:tcPr>
            <w:tcW w:w="3449" w:type="pct"/>
            <w:tcBorders>
              <w:top w:val="nil"/>
              <w:bottom w:val="nil"/>
            </w:tcBorders>
            <w:shd w:val="clear" w:color="auto" w:fill="auto"/>
          </w:tcPr>
          <w:p w:rsidR="004E613C" w:rsidRPr="00A5084C" w:rsidRDefault="004E613C" w:rsidP="009F7B99">
            <w:pPr>
              <w:pStyle w:val="ListParagraph"/>
              <w:numPr>
                <w:ilvl w:val="0"/>
                <w:numId w:val="45"/>
              </w:numPr>
              <w:spacing w:before="40"/>
              <w:jc w:val="left"/>
              <w:rPr>
                <w:rFonts w:ascii="Arial Narrow" w:hAnsi="Arial Narrow"/>
                <w:iCs/>
                <w:sz w:val="20"/>
              </w:rPr>
            </w:pPr>
            <w:proofErr w:type="gramStart"/>
            <w:r w:rsidRPr="00A5084C">
              <w:rPr>
                <w:rFonts w:ascii="Arial Narrow" w:hAnsi="Arial Narrow"/>
                <w:iCs/>
                <w:sz w:val="20"/>
              </w:rPr>
              <w:t>Inclusion of an OS gain</w:t>
            </w:r>
            <w:proofErr w:type="gramEnd"/>
            <w:r w:rsidRPr="00A5084C">
              <w:rPr>
                <w:rFonts w:ascii="Arial Narrow" w:hAnsi="Arial Narrow"/>
                <w:iCs/>
                <w:sz w:val="20"/>
              </w:rPr>
              <w:t xml:space="preserve"> while the available clinical evidence does not demonstrate statistically significant difference in OS. </w:t>
            </w:r>
          </w:p>
        </w:tc>
        <w:tc>
          <w:tcPr>
            <w:tcW w:w="1551" w:type="pct"/>
            <w:tcBorders>
              <w:top w:val="nil"/>
              <w:bottom w:val="nil"/>
            </w:tcBorders>
            <w:shd w:val="clear" w:color="auto" w:fill="auto"/>
          </w:tcPr>
          <w:p w:rsidR="004E613C" w:rsidRDefault="004E613C" w:rsidP="00AA6655">
            <w:pPr>
              <w:spacing w:before="40"/>
              <w:contextualSpacing/>
              <w:rPr>
                <w:rFonts w:ascii="Arial Narrow" w:hAnsi="Arial Narrow"/>
                <w:sz w:val="20"/>
              </w:rPr>
            </w:pPr>
          </w:p>
        </w:tc>
      </w:tr>
      <w:tr w:rsidR="004E613C" w:rsidRPr="00ED0F04" w:rsidTr="009F7B99">
        <w:trPr>
          <w:trHeight w:val="259"/>
        </w:trPr>
        <w:tc>
          <w:tcPr>
            <w:tcW w:w="3449" w:type="pct"/>
            <w:tcBorders>
              <w:top w:val="nil"/>
              <w:bottom w:val="nil"/>
            </w:tcBorders>
            <w:shd w:val="clear" w:color="auto" w:fill="auto"/>
          </w:tcPr>
          <w:p w:rsidR="004E613C" w:rsidRPr="00A5084C" w:rsidRDefault="004E613C" w:rsidP="009F7B99">
            <w:pPr>
              <w:pStyle w:val="ListParagraph"/>
              <w:numPr>
                <w:ilvl w:val="0"/>
                <w:numId w:val="45"/>
              </w:numPr>
              <w:spacing w:before="40"/>
              <w:jc w:val="left"/>
              <w:rPr>
                <w:rFonts w:ascii="Arial Narrow" w:hAnsi="Arial Narrow"/>
                <w:iCs/>
                <w:sz w:val="20"/>
              </w:rPr>
            </w:pPr>
            <w:r w:rsidRPr="00A5084C">
              <w:rPr>
                <w:rFonts w:ascii="Arial Narrow" w:hAnsi="Arial Narrow"/>
                <w:iCs/>
                <w:sz w:val="20"/>
              </w:rPr>
              <w:t xml:space="preserve">Use of the fitted parametric functions for PFS and OS for the entire model time horizon. Acknowledging that the data for PFS and OS are derived from different </w:t>
            </w:r>
            <w:r w:rsidRPr="00A5084C">
              <w:rPr>
                <w:rFonts w:ascii="Arial Narrow" w:hAnsi="Arial Narrow"/>
                <w:iCs/>
                <w:sz w:val="20"/>
              </w:rPr>
              <w:lastRenderedPageBreak/>
              <w:t xml:space="preserve">trials, the PBAC reiterated its preference for extrapolating from the point of median follow-up. </w:t>
            </w:r>
          </w:p>
        </w:tc>
        <w:tc>
          <w:tcPr>
            <w:tcW w:w="1551" w:type="pct"/>
            <w:tcBorders>
              <w:top w:val="nil"/>
              <w:bottom w:val="nil"/>
            </w:tcBorders>
            <w:shd w:val="clear" w:color="auto" w:fill="auto"/>
          </w:tcPr>
          <w:p w:rsidR="004E613C" w:rsidRDefault="004E613C" w:rsidP="00AA6655">
            <w:pPr>
              <w:spacing w:before="40"/>
              <w:contextualSpacing/>
              <w:rPr>
                <w:rFonts w:ascii="Arial Narrow" w:hAnsi="Arial Narrow"/>
                <w:sz w:val="20"/>
              </w:rPr>
            </w:pPr>
          </w:p>
        </w:tc>
      </w:tr>
      <w:tr w:rsidR="004E613C" w:rsidRPr="00ED0F04" w:rsidTr="009F7B99">
        <w:trPr>
          <w:trHeight w:val="259"/>
        </w:trPr>
        <w:tc>
          <w:tcPr>
            <w:tcW w:w="3449" w:type="pct"/>
            <w:tcBorders>
              <w:top w:val="nil"/>
              <w:bottom w:val="nil"/>
            </w:tcBorders>
            <w:shd w:val="clear" w:color="auto" w:fill="auto"/>
          </w:tcPr>
          <w:p w:rsidR="004E613C" w:rsidRPr="00A5084C" w:rsidRDefault="004E613C" w:rsidP="009F7B99">
            <w:pPr>
              <w:pStyle w:val="ListParagraph"/>
              <w:numPr>
                <w:ilvl w:val="0"/>
                <w:numId w:val="45"/>
              </w:numPr>
              <w:spacing w:before="40"/>
              <w:jc w:val="left"/>
              <w:rPr>
                <w:rFonts w:ascii="Arial Narrow" w:hAnsi="Arial Narrow"/>
                <w:iCs/>
                <w:sz w:val="20"/>
              </w:rPr>
            </w:pPr>
            <w:r w:rsidRPr="00A5084C">
              <w:rPr>
                <w:rFonts w:ascii="Arial Narrow" w:hAnsi="Arial Narrow"/>
                <w:iCs/>
                <w:sz w:val="20"/>
              </w:rPr>
              <w:lastRenderedPageBreak/>
              <w:t xml:space="preserve">Use of a log-logistic extrapolation function and assuming that the treatment effect persists for the model duration. </w:t>
            </w:r>
          </w:p>
        </w:tc>
        <w:tc>
          <w:tcPr>
            <w:tcW w:w="1551" w:type="pct"/>
            <w:tcBorders>
              <w:top w:val="nil"/>
              <w:bottom w:val="nil"/>
            </w:tcBorders>
            <w:shd w:val="clear" w:color="auto" w:fill="auto"/>
          </w:tcPr>
          <w:p w:rsidR="004E613C" w:rsidRDefault="004E613C" w:rsidP="00AA6655">
            <w:pPr>
              <w:spacing w:before="40"/>
              <w:contextualSpacing/>
              <w:rPr>
                <w:rFonts w:ascii="Arial Narrow" w:hAnsi="Arial Narrow"/>
                <w:sz w:val="20"/>
              </w:rPr>
            </w:pPr>
          </w:p>
        </w:tc>
      </w:tr>
      <w:tr w:rsidR="004E613C" w:rsidRPr="00ED0F04" w:rsidTr="009F7B99">
        <w:trPr>
          <w:trHeight w:val="259"/>
        </w:trPr>
        <w:tc>
          <w:tcPr>
            <w:tcW w:w="3449" w:type="pct"/>
            <w:tcBorders>
              <w:top w:val="nil"/>
              <w:bottom w:val="single" w:sz="4" w:space="0" w:color="auto"/>
            </w:tcBorders>
            <w:shd w:val="clear" w:color="auto" w:fill="auto"/>
          </w:tcPr>
          <w:p w:rsidR="004E613C" w:rsidRPr="00A5084C" w:rsidRDefault="004E613C" w:rsidP="009F7B99">
            <w:pPr>
              <w:pStyle w:val="ListParagraph"/>
              <w:numPr>
                <w:ilvl w:val="0"/>
                <w:numId w:val="45"/>
              </w:numPr>
              <w:spacing w:before="40"/>
              <w:jc w:val="left"/>
              <w:rPr>
                <w:rFonts w:ascii="Arial Narrow" w:hAnsi="Arial Narrow"/>
                <w:iCs/>
                <w:sz w:val="20"/>
              </w:rPr>
            </w:pPr>
            <w:r w:rsidRPr="00A5084C">
              <w:rPr>
                <w:rFonts w:ascii="Arial Narrow" w:hAnsi="Arial Narrow"/>
                <w:iCs/>
                <w:sz w:val="20"/>
              </w:rPr>
              <w:t xml:space="preserve">The difference in the post-progression utility values for the </w:t>
            </w:r>
            <w:proofErr w:type="spellStart"/>
            <w:r w:rsidRPr="00A5084C">
              <w:rPr>
                <w:rFonts w:ascii="Arial Narrow" w:hAnsi="Arial Narrow"/>
                <w:iCs/>
                <w:sz w:val="20"/>
              </w:rPr>
              <w:t>palbociclib+letrozole</w:t>
            </w:r>
            <w:proofErr w:type="spellEnd"/>
            <w:r w:rsidRPr="00A5084C">
              <w:rPr>
                <w:rFonts w:ascii="Arial Narrow" w:hAnsi="Arial Narrow"/>
                <w:iCs/>
                <w:sz w:val="20"/>
              </w:rPr>
              <w:t xml:space="preserve"> and </w:t>
            </w:r>
            <w:proofErr w:type="spellStart"/>
            <w:r w:rsidRPr="00A5084C">
              <w:rPr>
                <w:rFonts w:ascii="Arial Narrow" w:hAnsi="Arial Narrow"/>
                <w:iCs/>
                <w:sz w:val="20"/>
              </w:rPr>
              <w:t>letrozole</w:t>
            </w:r>
            <w:proofErr w:type="spellEnd"/>
            <w:r w:rsidRPr="00A5084C">
              <w:rPr>
                <w:rFonts w:ascii="Arial Narrow" w:hAnsi="Arial Narrow"/>
                <w:iCs/>
                <w:sz w:val="20"/>
              </w:rPr>
              <w:t xml:space="preserve"> arms. The PBAC agreed with ESC that the difference in utilities by treatment post-progression was not justified as treatment had ceased, and continued effect on quality of life beyond discontinuation was unlikely.</w:t>
            </w:r>
            <w:r w:rsidRPr="00A5084C" w:rsidDel="00BC3997">
              <w:rPr>
                <w:rFonts w:ascii="Arial Narrow" w:hAnsi="Arial Narrow"/>
                <w:iCs/>
                <w:sz w:val="20"/>
              </w:rPr>
              <w:t xml:space="preserve"> </w:t>
            </w:r>
          </w:p>
        </w:tc>
        <w:tc>
          <w:tcPr>
            <w:tcW w:w="1551" w:type="pct"/>
            <w:tcBorders>
              <w:top w:val="nil"/>
              <w:bottom w:val="single" w:sz="4" w:space="0" w:color="auto"/>
            </w:tcBorders>
            <w:shd w:val="clear" w:color="auto" w:fill="auto"/>
          </w:tcPr>
          <w:p w:rsidR="004E613C" w:rsidRDefault="004E613C" w:rsidP="000423B9">
            <w:pPr>
              <w:rPr>
                <w:rFonts w:ascii="Arial Narrow" w:hAnsi="Arial Narrow"/>
                <w:sz w:val="20"/>
              </w:rPr>
            </w:pPr>
          </w:p>
        </w:tc>
      </w:tr>
      <w:tr w:rsidR="004E613C" w:rsidRPr="00ED0F04" w:rsidTr="009F7B99">
        <w:trPr>
          <w:trHeight w:val="259"/>
        </w:trPr>
        <w:tc>
          <w:tcPr>
            <w:tcW w:w="3449" w:type="pct"/>
            <w:tcBorders>
              <w:bottom w:val="nil"/>
            </w:tcBorders>
            <w:shd w:val="clear" w:color="auto" w:fill="auto"/>
          </w:tcPr>
          <w:p w:rsidR="007171C2" w:rsidRPr="007171C2" w:rsidRDefault="007171C2" w:rsidP="009F7B99">
            <w:pPr>
              <w:keepNext/>
              <w:keepLines/>
              <w:widowControl w:val="0"/>
              <w:rPr>
                <w:rFonts w:ascii="Arial Narrow" w:hAnsi="Arial Narrow"/>
                <w:iCs/>
                <w:sz w:val="20"/>
                <w:szCs w:val="20"/>
                <w:u w:val="single"/>
              </w:rPr>
            </w:pPr>
            <w:r w:rsidRPr="007171C2">
              <w:rPr>
                <w:rFonts w:ascii="Arial Narrow" w:hAnsi="Arial Narrow"/>
                <w:iCs/>
                <w:sz w:val="20"/>
                <w:szCs w:val="20"/>
                <w:u w:val="single"/>
              </w:rPr>
              <w:t>Financial estimates</w:t>
            </w:r>
          </w:p>
          <w:p w:rsidR="004E613C" w:rsidRPr="00A5084C" w:rsidRDefault="007171C2" w:rsidP="009F7B99">
            <w:pPr>
              <w:keepNext/>
              <w:keepLines/>
              <w:widowControl w:val="0"/>
              <w:rPr>
                <w:rFonts w:ascii="Arial Narrow" w:hAnsi="Arial Narrow"/>
                <w:iCs/>
                <w:sz w:val="20"/>
                <w:szCs w:val="20"/>
              </w:rPr>
            </w:pPr>
            <w:r>
              <w:rPr>
                <w:rFonts w:ascii="Arial Narrow" w:hAnsi="Arial Narrow"/>
                <w:iCs/>
                <w:sz w:val="20"/>
                <w:szCs w:val="20"/>
              </w:rPr>
              <w:t>U</w:t>
            </w:r>
            <w:r w:rsidR="004E613C" w:rsidRPr="006A20B9">
              <w:rPr>
                <w:rFonts w:ascii="Arial Narrow" w:hAnsi="Arial Narrow"/>
                <w:iCs/>
                <w:sz w:val="20"/>
                <w:szCs w:val="20"/>
              </w:rPr>
              <w:t xml:space="preserve">sage </w:t>
            </w:r>
            <w:r>
              <w:rPr>
                <w:rFonts w:ascii="Arial Narrow" w:hAnsi="Arial Narrow"/>
                <w:iCs/>
                <w:sz w:val="20"/>
                <w:szCs w:val="20"/>
              </w:rPr>
              <w:t>and financial impact remain</w:t>
            </w:r>
            <w:r w:rsidR="004E613C" w:rsidRPr="006A20B9">
              <w:rPr>
                <w:rFonts w:ascii="Arial Narrow" w:hAnsi="Arial Narrow"/>
                <w:iCs/>
                <w:sz w:val="20"/>
                <w:szCs w:val="20"/>
              </w:rPr>
              <w:t xml:space="preserve"> likely to be underestimated</w:t>
            </w:r>
            <w:r w:rsidR="004E613C">
              <w:rPr>
                <w:rFonts w:ascii="Arial Narrow" w:hAnsi="Arial Narrow"/>
                <w:iCs/>
                <w:sz w:val="20"/>
                <w:szCs w:val="20"/>
              </w:rPr>
              <w:t xml:space="preserve"> due to: longer treatment duration, continuing </w:t>
            </w:r>
            <w:proofErr w:type="spellStart"/>
            <w:r w:rsidR="004E613C">
              <w:rPr>
                <w:rFonts w:ascii="Arial Narrow" w:hAnsi="Arial Narrow"/>
                <w:iCs/>
                <w:sz w:val="20"/>
                <w:szCs w:val="20"/>
              </w:rPr>
              <w:t>palbociclib</w:t>
            </w:r>
            <w:proofErr w:type="spellEnd"/>
            <w:r w:rsidR="004E613C">
              <w:rPr>
                <w:rFonts w:ascii="Arial Narrow" w:hAnsi="Arial Narrow"/>
                <w:iCs/>
                <w:sz w:val="20"/>
                <w:szCs w:val="20"/>
              </w:rPr>
              <w:t xml:space="preserve"> post-progression, use in patients being treated with </w:t>
            </w:r>
            <w:proofErr w:type="spellStart"/>
            <w:r w:rsidR="004E613C">
              <w:rPr>
                <w:rFonts w:ascii="Arial Narrow" w:hAnsi="Arial Narrow"/>
                <w:iCs/>
                <w:sz w:val="20"/>
                <w:szCs w:val="20"/>
              </w:rPr>
              <w:t>letrozole</w:t>
            </w:r>
            <w:proofErr w:type="spellEnd"/>
            <w:r w:rsidR="004E613C">
              <w:rPr>
                <w:rFonts w:ascii="Arial Narrow" w:hAnsi="Arial Narrow"/>
                <w:iCs/>
                <w:sz w:val="20"/>
                <w:szCs w:val="20"/>
              </w:rPr>
              <w:t xml:space="preserve"> or </w:t>
            </w:r>
            <w:proofErr w:type="spellStart"/>
            <w:r w:rsidR="004E613C">
              <w:rPr>
                <w:rFonts w:ascii="Arial Narrow" w:hAnsi="Arial Narrow"/>
                <w:iCs/>
                <w:sz w:val="20"/>
                <w:szCs w:val="20"/>
              </w:rPr>
              <w:t>anastrozole</w:t>
            </w:r>
            <w:proofErr w:type="spellEnd"/>
            <w:r w:rsidR="004E613C">
              <w:rPr>
                <w:rFonts w:ascii="Arial Narrow" w:hAnsi="Arial Narrow"/>
                <w:iCs/>
                <w:sz w:val="20"/>
                <w:szCs w:val="20"/>
              </w:rPr>
              <w:t xml:space="preserve"> at the time of listing, the number of grandfathered patients, and underestimated uptake.</w:t>
            </w:r>
          </w:p>
        </w:tc>
        <w:tc>
          <w:tcPr>
            <w:tcW w:w="1551" w:type="pct"/>
            <w:tcBorders>
              <w:bottom w:val="nil"/>
            </w:tcBorders>
            <w:shd w:val="clear" w:color="auto" w:fill="auto"/>
          </w:tcPr>
          <w:p w:rsidR="00C841CA" w:rsidRDefault="00C841CA" w:rsidP="009F7B99">
            <w:pPr>
              <w:keepNext/>
              <w:keepLines/>
              <w:rPr>
                <w:rFonts w:ascii="Arial Narrow" w:hAnsi="Arial Narrow"/>
                <w:sz w:val="20"/>
              </w:rPr>
            </w:pPr>
          </w:p>
          <w:p w:rsidR="004E613C" w:rsidRDefault="004E613C" w:rsidP="009F7B99">
            <w:pPr>
              <w:keepNext/>
              <w:keepLines/>
              <w:rPr>
                <w:rFonts w:ascii="Arial Narrow" w:hAnsi="Arial Narrow"/>
                <w:sz w:val="20"/>
              </w:rPr>
            </w:pPr>
            <w:r>
              <w:rPr>
                <w:rFonts w:ascii="Arial Narrow" w:hAnsi="Arial Narrow"/>
                <w:sz w:val="20"/>
              </w:rPr>
              <w:t>Not addressed.</w:t>
            </w:r>
          </w:p>
        </w:tc>
      </w:tr>
      <w:tr w:rsidR="004E613C" w:rsidRPr="00ED0F04" w:rsidTr="009F7B99">
        <w:trPr>
          <w:trHeight w:val="259"/>
        </w:trPr>
        <w:tc>
          <w:tcPr>
            <w:tcW w:w="3449" w:type="pct"/>
            <w:tcBorders>
              <w:top w:val="nil"/>
            </w:tcBorders>
            <w:shd w:val="clear" w:color="auto" w:fill="auto"/>
          </w:tcPr>
          <w:p w:rsidR="004E613C" w:rsidRPr="00A5084C" w:rsidRDefault="004E613C" w:rsidP="009F7B99">
            <w:pPr>
              <w:keepNext/>
              <w:keepLines/>
              <w:widowControl w:val="0"/>
              <w:rPr>
                <w:rFonts w:ascii="Arial Narrow" w:hAnsi="Arial Narrow"/>
                <w:iCs/>
                <w:sz w:val="20"/>
                <w:szCs w:val="20"/>
              </w:rPr>
            </w:pPr>
            <w:r w:rsidRPr="006A20B9">
              <w:rPr>
                <w:rFonts w:ascii="Arial Narrow" w:hAnsi="Arial Narrow"/>
                <w:iCs/>
                <w:sz w:val="20"/>
                <w:szCs w:val="20"/>
              </w:rPr>
              <w:t xml:space="preserve">The PBAC noted that there was significant opportunity cost of listing </w:t>
            </w:r>
            <w:proofErr w:type="spellStart"/>
            <w:r w:rsidRPr="006A20B9">
              <w:rPr>
                <w:rFonts w:ascii="Arial Narrow" w:hAnsi="Arial Narrow"/>
                <w:iCs/>
                <w:sz w:val="20"/>
                <w:szCs w:val="20"/>
              </w:rPr>
              <w:t>palbociclib</w:t>
            </w:r>
            <w:proofErr w:type="spellEnd"/>
            <w:r w:rsidRPr="006A20B9">
              <w:rPr>
                <w:rFonts w:ascii="Arial Narrow" w:hAnsi="Arial Narrow"/>
                <w:iCs/>
                <w:sz w:val="20"/>
                <w:szCs w:val="20"/>
              </w:rPr>
              <w:t>, particularly in the context of the uncertain cost-effectiveness. The PBAC reiterated, as acknowledged by the sponsor, that some of these uncertainties could be managed in a risk-share agreement between the Commonwealth and the sponsor.</w:t>
            </w:r>
          </w:p>
        </w:tc>
        <w:tc>
          <w:tcPr>
            <w:tcW w:w="1551" w:type="pct"/>
            <w:tcBorders>
              <w:top w:val="nil"/>
            </w:tcBorders>
            <w:shd w:val="clear" w:color="auto" w:fill="auto"/>
          </w:tcPr>
          <w:p w:rsidR="004E613C" w:rsidRDefault="004E613C" w:rsidP="009F7B99">
            <w:pPr>
              <w:keepNext/>
              <w:keepLines/>
              <w:rPr>
                <w:rFonts w:ascii="Arial Narrow" w:hAnsi="Arial Narrow"/>
                <w:sz w:val="20"/>
              </w:rPr>
            </w:pPr>
            <w:r>
              <w:rPr>
                <w:rFonts w:ascii="Arial Narrow" w:hAnsi="Arial Narrow"/>
                <w:sz w:val="20"/>
              </w:rPr>
              <w:t xml:space="preserve">RSA proposed </w:t>
            </w:r>
            <w:r w:rsidR="008D7D93">
              <w:rPr>
                <w:rFonts w:ascii="Arial Narrow" w:hAnsi="Arial Narrow"/>
                <w:noProof/>
                <w:color w:val="000000"/>
                <w:sz w:val="20"/>
                <w:highlight w:val="black"/>
              </w:rPr>
              <w:t>''' '''' '''''''''''''''''''''''''''''''' ''''''''' ''''' ''''''''''''' ''''''''''''''' ''''''''''' ''' '''''''''''''' ''''''''' ''''''''''' ''''''''''''''''' ''''''''''' ''' '''''''''''' '''''''''' ''''''''''''' '''''''''''''' '''''' ''''''''''''''''''''''' ''''''''''''' '''''''' ''''''''''' '''''''''''''''''' ''''''''''''''''''''''''''''''' ''''''''''' '''''''''''''''''''''' ''''''' ''''''''' '''''''''''''''' '''' ''''''''''' ''''' '''''''''' '''''''''''''' '''' '''''''''' ''' '''''''''' ''''''''''' ''''''''''''''''' '''''''' '''''''''' '''' '''''''''''' '''' '''' '''''</w:t>
            </w:r>
          </w:p>
        </w:tc>
      </w:tr>
    </w:tbl>
    <w:p w:rsidR="00052558" w:rsidRDefault="00052558" w:rsidP="0017160F">
      <w:pPr>
        <w:rPr>
          <w:rFonts w:asciiTheme="minorHAnsi" w:hAnsiTheme="minorHAnsi"/>
          <w:i/>
        </w:rPr>
      </w:pPr>
    </w:p>
    <w:p w:rsidR="0017160F" w:rsidRPr="00613566" w:rsidRDefault="0017160F" w:rsidP="0017160F">
      <w:pPr>
        <w:rPr>
          <w:rFonts w:asciiTheme="minorHAnsi" w:hAnsiTheme="minorHAnsi"/>
          <w:i/>
        </w:rPr>
      </w:pPr>
      <w:r w:rsidRPr="00613566">
        <w:rPr>
          <w:rFonts w:asciiTheme="minorHAnsi" w:hAnsiTheme="minorHAnsi"/>
          <w:i/>
        </w:rPr>
        <w:t>For more detail on PBAC’s view, see section 7 PBAC outcome.</w:t>
      </w:r>
    </w:p>
    <w:p w:rsidR="00DF0120" w:rsidRPr="002730D5" w:rsidRDefault="005A3173" w:rsidP="004A1485">
      <w:pPr>
        <w:pStyle w:val="PBACHeading1"/>
      </w:pPr>
      <w:r w:rsidRPr="003C2FB5">
        <w:t>Comparator</w:t>
      </w:r>
    </w:p>
    <w:p w:rsidR="00DF0120" w:rsidRPr="00AA6D4C" w:rsidRDefault="00476245" w:rsidP="00AA6D4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A6D4C">
        <w:rPr>
          <w:rFonts w:asciiTheme="minorHAnsi" w:eastAsiaTheme="minorHAnsi" w:hAnsiTheme="minorHAnsi" w:cstheme="minorBidi"/>
          <w:snapToGrid/>
          <w:sz w:val="24"/>
          <w:szCs w:val="22"/>
        </w:rPr>
        <w:t>The previous major submission</w:t>
      </w:r>
      <w:r w:rsidR="007828C3" w:rsidRPr="00AA6D4C">
        <w:rPr>
          <w:rFonts w:asciiTheme="minorHAnsi" w:eastAsiaTheme="minorHAnsi" w:hAnsiTheme="minorHAnsi" w:cstheme="minorBidi"/>
          <w:snapToGrid/>
          <w:sz w:val="24"/>
          <w:szCs w:val="22"/>
        </w:rPr>
        <w:t>s</w:t>
      </w:r>
      <w:r w:rsidRPr="00AA6D4C">
        <w:rPr>
          <w:rFonts w:asciiTheme="minorHAnsi" w:eastAsiaTheme="minorHAnsi" w:hAnsiTheme="minorHAnsi" w:cstheme="minorBidi"/>
          <w:snapToGrid/>
          <w:sz w:val="24"/>
          <w:szCs w:val="22"/>
        </w:rPr>
        <w:t xml:space="preserve"> considered by the PBAC in </w:t>
      </w:r>
      <w:r w:rsidR="007828C3" w:rsidRPr="00AA6D4C">
        <w:rPr>
          <w:rFonts w:asciiTheme="minorHAnsi" w:eastAsiaTheme="minorHAnsi" w:hAnsiTheme="minorHAnsi" w:cstheme="minorBidi"/>
          <w:snapToGrid/>
          <w:sz w:val="24"/>
          <w:szCs w:val="22"/>
        </w:rPr>
        <w:t>March 2017 and November 2017</w:t>
      </w:r>
      <w:r w:rsidR="00FF2801" w:rsidRPr="00AA6D4C">
        <w:rPr>
          <w:rFonts w:asciiTheme="minorHAnsi" w:eastAsiaTheme="minorHAnsi" w:hAnsiTheme="minorHAnsi" w:cstheme="minorBidi"/>
          <w:snapToGrid/>
          <w:sz w:val="24"/>
          <w:szCs w:val="22"/>
        </w:rPr>
        <w:t xml:space="preserve"> nominated </w:t>
      </w:r>
      <w:r w:rsidR="00DF0120" w:rsidRPr="00AA6D4C">
        <w:rPr>
          <w:rFonts w:asciiTheme="minorHAnsi" w:eastAsiaTheme="minorHAnsi" w:hAnsiTheme="minorHAnsi" w:cstheme="minorBidi"/>
          <w:snapToGrid/>
          <w:sz w:val="24"/>
          <w:szCs w:val="22"/>
        </w:rPr>
        <w:t>the comparator as a NSAI (</w:t>
      </w:r>
      <w:proofErr w:type="spellStart"/>
      <w:r w:rsidR="00DF0120" w:rsidRPr="00AA6D4C">
        <w:rPr>
          <w:rFonts w:asciiTheme="minorHAnsi" w:eastAsiaTheme="minorHAnsi" w:hAnsiTheme="minorHAnsi" w:cstheme="minorBidi"/>
          <w:snapToGrid/>
          <w:sz w:val="24"/>
          <w:szCs w:val="22"/>
        </w:rPr>
        <w:t>letrozole</w:t>
      </w:r>
      <w:proofErr w:type="spellEnd"/>
      <w:r w:rsidR="00DF0120" w:rsidRPr="00AA6D4C">
        <w:rPr>
          <w:rFonts w:asciiTheme="minorHAnsi" w:eastAsiaTheme="minorHAnsi" w:hAnsiTheme="minorHAnsi" w:cstheme="minorBidi"/>
          <w:snapToGrid/>
          <w:sz w:val="24"/>
          <w:szCs w:val="22"/>
        </w:rPr>
        <w:t xml:space="preserve"> or </w:t>
      </w:r>
      <w:proofErr w:type="spellStart"/>
      <w:r w:rsidR="00DF0120" w:rsidRPr="00AA6D4C">
        <w:rPr>
          <w:rFonts w:asciiTheme="minorHAnsi" w:eastAsiaTheme="minorHAnsi" w:hAnsiTheme="minorHAnsi" w:cstheme="minorBidi"/>
          <w:snapToGrid/>
          <w:sz w:val="24"/>
          <w:szCs w:val="22"/>
        </w:rPr>
        <w:t>anastrozole</w:t>
      </w:r>
      <w:proofErr w:type="spellEnd"/>
      <w:r w:rsidR="00DF0120" w:rsidRPr="00AA6D4C">
        <w:rPr>
          <w:rFonts w:asciiTheme="minorHAnsi" w:eastAsiaTheme="minorHAnsi" w:hAnsiTheme="minorHAnsi" w:cstheme="minorBidi"/>
          <w:snapToGrid/>
          <w:sz w:val="24"/>
          <w:szCs w:val="22"/>
        </w:rPr>
        <w:t xml:space="preserve">) alone. This is unchanged from the previous submissions. The PBAC previously considered that this is the appropriate comparator. </w:t>
      </w:r>
    </w:p>
    <w:p w:rsidR="008A1956" w:rsidRPr="00AA6D4C" w:rsidRDefault="00806681" w:rsidP="00AA6D4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A6D4C">
        <w:rPr>
          <w:rFonts w:asciiTheme="minorHAnsi" w:eastAsiaTheme="minorHAnsi" w:hAnsiTheme="minorHAnsi" w:cstheme="minorBidi"/>
          <w:snapToGrid/>
          <w:sz w:val="24"/>
          <w:szCs w:val="22"/>
        </w:rPr>
        <w:t>At the November meeting t</w:t>
      </w:r>
      <w:r w:rsidR="00DF0120" w:rsidRPr="00AA6D4C">
        <w:rPr>
          <w:rFonts w:asciiTheme="minorHAnsi" w:eastAsiaTheme="minorHAnsi" w:hAnsiTheme="minorHAnsi" w:cstheme="minorBidi"/>
          <w:snapToGrid/>
          <w:sz w:val="24"/>
          <w:szCs w:val="22"/>
        </w:rPr>
        <w:t xml:space="preserve">he PBAC considered that it would be appropriate to consider </w:t>
      </w:r>
      <w:proofErr w:type="spellStart"/>
      <w:r w:rsidR="00DF0120" w:rsidRPr="00AA6D4C">
        <w:rPr>
          <w:rFonts w:asciiTheme="minorHAnsi" w:eastAsiaTheme="minorHAnsi" w:hAnsiTheme="minorHAnsi" w:cstheme="minorBidi"/>
          <w:snapToGrid/>
          <w:sz w:val="24"/>
          <w:szCs w:val="22"/>
        </w:rPr>
        <w:t>ribociclib</w:t>
      </w:r>
      <w:proofErr w:type="spellEnd"/>
      <w:r w:rsidR="00DF0120" w:rsidRPr="00AA6D4C">
        <w:rPr>
          <w:rFonts w:asciiTheme="minorHAnsi" w:eastAsiaTheme="minorHAnsi" w:hAnsiTheme="minorHAnsi" w:cstheme="minorBidi"/>
          <w:snapToGrid/>
          <w:sz w:val="24"/>
          <w:szCs w:val="22"/>
        </w:rPr>
        <w:t xml:space="preserve"> as a near market comparator. </w:t>
      </w:r>
      <w:proofErr w:type="spellStart"/>
      <w:r w:rsidR="003712BD" w:rsidRPr="00AA6D4C">
        <w:rPr>
          <w:rFonts w:asciiTheme="minorHAnsi" w:eastAsiaTheme="minorHAnsi" w:hAnsiTheme="minorHAnsi" w:cstheme="minorBidi"/>
          <w:snapToGrid/>
          <w:sz w:val="24"/>
          <w:szCs w:val="22"/>
        </w:rPr>
        <w:t>R</w:t>
      </w:r>
      <w:r w:rsidR="00C72B2B" w:rsidRPr="00AA6D4C">
        <w:rPr>
          <w:rFonts w:asciiTheme="minorHAnsi" w:eastAsiaTheme="minorHAnsi" w:hAnsiTheme="minorHAnsi" w:cstheme="minorBidi"/>
          <w:snapToGrid/>
          <w:sz w:val="24"/>
          <w:szCs w:val="22"/>
        </w:rPr>
        <w:t>ibociclib</w:t>
      </w:r>
      <w:proofErr w:type="spellEnd"/>
      <w:r w:rsidR="00DF0120" w:rsidRPr="00AA6D4C">
        <w:rPr>
          <w:rFonts w:asciiTheme="minorHAnsi" w:eastAsiaTheme="minorHAnsi" w:hAnsiTheme="minorHAnsi" w:cstheme="minorBidi"/>
          <w:snapToGrid/>
          <w:sz w:val="24"/>
          <w:szCs w:val="22"/>
        </w:rPr>
        <w:t xml:space="preserve"> </w:t>
      </w:r>
      <w:r w:rsidR="003712BD" w:rsidRPr="00AA6D4C">
        <w:rPr>
          <w:rFonts w:asciiTheme="minorHAnsi" w:eastAsiaTheme="minorHAnsi" w:hAnsiTheme="minorHAnsi" w:cstheme="minorBidi"/>
          <w:snapToGrid/>
          <w:sz w:val="24"/>
          <w:szCs w:val="22"/>
        </w:rPr>
        <w:t>was also considered at</w:t>
      </w:r>
      <w:r w:rsidR="00DF0120" w:rsidRPr="00AA6D4C">
        <w:rPr>
          <w:rFonts w:asciiTheme="minorHAnsi" w:eastAsiaTheme="minorHAnsi" w:hAnsiTheme="minorHAnsi" w:cstheme="minorBidi"/>
          <w:snapToGrid/>
          <w:sz w:val="24"/>
          <w:szCs w:val="22"/>
        </w:rPr>
        <w:t xml:space="preserve"> the</w:t>
      </w:r>
      <w:r w:rsidRPr="00AA6D4C">
        <w:rPr>
          <w:rFonts w:asciiTheme="minorHAnsi" w:eastAsiaTheme="minorHAnsi" w:hAnsiTheme="minorHAnsi" w:cstheme="minorBidi"/>
          <w:snapToGrid/>
          <w:sz w:val="24"/>
          <w:szCs w:val="22"/>
        </w:rPr>
        <w:t xml:space="preserve"> November 2017 and</w:t>
      </w:r>
      <w:r w:rsidR="00DF0120" w:rsidRPr="00AA6D4C">
        <w:rPr>
          <w:rFonts w:asciiTheme="minorHAnsi" w:eastAsiaTheme="minorHAnsi" w:hAnsiTheme="minorHAnsi" w:cstheme="minorBidi"/>
          <w:snapToGrid/>
          <w:sz w:val="24"/>
          <w:szCs w:val="22"/>
        </w:rPr>
        <w:t xml:space="preserve"> March 2018 PBAC meeting</w:t>
      </w:r>
      <w:r w:rsidRPr="00AA6D4C">
        <w:rPr>
          <w:rFonts w:asciiTheme="minorHAnsi" w:eastAsiaTheme="minorHAnsi" w:hAnsiTheme="minorHAnsi" w:cstheme="minorBidi"/>
          <w:snapToGrid/>
          <w:sz w:val="24"/>
          <w:szCs w:val="22"/>
        </w:rPr>
        <w:t>s</w:t>
      </w:r>
      <w:r w:rsidR="00DF0120" w:rsidRPr="00AA6D4C">
        <w:rPr>
          <w:rFonts w:asciiTheme="minorHAnsi" w:eastAsiaTheme="minorHAnsi" w:hAnsiTheme="minorHAnsi" w:cstheme="minorBidi"/>
          <w:snapToGrid/>
          <w:sz w:val="24"/>
          <w:szCs w:val="22"/>
        </w:rPr>
        <w:t xml:space="preserve">. </w:t>
      </w:r>
      <w:r w:rsidRPr="00AA6D4C">
        <w:rPr>
          <w:rFonts w:asciiTheme="minorHAnsi" w:eastAsiaTheme="minorHAnsi" w:hAnsiTheme="minorHAnsi" w:cstheme="minorBidi"/>
          <w:snapToGrid/>
          <w:sz w:val="24"/>
          <w:szCs w:val="22"/>
        </w:rPr>
        <w:t>In the minor resubmission t</w:t>
      </w:r>
      <w:r w:rsidR="00DF0120" w:rsidRPr="00AA6D4C">
        <w:rPr>
          <w:rFonts w:asciiTheme="minorHAnsi" w:eastAsiaTheme="minorHAnsi" w:hAnsiTheme="minorHAnsi" w:cstheme="minorBidi"/>
          <w:snapToGrid/>
          <w:sz w:val="24"/>
          <w:szCs w:val="22"/>
        </w:rPr>
        <w:t xml:space="preserve">he sponsor </w:t>
      </w:r>
      <w:r w:rsidR="00F964AA" w:rsidRPr="00AA6D4C">
        <w:rPr>
          <w:rFonts w:asciiTheme="minorHAnsi" w:eastAsiaTheme="minorHAnsi" w:hAnsiTheme="minorHAnsi" w:cstheme="minorBidi"/>
          <w:snapToGrid/>
          <w:sz w:val="24"/>
          <w:szCs w:val="22"/>
        </w:rPr>
        <w:t>provided</w:t>
      </w:r>
      <w:r w:rsidR="00DF0120" w:rsidRPr="00AA6D4C">
        <w:rPr>
          <w:rFonts w:asciiTheme="minorHAnsi" w:eastAsiaTheme="minorHAnsi" w:hAnsiTheme="minorHAnsi" w:cstheme="minorBidi"/>
          <w:snapToGrid/>
          <w:sz w:val="24"/>
          <w:szCs w:val="22"/>
        </w:rPr>
        <w:t xml:space="preserve"> a comparison and equi-effective dose</w:t>
      </w:r>
      <w:r w:rsidRPr="00AA6D4C">
        <w:rPr>
          <w:rFonts w:asciiTheme="minorHAnsi" w:eastAsiaTheme="minorHAnsi" w:hAnsiTheme="minorHAnsi" w:cstheme="minorBidi"/>
          <w:snapToGrid/>
          <w:sz w:val="24"/>
          <w:szCs w:val="22"/>
        </w:rPr>
        <w:t>s</w:t>
      </w:r>
      <w:r w:rsidR="00DF0120" w:rsidRPr="00AA6D4C">
        <w:rPr>
          <w:rFonts w:asciiTheme="minorHAnsi" w:eastAsiaTheme="minorHAnsi" w:hAnsiTheme="minorHAnsi" w:cstheme="minorBidi"/>
          <w:snapToGrid/>
          <w:sz w:val="24"/>
          <w:szCs w:val="22"/>
        </w:rPr>
        <w:t xml:space="preserve"> </w:t>
      </w:r>
      <w:r w:rsidRPr="00AA6D4C">
        <w:rPr>
          <w:rFonts w:asciiTheme="minorHAnsi" w:eastAsiaTheme="minorHAnsi" w:hAnsiTheme="minorHAnsi" w:cstheme="minorBidi"/>
          <w:snapToGrid/>
          <w:sz w:val="24"/>
          <w:szCs w:val="22"/>
        </w:rPr>
        <w:t xml:space="preserve">for </w:t>
      </w:r>
      <w:proofErr w:type="spellStart"/>
      <w:r w:rsidR="00DF0120" w:rsidRPr="00AA6D4C">
        <w:rPr>
          <w:rFonts w:asciiTheme="minorHAnsi" w:eastAsiaTheme="minorHAnsi" w:hAnsiTheme="minorHAnsi" w:cstheme="minorBidi"/>
          <w:snapToGrid/>
          <w:sz w:val="24"/>
          <w:szCs w:val="22"/>
        </w:rPr>
        <w:t>palbociclib</w:t>
      </w:r>
      <w:proofErr w:type="spellEnd"/>
      <w:r w:rsidR="00DF0120" w:rsidRPr="00AA6D4C">
        <w:rPr>
          <w:rFonts w:asciiTheme="minorHAnsi" w:eastAsiaTheme="minorHAnsi" w:hAnsiTheme="minorHAnsi" w:cstheme="minorBidi"/>
          <w:snapToGrid/>
          <w:sz w:val="24"/>
          <w:szCs w:val="22"/>
        </w:rPr>
        <w:t xml:space="preserve"> and </w:t>
      </w:r>
      <w:proofErr w:type="spellStart"/>
      <w:r w:rsidR="00DF0120" w:rsidRPr="00AA6D4C">
        <w:rPr>
          <w:rFonts w:asciiTheme="minorHAnsi" w:eastAsiaTheme="minorHAnsi" w:hAnsiTheme="minorHAnsi" w:cstheme="minorBidi"/>
          <w:snapToGrid/>
          <w:sz w:val="24"/>
          <w:szCs w:val="22"/>
        </w:rPr>
        <w:t>ribociclib</w:t>
      </w:r>
      <w:proofErr w:type="spellEnd"/>
      <w:r w:rsidR="00DF0120" w:rsidRPr="00AA6D4C">
        <w:rPr>
          <w:rFonts w:asciiTheme="minorHAnsi" w:eastAsiaTheme="minorHAnsi" w:hAnsiTheme="minorHAnsi" w:cstheme="minorBidi"/>
          <w:snapToGrid/>
          <w:sz w:val="24"/>
          <w:szCs w:val="22"/>
        </w:rPr>
        <w:t>.</w:t>
      </w:r>
    </w:p>
    <w:p w:rsidR="009F7B99" w:rsidRPr="00052558" w:rsidRDefault="0017160F" w:rsidP="00052558">
      <w:pPr>
        <w:pStyle w:val="ListParagraph"/>
        <w:spacing w:after="160"/>
        <w:ind w:left="709"/>
        <w:contextualSpacing w:val="0"/>
        <w:rPr>
          <w:rFonts w:asciiTheme="minorHAnsi" w:hAnsiTheme="minorHAnsi"/>
          <w:i/>
          <w:sz w:val="24"/>
          <w:szCs w:val="22"/>
        </w:rPr>
      </w:pPr>
      <w:r w:rsidRPr="00052558">
        <w:rPr>
          <w:rFonts w:asciiTheme="minorHAnsi" w:hAnsiTheme="minorHAnsi"/>
          <w:i/>
          <w:sz w:val="24"/>
          <w:szCs w:val="22"/>
        </w:rPr>
        <w:t>For more detail on PBAC’s view, see section 7 PBAC outcome.</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17160F" w:rsidRPr="003712BD" w:rsidRDefault="0017160F" w:rsidP="009F7B99">
      <w:pPr>
        <w:widowControl w:val="0"/>
        <w:spacing w:before="240" w:after="120"/>
        <w:jc w:val="both"/>
        <w:rPr>
          <w:rFonts w:asciiTheme="minorHAnsi" w:hAnsiTheme="minorHAnsi" w:cs="Arial"/>
          <w:b/>
          <w:bCs/>
          <w:i/>
          <w:snapToGrid w:val="0"/>
          <w:sz w:val="28"/>
          <w:szCs w:val="28"/>
        </w:rPr>
      </w:pPr>
      <w:r w:rsidRPr="003712BD">
        <w:rPr>
          <w:rFonts w:asciiTheme="minorHAnsi" w:hAnsiTheme="minorHAnsi" w:cs="Arial"/>
          <w:b/>
          <w:bCs/>
          <w:i/>
          <w:snapToGrid w:val="0"/>
          <w:sz w:val="28"/>
          <w:szCs w:val="28"/>
        </w:rPr>
        <w:t>Sponsor hearing</w:t>
      </w:r>
    </w:p>
    <w:p w:rsidR="0017160F" w:rsidRPr="003712BD" w:rsidRDefault="0017160F" w:rsidP="0017160F">
      <w:pPr>
        <w:widowControl w:val="0"/>
        <w:numPr>
          <w:ilvl w:val="1"/>
          <w:numId w:val="5"/>
        </w:numPr>
        <w:spacing w:after="120"/>
        <w:jc w:val="both"/>
        <w:rPr>
          <w:rFonts w:asciiTheme="minorHAnsi" w:hAnsiTheme="minorHAnsi" w:cs="Arial"/>
          <w:bCs/>
          <w:snapToGrid w:val="0"/>
        </w:rPr>
      </w:pPr>
      <w:r w:rsidRPr="003712BD">
        <w:rPr>
          <w:rFonts w:asciiTheme="minorHAnsi" w:hAnsiTheme="minorHAnsi" w:cs="Arial"/>
          <w:bCs/>
          <w:snapToGrid w:val="0"/>
        </w:rPr>
        <w:t>There was no hearing for this ite</w:t>
      </w:r>
      <w:r w:rsidR="00CD0BB4" w:rsidRPr="003712BD">
        <w:rPr>
          <w:rFonts w:asciiTheme="minorHAnsi" w:hAnsiTheme="minorHAnsi" w:cs="Arial"/>
          <w:bCs/>
          <w:snapToGrid w:val="0"/>
        </w:rPr>
        <w:t>m as it was a minor submission.</w:t>
      </w:r>
    </w:p>
    <w:p w:rsidR="0017160F" w:rsidRPr="00E72E70" w:rsidRDefault="0017160F" w:rsidP="009F7B99">
      <w:pPr>
        <w:widowControl w:val="0"/>
        <w:spacing w:before="240" w:after="120"/>
        <w:jc w:val="both"/>
        <w:rPr>
          <w:rFonts w:asciiTheme="minorHAnsi" w:hAnsiTheme="minorHAnsi" w:cs="Arial"/>
          <w:b/>
          <w:bCs/>
          <w:i/>
          <w:snapToGrid w:val="0"/>
          <w:sz w:val="28"/>
          <w:szCs w:val="28"/>
        </w:rPr>
      </w:pPr>
      <w:r w:rsidRPr="00E72E70">
        <w:rPr>
          <w:rFonts w:asciiTheme="minorHAnsi" w:hAnsiTheme="minorHAnsi" w:cs="Arial"/>
          <w:b/>
          <w:bCs/>
          <w:i/>
          <w:snapToGrid w:val="0"/>
          <w:sz w:val="28"/>
          <w:szCs w:val="28"/>
        </w:rPr>
        <w:t>Consumer comments</w:t>
      </w:r>
    </w:p>
    <w:p w:rsidR="003712BD" w:rsidRPr="0017671A" w:rsidRDefault="003712BD" w:rsidP="003712BD">
      <w:pPr>
        <w:widowControl w:val="0"/>
        <w:numPr>
          <w:ilvl w:val="1"/>
          <w:numId w:val="5"/>
        </w:numPr>
        <w:spacing w:after="120"/>
        <w:jc w:val="both"/>
        <w:rPr>
          <w:rFonts w:asciiTheme="minorHAnsi" w:hAnsiTheme="minorHAnsi" w:cs="Arial"/>
          <w:bCs/>
          <w:snapToGrid w:val="0"/>
        </w:rPr>
      </w:pPr>
      <w:r w:rsidRPr="0017671A">
        <w:rPr>
          <w:rFonts w:asciiTheme="minorHAnsi" w:hAnsiTheme="minorHAnsi" w:cs="Arial"/>
          <w:bCs/>
          <w:snapToGrid w:val="0"/>
        </w:rPr>
        <w:t>The PBAC noted that no consumer comments were received for this item.</w:t>
      </w:r>
      <w:r>
        <w:rPr>
          <w:rFonts w:asciiTheme="minorHAnsi" w:hAnsiTheme="minorHAnsi" w:cs="Arial"/>
          <w:bCs/>
          <w:snapToGrid w:val="0"/>
        </w:rPr>
        <w:t xml:space="preserve"> </w:t>
      </w:r>
    </w:p>
    <w:p w:rsidR="0017160F" w:rsidRPr="00E72E70" w:rsidRDefault="0017160F" w:rsidP="0017160F">
      <w:pPr>
        <w:widowControl w:val="0"/>
        <w:numPr>
          <w:ilvl w:val="1"/>
          <w:numId w:val="5"/>
        </w:numPr>
        <w:spacing w:after="120"/>
        <w:jc w:val="both"/>
        <w:rPr>
          <w:rFonts w:asciiTheme="minorHAnsi" w:hAnsiTheme="minorHAnsi" w:cs="Arial"/>
          <w:bCs/>
          <w:snapToGrid w:val="0"/>
        </w:rPr>
      </w:pPr>
      <w:r w:rsidRPr="00E72E70">
        <w:rPr>
          <w:rFonts w:asciiTheme="minorHAnsi" w:hAnsiTheme="minorHAnsi" w:cs="Arial"/>
          <w:bCs/>
          <w:snapToGrid w:val="0"/>
        </w:rPr>
        <w:lastRenderedPageBreak/>
        <w:t xml:space="preserve">The Medical Oncology Group of Australia (MOGA) expressed its </w:t>
      </w:r>
      <w:r w:rsidR="00CD0BB4" w:rsidRPr="00E72E70">
        <w:rPr>
          <w:rFonts w:asciiTheme="minorHAnsi" w:hAnsiTheme="minorHAnsi" w:cs="Arial"/>
          <w:bCs/>
          <w:snapToGrid w:val="0"/>
        </w:rPr>
        <w:t xml:space="preserve">strong </w:t>
      </w:r>
      <w:r w:rsidRPr="00E72E70">
        <w:rPr>
          <w:rFonts w:asciiTheme="minorHAnsi" w:hAnsiTheme="minorHAnsi" w:cs="Arial"/>
          <w:bCs/>
          <w:snapToGrid w:val="0"/>
        </w:rPr>
        <w:t xml:space="preserve">support for the </w:t>
      </w:r>
      <w:proofErr w:type="spellStart"/>
      <w:r w:rsidR="00CD0BB4" w:rsidRPr="00E72E70">
        <w:rPr>
          <w:rFonts w:asciiTheme="minorHAnsi" w:hAnsiTheme="minorHAnsi" w:cs="Arial"/>
          <w:bCs/>
          <w:snapToGrid w:val="0"/>
        </w:rPr>
        <w:t>palbociclib</w:t>
      </w:r>
      <w:proofErr w:type="spellEnd"/>
      <w:r w:rsidRPr="00E72E70">
        <w:rPr>
          <w:rFonts w:asciiTheme="minorHAnsi" w:hAnsiTheme="minorHAnsi" w:cs="Arial"/>
          <w:bCs/>
          <w:snapToGrid w:val="0"/>
        </w:rPr>
        <w:t xml:space="preserve"> submission, on the basis of </w:t>
      </w:r>
      <w:r w:rsidR="00CD0BB4" w:rsidRPr="00E72E70">
        <w:rPr>
          <w:rFonts w:asciiTheme="minorHAnsi" w:hAnsiTheme="minorHAnsi" w:cs="Arial"/>
          <w:bCs/>
          <w:snapToGrid w:val="0"/>
        </w:rPr>
        <w:t>PFS benefit</w:t>
      </w:r>
      <w:r w:rsidRPr="00E72E70">
        <w:rPr>
          <w:rFonts w:asciiTheme="minorHAnsi" w:hAnsiTheme="minorHAnsi" w:cs="Arial"/>
          <w:bCs/>
          <w:snapToGrid w:val="0"/>
        </w:rPr>
        <w:t xml:space="preserve">. The PBAC noted that MOGA presented the European Society for Medical Oncology Magnitude of Clinical Benefit Scale (ESMO-MCBS) for </w:t>
      </w:r>
      <w:proofErr w:type="spellStart"/>
      <w:r w:rsidR="00CD0BB4" w:rsidRPr="00E72E70">
        <w:rPr>
          <w:rFonts w:asciiTheme="minorHAnsi" w:hAnsiTheme="minorHAnsi" w:cs="Arial"/>
          <w:bCs/>
          <w:snapToGrid w:val="0"/>
        </w:rPr>
        <w:t>palbociclib</w:t>
      </w:r>
      <w:proofErr w:type="spellEnd"/>
      <w:r w:rsidR="00F30527">
        <w:rPr>
          <w:rFonts w:asciiTheme="minorHAnsi" w:hAnsiTheme="minorHAnsi" w:cs="Arial"/>
          <w:bCs/>
          <w:snapToGrid w:val="0"/>
        </w:rPr>
        <w:t xml:space="preserve"> as</w:t>
      </w:r>
      <w:r w:rsidRPr="00E72E70">
        <w:rPr>
          <w:rFonts w:asciiTheme="minorHAnsi" w:hAnsiTheme="minorHAnsi" w:cs="Arial"/>
          <w:bCs/>
          <w:snapToGrid w:val="0"/>
        </w:rPr>
        <w:t xml:space="preserve"> </w:t>
      </w:r>
      <w:r w:rsidR="00CD0BB4" w:rsidRPr="00E72E70">
        <w:rPr>
          <w:rFonts w:asciiTheme="minorHAnsi" w:hAnsiTheme="minorHAnsi" w:cs="Arial"/>
          <w:bCs/>
          <w:snapToGrid w:val="0"/>
        </w:rPr>
        <w:t>3</w:t>
      </w:r>
      <w:r w:rsidR="00F30527">
        <w:rPr>
          <w:rFonts w:asciiTheme="minorHAnsi" w:hAnsiTheme="minorHAnsi" w:cs="Arial"/>
          <w:bCs/>
          <w:snapToGrid w:val="0"/>
        </w:rPr>
        <w:t xml:space="preserve"> compared to </w:t>
      </w:r>
      <w:proofErr w:type="spellStart"/>
      <w:r w:rsidR="00F30527">
        <w:rPr>
          <w:rFonts w:asciiTheme="minorHAnsi" w:hAnsiTheme="minorHAnsi" w:cs="Arial"/>
          <w:bCs/>
          <w:snapToGrid w:val="0"/>
        </w:rPr>
        <w:t>letrozole</w:t>
      </w:r>
      <w:proofErr w:type="spellEnd"/>
      <w:r w:rsidR="00F30527">
        <w:rPr>
          <w:rFonts w:asciiTheme="minorHAnsi" w:hAnsiTheme="minorHAnsi" w:cs="Arial"/>
          <w:bCs/>
          <w:snapToGrid w:val="0"/>
        </w:rPr>
        <w:t xml:space="preserve"> alone. MOGA noted that the score</w:t>
      </w:r>
      <w:r w:rsidR="00CD0BB4" w:rsidRPr="00E72E70">
        <w:rPr>
          <w:rFonts w:asciiTheme="minorHAnsi" w:hAnsiTheme="minorHAnsi" w:cs="Arial"/>
          <w:bCs/>
          <w:snapToGrid w:val="0"/>
        </w:rPr>
        <w:t xml:space="preserve"> may increase to 4 when OS data matures</w:t>
      </w:r>
      <w:r w:rsidRPr="00E72E70">
        <w:rPr>
          <w:rFonts w:asciiTheme="minorHAnsi" w:hAnsiTheme="minorHAnsi" w:cs="Arial"/>
          <w:bCs/>
          <w:snapToGrid w:val="0"/>
        </w:rPr>
        <w:t xml:space="preserve"> (out of a maximum of 5, where 5 and 4 represent the grades with substantial improvement)</w:t>
      </w:r>
      <w:r w:rsidR="00F30527">
        <w:rPr>
          <w:rFonts w:asciiTheme="minorHAnsi" w:hAnsiTheme="minorHAnsi" w:cs="Arial"/>
          <w:bCs/>
          <w:snapToGrid w:val="0"/>
        </w:rPr>
        <w:t>.</w:t>
      </w:r>
      <w:r w:rsidR="00CD0BB4" w:rsidRPr="00E72E70">
        <w:rPr>
          <w:rStyle w:val="FootnoteReference"/>
          <w:rFonts w:asciiTheme="minorHAnsi" w:hAnsiTheme="minorHAnsi" w:cs="Arial"/>
          <w:bCs/>
          <w:snapToGrid w:val="0"/>
        </w:rPr>
        <w:footnoteReference w:id="1"/>
      </w:r>
      <w:r w:rsidR="00CD0BB4" w:rsidRPr="00E72E70">
        <w:rPr>
          <w:rFonts w:asciiTheme="minorHAnsi" w:hAnsiTheme="minorHAnsi" w:cs="Arial"/>
          <w:bCs/>
          <w:snapToGrid w:val="0"/>
        </w:rPr>
        <w:t xml:space="preserve"> </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C72B2B" w:rsidRPr="00C72B2B" w:rsidRDefault="00C72B2B" w:rsidP="00C72B2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C72B2B">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March 2017 submission and November 2017 re</w:t>
      </w:r>
      <w:r w:rsidRPr="00C72B2B">
        <w:rPr>
          <w:rFonts w:asciiTheme="minorHAnsi" w:eastAsiaTheme="minorHAnsi" w:hAnsiTheme="minorHAnsi" w:cstheme="minorBidi"/>
          <w:snapToGrid/>
          <w:sz w:val="24"/>
          <w:szCs w:val="22"/>
        </w:rPr>
        <w:t xml:space="preserve">submission </w:t>
      </w:r>
      <w:r>
        <w:rPr>
          <w:rFonts w:asciiTheme="minorHAnsi" w:eastAsiaTheme="minorHAnsi" w:hAnsiTheme="minorHAnsi" w:cstheme="minorBidi"/>
          <w:snapToGrid/>
          <w:sz w:val="24"/>
          <w:szCs w:val="22"/>
        </w:rPr>
        <w:t>were</w:t>
      </w:r>
      <w:r w:rsidRPr="00C72B2B">
        <w:rPr>
          <w:rFonts w:asciiTheme="minorHAnsi" w:eastAsiaTheme="minorHAnsi" w:hAnsiTheme="minorHAnsi" w:cstheme="minorBidi"/>
          <w:snapToGrid/>
          <w:sz w:val="24"/>
          <w:szCs w:val="22"/>
        </w:rPr>
        <w:t xml:space="preserve"> based on two head-to-head trials comparing </w:t>
      </w:r>
      <w:proofErr w:type="spellStart"/>
      <w:r w:rsidRPr="00C72B2B">
        <w:rPr>
          <w:rFonts w:asciiTheme="minorHAnsi" w:eastAsiaTheme="minorHAnsi" w:hAnsiTheme="minorHAnsi" w:cstheme="minorBidi"/>
          <w:snapToGrid/>
          <w:sz w:val="24"/>
          <w:szCs w:val="22"/>
        </w:rPr>
        <w:t>palbociclib</w:t>
      </w:r>
      <w:proofErr w:type="spellEnd"/>
      <w:r w:rsidRPr="00C72B2B">
        <w:rPr>
          <w:rFonts w:asciiTheme="minorHAnsi" w:eastAsiaTheme="minorHAnsi" w:hAnsiTheme="minorHAnsi" w:cstheme="minorBidi"/>
          <w:snapToGrid/>
          <w:sz w:val="24"/>
          <w:szCs w:val="22"/>
        </w:rPr>
        <w:t xml:space="preserve"> + </w:t>
      </w:r>
      <w:proofErr w:type="spellStart"/>
      <w:r w:rsidRPr="00C72B2B">
        <w:rPr>
          <w:rFonts w:asciiTheme="minorHAnsi" w:eastAsiaTheme="minorHAnsi" w:hAnsiTheme="minorHAnsi" w:cstheme="minorBidi"/>
          <w:snapToGrid/>
          <w:sz w:val="24"/>
          <w:szCs w:val="22"/>
        </w:rPr>
        <w:t>letrozole</w:t>
      </w:r>
      <w:proofErr w:type="spellEnd"/>
      <w:r w:rsidRPr="00C72B2B">
        <w:rPr>
          <w:rFonts w:asciiTheme="minorHAnsi" w:eastAsiaTheme="minorHAnsi" w:hAnsiTheme="minorHAnsi" w:cstheme="minorBidi"/>
          <w:snapToGrid/>
          <w:sz w:val="24"/>
          <w:szCs w:val="22"/>
        </w:rPr>
        <w:t xml:space="preserve"> to </w:t>
      </w:r>
      <w:proofErr w:type="spellStart"/>
      <w:r w:rsidRPr="00C72B2B">
        <w:rPr>
          <w:rFonts w:asciiTheme="minorHAnsi" w:eastAsiaTheme="minorHAnsi" w:hAnsiTheme="minorHAnsi" w:cstheme="minorBidi"/>
          <w:snapToGrid/>
          <w:sz w:val="24"/>
          <w:szCs w:val="22"/>
        </w:rPr>
        <w:t>letrozole</w:t>
      </w:r>
      <w:proofErr w:type="spellEnd"/>
      <w:r w:rsidRPr="00C72B2B">
        <w:rPr>
          <w:rFonts w:asciiTheme="minorHAnsi" w:eastAsiaTheme="minorHAnsi" w:hAnsiTheme="minorHAnsi" w:cstheme="minorBidi"/>
          <w:snapToGrid/>
          <w:sz w:val="24"/>
          <w:szCs w:val="22"/>
        </w:rPr>
        <w:t xml:space="preserve"> alone:</w:t>
      </w:r>
    </w:p>
    <w:p w:rsidR="00C72B2B" w:rsidRPr="0016581E" w:rsidRDefault="00C72B2B" w:rsidP="00C72B2B">
      <w:pPr>
        <w:pStyle w:val="ListParagraph"/>
        <w:widowControl/>
        <w:numPr>
          <w:ilvl w:val="1"/>
          <w:numId w:val="19"/>
        </w:numPr>
        <w:spacing w:before="120" w:after="160"/>
        <w:ind w:left="1276" w:hanging="425"/>
        <w:rPr>
          <w:rFonts w:asciiTheme="minorHAnsi" w:hAnsiTheme="minorHAnsi" w:cstheme="minorHAnsi"/>
          <w:color w:val="000000" w:themeColor="text1"/>
          <w:sz w:val="24"/>
        </w:rPr>
      </w:pPr>
      <w:r w:rsidRPr="0016581E">
        <w:rPr>
          <w:rFonts w:asciiTheme="minorHAnsi" w:hAnsiTheme="minorHAnsi" w:cstheme="minorHAnsi"/>
          <w:color w:val="000000" w:themeColor="text1"/>
          <w:sz w:val="24"/>
        </w:rPr>
        <w:t>PALOMA-1: an open-label, multicentre, phase II RCT for first line treatment of ER+, HER2- advanced breast cancer (ABC) in postmenopausal women.</w:t>
      </w:r>
    </w:p>
    <w:p w:rsidR="00C72B2B" w:rsidRDefault="00C72B2B" w:rsidP="00C72B2B">
      <w:pPr>
        <w:pStyle w:val="ListParagraph"/>
        <w:widowControl/>
        <w:numPr>
          <w:ilvl w:val="1"/>
          <w:numId w:val="19"/>
        </w:numPr>
        <w:spacing w:before="120" w:after="160"/>
        <w:ind w:left="1276" w:hanging="425"/>
        <w:contextualSpacing w:val="0"/>
        <w:rPr>
          <w:rFonts w:asciiTheme="minorHAnsi" w:hAnsiTheme="minorHAnsi" w:cstheme="minorHAnsi"/>
          <w:color w:val="000000" w:themeColor="text1"/>
          <w:sz w:val="24"/>
        </w:rPr>
      </w:pPr>
      <w:r w:rsidRPr="0016581E">
        <w:rPr>
          <w:rFonts w:asciiTheme="minorHAnsi" w:hAnsiTheme="minorHAnsi" w:cstheme="minorHAnsi"/>
          <w:color w:val="000000" w:themeColor="text1"/>
          <w:sz w:val="24"/>
        </w:rPr>
        <w:t>PALOMA-2: a double-blind, randomised, multicentre, placebo-controlled, parallel-group, phase III trial for first line treatment of ER+, HER2- ABC in postmenopausal women.</w:t>
      </w:r>
    </w:p>
    <w:p w:rsidR="00BE548E" w:rsidRDefault="00BE548E" w:rsidP="00BE548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As a minor submi</w:t>
      </w:r>
      <w:r>
        <w:rPr>
          <w:rFonts w:asciiTheme="minorHAnsi" w:eastAsiaTheme="minorHAnsi" w:hAnsiTheme="minorHAnsi" w:cstheme="minorBidi"/>
          <w:snapToGrid/>
          <w:sz w:val="24"/>
          <w:szCs w:val="22"/>
        </w:rPr>
        <w:t>ssion, no new</w:t>
      </w:r>
      <w:r w:rsidRPr="001B2BBC">
        <w:rPr>
          <w:rFonts w:asciiTheme="minorHAnsi" w:eastAsiaTheme="minorHAnsi" w:hAnsiTheme="minorHAnsi" w:cstheme="minorBidi"/>
          <w:snapToGrid/>
          <w:sz w:val="24"/>
          <w:szCs w:val="22"/>
        </w:rPr>
        <w:t xml:space="preserve"> clinical trials were</w:t>
      </w:r>
      <w:r>
        <w:rPr>
          <w:rFonts w:asciiTheme="minorHAnsi" w:eastAsiaTheme="minorHAnsi" w:hAnsiTheme="minorHAnsi" w:cstheme="minorBidi"/>
          <w:snapToGrid/>
          <w:sz w:val="24"/>
          <w:szCs w:val="22"/>
        </w:rPr>
        <w:t xml:space="preserve"> presented in the re</w:t>
      </w:r>
      <w:r w:rsidRPr="001B2BBC">
        <w:rPr>
          <w:rFonts w:asciiTheme="minorHAnsi" w:eastAsiaTheme="minorHAnsi" w:hAnsiTheme="minorHAnsi" w:cstheme="minorBidi"/>
          <w:snapToGrid/>
          <w:sz w:val="24"/>
          <w:szCs w:val="22"/>
        </w:rPr>
        <w:t>submission.</w:t>
      </w:r>
      <w:r>
        <w:rPr>
          <w:rFonts w:asciiTheme="minorHAnsi" w:eastAsiaTheme="minorHAnsi" w:hAnsiTheme="minorHAnsi" w:cstheme="minorBidi"/>
          <w:snapToGrid/>
          <w:sz w:val="24"/>
          <w:szCs w:val="22"/>
        </w:rPr>
        <w:t xml:space="preserve"> A</w:t>
      </w:r>
      <w:r w:rsidR="003114A3">
        <w:rPr>
          <w:rFonts w:asciiTheme="minorHAnsi" w:eastAsiaTheme="minorHAnsi" w:hAnsiTheme="minorHAnsi" w:cstheme="minorBidi"/>
          <w:snapToGrid/>
          <w:sz w:val="24"/>
          <w:szCs w:val="22"/>
        </w:rPr>
        <w:t>n</w:t>
      </w:r>
      <w:r>
        <w:rPr>
          <w:rFonts w:asciiTheme="minorHAnsi" w:eastAsiaTheme="minorHAnsi" w:hAnsiTheme="minorHAnsi" w:cstheme="minorBidi"/>
          <w:snapToGrid/>
          <w:sz w:val="24"/>
          <w:szCs w:val="22"/>
        </w:rPr>
        <w:t xml:space="preserve"> abstract presenting an updated post-hoc analysis of PFS in PALOMA-2 was provided, though the updated results were not used in the modelled cost effectiveness and financial </w:t>
      </w:r>
      <w:r w:rsidRPr="00E010A3">
        <w:rPr>
          <w:rFonts w:asciiTheme="minorHAnsi" w:eastAsiaTheme="minorHAnsi" w:hAnsiTheme="minorHAnsi" w:cstheme="minorBidi"/>
          <w:snapToGrid/>
          <w:sz w:val="24"/>
          <w:szCs w:val="24"/>
        </w:rPr>
        <w:t>estimates.</w:t>
      </w:r>
      <w:r w:rsidRPr="00A96251">
        <w:rPr>
          <w:rFonts w:asciiTheme="minorHAnsi" w:eastAsiaTheme="minorHAnsi" w:hAnsiTheme="minorHAnsi" w:cstheme="minorBidi"/>
          <w:snapToGrid/>
          <w:sz w:val="24"/>
          <w:szCs w:val="24"/>
        </w:rPr>
        <w:t xml:space="preserve"> </w:t>
      </w:r>
      <w:r w:rsidRPr="00A96251">
        <w:rPr>
          <w:rFonts w:asciiTheme="minorHAnsi" w:hAnsiTheme="minorHAnsi"/>
          <w:iCs/>
          <w:sz w:val="24"/>
          <w:szCs w:val="24"/>
        </w:rPr>
        <w:t>As a minor submission, the additional data presented have not been evaluated.</w:t>
      </w:r>
    </w:p>
    <w:p w:rsidR="00E72E70" w:rsidRPr="00E72E70" w:rsidRDefault="00E72E70" w:rsidP="00E72E7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72E70">
        <w:rPr>
          <w:rFonts w:asciiTheme="minorHAnsi" w:eastAsiaTheme="minorHAnsi" w:hAnsiTheme="minorHAnsi" w:cstheme="minorBidi"/>
          <w:snapToGrid/>
          <w:sz w:val="24"/>
          <w:szCs w:val="22"/>
        </w:rPr>
        <w:t xml:space="preserve">Details of the trials presented are provided in the table below. </w:t>
      </w:r>
    </w:p>
    <w:p w:rsidR="000E58EB" w:rsidRPr="0016581E" w:rsidRDefault="000E58EB" w:rsidP="000E58EB">
      <w:pPr>
        <w:pStyle w:val="TableHeading0"/>
      </w:pPr>
      <w:r w:rsidRPr="0016581E">
        <w:t xml:space="preserve">Table </w:t>
      </w:r>
      <w:r w:rsidR="00E72E70">
        <w:t>2</w:t>
      </w:r>
      <w:r w:rsidRPr="0016581E">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4979"/>
        <w:gridCol w:w="2826"/>
      </w:tblGrid>
      <w:tr w:rsidR="000E58EB" w:rsidRPr="0016581E" w:rsidTr="00AD2FAB">
        <w:trPr>
          <w:tblHeader/>
        </w:trPr>
        <w:tc>
          <w:tcPr>
            <w:tcW w:w="703" w:type="pct"/>
          </w:tcPr>
          <w:p w:rsidR="000E58EB" w:rsidRPr="0016581E" w:rsidRDefault="000E58EB" w:rsidP="000E58EB">
            <w:pPr>
              <w:pStyle w:val="TableText0"/>
              <w:keepNext w:val="0"/>
              <w:widowControl w:val="0"/>
              <w:rPr>
                <w:b/>
              </w:rPr>
            </w:pPr>
            <w:r w:rsidRPr="0016581E">
              <w:rPr>
                <w:b/>
              </w:rPr>
              <w:t>Trial ID/First Author</w:t>
            </w:r>
          </w:p>
        </w:tc>
        <w:tc>
          <w:tcPr>
            <w:tcW w:w="2741" w:type="pct"/>
          </w:tcPr>
          <w:p w:rsidR="000E58EB" w:rsidRPr="0016581E" w:rsidRDefault="000E58EB" w:rsidP="00AD2FAB">
            <w:pPr>
              <w:pStyle w:val="TableText0"/>
              <w:keepNext w:val="0"/>
              <w:widowControl w:val="0"/>
              <w:rPr>
                <w:b/>
              </w:rPr>
            </w:pPr>
            <w:r w:rsidRPr="0016581E">
              <w:rPr>
                <w:b/>
              </w:rPr>
              <w:t>Protocol title/ Publication title</w:t>
            </w:r>
          </w:p>
        </w:tc>
        <w:tc>
          <w:tcPr>
            <w:tcW w:w="1556" w:type="pct"/>
          </w:tcPr>
          <w:p w:rsidR="000E58EB" w:rsidRPr="0016581E" w:rsidRDefault="000E58EB" w:rsidP="00AD2FAB">
            <w:pPr>
              <w:pStyle w:val="TableText0"/>
              <w:keepNext w:val="0"/>
              <w:widowControl w:val="0"/>
              <w:rPr>
                <w:b/>
              </w:rPr>
            </w:pPr>
            <w:r w:rsidRPr="0016581E">
              <w:rPr>
                <w:b/>
              </w:rPr>
              <w:t>Publication citation</w:t>
            </w:r>
          </w:p>
        </w:tc>
      </w:tr>
      <w:tr w:rsidR="000E58EB" w:rsidRPr="0016581E" w:rsidTr="00AD2FAB">
        <w:tc>
          <w:tcPr>
            <w:tcW w:w="5000" w:type="pct"/>
            <w:gridSpan w:val="3"/>
          </w:tcPr>
          <w:p w:rsidR="000E58EB" w:rsidRPr="0016581E" w:rsidRDefault="000E58EB" w:rsidP="00AD2FAB">
            <w:pPr>
              <w:pStyle w:val="TableText0"/>
              <w:keepNext w:val="0"/>
              <w:widowControl w:val="0"/>
              <w:rPr>
                <w:b/>
              </w:rPr>
            </w:pPr>
            <w:r w:rsidRPr="0016581E">
              <w:rPr>
                <w:b/>
              </w:rPr>
              <w:t>Direct randomised trials</w:t>
            </w:r>
          </w:p>
        </w:tc>
      </w:tr>
      <w:tr w:rsidR="000E58EB" w:rsidRPr="0016581E" w:rsidTr="00AD2FAB">
        <w:tc>
          <w:tcPr>
            <w:tcW w:w="703" w:type="pct"/>
            <w:vMerge w:val="restart"/>
          </w:tcPr>
          <w:p w:rsidR="000E58EB" w:rsidRPr="0016581E" w:rsidRDefault="000E58EB" w:rsidP="00AD2FAB">
            <w:pPr>
              <w:rPr>
                <w:rFonts w:ascii="Arial Narrow" w:hAnsi="Arial Narrow"/>
                <w:sz w:val="20"/>
              </w:rPr>
            </w:pPr>
            <w:r w:rsidRPr="0016581E">
              <w:rPr>
                <w:rFonts w:ascii="Arial Narrow" w:hAnsi="Arial Narrow"/>
                <w:sz w:val="20"/>
              </w:rPr>
              <w:t>PALOMA-1</w:t>
            </w:r>
          </w:p>
          <w:p w:rsidR="000E58EB" w:rsidRPr="0016581E" w:rsidRDefault="000E58EB" w:rsidP="00AD2FAB">
            <w:pPr>
              <w:rPr>
                <w:rFonts w:ascii="Arial Narrow" w:hAnsi="Arial Narrow"/>
                <w:sz w:val="20"/>
              </w:rPr>
            </w:pPr>
            <w:r w:rsidRPr="0016581E">
              <w:rPr>
                <w:rFonts w:ascii="Arial Narrow" w:hAnsi="Arial Narrow"/>
                <w:sz w:val="20"/>
              </w:rPr>
              <w:t>A5481003</w:t>
            </w:r>
          </w:p>
          <w:p w:rsidR="000E58EB" w:rsidRPr="0016581E" w:rsidRDefault="000E58EB" w:rsidP="00AD2FAB">
            <w:pPr>
              <w:pStyle w:val="TableText0"/>
              <w:keepNext w:val="0"/>
              <w:widowControl w:val="0"/>
              <w:rPr>
                <w:rFonts w:ascii="Times" w:eastAsia="Times New Roman" w:hAnsi="Times" w:cs="Times New Roman"/>
              </w:rPr>
            </w:pPr>
            <w:r w:rsidRPr="0016581E">
              <w:t>[NCT00721409]</w:t>
            </w:r>
          </w:p>
        </w:tc>
        <w:tc>
          <w:tcPr>
            <w:tcW w:w="2741" w:type="pct"/>
          </w:tcPr>
          <w:p w:rsidR="000E58EB" w:rsidRPr="0016581E" w:rsidRDefault="000E58EB" w:rsidP="00AD2FAB">
            <w:pPr>
              <w:pStyle w:val="TableText0"/>
              <w:keepNext w:val="0"/>
              <w:widowControl w:val="0"/>
              <w:rPr>
                <w:rFonts w:ascii="Times" w:eastAsia="Times New Roman" w:hAnsi="Times" w:cs="Times New Roman"/>
              </w:rPr>
            </w:pPr>
            <w:r w:rsidRPr="0016581E">
              <w:t xml:space="preserve">Clinical Study Report A5481003 (30 July 2015). Phase 1/2, Open-Label, Randomised Study of the Safety, Efficacy, and Pharmacokinetics of </w:t>
            </w:r>
            <w:proofErr w:type="spellStart"/>
            <w:r w:rsidRPr="0016581E">
              <w:t>Letrozole</w:t>
            </w:r>
            <w:proofErr w:type="spellEnd"/>
            <w:r w:rsidRPr="0016581E">
              <w:t xml:space="preserve"> Plus PD 0332991 (Oral CDK 4/6 Inhibitor) and </w:t>
            </w:r>
            <w:proofErr w:type="spellStart"/>
            <w:r w:rsidRPr="0016581E">
              <w:t>Letrozole</w:t>
            </w:r>
            <w:proofErr w:type="spellEnd"/>
            <w:r w:rsidRPr="0016581E">
              <w:t xml:space="preserve"> Single Agent for the First-Line Treatment of ER-Positive, HER2-Negative Advanced Breast Cancer in Postmenopausal Women.</w:t>
            </w:r>
          </w:p>
        </w:tc>
        <w:tc>
          <w:tcPr>
            <w:tcW w:w="1556" w:type="pct"/>
          </w:tcPr>
          <w:p w:rsidR="000E58EB" w:rsidRPr="0016581E" w:rsidRDefault="000E58EB" w:rsidP="00AD2FAB">
            <w:pPr>
              <w:pStyle w:val="TableText0"/>
              <w:keepNext w:val="0"/>
              <w:widowControl w:val="0"/>
              <w:rPr>
                <w:rFonts w:ascii="Times" w:eastAsia="Times New Roman" w:hAnsi="Times" w:cs="Times New Roman"/>
              </w:rPr>
            </w:pPr>
            <w:r w:rsidRPr="0016581E">
              <w:t>30 July 2015.</w:t>
            </w:r>
          </w:p>
        </w:tc>
      </w:tr>
      <w:tr w:rsidR="000E58EB" w:rsidRPr="0016581E" w:rsidTr="00AD2FAB">
        <w:tc>
          <w:tcPr>
            <w:tcW w:w="703" w:type="pct"/>
            <w:vMerge/>
          </w:tcPr>
          <w:p w:rsidR="000E58EB" w:rsidRPr="0016581E" w:rsidRDefault="000E58EB" w:rsidP="00AD2FAB">
            <w:pPr>
              <w:pStyle w:val="TableText0"/>
              <w:keepNext w:val="0"/>
              <w:widowControl w:val="0"/>
              <w:rPr>
                <w:rFonts w:ascii="Times" w:eastAsia="Times New Roman" w:hAnsi="Times" w:cs="Times New Roman"/>
              </w:rPr>
            </w:pPr>
          </w:p>
        </w:tc>
        <w:tc>
          <w:tcPr>
            <w:tcW w:w="2741" w:type="pct"/>
          </w:tcPr>
          <w:p w:rsidR="000E58EB" w:rsidRPr="0016581E" w:rsidRDefault="000E58EB" w:rsidP="00AD2FAB">
            <w:pPr>
              <w:pStyle w:val="TableText0"/>
              <w:keepNext w:val="0"/>
              <w:widowControl w:val="0"/>
              <w:rPr>
                <w:rFonts w:ascii="Times" w:eastAsia="Times New Roman" w:hAnsi="Times" w:cs="Times New Roman"/>
              </w:rPr>
            </w:pPr>
            <w:r w:rsidRPr="0016581E">
              <w:t xml:space="preserve">Finn, RS Crown, JP Lang, I et al. The cyclin-dependent kinase 4/6 inhibitor </w:t>
            </w:r>
            <w:proofErr w:type="spellStart"/>
            <w:r w:rsidRPr="0016581E">
              <w:t>palbociclib</w:t>
            </w:r>
            <w:proofErr w:type="spellEnd"/>
            <w:r w:rsidRPr="0016581E">
              <w:t xml:space="preserve"> in combination with </w:t>
            </w:r>
            <w:proofErr w:type="spellStart"/>
            <w:r w:rsidRPr="0016581E">
              <w:t>letrozole</w:t>
            </w:r>
            <w:proofErr w:type="spellEnd"/>
            <w:r w:rsidRPr="0016581E">
              <w:t xml:space="preserve"> versus </w:t>
            </w:r>
            <w:proofErr w:type="spellStart"/>
            <w:r w:rsidRPr="0016581E">
              <w:t>letrozole</w:t>
            </w:r>
            <w:proofErr w:type="spellEnd"/>
            <w:r w:rsidRPr="0016581E">
              <w:t xml:space="preserve"> alone as first-line treatment of oestrogen receptor-positive, HER2-negative, advanced breast cancer (PALOMA-1/TRIO-18): a randomised phase 2 study. </w:t>
            </w:r>
          </w:p>
        </w:tc>
        <w:tc>
          <w:tcPr>
            <w:tcW w:w="1556" w:type="pct"/>
          </w:tcPr>
          <w:p w:rsidR="000E58EB" w:rsidRPr="0016581E" w:rsidRDefault="000E58EB" w:rsidP="00AD2FAB">
            <w:pPr>
              <w:pStyle w:val="TableText0"/>
              <w:keepNext w:val="0"/>
              <w:widowControl w:val="0"/>
              <w:rPr>
                <w:rFonts w:ascii="Times" w:eastAsia="Times New Roman" w:hAnsi="Times" w:cs="Times New Roman"/>
              </w:rPr>
            </w:pPr>
            <w:r w:rsidRPr="0016581E">
              <w:t>The Lancet 2015; 16:25-35.</w:t>
            </w:r>
          </w:p>
        </w:tc>
      </w:tr>
      <w:tr w:rsidR="000E58EB" w:rsidRPr="0016581E" w:rsidTr="00AD2FAB">
        <w:tc>
          <w:tcPr>
            <w:tcW w:w="703" w:type="pct"/>
            <w:vMerge/>
          </w:tcPr>
          <w:p w:rsidR="000E58EB" w:rsidRPr="0016581E" w:rsidRDefault="000E58EB" w:rsidP="00AD2FAB">
            <w:pPr>
              <w:pStyle w:val="TableText0"/>
              <w:keepNext w:val="0"/>
              <w:widowControl w:val="0"/>
            </w:pPr>
          </w:p>
        </w:tc>
        <w:tc>
          <w:tcPr>
            <w:tcW w:w="2741" w:type="pct"/>
          </w:tcPr>
          <w:p w:rsidR="000E58EB" w:rsidRPr="0016581E" w:rsidRDefault="000E58EB" w:rsidP="00AD2FAB">
            <w:pPr>
              <w:pStyle w:val="TableText0"/>
              <w:keepNext w:val="0"/>
              <w:widowControl w:val="0"/>
            </w:pPr>
            <w:r w:rsidRPr="0016581E">
              <w:t xml:space="preserve">Finn, RS Crown, JP Lang, I et al. Overall survival results from the randomized phase II study of </w:t>
            </w:r>
            <w:proofErr w:type="spellStart"/>
            <w:r w:rsidRPr="0016581E">
              <w:t>palbociclib</w:t>
            </w:r>
            <w:proofErr w:type="spellEnd"/>
            <w:r w:rsidRPr="0016581E">
              <w:t xml:space="preserve"> (P) in combination with </w:t>
            </w:r>
            <w:proofErr w:type="spellStart"/>
            <w:r w:rsidRPr="0016581E">
              <w:lastRenderedPageBreak/>
              <w:t>letrozole</w:t>
            </w:r>
            <w:proofErr w:type="spellEnd"/>
            <w:r w:rsidRPr="0016581E">
              <w:t xml:space="preserve"> (L) vs </w:t>
            </w:r>
            <w:proofErr w:type="spellStart"/>
            <w:r w:rsidRPr="0016581E">
              <w:t>letrozole</w:t>
            </w:r>
            <w:proofErr w:type="spellEnd"/>
            <w:r w:rsidRPr="0016581E">
              <w:t xml:space="preserve"> alone for frontline treatment of ER+/HER2– advanced breast cancer (PALOMA-1; TRIO-18). </w:t>
            </w:r>
          </w:p>
        </w:tc>
        <w:tc>
          <w:tcPr>
            <w:tcW w:w="1556" w:type="pct"/>
          </w:tcPr>
          <w:p w:rsidR="000E58EB" w:rsidRPr="0016581E" w:rsidRDefault="000E58EB" w:rsidP="00AD2FAB">
            <w:pPr>
              <w:pStyle w:val="TableText0"/>
              <w:keepNext w:val="0"/>
              <w:widowControl w:val="0"/>
            </w:pPr>
            <w:r w:rsidRPr="0016581E">
              <w:lastRenderedPageBreak/>
              <w:t xml:space="preserve">2017 ASCO Meeting, J </w:t>
            </w:r>
            <w:proofErr w:type="spellStart"/>
            <w:r w:rsidRPr="0016581E">
              <w:t>Clin</w:t>
            </w:r>
            <w:proofErr w:type="spellEnd"/>
            <w:r w:rsidRPr="0016581E">
              <w:t xml:space="preserve"> </w:t>
            </w:r>
            <w:proofErr w:type="spellStart"/>
            <w:r w:rsidRPr="0016581E">
              <w:t>Oncol</w:t>
            </w:r>
            <w:proofErr w:type="spellEnd"/>
            <w:r w:rsidRPr="0016581E">
              <w:t xml:space="preserve"> 35, 2017 (</w:t>
            </w:r>
            <w:proofErr w:type="spellStart"/>
            <w:r w:rsidRPr="0016581E">
              <w:t>suppl</w:t>
            </w:r>
            <w:proofErr w:type="spellEnd"/>
            <w:r w:rsidRPr="0016581E">
              <w:t xml:space="preserve">; </w:t>
            </w:r>
            <w:proofErr w:type="spellStart"/>
            <w:r w:rsidRPr="0016581E">
              <w:t>abstr</w:t>
            </w:r>
            <w:proofErr w:type="spellEnd"/>
            <w:r w:rsidRPr="0016581E">
              <w:t xml:space="preserve"> 1001)</w:t>
            </w:r>
          </w:p>
        </w:tc>
      </w:tr>
      <w:tr w:rsidR="000E58EB" w:rsidRPr="0016581E" w:rsidTr="00AD2FAB">
        <w:tc>
          <w:tcPr>
            <w:tcW w:w="703" w:type="pct"/>
            <w:vMerge/>
          </w:tcPr>
          <w:p w:rsidR="000E58EB" w:rsidRPr="0016581E" w:rsidRDefault="000E58EB" w:rsidP="00AD2FAB">
            <w:pPr>
              <w:pStyle w:val="TableText0"/>
              <w:keepNext w:val="0"/>
              <w:widowControl w:val="0"/>
            </w:pPr>
          </w:p>
        </w:tc>
        <w:tc>
          <w:tcPr>
            <w:tcW w:w="2741" w:type="pct"/>
          </w:tcPr>
          <w:p w:rsidR="000E58EB" w:rsidRPr="0016581E" w:rsidRDefault="000E58EB" w:rsidP="00AD2FAB">
            <w:pPr>
              <w:pStyle w:val="TableText0"/>
              <w:keepNext w:val="0"/>
              <w:widowControl w:val="0"/>
            </w:pPr>
            <w:r w:rsidRPr="0016581E">
              <w:t xml:space="preserve">Finn, RS Crown, JP, </w:t>
            </w:r>
            <w:proofErr w:type="spellStart"/>
            <w:r w:rsidRPr="0016581E">
              <w:t>Ettl</w:t>
            </w:r>
            <w:proofErr w:type="spellEnd"/>
            <w:r w:rsidRPr="0016581E">
              <w:t xml:space="preserve"> J et al. Efficacy and safety of </w:t>
            </w:r>
            <w:proofErr w:type="spellStart"/>
            <w:r w:rsidRPr="0016581E">
              <w:t>palbociclib</w:t>
            </w:r>
            <w:proofErr w:type="spellEnd"/>
            <w:r w:rsidRPr="0016581E">
              <w:t xml:space="preserve"> in combination with </w:t>
            </w:r>
            <w:proofErr w:type="spellStart"/>
            <w:r w:rsidRPr="0016581E">
              <w:t>letrozole</w:t>
            </w:r>
            <w:proofErr w:type="spellEnd"/>
            <w:r w:rsidRPr="0016581E">
              <w:t xml:space="preserve"> as first-line treatment of ER-positive, HER2-negative, advanced breast cancer: expanded analyses of subgroups from the randomised pivotal trial PALOMA-1/TRIO-18.</w:t>
            </w:r>
          </w:p>
        </w:tc>
        <w:tc>
          <w:tcPr>
            <w:tcW w:w="1556" w:type="pct"/>
          </w:tcPr>
          <w:p w:rsidR="000E58EB" w:rsidRPr="0016581E" w:rsidRDefault="000E58EB" w:rsidP="00AD2FAB">
            <w:pPr>
              <w:pStyle w:val="TableText0"/>
              <w:keepNext w:val="0"/>
              <w:widowControl w:val="0"/>
            </w:pPr>
            <w:r w:rsidRPr="0016581E">
              <w:t>Breast Cancer Research (2016) 18:67.</w:t>
            </w:r>
          </w:p>
        </w:tc>
      </w:tr>
      <w:tr w:rsidR="000E58EB" w:rsidRPr="0016581E" w:rsidTr="00AD2FAB">
        <w:tc>
          <w:tcPr>
            <w:tcW w:w="703" w:type="pct"/>
            <w:vMerge/>
          </w:tcPr>
          <w:p w:rsidR="000E58EB" w:rsidRPr="0016581E" w:rsidRDefault="000E58EB" w:rsidP="00AD2FAB">
            <w:pPr>
              <w:pStyle w:val="TableText0"/>
              <w:keepNext w:val="0"/>
              <w:widowControl w:val="0"/>
            </w:pPr>
          </w:p>
        </w:tc>
        <w:tc>
          <w:tcPr>
            <w:tcW w:w="2741" w:type="pct"/>
          </w:tcPr>
          <w:p w:rsidR="000E58EB" w:rsidRPr="0016581E" w:rsidRDefault="000E58EB" w:rsidP="00AD2FAB">
            <w:pPr>
              <w:pStyle w:val="TableText0"/>
              <w:keepNext w:val="0"/>
              <w:widowControl w:val="0"/>
            </w:pPr>
            <w:r w:rsidRPr="0016581E">
              <w:t xml:space="preserve">Bell, T Crown, JP Lang, I Bhattacharyya, H </w:t>
            </w:r>
            <w:proofErr w:type="spellStart"/>
            <w:r w:rsidRPr="0016581E">
              <w:t>Zanotti</w:t>
            </w:r>
            <w:proofErr w:type="spellEnd"/>
            <w:r w:rsidRPr="0016581E">
              <w:t xml:space="preserve">, G Randolph, S Kim, S Huang, X Bartlett, CH Finn, R </w:t>
            </w:r>
            <w:proofErr w:type="spellStart"/>
            <w:r w:rsidRPr="0016581E">
              <w:t>Slamon</w:t>
            </w:r>
            <w:proofErr w:type="spellEnd"/>
            <w:r w:rsidRPr="0016581E">
              <w:t xml:space="preserve">, D. Impact of adding </w:t>
            </w:r>
            <w:proofErr w:type="spellStart"/>
            <w:r w:rsidRPr="0016581E">
              <w:t>palbociclib</w:t>
            </w:r>
            <w:proofErr w:type="spellEnd"/>
            <w:r w:rsidRPr="0016581E">
              <w:t xml:space="preserve"> to </w:t>
            </w:r>
            <w:proofErr w:type="spellStart"/>
            <w:r w:rsidRPr="0016581E">
              <w:t>letrozole</w:t>
            </w:r>
            <w:proofErr w:type="spellEnd"/>
            <w:r w:rsidRPr="0016581E">
              <w:t xml:space="preserve"> on pain severity and pain interference with various activities of daily life in patients with ER+, HER2- metastatic breast cancer as first line treatment.</w:t>
            </w:r>
          </w:p>
        </w:tc>
        <w:tc>
          <w:tcPr>
            <w:tcW w:w="1556" w:type="pct"/>
          </w:tcPr>
          <w:p w:rsidR="000E58EB" w:rsidRPr="0016581E" w:rsidRDefault="000E58EB" w:rsidP="00AD2FAB">
            <w:pPr>
              <w:pStyle w:val="TableText0"/>
              <w:keepNext w:val="0"/>
              <w:widowControl w:val="0"/>
            </w:pPr>
            <w:r w:rsidRPr="0016581E">
              <w:t>Cancer research (2015) 75:9 SUPPL.1</w:t>
            </w:r>
          </w:p>
        </w:tc>
      </w:tr>
      <w:tr w:rsidR="00BE548E" w:rsidRPr="0016581E" w:rsidTr="00AD2FAB">
        <w:tc>
          <w:tcPr>
            <w:tcW w:w="703" w:type="pct"/>
            <w:vMerge w:val="restart"/>
          </w:tcPr>
          <w:p w:rsidR="00BE548E" w:rsidRPr="0016581E" w:rsidRDefault="00BE548E" w:rsidP="00AD2FAB">
            <w:pPr>
              <w:rPr>
                <w:rFonts w:ascii="Arial Narrow" w:hAnsi="Arial Narrow"/>
                <w:sz w:val="20"/>
              </w:rPr>
            </w:pPr>
            <w:r w:rsidRPr="0016581E">
              <w:rPr>
                <w:rFonts w:ascii="Arial Narrow" w:hAnsi="Arial Narrow"/>
                <w:sz w:val="20"/>
              </w:rPr>
              <w:t xml:space="preserve">PALOMA-2 </w:t>
            </w:r>
          </w:p>
          <w:p w:rsidR="00BE548E" w:rsidRPr="0016581E" w:rsidRDefault="00BE548E" w:rsidP="00AD2FAB">
            <w:pPr>
              <w:rPr>
                <w:rFonts w:ascii="Arial Narrow" w:hAnsi="Arial Narrow"/>
                <w:sz w:val="20"/>
              </w:rPr>
            </w:pPr>
            <w:r w:rsidRPr="0016581E">
              <w:rPr>
                <w:rFonts w:ascii="Arial Narrow" w:hAnsi="Arial Narrow"/>
                <w:sz w:val="20"/>
              </w:rPr>
              <w:t>A5481008</w:t>
            </w:r>
          </w:p>
          <w:p w:rsidR="00BE548E" w:rsidRPr="0016581E" w:rsidRDefault="00BE548E" w:rsidP="00AD2FAB">
            <w:pPr>
              <w:pStyle w:val="TableText0"/>
              <w:keepNext w:val="0"/>
              <w:widowControl w:val="0"/>
            </w:pPr>
            <w:r w:rsidRPr="0016581E">
              <w:t>[NCT01740427]</w:t>
            </w:r>
          </w:p>
        </w:tc>
        <w:tc>
          <w:tcPr>
            <w:tcW w:w="2741" w:type="pct"/>
          </w:tcPr>
          <w:p w:rsidR="00BE548E" w:rsidRPr="0016581E" w:rsidRDefault="00BE548E" w:rsidP="00AD2FAB">
            <w:pPr>
              <w:pStyle w:val="TableText0"/>
              <w:keepNext w:val="0"/>
              <w:widowControl w:val="0"/>
            </w:pPr>
            <w:r w:rsidRPr="0016581E">
              <w:t xml:space="preserve">Clinical Study Report A5481008 (11 August 2016). A Randomised, Multicenter, Double-Blind Phase 3 Study of PD-0332991 (Oral CDK 4/6 Inhibitor) Plus </w:t>
            </w:r>
            <w:proofErr w:type="spellStart"/>
            <w:r w:rsidRPr="0016581E">
              <w:t>Letrozole</w:t>
            </w:r>
            <w:proofErr w:type="spellEnd"/>
            <w:r w:rsidRPr="0016581E">
              <w:t xml:space="preserve"> Versus Placebo Plus </w:t>
            </w:r>
            <w:proofErr w:type="spellStart"/>
            <w:r w:rsidRPr="0016581E">
              <w:t>Letrozole</w:t>
            </w:r>
            <w:proofErr w:type="spellEnd"/>
            <w:r w:rsidRPr="0016581E">
              <w:t xml:space="preserve"> for the Treatment of Postmenopausal Women With ER (+), HER2 (-) Breast Cancer Who Have Not Received Any Prior Systemic Anti-Cancer Treatment for Advanced Disease.</w:t>
            </w:r>
          </w:p>
        </w:tc>
        <w:tc>
          <w:tcPr>
            <w:tcW w:w="1556" w:type="pct"/>
          </w:tcPr>
          <w:p w:rsidR="00BE548E" w:rsidRPr="0016581E" w:rsidRDefault="00BE548E" w:rsidP="00AD2FAB">
            <w:pPr>
              <w:pStyle w:val="TableText0"/>
              <w:keepNext w:val="0"/>
              <w:widowControl w:val="0"/>
            </w:pPr>
            <w:r w:rsidRPr="0016581E">
              <w:t>11 August 2016</w:t>
            </w:r>
          </w:p>
        </w:tc>
      </w:tr>
      <w:tr w:rsidR="00BE548E" w:rsidRPr="0016581E" w:rsidTr="00AD2FAB">
        <w:tc>
          <w:tcPr>
            <w:tcW w:w="703" w:type="pct"/>
            <w:vMerge/>
          </w:tcPr>
          <w:p w:rsidR="00BE548E" w:rsidRPr="0016581E" w:rsidRDefault="00BE548E" w:rsidP="00AD2FAB">
            <w:pPr>
              <w:pStyle w:val="TableText0"/>
              <w:keepNext w:val="0"/>
              <w:widowControl w:val="0"/>
            </w:pPr>
          </w:p>
        </w:tc>
        <w:tc>
          <w:tcPr>
            <w:tcW w:w="2741" w:type="pct"/>
          </w:tcPr>
          <w:p w:rsidR="00BE548E" w:rsidRPr="0016581E" w:rsidRDefault="00BE548E" w:rsidP="00AD2FAB">
            <w:pPr>
              <w:pStyle w:val="TableText0"/>
              <w:keepNext w:val="0"/>
              <w:widowControl w:val="0"/>
            </w:pPr>
            <w:r w:rsidRPr="0016581E">
              <w:t xml:space="preserve">Finn, RS Martin, M Hope, </w:t>
            </w:r>
            <w:proofErr w:type="gramStart"/>
            <w:r w:rsidRPr="0016581E">
              <w:t>S</w:t>
            </w:r>
            <w:proofErr w:type="gramEnd"/>
            <w:r w:rsidRPr="0016581E">
              <w:t xml:space="preserve"> et al. PALOMA-2: Primary results from a phase III trial of </w:t>
            </w:r>
            <w:proofErr w:type="spellStart"/>
            <w:r w:rsidRPr="0016581E">
              <w:t>palbociclib</w:t>
            </w:r>
            <w:proofErr w:type="spellEnd"/>
            <w:r w:rsidRPr="0016581E">
              <w:t xml:space="preserve"> (P) with </w:t>
            </w:r>
            <w:proofErr w:type="spellStart"/>
            <w:r w:rsidRPr="0016581E">
              <w:t>letrozole</w:t>
            </w:r>
            <w:proofErr w:type="spellEnd"/>
            <w:r w:rsidRPr="0016581E">
              <w:t xml:space="preserve"> (L) compared with </w:t>
            </w:r>
            <w:proofErr w:type="spellStart"/>
            <w:r w:rsidRPr="0016581E">
              <w:t>letrozole</w:t>
            </w:r>
            <w:proofErr w:type="spellEnd"/>
            <w:r w:rsidRPr="0016581E">
              <w:t xml:space="preserve"> alone in postmenopausal women with ER+/HER2– advanced breast cancer (ABC).</w:t>
            </w:r>
          </w:p>
        </w:tc>
        <w:tc>
          <w:tcPr>
            <w:tcW w:w="1556" w:type="pct"/>
          </w:tcPr>
          <w:p w:rsidR="00BE548E" w:rsidRPr="0016581E" w:rsidRDefault="00BE548E" w:rsidP="00AD2FAB">
            <w:pPr>
              <w:pStyle w:val="TableText0"/>
              <w:keepNext w:val="0"/>
              <w:widowControl w:val="0"/>
            </w:pPr>
            <w:r w:rsidRPr="0016581E">
              <w:t xml:space="preserve">J </w:t>
            </w:r>
            <w:proofErr w:type="spellStart"/>
            <w:r w:rsidRPr="0016581E">
              <w:t>Clin</w:t>
            </w:r>
            <w:proofErr w:type="spellEnd"/>
            <w:r w:rsidRPr="0016581E">
              <w:t xml:space="preserve"> </w:t>
            </w:r>
            <w:proofErr w:type="spellStart"/>
            <w:r w:rsidRPr="0016581E">
              <w:t>Oncol</w:t>
            </w:r>
            <w:proofErr w:type="spellEnd"/>
            <w:r w:rsidRPr="0016581E">
              <w:t xml:space="preserve"> 34, 2016 (</w:t>
            </w:r>
            <w:proofErr w:type="spellStart"/>
            <w:r w:rsidRPr="0016581E">
              <w:t>suppl</w:t>
            </w:r>
            <w:proofErr w:type="spellEnd"/>
            <w:r w:rsidRPr="0016581E">
              <w:t>; abstract 507).</w:t>
            </w:r>
          </w:p>
        </w:tc>
      </w:tr>
      <w:tr w:rsidR="00BE548E" w:rsidRPr="0016581E" w:rsidTr="00AD2FAB">
        <w:tc>
          <w:tcPr>
            <w:tcW w:w="703" w:type="pct"/>
            <w:vMerge/>
          </w:tcPr>
          <w:p w:rsidR="00BE548E" w:rsidRPr="0016581E" w:rsidRDefault="00BE548E" w:rsidP="00AD2FAB">
            <w:pPr>
              <w:pStyle w:val="TableText0"/>
              <w:keepNext w:val="0"/>
              <w:widowControl w:val="0"/>
            </w:pPr>
          </w:p>
        </w:tc>
        <w:tc>
          <w:tcPr>
            <w:tcW w:w="2741" w:type="pct"/>
          </w:tcPr>
          <w:p w:rsidR="00BE548E" w:rsidRPr="0016581E" w:rsidRDefault="00BE548E" w:rsidP="00AD2FAB">
            <w:pPr>
              <w:pStyle w:val="TableText0"/>
              <w:keepNext w:val="0"/>
              <w:widowControl w:val="0"/>
            </w:pPr>
            <w:r w:rsidRPr="0016581E">
              <w:t xml:space="preserve">Finn R., Jiang Y, </w:t>
            </w:r>
            <w:proofErr w:type="spellStart"/>
            <w:r w:rsidRPr="0016581E">
              <w:t>Rugo</w:t>
            </w:r>
            <w:proofErr w:type="spellEnd"/>
            <w:r w:rsidRPr="0016581E">
              <w:t xml:space="preserve"> H et al. Biomarker analyses from the phase 3 PALOMA-2 trial of </w:t>
            </w:r>
            <w:proofErr w:type="spellStart"/>
            <w:r w:rsidRPr="0016581E">
              <w:t>palbociclib</w:t>
            </w:r>
            <w:proofErr w:type="spellEnd"/>
            <w:r w:rsidRPr="0016581E">
              <w:t xml:space="preserve"> (P) with </w:t>
            </w:r>
            <w:proofErr w:type="spellStart"/>
            <w:r w:rsidRPr="0016581E">
              <w:t>letrozole</w:t>
            </w:r>
            <w:proofErr w:type="spellEnd"/>
            <w:r w:rsidRPr="0016581E">
              <w:t xml:space="preserve"> (L) compared with placebo (PLB) plus L in postmenopausal women with ER + /HER2-advanced breast cancer (ABC). </w:t>
            </w:r>
          </w:p>
        </w:tc>
        <w:tc>
          <w:tcPr>
            <w:tcW w:w="1556" w:type="pct"/>
          </w:tcPr>
          <w:p w:rsidR="00BE548E" w:rsidRPr="0016581E" w:rsidRDefault="00BE548E" w:rsidP="00AD2FAB">
            <w:pPr>
              <w:pStyle w:val="TableText0"/>
              <w:keepNext w:val="0"/>
              <w:widowControl w:val="0"/>
            </w:pPr>
            <w:r w:rsidRPr="0016581E">
              <w:t>Annals of Oncology. Conference: 41</w:t>
            </w:r>
            <w:r w:rsidRPr="0016581E">
              <w:rPr>
                <w:vertAlign w:val="superscript"/>
              </w:rPr>
              <w:t>st</w:t>
            </w:r>
            <w:r w:rsidRPr="0016581E">
              <w:t xml:space="preserve"> European Society for Medical Oncology Congress, ESMO 2016. Denmark. 27 (no pagination), 2016. Date of Publication: 2016.</w:t>
            </w:r>
          </w:p>
        </w:tc>
      </w:tr>
      <w:tr w:rsidR="00BE548E" w:rsidRPr="0016581E" w:rsidTr="00AD2FAB">
        <w:tc>
          <w:tcPr>
            <w:tcW w:w="703" w:type="pct"/>
            <w:vMerge/>
          </w:tcPr>
          <w:p w:rsidR="00BE548E" w:rsidRPr="0016581E" w:rsidRDefault="00BE548E" w:rsidP="00AD2FAB">
            <w:pPr>
              <w:pStyle w:val="TableText0"/>
              <w:keepNext w:val="0"/>
              <w:widowControl w:val="0"/>
            </w:pPr>
          </w:p>
        </w:tc>
        <w:tc>
          <w:tcPr>
            <w:tcW w:w="2741" w:type="pct"/>
          </w:tcPr>
          <w:p w:rsidR="00BE548E" w:rsidRPr="0016581E" w:rsidRDefault="00BE548E" w:rsidP="00AD2FAB">
            <w:pPr>
              <w:pStyle w:val="TableText0"/>
              <w:keepNext w:val="0"/>
              <w:widowControl w:val="0"/>
            </w:pPr>
            <w:proofErr w:type="spellStart"/>
            <w:r w:rsidRPr="0016581E">
              <w:t>Rugo</w:t>
            </w:r>
            <w:proofErr w:type="spellEnd"/>
            <w:r w:rsidRPr="0016581E">
              <w:t xml:space="preserve"> H, </w:t>
            </w:r>
            <w:proofErr w:type="spellStart"/>
            <w:r w:rsidRPr="0016581E">
              <w:t>Dieras</w:t>
            </w:r>
            <w:proofErr w:type="spellEnd"/>
            <w:r w:rsidRPr="0016581E">
              <w:t xml:space="preserve"> V, </w:t>
            </w:r>
            <w:proofErr w:type="spellStart"/>
            <w:r w:rsidRPr="0016581E">
              <w:t>Gelmon</w:t>
            </w:r>
            <w:proofErr w:type="spellEnd"/>
            <w:r w:rsidRPr="0016581E">
              <w:t xml:space="preserve"> K.A et al. Impact of </w:t>
            </w:r>
            <w:proofErr w:type="spellStart"/>
            <w:r w:rsidRPr="0016581E">
              <w:t>palbociclib</w:t>
            </w:r>
            <w:proofErr w:type="spellEnd"/>
            <w:r w:rsidRPr="0016581E">
              <w:t xml:space="preserve"> plus </w:t>
            </w:r>
            <w:proofErr w:type="spellStart"/>
            <w:r w:rsidRPr="0016581E">
              <w:t>letrozole</w:t>
            </w:r>
            <w:proofErr w:type="spellEnd"/>
            <w:r w:rsidRPr="0016581E">
              <w:t xml:space="preserve"> on health related quality of life (HRQOL) compared with </w:t>
            </w:r>
            <w:proofErr w:type="spellStart"/>
            <w:r w:rsidRPr="0016581E">
              <w:t>letrozole</w:t>
            </w:r>
            <w:proofErr w:type="spellEnd"/>
            <w:r w:rsidRPr="0016581E">
              <w:t xml:space="preserve"> alone in treatment naive postmenopausal patients with ER+ HER2-metastatic breast cancer (MBC): Results from PALOMA-2. </w:t>
            </w:r>
          </w:p>
        </w:tc>
        <w:tc>
          <w:tcPr>
            <w:tcW w:w="1556" w:type="pct"/>
          </w:tcPr>
          <w:p w:rsidR="00BE548E" w:rsidRPr="0016581E" w:rsidRDefault="00BE548E" w:rsidP="00AD2FAB">
            <w:pPr>
              <w:pStyle w:val="TableText0"/>
              <w:keepNext w:val="0"/>
              <w:widowControl w:val="0"/>
            </w:pPr>
            <w:r w:rsidRPr="0016581E">
              <w:t>Annals of Oncology. Conference: 41</w:t>
            </w:r>
            <w:r w:rsidRPr="0016581E">
              <w:rPr>
                <w:vertAlign w:val="superscript"/>
              </w:rPr>
              <w:t>st</w:t>
            </w:r>
            <w:r w:rsidRPr="0016581E">
              <w:t xml:space="preserve"> European Society for Medical Oncology Congress, ESMO 2016. Denmark. 27 (no pagination), 2016. Date of Publication: 2016.</w:t>
            </w:r>
          </w:p>
        </w:tc>
      </w:tr>
      <w:tr w:rsidR="00BE548E" w:rsidRPr="0016581E" w:rsidTr="00AD2FAB">
        <w:tc>
          <w:tcPr>
            <w:tcW w:w="703" w:type="pct"/>
            <w:vMerge/>
          </w:tcPr>
          <w:p w:rsidR="00BE548E" w:rsidRPr="0016581E" w:rsidRDefault="00BE548E" w:rsidP="00AD2FAB">
            <w:pPr>
              <w:pStyle w:val="TableText0"/>
              <w:keepNext w:val="0"/>
              <w:widowControl w:val="0"/>
            </w:pPr>
          </w:p>
        </w:tc>
        <w:tc>
          <w:tcPr>
            <w:tcW w:w="2741" w:type="pct"/>
          </w:tcPr>
          <w:p w:rsidR="00BE548E" w:rsidRPr="0016581E" w:rsidRDefault="00BE548E" w:rsidP="00AD2FAB">
            <w:pPr>
              <w:pStyle w:val="TableText0"/>
              <w:keepNext w:val="0"/>
              <w:widowControl w:val="0"/>
            </w:pPr>
            <w:r w:rsidRPr="0016581E">
              <w:t xml:space="preserve">Ruiz A., Gauthier E., </w:t>
            </w:r>
            <w:proofErr w:type="spellStart"/>
            <w:r w:rsidRPr="0016581E">
              <w:t>Durairaj</w:t>
            </w:r>
            <w:proofErr w:type="spellEnd"/>
            <w:r w:rsidRPr="0016581E">
              <w:t xml:space="preserve"> C et al. Evaluation of the effects of </w:t>
            </w:r>
            <w:proofErr w:type="spellStart"/>
            <w:r w:rsidRPr="0016581E">
              <w:t>palbociclib</w:t>
            </w:r>
            <w:proofErr w:type="spellEnd"/>
            <w:r w:rsidRPr="0016581E">
              <w:t xml:space="preserve"> (PAL) </w:t>
            </w:r>
            <w:proofErr w:type="spellStart"/>
            <w:r w:rsidRPr="0016581E">
              <w:t>letrozole</w:t>
            </w:r>
            <w:proofErr w:type="spellEnd"/>
            <w:r w:rsidRPr="0016581E">
              <w:t xml:space="preserve"> (LET) on Tc. </w:t>
            </w:r>
          </w:p>
        </w:tc>
        <w:tc>
          <w:tcPr>
            <w:tcW w:w="1556" w:type="pct"/>
          </w:tcPr>
          <w:p w:rsidR="00BE548E" w:rsidRPr="0016581E" w:rsidRDefault="00BE548E" w:rsidP="00AD2FAB">
            <w:pPr>
              <w:pStyle w:val="TableText0"/>
              <w:keepNext w:val="0"/>
              <w:widowControl w:val="0"/>
            </w:pPr>
            <w:r w:rsidRPr="0016581E">
              <w:t>Cancer Research. Conference: 39</w:t>
            </w:r>
            <w:r w:rsidRPr="0016581E">
              <w:rPr>
                <w:vertAlign w:val="superscript"/>
              </w:rPr>
              <w:t>th</w:t>
            </w:r>
            <w:r w:rsidRPr="0016581E">
              <w:t xml:space="preserve"> Annual CTRC-AACR San Antonio Breast Cancer Symposium. United States. 77 (4 Supplement 1) (no pagination), 2017. Date of Publication: February 2017.</w:t>
            </w:r>
          </w:p>
        </w:tc>
      </w:tr>
      <w:tr w:rsidR="00BE548E" w:rsidRPr="0016581E" w:rsidTr="00AD2FAB">
        <w:tc>
          <w:tcPr>
            <w:tcW w:w="703" w:type="pct"/>
            <w:vMerge/>
          </w:tcPr>
          <w:p w:rsidR="00BE548E" w:rsidRPr="0016581E" w:rsidRDefault="00BE548E" w:rsidP="00AD2FAB">
            <w:pPr>
              <w:pStyle w:val="TableText0"/>
              <w:keepNext w:val="0"/>
              <w:widowControl w:val="0"/>
            </w:pPr>
          </w:p>
        </w:tc>
        <w:tc>
          <w:tcPr>
            <w:tcW w:w="2741" w:type="pct"/>
          </w:tcPr>
          <w:p w:rsidR="00BE548E" w:rsidRPr="0016581E" w:rsidRDefault="00BE548E" w:rsidP="00AD2FAB">
            <w:pPr>
              <w:pStyle w:val="TableText0"/>
              <w:keepNext w:val="0"/>
              <w:widowControl w:val="0"/>
            </w:pPr>
            <w:r w:rsidRPr="0016581E">
              <w:t xml:space="preserve">Finn, RS </w:t>
            </w:r>
            <w:proofErr w:type="spellStart"/>
            <w:r w:rsidRPr="0016581E">
              <w:t>Dieras</w:t>
            </w:r>
            <w:proofErr w:type="spellEnd"/>
            <w:r w:rsidRPr="0016581E">
              <w:t xml:space="preserve">, V </w:t>
            </w:r>
            <w:proofErr w:type="spellStart"/>
            <w:r w:rsidRPr="0016581E">
              <w:t>Rugo</w:t>
            </w:r>
            <w:proofErr w:type="spellEnd"/>
            <w:r w:rsidRPr="0016581E">
              <w:t xml:space="preserve"> HS et al.  </w:t>
            </w:r>
            <w:proofErr w:type="spellStart"/>
            <w:r w:rsidRPr="0016581E">
              <w:t>Palbociclib</w:t>
            </w:r>
            <w:proofErr w:type="spellEnd"/>
            <w:r w:rsidRPr="0016581E">
              <w:t xml:space="preserve"> (PAL) + </w:t>
            </w:r>
            <w:proofErr w:type="spellStart"/>
            <w:r w:rsidRPr="0016581E">
              <w:t>letrozole</w:t>
            </w:r>
            <w:proofErr w:type="spellEnd"/>
            <w:r w:rsidRPr="0016581E">
              <w:t xml:space="preserve"> (L) as first-line (1L) therapy (</w:t>
            </w:r>
            <w:proofErr w:type="spellStart"/>
            <w:r w:rsidRPr="0016581E">
              <w:t>tx</w:t>
            </w:r>
            <w:proofErr w:type="spellEnd"/>
            <w:r w:rsidRPr="0016581E">
              <w:t>) in estrogen receptor-positive (ER+)/human epidermal growth factor receptor 2-negative (HER2−) advanced breast cancer (ABC): Efficacy and safety across patient (</w:t>
            </w:r>
            <w:proofErr w:type="spellStart"/>
            <w:r w:rsidRPr="0016581E">
              <w:t>pt</w:t>
            </w:r>
            <w:proofErr w:type="spellEnd"/>
            <w:r w:rsidRPr="0016581E">
              <w:t xml:space="preserve">) subgroups. </w:t>
            </w:r>
          </w:p>
        </w:tc>
        <w:tc>
          <w:tcPr>
            <w:tcW w:w="1556" w:type="pct"/>
          </w:tcPr>
          <w:p w:rsidR="00BE548E" w:rsidRPr="0016581E" w:rsidRDefault="00BE548E" w:rsidP="00AD2FAB">
            <w:pPr>
              <w:pStyle w:val="TableText0"/>
              <w:keepNext w:val="0"/>
              <w:widowControl w:val="0"/>
            </w:pPr>
            <w:r w:rsidRPr="0016581E">
              <w:t xml:space="preserve">2017 ASCO Meeting, J </w:t>
            </w:r>
            <w:proofErr w:type="spellStart"/>
            <w:r w:rsidRPr="0016581E">
              <w:t>Clin</w:t>
            </w:r>
            <w:proofErr w:type="spellEnd"/>
            <w:r w:rsidRPr="0016581E">
              <w:t xml:space="preserve"> </w:t>
            </w:r>
            <w:proofErr w:type="spellStart"/>
            <w:r w:rsidRPr="0016581E">
              <w:t>Oncol</w:t>
            </w:r>
            <w:proofErr w:type="spellEnd"/>
            <w:r w:rsidRPr="0016581E">
              <w:t xml:space="preserve"> 35, 2017 (</w:t>
            </w:r>
            <w:proofErr w:type="spellStart"/>
            <w:r w:rsidRPr="0016581E">
              <w:t>suppl</w:t>
            </w:r>
            <w:proofErr w:type="spellEnd"/>
            <w:r w:rsidRPr="0016581E">
              <w:t xml:space="preserve">; </w:t>
            </w:r>
            <w:proofErr w:type="spellStart"/>
            <w:r w:rsidRPr="0016581E">
              <w:t>abstr</w:t>
            </w:r>
            <w:proofErr w:type="spellEnd"/>
            <w:r w:rsidRPr="0016581E">
              <w:t xml:space="preserve"> 1039)</w:t>
            </w:r>
          </w:p>
        </w:tc>
      </w:tr>
      <w:tr w:rsidR="00BE548E" w:rsidRPr="0016581E" w:rsidTr="00AD2FAB">
        <w:tc>
          <w:tcPr>
            <w:tcW w:w="703" w:type="pct"/>
            <w:vMerge/>
          </w:tcPr>
          <w:p w:rsidR="00BE548E" w:rsidRPr="0016581E" w:rsidRDefault="00BE548E" w:rsidP="00AD2FAB">
            <w:pPr>
              <w:pStyle w:val="TableText0"/>
              <w:keepNext w:val="0"/>
              <w:widowControl w:val="0"/>
            </w:pPr>
          </w:p>
        </w:tc>
        <w:tc>
          <w:tcPr>
            <w:tcW w:w="2741" w:type="pct"/>
          </w:tcPr>
          <w:p w:rsidR="00BE548E" w:rsidRPr="0016581E" w:rsidRDefault="00BE548E" w:rsidP="00BE548E">
            <w:pPr>
              <w:pStyle w:val="TableText0"/>
              <w:keepNext w:val="0"/>
              <w:widowControl w:val="0"/>
            </w:pPr>
            <w:proofErr w:type="spellStart"/>
            <w:r>
              <w:t>Rugo</w:t>
            </w:r>
            <w:proofErr w:type="spellEnd"/>
            <w:r>
              <w:t xml:space="preserve">, H., Finn, R., </w:t>
            </w:r>
            <w:proofErr w:type="spellStart"/>
            <w:proofErr w:type="gramStart"/>
            <w:r>
              <w:t>Dieras</w:t>
            </w:r>
            <w:proofErr w:type="spellEnd"/>
            <w:proofErr w:type="gramEnd"/>
            <w:r>
              <w:t xml:space="preserve">, V. et al. </w:t>
            </w:r>
            <w:proofErr w:type="spellStart"/>
            <w:r>
              <w:t>Palbociclib</w:t>
            </w:r>
            <w:proofErr w:type="spellEnd"/>
            <w:r>
              <w:t xml:space="preserve"> Plus </w:t>
            </w:r>
            <w:proofErr w:type="spellStart"/>
            <w:r>
              <w:t>Letrozole</w:t>
            </w:r>
            <w:proofErr w:type="spellEnd"/>
            <w:r>
              <w:t xml:space="preserve"> as First-Line Therapy in Estrogen Receptor-positive/Human Epidermal Growth Factor Receptor 2-Negative Advanced Breast Cancer: Efficacy and Safety Updates With Longer Follow-Up Across Patient Subgroups.</w:t>
            </w:r>
          </w:p>
        </w:tc>
        <w:tc>
          <w:tcPr>
            <w:tcW w:w="1556" w:type="pct"/>
          </w:tcPr>
          <w:p w:rsidR="00BE548E" w:rsidRPr="0016581E" w:rsidRDefault="00BE548E" w:rsidP="00BE548E">
            <w:pPr>
              <w:pStyle w:val="TableText0"/>
              <w:keepNext w:val="0"/>
              <w:widowControl w:val="0"/>
            </w:pPr>
            <w:r w:rsidRPr="00BE548E">
              <w:t>Presented at the 40th Annual San Antonio Breast Cancer Symposium (SABCS); December 5–9, 2017; San Antonio, TX, USA</w:t>
            </w:r>
          </w:p>
        </w:tc>
      </w:tr>
    </w:tbl>
    <w:p w:rsidR="000E58EB" w:rsidRPr="001C24C5" w:rsidRDefault="000E58EB" w:rsidP="001C24C5">
      <w:pPr>
        <w:pStyle w:val="TableFooter"/>
        <w:spacing w:after="120"/>
      </w:pPr>
      <w:r w:rsidRPr="0016581E">
        <w:t xml:space="preserve">Source: Table B.2.2 p31 of the </w:t>
      </w:r>
      <w:r>
        <w:t xml:space="preserve">November 2017 </w:t>
      </w:r>
      <w:r w:rsidRPr="0016581E">
        <w:t>re-submission.</w:t>
      </w:r>
    </w:p>
    <w:p w:rsidR="005A3173" w:rsidRPr="00937958" w:rsidRDefault="005A3173"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Comparative effectiveness</w:t>
      </w:r>
    </w:p>
    <w:p w:rsidR="009B0F67" w:rsidRPr="005E1F6B" w:rsidRDefault="009B0F67" w:rsidP="00D31150">
      <w:pPr>
        <w:pStyle w:val="ListParagraph"/>
        <w:widowControl/>
        <w:numPr>
          <w:ilvl w:val="1"/>
          <w:numId w:val="14"/>
        </w:numPr>
        <w:spacing w:after="120"/>
        <w:ind w:left="709"/>
        <w:contextualSpacing w:val="0"/>
        <w:rPr>
          <w:rFonts w:asciiTheme="minorHAnsi" w:hAnsiTheme="minorHAnsi"/>
          <w:sz w:val="24"/>
          <w:szCs w:val="24"/>
        </w:rPr>
      </w:pPr>
      <w:r w:rsidRPr="005E1F6B">
        <w:rPr>
          <w:rFonts w:asciiTheme="minorHAnsi" w:hAnsiTheme="minorHAnsi"/>
          <w:sz w:val="24"/>
          <w:szCs w:val="24"/>
        </w:rPr>
        <w:t xml:space="preserve">The trial results </w:t>
      </w:r>
      <w:r w:rsidR="005E1F6B">
        <w:rPr>
          <w:rFonts w:asciiTheme="minorHAnsi" w:hAnsiTheme="minorHAnsi"/>
          <w:sz w:val="24"/>
          <w:szCs w:val="24"/>
        </w:rPr>
        <w:t xml:space="preserve">for </w:t>
      </w:r>
      <w:proofErr w:type="spellStart"/>
      <w:r w:rsidR="005E1F6B">
        <w:rPr>
          <w:rFonts w:asciiTheme="minorHAnsi" w:hAnsiTheme="minorHAnsi"/>
          <w:sz w:val="24"/>
          <w:szCs w:val="24"/>
        </w:rPr>
        <w:t>palbociclib</w:t>
      </w:r>
      <w:proofErr w:type="spellEnd"/>
      <w:r w:rsidR="005E1F6B">
        <w:rPr>
          <w:rFonts w:asciiTheme="minorHAnsi" w:hAnsiTheme="minorHAnsi"/>
          <w:sz w:val="24"/>
          <w:szCs w:val="24"/>
        </w:rPr>
        <w:t xml:space="preserve"> </w:t>
      </w:r>
      <w:r w:rsidR="00817ED6">
        <w:rPr>
          <w:rFonts w:asciiTheme="minorHAnsi" w:hAnsiTheme="minorHAnsi"/>
          <w:sz w:val="24"/>
          <w:szCs w:val="24"/>
        </w:rPr>
        <w:t xml:space="preserve">as presented in Table 3 </w:t>
      </w:r>
      <w:r w:rsidRPr="005E1F6B">
        <w:rPr>
          <w:rFonts w:asciiTheme="minorHAnsi" w:hAnsiTheme="minorHAnsi"/>
          <w:sz w:val="24"/>
          <w:szCs w:val="24"/>
        </w:rPr>
        <w:t xml:space="preserve">remain unchanged from the </w:t>
      </w:r>
      <w:r w:rsidR="00817ED6">
        <w:rPr>
          <w:rFonts w:asciiTheme="minorHAnsi" w:hAnsiTheme="minorHAnsi"/>
          <w:sz w:val="24"/>
          <w:szCs w:val="24"/>
        </w:rPr>
        <w:t>November 2017</w:t>
      </w:r>
      <w:r w:rsidR="00817ED6" w:rsidRPr="005E1F6B">
        <w:rPr>
          <w:rFonts w:asciiTheme="minorHAnsi" w:hAnsiTheme="minorHAnsi"/>
          <w:sz w:val="24"/>
          <w:szCs w:val="24"/>
        </w:rPr>
        <w:t xml:space="preserve"> </w:t>
      </w:r>
      <w:r w:rsidRPr="005E1F6B">
        <w:rPr>
          <w:rFonts w:asciiTheme="minorHAnsi" w:hAnsiTheme="minorHAnsi"/>
          <w:sz w:val="24"/>
          <w:szCs w:val="24"/>
        </w:rPr>
        <w:t>major submission</w:t>
      </w:r>
      <w:r w:rsidR="005E1F6B">
        <w:rPr>
          <w:rFonts w:asciiTheme="minorHAnsi" w:hAnsiTheme="minorHAnsi"/>
          <w:sz w:val="24"/>
          <w:szCs w:val="24"/>
        </w:rPr>
        <w:t>.</w:t>
      </w:r>
    </w:p>
    <w:p w:rsidR="005E1F6B" w:rsidRPr="00052558" w:rsidRDefault="005E1F6B" w:rsidP="00052558">
      <w:pPr>
        <w:pStyle w:val="TableHeading0"/>
      </w:pPr>
      <w:r w:rsidRPr="00052558">
        <w:t xml:space="preserve">Table </w:t>
      </w:r>
      <w:r w:rsidR="00D20FB6" w:rsidRPr="00052558">
        <w:t>3</w:t>
      </w:r>
      <w:r w:rsidRPr="00052558">
        <w:t xml:space="preserve">: Results of PFS and OS across the direct randomised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86"/>
        <w:gridCol w:w="1480"/>
        <w:gridCol w:w="1480"/>
        <w:gridCol w:w="1270"/>
        <w:gridCol w:w="1270"/>
        <w:gridCol w:w="380"/>
        <w:gridCol w:w="2016"/>
      </w:tblGrid>
      <w:tr w:rsidR="005E1F6B" w:rsidRPr="0016581E" w:rsidTr="005E1F6B">
        <w:tc>
          <w:tcPr>
            <w:tcW w:w="653" w:type="pct"/>
            <w:shd w:val="clear" w:color="auto" w:fill="auto"/>
            <w:vAlign w:val="center"/>
          </w:tcPr>
          <w:p w:rsidR="005E1F6B" w:rsidRPr="0016581E" w:rsidRDefault="005E1F6B" w:rsidP="005E1F6B">
            <w:pPr>
              <w:pStyle w:val="TableText0"/>
              <w:keepLines/>
              <w:jc w:val="center"/>
              <w:rPr>
                <w:b/>
              </w:rPr>
            </w:pPr>
            <w:r w:rsidRPr="0016581E">
              <w:rPr>
                <w:b/>
              </w:rPr>
              <w:t>Trial ID</w:t>
            </w:r>
          </w:p>
        </w:tc>
        <w:tc>
          <w:tcPr>
            <w:tcW w:w="815" w:type="pct"/>
            <w:shd w:val="clear" w:color="auto" w:fill="auto"/>
            <w:vAlign w:val="center"/>
          </w:tcPr>
          <w:p w:rsidR="005E1F6B" w:rsidRPr="0016581E" w:rsidRDefault="005E1F6B" w:rsidP="005E1F6B">
            <w:pPr>
              <w:keepNext/>
              <w:keepLines/>
              <w:jc w:val="center"/>
              <w:rPr>
                <w:rFonts w:ascii="Arial Narrow" w:hAnsi="Arial Narrow"/>
                <w:b/>
                <w:sz w:val="20"/>
              </w:rPr>
            </w:pPr>
            <w:r w:rsidRPr="0016581E">
              <w:rPr>
                <w:rFonts w:ascii="Arial Narrow" w:hAnsi="Arial Narrow"/>
                <w:b/>
                <w:sz w:val="20"/>
              </w:rPr>
              <w:t>P + L</w:t>
            </w:r>
          </w:p>
          <w:p w:rsidR="005E1F6B" w:rsidRPr="0016581E" w:rsidRDefault="005E1F6B" w:rsidP="005E1F6B">
            <w:pPr>
              <w:pStyle w:val="TableText0"/>
              <w:keepLines/>
              <w:jc w:val="center"/>
              <w:rPr>
                <w:b/>
              </w:rPr>
            </w:pPr>
            <w:proofErr w:type="gramStart"/>
            <w:r w:rsidRPr="0016581E">
              <w:rPr>
                <w:b/>
              </w:rPr>
              <w:t>n</w:t>
            </w:r>
            <w:proofErr w:type="gramEnd"/>
            <w:r w:rsidRPr="0016581E">
              <w:rPr>
                <w:b/>
              </w:rPr>
              <w:t xml:space="preserve"> with event/N (%)</w:t>
            </w:r>
          </w:p>
        </w:tc>
        <w:tc>
          <w:tcPr>
            <w:tcW w:w="815" w:type="pct"/>
            <w:shd w:val="clear" w:color="auto" w:fill="auto"/>
            <w:vAlign w:val="center"/>
          </w:tcPr>
          <w:p w:rsidR="005E1F6B" w:rsidRPr="0016581E" w:rsidRDefault="005E1F6B" w:rsidP="005E1F6B">
            <w:pPr>
              <w:keepNext/>
              <w:keepLines/>
              <w:jc w:val="center"/>
              <w:rPr>
                <w:rFonts w:ascii="Arial Narrow" w:hAnsi="Arial Narrow"/>
                <w:b/>
                <w:sz w:val="20"/>
              </w:rPr>
            </w:pPr>
            <w:r w:rsidRPr="0016581E">
              <w:rPr>
                <w:rFonts w:ascii="Arial Narrow" w:hAnsi="Arial Narrow"/>
                <w:b/>
                <w:sz w:val="20"/>
              </w:rPr>
              <w:t>L</w:t>
            </w:r>
          </w:p>
          <w:p w:rsidR="005E1F6B" w:rsidRPr="0016581E" w:rsidRDefault="005E1F6B" w:rsidP="005E1F6B">
            <w:pPr>
              <w:pStyle w:val="TableText0"/>
              <w:keepLines/>
              <w:jc w:val="center"/>
              <w:rPr>
                <w:b/>
              </w:rPr>
            </w:pPr>
            <w:proofErr w:type="gramStart"/>
            <w:r w:rsidRPr="0016581E">
              <w:rPr>
                <w:b/>
              </w:rPr>
              <w:t>n</w:t>
            </w:r>
            <w:proofErr w:type="gramEnd"/>
            <w:r w:rsidRPr="0016581E">
              <w:rPr>
                <w:b/>
              </w:rPr>
              <w:t xml:space="preserve"> with event/N (%)</w:t>
            </w:r>
          </w:p>
        </w:tc>
        <w:tc>
          <w:tcPr>
            <w:tcW w:w="699" w:type="pct"/>
            <w:vAlign w:val="center"/>
          </w:tcPr>
          <w:p w:rsidR="005E1F6B" w:rsidRPr="0016581E" w:rsidRDefault="005E1F6B" w:rsidP="005E1F6B">
            <w:pPr>
              <w:keepNext/>
              <w:keepLines/>
              <w:jc w:val="center"/>
              <w:rPr>
                <w:rFonts w:ascii="Arial Narrow" w:hAnsi="Arial Narrow"/>
                <w:b/>
                <w:sz w:val="20"/>
              </w:rPr>
            </w:pPr>
            <w:r w:rsidRPr="0016581E">
              <w:rPr>
                <w:rFonts w:ascii="Arial Narrow" w:hAnsi="Arial Narrow"/>
                <w:b/>
                <w:sz w:val="20"/>
              </w:rPr>
              <w:t>P + L</w:t>
            </w:r>
          </w:p>
          <w:p w:rsidR="005E1F6B" w:rsidRPr="0016581E" w:rsidRDefault="005E1F6B" w:rsidP="005E1F6B">
            <w:pPr>
              <w:keepNext/>
              <w:keepLines/>
              <w:jc w:val="center"/>
              <w:rPr>
                <w:rFonts w:ascii="Arial Narrow" w:hAnsi="Arial Narrow"/>
                <w:b/>
                <w:sz w:val="20"/>
              </w:rPr>
            </w:pPr>
            <w:r w:rsidRPr="0016581E">
              <w:rPr>
                <w:rFonts w:ascii="Arial Narrow" w:hAnsi="Arial Narrow"/>
                <w:b/>
                <w:sz w:val="20"/>
              </w:rPr>
              <w:t>Median months</w:t>
            </w:r>
          </w:p>
          <w:p w:rsidR="005E1F6B" w:rsidRPr="0016581E" w:rsidRDefault="005E1F6B" w:rsidP="005E1F6B">
            <w:pPr>
              <w:pStyle w:val="TableText0"/>
              <w:keepLines/>
              <w:jc w:val="center"/>
              <w:rPr>
                <w:b/>
              </w:rPr>
            </w:pPr>
            <w:r w:rsidRPr="0016581E">
              <w:rPr>
                <w:b/>
              </w:rPr>
              <w:t>(95% CI)</w:t>
            </w:r>
          </w:p>
        </w:tc>
        <w:tc>
          <w:tcPr>
            <w:tcW w:w="699" w:type="pct"/>
            <w:vAlign w:val="center"/>
          </w:tcPr>
          <w:p w:rsidR="005E1F6B" w:rsidRPr="0016581E" w:rsidRDefault="005E1F6B" w:rsidP="005E1F6B">
            <w:pPr>
              <w:keepNext/>
              <w:keepLines/>
              <w:jc w:val="center"/>
              <w:rPr>
                <w:rFonts w:ascii="Arial Narrow" w:hAnsi="Arial Narrow"/>
                <w:b/>
                <w:sz w:val="20"/>
              </w:rPr>
            </w:pPr>
            <w:r w:rsidRPr="0016581E">
              <w:rPr>
                <w:rFonts w:ascii="Arial Narrow" w:hAnsi="Arial Narrow"/>
                <w:b/>
                <w:sz w:val="20"/>
              </w:rPr>
              <w:t>L</w:t>
            </w:r>
          </w:p>
          <w:p w:rsidR="005E1F6B" w:rsidRPr="0016581E" w:rsidRDefault="005E1F6B" w:rsidP="005E1F6B">
            <w:pPr>
              <w:keepNext/>
              <w:keepLines/>
              <w:jc w:val="center"/>
              <w:rPr>
                <w:rFonts w:ascii="Arial Narrow" w:hAnsi="Arial Narrow"/>
                <w:b/>
                <w:sz w:val="20"/>
              </w:rPr>
            </w:pPr>
            <w:r w:rsidRPr="0016581E">
              <w:rPr>
                <w:rFonts w:ascii="Arial Narrow" w:hAnsi="Arial Narrow"/>
                <w:b/>
                <w:sz w:val="20"/>
              </w:rPr>
              <w:t>Median months</w:t>
            </w:r>
          </w:p>
          <w:p w:rsidR="005E1F6B" w:rsidRPr="0016581E" w:rsidRDefault="005E1F6B" w:rsidP="005E1F6B">
            <w:pPr>
              <w:pStyle w:val="TableText0"/>
              <w:keepLines/>
              <w:jc w:val="center"/>
              <w:rPr>
                <w:b/>
              </w:rPr>
            </w:pPr>
            <w:r w:rsidRPr="0016581E">
              <w:rPr>
                <w:b/>
              </w:rPr>
              <w:t>(95% CI)</w:t>
            </w:r>
          </w:p>
        </w:tc>
        <w:tc>
          <w:tcPr>
            <w:tcW w:w="209" w:type="pct"/>
            <w:shd w:val="clear" w:color="auto" w:fill="auto"/>
            <w:vAlign w:val="center"/>
          </w:tcPr>
          <w:p w:rsidR="005E1F6B" w:rsidRPr="0016581E" w:rsidRDefault="005E1F6B" w:rsidP="005E1F6B">
            <w:pPr>
              <w:pStyle w:val="TableText0"/>
              <w:keepLines/>
              <w:jc w:val="center"/>
              <w:rPr>
                <w:b/>
              </w:rPr>
            </w:pPr>
            <w:r w:rsidRPr="0016581E">
              <w:rPr>
                <w:b/>
              </w:rPr>
              <w:t>Diff.</w:t>
            </w:r>
          </w:p>
        </w:tc>
        <w:tc>
          <w:tcPr>
            <w:tcW w:w="1110" w:type="pct"/>
            <w:shd w:val="clear" w:color="auto" w:fill="auto"/>
            <w:vAlign w:val="center"/>
          </w:tcPr>
          <w:p w:rsidR="005E1F6B" w:rsidRPr="0016581E" w:rsidRDefault="005E1F6B" w:rsidP="005E1F6B">
            <w:pPr>
              <w:keepNext/>
              <w:keepLines/>
              <w:jc w:val="center"/>
              <w:rPr>
                <w:rFonts w:ascii="Arial Narrow" w:hAnsi="Arial Narrow"/>
                <w:b/>
                <w:sz w:val="20"/>
              </w:rPr>
            </w:pPr>
            <w:r w:rsidRPr="0016581E">
              <w:rPr>
                <w:rFonts w:ascii="Arial Narrow" w:hAnsi="Arial Narrow"/>
                <w:b/>
                <w:sz w:val="20"/>
              </w:rPr>
              <w:t>HR</w:t>
            </w:r>
          </w:p>
          <w:p w:rsidR="005E1F6B" w:rsidRPr="0016581E" w:rsidRDefault="005E1F6B" w:rsidP="005E1F6B">
            <w:pPr>
              <w:pStyle w:val="TableText0"/>
              <w:keepLines/>
              <w:jc w:val="center"/>
              <w:rPr>
                <w:b/>
              </w:rPr>
            </w:pPr>
            <w:r w:rsidRPr="0016581E">
              <w:rPr>
                <w:b/>
              </w:rPr>
              <w:t>(95% CI)</w:t>
            </w:r>
          </w:p>
        </w:tc>
      </w:tr>
      <w:tr w:rsidR="005E1F6B" w:rsidRPr="0016581E" w:rsidTr="005E1F6B">
        <w:tc>
          <w:tcPr>
            <w:tcW w:w="5000" w:type="pct"/>
            <w:gridSpan w:val="7"/>
            <w:tcBorders>
              <w:bottom w:val="single" w:sz="4" w:space="0" w:color="auto"/>
            </w:tcBorders>
            <w:shd w:val="clear" w:color="auto" w:fill="auto"/>
            <w:vAlign w:val="center"/>
          </w:tcPr>
          <w:p w:rsidR="005E1F6B" w:rsidRPr="0016581E" w:rsidRDefault="005E1F6B" w:rsidP="005E1F6B">
            <w:pPr>
              <w:pStyle w:val="TableText0"/>
              <w:keepLines/>
            </w:pPr>
            <w:r w:rsidRPr="0016581E">
              <w:rPr>
                <w:b/>
              </w:rPr>
              <w:t>PFS</w:t>
            </w:r>
          </w:p>
        </w:tc>
      </w:tr>
      <w:tr w:rsidR="005E1F6B" w:rsidRPr="0016581E" w:rsidTr="005E1F6B">
        <w:tc>
          <w:tcPr>
            <w:tcW w:w="5000" w:type="pct"/>
            <w:gridSpan w:val="7"/>
            <w:tcBorders>
              <w:bottom w:val="single" w:sz="4" w:space="0" w:color="auto"/>
            </w:tcBorders>
            <w:shd w:val="clear" w:color="auto" w:fill="auto"/>
          </w:tcPr>
          <w:p w:rsidR="005E1F6B" w:rsidRPr="0016581E" w:rsidRDefault="005E1F6B" w:rsidP="005E1F6B">
            <w:pPr>
              <w:pStyle w:val="TableText0"/>
              <w:keepLines/>
            </w:pPr>
            <w:r w:rsidRPr="0016581E">
              <w:t>PALOMA-1 (29 November 2013)</w:t>
            </w:r>
            <w:r w:rsidRPr="0016581E">
              <w:rPr>
                <w:vertAlign w:val="superscript"/>
              </w:rPr>
              <w:t>a</w:t>
            </w:r>
          </w:p>
        </w:tc>
      </w:tr>
      <w:tr w:rsidR="005E1F6B" w:rsidRPr="0016581E" w:rsidTr="005E1F6B">
        <w:tc>
          <w:tcPr>
            <w:tcW w:w="653" w:type="pct"/>
            <w:tcBorders>
              <w:top w:val="single" w:sz="4" w:space="0" w:color="auto"/>
              <w:bottom w:val="single" w:sz="4" w:space="0" w:color="auto"/>
            </w:tcBorders>
            <w:shd w:val="clear" w:color="auto" w:fill="auto"/>
            <w:vAlign w:val="center"/>
          </w:tcPr>
          <w:p w:rsidR="005E1F6B" w:rsidRPr="0016581E" w:rsidRDefault="005E1F6B" w:rsidP="005E1F6B">
            <w:pPr>
              <w:pStyle w:val="TableText0"/>
              <w:keepLines/>
            </w:pPr>
            <w:r w:rsidRPr="0016581E">
              <w:t>Investigator</w:t>
            </w:r>
          </w:p>
        </w:tc>
        <w:tc>
          <w:tcPr>
            <w:tcW w:w="815" w:type="pct"/>
            <w:tcBorders>
              <w:top w:val="single" w:sz="4" w:space="0" w:color="auto"/>
              <w:bottom w:val="single" w:sz="4" w:space="0" w:color="auto"/>
            </w:tcBorders>
            <w:shd w:val="clear" w:color="auto" w:fill="auto"/>
            <w:vAlign w:val="center"/>
          </w:tcPr>
          <w:p w:rsidR="005E1F6B" w:rsidRPr="0016581E" w:rsidRDefault="005E1F6B" w:rsidP="005E1F6B">
            <w:pPr>
              <w:pStyle w:val="TableText0"/>
              <w:keepLines/>
              <w:jc w:val="center"/>
            </w:pPr>
            <w:r w:rsidRPr="0016581E">
              <w:t>41/84 (48.8)</w:t>
            </w:r>
          </w:p>
        </w:tc>
        <w:tc>
          <w:tcPr>
            <w:tcW w:w="815" w:type="pct"/>
            <w:tcBorders>
              <w:top w:val="single" w:sz="4" w:space="0" w:color="auto"/>
              <w:bottom w:val="single" w:sz="4" w:space="0" w:color="auto"/>
            </w:tcBorders>
            <w:shd w:val="clear" w:color="auto" w:fill="auto"/>
            <w:vAlign w:val="center"/>
          </w:tcPr>
          <w:p w:rsidR="005E1F6B" w:rsidRPr="0016581E" w:rsidRDefault="005E1F6B" w:rsidP="005E1F6B">
            <w:pPr>
              <w:pStyle w:val="TableText0"/>
              <w:keepLines/>
              <w:jc w:val="center"/>
            </w:pPr>
            <w:r w:rsidRPr="0016581E">
              <w:t>59/81 (72.8)</w:t>
            </w:r>
          </w:p>
        </w:tc>
        <w:tc>
          <w:tcPr>
            <w:tcW w:w="699" w:type="pct"/>
            <w:tcBorders>
              <w:top w:val="single" w:sz="4" w:space="0" w:color="auto"/>
              <w:bottom w:val="single" w:sz="4" w:space="0" w:color="auto"/>
            </w:tcBorders>
            <w:vAlign w:val="center"/>
          </w:tcPr>
          <w:p w:rsidR="005E1F6B" w:rsidRPr="0016581E" w:rsidRDefault="005E1F6B" w:rsidP="005E1F6B">
            <w:pPr>
              <w:pStyle w:val="TableText0"/>
              <w:keepLines/>
              <w:jc w:val="center"/>
            </w:pPr>
            <w:r w:rsidRPr="0016581E">
              <w:t>20.2 (13.8, 27.5)</w:t>
            </w:r>
          </w:p>
        </w:tc>
        <w:tc>
          <w:tcPr>
            <w:tcW w:w="699" w:type="pct"/>
            <w:tcBorders>
              <w:top w:val="single" w:sz="4" w:space="0" w:color="auto"/>
              <w:bottom w:val="single" w:sz="4" w:space="0" w:color="auto"/>
            </w:tcBorders>
            <w:vAlign w:val="center"/>
          </w:tcPr>
          <w:p w:rsidR="005E1F6B" w:rsidRPr="0016581E" w:rsidRDefault="005E1F6B" w:rsidP="005E1F6B">
            <w:pPr>
              <w:pStyle w:val="TableText0"/>
              <w:keepLines/>
              <w:jc w:val="center"/>
            </w:pPr>
            <w:r w:rsidRPr="0016581E">
              <w:t>10.2 (5.7, 12.6)</w:t>
            </w:r>
          </w:p>
        </w:tc>
        <w:tc>
          <w:tcPr>
            <w:tcW w:w="209" w:type="pct"/>
            <w:tcBorders>
              <w:top w:val="single" w:sz="4" w:space="0" w:color="auto"/>
              <w:bottom w:val="single" w:sz="4" w:space="0" w:color="auto"/>
            </w:tcBorders>
            <w:shd w:val="clear" w:color="auto" w:fill="auto"/>
            <w:vAlign w:val="center"/>
          </w:tcPr>
          <w:p w:rsidR="005E1F6B" w:rsidRPr="0016581E" w:rsidRDefault="005E1F6B" w:rsidP="005E1F6B">
            <w:pPr>
              <w:pStyle w:val="TableText0"/>
              <w:keepLines/>
              <w:jc w:val="center"/>
            </w:pPr>
            <w:r w:rsidRPr="0016581E">
              <w:t>10.0</w:t>
            </w:r>
          </w:p>
        </w:tc>
        <w:tc>
          <w:tcPr>
            <w:tcW w:w="1110" w:type="pct"/>
            <w:tcBorders>
              <w:top w:val="single" w:sz="4" w:space="0" w:color="auto"/>
              <w:bottom w:val="single" w:sz="4" w:space="0" w:color="auto"/>
            </w:tcBorders>
            <w:shd w:val="clear" w:color="auto" w:fill="auto"/>
            <w:vAlign w:val="center"/>
          </w:tcPr>
          <w:p w:rsidR="005E1F6B" w:rsidRPr="0016581E" w:rsidRDefault="005E1F6B" w:rsidP="005E1F6B">
            <w:pPr>
              <w:pStyle w:val="TableText0"/>
              <w:keepLines/>
              <w:jc w:val="center"/>
            </w:pPr>
            <w:r w:rsidRPr="0016581E">
              <w:t>HR 0.488</w:t>
            </w:r>
            <w:r w:rsidRPr="0016581E">
              <w:rPr>
                <w:vertAlign w:val="superscript"/>
              </w:rPr>
              <w:t>d</w:t>
            </w:r>
            <w:r w:rsidRPr="0016581E">
              <w:t xml:space="preserve"> (0.319, 0.748)</w:t>
            </w:r>
          </w:p>
          <w:p w:rsidR="005E1F6B" w:rsidRPr="0016581E" w:rsidRDefault="005E1F6B" w:rsidP="005E1F6B">
            <w:pPr>
              <w:pStyle w:val="TableText0"/>
              <w:keepLines/>
              <w:jc w:val="center"/>
            </w:pPr>
            <w:r w:rsidRPr="0016581E">
              <w:t>1-sided p-value 0.0004</w:t>
            </w:r>
            <w:r w:rsidRPr="0016581E">
              <w:rPr>
                <w:vertAlign w:val="superscript"/>
              </w:rPr>
              <w:t>e</w:t>
            </w:r>
          </w:p>
        </w:tc>
      </w:tr>
      <w:tr w:rsidR="005E1F6B" w:rsidRPr="0016581E" w:rsidTr="005E1F6B">
        <w:tc>
          <w:tcPr>
            <w:tcW w:w="653" w:type="pct"/>
            <w:tcBorders>
              <w:top w:val="single" w:sz="4" w:space="0" w:color="auto"/>
            </w:tcBorders>
            <w:shd w:val="clear" w:color="auto" w:fill="auto"/>
            <w:vAlign w:val="center"/>
          </w:tcPr>
          <w:p w:rsidR="005E1F6B" w:rsidRPr="0016581E" w:rsidRDefault="005E1F6B" w:rsidP="005E1F6B">
            <w:pPr>
              <w:pStyle w:val="TableText0"/>
            </w:pPr>
            <w:r w:rsidRPr="0016581E">
              <w:t>BICR</w:t>
            </w:r>
          </w:p>
        </w:tc>
        <w:tc>
          <w:tcPr>
            <w:tcW w:w="815" w:type="pct"/>
            <w:tcBorders>
              <w:top w:val="single" w:sz="4" w:space="0" w:color="auto"/>
            </w:tcBorders>
            <w:shd w:val="clear" w:color="auto" w:fill="auto"/>
            <w:vAlign w:val="center"/>
          </w:tcPr>
          <w:p w:rsidR="005E1F6B" w:rsidRPr="0016581E" w:rsidRDefault="005E1F6B" w:rsidP="005E1F6B">
            <w:pPr>
              <w:pStyle w:val="TableText0"/>
              <w:jc w:val="center"/>
            </w:pPr>
            <w:r w:rsidRPr="0016581E">
              <w:t>31/84 (36.9)</w:t>
            </w:r>
          </w:p>
        </w:tc>
        <w:tc>
          <w:tcPr>
            <w:tcW w:w="815" w:type="pct"/>
            <w:tcBorders>
              <w:top w:val="single" w:sz="4" w:space="0" w:color="auto"/>
            </w:tcBorders>
            <w:shd w:val="clear" w:color="auto" w:fill="auto"/>
            <w:vAlign w:val="center"/>
          </w:tcPr>
          <w:p w:rsidR="005E1F6B" w:rsidRPr="0016581E" w:rsidRDefault="005E1F6B" w:rsidP="005E1F6B">
            <w:pPr>
              <w:pStyle w:val="TableText0"/>
              <w:jc w:val="center"/>
            </w:pPr>
            <w:r w:rsidRPr="0016581E">
              <w:t>33/81 (40.7)</w:t>
            </w:r>
          </w:p>
        </w:tc>
        <w:tc>
          <w:tcPr>
            <w:tcW w:w="699" w:type="pct"/>
            <w:tcBorders>
              <w:top w:val="single" w:sz="4" w:space="0" w:color="auto"/>
            </w:tcBorders>
            <w:vAlign w:val="center"/>
          </w:tcPr>
          <w:p w:rsidR="005E1F6B" w:rsidRPr="0016581E" w:rsidRDefault="005E1F6B" w:rsidP="005E1F6B">
            <w:pPr>
              <w:pStyle w:val="TableText0"/>
              <w:jc w:val="center"/>
            </w:pPr>
            <w:r w:rsidRPr="0016581E">
              <w:t>25.7 (17.7, NR)</w:t>
            </w:r>
          </w:p>
        </w:tc>
        <w:tc>
          <w:tcPr>
            <w:tcW w:w="699" w:type="pct"/>
            <w:tcBorders>
              <w:top w:val="single" w:sz="4" w:space="0" w:color="auto"/>
            </w:tcBorders>
            <w:vAlign w:val="center"/>
          </w:tcPr>
          <w:p w:rsidR="005E1F6B" w:rsidRPr="0016581E" w:rsidRDefault="005E1F6B" w:rsidP="005E1F6B">
            <w:pPr>
              <w:pStyle w:val="TableText0"/>
              <w:jc w:val="center"/>
            </w:pPr>
            <w:r w:rsidRPr="0016581E">
              <w:t>14.8 (9.3, 20.4)</w:t>
            </w:r>
          </w:p>
        </w:tc>
        <w:tc>
          <w:tcPr>
            <w:tcW w:w="209" w:type="pct"/>
            <w:tcBorders>
              <w:top w:val="single" w:sz="4" w:space="0" w:color="auto"/>
            </w:tcBorders>
            <w:shd w:val="clear" w:color="auto" w:fill="auto"/>
            <w:vAlign w:val="center"/>
          </w:tcPr>
          <w:p w:rsidR="005E1F6B" w:rsidRPr="0016581E" w:rsidRDefault="005E1F6B" w:rsidP="005E1F6B">
            <w:pPr>
              <w:pStyle w:val="TableText0"/>
              <w:jc w:val="center"/>
            </w:pPr>
            <w:r w:rsidRPr="0016581E">
              <w:t>10.9</w:t>
            </w:r>
          </w:p>
        </w:tc>
        <w:tc>
          <w:tcPr>
            <w:tcW w:w="1110" w:type="pct"/>
            <w:tcBorders>
              <w:top w:val="single" w:sz="4" w:space="0" w:color="auto"/>
            </w:tcBorders>
            <w:shd w:val="clear" w:color="auto" w:fill="auto"/>
            <w:vAlign w:val="center"/>
          </w:tcPr>
          <w:p w:rsidR="005E1F6B" w:rsidRPr="0016581E" w:rsidRDefault="005E1F6B" w:rsidP="005E1F6B">
            <w:pPr>
              <w:pStyle w:val="TableText0"/>
              <w:jc w:val="center"/>
            </w:pPr>
            <w:r w:rsidRPr="0016581E">
              <w:t>HR 0.621</w:t>
            </w:r>
            <w:r w:rsidRPr="0016581E">
              <w:rPr>
                <w:vertAlign w:val="superscript"/>
              </w:rPr>
              <w:t>d</w:t>
            </w:r>
            <w:r w:rsidRPr="0016581E">
              <w:t xml:space="preserve"> (0.378, 1.019)</w:t>
            </w:r>
          </w:p>
          <w:p w:rsidR="005E1F6B" w:rsidRPr="0016581E" w:rsidRDefault="005E1F6B" w:rsidP="005E1F6B">
            <w:pPr>
              <w:pStyle w:val="TableText0"/>
              <w:jc w:val="center"/>
            </w:pPr>
            <w:r w:rsidRPr="0016581E">
              <w:t>1-sided p-</w:t>
            </w:r>
            <w:proofErr w:type="spellStart"/>
            <w:r w:rsidRPr="0016581E">
              <w:t>value</w:t>
            </w:r>
            <w:r w:rsidRPr="0016581E">
              <w:rPr>
                <w:vertAlign w:val="superscript"/>
              </w:rPr>
              <w:t>e</w:t>
            </w:r>
            <w:proofErr w:type="spellEnd"/>
            <w:r w:rsidRPr="0016581E">
              <w:t xml:space="preserve"> 0.0286</w:t>
            </w:r>
          </w:p>
        </w:tc>
      </w:tr>
      <w:tr w:rsidR="005E1F6B" w:rsidRPr="0016581E" w:rsidTr="005E1F6B">
        <w:tc>
          <w:tcPr>
            <w:tcW w:w="5000" w:type="pct"/>
            <w:gridSpan w:val="7"/>
            <w:shd w:val="clear" w:color="auto" w:fill="auto"/>
          </w:tcPr>
          <w:p w:rsidR="005E1F6B" w:rsidRPr="0016581E" w:rsidRDefault="005E1F6B" w:rsidP="005E1F6B">
            <w:pPr>
              <w:pStyle w:val="TableText0"/>
            </w:pPr>
            <w:r w:rsidRPr="0016581E">
              <w:t>PALOMA-2 (26 February 2016)</w:t>
            </w:r>
            <w:r w:rsidRPr="0016581E">
              <w:rPr>
                <w:vertAlign w:val="superscript"/>
              </w:rPr>
              <w:t>b</w:t>
            </w:r>
          </w:p>
        </w:tc>
      </w:tr>
      <w:tr w:rsidR="005E1F6B" w:rsidRPr="0016581E" w:rsidTr="005E1F6B">
        <w:tc>
          <w:tcPr>
            <w:tcW w:w="653" w:type="pct"/>
            <w:shd w:val="clear" w:color="auto" w:fill="auto"/>
            <w:vAlign w:val="center"/>
          </w:tcPr>
          <w:p w:rsidR="005E1F6B" w:rsidRPr="0016581E" w:rsidRDefault="005E1F6B" w:rsidP="005E1F6B">
            <w:pPr>
              <w:pStyle w:val="TableText0"/>
            </w:pPr>
            <w:r w:rsidRPr="0016581E">
              <w:t>Investigator</w:t>
            </w:r>
          </w:p>
        </w:tc>
        <w:tc>
          <w:tcPr>
            <w:tcW w:w="815" w:type="pct"/>
            <w:shd w:val="clear" w:color="auto" w:fill="auto"/>
            <w:vAlign w:val="center"/>
          </w:tcPr>
          <w:p w:rsidR="005E1F6B" w:rsidRPr="0016581E" w:rsidRDefault="005E1F6B" w:rsidP="005E1F6B">
            <w:pPr>
              <w:pStyle w:val="TableText0"/>
              <w:jc w:val="center"/>
            </w:pPr>
            <w:r w:rsidRPr="0016581E">
              <w:t>194/444 (43.7)</w:t>
            </w:r>
          </w:p>
        </w:tc>
        <w:tc>
          <w:tcPr>
            <w:tcW w:w="815" w:type="pct"/>
            <w:shd w:val="clear" w:color="auto" w:fill="auto"/>
            <w:vAlign w:val="center"/>
          </w:tcPr>
          <w:p w:rsidR="005E1F6B" w:rsidRPr="0016581E" w:rsidRDefault="005E1F6B" w:rsidP="005E1F6B">
            <w:pPr>
              <w:pStyle w:val="TableText0"/>
              <w:jc w:val="center"/>
            </w:pPr>
            <w:r w:rsidRPr="0016581E">
              <w:t>137/222 (61.7)</w:t>
            </w:r>
          </w:p>
        </w:tc>
        <w:tc>
          <w:tcPr>
            <w:tcW w:w="699" w:type="pct"/>
            <w:vAlign w:val="center"/>
          </w:tcPr>
          <w:p w:rsidR="005E1F6B" w:rsidRPr="0016581E" w:rsidRDefault="005E1F6B" w:rsidP="005E1F6B">
            <w:pPr>
              <w:pStyle w:val="TableText0"/>
              <w:jc w:val="center"/>
            </w:pPr>
            <w:r w:rsidRPr="0016581E">
              <w:t>24.8 (22.1, NR)</w:t>
            </w:r>
          </w:p>
        </w:tc>
        <w:tc>
          <w:tcPr>
            <w:tcW w:w="699" w:type="pct"/>
            <w:vAlign w:val="center"/>
          </w:tcPr>
          <w:p w:rsidR="005E1F6B" w:rsidRPr="0016581E" w:rsidRDefault="005E1F6B" w:rsidP="005E1F6B">
            <w:pPr>
              <w:pStyle w:val="TableText0"/>
              <w:jc w:val="center"/>
            </w:pPr>
            <w:r w:rsidRPr="0016581E">
              <w:t>14.5 (12.9, 17.1)</w:t>
            </w:r>
          </w:p>
        </w:tc>
        <w:tc>
          <w:tcPr>
            <w:tcW w:w="209" w:type="pct"/>
            <w:shd w:val="clear" w:color="auto" w:fill="auto"/>
            <w:vAlign w:val="center"/>
          </w:tcPr>
          <w:p w:rsidR="005E1F6B" w:rsidRPr="0016581E" w:rsidRDefault="005E1F6B" w:rsidP="005E1F6B">
            <w:pPr>
              <w:pStyle w:val="TableText0"/>
              <w:jc w:val="center"/>
            </w:pPr>
            <w:r w:rsidRPr="0016581E">
              <w:t>10.3</w:t>
            </w:r>
          </w:p>
        </w:tc>
        <w:tc>
          <w:tcPr>
            <w:tcW w:w="1110" w:type="pct"/>
            <w:shd w:val="clear" w:color="auto" w:fill="auto"/>
            <w:vAlign w:val="center"/>
          </w:tcPr>
          <w:p w:rsidR="005E1F6B" w:rsidRPr="0016581E" w:rsidRDefault="005E1F6B" w:rsidP="005E1F6B">
            <w:pPr>
              <w:pStyle w:val="TableText0"/>
              <w:jc w:val="center"/>
            </w:pPr>
            <w:r w:rsidRPr="0016581E">
              <w:t>HR 0.576</w:t>
            </w:r>
            <w:r w:rsidRPr="0016581E">
              <w:rPr>
                <w:vertAlign w:val="superscript"/>
              </w:rPr>
              <w:t>d</w:t>
            </w:r>
            <w:r w:rsidRPr="0016581E">
              <w:t xml:space="preserve"> (0.463, 0.718)</w:t>
            </w:r>
          </w:p>
          <w:p w:rsidR="005E1F6B" w:rsidRPr="0016581E" w:rsidRDefault="005E1F6B" w:rsidP="005E1F6B">
            <w:pPr>
              <w:pStyle w:val="TableText0"/>
              <w:jc w:val="center"/>
            </w:pPr>
            <w:r w:rsidRPr="0016581E">
              <w:t>1-sided p-value &lt;0.000001</w:t>
            </w:r>
            <w:r w:rsidRPr="0016581E">
              <w:rPr>
                <w:vertAlign w:val="superscript"/>
              </w:rPr>
              <w:t>e</w:t>
            </w:r>
          </w:p>
        </w:tc>
      </w:tr>
      <w:tr w:rsidR="005E1F6B" w:rsidRPr="0016581E" w:rsidTr="005E1F6B">
        <w:tc>
          <w:tcPr>
            <w:tcW w:w="653" w:type="pct"/>
            <w:shd w:val="clear" w:color="auto" w:fill="auto"/>
            <w:vAlign w:val="center"/>
          </w:tcPr>
          <w:p w:rsidR="005E1F6B" w:rsidRPr="0016581E" w:rsidRDefault="005E1F6B" w:rsidP="005E1F6B">
            <w:pPr>
              <w:pStyle w:val="TableText0"/>
            </w:pPr>
            <w:r w:rsidRPr="0016581E">
              <w:t>BICR</w:t>
            </w:r>
          </w:p>
        </w:tc>
        <w:tc>
          <w:tcPr>
            <w:tcW w:w="815" w:type="pct"/>
            <w:shd w:val="clear" w:color="auto" w:fill="auto"/>
            <w:vAlign w:val="center"/>
          </w:tcPr>
          <w:p w:rsidR="005E1F6B" w:rsidRPr="0016581E" w:rsidRDefault="005E1F6B" w:rsidP="005E1F6B">
            <w:pPr>
              <w:pStyle w:val="TableText0"/>
              <w:jc w:val="center"/>
            </w:pPr>
            <w:r w:rsidRPr="0016581E">
              <w:t>152/444 (34.2)</w:t>
            </w:r>
          </w:p>
        </w:tc>
        <w:tc>
          <w:tcPr>
            <w:tcW w:w="815" w:type="pct"/>
            <w:shd w:val="clear" w:color="auto" w:fill="auto"/>
            <w:vAlign w:val="center"/>
          </w:tcPr>
          <w:p w:rsidR="005E1F6B" w:rsidRPr="0016581E" w:rsidRDefault="005E1F6B" w:rsidP="005E1F6B">
            <w:pPr>
              <w:pStyle w:val="TableText0"/>
              <w:jc w:val="center"/>
            </w:pPr>
            <w:r w:rsidRPr="0016581E">
              <w:t>96/222 (42.3)</w:t>
            </w:r>
          </w:p>
        </w:tc>
        <w:tc>
          <w:tcPr>
            <w:tcW w:w="699" w:type="pct"/>
            <w:vAlign w:val="center"/>
          </w:tcPr>
          <w:p w:rsidR="005E1F6B" w:rsidRPr="0016581E" w:rsidRDefault="005E1F6B" w:rsidP="005E1F6B">
            <w:pPr>
              <w:pStyle w:val="TableText0"/>
              <w:jc w:val="center"/>
            </w:pPr>
            <w:r w:rsidRPr="0016581E">
              <w:t>30.5 (27.4, NR)</w:t>
            </w:r>
          </w:p>
        </w:tc>
        <w:tc>
          <w:tcPr>
            <w:tcW w:w="699" w:type="pct"/>
            <w:vAlign w:val="center"/>
          </w:tcPr>
          <w:p w:rsidR="005E1F6B" w:rsidRPr="0016581E" w:rsidRDefault="005E1F6B" w:rsidP="005E1F6B">
            <w:pPr>
              <w:pStyle w:val="TableText0"/>
              <w:jc w:val="center"/>
            </w:pPr>
            <w:r w:rsidRPr="0016581E">
              <w:t>19.3 (16.4, 30.6)</w:t>
            </w:r>
          </w:p>
        </w:tc>
        <w:tc>
          <w:tcPr>
            <w:tcW w:w="209" w:type="pct"/>
            <w:shd w:val="clear" w:color="auto" w:fill="auto"/>
            <w:vAlign w:val="center"/>
          </w:tcPr>
          <w:p w:rsidR="005E1F6B" w:rsidRPr="0016581E" w:rsidRDefault="005E1F6B" w:rsidP="005E1F6B">
            <w:pPr>
              <w:pStyle w:val="TableText0"/>
              <w:jc w:val="center"/>
            </w:pPr>
            <w:r w:rsidRPr="0016581E">
              <w:t>11.2</w:t>
            </w:r>
          </w:p>
        </w:tc>
        <w:tc>
          <w:tcPr>
            <w:tcW w:w="1110" w:type="pct"/>
            <w:shd w:val="clear" w:color="auto" w:fill="auto"/>
            <w:vAlign w:val="center"/>
          </w:tcPr>
          <w:p w:rsidR="005E1F6B" w:rsidRPr="0016581E" w:rsidRDefault="005E1F6B" w:rsidP="005E1F6B">
            <w:pPr>
              <w:pStyle w:val="TableText0"/>
              <w:jc w:val="center"/>
            </w:pPr>
            <w:r w:rsidRPr="0016581E">
              <w:t>HR 0.653</w:t>
            </w:r>
            <w:r w:rsidRPr="0016581E">
              <w:rPr>
                <w:vertAlign w:val="superscript"/>
              </w:rPr>
              <w:t>d</w:t>
            </w:r>
            <w:r w:rsidRPr="0016581E">
              <w:t xml:space="preserve"> (0.505, 0.844)</w:t>
            </w:r>
          </w:p>
          <w:p w:rsidR="005E1F6B" w:rsidRPr="0016581E" w:rsidRDefault="005E1F6B" w:rsidP="005E1F6B">
            <w:pPr>
              <w:pStyle w:val="TableText0"/>
              <w:jc w:val="center"/>
            </w:pPr>
            <w:r w:rsidRPr="0016581E">
              <w:t>1-sided p-value 0.000532</w:t>
            </w:r>
            <w:r w:rsidRPr="0016581E">
              <w:rPr>
                <w:vertAlign w:val="superscript"/>
              </w:rPr>
              <w:t>e</w:t>
            </w:r>
          </w:p>
        </w:tc>
      </w:tr>
      <w:tr w:rsidR="00431BB0" w:rsidRPr="0016581E" w:rsidTr="005E1F6B">
        <w:tc>
          <w:tcPr>
            <w:tcW w:w="653" w:type="pct"/>
            <w:shd w:val="clear" w:color="auto" w:fill="auto"/>
            <w:vAlign w:val="center"/>
          </w:tcPr>
          <w:p w:rsidR="00431BB0" w:rsidRPr="004B3BF7" w:rsidRDefault="00431BB0" w:rsidP="005E1F6B">
            <w:pPr>
              <w:pStyle w:val="TableText0"/>
            </w:pPr>
            <w:r w:rsidRPr="004B3BF7">
              <w:t>Investigator</w:t>
            </w:r>
            <w:r w:rsidR="004B3BF7" w:rsidRPr="004B3BF7">
              <w:t xml:space="preserve"> (31 May 2017)</w:t>
            </w:r>
          </w:p>
        </w:tc>
        <w:tc>
          <w:tcPr>
            <w:tcW w:w="815" w:type="pct"/>
            <w:shd w:val="clear" w:color="auto" w:fill="auto"/>
            <w:vAlign w:val="center"/>
          </w:tcPr>
          <w:p w:rsidR="00431BB0" w:rsidRPr="004B3BF7" w:rsidRDefault="0097231E" w:rsidP="005E1F6B">
            <w:pPr>
              <w:pStyle w:val="TableText0"/>
              <w:jc w:val="center"/>
            </w:pPr>
            <w:r>
              <w:t>NR</w:t>
            </w:r>
          </w:p>
        </w:tc>
        <w:tc>
          <w:tcPr>
            <w:tcW w:w="815" w:type="pct"/>
            <w:shd w:val="clear" w:color="auto" w:fill="auto"/>
            <w:vAlign w:val="center"/>
          </w:tcPr>
          <w:p w:rsidR="00431BB0" w:rsidRPr="004B3BF7" w:rsidRDefault="0097231E" w:rsidP="005E1F6B">
            <w:pPr>
              <w:pStyle w:val="TableText0"/>
              <w:jc w:val="center"/>
            </w:pPr>
            <w:r>
              <w:t>NR</w:t>
            </w:r>
          </w:p>
        </w:tc>
        <w:tc>
          <w:tcPr>
            <w:tcW w:w="699" w:type="pct"/>
            <w:vAlign w:val="center"/>
          </w:tcPr>
          <w:p w:rsidR="00431BB0" w:rsidRPr="004B3BF7" w:rsidRDefault="00431BB0" w:rsidP="005E1F6B">
            <w:pPr>
              <w:pStyle w:val="TableText0"/>
              <w:jc w:val="center"/>
            </w:pPr>
            <w:r w:rsidRPr="004B3BF7">
              <w:t>27.6 (22.4, 30.3)</w:t>
            </w:r>
          </w:p>
        </w:tc>
        <w:tc>
          <w:tcPr>
            <w:tcW w:w="699" w:type="pct"/>
            <w:vAlign w:val="center"/>
          </w:tcPr>
          <w:p w:rsidR="00431BB0" w:rsidRPr="004B3BF7" w:rsidRDefault="00431BB0" w:rsidP="005E1F6B">
            <w:pPr>
              <w:pStyle w:val="TableText0"/>
              <w:jc w:val="center"/>
            </w:pPr>
            <w:r w:rsidRPr="004B3BF7">
              <w:t>14.5 (12.3, 17.1)</w:t>
            </w:r>
          </w:p>
        </w:tc>
        <w:tc>
          <w:tcPr>
            <w:tcW w:w="209" w:type="pct"/>
            <w:shd w:val="clear" w:color="auto" w:fill="auto"/>
            <w:vAlign w:val="center"/>
          </w:tcPr>
          <w:p w:rsidR="00431BB0" w:rsidRPr="004B3BF7" w:rsidRDefault="0034293E" w:rsidP="005E1F6B">
            <w:pPr>
              <w:pStyle w:val="TableText0"/>
              <w:jc w:val="center"/>
            </w:pPr>
            <w:r>
              <w:t>NR</w:t>
            </w:r>
          </w:p>
        </w:tc>
        <w:tc>
          <w:tcPr>
            <w:tcW w:w="1110" w:type="pct"/>
            <w:shd w:val="clear" w:color="auto" w:fill="auto"/>
            <w:vAlign w:val="center"/>
          </w:tcPr>
          <w:p w:rsidR="00431BB0" w:rsidRDefault="00431BB0" w:rsidP="005E1F6B">
            <w:pPr>
              <w:pStyle w:val="TableText0"/>
              <w:jc w:val="center"/>
            </w:pPr>
            <w:r w:rsidRPr="004B3BF7">
              <w:t>HR 0.56 (0.46, 0.69)</w:t>
            </w:r>
          </w:p>
          <w:p w:rsidR="004B3BF7" w:rsidRPr="004B3BF7" w:rsidRDefault="004B3BF7" w:rsidP="005E1F6B">
            <w:pPr>
              <w:pStyle w:val="TableText0"/>
              <w:jc w:val="center"/>
            </w:pPr>
            <w:r>
              <w:t>1-sided p-value &lt;0.000001</w:t>
            </w:r>
          </w:p>
        </w:tc>
      </w:tr>
      <w:tr w:rsidR="005E1F6B" w:rsidRPr="0016581E" w:rsidTr="005E1F6B">
        <w:tc>
          <w:tcPr>
            <w:tcW w:w="5000" w:type="pct"/>
            <w:gridSpan w:val="7"/>
            <w:shd w:val="clear" w:color="auto" w:fill="auto"/>
            <w:vAlign w:val="center"/>
          </w:tcPr>
          <w:p w:rsidR="005E1F6B" w:rsidRPr="0016581E" w:rsidRDefault="005E1F6B" w:rsidP="005E1F6B">
            <w:pPr>
              <w:pStyle w:val="TableText0"/>
            </w:pPr>
            <w:r w:rsidRPr="0016581E">
              <w:rPr>
                <w:b/>
              </w:rPr>
              <w:t>Overall survival</w:t>
            </w:r>
          </w:p>
        </w:tc>
      </w:tr>
      <w:tr w:rsidR="005E1F6B" w:rsidRPr="0016581E" w:rsidTr="005E1F6B">
        <w:tc>
          <w:tcPr>
            <w:tcW w:w="5000" w:type="pct"/>
            <w:gridSpan w:val="7"/>
            <w:shd w:val="clear" w:color="auto" w:fill="auto"/>
          </w:tcPr>
          <w:p w:rsidR="005E1F6B" w:rsidRPr="0016581E" w:rsidRDefault="005E1F6B" w:rsidP="005E1F6B">
            <w:pPr>
              <w:pStyle w:val="TableText0"/>
            </w:pPr>
            <w:r w:rsidRPr="0016581E">
              <w:t>PALOMA-1</w:t>
            </w:r>
          </w:p>
        </w:tc>
      </w:tr>
      <w:tr w:rsidR="005E1F6B" w:rsidRPr="0016581E" w:rsidTr="005E1F6B">
        <w:tc>
          <w:tcPr>
            <w:tcW w:w="653" w:type="pct"/>
            <w:shd w:val="clear" w:color="auto" w:fill="auto"/>
            <w:vAlign w:val="center"/>
          </w:tcPr>
          <w:p w:rsidR="005E1F6B" w:rsidRPr="0016581E" w:rsidRDefault="005E1F6B" w:rsidP="005E1F6B">
            <w:pPr>
              <w:pStyle w:val="TableText0"/>
            </w:pPr>
            <w:r w:rsidRPr="0016581E">
              <w:t>29 November 2013</w:t>
            </w:r>
            <w:r w:rsidRPr="0016581E">
              <w:rPr>
                <w:vertAlign w:val="superscript"/>
              </w:rPr>
              <w:t xml:space="preserve"> a</w:t>
            </w:r>
          </w:p>
        </w:tc>
        <w:tc>
          <w:tcPr>
            <w:tcW w:w="815" w:type="pct"/>
            <w:shd w:val="clear" w:color="auto" w:fill="auto"/>
            <w:vAlign w:val="center"/>
          </w:tcPr>
          <w:p w:rsidR="005E1F6B" w:rsidRPr="0016581E" w:rsidRDefault="005E1F6B" w:rsidP="005E1F6B">
            <w:pPr>
              <w:pStyle w:val="TableText0"/>
              <w:jc w:val="center"/>
            </w:pPr>
            <w:r w:rsidRPr="0016581E">
              <w:t>30/84 (35.7)</w:t>
            </w:r>
          </w:p>
        </w:tc>
        <w:tc>
          <w:tcPr>
            <w:tcW w:w="815" w:type="pct"/>
            <w:shd w:val="clear" w:color="auto" w:fill="auto"/>
            <w:vAlign w:val="center"/>
          </w:tcPr>
          <w:p w:rsidR="005E1F6B" w:rsidRPr="0016581E" w:rsidRDefault="005E1F6B" w:rsidP="005E1F6B">
            <w:pPr>
              <w:pStyle w:val="TableText0"/>
              <w:jc w:val="center"/>
            </w:pPr>
            <w:r w:rsidRPr="0016581E">
              <w:t>31/81 (38.3)</w:t>
            </w:r>
          </w:p>
        </w:tc>
        <w:tc>
          <w:tcPr>
            <w:tcW w:w="699" w:type="pct"/>
            <w:vAlign w:val="center"/>
          </w:tcPr>
          <w:p w:rsidR="005E1F6B" w:rsidRPr="0016581E" w:rsidRDefault="005E1F6B" w:rsidP="005E1F6B">
            <w:pPr>
              <w:pStyle w:val="TableText0"/>
              <w:jc w:val="center"/>
            </w:pPr>
            <w:r w:rsidRPr="0016581E">
              <w:t>37.5 (28.4, NR)</w:t>
            </w:r>
          </w:p>
        </w:tc>
        <w:tc>
          <w:tcPr>
            <w:tcW w:w="699" w:type="pct"/>
            <w:vAlign w:val="center"/>
          </w:tcPr>
          <w:p w:rsidR="005E1F6B" w:rsidRPr="0016581E" w:rsidRDefault="005E1F6B" w:rsidP="005E1F6B">
            <w:pPr>
              <w:pStyle w:val="TableText0"/>
              <w:jc w:val="center"/>
            </w:pPr>
            <w:r w:rsidRPr="0016581E">
              <w:t>33.3 (26.4, NR)</w:t>
            </w:r>
          </w:p>
        </w:tc>
        <w:tc>
          <w:tcPr>
            <w:tcW w:w="209" w:type="pct"/>
            <w:shd w:val="clear" w:color="auto" w:fill="auto"/>
            <w:vAlign w:val="center"/>
          </w:tcPr>
          <w:p w:rsidR="005E1F6B" w:rsidRPr="0016581E" w:rsidRDefault="005E1F6B" w:rsidP="005E1F6B">
            <w:pPr>
              <w:pStyle w:val="TableText0"/>
              <w:jc w:val="center"/>
            </w:pPr>
            <w:r w:rsidRPr="0016581E">
              <w:t>4.2</w:t>
            </w:r>
          </w:p>
        </w:tc>
        <w:tc>
          <w:tcPr>
            <w:tcW w:w="1110" w:type="pct"/>
            <w:shd w:val="clear" w:color="auto" w:fill="auto"/>
            <w:vAlign w:val="center"/>
          </w:tcPr>
          <w:p w:rsidR="005E1F6B" w:rsidRPr="0016581E" w:rsidRDefault="005E1F6B" w:rsidP="005E1F6B">
            <w:pPr>
              <w:jc w:val="center"/>
              <w:rPr>
                <w:rFonts w:ascii="Arial Narrow" w:eastAsiaTheme="minorHAnsi" w:hAnsi="Arial Narrow" w:cstheme="minorBidi"/>
                <w:sz w:val="20"/>
                <w:szCs w:val="22"/>
              </w:rPr>
            </w:pPr>
            <w:r w:rsidRPr="0016581E">
              <w:rPr>
                <w:rFonts w:ascii="Arial Narrow" w:eastAsiaTheme="minorHAnsi" w:hAnsi="Arial Narrow" w:cstheme="minorBidi"/>
                <w:sz w:val="20"/>
                <w:szCs w:val="22"/>
              </w:rPr>
              <w:t>HR 0.813</w:t>
            </w:r>
            <w:r w:rsidRPr="0016581E">
              <w:rPr>
                <w:rFonts w:ascii="Arial Narrow" w:eastAsiaTheme="minorHAnsi" w:hAnsi="Arial Narrow" w:cstheme="minorBidi"/>
                <w:sz w:val="20"/>
                <w:szCs w:val="22"/>
                <w:vertAlign w:val="superscript"/>
              </w:rPr>
              <w:t>d</w:t>
            </w:r>
            <w:r w:rsidRPr="0016581E">
              <w:rPr>
                <w:rFonts w:ascii="Arial Narrow" w:eastAsiaTheme="minorHAnsi" w:hAnsi="Arial Narrow" w:cstheme="minorBidi"/>
                <w:sz w:val="20"/>
                <w:szCs w:val="22"/>
              </w:rPr>
              <w:t xml:space="preserve"> (0.492, 1.345)</w:t>
            </w:r>
          </w:p>
          <w:p w:rsidR="005E1F6B" w:rsidRPr="0016581E" w:rsidRDefault="005E1F6B" w:rsidP="005E1F6B">
            <w:pPr>
              <w:jc w:val="center"/>
              <w:rPr>
                <w:rFonts w:ascii="Arial Narrow" w:eastAsiaTheme="minorHAnsi" w:hAnsi="Arial Narrow" w:cstheme="minorBidi"/>
                <w:sz w:val="20"/>
                <w:szCs w:val="22"/>
              </w:rPr>
            </w:pPr>
            <w:r w:rsidRPr="0016581E">
              <w:rPr>
                <w:rFonts w:ascii="Arial Narrow" w:eastAsiaTheme="minorHAnsi" w:hAnsi="Arial Narrow" w:cstheme="minorBidi"/>
                <w:sz w:val="20"/>
                <w:szCs w:val="22"/>
              </w:rPr>
              <w:t>1-sided p-value 0.2105</w:t>
            </w:r>
            <w:r w:rsidRPr="0016581E">
              <w:rPr>
                <w:rFonts w:ascii="Arial Narrow" w:eastAsiaTheme="minorHAnsi" w:hAnsi="Arial Narrow" w:cstheme="minorBidi"/>
                <w:sz w:val="20"/>
                <w:szCs w:val="22"/>
                <w:vertAlign w:val="superscript"/>
              </w:rPr>
              <w:t>e</w:t>
            </w:r>
          </w:p>
        </w:tc>
      </w:tr>
      <w:tr w:rsidR="005E1F6B" w:rsidRPr="0016581E" w:rsidTr="005E1F6B">
        <w:tc>
          <w:tcPr>
            <w:tcW w:w="653" w:type="pct"/>
            <w:shd w:val="clear" w:color="auto" w:fill="auto"/>
            <w:vAlign w:val="center"/>
          </w:tcPr>
          <w:p w:rsidR="005E1F6B" w:rsidRPr="0016581E" w:rsidRDefault="005E1F6B" w:rsidP="005E1F6B">
            <w:pPr>
              <w:pStyle w:val="TableText0"/>
            </w:pPr>
            <w:r w:rsidRPr="0016581E">
              <w:t>30 December 2016</w:t>
            </w:r>
            <w:r w:rsidRPr="0016581E">
              <w:rPr>
                <w:vertAlign w:val="superscript"/>
              </w:rPr>
              <w:t>c</w:t>
            </w:r>
          </w:p>
        </w:tc>
        <w:tc>
          <w:tcPr>
            <w:tcW w:w="815" w:type="pct"/>
            <w:shd w:val="clear" w:color="auto" w:fill="auto"/>
            <w:vAlign w:val="center"/>
          </w:tcPr>
          <w:p w:rsidR="005E1F6B" w:rsidRPr="0016581E" w:rsidRDefault="005E1F6B" w:rsidP="005E1F6B">
            <w:pPr>
              <w:pStyle w:val="TableText0"/>
              <w:jc w:val="center"/>
            </w:pPr>
            <w:r w:rsidRPr="0016581E">
              <w:t>60/84 (71.4)</w:t>
            </w:r>
          </w:p>
        </w:tc>
        <w:tc>
          <w:tcPr>
            <w:tcW w:w="815" w:type="pct"/>
            <w:shd w:val="clear" w:color="auto" w:fill="auto"/>
            <w:vAlign w:val="center"/>
          </w:tcPr>
          <w:p w:rsidR="005E1F6B" w:rsidRPr="0016581E" w:rsidRDefault="005E1F6B" w:rsidP="005E1F6B">
            <w:pPr>
              <w:pStyle w:val="TableText0"/>
              <w:jc w:val="center"/>
            </w:pPr>
            <w:r w:rsidRPr="0016581E">
              <w:t>56/81 (69.1)</w:t>
            </w:r>
          </w:p>
        </w:tc>
        <w:tc>
          <w:tcPr>
            <w:tcW w:w="699" w:type="pct"/>
            <w:vAlign w:val="center"/>
          </w:tcPr>
          <w:p w:rsidR="005E1F6B" w:rsidRPr="0016581E" w:rsidRDefault="005E1F6B" w:rsidP="005E1F6B">
            <w:pPr>
              <w:pStyle w:val="TableText0"/>
              <w:jc w:val="center"/>
            </w:pPr>
            <w:r w:rsidRPr="0016581E">
              <w:t>37.5 (31.4, 47.8)</w:t>
            </w:r>
          </w:p>
        </w:tc>
        <w:tc>
          <w:tcPr>
            <w:tcW w:w="699" w:type="pct"/>
            <w:vAlign w:val="center"/>
          </w:tcPr>
          <w:p w:rsidR="005E1F6B" w:rsidRPr="0016581E" w:rsidRDefault="005E1F6B" w:rsidP="005E1F6B">
            <w:pPr>
              <w:pStyle w:val="TableText0"/>
              <w:jc w:val="center"/>
            </w:pPr>
            <w:r w:rsidRPr="0016581E">
              <w:t>34.5 (27.4, 42.6)</w:t>
            </w:r>
          </w:p>
        </w:tc>
        <w:tc>
          <w:tcPr>
            <w:tcW w:w="209" w:type="pct"/>
            <w:shd w:val="clear" w:color="auto" w:fill="auto"/>
            <w:vAlign w:val="center"/>
          </w:tcPr>
          <w:p w:rsidR="005E1F6B" w:rsidRPr="0016581E" w:rsidRDefault="005E1F6B" w:rsidP="005E1F6B">
            <w:pPr>
              <w:pStyle w:val="TableText0"/>
              <w:jc w:val="center"/>
            </w:pPr>
            <w:r w:rsidRPr="0016581E">
              <w:t>3.0</w:t>
            </w:r>
          </w:p>
        </w:tc>
        <w:tc>
          <w:tcPr>
            <w:tcW w:w="1110" w:type="pct"/>
            <w:shd w:val="clear" w:color="auto" w:fill="auto"/>
            <w:vAlign w:val="center"/>
          </w:tcPr>
          <w:p w:rsidR="005E1F6B" w:rsidRPr="0016581E" w:rsidRDefault="005E1F6B" w:rsidP="005E1F6B">
            <w:pPr>
              <w:pStyle w:val="TableText0"/>
              <w:jc w:val="center"/>
            </w:pPr>
            <w:r w:rsidRPr="0016581E">
              <w:t>HR 0.897</w:t>
            </w:r>
            <w:r w:rsidRPr="0016581E">
              <w:rPr>
                <w:vertAlign w:val="superscript"/>
              </w:rPr>
              <w:t>d</w:t>
            </w:r>
            <w:r w:rsidRPr="0016581E">
              <w:t xml:space="preserve"> (0.623, 1.294)</w:t>
            </w:r>
          </w:p>
          <w:p w:rsidR="005E1F6B" w:rsidRPr="0016581E" w:rsidRDefault="005E1F6B" w:rsidP="005E1F6B">
            <w:pPr>
              <w:pStyle w:val="TableText0"/>
              <w:jc w:val="center"/>
            </w:pPr>
            <w:r w:rsidRPr="0016581E">
              <w:t>1-sided p-value 0.281237</w:t>
            </w:r>
            <w:r w:rsidRPr="0016581E">
              <w:rPr>
                <w:vertAlign w:val="superscript"/>
              </w:rPr>
              <w:t>e</w:t>
            </w:r>
          </w:p>
        </w:tc>
      </w:tr>
      <w:tr w:rsidR="005E1F6B" w:rsidRPr="0016581E" w:rsidTr="005E1F6B">
        <w:tc>
          <w:tcPr>
            <w:tcW w:w="5000" w:type="pct"/>
            <w:gridSpan w:val="7"/>
            <w:shd w:val="clear" w:color="auto" w:fill="auto"/>
          </w:tcPr>
          <w:p w:rsidR="005E1F6B" w:rsidRPr="0016581E" w:rsidRDefault="005E1F6B" w:rsidP="005E1F6B">
            <w:pPr>
              <w:pStyle w:val="TableText0"/>
            </w:pPr>
            <w:r w:rsidRPr="0016581E">
              <w:t>PALOMA-2</w:t>
            </w:r>
          </w:p>
        </w:tc>
      </w:tr>
      <w:tr w:rsidR="005E1F6B" w:rsidRPr="00784F3D" w:rsidTr="005E1F6B">
        <w:tc>
          <w:tcPr>
            <w:tcW w:w="653" w:type="pct"/>
            <w:shd w:val="clear" w:color="auto" w:fill="auto"/>
            <w:vAlign w:val="center"/>
          </w:tcPr>
          <w:p w:rsidR="005E1F6B" w:rsidRPr="00784F3D" w:rsidRDefault="005E1F6B" w:rsidP="005E1F6B">
            <w:pPr>
              <w:pStyle w:val="TableText0"/>
            </w:pPr>
            <w:r w:rsidRPr="00784F3D">
              <w:t>26 February 2016</w:t>
            </w:r>
            <w:r w:rsidRPr="00784F3D">
              <w:rPr>
                <w:vertAlign w:val="superscript"/>
              </w:rPr>
              <w:t>b</w:t>
            </w:r>
          </w:p>
        </w:tc>
        <w:tc>
          <w:tcPr>
            <w:tcW w:w="815" w:type="pct"/>
            <w:shd w:val="clear" w:color="auto" w:fill="auto"/>
            <w:vAlign w:val="center"/>
          </w:tcPr>
          <w:p w:rsidR="005E1F6B" w:rsidRPr="008D7D93" w:rsidRDefault="008D7D93" w:rsidP="005E1F6B">
            <w:pPr>
              <w:pStyle w:val="TableText0"/>
              <w:jc w:val="center"/>
              <w:rPr>
                <w:highlight w:val="black"/>
              </w:rPr>
            </w:pPr>
            <w:r>
              <w:rPr>
                <w:noProof/>
                <w:color w:val="000000"/>
                <w:highlight w:val="black"/>
              </w:rPr>
              <w:t>'''''''''''''''''' '''''''''''''''</w:t>
            </w:r>
          </w:p>
        </w:tc>
        <w:tc>
          <w:tcPr>
            <w:tcW w:w="815" w:type="pct"/>
            <w:shd w:val="clear" w:color="auto" w:fill="auto"/>
            <w:vAlign w:val="center"/>
          </w:tcPr>
          <w:p w:rsidR="005E1F6B" w:rsidRPr="008D7D93" w:rsidRDefault="008D7D93" w:rsidP="005E1F6B">
            <w:pPr>
              <w:pStyle w:val="TableText0"/>
              <w:jc w:val="center"/>
              <w:rPr>
                <w:highlight w:val="black"/>
              </w:rPr>
            </w:pPr>
            <w:r>
              <w:rPr>
                <w:noProof/>
                <w:color w:val="000000"/>
                <w:highlight w:val="black"/>
              </w:rPr>
              <w:t>''''''''''''''' ''''''''''''''</w:t>
            </w:r>
          </w:p>
        </w:tc>
        <w:tc>
          <w:tcPr>
            <w:tcW w:w="699" w:type="pct"/>
            <w:vAlign w:val="center"/>
          </w:tcPr>
          <w:p w:rsidR="005E1F6B" w:rsidRPr="00784F3D" w:rsidRDefault="005E1F6B" w:rsidP="005E1F6B">
            <w:pPr>
              <w:pStyle w:val="TableText0"/>
              <w:jc w:val="center"/>
            </w:pPr>
            <w:r w:rsidRPr="00784F3D">
              <w:t>NR</w:t>
            </w:r>
          </w:p>
        </w:tc>
        <w:tc>
          <w:tcPr>
            <w:tcW w:w="699" w:type="pct"/>
            <w:vAlign w:val="center"/>
          </w:tcPr>
          <w:p w:rsidR="005E1F6B" w:rsidRPr="00784F3D" w:rsidRDefault="005E1F6B" w:rsidP="005E1F6B">
            <w:pPr>
              <w:pStyle w:val="TableText0"/>
              <w:jc w:val="center"/>
            </w:pPr>
            <w:r w:rsidRPr="00784F3D">
              <w:t>NR</w:t>
            </w:r>
          </w:p>
        </w:tc>
        <w:tc>
          <w:tcPr>
            <w:tcW w:w="209" w:type="pct"/>
            <w:shd w:val="clear" w:color="auto" w:fill="auto"/>
            <w:vAlign w:val="center"/>
          </w:tcPr>
          <w:p w:rsidR="005E1F6B" w:rsidRPr="00784F3D" w:rsidRDefault="005E1F6B" w:rsidP="005E1F6B">
            <w:pPr>
              <w:pStyle w:val="TableText0"/>
              <w:jc w:val="center"/>
            </w:pPr>
            <w:r w:rsidRPr="00784F3D">
              <w:t>NR</w:t>
            </w:r>
          </w:p>
        </w:tc>
        <w:tc>
          <w:tcPr>
            <w:tcW w:w="1110" w:type="pct"/>
            <w:shd w:val="clear" w:color="auto" w:fill="auto"/>
            <w:vAlign w:val="center"/>
          </w:tcPr>
          <w:p w:rsidR="005E1F6B" w:rsidRPr="00784F3D" w:rsidRDefault="005E1F6B" w:rsidP="005E1F6B">
            <w:pPr>
              <w:pStyle w:val="TableText0"/>
              <w:jc w:val="center"/>
            </w:pPr>
            <w:r w:rsidRPr="00784F3D">
              <w:t>NR</w:t>
            </w:r>
          </w:p>
        </w:tc>
      </w:tr>
      <w:tr w:rsidR="005E1F6B" w:rsidRPr="00784F3D" w:rsidTr="005E1F6B">
        <w:tc>
          <w:tcPr>
            <w:tcW w:w="653" w:type="pct"/>
            <w:shd w:val="clear" w:color="auto" w:fill="auto"/>
            <w:vAlign w:val="center"/>
          </w:tcPr>
          <w:p w:rsidR="005E1F6B" w:rsidRPr="00784F3D" w:rsidRDefault="005E1F6B" w:rsidP="005E1F6B">
            <w:pPr>
              <w:pStyle w:val="TableText0"/>
            </w:pPr>
            <w:r w:rsidRPr="00784F3D">
              <w:t>24 November 2016</w:t>
            </w:r>
            <w:r w:rsidRPr="00784F3D">
              <w:rPr>
                <w:vertAlign w:val="superscript"/>
              </w:rPr>
              <w:t>f</w:t>
            </w:r>
          </w:p>
        </w:tc>
        <w:tc>
          <w:tcPr>
            <w:tcW w:w="815" w:type="pct"/>
            <w:shd w:val="clear" w:color="auto" w:fill="auto"/>
            <w:vAlign w:val="center"/>
          </w:tcPr>
          <w:p w:rsidR="005E1F6B" w:rsidRPr="00784F3D" w:rsidRDefault="005E1F6B" w:rsidP="005E1F6B">
            <w:pPr>
              <w:pStyle w:val="TableText0"/>
              <w:jc w:val="center"/>
            </w:pPr>
            <w:r w:rsidRPr="00784F3D">
              <w:t>NR (27.0%)</w:t>
            </w:r>
          </w:p>
        </w:tc>
        <w:tc>
          <w:tcPr>
            <w:tcW w:w="815" w:type="pct"/>
            <w:shd w:val="clear" w:color="auto" w:fill="auto"/>
            <w:vAlign w:val="center"/>
          </w:tcPr>
          <w:p w:rsidR="005E1F6B" w:rsidRPr="00784F3D" w:rsidRDefault="005E1F6B" w:rsidP="005E1F6B">
            <w:pPr>
              <w:pStyle w:val="TableText0"/>
              <w:jc w:val="center"/>
            </w:pPr>
            <w:r w:rsidRPr="00784F3D">
              <w:t>NR (28.8%)</w:t>
            </w:r>
          </w:p>
        </w:tc>
        <w:tc>
          <w:tcPr>
            <w:tcW w:w="699" w:type="pct"/>
            <w:vAlign w:val="center"/>
          </w:tcPr>
          <w:p w:rsidR="005E1F6B" w:rsidRPr="00784F3D" w:rsidRDefault="005E1F6B" w:rsidP="005E1F6B">
            <w:pPr>
              <w:pStyle w:val="TableText0"/>
              <w:jc w:val="center"/>
            </w:pPr>
            <w:r w:rsidRPr="00784F3D">
              <w:t>NR</w:t>
            </w:r>
          </w:p>
        </w:tc>
        <w:tc>
          <w:tcPr>
            <w:tcW w:w="699" w:type="pct"/>
            <w:vAlign w:val="center"/>
          </w:tcPr>
          <w:p w:rsidR="005E1F6B" w:rsidRPr="00784F3D" w:rsidRDefault="005E1F6B" w:rsidP="005E1F6B">
            <w:pPr>
              <w:pStyle w:val="TableText0"/>
              <w:jc w:val="center"/>
            </w:pPr>
            <w:r w:rsidRPr="00784F3D">
              <w:t>NR</w:t>
            </w:r>
          </w:p>
        </w:tc>
        <w:tc>
          <w:tcPr>
            <w:tcW w:w="209" w:type="pct"/>
            <w:shd w:val="clear" w:color="auto" w:fill="auto"/>
            <w:vAlign w:val="center"/>
          </w:tcPr>
          <w:p w:rsidR="005E1F6B" w:rsidRPr="00784F3D" w:rsidRDefault="005E1F6B" w:rsidP="005E1F6B">
            <w:pPr>
              <w:pStyle w:val="TableText0"/>
              <w:jc w:val="center"/>
            </w:pPr>
            <w:r w:rsidRPr="00784F3D">
              <w:t>NR</w:t>
            </w:r>
          </w:p>
        </w:tc>
        <w:tc>
          <w:tcPr>
            <w:tcW w:w="1110" w:type="pct"/>
            <w:shd w:val="clear" w:color="auto" w:fill="auto"/>
            <w:vAlign w:val="center"/>
          </w:tcPr>
          <w:p w:rsidR="005E1F6B" w:rsidRPr="00784F3D" w:rsidRDefault="005E1F6B" w:rsidP="005E1F6B">
            <w:pPr>
              <w:pStyle w:val="TableText0"/>
              <w:jc w:val="center"/>
            </w:pPr>
            <w:r w:rsidRPr="00784F3D">
              <w:t>NR</w:t>
            </w:r>
          </w:p>
        </w:tc>
      </w:tr>
    </w:tbl>
    <w:p w:rsidR="005E1F6B" w:rsidRPr="00052558" w:rsidRDefault="005E1F6B" w:rsidP="00052558">
      <w:pPr>
        <w:pStyle w:val="TableHeading0"/>
      </w:pPr>
      <w:r w:rsidRPr="00052558">
        <w:rPr>
          <w:rFonts w:eastAsia="Times New Roman" w:cs="Arial"/>
          <w:b w:val="0"/>
          <w:snapToGrid w:val="0"/>
          <w:sz w:val="18"/>
          <w:szCs w:val="18"/>
        </w:rPr>
        <w:t xml:space="preserve">BICR= Blinded Independent Central Review; P = </w:t>
      </w:r>
      <w:proofErr w:type="spellStart"/>
      <w:r w:rsidRPr="00052558">
        <w:rPr>
          <w:rFonts w:eastAsia="Times New Roman" w:cs="Arial"/>
          <w:b w:val="0"/>
          <w:snapToGrid w:val="0"/>
          <w:sz w:val="18"/>
          <w:szCs w:val="18"/>
        </w:rPr>
        <w:t>palbociclib</w:t>
      </w:r>
      <w:proofErr w:type="spellEnd"/>
      <w:r w:rsidRPr="00052558">
        <w:rPr>
          <w:rFonts w:eastAsia="Times New Roman" w:cs="Arial"/>
          <w:b w:val="0"/>
          <w:snapToGrid w:val="0"/>
          <w:sz w:val="18"/>
          <w:szCs w:val="18"/>
        </w:rPr>
        <w:t xml:space="preserve">, L = </w:t>
      </w:r>
      <w:proofErr w:type="spellStart"/>
      <w:r w:rsidRPr="00052558">
        <w:rPr>
          <w:rFonts w:eastAsia="Times New Roman" w:cs="Arial"/>
          <w:b w:val="0"/>
          <w:snapToGrid w:val="0"/>
          <w:sz w:val="18"/>
          <w:szCs w:val="18"/>
        </w:rPr>
        <w:t>letrozole</w:t>
      </w:r>
      <w:proofErr w:type="spellEnd"/>
      <w:r w:rsidRPr="00052558">
        <w:rPr>
          <w:rFonts w:eastAsia="Times New Roman" w:cs="Arial"/>
          <w:b w:val="0"/>
          <w:snapToGrid w:val="0"/>
          <w:sz w:val="18"/>
          <w:szCs w:val="18"/>
        </w:rPr>
        <w:t>; NR=not reported. HR = Hazard Ratio</w:t>
      </w:r>
      <w:r w:rsidRPr="00052558">
        <w:t>.</w:t>
      </w:r>
    </w:p>
    <w:p w:rsidR="005E1F6B" w:rsidRPr="00052558" w:rsidRDefault="005E1F6B" w:rsidP="00052558">
      <w:pPr>
        <w:pStyle w:val="TableFooter"/>
        <w:rPr>
          <w:szCs w:val="22"/>
        </w:rPr>
      </w:pPr>
      <w:r w:rsidRPr="00052558">
        <w:rPr>
          <w:szCs w:val="22"/>
        </w:rPr>
        <w:t xml:space="preserve">a. Median duration of follow-up = 29.6 months in the </w:t>
      </w:r>
      <w:proofErr w:type="spellStart"/>
      <w:r w:rsidRPr="00052558">
        <w:rPr>
          <w:szCs w:val="22"/>
        </w:rPr>
        <w:t>palbociclib</w:t>
      </w:r>
      <w:proofErr w:type="spellEnd"/>
      <w:r w:rsidRPr="00052558">
        <w:rPr>
          <w:szCs w:val="22"/>
        </w:rPr>
        <w:t xml:space="preserve"> plus </w:t>
      </w:r>
      <w:proofErr w:type="spellStart"/>
      <w:r w:rsidRPr="00052558">
        <w:rPr>
          <w:szCs w:val="22"/>
        </w:rPr>
        <w:t>letrozole</w:t>
      </w:r>
      <w:proofErr w:type="spellEnd"/>
      <w:r w:rsidRPr="00052558">
        <w:rPr>
          <w:szCs w:val="22"/>
        </w:rPr>
        <w:t xml:space="preserve"> arm and 27.9 months in the </w:t>
      </w:r>
      <w:proofErr w:type="spellStart"/>
      <w:r w:rsidRPr="00052558">
        <w:rPr>
          <w:szCs w:val="22"/>
        </w:rPr>
        <w:t>letrozole</w:t>
      </w:r>
      <w:proofErr w:type="spellEnd"/>
      <w:r w:rsidRPr="00052558">
        <w:rPr>
          <w:szCs w:val="22"/>
        </w:rPr>
        <w:t xml:space="preserve"> arm.</w:t>
      </w:r>
    </w:p>
    <w:p w:rsidR="005E1F6B" w:rsidRPr="00052558" w:rsidRDefault="005E1F6B" w:rsidP="00052558">
      <w:pPr>
        <w:pStyle w:val="TableFooter"/>
        <w:rPr>
          <w:szCs w:val="22"/>
        </w:rPr>
      </w:pPr>
      <w:r w:rsidRPr="00052558">
        <w:rPr>
          <w:szCs w:val="22"/>
        </w:rPr>
        <w:t xml:space="preserve">b. Median duration of follow-up = 23.0 months in the </w:t>
      </w:r>
      <w:proofErr w:type="spellStart"/>
      <w:r w:rsidRPr="00052558">
        <w:rPr>
          <w:szCs w:val="22"/>
        </w:rPr>
        <w:t>palbociclib</w:t>
      </w:r>
      <w:proofErr w:type="spellEnd"/>
      <w:r w:rsidRPr="00052558">
        <w:rPr>
          <w:szCs w:val="22"/>
        </w:rPr>
        <w:t xml:space="preserve"> plus </w:t>
      </w:r>
      <w:proofErr w:type="spellStart"/>
      <w:r w:rsidRPr="00052558">
        <w:rPr>
          <w:szCs w:val="22"/>
        </w:rPr>
        <w:t>letrozole</w:t>
      </w:r>
      <w:proofErr w:type="spellEnd"/>
      <w:r w:rsidRPr="00052558">
        <w:rPr>
          <w:szCs w:val="22"/>
        </w:rPr>
        <w:t xml:space="preserve"> arm and 22.3 months in the </w:t>
      </w:r>
      <w:proofErr w:type="spellStart"/>
      <w:r w:rsidRPr="00052558">
        <w:rPr>
          <w:szCs w:val="22"/>
        </w:rPr>
        <w:t>letrozole</w:t>
      </w:r>
      <w:proofErr w:type="spellEnd"/>
      <w:r w:rsidRPr="00052558">
        <w:rPr>
          <w:szCs w:val="22"/>
        </w:rPr>
        <w:t xml:space="preserve"> arm.</w:t>
      </w:r>
    </w:p>
    <w:p w:rsidR="005E1F6B" w:rsidRPr="00052558" w:rsidRDefault="005E1F6B" w:rsidP="00052558">
      <w:pPr>
        <w:pStyle w:val="TableFooter"/>
        <w:rPr>
          <w:szCs w:val="22"/>
        </w:rPr>
      </w:pPr>
      <w:r w:rsidRPr="00052558">
        <w:rPr>
          <w:szCs w:val="22"/>
        </w:rPr>
        <w:t>c. Median duration of follow-up = 64.7 months</w:t>
      </w:r>
    </w:p>
    <w:p w:rsidR="005E1F6B" w:rsidRPr="00052558" w:rsidRDefault="005E1F6B" w:rsidP="00052558">
      <w:pPr>
        <w:pStyle w:val="TableFooter"/>
        <w:rPr>
          <w:szCs w:val="22"/>
        </w:rPr>
      </w:pPr>
      <w:r w:rsidRPr="00052558">
        <w:rPr>
          <w:szCs w:val="22"/>
        </w:rPr>
        <w:t>d. Assuming proportional hazards</w:t>
      </w:r>
    </w:p>
    <w:p w:rsidR="005E1F6B" w:rsidRPr="00052558" w:rsidRDefault="005E1F6B" w:rsidP="00052558">
      <w:pPr>
        <w:pStyle w:val="TableFooter"/>
        <w:rPr>
          <w:szCs w:val="22"/>
        </w:rPr>
      </w:pPr>
      <w:proofErr w:type="gramStart"/>
      <w:r w:rsidRPr="00052558">
        <w:rPr>
          <w:szCs w:val="22"/>
        </w:rPr>
        <w:t>e</w:t>
      </w:r>
      <w:proofErr w:type="gramEnd"/>
      <w:r w:rsidRPr="00052558">
        <w:rPr>
          <w:szCs w:val="22"/>
        </w:rPr>
        <w:t>. 1-sided p-value from the log-rank test stratified by Part.</w:t>
      </w:r>
    </w:p>
    <w:p w:rsidR="005E1F6B" w:rsidRPr="00052558" w:rsidRDefault="005E1F6B" w:rsidP="00052558">
      <w:pPr>
        <w:pStyle w:val="TableFooter"/>
        <w:rPr>
          <w:szCs w:val="22"/>
        </w:rPr>
      </w:pPr>
      <w:r w:rsidRPr="00052558">
        <w:rPr>
          <w:szCs w:val="22"/>
        </w:rPr>
        <w:t>f. Median duration of follow-up unknown.</w:t>
      </w:r>
    </w:p>
    <w:p w:rsidR="005E1F6B" w:rsidRPr="00052558" w:rsidRDefault="005E1F6B" w:rsidP="00052558">
      <w:pPr>
        <w:pStyle w:val="TableFooter"/>
        <w:rPr>
          <w:szCs w:val="22"/>
        </w:rPr>
      </w:pPr>
      <w:r w:rsidRPr="00052558">
        <w:rPr>
          <w:szCs w:val="22"/>
        </w:rPr>
        <w:t xml:space="preserve">Source: </w:t>
      </w:r>
      <w:r w:rsidR="00E010A3" w:rsidRPr="00052558">
        <w:rPr>
          <w:szCs w:val="22"/>
        </w:rPr>
        <w:t>PBAC Ratified minutes November 2017, Table 5 p13.</w:t>
      </w:r>
    </w:p>
    <w:p w:rsidR="00E010A3" w:rsidRPr="003E27F8" w:rsidRDefault="00E010A3" w:rsidP="00E010A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16581E">
        <w:rPr>
          <w:rFonts w:asciiTheme="minorHAnsi" w:hAnsiTheme="minorHAnsi" w:cstheme="minorHAnsi"/>
          <w:sz w:val="24"/>
          <w:szCs w:val="24"/>
        </w:rPr>
        <w:t>Palbociclib</w:t>
      </w:r>
      <w:proofErr w:type="spellEnd"/>
      <w:r w:rsidRPr="0016581E">
        <w:rPr>
          <w:rFonts w:asciiTheme="minorHAnsi" w:hAnsiTheme="minorHAnsi" w:cstheme="minorHAnsi"/>
          <w:sz w:val="24"/>
          <w:szCs w:val="24"/>
        </w:rPr>
        <w:t xml:space="preserve"> resulted in a statistically significant improvement in PFS in both trials. The median difference in PFS in PALOMA-1 was 10.9 months by BICR compared to 10.0 months when investigator assessed. The median difference in PFS in PALOMA-2 was 11.2 months by BICR compared to 10.3 months when investigator assessed. </w:t>
      </w:r>
    </w:p>
    <w:p w:rsidR="003E27F8" w:rsidRPr="00190095" w:rsidRDefault="00190095" w:rsidP="00190095">
      <w:pPr>
        <w:pStyle w:val="ListParagraph"/>
        <w:widowControl/>
        <w:numPr>
          <w:ilvl w:val="1"/>
          <w:numId w:val="14"/>
        </w:numPr>
        <w:spacing w:before="120" w:after="160"/>
        <w:contextualSpacing w:val="0"/>
        <w:rPr>
          <w:rFonts w:asciiTheme="minorHAnsi" w:hAnsiTheme="minorHAnsi" w:cstheme="minorHAnsi"/>
          <w:sz w:val="24"/>
          <w:szCs w:val="24"/>
        </w:rPr>
      </w:pPr>
      <w:r w:rsidRPr="0016581E">
        <w:rPr>
          <w:rFonts w:asciiTheme="minorHAnsi" w:hAnsiTheme="minorHAnsi" w:cstheme="minorHAnsi"/>
          <w:sz w:val="24"/>
          <w:szCs w:val="24"/>
        </w:rPr>
        <w:lastRenderedPageBreak/>
        <w:t xml:space="preserve">In PALOMA 1 the difference in OS, although in favour of </w:t>
      </w:r>
      <w:proofErr w:type="spellStart"/>
      <w:r w:rsidRPr="0016581E">
        <w:rPr>
          <w:rFonts w:asciiTheme="minorHAnsi" w:hAnsiTheme="minorHAnsi" w:cstheme="minorHAnsi"/>
          <w:sz w:val="24"/>
          <w:szCs w:val="24"/>
        </w:rPr>
        <w:t>palbociclib</w:t>
      </w:r>
      <w:proofErr w:type="spellEnd"/>
      <w:r w:rsidRPr="0016581E">
        <w:rPr>
          <w:rFonts w:asciiTheme="minorHAnsi" w:hAnsiTheme="minorHAnsi" w:cstheme="minorHAnsi"/>
          <w:sz w:val="24"/>
          <w:szCs w:val="24"/>
        </w:rPr>
        <w:t xml:space="preserve"> (median increase of 3.0 months, and 3.4/100 additional patients alive at 36 months), </w:t>
      </w:r>
      <w:r w:rsidR="003114A3">
        <w:rPr>
          <w:rFonts w:asciiTheme="minorHAnsi" w:hAnsiTheme="minorHAnsi" w:cstheme="minorHAnsi"/>
          <w:sz w:val="24"/>
          <w:szCs w:val="24"/>
        </w:rPr>
        <w:t>was</w:t>
      </w:r>
      <w:r w:rsidR="003114A3" w:rsidRPr="0016581E">
        <w:rPr>
          <w:rFonts w:asciiTheme="minorHAnsi" w:hAnsiTheme="minorHAnsi" w:cstheme="minorHAnsi"/>
          <w:sz w:val="24"/>
          <w:szCs w:val="24"/>
        </w:rPr>
        <w:t xml:space="preserve"> </w:t>
      </w:r>
      <w:r w:rsidRPr="0016581E">
        <w:rPr>
          <w:rFonts w:asciiTheme="minorHAnsi" w:hAnsiTheme="minorHAnsi" w:cstheme="minorHAnsi"/>
          <w:sz w:val="24"/>
          <w:szCs w:val="24"/>
        </w:rPr>
        <w:t>not stat</w:t>
      </w:r>
      <w:r w:rsidR="00770DF1">
        <w:rPr>
          <w:rFonts w:asciiTheme="minorHAnsi" w:hAnsiTheme="minorHAnsi" w:cstheme="minorHAnsi"/>
          <w:sz w:val="24"/>
          <w:szCs w:val="24"/>
        </w:rPr>
        <w:t xml:space="preserve">istically significant (p=0.28). The sponsor has previously suggested that the OS may be confounded by subsequent treatments. </w:t>
      </w:r>
      <w:r w:rsidRPr="0016581E">
        <w:rPr>
          <w:rFonts w:asciiTheme="minorHAnsi" w:hAnsiTheme="minorHAnsi" w:cstheme="minorHAnsi"/>
          <w:sz w:val="24"/>
          <w:szCs w:val="24"/>
        </w:rPr>
        <w:t xml:space="preserve">PALOMA-1 was not designed or powered to detect differences in OS. </w:t>
      </w:r>
      <w:r w:rsidR="00F1388A">
        <w:rPr>
          <w:rFonts w:asciiTheme="minorHAnsi" w:hAnsiTheme="minorHAnsi" w:cstheme="minorHAnsi"/>
          <w:sz w:val="24"/>
          <w:szCs w:val="24"/>
        </w:rPr>
        <w:t xml:space="preserve">The PBAC noted that </w:t>
      </w:r>
      <w:r w:rsidR="00F30527">
        <w:rPr>
          <w:rFonts w:asciiTheme="minorHAnsi" w:hAnsiTheme="minorHAnsi" w:cstheme="minorHAnsi"/>
          <w:sz w:val="24"/>
          <w:szCs w:val="24"/>
        </w:rPr>
        <w:t xml:space="preserve">if there is no survival gain </w:t>
      </w:r>
      <w:r w:rsidR="00F1388A">
        <w:rPr>
          <w:rFonts w:asciiTheme="minorHAnsi" w:hAnsiTheme="minorHAnsi" w:cstheme="minorHAnsi"/>
          <w:sz w:val="24"/>
          <w:szCs w:val="24"/>
        </w:rPr>
        <w:t xml:space="preserve">for patients treated with </w:t>
      </w:r>
      <w:proofErr w:type="spellStart"/>
      <w:r w:rsidR="00F1388A">
        <w:rPr>
          <w:rFonts w:asciiTheme="minorHAnsi" w:hAnsiTheme="minorHAnsi" w:cstheme="minorHAnsi"/>
          <w:sz w:val="24"/>
          <w:szCs w:val="24"/>
        </w:rPr>
        <w:t>palbociclib</w:t>
      </w:r>
      <w:proofErr w:type="spellEnd"/>
      <w:r w:rsidR="00F1388A">
        <w:rPr>
          <w:rFonts w:asciiTheme="minorHAnsi" w:hAnsiTheme="minorHAnsi" w:cstheme="minorHAnsi"/>
          <w:sz w:val="24"/>
          <w:szCs w:val="24"/>
        </w:rPr>
        <w:t xml:space="preserve">, </w:t>
      </w:r>
      <w:r w:rsidR="00F30527">
        <w:rPr>
          <w:rFonts w:asciiTheme="minorHAnsi" w:hAnsiTheme="minorHAnsi" w:cstheme="minorHAnsi"/>
          <w:sz w:val="24"/>
          <w:szCs w:val="24"/>
        </w:rPr>
        <w:t xml:space="preserve">then </w:t>
      </w:r>
      <w:r w:rsidR="00F1388A">
        <w:rPr>
          <w:rFonts w:asciiTheme="minorHAnsi" w:hAnsiTheme="minorHAnsi" w:cstheme="minorHAnsi"/>
          <w:sz w:val="24"/>
          <w:szCs w:val="24"/>
        </w:rPr>
        <w:t xml:space="preserve">gains in PFS </w:t>
      </w:r>
      <w:r w:rsidR="00F30527">
        <w:rPr>
          <w:rFonts w:asciiTheme="minorHAnsi" w:hAnsiTheme="minorHAnsi" w:cstheme="minorHAnsi"/>
          <w:sz w:val="24"/>
          <w:szCs w:val="24"/>
        </w:rPr>
        <w:t xml:space="preserve">would </w:t>
      </w:r>
      <w:r w:rsidR="00F1388A">
        <w:rPr>
          <w:rFonts w:asciiTheme="minorHAnsi" w:hAnsiTheme="minorHAnsi" w:cstheme="minorHAnsi"/>
          <w:sz w:val="24"/>
          <w:szCs w:val="24"/>
        </w:rPr>
        <w:t xml:space="preserve">appear to be at the expense of </w:t>
      </w:r>
      <w:r w:rsidR="00817ED6">
        <w:rPr>
          <w:rFonts w:asciiTheme="minorHAnsi" w:hAnsiTheme="minorHAnsi" w:cstheme="minorHAnsi"/>
          <w:sz w:val="24"/>
          <w:szCs w:val="24"/>
        </w:rPr>
        <w:t xml:space="preserve">reduced </w:t>
      </w:r>
      <w:r w:rsidR="00F1388A">
        <w:rPr>
          <w:rFonts w:asciiTheme="minorHAnsi" w:hAnsiTheme="minorHAnsi" w:cstheme="minorHAnsi"/>
          <w:sz w:val="24"/>
          <w:szCs w:val="24"/>
        </w:rPr>
        <w:t>post-progression survival.</w:t>
      </w:r>
    </w:p>
    <w:p w:rsidR="00E010A3" w:rsidRPr="00257270" w:rsidRDefault="00E010A3" w:rsidP="0025727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96251">
        <w:rPr>
          <w:rFonts w:asciiTheme="minorHAnsi" w:eastAsiaTheme="minorHAnsi" w:hAnsiTheme="minorHAnsi" w:cstheme="minorBidi"/>
          <w:snapToGrid/>
          <w:sz w:val="24"/>
          <w:szCs w:val="22"/>
        </w:rPr>
        <w:t>The</w:t>
      </w:r>
      <w:r w:rsidR="00817ED6">
        <w:rPr>
          <w:rFonts w:asciiTheme="minorHAnsi" w:eastAsiaTheme="minorHAnsi" w:hAnsiTheme="minorHAnsi" w:cstheme="minorBidi"/>
          <w:snapToGrid/>
          <w:sz w:val="24"/>
          <w:szCs w:val="22"/>
        </w:rPr>
        <w:t xml:space="preserve"> updated</w:t>
      </w:r>
      <w:r w:rsidRPr="00A96251">
        <w:rPr>
          <w:rFonts w:asciiTheme="minorHAnsi" w:eastAsiaTheme="minorHAnsi" w:hAnsiTheme="minorHAnsi" w:cstheme="minorBidi"/>
          <w:snapToGrid/>
          <w:sz w:val="24"/>
          <w:szCs w:val="22"/>
        </w:rPr>
        <w:t xml:space="preserve"> post hoc-analysis</w:t>
      </w:r>
      <w:r w:rsidR="00817ED6">
        <w:rPr>
          <w:rFonts w:asciiTheme="minorHAnsi" w:eastAsiaTheme="minorHAnsi" w:hAnsiTheme="minorHAnsi" w:cstheme="minorBidi"/>
          <w:snapToGrid/>
          <w:sz w:val="24"/>
          <w:szCs w:val="22"/>
        </w:rPr>
        <w:t xml:space="preserve"> of PALOMA-2</w:t>
      </w:r>
      <w:r w:rsidRPr="00A96251">
        <w:rPr>
          <w:rFonts w:asciiTheme="minorHAnsi" w:eastAsiaTheme="minorHAnsi" w:hAnsiTheme="minorHAnsi" w:cstheme="minorBidi"/>
          <w:snapToGrid/>
          <w:sz w:val="24"/>
          <w:szCs w:val="22"/>
        </w:rPr>
        <w:t xml:space="preserve"> is based on data with a median follow-up of approximately 37 months, </w:t>
      </w:r>
      <w:r w:rsidR="00817ED6">
        <w:rPr>
          <w:rFonts w:asciiTheme="minorHAnsi" w:eastAsiaTheme="minorHAnsi" w:hAnsiTheme="minorHAnsi" w:cstheme="minorBidi"/>
          <w:snapToGrid/>
          <w:sz w:val="24"/>
          <w:szCs w:val="22"/>
        </w:rPr>
        <w:t>compared</w:t>
      </w:r>
      <w:r w:rsidRPr="00A96251">
        <w:rPr>
          <w:rFonts w:asciiTheme="minorHAnsi" w:eastAsiaTheme="minorHAnsi" w:hAnsiTheme="minorHAnsi" w:cstheme="minorBidi"/>
          <w:snapToGrid/>
          <w:sz w:val="24"/>
          <w:szCs w:val="22"/>
        </w:rPr>
        <w:t xml:space="preserve"> with a median follow-up of approximately 23 months</w:t>
      </w:r>
      <w:r w:rsidR="00817ED6">
        <w:rPr>
          <w:rFonts w:asciiTheme="minorHAnsi" w:eastAsiaTheme="minorHAnsi" w:hAnsiTheme="minorHAnsi" w:cstheme="minorBidi"/>
          <w:snapToGrid/>
          <w:sz w:val="24"/>
          <w:szCs w:val="22"/>
        </w:rPr>
        <w:t xml:space="preserve"> for the data presented in the November 2017 resubmission</w:t>
      </w:r>
      <w:r w:rsidRPr="00A96251">
        <w:rPr>
          <w:rFonts w:asciiTheme="minorHAnsi" w:eastAsiaTheme="minorHAnsi" w:hAnsiTheme="minorHAnsi" w:cstheme="minorBidi"/>
          <w:snapToGrid/>
          <w:sz w:val="24"/>
          <w:szCs w:val="22"/>
        </w:rPr>
        <w:t>.</w:t>
      </w:r>
      <w:r w:rsidR="00774462">
        <w:rPr>
          <w:rFonts w:asciiTheme="minorHAnsi" w:eastAsiaTheme="minorHAnsi" w:hAnsiTheme="minorHAnsi" w:cstheme="minorBidi"/>
          <w:i/>
          <w:snapToGrid/>
          <w:sz w:val="24"/>
          <w:szCs w:val="22"/>
        </w:rPr>
        <w:t xml:space="preserve"> </w:t>
      </w:r>
      <w:r w:rsidRPr="00257270">
        <w:rPr>
          <w:rFonts w:asciiTheme="minorHAnsi" w:eastAsiaTheme="minorHAnsi" w:hAnsiTheme="minorHAnsi" w:cstheme="minorBidi"/>
          <w:snapToGrid/>
          <w:sz w:val="24"/>
          <w:szCs w:val="22"/>
        </w:rPr>
        <w:t xml:space="preserve">Results from the post-hoc analysis demonstrated a median </w:t>
      </w:r>
      <w:r w:rsidR="0034293E">
        <w:rPr>
          <w:rFonts w:asciiTheme="minorHAnsi" w:eastAsiaTheme="minorHAnsi" w:hAnsiTheme="minorHAnsi" w:cstheme="minorBidi"/>
          <w:snapToGrid/>
          <w:sz w:val="24"/>
          <w:szCs w:val="22"/>
        </w:rPr>
        <w:t xml:space="preserve">investigator assessed </w:t>
      </w:r>
      <w:r w:rsidRPr="00257270">
        <w:rPr>
          <w:rFonts w:asciiTheme="minorHAnsi" w:eastAsiaTheme="minorHAnsi" w:hAnsiTheme="minorHAnsi" w:cstheme="minorBidi"/>
          <w:snapToGrid/>
          <w:sz w:val="24"/>
          <w:szCs w:val="22"/>
        </w:rPr>
        <w:t xml:space="preserve">PFS of 27.6 months [95% CI: 22.4, 30.3] for patients treated with </w:t>
      </w:r>
      <w:proofErr w:type="spellStart"/>
      <w:r w:rsidRPr="00257270">
        <w:rPr>
          <w:rFonts w:asciiTheme="minorHAnsi" w:eastAsiaTheme="minorHAnsi" w:hAnsiTheme="minorHAnsi" w:cstheme="minorBidi"/>
          <w:snapToGrid/>
          <w:sz w:val="24"/>
          <w:szCs w:val="22"/>
        </w:rPr>
        <w:t>palbociclib</w:t>
      </w:r>
      <w:proofErr w:type="spellEnd"/>
      <w:r w:rsidRPr="00257270">
        <w:rPr>
          <w:rFonts w:asciiTheme="minorHAnsi" w:eastAsiaTheme="minorHAnsi" w:hAnsiTheme="minorHAnsi" w:cstheme="minorBidi"/>
          <w:snapToGrid/>
          <w:sz w:val="24"/>
          <w:szCs w:val="22"/>
        </w:rPr>
        <w:t xml:space="preserve"> + </w:t>
      </w:r>
      <w:proofErr w:type="spellStart"/>
      <w:r w:rsidRPr="00257270">
        <w:rPr>
          <w:rFonts w:asciiTheme="minorHAnsi" w:eastAsiaTheme="minorHAnsi" w:hAnsiTheme="minorHAnsi" w:cstheme="minorBidi"/>
          <w:snapToGrid/>
          <w:sz w:val="24"/>
          <w:szCs w:val="22"/>
        </w:rPr>
        <w:t>letrozole</w:t>
      </w:r>
      <w:proofErr w:type="spellEnd"/>
      <w:r w:rsidRPr="00257270">
        <w:rPr>
          <w:rFonts w:asciiTheme="minorHAnsi" w:eastAsiaTheme="minorHAnsi" w:hAnsiTheme="minorHAnsi" w:cstheme="minorBidi"/>
          <w:snapToGrid/>
          <w:sz w:val="24"/>
          <w:szCs w:val="22"/>
        </w:rPr>
        <w:t xml:space="preserve"> compared with 14.5 months [95% CI: 12.3, 17.1] for </w:t>
      </w:r>
      <w:proofErr w:type="spellStart"/>
      <w:r w:rsidRPr="00257270">
        <w:rPr>
          <w:rFonts w:asciiTheme="minorHAnsi" w:eastAsiaTheme="minorHAnsi" w:hAnsiTheme="minorHAnsi" w:cstheme="minorBidi"/>
          <w:snapToGrid/>
          <w:sz w:val="24"/>
          <w:szCs w:val="22"/>
        </w:rPr>
        <w:t>letrozole</w:t>
      </w:r>
      <w:proofErr w:type="spellEnd"/>
      <w:r w:rsidRPr="00257270">
        <w:rPr>
          <w:rFonts w:asciiTheme="minorHAnsi" w:eastAsiaTheme="minorHAnsi" w:hAnsiTheme="minorHAnsi" w:cstheme="minorBidi"/>
          <w:snapToGrid/>
          <w:sz w:val="24"/>
          <w:szCs w:val="22"/>
        </w:rPr>
        <w:t xml:space="preserve"> alone (HR=0.56 [95% CI: 0.46, 0.69]</w:t>
      </w:r>
      <w:r w:rsidR="00817ED6">
        <w:rPr>
          <w:rFonts w:asciiTheme="minorHAnsi" w:eastAsiaTheme="minorHAnsi" w:hAnsiTheme="minorHAnsi" w:cstheme="minorBidi"/>
          <w:snapToGrid/>
          <w:sz w:val="24"/>
          <w:szCs w:val="22"/>
        </w:rPr>
        <w:t>)</w:t>
      </w:r>
      <w:r w:rsidRPr="00257270">
        <w:rPr>
          <w:rFonts w:asciiTheme="minorHAnsi" w:eastAsiaTheme="minorHAnsi" w:hAnsiTheme="minorHAnsi" w:cstheme="minorBidi"/>
          <w:snapToGrid/>
          <w:sz w:val="24"/>
          <w:szCs w:val="22"/>
        </w:rPr>
        <w:t xml:space="preserve">. </w:t>
      </w:r>
      <w:r w:rsidR="0034293E">
        <w:rPr>
          <w:rFonts w:asciiTheme="minorHAnsi" w:eastAsiaTheme="minorHAnsi" w:hAnsiTheme="minorHAnsi" w:cstheme="minorBidi"/>
          <w:snapToGrid/>
          <w:sz w:val="24"/>
          <w:szCs w:val="22"/>
        </w:rPr>
        <w:t xml:space="preserve">The minor submission noted that the increased PFS for </w:t>
      </w:r>
      <w:proofErr w:type="spellStart"/>
      <w:r w:rsidR="0034293E">
        <w:rPr>
          <w:rFonts w:asciiTheme="minorHAnsi" w:eastAsiaTheme="minorHAnsi" w:hAnsiTheme="minorHAnsi" w:cstheme="minorBidi"/>
          <w:snapToGrid/>
          <w:sz w:val="24"/>
          <w:szCs w:val="22"/>
        </w:rPr>
        <w:t>palbociclib</w:t>
      </w:r>
      <w:proofErr w:type="spellEnd"/>
      <w:r w:rsidR="0034293E">
        <w:rPr>
          <w:rFonts w:asciiTheme="minorHAnsi" w:eastAsiaTheme="minorHAnsi" w:hAnsiTheme="minorHAnsi" w:cstheme="minorBidi"/>
          <w:snapToGrid/>
          <w:sz w:val="24"/>
          <w:szCs w:val="22"/>
        </w:rPr>
        <w:t xml:space="preserve"> may mean that patients require an additional 2 packs of </w:t>
      </w:r>
      <w:proofErr w:type="spellStart"/>
      <w:r w:rsidR="0034293E">
        <w:rPr>
          <w:rFonts w:asciiTheme="minorHAnsi" w:eastAsiaTheme="minorHAnsi" w:hAnsiTheme="minorHAnsi" w:cstheme="minorBidi"/>
          <w:snapToGrid/>
          <w:sz w:val="24"/>
          <w:szCs w:val="22"/>
        </w:rPr>
        <w:t>palbociclib</w:t>
      </w:r>
      <w:proofErr w:type="spellEnd"/>
      <w:r w:rsidR="0034293E">
        <w:rPr>
          <w:rFonts w:asciiTheme="minorHAnsi" w:eastAsiaTheme="minorHAnsi" w:hAnsiTheme="minorHAnsi" w:cstheme="minorBidi"/>
          <w:snapToGrid/>
          <w:sz w:val="24"/>
          <w:szCs w:val="22"/>
        </w:rPr>
        <w:t xml:space="preserve"> and corresponding </w:t>
      </w:r>
      <w:proofErr w:type="spellStart"/>
      <w:r w:rsidR="0034293E">
        <w:rPr>
          <w:rFonts w:asciiTheme="minorHAnsi" w:eastAsiaTheme="minorHAnsi" w:hAnsiTheme="minorHAnsi" w:cstheme="minorBidi"/>
          <w:snapToGrid/>
          <w:sz w:val="24"/>
          <w:szCs w:val="22"/>
        </w:rPr>
        <w:t>letrozole</w:t>
      </w:r>
      <w:proofErr w:type="spellEnd"/>
      <w:r w:rsidR="0034293E">
        <w:rPr>
          <w:rFonts w:asciiTheme="minorHAnsi" w:eastAsiaTheme="minorHAnsi" w:hAnsiTheme="minorHAnsi" w:cstheme="minorBidi"/>
          <w:snapToGrid/>
          <w:sz w:val="24"/>
          <w:szCs w:val="22"/>
        </w:rPr>
        <w:t xml:space="preserve">.  </w:t>
      </w:r>
    </w:p>
    <w:p w:rsidR="00C32CCB" w:rsidRDefault="00817ED6" w:rsidP="00E010A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C32CCB">
        <w:rPr>
          <w:rFonts w:asciiTheme="minorHAnsi" w:eastAsiaTheme="minorHAnsi" w:hAnsiTheme="minorHAnsi" w:cstheme="minorBidi"/>
          <w:snapToGrid/>
          <w:sz w:val="24"/>
          <w:szCs w:val="22"/>
        </w:rPr>
        <w:t xml:space="preserve">he indirect comparison for </w:t>
      </w:r>
      <w:proofErr w:type="spellStart"/>
      <w:r w:rsidR="00C32CCB">
        <w:rPr>
          <w:rFonts w:asciiTheme="minorHAnsi" w:eastAsiaTheme="minorHAnsi" w:hAnsiTheme="minorHAnsi" w:cstheme="minorBidi"/>
          <w:snapToGrid/>
          <w:sz w:val="24"/>
          <w:szCs w:val="22"/>
        </w:rPr>
        <w:t>palbociclib</w:t>
      </w:r>
      <w:proofErr w:type="spellEnd"/>
      <w:r w:rsidR="00C32CCB">
        <w:rPr>
          <w:rFonts w:asciiTheme="minorHAnsi" w:eastAsiaTheme="minorHAnsi" w:hAnsiTheme="minorHAnsi" w:cstheme="minorBidi"/>
          <w:snapToGrid/>
          <w:sz w:val="24"/>
          <w:szCs w:val="22"/>
        </w:rPr>
        <w:t xml:space="preserve"> </w:t>
      </w:r>
      <w:r w:rsidR="00613566">
        <w:rPr>
          <w:rFonts w:asciiTheme="minorHAnsi" w:eastAsiaTheme="minorHAnsi" w:hAnsiTheme="minorHAnsi" w:cstheme="minorBidi"/>
          <w:snapToGrid/>
          <w:sz w:val="24"/>
          <w:szCs w:val="22"/>
        </w:rPr>
        <w:t>and</w:t>
      </w:r>
      <w:r w:rsidR="00C32CCB">
        <w:rPr>
          <w:rFonts w:asciiTheme="minorHAnsi" w:eastAsiaTheme="minorHAnsi" w:hAnsiTheme="minorHAnsi" w:cstheme="minorBidi"/>
          <w:snapToGrid/>
          <w:sz w:val="24"/>
          <w:szCs w:val="22"/>
        </w:rPr>
        <w:t xml:space="preserve"> </w:t>
      </w:r>
      <w:proofErr w:type="spellStart"/>
      <w:r w:rsidR="00C32CCB">
        <w:rPr>
          <w:rFonts w:asciiTheme="minorHAnsi" w:eastAsiaTheme="minorHAnsi" w:hAnsiTheme="minorHAnsi" w:cstheme="minorBidi"/>
          <w:snapToGrid/>
          <w:sz w:val="24"/>
          <w:szCs w:val="22"/>
        </w:rPr>
        <w:t>ribociclib</w:t>
      </w:r>
      <w:proofErr w:type="spellEnd"/>
      <w:r w:rsidR="00C32CCB">
        <w:rPr>
          <w:rFonts w:asciiTheme="minorHAnsi" w:eastAsiaTheme="minorHAnsi" w:hAnsiTheme="minorHAnsi" w:cstheme="minorBidi"/>
          <w:snapToGrid/>
          <w:sz w:val="24"/>
          <w:szCs w:val="22"/>
        </w:rPr>
        <w:t xml:space="preserve"> identified:</w:t>
      </w:r>
    </w:p>
    <w:p w:rsidR="00C32CCB" w:rsidRPr="00002C31" w:rsidRDefault="00C32CCB" w:rsidP="00613566">
      <w:pPr>
        <w:pStyle w:val="ListParagraph"/>
        <w:numPr>
          <w:ilvl w:val="0"/>
          <w:numId w:val="22"/>
        </w:numPr>
        <w:spacing w:before="120" w:after="160"/>
        <w:ind w:left="1134" w:hanging="425"/>
        <w:rPr>
          <w:rFonts w:asciiTheme="minorHAnsi" w:hAnsiTheme="minorHAnsi" w:cstheme="minorHAnsi"/>
          <w:sz w:val="24"/>
          <w:szCs w:val="24"/>
        </w:rPr>
      </w:pPr>
      <w:r w:rsidRPr="00002C31">
        <w:rPr>
          <w:rFonts w:asciiTheme="minorHAnsi" w:hAnsiTheme="minorHAnsi" w:cstheme="minorHAnsi"/>
          <w:sz w:val="24"/>
          <w:szCs w:val="24"/>
        </w:rPr>
        <w:t xml:space="preserve">A number of exchangeability limitations resulting from baseline differences between trials, as identified by ESC in relation to the July 2017 </w:t>
      </w:r>
      <w:proofErr w:type="spellStart"/>
      <w:r w:rsidRPr="00002C31">
        <w:rPr>
          <w:rFonts w:asciiTheme="minorHAnsi" w:hAnsiTheme="minorHAnsi" w:cstheme="minorHAnsi"/>
          <w:sz w:val="24"/>
          <w:szCs w:val="24"/>
        </w:rPr>
        <w:t>ribociclib</w:t>
      </w:r>
      <w:proofErr w:type="spellEnd"/>
      <w:r w:rsidRPr="00002C31">
        <w:rPr>
          <w:rFonts w:asciiTheme="minorHAnsi" w:hAnsiTheme="minorHAnsi" w:cstheme="minorHAnsi"/>
          <w:sz w:val="24"/>
          <w:szCs w:val="24"/>
        </w:rPr>
        <w:t xml:space="preserve"> submission</w:t>
      </w:r>
      <w:r w:rsidR="007F505D">
        <w:rPr>
          <w:rFonts w:asciiTheme="minorHAnsi" w:hAnsiTheme="minorHAnsi" w:cstheme="minorHAnsi"/>
          <w:sz w:val="24"/>
          <w:szCs w:val="24"/>
        </w:rPr>
        <w:t xml:space="preserve"> </w:t>
      </w:r>
      <w:r w:rsidR="007F505D" w:rsidRPr="000B72DE">
        <w:rPr>
          <w:rFonts w:asciiTheme="minorHAnsi" w:hAnsiTheme="minorHAnsi" w:cstheme="minorHAnsi"/>
          <w:sz w:val="24"/>
          <w:szCs w:val="24"/>
        </w:rPr>
        <w:t>(</w:t>
      </w:r>
      <w:r w:rsidR="00C14888">
        <w:rPr>
          <w:rFonts w:asciiTheme="minorHAnsi" w:hAnsiTheme="minorHAnsi" w:cstheme="minorHAnsi"/>
          <w:sz w:val="24"/>
          <w:szCs w:val="24"/>
        </w:rPr>
        <w:t xml:space="preserve">item 6.18 </w:t>
      </w:r>
      <w:proofErr w:type="spellStart"/>
      <w:r w:rsidR="007F505D" w:rsidRPr="000B72DE">
        <w:rPr>
          <w:rFonts w:asciiTheme="minorHAnsi" w:hAnsiTheme="minorHAnsi" w:cstheme="minorHAnsi"/>
          <w:sz w:val="24"/>
          <w:szCs w:val="24"/>
        </w:rPr>
        <w:t>ribociclib</w:t>
      </w:r>
      <w:proofErr w:type="spellEnd"/>
      <w:r w:rsidR="00C14888">
        <w:rPr>
          <w:rFonts w:asciiTheme="minorHAnsi" w:hAnsiTheme="minorHAnsi" w:cstheme="minorHAnsi"/>
          <w:sz w:val="24"/>
          <w:szCs w:val="24"/>
        </w:rPr>
        <w:t xml:space="preserve"> PSD,</w:t>
      </w:r>
      <w:r w:rsidR="007F505D" w:rsidRPr="000B72DE">
        <w:rPr>
          <w:rFonts w:asciiTheme="minorHAnsi" w:hAnsiTheme="minorHAnsi" w:cstheme="minorHAnsi"/>
          <w:sz w:val="24"/>
          <w:szCs w:val="24"/>
        </w:rPr>
        <w:t xml:space="preserve"> July 2017</w:t>
      </w:r>
      <w:r w:rsidR="00C14888">
        <w:rPr>
          <w:rFonts w:asciiTheme="minorHAnsi" w:hAnsiTheme="minorHAnsi" w:cstheme="minorHAnsi"/>
          <w:sz w:val="24"/>
          <w:szCs w:val="24"/>
        </w:rPr>
        <w:t xml:space="preserve"> PBAC Meeting</w:t>
      </w:r>
      <w:r w:rsidR="007F505D" w:rsidRPr="000B72DE">
        <w:rPr>
          <w:rFonts w:asciiTheme="minorHAnsi" w:hAnsiTheme="minorHAnsi" w:cstheme="minorHAnsi"/>
          <w:sz w:val="24"/>
          <w:szCs w:val="24"/>
        </w:rPr>
        <w:t>)</w:t>
      </w:r>
      <w:r w:rsidRPr="00002C31">
        <w:rPr>
          <w:rFonts w:asciiTheme="minorHAnsi" w:hAnsiTheme="minorHAnsi" w:cstheme="minorHAnsi"/>
          <w:sz w:val="24"/>
          <w:szCs w:val="24"/>
        </w:rPr>
        <w:t>.</w:t>
      </w:r>
      <w:r w:rsidR="00613566">
        <w:rPr>
          <w:rFonts w:asciiTheme="minorHAnsi" w:hAnsiTheme="minorHAnsi" w:cstheme="minorHAnsi"/>
          <w:sz w:val="24"/>
          <w:szCs w:val="24"/>
        </w:rPr>
        <w:t xml:space="preserve"> The pre</w:t>
      </w:r>
      <w:r w:rsidR="00D501C4">
        <w:rPr>
          <w:rFonts w:asciiTheme="minorHAnsi" w:hAnsiTheme="minorHAnsi" w:cstheme="minorHAnsi"/>
          <w:sz w:val="24"/>
          <w:szCs w:val="24"/>
        </w:rPr>
        <w:t>-</w:t>
      </w:r>
      <w:r w:rsidR="00613566">
        <w:rPr>
          <w:rFonts w:asciiTheme="minorHAnsi" w:hAnsiTheme="minorHAnsi" w:cstheme="minorHAnsi"/>
          <w:sz w:val="24"/>
          <w:szCs w:val="24"/>
        </w:rPr>
        <w:t>PBAC response noted</w:t>
      </w:r>
      <w:r w:rsidR="00613566" w:rsidRPr="00613566">
        <w:rPr>
          <w:rFonts w:asciiTheme="minorHAnsi" w:hAnsiTheme="minorHAnsi" w:cstheme="minorHAnsi"/>
          <w:sz w:val="24"/>
          <w:szCs w:val="24"/>
        </w:rPr>
        <w:t xml:space="preserve"> </w:t>
      </w:r>
      <w:r w:rsidR="00D501C4">
        <w:rPr>
          <w:rFonts w:asciiTheme="minorHAnsi" w:hAnsiTheme="minorHAnsi" w:cstheme="minorHAnsi"/>
          <w:sz w:val="24"/>
          <w:szCs w:val="24"/>
        </w:rPr>
        <w:t xml:space="preserve">that </w:t>
      </w:r>
      <w:r w:rsidR="00613566">
        <w:rPr>
          <w:rFonts w:asciiTheme="minorHAnsi" w:hAnsiTheme="minorHAnsi" w:cstheme="minorHAnsi"/>
          <w:sz w:val="24"/>
          <w:szCs w:val="24"/>
        </w:rPr>
        <w:t xml:space="preserve">compared with the </w:t>
      </w:r>
      <w:proofErr w:type="spellStart"/>
      <w:r w:rsidR="00613566">
        <w:rPr>
          <w:rFonts w:asciiTheme="minorHAnsi" w:hAnsiTheme="minorHAnsi" w:cstheme="minorHAnsi"/>
          <w:sz w:val="24"/>
          <w:szCs w:val="24"/>
        </w:rPr>
        <w:t>ribociclib</w:t>
      </w:r>
      <w:proofErr w:type="spellEnd"/>
      <w:r w:rsidR="00613566">
        <w:rPr>
          <w:rFonts w:asciiTheme="minorHAnsi" w:hAnsiTheme="minorHAnsi" w:cstheme="minorHAnsi"/>
          <w:sz w:val="24"/>
          <w:szCs w:val="24"/>
        </w:rPr>
        <w:t xml:space="preserve"> MON</w:t>
      </w:r>
      <w:r w:rsidR="00D501C4">
        <w:rPr>
          <w:rFonts w:asciiTheme="minorHAnsi" w:hAnsiTheme="minorHAnsi" w:cstheme="minorHAnsi"/>
          <w:sz w:val="24"/>
          <w:szCs w:val="24"/>
        </w:rPr>
        <w:t>A</w:t>
      </w:r>
      <w:r w:rsidR="00613566">
        <w:rPr>
          <w:rFonts w:asciiTheme="minorHAnsi" w:hAnsiTheme="minorHAnsi" w:cstheme="minorHAnsi"/>
          <w:sz w:val="24"/>
          <w:szCs w:val="24"/>
        </w:rPr>
        <w:t xml:space="preserve">LEESA-2 trial, </w:t>
      </w:r>
      <w:r w:rsidR="00613566" w:rsidRPr="00613566">
        <w:rPr>
          <w:rFonts w:asciiTheme="minorHAnsi" w:hAnsiTheme="minorHAnsi" w:cstheme="minorHAnsi"/>
          <w:sz w:val="24"/>
          <w:szCs w:val="24"/>
        </w:rPr>
        <w:t>patients recruited into PALOMA-2 tended to have more aggressive disease (e.g. shorter disease-free interval and more metastatic sites), could have co-morbid cardiac disease or cardiac dysfunction and could continue to receive concomitant medications that prolong QT interval.</w:t>
      </w:r>
    </w:p>
    <w:p w:rsidR="00C84667" w:rsidRPr="00C84667" w:rsidRDefault="00C32CCB" w:rsidP="00C84667">
      <w:pPr>
        <w:pStyle w:val="ListParagraph"/>
        <w:numPr>
          <w:ilvl w:val="0"/>
          <w:numId w:val="22"/>
        </w:numPr>
        <w:spacing w:before="120" w:after="160"/>
        <w:ind w:left="1134" w:hanging="425"/>
        <w:rPr>
          <w:rFonts w:asciiTheme="minorHAnsi" w:hAnsiTheme="minorHAnsi" w:cstheme="minorHAnsi"/>
          <w:sz w:val="24"/>
          <w:szCs w:val="24"/>
        </w:rPr>
      </w:pPr>
      <w:r w:rsidRPr="00002C31">
        <w:rPr>
          <w:rFonts w:asciiTheme="minorHAnsi" w:hAnsiTheme="minorHAnsi" w:cstheme="minorHAnsi"/>
          <w:sz w:val="24"/>
          <w:szCs w:val="24"/>
        </w:rPr>
        <w:t xml:space="preserve">An unadjusted indirect comparison of PFS gave a HR of </w:t>
      </w:r>
      <w:r w:rsidR="008D7D93">
        <w:rPr>
          <w:rFonts w:asciiTheme="minorHAnsi" w:hAnsiTheme="minorHAnsi" w:cstheme="minorHAnsi"/>
          <w:noProof/>
          <w:color w:val="000000"/>
          <w:sz w:val="24"/>
          <w:szCs w:val="24"/>
          <w:highlight w:val="black"/>
        </w:rPr>
        <w:t>''''''''</w:t>
      </w:r>
      <w:r w:rsidRPr="00002C31">
        <w:rPr>
          <w:rFonts w:asciiTheme="minorHAnsi" w:hAnsiTheme="minorHAnsi" w:cstheme="minorHAnsi"/>
          <w:sz w:val="24"/>
          <w:szCs w:val="24"/>
        </w:rPr>
        <w:t xml:space="preserve"> [95% CI: </w:t>
      </w:r>
      <w:r w:rsidR="008D7D93">
        <w:rPr>
          <w:rFonts w:asciiTheme="minorHAnsi" w:hAnsiTheme="minorHAnsi" w:cstheme="minorHAnsi"/>
          <w:noProof/>
          <w:color w:val="000000"/>
          <w:sz w:val="24"/>
          <w:szCs w:val="24"/>
          <w:highlight w:val="black"/>
        </w:rPr>
        <w:t>''''''''</w:t>
      </w:r>
      <w:r w:rsidRPr="00002C31">
        <w:rPr>
          <w:rFonts w:asciiTheme="minorHAnsi" w:hAnsiTheme="minorHAnsi" w:cstheme="minorHAnsi"/>
          <w:sz w:val="24"/>
          <w:szCs w:val="24"/>
        </w:rPr>
        <w:t xml:space="preserve">, </w:t>
      </w:r>
      <w:r w:rsidR="008D7D93">
        <w:rPr>
          <w:rFonts w:asciiTheme="minorHAnsi" w:hAnsiTheme="minorHAnsi" w:cstheme="minorHAnsi"/>
          <w:noProof/>
          <w:color w:val="000000"/>
          <w:sz w:val="24"/>
          <w:szCs w:val="24"/>
          <w:highlight w:val="black"/>
        </w:rPr>
        <w:t>''''''''</w:t>
      </w:r>
      <w:r w:rsidRPr="00002C31">
        <w:rPr>
          <w:rFonts w:asciiTheme="minorHAnsi" w:hAnsiTheme="minorHAnsi" w:cstheme="minorHAnsi"/>
          <w:sz w:val="24"/>
          <w:szCs w:val="24"/>
        </w:rPr>
        <w:t>]</w:t>
      </w:r>
      <w:r w:rsidR="00F3721F">
        <w:rPr>
          <w:rFonts w:asciiTheme="minorHAnsi" w:hAnsiTheme="minorHAnsi" w:cstheme="minorHAnsi"/>
          <w:sz w:val="24"/>
          <w:szCs w:val="24"/>
        </w:rPr>
        <w:t xml:space="preserve"> for </w:t>
      </w:r>
      <w:proofErr w:type="spellStart"/>
      <w:r w:rsidR="00F3721F">
        <w:rPr>
          <w:rFonts w:asciiTheme="minorHAnsi" w:hAnsiTheme="minorHAnsi" w:cstheme="minorHAnsi"/>
          <w:sz w:val="24"/>
          <w:szCs w:val="24"/>
        </w:rPr>
        <w:t>palbociclib</w:t>
      </w:r>
      <w:proofErr w:type="spellEnd"/>
      <w:r w:rsidR="00F3721F">
        <w:rPr>
          <w:rFonts w:asciiTheme="minorHAnsi" w:hAnsiTheme="minorHAnsi" w:cstheme="minorHAnsi"/>
          <w:sz w:val="24"/>
          <w:szCs w:val="24"/>
        </w:rPr>
        <w:t xml:space="preserve"> versus </w:t>
      </w:r>
      <w:proofErr w:type="spellStart"/>
      <w:r w:rsidR="00F3721F">
        <w:rPr>
          <w:rFonts w:asciiTheme="minorHAnsi" w:hAnsiTheme="minorHAnsi" w:cstheme="minorHAnsi"/>
          <w:sz w:val="24"/>
          <w:szCs w:val="24"/>
        </w:rPr>
        <w:t>ribociclib</w:t>
      </w:r>
      <w:proofErr w:type="spellEnd"/>
      <w:r w:rsidRPr="00002C31">
        <w:rPr>
          <w:rFonts w:asciiTheme="minorHAnsi" w:hAnsiTheme="minorHAnsi" w:cstheme="minorHAnsi"/>
          <w:sz w:val="24"/>
          <w:szCs w:val="24"/>
        </w:rPr>
        <w:t xml:space="preserve">. </w:t>
      </w:r>
      <w:r w:rsidR="00F3721F">
        <w:rPr>
          <w:rFonts w:asciiTheme="minorHAnsi" w:hAnsiTheme="minorHAnsi" w:cstheme="minorHAnsi"/>
          <w:sz w:val="24"/>
          <w:szCs w:val="24"/>
        </w:rPr>
        <w:t>The submission nominated a non-inferiority margin of 1.4 based on a published value for early breast cancer (Tanaka et al 2012)</w:t>
      </w:r>
      <w:r w:rsidR="007F505D">
        <w:rPr>
          <w:rStyle w:val="FootnoteReference"/>
          <w:rFonts w:asciiTheme="minorHAnsi" w:hAnsiTheme="minorHAnsi" w:cstheme="minorHAnsi"/>
          <w:sz w:val="24"/>
          <w:szCs w:val="24"/>
        </w:rPr>
        <w:footnoteReference w:id="2"/>
      </w:r>
      <w:r w:rsidR="00F3721F">
        <w:rPr>
          <w:rFonts w:asciiTheme="minorHAnsi" w:hAnsiTheme="minorHAnsi" w:cstheme="minorHAnsi"/>
          <w:sz w:val="24"/>
          <w:szCs w:val="24"/>
        </w:rPr>
        <w:t xml:space="preserve"> as no studies specific to advanced breast cancer were identified. </w:t>
      </w:r>
      <w:r w:rsidRPr="00002C31">
        <w:rPr>
          <w:rFonts w:asciiTheme="minorHAnsi" w:hAnsiTheme="minorHAnsi" w:cstheme="minorHAnsi"/>
          <w:sz w:val="24"/>
          <w:szCs w:val="24"/>
        </w:rPr>
        <w:t>Based on this</w:t>
      </w:r>
      <w:r w:rsidR="006824A1">
        <w:rPr>
          <w:rFonts w:asciiTheme="minorHAnsi" w:hAnsiTheme="minorHAnsi" w:cstheme="minorHAnsi"/>
          <w:sz w:val="24"/>
          <w:szCs w:val="24"/>
        </w:rPr>
        <w:t>,</w:t>
      </w:r>
      <w:r w:rsidRPr="00002C31">
        <w:rPr>
          <w:rFonts w:asciiTheme="minorHAnsi" w:hAnsiTheme="minorHAnsi" w:cstheme="minorHAnsi"/>
          <w:sz w:val="24"/>
          <w:szCs w:val="24"/>
        </w:rPr>
        <w:t xml:space="preserve"> non-inferiority failed to be demonstrated.  A matched adjusted indirect comparison was also provided</w:t>
      </w:r>
      <w:r w:rsidR="00EE4387">
        <w:rPr>
          <w:rFonts w:asciiTheme="minorHAnsi" w:hAnsiTheme="minorHAnsi" w:cstheme="minorHAnsi"/>
          <w:sz w:val="24"/>
          <w:szCs w:val="24"/>
        </w:rPr>
        <w:t xml:space="preserve">, to </w:t>
      </w:r>
      <w:r w:rsidR="008122A5">
        <w:rPr>
          <w:rFonts w:asciiTheme="minorHAnsi" w:hAnsiTheme="minorHAnsi" w:cstheme="minorHAnsi"/>
          <w:sz w:val="24"/>
          <w:szCs w:val="24"/>
        </w:rPr>
        <w:t xml:space="preserve">adjust for patient and </w:t>
      </w:r>
      <w:r w:rsidR="00EE4387">
        <w:rPr>
          <w:rFonts w:asciiTheme="minorHAnsi" w:hAnsiTheme="minorHAnsi" w:cstheme="minorHAnsi"/>
          <w:sz w:val="24"/>
          <w:szCs w:val="24"/>
        </w:rPr>
        <w:t xml:space="preserve">trial </w:t>
      </w:r>
      <w:r w:rsidR="008122A5">
        <w:rPr>
          <w:rFonts w:asciiTheme="minorHAnsi" w:hAnsiTheme="minorHAnsi" w:cstheme="minorHAnsi"/>
          <w:sz w:val="24"/>
          <w:szCs w:val="24"/>
        </w:rPr>
        <w:t xml:space="preserve">characteristics (visceral disease, proportion of bone only, number of metastatic sites, disease-free interval, </w:t>
      </w:r>
      <w:r w:rsidR="003432AC">
        <w:rPr>
          <w:rFonts w:asciiTheme="minorHAnsi" w:hAnsiTheme="minorHAnsi" w:cstheme="minorHAnsi"/>
          <w:sz w:val="24"/>
          <w:szCs w:val="24"/>
        </w:rPr>
        <w:t>previous neo/adjuvant chemo/endocrine therapy, hormone receptor status, ECOG performance status, previous metastatic treatment, age and race)</w:t>
      </w:r>
      <w:r w:rsidRPr="00002C31">
        <w:rPr>
          <w:rFonts w:asciiTheme="minorHAnsi" w:hAnsiTheme="minorHAnsi" w:cstheme="minorHAnsi"/>
          <w:sz w:val="24"/>
          <w:szCs w:val="24"/>
        </w:rPr>
        <w:t>.</w:t>
      </w:r>
      <w:r w:rsidR="003432AC">
        <w:rPr>
          <w:rFonts w:asciiTheme="minorHAnsi" w:hAnsiTheme="minorHAnsi" w:cstheme="minorHAnsi"/>
          <w:sz w:val="24"/>
          <w:szCs w:val="24"/>
        </w:rPr>
        <w:t xml:space="preserve"> The matched adjusted indirect comparison gave a HR of </w:t>
      </w:r>
      <w:r w:rsidR="008D7D93">
        <w:rPr>
          <w:rFonts w:asciiTheme="minorHAnsi" w:hAnsiTheme="minorHAnsi" w:cstheme="minorHAnsi"/>
          <w:noProof/>
          <w:color w:val="000000"/>
          <w:sz w:val="24"/>
          <w:szCs w:val="24"/>
          <w:highlight w:val="black"/>
        </w:rPr>
        <w:t>'''''''''</w:t>
      </w:r>
      <w:r w:rsidR="00F3721F">
        <w:rPr>
          <w:rFonts w:asciiTheme="minorHAnsi" w:hAnsiTheme="minorHAnsi" w:cstheme="minorHAnsi"/>
          <w:sz w:val="24"/>
          <w:szCs w:val="24"/>
        </w:rPr>
        <w:t xml:space="preserve"> [95%CI: </w:t>
      </w:r>
      <w:r w:rsidR="008D7D93">
        <w:rPr>
          <w:rFonts w:asciiTheme="minorHAnsi" w:hAnsiTheme="minorHAnsi" w:cstheme="minorHAnsi"/>
          <w:noProof/>
          <w:color w:val="000000"/>
          <w:sz w:val="24"/>
          <w:szCs w:val="24"/>
          <w:highlight w:val="black"/>
        </w:rPr>
        <w:t>'''''''''</w:t>
      </w:r>
      <w:r w:rsidR="00F3721F">
        <w:rPr>
          <w:rFonts w:asciiTheme="minorHAnsi" w:hAnsiTheme="minorHAnsi" w:cstheme="minorHAnsi"/>
          <w:sz w:val="24"/>
          <w:szCs w:val="24"/>
        </w:rPr>
        <w:t xml:space="preserve">, </w:t>
      </w:r>
      <w:r w:rsidR="008D7D93">
        <w:rPr>
          <w:rFonts w:asciiTheme="minorHAnsi" w:hAnsiTheme="minorHAnsi" w:cstheme="minorHAnsi"/>
          <w:noProof/>
          <w:color w:val="000000"/>
          <w:sz w:val="24"/>
          <w:szCs w:val="24"/>
          <w:highlight w:val="black"/>
        </w:rPr>
        <w:t>''''''''</w:t>
      </w:r>
      <w:r w:rsidR="00F3721F">
        <w:rPr>
          <w:rFonts w:asciiTheme="minorHAnsi" w:hAnsiTheme="minorHAnsi" w:cstheme="minorHAnsi"/>
          <w:sz w:val="24"/>
          <w:szCs w:val="24"/>
        </w:rPr>
        <w:t>] for PFS.</w:t>
      </w:r>
      <w:r w:rsidR="00DF7534">
        <w:rPr>
          <w:rFonts w:asciiTheme="minorHAnsi" w:hAnsiTheme="minorHAnsi" w:cstheme="minorHAnsi"/>
          <w:sz w:val="24"/>
          <w:szCs w:val="24"/>
        </w:rPr>
        <w:t xml:space="preserve"> </w:t>
      </w:r>
      <w:r w:rsidR="00817ED6">
        <w:rPr>
          <w:rFonts w:asciiTheme="minorHAnsi" w:hAnsiTheme="minorHAnsi" w:cstheme="minorHAnsi"/>
          <w:sz w:val="24"/>
          <w:szCs w:val="24"/>
        </w:rPr>
        <w:t>As a minor submission t</w:t>
      </w:r>
      <w:r w:rsidR="00DF7534" w:rsidRPr="00A96251">
        <w:rPr>
          <w:rFonts w:asciiTheme="minorHAnsi" w:hAnsiTheme="minorHAnsi" w:cstheme="minorHAnsi"/>
          <w:sz w:val="24"/>
          <w:szCs w:val="24"/>
        </w:rPr>
        <w:t>h</w:t>
      </w:r>
      <w:r w:rsidR="00817ED6">
        <w:rPr>
          <w:rFonts w:asciiTheme="minorHAnsi" w:hAnsiTheme="minorHAnsi" w:cstheme="minorHAnsi"/>
          <w:sz w:val="24"/>
          <w:szCs w:val="24"/>
        </w:rPr>
        <w:t>e</w:t>
      </w:r>
      <w:r w:rsidR="00DF7534" w:rsidRPr="00A96251">
        <w:rPr>
          <w:rFonts w:asciiTheme="minorHAnsi" w:hAnsiTheme="minorHAnsi" w:cstheme="minorHAnsi"/>
          <w:sz w:val="24"/>
          <w:szCs w:val="24"/>
        </w:rPr>
        <w:t xml:space="preserve"> indirect comparison and its interpretation </w:t>
      </w:r>
      <w:r w:rsidR="004352EE">
        <w:rPr>
          <w:rFonts w:asciiTheme="minorHAnsi" w:hAnsiTheme="minorHAnsi" w:cstheme="minorHAnsi"/>
          <w:sz w:val="24"/>
          <w:szCs w:val="24"/>
        </w:rPr>
        <w:t>were</w:t>
      </w:r>
      <w:r w:rsidR="004352EE" w:rsidRPr="00A96251">
        <w:rPr>
          <w:rFonts w:asciiTheme="minorHAnsi" w:hAnsiTheme="minorHAnsi" w:cstheme="minorHAnsi"/>
          <w:sz w:val="24"/>
          <w:szCs w:val="24"/>
        </w:rPr>
        <w:t xml:space="preserve"> </w:t>
      </w:r>
      <w:r w:rsidR="00DF7534" w:rsidRPr="00A96251">
        <w:rPr>
          <w:rFonts w:asciiTheme="minorHAnsi" w:hAnsiTheme="minorHAnsi" w:cstheme="minorHAnsi"/>
          <w:sz w:val="24"/>
          <w:szCs w:val="24"/>
        </w:rPr>
        <w:t>not evaluated.</w:t>
      </w:r>
      <w:r w:rsidR="00CB1F28" w:rsidRPr="00A96251">
        <w:rPr>
          <w:rFonts w:asciiTheme="minorHAnsi" w:hAnsiTheme="minorHAnsi" w:cstheme="minorHAnsi"/>
          <w:sz w:val="24"/>
          <w:szCs w:val="24"/>
        </w:rPr>
        <w:t xml:space="preserve"> </w:t>
      </w:r>
      <w:r w:rsidR="00C84667" w:rsidRPr="00A96251">
        <w:rPr>
          <w:rFonts w:asciiTheme="minorHAnsi" w:hAnsiTheme="minorHAnsi" w:cstheme="minorHAnsi"/>
          <w:sz w:val="24"/>
          <w:szCs w:val="24"/>
        </w:rPr>
        <w:t xml:space="preserve">Results of the indirect comparison are shown in Table </w:t>
      </w:r>
      <w:r w:rsidR="00D20FB6">
        <w:rPr>
          <w:rFonts w:asciiTheme="minorHAnsi" w:hAnsiTheme="minorHAnsi" w:cstheme="minorHAnsi"/>
          <w:sz w:val="24"/>
          <w:szCs w:val="24"/>
        </w:rPr>
        <w:t>4</w:t>
      </w:r>
      <w:r w:rsidR="00C84667" w:rsidRPr="00A96251">
        <w:rPr>
          <w:rFonts w:asciiTheme="minorHAnsi" w:hAnsiTheme="minorHAnsi" w:cstheme="minorHAnsi"/>
          <w:sz w:val="24"/>
          <w:szCs w:val="24"/>
        </w:rPr>
        <w:t>.</w:t>
      </w:r>
    </w:p>
    <w:p w:rsidR="00C84667" w:rsidRPr="00C84667" w:rsidRDefault="00C84667" w:rsidP="00F3721F">
      <w:pPr>
        <w:keepNext/>
        <w:keepLines/>
        <w:spacing w:before="120" w:after="160"/>
        <w:rPr>
          <w:rFonts w:asciiTheme="minorHAnsi" w:hAnsiTheme="minorHAnsi" w:cstheme="minorHAnsi"/>
          <w:snapToGrid w:val="0"/>
        </w:rPr>
      </w:pPr>
      <w:r w:rsidRPr="00C84667">
        <w:rPr>
          <w:rFonts w:ascii="Arial Narrow" w:hAnsi="Arial Narrow"/>
          <w:b/>
          <w:snapToGrid w:val="0"/>
          <w:sz w:val="20"/>
        </w:rPr>
        <w:lastRenderedPageBreak/>
        <w:t xml:space="preserve">Table </w:t>
      </w:r>
      <w:r w:rsidR="00D20FB6">
        <w:rPr>
          <w:rFonts w:ascii="Arial Narrow" w:hAnsi="Arial Narrow"/>
          <w:b/>
          <w:snapToGrid w:val="0"/>
          <w:sz w:val="20"/>
        </w:rPr>
        <w:t>4</w:t>
      </w:r>
      <w:r w:rsidR="009501EB">
        <w:rPr>
          <w:rFonts w:ascii="Arial Narrow" w:hAnsi="Arial Narrow"/>
          <w:b/>
          <w:snapToGrid w:val="0"/>
          <w:sz w:val="20"/>
        </w:rPr>
        <w:t>:</w:t>
      </w:r>
      <w:r w:rsidRPr="00C84667">
        <w:rPr>
          <w:rFonts w:ascii="Arial Narrow" w:hAnsi="Arial Narrow"/>
          <w:b/>
          <w:snapToGrid w:val="0"/>
          <w:sz w:val="20"/>
        </w:rPr>
        <w:t xml:space="preserve"> Results from Unadjusted and Matched Adjusted Indirect Comparisons</w:t>
      </w:r>
    </w:p>
    <w:tbl>
      <w:tblPr>
        <w:tblStyle w:val="LightShading1"/>
        <w:tblW w:w="0" w:type="auto"/>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3068"/>
        <w:gridCol w:w="3087"/>
        <w:gridCol w:w="3087"/>
      </w:tblGrid>
      <w:tr w:rsidR="00C84667" w:rsidRPr="006824A1" w:rsidTr="00682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8" w:type="dxa"/>
            <w:tcBorders>
              <w:top w:val="none" w:sz="0" w:space="0" w:color="auto"/>
              <w:left w:val="none" w:sz="0" w:space="0" w:color="auto"/>
              <w:bottom w:val="none" w:sz="0" w:space="0" w:color="auto"/>
              <w:right w:val="none" w:sz="0" w:space="0" w:color="auto"/>
            </w:tcBorders>
          </w:tcPr>
          <w:p w:rsidR="00C84667" w:rsidRPr="006824A1" w:rsidRDefault="00613566" w:rsidP="00F3721F">
            <w:pPr>
              <w:pStyle w:val="BodyText"/>
              <w:keepNext/>
              <w:keepLines/>
              <w:spacing w:after="0" w:line="360" w:lineRule="auto"/>
              <w:rPr>
                <w:rFonts w:ascii="Arial Narrow" w:hAnsi="Arial Narrow"/>
                <w:sz w:val="20"/>
                <w:szCs w:val="20"/>
              </w:rPr>
            </w:pPr>
            <w:r>
              <w:rPr>
                <w:rFonts w:ascii="Arial Narrow" w:hAnsi="Arial Narrow"/>
                <w:sz w:val="20"/>
                <w:szCs w:val="20"/>
              </w:rPr>
              <w:t>Outcome</w:t>
            </w:r>
          </w:p>
        </w:tc>
        <w:tc>
          <w:tcPr>
            <w:tcW w:w="3238" w:type="dxa"/>
            <w:tcBorders>
              <w:top w:val="none" w:sz="0" w:space="0" w:color="auto"/>
              <w:left w:val="none" w:sz="0" w:space="0" w:color="auto"/>
              <w:bottom w:val="none" w:sz="0" w:space="0" w:color="auto"/>
              <w:right w:val="none" w:sz="0" w:space="0" w:color="auto"/>
            </w:tcBorders>
          </w:tcPr>
          <w:p w:rsidR="00C84667" w:rsidRPr="006824A1" w:rsidRDefault="00C84667" w:rsidP="00F3721F">
            <w:pPr>
              <w:pStyle w:val="BodyText"/>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6824A1">
              <w:rPr>
                <w:rFonts w:ascii="Arial Narrow" w:hAnsi="Arial Narrow"/>
                <w:sz w:val="20"/>
                <w:szCs w:val="20"/>
              </w:rPr>
              <w:t>Unadjusted Indirect Comparison</w:t>
            </w:r>
          </w:p>
        </w:tc>
        <w:tc>
          <w:tcPr>
            <w:tcW w:w="3238" w:type="dxa"/>
            <w:tcBorders>
              <w:top w:val="none" w:sz="0" w:space="0" w:color="auto"/>
              <w:left w:val="none" w:sz="0" w:space="0" w:color="auto"/>
              <w:bottom w:val="none" w:sz="0" w:space="0" w:color="auto"/>
              <w:right w:val="none" w:sz="0" w:space="0" w:color="auto"/>
            </w:tcBorders>
          </w:tcPr>
          <w:p w:rsidR="00C84667" w:rsidRPr="006824A1" w:rsidRDefault="00C84667" w:rsidP="00F3721F">
            <w:pPr>
              <w:pStyle w:val="BodyText"/>
              <w:keepNext/>
              <w:keepLines/>
              <w:spacing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6824A1">
              <w:rPr>
                <w:rFonts w:ascii="Arial Narrow" w:hAnsi="Arial Narrow"/>
                <w:sz w:val="20"/>
                <w:szCs w:val="20"/>
              </w:rPr>
              <w:t>Matched Adjusted Indirect Comparison</w:t>
            </w:r>
          </w:p>
        </w:tc>
      </w:tr>
      <w:tr w:rsidR="00C84667" w:rsidRPr="009D174B" w:rsidTr="006824A1">
        <w:tc>
          <w:tcPr>
            <w:cnfStyle w:val="001000000000" w:firstRow="0" w:lastRow="0" w:firstColumn="1" w:lastColumn="0" w:oddVBand="0" w:evenVBand="0" w:oddHBand="0" w:evenHBand="0" w:firstRowFirstColumn="0" w:firstRowLastColumn="0" w:lastRowFirstColumn="0" w:lastRowLastColumn="0"/>
            <w:tcW w:w="3238" w:type="dxa"/>
            <w:vAlign w:val="center"/>
          </w:tcPr>
          <w:p w:rsidR="00C84667" w:rsidRPr="009D174B" w:rsidRDefault="00C84667" w:rsidP="00613566">
            <w:pPr>
              <w:pStyle w:val="BodyText"/>
              <w:keepNext/>
              <w:keepLines/>
              <w:spacing w:before="40" w:after="40"/>
              <w:rPr>
                <w:rFonts w:ascii="Arial Narrow" w:hAnsi="Arial Narrow"/>
                <w:sz w:val="20"/>
                <w:szCs w:val="20"/>
              </w:rPr>
            </w:pPr>
            <w:r w:rsidRPr="009D174B">
              <w:rPr>
                <w:rFonts w:ascii="Arial Narrow" w:hAnsi="Arial Narrow"/>
                <w:sz w:val="20"/>
                <w:szCs w:val="20"/>
              </w:rPr>
              <w:t>PFS (HR; 95% C.I.)</w:t>
            </w:r>
          </w:p>
        </w:tc>
        <w:tc>
          <w:tcPr>
            <w:tcW w:w="3238" w:type="dxa"/>
            <w:vAlign w:val="center"/>
          </w:tcPr>
          <w:p w:rsidR="00C84667" w:rsidRPr="008D7D93" w:rsidRDefault="008D7D93" w:rsidP="00F3721F">
            <w:pPr>
              <w:pStyle w:val="BodyText"/>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black"/>
              </w:rPr>
            </w:pPr>
            <w:r>
              <w:rPr>
                <w:rFonts w:ascii="Arial Narrow" w:hAnsi="Arial Narrow"/>
                <w:noProof/>
                <w:color w:val="000000"/>
                <w:sz w:val="20"/>
                <w:szCs w:val="20"/>
                <w:highlight w:val="black"/>
              </w:rPr>
              <w:t>'''''''''' '''''''''''''' '''' '''''''''''''''</w:t>
            </w:r>
          </w:p>
        </w:tc>
        <w:tc>
          <w:tcPr>
            <w:tcW w:w="3238" w:type="dxa"/>
            <w:vAlign w:val="center"/>
          </w:tcPr>
          <w:p w:rsidR="00C84667" w:rsidRPr="008D7D93" w:rsidRDefault="008D7D93" w:rsidP="00F3721F">
            <w:pPr>
              <w:pStyle w:val="BodyText"/>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black"/>
              </w:rPr>
            </w:pPr>
            <w:r>
              <w:rPr>
                <w:rFonts w:ascii="Arial Narrow" w:hAnsi="Arial Narrow"/>
                <w:noProof/>
                <w:color w:val="000000"/>
                <w:sz w:val="20"/>
                <w:szCs w:val="20"/>
                <w:highlight w:val="black"/>
              </w:rPr>
              <w:t>''''''''''' ''''''''''''' ''''' '''''''''''''''''</w:t>
            </w:r>
          </w:p>
        </w:tc>
      </w:tr>
      <w:tr w:rsidR="00C84667" w:rsidRPr="009D174B" w:rsidTr="006824A1">
        <w:tc>
          <w:tcPr>
            <w:cnfStyle w:val="001000000000" w:firstRow="0" w:lastRow="0" w:firstColumn="1" w:lastColumn="0" w:oddVBand="0" w:evenVBand="0" w:oddHBand="0" w:evenHBand="0" w:firstRowFirstColumn="0" w:firstRowLastColumn="0" w:lastRowFirstColumn="0" w:lastRowLastColumn="0"/>
            <w:tcW w:w="3238" w:type="dxa"/>
            <w:vAlign w:val="center"/>
          </w:tcPr>
          <w:p w:rsidR="00C84667" w:rsidRPr="009D174B" w:rsidRDefault="00C84667" w:rsidP="00613566">
            <w:pPr>
              <w:pStyle w:val="BodyText"/>
              <w:keepNext/>
              <w:keepLines/>
              <w:spacing w:before="40" w:after="40"/>
              <w:rPr>
                <w:rFonts w:ascii="Arial Narrow" w:hAnsi="Arial Narrow"/>
                <w:sz w:val="20"/>
                <w:szCs w:val="20"/>
              </w:rPr>
            </w:pPr>
            <w:r w:rsidRPr="009D174B">
              <w:rPr>
                <w:rFonts w:ascii="Arial Narrow" w:hAnsi="Arial Narrow"/>
                <w:sz w:val="20"/>
                <w:szCs w:val="20"/>
              </w:rPr>
              <w:t>CBR (OR; 95% C.I.)</w:t>
            </w:r>
          </w:p>
        </w:tc>
        <w:tc>
          <w:tcPr>
            <w:tcW w:w="3238" w:type="dxa"/>
            <w:vAlign w:val="center"/>
          </w:tcPr>
          <w:p w:rsidR="00C84667" w:rsidRPr="008D7D93" w:rsidRDefault="008D7D93" w:rsidP="00F3721F">
            <w:pPr>
              <w:pStyle w:val="BodyText"/>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black"/>
              </w:rPr>
            </w:pPr>
            <w:r>
              <w:rPr>
                <w:rFonts w:ascii="Arial Narrow" w:hAnsi="Arial Narrow"/>
                <w:noProof/>
                <w:color w:val="000000"/>
                <w:sz w:val="20"/>
                <w:szCs w:val="20"/>
                <w:highlight w:val="black"/>
              </w:rPr>
              <w:t>''''''''''' ''''''''''' ''''' '''''''''''''''</w:t>
            </w:r>
          </w:p>
        </w:tc>
        <w:tc>
          <w:tcPr>
            <w:tcW w:w="3238" w:type="dxa"/>
            <w:vAlign w:val="center"/>
          </w:tcPr>
          <w:p w:rsidR="00C84667" w:rsidRPr="008D7D93" w:rsidRDefault="008D7D93" w:rsidP="00F3721F">
            <w:pPr>
              <w:pStyle w:val="BodyText"/>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black"/>
              </w:rPr>
            </w:pPr>
            <w:r>
              <w:rPr>
                <w:rFonts w:ascii="Arial Narrow" w:hAnsi="Arial Narrow"/>
                <w:noProof/>
                <w:color w:val="000000"/>
                <w:sz w:val="20"/>
                <w:szCs w:val="20"/>
                <w:highlight w:val="black"/>
              </w:rPr>
              <w:t>'''''''''' ''''''''''' ''''' '''''''''''''''''</w:t>
            </w:r>
          </w:p>
        </w:tc>
      </w:tr>
      <w:tr w:rsidR="00C84667" w:rsidRPr="009D174B" w:rsidTr="006824A1">
        <w:tc>
          <w:tcPr>
            <w:cnfStyle w:val="001000000000" w:firstRow="0" w:lastRow="0" w:firstColumn="1" w:lastColumn="0" w:oddVBand="0" w:evenVBand="0" w:oddHBand="0" w:evenHBand="0" w:firstRowFirstColumn="0" w:firstRowLastColumn="0" w:lastRowFirstColumn="0" w:lastRowLastColumn="0"/>
            <w:tcW w:w="3238" w:type="dxa"/>
            <w:vAlign w:val="center"/>
          </w:tcPr>
          <w:p w:rsidR="00C84667" w:rsidRPr="009D174B" w:rsidRDefault="00C84667" w:rsidP="00613566">
            <w:pPr>
              <w:pStyle w:val="BodyText"/>
              <w:keepNext/>
              <w:keepLines/>
              <w:spacing w:before="40" w:after="40"/>
              <w:rPr>
                <w:rFonts w:ascii="Arial Narrow" w:hAnsi="Arial Narrow"/>
                <w:sz w:val="20"/>
                <w:szCs w:val="20"/>
              </w:rPr>
            </w:pPr>
            <w:r w:rsidRPr="009D174B">
              <w:rPr>
                <w:rFonts w:ascii="Arial Narrow" w:hAnsi="Arial Narrow"/>
                <w:sz w:val="20"/>
                <w:szCs w:val="20"/>
              </w:rPr>
              <w:t>ORR (OR; 95% C.I.)</w:t>
            </w:r>
          </w:p>
        </w:tc>
        <w:tc>
          <w:tcPr>
            <w:tcW w:w="3238" w:type="dxa"/>
            <w:vAlign w:val="center"/>
          </w:tcPr>
          <w:p w:rsidR="00C84667" w:rsidRPr="008D7D93" w:rsidRDefault="008D7D93" w:rsidP="00F3721F">
            <w:pPr>
              <w:pStyle w:val="BodyText"/>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black"/>
              </w:rPr>
            </w:pPr>
            <w:r>
              <w:rPr>
                <w:rFonts w:ascii="Arial Narrow" w:hAnsi="Arial Narrow"/>
                <w:noProof/>
                <w:color w:val="000000"/>
                <w:sz w:val="20"/>
                <w:szCs w:val="20"/>
                <w:highlight w:val="black"/>
              </w:rPr>
              <w:t>'''''''''' '''''''''''' ''''' '''''''''''''''</w:t>
            </w:r>
          </w:p>
        </w:tc>
        <w:tc>
          <w:tcPr>
            <w:tcW w:w="3238" w:type="dxa"/>
            <w:vAlign w:val="center"/>
          </w:tcPr>
          <w:p w:rsidR="00C84667" w:rsidRPr="008D7D93" w:rsidRDefault="008D7D93" w:rsidP="00F3721F">
            <w:pPr>
              <w:pStyle w:val="BodyText"/>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black"/>
              </w:rPr>
            </w:pPr>
            <w:r>
              <w:rPr>
                <w:rFonts w:ascii="Arial Narrow" w:hAnsi="Arial Narrow"/>
                <w:noProof/>
                <w:color w:val="000000"/>
                <w:sz w:val="20"/>
                <w:szCs w:val="20"/>
                <w:highlight w:val="black"/>
              </w:rPr>
              <w:t>''''''''''' '''''''''''' ''''' '''''''''''''''''</w:t>
            </w:r>
          </w:p>
        </w:tc>
      </w:tr>
    </w:tbl>
    <w:p w:rsidR="00C84667" w:rsidRPr="009D174B" w:rsidRDefault="00C84667" w:rsidP="00F3721F">
      <w:pPr>
        <w:pStyle w:val="BodyText"/>
        <w:keepNext/>
        <w:keepLines/>
        <w:spacing w:after="0" w:line="360" w:lineRule="auto"/>
        <w:jc w:val="both"/>
        <w:rPr>
          <w:rFonts w:ascii="Arial Narrow" w:hAnsi="Arial Narrow"/>
          <w:sz w:val="18"/>
          <w:szCs w:val="18"/>
        </w:rPr>
      </w:pPr>
      <w:r w:rsidRPr="009D174B">
        <w:rPr>
          <w:rFonts w:ascii="Arial Narrow" w:hAnsi="Arial Narrow"/>
          <w:sz w:val="18"/>
          <w:szCs w:val="18"/>
        </w:rPr>
        <w:t xml:space="preserve">Source: Technical report MAIC analyses, HR hazard ratio, a: </w:t>
      </w:r>
      <w:r w:rsidR="008D7D93">
        <w:rPr>
          <w:rFonts w:ascii="Arial Narrow" w:hAnsi="Arial Narrow"/>
          <w:noProof/>
          <w:color w:val="000000"/>
          <w:sz w:val="18"/>
          <w:szCs w:val="18"/>
          <w:highlight w:val="black"/>
        </w:rPr>
        <w:t>''''''' '''' ''' '''''''''''''''''' ''''''''''''''''''''''''''' ''''''''' ''''''''''''' '''''''''''''' ''''' ''''''''' '''' ''' ''''''''''''''''''' '''''''''''''''''''''''</w:t>
      </w:r>
    </w:p>
    <w:p w:rsidR="005A3173" w:rsidRPr="00937958" w:rsidRDefault="005A3173" w:rsidP="006824A1">
      <w:pPr>
        <w:pStyle w:val="Heading2"/>
        <w:keepLines/>
        <w:spacing w:before="240" w:after="120"/>
        <w:rPr>
          <w:rFonts w:asciiTheme="minorHAnsi" w:eastAsiaTheme="majorEastAsia" w:hAnsiTheme="minorHAnsi" w:cstheme="majorBidi"/>
          <w:sz w:val="28"/>
          <w:szCs w:val="28"/>
          <w:lang w:eastAsia="en-US"/>
        </w:rPr>
      </w:pPr>
      <w:r w:rsidRPr="009D174B">
        <w:rPr>
          <w:rFonts w:asciiTheme="minorHAnsi" w:eastAsiaTheme="majorEastAsia" w:hAnsiTheme="minorHAnsi" w:cstheme="majorBidi"/>
          <w:sz w:val="28"/>
          <w:szCs w:val="28"/>
          <w:lang w:eastAsia="en-US"/>
        </w:rPr>
        <w:t>Comparative harms</w:t>
      </w:r>
    </w:p>
    <w:p w:rsidR="008A12E6" w:rsidRPr="00F25489" w:rsidRDefault="008A12E6" w:rsidP="00F25489">
      <w:pPr>
        <w:pStyle w:val="ListParagraph"/>
        <w:widowControl/>
        <w:numPr>
          <w:ilvl w:val="1"/>
          <w:numId w:val="14"/>
        </w:numPr>
        <w:spacing w:before="120" w:after="160"/>
        <w:contextualSpacing w:val="0"/>
        <w:rPr>
          <w:rFonts w:asciiTheme="minorHAnsi" w:hAnsiTheme="minorHAnsi" w:cstheme="minorHAnsi"/>
          <w:sz w:val="24"/>
          <w:szCs w:val="24"/>
        </w:rPr>
      </w:pPr>
      <w:r w:rsidRPr="0016581E">
        <w:rPr>
          <w:rFonts w:asciiTheme="minorHAnsi" w:hAnsiTheme="minorHAnsi" w:cstheme="minorHAnsi"/>
          <w:sz w:val="24"/>
          <w:szCs w:val="24"/>
        </w:rPr>
        <w:t xml:space="preserve">In PALOMA-1 and PALOMA-2, more patients treated with </w:t>
      </w:r>
      <w:proofErr w:type="spellStart"/>
      <w:r w:rsidRPr="0016581E">
        <w:rPr>
          <w:rFonts w:asciiTheme="minorHAnsi" w:hAnsiTheme="minorHAnsi" w:cstheme="minorHAnsi"/>
          <w:sz w:val="24"/>
          <w:szCs w:val="24"/>
        </w:rPr>
        <w:t>palbociclib</w:t>
      </w:r>
      <w:proofErr w:type="spellEnd"/>
      <w:r w:rsidRPr="0016581E">
        <w:rPr>
          <w:rFonts w:asciiTheme="minorHAnsi" w:hAnsiTheme="minorHAnsi" w:cstheme="minorHAnsi"/>
          <w:sz w:val="24"/>
          <w:szCs w:val="24"/>
        </w:rPr>
        <w:t xml:space="preserve"> + </w:t>
      </w:r>
      <w:proofErr w:type="spellStart"/>
      <w:r w:rsidRPr="0016581E">
        <w:rPr>
          <w:rFonts w:asciiTheme="minorHAnsi" w:hAnsiTheme="minorHAnsi" w:cstheme="minorHAnsi"/>
          <w:sz w:val="24"/>
          <w:szCs w:val="24"/>
        </w:rPr>
        <w:t>letrozole</w:t>
      </w:r>
      <w:proofErr w:type="spellEnd"/>
      <w:r w:rsidRPr="0016581E">
        <w:rPr>
          <w:rFonts w:asciiTheme="minorHAnsi" w:hAnsiTheme="minorHAnsi" w:cstheme="minorHAnsi"/>
          <w:sz w:val="24"/>
          <w:szCs w:val="24"/>
        </w:rPr>
        <w:t xml:space="preserve"> were reported to have AEs compared with those treated with </w:t>
      </w:r>
      <w:proofErr w:type="spellStart"/>
      <w:r w:rsidRPr="0016581E">
        <w:rPr>
          <w:rFonts w:asciiTheme="minorHAnsi" w:hAnsiTheme="minorHAnsi" w:cstheme="minorHAnsi"/>
          <w:sz w:val="24"/>
          <w:szCs w:val="24"/>
        </w:rPr>
        <w:t>letrozole</w:t>
      </w:r>
      <w:proofErr w:type="spellEnd"/>
      <w:r w:rsidRPr="0016581E">
        <w:rPr>
          <w:rFonts w:asciiTheme="minorHAnsi" w:hAnsiTheme="minorHAnsi" w:cstheme="minorHAnsi"/>
          <w:sz w:val="24"/>
          <w:szCs w:val="24"/>
        </w:rPr>
        <w:t xml:space="preserve"> alone.</w:t>
      </w:r>
      <w:r>
        <w:rPr>
          <w:rFonts w:asciiTheme="minorHAnsi" w:hAnsiTheme="minorHAnsi" w:cstheme="minorHAnsi"/>
          <w:sz w:val="24"/>
          <w:szCs w:val="24"/>
        </w:rPr>
        <w:t xml:space="preserve"> </w:t>
      </w:r>
    </w:p>
    <w:p w:rsidR="002A1551" w:rsidRPr="008A12E6" w:rsidRDefault="002A1551" w:rsidP="008A12E6">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 xml:space="preserve">Safety outcomes reported in the </w:t>
      </w:r>
      <w:r w:rsidR="005E76D5">
        <w:rPr>
          <w:rFonts w:asciiTheme="minorHAnsi" w:hAnsiTheme="minorHAnsi"/>
          <w:sz w:val="24"/>
          <w:szCs w:val="24"/>
        </w:rPr>
        <w:t>indirect comparison indicated similar event rates for common adverse events such as neutropenia and fatigue and slightly lower</w:t>
      </w:r>
      <w:r>
        <w:rPr>
          <w:rFonts w:asciiTheme="minorHAnsi" w:hAnsiTheme="minorHAnsi"/>
          <w:sz w:val="24"/>
          <w:szCs w:val="24"/>
        </w:rPr>
        <w:t xml:space="preserve"> grade 3/4 adverse event rates for </w:t>
      </w:r>
      <w:proofErr w:type="spellStart"/>
      <w:r>
        <w:rPr>
          <w:rFonts w:asciiTheme="minorHAnsi" w:hAnsiTheme="minorHAnsi"/>
          <w:sz w:val="24"/>
          <w:szCs w:val="24"/>
        </w:rPr>
        <w:t>palbociclib</w:t>
      </w:r>
      <w:proofErr w:type="spellEnd"/>
      <w:r>
        <w:rPr>
          <w:rFonts w:asciiTheme="minorHAnsi" w:hAnsiTheme="minorHAnsi"/>
          <w:sz w:val="24"/>
          <w:szCs w:val="24"/>
        </w:rPr>
        <w:t xml:space="preserve"> compared with </w:t>
      </w:r>
      <w:proofErr w:type="spellStart"/>
      <w:r>
        <w:rPr>
          <w:rFonts w:asciiTheme="minorHAnsi" w:hAnsiTheme="minorHAnsi"/>
          <w:sz w:val="24"/>
          <w:szCs w:val="24"/>
        </w:rPr>
        <w:t>ribociclib</w:t>
      </w:r>
      <w:proofErr w:type="spellEnd"/>
      <w:r w:rsidR="005E76D5">
        <w:rPr>
          <w:rFonts w:asciiTheme="minorHAnsi" w:hAnsiTheme="minorHAnsi"/>
          <w:sz w:val="24"/>
          <w:szCs w:val="24"/>
        </w:rPr>
        <w:t>. There were fewer</w:t>
      </w:r>
      <w:r w:rsidRPr="002A1551">
        <w:rPr>
          <w:rFonts w:asciiTheme="minorHAnsi" w:hAnsiTheme="minorHAnsi"/>
          <w:sz w:val="24"/>
          <w:szCs w:val="24"/>
        </w:rPr>
        <w:t xml:space="preserve"> dose reductions and dose interruptions </w:t>
      </w:r>
      <w:r w:rsidR="005E76D5">
        <w:rPr>
          <w:rFonts w:asciiTheme="minorHAnsi" w:hAnsiTheme="minorHAnsi"/>
          <w:sz w:val="24"/>
          <w:szCs w:val="24"/>
        </w:rPr>
        <w:t>for</w:t>
      </w:r>
      <w:r w:rsidRPr="002A1551">
        <w:rPr>
          <w:rFonts w:asciiTheme="minorHAnsi" w:hAnsiTheme="minorHAnsi"/>
          <w:sz w:val="24"/>
          <w:szCs w:val="24"/>
        </w:rPr>
        <w:t xml:space="preserve"> </w:t>
      </w:r>
      <w:proofErr w:type="spellStart"/>
      <w:r w:rsidRPr="002A1551">
        <w:rPr>
          <w:rFonts w:asciiTheme="minorHAnsi" w:hAnsiTheme="minorHAnsi"/>
          <w:sz w:val="24"/>
          <w:szCs w:val="24"/>
        </w:rPr>
        <w:t>palbociclib</w:t>
      </w:r>
      <w:proofErr w:type="spellEnd"/>
      <w:r w:rsidRPr="002A1551">
        <w:rPr>
          <w:rFonts w:asciiTheme="minorHAnsi" w:hAnsiTheme="minorHAnsi"/>
          <w:sz w:val="24"/>
          <w:szCs w:val="24"/>
        </w:rPr>
        <w:t xml:space="preserve"> </w:t>
      </w:r>
      <w:r w:rsidR="005E76D5">
        <w:rPr>
          <w:rFonts w:asciiTheme="minorHAnsi" w:hAnsiTheme="minorHAnsi"/>
          <w:sz w:val="24"/>
          <w:szCs w:val="24"/>
        </w:rPr>
        <w:t>compared with</w:t>
      </w:r>
      <w:r>
        <w:rPr>
          <w:rFonts w:asciiTheme="minorHAnsi" w:hAnsiTheme="minorHAnsi"/>
          <w:sz w:val="24"/>
          <w:szCs w:val="24"/>
        </w:rPr>
        <w:t xml:space="preserve"> </w:t>
      </w:r>
      <w:proofErr w:type="spellStart"/>
      <w:r>
        <w:rPr>
          <w:rFonts w:asciiTheme="minorHAnsi" w:hAnsiTheme="minorHAnsi"/>
          <w:sz w:val="24"/>
          <w:szCs w:val="24"/>
        </w:rPr>
        <w:t>ribociclib</w:t>
      </w:r>
      <w:proofErr w:type="spellEnd"/>
      <w:r w:rsidR="00531372">
        <w:rPr>
          <w:rFonts w:asciiTheme="minorHAnsi" w:hAnsiTheme="minorHAnsi"/>
          <w:sz w:val="24"/>
          <w:szCs w:val="24"/>
        </w:rPr>
        <w:t>. Adverse event rates and dose reduction rates were not</w:t>
      </w:r>
      <w:r w:rsidR="00774462">
        <w:rPr>
          <w:rFonts w:asciiTheme="minorHAnsi" w:hAnsiTheme="minorHAnsi"/>
          <w:sz w:val="24"/>
          <w:szCs w:val="24"/>
        </w:rPr>
        <w:t xml:space="preserve"> </w:t>
      </w:r>
      <w:r w:rsidR="00531372">
        <w:rPr>
          <w:rFonts w:asciiTheme="minorHAnsi" w:hAnsiTheme="minorHAnsi"/>
          <w:sz w:val="24"/>
          <w:szCs w:val="24"/>
        </w:rPr>
        <w:t>adjusted</w:t>
      </w:r>
      <w:r>
        <w:rPr>
          <w:rFonts w:asciiTheme="minorHAnsi" w:hAnsiTheme="minorHAnsi"/>
          <w:sz w:val="24"/>
          <w:szCs w:val="24"/>
        </w:rPr>
        <w:t xml:space="preserve"> for the longer duration of treatment and follow-up in the PALOMA-2 </w:t>
      </w:r>
      <w:r w:rsidRPr="00531372">
        <w:rPr>
          <w:rFonts w:asciiTheme="minorHAnsi" w:hAnsiTheme="minorHAnsi"/>
          <w:sz w:val="24"/>
          <w:szCs w:val="24"/>
        </w:rPr>
        <w:t>trial</w:t>
      </w:r>
      <w:r w:rsidR="00531372" w:rsidRPr="00531372">
        <w:rPr>
          <w:rFonts w:asciiTheme="minorHAnsi" w:hAnsiTheme="minorHAnsi"/>
          <w:sz w:val="24"/>
          <w:szCs w:val="24"/>
        </w:rPr>
        <w:t xml:space="preserve"> (median 19.8 months duration of treatment for </w:t>
      </w:r>
      <w:proofErr w:type="spellStart"/>
      <w:r w:rsidR="00531372" w:rsidRPr="00531372">
        <w:rPr>
          <w:rFonts w:asciiTheme="minorHAnsi" w:hAnsiTheme="minorHAnsi"/>
          <w:sz w:val="24"/>
          <w:szCs w:val="24"/>
        </w:rPr>
        <w:t>palbociclib</w:t>
      </w:r>
      <w:proofErr w:type="spellEnd"/>
      <w:r w:rsidR="00531372" w:rsidRPr="00531372">
        <w:rPr>
          <w:rFonts w:asciiTheme="minorHAnsi" w:hAnsiTheme="minorHAnsi"/>
          <w:sz w:val="24"/>
          <w:szCs w:val="24"/>
        </w:rPr>
        <w:t xml:space="preserve"> and median 23.0 months duration of follow-up) compared with the MONALEESA-2 trial (median 13 months duration of treatment for </w:t>
      </w:r>
      <w:proofErr w:type="spellStart"/>
      <w:r w:rsidR="00531372" w:rsidRPr="00531372">
        <w:rPr>
          <w:rFonts w:asciiTheme="minorHAnsi" w:hAnsiTheme="minorHAnsi"/>
          <w:sz w:val="24"/>
          <w:szCs w:val="24"/>
        </w:rPr>
        <w:t>ribociclib</w:t>
      </w:r>
      <w:proofErr w:type="spellEnd"/>
      <w:r w:rsidR="00531372" w:rsidRPr="00531372">
        <w:rPr>
          <w:rFonts w:asciiTheme="minorHAnsi" w:hAnsiTheme="minorHAnsi"/>
          <w:sz w:val="24"/>
          <w:szCs w:val="24"/>
        </w:rPr>
        <w:t xml:space="preserve"> and approx</w:t>
      </w:r>
      <w:r w:rsidR="00531372">
        <w:rPr>
          <w:rFonts w:asciiTheme="minorHAnsi" w:hAnsiTheme="minorHAnsi"/>
          <w:sz w:val="24"/>
          <w:szCs w:val="24"/>
        </w:rPr>
        <w:t>imately</w:t>
      </w:r>
      <w:r w:rsidR="00531372" w:rsidRPr="00531372">
        <w:rPr>
          <w:rFonts w:asciiTheme="minorHAnsi" w:hAnsiTheme="minorHAnsi"/>
          <w:sz w:val="24"/>
          <w:szCs w:val="24"/>
        </w:rPr>
        <w:t xml:space="preserve"> 15.3 months duration of follow-up)</w:t>
      </w:r>
      <w:r w:rsidRPr="00531372">
        <w:rPr>
          <w:rFonts w:asciiTheme="minorHAnsi" w:hAnsiTheme="minorHAnsi"/>
          <w:sz w:val="24"/>
          <w:szCs w:val="24"/>
        </w:rPr>
        <w:t>.</w:t>
      </w:r>
      <w:r>
        <w:rPr>
          <w:rFonts w:asciiTheme="minorHAnsi" w:hAnsiTheme="minorHAnsi"/>
          <w:sz w:val="24"/>
          <w:szCs w:val="24"/>
        </w:rPr>
        <w:t xml:space="preserve"> </w:t>
      </w:r>
    </w:p>
    <w:p w:rsidR="003C2FB5"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claim</w:t>
      </w:r>
    </w:p>
    <w:p w:rsidR="005C2B24" w:rsidRDefault="00FA123F" w:rsidP="00EF14D6">
      <w:pPr>
        <w:pStyle w:val="ListParagraph"/>
        <w:widowControl/>
        <w:numPr>
          <w:ilvl w:val="1"/>
          <w:numId w:val="14"/>
        </w:numPr>
        <w:spacing w:after="120"/>
        <w:ind w:left="709"/>
        <w:contextualSpacing w:val="0"/>
        <w:rPr>
          <w:rFonts w:asciiTheme="minorHAnsi" w:hAnsiTheme="minorHAnsi" w:cstheme="minorHAnsi"/>
          <w:sz w:val="24"/>
          <w:szCs w:val="24"/>
        </w:rPr>
      </w:pPr>
      <w:r>
        <w:rPr>
          <w:rFonts w:asciiTheme="minorHAnsi" w:hAnsiTheme="minorHAnsi" w:cstheme="minorHAnsi"/>
          <w:sz w:val="24"/>
          <w:szCs w:val="24"/>
        </w:rPr>
        <w:t xml:space="preserve">The November </w:t>
      </w:r>
      <w:r w:rsidR="004352EE">
        <w:rPr>
          <w:rFonts w:asciiTheme="minorHAnsi" w:hAnsiTheme="minorHAnsi" w:cstheme="minorHAnsi"/>
          <w:sz w:val="24"/>
          <w:szCs w:val="24"/>
        </w:rPr>
        <w:t xml:space="preserve">2017 </w:t>
      </w:r>
      <w:r>
        <w:rPr>
          <w:rFonts w:asciiTheme="minorHAnsi" w:hAnsiTheme="minorHAnsi" w:cstheme="minorHAnsi"/>
          <w:sz w:val="24"/>
          <w:szCs w:val="24"/>
        </w:rPr>
        <w:t>re</w:t>
      </w:r>
      <w:r w:rsidRPr="0016581E">
        <w:rPr>
          <w:rFonts w:asciiTheme="minorHAnsi" w:hAnsiTheme="minorHAnsi" w:cstheme="minorHAnsi"/>
          <w:sz w:val="24"/>
          <w:szCs w:val="24"/>
        </w:rPr>
        <w:t xml:space="preserve">submission described </w:t>
      </w:r>
      <w:proofErr w:type="spellStart"/>
      <w:r w:rsidRPr="0016581E">
        <w:rPr>
          <w:rFonts w:asciiTheme="minorHAnsi" w:hAnsiTheme="minorHAnsi" w:cstheme="minorHAnsi"/>
          <w:sz w:val="24"/>
          <w:szCs w:val="24"/>
        </w:rPr>
        <w:t>palbociclib</w:t>
      </w:r>
      <w:proofErr w:type="spellEnd"/>
      <w:r w:rsidRPr="0016581E">
        <w:rPr>
          <w:rFonts w:asciiTheme="minorHAnsi" w:hAnsiTheme="minorHAnsi" w:cstheme="minorHAnsi"/>
          <w:sz w:val="24"/>
          <w:szCs w:val="24"/>
        </w:rPr>
        <w:t xml:space="preserve"> plus </w:t>
      </w:r>
      <w:proofErr w:type="spellStart"/>
      <w:r w:rsidRPr="0016581E">
        <w:rPr>
          <w:rFonts w:asciiTheme="minorHAnsi" w:hAnsiTheme="minorHAnsi" w:cstheme="minorHAnsi"/>
          <w:sz w:val="24"/>
          <w:szCs w:val="24"/>
        </w:rPr>
        <w:t>letrozole</w:t>
      </w:r>
      <w:proofErr w:type="spellEnd"/>
      <w:r w:rsidRPr="0016581E">
        <w:rPr>
          <w:rFonts w:asciiTheme="minorHAnsi" w:hAnsiTheme="minorHAnsi" w:cstheme="minorHAnsi"/>
          <w:sz w:val="24"/>
          <w:szCs w:val="24"/>
        </w:rPr>
        <w:t xml:space="preserve"> as superior in terms of </w:t>
      </w:r>
      <w:r w:rsidRPr="0016581E">
        <w:rPr>
          <w:rFonts w:asciiTheme="minorHAnsi" w:hAnsiTheme="minorHAnsi" w:cstheme="minorHAnsi"/>
          <w:sz w:val="24"/>
        </w:rPr>
        <w:t>comparative</w:t>
      </w:r>
      <w:r w:rsidRPr="0016581E">
        <w:rPr>
          <w:rFonts w:asciiTheme="minorHAnsi" w:hAnsiTheme="minorHAnsi" w:cstheme="minorHAnsi"/>
          <w:sz w:val="24"/>
          <w:szCs w:val="24"/>
        </w:rPr>
        <w:t xml:space="preserve"> effectiveness and worse but manageable in terms of comparative safety over </w:t>
      </w:r>
      <w:proofErr w:type="spellStart"/>
      <w:r w:rsidRPr="0016581E">
        <w:rPr>
          <w:rFonts w:asciiTheme="minorHAnsi" w:hAnsiTheme="minorHAnsi" w:cstheme="minorHAnsi"/>
          <w:sz w:val="24"/>
          <w:szCs w:val="24"/>
        </w:rPr>
        <w:t>letrozole</w:t>
      </w:r>
      <w:proofErr w:type="spellEnd"/>
      <w:r w:rsidRPr="0016581E">
        <w:rPr>
          <w:rFonts w:asciiTheme="minorHAnsi" w:hAnsiTheme="minorHAnsi" w:cstheme="minorHAnsi"/>
          <w:sz w:val="24"/>
          <w:szCs w:val="24"/>
        </w:rPr>
        <w:t xml:space="preserve"> (or </w:t>
      </w:r>
      <w:proofErr w:type="spellStart"/>
      <w:r w:rsidRPr="0016581E">
        <w:rPr>
          <w:rFonts w:asciiTheme="minorHAnsi" w:hAnsiTheme="minorHAnsi" w:cstheme="minorHAnsi"/>
          <w:sz w:val="24"/>
          <w:szCs w:val="24"/>
        </w:rPr>
        <w:t>anastrozole</w:t>
      </w:r>
      <w:proofErr w:type="spellEnd"/>
      <w:r w:rsidRPr="0016581E">
        <w:rPr>
          <w:rFonts w:asciiTheme="minorHAnsi" w:hAnsiTheme="minorHAnsi" w:cstheme="minorHAnsi"/>
          <w:sz w:val="24"/>
          <w:szCs w:val="24"/>
        </w:rPr>
        <w:t>) alone.</w:t>
      </w:r>
      <w:r>
        <w:rPr>
          <w:rFonts w:asciiTheme="minorHAnsi" w:hAnsiTheme="minorHAnsi" w:cstheme="minorHAnsi"/>
          <w:sz w:val="24"/>
          <w:szCs w:val="24"/>
        </w:rPr>
        <w:t xml:space="preserve"> This is unchanged in the minor resubmission.  </w:t>
      </w:r>
    </w:p>
    <w:p w:rsidR="005C2B24" w:rsidRPr="00A96251" w:rsidRDefault="005C2B24" w:rsidP="00EF14D6">
      <w:pPr>
        <w:pStyle w:val="ListParagraph"/>
        <w:widowControl/>
        <w:numPr>
          <w:ilvl w:val="1"/>
          <w:numId w:val="14"/>
        </w:numPr>
        <w:spacing w:after="120"/>
        <w:ind w:left="709"/>
        <w:contextualSpacing w:val="0"/>
        <w:rPr>
          <w:rFonts w:asciiTheme="minorHAnsi" w:hAnsiTheme="minorHAnsi"/>
          <w:bCs/>
          <w:sz w:val="24"/>
          <w:szCs w:val="24"/>
        </w:rPr>
      </w:pPr>
      <w:r w:rsidRPr="00A96251">
        <w:rPr>
          <w:rFonts w:asciiTheme="minorHAnsi" w:hAnsiTheme="minorHAnsi" w:cstheme="minorHAnsi"/>
          <w:sz w:val="24"/>
          <w:szCs w:val="24"/>
        </w:rPr>
        <w:t>In relation to the November 2017 resubmission</w:t>
      </w:r>
      <w:r w:rsidRPr="004352EE">
        <w:rPr>
          <w:rFonts w:asciiTheme="minorHAnsi" w:hAnsiTheme="minorHAnsi" w:cstheme="minorHAnsi"/>
          <w:sz w:val="24"/>
          <w:szCs w:val="24"/>
        </w:rPr>
        <w:t xml:space="preserve"> </w:t>
      </w:r>
      <w:r w:rsidRPr="002113AF">
        <w:rPr>
          <w:rFonts w:asciiTheme="minorHAnsi" w:hAnsiTheme="minorHAnsi" w:cstheme="minorHAnsi"/>
          <w:sz w:val="24"/>
          <w:szCs w:val="24"/>
        </w:rPr>
        <w:t>the PBAC</w:t>
      </w:r>
      <w:r w:rsidRPr="002113AF">
        <w:rPr>
          <w:rFonts w:asciiTheme="minorHAnsi" w:hAnsiTheme="minorHAnsi"/>
          <w:bCs/>
          <w:sz w:val="24"/>
          <w:szCs w:val="24"/>
        </w:rPr>
        <w:t>”</w:t>
      </w:r>
      <w:r w:rsidR="00FD245B">
        <w:rPr>
          <w:rFonts w:asciiTheme="minorHAnsi" w:hAnsiTheme="minorHAnsi"/>
          <w:bCs/>
          <w:sz w:val="24"/>
          <w:szCs w:val="24"/>
        </w:rPr>
        <w:t>…</w:t>
      </w:r>
      <w:r w:rsidRPr="00A96251">
        <w:rPr>
          <w:rFonts w:asciiTheme="minorHAnsi" w:hAnsiTheme="minorHAnsi"/>
          <w:bCs/>
          <w:sz w:val="24"/>
          <w:szCs w:val="24"/>
        </w:rPr>
        <w:t xml:space="preserve">maintained its previous position that the overall comparative clinical benefit of </w:t>
      </w:r>
      <w:proofErr w:type="spellStart"/>
      <w:r w:rsidRPr="00A96251">
        <w:rPr>
          <w:rFonts w:asciiTheme="minorHAnsi" w:hAnsiTheme="minorHAnsi"/>
          <w:bCs/>
          <w:sz w:val="24"/>
          <w:szCs w:val="24"/>
        </w:rPr>
        <w:t>palbociclib</w:t>
      </w:r>
      <w:proofErr w:type="spellEnd"/>
      <w:r w:rsidRPr="00A96251">
        <w:rPr>
          <w:rFonts w:asciiTheme="minorHAnsi" w:hAnsiTheme="minorHAnsi"/>
          <w:bCs/>
          <w:sz w:val="24"/>
          <w:szCs w:val="24"/>
        </w:rPr>
        <w:t xml:space="preserve"> remained unclear in the absence of evidence of a survival benefit and limited clinical trial evidence of patient-reported improvements in their quality of life, and given the data indicating increased adverse events.</w:t>
      </w:r>
      <w:r w:rsidRPr="00A96251">
        <w:rPr>
          <w:rFonts w:asciiTheme="minorHAnsi" w:hAnsiTheme="minorHAnsi"/>
          <w:bCs/>
        </w:rPr>
        <w:t xml:space="preserve">” </w:t>
      </w:r>
      <w:r w:rsidR="0072205D" w:rsidRPr="0072205D">
        <w:rPr>
          <w:rFonts w:asciiTheme="minorHAnsi" w:hAnsiTheme="minorHAnsi"/>
          <w:bCs/>
          <w:sz w:val="24"/>
          <w:szCs w:val="24"/>
        </w:rPr>
        <w:t>[</w:t>
      </w:r>
      <w:r w:rsidRPr="0072205D">
        <w:rPr>
          <w:rFonts w:asciiTheme="minorHAnsi" w:hAnsiTheme="minorHAnsi"/>
          <w:bCs/>
          <w:sz w:val="24"/>
          <w:szCs w:val="24"/>
        </w:rPr>
        <w:t>November 2017</w:t>
      </w:r>
      <w:r w:rsidR="00B70692">
        <w:rPr>
          <w:rFonts w:asciiTheme="minorHAnsi" w:hAnsiTheme="minorHAnsi"/>
          <w:bCs/>
          <w:sz w:val="24"/>
          <w:szCs w:val="24"/>
        </w:rPr>
        <w:t xml:space="preserve"> PBAC Meeting</w:t>
      </w:r>
      <w:r w:rsidRPr="0072205D">
        <w:rPr>
          <w:rFonts w:asciiTheme="minorHAnsi" w:hAnsiTheme="minorHAnsi"/>
          <w:bCs/>
          <w:sz w:val="24"/>
          <w:szCs w:val="24"/>
        </w:rPr>
        <w:t xml:space="preserve">, </w:t>
      </w:r>
      <w:r w:rsidR="00B70692">
        <w:rPr>
          <w:rFonts w:asciiTheme="minorHAnsi" w:hAnsiTheme="minorHAnsi"/>
          <w:bCs/>
          <w:sz w:val="24"/>
          <w:szCs w:val="24"/>
        </w:rPr>
        <w:t xml:space="preserve">PSD </w:t>
      </w:r>
      <w:r w:rsidRPr="0072205D">
        <w:rPr>
          <w:rFonts w:asciiTheme="minorHAnsi" w:hAnsiTheme="minorHAnsi"/>
          <w:bCs/>
          <w:sz w:val="24"/>
          <w:szCs w:val="24"/>
        </w:rPr>
        <w:t>paragraph 7.12</w:t>
      </w:r>
      <w:r w:rsidR="0072205D" w:rsidRPr="0072205D">
        <w:rPr>
          <w:rFonts w:asciiTheme="minorHAnsi" w:hAnsiTheme="minorHAnsi"/>
          <w:bCs/>
          <w:sz w:val="24"/>
          <w:szCs w:val="24"/>
        </w:rPr>
        <w:t>]</w:t>
      </w:r>
      <w:r w:rsidR="007C44F7" w:rsidRPr="0072205D">
        <w:rPr>
          <w:rFonts w:asciiTheme="minorHAnsi" w:hAnsiTheme="minorHAnsi"/>
          <w:bCs/>
          <w:sz w:val="24"/>
          <w:szCs w:val="24"/>
        </w:rPr>
        <w:t>.</w:t>
      </w:r>
      <w:r w:rsidR="007C44F7">
        <w:rPr>
          <w:rFonts w:asciiTheme="minorHAnsi" w:hAnsiTheme="minorHAnsi"/>
          <w:bCs/>
          <w:sz w:val="24"/>
          <w:szCs w:val="24"/>
        </w:rPr>
        <w:t xml:space="preserve"> The PBAC reiterated its view that the magnitude of long term benefit is unknown </w:t>
      </w:r>
      <w:r w:rsidR="000D164C">
        <w:rPr>
          <w:rFonts w:asciiTheme="minorHAnsi" w:hAnsiTheme="minorHAnsi"/>
          <w:bCs/>
          <w:sz w:val="24"/>
          <w:szCs w:val="24"/>
        </w:rPr>
        <w:t xml:space="preserve">and </w:t>
      </w:r>
      <w:r w:rsidR="00C37986" w:rsidRPr="00FE7826">
        <w:rPr>
          <w:rFonts w:asciiTheme="minorHAnsi" w:hAnsiTheme="minorHAnsi"/>
          <w:sz w:val="24"/>
          <w:szCs w:val="24"/>
        </w:rPr>
        <w:t>noted without a gain in OS, the gain in PFS would be at the expense of reduced post-progression survival.</w:t>
      </w:r>
    </w:p>
    <w:p w:rsidR="00FA123F" w:rsidRPr="00A96251" w:rsidRDefault="005C2B24" w:rsidP="00EF14D6">
      <w:pPr>
        <w:pStyle w:val="ListParagraph"/>
        <w:widowControl/>
        <w:numPr>
          <w:ilvl w:val="1"/>
          <w:numId w:val="14"/>
        </w:numPr>
        <w:spacing w:after="120"/>
        <w:ind w:left="709"/>
        <w:contextualSpacing w:val="0"/>
        <w:rPr>
          <w:rFonts w:asciiTheme="minorHAnsi" w:hAnsiTheme="minorHAnsi"/>
          <w:sz w:val="24"/>
          <w:szCs w:val="24"/>
        </w:rPr>
      </w:pPr>
      <w:r w:rsidRPr="00A96251">
        <w:rPr>
          <w:rFonts w:asciiTheme="minorHAnsi" w:hAnsiTheme="minorHAnsi"/>
          <w:sz w:val="24"/>
          <w:szCs w:val="24"/>
        </w:rPr>
        <w:t>T</w:t>
      </w:r>
      <w:r w:rsidR="00FA123F" w:rsidRPr="00A96251">
        <w:rPr>
          <w:rFonts w:asciiTheme="minorHAnsi" w:hAnsiTheme="minorHAnsi"/>
          <w:sz w:val="24"/>
          <w:szCs w:val="24"/>
        </w:rPr>
        <w:t xml:space="preserve">he PBAC </w:t>
      </w:r>
      <w:r w:rsidR="007C44F7">
        <w:rPr>
          <w:rFonts w:asciiTheme="minorHAnsi" w:hAnsiTheme="minorHAnsi"/>
          <w:sz w:val="24"/>
          <w:szCs w:val="24"/>
        </w:rPr>
        <w:t xml:space="preserve">previously </w:t>
      </w:r>
      <w:r w:rsidR="00FA123F" w:rsidRPr="00A96251">
        <w:rPr>
          <w:rFonts w:asciiTheme="minorHAnsi" w:hAnsiTheme="minorHAnsi"/>
          <w:sz w:val="24"/>
          <w:szCs w:val="24"/>
        </w:rPr>
        <w:t>considered that the claim of inferior comparative safety was consistent with the data and that some of the impact of adverse events had appropriately been ap</w:t>
      </w:r>
      <w:r w:rsidR="00002C31" w:rsidRPr="00A96251">
        <w:rPr>
          <w:rFonts w:asciiTheme="minorHAnsi" w:hAnsiTheme="minorHAnsi"/>
          <w:sz w:val="24"/>
          <w:szCs w:val="24"/>
        </w:rPr>
        <w:t>plied in the economic modelling</w:t>
      </w:r>
      <w:r w:rsidR="0072205D">
        <w:rPr>
          <w:rFonts w:asciiTheme="minorHAnsi" w:hAnsiTheme="minorHAnsi"/>
          <w:sz w:val="24"/>
          <w:szCs w:val="24"/>
        </w:rPr>
        <w:t xml:space="preserve"> </w:t>
      </w:r>
      <w:proofErr w:type="gramStart"/>
      <w:r w:rsidR="0072205D" w:rsidRPr="0072205D">
        <w:rPr>
          <w:rFonts w:asciiTheme="minorHAnsi" w:hAnsiTheme="minorHAnsi"/>
          <w:sz w:val="24"/>
          <w:szCs w:val="24"/>
        </w:rPr>
        <w:t>[</w:t>
      </w:r>
      <w:r w:rsidRPr="0072205D">
        <w:rPr>
          <w:rFonts w:asciiTheme="minorHAnsi" w:hAnsiTheme="minorHAnsi"/>
          <w:sz w:val="24"/>
          <w:szCs w:val="24"/>
        </w:rPr>
        <w:t xml:space="preserve"> November</w:t>
      </w:r>
      <w:proofErr w:type="gramEnd"/>
      <w:r w:rsidRPr="0072205D">
        <w:rPr>
          <w:rFonts w:asciiTheme="minorHAnsi" w:hAnsiTheme="minorHAnsi"/>
          <w:sz w:val="24"/>
          <w:szCs w:val="24"/>
        </w:rPr>
        <w:t xml:space="preserve"> 2017</w:t>
      </w:r>
      <w:r w:rsidR="00B70692">
        <w:rPr>
          <w:rFonts w:asciiTheme="minorHAnsi" w:hAnsiTheme="minorHAnsi"/>
          <w:sz w:val="24"/>
          <w:szCs w:val="24"/>
        </w:rPr>
        <w:t xml:space="preserve"> PBAC Meeting</w:t>
      </w:r>
      <w:r w:rsidRPr="0072205D">
        <w:rPr>
          <w:rFonts w:asciiTheme="minorHAnsi" w:hAnsiTheme="minorHAnsi"/>
          <w:sz w:val="24"/>
          <w:szCs w:val="24"/>
        </w:rPr>
        <w:t xml:space="preserve">, </w:t>
      </w:r>
      <w:r w:rsidR="00B70692">
        <w:rPr>
          <w:rFonts w:asciiTheme="minorHAnsi" w:hAnsiTheme="minorHAnsi"/>
          <w:sz w:val="24"/>
          <w:szCs w:val="24"/>
        </w:rPr>
        <w:t xml:space="preserve">PSD </w:t>
      </w:r>
      <w:r w:rsidRPr="0072205D">
        <w:rPr>
          <w:rFonts w:asciiTheme="minorHAnsi" w:hAnsiTheme="minorHAnsi"/>
          <w:sz w:val="24"/>
          <w:szCs w:val="24"/>
        </w:rPr>
        <w:t>paragraph 7.13</w:t>
      </w:r>
      <w:r w:rsidR="0072205D" w:rsidRPr="0072205D">
        <w:rPr>
          <w:rFonts w:asciiTheme="minorHAnsi" w:hAnsiTheme="minorHAnsi"/>
          <w:sz w:val="24"/>
          <w:szCs w:val="24"/>
        </w:rPr>
        <w:t>]</w:t>
      </w:r>
      <w:r w:rsidR="00002C31" w:rsidRPr="0072205D">
        <w:rPr>
          <w:rFonts w:asciiTheme="minorHAnsi" w:hAnsiTheme="minorHAnsi"/>
          <w:sz w:val="24"/>
          <w:szCs w:val="24"/>
        </w:rPr>
        <w:t>.</w:t>
      </w:r>
    </w:p>
    <w:p w:rsidR="000D4C02" w:rsidRDefault="004352EE" w:rsidP="00EF14D6">
      <w:pPr>
        <w:pStyle w:val="ListParagraph"/>
        <w:widowControl/>
        <w:numPr>
          <w:ilvl w:val="1"/>
          <w:numId w:val="14"/>
        </w:numPr>
        <w:spacing w:after="120"/>
        <w:ind w:left="709"/>
        <w:contextualSpacing w:val="0"/>
        <w:rPr>
          <w:rFonts w:asciiTheme="minorHAnsi" w:hAnsiTheme="minorHAnsi" w:cstheme="minorHAnsi"/>
          <w:sz w:val="24"/>
          <w:szCs w:val="24"/>
        </w:rPr>
      </w:pPr>
      <w:r>
        <w:rPr>
          <w:rFonts w:asciiTheme="minorHAnsi" w:hAnsiTheme="minorHAnsi" w:cstheme="minorHAnsi"/>
          <w:sz w:val="24"/>
          <w:szCs w:val="24"/>
        </w:rPr>
        <w:t>T</w:t>
      </w:r>
      <w:r w:rsidR="000D4C02">
        <w:rPr>
          <w:rFonts w:asciiTheme="minorHAnsi" w:hAnsiTheme="minorHAnsi" w:cstheme="minorHAnsi"/>
          <w:sz w:val="24"/>
          <w:szCs w:val="24"/>
        </w:rPr>
        <w:t xml:space="preserve">he </w:t>
      </w:r>
      <w:r w:rsidR="006555A9">
        <w:rPr>
          <w:rFonts w:asciiTheme="minorHAnsi" w:hAnsiTheme="minorHAnsi" w:cstheme="minorHAnsi"/>
          <w:sz w:val="24"/>
          <w:szCs w:val="24"/>
        </w:rPr>
        <w:t>re</w:t>
      </w:r>
      <w:r w:rsidR="000D4C02">
        <w:rPr>
          <w:rFonts w:asciiTheme="minorHAnsi" w:hAnsiTheme="minorHAnsi" w:cstheme="minorHAnsi"/>
          <w:sz w:val="24"/>
          <w:szCs w:val="24"/>
        </w:rPr>
        <w:t>submission proposed the following clinical claim</w:t>
      </w:r>
      <w:r>
        <w:rPr>
          <w:rFonts w:asciiTheme="minorHAnsi" w:hAnsiTheme="minorHAnsi" w:cstheme="minorHAnsi"/>
          <w:sz w:val="24"/>
          <w:szCs w:val="24"/>
        </w:rPr>
        <w:t xml:space="preserve"> based on the indirect comparison</w:t>
      </w:r>
      <w:r w:rsidR="00613566">
        <w:rPr>
          <w:rFonts w:asciiTheme="minorHAnsi" w:hAnsiTheme="minorHAnsi" w:cstheme="minorHAnsi"/>
          <w:sz w:val="24"/>
          <w:szCs w:val="24"/>
        </w:rPr>
        <w:t xml:space="preserve"> for </w:t>
      </w:r>
      <w:proofErr w:type="spellStart"/>
      <w:r w:rsidR="00613566">
        <w:rPr>
          <w:rFonts w:asciiTheme="minorHAnsi" w:hAnsiTheme="minorHAnsi" w:cstheme="minorHAnsi"/>
          <w:sz w:val="24"/>
          <w:szCs w:val="24"/>
        </w:rPr>
        <w:t>palbociclib</w:t>
      </w:r>
      <w:proofErr w:type="spellEnd"/>
      <w:r w:rsidR="00613566">
        <w:rPr>
          <w:rFonts w:asciiTheme="minorHAnsi" w:hAnsiTheme="minorHAnsi" w:cstheme="minorHAnsi"/>
          <w:sz w:val="24"/>
          <w:szCs w:val="24"/>
        </w:rPr>
        <w:t xml:space="preserve"> versus</w:t>
      </w:r>
      <w:r w:rsidR="000D4C02">
        <w:rPr>
          <w:rFonts w:asciiTheme="minorHAnsi" w:hAnsiTheme="minorHAnsi" w:cstheme="minorHAnsi"/>
          <w:sz w:val="24"/>
          <w:szCs w:val="24"/>
        </w:rPr>
        <w:t xml:space="preserve"> </w:t>
      </w:r>
      <w:proofErr w:type="spellStart"/>
      <w:r w:rsidR="000D4C02">
        <w:rPr>
          <w:rFonts w:asciiTheme="minorHAnsi" w:hAnsiTheme="minorHAnsi" w:cstheme="minorHAnsi"/>
          <w:sz w:val="24"/>
          <w:szCs w:val="24"/>
        </w:rPr>
        <w:t>ribociclib</w:t>
      </w:r>
      <w:proofErr w:type="spellEnd"/>
      <w:r w:rsidR="000D4C02">
        <w:rPr>
          <w:rFonts w:asciiTheme="minorHAnsi" w:hAnsiTheme="minorHAnsi" w:cstheme="minorHAnsi"/>
          <w:sz w:val="24"/>
          <w:szCs w:val="24"/>
        </w:rPr>
        <w:t>:</w:t>
      </w:r>
    </w:p>
    <w:p w:rsidR="000D4C02" w:rsidRDefault="003F6C4A" w:rsidP="000D4C02">
      <w:pPr>
        <w:pStyle w:val="ListParagraph"/>
        <w:widowControl/>
        <w:numPr>
          <w:ilvl w:val="2"/>
          <w:numId w:val="14"/>
        </w:numPr>
        <w:spacing w:after="120"/>
        <w:ind w:left="1020" w:hanging="340"/>
        <w:contextualSpacing w:val="0"/>
        <w:rPr>
          <w:rFonts w:asciiTheme="minorHAnsi" w:hAnsiTheme="minorHAnsi" w:cstheme="minorHAnsi"/>
          <w:sz w:val="24"/>
          <w:szCs w:val="24"/>
        </w:rPr>
      </w:pPr>
      <w:proofErr w:type="spellStart"/>
      <w:r>
        <w:rPr>
          <w:rFonts w:asciiTheme="minorHAnsi" w:hAnsiTheme="minorHAnsi" w:cstheme="minorHAnsi"/>
          <w:sz w:val="24"/>
          <w:szCs w:val="24"/>
        </w:rPr>
        <w:lastRenderedPageBreak/>
        <w:t>Palbociclib</w:t>
      </w:r>
      <w:proofErr w:type="spellEnd"/>
      <w:r w:rsidR="000D4C02">
        <w:rPr>
          <w:rFonts w:asciiTheme="minorHAnsi" w:hAnsiTheme="minorHAnsi" w:cstheme="minorHAnsi"/>
          <w:sz w:val="24"/>
          <w:szCs w:val="24"/>
        </w:rPr>
        <w:t xml:space="preserve"> is non-inferior to </w:t>
      </w:r>
      <w:proofErr w:type="spellStart"/>
      <w:r w:rsidR="000D4C02">
        <w:rPr>
          <w:rFonts w:asciiTheme="minorHAnsi" w:hAnsiTheme="minorHAnsi" w:cstheme="minorHAnsi"/>
          <w:sz w:val="24"/>
          <w:szCs w:val="24"/>
        </w:rPr>
        <w:t>ribociclib</w:t>
      </w:r>
      <w:proofErr w:type="spellEnd"/>
      <w:r w:rsidR="000D4C02">
        <w:rPr>
          <w:rFonts w:asciiTheme="minorHAnsi" w:hAnsiTheme="minorHAnsi" w:cstheme="minorHAnsi"/>
          <w:sz w:val="24"/>
          <w:szCs w:val="24"/>
        </w:rPr>
        <w:t xml:space="preserve"> in terms of efficacy</w:t>
      </w:r>
      <w:r w:rsidR="00F25489">
        <w:rPr>
          <w:rFonts w:asciiTheme="minorHAnsi" w:hAnsiTheme="minorHAnsi" w:cstheme="minorHAnsi"/>
          <w:sz w:val="24"/>
          <w:szCs w:val="24"/>
        </w:rPr>
        <w:t>.</w:t>
      </w:r>
    </w:p>
    <w:p w:rsidR="000D4C02" w:rsidRDefault="000D4C02" w:rsidP="000D4C02">
      <w:pPr>
        <w:pStyle w:val="ListParagraph"/>
        <w:widowControl/>
        <w:numPr>
          <w:ilvl w:val="2"/>
          <w:numId w:val="14"/>
        </w:numPr>
        <w:spacing w:after="120"/>
        <w:ind w:left="1020" w:hanging="340"/>
        <w:contextualSpacing w:val="0"/>
        <w:rPr>
          <w:rFonts w:asciiTheme="minorHAnsi" w:hAnsiTheme="minorHAnsi" w:cstheme="minorHAnsi"/>
          <w:sz w:val="24"/>
          <w:szCs w:val="24"/>
        </w:rPr>
      </w:pPr>
      <w:proofErr w:type="spellStart"/>
      <w:r>
        <w:rPr>
          <w:rFonts w:asciiTheme="minorHAnsi" w:hAnsiTheme="minorHAnsi" w:cstheme="minorHAnsi"/>
          <w:sz w:val="24"/>
          <w:szCs w:val="24"/>
        </w:rPr>
        <w:t>Palbociclib</w:t>
      </w:r>
      <w:proofErr w:type="spellEnd"/>
      <w:r>
        <w:rPr>
          <w:rFonts w:asciiTheme="minorHAnsi" w:hAnsiTheme="minorHAnsi" w:cstheme="minorHAnsi"/>
          <w:sz w:val="24"/>
          <w:szCs w:val="24"/>
        </w:rPr>
        <w:t xml:space="preserve"> has non-inferior safety compared with </w:t>
      </w:r>
      <w:proofErr w:type="spellStart"/>
      <w:r>
        <w:rPr>
          <w:rFonts w:asciiTheme="minorHAnsi" w:hAnsiTheme="minorHAnsi" w:cstheme="minorHAnsi"/>
          <w:sz w:val="24"/>
          <w:szCs w:val="24"/>
        </w:rPr>
        <w:t>ribociclib</w:t>
      </w:r>
      <w:proofErr w:type="spellEnd"/>
      <w:r>
        <w:rPr>
          <w:rFonts w:asciiTheme="minorHAnsi" w:hAnsiTheme="minorHAnsi" w:cstheme="minorHAnsi"/>
          <w:sz w:val="24"/>
          <w:szCs w:val="24"/>
        </w:rPr>
        <w:t>.</w:t>
      </w:r>
    </w:p>
    <w:p w:rsidR="000D164C" w:rsidRDefault="000D164C" w:rsidP="00FF6668">
      <w:pPr>
        <w:pStyle w:val="ListParagraph"/>
        <w:widowControl/>
        <w:numPr>
          <w:ilvl w:val="1"/>
          <w:numId w:val="14"/>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PBAC noted an indirect comparison of </w:t>
      </w:r>
      <w:proofErr w:type="spellStart"/>
      <w:r w:rsidR="007D2F73">
        <w:rPr>
          <w:rFonts w:asciiTheme="minorHAnsi" w:hAnsiTheme="minorHAnsi" w:cstheme="minorHAnsi"/>
          <w:sz w:val="24"/>
          <w:szCs w:val="24"/>
        </w:rPr>
        <w:t>ribociclib</w:t>
      </w:r>
      <w:proofErr w:type="spellEnd"/>
      <w:r w:rsidR="007D2F73" w:rsidRPr="007D2F73">
        <w:rPr>
          <w:rFonts w:asciiTheme="minorHAnsi" w:hAnsiTheme="minorHAnsi" w:cstheme="minorHAnsi"/>
          <w:sz w:val="24"/>
          <w:szCs w:val="24"/>
        </w:rPr>
        <w:t xml:space="preserve"> </w:t>
      </w:r>
      <w:r w:rsidR="007D2F73">
        <w:rPr>
          <w:rFonts w:asciiTheme="minorHAnsi" w:hAnsiTheme="minorHAnsi" w:cstheme="minorHAnsi"/>
          <w:sz w:val="24"/>
          <w:szCs w:val="24"/>
        </w:rPr>
        <w:t xml:space="preserve">and </w:t>
      </w:r>
      <w:proofErr w:type="spellStart"/>
      <w:r>
        <w:rPr>
          <w:rFonts w:asciiTheme="minorHAnsi" w:hAnsiTheme="minorHAnsi" w:cstheme="minorHAnsi"/>
          <w:sz w:val="24"/>
          <w:szCs w:val="24"/>
        </w:rPr>
        <w:t>palbociclib</w:t>
      </w:r>
      <w:proofErr w:type="spellEnd"/>
      <w:r>
        <w:rPr>
          <w:rFonts w:asciiTheme="minorHAnsi" w:hAnsiTheme="minorHAnsi" w:cstheme="minorHAnsi"/>
          <w:sz w:val="24"/>
          <w:szCs w:val="24"/>
        </w:rPr>
        <w:t xml:space="preserve"> was also considered at the November 2017 meeting based on information included in the </w:t>
      </w:r>
      <w:proofErr w:type="spellStart"/>
      <w:r>
        <w:rPr>
          <w:rFonts w:asciiTheme="minorHAnsi" w:hAnsiTheme="minorHAnsi" w:cstheme="minorHAnsi"/>
          <w:sz w:val="24"/>
          <w:szCs w:val="24"/>
        </w:rPr>
        <w:t>ribociclib</w:t>
      </w:r>
      <w:proofErr w:type="spellEnd"/>
      <w:r>
        <w:rPr>
          <w:rFonts w:asciiTheme="minorHAnsi" w:hAnsiTheme="minorHAnsi" w:cstheme="minorHAnsi"/>
          <w:sz w:val="24"/>
          <w:szCs w:val="24"/>
        </w:rPr>
        <w:t xml:space="preserve"> submission</w:t>
      </w:r>
      <w:r w:rsidR="00FD245B">
        <w:rPr>
          <w:rFonts w:asciiTheme="minorHAnsi" w:hAnsiTheme="minorHAnsi" w:cstheme="minorHAnsi"/>
          <w:sz w:val="24"/>
          <w:szCs w:val="24"/>
        </w:rPr>
        <w:t xml:space="preserve"> (</w:t>
      </w:r>
      <w:proofErr w:type="spellStart"/>
      <w:r w:rsidR="00FD245B" w:rsidRPr="000B72DE">
        <w:rPr>
          <w:rFonts w:asciiTheme="minorHAnsi" w:hAnsiTheme="minorHAnsi" w:cstheme="minorHAnsi"/>
          <w:sz w:val="24"/>
          <w:szCs w:val="24"/>
        </w:rPr>
        <w:t>ribociclib</w:t>
      </w:r>
      <w:proofErr w:type="spellEnd"/>
      <w:r w:rsidR="00FD245B" w:rsidRPr="000B72DE">
        <w:rPr>
          <w:rFonts w:asciiTheme="minorHAnsi" w:hAnsiTheme="minorHAnsi" w:cstheme="minorHAnsi"/>
          <w:sz w:val="24"/>
          <w:szCs w:val="24"/>
        </w:rPr>
        <w:t xml:space="preserve"> </w:t>
      </w:r>
      <w:r w:rsidR="001C24C5">
        <w:rPr>
          <w:rFonts w:asciiTheme="minorHAnsi" w:hAnsiTheme="minorHAnsi" w:cstheme="minorHAnsi"/>
          <w:sz w:val="24"/>
          <w:szCs w:val="24"/>
        </w:rPr>
        <w:t xml:space="preserve">PSD, </w:t>
      </w:r>
      <w:r w:rsidR="00FD245B" w:rsidRPr="000B72DE">
        <w:rPr>
          <w:rFonts w:asciiTheme="minorHAnsi" w:hAnsiTheme="minorHAnsi" w:cstheme="minorHAnsi"/>
          <w:sz w:val="24"/>
          <w:szCs w:val="24"/>
        </w:rPr>
        <w:t>November 2017</w:t>
      </w:r>
      <w:r w:rsidR="001C24C5">
        <w:rPr>
          <w:rFonts w:asciiTheme="minorHAnsi" w:hAnsiTheme="minorHAnsi" w:cstheme="minorHAnsi"/>
          <w:sz w:val="24"/>
          <w:szCs w:val="24"/>
        </w:rPr>
        <w:t xml:space="preserve"> PBAC Meeting</w:t>
      </w:r>
      <w:r w:rsidR="00FD245B">
        <w:rPr>
          <w:rFonts w:asciiTheme="minorHAnsi" w:hAnsiTheme="minorHAnsi" w:cstheme="minorHAnsi"/>
          <w:sz w:val="24"/>
          <w:szCs w:val="24"/>
        </w:rPr>
        <w:t>).</w:t>
      </w:r>
    </w:p>
    <w:p w:rsidR="00FF6668" w:rsidRDefault="000D164C" w:rsidP="00FF6668">
      <w:pPr>
        <w:pStyle w:val="ListParagraph"/>
        <w:widowControl/>
        <w:numPr>
          <w:ilvl w:val="1"/>
          <w:numId w:val="14"/>
        </w:numPr>
        <w:spacing w:after="120"/>
        <w:contextualSpacing w:val="0"/>
        <w:rPr>
          <w:rFonts w:asciiTheme="minorHAnsi" w:hAnsiTheme="minorHAnsi" w:cstheme="minorHAnsi"/>
          <w:sz w:val="24"/>
          <w:szCs w:val="24"/>
        </w:rPr>
      </w:pPr>
      <w:r>
        <w:rPr>
          <w:rFonts w:asciiTheme="minorHAnsi" w:hAnsiTheme="minorHAnsi" w:cstheme="minorHAnsi"/>
          <w:sz w:val="24"/>
          <w:szCs w:val="24"/>
        </w:rPr>
        <w:t>Overall, t</w:t>
      </w:r>
      <w:r w:rsidR="00FF6668">
        <w:rPr>
          <w:rFonts w:asciiTheme="minorHAnsi" w:hAnsiTheme="minorHAnsi" w:cstheme="minorHAnsi"/>
          <w:sz w:val="24"/>
          <w:szCs w:val="24"/>
        </w:rPr>
        <w:t xml:space="preserve">he PBAC noted that there is limited data to support the clinical claim for </w:t>
      </w:r>
      <w:proofErr w:type="spellStart"/>
      <w:r w:rsidR="00FF6668">
        <w:rPr>
          <w:rFonts w:asciiTheme="minorHAnsi" w:hAnsiTheme="minorHAnsi" w:cstheme="minorHAnsi"/>
          <w:sz w:val="24"/>
          <w:szCs w:val="24"/>
        </w:rPr>
        <w:t>palbociclib</w:t>
      </w:r>
      <w:proofErr w:type="spellEnd"/>
      <w:r w:rsidR="00FF6668">
        <w:rPr>
          <w:rFonts w:asciiTheme="minorHAnsi" w:hAnsiTheme="minorHAnsi" w:cstheme="minorHAnsi"/>
          <w:sz w:val="24"/>
          <w:szCs w:val="24"/>
        </w:rPr>
        <w:t xml:space="preserve"> compared with </w:t>
      </w:r>
      <w:proofErr w:type="spellStart"/>
      <w:r w:rsidR="00FF6668">
        <w:rPr>
          <w:rFonts w:asciiTheme="minorHAnsi" w:hAnsiTheme="minorHAnsi" w:cstheme="minorHAnsi"/>
          <w:sz w:val="24"/>
          <w:szCs w:val="24"/>
        </w:rPr>
        <w:t>ribociclib</w:t>
      </w:r>
      <w:proofErr w:type="spellEnd"/>
      <w:r w:rsidR="00FF6668">
        <w:rPr>
          <w:rFonts w:asciiTheme="minorHAnsi" w:hAnsiTheme="minorHAnsi" w:cstheme="minorHAnsi"/>
          <w:sz w:val="24"/>
          <w:szCs w:val="24"/>
        </w:rPr>
        <w:t xml:space="preserve"> but considered that the claim</w:t>
      </w:r>
      <w:r w:rsidR="004352EE">
        <w:rPr>
          <w:rFonts w:asciiTheme="minorHAnsi" w:hAnsiTheme="minorHAnsi" w:cstheme="minorHAnsi"/>
          <w:sz w:val="24"/>
          <w:szCs w:val="24"/>
        </w:rPr>
        <w:t xml:space="preserve"> of non-inferior efficacy and safety</w:t>
      </w:r>
      <w:r w:rsidR="00FF6668">
        <w:rPr>
          <w:rFonts w:asciiTheme="minorHAnsi" w:hAnsiTheme="minorHAnsi" w:cstheme="minorHAnsi"/>
          <w:sz w:val="24"/>
          <w:szCs w:val="24"/>
        </w:rPr>
        <w:t xml:space="preserve"> appears reasonable.</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8F512A" w:rsidRDefault="009B0F67" w:rsidP="00B84D5C">
      <w:pPr>
        <w:pStyle w:val="ListParagraph"/>
        <w:widowControl/>
        <w:numPr>
          <w:ilvl w:val="1"/>
          <w:numId w:val="14"/>
        </w:numPr>
        <w:spacing w:after="120"/>
        <w:ind w:left="709"/>
        <w:contextualSpacing w:val="0"/>
        <w:rPr>
          <w:rFonts w:asciiTheme="minorHAnsi" w:hAnsiTheme="minorHAnsi"/>
          <w:sz w:val="24"/>
          <w:szCs w:val="24"/>
        </w:rPr>
      </w:pPr>
      <w:r w:rsidRPr="008F512A">
        <w:rPr>
          <w:rFonts w:asciiTheme="minorHAnsi" w:hAnsiTheme="minorHAnsi"/>
          <w:sz w:val="24"/>
          <w:szCs w:val="24"/>
        </w:rPr>
        <w:t xml:space="preserve">In the major </w:t>
      </w:r>
      <w:r w:rsidR="008F512A">
        <w:rPr>
          <w:rFonts w:asciiTheme="minorHAnsi" w:hAnsiTheme="minorHAnsi"/>
          <w:sz w:val="24"/>
          <w:szCs w:val="24"/>
        </w:rPr>
        <w:t>re</w:t>
      </w:r>
      <w:r w:rsidRPr="008F512A">
        <w:rPr>
          <w:rFonts w:asciiTheme="minorHAnsi" w:hAnsiTheme="minorHAnsi"/>
          <w:sz w:val="24"/>
          <w:szCs w:val="24"/>
        </w:rPr>
        <w:t xml:space="preserve">submission considered by </w:t>
      </w:r>
      <w:r w:rsidR="003B3ABA">
        <w:rPr>
          <w:rFonts w:asciiTheme="minorHAnsi" w:hAnsiTheme="minorHAnsi"/>
          <w:sz w:val="24"/>
          <w:szCs w:val="24"/>
        </w:rPr>
        <w:t xml:space="preserve">the </w:t>
      </w:r>
      <w:r w:rsidRPr="008F512A">
        <w:rPr>
          <w:rFonts w:asciiTheme="minorHAnsi" w:hAnsiTheme="minorHAnsi"/>
          <w:sz w:val="24"/>
          <w:szCs w:val="24"/>
        </w:rPr>
        <w:t xml:space="preserve">PBAC in </w:t>
      </w:r>
      <w:r w:rsidR="008F512A">
        <w:rPr>
          <w:rFonts w:asciiTheme="minorHAnsi" w:hAnsiTheme="minorHAnsi"/>
          <w:sz w:val="24"/>
          <w:szCs w:val="24"/>
        </w:rPr>
        <w:t>November 2017</w:t>
      </w:r>
      <w:r w:rsidRPr="008F512A">
        <w:rPr>
          <w:rFonts w:asciiTheme="minorHAnsi" w:hAnsiTheme="minorHAnsi"/>
          <w:sz w:val="24"/>
          <w:szCs w:val="24"/>
        </w:rPr>
        <w:t xml:space="preserve">, </w:t>
      </w:r>
      <w:r w:rsidR="008F512A">
        <w:rPr>
          <w:rFonts w:asciiTheme="minorHAnsi" w:hAnsiTheme="minorHAnsi"/>
          <w:sz w:val="24"/>
          <w:szCs w:val="24"/>
        </w:rPr>
        <w:t xml:space="preserve">a </w:t>
      </w:r>
      <w:r w:rsidRPr="008F512A">
        <w:rPr>
          <w:rFonts w:asciiTheme="minorHAnsi" w:hAnsiTheme="minorHAnsi"/>
          <w:sz w:val="24"/>
          <w:szCs w:val="24"/>
        </w:rPr>
        <w:t xml:space="preserve">cost-effectiveness </w:t>
      </w:r>
      <w:r w:rsidR="008F512A">
        <w:rPr>
          <w:rFonts w:asciiTheme="minorHAnsi" w:hAnsiTheme="minorHAnsi"/>
          <w:sz w:val="24"/>
          <w:szCs w:val="24"/>
        </w:rPr>
        <w:t xml:space="preserve">and cost-utility </w:t>
      </w:r>
      <w:r w:rsidRPr="008F512A">
        <w:rPr>
          <w:rFonts w:asciiTheme="minorHAnsi" w:hAnsiTheme="minorHAnsi"/>
          <w:sz w:val="24"/>
          <w:szCs w:val="24"/>
        </w:rPr>
        <w:t xml:space="preserve">analysis against </w:t>
      </w:r>
      <w:proofErr w:type="spellStart"/>
      <w:r w:rsidR="008F512A">
        <w:rPr>
          <w:rFonts w:asciiTheme="minorHAnsi" w:hAnsiTheme="minorHAnsi"/>
          <w:sz w:val="24"/>
          <w:szCs w:val="24"/>
        </w:rPr>
        <w:t>letrozole</w:t>
      </w:r>
      <w:proofErr w:type="spellEnd"/>
      <w:r w:rsidR="008F512A">
        <w:rPr>
          <w:rFonts w:asciiTheme="minorHAnsi" w:hAnsiTheme="minorHAnsi"/>
          <w:sz w:val="24"/>
          <w:szCs w:val="24"/>
        </w:rPr>
        <w:t xml:space="preserve"> alone was presented</w:t>
      </w:r>
      <w:r w:rsidRPr="008F512A">
        <w:rPr>
          <w:rFonts w:asciiTheme="minorHAnsi" w:hAnsiTheme="minorHAnsi"/>
          <w:sz w:val="24"/>
          <w:szCs w:val="24"/>
        </w:rPr>
        <w:t xml:space="preserve">. The minor resubmission </w:t>
      </w:r>
      <w:r w:rsidR="00FF2801" w:rsidRPr="008F512A">
        <w:rPr>
          <w:rFonts w:asciiTheme="minorHAnsi" w:hAnsiTheme="minorHAnsi"/>
          <w:sz w:val="24"/>
          <w:szCs w:val="24"/>
        </w:rPr>
        <w:t>did</w:t>
      </w:r>
      <w:r w:rsidRPr="008F512A">
        <w:rPr>
          <w:rFonts w:asciiTheme="minorHAnsi" w:hAnsiTheme="minorHAnsi"/>
          <w:sz w:val="24"/>
          <w:szCs w:val="24"/>
        </w:rPr>
        <w:t xml:space="preserve"> not alter the economic model structure from </w:t>
      </w:r>
      <w:r w:rsidR="008F512A">
        <w:rPr>
          <w:rFonts w:asciiTheme="minorHAnsi" w:hAnsiTheme="minorHAnsi"/>
          <w:sz w:val="24"/>
          <w:szCs w:val="24"/>
        </w:rPr>
        <w:t>November 2017</w:t>
      </w:r>
      <w:r w:rsidRPr="008F512A">
        <w:rPr>
          <w:rFonts w:asciiTheme="minorHAnsi" w:hAnsiTheme="minorHAnsi"/>
          <w:sz w:val="24"/>
          <w:szCs w:val="24"/>
        </w:rPr>
        <w:t xml:space="preserve"> but </w:t>
      </w:r>
      <w:r w:rsidR="00FF2801" w:rsidRPr="008F512A">
        <w:rPr>
          <w:rFonts w:asciiTheme="minorHAnsi" w:hAnsiTheme="minorHAnsi"/>
          <w:sz w:val="24"/>
          <w:szCs w:val="24"/>
        </w:rPr>
        <w:t>sought</w:t>
      </w:r>
      <w:r w:rsidR="00C00DA7" w:rsidRPr="008F512A">
        <w:rPr>
          <w:rFonts w:asciiTheme="minorHAnsi" w:hAnsiTheme="minorHAnsi"/>
          <w:sz w:val="24"/>
          <w:szCs w:val="24"/>
        </w:rPr>
        <w:t xml:space="preserve"> to respecify the best estimate of the base case ICER by</w:t>
      </w:r>
      <w:r w:rsidR="008F512A">
        <w:rPr>
          <w:rFonts w:asciiTheme="minorHAnsi" w:hAnsiTheme="minorHAnsi"/>
          <w:sz w:val="24"/>
          <w:szCs w:val="24"/>
        </w:rPr>
        <w:t xml:space="preserve"> </w:t>
      </w:r>
      <w:r w:rsidR="00C00DA7" w:rsidRPr="008F512A">
        <w:rPr>
          <w:rFonts w:asciiTheme="minorHAnsi" w:hAnsiTheme="minorHAnsi"/>
          <w:sz w:val="24"/>
          <w:szCs w:val="24"/>
        </w:rPr>
        <w:t>reducing the price</w:t>
      </w:r>
      <w:r w:rsidR="008F512A">
        <w:rPr>
          <w:rFonts w:asciiTheme="minorHAnsi" w:hAnsiTheme="minorHAnsi"/>
          <w:sz w:val="24"/>
          <w:szCs w:val="24"/>
        </w:rPr>
        <w:t xml:space="preserve"> of </w:t>
      </w:r>
      <w:proofErr w:type="spellStart"/>
      <w:r w:rsidR="008F512A">
        <w:rPr>
          <w:rFonts w:asciiTheme="minorHAnsi" w:hAnsiTheme="minorHAnsi"/>
          <w:sz w:val="24"/>
          <w:szCs w:val="24"/>
        </w:rPr>
        <w:t>palbociclib</w:t>
      </w:r>
      <w:proofErr w:type="spellEnd"/>
      <w:r w:rsidR="008F512A">
        <w:rPr>
          <w:rFonts w:asciiTheme="minorHAnsi" w:hAnsiTheme="minorHAnsi"/>
          <w:sz w:val="24"/>
          <w:szCs w:val="24"/>
        </w:rPr>
        <w:t xml:space="preserve">. </w:t>
      </w:r>
    </w:p>
    <w:p w:rsidR="005E0F78" w:rsidRDefault="00D27919" w:rsidP="00B84D5C">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Additionally, the minor resubmission presented two alternative methods of calculating</w:t>
      </w:r>
      <w:r w:rsidR="005E0F78">
        <w:rPr>
          <w:rFonts w:asciiTheme="minorHAnsi" w:hAnsiTheme="minorHAnsi"/>
          <w:sz w:val="24"/>
          <w:szCs w:val="24"/>
        </w:rPr>
        <w:t xml:space="preserve"> </w:t>
      </w:r>
      <w:r w:rsidR="001750C9">
        <w:rPr>
          <w:rFonts w:asciiTheme="minorHAnsi" w:hAnsiTheme="minorHAnsi"/>
          <w:sz w:val="24"/>
          <w:szCs w:val="24"/>
        </w:rPr>
        <w:t>drug</w:t>
      </w:r>
      <w:r w:rsidR="005E0F78">
        <w:rPr>
          <w:rFonts w:asciiTheme="minorHAnsi" w:hAnsiTheme="minorHAnsi"/>
          <w:sz w:val="24"/>
          <w:szCs w:val="24"/>
        </w:rPr>
        <w:t xml:space="preserve"> costs. The previous base case cost-effectiveness ratios and the updated cost-effectiveness ratios are shown in the table below.</w:t>
      </w:r>
    </w:p>
    <w:p w:rsidR="005E0F78" w:rsidRPr="002D7B76" w:rsidRDefault="005E0F78" w:rsidP="00B84D5C">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I</w:t>
      </w:r>
      <w:r w:rsidR="00EF14D6" w:rsidRPr="008F512A">
        <w:rPr>
          <w:rFonts w:asciiTheme="minorHAnsi" w:hAnsiTheme="minorHAnsi"/>
          <w:sz w:val="24"/>
          <w:szCs w:val="24"/>
        </w:rPr>
        <w:t xml:space="preserve">n the </w:t>
      </w:r>
      <w:r w:rsidR="00046F49">
        <w:rPr>
          <w:rFonts w:asciiTheme="minorHAnsi" w:hAnsiTheme="minorHAnsi"/>
          <w:sz w:val="24"/>
          <w:szCs w:val="24"/>
        </w:rPr>
        <w:t>November 2017</w:t>
      </w:r>
      <w:r w:rsidR="00EF14D6" w:rsidRPr="008F512A">
        <w:rPr>
          <w:rFonts w:asciiTheme="minorHAnsi" w:hAnsiTheme="minorHAnsi"/>
          <w:sz w:val="24"/>
          <w:szCs w:val="24"/>
        </w:rPr>
        <w:t xml:space="preserve"> </w:t>
      </w:r>
      <w:r w:rsidR="00EF14D6">
        <w:rPr>
          <w:rFonts w:asciiTheme="minorHAnsi" w:hAnsiTheme="minorHAnsi"/>
          <w:sz w:val="24"/>
          <w:szCs w:val="24"/>
        </w:rPr>
        <w:t>re</w:t>
      </w:r>
      <w:r w:rsidR="00EF14D6" w:rsidRPr="008F512A">
        <w:rPr>
          <w:rFonts w:asciiTheme="minorHAnsi" w:hAnsiTheme="minorHAnsi"/>
          <w:sz w:val="24"/>
          <w:szCs w:val="24"/>
        </w:rPr>
        <w:t xml:space="preserve">submission </w:t>
      </w:r>
      <w:r w:rsidR="003E27F8">
        <w:rPr>
          <w:rFonts w:asciiTheme="minorHAnsi" w:hAnsiTheme="minorHAnsi" w:cstheme="minorHAnsi"/>
          <w:sz w:val="24"/>
          <w:szCs w:val="24"/>
        </w:rPr>
        <w:t>t</w:t>
      </w:r>
      <w:r w:rsidR="003E27F8" w:rsidRPr="0094535A">
        <w:rPr>
          <w:rFonts w:asciiTheme="minorHAnsi" w:hAnsiTheme="minorHAnsi" w:cstheme="minorHAnsi"/>
          <w:sz w:val="24"/>
          <w:szCs w:val="24"/>
        </w:rPr>
        <w:t xml:space="preserve">he model applied drug costs in the pre-progression state only and assumed no use of </w:t>
      </w:r>
      <w:proofErr w:type="spellStart"/>
      <w:r w:rsidR="003E27F8" w:rsidRPr="0094535A">
        <w:rPr>
          <w:rFonts w:asciiTheme="minorHAnsi" w:hAnsiTheme="minorHAnsi" w:cstheme="minorHAnsi"/>
          <w:sz w:val="24"/>
          <w:szCs w:val="24"/>
        </w:rPr>
        <w:t>palbociclib</w:t>
      </w:r>
      <w:proofErr w:type="spellEnd"/>
      <w:r w:rsidR="003E27F8" w:rsidRPr="0094535A">
        <w:rPr>
          <w:rFonts w:asciiTheme="minorHAnsi" w:hAnsiTheme="minorHAnsi" w:cstheme="minorHAnsi"/>
          <w:sz w:val="24"/>
          <w:szCs w:val="24"/>
        </w:rPr>
        <w:t xml:space="preserve"> + </w:t>
      </w:r>
      <w:proofErr w:type="spellStart"/>
      <w:r w:rsidR="003E27F8" w:rsidRPr="0094535A">
        <w:rPr>
          <w:rFonts w:asciiTheme="minorHAnsi" w:hAnsiTheme="minorHAnsi" w:cstheme="minorHAnsi"/>
          <w:sz w:val="24"/>
          <w:szCs w:val="24"/>
        </w:rPr>
        <w:t>letrozole</w:t>
      </w:r>
      <w:proofErr w:type="spellEnd"/>
      <w:r w:rsidR="003E27F8" w:rsidRPr="0094535A">
        <w:rPr>
          <w:rFonts w:asciiTheme="minorHAnsi" w:hAnsiTheme="minorHAnsi" w:cstheme="minorHAnsi"/>
          <w:sz w:val="24"/>
          <w:szCs w:val="24"/>
        </w:rPr>
        <w:t xml:space="preserve"> beyond 27 cycles, despite a large proportion of patients being progression free beyond cycle 27</w:t>
      </w:r>
      <w:r>
        <w:rPr>
          <w:rFonts w:asciiTheme="minorHAnsi" w:hAnsiTheme="minorHAnsi" w:cstheme="minorHAnsi"/>
          <w:sz w:val="24"/>
          <w:szCs w:val="24"/>
        </w:rPr>
        <w:t xml:space="preserve"> (referred to in the minor resubmission as Method A)</w:t>
      </w:r>
      <w:r w:rsidR="003E27F8">
        <w:rPr>
          <w:rFonts w:asciiTheme="minorHAnsi" w:hAnsiTheme="minorHAnsi"/>
          <w:sz w:val="24"/>
          <w:szCs w:val="24"/>
        </w:rPr>
        <w:t xml:space="preserve">. This assumption </w:t>
      </w:r>
      <w:r w:rsidR="00D27919">
        <w:rPr>
          <w:rFonts w:asciiTheme="minorHAnsi" w:hAnsiTheme="minorHAnsi"/>
          <w:sz w:val="24"/>
          <w:szCs w:val="24"/>
        </w:rPr>
        <w:t xml:space="preserve">underestimated the average drug cost per patient and </w:t>
      </w:r>
      <w:r w:rsidR="00D27919" w:rsidRPr="0094535A">
        <w:rPr>
          <w:rFonts w:asciiTheme="minorHAnsi" w:hAnsiTheme="minorHAnsi" w:cstheme="minorHAnsi"/>
          <w:sz w:val="24"/>
          <w:szCs w:val="24"/>
        </w:rPr>
        <w:t xml:space="preserve">the impact on the ICER of truncating treatment costs is </w:t>
      </w:r>
      <w:r w:rsidR="00046F49">
        <w:rPr>
          <w:rFonts w:asciiTheme="minorHAnsi" w:hAnsiTheme="minorHAnsi" w:cstheme="minorHAnsi"/>
          <w:sz w:val="24"/>
          <w:szCs w:val="24"/>
        </w:rPr>
        <w:t>substantial</w:t>
      </w:r>
      <w:r w:rsidR="00D27919">
        <w:rPr>
          <w:rFonts w:asciiTheme="minorHAnsi" w:hAnsiTheme="minorHAnsi" w:cstheme="minorHAnsi"/>
          <w:sz w:val="24"/>
          <w:szCs w:val="24"/>
        </w:rPr>
        <w:t>.</w:t>
      </w:r>
      <w:r>
        <w:rPr>
          <w:rFonts w:asciiTheme="minorHAnsi" w:hAnsiTheme="minorHAnsi" w:cstheme="minorHAnsi"/>
          <w:sz w:val="24"/>
          <w:szCs w:val="24"/>
        </w:rPr>
        <w:t xml:space="preserve"> </w:t>
      </w:r>
    </w:p>
    <w:p w:rsidR="002D7B76" w:rsidRPr="005E0F78" w:rsidRDefault="002D7B76" w:rsidP="00B84D5C">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cstheme="minorHAnsi"/>
          <w:sz w:val="24"/>
          <w:szCs w:val="24"/>
        </w:rPr>
        <w:t>The minor resubmission presented the model results with drug costs applied based on the time to progression (referred to as Method B).</w:t>
      </w:r>
    </w:p>
    <w:p w:rsidR="00F30AC0" w:rsidRPr="00FF367B" w:rsidRDefault="005E0F78" w:rsidP="00FF367B">
      <w:pPr>
        <w:pStyle w:val="ListParagraph"/>
        <w:widowControl/>
        <w:spacing w:after="120"/>
        <w:ind w:hanging="11"/>
        <w:contextualSpacing w:val="0"/>
        <w:rPr>
          <w:rFonts w:asciiTheme="minorHAnsi" w:hAnsiTheme="minorHAnsi"/>
          <w:sz w:val="24"/>
          <w:szCs w:val="24"/>
        </w:rPr>
      </w:pPr>
      <w:r w:rsidRPr="00F03DBB">
        <w:rPr>
          <w:rFonts w:asciiTheme="minorHAnsi" w:hAnsiTheme="minorHAnsi"/>
          <w:sz w:val="24"/>
          <w:szCs w:val="24"/>
        </w:rPr>
        <w:t>The mino</w:t>
      </w:r>
      <w:r w:rsidR="001750C9" w:rsidRPr="00F03DBB">
        <w:rPr>
          <w:rFonts w:asciiTheme="minorHAnsi" w:hAnsiTheme="minorHAnsi"/>
          <w:sz w:val="24"/>
          <w:szCs w:val="24"/>
        </w:rPr>
        <w:t>r resubmission presented a third,</w:t>
      </w:r>
      <w:r w:rsidRPr="00F03DBB">
        <w:rPr>
          <w:rFonts w:asciiTheme="minorHAnsi" w:hAnsiTheme="minorHAnsi"/>
          <w:sz w:val="24"/>
          <w:szCs w:val="24"/>
        </w:rPr>
        <w:t xml:space="preserve"> alternative approach to calculation of drug costs in the model</w:t>
      </w:r>
      <w:r w:rsidR="00275569" w:rsidRPr="00F03DBB">
        <w:rPr>
          <w:rFonts w:asciiTheme="minorHAnsi" w:hAnsiTheme="minorHAnsi"/>
          <w:sz w:val="24"/>
          <w:szCs w:val="24"/>
        </w:rPr>
        <w:t xml:space="preserve"> (referred to as Method C)</w:t>
      </w:r>
      <w:r w:rsidRPr="00F03DBB">
        <w:rPr>
          <w:rFonts w:asciiTheme="minorHAnsi" w:hAnsiTheme="minorHAnsi"/>
          <w:sz w:val="24"/>
          <w:szCs w:val="24"/>
        </w:rPr>
        <w:t xml:space="preserve">. This method applies drug costs up to the median PFS (cycle 27) for all patients, including patients who progress prior to cycle 27. </w:t>
      </w:r>
    </w:p>
    <w:p w:rsidR="00F03DBB" w:rsidRDefault="00F03DBB">
      <w:pPr>
        <w:rPr>
          <w:rFonts w:ascii="Arial Narrow" w:eastAsiaTheme="minorHAnsi" w:hAnsi="Arial Narrow" w:cstheme="minorBidi"/>
          <w:b/>
          <w:sz w:val="20"/>
          <w:szCs w:val="22"/>
          <w:lang w:eastAsia="en-US"/>
        </w:rPr>
      </w:pPr>
      <w:r>
        <w:br w:type="page"/>
      </w:r>
    </w:p>
    <w:p w:rsidR="00F30AC0" w:rsidRPr="00275569" w:rsidRDefault="000E58EB" w:rsidP="00F30AC0">
      <w:pPr>
        <w:pStyle w:val="TableHeading0"/>
      </w:pPr>
      <w:r>
        <w:lastRenderedPageBreak/>
        <w:t>Table 4</w:t>
      </w:r>
      <w:r w:rsidR="00F30AC0" w:rsidRPr="00275569">
        <w:t>: Updated cost-effectiveness ratios</w:t>
      </w:r>
    </w:p>
    <w:tbl>
      <w:tblPr>
        <w:tblStyle w:val="TableGrid"/>
        <w:tblW w:w="0" w:type="auto"/>
        <w:tblInd w:w="108" w:type="dxa"/>
        <w:tblLook w:val="04A0" w:firstRow="1" w:lastRow="0" w:firstColumn="1" w:lastColumn="0" w:noHBand="0" w:noVBand="1"/>
      </w:tblPr>
      <w:tblGrid>
        <w:gridCol w:w="3546"/>
        <w:gridCol w:w="1405"/>
        <w:gridCol w:w="1406"/>
        <w:gridCol w:w="1388"/>
        <w:gridCol w:w="1389"/>
      </w:tblGrid>
      <w:tr w:rsidR="00F30AC0" w:rsidRPr="009142C2" w:rsidTr="006824A1">
        <w:tc>
          <w:tcPr>
            <w:tcW w:w="3546" w:type="dxa"/>
            <w:vAlign w:val="center"/>
          </w:tcPr>
          <w:p w:rsidR="00F30AC0" w:rsidRPr="0040752B" w:rsidRDefault="00F30AC0" w:rsidP="006824A1">
            <w:pPr>
              <w:pStyle w:val="BodyText"/>
              <w:spacing w:before="40" w:after="40"/>
              <w:rPr>
                <w:rFonts w:ascii="Arial Narrow" w:hAnsi="Arial Narrow" w:cs="Arial"/>
                <w:b/>
                <w:sz w:val="20"/>
                <w:szCs w:val="20"/>
              </w:rPr>
            </w:pPr>
            <w:r w:rsidRPr="0040752B">
              <w:rPr>
                <w:rFonts w:ascii="Arial Narrow" w:hAnsi="Arial Narrow" w:cs="Arial"/>
                <w:b/>
                <w:sz w:val="20"/>
                <w:szCs w:val="20"/>
              </w:rPr>
              <w:t>Method</w:t>
            </w:r>
          </w:p>
        </w:tc>
        <w:tc>
          <w:tcPr>
            <w:tcW w:w="1405" w:type="dxa"/>
            <w:vAlign w:val="center"/>
          </w:tcPr>
          <w:p w:rsidR="00F30AC0" w:rsidRPr="0040752B" w:rsidRDefault="00F30AC0" w:rsidP="006824A1">
            <w:pPr>
              <w:pStyle w:val="BodyText"/>
              <w:spacing w:before="40" w:after="40"/>
              <w:jc w:val="center"/>
              <w:rPr>
                <w:rFonts w:ascii="Arial Narrow" w:hAnsi="Arial Narrow" w:cs="Arial"/>
                <w:b/>
                <w:sz w:val="20"/>
                <w:szCs w:val="20"/>
              </w:rPr>
            </w:pPr>
            <w:r>
              <w:rPr>
                <w:rFonts w:ascii="Arial Narrow" w:hAnsi="Arial Narrow" w:cs="Arial"/>
                <w:b/>
                <w:sz w:val="20"/>
                <w:szCs w:val="20"/>
              </w:rPr>
              <w:t>Original DPMQ</w:t>
            </w:r>
          </w:p>
        </w:tc>
        <w:tc>
          <w:tcPr>
            <w:tcW w:w="1406" w:type="dxa"/>
            <w:vAlign w:val="center"/>
          </w:tcPr>
          <w:p w:rsidR="00F30AC0" w:rsidRPr="0040752B" w:rsidRDefault="00F30AC0" w:rsidP="006824A1">
            <w:pPr>
              <w:pStyle w:val="BodyText"/>
              <w:spacing w:before="40" w:after="40"/>
              <w:jc w:val="center"/>
              <w:rPr>
                <w:rFonts w:ascii="Arial Narrow" w:hAnsi="Arial Narrow" w:cs="Arial"/>
                <w:b/>
                <w:sz w:val="20"/>
                <w:szCs w:val="20"/>
              </w:rPr>
            </w:pPr>
            <w:r w:rsidRPr="0040752B">
              <w:rPr>
                <w:rFonts w:ascii="Arial Narrow" w:hAnsi="Arial Narrow" w:cs="Arial"/>
                <w:b/>
                <w:sz w:val="20"/>
                <w:szCs w:val="20"/>
              </w:rPr>
              <w:t>ICER</w:t>
            </w:r>
            <w:r>
              <w:rPr>
                <w:rFonts w:ascii="Arial Narrow" w:hAnsi="Arial Narrow" w:cs="Arial"/>
                <w:b/>
                <w:sz w:val="20"/>
                <w:szCs w:val="20"/>
              </w:rPr>
              <w:t xml:space="preserve"> based on original DPMQ</w:t>
            </w:r>
          </w:p>
        </w:tc>
        <w:tc>
          <w:tcPr>
            <w:tcW w:w="1388" w:type="dxa"/>
            <w:vAlign w:val="center"/>
          </w:tcPr>
          <w:p w:rsidR="00F30AC0" w:rsidRPr="0040752B" w:rsidRDefault="00F30AC0" w:rsidP="006824A1">
            <w:pPr>
              <w:pStyle w:val="BodyText"/>
              <w:spacing w:before="40" w:after="40"/>
              <w:jc w:val="center"/>
              <w:rPr>
                <w:rFonts w:ascii="Arial Narrow" w:hAnsi="Arial Narrow" w:cs="Arial"/>
                <w:b/>
                <w:sz w:val="20"/>
                <w:szCs w:val="20"/>
              </w:rPr>
            </w:pPr>
            <w:r>
              <w:rPr>
                <w:rFonts w:ascii="Arial Narrow" w:hAnsi="Arial Narrow" w:cs="Arial"/>
                <w:b/>
                <w:sz w:val="20"/>
                <w:szCs w:val="20"/>
              </w:rPr>
              <w:t>Revised DPMQ</w:t>
            </w:r>
          </w:p>
        </w:tc>
        <w:tc>
          <w:tcPr>
            <w:tcW w:w="1389" w:type="dxa"/>
            <w:vAlign w:val="center"/>
          </w:tcPr>
          <w:p w:rsidR="00F30AC0" w:rsidRPr="0040752B" w:rsidRDefault="00F30AC0" w:rsidP="006824A1">
            <w:pPr>
              <w:pStyle w:val="BodyText"/>
              <w:spacing w:before="40" w:after="40"/>
              <w:jc w:val="center"/>
              <w:rPr>
                <w:rFonts w:ascii="Arial Narrow" w:hAnsi="Arial Narrow" w:cs="Arial"/>
                <w:b/>
                <w:sz w:val="20"/>
                <w:szCs w:val="20"/>
              </w:rPr>
            </w:pPr>
            <w:r w:rsidRPr="0040752B">
              <w:rPr>
                <w:rFonts w:ascii="Arial Narrow" w:hAnsi="Arial Narrow" w:cs="Arial"/>
                <w:b/>
                <w:sz w:val="20"/>
                <w:szCs w:val="20"/>
              </w:rPr>
              <w:t>ICER</w:t>
            </w:r>
            <w:r>
              <w:rPr>
                <w:rFonts w:ascii="Arial Narrow" w:hAnsi="Arial Narrow" w:cs="Arial"/>
                <w:b/>
                <w:sz w:val="20"/>
                <w:szCs w:val="20"/>
              </w:rPr>
              <w:t xml:space="preserve"> based on revised DPMQ</w:t>
            </w:r>
          </w:p>
        </w:tc>
      </w:tr>
      <w:tr w:rsidR="00F30AC0" w:rsidRPr="009142C2" w:rsidTr="006824A1">
        <w:tc>
          <w:tcPr>
            <w:tcW w:w="3546" w:type="dxa"/>
            <w:vAlign w:val="center"/>
          </w:tcPr>
          <w:p w:rsidR="00F30AC0" w:rsidRPr="0040752B" w:rsidRDefault="00F30AC0" w:rsidP="003B3ABA">
            <w:pPr>
              <w:pStyle w:val="BodyText"/>
              <w:spacing w:before="40" w:after="40"/>
              <w:rPr>
                <w:rFonts w:ascii="Arial Narrow" w:hAnsi="Arial Narrow" w:cs="Arial"/>
                <w:sz w:val="20"/>
                <w:szCs w:val="20"/>
              </w:rPr>
            </w:pPr>
            <w:r w:rsidRPr="0040752B">
              <w:rPr>
                <w:rFonts w:ascii="Arial Narrow" w:hAnsi="Arial Narrow" w:cs="Arial"/>
                <w:sz w:val="20"/>
                <w:szCs w:val="20"/>
              </w:rPr>
              <w:t xml:space="preserve">Base case </w:t>
            </w:r>
            <w:r>
              <w:rPr>
                <w:rFonts w:ascii="Arial Narrow" w:hAnsi="Arial Narrow" w:cs="Arial"/>
                <w:sz w:val="20"/>
                <w:szCs w:val="20"/>
              </w:rPr>
              <w:t xml:space="preserve">for March 2017 PBAC meeting* </w:t>
            </w:r>
            <w:r w:rsidR="006824A1">
              <w:rPr>
                <w:rFonts w:ascii="Arial Narrow" w:hAnsi="Arial Narrow" w:cs="Arial"/>
                <w:sz w:val="20"/>
                <w:szCs w:val="20"/>
              </w:rPr>
              <w:t xml:space="preserve"> </w:t>
            </w:r>
            <w:r>
              <w:rPr>
                <w:rFonts w:ascii="Arial Narrow" w:hAnsi="Arial Narrow" w:cs="Arial"/>
                <w:sz w:val="20"/>
                <w:szCs w:val="20"/>
              </w:rPr>
              <w:t>(Method A)</w:t>
            </w:r>
          </w:p>
        </w:tc>
        <w:tc>
          <w:tcPr>
            <w:tcW w:w="1405" w:type="dxa"/>
            <w:vAlign w:val="center"/>
          </w:tcPr>
          <w:p w:rsidR="00F30AC0" w:rsidRPr="0040752B" w:rsidRDefault="00F30AC0" w:rsidP="006824A1">
            <w:pPr>
              <w:pStyle w:val="BodyText"/>
              <w:spacing w:before="40" w:after="40"/>
              <w:jc w:val="center"/>
              <w:rPr>
                <w:rFonts w:ascii="Arial Narrow" w:hAnsi="Arial Narrow" w:cs="Arial"/>
                <w:bCs/>
                <w:sz w:val="20"/>
                <w:szCs w:val="20"/>
              </w:rPr>
            </w:pPr>
            <w:r>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c>
          <w:tcPr>
            <w:tcW w:w="1406" w:type="dxa"/>
            <w:vAlign w:val="center"/>
          </w:tcPr>
          <w:p w:rsidR="00F30AC0" w:rsidRPr="0040752B" w:rsidRDefault="00F30AC0" w:rsidP="006824A1">
            <w:pPr>
              <w:pStyle w:val="BodyText"/>
              <w:spacing w:before="40" w:after="40"/>
              <w:jc w:val="center"/>
              <w:rPr>
                <w:rFonts w:ascii="Arial Narrow" w:hAnsi="Arial Narrow" w:cs="Arial"/>
                <w:bCs/>
                <w:sz w:val="20"/>
                <w:szCs w:val="20"/>
              </w:rPr>
            </w:pPr>
            <w:r w:rsidRPr="0040752B">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c>
          <w:tcPr>
            <w:tcW w:w="1388" w:type="dxa"/>
            <w:vAlign w:val="center"/>
          </w:tcPr>
          <w:p w:rsidR="00F30AC0" w:rsidRPr="0040752B" w:rsidRDefault="00F30AC0" w:rsidP="006824A1">
            <w:pPr>
              <w:pStyle w:val="BodyText"/>
              <w:spacing w:before="40" w:after="40"/>
              <w:jc w:val="center"/>
              <w:rPr>
                <w:rFonts w:ascii="Arial Narrow" w:hAnsi="Arial Narrow" w:cs="Arial"/>
                <w:bCs/>
                <w:sz w:val="20"/>
                <w:szCs w:val="20"/>
              </w:rPr>
            </w:pPr>
            <w:r>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c>
          <w:tcPr>
            <w:tcW w:w="1389" w:type="dxa"/>
            <w:vAlign w:val="center"/>
          </w:tcPr>
          <w:p w:rsidR="00F30AC0" w:rsidRPr="0040752B" w:rsidRDefault="00F30AC0" w:rsidP="006824A1">
            <w:pPr>
              <w:pStyle w:val="BodyText"/>
              <w:spacing w:before="40" w:after="40"/>
              <w:jc w:val="center"/>
              <w:rPr>
                <w:rFonts w:ascii="Arial Narrow" w:hAnsi="Arial Narrow" w:cs="Arial"/>
                <w:sz w:val="20"/>
                <w:szCs w:val="20"/>
              </w:rPr>
            </w:pPr>
            <w:r w:rsidRPr="0040752B">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r>
      <w:tr w:rsidR="00F30AC0" w:rsidRPr="009142C2" w:rsidTr="006824A1">
        <w:tc>
          <w:tcPr>
            <w:tcW w:w="3546" w:type="dxa"/>
            <w:vAlign w:val="center"/>
          </w:tcPr>
          <w:p w:rsidR="00F30AC0" w:rsidRPr="0040752B" w:rsidRDefault="00F30AC0" w:rsidP="003B3ABA">
            <w:pPr>
              <w:pStyle w:val="BodyText"/>
              <w:spacing w:before="40" w:after="40"/>
              <w:rPr>
                <w:rFonts w:ascii="Arial Narrow" w:hAnsi="Arial Narrow" w:cs="Arial"/>
                <w:sz w:val="20"/>
                <w:szCs w:val="20"/>
              </w:rPr>
            </w:pPr>
            <w:r w:rsidRPr="0040752B">
              <w:rPr>
                <w:rFonts w:ascii="Arial Narrow" w:hAnsi="Arial Narrow" w:cs="Arial"/>
                <w:sz w:val="20"/>
                <w:szCs w:val="20"/>
              </w:rPr>
              <w:t xml:space="preserve">Base case </w:t>
            </w:r>
            <w:r>
              <w:rPr>
                <w:rFonts w:ascii="Arial Narrow" w:hAnsi="Arial Narrow" w:cs="Arial"/>
                <w:sz w:val="20"/>
                <w:szCs w:val="20"/>
              </w:rPr>
              <w:t>for November 2017 meeting</w:t>
            </w:r>
            <w:r w:rsidR="006824A1">
              <w:rPr>
                <w:rFonts w:ascii="Arial Narrow" w:hAnsi="Arial Narrow" w:cs="Arial"/>
                <w:sz w:val="20"/>
                <w:szCs w:val="20"/>
              </w:rPr>
              <w:t xml:space="preserve"> </w:t>
            </w:r>
            <w:r>
              <w:rPr>
                <w:rFonts w:ascii="Arial Narrow" w:hAnsi="Arial Narrow" w:cs="Arial"/>
                <w:sz w:val="20"/>
                <w:szCs w:val="20"/>
              </w:rPr>
              <w:t>(Method A)</w:t>
            </w:r>
          </w:p>
        </w:tc>
        <w:tc>
          <w:tcPr>
            <w:tcW w:w="1405" w:type="dxa"/>
            <w:vAlign w:val="center"/>
          </w:tcPr>
          <w:p w:rsidR="00F30AC0" w:rsidRPr="0040752B" w:rsidRDefault="00F30AC0" w:rsidP="006824A1">
            <w:pPr>
              <w:pStyle w:val="BodyText"/>
              <w:spacing w:before="40" w:after="40"/>
              <w:jc w:val="center"/>
              <w:rPr>
                <w:rFonts w:ascii="Arial Narrow" w:hAnsi="Arial Narrow" w:cs="Arial"/>
                <w:sz w:val="20"/>
                <w:szCs w:val="20"/>
              </w:rPr>
            </w:pPr>
            <w:r>
              <w:rPr>
                <w:rFonts w:ascii="Arial Narrow" w:hAnsi="Arial Narrow" w:cs="Arial"/>
                <w:sz w:val="20"/>
                <w:szCs w:val="20"/>
              </w:rPr>
              <w:t>$</w:t>
            </w:r>
            <w:r w:rsidR="008D7D93">
              <w:rPr>
                <w:rFonts w:ascii="Arial Narrow" w:hAnsi="Arial Narrow" w:cs="Arial"/>
                <w:noProof/>
                <w:color w:val="000000"/>
                <w:sz w:val="20"/>
                <w:szCs w:val="20"/>
                <w:highlight w:val="black"/>
              </w:rPr>
              <w:t>''''''''''''''''''''</w:t>
            </w:r>
          </w:p>
        </w:tc>
        <w:tc>
          <w:tcPr>
            <w:tcW w:w="1406" w:type="dxa"/>
            <w:vAlign w:val="center"/>
          </w:tcPr>
          <w:p w:rsidR="00F30AC0" w:rsidRPr="0040752B" w:rsidRDefault="00F30AC0" w:rsidP="006824A1">
            <w:pPr>
              <w:pStyle w:val="BodyText"/>
              <w:spacing w:before="40" w:after="40"/>
              <w:jc w:val="center"/>
              <w:rPr>
                <w:rFonts w:ascii="Arial Narrow" w:hAnsi="Arial Narrow" w:cs="Arial"/>
                <w:sz w:val="20"/>
                <w:szCs w:val="20"/>
              </w:rPr>
            </w:pPr>
            <w:r w:rsidRPr="0040752B">
              <w:rPr>
                <w:rFonts w:ascii="Arial Narrow" w:hAnsi="Arial Narrow" w:cs="Arial"/>
                <w:sz w:val="20"/>
                <w:szCs w:val="20"/>
              </w:rPr>
              <w:t>$</w:t>
            </w:r>
            <w:r w:rsidR="008D7D93">
              <w:rPr>
                <w:rFonts w:ascii="Arial Narrow" w:hAnsi="Arial Narrow" w:cs="Arial"/>
                <w:noProof/>
                <w:color w:val="000000"/>
                <w:sz w:val="20"/>
                <w:szCs w:val="20"/>
                <w:highlight w:val="black"/>
              </w:rPr>
              <w:t>''''''''''''''''</w:t>
            </w:r>
          </w:p>
        </w:tc>
        <w:tc>
          <w:tcPr>
            <w:tcW w:w="1388" w:type="dxa"/>
            <w:vAlign w:val="center"/>
          </w:tcPr>
          <w:p w:rsidR="00F30AC0" w:rsidRPr="0040752B" w:rsidRDefault="00F30AC0" w:rsidP="006824A1">
            <w:pPr>
              <w:pStyle w:val="BodyText"/>
              <w:spacing w:before="40" w:after="40"/>
              <w:jc w:val="center"/>
              <w:rPr>
                <w:rFonts w:ascii="Arial Narrow" w:hAnsi="Arial Narrow" w:cs="Arial"/>
                <w:bCs/>
                <w:sz w:val="20"/>
                <w:szCs w:val="20"/>
              </w:rPr>
            </w:pPr>
            <w:r>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c>
          <w:tcPr>
            <w:tcW w:w="1389" w:type="dxa"/>
            <w:vAlign w:val="center"/>
          </w:tcPr>
          <w:p w:rsidR="00F30AC0" w:rsidRPr="0040752B" w:rsidRDefault="00F30AC0" w:rsidP="006824A1">
            <w:pPr>
              <w:pStyle w:val="BodyText"/>
              <w:spacing w:before="40" w:after="40"/>
              <w:jc w:val="center"/>
              <w:rPr>
                <w:rFonts w:ascii="Arial Narrow" w:hAnsi="Arial Narrow" w:cs="Arial"/>
                <w:sz w:val="20"/>
                <w:szCs w:val="20"/>
              </w:rPr>
            </w:pPr>
            <w:r w:rsidRPr="0040752B">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r>
      <w:tr w:rsidR="00F30AC0" w:rsidRPr="009142C2" w:rsidTr="006824A1">
        <w:tc>
          <w:tcPr>
            <w:tcW w:w="3546" w:type="dxa"/>
            <w:vAlign w:val="center"/>
          </w:tcPr>
          <w:p w:rsidR="00F30AC0" w:rsidRPr="0040752B" w:rsidRDefault="00F30AC0" w:rsidP="006824A1">
            <w:pPr>
              <w:pStyle w:val="BodyText"/>
              <w:spacing w:before="40" w:after="40"/>
              <w:rPr>
                <w:rFonts w:ascii="Arial Narrow" w:hAnsi="Arial Narrow" w:cs="Arial"/>
                <w:sz w:val="20"/>
                <w:szCs w:val="20"/>
              </w:rPr>
            </w:pPr>
            <w:r w:rsidRPr="0040752B">
              <w:rPr>
                <w:rFonts w:ascii="Arial Narrow" w:hAnsi="Arial Narrow" w:cs="Arial"/>
                <w:sz w:val="20"/>
                <w:szCs w:val="20"/>
              </w:rPr>
              <w:t>Drug costs match progression</w:t>
            </w:r>
            <w:r>
              <w:rPr>
                <w:rFonts w:ascii="Arial Narrow" w:hAnsi="Arial Narrow" w:cs="Arial"/>
                <w:sz w:val="20"/>
                <w:szCs w:val="20"/>
              </w:rPr>
              <w:t xml:space="preserve"> (Method B)</w:t>
            </w:r>
          </w:p>
        </w:tc>
        <w:tc>
          <w:tcPr>
            <w:tcW w:w="1405" w:type="dxa"/>
            <w:vAlign w:val="center"/>
          </w:tcPr>
          <w:p w:rsidR="00F30AC0" w:rsidRPr="0040752B" w:rsidRDefault="00F30AC0" w:rsidP="006824A1">
            <w:pPr>
              <w:pStyle w:val="BodyText"/>
              <w:spacing w:before="40" w:after="40"/>
              <w:jc w:val="center"/>
              <w:rPr>
                <w:rFonts w:ascii="Arial Narrow" w:hAnsi="Arial Narrow" w:cs="Arial"/>
                <w:sz w:val="20"/>
                <w:szCs w:val="20"/>
              </w:rPr>
            </w:pPr>
            <w:r>
              <w:rPr>
                <w:rFonts w:ascii="Arial Narrow" w:hAnsi="Arial Narrow" w:cs="Arial"/>
                <w:sz w:val="20"/>
                <w:szCs w:val="20"/>
              </w:rPr>
              <w:t>$</w:t>
            </w:r>
            <w:r w:rsidR="008D7D93">
              <w:rPr>
                <w:rFonts w:ascii="Arial Narrow" w:hAnsi="Arial Narrow" w:cs="Arial"/>
                <w:noProof/>
                <w:color w:val="000000"/>
                <w:sz w:val="20"/>
                <w:szCs w:val="20"/>
                <w:highlight w:val="black"/>
              </w:rPr>
              <w:t>'''''''''''''''''''''</w:t>
            </w:r>
          </w:p>
        </w:tc>
        <w:tc>
          <w:tcPr>
            <w:tcW w:w="1406" w:type="dxa"/>
            <w:vAlign w:val="center"/>
          </w:tcPr>
          <w:p w:rsidR="00F30AC0" w:rsidRPr="0040752B" w:rsidRDefault="00F30AC0" w:rsidP="006824A1">
            <w:pPr>
              <w:pStyle w:val="BodyText"/>
              <w:spacing w:before="40" w:after="40"/>
              <w:jc w:val="center"/>
              <w:rPr>
                <w:rFonts w:ascii="Arial Narrow" w:hAnsi="Arial Narrow" w:cs="Arial"/>
                <w:sz w:val="20"/>
                <w:szCs w:val="20"/>
              </w:rPr>
            </w:pPr>
            <w:r w:rsidRPr="0040752B">
              <w:rPr>
                <w:rFonts w:ascii="Arial Narrow" w:hAnsi="Arial Narrow" w:cs="Arial"/>
                <w:sz w:val="20"/>
                <w:szCs w:val="20"/>
              </w:rPr>
              <w:t>$</w:t>
            </w:r>
            <w:r w:rsidR="008D7D93">
              <w:rPr>
                <w:rFonts w:ascii="Arial Narrow" w:hAnsi="Arial Narrow" w:cs="Arial"/>
                <w:noProof/>
                <w:color w:val="000000"/>
                <w:sz w:val="20"/>
                <w:szCs w:val="20"/>
                <w:highlight w:val="black"/>
              </w:rPr>
              <w:t>'''''''''''''''''</w:t>
            </w:r>
          </w:p>
        </w:tc>
        <w:tc>
          <w:tcPr>
            <w:tcW w:w="1388" w:type="dxa"/>
            <w:vAlign w:val="center"/>
          </w:tcPr>
          <w:p w:rsidR="00F30AC0" w:rsidRPr="0040752B" w:rsidRDefault="00F30AC0" w:rsidP="006824A1">
            <w:pPr>
              <w:pStyle w:val="BodyText"/>
              <w:spacing w:before="40" w:after="40"/>
              <w:jc w:val="center"/>
              <w:rPr>
                <w:rFonts w:ascii="Arial Narrow" w:hAnsi="Arial Narrow" w:cs="Arial"/>
                <w:bCs/>
                <w:sz w:val="20"/>
                <w:szCs w:val="20"/>
              </w:rPr>
            </w:pPr>
            <w:r>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c>
          <w:tcPr>
            <w:tcW w:w="1389" w:type="dxa"/>
            <w:vAlign w:val="center"/>
          </w:tcPr>
          <w:p w:rsidR="00F30AC0" w:rsidRPr="0040752B" w:rsidRDefault="00F30AC0" w:rsidP="006824A1">
            <w:pPr>
              <w:pStyle w:val="BodyText"/>
              <w:spacing w:before="40" w:after="40"/>
              <w:jc w:val="center"/>
              <w:rPr>
                <w:rFonts w:ascii="Arial Narrow" w:hAnsi="Arial Narrow" w:cs="Arial"/>
                <w:sz w:val="20"/>
                <w:szCs w:val="20"/>
              </w:rPr>
            </w:pPr>
            <w:r w:rsidRPr="00986BD5">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r>
      <w:tr w:rsidR="00F30AC0" w:rsidRPr="009142C2" w:rsidTr="006824A1">
        <w:tc>
          <w:tcPr>
            <w:tcW w:w="3546" w:type="dxa"/>
            <w:vAlign w:val="center"/>
          </w:tcPr>
          <w:p w:rsidR="00F30AC0" w:rsidRPr="0040752B" w:rsidRDefault="00F30AC0" w:rsidP="006824A1">
            <w:pPr>
              <w:pStyle w:val="BodyText"/>
              <w:spacing w:before="40" w:after="40"/>
              <w:rPr>
                <w:rFonts w:ascii="Arial Narrow" w:hAnsi="Arial Narrow" w:cs="Arial"/>
                <w:sz w:val="20"/>
                <w:szCs w:val="20"/>
              </w:rPr>
            </w:pPr>
            <w:r w:rsidRPr="0040752B">
              <w:rPr>
                <w:rFonts w:ascii="Arial Narrow" w:hAnsi="Arial Narrow" w:cs="Arial"/>
                <w:sz w:val="20"/>
                <w:szCs w:val="20"/>
              </w:rPr>
              <w:t>Drug costs applied for median PFS for all patients</w:t>
            </w:r>
            <w:r>
              <w:rPr>
                <w:rFonts w:ascii="Arial Narrow" w:hAnsi="Arial Narrow" w:cs="Arial"/>
                <w:sz w:val="20"/>
                <w:szCs w:val="20"/>
              </w:rPr>
              <w:t xml:space="preserve"> </w:t>
            </w:r>
            <w:r w:rsidR="006824A1">
              <w:rPr>
                <w:rFonts w:ascii="Arial Narrow" w:hAnsi="Arial Narrow" w:cs="Arial"/>
                <w:sz w:val="20"/>
                <w:szCs w:val="20"/>
              </w:rPr>
              <w:t xml:space="preserve"> </w:t>
            </w:r>
            <w:r>
              <w:rPr>
                <w:rFonts w:ascii="Arial Narrow" w:hAnsi="Arial Narrow" w:cs="Arial"/>
                <w:sz w:val="20"/>
                <w:szCs w:val="20"/>
              </w:rPr>
              <w:t>(Method C)</w:t>
            </w:r>
          </w:p>
        </w:tc>
        <w:tc>
          <w:tcPr>
            <w:tcW w:w="1405" w:type="dxa"/>
            <w:vAlign w:val="center"/>
          </w:tcPr>
          <w:p w:rsidR="00F30AC0" w:rsidRPr="0040752B" w:rsidRDefault="00F30AC0" w:rsidP="006824A1">
            <w:pPr>
              <w:pStyle w:val="BodyText"/>
              <w:spacing w:before="40" w:after="40"/>
              <w:jc w:val="center"/>
              <w:rPr>
                <w:rFonts w:ascii="Arial Narrow" w:hAnsi="Arial Narrow" w:cs="Arial"/>
                <w:sz w:val="20"/>
                <w:szCs w:val="20"/>
              </w:rPr>
            </w:pPr>
            <w:r w:rsidRPr="007B1CE9">
              <w:rPr>
                <w:rFonts w:ascii="Arial Narrow" w:hAnsi="Arial Narrow" w:cs="Arial"/>
                <w:sz w:val="20"/>
                <w:szCs w:val="20"/>
              </w:rPr>
              <w:t>N/A</w:t>
            </w:r>
          </w:p>
        </w:tc>
        <w:tc>
          <w:tcPr>
            <w:tcW w:w="1406" w:type="dxa"/>
            <w:vAlign w:val="center"/>
          </w:tcPr>
          <w:p w:rsidR="00F30AC0" w:rsidRPr="0040752B" w:rsidRDefault="00F30AC0" w:rsidP="006824A1">
            <w:pPr>
              <w:pStyle w:val="BodyText"/>
              <w:spacing w:before="40" w:after="40"/>
              <w:jc w:val="center"/>
              <w:rPr>
                <w:rFonts w:ascii="Arial Narrow" w:hAnsi="Arial Narrow" w:cs="Arial"/>
                <w:sz w:val="20"/>
                <w:szCs w:val="20"/>
              </w:rPr>
            </w:pPr>
            <w:r w:rsidRPr="0040752B">
              <w:rPr>
                <w:rFonts w:ascii="Arial Narrow" w:hAnsi="Arial Narrow" w:cs="Arial"/>
                <w:sz w:val="20"/>
                <w:szCs w:val="20"/>
              </w:rPr>
              <w:t>N/A</w:t>
            </w:r>
          </w:p>
        </w:tc>
        <w:tc>
          <w:tcPr>
            <w:tcW w:w="1388" w:type="dxa"/>
            <w:vAlign w:val="center"/>
          </w:tcPr>
          <w:p w:rsidR="00F30AC0" w:rsidRPr="0040752B" w:rsidRDefault="00F30AC0" w:rsidP="006824A1">
            <w:pPr>
              <w:pStyle w:val="BodyText"/>
              <w:spacing w:before="40" w:after="40"/>
              <w:jc w:val="center"/>
              <w:rPr>
                <w:rFonts w:ascii="Arial Narrow" w:hAnsi="Arial Narrow" w:cs="Arial"/>
                <w:bCs/>
                <w:sz w:val="20"/>
                <w:szCs w:val="20"/>
              </w:rPr>
            </w:pPr>
            <w:r>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c>
          <w:tcPr>
            <w:tcW w:w="1389" w:type="dxa"/>
            <w:vAlign w:val="center"/>
          </w:tcPr>
          <w:p w:rsidR="00F30AC0" w:rsidRPr="0040752B" w:rsidRDefault="00F30AC0" w:rsidP="006824A1">
            <w:pPr>
              <w:pStyle w:val="BodyText"/>
              <w:spacing w:before="40" w:after="40"/>
              <w:jc w:val="center"/>
              <w:rPr>
                <w:rFonts w:ascii="Arial Narrow" w:hAnsi="Arial Narrow" w:cs="Arial"/>
                <w:sz w:val="20"/>
                <w:szCs w:val="20"/>
              </w:rPr>
            </w:pPr>
            <w:r w:rsidRPr="00777BA3">
              <w:rPr>
                <w:rFonts w:ascii="Arial Narrow" w:hAnsi="Arial Narrow" w:cs="Arial"/>
                <w:bCs/>
                <w:sz w:val="20"/>
                <w:szCs w:val="20"/>
              </w:rPr>
              <w:t>$</w:t>
            </w:r>
            <w:r w:rsidR="008D7D93">
              <w:rPr>
                <w:rFonts w:ascii="Arial Narrow" w:hAnsi="Arial Narrow" w:cs="Arial"/>
                <w:bCs/>
                <w:noProof/>
                <w:color w:val="000000"/>
                <w:sz w:val="20"/>
                <w:szCs w:val="20"/>
                <w:highlight w:val="black"/>
              </w:rPr>
              <w:t>'''''''''''''''</w:t>
            </w:r>
          </w:p>
        </w:tc>
      </w:tr>
    </w:tbl>
    <w:p w:rsidR="00F30AC0" w:rsidRPr="00052558" w:rsidRDefault="00F30AC0" w:rsidP="00052558">
      <w:pPr>
        <w:pStyle w:val="TableFooter"/>
        <w:rPr>
          <w:szCs w:val="22"/>
        </w:rPr>
      </w:pPr>
      <w:r w:rsidRPr="00052558">
        <w:rPr>
          <w:szCs w:val="22"/>
        </w:rPr>
        <w:t>* The base case November 2016 economic model was based on PFS and OS from PALOMA-1.</w:t>
      </w:r>
    </w:p>
    <w:p w:rsidR="00C14888" w:rsidRDefault="00F30AC0" w:rsidP="00052558">
      <w:pPr>
        <w:pStyle w:val="TableFooter"/>
        <w:rPr>
          <w:szCs w:val="22"/>
        </w:rPr>
      </w:pPr>
      <w:r w:rsidRPr="00052558">
        <w:rPr>
          <w:szCs w:val="22"/>
        </w:rPr>
        <w:t xml:space="preserve">Source: </w:t>
      </w:r>
      <w:proofErr w:type="spellStart"/>
      <w:r w:rsidRPr="00052558">
        <w:rPr>
          <w:szCs w:val="22"/>
        </w:rPr>
        <w:t>Palbociclib</w:t>
      </w:r>
      <w:proofErr w:type="spellEnd"/>
      <w:r w:rsidRPr="00052558">
        <w:rPr>
          <w:szCs w:val="22"/>
        </w:rPr>
        <w:t xml:space="preserve"> minor submission Table 1, p 4.</w:t>
      </w:r>
    </w:p>
    <w:p w:rsidR="00052558" w:rsidRPr="00052558" w:rsidRDefault="00052558" w:rsidP="00052558">
      <w:pPr>
        <w:pStyle w:val="TableFooter"/>
        <w:rPr>
          <w:szCs w:val="22"/>
        </w:rPr>
      </w:pPr>
    </w:p>
    <w:p w:rsidR="00851734" w:rsidRDefault="00F30AC0" w:rsidP="00F30AC0">
      <w:pPr>
        <w:pStyle w:val="ListParagraph"/>
        <w:widowControl/>
        <w:numPr>
          <w:ilvl w:val="1"/>
          <w:numId w:val="14"/>
        </w:numPr>
        <w:spacing w:after="120"/>
        <w:ind w:left="709"/>
        <w:contextualSpacing w:val="0"/>
        <w:rPr>
          <w:rFonts w:asciiTheme="minorHAnsi" w:hAnsiTheme="minorHAnsi"/>
          <w:sz w:val="24"/>
          <w:szCs w:val="24"/>
        </w:rPr>
      </w:pPr>
      <w:r w:rsidRPr="00815CFF">
        <w:rPr>
          <w:rFonts w:asciiTheme="minorHAnsi" w:hAnsiTheme="minorHAnsi"/>
          <w:sz w:val="24"/>
          <w:szCs w:val="24"/>
        </w:rPr>
        <w:t xml:space="preserve">When drug costs are applied in the model </w:t>
      </w:r>
      <w:r w:rsidR="00B71B4E">
        <w:rPr>
          <w:rFonts w:asciiTheme="minorHAnsi" w:hAnsiTheme="minorHAnsi"/>
          <w:sz w:val="24"/>
          <w:szCs w:val="24"/>
        </w:rPr>
        <w:t>beyond 27 cycles</w:t>
      </w:r>
      <w:r w:rsidR="00953373">
        <w:rPr>
          <w:rFonts w:asciiTheme="minorHAnsi" w:hAnsiTheme="minorHAnsi"/>
          <w:sz w:val="24"/>
          <w:szCs w:val="24"/>
        </w:rPr>
        <w:t xml:space="preserve">, </w:t>
      </w:r>
      <w:r w:rsidRPr="00953373">
        <w:rPr>
          <w:rFonts w:asciiTheme="minorHAnsi" w:hAnsiTheme="minorHAnsi"/>
          <w:sz w:val="24"/>
          <w:szCs w:val="24"/>
        </w:rPr>
        <w:t>based on PFS (referred to as Method B</w:t>
      </w:r>
      <w:r w:rsidR="003B3ABA" w:rsidRPr="00953373">
        <w:rPr>
          <w:rFonts w:asciiTheme="minorHAnsi" w:hAnsiTheme="minorHAnsi"/>
          <w:sz w:val="24"/>
          <w:szCs w:val="24"/>
        </w:rPr>
        <w:t>)</w:t>
      </w:r>
      <w:r w:rsidR="001D49FE">
        <w:rPr>
          <w:rFonts w:asciiTheme="minorHAnsi" w:hAnsiTheme="minorHAnsi"/>
          <w:sz w:val="24"/>
          <w:szCs w:val="24"/>
        </w:rPr>
        <w:t xml:space="preserve"> </w:t>
      </w:r>
      <w:r w:rsidRPr="00815CFF">
        <w:rPr>
          <w:rFonts w:asciiTheme="minorHAnsi" w:hAnsiTheme="minorHAnsi"/>
          <w:sz w:val="24"/>
          <w:szCs w:val="24"/>
        </w:rPr>
        <w:t xml:space="preserve">the ICER increases to </w:t>
      </w:r>
      <w:r w:rsidR="00545FF8">
        <w:rPr>
          <w:rFonts w:asciiTheme="minorHAnsi" w:hAnsiTheme="minorHAnsi"/>
          <w:sz w:val="24"/>
          <w:szCs w:val="24"/>
        </w:rPr>
        <w:t xml:space="preserve">$105,000 - $200,000 </w:t>
      </w:r>
      <w:r w:rsidRPr="00815CFF">
        <w:rPr>
          <w:rFonts w:asciiTheme="minorHAnsi" w:hAnsiTheme="minorHAnsi"/>
          <w:sz w:val="24"/>
          <w:szCs w:val="24"/>
        </w:rPr>
        <w:t xml:space="preserve">per QALY gained </w:t>
      </w:r>
      <w:r w:rsidRPr="006B78BC">
        <w:rPr>
          <w:rFonts w:asciiTheme="minorHAnsi" w:hAnsiTheme="minorHAnsi"/>
          <w:sz w:val="24"/>
          <w:szCs w:val="24"/>
        </w:rPr>
        <w:t>compared with the base case of</w:t>
      </w:r>
      <w:r w:rsidRPr="00774462">
        <w:rPr>
          <w:rFonts w:asciiTheme="minorHAnsi" w:hAnsiTheme="minorHAnsi"/>
          <w:sz w:val="24"/>
          <w:szCs w:val="24"/>
        </w:rPr>
        <w:t xml:space="preserve"> </w:t>
      </w:r>
      <w:r w:rsidR="00545FF8">
        <w:rPr>
          <w:rFonts w:asciiTheme="minorHAnsi" w:hAnsiTheme="minorHAnsi"/>
          <w:sz w:val="24"/>
          <w:szCs w:val="24"/>
        </w:rPr>
        <w:t xml:space="preserve">$45,000 - $75,000 per QALY gained </w:t>
      </w:r>
      <w:r w:rsidRPr="00774462">
        <w:rPr>
          <w:rFonts w:asciiTheme="minorHAnsi" w:hAnsiTheme="minorHAnsi"/>
          <w:sz w:val="24"/>
          <w:szCs w:val="24"/>
        </w:rPr>
        <w:t>using the proposed price in the November 2017 resubmission. With the revised DPMQ of $</w:t>
      </w:r>
      <w:r w:rsidR="008D7D93">
        <w:rPr>
          <w:rFonts w:asciiTheme="minorHAnsi" w:hAnsiTheme="minorHAnsi"/>
          <w:noProof/>
          <w:color w:val="000000"/>
          <w:sz w:val="24"/>
          <w:szCs w:val="24"/>
          <w:highlight w:val="black"/>
        </w:rPr>
        <w:t>'''''''''''''''''</w:t>
      </w:r>
      <w:r w:rsidRPr="00774462">
        <w:rPr>
          <w:rFonts w:asciiTheme="minorHAnsi" w:hAnsiTheme="minorHAnsi"/>
          <w:sz w:val="24"/>
          <w:szCs w:val="24"/>
        </w:rPr>
        <w:t xml:space="preserve"> proposed in the minor resubmission this method of calculating treatment costs results in an ICER of </w:t>
      </w:r>
      <w:r w:rsidR="00545FF8">
        <w:rPr>
          <w:rFonts w:asciiTheme="minorHAnsi" w:hAnsiTheme="minorHAnsi"/>
          <w:sz w:val="24"/>
          <w:szCs w:val="24"/>
        </w:rPr>
        <w:t xml:space="preserve">105,000 - $200,000 </w:t>
      </w:r>
      <w:r w:rsidRPr="00774462">
        <w:rPr>
          <w:rFonts w:asciiTheme="minorHAnsi" w:hAnsiTheme="minorHAnsi"/>
          <w:sz w:val="24"/>
          <w:szCs w:val="24"/>
        </w:rPr>
        <w:t xml:space="preserve">per QALY gained. </w:t>
      </w:r>
      <w:r w:rsidRPr="001446F7">
        <w:rPr>
          <w:rFonts w:asciiTheme="minorHAnsi" w:hAnsiTheme="minorHAnsi"/>
          <w:sz w:val="24"/>
          <w:szCs w:val="24"/>
        </w:rPr>
        <w:t>The respecified base case ICERs were verified by the Department.</w:t>
      </w:r>
      <w:r w:rsidR="0017775D">
        <w:rPr>
          <w:rFonts w:asciiTheme="minorHAnsi" w:hAnsiTheme="minorHAnsi"/>
          <w:sz w:val="24"/>
          <w:szCs w:val="24"/>
        </w:rPr>
        <w:t xml:space="preserve"> </w:t>
      </w:r>
    </w:p>
    <w:p w:rsidR="00F30AC0" w:rsidRPr="001446F7" w:rsidRDefault="0017775D" w:rsidP="00F30AC0">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 xml:space="preserve">The PBAC reiterated that </w:t>
      </w:r>
      <w:r w:rsidR="00046F49">
        <w:rPr>
          <w:rFonts w:asciiTheme="minorHAnsi" w:hAnsiTheme="minorHAnsi"/>
          <w:sz w:val="24"/>
          <w:szCs w:val="24"/>
        </w:rPr>
        <w:t>drug costs should be based on PFS</w:t>
      </w:r>
      <w:r>
        <w:rPr>
          <w:rFonts w:asciiTheme="minorHAnsi" w:hAnsiTheme="minorHAnsi"/>
          <w:sz w:val="24"/>
          <w:szCs w:val="24"/>
        </w:rPr>
        <w:t xml:space="preserve"> (Method B). The PBAC noted the sponsor’s arguments in the pre-PBAC response</w:t>
      </w:r>
      <w:r w:rsidR="00613566">
        <w:rPr>
          <w:rFonts w:asciiTheme="minorHAnsi" w:hAnsiTheme="minorHAnsi"/>
          <w:sz w:val="24"/>
          <w:szCs w:val="24"/>
        </w:rPr>
        <w:t xml:space="preserve"> regarding M</w:t>
      </w:r>
      <w:r w:rsidR="003B3ABA">
        <w:rPr>
          <w:rFonts w:asciiTheme="minorHAnsi" w:hAnsiTheme="minorHAnsi"/>
          <w:sz w:val="24"/>
          <w:szCs w:val="24"/>
        </w:rPr>
        <w:t>ethod B</w:t>
      </w:r>
      <w:r>
        <w:rPr>
          <w:rFonts w:asciiTheme="minorHAnsi" w:hAnsiTheme="minorHAnsi"/>
          <w:sz w:val="24"/>
          <w:szCs w:val="24"/>
        </w:rPr>
        <w:t xml:space="preserve"> but considered that the other approaches to calculation of drug costs were not justified</w:t>
      </w:r>
      <w:r w:rsidR="003B3ABA">
        <w:rPr>
          <w:rFonts w:asciiTheme="minorHAnsi" w:hAnsiTheme="minorHAnsi"/>
          <w:sz w:val="24"/>
          <w:szCs w:val="24"/>
        </w:rPr>
        <w:t xml:space="preserve"> and would substantially underestimate the costs</w:t>
      </w:r>
      <w:r>
        <w:rPr>
          <w:rFonts w:asciiTheme="minorHAnsi" w:hAnsiTheme="minorHAnsi"/>
          <w:sz w:val="24"/>
          <w:szCs w:val="24"/>
        </w:rPr>
        <w:t>.</w:t>
      </w:r>
    </w:p>
    <w:p w:rsidR="005D0193" w:rsidRPr="00E02D9C" w:rsidRDefault="00F30AC0" w:rsidP="00E02D9C">
      <w:pPr>
        <w:pStyle w:val="ListParagraph"/>
        <w:widowControl/>
        <w:numPr>
          <w:ilvl w:val="1"/>
          <w:numId w:val="14"/>
        </w:numPr>
        <w:spacing w:after="120"/>
        <w:ind w:left="709"/>
        <w:contextualSpacing w:val="0"/>
        <w:rPr>
          <w:rFonts w:asciiTheme="minorHAnsi" w:hAnsiTheme="minorHAnsi"/>
          <w:sz w:val="24"/>
          <w:szCs w:val="24"/>
        </w:rPr>
      </w:pPr>
      <w:r w:rsidRPr="00525D31">
        <w:rPr>
          <w:rFonts w:asciiTheme="minorHAnsi" w:hAnsiTheme="minorHAnsi"/>
          <w:sz w:val="24"/>
          <w:szCs w:val="24"/>
        </w:rPr>
        <w:t xml:space="preserve">In addition to truncating drug costs for </w:t>
      </w:r>
      <w:proofErr w:type="spellStart"/>
      <w:r w:rsidRPr="00525D31">
        <w:rPr>
          <w:rFonts w:asciiTheme="minorHAnsi" w:hAnsiTheme="minorHAnsi"/>
          <w:sz w:val="24"/>
          <w:szCs w:val="24"/>
        </w:rPr>
        <w:t>palbociclib</w:t>
      </w:r>
      <w:proofErr w:type="spellEnd"/>
      <w:r w:rsidRPr="00525D31">
        <w:rPr>
          <w:rFonts w:asciiTheme="minorHAnsi" w:hAnsiTheme="minorHAnsi"/>
          <w:sz w:val="24"/>
          <w:szCs w:val="24"/>
        </w:rPr>
        <w:t xml:space="preserve"> at cycle </w:t>
      </w:r>
      <w:r w:rsidRPr="002113AF">
        <w:rPr>
          <w:rFonts w:asciiTheme="minorHAnsi" w:hAnsiTheme="minorHAnsi"/>
          <w:sz w:val="24"/>
          <w:szCs w:val="24"/>
        </w:rPr>
        <w:t>27, a</w:t>
      </w:r>
      <w:r w:rsidRPr="00525D31">
        <w:rPr>
          <w:rFonts w:asciiTheme="minorHAnsi" w:hAnsiTheme="minorHAnsi"/>
          <w:sz w:val="24"/>
          <w:szCs w:val="24"/>
        </w:rPr>
        <w:t xml:space="preserve"> number of outstanding concerns were </w:t>
      </w:r>
      <w:r w:rsidR="00613566">
        <w:rPr>
          <w:rFonts w:asciiTheme="minorHAnsi" w:hAnsiTheme="minorHAnsi"/>
          <w:sz w:val="24"/>
          <w:szCs w:val="24"/>
        </w:rPr>
        <w:t xml:space="preserve">previously </w:t>
      </w:r>
      <w:r w:rsidRPr="00525D31">
        <w:rPr>
          <w:rFonts w:asciiTheme="minorHAnsi" w:hAnsiTheme="minorHAnsi"/>
          <w:sz w:val="24"/>
          <w:szCs w:val="24"/>
        </w:rPr>
        <w:t xml:space="preserve">raised regarding the economic model </w:t>
      </w:r>
      <w:r>
        <w:rPr>
          <w:rFonts w:asciiTheme="minorHAnsi" w:hAnsiTheme="minorHAnsi"/>
          <w:sz w:val="24"/>
          <w:szCs w:val="24"/>
        </w:rPr>
        <w:t xml:space="preserve">as outlined in </w:t>
      </w:r>
      <w:r w:rsidR="004E4445">
        <w:rPr>
          <w:rFonts w:asciiTheme="minorHAnsi" w:eastAsiaTheme="minorHAnsi" w:hAnsiTheme="minorHAnsi" w:cstheme="minorBidi"/>
          <w:snapToGrid/>
          <w:sz w:val="24"/>
          <w:szCs w:val="22"/>
        </w:rPr>
        <w:t>Table 1</w:t>
      </w:r>
      <w:r w:rsidRPr="00525D31">
        <w:rPr>
          <w:rFonts w:asciiTheme="minorHAnsi" w:hAnsiTheme="minorHAnsi"/>
          <w:sz w:val="24"/>
          <w:szCs w:val="24"/>
        </w:rPr>
        <w:t>.</w:t>
      </w:r>
      <w:r w:rsidR="0017775D">
        <w:rPr>
          <w:rFonts w:asciiTheme="minorHAnsi" w:hAnsiTheme="minorHAnsi"/>
          <w:sz w:val="24"/>
          <w:szCs w:val="24"/>
        </w:rPr>
        <w:t xml:space="preserve"> </w:t>
      </w:r>
    </w:p>
    <w:p w:rsidR="00C96D76" w:rsidRDefault="00C96D76" w:rsidP="00C96D76">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Economic analysis – cost minimisation versus </w:t>
      </w:r>
      <w:proofErr w:type="spellStart"/>
      <w:r>
        <w:rPr>
          <w:rFonts w:asciiTheme="minorHAnsi" w:eastAsiaTheme="majorEastAsia" w:hAnsiTheme="minorHAnsi" w:cstheme="majorBidi"/>
          <w:sz w:val="28"/>
          <w:szCs w:val="28"/>
          <w:lang w:eastAsia="en-US"/>
        </w:rPr>
        <w:t>ribociclib</w:t>
      </w:r>
      <w:proofErr w:type="spellEnd"/>
    </w:p>
    <w:p w:rsidR="004E4445" w:rsidRDefault="00740C2C" w:rsidP="00740C2C">
      <w:pPr>
        <w:pStyle w:val="ListParagraph"/>
        <w:numPr>
          <w:ilvl w:val="1"/>
          <w:numId w:val="14"/>
        </w:numPr>
        <w:spacing w:before="120" w:after="160"/>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 xml:space="preserve">Assuming </w:t>
      </w:r>
      <w:r>
        <w:rPr>
          <w:rFonts w:asciiTheme="minorHAnsi" w:hAnsiTheme="minorHAnsi" w:cstheme="minorHAnsi"/>
          <w:color w:val="000000" w:themeColor="text1"/>
          <w:sz w:val="24"/>
          <w:szCs w:val="24"/>
        </w:rPr>
        <w:t xml:space="preserve">non-inferiority of efficacy and safety between </w:t>
      </w:r>
      <w:proofErr w:type="spellStart"/>
      <w:r>
        <w:rPr>
          <w:rFonts w:asciiTheme="minorHAnsi" w:hAnsiTheme="minorHAnsi" w:cstheme="minorHAnsi"/>
          <w:color w:val="000000" w:themeColor="text1"/>
          <w:sz w:val="24"/>
          <w:szCs w:val="24"/>
        </w:rPr>
        <w:t>ribociclib</w:t>
      </w:r>
      <w:proofErr w:type="spellEnd"/>
      <w:r>
        <w:rPr>
          <w:rFonts w:asciiTheme="minorHAnsi" w:hAnsiTheme="minorHAnsi" w:cstheme="minorHAnsi"/>
          <w:color w:val="000000" w:themeColor="text1"/>
          <w:sz w:val="24"/>
          <w:szCs w:val="24"/>
        </w:rPr>
        <w:t xml:space="preserve"> and </w:t>
      </w:r>
      <w:proofErr w:type="spellStart"/>
      <w:r>
        <w:rPr>
          <w:rFonts w:asciiTheme="minorHAnsi" w:hAnsiTheme="minorHAnsi" w:cstheme="minorHAnsi"/>
          <w:color w:val="000000" w:themeColor="text1"/>
          <w:sz w:val="24"/>
          <w:szCs w:val="24"/>
        </w:rPr>
        <w:t>palbociclib</w:t>
      </w:r>
      <w:proofErr w:type="spellEnd"/>
      <w:r w:rsidR="002348F4">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903BF3">
        <w:rPr>
          <w:rFonts w:asciiTheme="minorHAnsi" w:hAnsiTheme="minorHAnsi" w:cstheme="minorHAnsi"/>
          <w:color w:val="000000" w:themeColor="text1"/>
          <w:sz w:val="24"/>
          <w:szCs w:val="24"/>
        </w:rPr>
        <w:t>the sponsor propose</w:t>
      </w:r>
      <w:r w:rsidR="001B3FD7">
        <w:rPr>
          <w:rFonts w:asciiTheme="minorHAnsi" w:hAnsiTheme="minorHAnsi" w:cstheme="minorHAnsi"/>
          <w:color w:val="000000" w:themeColor="text1"/>
          <w:sz w:val="24"/>
          <w:szCs w:val="24"/>
        </w:rPr>
        <w:t>d</w:t>
      </w:r>
      <w:r w:rsidR="00903BF3">
        <w:rPr>
          <w:rFonts w:asciiTheme="minorHAnsi" w:hAnsiTheme="minorHAnsi" w:cstheme="minorHAnsi"/>
          <w:color w:val="000000" w:themeColor="text1"/>
          <w:sz w:val="24"/>
          <w:szCs w:val="24"/>
        </w:rPr>
        <w:t xml:space="preserve"> that the same relative dose intensity </w:t>
      </w:r>
      <w:r w:rsidR="003B44E3">
        <w:rPr>
          <w:rFonts w:asciiTheme="minorHAnsi" w:hAnsiTheme="minorHAnsi" w:cstheme="minorHAnsi"/>
          <w:color w:val="000000" w:themeColor="text1"/>
          <w:sz w:val="24"/>
          <w:szCs w:val="24"/>
        </w:rPr>
        <w:t xml:space="preserve">(RDI) </w:t>
      </w:r>
      <w:r w:rsidR="00903BF3">
        <w:rPr>
          <w:rFonts w:asciiTheme="minorHAnsi" w:hAnsiTheme="minorHAnsi" w:cstheme="minorHAnsi"/>
          <w:color w:val="000000" w:themeColor="text1"/>
          <w:sz w:val="24"/>
          <w:szCs w:val="24"/>
        </w:rPr>
        <w:t xml:space="preserve">should be applied to both </w:t>
      </w:r>
      <w:r w:rsidR="00815CFF">
        <w:rPr>
          <w:rFonts w:asciiTheme="minorHAnsi" w:hAnsiTheme="minorHAnsi" w:cstheme="minorHAnsi"/>
          <w:color w:val="000000" w:themeColor="text1"/>
          <w:sz w:val="24"/>
          <w:szCs w:val="24"/>
        </w:rPr>
        <w:t>(or that the RDI does</w:t>
      </w:r>
      <w:r w:rsidR="003B3ABA">
        <w:rPr>
          <w:rFonts w:asciiTheme="minorHAnsi" w:hAnsiTheme="minorHAnsi" w:cstheme="minorHAnsi"/>
          <w:color w:val="000000" w:themeColor="text1"/>
          <w:sz w:val="24"/>
          <w:szCs w:val="24"/>
        </w:rPr>
        <w:t xml:space="preserve"> not</w:t>
      </w:r>
      <w:r w:rsidR="00815CFF">
        <w:rPr>
          <w:rFonts w:asciiTheme="minorHAnsi" w:hAnsiTheme="minorHAnsi" w:cstheme="minorHAnsi"/>
          <w:color w:val="000000" w:themeColor="text1"/>
          <w:sz w:val="24"/>
          <w:szCs w:val="24"/>
        </w:rPr>
        <w:t xml:space="preserve"> need to be considered) </w:t>
      </w:r>
      <w:r w:rsidR="00903BF3">
        <w:rPr>
          <w:rFonts w:asciiTheme="minorHAnsi" w:hAnsiTheme="minorHAnsi" w:cstheme="minorHAnsi"/>
          <w:color w:val="000000" w:themeColor="text1"/>
          <w:sz w:val="24"/>
          <w:szCs w:val="24"/>
        </w:rPr>
        <w:t xml:space="preserve">and therefore the equi-effective doses are </w:t>
      </w:r>
      <w:proofErr w:type="spellStart"/>
      <w:r w:rsidR="00903BF3">
        <w:rPr>
          <w:rFonts w:asciiTheme="minorHAnsi" w:hAnsiTheme="minorHAnsi" w:cstheme="minorHAnsi"/>
          <w:color w:val="000000" w:themeColor="text1"/>
          <w:sz w:val="24"/>
          <w:szCs w:val="24"/>
        </w:rPr>
        <w:t>palbociclib</w:t>
      </w:r>
      <w:proofErr w:type="spellEnd"/>
      <w:r w:rsidR="00903BF3">
        <w:rPr>
          <w:rFonts w:asciiTheme="minorHAnsi" w:hAnsiTheme="minorHAnsi" w:cstheme="minorHAnsi"/>
          <w:color w:val="000000" w:themeColor="text1"/>
          <w:sz w:val="24"/>
          <w:szCs w:val="24"/>
        </w:rPr>
        <w:t xml:space="preserve"> 125 mg and </w:t>
      </w:r>
      <w:proofErr w:type="spellStart"/>
      <w:r w:rsidR="00903BF3">
        <w:rPr>
          <w:rFonts w:asciiTheme="minorHAnsi" w:hAnsiTheme="minorHAnsi" w:cstheme="minorHAnsi"/>
          <w:color w:val="000000" w:themeColor="text1"/>
          <w:sz w:val="24"/>
          <w:szCs w:val="24"/>
        </w:rPr>
        <w:t>ribociclib</w:t>
      </w:r>
      <w:proofErr w:type="spellEnd"/>
      <w:r w:rsidR="00903BF3">
        <w:rPr>
          <w:rFonts w:asciiTheme="minorHAnsi" w:hAnsiTheme="minorHAnsi" w:cstheme="minorHAnsi"/>
          <w:color w:val="000000" w:themeColor="text1"/>
          <w:sz w:val="24"/>
          <w:szCs w:val="24"/>
        </w:rPr>
        <w:t xml:space="preserve"> 600 mg</w:t>
      </w:r>
      <w:r w:rsidR="00815CFF">
        <w:rPr>
          <w:rFonts w:asciiTheme="minorHAnsi" w:hAnsiTheme="minorHAnsi" w:cstheme="minorHAnsi"/>
          <w:color w:val="000000" w:themeColor="text1"/>
          <w:sz w:val="24"/>
          <w:szCs w:val="24"/>
        </w:rPr>
        <w:t xml:space="preserve"> per day for 21 days of a 28 day cycle</w:t>
      </w:r>
      <w:r w:rsidR="00903BF3">
        <w:rPr>
          <w:rFonts w:asciiTheme="minorHAnsi" w:hAnsiTheme="minorHAnsi" w:cstheme="minorHAnsi"/>
          <w:color w:val="000000" w:themeColor="text1"/>
          <w:sz w:val="24"/>
          <w:szCs w:val="24"/>
        </w:rPr>
        <w:t>.</w:t>
      </w:r>
      <w:r w:rsidR="003B44E3">
        <w:rPr>
          <w:rFonts w:asciiTheme="minorHAnsi" w:hAnsiTheme="minorHAnsi" w:cstheme="minorHAnsi"/>
          <w:color w:val="000000" w:themeColor="text1"/>
          <w:sz w:val="24"/>
          <w:szCs w:val="24"/>
        </w:rPr>
        <w:t xml:space="preserve"> </w:t>
      </w:r>
      <w:r w:rsidR="00422225" w:rsidRPr="00A96251">
        <w:rPr>
          <w:rFonts w:asciiTheme="minorHAnsi" w:hAnsiTheme="minorHAnsi" w:cstheme="minorHAnsi"/>
          <w:color w:val="000000" w:themeColor="text1"/>
          <w:sz w:val="24"/>
          <w:szCs w:val="24"/>
        </w:rPr>
        <w:t>The sponsor state</w:t>
      </w:r>
      <w:r w:rsidR="001B3FD7">
        <w:rPr>
          <w:rFonts w:asciiTheme="minorHAnsi" w:hAnsiTheme="minorHAnsi" w:cstheme="minorHAnsi"/>
          <w:color w:val="000000" w:themeColor="text1"/>
          <w:sz w:val="24"/>
          <w:szCs w:val="24"/>
        </w:rPr>
        <w:t>d</w:t>
      </w:r>
      <w:r w:rsidR="00422225" w:rsidRPr="00A96251">
        <w:rPr>
          <w:rFonts w:asciiTheme="minorHAnsi" w:hAnsiTheme="minorHAnsi" w:cstheme="minorHAnsi"/>
          <w:color w:val="000000" w:themeColor="text1"/>
          <w:sz w:val="24"/>
          <w:szCs w:val="24"/>
        </w:rPr>
        <w:t xml:space="preserve"> a comparison of dose reductions and dose interruptions suggest</w:t>
      </w:r>
      <w:r w:rsidR="001B3FD7">
        <w:rPr>
          <w:rFonts w:asciiTheme="minorHAnsi" w:hAnsiTheme="minorHAnsi" w:cstheme="minorHAnsi"/>
          <w:color w:val="000000" w:themeColor="text1"/>
          <w:sz w:val="24"/>
          <w:szCs w:val="24"/>
        </w:rPr>
        <w:t>s</w:t>
      </w:r>
      <w:r w:rsidR="00422225" w:rsidRPr="00A96251">
        <w:rPr>
          <w:rFonts w:asciiTheme="minorHAnsi" w:hAnsiTheme="minorHAnsi" w:cstheme="minorHAnsi"/>
          <w:color w:val="000000" w:themeColor="text1"/>
          <w:sz w:val="24"/>
          <w:szCs w:val="24"/>
        </w:rPr>
        <w:t xml:space="preserve"> that </w:t>
      </w:r>
      <w:proofErr w:type="spellStart"/>
      <w:r w:rsidR="00422225" w:rsidRPr="00A96251">
        <w:rPr>
          <w:rFonts w:asciiTheme="minorHAnsi" w:hAnsiTheme="minorHAnsi" w:cstheme="minorHAnsi"/>
          <w:color w:val="000000" w:themeColor="text1"/>
          <w:sz w:val="24"/>
          <w:szCs w:val="24"/>
        </w:rPr>
        <w:t>palbociclib</w:t>
      </w:r>
      <w:proofErr w:type="spellEnd"/>
      <w:r w:rsidR="00422225" w:rsidRPr="00A96251">
        <w:rPr>
          <w:rFonts w:asciiTheme="minorHAnsi" w:hAnsiTheme="minorHAnsi" w:cstheme="minorHAnsi"/>
          <w:color w:val="000000" w:themeColor="text1"/>
          <w:sz w:val="24"/>
          <w:szCs w:val="24"/>
        </w:rPr>
        <w:t xml:space="preserve"> may be better tolerated than </w:t>
      </w:r>
      <w:proofErr w:type="spellStart"/>
      <w:r w:rsidR="00422225" w:rsidRPr="00A96251">
        <w:rPr>
          <w:rFonts w:asciiTheme="minorHAnsi" w:hAnsiTheme="minorHAnsi" w:cstheme="minorHAnsi"/>
          <w:color w:val="000000" w:themeColor="text1"/>
          <w:sz w:val="24"/>
          <w:szCs w:val="24"/>
        </w:rPr>
        <w:t>ribocicli</w:t>
      </w:r>
      <w:r w:rsidR="00815CFF" w:rsidRPr="00A96251">
        <w:rPr>
          <w:rFonts w:asciiTheme="minorHAnsi" w:hAnsiTheme="minorHAnsi" w:cstheme="minorHAnsi"/>
          <w:color w:val="000000" w:themeColor="text1"/>
          <w:sz w:val="24"/>
          <w:szCs w:val="24"/>
        </w:rPr>
        <w:t>b</w:t>
      </w:r>
      <w:proofErr w:type="spellEnd"/>
      <w:r w:rsidR="00422225" w:rsidRPr="00A96251">
        <w:rPr>
          <w:rFonts w:asciiTheme="minorHAnsi" w:hAnsiTheme="minorHAnsi" w:cstheme="minorHAnsi"/>
          <w:color w:val="000000" w:themeColor="text1"/>
          <w:sz w:val="24"/>
          <w:szCs w:val="24"/>
        </w:rPr>
        <w:t xml:space="preserve">. </w:t>
      </w:r>
    </w:p>
    <w:p w:rsidR="003B3ABA" w:rsidRDefault="003B3ABA" w:rsidP="00740C2C">
      <w:pPr>
        <w:pStyle w:val="ListParagraph"/>
        <w:numPr>
          <w:ilvl w:val="1"/>
          <w:numId w:val="14"/>
        </w:numPr>
        <w:spacing w:before="120" w:after="160"/>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PBAC recalled that the equi-effective doses for </w:t>
      </w:r>
      <w:proofErr w:type="spellStart"/>
      <w:r>
        <w:rPr>
          <w:rFonts w:asciiTheme="minorHAnsi" w:hAnsiTheme="minorHAnsi" w:cstheme="minorHAnsi"/>
          <w:color w:val="000000" w:themeColor="text1"/>
          <w:sz w:val="24"/>
          <w:szCs w:val="24"/>
        </w:rPr>
        <w:t>palbociclib</w:t>
      </w:r>
      <w:proofErr w:type="spellEnd"/>
      <w:r>
        <w:rPr>
          <w:rFonts w:asciiTheme="minorHAnsi" w:hAnsiTheme="minorHAnsi" w:cstheme="minorHAnsi"/>
          <w:color w:val="000000" w:themeColor="text1"/>
          <w:sz w:val="24"/>
          <w:szCs w:val="24"/>
        </w:rPr>
        <w:t xml:space="preserve"> and </w:t>
      </w:r>
      <w:proofErr w:type="spellStart"/>
      <w:r>
        <w:rPr>
          <w:rFonts w:asciiTheme="minorHAnsi" w:hAnsiTheme="minorHAnsi" w:cstheme="minorHAnsi"/>
          <w:color w:val="000000" w:themeColor="text1"/>
          <w:sz w:val="24"/>
          <w:szCs w:val="24"/>
        </w:rPr>
        <w:t>ribociclib</w:t>
      </w:r>
      <w:proofErr w:type="spellEnd"/>
      <w:r w:rsidR="000C65EB">
        <w:rPr>
          <w:rFonts w:asciiTheme="minorHAnsi" w:hAnsiTheme="minorHAnsi" w:cstheme="minorHAnsi"/>
          <w:color w:val="000000" w:themeColor="text1"/>
          <w:sz w:val="24"/>
          <w:szCs w:val="24"/>
        </w:rPr>
        <w:t xml:space="preserve"> proposed in the </w:t>
      </w:r>
      <w:proofErr w:type="spellStart"/>
      <w:r w:rsidR="000C65EB">
        <w:rPr>
          <w:rFonts w:asciiTheme="minorHAnsi" w:hAnsiTheme="minorHAnsi" w:cstheme="minorHAnsi"/>
          <w:color w:val="000000" w:themeColor="text1"/>
          <w:sz w:val="24"/>
          <w:szCs w:val="24"/>
        </w:rPr>
        <w:t>ribociclib</w:t>
      </w:r>
      <w:proofErr w:type="spellEnd"/>
      <w:r w:rsidR="000C65EB">
        <w:rPr>
          <w:rFonts w:asciiTheme="minorHAnsi" w:hAnsiTheme="minorHAnsi" w:cstheme="minorHAnsi"/>
          <w:color w:val="000000" w:themeColor="text1"/>
          <w:sz w:val="24"/>
          <w:szCs w:val="24"/>
        </w:rPr>
        <w:t xml:space="preserve"> November 2017 resubmission were adjusted for RDI</w:t>
      </w:r>
      <w:r w:rsidR="00FA29AF" w:rsidRPr="00FA29AF">
        <w:rPr>
          <w:rFonts w:asciiTheme="minorHAnsi" w:hAnsiTheme="minorHAnsi" w:cstheme="minorHAnsi"/>
          <w:sz w:val="24"/>
          <w:szCs w:val="24"/>
        </w:rPr>
        <w:t xml:space="preserve"> </w:t>
      </w:r>
      <w:r w:rsidR="00FA29AF">
        <w:rPr>
          <w:rFonts w:asciiTheme="minorHAnsi" w:hAnsiTheme="minorHAnsi" w:cstheme="minorHAnsi"/>
          <w:sz w:val="24"/>
          <w:szCs w:val="24"/>
        </w:rPr>
        <w:t>(</w:t>
      </w:r>
      <w:proofErr w:type="spellStart"/>
      <w:r w:rsidR="00FA29AF" w:rsidRPr="000B72DE">
        <w:rPr>
          <w:rFonts w:asciiTheme="minorHAnsi" w:hAnsiTheme="minorHAnsi" w:cstheme="minorHAnsi"/>
          <w:sz w:val="24"/>
          <w:szCs w:val="24"/>
        </w:rPr>
        <w:t>ribociclib</w:t>
      </w:r>
      <w:proofErr w:type="spellEnd"/>
      <w:r w:rsidR="00FA29AF" w:rsidRPr="000B72DE">
        <w:rPr>
          <w:rFonts w:asciiTheme="minorHAnsi" w:hAnsiTheme="minorHAnsi" w:cstheme="minorHAnsi"/>
          <w:sz w:val="24"/>
          <w:szCs w:val="24"/>
        </w:rPr>
        <w:t xml:space="preserve"> November 2017</w:t>
      </w:r>
      <w:r w:rsidR="00545FF8">
        <w:rPr>
          <w:rFonts w:asciiTheme="minorHAnsi" w:hAnsiTheme="minorHAnsi" w:cstheme="minorHAnsi"/>
          <w:sz w:val="24"/>
          <w:szCs w:val="24"/>
        </w:rPr>
        <w:t xml:space="preserve"> PBAC meeting</w:t>
      </w:r>
      <w:r w:rsidR="00FA29AF" w:rsidRPr="000B72DE">
        <w:rPr>
          <w:rFonts w:asciiTheme="minorHAnsi" w:hAnsiTheme="minorHAnsi" w:cstheme="minorHAnsi"/>
          <w:sz w:val="24"/>
          <w:szCs w:val="24"/>
        </w:rPr>
        <w:t xml:space="preserve">, </w:t>
      </w:r>
      <w:r w:rsidR="00545FF8">
        <w:rPr>
          <w:rFonts w:asciiTheme="minorHAnsi" w:hAnsiTheme="minorHAnsi" w:cstheme="minorHAnsi"/>
          <w:sz w:val="24"/>
          <w:szCs w:val="24"/>
        </w:rPr>
        <w:t xml:space="preserve">PSD </w:t>
      </w:r>
      <w:r w:rsidR="00FA29AF" w:rsidRPr="000B72DE">
        <w:rPr>
          <w:rFonts w:asciiTheme="minorHAnsi" w:hAnsiTheme="minorHAnsi" w:cstheme="minorHAnsi"/>
          <w:sz w:val="24"/>
          <w:szCs w:val="24"/>
        </w:rPr>
        <w:t>paragraphs 6.48-6.50</w:t>
      </w:r>
      <w:r w:rsidR="00FA29AF">
        <w:rPr>
          <w:rFonts w:asciiTheme="minorHAnsi" w:hAnsiTheme="minorHAnsi" w:cstheme="minorHAnsi"/>
          <w:sz w:val="24"/>
          <w:szCs w:val="24"/>
        </w:rPr>
        <w:t>)</w:t>
      </w:r>
      <w:r w:rsidR="00BA724A">
        <w:rPr>
          <w:rFonts w:asciiTheme="minorHAnsi" w:hAnsiTheme="minorHAnsi" w:cstheme="minorHAnsi"/>
          <w:sz w:val="24"/>
          <w:szCs w:val="24"/>
        </w:rPr>
        <w:t>.</w:t>
      </w:r>
    </w:p>
    <w:p w:rsidR="00525D31" w:rsidRPr="00E02D9C" w:rsidRDefault="000C65EB" w:rsidP="00574F0A">
      <w:pPr>
        <w:pStyle w:val="ListParagraph"/>
        <w:numPr>
          <w:ilvl w:val="1"/>
          <w:numId w:val="14"/>
        </w:numPr>
        <w:spacing w:before="120" w:after="160"/>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PBAC considered the doses as used in the trials, including RDI adjustments, should be used as a basis for the equi-effective doses. The PBAC considered deviating from the actual doses used the trials had not been adequately justified.</w:t>
      </w:r>
    </w:p>
    <w:p w:rsidR="00E2160E" w:rsidRDefault="00E2160E" w:rsidP="008306F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Drug cost/patient/year: $</w:t>
      </w:r>
      <w:r w:rsidR="008D7D93">
        <w:rPr>
          <w:rFonts w:asciiTheme="minorHAnsi" w:eastAsiaTheme="majorEastAsia" w:hAnsiTheme="minorHAnsi" w:cstheme="majorBidi"/>
          <w:noProof/>
          <w:color w:val="000000"/>
          <w:sz w:val="28"/>
          <w:szCs w:val="28"/>
          <w:highlight w:val="black"/>
          <w:lang w:eastAsia="en-US"/>
        </w:rPr>
        <w:t>'''''''''''''</w:t>
      </w:r>
    </w:p>
    <w:p w:rsidR="003C2FB5" w:rsidRPr="008306F3" w:rsidRDefault="00A55FEE"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Drug c</w:t>
      </w:r>
      <w:r w:rsidR="004E2F01">
        <w:rPr>
          <w:rFonts w:asciiTheme="minorHAnsi" w:eastAsiaTheme="majorEastAsia" w:hAnsiTheme="minorHAnsi" w:cstheme="majorBidi"/>
          <w:sz w:val="28"/>
          <w:szCs w:val="28"/>
          <w:lang w:eastAsia="en-US"/>
        </w:rPr>
        <w:t>ost/patient/</w:t>
      </w:r>
      <w:r w:rsidR="00CA1C96">
        <w:rPr>
          <w:rFonts w:asciiTheme="minorHAnsi" w:eastAsiaTheme="majorEastAsia" w:hAnsiTheme="minorHAnsi" w:cstheme="majorBidi"/>
          <w:sz w:val="28"/>
          <w:szCs w:val="28"/>
          <w:lang w:eastAsia="en-US"/>
        </w:rPr>
        <w:t>course: $</w:t>
      </w:r>
      <w:r w:rsidR="008D7D93">
        <w:rPr>
          <w:rFonts w:asciiTheme="minorHAnsi" w:eastAsiaTheme="majorEastAsia" w:hAnsiTheme="minorHAnsi" w:cstheme="majorBidi"/>
          <w:noProof/>
          <w:color w:val="000000"/>
          <w:sz w:val="28"/>
          <w:szCs w:val="28"/>
          <w:highlight w:val="black"/>
          <w:lang w:eastAsia="en-US"/>
        </w:rPr>
        <w:t>''''''''''''</w:t>
      </w:r>
    </w:p>
    <w:p w:rsidR="00634598" w:rsidRDefault="00AF5C33" w:rsidP="00AF5C33">
      <w:pPr>
        <w:pStyle w:val="ListParagraph"/>
        <w:numPr>
          <w:ilvl w:val="1"/>
          <w:numId w:val="14"/>
        </w:numPr>
        <w:spacing w:before="120" w:after="160"/>
        <w:contextualSpacing w:val="0"/>
        <w:rPr>
          <w:rFonts w:asciiTheme="minorHAnsi" w:hAnsiTheme="minorHAnsi" w:cstheme="minorHAnsi"/>
          <w:color w:val="000000" w:themeColor="text1"/>
          <w:sz w:val="24"/>
          <w:szCs w:val="24"/>
        </w:rPr>
      </w:pPr>
      <w:r w:rsidRPr="0016581E">
        <w:rPr>
          <w:rFonts w:asciiTheme="minorHAnsi" w:hAnsiTheme="minorHAnsi" w:cstheme="minorHAnsi"/>
          <w:color w:val="000000" w:themeColor="text1"/>
          <w:sz w:val="24"/>
          <w:szCs w:val="24"/>
        </w:rPr>
        <w:t>Assuming a cost of $</w:t>
      </w:r>
      <w:r w:rsidR="008D7D93">
        <w:rPr>
          <w:rFonts w:asciiTheme="minorHAnsi" w:hAnsiTheme="minorHAnsi" w:cstheme="minorHAnsi"/>
          <w:noProof/>
          <w:color w:val="000000"/>
          <w:sz w:val="24"/>
          <w:szCs w:val="24"/>
          <w:highlight w:val="black"/>
        </w:rPr>
        <w:t>''''''''''''''''</w:t>
      </w:r>
      <w:r w:rsidRPr="0016581E">
        <w:rPr>
          <w:rFonts w:asciiTheme="minorHAnsi" w:hAnsiTheme="minorHAnsi" w:cstheme="minorHAnsi"/>
          <w:color w:val="000000" w:themeColor="text1"/>
          <w:sz w:val="24"/>
          <w:szCs w:val="24"/>
        </w:rPr>
        <w:t xml:space="preserve"> per pack, one pack is used per 28 days, </w:t>
      </w:r>
      <w:r w:rsidR="00634598">
        <w:rPr>
          <w:rFonts w:asciiTheme="minorHAnsi" w:hAnsiTheme="minorHAnsi" w:cstheme="minorHAnsi"/>
          <w:color w:val="000000" w:themeColor="text1"/>
          <w:sz w:val="24"/>
          <w:szCs w:val="24"/>
        </w:rPr>
        <w:t xml:space="preserve">with </w:t>
      </w:r>
      <w:r w:rsidRPr="0016581E">
        <w:rPr>
          <w:rFonts w:asciiTheme="minorHAnsi" w:hAnsiTheme="minorHAnsi" w:cstheme="minorHAnsi"/>
          <w:color w:val="000000" w:themeColor="text1"/>
          <w:sz w:val="24"/>
          <w:szCs w:val="24"/>
        </w:rPr>
        <w:t>no dose reduction</w:t>
      </w:r>
      <w:r w:rsidR="00634598">
        <w:rPr>
          <w:rFonts w:asciiTheme="minorHAnsi" w:hAnsiTheme="minorHAnsi" w:cstheme="minorHAnsi"/>
          <w:color w:val="000000" w:themeColor="text1"/>
          <w:sz w:val="24"/>
          <w:szCs w:val="24"/>
        </w:rPr>
        <w:t xml:space="preserve"> the cost/patient/year is $</w:t>
      </w:r>
      <w:r w:rsidR="008D7D93">
        <w:rPr>
          <w:rFonts w:asciiTheme="minorHAnsi" w:hAnsiTheme="minorHAnsi" w:cstheme="minorHAnsi"/>
          <w:noProof/>
          <w:color w:val="000000"/>
          <w:sz w:val="24"/>
          <w:szCs w:val="24"/>
          <w:highlight w:val="black"/>
        </w:rPr>
        <w:t>'''''''''''''</w:t>
      </w:r>
      <w:r w:rsidR="00634598">
        <w:rPr>
          <w:rFonts w:asciiTheme="minorHAnsi" w:hAnsiTheme="minorHAnsi" w:cstheme="minorHAnsi"/>
          <w:color w:val="000000" w:themeColor="text1"/>
          <w:sz w:val="24"/>
          <w:szCs w:val="24"/>
        </w:rPr>
        <w:t xml:space="preserve">. If a dose reduction of </w:t>
      </w:r>
      <w:r w:rsidR="008D7D93">
        <w:rPr>
          <w:rFonts w:asciiTheme="minorHAnsi" w:hAnsiTheme="minorHAnsi" w:cstheme="minorHAnsi"/>
          <w:noProof/>
          <w:color w:val="000000"/>
          <w:sz w:val="24"/>
          <w:szCs w:val="24"/>
          <w:highlight w:val="black"/>
        </w:rPr>
        <w:t>''''''''</w:t>
      </w:r>
      <w:r w:rsidR="00634598">
        <w:rPr>
          <w:rFonts w:asciiTheme="minorHAnsi" w:hAnsiTheme="minorHAnsi" w:cstheme="minorHAnsi"/>
          <w:color w:val="000000" w:themeColor="text1"/>
          <w:sz w:val="24"/>
          <w:szCs w:val="24"/>
        </w:rPr>
        <w:t xml:space="preserve">% </w:t>
      </w:r>
      <w:r w:rsidR="007E5474">
        <w:rPr>
          <w:rFonts w:asciiTheme="minorHAnsi" w:hAnsiTheme="minorHAnsi" w:cstheme="minorHAnsi"/>
          <w:color w:val="000000" w:themeColor="text1"/>
          <w:sz w:val="24"/>
          <w:szCs w:val="24"/>
        </w:rPr>
        <w:t xml:space="preserve">(from PALOMA-2) </w:t>
      </w:r>
      <w:r w:rsidR="00634598">
        <w:rPr>
          <w:rFonts w:asciiTheme="minorHAnsi" w:hAnsiTheme="minorHAnsi" w:cstheme="minorHAnsi"/>
          <w:color w:val="000000" w:themeColor="text1"/>
          <w:sz w:val="24"/>
          <w:szCs w:val="24"/>
        </w:rPr>
        <w:t>is applied the drug cost/patient/year is $</w:t>
      </w:r>
      <w:r w:rsidR="008D7D93">
        <w:rPr>
          <w:rFonts w:asciiTheme="minorHAnsi" w:hAnsiTheme="minorHAnsi" w:cstheme="minorHAnsi"/>
          <w:noProof/>
          <w:color w:val="000000"/>
          <w:sz w:val="24"/>
          <w:szCs w:val="24"/>
          <w:highlight w:val="black"/>
        </w:rPr>
        <w:t>'''''''''''''</w:t>
      </w:r>
      <w:r w:rsidR="00634598">
        <w:rPr>
          <w:rFonts w:asciiTheme="minorHAnsi" w:hAnsiTheme="minorHAnsi" w:cstheme="minorHAnsi"/>
          <w:color w:val="000000" w:themeColor="text1"/>
          <w:sz w:val="24"/>
          <w:szCs w:val="24"/>
        </w:rPr>
        <w:t>.</w:t>
      </w:r>
    </w:p>
    <w:p w:rsidR="00AF5C33" w:rsidRDefault="007E5474" w:rsidP="00C905BD">
      <w:pPr>
        <w:pStyle w:val="ListParagraph"/>
        <w:numPr>
          <w:ilvl w:val="1"/>
          <w:numId w:val="14"/>
        </w:numPr>
        <w:spacing w:before="120" w:after="160"/>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Assuming</w:t>
      </w:r>
      <w:r w:rsidR="00AF5C33" w:rsidRPr="0016581E">
        <w:rPr>
          <w:rFonts w:asciiTheme="minorHAnsi" w:hAnsiTheme="minorHAnsi" w:cstheme="minorHAnsi"/>
          <w:color w:val="000000" w:themeColor="text1"/>
          <w:sz w:val="24"/>
          <w:szCs w:val="24"/>
        </w:rPr>
        <w:t xml:space="preserve"> the patient is treated for 24.8 mon</w:t>
      </w:r>
      <w:r>
        <w:rPr>
          <w:rFonts w:asciiTheme="minorHAnsi" w:hAnsiTheme="minorHAnsi" w:cstheme="minorHAnsi"/>
          <w:color w:val="000000" w:themeColor="text1"/>
          <w:sz w:val="24"/>
          <w:szCs w:val="24"/>
        </w:rPr>
        <w:t>ths</w:t>
      </w:r>
      <w:r w:rsidR="00AF5C33" w:rsidRPr="0016581E">
        <w:rPr>
          <w:rFonts w:asciiTheme="minorHAnsi" w:hAnsiTheme="minorHAnsi" w:cstheme="minorHAnsi"/>
          <w:color w:val="000000" w:themeColor="text1"/>
          <w:sz w:val="24"/>
          <w:szCs w:val="24"/>
        </w:rPr>
        <w:t xml:space="preserve"> (based on median PFS in PALOMA-2</w:t>
      </w:r>
      <w:r w:rsidR="00E02D9C">
        <w:rPr>
          <w:rFonts w:asciiTheme="minorHAnsi" w:hAnsiTheme="minorHAnsi" w:cstheme="minorHAnsi"/>
          <w:color w:val="000000" w:themeColor="text1"/>
          <w:sz w:val="24"/>
          <w:szCs w:val="24"/>
        </w:rPr>
        <w:t>, 26 February 2016 data cut-off</w:t>
      </w:r>
      <w:r w:rsidR="00AF5C33" w:rsidRPr="0016581E">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the drug cost/patient/course is $</w:t>
      </w:r>
      <w:r w:rsidR="008D7D93">
        <w:rPr>
          <w:rFonts w:asciiTheme="minorHAnsi" w:hAnsiTheme="minorHAnsi" w:cstheme="minorHAnsi"/>
          <w:noProof/>
          <w:color w:val="000000"/>
          <w:sz w:val="24"/>
          <w:szCs w:val="24"/>
          <w:highlight w:val="black"/>
        </w:rPr>
        <w:t>''''''''''''''</w:t>
      </w:r>
      <w:r>
        <w:rPr>
          <w:rFonts w:asciiTheme="minorHAnsi" w:hAnsiTheme="minorHAnsi" w:cstheme="minorHAnsi"/>
          <w:color w:val="000000" w:themeColor="text1"/>
          <w:sz w:val="24"/>
          <w:szCs w:val="24"/>
        </w:rPr>
        <w:t xml:space="preserve"> or with adjustment for RDI is $</w:t>
      </w:r>
      <w:r w:rsidR="008D7D93">
        <w:rPr>
          <w:rFonts w:asciiTheme="minorHAnsi" w:hAnsiTheme="minorHAnsi" w:cstheme="minorHAnsi"/>
          <w:noProof/>
          <w:color w:val="000000"/>
          <w:sz w:val="24"/>
          <w:szCs w:val="24"/>
          <w:highlight w:val="black"/>
        </w:rPr>
        <w:t>'''''''''''''</w:t>
      </w:r>
      <w:r w:rsidR="00AF5C33" w:rsidRPr="0016581E">
        <w:rPr>
          <w:rFonts w:asciiTheme="minorHAnsi" w:hAnsiTheme="minorHAnsi" w:cstheme="minorHAnsi"/>
          <w:color w:val="000000" w:themeColor="text1"/>
          <w:sz w:val="24"/>
          <w:szCs w:val="24"/>
        </w:rPr>
        <w:t>.</w:t>
      </w:r>
    </w:p>
    <w:p w:rsidR="00AF5C33" w:rsidRPr="0016581E" w:rsidRDefault="00AF5C33" w:rsidP="00AF5C33">
      <w:pPr>
        <w:pStyle w:val="ListParagraph"/>
        <w:numPr>
          <w:ilvl w:val="1"/>
          <w:numId w:val="14"/>
        </w:numPr>
        <w:spacing w:before="120" w:after="160"/>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This is lower than the drug cost/patient/</w:t>
      </w:r>
      <w:r w:rsidR="004E2F01">
        <w:rPr>
          <w:rFonts w:asciiTheme="minorHAnsi" w:hAnsiTheme="minorHAnsi" w:cstheme="minorHAnsi"/>
          <w:color w:val="000000" w:themeColor="text1"/>
          <w:sz w:val="24"/>
          <w:szCs w:val="24"/>
        </w:rPr>
        <w:t>course in the model using M</w:t>
      </w:r>
      <w:r>
        <w:rPr>
          <w:rFonts w:asciiTheme="minorHAnsi" w:hAnsiTheme="minorHAnsi" w:cstheme="minorHAnsi"/>
          <w:color w:val="000000" w:themeColor="text1"/>
          <w:sz w:val="24"/>
          <w:szCs w:val="24"/>
        </w:rPr>
        <w:t xml:space="preserve">ethod B </w:t>
      </w:r>
      <w:r w:rsidR="004E2F01">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drug costs match progression), which is $</w:t>
      </w:r>
      <w:r w:rsidR="008D7D93">
        <w:rPr>
          <w:rFonts w:asciiTheme="minorHAnsi" w:hAnsiTheme="minorHAnsi" w:cstheme="minorHAnsi"/>
          <w:noProof/>
          <w:color w:val="000000"/>
          <w:sz w:val="24"/>
          <w:szCs w:val="24"/>
          <w:highlight w:val="black"/>
        </w:rPr>
        <w:t>'''''''''''''</w:t>
      </w:r>
      <w:r>
        <w:rPr>
          <w:rFonts w:asciiTheme="minorHAnsi" w:hAnsiTheme="minorHAnsi" w:cstheme="minorHAnsi"/>
          <w:color w:val="000000" w:themeColor="text1"/>
          <w:sz w:val="24"/>
          <w:szCs w:val="24"/>
        </w:rPr>
        <w:t xml:space="preserve"> (undiscounted</w:t>
      </w:r>
      <w:r w:rsidR="005D1F23">
        <w:rPr>
          <w:rFonts w:asciiTheme="minorHAnsi" w:hAnsiTheme="minorHAnsi" w:cstheme="minorHAnsi"/>
          <w:color w:val="000000" w:themeColor="text1"/>
          <w:sz w:val="24"/>
          <w:szCs w:val="24"/>
        </w:rPr>
        <w:t>; RDI adjusted</w:t>
      </w:r>
      <w:r>
        <w:rPr>
          <w:rFonts w:asciiTheme="minorHAnsi" w:hAnsiTheme="minorHAnsi" w:cstheme="minorHAnsi"/>
          <w:color w:val="000000" w:themeColor="text1"/>
          <w:sz w:val="24"/>
          <w:szCs w:val="24"/>
        </w:rPr>
        <w:t>)</w:t>
      </w:r>
      <w:r w:rsidR="004E2F01">
        <w:rPr>
          <w:rFonts w:asciiTheme="minorHAnsi" w:hAnsiTheme="minorHAnsi" w:cstheme="minorHAnsi"/>
          <w:color w:val="000000" w:themeColor="text1"/>
          <w:sz w:val="24"/>
          <w:szCs w:val="24"/>
        </w:rPr>
        <w:t>; and higher than the drug cost/patient/course using Method C (drug costs applied up to cycle 27 for all patients regardless of progression) which is $</w:t>
      </w:r>
      <w:r w:rsidR="008D7D93">
        <w:rPr>
          <w:rFonts w:asciiTheme="minorHAnsi" w:hAnsiTheme="minorHAnsi" w:cstheme="minorHAnsi"/>
          <w:noProof/>
          <w:color w:val="000000"/>
          <w:sz w:val="24"/>
          <w:szCs w:val="24"/>
          <w:highlight w:val="black"/>
        </w:rPr>
        <w:t>''''''''''''''</w:t>
      </w:r>
      <w:r w:rsidR="00004A7C">
        <w:rPr>
          <w:rFonts w:asciiTheme="minorHAnsi" w:hAnsiTheme="minorHAnsi" w:cstheme="minorHAnsi"/>
          <w:color w:val="000000" w:themeColor="text1"/>
          <w:sz w:val="24"/>
          <w:szCs w:val="24"/>
        </w:rPr>
        <w:t xml:space="preserve"> (undiscounted</w:t>
      </w:r>
      <w:r w:rsidR="005D1F23">
        <w:rPr>
          <w:rFonts w:asciiTheme="minorHAnsi" w:hAnsiTheme="minorHAnsi" w:cstheme="minorHAnsi"/>
          <w:color w:val="000000" w:themeColor="text1"/>
          <w:sz w:val="24"/>
          <w:szCs w:val="24"/>
        </w:rPr>
        <w:t>; RDI adjusted</w:t>
      </w:r>
      <w:r w:rsidR="00004A7C">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C00DA7" w:rsidRPr="0005608A" w:rsidRDefault="00FF2801" w:rsidP="0005608A">
      <w:pPr>
        <w:pStyle w:val="ListParagraph"/>
        <w:numPr>
          <w:ilvl w:val="1"/>
          <w:numId w:val="14"/>
        </w:numPr>
        <w:spacing w:before="120" w:after="160"/>
        <w:contextualSpacing w:val="0"/>
        <w:rPr>
          <w:rFonts w:asciiTheme="minorHAnsi" w:eastAsiaTheme="minorHAnsi" w:hAnsiTheme="minorHAnsi" w:cstheme="minorBidi"/>
          <w:snapToGrid/>
          <w:color w:val="FF00FF"/>
          <w:sz w:val="24"/>
          <w:szCs w:val="24"/>
        </w:rPr>
      </w:pPr>
      <w:r w:rsidRPr="00422225">
        <w:rPr>
          <w:rFonts w:asciiTheme="minorHAnsi" w:hAnsiTheme="minorHAnsi"/>
          <w:sz w:val="24"/>
          <w:szCs w:val="24"/>
        </w:rPr>
        <w:t>The minor submission estimated</w:t>
      </w:r>
      <w:r w:rsidR="00C00DA7" w:rsidRPr="00422225">
        <w:rPr>
          <w:rFonts w:asciiTheme="minorHAnsi" w:hAnsiTheme="minorHAnsi"/>
          <w:sz w:val="24"/>
          <w:szCs w:val="24"/>
        </w:rPr>
        <w:t xml:space="preserve"> a net cost to the PBS</w:t>
      </w:r>
      <w:r w:rsidR="00732D24">
        <w:rPr>
          <w:rFonts w:asciiTheme="minorHAnsi" w:hAnsiTheme="minorHAnsi"/>
          <w:sz w:val="24"/>
          <w:szCs w:val="24"/>
        </w:rPr>
        <w:t>/RPBS</w:t>
      </w:r>
      <w:r w:rsidR="00C00DA7" w:rsidRPr="00422225">
        <w:rPr>
          <w:rFonts w:asciiTheme="minorHAnsi" w:hAnsiTheme="minorHAnsi"/>
          <w:sz w:val="24"/>
          <w:szCs w:val="24"/>
        </w:rPr>
        <w:t xml:space="preserve"> of </w:t>
      </w:r>
      <w:r w:rsidR="00545FF8">
        <w:rPr>
          <w:rFonts w:asciiTheme="minorHAnsi" w:hAnsiTheme="minorHAnsi"/>
          <w:sz w:val="24"/>
          <w:szCs w:val="24"/>
        </w:rPr>
        <w:t>more than $100</w:t>
      </w:r>
      <w:r w:rsidR="00823C82" w:rsidRPr="00422225">
        <w:rPr>
          <w:rFonts w:asciiTheme="minorHAnsi" w:hAnsiTheme="minorHAnsi"/>
          <w:sz w:val="24"/>
          <w:szCs w:val="24"/>
        </w:rPr>
        <w:t xml:space="preserve"> million</w:t>
      </w:r>
      <w:r w:rsidR="00C00DA7" w:rsidRPr="00422225">
        <w:rPr>
          <w:rFonts w:asciiTheme="minorHAnsi" w:hAnsiTheme="minorHAnsi"/>
          <w:sz w:val="24"/>
          <w:szCs w:val="24"/>
        </w:rPr>
        <w:t xml:space="preserve"> in Year 5 of lis</w:t>
      </w:r>
      <w:r w:rsidR="00823C82" w:rsidRPr="00422225">
        <w:rPr>
          <w:rFonts w:asciiTheme="minorHAnsi" w:hAnsiTheme="minorHAnsi"/>
          <w:sz w:val="24"/>
          <w:szCs w:val="24"/>
        </w:rPr>
        <w:t>ting, with a total net cost</w:t>
      </w:r>
      <w:r w:rsidR="00C00DA7" w:rsidRPr="00422225">
        <w:rPr>
          <w:rFonts w:asciiTheme="minorHAnsi" w:hAnsiTheme="minorHAnsi"/>
          <w:sz w:val="24"/>
          <w:szCs w:val="24"/>
        </w:rPr>
        <w:t xml:space="preserve"> to the PBS</w:t>
      </w:r>
      <w:r w:rsidR="00E2160E">
        <w:rPr>
          <w:rFonts w:asciiTheme="minorHAnsi" w:hAnsiTheme="minorHAnsi"/>
          <w:sz w:val="24"/>
          <w:szCs w:val="24"/>
        </w:rPr>
        <w:t>/RPBS</w:t>
      </w:r>
      <w:r w:rsidR="00C00DA7" w:rsidRPr="00422225">
        <w:rPr>
          <w:rFonts w:asciiTheme="minorHAnsi" w:hAnsiTheme="minorHAnsi"/>
          <w:sz w:val="24"/>
          <w:szCs w:val="24"/>
        </w:rPr>
        <w:t xml:space="preserve"> of </w:t>
      </w:r>
      <w:r w:rsidR="00545FF8">
        <w:rPr>
          <w:rFonts w:asciiTheme="minorHAnsi" w:hAnsiTheme="minorHAnsi"/>
          <w:sz w:val="24"/>
          <w:szCs w:val="24"/>
        </w:rPr>
        <w:t>more than $100</w:t>
      </w:r>
      <w:r w:rsidR="00823C82" w:rsidRPr="00422225">
        <w:rPr>
          <w:rFonts w:asciiTheme="minorHAnsi" w:hAnsiTheme="minorHAnsi"/>
          <w:sz w:val="24"/>
          <w:szCs w:val="24"/>
        </w:rPr>
        <w:t xml:space="preserve"> million</w:t>
      </w:r>
      <w:r w:rsidR="00C00DA7" w:rsidRPr="00422225">
        <w:rPr>
          <w:rFonts w:asciiTheme="minorHAnsi" w:hAnsiTheme="minorHAnsi"/>
          <w:sz w:val="24"/>
          <w:szCs w:val="24"/>
        </w:rPr>
        <w:t xml:space="preserve"> over the first 5 years of listing. This is summarised in the table below as well as the expected patient/prescription numbers</w:t>
      </w:r>
      <w:r w:rsidR="00823C82" w:rsidRPr="00422225">
        <w:rPr>
          <w:rFonts w:asciiTheme="minorHAnsi" w:hAnsiTheme="minorHAnsi"/>
          <w:sz w:val="24"/>
          <w:szCs w:val="24"/>
        </w:rPr>
        <w:t xml:space="preserve"> </w:t>
      </w:r>
      <w:r w:rsidR="00823C82" w:rsidRPr="00A66CC4">
        <w:rPr>
          <w:rFonts w:asciiTheme="minorHAnsi" w:hAnsiTheme="minorHAnsi"/>
          <w:sz w:val="24"/>
          <w:szCs w:val="24"/>
        </w:rPr>
        <w:t>(</w:t>
      </w:r>
      <w:proofErr w:type="spellStart"/>
      <w:r w:rsidR="00823C82" w:rsidRPr="00A66CC4">
        <w:rPr>
          <w:rFonts w:asciiTheme="minorHAnsi" w:hAnsiTheme="minorHAnsi"/>
          <w:sz w:val="24"/>
          <w:szCs w:val="24"/>
        </w:rPr>
        <w:t>palbociclib</w:t>
      </w:r>
      <w:proofErr w:type="spellEnd"/>
      <w:r w:rsidR="00823C82" w:rsidRPr="00A66CC4">
        <w:rPr>
          <w:rFonts w:asciiTheme="minorHAnsi" w:hAnsiTheme="minorHAnsi"/>
          <w:sz w:val="24"/>
          <w:szCs w:val="24"/>
        </w:rPr>
        <w:t xml:space="preserve"> minor submission)</w:t>
      </w:r>
      <w:r w:rsidR="00823C82" w:rsidRPr="00422225">
        <w:rPr>
          <w:rFonts w:asciiTheme="minorHAnsi" w:hAnsiTheme="minorHAnsi"/>
          <w:sz w:val="24"/>
          <w:szCs w:val="24"/>
        </w:rPr>
        <w:t xml:space="preserve">. The estimated cost to the PBS for </w:t>
      </w:r>
      <w:proofErr w:type="spellStart"/>
      <w:r w:rsidR="00823C82" w:rsidRPr="00422225">
        <w:rPr>
          <w:rFonts w:asciiTheme="minorHAnsi" w:hAnsiTheme="minorHAnsi"/>
          <w:sz w:val="24"/>
          <w:szCs w:val="24"/>
        </w:rPr>
        <w:t>palbociclib</w:t>
      </w:r>
      <w:proofErr w:type="spellEnd"/>
      <w:r w:rsidR="00823C82" w:rsidRPr="00422225">
        <w:rPr>
          <w:rFonts w:asciiTheme="minorHAnsi" w:hAnsiTheme="minorHAnsi"/>
          <w:sz w:val="24"/>
          <w:szCs w:val="24"/>
        </w:rPr>
        <w:t xml:space="preserve"> is reduced by </w:t>
      </w:r>
      <w:r w:rsidR="00545FF8">
        <w:rPr>
          <w:rFonts w:asciiTheme="minorHAnsi" w:hAnsiTheme="minorHAnsi"/>
          <w:sz w:val="24"/>
          <w:szCs w:val="24"/>
        </w:rPr>
        <w:t xml:space="preserve">$30 – 60 </w:t>
      </w:r>
      <w:r w:rsidR="00823C82" w:rsidRPr="00422225">
        <w:rPr>
          <w:rFonts w:asciiTheme="minorHAnsi" w:hAnsiTheme="minorHAnsi"/>
          <w:sz w:val="24"/>
          <w:szCs w:val="24"/>
        </w:rPr>
        <w:t xml:space="preserve">million over the first 5 years </w:t>
      </w:r>
      <w:r w:rsidR="001937E9" w:rsidRPr="00422225">
        <w:rPr>
          <w:rFonts w:asciiTheme="minorHAnsi" w:hAnsiTheme="minorHAnsi"/>
          <w:sz w:val="24"/>
          <w:szCs w:val="24"/>
        </w:rPr>
        <w:t>of listing due to the reduced DPMQ.</w:t>
      </w:r>
      <w:r w:rsidR="0005608A">
        <w:rPr>
          <w:rFonts w:asciiTheme="minorHAnsi" w:hAnsiTheme="minorHAnsi"/>
          <w:sz w:val="24"/>
          <w:szCs w:val="24"/>
        </w:rPr>
        <w:t xml:space="preserve"> </w:t>
      </w:r>
      <w:r w:rsidR="0005608A" w:rsidRPr="0005608A">
        <w:rPr>
          <w:rFonts w:asciiTheme="minorHAnsi" w:hAnsiTheme="minorHAnsi"/>
          <w:sz w:val="24"/>
          <w:szCs w:val="24"/>
        </w:rPr>
        <w:t xml:space="preserve">The PBAC </w:t>
      </w:r>
      <w:r w:rsidR="0005608A">
        <w:rPr>
          <w:rFonts w:asciiTheme="minorHAnsi" w:hAnsiTheme="minorHAnsi"/>
          <w:sz w:val="24"/>
          <w:szCs w:val="24"/>
        </w:rPr>
        <w:t>noted</w:t>
      </w:r>
      <w:r w:rsidR="0005608A" w:rsidRPr="0005608A">
        <w:rPr>
          <w:rFonts w:asciiTheme="minorHAnsi" w:hAnsiTheme="minorHAnsi"/>
          <w:sz w:val="24"/>
          <w:szCs w:val="24"/>
        </w:rPr>
        <w:t xml:space="preserve"> that the </w:t>
      </w:r>
      <w:r w:rsidR="0005608A">
        <w:rPr>
          <w:rFonts w:asciiTheme="minorHAnsi" w:hAnsiTheme="minorHAnsi"/>
          <w:sz w:val="24"/>
          <w:szCs w:val="24"/>
        </w:rPr>
        <w:t xml:space="preserve">opportunity cost of listing </w:t>
      </w:r>
      <w:proofErr w:type="spellStart"/>
      <w:r w:rsidR="0005608A">
        <w:rPr>
          <w:rFonts w:asciiTheme="minorHAnsi" w:hAnsiTheme="minorHAnsi"/>
          <w:sz w:val="24"/>
          <w:szCs w:val="24"/>
        </w:rPr>
        <w:t>palbociclib</w:t>
      </w:r>
      <w:proofErr w:type="spellEnd"/>
      <w:r w:rsidR="0005608A">
        <w:rPr>
          <w:rFonts w:asciiTheme="minorHAnsi" w:hAnsiTheme="minorHAnsi"/>
          <w:sz w:val="24"/>
          <w:szCs w:val="24"/>
        </w:rPr>
        <w:t xml:space="preserve"> at the proposed DPMQ remains high.</w:t>
      </w:r>
    </w:p>
    <w:p w:rsidR="00B17176" w:rsidRPr="00426147" w:rsidRDefault="00C905BD" w:rsidP="00B17176">
      <w:pPr>
        <w:pStyle w:val="ListParagraph"/>
        <w:numPr>
          <w:ilvl w:val="1"/>
          <w:numId w:val="5"/>
        </w:numPr>
        <w:spacing w:before="120" w:after="160"/>
        <w:contextualSpacing w:val="0"/>
        <w:rPr>
          <w:rFonts w:asciiTheme="minorHAnsi" w:hAnsiTheme="minorHAnsi"/>
          <w:bCs/>
          <w:color w:val="365F91" w:themeColor="accent1" w:themeShade="BF"/>
          <w:sz w:val="24"/>
          <w:szCs w:val="24"/>
        </w:rPr>
      </w:pPr>
      <w:r>
        <w:rPr>
          <w:rFonts w:asciiTheme="minorHAnsi" w:hAnsiTheme="minorHAnsi" w:cstheme="minorHAnsi"/>
          <w:color w:val="000000" w:themeColor="text1"/>
          <w:sz w:val="24"/>
          <w:szCs w:val="24"/>
        </w:rPr>
        <w:t>At</w:t>
      </w:r>
      <w:r w:rsidR="00B17176" w:rsidRPr="00422225">
        <w:rPr>
          <w:rFonts w:asciiTheme="minorHAnsi" w:hAnsiTheme="minorHAnsi" w:cstheme="minorHAnsi"/>
          <w:color w:val="000000" w:themeColor="text1"/>
          <w:sz w:val="24"/>
          <w:szCs w:val="24"/>
        </w:rPr>
        <w:t xml:space="preserve"> the November 2017 </w:t>
      </w:r>
      <w:r>
        <w:rPr>
          <w:rFonts w:asciiTheme="minorHAnsi" w:hAnsiTheme="minorHAnsi" w:cstheme="minorHAnsi"/>
          <w:color w:val="000000" w:themeColor="text1"/>
          <w:sz w:val="24"/>
          <w:szCs w:val="24"/>
        </w:rPr>
        <w:t>meeting</w:t>
      </w:r>
      <w:r w:rsidR="00B17176" w:rsidRPr="00422225">
        <w:rPr>
          <w:rFonts w:asciiTheme="minorHAnsi" w:hAnsiTheme="minorHAnsi" w:cstheme="minorHAnsi"/>
          <w:color w:val="000000" w:themeColor="text1"/>
          <w:sz w:val="24"/>
          <w:szCs w:val="24"/>
        </w:rPr>
        <w:t xml:space="preserve"> the PBAC </w:t>
      </w:r>
      <w:r>
        <w:rPr>
          <w:rFonts w:asciiTheme="minorHAnsi" w:hAnsiTheme="minorHAnsi" w:cstheme="minorHAnsi"/>
          <w:color w:val="000000" w:themeColor="text1"/>
          <w:sz w:val="24"/>
          <w:szCs w:val="24"/>
        </w:rPr>
        <w:t>was</w:t>
      </w:r>
      <w:r w:rsidR="00B17176" w:rsidRPr="00422225">
        <w:rPr>
          <w:rFonts w:asciiTheme="minorHAnsi" w:hAnsiTheme="minorHAnsi" w:cstheme="minorHAnsi"/>
          <w:color w:val="000000" w:themeColor="text1"/>
          <w:sz w:val="24"/>
          <w:szCs w:val="24"/>
        </w:rPr>
        <w:t xml:space="preserve"> concern</w:t>
      </w:r>
      <w:r>
        <w:rPr>
          <w:rFonts w:asciiTheme="minorHAnsi" w:hAnsiTheme="minorHAnsi" w:cstheme="minorHAnsi"/>
          <w:color w:val="000000" w:themeColor="text1"/>
          <w:sz w:val="24"/>
          <w:szCs w:val="24"/>
        </w:rPr>
        <w:t>ed</w:t>
      </w:r>
      <w:r w:rsidR="00B17176" w:rsidRPr="00422225">
        <w:rPr>
          <w:rFonts w:asciiTheme="minorHAnsi" w:hAnsiTheme="minorHAnsi" w:cstheme="minorHAnsi"/>
          <w:color w:val="000000" w:themeColor="text1"/>
          <w:sz w:val="24"/>
          <w:szCs w:val="24"/>
        </w:rPr>
        <w:t xml:space="preserve"> </w:t>
      </w:r>
      <w:r w:rsidR="00B17176" w:rsidRPr="00422225">
        <w:rPr>
          <w:rFonts w:asciiTheme="minorHAnsi" w:hAnsiTheme="minorHAnsi"/>
          <w:bCs/>
          <w:sz w:val="24"/>
          <w:szCs w:val="24"/>
        </w:rPr>
        <w:t>that usage and financial impact remained likely to be underestimated</w:t>
      </w:r>
      <w:r w:rsidR="00B17176">
        <w:rPr>
          <w:rFonts w:asciiTheme="minorHAnsi" w:hAnsiTheme="minorHAnsi"/>
          <w:bCs/>
          <w:sz w:val="24"/>
          <w:szCs w:val="24"/>
        </w:rPr>
        <w:t>. Some key factors included:</w:t>
      </w:r>
    </w:p>
    <w:p w:rsidR="00B17176" w:rsidRPr="00290236" w:rsidRDefault="00B17176" w:rsidP="00B17176">
      <w:pPr>
        <w:pStyle w:val="ListParagraph"/>
        <w:numPr>
          <w:ilvl w:val="0"/>
          <w:numId w:val="36"/>
        </w:numPr>
        <w:spacing w:before="120" w:after="160"/>
        <w:rPr>
          <w:rFonts w:asciiTheme="minorHAnsi" w:hAnsiTheme="minorHAnsi"/>
          <w:bCs/>
          <w:color w:val="365F91" w:themeColor="accent1" w:themeShade="BF"/>
          <w:sz w:val="24"/>
          <w:szCs w:val="24"/>
        </w:rPr>
      </w:pPr>
      <w:proofErr w:type="gramStart"/>
      <w:r w:rsidRPr="00290236">
        <w:rPr>
          <w:rFonts w:asciiTheme="minorHAnsi" w:hAnsiTheme="minorHAnsi"/>
          <w:bCs/>
          <w:sz w:val="24"/>
          <w:szCs w:val="24"/>
        </w:rPr>
        <w:t>the</w:t>
      </w:r>
      <w:proofErr w:type="gramEnd"/>
      <w:r w:rsidRPr="00290236">
        <w:rPr>
          <w:rFonts w:asciiTheme="minorHAnsi" w:hAnsiTheme="minorHAnsi"/>
          <w:bCs/>
          <w:sz w:val="24"/>
          <w:szCs w:val="24"/>
        </w:rPr>
        <w:t xml:space="preserve"> average treatment duration for </w:t>
      </w:r>
      <w:proofErr w:type="spellStart"/>
      <w:r w:rsidRPr="00290236">
        <w:rPr>
          <w:rFonts w:asciiTheme="minorHAnsi" w:hAnsiTheme="minorHAnsi"/>
          <w:bCs/>
          <w:sz w:val="24"/>
          <w:szCs w:val="24"/>
        </w:rPr>
        <w:t>palbociclib</w:t>
      </w:r>
      <w:proofErr w:type="spellEnd"/>
      <w:r w:rsidRPr="00290236">
        <w:rPr>
          <w:rFonts w:asciiTheme="minorHAnsi" w:hAnsiTheme="minorHAnsi"/>
          <w:bCs/>
          <w:sz w:val="24"/>
          <w:szCs w:val="24"/>
        </w:rPr>
        <w:t xml:space="preserve"> is assumed to be the median progression-free survival observed in the </w:t>
      </w:r>
      <w:proofErr w:type="spellStart"/>
      <w:r w:rsidRPr="00290236">
        <w:rPr>
          <w:rFonts w:asciiTheme="minorHAnsi" w:hAnsiTheme="minorHAnsi"/>
          <w:bCs/>
          <w:sz w:val="24"/>
          <w:szCs w:val="24"/>
        </w:rPr>
        <w:t>palbociclib+letrozole</w:t>
      </w:r>
      <w:proofErr w:type="spellEnd"/>
      <w:r w:rsidRPr="00290236">
        <w:rPr>
          <w:rFonts w:asciiTheme="minorHAnsi" w:hAnsiTheme="minorHAnsi"/>
          <w:bCs/>
          <w:sz w:val="24"/>
          <w:szCs w:val="24"/>
        </w:rPr>
        <w:t xml:space="preserve"> arm of the PALOMA-2 trial (i.e. 755 days). The PBAC previously considered that the time on </w:t>
      </w:r>
      <w:proofErr w:type="spellStart"/>
      <w:r w:rsidRPr="00290236">
        <w:rPr>
          <w:rFonts w:asciiTheme="minorHAnsi" w:hAnsiTheme="minorHAnsi"/>
          <w:bCs/>
          <w:sz w:val="24"/>
          <w:szCs w:val="24"/>
        </w:rPr>
        <w:t>palbociclib</w:t>
      </w:r>
      <w:proofErr w:type="spellEnd"/>
      <w:r w:rsidRPr="00290236">
        <w:rPr>
          <w:rFonts w:asciiTheme="minorHAnsi" w:hAnsiTheme="minorHAnsi"/>
          <w:bCs/>
          <w:sz w:val="24"/>
          <w:szCs w:val="24"/>
        </w:rPr>
        <w:t xml:space="preserve"> in practice is likely to be longer;</w:t>
      </w:r>
    </w:p>
    <w:p w:rsidR="00B17176" w:rsidRPr="00290236" w:rsidRDefault="00B17176" w:rsidP="00B17176">
      <w:pPr>
        <w:pStyle w:val="ListParagraph"/>
        <w:numPr>
          <w:ilvl w:val="0"/>
          <w:numId w:val="36"/>
        </w:numPr>
        <w:spacing w:before="120" w:after="160"/>
        <w:rPr>
          <w:rFonts w:asciiTheme="minorHAnsi" w:hAnsiTheme="minorHAnsi"/>
          <w:bCs/>
          <w:color w:val="365F91" w:themeColor="accent1" w:themeShade="BF"/>
          <w:sz w:val="24"/>
          <w:szCs w:val="24"/>
        </w:rPr>
      </w:pPr>
      <w:r w:rsidRPr="00290236">
        <w:rPr>
          <w:rFonts w:asciiTheme="minorHAnsi" w:hAnsiTheme="minorHAnsi"/>
          <w:bCs/>
          <w:sz w:val="24"/>
          <w:szCs w:val="24"/>
        </w:rPr>
        <w:t xml:space="preserve">there is a risk of treatment with </w:t>
      </w:r>
      <w:proofErr w:type="spellStart"/>
      <w:r w:rsidRPr="00290236">
        <w:rPr>
          <w:rFonts w:asciiTheme="minorHAnsi" w:hAnsiTheme="minorHAnsi"/>
          <w:bCs/>
          <w:sz w:val="24"/>
          <w:szCs w:val="24"/>
        </w:rPr>
        <w:t>palbociclib</w:t>
      </w:r>
      <w:proofErr w:type="spellEnd"/>
      <w:r w:rsidRPr="00290236">
        <w:rPr>
          <w:rFonts w:asciiTheme="minorHAnsi" w:hAnsiTheme="minorHAnsi"/>
          <w:bCs/>
          <w:sz w:val="24"/>
          <w:szCs w:val="24"/>
        </w:rPr>
        <w:t xml:space="preserve"> continuing post-progression even with a restriction specifying conditions relating to ceasing treatment;</w:t>
      </w:r>
      <w:r w:rsidR="00C905BD">
        <w:rPr>
          <w:rFonts w:asciiTheme="minorHAnsi" w:hAnsiTheme="minorHAnsi"/>
          <w:bCs/>
          <w:sz w:val="24"/>
          <w:szCs w:val="24"/>
        </w:rPr>
        <w:t xml:space="preserve"> and</w:t>
      </w:r>
    </w:p>
    <w:p w:rsidR="00B17176" w:rsidRPr="0005608A" w:rsidRDefault="00B17176" w:rsidP="002113AF">
      <w:pPr>
        <w:pStyle w:val="ListParagraph"/>
        <w:numPr>
          <w:ilvl w:val="0"/>
          <w:numId w:val="36"/>
        </w:numPr>
        <w:spacing w:before="120" w:after="160"/>
        <w:ind w:left="1077" w:hanging="357"/>
        <w:contextualSpacing w:val="0"/>
        <w:rPr>
          <w:rFonts w:asciiTheme="minorHAnsi" w:hAnsiTheme="minorHAnsi"/>
          <w:bCs/>
          <w:color w:val="365F91" w:themeColor="accent1" w:themeShade="BF"/>
          <w:sz w:val="24"/>
          <w:szCs w:val="24"/>
        </w:rPr>
      </w:pPr>
      <w:proofErr w:type="gramStart"/>
      <w:r w:rsidRPr="00D96825">
        <w:rPr>
          <w:rFonts w:asciiTheme="minorHAnsi" w:hAnsiTheme="minorHAnsi"/>
          <w:bCs/>
          <w:sz w:val="24"/>
          <w:szCs w:val="24"/>
        </w:rPr>
        <w:t>uptake</w:t>
      </w:r>
      <w:proofErr w:type="gramEnd"/>
      <w:r w:rsidRPr="00D96825">
        <w:rPr>
          <w:rFonts w:asciiTheme="minorHAnsi" w:hAnsiTheme="minorHAnsi"/>
          <w:bCs/>
          <w:sz w:val="24"/>
          <w:szCs w:val="24"/>
        </w:rPr>
        <w:t xml:space="preserve"> estimates in year 1 are expected to be higher based on community interest in accessing oral therapy</w:t>
      </w:r>
      <w:r w:rsidRPr="00290236">
        <w:rPr>
          <w:rFonts w:asciiTheme="minorHAnsi" w:hAnsiTheme="minorHAnsi"/>
          <w:bCs/>
          <w:sz w:val="24"/>
          <w:szCs w:val="24"/>
        </w:rPr>
        <w:t xml:space="preserve">. </w:t>
      </w:r>
    </w:p>
    <w:p w:rsidR="0005608A" w:rsidRDefault="0005608A" w:rsidP="00C905BD">
      <w:pPr>
        <w:pStyle w:val="ListParagraph"/>
        <w:numPr>
          <w:ilvl w:val="1"/>
          <w:numId w:val="5"/>
        </w:numPr>
        <w:spacing w:before="120" w:after="160"/>
        <w:contextualSpacing w:val="0"/>
        <w:rPr>
          <w:rFonts w:asciiTheme="minorHAnsi" w:hAnsiTheme="minorHAnsi" w:cstheme="minorHAnsi"/>
          <w:color w:val="000000" w:themeColor="text1"/>
          <w:sz w:val="24"/>
          <w:szCs w:val="24"/>
        </w:rPr>
      </w:pPr>
      <w:r w:rsidRPr="0005608A">
        <w:rPr>
          <w:rFonts w:asciiTheme="minorHAnsi" w:hAnsiTheme="minorHAnsi" w:cstheme="minorHAnsi"/>
          <w:color w:val="000000" w:themeColor="text1"/>
          <w:sz w:val="24"/>
          <w:szCs w:val="24"/>
        </w:rPr>
        <w:t xml:space="preserve">The PBAC noted that the updated PFS from the </w:t>
      </w:r>
      <w:r>
        <w:rPr>
          <w:rFonts w:asciiTheme="minorHAnsi" w:hAnsiTheme="minorHAnsi" w:cstheme="minorHAnsi"/>
          <w:color w:val="000000" w:themeColor="text1"/>
          <w:sz w:val="24"/>
          <w:szCs w:val="24"/>
        </w:rPr>
        <w:t>December 2017 publication provided with the minor resubmission suggests that PFS may be longer and therefore treatment duration may be longer than that assumed in the financial estimates.</w:t>
      </w:r>
    </w:p>
    <w:p w:rsidR="000D4D47" w:rsidRPr="00116419" w:rsidRDefault="000D4D47" w:rsidP="000D4D47">
      <w:pPr>
        <w:pStyle w:val="ListParagraph"/>
        <w:numPr>
          <w:ilvl w:val="1"/>
          <w:numId w:val="5"/>
        </w:numPr>
        <w:spacing w:before="120" w:after="160"/>
        <w:contextualSpacing w:val="0"/>
        <w:rPr>
          <w:rFonts w:asciiTheme="minorHAnsi" w:hAnsiTheme="minorHAnsi" w:cstheme="minorHAnsi"/>
          <w:color w:val="000000" w:themeColor="text1"/>
          <w:sz w:val="24"/>
          <w:szCs w:val="24"/>
        </w:rPr>
      </w:pPr>
      <w:r w:rsidRPr="00116419">
        <w:rPr>
          <w:rFonts w:asciiTheme="minorHAnsi" w:hAnsiTheme="minorHAnsi" w:cstheme="minorHAnsi"/>
          <w:color w:val="000000" w:themeColor="text1"/>
          <w:sz w:val="24"/>
          <w:szCs w:val="24"/>
        </w:rPr>
        <w:t xml:space="preserve">The financial estimates </w:t>
      </w:r>
      <w:r w:rsidRPr="002113AF">
        <w:rPr>
          <w:rFonts w:asciiTheme="minorHAnsi" w:hAnsiTheme="minorHAnsi" w:cstheme="minorHAnsi"/>
          <w:color w:val="000000" w:themeColor="text1"/>
          <w:sz w:val="24"/>
          <w:szCs w:val="24"/>
        </w:rPr>
        <w:t>model presented in the minor resubmission</w:t>
      </w:r>
      <w:r w:rsidRPr="00116419">
        <w:rPr>
          <w:rFonts w:asciiTheme="minorHAnsi" w:hAnsiTheme="minorHAnsi" w:cstheme="minorHAnsi"/>
          <w:color w:val="000000" w:themeColor="text1"/>
          <w:sz w:val="24"/>
          <w:szCs w:val="24"/>
        </w:rPr>
        <w:t xml:space="preserve"> apply the full number of scripts per year to the estimated number of treated patients. This </w:t>
      </w:r>
      <w:r w:rsidRPr="00116419">
        <w:rPr>
          <w:rFonts w:asciiTheme="minorHAnsi" w:hAnsiTheme="minorHAnsi" w:cstheme="minorHAnsi"/>
          <w:color w:val="000000" w:themeColor="text1"/>
          <w:sz w:val="24"/>
          <w:szCs w:val="24"/>
        </w:rPr>
        <w:lastRenderedPageBreak/>
        <w:t xml:space="preserve">overestimates the number of prescriptions as not all patients will be fully compliant to treatment. The March 2017 submission for </w:t>
      </w:r>
      <w:proofErr w:type="spellStart"/>
      <w:r w:rsidRPr="00116419">
        <w:rPr>
          <w:rFonts w:asciiTheme="minorHAnsi" w:hAnsiTheme="minorHAnsi" w:cstheme="minorHAnsi"/>
          <w:color w:val="000000" w:themeColor="text1"/>
          <w:sz w:val="24"/>
          <w:szCs w:val="24"/>
        </w:rPr>
        <w:t>palbociclib</w:t>
      </w:r>
      <w:proofErr w:type="spellEnd"/>
      <w:r w:rsidRPr="00116419">
        <w:rPr>
          <w:rFonts w:asciiTheme="minorHAnsi" w:hAnsiTheme="minorHAnsi" w:cstheme="minorHAnsi"/>
          <w:color w:val="000000" w:themeColor="text1"/>
          <w:sz w:val="24"/>
          <w:szCs w:val="24"/>
        </w:rPr>
        <w:t xml:space="preserve"> reported a median relative dose intensity of 93% in the </w:t>
      </w:r>
      <w:proofErr w:type="spellStart"/>
      <w:r w:rsidRPr="00116419">
        <w:rPr>
          <w:rFonts w:asciiTheme="minorHAnsi" w:hAnsiTheme="minorHAnsi" w:cstheme="minorHAnsi"/>
          <w:color w:val="000000" w:themeColor="text1"/>
          <w:sz w:val="24"/>
          <w:szCs w:val="24"/>
        </w:rPr>
        <w:t>palbociclib</w:t>
      </w:r>
      <w:proofErr w:type="spellEnd"/>
      <w:r w:rsidRPr="00116419">
        <w:rPr>
          <w:rFonts w:asciiTheme="minorHAnsi" w:hAnsiTheme="minorHAnsi" w:cstheme="minorHAnsi"/>
          <w:color w:val="000000" w:themeColor="text1"/>
          <w:sz w:val="24"/>
          <w:szCs w:val="24"/>
        </w:rPr>
        <w:t xml:space="preserve"> plus </w:t>
      </w:r>
      <w:proofErr w:type="spellStart"/>
      <w:r w:rsidRPr="00116419">
        <w:rPr>
          <w:rFonts w:asciiTheme="minorHAnsi" w:hAnsiTheme="minorHAnsi" w:cstheme="minorHAnsi"/>
          <w:color w:val="000000" w:themeColor="text1"/>
          <w:sz w:val="24"/>
          <w:szCs w:val="24"/>
        </w:rPr>
        <w:t>letrozole</w:t>
      </w:r>
      <w:proofErr w:type="spellEnd"/>
      <w:r w:rsidRPr="00116419">
        <w:rPr>
          <w:rFonts w:asciiTheme="minorHAnsi" w:hAnsiTheme="minorHAnsi" w:cstheme="minorHAnsi"/>
          <w:color w:val="000000" w:themeColor="text1"/>
          <w:sz w:val="24"/>
          <w:szCs w:val="24"/>
        </w:rPr>
        <w:t xml:space="preserve"> arm of the PALOMA-2 trial (PALOMA 2 Clinical Study Report: 12.1.1, Table 35). DUSC (March 2015) considered that this assumption was a likely overestimate.</w:t>
      </w:r>
    </w:p>
    <w:p w:rsidR="000D4D47" w:rsidRPr="002113AF" w:rsidRDefault="00E35982" w:rsidP="00B742A8">
      <w:pPr>
        <w:pStyle w:val="ListParagraph"/>
        <w:numPr>
          <w:ilvl w:val="1"/>
          <w:numId w:val="5"/>
        </w:numPr>
        <w:spacing w:before="120" w:after="160"/>
        <w:contextualSpacing w:val="0"/>
        <w:rPr>
          <w:rFonts w:asciiTheme="minorHAnsi" w:hAnsiTheme="minorHAnsi" w:cstheme="minorHAnsi"/>
          <w:color w:val="000000" w:themeColor="text1"/>
          <w:sz w:val="24"/>
          <w:szCs w:val="24"/>
        </w:rPr>
      </w:pPr>
      <w:r w:rsidRPr="00B742A8">
        <w:rPr>
          <w:rFonts w:asciiTheme="minorHAnsi" w:hAnsiTheme="minorHAnsi" w:cstheme="minorHAnsi"/>
          <w:color w:val="000000" w:themeColor="text1"/>
          <w:sz w:val="24"/>
          <w:szCs w:val="24"/>
        </w:rPr>
        <w:t xml:space="preserve">Although uptake was potentially underestimated in year 1, it is likely that uptake was </w:t>
      </w:r>
      <w:r w:rsidR="000D4D47" w:rsidRPr="00CE6979">
        <w:rPr>
          <w:rFonts w:asciiTheme="minorHAnsi" w:hAnsiTheme="minorHAnsi" w:cstheme="minorHAnsi"/>
          <w:color w:val="000000" w:themeColor="text1"/>
          <w:sz w:val="24"/>
          <w:szCs w:val="24"/>
        </w:rPr>
        <w:t xml:space="preserve">overestimated in the out years of the forward estimates period. </w:t>
      </w:r>
    </w:p>
    <w:p w:rsidR="001937E9" w:rsidRPr="00052558" w:rsidRDefault="001937E9" w:rsidP="00052558">
      <w:pPr>
        <w:keepNext/>
        <w:widowControl w:val="0"/>
        <w:jc w:val="both"/>
        <w:rPr>
          <w:rStyle w:val="CommentReference"/>
          <w:rFonts w:ascii="Arial Narrow" w:hAnsi="Arial Narrow" w:cs="Arial"/>
          <w:b/>
          <w:snapToGrid w:val="0"/>
          <w:sz w:val="20"/>
          <w:lang w:eastAsia="en-US"/>
        </w:rPr>
      </w:pPr>
      <w:r w:rsidRPr="00052558">
        <w:rPr>
          <w:rStyle w:val="CommentReference"/>
          <w:rFonts w:ascii="Arial Narrow" w:hAnsi="Arial Narrow" w:cs="Arial"/>
          <w:b/>
          <w:snapToGrid w:val="0"/>
          <w:sz w:val="20"/>
          <w:lang w:eastAsia="en-US"/>
        </w:rPr>
        <w:t xml:space="preserve">Table </w:t>
      </w:r>
      <w:r w:rsidR="00C021B5" w:rsidRPr="00052558">
        <w:rPr>
          <w:rStyle w:val="CommentReference"/>
          <w:rFonts w:ascii="Arial Narrow" w:hAnsi="Arial Narrow" w:cs="Arial"/>
          <w:b/>
          <w:snapToGrid w:val="0"/>
          <w:sz w:val="20"/>
          <w:lang w:eastAsia="en-US"/>
        </w:rPr>
        <w:t>5</w:t>
      </w:r>
      <w:r w:rsidRPr="00052558">
        <w:rPr>
          <w:rStyle w:val="CommentReference"/>
          <w:rFonts w:ascii="Arial Narrow" w:hAnsi="Arial Narrow" w:cs="Arial"/>
          <w:b/>
          <w:snapToGrid w:val="0"/>
          <w:sz w:val="20"/>
          <w:lang w:eastAsia="en-US"/>
        </w:rPr>
        <w:t xml:space="preserve">: Net cost of drug to government </w:t>
      </w: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1063"/>
        <w:gridCol w:w="1063"/>
        <w:gridCol w:w="1094"/>
        <w:gridCol w:w="1157"/>
        <w:gridCol w:w="1157"/>
        <w:gridCol w:w="1063"/>
      </w:tblGrid>
      <w:tr w:rsidR="00E536E3" w:rsidTr="00040899">
        <w:trPr>
          <w:tblHeader/>
        </w:trPr>
        <w:tc>
          <w:tcPr>
            <w:tcW w:w="1422" w:type="pct"/>
            <w:tcBorders>
              <w:top w:val="single" w:sz="4" w:space="0" w:color="auto"/>
              <w:left w:val="single" w:sz="4" w:space="0" w:color="auto"/>
              <w:bottom w:val="single" w:sz="4" w:space="0" w:color="auto"/>
              <w:right w:val="single" w:sz="4" w:space="0" w:color="auto"/>
            </w:tcBorders>
            <w:vAlign w:val="center"/>
          </w:tcPr>
          <w:p w:rsidR="00E536E3" w:rsidRDefault="00E536E3" w:rsidP="00040899">
            <w:pPr>
              <w:pStyle w:val="TableText0"/>
              <w:spacing w:line="256" w:lineRule="auto"/>
            </w:pPr>
          </w:p>
        </w:tc>
        <w:tc>
          <w:tcPr>
            <w:tcW w:w="553" w:type="pct"/>
            <w:tcBorders>
              <w:top w:val="single" w:sz="4" w:space="0" w:color="auto"/>
              <w:left w:val="single" w:sz="4" w:space="0" w:color="auto"/>
              <w:bottom w:val="single" w:sz="4" w:space="0" w:color="auto"/>
              <w:right w:val="single" w:sz="4" w:space="0" w:color="auto"/>
            </w:tcBorders>
            <w:vAlign w:val="center"/>
            <w:hideMark/>
          </w:tcPr>
          <w:p w:rsidR="00E536E3" w:rsidRDefault="00E536E3" w:rsidP="00040899">
            <w:pPr>
              <w:pStyle w:val="TableText0"/>
              <w:spacing w:line="256" w:lineRule="auto"/>
              <w:jc w:val="center"/>
              <w:rPr>
                <w:b/>
              </w:rPr>
            </w:pPr>
            <w:r>
              <w:rPr>
                <w:b/>
              </w:rPr>
              <w:t>Year 1</w:t>
            </w:r>
          </w:p>
        </w:tc>
        <w:tc>
          <w:tcPr>
            <w:tcW w:w="605" w:type="pct"/>
            <w:tcBorders>
              <w:top w:val="single" w:sz="4" w:space="0" w:color="auto"/>
              <w:left w:val="single" w:sz="4" w:space="0" w:color="auto"/>
              <w:bottom w:val="single" w:sz="4" w:space="0" w:color="auto"/>
              <w:right w:val="single" w:sz="4" w:space="0" w:color="auto"/>
            </w:tcBorders>
            <w:vAlign w:val="center"/>
            <w:hideMark/>
          </w:tcPr>
          <w:p w:rsidR="00E536E3" w:rsidRDefault="00E536E3" w:rsidP="00040899">
            <w:pPr>
              <w:pStyle w:val="TableText0"/>
              <w:spacing w:line="256" w:lineRule="auto"/>
              <w:jc w:val="center"/>
              <w:rPr>
                <w:b/>
              </w:rPr>
            </w:pPr>
            <w:r>
              <w:rPr>
                <w:b/>
              </w:rPr>
              <w:t>Year 2</w:t>
            </w:r>
          </w:p>
        </w:tc>
        <w:tc>
          <w:tcPr>
            <w:tcW w:w="605" w:type="pct"/>
            <w:tcBorders>
              <w:top w:val="single" w:sz="4" w:space="0" w:color="auto"/>
              <w:left w:val="single" w:sz="4" w:space="0" w:color="auto"/>
              <w:bottom w:val="single" w:sz="4" w:space="0" w:color="auto"/>
              <w:right w:val="single" w:sz="4" w:space="0" w:color="auto"/>
            </w:tcBorders>
            <w:vAlign w:val="center"/>
            <w:hideMark/>
          </w:tcPr>
          <w:p w:rsidR="00E536E3" w:rsidRDefault="00E536E3" w:rsidP="00040899">
            <w:pPr>
              <w:pStyle w:val="TableText0"/>
              <w:spacing w:line="256" w:lineRule="auto"/>
              <w:jc w:val="center"/>
              <w:rPr>
                <w:b/>
              </w:rPr>
            </w:pPr>
            <w:r>
              <w:rPr>
                <w:b/>
              </w:rPr>
              <w:t>Year 3</w:t>
            </w:r>
          </w:p>
        </w:tc>
        <w:tc>
          <w:tcPr>
            <w:tcW w:w="605" w:type="pct"/>
            <w:tcBorders>
              <w:top w:val="single" w:sz="4" w:space="0" w:color="auto"/>
              <w:left w:val="single" w:sz="4" w:space="0" w:color="auto"/>
              <w:bottom w:val="single" w:sz="4" w:space="0" w:color="auto"/>
              <w:right w:val="single" w:sz="4" w:space="0" w:color="auto"/>
            </w:tcBorders>
            <w:vAlign w:val="center"/>
            <w:hideMark/>
          </w:tcPr>
          <w:p w:rsidR="00E536E3" w:rsidRDefault="00E536E3" w:rsidP="00040899">
            <w:pPr>
              <w:pStyle w:val="TableText0"/>
              <w:spacing w:line="256" w:lineRule="auto"/>
              <w:jc w:val="center"/>
              <w:rPr>
                <w:b/>
              </w:rPr>
            </w:pPr>
            <w:r>
              <w:rPr>
                <w:b/>
              </w:rPr>
              <w:t>Year 4</w:t>
            </w:r>
          </w:p>
        </w:tc>
        <w:tc>
          <w:tcPr>
            <w:tcW w:w="605" w:type="pct"/>
            <w:tcBorders>
              <w:top w:val="single" w:sz="4" w:space="0" w:color="auto"/>
              <w:left w:val="single" w:sz="4" w:space="0" w:color="auto"/>
              <w:bottom w:val="single" w:sz="4" w:space="0" w:color="auto"/>
              <w:right w:val="single" w:sz="4" w:space="0" w:color="auto"/>
            </w:tcBorders>
            <w:vAlign w:val="center"/>
            <w:hideMark/>
          </w:tcPr>
          <w:p w:rsidR="00E536E3" w:rsidRDefault="00E536E3" w:rsidP="00040899">
            <w:pPr>
              <w:pStyle w:val="TableText0"/>
              <w:spacing w:line="256" w:lineRule="auto"/>
              <w:jc w:val="center"/>
              <w:rPr>
                <w:b/>
              </w:rPr>
            </w:pPr>
            <w:r>
              <w:rPr>
                <w:b/>
              </w:rPr>
              <w:t>Year 5</w:t>
            </w:r>
          </w:p>
        </w:tc>
        <w:tc>
          <w:tcPr>
            <w:tcW w:w="605" w:type="pct"/>
            <w:tcBorders>
              <w:top w:val="single" w:sz="4" w:space="0" w:color="auto"/>
              <w:left w:val="single" w:sz="4" w:space="0" w:color="auto"/>
              <w:bottom w:val="single" w:sz="4" w:space="0" w:color="auto"/>
              <w:right w:val="single" w:sz="4" w:space="0" w:color="auto"/>
            </w:tcBorders>
            <w:hideMark/>
          </w:tcPr>
          <w:p w:rsidR="00E536E3" w:rsidRDefault="00E536E3" w:rsidP="00040899">
            <w:pPr>
              <w:pStyle w:val="TableText0"/>
              <w:spacing w:line="256" w:lineRule="auto"/>
              <w:jc w:val="center"/>
              <w:rPr>
                <w:b/>
              </w:rPr>
            </w:pPr>
            <w:r>
              <w:rPr>
                <w:b/>
              </w:rPr>
              <w:t>Year 6</w:t>
            </w:r>
          </w:p>
        </w:tc>
      </w:tr>
      <w:tr w:rsidR="00FA4E09" w:rsidTr="00040899">
        <w:trPr>
          <w:tblHeader/>
        </w:trPr>
        <w:tc>
          <w:tcPr>
            <w:tcW w:w="1422" w:type="pct"/>
            <w:tcBorders>
              <w:top w:val="single" w:sz="4" w:space="0" w:color="auto"/>
              <w:left w:val="single" w:sz="4" w:space="0" w:color="auto"/>
              <w:bottom w:val="single" w:sz="4" w:space="0" w:color="auto"/>
              <w:right w:val="single" w:sz="4" w:space="0" w:color="auto"/>
            </w:tcBorders>
            <w:vAlign w:val="center"/>
          </w:tcPr>
          <w:p w:rsidR="00FA4E09" w:rsidRDefault="00FA4E09" w:rsidP="00040899">
            <w:pPr>
              <w:pStyle w:val="TableText0"/>
              <w:spacing w:line="256" w:lineRule="auto"/>
            </w:pPr>
          </w:p>
        </w:tc>
        <w:tc>
          <w:tcPr>
            <w:tcW w:w="553" w:type="pct"/>
            <w:tcBorders>
              <w:top w:val="single" w:sz="4" w:space="0" w:color="auto"/>
              <w:left w:val="single" w:sz="4" w:space="0" w:color="auto"/>
              <w:bottom w:val="single" w:sz="4" w:space="0" w:color="auto"/>
              <w:right w:val="single" w:sz="4" w:space="0" w:color="auto"/>
            </w:tcBorders>
            <w:vAlign w:val="center"/>
          </w:tcPr>
          <w:p w:rsidR="00FA4E09" w:rsidRDefault="00FA4E09" w:rsidP="00040899">
            <w:pPr>
              <w:pStyle w:val="TableText0"/>
              <w:spacing w:line="256" w:lineRule="auto"/>
              <w:jc w:val="center"/>
              <w:rPr>
                <w:b/>
              </w:rPr>
            </w:pPr>
            <w:r>
              <w:rPr>
                <w:b/>
              </w:rPr>
              <w:t>2017</w:t>
            </w:r>
          </w:p>
        </w:tc>
        <w:tc>
          <w:tcPr>
            <w:tcW w:w="605" w:type="pct"/>
            <w:tcBorders>
              <w:top w:val="single" w:sz="4" w:space="0" w:color="auto"/>
              <w:left w:val="single" w:sz="4" w:space="0" w:color="auto"/>
              <w:bottom w:val="single" w:sz="4" w:space="0" w:color="auto"/>
              <w:right w:val="single" w:sz="4" w:space="0" w:color="auto"/>
            </w:tcBorders>
            <w:vAlign w:val="center"/>
          </w:tcPr>
          <w:p w:rsidR="00FA4E09" w:rsidRDefault="00FA4E09" w:rsidP="00040899">
            <w:pPr>
              <w:pStyle w:val="TableText0"/>
              <w:spacing w:line="256" w:lineRule="auto"/>
              <w:jc w:val="center"/>
              <w:rPr>
                <w:b/>
              </w:rPr>
            </w:pPr>
            <w:r>
              <w:rPr>
                <w:b/>
              </w:rPr>
              <w:t>2018</w:t>
            </w:r>
          </w:p>
        </w:tc>
        <w:tc>
          <w:tcPr>
            <w:tcW w:w="605" w:type="pct"/>
            <w:tcBorders>
              <w:top w:val="single" w:sz="4" w:space="0" w:color="auto"/>
              <w:left w:val="single" w:sz="4" w:space="0" w:color="auto"/>
              <w:bottom w:val="single" w:sz="4" w:space="0" w:color="auto"/>
              <w:right w:val="single" w:sz="4" w:space="0" w:color="auto"/>
            </w:tcBorders>
            <w:vAlign w:val="center"/>
          </w:tcPr>
          <w:p w:rsidR="00FA4E09" w:rsidRDefault="00FA4E09" w:rsidP="00040899">
            <w:pPr>
              <w:pStyle w:val="TableText0"/>
              <w:spacing w:line="256" w:lineRule="auto"/>
              <w:jc w:val="center"/>
              <w:rPr>
                <w:b/>
              </w:rPr>
            </w:pPr>
            <w:r>
              <w:rPr>
                <w:b/>
              </w:rPr>
              <w:t>2019</w:t>
            </w:r>
          </w:p>
        </w:tc>
        <w:tc>
          <w:tcPr>
            <w:tcW w:w="605" w:type="pct"/>
            <w:tcBorders>
              <w:top w:val="single" w:sz="4" w:space="0" w:color="auto"/>
              <w:left w:val="single" w:sz="4" w:space="0" w:color="auto"/>
              <w:bottom w:val="single" w:sz="4" w:space="0" w:color="auto"/>
              <w:right w:val="single" w:sz="4" w:space="0" w:color="auto"/>
            </w:tcBorders>
            <w:vAlign w:val="center"/>
          </w:tcPr>
          <w:p w:rsidR="00FA4E09" w:rsidRDefault="00FA4E09" w:rsidP="00040899">
            <w:pPr>
              <w:pStyle w:val="TableText0"/>
              <w:spacing w:line="256" w:lineRule="auto"/>
              <w:jc w:val="center"/>
              <w:rPr>
                <w:b/>
              </w:rPr>
            </w:pPr>
            <w:r>
              <w:rPr>
                <w:b/>
              </w:rPr>
              <w:t>2020</w:t>
            </w:r>
          </w:p>
        </w:tc>
        <w:tc>
          <w:tcPr>
            <w:tcW w:w="605" w:type="pct"/>
            <w:tcBorders>
              <w:top w:val="single" w:sz="4" w:space="0" w:color="auto"/>
              <w:left w:val="single" w:sz="4" w:space="0" w:color="auto"/>
              <w:bottom w:val="single" w:sz="4" w:space="0" w:color="auto"/>
              <w:right w:val="single" w:sz="4" w:space="0" w:color="auto"/>
            </w:tcBorders>
            <w:vAlign w:val="center"/>
          </w:tcPr>
          <w:p w:rsidR="00FA4E09" w:rsidRDefault="00FA4E09" w:rsidP="00040899">
            <w:pPr>
              <w:pStyle w:val="TableText0"/>
              <w:spacing w:line="256" w:lineRule="auto"/>
              <w:jc w:val="center"/>
              <w:rPr>
                <w:b/>
              </w:rPr>
            </w:pPr>
            <w:r>
              <w:rPr>
                <w:b/>
              </w:rPr>
              <w:t>2021</w:t>
            </w:r>
          </w:p>
        </w:tc>
        <w:tc>
          <w:tcPr>
            <w:tcW w:w="605" w:type="pct"/>
            <w:tcBorders>
              <w:top w:val="single" w:sz="4" w:space="0" w:color="auto"/>
              <w:left w:val="single" w:sz="4" w:space="0" w:color="auto"/>
              <w:bottom w:val="single" w:sz="4" w:space="0" w:color="auto"/>
              <w:right w:val="single" w:sz="4" w:space="0" w:color="auto"/>
            </w:tcBorders>
          </w:tcPr>
          <w:p w:rsidR="00FA4E09" w:rsidRDefault="00FA4E09" w:rsidP="00040899">
            <w:pPr>
              <w:pStyle w:val="TableText0"/>
              <w:spacing w:line="256" w:lineRule="auto"/>
              <w:jc w:val="center"/>
              <w:rPr>
                <w:b/>
              </w:rPr>
            </w:pPr>
            <w:r>
              <w:rPr>
                <w:b/>
              </w:rPr>
              <w:t>2022</w:t>
            </w:r>
          </w:p>
        </w:tc>
      </w:tr>
      <w:tr w:rsidR="00E536E3" w:rsidTr="00040899">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E536E3" w:rsidRDefault="00E536E3" w:rsidP="00040899">
            <w:pPr>
              <w:pStyle w:val="TableText0"/>
              <w:spacing w:line="256" w:lineRule="auto"/>
              <w:rPr>
                <w:b/>
                <w:bCs/>
                <w:color w:val="000000"/>
                <w:szCs w:val="20"/>
              </w:rPr>
            </w:pPr>
            <w:r>
              <w:rPr>
                <w:b/>
                <w:bCs/>
                <w:color w:val="000000"/>
                <w:szCs w:val="20"/>
              </w:rPr>
              <w:t>Estimated extent of use</w:t>
            </w:r>
          </w:p>
        </w:tc>
      </w:tr>
      <w:tr w:rsidR="00E536E3" w:rsidTr="00160DB6">
        <w:tc>
          <w:tcPr>
            <w:tcW w:w="1422" w:type="pct"/>
            <w:tcBorders>
              <w:top w:val="single" w:sz="4" w:space="0" w:color="auto"/>
              <w:left w:val="single" w:sz="4" w:space="0" w:color="auto"/>
              <w:bottom w:val="single" w:sz="4" w:space="0" w:color="auto"/>
              <w:right w:val="single" w:sz="4" w:space="0" w:color="auto"/>
            </w:tcBorders>
            <w:vAlign w:val="center"/>
          </w:tcPr>
          <w:p w:rsidR="00E536E3" w:rsidRDefault="00E536E3" w:rsidP="00040899">
            <w:pPr>
              <w:pStyle w:val="TableText0"/>
              <w:keepNext w:val="0"/>
              <w:widowControl w:val="0"/>
              <w:spacing w:line="256" w:lineRule="auto"/>
              <w:rPr>
                <w:szCs w:val="20"/>
              </w:rPr>
            </w:pPr>
            <w:r>
              <w:rPr>
                <w:szCs w:val="20"/>
              </w:rPr>
              <w:t>Eligible and suitable patients</w:t>
            </w:r>
          </w:p>
        </w:tc>
        <w:tc>
          <w:tcPr>
            <w:tcW w:w="553" w:type="pct"/>
            <w:tcBorders>
              <w:top w:val="single" w:sz="4" w:space="0" w:color="auto"/>
              <w:left w:val="single" w:sz="4" w:space="0" w:color="auto"/>
              <w:bottom w:val="single" w:sz="4" w:space="0" w:color="auto"/>
              <w:right w:val="single" w:sz="4" w:space="0" w:color="auto"/>
            </w:tcBorders>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r>
      <w:tr w:rsidR="00C905BD" w:rsidTr="002113AF">
        <w:tc>
          <w:tcPr>
            <w:tcW w:w="1422" w:type="pct"/>
            <w:tcBorders>
              <w:top w:val="single" w:sz="4" w:space="0" w:color="auto"/>
              <w:left w:val="single" w:sz="4" w:space="0" w:color="auto"/>
              <w:bottom w:val="single" w:sz="4" w:space="0" w:color="auto"/>
              <w:right w:val="single" w:sz="4" w:space="0" w:color="auto"/>
            </w:tcBorders>
            <w:vAlign w:val="center"/>
          </w:tcPr>
          <w:p w:rsidR="00C905BD" w:rsidRDefault="00C905BD" w:rsidP="00C905BD">
            <w:pPr>
              <w:pStyle w:val="TableText0"/>
              <w:keepNext w:val="0"/>
              <w:widowControl w:val="0"/>
              <w:spacing w:line="256" w:lineRule="auto"/>
              <w:rPr>
                <w:szCs w:val="20"/>
              </w:rPr>
            </w:pPr>
            <w:r>
              <w:rPr>
                <w:szCs w:val="20"/>
              </w:rPr>
              <w:t xml:space="preserve">Treatment uptake </w:t>
            </w:r>
            <w:proofErr w:type="spellStart"/>
            <w:r>
              <w:rPr>
                <w:szCs w:val="20"/>
              </w:rPr>
              <w:t>assumption</w:t>
            </w:r>
            <w:r w:rsidRPr="007052D5">
              <w:rPr>
                <w:szCs w:val="20"/>
                <w:vertAlign w:val="superscript"/>
              </w:rPr>
              <w:t>a</w:t>
            </w:r>
            <w:proofErr w:type="spellEnd"/>
          </w:p>
        </w:tc>
        <w:tc>
          <w:tcPr>
            <w:tcW w:w="553" w:type="pct"/>
            <w:tcBorders>
              <w:top w:val="single" w:sz="4" w:space="0" w:color="auto"/>
              <w:left w:val="single" w:sz="4" w:space="0" w:color="auto"/>
              <w:bottom w:val="single" w:sz="4" w:space="0" w:color="auto"/>
              <w:right w:val="single" w:sz="4" w:space="0" w:color="auto"/>
            </w:tcBorders>
          </w:tcPr>
          <w:p w:rsidR="00C905BD" w:rsidRPr="0016581E" w:rsidRDefault="00C905BD" w:rsidP="00040899">
            <w:pPr>
              <w:pStyle w:val="TableText0"/>
              <w:keepNext w:val="0"/>
              <w:widowControl w:val="0"/>
              <w:spacing w:line="256" w:lineRule="auto"/>
              <w:rPr>
                <w:szCs w:val="20"/>
              </w:rPr>
            </w:pPr>
            <w:r w:rsidRPr="00F85C7B">
              <w:rPr>
                <w:szCs w:val="20"/>
              </w:rPr>
              <w:t>43%</w:t>
            </w:r>
          </w:p>
        </w:tc>
        <w:tc>
          <w:tcPr>
            <w:tcW w:w="605" w:type="pct"/>
            <w:tcBorders>
              <w:top w:val="single" w:sz="4" w:space="0" w:color="auto"/>
              <w:left w:val="single" w:sz="4" w:space="0" w:color="auto"/>
              <w:bottom w:val="single" w:sz="4" w:space="0" w:color="auto"/>
              <w:right w:val="single" w:sz="4" w:space="0" w:color="auto"/>
            </w:tcBorders>
          </w:tcPr>
          <w:p w:rsidR="00C905BD" w:rsidRPr="0016581E" w:rsidRDefault="00C905BD" w:rsidP="00040899">
            <w:pPr>
              <w:pStyle w:val="TableText0"/>
              <w:keepNext w:val="0"/>
              <w:widowControl w:val="0"/>
              <w:spacing w:line="256" w:lineRule="auto"/>
              <w:rPr>
                <w:szCs w:val="20"/>
              </w:rPr>
            </w:pPr>
            <w:r w:rsidRPr="00F85C7B">
              <w:rPr>
                <w:szCs w:val="20"/>
              </w:rPr>
              <w:t>85%</w:t>
            </w:r>
          </w:p>
        </w:tc>
        <w:tc>
          <w:tcPr>
            <w:tcW w:w="605" w:type="pct"/>
            <w:tcBorders>
              <w:top w:val="single" w:sz="4" w:space="0" w:color="auto"/>
              <w:left w:val="single" w:sz="4" w:space="0" w:color="auto"/>
              <w:bottom w:val="single" w:sz="4" w:space="0" w:color="auto"/>
              <w:right w:val="single" w:sz="4" w:space="0" w:color="auto"/>
            </w:tcBorders>
          </w:tcPr>
          <w:p w:rsidR="00C905BD" w:rsidRPr="0016581E" w:rsidRDefault="00C905BD" w:rsidP="00040899">
            <w:pPr>
              <w:pStyle w:val="TableText0"/>
              <w:keepNext w:val="0"/>
              <w:widowControl w:val="0"/>
              <w:spacing w:line="256" w:lineRule="auto"/>
              <w:rPr>
                <w:szCs w:val="20"/>
              </w:rPr>
            </w:pPr>
            <w:r w:rsidRPr="00F85C7B">
              <w:rPr>
                <w:szCs w:val="20"/>
              </w:rPr>
              <w:t>85%</w:t>
            </w:r>
          </w:p>
        </w:tc>
        <w:tc>
          <w:tcPr>
            <w:tcW w:w="605" w:type="pct"/>
            <w:tcBorders>
              <w:top w:val="single" w:sz="4" w:space="0" w:color="auto"/>
              <w:left w:val="single" w:sz="4" w:space="0" w:color="auto"/>
              <w:bottom w:val="single" w:sz="4" w:space="0" w:color="auto"/>
              <w:right w:val="single" w:sz="4" w:space="0" w:color="auto"/>
            </w:tcBorders>
          </w:tcPr>
          <w:p w:rsidR="00C905BD" w:rsidRPr="0016581E" w:rsidRDefault="00C905BD" w:rsidP="00040899">
            <w:pPr>
              <w:pStyle w:val="TableText0"/>
              <w:keepNext w:val="0"/>
              <w:widowControl w:val="0"/>
              <w:spacing w:line="256" w:lineRule="auto"/>
              <w:rPr>
                <w:szCs w:val="20"/>
              </w:rPr>
            </w:pPr>
            <w:r w:rsidRPr="00F85C7B">
              <w:rPr>
                <w:szCs w:val="20"/>
              </w:rPr>
              <w:t>85%</w:t>
            </w:r>
          </w:p>
        </w:tc>
        <w:tc>
          <w:tcPr>
            <w:tcW w:w="605" w:type="pct"/>
            <w:tcBorders>
              <w:top w:val="single" w:sz="4" w:space="0" w:color="auto"/>
              <w:left w:val="single" w:sz="4" w:space="0" w:color="auto"/>
              <w:bottom w:val="single" w:sz="4" w:space="0" w:color="auto"/>
              <w:right w:val="single" w:sz="4" w:space="0" w:color="auto"/>
            </w:tcBorders>
          </w:tcPr>
          <w:p w:rsidR="00C905BD" w:rsidRPr="0016581E" w:rsidRDefault="00C905BD" w:rsidP="00040899">
            <w:pPr>
              <w:pStyle w:val="TableText0"/>
              <w:keepNext w:val="0"/>
              <w:widowControl w:val="0"/>
              <w:spacing w:line="256" w:lineRule="auto"/>
              <w:rPr>
                <w:szCs w:val="20"/>
              </w:rPr>
            </w:pPr>
            <w:r w:rsidRPr="00F85C7B">
              <w:rPr>
                <w:szCs w:val="20"/>
              </w:rPr>
              <w:t>85%</w:t>
            </w:r>
          </w:p>
        </w:tc>
        <w:tc>
          <w:tcPr>
            <w:tcW w:w="605" w:type="pct"/>
            <w:tcBorders>
              <w:top w:val="single" w:sz="4" w:space="0" w:color="auto"/>
              <w:left w:val="single" w:sz="4" w:space="0" w:color="auto"/>
              <w:bottom w:val="single" w:sz="4" w:space="0" w:color="auto"/>
              <w:right w:val="single" w:sz="4" w:space="0" w:color="auto"/>
            </w:tcBorders>
            <w:vAlign w:val="bottom"/>
          </w:tcPr>
          <w:p w:rsidR="00C905BD" w:rsidRPr="00344C80" w:rsidRDefault="00C905BD" w:rsidP="00040899">
            <w:pPr>
              <w:pStyle w:val="TableText0"/>
              <w:keepNext w:val="0"/>
              <w:widowControl w:val="0"/>
              <w:spacing w:line="256" w:lineRule="auto"/>
              <w:rPr>
                <w:bCs/>
                <w:color w:val="000000"/>
                <w:szCs w:val="20"/>
              </w:rPr>
            </w:pPr>
            <w:r>
              <w:rPr>
                <w:bCs/>
                <w:color w:val="000000"/>
                <w:szCs w:val="20"/>
              </w:rPr>
              <w:t>85%</w:t>
            </w:r>
          </w:p>
        </w:tc>
      </w:tr>
      <w:tr w:rsidR="00E536E3" w:rsidTr="00160DB6">
        <w:tc>
          <w:tcPr>
            <w:tcW w:w="1422" w:type="pct"/>
            <w:tcBorders>
              <w:top w:val="single" w:sz="4" w:space="0" w:color="auto"/>
              <w:left w:val="single" w:sz="4" w:space="0" w:color="auto"/>
              <w:bottom w:val="single" w:sz="4" w:space="0" w:color="auto"/>
              <w:right w:val="single" w:sz="4" w:space="0" w:color="auto"/>
            </w:tcBorders>
            <w:vAlign w:val="center"/>
          </w:tcPr>
          <w:p w:rsidR="00E536E3" w:rsidRDefault="00E536E3" w:rsidP="00C905BD">
            <w:pPr>
              <w:pStyle w:val="TableText0"/>
              <w:keepNext w:val="0"/>
              <w:widowControl w:val="0"/>
              <w:spacing w:line="256" w:lineRule="auto"/>
              <w:rPr>
                <w:rFonts w:ascii="Times" w:eastAsia="Times New Roman" w:hAnsi="Times" w:cs="Times New Roman"/>
                <w:szCs w:val="20"/>
              </w:rPr>
            </w:pPr>
            <w:r>
              <w:rPr>
                <w:szCs w:val="20"/>
              </w:rPr>
              <w:t xml:space="preserve">Number of patients </w:t>
            </w:r>
            <w:r w:rsidR="00C905BD">
              <w:rPr>
                <w:szCs w:val="20"/>
              </w:rPr>
              <w:t xml:space="preserve">initiating </w:t>
            </w:r>
            <w:proofErr w:type="spellStart"/>
            <w:r w:rsidR="00C905BD">
              <w:rPr>
                <w:szCs w:val="20"/>
              </w:rPr>
              <w:t>treatment</w:t>
            </w:r>
            <w:r w:rsidR="00C905BD" w:rsidRPr="002113AF">
              <w:rPr>
                <w:szCs w:val="20"/>
                <w:vertAlign w:val="superscript"/>
              </w:rPr>
              <w:t>b</w:t>
            </w:r>
            <w:proofErr w:type="spellEnd"/>
          </w:p>
        </w:tc>
        <w:tc>
          <w:tcPr>
            <w:tcW w:w="553"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bCs/>
                <w:color w:val="000000"/>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bCs/>
                <w:color w:val="000000"/>
                <w:szCs w:val="20"/>
                <w:highlight w:val="black"/>
              </w:rPr>
            </w:pPr>
            <w:r>
              <w:rPr>
                <w:bCs/>
                <w:noProof/>
                <w:color w:val="000000"/>
                <w:szCs w:val="20"/>
                <w:highlight w:val="black"/>
              </w:rPr>
              <w:t>''''''''''''''</w:t>
            </w:r>
          </w:p>
        </w:tc>
      </w:tr>
      <w:tr w:rsidR="00E536E3" w:rsidTr="00040899">
        <w:tc>
          <w:tcPr>
            <w:tcW w:w="1422" w:type="pct"/>
            <w:tcBorders>
              <w:top w:val="single" w:sz="4" w:space="0" w:color="auto"/>
              <w:left w:val="single" w:sz="4" w:space="0" w:color="auto"/>
              <w:bottom w:val="single" w:sz="4" w:space="0" w:color="auto"/>
              <w:right w:val="single" w:sz="4" w:space="0" w:color="auto"/>
            </w:tcBorders>
            <w:vAlign w:val="center"/>
          </w:tcPr>
          <w:p w:rsidR="00E536E3" w:rsidRDefault="00E536E3" w:rsidP="00B742A8">
            <w:pPr>
              <w:pStyle w:val="TableText0"/>
              <w:keepNext w:val="0"/>
              <w:widowControl w:val="0"/>
              <w:spacing w:line="256" w:lineRule="auto"/>
              <w:rPr>
                <w:szCs w:val="20"/>
              </w:rPr>
            </w:pPr>
            <w:r>
              <w:rPr>
                <w:szCs w:val="20"/>
              </w:rPr>
              <w:t xml:space="preserve">Number of </w:t>
            </w:r>
            <w:r w:rsidR="00B742A8">
              <w:rPr>
                <w:szCs w:val="20"/>
              </w:rPr>
              <w:t xml:space="preserve">prescriptions </w:t>
            </w:r>
            <w:r>
              <w:rPr>
                <w:szCs w:val="20"/>
              </w:rPr>
              <w:t>dispensed (PBS/RPBS)</w:t>
            </w:r>
            <w:r w:rsidR="00C905BD" w:rsidRPr="002113AF">
              <w:rPr>
                <w:szCs w:val="20"/>
                <w:vertAlign w:val="superscript"/>
              </w:rPr>
              <w:t>c</w:t>
            </w:r>
            <w:r>
              <w:rPr>
                <w:szCs w:val="20"/>
              </w:rPr>
              <w:t xml:space="preserve"> </w:t>
            </w:r>
          </w:p>
        </w:tc>
        <w:tc>
          <w:tcPr>
            <w:tcW w:w="553"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szCs w:val="20"/>
                <w:highlight w:val="black"/>
              </w:rPr>
            </w:pPr>
            <w:r>
              <w:rPr>
                <w:noProof/>
                <w:color w:val="000000"/>
                <w:szCs w:val="20"/>
                <w:highlight w:val="black"/>
              </w:rPr>
              <w:t>''''''''''''''''</w:t>
            </w:r>
          </w:p>
        </w:tc>
        <w:tc>
          <w:tcPr>
            <w:tcW w:w="605" w:type="pct"/>
            <w:tcBorders>
              <w:top w:val="single" w:sz="4" w:space="0" w:color="auto"/>
              <w:left w:val="single" w:sz="4" w:space="0" w:color="auto"/>
              <w:bottom w:val="single" w:sz="4" w:space="0" w:color="auto"/>
              <w:right w:val="single" w:sz="4" w:space="0" w:color="auto"/>
            </w:tcBorders>
            <w:vAlign w:val="bottom"/>
          </w:tcPr>
          <w:p w:rsidR="00E536E3" w:rsidRPr="008D7D93" w:rsidRDefault="008D7D93" w:rsidP="00040899">
            <w:pPr>
              <w:pStyle w:val="TableText0"/>
              <w:keepNext w:val="0"/>
              <w:widowControl w:val="0"/>
              <w:spacing w:line="256" w:lineRule="auto"/>
              <w:rPr>
                <w:szCs w:val="20"/>
                <w:highlight w:val="black"/>
              </w:rPr>
            </w:pPr>
            <w:r>
              <w:rPr>
                <w:noProof/>
                <w:color w:val="000000"/>
                <w:szCs w:val="20"/>
                <w:highlight w:val="black"/>
              </w:rPr>
              <w:t>''''''''''''''''''</w:t>
            </w:r>
          </w:p>
        </w:tc>
      </w:tr>
      <w:tr w:rsidR="00E536E3" w:rsidTr="00040899">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E536E3" w:rsidRDefault="00E536E3" w:rsidP="00E536E3">
            <w:pPr>
              <w:pStyle w:val="TableText0"/>
              <w:keepNext w:val="0"/>
              <w:widowControl w:val="0"/>
              <w:spacing w:line="256" w:lineRule="auto"/>
              <w:rPr>
                <w:b/>
                <w:bCs/>
                <w:color w:val="000000"/>
                <w:szCs w:val="20"/>
              </w:rPr>
            </w:pPr>
            <w:r>
              <w:rPr>
                <w:b/>
                <w:bCs/>
                <w:color w:val="000000"/>
                <w:szCs w:val="20"/>
              </w:rPr>
              <w:t xml:space="preserve">Estimated financial implications of </w:t>
            </w:r>
            <w:proofErr w:type="spellStart"/>
            <w:r>
              <w:rPr>
                <w:b/>
                <w:bCs/>
                <w:color w:val="000000"/>
                <w:szCs w:val="20"/>
              </w:rPr>
              <w:t>palbociclib</w:t>
            </w:r>
            <w:proofErr w:type="spellEnd"/>
            <w:r>
              <w:rPr>
                <w:b/>
                <w:bCs/>
                <w:color w:val="000000"/>
                <w:szCs w:val="20"/>
              </w:rPr>
              <w:t xml:space="preserve"> </w:t>
            </w:r>
            <w:r w:rsidR="0029567D">
              <w:rPr>
                <w:b/>
                <w:bCs/>
                <w:color w:val="000000"/>
                <w:szCs w:val="20"/>
              </w:rPr>
              <w:t>–</w:t>
            </w:r>
            <w:r>
              <w:rPr>
                <w:b/>
                <w:bCs/>
                <w:color w:val="000000"/>
                <w:szCs w:val="20"/>
              </w:rPr>
              <w:t xml:space="preserve"> March 2018 Minor</w:t>
            </w:r>
            <w:r w:rsidR="00421A3B">
              <w:rPr>
                <w:b/>
                <w:bCs/>
                <w:color w:val="000000"/>
                <w:szCs w:val="20"/>
              </w:rPr>
              <w:t xml:space="preserve"> </w:t>
            </w:r>
            <w:r w:rsidR="00421A3B" w:rsidRPr="001937E9">
              <w:rPr>
                <w:lang w:val="en-US"/>
              </w:rPr>
              <w:t>(DPMQ $</w:t>
            </w:r>
            <w:r w:rsidR="008D7D93">
              <w:rPr>
                <w:noProof/>
                <w:color w:val="000000"/>
                <w:highlight w:val="black"/>
                <w:lang w:val="en-US"/>
              </w:rPr>
              <w:t>''''''''''''''''''''</w:t>
            </w:r>
            <w:r w:rsidR="00421A3B" w:rsidRPr="001937E9">
              <w:rPr>
                <w:lang w:val="en-US"/>
              </w:rPr>
              <w:t>)</w:t>
            </w:r>
          </w:p>
        </w:tc>
      </w:tr>
      <w:tr w:rsidR="00B205B8" w:rsidTr="00040899">
        <w:tc>
          <w:tcPr>
            <w:tcW w:w="1422" w:type="pct"/>
            <w:tcBorders>
              <w:top w:val="single" w:sz="4" w:space="0" w:color="auto"/>
              <w:left w:val="single" w:sz="4" w:space="0" w:color="auto"/>
              <w:bottom w:val="single" w:sz="4" w:space="0" w:color="auto"/>
              <w:right w:val="single" w:sz="4" w:space="0" w:color="auto"/>
            </w:tcBorders>
            <w:vAlign w:val="center"/>
            <w:hideMark/>
          </w:tcPr>
          <w:p w:rsidR="00B205B8" w:rsidRDefault="00B205B8" w:rsidP="00040899">
            <w:pPr>
              <w:pStyle w:val="TableText0"/>
              <w:keepNext w:val="0"/>
              <w:widowControl w:val="0"/>
              <w:spacing w:line="256" w:lineRule="auto"/>
              <w:rPr>
                <w:rFonts w:ascii="Times" w:eastAsia="Times New Roman" w:hAnsi="Times" w:cs="Times New Roman"/>
                <w:szCs w:val="20"/>
              </w:rPr>
            </w:pPr>
            <w:r>
              <w:rPr>
                <w:szCs w:val="20"/>
              </w:rPr>
              <w:t>Cost to PBS/RPBS</w:t>
            </w:r>
          </w:p>
        </w:tc>
        <w:tc>
          <w:tcPr>
            <w:tcW w:w="553" w:type="pct"/>
            <w:tcBorders>
              <w:top w:val="single" w:sz="4" w:space="0" w:color="auto"/>
              <w:left w:val="single" w:sz="4" w:space="0" w:color="auto"/>
              <w:bottom w:val="single" w:sz="4" w:space="0" w:color="auto"/>
              <w:right w:val="single" w:sz="4" w:space="0" w:color="auto"/>
            </w:tcBorders>
          </w:tcPr>
          <w:p w:rsidR="00B205B8" w:rsidRPr="008D7D93" w:rsidRDefault="008D7D93" w:rsidP="006C02E2">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B205B8">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6C02E2">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D43F75">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6B78BC">
            <w:pPr>
              <w:pStyle w:val="TableText0"/>
              <w:keepNext w:val="0"/>
              <w:widowControl w:val="0"/>
              <w:spacing w:line="256" w:lineRule="auto"/>
              <w:rPr>
                <w:bCs/>
                <w:color w:val="000000"/>
                <w:szCs w:val="20"/>
                <w:highlight w:val="black"/>
              </w:rPr>
            </w:pPr>
            <w:r>
              <w:rPr>
                <w:noProof/>
                <w:color w:val="000000"/>
                <w:highlight w:val="black"/>
              </w:rPr>
              <w:t xml:space="preserve">'''''''''''''''''''''''''''''''' </w:t>
            </w:r>
          </w:p>
        </w:tc>
      </w:tr>
      <w:tr w:rsidR="00B205B8" w:rsidTr="00040899">
        <w:tc>
          <w:tcPr>
            <w:tcW w:w="1422" w:type="pct"/>
            <w:tcBorders>
              <w:top w:val="single" w:sz="4" w:space="0" w:color="auto"/>
              <w:left w:val="single" w:sz="4" w:space="0" w:color="auto"/>
              <w:bottom w:val="single" w:sz="4" w:space="0" w:color="auto"/>
              <w:right w:val="single" w:sz="4" w:space="0" w:color="auto"/>
            </w:tcBorders>
            <w:vAlign w:val="center"/>
            <w:hideMark/>
          </w:tcPr>
          <w:p w:rsidR="00B205B8" w:rsidRDefault="00B205B8" w:rsidP="00040899">
            <w:pPr>
              <w:pStyle w:val="TableText0"/>
              <w:keepNext w:val="0"/>
              <w:widowControl w:val="0"/>
              <w:spacing w:line="256" w:lineRule="auto"/>
              <w:rPr>
                <w:szCs w:val="20"/>
              </w:rPr>
            </w:pPr>
            <w:proofErr w:type="spellStart"/>
            <w:r>
              <w:rPr>
                <w:szCs w:val="20"/>
              </w:rPr>
              <w:t>Copayments</w:t>
            </w:r>
            <w:proofErr w:type="spellEnd"/>
          </w:p>
        </w:tc>
        <w:tc>
          <w:tcPr>
            <w:tcW w:w="553"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r>
      <w:tr w:rsidR="00B205B8" w:rsidTr="00040899">
        <w:tc>
          <w:tcPr>
            <w:tcW w:w="1422" w:type="pct"/>
            <w:tcBorders>
              <w:top w:val="single" w:sz="4" w:space="0" w:color="auto"/>
              <w:left w:val="single" w:sz="4" w:space="0" w:color="auto"/>
              <w:bottom w:val="single" w:sz="4" w:space="0" w:color="auto"/>
              <w:right w:val="single" w:sz="4" w:space="0" w:color="auto"/>
            </w:tcBorders>
            <w:vAlign w:val="center"/>
            <w:hideMark/>
          </w:tcPr>
          <w:p w:rsidR="00B205B8" w:rsidRDefault="006C02E2" w:rsidP="006C02E2">
            <w:pPr>
              <w:pStyle w:val="TableText0"/>
              <w:keepNext w:val="0"/>
              <w:widowControl w:val="0"/>
              <w:spacing w:line="256" w:lineRule="auto"/>
              <w:rPr>
                <w:szCs w:val="20"/>
              </w:rPr>
            </w:pPr>
            <w:r>
              <w:rPr>
                <w:szCs w:val="20"/>
              </w:rPr>
              <w:t>Overall c</w:t>
            </w:r>
            <w:r w:rsidR="00B205B8">
              <w:rPr>
                <w:szCs w:val="20"/>
              </w:rPr>
              <w:t xml:space="preserve">ost to PBS/RPBS less </w:t>
            </w:r>
            <w:proofErr w:type="spellStart"/>
            <w:r w:rsidR="00B205B8">
              <w:rPr>
                <w:szCs w:val="20"/>
              </w:rPr>
              <w:t>copayments</w:t>
            </w:r>
            <w:proofErr w:type="spellEnd"/>
          </w:p>
        </w:tc>
        <w:tc>
          <w:tcPr>
            <w:tcW w:w="553" w:type="pct"/>
            <w:tcBorders>
              <w:top w:val="single" w:sz="4" w:space="0" w:color="auto"/>
              <w:left w:val="single" w:sz="4" w:space="0" w:color="auto"/>
              <w:bottom w:val="single" w:sz="4" w:space="0" w:color="auto"/>
              <w:right w:val="single" w:sz="4" w:space="0" w:color="auto"/>
            </w:tcBorders>
          </w:tcPr>
          <w:p w:rsidR="00B205B8" w:rsidRPr="008D7D93" w:rsidRDefault="008D7D93" w:rsidP="00D43F75">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FA4E09">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6C02E2">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D43F75">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6B78BC">
            <w:pPr>
              <w:pStyle w:val="TableText0"/>
              <w:keepNext w:val="0"/>
              <w:widowControl w:val="0"/>
              <w:spacing w:line="256" w:lineRule="auto"/>
              <w:rPr>
                <w:bCs/>
                <w:color w:val="000000"/>
                <w:szCs w:val="20"/>
                <w:highlight w:val="black"/>
              </w:rPr>
            </w:pPr>
            <w:r>
              <w:rPr>
                <w:noProof/>
                <w:color w:val="000000"/>
                <w:highlight w:val="black"/>
              </w:rPr>
              <w:t xml:space="preserve">'''''''''''''''''''''''''''''''' </w:t>
            </w:r>
          </w:p>
        </w:tc>
      </w:tr>
      <w:tr w:rsidR="00E536E3" w:rsidTr="00040899">
        <w:tc>
          <w:tcPr>
            <w:tcW w:w="5000" w:type="pct"/>
            <w:gridSpan w:val="7"/>
            <w:tcBorders>
              <w:top w:val="single" w:sz="4" w:space="0" w:color="auto"/>
              <w:left w:val="single" w:sz="4" w:space="0" w:color="auto"/>
              <w:bottom w:val="single" w:sz="4" w:space="0" w:color="auto"/>
              <w:right w:val="single" w:sz="4" w:space="0" w:color="auto"/>
            </w:tcBorders>
            <w:vAlign w:val="center"/>
          </w:tcPr>
          <w:p w:rsidR="00E536E3" w:rsidRDefault="00E536E3" w:rsidP="00040899">
            <w:pPr>
              <w:pStyle w:val="TableText0"/>
              <w:keepNext w:val="0"/>
              <w:widowControl w:val="0"/>
              <w:spacing w:line="256" w:lineRule="auto"/>
              <w:rPr>
                <w:bCs/>
                <w:color w:val="000000"/>
                <w:szCs w:val="20"/>
              </w:rPr>
            </w:pPr>
            <w:r>
              <w:rPr>
                <w:b/>
                <w:bCs/>
                <w:color w:val="000000"/>
                <w:szCs w:val="20"/>
              </w:rPr>
              <w:t xml:space="preserve">Estimated financial implications for tamoxifen, </w:t>
            </w:r>
            <w:proofErr w:type="spellStart"/>
            <w:r>
              <w:rPr>
                <w:b/>
                <w:bCs/>
                <w:color w:val="000000"/>
                <w:szCs w:val="20"/>
              </w:rPr>
              <w:t>letrozole</w:t>
            </w:r>
            <w:proofErr w:type="spellEnd"/>
            <w:r>
              <w:rPr>
                <w:b/>
                <w:bCs/>
                <w:color w:val="000000"/>
                <w:szCs w:val="20"/>
              </w:rPr>
              <w:t xml:space="preserve">, </w:t>
            </w:r>
            <w:proofErr w:type="spellStart"/>
            <w:r>
              <w:rPr>
                <w:b/>
                <w:bCs/>
                <w:color w:val="000000"/>
                <w:szCs w:val="20"/>
              </w:rPr>
              <w:t>anastrozole</w:t>
            </w:r>
            <w:proofErr w:type="spellEnd"/>
            <w:r>
              <w:rPr>
                <w:b/>
                <w:bCs/>
                <w:color w:val="000000"/>
                <w:szCs w:val="20"/>
              </w:rPr>
              <w:t xml:space="preserve">, and </w:t>
            </w:r>
            <w:proofErr w:type="spellStart"/>
            <w:r>
              <w:rPr>
                <w:b/>
                <w:bCs/>
                <w:color w:val="000000"/>
                <w:szCs w:val="20"/>
              </w:rPr>
              <w:t>exemestane</w:t>
            </w:r>
            <w:proofErr w:type="spellEnd"/>
            <w:r>
              <w:rPr>
                <w:b/>
                <w:bCs/>
                <w:color w:val="000000"/>
                <w:szCs w:val="20"/>
              </w:rPr>
              <w:t xml:space="preserve"> </w:t>
            </w:r>
            <w:r w:rsidR="00FA4E09">
              <w:rPr>
                <w:b/>
                <w:bCs/>
                <w:color w:val="000000"/>
                <w:szCs w:val="20"/>
              </w:rPr>
              <w:t xml:space="preserve">(+/- </w:t>
            </w:r>
            <w:proofErr w:type="spellStart"/>
            <w:r w:rsidR="00FA4E09">
              <w:rPr>
                <w:b/>
                <w:bCs/>
                <w:color w:val="000000"/>
                <w:szCs w:val="20"/>
              </w:rPr>
              <w:t>everolimus</w:t>
            </w:r>
            <w:proofErr w:type="spellEnd"/>
            <w:r w:rsidR="00FA4E09">
              <w:rPr>
                <w:b/>
                <w:bCs/>
                <w:color w:val="000000"/>
                <w:szCs w:val="20"/>
              </w:rPr>
              <w:t>)</w:t>
            </w:r>
          </w:p>
        </w:tc>
      </w:tr>
      <w:tr w:rsidR="00B205B8" w:rsidTr="00040899">
        <w:tc>
          <w:tcPr>
            <w:tcW w:w="1422" w:type="pct"/>
            <w:tcBorders>
              <w:top w:val="single" w:sz="4" w:space="0" w:color="auto"/>
              <w:left w:val="single" w:sz="4" w:space="0" w:color="auto"/>
              <w:bottom w:val="single" w:sz="4" w:space="0" w:color="auto"/>
              <w:right w:val="single" w:sz="4" w:space="0" w:color="auto"/>
            </w:tcBorders>
            <w:vAlign w:val="center"/>
          </w:tcPr>
          <w:p w:rsidR="00B205B8" w:rsidRDefault="00B205B8" w:rsidP="00040899">
            <w:pPr>
              <w:pStyle w:val="TableText0"/>
              <w:keepNext w:val="0"/>
              <w:widowControl w:val="0"/>
              <w:spacing w:line="256" w:lineRule="auto"/>
              <w:rPr>
                <w:szCs w:val="20"/>
              </w:rPr>
            </w:pPr>
            <w:r>
              <w:rPr>
                <w:szCs w:val="20"/>
              </w:rPr>
              <w:t>Cost to PBS/RPBS</w:t>
            </w:r>
          </w:p>
        </w:tc>
        <w:tc>
          <w:tcPr>
            <w:tcW w:w="553"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344C80">
            <w:pPr>
              <w:pStyle w:val="TableText0"/>
              <w:keepNext w:val="0"/>
              <w:widowControl w:val="0"/>
              <w:spacing w:line="256" w:lineRule="auto"/>
              <w:rPr>
                <w:bCs/>
                <w:color w:val="000000"/>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r>
      <w:tr w:rsidR="00B205B8" w:rsidTr="00040899">
        <w:tc>
          <w:tcPr>
            <w:tcW w:w="1422" w:type="pct"/>
            <w:tcBorders>
              <w:top w:val="single" w:sz="4" w:space="0" w:color="auto"/>
              <w:left w:val="single" w:sz="4" w:space="0" w:color="auto"/>
              <w:bottom w:val="single" w:sz="4" w:space="0" w:color="auto"/>
              <w:right w:val="single" w:sz="4" w:space="0" w:color="auto"/>
            </w:tcBorders>
            <w:vAlign w:val="center"/>
          </w:tcPr>
          <w:p w:rsidR="00B205B8" w:rsidRDefault="00B205B8" w:rsidP="00040899">
            <w:pPr>
              <w:pStyle w:val="TableText0"/>
              <w:keepNext w:val="0"/>
              <w:widowControl w:val="0"/>
              <w:spacing w:line="256" w:lineRule="auto"/>
              <w:rPr>
                <w:szCs w:val="20"/>
              </w:rPr>
            </w:pPr>
            <w:proofErr w:type="spellStart"/>
            <w:r>
              <w:rPr>
                <w:szCs w:val="20"/>
              </w:rPr>
              <w:t>Copayments</w:t>
            </w:r>
            <w:proofErr w:type="spellEnd"/>
          </w:p>
        </w:tc>
        <w:tc>
          <w:tcPr>
            <w:tcW w:w="553"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B205B8"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r>
      <w:tr w:rsidR="00344C80" w:rsidTr="00040899">
        <w:tc>
          <w:tcPr>
            <w:tcW w:w="1422" w:type="pct"/>
            <w:tcBorders>
              <w:top w:val="single" w:sz="4" w:space="0" w:color="auto"/>
              <w:left w:val="single" w:sz="4" w:space="0" w:color="auto"/>
              <w:bottom w:val="single" w:sz="4" w:space="0" w:color="auto"/>
              <w:right w:val="single" w:sz="4" w:space="0" w:color="auto"/>
            </w:tcBorders>
            <w:vAlign w:val="center"/>
          </w:tcPr>
          <w:p w:rsidR="00344C80" w:rsidRDefault="00344C80" w:rsidP="00040899">
            <w:pPr>
              <w:pStyle w:val="TableText0"/>
              <w:keepNext w:val="0"/>
              <w:widowControl w:val="0"/>
              <w:spacing w:line="256" w:lineRule="auto"/>
              <w:rPr>
                <w:szCs w:val="20"/>
              </w:rPr>
            </w:pPr>
            <w:r>
              <w:rPr>
                <w:szCs w:val="20"/>
              </w:rPr>
              <w:t xml:space="preserve">Cost to PBS/RPBS less </w:t>
            </w:r>
            <w:proofErr w:type="spellStart"/>
            <w:r>
              <w:rPr>
                <w:szCs w:val="20"/>
              </w:rPr>
              <w:t>copayments</w:t>
            </w:r>
            <w:proofErr w:type="spellEnd"/>
          </w:p>
        </w:tc>
        <w:tc>
          <w:tcPr>
            <w:tcW w:w="553" w:type="pct"/>
            <w:tcBorders>
              <w:top w:val="single" w:sz="4" w:space="0" w:color="auto"/>
              <w:left w:val="single" w:sz="4" w:space="0" w:color="auto"/>
              <w:bottom w:val="single" w:sz="4" w:space="0" w:color="auto"/>
              <w:right w:val="single" w:sz="4" w:space="0" w:color="auto"/>
            </w:tcBorders>
          </w:tcPr>
          <w:p w:rsidR="00344C80"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344C80"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344C80"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344C80"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344C80"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6C02E2" w:rsidRPr="008D7D93" w:rsidRDefault="008D7D93" w:rsidP="00040899">
            <w:pPr>
              <w:pStyle w:val="TableText0"/>
              <w:keepNext w:val="0"/>
              <w:widowControl w:val="0"/>
              <w:spacing w:line="256" w:lineRule="auto"/>
              <w:rPr>
                <w:highlight w:val="black"/>
              </w:rPr>
            </w:pPr>
            <w:r>
              <w:rPr>
                <w:noProof/>
                <w:color w:val="000000"/>
                <w:highlight w:val="black"/>
              </w:rPr>
              <w:t xml:space="preserve"> ''''''''''''''''''''''''''''''' </w:t>
            </w:r>
          </w:p>
        </w:tc>
      </w:tr>
      <w:tr w:rsidR="006C02E2" w:rsidTr="00040899">
        <w:tc>
          <w:tcPr>
            <w:tcW w:w="1422" w:type="pct"/>
            <w:tcBorders>
              <w:top w:val="single" w:sz="4" w:space="0" w:color="auto"/>
              <w:left w:val="single" w:sz="4" w:space="0" w:color="auto"/>
              <w:bottom w:val="single" w:sz="4" w:space="0" w:color="auto"/>
              <w:right w:val="single" w:sz="4" w:space="0" w:color="auto"/>
            </w:tcBorders>
            <w:vAlign w:val="center"/>
          </w:tcPr>
          <w:p w:rsidR="006C02E2" w:rsidRDefault="006C02E2" w:rsidP="00040899">
            <w:pPr>
              <w:pStyle w:val="TableText0"/>
              <w:keepNext w:val="0"/>
              <w:widowControl w:val="0"/>
              <w:spacing w:line="256" w:lineRule="auto"/>
              <w:rPr>
                <w:szCs w:val="20"/>
              </w:rPr>
            </w:pPr>
            <w:r>
              <w:rPr>
                <w:szCs w:val="20"/>
              </w:rPr>
              <w:t>Estimated total cost to PBS/RPBS (all drugs)</w:t>
            </w:r>
          </w:p>
        </w:tc>
        <w:tc>
          <w:tcPr>
            <w:tcW w:w="553" w:type="pct"/>
            <w:tcBorders>
              <w:top w:val="single" w:sz="4" w:space="0" w:color="auto"/>
              <w:left w:val="single" w:sz="4" w:space="0" w:color="auto"/>
              <w:bottom w:val="single" w:sz="4" w:space="0" w:color="auto"/>
              <w:right w:val="single" w:sz="4" w:space="0" w:color="auto"/>
            </w:tcBorders>
          </w:tcPr>
          <w:p w:rsidR="006C02E2" w:rsidRPr="008D7D93" w:rsidRDefault="008D7D93" w:rsidP="00040899">
            <w:pPr>
              <w:pStyle w:val="TableText0"/>
              <w:keepNext w:val="0"/>
              <w:widowControl w:val="0"/>
              <w:spacing w:line="256" w:lineRule="auto"/>
              <w:rPr>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6C02E2" w:rsidRPr="008D7D93" w:rsidRDefault="008D7D93" w:rsidP="00040899">
            <w:pPr>
              <w:pStyle w:val="TableText0"/>
              <w:keepNext w:val="0"/>
              <w:widowControl w:val="0"/>
              <w:spacing w:line="256" w:lineRule="auto"/>
              <w:rPr>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6C02E2" w:rsidRPr="008D7D93" w:rsidRDefault="008D7D93" w:rsidP="00040899">
            <w:pPr>
              <w:pStyle w:val="TableText0"/>
              <w:keepNext w:val="0"/>
              <w:widowControl w:val="0"/>
              <w:spacing w:line="256" w:lineRule="auto"/>
              <w:rPr>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6C02E2" w:rsidRPr="008D7D93" w:rsidRDefault="008D7D93" w:rsidP="00040899">
            <w:pPr>
              <w:pStyle w:val="TableText0"/>
              <w:keepNext w:val="0"/>
              <w:widowControl w:val="0"/>
              <w:spacing w:line="256" w:lineRule="auto"/>
              <w:rPr>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6C02E2" w:rsidRPr="008D7D93" w:rsidRDefault="008D7D93" w:rsidP="00040899">
            <w:pPr>
              <w:pStyle w:val="TableText0"/>
              <w:keepNext w:val="0"/>
              <w:widowControl w:val="0"/>
              <w:spacing w:line="256" w:lineRule="auto"/>
              <w:rPr>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6C02E2" w:rsidRPr="008D7D93" w:rsidRDefault="008D7D93" w:rsidP="00040899">
            <w:pPr>
              <w:pStyle w:val="TableText0"/>
              <w:keepNext w:val="0"/>
              <w:widowControl w:val="0"/>
              <w:spacing w:line="256" w:lineRule="auto"/>
              <w:rPr>
                <w:highlight w:val="black"/>
              </w:rPr>
            </w:pPr>
            <w:r>
              <w:rPr>
                <w:noProof/>
                <w:color w:val="000000"/>
                <w:highlight w:val="black"/>
              </w:rPr>
              <w:t>'''''''''''''''''''''''''''''</w:t>
            </w:r>
          </w:p>
        </w:tc>
      </w:tr>
      <w:tr w:rsidR="00E536E3" w:rsidTr="00040899">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E536E3" w:rsidRDefault="00E536E3" w:rsidP="00E536E3">
            <w:pPr>
              <w:pStyle w:val="TableText0"/>
              <w:keepNext w:val="0"/>
              <w:widowControl w:val="0"/>
              <w:spacing w:line="256" w:lineRule="auto"/>
              <w:rPr>
                <w:b/>
                <w:bCs/>
                <w:color w:val="000000"/>
                <w:szCs w:val="20"/>
              </w:rPr>
            </w:pPr>
            <w:r>
              <w:rPr>
                <w:b/>
                <w:bCs/>
                <w:color w:val="000000"/>
                <w:szCs w:val="20"/>
              </w:rPr>
              <w:t xml:space="preserve">Estimated financial implications of </w:t>
            </w:r>
            <w:proofErr w:type="spellStart"/>
            <w:r>
              <w:rPr>
                <w:b/>
                <w:bCs/>
                <w:color w:val="000000"/>
                <w:szCs w:val="20"/>
              </w:rPr>
              <w:t>palbociclib</w:t>
            </w:r>
            <w:proofErr w:type="spellEnd"/>
            <w:r>
              <w:rPr>
                <w:b/>
                <w:bCs/>
                <w:color w:val="000000"/>
                <w:szCs w:val="20"/>
              </w:rPr>
              <w:t xml:space="preserve"> – November 2017 resubmission</w:t>
            </w:r>
          </w:p>
        </w:tc>
      </w:tr>
      <w:tr w:rsidR="00FA4E09" w:rsidTr="00FA4E09">
        <w:tc>
          <w:tcPr>
            <w:tcW w:w="1422" w:type="pct"/>
            <w:tcBorders>
              <w:top w:val="single" w:sz="4" w:space="0" w:color="auto"/>
              <w:left w:val="single" w:sz="4" w:space="0" w:color="auto"/>
              <w:bottom w:val="single" w:sz="4" w:space="0" w:color="auto"/>
              <w:right w:val="single" w:sz="4" w:space="0" w:color="auto"/>
            </w:tcBorders>
            <w:vAlign w:val="center"/>
            <w:hideMark/>
          </w:tcPr>
          <w:p w:rsidR="00FA4E09" w:rsidRDefault="00FA4E09" w:rsidP="00040899">
            <w:pPr>
              <w:pStyle w:val="TableText0"/>
              <w:keepNext w:val="0"/>
              <w:widowControl w:val="0"/>
              <w:spacing w:line="256" w:lineRule="auto"/>
              <w:rPr>
                <w:rFonts w:ascii="Times" w:eastAsia="Times New Roman" w:hAnsi="Times" w:cs="Times New Roman"/>
                <w:szCs w:val="20"/>
              </w:rPr>
            </w:pPr>
            <w:r>
              <w:rPr>
                <w:szCs w:val="20"/>
              </w:rPr>
              <w:t>Cost to PBS/RPBS</w:t>
            </w:r>
          </w:p>
        </w:tc>
        <w:tc>
          <w:tcPr>
            <w:tcW w:w="553"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r>
      <w:tr w:rsidR="00FA4E09" w:rsidTr="00FA4E09">
        <w:tc>
          <w:tcPr>
            <w:tcW w:w="1422" w:type="pct"/>
            <w:tcBorders>
              <w:top w:val="single" w:sz="4" w:space="0" w:color="auto"/>
              <w:left w:val="single" w:sz="4" w:space="0" w:color="auto"/>
              <w:bottom w:val="single" w:sz="4" w:space="0" w:color="auto"/>
              <w:right w:val="single" w:sz="4" w:space="0" w:color="auto"/>
            </w:tcBorders>
            <w:vAlign w:val="center"/>
            <w:hideMark/>
          </w:tcPr>
          <w:p w:rsidR="00FA4E09" w:rsidRDefault="00FA4E09" w:rsidP="00040899">
            <w:pPr>
              <w:pStyle w:val="TableText0"/>
              <w:keepNext w:val="0"/>
              <w:widowControl w:val="0"/>
              <w:spacing w:line="256" w:lineRule="auto"/>
              <w:rPr>
                <w:szCs w:val="20"/>
              </w:rPr>
            </w:pPr>
            <w:proofErr w:type="spellStart"/>
            <w:r>
              <w:rPr>
                <w:szCs w:val="20"/>
              </w:rPr>
              <w:t>Copayments</w:t>
            </w:r>
            <w:proofErr w:type="spellEnd"/>
          </w:p>
        </w:tc>
        <w:tc>
          <w:tcPr>
            <w:tcW w:w="553"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bCs/>
                <w:color w:val="000000"/>
                <w:szCs w:val="20"/>
                <w:highlight w:val="black"/>
              </w:rPr>
            </w:pPr>
            <w:r>
              <w:rPr>
                <w:noProof/>
                <w:color w:val="000000"/>
                <w:highlight w:val="black"/>
              </w:rPr>
              <w:t xml:space="preserve"> ''''''''''''''''''''''' </w:t>
            </w:r>
          </w:p>
        </w:tc>
      </w:tr>
      <w:tr w:rsidR="00FA4E09" w:rsidTr="00290236">
        <w:tc>
          <w:tcPr>
            <w:tcW w:w="1422" w:type="pct"/>
            <w:tcBorders>
              <w:top w:val="single" w:sz="4" w:space="0" w:color="auto"/>
              <w:left w:val="single" w:sz="4" w:space="0" w:color="auto"/>
              <w:bottom w:val="single" w:sz="4" w:space="0" w:color="auto"/>
              <w:right w:val="single" w:sz="4" w:space="0" w:color="auto"/>
            </w:tcBorders>
            <w:vAlign w:val="center"/>
            <w:hideMark/>
          </w:tcPr>
          <w:p w:rsidR="00FA4E09" w:rsidRDefault="00FA4E09" w:rsidP="00040899">
            <w:pPr>
              <w:pStyle w:val="TableText0"/>
              <w:keepNext w:val="0"/>
              <w:widowControl w:val="0"/>
              <w:spacing w:line="256" w:lineRule="auto"/>
              <w:rPr>
                <w:szCs w:val="20"/>
              </w:rPr>
            </w:pPr>
            <w:r>
              <w:rPr>
                <w:szCs w:val="20"/>
              </w:rPr>
              <w:t xml:space="preserve">Cost to PBS/RPBS less </w:t>
            </w:r>
            <w:proofErr w:type="spellStart"/>
            <w:r>
              <w:rPr>
                <w:szCs w:val="20"/>
              </w:rPr>
              <w:t>copayments</w:t>
            </w:r>
            <w:proofErr w:type="spellEnd"/>
          </w:p>
        </w:tc>
        <w:tc>
          <w:tcPr>
            <w:tcW w:w="553"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290236">
            <w:pPr>
              <w:pStyle w:val="TableText0"/>
              <w:keepNext w:val="0"/>
              <w:widowControl w:val="0"/>
              <w:spacing w:line="256" w:lineRule="auto"/>
              <w:rPr>
                <w:bCs/>
                <w:color w:val="000000"/>
                <w:szCs w:val="20"/>
                <w:highlight w:val="black"/>
              </w:rPr>
            </w:pPr>
            <w:r>
              <w:rPr>
                <w:noProof/>
                <w:color w:val="000000"/>
                <w:highlight w:val="black"/>
              </w:rPr>
              <w:t xml:space="preserve"> ''''''''''''''''''''''''''' </w:t>
            </w:r>
          </w:p>
        </w:tc>
      </w:tr>
      <w:tr w:rsidR="00E536E3" w:rsidTr="00040899">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E536E3" w:rsidRDefault="00E536E3" w:rsidP="00040899">
            <w:pPr>
              <w:pStyle w:val="TableText0"/>
              <w:keepNext w:val="0"/>
              <w:widowControl w:val="0"/>
              <w:spacing w:line="256" w:lineRule="auto"/>
              <w:rPr>
                <w:bCs/>
                <w:color w:val="000000"/>
                <w:szCs w:val="20"/>
              </w:rPr>
            </w:pPr>
            <w:r>
              <w:rPr>
                <w:b/>
                <w:bCs/>
                <w:color w:val="000000"/>
                <w:szCs w:val="20"/>
              </w:rPr>
              <w:t xml:space="preserve">Estimated financial implications for tamoxifen, </w:t>
            </w:r>
            <w:proofErr w:type="spellStart"/>
            <w:r>
              <w:rPr>
                <w:b/>
                <w:bCs/>
                <w:color w:val="000000"/>
                <w:szCs w:val="20"/>
              </w:rPr>
              <w:t>letrozole</w:t>
            </w:r>
            <w:proofErr w:type="spellEnd"/>
            <w:r>
              <w:rPr>
                <w:b/>
                <w:bCs/>
                <w:color w:val="000000"/>
                <w:szCs w:val="20"/>
              </w:rPr>
              <w:t xml:space="preserve">, </w:t>
            </w:r>
            <w:proofErr w:type="spellStart"/>
            <w:r>
              <w:rPr>
                <w:b/>
                <w:bCs/>
                <w:color w:val="000000"/>
                <w:szCs w:val="20"/>
              </w:rPr>
              <w:t>anastrozole</w:t>
            </w:r>
            <w:proofErr w:type="spellEnd"/>
            <w:r>
              <w:rPr>
                <w:b/>
                <w:bCs/>
                <w:color w:val="000000"/>
                <w:szCs w:val="20"/>
              </w:rPr>
              <w:t xml:space="preserve">, and </w:t>
            </w:r>
            <w:proofErr w:type="spellStart"/>
            <w:r>
              <w:rPr>
                <w:b/>
                <w:bCs/>
                <w:color w:val="000000"/>
                <w:szCs w:val="20"/>
              </w:rPr>
              <w:t>exemestane</w:t>
            </w:r>
            <w:proofErr w:type="spellEnd"/>
            <w:r w:rsidR="00FA4E09">
              <w:rPr>
                <w:b/>
                <w:bCs/>
                <w:color w:val="000000"/>
                <w:szCs w:val="20"/>
              </w:rPr>
              <w:t xml:space="preserve"> (+/- </w:t>
            </w:r>
            <w:proofErr w:type="spellStart"/>
            <w:r w:rsidR="00FA4E09">
              <w:rPr>
                <w:b/>
                <w:bCs/>
                <w:color w:val="000000"/>
                <w:szCs w:val="20"/>
              </w:rPr>
              <w:t>everolimus</w:t>
            </w:r>
            <w:proofErr w:type="spellEnd"/>
            <w:r w:rsidR="00FA4E09">
              <w:rPr>
                <w:b/>
                <w:bCs/>
                <w:color w:val="000000"/>
                <w:szCs w:val="20"/>
              </w:rPr>
              <w:t>)</w:t>
            </w:r>
          </w:p>
        </w:tc>
      </w:tr>
      <w:tr w:rsidR="00FA4E09" w:rsidTr="00FA4E09">
        <w:tc>
          <w:tcPr>
            <w:tcW w:w="1422" w:type="pct"/>
            <w:tcBorders>
              <w:top w:val="single" w:sz="4" w:space="0" w:color="auto"/>
              <w:left w:val="single" w:sz="4" w:space="0" w:color="auto"/>
              <w:bottom w:val="single" w:sz="4" w:space="0" w:color="auto"/>
              <w:right w:val="single" w:sz="4" w:space="0" w:color="auto"/>
            </w:tcBorders>
            <w:vAlign w:val="center"/>
            <w:hideMark/>
          </w:tcPr>
          <w:p w:rsidR="00FA4E09" w:rsidRDefault="00FA4E09" w:rsidP="00040899">
            <w:pPr>
              <w:pStyle w:val="TableText0"/>
              <w:keepNext w:val="0"/>
              <w:widowControl w:val="0"/>
              <w:spacing w:line="256" w:lineRule="auto"/>
              <w:rPr>
                <w:szCs w:val="20"/>
              </w:rPr>
            </w:pPr>
            <w:r>
              <w:rPr>
                <w:szCs w:val="20"/>
              </w:rPr>
              <w:t>Cost to PBS/RPBS</w:t>
            </w:r>
          </w:p>
        </w:tc>
        <w:tc>
          <w:tcPr>
            <w:tcW w:w="553"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r>
      <w:tr w:rsidR="00FA4E09" w:rsidTr="00FA4E09">
        <w:tc>
          <w:tcPr>
            <w:tcW w:w="1422" w:type="pct"/>
            <w:tcBorders>
              <w:top w:val="single" w:sz="4" w:space="0" w:color="auto"/>
              <w:left w:val="single" w:sz="4" w:space="0" w:color="auto"/>
              <w:bottom w:val="single" w:sz="4" w:space="0" w:color="auto"/>
              <w:right w:val="single" w:sz="4" w:space="0" w:color="auto"/>
            </w:tcBorders>
            <w:vAlign w:val="center"/>
            <w:hideMark/>
          </w:tcPr>
          <w:p w:rsidR="00FA4E09" w:rsidRDefault="00FA4E09" w:rsidP="00040899">
            <w:pPr>
              <w:pStyle w:val="TableText0"/>
              <w:keepNext w:val="0"/>
              <w:widowControl w:val="0"/>
              <w:spacing w:line="256" w:lineRule="auto"/>
              <w:rPr>
                <w:szCs w:val="20"/>
              </w:rPr>
            </w:pPr>
            <w:proofErr w:type="spellStart"/>
            <w:r>
              <w:rPr>
                <w:szCs w:val="20"/>
              </w:rPr>
              <w:t>Copayments</w:t>
            </w:r>
            <w:proofErr w:type="spellEnd"/>
          </w:p>
        </w:tc>
        <w:tc>
          <w:tcPr>
            <w:tcW w:w="553"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FA4E09">
            <w:pPr>
              <w:pStyle w:val="TableText0"/>
              <w:keepNext w:val="0"/>
              <w:widowControl w:val="0"/>
              <w:spacing w:line="256" w:lineRule="auto"/>
              <w:rPr>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FA4E09">
            <w:pPr>
              <w:pStyle w:val="TableText0"/>
              <w:keepNext w:val="0"/>
              <w:widowControl w:val="0"/>
              <w:spacing w:line="256" w:lineRule="auto"/>
              <w:rPr>
                <w:szCs w:val="20"/>
                <w:highlight w:val="black"/>
              </w:rPr>
            </w:pPr>
            <w:r>
              <w:rPr>
                <w:noProof/>
                <w:color w:val="000000"/>
                <w:highlight w:val="black"/>
              </w:rPr>
              <w:t xml:space="preserve">'''''''''''''''''''''' </w:t>
            </w:r>
          </w:p>
        </w:tc>
      </w:tr>
      <w:tr w:rsidR="00FA4E09" w:rsidTr="00FA4E09">
        <w:tc>
          <w:tcPr>
            <w:tcW w:w="1422" w:type="pct"/>
            <w:tcBorders>
              <w:top w:val="single" w:sz="4" w:space="0" w:color="auto"/>
              <w:left w:val="single" w:sz="4" w:space="0" w:color="auto"/>
              <w:bottom w:val="single" w:sz="4" w:space="0" w:color="auto"/>
              <w:right w:val="single" w:sz="4" w:space="0" w:color="auto"/>
            </w:tcBorders>
            <w:vAlign w:val="center"/>
            <w:hideMark/>
          </w:tcPr>
          <w:p w:rsidR="00FA4E09" w:rsidRDefault="00FA4E09" w:rsidP="00040899">
            <w:pPr>
              <w:pStyle w:val="TableText0"/>
              <w:keepNext w:val="0"/>
              <w:widowControl w:val="0"/>
              <w:spacing w:line="256" w:lineRule="auto"/>
              <w:rPr>
                <w:szCs w:val="20"/>
              </w:rPr>
            </w:pPr>
            <w:r>
              <w:rPr>
                <w:szCs w:val="20"/>
              </w:rPr>
              <w:lastRenderedPageBreak/>
              <w:t xml:space="preserve">Cost to PBS/RPBS less </w:t>
            </w:r>
            <w:proofErr w:type="spellStart"/>
            <w:r>
              <w:rPr>
                <w:szCs w:val="20"/>
              </w:rPr>
              <w:t>copayments</w:t>
            </w:r>
            <w:proofErr w:type="spellEnd"/>
          </w:p>
        </w:tc>
        <w:tc>
          <w:tcPr>
            <w:tcW w:w="553"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FA4E09">
            <w:pPr>
              <w:pStyle w:val="TableText0"/>
              <w:keepNext w:val="0"/>
              <w:widowControl w:val="0"/>
              <w:spacing w:line="256" w:lineRule="auto"/>
              <w:rPr>
                <w:szCs w:val="20"/>
                <w:highlight w:val="black"/>
              </w:rPr>
            </w:pPr>
            <w:r>
              <w:rPr>
                <w:noProof/>
                <w:color w:val="000000"/>
                <w:highlight w:val="black"/>
              </w:rPr>
              <w:t xml:space="preserve">'''''''''''''''''''''''''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c>
          <w:tcPr>
            <w:tcW w:w="605" w:type="pct"/>
            <w:tcBorders>
              <w:top w:val="single" w:sz="4" w:space="0" w:color="auto"/>
              <w:left w:val="single" w:sz="4" w:space="0" w:color="auto"/>
              <w:bottom w:val="single" w:sz="4" w:space="0" w:color="auto"/>
              <w:right w:val="single" w:sz="4" w:space="0" w:color="auto"/>
            </w:tcBorders>
          </w:tcPr>
          <w:p w:rsidR="00FA4E09" w:rsidRPr="008D7D93" w:rsidRDefault="008D7D93" w:rsidP="00040899">
            <w:pPr>
              <w:pStyle w:val="TableText0"/>
              <w:keepNext w:val="0"/>
              <w:widowControl w:val="0"/>
              <w:spacing w:line="256" w:lineRule="auto"/>
              <w:rPr>
                <w:szCs w:val="20"/>
                <w:highlight w:val="black"/>
              </w:rPr>
            </w:pPr>
            <w:r>
              <w:rPr>
                <w:noProof/>
                <w:color w:val="000000"/>
                <w:highlight w:val="black"/>
              </w:rPr>
              <w:t xml:space="preserve"> ''''''''''''''''''''''''' </w:t>
            </w:r>
          </w:p>
        </w:tc>
      </w:tr>
    </w:tbl>
    <w:p w:rsidR="001937E9" w:rsidRPr="00052558" w:rsidRDefault="001937E9" w:rsidP="00052558">
      <w:pPr>
        <w:pStyle w:val="TableFooter"/>
        <w:rPr>
          <w:szCs w:val="22"/>
        </w:rPr>
      </w:pPr>
      <w:r w:rsidRPr="00052558">
        <w:rPr>
          <w:szCs w:val="22"/>
        </w:rPr>
        <w:t xml:space="preserve">Source: </w:t>
      </w:r>
      <w:proofErr w:type="spellStart"/>
      <w:r w:rsidRPr="00052558">
        <w:rPr>
          <w:szCs w:val="22"/>
        </w:rPr>
        <w:t>Palbociclib</w:t>
      </w:r>
      <w:proofErr w:type="spellEnd"/>
      <w:r w:rsidRPr="00052558">
        <w:rPr>
          <w:szCs w:val="22"/>
        </w:rPr>
        <w:t xml:space="preserve"> </w:t>
      </w:r>
      <w:r w:rsidR="00160DB6" w:rsidRPr="00052558">
        <w:rPr>
          <w:szCs w:val="22"/>
        </w:rPr>
        <w:t>Section E December 2017 (March 2018 resubmission) and Section E June 2017 (November 2017 resubmission).</w:t>
      </w:r>
    </w:p>
    <w:p w:rsidR="00C905BD" w:rsidRPr="00F85C7B" w:rsidRDefault="00C905BD" w:rsidP="00C905BD">
      <w:pPr>
        <w:rPr>
          <w:rFonts w:ascii="Arial Narrow" w:hAnsi="Arial Narrow"/>
          <w:color w:val="000000" w:themeColor="text1"/>
          <w:sz w:val="18"/>
          <w:szCs w:val="18"/>
        </w:rPr>
      </w:pPr>
      <w:proofErr w:type="spellStart"/>
      <w:proofErr w:type="gramStart"/>
      <w:r>
        <w:rPr>
          <w:rFonts w:ascii="Arial Narrow" w:hAnsi="Arial Narrow"/>
          <w:color w:val="000000" w:themeColor="text1"/>
          <w:sz w:val="18"/>
          <w:szCs w:val="18"/>
          <w:vertAlign w:val="superscript"/>
        </w:rPr>
        <w:t>a</w:t>
      </w:r>
      <w:proofErr w:type="spellEnd"/>
      <w:proofErr w:type="gramEnd"/>
      <w:r w:rsidRPr="00F85C7B">
        <w:rPr>
          <w:rFonts w:ascii="Arial Narrow" w:hAnsi="Arial Narrow"/>
          <w:color w:val="000000" w:themeColor="text1"/>
          <w:sz w:val="18"/>
          <w:szCs w:val="18"/>
          <w:vertAlign w:val="superscript"/>
        </w:rPr>
        <w:t xml:space="preserve"> </w:t>
      </w:r>
      <w:r w:rsidRPr="00F85C7B">
        <w:rPr>
          <w:rFonts w:ascii="Arial Narrow" w:hAnsi="Arial Narrow"/>
          <w:color w:val="000000" w:themeColor="text1"/>
          <w:sz w:val="18"/>
          <w:szCs w:val="18"/>
        </w:rPr>
        <w:t xml:space="preserve">The uptake in year 1 is anticipated to be half of the final uptake assuming that incident patients will be initiated onto </w:t>
      </w:r>
      <w:proofErr w:type="spellStart"/>
      <w:r w:rsidRPr="00F85C7B">
        <w:rPr>
          <w:rFonts w:ascii="Arial Narrow" w:hAnsi="Arial Narrow"/>
          <w:color w:val="000000" w:themeColor="text1"/>
          <w:sz w:val="18"/>
          <w:szCs w:val="18"/>
        </w:rPr>
        <w:t>palbociclib</w:t>
      </w:r>
      <w:proofErr w:type="spellEnd"/>
      <w:r w:rsidRPr="00F85C7B">
        <w:rPr>
          <w:rFonts w:ascii="Arial Narrow" w:hAnsi="Arial Narrow"/>
          <w:color w:val="000000" w:themeColor="text1"/>
          <w:sz w:val="18"/>
          <w:szCs w:val="18"/>
        </w:rPr>
        <w:t xml:space="preserve"> throughout the year.</w:t>
      </w:r>
    </w:p>
    <w:p w:rsidR="00C905BD" w:rsidRPr="00F85C7B" w:rsidRDefault="00C905BD" w:rsidP="00C905BD">
      <w:pPr>
        <w:rPr>
          <w:rFonts w:ascii="Arial Narrow" w:hAnsi="Arial Narrow"/>
          <w:sz w:val="18"/>
          <w:szCs w:val="18"/>
        </w:rPr>
      </w:pPr>
      <w:proofErr w:type="gramStart"/>
      <w:r w:rsidRPr="002113AF">
        <w:rPr>
          <w:rFonts w:ascii="Arial Narrow" w:hAnsi="Arial Narrow"/>
          <w:sz w:val="18"/>
          <w:szCs w:val="18"/>
          <w:vertAlign w:val="superscript"/>
        </w:rPr>
        <w:t>b</w:t>
      </w:r>
      <w:proofErr w:type="gramEnd"/>
      <w:r w:rsidRPr="00F85C7B">
        <w:rPr>
          <w:rFonts w:ascii="Arial Narrow" w:hAnsi="Arial Narrow"/>
          <w:sz w:val="18"/>
          <w:szCs w:val="18"/>
        </w:rPr>
        <w:t xml:space="preserve"> Number of initiating patients. It is assumed that </w:t>
      </w:r>
      <w:r w:rsidR="008D7D93">
        <w:rPr>
          <w:rFonts w:ascii="Arial Narrow" w:hAnsi="Arial Narrow"/>
          <w:noProof/>
          <w:color w:val="000000"/>
          <w:sz w:val="18"/>
          <w:szCs w:val="18"/>
          <w:highlight w:val="black"/>
        </w:rPr>
        <w:t>''''''''''</w:t>
      </w:r>
      <w:r w:rsidRPr="00F85C7B">
        <w:rPr>
          <w:rFonts w:ascii="Arial Narrow" w:hAnsi="Arial Narrow"/>
          <w:sz w:val="18"/>
          <w:szCs w:val="18"/>
        </w:rPr>
        <w:t xml:space="preserve"> patients will be eligible for PBS treatment. Continuing therapy for the initiators is factored into the estimates by modelling the number of prescriptions they receive in the subsequent year from the year of initiation. </w:t>
      </w:r>
    </w:p>
    <w:p w:rsidR="00C905BD" w:rsidRDefault="00C905BD" w:rsidP="00C905BD">
      <w:pPr>
        <w:rPr>
          <w:rFonts w:ascii="Arial Narrow" w:hAnsi="Arial Narrow"/>
          <w:color w:val="000000" w:themeColor="text1"/>
          <w:sz w:val="18"/>
          <w:szCs w:val="18"/>
        </w:rPr>
      </w:pPr>
      <w:proofErr w:type="gramStart"/>
      <w:r w:rsidRPr="002113AF">
        <w:rPr>
          <w:rFonts w:ascii="Arial Narrow" w:hAnsi="Arial Narrow"/>
          <w:color w:val="000000" w:themeColor="text1"/>
          <w:sz w:val="18"/>
          <w:szCs w:val="18"/>
          <w:vertAlign w:val="superscript"/>
        </w:rPr>
        <w:t>c</w:t>
      </w:r>
      <w:proofErr w:type="gramEnd"/>
      <w:r w:rsidRPr="00F85C7B">
        <w:rPr>
          <w:rFonts w:ascii="Arial Narrow" w:hAnsi="Arial Narrow"/>
          <w:color w:val="000000" w:themeColor="text1"/>
          <w:sz w:val="18"/>
          <w:szCs w:val="18"/>
        </w:rPr>
        <w:t xml:space="preserve"> </w:t>
      </w:r>
      <w:proofErr w:type="spellStart"/>
      <w:r>
        <w:rPr>
          <w:rFonts w:ascii="Arial Narrow" w:hAnsi="Arial Narrow"/>
          <w:color w:val="000000" w:themeColor="text1"/>
          <w:sz w:val="18"/>
          <w:szCs w:val="18"/>
        </w:rPr>
        <w:t>P</w:t>
      </w:r>
      <w:r w:rsidRPr="00F85C7B">
        <w:rPr>
          <w:rFonts w:ascii="Arial Narrow" w:hAnsi="Arial Narrow"/>
          <w:color w:val="000000" w:themeColor="text1"/>
          <w:sz w:val="18"/>
          <w:szCs w:val="18"/>
        </w:rPr>
        <w:t>albociclib</w:t>
      </w:r>
      <w:proofErr w:type="spellEnd"/>
      <w:r w:rsidRPr="00F85C7B">
        <w:rPr>
          <w:rFonts w:ascii="Arial Narrow" w:hAnsi="Arial Narrow"/>
          <w:color w:val="000000" w:themeColor="text1"/>
          <w:sz w:val="18"/>
          <w:szCs w:val="18"/>
        </w:rPr>
        <w:t xml:space="preserve"> </w:t>
      </w:r>
      <w:r>
        <w:rPr>
          <w:rFonts w:ascii="Arial Narrow" w:hAnsi="Arial Narrow"/>
          <w:color w:val="000000" w:themeColor="text1"/>
          <w:sz w:val="18"/>
          <w:szCs w:val="18"/>
        </w:rPr>
        <w:t>is</w:t>
      </w:r>
      <w:r w:rsidRPr="00F85C7B">
        <w:rPr>
          <w:rFonts w:ascii="Arial Narrow" w:hAnsi="Arial Narrow"/>
          <w:color w:val="000000" w:themeColor="text1"/>
          <w:sz w:val="18"/>
          <w:szCs w:val="18"/>
        </w:rPr>
        <w:t xml:space="preserve"> administered over a 28 cycle with 21 days on treatment and 7 days off treatment. The number of prescriptions per year is assumed to be 13.04 (i.e. 365 days divided by 28 days).</w:t>
      </w:r>
      <w:r w:rsidRPr="00F85C7B">
        <w:rPr>
          <w:rFonts w:ascii="Arial Narrow" w:hAnsi="Arial Narrow"/>
          <w:sz w:val="18"/>
          <w:szCs w:val="18"/>
        </w:rPr>
        <w:t xml:space="preserve"> </w:t>
      </w:r>
      <w:r w:rsidRPr="00F85C7B">
        <w:rPr>
          <w:rFonts w:ascii="Arial Narrow" w:hAnsi="Arial Narrow"/>
          <w:color w:val="000000" w:themeColor="text1"/>
          <w:sz w:val="18"/>
          <w:szCs w:val="18"/>
        </w:rPr>
        <w:t>Number of initiating scripts is calculated as the number of initiating patients by 13.04 scripts per year. The number of continuing scripts is assumed to be the total number of initiating scripts from the prior year</w:t>
      </w:r>
      <w:r w:rsidR="00485995">
        <w:rPr>
          <w:rFonts w:ascii="Arial Narrow" w:hAnsi="Arial Narrow"/>
          <w:color w:val="000000" w:themeColor="text1"/>
          <w:sz w:val="18"/>
          <w:szCs w:val="18"/>
        </w:rPr>
        <w:t>,</w:t>
      </w:r>
      <w:r w:rsidRPr="00F85C7B">
        <w:rPr>
          <w:rFonts w:ascii="Arial Narrow" w:hAnsi="Arial Narrow"/>
          <w:color w:val="000000" w:themeColor="text1"/>
          <w:sz w:val="18"/>
          <w:szCs w:val="18"/>
        </w:rPr>
        <w:t xml:space="preserve"> i.e. it is assumed that all initiating patients will continue into the subsequent year and be fully compliant</w:t>
      </w:r>
      <w:r w:rsidR="000D4D47">
        <w:rPr>
          <w:rFonts w:ascii="Arial Narrow" w:hAnsi="Arial Narrow"/>
          <w:color w:val="000000" w:themeColor="text1"/>
          <w:sz w:val="18"/>
          <w:szCs w:val="18"/>
        </w:rPr>
        <w:t>.</w:t>
      </w:r>
    </w:p>
    <w:p w:rsidR="007D2F73" w:rsidRPr="00F85C7B" w:rsidRDefault="007D2F73" w:rsidP="00C905BD">
      <w:pPr>
        <w:rPr>
          <w:rFonts w:ascii="Arial Narrow" w:hAnsi="Arial Narrow"/>
          <w:sz w:val="18"/>
          <w:szCs w:val="18"/>
          <w:vertAlign w:val="superscript"/>
        </w:rPr>
      </w:pPr>
    </w:p>
    <w:p w:rsidR="00B17176" w:rsidRPr="00116419" w:rsidRDefault="00780DCB" w:rsidP="00780DCB">
      <w:pPr>
        <w:spacing w:after="120"/>
        <w:jc w:val="both"/>
        <w:rPr>
          <w:rFonts w:asciiTheme="minorHAnsi" w:hAnsiTheme="minorHAnsi"/>
        </w:rPr>
      </w:pPr>
      <w:r>
        <w:rPr>
          <w:rFonts w:asciiTheme="minorHAnsi" w:hAnsiTheme="minorHAnsi"/>
        </w:rPr>
        <w:t>The redacted table shows that at Year 6, the estimated number of patients was less than 10,000, and the net cost to the PBS would be more than $100 million per year.</w:t>
      </w:r>
    </w:p>
    <w:p w:rsidR="00B1239F" w:rsidRPr="00116419" w:rsidRDefault="00B1239F" w:rsidP="00780DCB">
      <w:pPr>
        <w:pStyle w:val="Heading2"/>
        <w:spacing w:before="240" w:after="120"/>
        <w:rPr>
          <w:i w:val="0"/>
          <w:szCs w:val="22"/>
        </w:rPr>
      </w:pPr>
      <w:bookmarkStart w:id="0" w:name="_Toc392858203"/>
      <w:bookmarkStart w:id="1" w:name="_Toc440960989"/>
      <w:r w:rsidRPr="00116419">
        <w:t>Financial Management – Risk Sharing Arrangements</w:t>
      </w:r>
      <w:bookmarkEnd w:id="0"/>
      <w:bookmarkEnd w:id="1"/>
    </w:p>
    <w:p w:rsidR="002113AF" w:rsidRDefault="00B1239F" w:rsidP="00C458BF">
      <w:pPr>
        <w:pStyle w:val="ListParagraph"/>
        <w:numPr>
          <w:ilvl w:val="1"/>
          <w:numId w:val="14"/>
        </w:numPr>
        <w:spacing w:before="120" w:after="160"/>
        <w:contextualSpacing w:val="0"/>
        <w:rPr>
          <w:rFonts w:asciiTheme="minorHAnsi" w:hAnsiTheme="minorHAnsi" w:cstheme="minorHAnsi"/>
          <w:sz w:val="24"/>
        </w:rPr>
      </w:pPr>
      <w:r w:rsidRPr="00C458BF">
        <w:rPr>
          <w:rFonts w:asciiTheme="minorHAnsi" w:hAnsiTheme="minorHAnsi" w:cstheme="minorHAnsi"/>
          <w:sz w:val="24"/>
        </w:rPr>
        <w:t xml:space="preserve">The minor </w:t>
      </w:r>
      <w:r w:rsidR="00B742A8">
        <w:rPr>
          <w:rFonts w:asciiTheme="minorHAnsi" w:hAnsiTheme="minorHAnsi" w:cstheme="minorHAnsi"/>
          <w:sz w:val="24"/>
        </w:rPr>
        <w:t>re</w:t>
      </w:r>
      <w:r w:rsidRPr="00C458BF">
        <w:rPr>
          <w:rFonts w:asciiTheme="minorHAnsi" w:hAnsiTheme="minorHAnsi" w:cstheme="minorHAnsi"/>
          <w:sz w:val="24"/>
        </w:rPr>
        <w:t xml:space="preserve">submission proposed a subsidisation cap of </w:t>
      </w:r>
      <w:r w:rsidR="008D7D93">
        <w:rPr>
          <w:rFonts w:asciiTheme="minorHAnsi" w:hAnsiTheme="minorHAnsi" w:cstheme="minorHAnsi"/>
          <w:noProof/>
          <w:color w:val="000000"/>
          <w:sz w:val="24"/>
          <w:highlight w:val="black"/>
        </w:rPr>
        <w:t>'''''''''' '''''''''''' '''''''' ''' ''''''''''' ''''''' ''''''''' ''''''''''''' ''''''''' ''' '''''''''' '''''''' ''' ''''''''''' ''''''''''''' ''''' '''''''''''''''''' ''''''''''''' ''''''' ''''''''</w:t>
      </w:r>
      <w:r w:rsidRPr="00C458BF">
        <w:rPr>
          <w:rFonts w:asciiTheme="minorHAnsi" w:hAnsiTheme="minorHAnsi" w:cstheme="minorHAnsi"/>
          <w:sz w:val="24"/>
        </w:rPr>
        <w:t xml:space="preserve"> Subsidisation caps for year 1 to year 5 are presented below (Table </w:t>
      </w:r>
      <w:r w:rsidR="00C021B5" w:rsidRPr="00EA1BA3">
        <w:rPr>
          <w:rFonts w:asciiTheme="minorHAnsi" w:hAnsiTheme="minorHAnsi" w:cstheme="minorHAnsi"/>
          <w:sz w:val="24"/>
        </w:rPr>
        <w:t>6</w:t>
      </w:r>
      <w:r w:rsidRPr="00EA1BA3">
        <w:rPr>
          <w:rFonts w:asciiTheme="minorHAnsi" w:hAnsiTheme="minorHAnsi" w:cstheme="minorHAnsi"/>
          <w:sz w:val="24"/>
        </w:rPr>
        <w:t xml:space="preserve">). </w:t>
      </w:r>
      <w:r w:rsidR="00160DB6" w:rsidRPr="00EA1BA3">
        <w:rPr>
          <w:rFonts w:asciiTheme="minorHAnsi" w:hAnsiTheme="minorHAnsi" w:cstheme="minorHAnsi"/>
          <w:sz w:val="24"/>
        </w:rPr>
        <w:t>It is not clear from the minor resubmission whether the proposed subsidisation cap</w:t>
      </w:r>
      <w:r w:rsidR="00E02D9C">
        <w:rPr>
          <w:rFonts w:asciiTheme="minorHAnsi" w:hAnsiTheme="minorHAnsi" w:cstheme="minorHAnsi"/>
          <w:sz w:val="24"/>
        </w:rPr>
        <w:t>s</w:t>
      </w:r>
      <w:r w:rsidR="00160DB6" w:rsidRPr="00EA1BA3">
        <w:rPr>
          <w:rFonts w:asciiTheme="minorHAnsi" w:hAnsiTheme="minorHAnsi" w:cstheme="minorHAnsi"/>
          <w:sz w:val="24"/>
        </w:rPr>
        <w:t xml:space="preserve"> include the </w:t>
      </w:r>
      <w:r w:rsidR="00160DB6" w:rsidRPr="00AE4968">
        <w:rPr>
          <w:rFonts w:asciiTheme="minorHAnsi" w:hAnsiTheme="minorHAnsi" w:cstheme="minorHAnsi"/>
          <w:sz w:val="24"/>
        </w:rPr>
        <w:t xml:space="preserve">cost of an NSAI and treatment for </w:t>
      </w:r>
      <w:r w:rsidR="00D43C8A" w:rsidRPr="00AE4968">
        <w:rPr>
          <w:rFonts w:asciiTheme="minorHAnsi" w:hAnsiTheme="minorHAnsi" w:cstheme="minorHAnsi"/>
          <w:sz w:val="24"/>
        </w:rPr>
        <w:t>AEs</w:t>
      </w:r>
      <w:r w:rsidR="002113AF">
        <w:rPr>
          <w:rFonts w:asciiTheme="minorHAnsi" w:hAnsiTheme="minorHAnsi" w:cstheme="minorHAnsi"/>
          <w:sz w:val="24"/>
        </w:rPr>
        <w:t>.</w:t>
      </w:r>
    </w:p>
    <w:p w:rsidR="00B1239F" w:rsidRPr="00EA1BA3" w:rsidRDefault="00B1239F" w:rsidP="00C458BF">
      <w:pPr>
        <w:pStyle w:val="ListParagraph"/>
        <w:numPr>
          <w:ilvl w:val="1"/>
          <w:numId w:val="14"/>
        </w:numPr>
        <w:spacing w:before="120" w:after="160"/>
        <w:contextualSpacing w:val="0"/>
        <w:rPr>
          <w:rFonts w:asciiTheme="minorHAnsi" w:hAnsiTheme="minorHAnsi" w:cstheme="minorHAnsi"/>
          <w:sz w:val="24"/>
        </w:rPr>
      </w:pPr>
      <w:r w:rsidRPr="00C458BF">
        <w:rPr>
          <w:rFonts w:asciiTheme="minorHAnsi" w:hAnsiTheme="minorHAnsi" w:cstheme="minorHAnsi"/>
          <w:sz w:val="24"/>
        </w:rPr>
        <w:t xml:space="preserve">The Sponsor </w:t>
      </w:r>
      <w:r w:rsidR="008A78E3" w:rsidRPr="00C458BF">
        <w:rPr>
          <w:rFonts w:asciiTheme="minorHAnsi" w:hAnsiTheme="minorHAnsi" w:cstheme="minorHAnsi"/>
          <w:sz w:val="24"/>
        </w:rPr>
        <w:t>state</w:t>
      </w:r>
      <w:r w:rsidR="00C458BF">
        <w:rPr>
          <w:rFonts w:asciiTheme="minorHAnsi" w:hAnsiTheme="minorHAnsi" w:cstheme="minorHAnsi"/>
          <w:sz w:val="24"/>
        </w:rPr>
        <w:t>d</w:t>
      </w:r>
      <w:r w:rsidR="008A78E3" w:rsidRPr="00C458BF">
        <w:rPr>
          <w:rFonts w:asciiTheme="minorHAnsi" w:hAnsiTheme="minorHAnsi" w:cstheme="minorHAnsi"/>
          <w:sz w:val="24"/>
        </w:rPr>
        <w:t xml:space="preserve"> that the subsidisation caps have</w:t>
      </w:r>
      <w:r w:rsidRPr="00C458BF">
        <w:rPr>
          <w:rFonts w:asciiTheme="minorHAnsi" w:hAnsiTheme="minorHAnsi" w:cstheme="minorHAnsi"/>
          <w:sz w:val="24"/>
        </w:rPr>
        <w:t xml:space="preserve"> taken into consideration PBAC’s concern around both the uncertainty of the number of grandfathered patients and the u</w:t>
      </w:r>
      <w:r w:rsidRPr="00EA1BA3">
        <w:rPr>
          <w:rFonts w:asciiTheme="minorHAnsi" w:hAnsiTheme="minorHAnsi" w:cstheme="minorHAnsi"/>
          <w:sz w:val="24"/>
        </w:rPr>
        <w:t>ptake rate being underestimated in Year 1</w:t>
      </w:r>
      <w:r w:rsidR="008A78E3" w:rsidRPr="00EA1BA3">
        <w:rPr>
          <w:rFonts w:asciiTheme="minorHAnsi" w:hAnsiTheme="minorHAnsi" w:cstheme="minorHAnsi"/>
          <w:sz w:val="24"/>
        </w:rPr>
        <w:t>.</w:t>
      </w:r>
    </w:p>
    <w:p w:rsidR="00B1239F" w:rsidRPr="00116419" w:rsidRDefault="00B1239F" w:rsidP="00867F22">
      <w:pPr>
        <w:keepNext/>
        <w:keepLines/>
        <w:spacing w:after="120"/>
        <w:rPr>
          <w:rFonts w:ascii="Arial Narrow" w:hAnsi="Arial Narrow"/>
          <w:b/>
          <w:sz w:val="22"/>
          <w:szCs w:val="22"/>
          <w:lang w:val="en-US"/>
        </w:rPr>
      </w:pPr>
      <w:r w:rsidRPr="00116419">
        <w:rPr>
          <w:rFonts w:ascii="Arial Narrow" w:hAnsi="Arial Narrow"/>
          <w:b/>
          <w:sz w:val="22"/>
          <w:szCs w:val="22"/>
          <w:lang w:val="en-US"/>
        </w:rPr>
        <w:t>Table</w:t>
      </w:r>
      <w:r w:rsidR="008A78E3" w:rsidRPr="00116419">
        <w:rPr>
          <w:rFonts w:ascii="Arial Narrow" w:hAnsi="Arial Narrow"/>
          <w:b/>
          <w:sz w:val="22"/>
          <w:szCs w:val="22"/>
          <w:lang w:val="en-US"/>
        </w:rPr>
        <w:t xml:space="preserve"> </w:t>
      </w:r>
      <w:r w:rsidR="00C021B5">
        <w:rPr>
          <w:rFonts w:ascii="Arial Narrow" w:hAnsi="Arial Narrow"/>
          <w:b/>
          <w:sz w:val="22"/>
          <w:szCs w:val="22"/>
          <w:lang w:val="en-US"/>
        </w:rPr>
        <w:t>6</w:t>
      </w:r>
      <w:r w:rsidRPr="00116419">
        <w:rPr>
          <w:rFonts w:ascii="Arial Narrow" w:hAnsi="Arial Narrow"/>
          <w:b/>
          <w:sz w:val="22"/>
          <w:szCs w:val="22"/>
          <w:lang w:val="en-US"/>
        </w:rPr>
        <w:t xml:space="preserve">: Annual </w:t>
      </w:r>
      <w:proofErr w:type="spellStart"/>
      <w:r w:rsidR="00BB2005" w:rsidRPr="00116419">
        <w:rPr>
          <w:rFonts w:ascii="Arial Narrow" w:hAnsi="Arial Narrow"/>
          <w:b/>
          <w:sz w:val="22"/>
          <w:szCs w:val="22"/>
          <w:lang w:val="en-US"/>
        </w:rPr>
        <w:t>s</w:t>
      </w:r>
      <w:r w:rsidR="0029567D" w:rsidRPr="00116419">
        <w:rPr>
          <w:rFonts w:ascii="Arial Narrow" w:hAnsi="Arial Narrow"/>
          <w:b/>
          <w:sz w:val="22"/>
          <w:szCs w:val="22"/>
          <w:lang w:val="en-US"/>
        </w:rPr>
        <w:t>ubsidi</w:t>
      </w:r>
      <w:r w:rsidR="00945007" w:rsidRPr="00116419">
        <w:rPr>
          <w:rFonts w:ascii="Arial Narrow" w:hAnsi="Arial Narrow"/>
          <w:b/>
          <w:sz w:val="22"/>
          <w:szCs w:val="22"/>
          <w:lang w:val="en-US"/>
        </w:rPr>
        <w:t>s</w:t>
      </w:r>
      <w:r w:rsidR="0029567D" w:rsidRPr="00116419">
        <w:rPr>
          <w:rFonts w:ascii="Arial Narrow" w:hAnsi="Arial Narrow"/>
          <w:b/>
          <w:sz w:val="22"/>
          <w:szCs w:val="22"/>
          <w:lang w:val="en-US"/>
        </w:rPr>
        <w:t>ation</w:t>
      </w:r>
      <w:proofErr w:type="spellEnd"/>
      <w:r w:rsidRPr="00116419">
        <w:rPr>
          <w:rFonts w:ascii="Arial Narrow" w:hAnsi="Arial Narrow"/>
          <w:b/>
          <w:sz w:val="22"/>
          <w:szCs w:val="22"/>
          <w:lang w:val="en-US"/>
        </w:rPr>
        <w:t xml:space="preserve"> caps proposed as a risk share arrangement</w:t>
      </w:r>
    </w:p>
    <w:tbl>
      <w:tblPr>
        <w:tblStyle w:val="TableGrid"/>
        <w:tblW w:w="5000" w:type="pct"/>
        <w:tblLook w:val="04A0" w:firstRow="1" w:lastRow="0" w:firstColumn="1" w:lastColumn="0" w:noHBand="0" w:noVBand="1"/>
      </w:tblPr>
      <w:tblGrid>
        <w:gridCol w:w="1849"/>
        <w:gridCol w:w="1849"/>
        <w:gridCol w:w="1848"/>
        <w:gridCol w:w="1848"/>
        <w:gridCol w:w="1848"/>
      </w:tblGrid>
      <w:tr w:rsidR="00B1239F" w:rsidRPr="00116419" w:rsidTr="00780DCB">
        <w:trPr>
          <w:trHeight w:val="499"/>
        </w:trPr>
        <w:tc>
          <w:tcPr>
            <w:tcW w:w="1000" w:type="pct"/>
            <w:noWrap/>
            <w:vAlign w:val="center"/>
            <w:hideMark/>
          </w:tcPr>
          <w:p w:rsidR="00B1239F" w:rsidRPr="00116419" w:rsidRDefault="00B1239F" w:rsidP="00867F22">
            <w:pPr>
              <w:pStyle w:val="BodyText"/>
              <w:keepNext/>
              <w:keepLines/>
              <w:jc w:val="center"/>
              <w:rPr>
                <w:rFonts w:ascii="Arial Narrow" w:hAnsi="Arial Narrow" w:cs="Arial"/>
                <w:b/>
                <w:sz w:val="20"/>
                <w:szCs w:val="20"/>
              </w:rPr>
            </w:pPr>
            <w:r w:rsidRPr="00116419">
              <w:rPr>
                <w:rFonts w:cs="Arial"/>
                <w:sz w:val="20"/>
                <w:szCs w:val="20"/>
              </w:rPr>
              <w:t xml:space="preserve"> </w:t>
            </w:r>
            <w:r w:rsidRPr="00116419">
              <w:rPr>
                <w:rFonts w:ascii="Arial Narrow" w:hAnsi="Arial Narrow" w:cs="Arial"/>
                <w:b/>
                <w:sz w:val="20"/>
                <w:szCs w:val="20"/>
              </w:rPr>
              <w:t>Year 1</w:t>
            </w:r>
          </w:p>
        </w:tc>
        <w:tc>
          <w:tcPr>
            <w:tcW w:w="1000" w:type="pct"/>
            <w:noWrap/>
            <w:vAlign w:val="center"/>
            <w:hideMark/>
          </w:tcPr>
          <w:p w:rsidR="00B1239F" w:rsidRPr="00116419" w:rsidRDefault="00B1239F" w:rsidP="00867F22">
            <w:pPr>
              <w:pStyle w:val="BodyText"/>
              <w:keepNext/>
              <w:keepLines/>
              <w:jc w:val="center"/>
              <w:rPr>
                <w:rFonts w:ascii="Arial Narrow" w:hAnsi="Arial Narrow" w:cs="Arial"/>
                <w:b/>
                <w:sz w:val="20"/>
                <w:szCs w:val="20"/>
              </w:rPr>
            </w:pPr>
            <w:r w:rsidRPr="00116419">
              <w:rPr>
                <w:rFonts w:ascii="Arial Narrow" w:hAnsi="Arial Narrow" w:cs="Arial"/>
                <w:b/>
                <w:sz w:val="20"/>
                <w:szCs w:val="20"/>
              </w:rPr>
              <w:t>Year 2</w:t>
            </w:r>
          </w:p>
        </w:tc>
        <w:tc>
          <w:tcPr>
            <w:tcW w:w="1000" w:type="pct"/>
            <w:noWrap/>
            <w:vAlign w:val="center"/>
            <w:hideMark/>
          </w:tcPr>
          <w:p w:rsidR="00B1239F" w:rsidRPr="00116419" w:rsidRDefault="00B1239F" w:rsidP="00867F22">
            <w:pPr>
              <w:pStyle w:val="BodyText"/>
              <w:keepNext/>
              <w:keepLines/>
              <w:jc w:val="center"/>
              <w:rPr>
                <w:rFonts w:ascii="Arial Narrow" w:hAnsi="Arial Narrow" w:cs="Arial"/>
                <w:b/>
                <w:sz w:val="20"/>
                <w:szCs w:val="20"/>
              </w:rPr>
            </w:pPr>
            <w:r w:rsidRPr="00116419">
              <w:rPr>
                <w:rFonts w:ascii="Arial Narrow" w:hAnsi="Arial Narrow" w:cs="Arial"/>
                <w:b/>
                <w:sz w:val="20"/>
                <w:szCs w:val="20"/>
              </w:rPr>
              <w:t>Year 3</w:t>
            </w:r>
          </w:p>
        </w:tc>
        <w:tc>
          <w:tcPr>
            <w:tcW w:w="1000" w:type="pct"/>
            <w:noWrap/>
            <w:vAlign w:val="center"/>
            <w:hideMark/>
          </w:tcPr>
          <w:p w:rsidR="00B1239F" w:rsidRPr="00116419" w:rsidRDefault="00B1239F" w:rsidP="00867F22">
            <w:pPr>
              <w:pStyle w:val="BodyText"/>
              <w:keepNext/>
              <w:keepLines/>
              <w:jc w:val="center"/>
              <w:rPr>
                <w:rFonts w:ascii="Arial Narrow" w:hAnsi="Arial Narrow" w:cs="Arial"/>
                <w:b/>
                <w:sz w:val="20"/>
                <w:szCs w:val="20"/>
              </w:rPr>
            </w:pPr>
            <w:r w:rsidRPr="00116419">
              <w:rPr>
                <w:rFonts w:ascii="Arial Narrow" w:hAnsi="Arial Narrow" w:cs="Arial"/>
                <w:b/>
                <w:sz w:val="20"/>
                <w:szCs w:val="20"/>
              </w:rPr>
              <w:t>Year 4</w:t>
            </w:r>
          </w:p>
        </w:tc>
        <w:tc>
          <w:tcPr>
            <w:tcW w:w="1000" w:type="pct"/>
            <w:noWrap/>
            <w:vAlign w:val="center"/>
            <w:hideMark/>
          </w:tcPr>
          <w:p w:rsidR="00B1239F" w:rsidRPr="00116419" w:rsidRDefault="00B1239F" w:rsidP="00867F22">
            <w:pPr>
              <w:pStyle w:val="BodyText"/>
              <w:keepNext/>
              <w:keepLines/>
              <w:jc w:val="center"/>
              <w:rPr>
                <w:rFonts w:ascii="Arial Narrow" w:hAnsi="Arial Narrow" w:cs="Arial"/>
                <w:b/>
                <w:sz w:val="20"/>
                <w:szCs w:val="20"/>
              </w:rPr>
            </w:pPr>
            <w:r w:rsidRPr="00116419">
              <w:rPr>
                <w:rFonts w:ascii="Arial Narrow" w:hAnsi="Arial Narrow" w:cs="Arial"/>
                <w:b/>
                <w:sz w:val="20"/>
                <w:szCs w:val="20"/>
              </w:rPr>
              <w:t>Year 5</w:t>
            </w:r>
          </w:p>
        </w:tc>
      </w:tr>
      <w:tr w:rsidR="00B1239F" w:rsidRPr="00116419" w:rsidTr="00780DCB">
        <w:trPr>
          <w:trHeight w:val="379"/>
        </w:trPr>
        <w:tc>
          <w:tcPr>
            <w:tcW w:w="1000" w:type="pct"/>
            <w:noWrap/>
            <w:vAlign w:val="center"/>
          </w:tcPr>
          <w:p w:rsidR="00B1239F" w:rsidRPr="008D7D93" w:rsidRDefault="008D7D93" w:rsidP="00867F22">
            <w:pPr>
              <w:pStyle w:val="BodyText"/>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00" w:type="pct"/>
            <w:noWrap/>
            <w:vAlign w:val="center"/>
          </w:tcPr>
          <w:p w:rsidR="00B1239F" w:rsidRPr="008D7D93" w:rsidRDefault="008D7D93" w:rsidP="00780DCB">
            <w:pPr>
              <w:pStyle w:val="BodyText"/>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00" w:type="pct"/>
            <w:noWrap/>
            <w:vAlign w:val="center"/>
          </w:tcPr>
          <w:p w:rsidR="00B1239F" w:rsidRPr="008D7D93" w:rsidRDefault="008D7D93" w:rsidP="00867F22">
            <w:pPr>
              <w:pStyle w:val="BodyText"/>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00" w:type="pct"/>
            <w:noWrap/>
            <w:vAlign w:val="center"/>
          </w:tcPr>
          <w:p w:rsidR="00B1239F" w:rsidRPr="008D7D93" w:rsidRDefault="008D7D93" w:rsidP="00867F22">
            <w:pPr>
              <w:pStyle w:val="BodyText"/>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000" w:type="pct"/>
            <w:noWrap/>
            <w:vAlign w:val="center"/>
          </w:tcPr>
          <w:p w:rsidR="00B1239F" w:rsidRPr="008D7D93" w:rsidRDefault="008D7D93" w:rsidP="00867F22">
            <w:pPr>
              <w:pStyle w:val="BodyText"/>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bl>
    <w:p w:rsidR="0017160F" w:rsidRDefault="0017160F" w:rsidP="0017160F">
      <w:pPr>
        <w:rPr>
          <w:rFonts w:asciiTheme="minorHAnsi" w:hAnsiTheme="minorHAnsi"/>
          <w:i/>
          <w:sz w:val="22"/>
          <w:szCs w:val="22"/>
          <w:highlight w:val="yellow"/>
        </w:rPr>
      </w:pPr>
    </w:p>
    <w:p w:rsidR="00B1239F" w:rsidRPr="001A0521" w:rsidRDefault="0017160F" w:rsidP="001A0521">
      <w:pPr>
        <w:rPr>
          <w:rFonts w:asciiTheme="minorHAnsi" w:hAnsiTheme="minorHAnsi"/>
          <w:i/>
        </w:rPr>
      </w:pPr>
      <w:r w:rsidRPr="002113AF">
        <w:rPr>
          <w:rFonts w:asciiTheme="minorHAnsi" w:hAnsiTheme="minorHAnsi"/>
          <w:i/>
        </w:rPr>
        <w:t xml:space="preserve">For more detail on PBAC’s view, see section </w:t>
      </w:r>
      <w:r w:rsidR="00FB5821">
        <w:rPr>
          <w:rFonts w:asciiTheme="minorHAnsi" w:hAnsiTheme="minorHAnsi"/>
          <w:i/>
        </w:rPr>
        <w:t>6</w:t>
      </w:r>
      <w:r w:rsidRPr="002113AF">
        <w:rPr>
          <w:rFonts w:asciiTheme="minorHAnsi" w:hAnsiTheme="minorHAnsi"/>
          <w:i/>
        </w:rPr>
        <w:t xml:space="preserve"> PBAC outcome.</w:t>
      </w:r>
    </w:p>
    <w:p w:rsidR="0005736A" w:rsidRPr="005D0193" w:rsidRDefault="0005736A" w:rsidP="004A1485">
      <w:pPr>
        <w:pStyle w:val="PBACHeading1"/>
        <w:rPr>
          <w:b w:val="0"/>
          <w:bCs/>
        </w:rPr>
      </w:pPr>
      <w:bookmarkStart w:id="2" w:name="_GoBack"/>
      <w:bookmarkEnd w:id="2"/>
      <w:r w:rsidRPr="005D0193">
        <w:rPr>
          <w:bCs/>
        </w:rPr>
        <w:t>PBAC Outcome</w:t>
      </w:r>
    </w:p>
    <w:p w:rsidR="0005736A" w:rsidRPr="005D0193" w:rsidRDefault="00AD2FAB" w:rsidP="00EA1BA3">
      <w:pPr>
        <w:widowControl w:val="0"/>
        <w:numPr>
          <w:ilvl w:val="1"/>
          <w:numId w:val="5"/>
        </w:numPr>
        <w:spacing w:after="120"/>
        <w:jc w:val="both"/>
        <w:rPr>
          <w:rFonts w:asciiTheme="minorHAnsi" w:hAnsiTheme="minorHAnsi" w:cs="Arial"/>
          <w:bCs/>
          <w:snapToGrid w:val="0"/>
          <w:lang w:val="en-GB"/>
        </w:rPr>
      </w:pPr>
      <w:r w:rsidRPr="005D0193">
        <w:rPr>
          <w:rFonts w:asciiTheme="minorHAnsi" w:hAnsiTheme="minorHAnsi" w:cs="Arial"/>
          <w:bCs/>
          <w:snapToGrid w:val="0"/>
          <w:lang w:val="en-GB"/>
        </w:rPr>
        <w:t xml:space="preserve">The PBAC recommended the listing of </w:t>
      </w:r>
      <w:proofErr w:type="spellStart"/>
      <w:r w:rsidRPr="005D0193">
        <w:rPr>
          <w:rFonts w:asciiTheme="minorHAnsi" w:hAnsiTheme="minorHAnsi" w:cs="Arial"/>
          <w:bCs/>
          <w:snapToGrid w:val="0"/>
          <w:lang w:val="en-GB"/>
        </w:rPr>
        <w:t>palbociclib</w:t>
      </w:r>
      <w:proofErr w:type="spellEnd"/>
      <w:r w:rsidRPr="005D0193">
        <w:rPr>
          <w:rFonts w:asciiTheme="minorHAnsi" w:hAnsiTheme="minorHAnsi" w:cs="Arial"/>
          <w:bCs/>
          <w:snapToGrid w:val="0"/>
          <w:lang w:val="en-GB"/>
        </w:rPr>
        <w:t xml:space="preserve"> in combination with a non-steroidal aromatase inhibitor</w:t>
      </w:r>
      <w:r w:rsidR="001D5044">
        <w:rPr>
          <w:rFonts w:asciiTheme="minorHAnsi" w:hAnsiTheme="minorHAnsi" w:cs="Arial"/>
          <w:bCs/>
          <w:snapToGrid w:val="0"/>
          <w:lang w:val="en-GB"/>
        </w:rPr>
        <w:t xml:space="preserve"> (NSAI)</w:t>
      </w:r>
      <w:r w:rsidR="00563107">
        <w:rPr>
          <w:rFonts w:asciiTheme="minorHAnsi" w:hAnsiTheme="minorHAnsi" w:cs="Arial"/>
          <w:bCs/>
          <w:snapToGrid w:val="0"/>
          <w:lang w:val="en-GB"/>
        </w:rPr>
        <w:t xml:space="preserve"> (</w:t>
      </w:r>
      <w:proofErr w:type="spellStart"/>
      <w:r w:rsidR="00563107">
        <w:rPr>
          <w:rFonts w:asciiTheme="minorHAnsi" w:hAnsiTheme="minorHAnsi" w:cs="Arial"/>
          <w:bCs/>
          <w:snapToGrid w:val="0"/>
          <w:lang w:val="en-GB"/>
        </w:rPr>
        <w:t>anastro</w:t>
      </w:r>
      <w:r w:rsidRPr="005D0193">
        <w:rPr>
          <w:rFonts w:asciiTheme="minorHAnsi" w:hAnsiTheme="minorHAnsi" w:cs="Arial"/>
          <w:bCs/>
          <w:snapToGrid w:val="0"/>
          <w:lang w:val="en-GB"/>
        </w:rPr>
        <w:t>zole</w:t>
      </w:r>
      <w:proofErr w:type="spellEnd"/>
      <w:r w:rsidR="00F604B4">
        <w:rPr>
          <w:rFonts w:asciiTheme="minorHAnsi" w:hAnsiTheme="minorHAnsi" w:cs="Arial"/>
          <w:bCs/>
          <w:snapToGrid w:val="0"/>
          <w:lang w:val="en-GB"/>
        </w:rPr>
        <w:t xml:space="preserve"> or </w:t>
      </w:r>
      <w:proofErr w:type="spellStart"/>
      <w:r w:rsidR="00F604B4">
        <w:rPr>
          <w:rFonts w:asciiTheme="minorHAnsi" w:hAnsiTheme="minorHAnsi" w:cs="Arial"/>
          <w:bCs/>
          <w:snapToGrid w:val="0"/>
          <w:lang w:val="en-GB"/>
        </w:rPr>
        <w:t>letrozole</w:t>
      </w:r>
      <w:proofErr w:type="spellEnd"/>
      <w:r w:rsidRPr="005D0193">
        <w:rPr>
          <w:rFonts w:asciiTheme="minorHAnsi" w:hAnsiTheme="minorHAnsi" w:cs="Arial"/>
          <w:bCs/>
          <w:snapToGrid w:val="0"/>
          <w:lang w:val="en-GB"/>
        </w:rPr>
        <w:t xml:space="preserve">) as initial endocrine-based therapy in patients with hormone receptor (HR)-positive, human epidermal growth factor receptor 2 (HER2)-negative locally advanced inoperable or metastatic breast cancer. </w:t>
      </w:r>
      <w:r w:rsidR="00D87D20" w:rsidRPr="005D0193">
        <w:rPr>
          <w:rFonts w:asciiTheme="minorHAnsi" w:hAnsiTheme="minorHAnsi" w:cs="Arial"/>
          <w:bCs/>
          <w:snapToGrid w:val="0"/>
          <w:lang w:val="en-GB"/>
        </w:rPr>
        <w:t xml:space="preserve">The PBAC </w:t>
      </w:r>
      <w:r w:rsidR="00E02D9C">
        <w:rPr>
          <w:rFonts w:asciiTheme="minorHAnsi" w:hAnsiTheme="minorHAnsi" w:cs="Arial"/>
          <w:bCs/>
          <w:snapToGrid w:val="0"/>
          <w:lang w:val="en-GB"/>
        </w:rPr>
        <w:t>was</w:t>
      </w:r>
      <w:r w:rsidR="00D87D20" w:rsidRPr="005D0193">
        <w:rPr>
          <w:rFonts w:asciiTheme="minorHAnsi" w:hAnsiTheme="minorHAnsi" w:cs="Arial"/>
          <w:bCs/>
          <w:snapToGrid w:val="0"/>
          <w:lang w:val="en-GB"/>
        </w:rPr>
        <w:t xml:space="preserve"> satisfied that for some patients, </w:t>
      </w:r>
      <w:proofErr w:type="spellStart"/>
      <w:r w:rsidR="00D87D20" w:rsidRPr="005D0193">
        <w:rPr>
          <w:rFonts w:asciiTheme="minorHAnsi" w:hAnsiTheme="minorHAnsi" w:cs="Arial"/>
          <w:bCs/>
          <w:snapToGrid w:val="0"/>
          <w:lang w:val="en-GB"/>
        </w:rPr>
        <w:t>palbociclib</w:t>
      </w:r>
      <w:proofErr w:type="spellEnd"/>
      <w:r w:rsidR="00D87D20" w:rsidRPr="005D0193">
        <w:rPr>
          <w:rFonts w:asciiTheme="minorHAnsi" w:hAnsiTheme="minorHAnsi" w:cs="Arial"/>
          <w:bCs/>
          <w:snapToGrid w:val="0"/>
          <w:lang w:val="en-GB"/>
        </w:rPr>
        <w:t xml:space="preserve"> provides additional progression free survival compared with an NSAI alone, though its effect on overall survival is unknown. </w:t>
      </w:r>
      <w:bookmarkStart w:id="3" w:name="_Hlk510278966"/>
      <w:r w:rsidR="001C5248">
        <w:rPr>
          <w:rFonts w:asciiTheme="minorHAnsi" w:hAnsiTheme="minorHAnsi" w:cs="Arial"/>
          <w:bCs/>
          <w:snapToGrid w:val="0"/>
          <w:lang w:val="en-GB"/>
        </w:rPr>
        <w:t xml:space="preserve">In this context, the modelled cost-effectiveness was considered uncertain, but the Committee considered </w:t>
      </w:r>
      <w:r w:rsidR="00EA1BA3" w:rsidRPr="00EA1BA3">
        <w:rPr>
          <w:rFonts w:asciiTheme="minorHAnsi" w:hAnsiTheme="minorHAnsi" w:cs="Arial"/>
          <w:bCs/>
          <w:snapToGrid w:val="0"/>
          <w:lang w:val="en-GB"/>
        </w:rPr>
        <w:t xml:space="preserve">that the cost effectiveness of </w:t>
      </w:r>
      <w:proofErr w:type="spellStart"/>
      <w:r w:rsidR="00EA1BA3">
        <w:rPr>
          <w:rFonts w:asciiTheme="minorHAnsi" w:hAnsiTheme="minorHAnsi" w:cs="Arial"/>
          <w:bCs/>
          <w:snapToGrid w:val="0"/>
          <w:lang w:val="en-GB"/>
        </w:rPr>
        <w:t>palbociclib</w:t>
      </w:r>
      <w:proofErr w:type="spellEnd"/>
      <w:r w:rsidR="00EA1BA3" w:rsidRPr="00EA1BA3">
        <w:rPr>
          <w:rFonts w:asciiTheme="minorHAnsi" w:hAnsiTheme="minorHAnsi" w:cs="Arial"/>
          <w:bCs/>
          <w:snapToGrid w:val="0"/>
          <w:lang w:val="en-GB"/>
        </w:rPr>
        <w:t xml:space="preserve"> could be brought into an acceptable range with a reduced effective price.</w:t>
      </w:r>
      <w:r w:rsidR="00EA1BA3">
        <w:rPr>
          <w:rFonts w:asciiTheme="minorHAnsi" w:hAnsiTheme="minorHAnsi" w:cs="Arial"/>
          <w:bCs/>
          <w:snapToGrid w:val="0"/>
          <w:lang w:val="en-GB"/>
        </w:rPr>
        <w:t xml:space="preserve"> </w:t>
      </w:r>
      <w:bookmarkEnd w:id="3"/>
      <w:r w:rsidR="002014A2">
        <w:rPr>
          <w:rFonts w:asciiTheme="minorHAnsi" w:hAnsiTheme="minorHAnsi" w:cs="Arial"/>
          <w:bCs/>
          <w:snapToGrid w:val="0"/>
          <w:lang w:val="en-GB"/>
        </w:rPr>
        <w:t xml:space="preserve">The PBAC considered the </w:t>
      </w:r>
      <w:r w:rsidR="00970EBE">
        <w:rPr>
          <w:rFonts w:asciiTheme="minorHAnsi" w:hAnsiTheme="minorHAnsi" w:cs="Arial"/>
          <w:bCs/>
          <w:snapToGrid w:val="0"/>
          <w:lang w:val="en-GB"/>
        </w:rPr>
        <w:t xml:space="preserve">uncertainty with the </w:t>
      </w:r>
      <w:r w:rsidR="002014A2">
        <w:rPr>
          <w:rFonts w:asciiTheme="minorHAnsi" w:hAnsiTheme="minorHAnsi" w:cs="Arial"/>
          <w:bCs/>
          <w:snapToGrid w:val="0"/>
          <w:lang w:val="en-GB"/>
        </w:rPr>
        <w:t xml:space="preserve">cost-effectiveness could be </w:t>
      </w:r>
      <w:r w:rsidR="002014A2">
        <w:rPr>
          <w:rFonts w:asciiTheme="minorHAnsi" w:hAnsiTheme="minorHAnsi" w:cs="Arial"/>
          <w:bCs/>
          <w:snapToGrid w:val="0"/>
          <w:lang w:val="en-GB"/>
        </w:rPr>
        <w:lastRenderedPageBreak/>
        <w:t>adequately addressed through a reduction in price in conjunction with financial caps.</w:t>
      </w:r>
    </w:p>
    <w:p w:rsidR="00EE6374" w:rsidRPr="00047FD7" w:rsidRDefault="00EE6374" w:rsidP="00EE6374">
      <w:pPr>
        <w:widowControl w:val="0"/>
        <w:numPr>
          <w:ilvl w:val="1"/>
          <w:numId w:val="5"/>
        </w:numPr>
        <w:spacing w:after="120"/>
        <w:jc w:val="both"/>
        <w:rPr>
          <w:rFonts w:asciiTheme="minorHAnsi" w:hAnsiTheme="minorHAnsi" w:cs="Arial"/>
          <w:bCs/>
          <w:snapToGrid w:val="0"/>
        </w:rPr>
      </w:pPr>
      <w:r w:rsidRPr="00047FD7">
        <w:rPr>
          <w:rFonts w:asciiTheme="minorHAnsi" w:hAnsiTheme="minorHAnsi" w:cs="Arial"/>
          <w:bCs/>
          <w:snapToGrid w:val="0"/>
          <w:lang w:val="en-GB"/>
        </w:rPr>
        <w:t xml:space="preserve">The PBAC acknowledged </w:t>
      </w:r>
      <w:r w:rsidR="00232702">
        <w:rPr>
          <w:rFonts w:asciiTheme="minorHAnsi" w:hAnsiTheme="minorHAnsi" w:cs="Arial"/>
          <w:bCs/>
          <w:snapToGrid w:val="0"/>
          <w:lang w:val="en-GB"/>
        </w:rPr>
        <w:t>the previously expressed</w:t>
      </w:r>
      <w:r w:rsidRPr="00047FD7">
        <w:rPr>
          <w:rFonts w:asciiTheme="minorHAnsi" w:hAnsiTheme="minorHAnsi" w:cs="Arial"/>
          <w:bCs/>
          <w:snapToGrid w:val="0"/>
          <w:lang w:val="en-GB"/>
        </w:rPr>
        <w:t xml:space="preserve"> significant public interest in the listing of </w:t>
      </w:r>
      <w:proofErr w:type="spellStart"/>
      <w:r>
        <w:rPr>
          <w:rFonts w:asciiTheme="minorHAnsi" w:hAnsiTheme="minorHAnsi" w:cs="Arial"/>
          <w:bCs/>
          <w:snapToGrid w:val="0"/>
          <w:lang w:val="en-GB"/>
        </w:rPr>
        <w:t>palbociclib</w:t>
      </w:r>
      <w:proofErr w:type="spellEnd"/>
      <w:r w:rsidRPr="00047FD7">
        <w:rPr>
          <w:rFonts w:asciiTheme="minorHAnsi" w:hAnsiTheme="minorHAnsi" w:cs="Arial"/>
          <w:bCs/>
          <w:snapToGrid w:val="0"/>
          <w:lang w:val="en-GB"/>
        </w:rPr>
        <w:t xml:space="preserve"> and noted that t</w:t>
      </w:r>
      <w:r w:rsidRPr="00047FD7">
        <w:rPr>
          <w:rFonts w:asciiTheme="minorHAnsi" w:hAnsiTheme="minorHAnsi" w:cs="Arial"/>
          <w:bCs/>
          <w:snapToGrid w:val="0"/>
        </w:rPr>
        <w:t xml:space="preserve">he Medical Oncology Group of Australia (MOGA) expressed its strong support for the </w:t>
      </w:r>
      <w:proofErr w:type="spellStart"/>
      <w:r>
        <w:rPr>
          <w:rFonts w:asciiTheme="minorHAnsi" w:hAnsiTheme="minorHAnsi" w:cs="Arial"/>
          <w:bCs/>
          <w:snapToGrid w:val="0"/>
        </w:rPr>
        <w:t>palbociclib</w:t>
      </w:r>
      <w:proofErr w:type="spellEnd"/>
      <w:r w:rsidRPr="00047FD7">
        <w:rPr>
          <w:rFonts w:asciiTheme="minorHAnsi" w:hAnsiTheme="minorHAnsi" w:cs="Arial"/>
          <w:bCs/>
          <w:snapToGrid w:val="0"/>
        </w:rPr>
        <w:t xml:space="preserve"> submission, on the basis of PFS benefit. </w:t>
      </w:r>
    </w:p>
    <w:p w:rsidR="009F1080" w:rsidRPr="00047FD7" w:rsidRDefault="009F1080" w:rsidP="009F1080">
      <w:pPr>
        <w:widowControl w:val="0"/>
        <w:numPr>
          <w:ilvl w:val="1"/>
          <w:numId w:val="5"/>
        </w:numPr>
        <w:spacing w:after="120"/>
        <w:jc w:val="both"/>
        <w:rPr>
          <w:rFonts w:asciiTheme="minorHAnsi" w:hAnsiTheme="minorHAnsi" w:cs="Arial"/>
          <w:bCs/>
          <w:snapToGrid w:val="0"/>
          <w:lang w:val="en-GB"/>
        </w:rPr>
      </w:pPr>
      <w:r w:rsidRPr="00047FD7">
        <w:rPr>
          <w:rFonts w:asciiTheme="minorHAnsi" w:hAnsiTheme="minorHAnsi" w:cs="Arial"/>
          <w:bCs/>
          <w:snapToGrid w:val="0"/>
          <w:lang w:val="en-GB"/>
        </w:rPr>
        <w:t xml:space="preserve">The PBAC considered that the nominated main comparator, a NSAI (i.e. </w:t>
      </w:r>
      <w:proofErr w:type="spellStart"/>
      <w:r w:rsidRPr="00047FD7">
        <w:rPr>
          <w:rFonts w:asciiTheme="minorHAnsi" w:hAnsiTheme="minorHAnsi" w:cs="Arial"/>
          <w:bCs/>
          <w:snapToGrid w:val="0"/>
          <w:lang w:val="en-GB"/>
        </w:rPr>
        <w:t>letrozole</w:t>
      </w:r>
      <w:proofErr w:type="spellEnd"/>
      <w:r w:rsidRPr="00047FD7">
        <w:rPr>
          <w:rFonts w:asciiTheme="minorHAnsi" w:hAnsiTheme="minorHAnsi" w:cs="Arial"/>
          <w:bCs/>
          <w:snapToGrid w:val="0"/>
          <w:lang w:val="en-GB"/>
        </w:rPr>
        <w:t xml:space="preserve"> or </w:t>
      </w:r>
      <w:proofErr w:type="spellStart"/>
      <w:r w:rsidRPr="00047FD7">
        <w:rPr>
          <w:rFonts w:asciiTheme="minorHAnsi" w:hAnsiTheme="minorHAnsi" w:cs="Arial"/>
          <w:bCs/>
          <w:snapToGrid w:val="0"/>
          <w:lang w:val="en-GB"/>
        </w:rPr>
        <w:t>anastrozole</w:t>
      </w:r>
      <w:proofErr w:type="spellEnd"/>
      <w:r w:rsidRPr="00047FD7">
        <w:rPr>
          <w:rFonts w:asciiTheme="minorHAnsi" w:hAnsiTheme="minorHAnsi" w:cs="Arial"/>
          <w:bCs/>
          <w:snapToGrid w:val="0"/>
          <w:lang w:val="en-GB"/>
        </w:rPr>
        <w:t xml:space="preserve">) alone, remained appropriate. The PBAC considered that </w:t>
      </w:r>
      <w:proofErr w:type="spellStart"/>
      <w:r>
        <w:rPr>
          <w:rFonts w:asciiTheme="minorHAnsi" w:hAnsiTheme="minorHAnsi" w:cs="Arial"/>
          <w:bCs/>
          <w:snapToGrid w:val="0"/>
          <w:lang w:val="en-GB"/>
        </w:rPr>
        <w:t>ribociclib</w:t>
      </w:r>
      <w:proofErr w:type="spellEnd"/>
      <w:r w:rsidRPr="00047FD7">
        <w:rPr>
          <w:rFonts w:asciiTheme="minorHAnsi" w:hAnsiTheme="minorHAnsi" w:cs="Arial"/>
          <w:bCs/>
          <w:snapToGrid w:val="0"/>
          <w:lang w:val="en-GB"/>
        </w:rPr>
        <w:t xml:space="preserve"> was an appropriate near market comparator, and noted </w:t>
      </w:r>
      <w:proofErr w:type="spellStart"/>
      <w:r>
        <w:rPr>
          <w:rFonts w:asciiTheme="minorHAnsi" w:hAnsiTheme="minorHAnsi" w:cs="Arial"/>
          <w:bCs/>
          <w:snapToGrid w:val="0"/>
          <w:lang w:val="en-GB"/>
        </w:rPr>
        <w:t>ribociclib</w:t>
      </w:r>
      <w:proofErr w:type="spellEnd"/>
      <w:r w:rsidRPr="00047FD7">
        <w:rPr>
          <w:rFonts w:asciiTheme="minorHAnsi" w:hAnsiTheme="minorHAnsi" w:cs="Arial"/>
          <w:bCs/>
          <w:snapToGrid w:val="0"/>
          <w:lang w:val="en-GB"/>
        </w:rPr>
        <w:t xml:space="preserve"> was also considered by the Committee for a similar indication at its </w:t>
      </w:r>
      <w:r>
        <w:rPr>
          <w:rFonts w:asciiTheme="minorHAnsi" w:hAnsiTheme="minorHAnsi" w:cs="Arial"/>
          <w:bCs/>
          <w:snapToGrid w:val="0"/>
          <w:lang w:val="en-GB"/>
        </w:rPr>
        <w:t>March 2018</w:t>
      </w:r>
      <w:r w:rsidRPr="00047FD7">
        <w:rPr>
          <w:rFonts w:asciiTheme="minorHAnsi" w:hAnsiTheme="minorHAnsi" w:cs="Arial"/>
          <w:bCs/>
          <w:snapToGrid w:val="0"/>
          <w:lang w:val="en-GB"/>
        </w:rPr>
        <w:t xml:space="preserve"> meeting. </w:t>
      </w:r>
    </w:p>
    <w:p w:rsidR="00B47A1E" w:rsidRPr="00B47A1E" w:rsidRDefault="009F1080" w:rsidP="009F1080">
      <w:pPr>
        <w:widowControl w:val="0"/>
        <w:numPr>
          <w:ilvl w:val="1"/>
          <w:numId w:val="5"/>
        </w:numPr>
        <w:spacing w:before="120" w:after="160"/>
        <w:jc w:val="both"/>
        <w:rPr>
          <w:rFonts w:asciiTheme="minorHAnsi" w:hAnsiTheme="minorHAnsi"/>
          <w:bCs/>
        </w:rPr>
      </w:pPr>
      <w:r w:rsidRPr="0016581E">
        <w:rPr>
          <w:rFonts w:asciiTheme="minorHAnsi" w:hAnsiTheme="minorHAnsi"/>
          <w:bCs/>
        </w:rPr>
        <w:t xml:space="preserve">The PBAC noted the </w:t>
      </w:r>
      <w:r>
        <w:rPr>
          <w:rFonts w:asciiTheme="minorHAnsi" w:hAnsiTheme="minorHAnsi"/>
          <w:bCs/>
        </w:rPr>
        <w:t xml:space="preserve">minor </w:t>
      </w:r>
      <w:r w:rsidRPr="0016581E">
        <w:rPr>
          <w:rFonts w:asciiTheme="minorHAnsi" w:hAnsiTheme="minorHAnsi"/>
          <w:bCs/>
        </w:rPr>
        <w:t xml:space="preserve">resubmission was based on the same two head-to-head RCTs comparing </w:t>
      </w:r>
      <w:proofErr w:type="spellStart"/>
      <w:r w:rsidRPr="0016581E">
        <w:rPr>
          <w:rFonts w:asciiTheme="minorHAnsi" w:hAnsiTheme="minorHAnsi"/>
          <w:bCs/>
        </w:rPr>
        <w:t>palbociclib</w:t>
      </w:r>
      <w:proofErr w:type="spellEnd"/>
      <w:r w:rsidRPr="0016581E">
        <w:rPr>
          <w:rFonts w:asciiTheme="minorHAnsi" w:hAnsiTheme="minorHAnsi"/>
          <w:bCs/>
        </w:rPr>
        <w:t xml:space="preserve"> + </w:t>
      </w:r>
      <w:proofErr w:type="spellStart"/>
      <w:r w:rsidRPr="0016581E">
        <w:rPr>
          <w:rFonts w:asciiTheme="minorHAnsi" w:hAnsiTheme="minorHAnsi"/>
          <w:bCs/>
        </w:rPr>
        <w:t>letrozole</w:t>
      </w:r>
      <w:proofErr w:type="spellEnd"/>
      <w:r w:rsidRPr="0016581E">
        <w:rPr>
          <w:rFonts w:asciiTheme="minorHAnsi" w:hAnsiTheme="minorHAnsi"/>
          <w:bCs/>
        </w:rPr>
        <w:t xml:space="preserve"> to </w:t>
      </w:r>
      <w:proofErr w:type="spellStart"/>
      <w:r w:rsidRPr="0016581E">
        <w:rPr>
          <w:rFonts w:asciiTheme="minorHAnsi" w:hAnsiTheme="minorHAnsi"/>
          <w:bCs/>
        </w:rPr>
        <w:t>letrozole</w:t>
      </w:r>
      <w:proofErr w:type="spellEnd"/>
      <w:r w:rsidRPr="0016581E">
        <w:rPr>
          <w:rFonts w:asciiTheme="minorHAnsi" w:hAnsiTheme="minorHAnsi"/>
          <w:bCs/>
        </w:rPr>
        <w:t xml:space="preserve"> alone (PALOMA-1, n= 165 and PALOMA-2, n= 666) as presented in the </w:t>
      </w:r>
      <w:r w:rsidR="00232702">
        <w:rPr>
          <w:rFonts w:asciiTheme="minorHAnsi" w:hAnsiTheme="minorHAnsi"/>
          <w:bCs/>
        </w:rPr>
        <w:t>previous</w:t>
      </w:r>
      <w:r w:rsidR="00232702" w:rsidRPr="0016581E">
        <w:rPr>
          <w:rFonts w:asciiTheme="minorHAnsi" w:hAnsiTheme="minorHAnsi"/>
          <w:bCs/>
        </w:rPr>
        <w:t xml:space="preserve"> </w:t>
      </w:r>
      <w:r w:rsidRPr="0016581E">
        <w:rPr>
          <w:rFonts w:asciiTheme="minorHAnsi" w:hAnsiTheme="minorHAnsi"/>
          <w:bCs/>
        </w:rPr>
        <w:t>submission</w:t>
      </w:r>
      <w:r w:rsidR="00232702">
        <w:rPr>
          <w:rFonts w:asciiTheme="minorHAnsi" w:hAnsiTheme="minorHAnsi"/>
          <w:bCs/>
        </w:rPr>
        <w:t>s</w:t>
      </w:r>
      <w:r w:rsidRPr="0016581E">
        <w:rPr>
          <w:rFonts w:asciiTheme="minorHAnsi" w:hAnsiTheme="minorHAnsi"/>
          <w:bCs/>
        </w:rPr>
        <w:t xml:space="preserve">. </w:t>
      </w:r>
      <w:r w:rsidR="008B1E58">
        <w:rPr>
          <w:rFonts w:asciiTheme="minorHAnsi" w:eastAsiaTheme="minorHAnsi" w:hAnsiTheme="minorHAnsi" w:cstheme="minorBidi"/>
        </w:rPr>
        <w:t xml:space="preserve">The PBAC noted that the </w:t>
      </w:r>
      <w:r w:rsidR="005D0193">
        <w:rPr>
          <w:rFonts w:asciiTheme="minorHAnsi" w:eastAsiaTheme="minorHAnsi" w:hAnsiTheme="minorHAnsi" w:cstheme="minorBidi"/>
          <w:szCs w:val="22"/>
        </w:rPr>
        <w:t>February 201</w:t>
      </w:r>
      <w:r w:rsidR="00E02D9C">
        <w:rPr>
          <w:rFonts w:asciiTheme="minorHAnsi" w:eastAsiaTheme="minorHAnsi" w:hAnsiTheme="minorHAnsi" w:cstheme="minorBidi"/>
          <w:szCs w:val="22"/>
        </w:rPr>
        <w:t>7</w:t>
      </w:r>
      <w:r w:rsidR="005D0193">
        <w:rPr>
          <w:rFonts w:asciiTheme="minorHAnsi" w:eastAsiaTheme="minorHAnsi" w:hAnsiTheme="minorHAnsi" w:cstheme="minorBidi"/>
          <w:szCs w:val="22"/>
        </w:rPr>
        <w:t xml:space="preserve"> cut-off</w:t>
      </w:r>
      <w:r w:rsidR="005D0193">
        <w:rPr>
          <w:rFonts w:asciiTheme="minorHAnsi" w:eastAsiaTheme="minorHAnsi" w:hAnsiTheme="minorHAnsi" w:cstheme="minorBidi"/>
        </w:rPr>
        <w:t xml:space="preserve"> </w:t>
      </w:r>
      <w:r w:rsidR="008B1E58">
        <w:rPr>
          <w:rFonts w:asciiTheme="minorHAnsi" w:eastAsiaTheme="minorHAnsi" w:hAnsiTheme="minorHAnsi" w:cstheme="minorBidi"/>
        </w:rPr>
        <w:t xml:space="preserve">post hoc analysis </w:t>
      </w:r>
      <w:r w:rsidR="00EA1BA3">
        <w:rPr>
          <w:rFonts w:asciiTheme="minorHAnsi" w:eastAsiaTheme="minorHAnsi" w:hAnsiTheme="minorHAnsi" w:cstheme="minorBidi"/>
        </w:rPr>
        <w:t xml:space="preserve">provided with the minor resubmission </w:t>
      </w:r>
      <w:r w:rsidR="008B1E58">
        <w:rPr>
          <w:rFonts w:asciiTheme="minorHAnsi" w:eastAsiaTheme="minorHAnsi" w:hAnsiTheme="minorHAnsi" w:cstheme="minorBidi"/>
        </w:rPr>
        <w:t>demonstrated a longer</w:t>
      </w:r>
      <w:r w:rsidRPr="00E010A3">
        <w:rPr>
          <w:rFonts w:asciiTheme="minorHAnsi" w:eastAsiaTheme="minorHAnsi" w:hAnsiTheme="minorHAnsi" w:cstheme="minorBidi"/>
        </w:rPr>
        <w:t xml:space="preserve"> </w:t>
      </w:r>
      <w:r w:rsidR="008B1E58" w:rsidRPr="00257270">
        <w:rPr>
          <w:rFonts w:asciiTheme="minorHAnsi" w:eastAsiaTheme="minorHAnsi" w:hAnsiTheme="minorHAnsi" w:cstheme="minorBidi"/>
          <w:szCs w:val="22"/>
        </w:rPr>
        <w:t xml:space="preserve">median </w:t>
      </w:r>
      <w:r w:rsidR="008B1E58">
        <w:rPr>
          <w:rFonts w:asciiTheme="minorHAnsi" w:eastAsiaTheme="minorHAnsi" w:hAnsiTheme="minorHAnsi" w:cstheme="minorBidi"/>
          <w:szCs w:val="22"/>
        </w:rPr>
        <w:t xml:space="preserve">investigator assessed </w:t>
      </w:r>
      <w:r w:rsidR="008B1E58" w:rsidRPr="00257270">
        <w:rPr>
          <w:rFonts w:asciiTheme="minorHAnsi" w:eastAsiaTheme="minorHAnsi" w:hAnsiTheme="minorHAnsi" w:cstheme="minorBidi"/>
          <w:szCs w:val="22"/>
        </w:rPr>
        <w:t xml:space="preserve">PFS </w:t>
      </w:r>
      <w:r w:rsidR="00B47A1E" w:rsidRPr="00257270">
        <w:rPr>
          <w:rFonts w:asciiTheme="minorHAnsi" w:eastAsiaTheme="minorHAnsi" w:hAnsiTheme="minorHAnsi" w:cstheme="minorBidi"/>
          <w:szCs w:val="22"/>
        </w:rPr>
        <w:t xml:space="preserve">for patients treated with </w:t>
      </w:r>
      <w:proofErr w:type="spellStart"/>
      <w:r w:rsidR="00B47A1E" w:rsidRPr="00257270">
        <w:rPr>
          <w:rFonts w:asciiTheme="minorHAnsi" w:eastAsiaTheme="minorHAnsi" w:hAnsiTheme="minorHAnsi" w:cstheme="minorBidi"/>
          <w:szCs w:val="22"/>
        </w:rPr>
        <w:t>palbociclib</w:t>
      </w:r>
      <w:proofErr w:type="spellEnd"/>
      <w:r w:rsidR="00B47A1E" w:rsidRPr="00257270">
        <w:rPr>
          <w:rFonts w:asciiTheme="minorHAnsi" w:eastAsiaTheme="minorHAnsi" w:hAnsiTheme="minorHAnsi" w:cstheme="minorBidi"/>
          <w:szCs w:val="22"/>
        </w:rPr>
        <w:t xml:space="preserve"> + </w:t>
      </w:r>
      <w:proofErr w:type="spellStart"/>
      <w:r w:rsidR="00B47A1E" w:rsidRPr="00257270">
        <w:rPr>
          <w:rFonts w:asciiTheme="minorHAnsi" w:eastAsiaTheme="minorHAnsi" w:hAnsiTheme="minorHAnsi" w:cstheme="minorBidi"/>
          <w:szCs w:val="22"/>
        </w:rPr>
        <w:t>letrozole</w:t>
      </w:r>
      <w:proofErr w:type="spellEnd"/>
      <w:r w:rsidR="00B47A1E" w:rsidRPr="00257270">
        <w:rPr>
          <w:rFonts w:asciiTheme="minorHAnsi" w:eastAsiaTheme="minorHAnsi" w:hAnsiTheme="minorHAnsi" w:cstheme="minorBidi"/>
          <w:szCs w:val="22"/>
        </w:rPr>
        <w:t xml:space="preserve"> </w:t>
      </w:r>
      <w:r w:rsidR="008B1E58" w:rsidRPr="00257270">
        <w:rPr>
          <w:rFonts w:asciiTheme="minorHAnsi" w:eastAsiaTheme="minorHAnsi" w:hAnsiTheme="minorHAnsi" w:cstheme="minorBidi"/>
          <w:szCs w:val="22"/>
        </w:rPr>
        <w:t xml:space="preserve">of 27.6 months </w:t>
      </w:r>
      <w:r w:rsidR="00B47A1E">
        <w:rPr>
          <w:rFonts w:asciiTheme="minorHAnsi" w:eastAsiaTheme="minorHAnsi" w:hAnsiTheme="minorHAnsi" w:cstheme="minorBidi"/>
          <w:szCs w:val="22"/>
        </w:rPr>
        <w:t>compared with 24.8 months</w:t>
      </w:r>
      <w:r w:rsidR="00E02D9C">
        <w:rPr>
          <w:rFonts w:asciiTheme="minorHAnsi" w:eastAsiaTheme="minorHAnsi" w:hAnsiTheme="minorHAnsi" w:cstheme="minorBidi"/>
          <w:szCs w:val="22"/>
        </w:rPr>
        <w:t>,</w:t>
      </w:r>
      <w:r w:rsidR="00B47A1E">
        <w:rPr>
          <w:rFonts w:asciiTheme="minorHAnsi" w:eastAsiaTheme="minorHAnsi" w:hAnsiTheme="minorHAnsi" w:cstheme="minorBidi"/>
          <w:szCs w:val="22"/>
        </w:rPr>
        <w:t xml:space="preserve"> and that </w:t>
      </w:r>
      <w:r w:rsidR="00EA1BA3">
        <w:rPr>
          <w:rFonts w:asciiTheme="minorHAnsi" w:eastAsiaTheme="minorHAnsi" w:hAnsiTheme="minorHAnsi" w:cstheme="minorBidi"/>
          <w:szCs w:val="22"/>
        </w:rPr>
        <w:t>the increase in</w:t>
      </w:r>
      <w:r w:rsidR="008B1E58">
        <w:rPr>
          <w:rFonts w:asciiTheme="minorHAnsi" w:eastAsiaTheme="minorHAnsi" w:hAnsiTheme="minorHAnsi" w:cstheme="minorBidi"/>
          <w:szCs w:val="22"/>
        </w:rPr>
        <w:t xml:space="preserve"> PFS for </w:t>
      </w:r>
      <w:proofErr w:type="spellStart"/>
      <w:r w:rsidR="008B1E58">
        <w:rPr>
          <w:rFonts w:asciiTheme="minorHAnsi" w:eastAsiaTheme="minorHAnsi" w:hAnsiTheme="minorHAnsi" w:cstheme="minorBidi"/>
          <w:szCs w:val="22"/>
        </w:rPr>
        <w:t>palbociclib</w:t>
      </w:r>
      <w:proofErr w:type="spellEnd"/>
      <w:r w:rsidR="008B1E58">
        <w:rPr>
          <w:rFonts w:asciiTheme="minorHAnsi" w:eastAsiaTheme="minorHAnsi" w:hAnsiTheme="minorHAnsi" w:cstheme="minorBidi"/>
          <w:szCs w:val="22"/>
        </w:rPr>
        <w:t xml:space="preserve"> may mean that patients require</w:t>
      </w:r>
      <w:r w:rsidR="00EA1BA3">
        <w:rPr>
          <w:rFonts w:asciiTheme="minorHAnsi" w:eastAsiaTheme="minorHAnsi" w:hAnsiTheme="minorHAnsi" w:cstheme="minorBidi"/>
          <w:szCs w:val="22"/>
        </w:rPr>
        <w:t>, on average,</w:t>
      </w:r>
      <w:r w:rsidR="008B1E58">
        <w:rPr>
          <w:rFonts w:asciiTheme="minorHAnsi" w:eastAsiaTheme="minorHAnsi" w:hAnsiTheme="minorHAnsi" w:cstheme="minorBidi"/>
          <w:szCs w:val="22"/>
        </w:rPr>
        <w:t xml:space="preserve"> an additional 2 packs of </w:t>
      </w:r>
      <w:proofErr w:type="spellStart"/>
      <w:r w:rsidR="008B1E58">
        <w:rPr>
          <w:rFonts w:asciiTheme="minorHAnsi" w:eastAsiaTheme="minorHAnsi" w:hAnsiTheme="minorHAnsi" w:cstheme="minorBidi"/>
          <w:szCs w:val="22"/>
        </w:rPr>
        <w:t>palbociclib</w:t>
      </w:r>
      <w:proofErr w:type="spellEnd"/>
      <w:r w:rsidR="008B1E58">
        <w:rPr>
          <w:rFonts w:asciiTheme="minorHAnsi" w:eastAsiaTheme="minorHAnsi" w:hAnsiTheme="minorHAnsi" w:cstheme="minorBidi"/>
          <w:szCs w:val="22"/>
        </w:rPr>
        <w:t xml:space="preserve"> and corresponding </w:t>
      </w:r>
      <w:proofErr w:type="spellStart"/>
      <w:r w:rsidR="008B1E58">
        <w:rPr>
          <w:rFonts w:asciiTheme="minorHAnsi" w:eastAsiaTheme="minorHAnsi" w:hAnsiTheme="minorHAnsi" w:cstheme="minorBidi"/>
          <w:szCs w:val="22"/>
        </w:rPr>
        <w:t>letrozole</w:t>
      </w:r>
      <w:proofErr w:type="spellEnd"/>
      <w:r w:rsidR="008B1E58">
        <w:rPr>
          <w:rFonts w:asciiTheme="minorHAnsi" w:eastAsiaTheme="minorHAnsi" w:hAnsiTheme="minorHAnsi" w:cstheme="minorBidi"/>
          <w:szCs w:val="22"/>
        </w:rPr>
        <w:t xml:space="preserve">. </w:t>
      </w:r>
    </w:p>
    <w:p w:rsidR="005776E7" w:rsidRPr="00B75418" w:rsidRDefault="00B47A1E" w:rsidP="005776E7">
      <w:pPr>
        <w:widowControl w:val="0"/>
        <w:numPr>
          <w:ilvl w:val="1"/>
          <w:numId w:val="5"/>
        </w:numPr>
        <w:spacing w:before="120" w:after="160"/>
        <w:jc w:val="both"/>
        <w:rPr>
          <w:rFonts w:asciiTheme="minorHAnsi" w:hAnsiTheme="minorHAnsi"/>
          <w:bCs/>
        </w:rPr>
      </w:pPr>
      <w:r>
        <w:rPr>
          <w:rFonts w:asciiTheme="minorHAnsi" w:eastAsiaTheme="minorHAnsi" w:hAnsiTheme="minorHAnsi" w:cstheme="minorBidi"/>
          <w:szCs w:val="22"/>
        </w:rPr>
        <w:t xml:space="preserve">The PBAC recalled that OS data from PALOMA-2 is not yet mature and </w:t>
      </w:r>
      <w:r w:rsidR="00247652">
        <w:rPr>
          <w:rFonts w:asciiTheme="minorHAnsi" w:eastAsiaTheme="minorHAnsi" w:hAnsiTheme="minorHAnsi" w:cstheme="minorBidi"/>
          <w:szCs w:val="22"/>
        </w:rPr>
        <w:t xml:space="preserve">noted </w:t>
      </w:r>
      <w:r>
        <w:rPr>
          <w:rFonts w:asciiTheme="minorHAnsi" w:eastAsiaTheme="minorHAnsi" w:hAnsiTheme="minorHAnsi" w:cstheme="minorBidi"/>
          <w:szCs w:val="22"/>
        </w:rPr>
        <w:t xml:space="preserve">that </w:t>
      </w:r>
      <w:r w:rsidR="00B75418">
        <w:rPr>
          <w:rFonts w:asciiTheme="minorHAnsi" w:eastAsiaTheme="minorHAnsi" w:hAnsiTheme="minorHAnsi" w:cstheme="minorBidi"/>
          <w:szCs w:val="22"/>
        </w:rPr>
        <w:t>i</w:t>
      </w:r>
      <w:r w:rsidR="00E02D9C">
        <w:rPr>
          <w:rFonts w:asciiTheme="minorHAnsi" w:hAnsiTheme="minorHAnsi" w:cstheme="minorHAnsi"/>
        </w:rPr>
        <w:t>n PALOMA-</w:t>
      </w:r>
      <w:r w:rsidR="003E46A2" w:rsidRPr="0016581E">
        <w:rPr>
          <w:rFonts w:asciiTheme="minorHAnsi" w:hAnsiTheme="minorHAnsi" w:cstheme="minorHAnsi"/>
        </w:rPr>
        <w:t xml:space="preserve">1 the difference in OS, although in favour of </w:t>
      </w:r>
      <w:proofErr w:type="spellStart"/>
      <w:r w:rsidR="003E46A2" w:rsidRPr="0016581E">
        <w:rPr>
          <w:rFonts w:asciiTheme="minorHAnsi" w:hAnsiTheme="minorHAnsi" w:cstheme="minorHAnsi"/>
        </w:rPr>
        <w:t>palbociclib</w:t>
      </w:r>
      <w:proofErr w:type="spellEnd"/>
      <w:r w:rsidR="003E46A2" w:rsidRPr="0016581E">
        <w:rPr>
          <w:rFonts w:asciiTheme="minorHAnsi" w:hAnsiTheme="minorHAnsi" w:cstheme="minorHAnsi"/>
        </w:rPr>
        <w:t xml:space="preserve"> (median increase of 3.0 months, and 3.4/100 additional patients alive at 36 months), </w:t>
      </w:r>
      <w:r w:rsidR="003E46A2">
        <w:rPr>
          <w:rFonts w:asciiTheme="minorHAnsi" w:hAnsiTheme="minorHAnsi" w:cstheme="minorHAnsi"/>
        </w:rPr>
        <w:t>was</w:t>
      </w:r>
      <w:r w:rsidR="003E46A2" w:rsidRPr="0016581E">
        <w:rPr>
          <w:rFonts w:asciiTheme="minorHAnsi" w:hAnsiTheme="minorHAnsi" w:cstheme="minorHAnsi"/>
        </w:rPr>
        <w:t xml:space="preserve"> not stat</w:t>
      </w:r>
      <w:r w:rsidR="003E46A2">
        <w:rPr>
          <w:rFonts w:asciiTheme="minorHAnsi" w:hAnsiTheme="minorHAnsi" w:cstheme="minorHAnsi"/>
        </w:rPr>
        <w:t xml:space="preserve">istically significant (p=0.28). </w:t>
      </w:r>
      <w:r w:rsidR="00EA1BA3">
        <w:rPr>
          <w:rFonts w:asciiTheme="minorHAnsi" w:hAnsiTheme="minorHAnsi" w:cstheme="minorHAnsi"/>
        </w:rPr>
        <w:t xml:space="preserve">Based on the available data, </w:t>
      </w:r>
      <w:r w:rsidR="00EA1BA3">
        <w:rPr>
          <w:rFonts w:asciiTheme="minorHAnsi" w:eastAsiaTheme="minorHAnsi" w:hAnsiTheme="minorHAnsi" w:cstheme="minorBidi"/>
          <w:szCs w:val="22"/>
        </w:rPr>
        <w:t>t</w:t>
      </w:r>
      <w:r w:rsidR="00247652">
        <w:rPr>
          <w:rFonts w:asciiTheme="minorHAnsi" w:eastAsiaTheme="minorHAnsi" w:hAnsiTheme="minorHAnsi" w:cstheme="minorBidi"/>
          <w:szCs w:val="22"/>
        </w:rPr>
        <w:t xml:space="preserve">he PBAC </w:t>
      </w:r>
      <w:r w:rsidR="00EA1BA3">
        <w:rPr>
          <w:rFonts w:asciiTheme="minorHAnsi" w:eastAsiaTheme="minorHAnsi" w:hAnsiTheme="minorHAnsi" w:cstheme="minorBidi"/>
          <w:szCs w:val="22"/>
        </w:rPr>
        <w:t xml:space="preserve">considered </w:t>
      </w:r>
      <w:r w:rsidR="00247652">
        <w:rPr>
          <w:rFonts w:asciiTheme="minorHAnsi" w:eastAsiaTheme="minorHAnsi" w:hAnsiTheme="minorHAnsi" w:cstheme="minorBidi"/>
          <w:szCs w:val="22"/>
        </w:rPr>
        <w:t xml:space="preserve">that </w:t>
      </w:r>
      <w:r w:rsidR="00C32A68">
        <w:rPr>
          <w:rFonts w:asciiTheme="minorHAnsi" w:eastAsiaTheme="minorHAnsi" w:hAnsiTheme="minorHAnsi" w:cstheme="minorBidi"/>
          <w:szCs w:val="22"/>
        </w:rPr>
        <w:t xml:space="preserve">if there was no overall survival gain then </w:t>
      </w:r>
      <w:r w:rsidR="00247652">
        <w:rPr>
          <w:rFonts w:asciiTheme="minorHAnsi" w:eastAsiaTheme="minorHAnsi" w:hAnsiTheme="minorHAnsi" w:cstheme="minorBidi"/>
          <w:szCs w:val="22"/>
        </w:rPr>
        <w:t xml:space="preserve">the gains in progression free survival for patients treated with </w:t>
      </w:r>
      <w:proofErr w:type="spellStart"/>
      <w:r w:rsidR="00247652">
        <w:rPr>
          <w:rFonts w:asciiTheme="minorHAnsi" w:eastAsiaTheme="minorHAnsi" w:hAnsiTheme="minorHAnsi" w:cstheme="minorBidi"/>
          <w:szCs w:val="22"/>
        </w:rPr>
        <w:t>palbociclib</w:t>
      </w:r>
      <w:proofErr w:type="spellEnd"/>
      <w:r w:rsidR="00247652">
        <w:rPr>
          <w:rFonts w:asciiTheme="minorHAnsi" w:eastAsiaTheme="minorHAnsi" w:hAnsiTheme="minorHAnsi" w:cstheme="minorBidi"/>
          <w:szCs w:val="22"/>
        </w:rPr>
        <w:t xml:space="preserve"> are </w:t>
      </w:r>
      <w:r w:rsidR="00EA1BA3">
        <w:rPr>
          <w:rFonts w:asciiTheme="minorHAnsi" w:eastAsiaTheme="minorHAnsi" w:hAnsiTheme="minorHAnsi" w:cstheme="minorBidi"/>
          <w:szCs w:val="22"/>
        </w:rPr>
        <w:t xml:space="preserve">likely to be </w:t>
      </w:r>
      <w:r w:rsidR="00247652">
        <w:rPr>
          <w:rFonts w:asciiTheme="minorHAnsi" w:eastAsiaTheme="minorHAnsi" w:hAnsiTheme="minorHAnsi" w:cstheme="minorBidi"/>
          <w:szCs w:val="22"/>
        </w:rPr>
        <w:t xml:space="preserve">at the expense of </w:t>
      </w:r>
      <w:r w:rsidR="00232702">
        <w:rPr>
          <w:rFonts w:asciiTheme="minorHAnsi" w:eastAsiaTheme="minorHAnsi" w:hAnsiTheme="minorHAnsi" w:cstheme="minorBidi"/>
          <w:szCs w:val="22"/>
        </w:rPr>
        <w:t xml:space="preserve">reduced </w:t>
      </w:r>
      <w:r w:rsidR="00247652">
        <w:rPr>
          <w:rFonts w:asciiTheme="minorHAnsi" w:eastAsiaTheme="minorHAnsi" w:hAnsiTheme="minorHAnsi" w:cstheme="minorBidi"/>
          <w:szCs w:val="22"/>
        </w:rPr>
        <w:t>post-progression survival</w:t>
      </w:r>
      <w:r w:rsidR="00C32A68">
        <w:rPr>
          <w:rFonts w:asciiTheme="minorHAnsi" w:eastAsiaTheme="minorHAnsi" w:hAnsiTheme="minorHAnsi" w:cstheme="minorBidi"/>
          <w:szCs w:val="22"/>
        </w:rPr>
        <w:t xml:space="preserve">. </w:t>
      </w:r>
      <w:r w:rsidR="005776E7">
        <w:rPr>
          <w:rFonts w:asciiTheme="minorHAnsi" w:eastAsiaTheme="minorHAnsi" w:hAnsiTheme="minorHAnsi" w:cstheme="minorBidi"/>
          <w:szCs w:val="22"/>
        </w:rPr>
        <w:t xml:space="preserve">The PBAC considered that </w:t>
      </w:r>
      <w:r w:rsidR="00232702">
        <w:rPr>
          <w:rFonts w:asciiTheme="minorHAnsi" w:eastAsiaTheme="minorHAnsi" w:hAnsiTheme="minorHAnsi" w:cstheme="minorBidi"/>
          <w:szCs w:val="22"/>
        </w:rPr>
        <w:t xml:space="preserve">the claim of superior comparative effectiveness over an NSAI alone was adequately supported </w:t>
      </w:r>
      <w:r w:rsidR="00C32A68">
        <w:rPr>
          <w:rFonts w:asciiTheme="minorHAnsi" w:eastAsiaTheme="minorHAnsi" w:hAnsiTheme="minorHAnsi" w:cstheme="minorBidi"/>
          <w:szCs w:val="22"/>
        </w:rPr>
        <w:t xml:space="preserve">on the basis of the improvement in progression free survival. However, </w:t>
      </w:r>
      <w:r w:rsidR="00232702">
        <w:rPr>
          <w:rFonts w:asciiTheme="minorHAnsi" w:eastAsiaTheme="minorHAnsi" w:hAnsiTheme="minorHAnsi" w:cstheme="minorBidi"/>
          <w:szCs w:val="22"/>
        </w:rPr>
        <w:t xml:space="preserve">the </w:t>
      </w:r>
      <w:r w:rsidR="005776E7" w:rsidRPr="00B75418">
        <w:rPr>
          <w:rFonts w:asciiTheme="minorHAnsi" w:eastAsiaTheme="minorHAnsi" w:hAnsiTheme="minorHAnsi" w:cstheme="minorBidi"/>
          <w:szCs w:val="22"/>
        </w:rPr>
        <w:t xml:space="preserve">overall </w:t>
      </w:r>
      <w:r w:rsidR="006C6430">
        <w:rPr>
          <w:rFonts w:asciiTheme="minorHAnsi" w:eastAsiaTheme="minorHAnsi" w:hAnsiTheme="minorHAnsi" w:cstheme="minorBidi"/>
          <w:szCs w:val="22"/>
        </w:rPr>
        <w:t xml:space="preserve">magnitude of </w:t>
      </w:r>
      <w:r w:rsidR="005776E7" w:rsidRPr="00B75418">
        <w:rPr>
          <w:rFonts w:asciiTheme="minorHAnsi" w:eastAsiaTheme="minorHAnsi" w:hAnsiTheme="minorHAnsi" w:cstheme="minorBidi"/>
          <w:szCs w:val="22"/>
        </w:rPr>
        <w:t xml:space="preserve">long term clinical benefit from </w:t>
      </w:r>
      <w:r w:rsidR="00232702">
        <w:rPr>
          <w:rFonts w:asciiTheme="minorHAnsi" w:eastAsiaTheme="minorHAnsi" w:hAnsiTheme="minorHAnsi" w:cstheme="minorBidi"/>
          <w:szCs w:val="22"/>
        </w:rPr>
        <w:t xml:space="preserve">the addition of </w:t>
      </w:r>
      <w:proofErr w:type="spellStart"/>
      <w:r w:rsidR="005776E7" w:rsidRPr="00B75418">
        <w:rPr>
          <w:rFonts w:asciiTheme="minorHAnsi" w:eastAsiaTheme="minorHAnsi" w:hAnsiTheme="minorHAnsi" w:cstheme="minorBidi"/>
          <w:szCs w:val="22"/>
        </w:rPr>
        <w:t>palbociclib</w:t>
      </w:r>
      <w:proofErr w:type="spellEnd"/>
      <w:r w:rsidR="005776E7" w:rsidRPr="00B75418">
        <w:rPr>
          <w:rFonts w:asciiTheme="minorHAnsi" w:eastAsiaTheme="minorHAnsi" w:hAnsiTheme="minorHAnsi" w:cstheme="minorBidi"/>
          <w:szCs w:val="22"/>
        </w:rPr>
        <w:t xml:space="preserve"> is </w:t>
      </w:r>
      <w:r w:rsidR="00944C38">
        <w:rPr>
          <w:rFonts w:asciiTheme="minorHAnsi" w:eastAsiaTheme="minorHAnsi" w:hAnsiTheme="minorHAnsi" w:cstheme="minorBidi"/>
          <w:szCs w:val="22"/>
        </w:rPr>
        <w:t xml:space="preserve">highly </w:t>
      </w:r>
      <w:r w:rsidR="005776E7" w:rsidRPr="00B75418">
        <w:rPr>
          <w:rFonts w:asciiTheme="minorHAnsi" w:eastAsiaTheme="minorHAnsi" w:hAnsiTheme="minorHAnsi" w:cstheme="minorBidi"/>
          <w:szCs w:val="22"/>
        </w:rPr>
        <w:t>uncertain.</w:t>
      </w:r>
    </w:p>
    <w:p w:rsidR="005776E7" w:rsidRPr="00B75418" w:rsidRDefault="00B75418" w:rsidP="0005736A">
      <w:pPr>
        <w:widowControl w:val="0"/>
        <w:numPr>
          <w:ilvl w:val="1"/>
          <w:numId w:val="5"/>
        </w:numPr>
        <w:spacing w:after="120"/>
        <w:jc w:val="both"/>
        <w:rPr>
          <w:rFonts w:asciiTheme="minorHAnsi" w:hAnsiTheme="minorHAnsi" w:cs="Arial"/>
          <w:bCs/>
          <w:snapToGrid w:val="0"/>
          <w:lang w:val="en-GB"/>
        </w:rPr>
      </w:pPr>
      <w:r w:rsidRPr="00B75418">
        <w:rPr>
          <w:rFonts w:asciiTheme="minorHAnsi" w:hAnsiTheme="minorHAnsi"/>
        </w:rPr>
        <w:t xml:space="preserve">The PBAC </w:t>
      </w:r>
      <w:r w:rsidR="008B14FE">
        <w:rPr>
          <w:rFonts w:asciiTheme="minorHAnsi" w:hAnsiTheme="minorHAnsi"/>
        </w:rPr>
        <w:t>recalled that it had previously considered</w:t>
      </w:r>
      <w:r w:rsidRPr="00B75418">
        <w:rPr>
          <w:rFonts w:asciiTheme="minorHAnsi" w:hAnsiTheme="minorHAnsi"/>
        </w:rPr>
        <w:t xml:space="preserve"> the claim of inferior safety</w:t>
      </w:r>
      <w:r w:rsidR="008B14FE">
        <w:rPr>
          <w:rFonts w:asciiTheme="minorHAnsi" w:hAnsiTheme="minorHAnsi"/>
        </w:rPr>
        <w:t xml:space="preserve"> compared with a NSAI alone to be reasonable</w:t>
      </w:r>
      <w:r w:rsidRPr="00B75418">
        <w:rPr>
          <w:rFonts w:asciiTheme="minorHAnsi" w:hAnsiTheme="minorHAnsi"/>
        </w:rPr>
        <w:t>.</w:t>
      </w:r>
      <w:r w:rsidR="00A92C3C">
        <w:rPr>
          <w:rFonts w:asciiTheme="minorHAnsi" w:hAnsiTheme="minorHAnsi"/>
        </w:rPr>
        <w:t xml:space="preserve"> </w:t>
      </w:r>
      <w:r w:rsidR="00A92C3C">
        <w:rPr>
          <w:rFonts w:asciiTheme="minorHAnsi" w:hAnsiTheme="minorHAnsi"/>
          <w:bCs/>
          <w:lang w:val="en-GB"/>
        </w:rPr>
        <w:t>The inferior safety profile could impact on the qua</w:t>
      </w:r>
      <w:r w:rsidR="00780DCB">
        <w:rPr>
          <w:rFonts w:asciiTheme="minorHAnsi" w:hAnsiTheme="minorHAnsi"/>
          <w:bCs/>
          <w:lang w:val="en-GB"/>
        </w:rPr>
        <w:t>lity of life in the progression-</w:t>
      </w:r>
      <w:r w:rsidR="00A92C3C">
        <w:rPr>
          <w:rFonts w:asciiTheme="minorHAnsi" w:hAnsiTheme="minorHAnsi"/>
          <w:bCs/>
          <w:lang w:val="en-GB"/>
        </w:rPr>
        <w:t>free state.</w:t>
      </w:r>
    </w:p>
    <w:p w:rsidR="00B75418" w:rsidRPr="001300DA" w:rsidRDefault="00232702" w:rsidP="001300DA">
      <w:pPr>
        <w:pStyle w:val="ListParagraph"/>
        <w:numPr>
          <w:ilvl w:val="1"/>
          <w:numId w:val="5"/>
        </w:numPr>
        <w:spacing w:after="120"/>
        <w:contextualSpacing w:val="0"/>
        <w:rPr>
          <w:rFonts w:asciiTheme="minorHAnsi" w:hAnsiTheme="minorHAnsi"/>
          <w:bCs/>
          <w:sz w:val="24"/>
          <w:szCs w:val="24"/>
          <w:lang w:val="en-GB" w:eastAsia="en-AU"/>
        </w:rPr>
      </w:pPr>
      <w:r w:rsidRPr="002113AF">
        <w:rPr>
          <w:rFonts w:asciiTheme="minorHAnsi" w:hAnsiTheme="minorHAnsi"/>
          <w:sz w:val="24"/>
          <w:szCs w:val="24"/>
        </w:rPr>
        <w:t xml:space="preserve">The PBAC noted the indirect comparison of </w:t>
      </w:r>
      <w:proofErr w:type="spellStart"/>
      <w:r w:rsidRPr="002113AF">
        <w:rPr>
          <w:rFonts w:asciiTheme="minorHAnsi" w:hAnsiTheme="minorHAnsi"/>
          <w:sz w:val="24"/>
          <w:szCs w:val="24"/>
        </w:rPr>
        <w:t>palbociclib</w:t>
      </w:r>
      <w:proofErr w:type="spellEnd"/>
      <w:r w:rsidRPr="002113AF">
        <w:rPr>
          <w:rFonts w:asciiTheme="minorHAnsi" w:hAnsiTheme="minorHAnsi"/>
          <w:sz w:val="24"/>
          <w:szCs w:val="24"/>
        </w:rPr>
        <w:t xml:space="preserve"> and </w:t>
      </w:r>
      <w:proofErr w:type="spellStart"/>
      <w:r w:rsidRPr="002113AF">
        <w:rPr>
          <w:rFonts w:asciiTheme="minorHAnsi" w:hAnsiTheme="minorHAnsi"/>
          <w:sz w:val="24"/>
          <w:szCs w:val="24"/>
        </w:rPr>
        <w:t>ribociclib</w:t>
      </w:r>
      <w:proofErr w:type="spellEnd"/>
      <w:r w:rsidRPr="002113AF">
        <w:rPr>
          <w:rFonts w:asciiTheme="minorHAnsi" w:hAnsiTheme="minorHAnsi"/>
          <w:sz w:val="24"/>
          <w:szCs w:val="24"/>
        </w:rPr>
        <w:t xml:space="preserve"> presented in the minor resubmission and recalled the comparison presented in the November 2017 </w:t>
      </w:r>
      <w:proofErr w:type="spellStart"/>
      <w:r w:rsidRPr="002113AF">
        <w:rPr>
          <w:rFonts w:asciiTheme="minorHAnsi" w:hAnsiTheme="minorHAnsi"/>
          <w:sz w:val="24"/>
          <w:szCs w:val="24"/>
        </w:rPr>
        <w:t>ribociclib</w:t>
      </w:r>
      <w:proofErr w:type="spellEnd"/>
      <w:r w:rsidRPr="002113AF">
        <w:rPr>
          <w:rFonts w:asciiTheme="minorHAnsi" w:hAnsiTheme="minorHAnsi"/>
          <w:sz w:val="24"/>
          <w:szCs w:val="24"/>
        </w:rPr>
        <w:t xml:space="preserve"> resubmission. </w:t>
      </w:r>
      <w:r w:rsidR="00B75418" w:rsidRPr="00232702">
        <w:rPr>
          <w:rFonts w:asciiTheme="minorHAnsi" w:hAnsiTheme="minorHAnsi" w:cstheme="minorHAnsi"/>
          <w:sz w:val="24"/>
          <w:szCs w:val="24"/>
        </w:rPr>
        <w:t>The PBAC noted</w:t>
      </w:r>
      <w:r w:rsidR="00B75418" w:rsidRPr="00B75418">
        <w:rPr>
          <w:rFonts w:asciiTheme="minorHAnsi" w:hAnsiTheme="minorHAnsi" w:cstheme="minorHAnsi"/>
          <w:sz w:val="24"/>
          <w:szCs w:val="24"/>
        </w:rPr>
        <w:t xml:space="preserve"> that there </w:t>
      </w:r>
      <w:r w:rsidR="00EA1BA3">
        <w:rPr>
          <w:rFonts w:asciiTheme="minorHAnsi" w:hAnsiTheme="minorHAnsi" w:cstheme="minorHAnsi"/>
          <w:sz w:val="24"/>
          <w:szCs w:val="24"/>
        </w:rPr>
        <w:t>are</w:t>
      </w:r>
      <w:r w:rsidR="00B75418" w:rsidRPr="00B75418">
        <w:rPr>
          <w:rFonts w:asciiTheme="minorHAnsi" w:hAnsiTheme="minorHAnsi" w:cstheme="minorHAnsi"/>
          <w:sz w:val="24"/>
          <w:szCs w:val="24"/>
        </w:rPr>
        <w:t xml:space="preserve"> limited data to support the clinical claim for </w:t>
      </w:r>
      <w:proofErr w:type="spellStart"/>
      <w:r w:rsidR="00B75418" w:rsidRPr="00B75418">
        <w:rPr>
          <w:rFonts w:asciiTheme="minorHAnsi" w:hAnsiTheme="minorHAnsi" w:cstheme="minorHAnsi"/>
          <w:sz w:val="24"/>
          <w:szCs w:val="24"/>
        </w:rPr>
        <w:t>palbociclib</w:t>
      </w:r>
      <w:proofErr w:type="spellEnd"/>
      <w:r w:rsidR="00B75418" w:rsidRPr="00B75418">
        <w:rPr>
          <w:rFonts w:asciiTheme="minorHAnsi" w:hAnsiTheme="minorHAnsi" w:cstheme="minorHAnsi"/>
          <w:sz w:val="24"/>
          <w:szCs w:val="24"/>
        </w:rPr>
        <w:t xml:space="preserve"> compared</w:t>
      </w:r>
      <w:r w:rsidR="00B75418">
        <w:rPr>
          <w:rFonts w:asciiTheme="minorHAnsi" w:hAnsiTheme="minorHAnsi" w:cstheme="minorHAnsi"/>
          <w:sz w:val="24"/>
          <w:szCs w:val="24"/>
        </w:rPr>
        <w:t xml:space="preserve"> with </w:t>
      </w:r>
      <w:proofErr w:type="spellStart"/>
      <w:r w:rsidR="00B75418">
        <w:rPr>
          <w:rFonts w:asciiTheme="minorHAnsi" w:hAnsiTheme="minorHAnsi" w:cstheme="minorHAnsi"/>
          <w:sz w:val="24"/>
          <w:szCs w:val="24"/>
        </w:rPr>
        <w:t>ribociclib</w:t>
      </w:r>
      <w:proofErr w:type="spellEnd"/>
      <w:r w:rsidR="00B75418">
        <w:rPr>
          <w:rFonts w:asciiTheme="minorHAnsi" w:hAnsiTheme="minorHAnsi" w:cstheme="minorHAnsi"/>
          <w:sz w:val="24"/>
          <w:szCs w:val="24"/>
        </w:rPr>
        <w:t xml:space="preserve"> but considered that the claim of non-inferior</w:t>
      </w:r>
      <w:r w:rsidR="006C6430">
        <w:rPr>
          <w:rFonts w:asciiTheme="minorHAnsi" w:hAnsiTheme="minorHAnsi" w:cstheme="minorHAnsi"/>
          <w:sz w:val="24"/>
          <w:szCs w:val="24"/>
        </w:rPr>
        <w:t xml:space="preserve"> </w:t>
      </w:r>
      <w:r w:rsidR="005836F9">
        <w:rPr>
          <w:rFonts w:asciiTheme="minorHAnsi" w:hAnsiTheme="minorHAnsi" w:cstheme="minorHAnsi"/>
          <w:sz w:val="24"/>
          <w:szCs w:val="24"/>
        </w:rPr>
        <w:t xml:space="preserve">clinical </w:t>
      </w:r>
      <w:r w:rsidR="006C6430">
        <w:rPr>
          <w:rFonts w:asciiTheme="minorHAnsi" w:hAnsiTheme="minorHAnsi" w:cstheme="minorHAnsi"/>
          <w:sz w:val="24"/>
          <w:szCs w:val="24"/>
        </w:rPr>
        <w:t>effectiveness and safety</w:t>
      </w:r>
      <w:r w:rsidR="00B75418">
        <w:rPr>
          <w:rFonts w:asciiTheme="minorHAnsi" w:hAnsiTheme="minorHAnsi" w:cstheme="minorHAnsi"/>
          <w:sz w:val="24"/>
          <w:szCs w:val="24"/>
        </w:rPr>
        <w:t xml:space="preserve"> appears reasonable.</w:t>
      </w:r>
      <w:r w:rsidR="001300DA">
        <w:rPr>
          <w:rFonts w:asciiTheme="minorHAnsi" w:hAnsiTheme="minorHAnsi" w:cstheme="minorHAnsi"/>
          <w:sz w:val="24"/>
          <w:szCs w:val="24"/>
        </w:rPr>
        <w:t xml:space="preserve"> </w:t>
      </w:r>
    </w:p>
    <w:p w:rsidR="00CE6979" w:rsidRDefault="000B367A" w:rsidP="00E777F8">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PBAC noted the economic model presented in the minor resubmission was the same as that considered at the November 2017 meeting except that three approaches for calculating the drug costs were presented. The PBAC considered calculating the drug costs based on </w:t>
      </w:r>
      <w:r w:rsidR="00CE6979">
        <w:rPr>
          <w:rFonts w:asciiTheme="minorHAnsi" w:hAnsiTheme="minorHAnsi"/>
          <w:sz w:val="24"/>
          <w:szCs w:val="24"/>
        </w:rPr>
        <w:t xml:space="preserve">the modelled PFS (Method B) was appropriate </w:t>
      </w:r>
      <w:r w:rsidR="00CE6979">
        <w:rPr>
          <w:rFonts w:asciiTheme="minorHAnsi" w:hAnsiTheme="minorHAnsi"/>
          <w:sz w:val="24"/>
          <w:szCs w:val="24"/>
        </w:rPr>
        <w:lastRenderedPageBreak/>
        <w:t xml:space="preserve">and the alternative methods (A and C) were not adequately supported and underestimated the drug costs. </w:t>
      </w:r>
    </w:p>
    <w:p w:rsidR="001231B7" w:rsidRDefault="0067050B" w:rsidP="00E777F8">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 xml:space="preserve">The PBAC </w:t>
      </w:r>
      <w:r w:rsidR="00CE6979">
        <w:rPr>
          <w:rFonts w:asciiTheme="minorHAnsi" w:hAnsiTheme="minorHAnsi"/>
          <w:sz w:val="24"/>
          <w:szCs w:val="24"/>
        </w:rPr>
        <w:t xml:space="preserve">noted the </w:t>
      </w:r>
      <w:r>
        <w:rPr>
          <w:rFonts w:asciiTheme="minorHAnsi" w:hAnsiTheme="minorHAnsi"/>
          <w:sz w:val="24"/>
          <w:szCs w:val="24"/>
        </w:rPr>
        <w:t>outstanding issues</w:t>
      </w:r>
      <w:r w:rsidR="00CE6979">
        <w:rPr>
          <w:rFonts w:asciiTheme="minorHAnsi" w:hAnsiTheme="minorHAnsi"/>
          <w:sz w:val="24"/>
          <w:szCs w:val="24"/>
        </w:rPr>
        <w:t xml:space="preserve"> with the model as outlined in Table 1</w:t>
      </w:r>
      <w:r w:rsidRPr="006C6430">
        <w:rPr>
          <w:rFonts w:asciiTheme="minorHAnsi" w:hAnsiTheme="minorHAnsi"/>
          <w:sz w:val="24"/>
          <w:szCs w:val="24"/>
        </w:rPr>
        <w:t>,</w:t>
      </w:r>
      <w:r w:rsidR="00CE6979">
        <w:rPr>
          <w:rFonts w:asciiTheme="minorHAnsi" w:hAnsiTheme="minorHAnsi"/>
          <w:sz w:val="24"/>
          <w:szCs w:val="24"/>
        </w:rPr>
        <w:t xml:space="preserve"> however considered that</w:t>
      </w:r>
      <w:r w:rsidR="00B75418" w:rsidRPr="006C6430">
        <w:rPr>
          <w:rFonts w:asciiTheme="minorHAnsi" w:hAnsiTheme="minorHAnsi"/>
          <w:sz w:val="24"/>
          <w:szCs w:val="24"/>
        </w:rPr>
        <w:t xml:space="preserve"> </w:t>
      </w:r>
      <w:r w:rsidR="00CE6979">
        <w:rPr>
          <w:rFonts w:asciiTheme="minorHAnsi" w:hAnsiTheme="minorHAnsi"/>
          <w:sz w:val="24"/>
          <w:szCs w:val="24"/>
        </w:rPr>
        <w:t xml:space="preserve">the estimated quality adjusted life years gained (0.411) were </w:t>
      </w:r>
      <w:r w:rsidR="001231B7">
        <w:rPr>
          <w:rFonts w:asciiTheme="minorHAnsi" w:hAnsiTheme="minorHAnsi"/>
          <w:sz w:val="24"/>
          <w:szCs w:val="24"/>
        </w:rPr>
        <w:t>not in</w:t>
      </w:r>
      <w:r w:rsidR="00CE6979">
        <w:rPr>
          <w:rFonts w:asciiTheme="minorHAnsi" w:hAnsiTheme="minorHAnsi"/>
          <w:sz w:val="24"/>
          <w:szCs w:val="24"/>
        </w:rPr>
        <w:t>consistent with the available clinical trial data</w:t>
      </w:r>
      <w:r w:rsidR="00D029F5">
        <w:rPr>
          <w:rFonts w:asciiTheme="minorHAnsi" w:hAnsiTheme="minorHAnsi"/>
          <w:sz w:val="24"/>
          <w:szCs w:val="24"/>
        </w:rPr>
        <w:t xml:space="preserve"> for </w:t>
      </w:r>
      <w:proofErr w:type="spellStart"/>
      <w:r w:rsidR="00D029F5">
        <w:rPr>
          <w:rFonts w:asciiTheme="minorHAnsi" w:hAnsiTheme="minorHAnsi"/>
          <w:sz w:val="24"/>
          <w:szCs w:val="24"/>
        </w:rPr>
        <w:t>palbociclib</w:t>
      </w:r>
      <w:proofErr w:type="spellEnd"/>
      <w:r w:rsidR="00D029F5">
        <w:rPr>
          <w:rFonts w:asciiTheme="minorHAnsi" w:hAnsiTheme="minorHAnsi"/>
          <w:sz w:val="24"/>
          <w:szCs w:val="24"/>
        </w:rPr>
        <w:t xml:space="preserve"> </w:t>
      </w:r>
      <w:r w:rsidR="008D7D93">
        <w:rPr>
          <w:rFonts w:asciiTheme="minorHAnsi" w:hAnsiTheme="minorHAnsi"/>
          <w:noProof/>
          <w:color w:val="000000"/>
          <w:sz w:val="24"/>
          <w:szCs w:val="24"/>
          <w:highlight w:val="black"/>
        </w:rPr>
        <w:t>'''''''' ''''''''''''''''</w:t>
      </w:r>
      <w:r w:rsidR="00C32A68">
        <w:rPr>
          <w:rFonts w:asciiTheme="minorHAnsi" w:hAnsiTheme="minorHAnsi"/>
          <w:sz w:val="24"/>
          <w:szCs w:val="24"/>
        </w:rPr>
        <w:t>)</w:t>
      </w:r>
      <w:r w:rsidR="00B75418" w:rsidRPr="006C6430">
        <w:rPr>
          <w:rFonts w:asciiTheme="minorHAnsi" w:hAnsiTheme="minorHAnsi"/>
          <w:sz w:val="24"/>
          <w:szCs w:val="24"/>
        </w:rPr>
        <w:t xml:space="preserve">. </w:t>
      </w:r>
      <w:r w:rsidR="001C5248">
        <w:rPr>
          <w:rFonts w:asciiTheme="minorHAnsi" w:hAnsiTheme="minorHAnsi"/>
          <w:sz w:val="24"/>
          <w:szCs w:val="24"/>
        </w:rPr>
        <w:t xml:space="preserve">The </w:t>
      </w:r>
      <w:r w:rsidR="00944C38">
        <w:rPr>
          <w:rFonts w:asciiTheme="minorHAnsi" w:hAnsiTheme="minorHAnsi"/>
          <w:sz w:val="24"/>
          <w:szCs w:val="24"/>
        </w:rPr>
        <w:t xml:space="preserve">PBAC noted that the estimated life years gained (0.265) generated by the model were modest </w:t>
      </w:r>
      <w:r w:rsidR="001C5248">
        <w:rPr>
          <w:rFonts w:asciiTheme="minorHAnsi" w:hAnsiTheme="minorHAnsi"/>
          <w:sz w:val="24"/>
          <w:szCs w:val="24"/>
        </w:rPr>
        <w:t>and not</w:t>
      </w:r>
      <w:r w:rsidR="00944C38">
        <w:rPr>
          <w:rFonts w:asciiTheme="minorHAnsi" w:hAnsiTheme="minorHAnsi"/>
          <w:sz w:val="24"/>
          <w:szCs w:val="24"/>
        </w:rPr>
        <w:t xml:space="preserve"> inconsistent with the </w:t>
      </w:r>
      <w:r w:rsidR="001C5248">
        <w:rPr>
          <w:rFonts w:asciiTheme="minorHAnsi" w:hAnsiTheme="minorHAnsi"/>
          <w:sz w:val="24"/>
          <w:szCs w:val="24"/>
        </w:rPr>
        <w:t xml:space="preserve">numerical increase in OS observed in the </w:t>
      </w:r>
      <w:r w:rsidR="00944C38">
        <w:rPr>
          <w:rFonts w:asciiTheme="minorHAnsi" w:hAnsiTheme="minorHAnsi"/>
          <w:sz w:val="24"/>
          <w:szCs w:val="24"/>
        </w:rPr>
        <w:t>trial</w:t>
      </w:r>
      <w:r w:rsidR="001C5248">
        <w:rPr>
          <w:rFonts w:asciiTheme="minorHAnsi" w:hAnsiTheme="minorHAnsi"/>
          <w:sz w:val="24"/>
          <w:szCs w:val="24"/>
        </w:rPr>
        <w:t xml:space="preserve">, however the PBAC considered this gain was highly uncertain given the </w:t>
      </w:r>
      <w:r w:rsidR="00C32A68">
        <w:rPr>
          <w:rFonts w:asciiTheme="minorHAnsi" w:hAnsiTheme="minorHAnsi"/>
          <w:sz w:val="24"/>
          <w:szCs w:val="24"/>
        </w:rPr>
        <w:t xml:space="preserve">overall survival </w:t>
      </w:r>
      <w:r w:rsidR="001C5248">
        <w:rPr>
          <w:rFonts w:asciiTheme="minorHAnsi" w:hAnsiTheme="minorHAnsi"/>
          <w:sz w:val="24"/>
          <w:szCs w:val="24"/>
        </w:rPr>
        <w:t>difference in the trial was not statistically significant</w:t>
      </w:r>
      <w:r w:rsidR="00944C38">
        <w:rPr>
          <w:rFonts w:asciiTheme="minorHAnsi" w:hAnsiTheme="minorHAnsi"/>
          <w:sz w:val="24"/>
          <w:szCs w:val="24"/>
        </w:rPr>
        <w:t xml:space="preserve">. </w:t>
      </w:r>
    </w:p>
    <w:p w:rsidR="00B75418" w:rsidRPr="006C6430" w:rsidRDefault="0067050B" w:rsidP="00E777F8">
      <w:pPr>
        <w:pStyle w:val="ListParagraph"/>
        <w:widowControl/>
        <w:numPr>
          <w:ilvl w:val="1"/>
          <w:numId w:val="5"/>
        </w:numPr>
        <w:spacing w:after="120"/>
        <w:contextualSpacing w:val="0"/>
        <w:rPr>
          <w:rFonts w:asciiTheme="minorHAnsi" w:hAnsiTheme="minorHAnsi"/>
          <w:sz w:val="24"/>
          <w:szCs w:val="24"/>
        </w:rPr>
      </w:pPr>
      <w:r w:rsidRPr="006C6430">
        <w:rPr>
          <w:rFonts w:asciiTheme="minorHAnsi" w:hAnsiTheme="minorHAnsi"/>
          <w:sz w:val="24"/>
          <w:szCs w:val="24"/>
        </w:rPr>
        <w:t xml:space="preserve">The PBAC </w:t>
      </w:r>
      <w:r w:rsidR="001231B7">
        <w:rPr>
          <w:rFonts w:asciiTheme="minorHAnsi" w:hAnsiTheme="minorHAnsi"/>
          <w:sz w:val="24"/>
          <w:szCs w:val="24"/>
        </w:rPr>
        <w:t xml:space="preserve">considered </w:t>
      </w:r>
      <w:r w:rsidRPr="006C6430">
        <w:rPr>
          <w:rFonts w:asciiTheme="minorHAnsi" w:hAnsiTheme="minorHAnsi"/>
          <w:sz w:val="24"/>
          <w:szCs w:val="24"/>
        </w:rPr>
        <w:t xml:space="preserve">the ICER </w:t>
      </w:r>
      <w:r w:rsidR="001231B7">
        <w:rPr>
          <w:rFonts w:asciiTheme="minorHAnsi" w:hAnsiTheme="minorHAnsi"/>
          <w:sz w:val="24"/>
          <w:szCs w:val="24"/>
        </w:rPr>
        <w:t>using Method B to calculate drug costs of</w:t>
      </w:r>
      <w:r w:rsidRPr="006C6430">
        <w:rPr>
          <w:rFonts w:asciiTheme="minorHAnsi" w:hAnsiTheme="minorHAnsi"/>
          <w:sz w:val="24"/>
          <w:szCs w:val="24"/>
        </w:rPr>
        <w:t xml:space="preserve"> </w:t>
      </w:r>
      <w:r w:rsidR="00780DCB">
        <w:rPr>
          <w:rFonts w:asciiTheme="minorHAnsi" w:hAnsiTheme="minorHAnsi"/>
          <w:sz w:val="24"/>
          <w:szCs w:val="24"/>
        </w:rPr>
        <w:t>$105,000 - $200,000</w:t>
      </w:r>
      <w:r w:rsidRPr="006C6430">
        <w:rPr>
          <w:rFonts w:asciiTheme="minorHAnsi" w:hAnsiTheme="minorHAnsi"/>
          <w:sz w:val="24"/>
          <w:szCs w:val="24"/>
        </w:rPr>
        <w:t xml:space="preserve"> </w:t>
      </w:r>
      <w:r w:rsidR="001231B7">
        <w:rPr>
          <w:rFonts w:asciiTheme="minorHAnsi" w:hAnsiTheme="minorHAnsi"/>
          <w:sz w:val="24"/>
          <w:szCs w:val="24"/>
        </w:rPr>
        <w:t>per QALY gained to be unacceptably high</w:t>
      </w:r>
      <w:r w:rsidRPr="006C6430">
        <w:rPr>
          <w:rFonts w:asciiTheme="minorHAnsi" w:hAnsiTheme="minorHAnsi"/>
          <w:sz w:val="24"/>
          <w:szCs w:val="24"/>
        </w:rPr>
        <w:t>.</w:t>
      </w:r>
      <w:r w:rsidR="001231B7">
        <w:rPr>
          <w:rFonts w:asciiTheme="minorHAnsi" w:hAnsiTheme="minorHAnsi"/>
          <w:sz w:val="24"/>
          <w:szCs w:val="24"/>
        </w:rPr>
        <w:t xml:space="preserve"> </w:t>
      </w:r>
      <w:r w:rsidR="00AF6913" w:rsidRPr="006C6430">
        <w:rPr>
          <w:rFonts w:asciiTheme="minorHAnsi" w:hAnsiTheme="minorHAnsi"/>
          <w:sz w:val="24"/>
          <w:szCs w:val="24"/>
        </w:rPr>
        <w:t xml:space="preserve"> </w:t>
      </w:r>
      <w:r w:rsidR="00D029F5">
        <w:rPr>
          <w:rFonts w:asciiTheme="minorHAnsi" w:hAnsiTheme="minorHAnsi"/>
          <w:sz w:val="24"/>
          <w:szCs w:val="24"/>
        </w:rPr>
        <w:t>The PBAC considered</w:t>
      </w:r>
      <w:r w:rsidR="00C32A68" w:rsidRPr="00C32A68">
        <w:rPr>
          <w:rFonts w:asciiTheme="minorHAnsi" w:hAnsiTheme="minorHAnsi"/>
          <w:sz w:val="24"/>
          <w:szCs w:val="24"/>
        </w:rPr>
        <w:t xml:space="preserve"> </w:t>
      </w:r>
      <w:r w:rsidR="00C32A68">
        <w:rPr>
          <w:rFonts w:asciiTheme="minorHAnsi" w:hAnsiTheme="minorHAnsi"/>
          <w:sz w:val="24"/>
          <w:szCs w:val="24"/>
        </w:rPr>
        <w:t xml:space="preserve">that an ICER of </w:t>
      </w:r>
      <w:r w:rsidR="00780DCB">
        <w:rPr>
          <w:rFonts w:asciiTheme="minorHAnsi" w:hAnsiTheme="minorHAnsi"/>
          <w:sz w:val="24"/>
          <w:szCs w:val="24"/>
        </w:rPr>
        <w:t xml:space="preserve">$15,000 - $45,000 </w:t>
      </w:r>
      <w:r w:rsidR="00C32A68">
        <w:rPr>
          <w:rFonts w:asciiTheme="minorHAnsi" w:hAnsiTheme="minorHAnsi"/>
          <w:sz w:val="24"/>
          <w:szCs w:val="24"/>
        </w:rPr>
        <w:t xml:space="preserve">per QALY gained is required for </w:t>
      </w:r>
      <w:proofErr w:type="spellStart"/>
      <w:r w:rsidR="00C32A68">
        <w:rPr>
          <w:rFonts w:asciiTheme="minorHAnsi" w:hAnsiTheme="minorHAnsi"/>
          <w:sz w:val="24"/>
          <w:szCs w:val="24"/>
        </w:rPr>
        <w:t>palbociclib</w:t>
      </w:r>
      <w:proofErr w:type="spellEnd"/>
      <w:r w:rsidR="00C32A68">
        <w:rPr>
          <w:rFonts w:asciiTheme="minorHAnsi" w:hAnsiTheme="minorHAnsi"/>
          <w:sz w:val="24"/>
          <w:szCs w:val="24"/>
        </w:rPr>
        <w:t xml:space="preserve"> to be considered cost-effective. This ICER </w:t>
      </w:r>
      <w:r w:rsidR="00E946F8">
        <w:rPr>
          <w:rFonts w:asciiTheme="minorHAnsi" w:hAnsiTheme="minorHAnsi"/>
          <w:sz w:val="24"/>
          <w:szCs w:val="24"/>
        </w:rPr>
        <w:t xml:space="preserve">reflects </w:t>
      </w:r>
      <w:r w:rsidR="00D029F5">
        <w:rPr>
          <w:rFonts w:asciiTheme="minorHAnsi" w:hAnsiTheme="minorHAnsi"/>
          <w:sz w:val="24"/>
          <w:szCs w:val="24"/>
        </w:rPr>
        <w:t xml:space="preserve">the current uncertainty regarding the long-term benefits of </w:t>
      </w:r>
      <w:proofErr w:type="spellStart"/>
      <w:r w:rsidR="00D029F5">
        <w:rPr>
          <w:rFonts w:asciiTheme="minorHAnsi" w:hAnsiTheme="minorHAnsi"/>
          <w:sz w:val="24"/>
          <w:szCs w:val="24"/>
        </w:rPr>
        <w:t>palbociclib</w:t>
      </w:r>
      <w:proofErr w:type="spellEnd"/>
      <w:r w:rsidR="00E946F8">
        <w:rPr>
          <w:rFonts w:asciiTheme="minorHAnsi" w:hAnsiTheme="minorHAnsi"/>
          <w:sz w:val="24"/>
          <w:szCs w:val="24"/>
        </w:rPr>
        <w:t xml:space="preserve"> in terms of </w:t>
      </w:r>
      <w:r w:rsidR="00D029F5">
        <w:rPr>
          <w:rFonts w:asciiTheme="minorHAnsi" w:hAnsiTheme="minorHAnsi"/>
          <w:sz w:val="24"/>
          <w:szCs w:val="24"/>
        </w:rPr>
        <w:t xml:space="preserve">overall survival gain </w:t>
      </w:r>
      <w:r w:rsidR="00A8242E">
        <w:rPr>
          <w:rFonts w:asciiTheme="minorHAnsi" w:hAnsiTheme="minorHAnsi"/>
          <w:sz w:val="24"/>
          <w:szCs w:val="24"/>
        </w:rPr>
        <w:t>and the large opportunity cost of listing at a higher ICER</w:t>
      </w:r>
      <w:r w:rsidR="00E946F8">
        <w:rPr>
          <w:rFonts w:asciiTheme="minorHAnsi" w:hAnsiTheme="minorHAnsi"/>
          <w:sz w:val="24"/>
          <w:szCs w:val="24"/>
        </w:rPr>
        <w:t xml:space="preserve">. </w:t>
      </w:r>
      <w:r w:rsidR="00D029F5">
        <w:rPr>
          <w:rFonts w:asciiTheme="minorHAnsi" w:hAnsiTheme="minorHAnsi"/>
          <w:sz w:val="24"/>
          <w:szCs w:val="24"/>
        </w:rPr>
        <w:t xml:space="preserve">The PBAC further noted that with a substantially reduced price for </w:t>
      </w:r>
      <w:proofErr w:type="spellStart"/>
      <w:r w:rsidR="00D029F5">
        <w:rPr>
          <w:rFonts w:asciiTheme="minorHAnsi" w:hAnsiTheme="minorHAnsi"/>
          <w:sz w:val="24"/>
          <w:szCs w:val="24"/>
        </w:rPr>
        <w:t>palbociclib</w:t>
      </w:r>
      <w:proofErr w:type="spellEnd"/>
      <w:r w:rsidR="00D029F5">
        <w:rPr>
          <w:rFonts w:asciiTheme="minorHAnsi" w:hAnsiTheme="minorHAnsi"/>
          <w:sz w:val="24"/>
          <w:szCs w:val="24"/>
        </w:rPr>
        <w:t xml:space="preserve"> the assumed overall survival gain for </w:t>
      </w:r>
      <w:proofErr w:type="spellStart"/>
      <w:r w:rsidR="00D029F5">
        <w:rPr>
          <w:rFonts w:asciiTheme="minorHAnsi" w:hAnsiTheme="minorHAnsi"/>
          <w:sz w:val="24"/>
          <w:szCs w:val="24"/>
        </w:rPr>
        <w:t>palbociclib</w:t>
      </w:r>
      <w:proofErr w:type="spellEnd"/>
      <w:r w:rsidR="00D029F5">
        <w:rPr>
          <w:rFonts w:asciiTheme="minorHAnsi" w:hAnsiTheme="minorHAnsi"/>
          <w:sz w:val="24"/>
          <w:szCs w:val="24"/>
        </w:rPr>
        <w:t xml:space="preserve"> is no longer a model driver as the costs associated with delaying progression offset a substantial proportion of the drug costs. The PBAC considered it appropriate for the model to not rely on an overall survival gain for an acceptable ICER to be achieved.</w:t>
      </w:r>
      <w:r w:rsidR="00FE7FB3">
        <w:rPr>
          <w:rFonts w:asciiTheme="minorHAnsi" w:hAnsiTheme="minorHAnsi"/>
          <w:sz w:val="24"/>
          <w:szCs w:val="24"/>
        </w:rPr>
        <w:t xml:space="preserve"> </w:t>
      </w:r>
      <w:r w:rsidR="00FE7FB3" w:rsidRPr="00FE7FB3">
        <w:rPr>
          <w:rFonts w:asciiTheme="minorHAnsi" w:hAnsiTheme="minorHAnsi"/>
          <w:bCs/>
          <w:sz w:val="24"/>
          <w:szCs w:val="24"/>
          <w:lang w:val="en-GB"/>
        </w:rPr>
        <w:t>The PBAC considered the cost-effectiveness could be adequately addressed through a reduction in price in conjunction with financial caps.</w:t>
      </w:r>
    </w:p>
    <w:p w:rsidR="00E02D9C" w:rsidRDefault="00D57EFD" w:rsidP="00B01F21">
      <w:pPr>
        <w:pStyle w:val="ListParagraph"/>
        <w:numPr>
          <w:ilvl w:val="1"/>
          <w:numId w:val="5"/>
        </w:numPr>
        <w:spacing w:before="120" w:after="160"/>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PBAC noted the minor resubmission proposed that the equi-effective doses for </w:t>
      </w:r>
      <w:proofErr w:type="spellStart"/>
      <w:r>
        <w:rPr>
          <w:rFonts w:asciiTheme="minorHAnsi" w:hAnsiTheme="minorHAnsi" w:cstheme="minorHAnsi"/>
          <w:color w:val="000000" w:themeColor="text1"/>
          <w:sz w:val="24"/>
          <w:szCs w:val="24"/>
        </w:rPr>
        <w:t>palbociclib</w:t>
      </w:r>
      <w:proofErr w:type="spellEnd"/>
      <w:r>
        <w:rPr>
          <w:rFonts w:asciiTheme="minorHAnsi" w:hAnsiTheme="minorHAnsi" w:cstheme="minorHAnsi"/>
          <w:color w:val="000000" w:themeColor="text1"/>
          <w:sz w:val="24"/>
          <w:szCs w:val="24"/>
        </w:rPr>
        <w:t xml:space="preserve"> and </w:t>
      </w:r>
      <w:proofErr w:type="spellStart"/>
      <w:r>
        <w:rPr>
          <w:rFonts w:asciiTheme="minorHAnsi" w:hAnsiTheme="minorHAnsi" w:cstheme="minorHAnsi"/>
          <w:color w:val="000000" w:themeColor="text1"/>
          <w:sz w:val="24"/>
          <w:szCs w:val="24"/>
        </w:rPr>
        <w:t>ribociclib</w:t>
      </w:r>
      <w:proofErr w:type="spellEnd"/>
      <w:r>
        <w:rPr>
          <w:rFonts w:asciiTheme="minorHAnsi" w:hAnsiTheme="minorHAnsi" w:cstheme="minorHAnsi"/>
          <w:color w:val="000000" w:themeColor="text1"/>
          <w:sz w:val="24"/>
          <w:szCs w:val="24"/>
        </w:rPr>
        <w:t xml:space="preserve"> should be based on the recommended doses without adjustment for the relative dose intensity as reported in the clinical trials. The PBAC further noted that this was in contrast to the November 2017 </w:t>
      </w:r>
      <w:proofErr w:type="spellStart"/>
      <w:r>
        <w:rPr>
          <w:rFonts w:asciiTheme="minorHAnsi" w:hAnsiTheme="minorHAnsi" w:cstheme="minorHAnsi"/>
          <w:color w:val="000000" w:themeColor="text1"/>
          <w:sz w:val="24"/>
          <w:szCs w:val="24"/>
        </w:rPr>
        <w:t>ribociclib</w:t>
      </w:r>
      <w:proofErr w:type="spellEnd"/>
      <w:r>
        <w:rPr>
          <w:rFonts w:asciiTheme="minorHAnsi" w:hAnsiTheme="minorHAnsi" w:cstheme="minorHAnsi"/>
          <w:color w:val="000000" w:themeColor="text1"/>
          <w:sz w:val="24"/>
          <w:szCs w:val="24"/>
        </w:rPr>
        <w:t xml:space="preserve"> resubmission which proposed equi-effective doses be adjusted based on RDIs to reflect actual use in the clinical trials. </w:t>
      </w:r>
      <w:r w:rsidR="00D029F5">
        <w:rPr>
          <w:rFonts w:asciiTheme="minorHAnsi" w:hAnsiTheme="minorHAnsi" w:cstheme="minorHAnsi"/>
          <w:color w:val="000000" w:themeColor="text1"/>
          <w:sz w:val="24"/>
          <w:szCs w:val="24"/>
        </w:rPr>
        <w:t xml:space="preserve">The PBAC considered the doses as used in the trials, including RDI adjustments, should be used as a basis for the equi-effective doses. The PBAC considered deviating from the actual doses used </w:t>
      </w:r>
      <w:r w:rsidR="000F1CE2">
        <w:rPr>
          <w:rFonts w:asciiTheme="minorHAnsi" w:hAnsiTheme="minorHAnsi" w:cstheme="minorHAnsi"/>
          <w:color w:val="000000" w:themeColor="text1"/>
          <w:sz w:val="24"/>
          <w:szCs w:val="24"/>
        </w:rPr>
        <w:t xml:space="preserve">in </w:t>
      </w:r>
      <w:r w:rsidR="00D029F5">
        <w:rPr>
          <w:rFonts w:asciiTheme="minorHAnsi" w:hAnsiTheme="minorHAnsi" w:cstheme="minorHAnsi"/>
          <w:color w:val="000000" w:themeColor="text1"/>
          <w:sz w:val="24"/>
          <w:szCs w:val="24"/>
        </w:rPr>
        <w:t>the trials had not been adequately justified.</w:t>
      </w:r>
      <w:r w:rsidR="00C919E4">
        <w:rPr>
          <w:rFonts w:asciiTheme="minorHAnsi" w:hAnsiTheme="minorHAnsi" w:cstheme="minorHAnsi"/>
          <w:color w:val="000000" w:themeColor="text1"/>
          <w:sz w:val="24"/>
          <w:szCs w:val="24"/>
        </w:rPr>
        <w:t xml:space="preserve"> On </w:t>
      </w:r>
      <w:r w:rsidR="00C919E4" w:rsidRPr="00E02D9C">
        <w:rPr>
          <w:rFonts w:asciiTheme="minorHAnsi" w:hAnsiTheme="minorHAnsi" w:cstheme="minorHAnsi"/>
          <w:color w:val="000000" w:themeColor="text1"/>
          <w:sz w:val="24"/>
          <w:szCs w:val="24"/>
        </w:rPr>
        <w:t xml:space="preserve">this basis the equi-effective doses would be </w:t>
      </w:r>
      <w:proofErr w:type="spellStart"/>
      <w:r w:rsidR="001C6682">
        <w:rPr>
          <w:rFonts w:asciiTheme="minorHAnsi" w:hAnsiTheme="minorHAnsi" w:cstheme="minorHAnsi"/>
          <w:color w:val="000000" w:themeColor="text1"/>
          <w:sz w:val="24"/>
          <w:szCs w:val="24"/>
        </w:rPr>
        <w:t>palbociclib</w:t>
      </w:r>
      <w:proofErr w:type="spellEnd"/>
      <w:r w:rsidR="001C6682">
        <w:rPr>
          <w:rFonts w:asciiTheme="minorHAnsi" w:hAnsiTheme="minorHAnsi" w:cstheme="minorHAnsi"/>
          <w:color w:val="000000" w:themeColor="text1"/>
          <w:sz w:val="24"/>
          <w:szCs w:val="24"/>
        </w:rPr>
        <w:t xml:space="preserve"> </w:t>
      </w:r>
      <w:r w:rsidR="008D7D93">
        <w:rPr>
          <w:rFonts w:asciiTheme="minorHAnsi" w:hAnsiTheme="minorHAnsi" w:cstheme="minorHAnsi"/>
          <w:noProof/>
          <w:color w:val="000000"/>
          <w:sz w:val="24"/>
          <w:szCs w:val="24"/>
          <w:highlight w:val="black"/>
        </w:rPr>
        <w:t>''''''''''</w:t>
      </w:r>
      <w:r w:rsidR="00C919E4" w:rsidRPr="00E02D9C">
        <w:rPr>
          <w:rFonts w:asciiTheme="minorHAnsi" w:hAnsiTheme="minorHAnsi" w:cstheme="minorHAnsi"/>
          <w:color w:val="000000" w:themeColor="text1"/>
          <w:sz w:val="24"/>
          <w:szCs w:val="24"/>
        </w:rPr>
        <w:t xml:space="preserve"> mg (</w:t>
      </w:r>
      <w:r w:rsidR="008D7D93">
        <w:rPr>
          <w:rFonts w:asciiTheme="minorHAnsi" w:hAnsiTheme="minorHAnsi" w:cstheme="minorHAnsi"/>
          <w:noProof/>
          <w:color w:val="000000"/>
          <w:sz w:val="24"/>
          <w:szCs w:val="24"/>
          <w:highlight w:val="black"/>
        </w:rPr>
        <w:t>'''''''</w:t>
      </w:r>
      <w:r w:rsidR="00C919E4" w:rsidRPr="00E02D9C">
        <w:rPr>
          <w:rFonts w:asciiTheme="minorHAnsi" w:hAnsiTheme="minorHAnsi" w:cstheme="minorHAnsi"/>
          <w:color w:val="000000" w:themeColor="text1"/>
          <w:sz w:val="24"/>
          <w:szCs w:val="24"/>
        </w:rPr>
        <w:t xml:space="preserve"> mg x mean RDI of </w:t>
      </w:r>
      <w:proofErr w:type="gramStart"/>
      <w:r w:rsidR="008D7D93">
        <w:rPr>
          <w:rFonts w:asciiTheme="minorHAnsi" w:hAnsiTheme="minorHAnsi" w:cstheme="minorHAnsi"/>
          <w:noProof/>
          <w:color w:val="000000"/>
          <w:sz w:val="24"/>
          <w:szCs w:val="24"/>
          <w:highlight w:val="black"/>
        </w:rPr>
        <w:t>''''''''</w:t>
      </w:r>
      <w:r w:rsidR="00C919E4" w:rsidRPr="00E02D9C">
        <w:rPr>
          <w:rFonts w:asciiTheme="minorHAnsi" w:hAnsiTheme="minorHAnsi" w:cstheme="minorHAnsi"/>
          <w:color w:val="000000" w:themeColor="text1"/>
          <w:sz w:val="24"/>
          <w:szCs w:val="24"/>
        </w:rPr>
        <w:t>%</w:t>
      </w:r>
      <w:proofErr w:type="gramEnd"/>
      <w:r w:rsidR="00C919E4" w:rsidRPr="00E02D9C">
        <w:rPr>
          <w:rFonts w:asciiTheme="minorHAnsi" w:hAnsiTheme="minorHAnsi" w:cstheme="minorHAnsi"/>
          <w:color w:val="000000" w:themeColor="text1"/>
          <w:sz w:val="24"/>
          <w:szCs w:val="24"/>
        </w:rPr>
        <w:t>) and</w:t>
      </w:r>
      <w:r w:rsidR="001C6682">
        <w:rPr>
          <w:rFonts w:asciiTheme="minorHAnsi" w:hAnsiTheme="minorHAnsi" w:cstheme="minorHAnsi"/>
          <w:color w:val="000000" w:themeColor="text1"/>
          <w:sz w:val="24"/>
          <w:szCs w:val="24"/>
        </w:rPr>
        <w:t xml:space="preserve"> </w:t>
      </w:r>
      <w:proofErr w:type="spellStart"/>
      <w:r w:rsidR="001C6682">
        <w:rPr>
          <w:rFonts w:asciiTheme="minorHAnsi" w:hAnsiTheme="minorHAnsi" w:cstheme="minorHAnsi"/>
          <w:color w:val="000000" w:themeColor="text1"/>
          <w:sz w:val="24"/>
          <w:szCs w:val="24"/>
        </w:rPr>
        <w:t>ribociclib</w:t>
      </w:r>
      <w:proofErr w:type="spellEnd"/>
      <w:r w:rsidR="00C919E4" w:rsidRPr="00E02D9C">
        <w:rPr>
          <w:rFonts w:asciiTheme="minorHAnsi" w:hAnsiTheme="minorHAnsi" w:cstheme="minorHAnsi"/>
          <w:color w:val="000000" w:themeColor="text1"/>
          <w:sz w:val="24"/>
          <w:szCs w:val="24"/>
        </w:rPr>
        <w:t xml:space="preserve"> </w:t>
      </w:r>
      <w:r w:rsidR="000B72DE">
        <w:rPr>
          <w:rFonts w:asciiTheme="minorHAnsi" w:hAnsiTheme="minorHAnsi" w:cstheme="minorHAnsi"/>
          <w:noProof/>
          <w:color w:val="000000"/>
          <w:sz w:val="24"/>
          <w:szCs w:val="24"/>
          <w:highlight w:val="black"/>
        </w:rPr>
        <w:t>'''''''' '''''' '''''''''''''''' '' '''''''''' '''''' '''' '''''''''''''</w:t>
      </w:r>
      <w:r w:rsidR="00C919E4" w:rsidRPr="00D458EF">
        <w:rPr>
          <w:rFonts w:asciiTheme="minorHAnsi" w:hAnsiTheme="minorHAnsi" w:cstheme="minorHAnsi"/>
          <w:color w:val="000000" w:themeColor="text1"/>
          <w:sz w:val="24"/>
          <w:szCs w:val="24"/>
        </w:rPr>
        <w:t xml:space="preserve"> </w:t>
      </w:r>
      <w:r w:rsidR="00C919E4">
        <w:rPr>
          <w:rFonts w:asciiTheme="minorHAnsi" w:hAnsiTheme="minorHAnsi" w:cstheme="minorHAnsi"/>
          <w:color w:val="000000" w:themeColor="text1"/>
          <w:sz w:val="24"/>
          <w:szCs w:val="24"/>
        </w:rPr>
        <w:t>per day for 21 days of a 28 day cycle.</w:t>
      </w:r>
    </w:p>
    <w:p w:rsidR="00451E35" w:rsidRDefault="00B01F21" w:rsidP="00B01F21">
      <w:pPr>
        <w:pStyle w:val="ListParagraph"/>
        <w:numPr>
          <w:ilvl w:val="1"/>
          <w:numId w:val="5"/>
        </w:numPr>
        <w:spacing w:before="120" w:after="160"/>
        <w:contextualSpacing w:val="0"/>
        <w:rPr>
          <w:rFonts w:asciiTheme="minorHAnsi" w:hAnsiTheme="minorHAnsi" w:cstheme="minorHAnsi"/>
          <w:color w:val="000000" w:themeColor="text1"/>
          <w:sz w:val="24"/>
          <w:szCs w:val="24"/>
        </w:rPr>
      </w:pPr>
      <w:r w:rsidRPr="002113AF">
        <w:rPr>
          <w:rFonts w:asciiTheme="minorHAnsi" w:hAnsiTheme="minorHAnsi" w:cstheme="minorHAnsi"/>
          <w:color w:val="000000" w:themeColor="text1"/>
          <w:sz w:val="24"/>
          <w:szCs w:val="24"/>
        </w:rPr>
        <w:t xml:space="preserve">The minor resubmission </w:t>
      </w:r>
      <w:r w:rsidR="00E946F8">
        <w:rPr>
          <w:rFonts w:asciiTheme="minorHAnsi" w:hAnsiTheme="minorHAnsi" w:cstheme="minorHAnsi"/>
          <w:color w:val="000000" w:themeColor="text1"/>
          <w:sz w:val="24"/>
          <w:szCs w:val="24"/>
        </w:rPr>
        <w:t xml:space="preserve">used an incidence-based approach to determine the patient numbers (considered reasonable by PBAC) and </w:t>
      </w:r>
      <w:r w:rsidRPr="002113AF">
        <w:rPr>
          <w:rFonts w:asciiTheme="minorHAnsi" w:hAnsiTheme="minorHAnsi" w:cstheme="minorHAnsi"/>
          <w:color w:val="000000" w:themeColor="text1"/>
          <w:sz w:val="24"/>
          <w:szCs w:val="24"/>
        </w:rPr>
        <w:t xml:space="preserve">estimated a total of </w:t>
      </w:r>
      <w:r w:rsidR="008D7D93">
        <w:rPr>
          <w:rFonts w:asciiTheme="minorHAnsi" w:hAnsiTheme="minorHAnsi" w:cstheme="minorHAnsi"/>
          <w:noProof/>
          <w:color w:val="000000"/>
          <w:sz w:val="24"/>
          <w:szCs w:val="24"/>
          <w:highlight w:val="black"/>
        </w:rPr>
        <w:t>'''''''''''''''''</w:t>
      </w:r>
      <w:r w:rsidRPr="002113AF">
        <w:rPr>
          <w:rFonts w:asciiTheme="minorHAnsi" w:hAnsiTheme="minorHAnsi" w:cstheme="minorHAnsi"/>
          <w:color w:val="000000" w:themeColor="text1"/>
          <w:sz w:val="24"/>
          <w:szCs w:val="24"/>
        </w:rPr>
        <w:t xml:space="preserve"> packs of </w:t>
      </w:r>
      <w:proofErr w:type="spellStart"/>
      <w:r w:rsidRPr="002113AF">
        <w:rPr>
          <w:rFonts w:asciiTheme="minorHAnsi" w:hAnsiTheme="minorHAnsi" w:cstheme="minorHAnsi"/>
          <w:color w:val="000000" w:themeColor="text1"/>
          <w:sz w:val="24"/>
          <w:szCs w:val="24"/>
        </w:rPr>
        <w:t>palbociclib</w:t>
      </w:r>
      <w:proofErr w:type="spellEnd"/>
      <w:r w:rsidRPr="002113AF">
        <w:rPr>
          <w:rFonts w:asciiTheme="minorHAnsi" w:hAnsiTheme="minorHAnsi" w:cstheme="minorHAnsi"/>
          <w:color w:val="000000" w:themeColor="text1"/>
          <w:sz w:val="24"/>
          <w:szCs w:val="24"/>
        </w:rPr>
        <w:t xml:space="preserve"> would be dispensed over 5 years</w:t>
      </w:r>
      <w:r w:rsidR="00E946F8">
        <w:rPr>
          <w:rFonts w:asciiTheme="minorHAnsi" w:hAnsiTheme="minorHAnsi" w:cstheme="minorHAnsi"/>
          <w:color w:val="000000" w:themeColor="text1"/>
          <w:sz w:val="24"/>
          <w:szCs w:val="24"/>
        </w:rPr>
        <w:t xml:space="preserve">. This resulted in a </w:t>
      </w:r>
      <w:r w:rsidR="00C8405E" w:rsidRPr="002113AF">
        <w:rPr>
          <w:rFonts w:asciiTheme="minorHAnsi" w:hAnsiTheme="minorHAnsi" w:cstheme="minorHAnsi"/>
          <w:color w:val="000000" w:themeColor="text1"/>
          <w:sz w:val="24"/>
          <w:szCs w:val="24"/>
        </w:rPr>
        <w:t xml:space="preserve">total net cost to the PBS/RPBS </w:t>
      </w:r>
      <w:r w:rsidR="00E946F8">
        <w:rPr>
          <w:rFonts w:asciiTheme="minorHAnsi" w:hAnsiTheme="minorHAnsi" w:cstheme="minorHAnsi"/>
          <w:color w:val="000000" w:themeColor="text1"/>
          <w:sz w:val="24"/>
          <w:szCs w:val="24"/>
        </w:rPr>
        <w:t>of</w:t>
      </w:r>
      <w:r w:rsidRPr="002113AF">
        <w:rPr>
          <w:rFonts w:asciiTheme="minorHAnsi" w:hAnsiTheme="minorHAnsi" w:cstheme="minorHAnsi"/>
          <w:color w:val="000000" w:themeColor="text1"/>
          <w:sz w:val="24"/>
          <w:szCs w:val="24"/>
        </w:rPr>
        <w:t xml:space="preserve"> </w:t>
      </w:r>
      <w:r w:rsidR="000F1CE2">
        <w:rPr>
          <w:rFonts w:asciiTheme="minorHAnsi" w:hAnsiTheme="minorHAnsi" w:cstheme="minorHAnsi"/>
          <w:color w:val="000000" w:themeColor="text1"/>
          <w:sz w:val="24"/>
          <w:szCs w:val="24"/>
        </w:rPr>
        <w:t>more than $100</w:t>
      </w:r>
      <w:r w:rsidR="00C8405E" w:rsidRPr="002113AF">
        <w:rPr>
          <w:rFonts w:asciiTheme="minorHAnsi" w:hAnsiTheme="minorHAnsi" w:cstheme="minorHAnsi"/>
          <w:color w:val="000000" w:themeColor="text1"/>
          <w:sz w:val="24"/>
          <w:szCs w:val="24"/>
        </w:rPr>
        <w:t xml:space="preserve"> million.</w:t>
      </w:r>
      <w:r w:rsidRPr="002113AF">
        <w:rPr>
          <w:rFonts w:asciiTheme="minorHAnsi" w:hAnsiTheme="minorHAnsi" w:cstheme="minorHAnsi"/>
          <w:color w:val="000000" w:themeColor="text1"/>
          <w:sz w:val="24"/>
          <w:szCs w:val="24"/>
        </w:rPr>
        <w:t xml:space="preserve"> </w:t>
      </w:r>
      <w:r w:rsidR="00451E35" w:rsidRPr="002113AF">
        <w:rPr>
          <w:rFonts w:asciiTheme="minorHAnsi" w:hAnsiTheme="minorHAnsi" w:cstheme="minorHAnsi"/>
          <w:color w:val="000000" w:themeColor="text1"/>
          <w:sz w:val="24"/>
          <w:szCs w:val="24"/>
        </w:rPr>
        <w:t xml:space="preserve">The PBAC noted the sponsor proposed a risk share arrangement </w:t>
      </w:r>
      <w:r w:rsidR="008D7D93">
        <w:rPr>
          <w:rFonts w:asciiTheme="minorHAnsi" w:hAnsiTheme="minorHAnsi" w:cstheme="minorHAnsi"/>
          <w:noProof/>
          <w:color w:val="000000"/>
          <w:sz w:val="24"/>
          <w:szCs w:val="24"/>
          <w:highlight w:val="black"/>
        </w:rPr>
        <w:t>'''''''''''''''' ''''''' '''''''''' ''''''''' '''''' ''''''''''''''''''''' '''' ''''''''''' '''''''''''' '''''''' ''' ''''''''''' ''''''' ''''''''' '''''''''''' '''''''' ''' ''''''''''</w:t>
      </w:r>
      <w:r w:rsidR="00451E35" w:rsidRPr="002113AF">
        <w:rPr>
          <w:rFonts w:asciiTheme="minorHAnsi" w:hAnsiTheme="minorHAnsi" w:cstheme="minorHAnsi"/>
          <w:color w:val="000000" w:themeColor="text1"/>
          <w:sz w:val="24"/>
          <w:szCs w:val="24"/>
        </w:rPr>
        <w:t>.</w:t>
      </w:r>
      <w:r w:rsidR="00451E35">
        <w:rPr>
          <w:rFonts w:asciiTheme="minorHAnsi" w:hAnsiTheme="minorHAnsi" w:cstheme="minorHAnsi"/>
          <w:color w:val="000000" w:themeColor="text1"/>
          <w:sz w:val="24"/>
          <w:szCs w:val="24"/>
        </w:rPr>
        <w:t xml:space="preserve"> </w:t>
      </w:r>
    </w:p>
    <w:p w:rsidR="00FC5F06" w:rsidRPr="00B742A8" w:rsidRDefault="00B01F21" w:rsidP="006C17FF">
      <w:pPr>
        <w:pStyle w:val="ListParagraph"/>
        <w:numPr>
          <w:ilvl w:val="1"/>
          <w:numId w:val="5"/>
        </w:numPr>
        <w:spacing w:before="120" w:after="160"/>
        <w:contextualSpacing w:val="0"/>
        <w:rPr>
          <w:rFonts w:asciiTheme="minorHAnsi" w:hAnsiTheme="minorHAnsi" w:cstheme="minorHAnsi"/>
          <w:color w:val="000000" w:themeColor="text1"/>
          <w:sz w:val="24"/>
          <w:szCs w:val="24"/>
        </w:rPr>
      </w:pPr>
      <w:r w:rsidRPr="002113AF">
        <w:rPr>
          <w:rFonts w:asciiTheme="minorHAnsi" w:hAnsiTheme="minorHAnsi" w:cstheme="minorHAnsi"/>
          <w:color w:val="000000" w:themeColor="text1"/>
          <w:sz w:val="24"/>
          <w:szCs w:val="24"/>
        </w:rPr>
        <w:t xml:space="preserve">The PBAC recalled its </w:t>
      </w:r>
      <w:r w:rsidRPr="00B01F21">
        <w:rPr>
          <w:rFonts w:asciiTheme="minorHAnsi" w:hAnsiTheme="minorHAnsi" w:cstheme="minorHAnsi"/>
          <w:color w:val="000000" w:themeColor="text1"/>
          <w:sz w:val="24"/>
          <w:szCs w:val="24"/>
        </w:rPr>
        <w:t>concerns</w:t>
      </w:r>
      <w:r w:rsidRPr="002113AF">
        <w:rPr>
          <w:rFonts w:asciiTheme="minorHAnsi" w:hAnsiTheme="minorHAnsi" w:cstheme="minorHAnsi"/>
          <w:color w:val="000000" w:themeColor="text1"/>
          <w:sz w:val="24"/>
          <w:szCs w:val="24"/>
        </w:rPr>
        <w:t xml:space="preserve"> from the November 2017 meeting that usage may be underestimated, but also noted that the assumption of 100% compliance and high </w:t>
      </w:r>
      <w:r w:rsidRPr="002113AF">
        <w:rPr>
          <w:rFonts w:asciiTheme="minorHAnsi" w:hAnsiTheme="minorHAnsi" w:cstheme="minorHAnsi"/>
          <w:color w:val="000000" w:themeColor="text1"/>
          <w:sz w:val="24"/>
          <w:szCs w:val="24"/>
        </w:rPr>
        <w:lastRenderedPageBreak/>
        <w:t>uptake rates in years 2 to 5 may have resulted in an overestimate of use.</w:t>
      </w:r>
      <w:r w:rsidR="006C17FF">
        <w:rPr>
          <w:rFonts w:asciiTheme="minorHAnsi" w:hAnsiTheme="minorHAnsi" w:cstheme="minorHAnsi"/>
          <w:color w:val="000000" w:themeColor="text1"/>
          <w:sz w:val="24"/>
          <w:szCs w:val="24"/>
        </w:rPr>
        <w:t xml:space="preserve"> </w:t>
      </w:r>
      <w:r w:rsidR="006C17FF" w:rsidRPr="006C17FF">
        <w:rPr>
          <w:rFonts w:asciiTheme="minorHAnsi" w:hAnsiTheme="minorHAnsi" w:cstheme="minorHAnsi"/>
          <w:color w:val="000000" w:themeColor="text1"/>
          <w:sz w:val="24"/>
          <w:szCs w:val="24"/>
        </w:rPr>
        <w:t xml:space="preserve">In addition </w:t>
      </w:r>
      <w:r w:rsidR="006C17FF">
        <w:rPr>
          <w:rFonts w:asciiTheme="minorHAnsi" w:hAnsiTheme="minorHAnsi" w:cstheme="minorHAnsi"/>
          <w:color w:val="000000" w:themeColor="text1"/>
          <w:sz w:val="24"/>
          <w:szCs w:val="24"/>
        </w:rPr>
        <w:t xml:space="preserve">the PBAC noted that </w:t>
      </w:r>
      <w:r w:rsidR="006C17FF" w:rsidRPr="006C17FF">
        <w:rPr>
          <w:rFonts w:asciiTheme="minorHAnsi" w:hAnsiTheme="minorHAnsi" w:cstheme="minorHAnsi"/>
          <w:color w:val="000000" w:themeColor="text1"/>
          <w:sz w:val="24"/>
          <w:szCs w:val="24"/>
        </w:rPr>
        <w:t xml:space="preserve">as some patients will commence therapy partway through the year the number of scripts per patient in Year 1 is overestimated. </w:t>
      </w:r>
      <w:r w:rsidR="00FC5F06" w:rsidDel="00FC5F06">
        <w:rPr>
          <w:rFonts w:asciiTheme="minorHAnsi" w:hAnsiTheme="minorHAnsi" w:cstheme="minorHAnsi"/>
          <w:color w:val="000000" w:themeColor="text1"/>
          <w:sz w:val="24"/>
          <w:szCs w:val="24"/>
        </w:rPr>
        <w:t xml:space="preserve"> </w:t>
      </w:r>
    </w:p>
    <w:p w:rsidR="00B01F21" w:rsidRPr="006C17FF" w:rsidRDefault="00B01F21" w:rsidP="00C43D51">
      <w:pPr>
        <w:pStyle w:val="ListParagraph"/>
        <w:numPr>
          <w:ilvl w:val="1"/>
          <w:numId w:val="5"/>
        </w:numPr>
        <w:spacing w:before="120" w:after="160"/>
        <w:contextualSpacing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PBAC noted that with </w:t>
      </w:r>
      <w:r w:rsidR="00451E35">
        <w:rPr>
          <w:rFonts w:asciiTheme="minorHAnsi" w:hAnsiTheme="minorHAnsi" w:cstheme="minorHAnsi"/>
          <w:color w:val="000000" w:themeColor="text1"/>
          <w:sz w:val="24"/>
          <w:szCs w:val="24"/>
        </w:rPr>
        <w:t xml:space="preserve">the price that results in </w:t>
      </w:r>
      <w:r>
        <w:rPr>
          <w:rFonts w:asciiTheme="minorHAnsi" w:hAnsiTheme="minorHAnsi" w:cstheme="minorHAnsi"/>
          <w:color w:val="000000" w:themeColor="text1"/>
          <w:sz w:val="24"/>
          <w:szCs w:val="24"/>
        </w:rPr>
        <w:t xml:space="preserve">an ICER of </w:t>
      </w:r>
      <w:r w:rsidR="000F1CE2">
        <w:rPr>
          <w:rFonts w:asciiTheme="minorHAnsi" w:hAnsiTheme="minorHAnsi" w:cstheme="minorHAnsi"/>
          <w:color w:val="000000" w:themeColor="text1"/>
          <w:sz w:val="24"/>
          <w:szCs w:val="24"/>
        </w:rPr>
        <w:t>$15,000 - $45,000</w:t>
      </w:r>
      <w:r>
        <w:rPr>
          <w:rFonts w:asciiTheme="minorHAnsi" w:hAnsiTheme="minorHAnsi" w:cstheme="minorHAnsi"/>
          <w:color w:val="000000" w:themeColor="text1"/>
          <w:sz w:val="24"/>
          <w:szCs w:val="24"/>
        </w:rPr>
        <w:t xml:space="preserve"> per QALY gained</w:t>
      </w:r>
      <w:r w:rsidR="00451E3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the estimated net PBS/RPBS cost</w:t>
      </w:r>
      <w:r w:rsidR="00C43D51" w:rsidRPr="00C43D51">
        <w:t xml:space="preserve"> </w:t>
      </w:r>
      <w:r w:rsidR="00C43D51" w:rsidRPr="00C43D51">
        <w:rPr>
          <w:rFonts w:asciiTheme="minorHAnsi" w:hAnsiTheme="minorHAnsi" w:cstheme="minorHAnsi"/>
          <w:color w:val="000000" w:themeColor="text1"/>
          <w:sz w:val="24"/>
          <w:szCs w:val="24"/>
        </w:rPr>
        <w:t>based on the estimated number of prescriptions in Table 5 (</w:t>
      </w:r>
      <w:r w:rsidR="008D7D93">
        <w:rPr>
          <w:rFonts w:asciiTheme="minorHAnsi" w:hAnsiTheme="minorHAnsi" w:cstheme="minorHAnsi"/>
          <w:noProof/>
          <w:color w:val="000000"/>
          <w:sz w:val="24"/>
          <w:szCs w:val="24"/>
          <w:highlight w:val="black"/>
        </w:rPr>
        <w:t>'''''''''''''''</w:t>
      </w:r>
      <w:r w:rsidR="00C43D51" w:rsidRPr="00C43D51">
        <w:rPr>
          <w:rFonts w:asciiTheme="minorHAnsi" w:hAnsiTheme="minorHAnsi" w:cstheme="minorHAnsi"/>
          <w:color w:val="000000" w:themeColor="text1"/>
          <w:sz w:val="24"/>
          <w:szCs w:val="24"/>
        </w:rPr>
        <w:t xml:space="preserve"> over 5 years) </w:t>
      </w:r>
      <w:r>
        <w:rPr>
          <w:rFonts w:asciiTheme="minorHAnsi" w:hAnsiTheme="minorHAnsi" w:cstheme="minorHAnsi"/>
          <w:color w:val="000000" w:themeColor="text1"/>
          <w:sz w:val="24"/>
          <w:szCs w:val="24"/>
        </w:rPr>
        <w:t xml:space="preserve">would be </w:t>
      </w:r>
      <w:r w:rsidR="000F1CE2">
        <w:rPr>
          <w:rFonts w:asciiTheme="minorHAnsi" w:hAnsiTheme="minorHAnsi" w:cstheme="minorHAnsi"/>
          <w:color w:val="000000" w:themeColor="text1"/>
          <w:sz w:val="24"/>
          <w:szCs w:val="24"/>
        </w:rPr>
        <w:t>more than $100</w:t>
      </w:r>
      <w:r>
        <w:rPr>
          <w:rFonts w:asciiTheme="minorHAnsi" w:hAnsiTheme="minorHAnsi" w:cstheme="minorHAnsi"/>
          <w:color w:val="000000" w:themeColor="text1"/>
          <w:sz w:val="24"/>
          <w:szCs w:val="24"/>
        </w:rPr>
        <w:t xml:space="preserve"> million over the first 5 years</w:t>
      </w:r>
      <w:r w:rsidR="00952C5F">
        <w:rPr>
          <w:rFonts w:asciiTheme="minorHAnsi" w:hAnsiTheme="minorHAnsi" w:cstheme="minorHAnsi"/>
          <w:color w:val="000000" w:themeColor="text1"/>
          <w:sz w:val="24"/>
          <w:szCs w:val="24"/>
        </w:rPr>
        <w:t xml:space="preserve"> (</w:t>
      </w:r>
      <w:r w:rsidR="0080418E" w:rsidRPr="0080418E">
        <w:rPr>
          <w:rFonts w:asciiTheme="minorHAnsi" w:hAnsiTheme="minorHAnsi" w:cstheme="minorHAnsi"/>
          <w:color w:val="000000" w:themeColor="text1"/>
          <w:sz w:val="24"/>
          <w:szCs w:val="24"/>
        </w:rPr>
        <w:t xml:space="preserve">from </w:t>
      </w:r>
      <w:r w:rsidR="000F1CE2">
        <w:rPr>
          <w:rFonts w:asciiTheme="minorHAnsi" w:hAnsiTheme="minorHAnsi" w:cstheme="minorHAnsi"/>
          <w:color w:val="000000" w:themeColor="text1"/>
          <w:sz w:val="24"/>
          <w:szCs w:val="24"/>
        </w:rPr>
        <w:t>$10 - $20</w:t>
      </w:r>
      <w:r w:rsidR="0080418E" w:rsidRPr="0080418E">
        <w:rPr>
          <w:rFonts w:asciiTheme="minorHAnsi" w:hAnsiTheme="minorHAnsi" w:cstheme="minorHAnsi"/>
          <w:color w:val="000000" w:themeColor="text1"/>
          <w:sz w:val="24"/>
          <w:szCs w:val="24"/>
        </w:rPr>
        <w:t xml:space="preserve"> million in year 1, up to </w:t>
      </w:r>
      <w:r w:rsidR="000F1CE2">
        <w:rPr>
          <w:rFonts w:asciiTheme="minorHAnsi" w:hAnsiTheme="minorHAnsi" w:cstheme="minorHAnsi"/>
          <w:color w:val="000000" w:themeColor="text1"/>
          <w:sz w:val="24"/>
          <w:szCs w:val="24"/>
        </w:rPr>
        <w:t>$30 - $60</w:t>
      </w:r>
      <w:r w:rsidR="0080418E" w:rsidRPr="0080418E">
        <w:rPr>
          <w:rFonts w:asciiTheme="minorHAnsi" w:hAnsiTheme="minorHAnsi" w:cstheme="minorHAnsi"/>
          <w:color w:val="000000" w:themeColor="text1"/>
          <w:sz w:val="24"/>
          <w:szCs w:val="24"/>
        </w:rPr>
        <w:t xml:space="preserve"> million in year 5</w:t>
      </w:r>
      <w:r w:rsidR="00952C5F">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C919E4">
        <w:rPr>
          <w:rFonts w:asciiTheme="minorHAnsi" w:hAnsiTheme="minorHAnsi" w:cstheme="minorHAnsi"/>
          <w:color w:val="000000" w:themeColor="text1"/>
          <w:sz w:val="24"/>
          <w:szCs w:val="24"/>
        </w:rPr>
        <w:t xml:space="preserve">and considered </w:t>
      </w:r>
      <w:r>
        <w:rPr>
          <w:rFonts w:asciiTheme="minorHAnsi" w:hAnsiTheme="minorHAnsi" w:cstheme="minorHAnsi"/>
          <w:color w:val="000000" w:themeColor="text1"/>
          <w:sz w:val="24"/>
          <w:szCs w:val="24"/>
        </w:rPr>
        <w:t xml:space="preserve">that </w:t>
      </w:r>
      <w:r w:rsidR="00732D24">
        <w:rPr>
          <w:rFonts w:asciiTheme="minorHAnsi" w:hAnsiTheme="minorHAnsi" w:cstheme="minorHAnsi"/>
          <w:color w:val="000000" w:themeColor="text1"/>
          <w:sz w:val="24"/>
          <w:szCs w:val="24"/>
        </w:rPr>
        <w:t>the financial cap should not exceed this.</w:t>
      </w:r>
      <w:r>
        <w:rPr>
          <w:rFonts w:asciiTheme="minorHAnsi" w:hAnsiTheme="minorHAnsi" w:cstheme="minorHAnsi"/>
          <w:color w:val="000000" w:themeColor="text1"/>
          <w:sz w:val="24"/>
          <w:szCs w:val="24"/>
        </w:rPr>
        <w:t xml:space="preserve"> </w:t>
      </w:r>
      <w:r w:rsidR="00FE7FB3" w:rsidRPr="00D878EB">
        <w:rPr>
          <w:rFonts w:asciiTheme="minorHAnsi" w:hAnsiTheme="minorHAnsi" w:cstheme="minorHAnsi"/>
          <w:color w:val="000000" w:themeColor="text1"/>
          <w:sz w:val="24"/>
          <w:szCs w:val="24"/>
        </w:rPr>
        <w:t xml:space="preserve">The PBAC noted that the financial caps should be distributed proportionally to uptake rates </w:t>
      </w:r>
      <w:r w:rsidR="005C65EE" w:rsidRPr="00D878EB">
        <w:rPr>
          <w:rFonts w:asciiTheme="minorHAnsi" w:hAnsiTheme="minorHAnsi" w:cstheme="minorHAnsi"/>
          <w:color w:val="000000" w:themeColor="text1"/>
          <w:sz w:val="24"/>
          <w:szCs w:val="24"/>
        </w:rPr>
        <w:t xml:space="preserve">noting that </w:t>
      </w:r>
      <w:r w:rsidR="00C43D51" w:rsidRPr="00D878EB">
        <w:rPr>
          <w:rFonts w:asciiTheme="minorHAnsi" w:hAnsiTheme="minorHAnsi" w:cstheme="minorHAnsi"/>
          <w:color w:val="000000" w:themeColor="text1"/>
          <w:sz w:val="24"/>
          <w:szCs w:val="24"/>
        </w:rPr>
        <w:t xml:space="preserve">there would </w:t>
      </w:r>
      <w:r w:rsidR="00174A8C" w:rsidRPr="00D878EB">
        <w:rPr>
          <w:rFonts w:asciiTheme="minorHAnsi" w:hAnsiTheme="minorHAnsi" w:cstheme="minorHAnsi"/>
          <w:color w:val="000000" w:themeColor="text1"/>
          <w:sz w:val="24"/>
          <w:szCs w:val="24"/>
        </w:rPr>
        <w:t xml:space="preserve">be </w:t>
      </w:r>
      <w:r w:rsidR="00174A8C" w:rsidRPr="00D96825">
        <w:rPr>
          <w:rFonts w:asciiTheme="minorHAnsi" w:hAnsiTheme="minorHAnsi" w:cstheme="minorHAnsi"/>
          <w:color w:val="000000" w:themeColor="text1"/>
          <w:sz w:val="24"/>
          <w:szCs w:val="24"/>
        </w:rPr>
        <w:t>a</w:t>
      </w:r>
      <w:r w:rsidR="00FE7FB3" w:rsidRPr="00D96825">
        <w:rPr>
          <w:rFonts w:asciiTheme="minorHAnsi" w:hAnsiTheme="minorHAnsi" w:cstheme="minorHAnsi"/>
          <w:color w:val="000000" w:themeColor="text1"/>
          <w:sz w:val="24"/>
          <w:szCs w:val="24"/>
        </w:rPr>
        <w:t xml:space="preserve"> lower Cap in year 1</w:t>
      </w:r>
      <w:r w:rsidR="005C65EE" w:rsidRPr="00D878EB">
        <w:rPr>
          <w:rFonts w:asciiTheme="minorHAnsi" w:hAnsiTheme="minorHAnsi" w:cstheme="minorHAnsi"/>
          <w:color w:val="000000" w:themeColor="text1"/>
          <w:sz w:val="24"/>
          <w:szCs w:val="24"/>
        </w:rPr>
        <w:t xml:space="preserve"> than later years</w:t>
      </w:r>
      <w:r w:rsidR="00FE7FB3" w:rsidRPr="00D878EB">
        <w:rPr>
          <w:rFonts w:asciiTheme="minorHAnsi" w:hAnsiTheme="minorHAnsi" w:cstheme="minorHAnsi"/>
          <w:color w:val="000000" w:themeColor="text1"/>
          <w:sz w:val="24"/>
          <w:szCs w:val="24"/>
        </w:rPr>
        <w:t>.</w:t>
      </w:r>
      <w:r w:rsidR="00732D24" w:rsidRPr="00D878EB">
        <w:rPr>
          <w:rFonts w:asciiTheme="minorHAnsi" w:hAnsiTheme="minorHAnsi" w:cstheme="minorHAnsi"/>
          <w:color w:val="000000" w:themeColor="text1"/>
          <w:sz w:val="24"/>
          <w:szCs w:val="24"/>
        </w:rPr>
        <w:t xml:space="preserve"> </w:t>
      </w:r>
      <w:r w:rsidR="0080418E" w:rsidRPr="00D878EB">
        <w:rPr>
          <w:rFonts w:asciiTheme="minorHAnsi" w:hAnsiTheme="minorHAnsi" w:cstheme="minorHAnsi"/>
          <w:color w:val="000000" w:themeColor="text1"/>
          <w:sz w:val="24"/>
          <w:szCs w:val="24"/>
        </w:rPr>
        <w:t>The</w:t>
      </w:r>
      <w:r w:rsidR="0080418E" w:rsidRPr="006C17FF">
        <w:rPr>
          <w:rFonts w:asciiTheme="minorHAnsi" w:hAnsiTheme="minorHAnsi" w:cstheme="minorHAnsi"/>
          <w:color w:val="000000" w:themeColor="text1"/>
          <w:sz w:val="24"/>
          <w:szCs w:val="24"/>
        </w:rPr>
        <w:t xml:space="preserve"> Committee noted that should the currently near market product </w:t>
      </w:r>
      <w:proofErr w:type="spellStart"/>
      <w:r w:rsidR="0080418E" w:rsidRPr="006C17FF">
        <w:rPr>
          <w:rFonts w:asciiTheme="minorHAnsi" w:hAnsiTheme="minorHAnsi" w:cstheme="minorHAnsi"/>
          <w:color w:val="000000" w:themeColor="text1"/>
          <w:sz w:val="24"/>
          <w:szCs w:val="24"/>
        </w:rPr>
        <w:t>ribociclib</w:t>
      </w:r>
      <w:proofErr w:type="spellEnd"/>
      <w:r w:rsidR="0080418E" w:rsidRPr="006C17FF">
        <w:rPr>
          <w:rFonts w:asciiTheme="minorHAnsi" w:hAnsiTheme="minorHAnsi" w:cstheme="minorHAnsi"/>
          <w:color w:val="000000" w:themeColor="text1"/>
          <w:sz w:val="24"/>
          <w:szCs w:val="24"/>
        </w:rPr>
        <w:t xml:space="preserve"> be listed on the PBS before </w:t>
      </w:r>
      <w:proofErr w:type="spellStart"/>
      <w:r w:rsidR="0080418E" w:rsidRPr="006C17FF">
        <w:rPr>
          <w:rFonts w:asciiTheme="minorHAnsi" w:hAnsiTheme="minorHAnsi" w:cstheme="minorHAnsi"/>
          <w:color w:val="000000" w:themeColor="text1"/>
          <w:sz w:val="24"/>
          <w:szCs w:val="24"/>
        </w:rPr>
        <w:t>palbociclib</w:t>
      </w:r>
      <w:proofErr w:type="spellEnd"/>
      <w:r w:rsidR="0080418E" w:rsidRPr="006C17FF">
        <w:rPr>
          <w:rFonts w:asciiTheme="minorHAnsi" w:hAnsiTheme="minorHAnsi" w:cstheme="minorHAnsi"/>
          <w:color w:val="000000" w:themeColor="text1"/>
          <w:sz w:val="24"/>
          <w:szCs w:val="24"/>
        </w:rPr>
        <w:t xml:space="preserve"> is able to proceed to listing, </w:t>
      </w:r>
      <w:proofErr w:type="spellStart"/>
      <w:r w:rsidR="0080418E" w:rsidRPr="006C17FF">
        <w:rPr>
          <w:rFonts w:asciiTheme="minorHAnsi" w:hAnsiTheme="minorHAnsi" w:cstheme="minorHAnsi"/>
          <w:color w:val="000000" w:themeColor="text1"/>
          <w:sz w:val="24"/>
          <w:szCs w:val="24"/>
        </w:rPr>
        <w:t>palbociclib</w:t>
      </w:r>
      <w:proofErr w:type="spellEnd"/>
      <w:r w:rsidR="0080418E" w:rsidRPr="006C17FF">
        <w:rPr>
          <w:rFonts w:asciiTheme="minorHAnsi" w:hAnsiTheme="minorHAnsi" w:cstheme="minorHAnsi"/>
          <w:color w:val="000000" w:themeColor="text1"/>
          <w:sz w:val="24"/>
          <w:szCs w:val="24"/>
        </w:rPr>
        <w:t xml:space="preserve"> should join any listing and RSA arrangements that may be applied for </w:t>
      </w:r>
      <w:proofErr w:type="spellStart"/>
      <w:r w:rsidR="0080418E" w:rsidRPr="006C17FF">
        <w:rPr>
          <w:rFonts w:asciiTheme="minorHAnsi" w:hAnsiTheme="minorHAnsi" w:cstheme="minorHAnsi"/>
          <w:color w:val="000000" w:themeColor="text1"/>
          <w:sz w:val="24"/>
          <w:szCs w:val="24"/>
        </w:rPr>
        <w:t>ribociclib</w:t>
      </w:r>
      <w:proofErr w:type="spellEnd"/>
      <w:r w:rsidR="0080418E" w:rsidRPr="006C17FF">
        <w:rPr>
          <w:rFonts w:asciiTheme="minorHAnsi" w:hAnsiTheme="minorHAnsi" w:cstheme="minorHAnsi"/>
          <w:color w:val="000000" w:themeColor="text1"/>
          <w:sz w:val="24"/>
          <w:szCs w:val="24"/>
        </w:rPr>
        <w:t>.</w:t>
      </w:r>
    </w:p>
    <w:p w:rsidR="00A56312" w:rsidRPr="00BE4737" w:rsidRDefault="00A56312" w:rsidP="00BE4737">
      <w:pPr>
        <w:widowControl w:val="0"/>
        <w:numPr>
          <w:ilvl w:val="1"/>
          <w:numId w:val="5"/>
        </w:numPr>
        <w:spacing w:after="120"/>
        <w:jc w:val="both"/>
        <w:rPr>
          <w:rFonts w:asciiTheme="minorHAnsi" w:hAnsiTheme="minorHAnsi" w:cs="Arial"/>
          <w:bCs/>
          <w:snapToGrid w:val="0"/>
          <w:lang w:val="en-GB"/>
        </w:rPr>
      </w:pPr>
      <w:r w:rsidRPr="00BE4737">
        <w:rPr>
          <w:rFonts w:asciiTheme="minorHAnsi" w:hAnsiTheme="minorHAnsi" w:cs="Arial"/>
          <w:bCs/>
          <w:snapToGrid w:val="0"/>
          <w:lang w:val="en-GB"/>
        </w:rPr>
        <w:t>The PBAC advised that both initial and continuing restrictions should be authority required (telephone).</w:t>
      </w:r>
    </w:p>
    <w:p w:rsidR="00232702" w:rsidRPr="00BE4737" w:rsidRDefault="00232702" w:rsidP="00BE4737">
      <w:pPr>
        <w:widowControl w:val="0"/>
        <w:numPr>
          <w:ilvl w:val="1"/>
          <w:numId w:val="5"/>
        </w:numPr>
        <w:spacing w:after="120"/>
        <w:jc w:val="both"/>
        <w:rPr>
          <w:rFonts w:asciiTheme="minorHAnsi" w:hAnsiTheme="minorHAnsi" w:cs="Arial"/>
          <w:bCs/>
          <w:snapToGrid w:val="0"/>
          <w:lang w:val="en-GB"/>
        </w:rPr>
      </w:pPr>
      <w:r w:rsidRPr="00BE4737">
        <w:rPr>
          <w:rFonts w:asciiTheme="minorHAnsi" w:hAnsiTheme="minorHAnsi" w:cs="Arial"/>
          <w:bCs/>
          <w:snapToGrid w:val="0"/>
          <w:lang w:val="en-GB"/>
        </w:rPr>
        <w:t>The PBAC advised</w:t>
      </w:r>
      <w:r w:rsidR="00451E35" w:rsidRPr="00BE4737">
        <w:rPr>
          <w:rFonts w:asciiTheme="minorHAnsi" w:hAnsiTheme="minorHAnsi" w:cs="Arial"/>
          <w:bCs/>
          <w:snapToGrid w:val="0"/>
          <w:lang w:val="en-GB"/>
        </w:rPr>
        <w:t xml:space="preserve"> the</w:t>
      </w:r>
      <w:r w:rsidRPr="00BE4737">
        <w:rPr>
          <w:rFonts w:asciiTheme="minorHAnsi" w:hAnsiTheme="minorHAnsi" w:cs="Arial"/>
          <w:bCs/>
          <w:snapToGrid w:val="0"/>
          <w:lang w:val="en-GB"/>
        </w:rPr>
        <w:t xml:space="preserve"> </w:t>
      </w:r>
      <w:r w:rsidR="00451E35" w:rsidRPr="00BE4737">
        <w:rPr>
          <w:rFonts w:asciiTheme="minorHAnsi" w:hAnsiTheme="minorHAnsi" w:cs="Arial"/>
          <w:bCs/>
          <w:snapToGrid w:val="0"/>
          <w:lang w:val="en-GB"/>
        </w:rPr>
        <w:t xml:space="preserve">initial restriction should </w:t>
      </w:r>
      <w:r w:rsidRPr="00BE4737">
        <w:rPr>
          <w:rFonts w:asciiTheme="minorHAnsi" w:hAnsiTheme="minorHAnsi" w:cs="Arial"/>
          <w:bCs/>
          <w:snapToGrid w:val="0"/>
          <w:lang w:val="en-GB"/>
        </w:rPr>
        <w:t xml:space="preserve">specify that patients </w:t>
      </w:r>
      <w:r w:rsidR="00A56312" w:rsidRPr="00BE4737">
        <w:rPr>
          <w:rFonts w:asciiTheme="minorHAnsi" w:hAnsiTheme="minorHAnsi" w:cs="Arial"/>
          <w:bCs/>
          <w:snapToGrid w:val="0"/>
          <w:lang w:val="en-GB"/>
        </w:rPr>
        <w:t xml:space="preserve">should not have previously been treated </w:t>
      </w:r>
      <w:r w:rsidR="00563107">
        <w:rPr>
          <w:rFonts w:asciiTheme="minorHAnsi" w:hAnsiTheme="minorHAnsi" w:cs="Arial"/>
          <w:bCs/>
          <w:snapToGrid w:val="0"/>
          <w:lang w:val="en-GB"/>
        </w:rPr>
        <w:t xml:space="preserve">with </w:t>
      </w:r>
      <w:proofErr w:type="spellStart"/>
      <w:r w:rsidR="00563107">
        <w:rPr>
          <w:rFonts w:asciiTheme="minorHAnsi" w:hAnsiTheme="minorHAnsi" w:cs="Arial"/>
          <w:bCs/>
          <w:snapToGrid w:val="0"/>
          <w:lang w:val="en-GB"/>
        </w:rPr>
        <w:t>anastro</w:t>
      </w:r>
      <w:r w:rsidR="00C02CEE" w:rsidRPr="00BE4737">
        <w:rPr>
          <w:rFonts w:asciiTheme="minorHAnsi" w:hAnsiTheme="minorHAnsi" w:cs="Arial"/>
          <w:bCs/>
          <w:snapToGrid w:val="0"/>
          <w:lang w:val="en-GB"/>
        </w:rPr>
        <w:t>zole</w:t>
      </w:r>
      <w:proofErr w:type="spellEnd"/>
      <w:r w:rsidR="00C02CEE" w:rsidRPr="00BE4737">
        <w:rPr>
          <w:rFonts w:asciiTheme="minorHAnsi" w:hAnsiTheme="minorHAnsi" w:cs="Arial"/>
          <w:bCs/>
          <w:snapToGrid w:val="0"/>
          <w:lang w:val="en-GB"/>
        </w:rPr>
        <w:t xml:space="preserve"> or </w:t>
      </w:r>
      <w:proofErr w:type="spellStart"/>
      <w:r w:rsidR="00C02CEE" w:rsidRPr="00BE4737">
        <w:rPr>
          <w:rFonts w:asciiTheme="minorHAnsi" w:hAnsiTheme="minorHAnsi" w:cs="Arial"/>
          <w:bCs/>
          <w:snapToGrid w:val="0"/>
          <w:lang w:val="en-GB"/>
        </w:rPr>
        <w:t>letrozole</w:t>
      </w:r>
      <w:proofErr w:type="spellEnd"/>
      <w:r w:rsidR="00C02CEE" w:rsidRPr="00BE4737">
        <w:rPr>
          <w:rFonts w:asciiTheme="minorHAnsi" w:hAnsiTheme="minorHAnsi" w:cs="Arial"/>
          <w:bCs/>
          <w:snapToGrid w:val="0"/>
          <w:lang w:val="en-GB"/>
        </w:rPr>
        <w:t xml:space="preserve"> </w:t>
      </w:r>
      <w:r w:rsidRPr="00BE4737">
        <w:rPr>
          <w:rFonts w:asciiTheme="minorHAnsi" w:hAnsiTheme="minorHAnsi" w:cs="Arial"/>
          <w:bCs/>
          <w:snapToGrid w:val="0"/>
          <w:lang w:val="en-GB"/>
        </w:rPr>
        <w:t xml:space="preserve">for this indication. </w:t>
      </w:r>
    </w:p>
    <w:p w:rsidR="00627671" w:rsidRPr="00BE4737" w:rsidRDefault="002C4127" w:rsidP="00BE4737">
      <w:pPr>
        <w:pStyle w:val="ListParagraph"/>
        <w:numPr>
          <w:ilvl w:val="1"/>
          <w:numId w:val="5"/>
        </w:numPr>
        <w:spacing w:after="120"/>
        <w:contextualSpacing w:val="0"/>
        <w:rPr>
          <w:rFonts w:asciiTheme="minorHAnsi" w:hAnsiTheme="minorHAnsi"/>
          <w:bCs/>
          <w:sz w:val="24"/>
          <w:szCs w:val="24"/>
          <w:lang w:val="en-GB" w:eastAsia="en-AU"/>
        </w:rPr>
      </w:pPr>
      <w:r w:rsidRPr="00BE4737">
        <w:rPr>
          <w:rFonts w:asciiTheme="minorHAnsi" w:hAnsiTheme="minorHAnsi"/>
          <w:bCs/>
          <w:sz w:val="24"/>
          <w:szCs w:val="24"/>
          <w:lang w:val="en-GB"/>
        </w:rPr>
        <w:t xml:space="preserve">The PBAC </w:t>
      </w:r>
      <w:r w:rsidR="002E298A" w:rsidRPr="00BE4737">
        <w:rPr>
          <w:rFonts w:asciiTheme="minorHAnsi" w:hAnsiTheme="minorHAnsi"/>
          <w:bCs/>
          <w:sz w:val="24"/>
          <w:szCs w:val="24"/>
          <w:lang w:val="en-GB"/>
        </w:rPr>
        <w:t xml:space="preserve">also </w:t>
      </w:r>
      <w:r w:rsidRPr="00BE4737">
        <w:rPr>
          <w:rFonts w:asciiTheme="minorHAnsi" w:hAnsiTheme="minorHAnsi"/>
          <w:bCs/>
          <w:sz w:val="24"/>
          <w:szCs w:val="24"/>
          <w:lang w:val="en-GB"/>
        </w:rPr>
        <w:t xml:space="preserve">advised that the listing for </w:t>
      </w:r>
      <w:proofErr w:type="spellStart"/>
      <w:r w:rsidR="00D33E53" w:rsidRPr="00BE4737">
        <w:rPr>
          <w:rFonts w:asciiTheme="minorHAnsi" w:hAnsiTheme="minorHAnsi"/>
          <w:bCs/>
          <w:sz w:val="24"/>
          <w:szCs w:val="24"/>
          <w:lang w:val="en-GB" w:eastAsia="en-AU"/>
        </w:rPr>
        <w:t>palbociclib</w:t>
      </w:r>
      <w:proofErr w:type="spellEnd"/>
      <w:r w:rsidR="00D33E53" w:rsidRPr="00BE4737">
        <w:rPr>
          <w:rFonts w:asciiTheme="minorHAnsi" w:hAnsiTheme="minorHAnsi"/>
          <w:bCs/>
          <w:sz w:val="24"/>
          <w:szCs w:val="24"/>
          <w:lang w:val="en-GB"/>
        </w:rPr>
        <w:t xml:space="preserve"> </w:t>
      </w:r>
      <w:r w:rsidRPr="00BE4737">
        <w:rPr>
          <w:rFonts w:asciiTheme="minorHAnsi" w:hAnsiTheme="minorHAnsi"/>
          <w:bCs/>
          <w:sz w:val="24"/>
          <w:szCs w:val="24"/>
          <w:lang w:val="en-GB"/>
        </w:rPr>
        <w:t>should include patients with an ECOG performance status of 0 to 2</w:t>
      </w:r>
      <w:r w:rsidR="00627671" w:rsidRPr="00BE4737">
        <w:rPr>
          <w:rFonts w:asciiTheme="minorHAnsi" w:hAnsiTheme="minorHAnsi"/>
          <w:bCs/>
          <w:sz w:val="24"/>
          <w:szCs w:val="24"/>
          <w:lang w:val="en-GB"/>
        </w:rPr>
        <w:t xml:space="preserve"> and should </w:t>
      </w:r>
      <w:r w:rsidR="00627671" w:rsidRPr="00BE4737">
        <w:rPr>
          <w:rFonts w:asciiTheme="minorHAnsi" w:hAnsiTheme="minorHAnsi"/>
          <w:bCs/>
          <w:sz w:val="24"/>
          <w:szCs w:val="24"/>
          <w:lang w:val="en-GB" w:eastAsia="en-AU"/>
        </w:rPr>
        <w:t>exclude patients that develop disease progression whilst on treatment with</w:t>
      </w:r>
      <w:r w:rsidR="00BA724A">
        <w:rPr>
          <w:rFonts w:asciiTheme="minorHAnsi" w:hAnsiTheme="minorHAnsi"/>
          <w:bCs/>
          <w:sz w:val="24"/>
          <w:szCs w:val="24"/>
          <w:lang w:val="en-GB" w:eastAsia="en-AU"/>
        </w:rPr>
        <w:t xml:space="preserve"> </w:t>
      </w:r>
      <w:proofErr w:type="spellStart"/>
      <w:r w:rsidR="00D33E53" w:rsidRPr="00BE4737">
        <w:rPr>
          <w:rFonts w:asciiTheme="minorHAnsi" w:hAnsiTheme="minorHAnsi"/>
          <w:bCs/>
          <w:sz w:val="24"/>
          <w:szCs w:val="24"/>
          <w:lang w:val="en-GB"/>
        </w:rPr>
        <w:t>ribociclib</w:t>
      </w:r>
      <w:proofErr w:type="spellEnd"/>
      <w:r w:rsidR="00627671" w:rsidRPr="00BE4737">
        <w:rPr>
          <w:rFonts w:asciiTheme="minorHAnsi" w:hAnsiTheme="minorHAnsi"/>
          <w:bCs/>
          <w:sz w:val="24"/>
          <w:szCs w:val="24"/>
          <w:lang w:val="en-GB" w:eastAsia="en-AU"/>
        </w:rPr>
        <w:t>.</w:t>
      </w:r>
    </w:p>
    <w:p w:rsidR="007054B0" w:rsidRDefault="007054B0" w:rsidP="00BE4737">
      <w:pPr>
        <w:pStyle w:val="ListParagraph"/>
        <w:numPr>
          <w:ilvl w:val="1"/>
          <w:numId w:val="5"/>
        </w:numPr>
        <w:spacing w:after="120"/>
        <w:contextualSpacing w:val="0"/>
        <w:rPr>
          <w:rFonts w:asciiTheme="minorHAnsi" w:hAnsiTheme="minorHAnsi"/>
          <w:bCs/>
          <w:sz w:val="24"/>
          <w:szCs w:val="24"/>
          <w:lang w:val="en-GB" w:eastAsia="en-AU"/>
        </w:rPr>
      </w:pPr>
      <w:r w:rsidRPr="007054B0">
        <w:rPr>
          <w:rFonts w:asciiTheme="minorHAnsi" w:hAnsiTheme="minorHAnsi"/>
          <w:bCs/>
          <w:sz w:val="24"/>
          <w:szCs w:val="24"/>
          <w:lang w:val="en-GB" w:eastAsia="en-AU"/>
        </w:rPr>
        <w:t xml:space="preserve">The PBAC considered that </w:t>
      </w:r>
      <w:r w:rsidR="0056695A">
        <w:rPr>
          <w:rFonts w:asciiTheme="minorHAnsi" w:hAnsiTheme="minorHAnsi"/>
          <w:bCs/>
          <w:sz w:val="24"/>
          <w:szCs w:val="24"/>
          <w:lang w:val="en-GB" w:eastAsia="en-AU"/>
        </w:rPr>
        <w:t xml:space="preserve">a </w:t>
      </w:r>
      <w:r w:rsidRPr="007054B0">
        <w:rPr>
          <w:rFonts w:asciiTheme="minorHAnsi" w:hAnsiTheme="minorHAnsi"/>
          <w:bCs/>
          <w:sz w:val="24"/>
          <w:szCs w:val="24"/>
          <w:lang w:val="en-GB" w:eastAsia="en-AU"/>
        </w:rPr>
        <w:t xml:space="preserve">grandfather restriction was appropriate, although patients should not be required to have accessed </w:t>
      </w:r>
      <w:proofErr w:type="spellStart"/>
      <w:r w:rsidR="00D33E53">
        <w:rPr>
          <w:rFonts w:asciiTheme="minorHAnsi" w:hAnsiTheme="minorHAnsi"/>
          <w:bCs/>
          <w:sz w:val="24"/>
          <w:szCs w:val="24"/>
          <w:lang w:val="en-GB" w:eastAsia="en-AU"/>
        </w:rPr>
        <w:t>palbociclib</w:t>
      </w:r>
      <w:proofErr w:type="spellEnd"/>
      <w:r w:rsidR="00D33E53" w:rsidRPr="007054B0">
        <w:rPr>
          <w:rFonts w:asciiTheme="minorHAnsi" w:hAnsiTheme="minorHAnsi"/>
          <w:bCs/>
          <w:sz w:val="24"/>
          <w:szCs w:val="24"/>
          <w:lang w:val="en-GB" w:eastAsia="en-AU"/>
        </w:rPr>
        <w:t xml:space="preserve"> </w:t>
      </w:r>
      <w:r w:rsidRPr="007054B0">
        <w:rPr>
          <w:rFonts w:asciiTheme="minorHAnsi" w:hAnsiTheme="minorHAnsi"/>
          <w:bCs/>
          <w:sz w:val="24"/>
          <w:szCs w:val="24"/>
          <w:lang w:val="en-GB" w:eastAsia="en-AU"/>
        </w:rPr>
        <w:t xml:space="preserve">only through the sponsor's access program in order to be eligible for grandfathering.  </w:t>
      </w:r>
      <w:r w:rsidR="0056695A" w:rsidRPr="007054B0">
        <w:rPr>
          <w:rFonts w:asciiTheme="minorHAnsi" w:hAnsiTheme="minorHAnsi"/>
          <w:bCs/>
          <w:sz w:val="24"/>
          <w:szCs w:val="24"/>
          <w:lang w:val="en-GB" w:eastAsia="en-AU"/>
        </w:rPr>
        <w:t xml:space="preserve">The PBAC also recommended that only patients who met the PBS initiation criteria at the time they initiated treatment with </w:t>
      </w:r>
      <w:proofErr w:type="spellStart"/>
      <w:r w:rsidR="00D33E53">
        <w:rPr>
          <w:rFonts w:asciiTheme="minorHAnsi" w:hAnsiTheme="minorHAnsi"/>
          <w:bCs/>
          <w:sz w:val="24"/>
          <w:szCs w:val="24"/>
          <w:lang w:val="en-GB" w:eastAsia="en-AU"/>
        </w:rPr>
        <w:t>palbociclib</w:t>
      </w:r>
      <w:proofErr w:type="spellEnd"/>
      <w:r w:rsidR="00D33E53" w:rsidRPr="007054B0">
        <w:rPr>
          <w:rFonts w:asciiTheme="minorHAnsi" w:hAnsiTheme="minorHAnsi"/>
          <w:bCs/>
          <w:sz w:val="24"/>
          <w:szCs w:val="24"/>
          <w:lang w:val="en-GB" w:eastAsia="en-AU"/>
        </w:rPr>
        <w:t xml:space="preserve"> </w:t>
      </w:r>
      <w:r w:rsidR="0056695A" w:rsidRPr="007054B0">
        <w:rPr>
          <w:rFonts w:asciiTheme="minorHAnsi" w:hAnsiTheme="minorHAnsi"/>
          <w:bCs/>
          <w:sz w:val="24"/>
          <w:szCs w:val="24"/>
          <w:lang w:val="en-GB" w:eastAsia="en-AU"/>
        </w:rPr>
        <w:t>should be grandfathered to the PBS.  That is that grandfathered patients should be the same as the PBS population and not a wider population.</w:t>
      </w:r>
      <w:r w:rsidR="0056695A">
        <w:rPr>
          <w:rFonts w:asciiTheme="minorHAnsi" w:hAnsiTheme="minorHAnsi"/>
          <w:bCs/>
          <w:sz w:val="24"/>
          <w:szCs w:val="24"/>
          <w:lang w:val="en-GB" w:eastAsia="en-AU"/>
        </w:rPr>
        <w:t xml:space="preserve">  The PBAC noted that the sponsor requested a grandfather restriction, however did not propose a restriction.  The PBAC considered that where grandfathering is requested, the sponsor should propose an associated restriction.  </w:t>
      </w:r>
    </w:p>
    <w:p w:rsidR="00856588" w:rsidRPr="007054B0" w:rsidRDefault="00856588" w:rsidP="00856588">
      <w:pPr>
        <w:pStyle w:val="ListParagraph"/>
        <w:numPr>
          <w:ilvl w:val="1"/>
          <w:numId w:val="5"/>
        </w:numPr>
        <w:spacing w:after="120"/>
        <w:contextualSpacing w:val="0"/>
        <w:rPr>
          <w:rFonts w:asciiTheme="minorHAnsi" w:hAnsiTheme="minorHAnsi"/>
          <w:bCs/>
          <w:sz w:val="24"/>
          <w:szCs w:val="24"/>
          <w:lang w:val="en-GB" w:eastAsia="en-AU"/>
        </w:rPr>
      </w:pPr>
      <w:r w:rsidRPr="00856588">
        <w:rPr>
          <w:rFonts w:asciiTheme="minorHAnsi" w:hAnsiTheme="minorHAnsi"/>
          <w:bCs/>
          <w:sz w:val="24"/>
          <w:szCs w:val="24"/>
          <w:lang w:val="en-GB" w:eastAsia="en-AU"/>
        </w:rPr>
        <w:t xml:space="preserve">The </w:t>
      </w:r>
      <w:r>
        <w:rPr>
          <w:rFonts w:asciiTheme="minorHAnsi" w:hAnsiTheme="minorHAnsi"/>
          <w:bCs/>
          <w:sz w:val="24"/>
          <w:szCs w:val="24"/>
          <w:lang w:val="en-GB" w:eastAsia="en-AU"/>
        </w:rPr>
        <w:t>PBAC recommended</w:t>
      </w:r>
      <w:r w:rsidRPr="00856588">
        <w:rPr>
          <w:rFonts w:asciiTheme="minorHAnsi" w:hAnsiTheme="minorHAnsi"/>
          <w:bCs/>
          <w:sz w:val="24"/>
          <w:szCs w:val="24"/>
          <w:lang w:val="en-GB" w:eastAsia="en-AU"/>
        </w:rPr>
        <w:t xml:space="preserve"> that </w:t>
      </w:r>
      <w:r>
        <w:rPr>
          <w:rFonts w:asciiTheme="minorHAnsi" w:hAnsiTheme="minorHAnsi"/>
          <w:bCs/>
          <w:sz w:val="24"/>
          <w:szCs w:val="24"/>
          <w:lang w:val="en-GB" w:eastAsia="en-AU"/>
        </w:rPr>
        <w:t xml:space="preserve">if </w:t>
      </w:r>
      <w:r w:rsidRPr="00856588">
        <w:rPr>
          <w:rFonts w:asciiTheme="minorHAnsi" w:hAnsiTheme="minorHAnsi"/>
          <w:bCs/>
          <w:sz w:val="24"/>
          <w:szCs w:val="24"/>
          <w:lang w:val="en-GB" w:eastAsia="en-AU"/>
        </w:rPr>
        <w:t xml:space="preserve">the currently near market product </w:t>
      </w:r>
      <w:proofErr w:type="spellStart"/>
      <w:r w:rsidRPr="00856588">
        <w:rPr>
          <w:rFonts w:asciiTheme="minorHAnsi" w:hAnsiTheme="minorHAnsi"/>
          <w:bCs/>
          <w:sz w:val="24"/>
          <w:szCs w:val="24"/>
          <w:lang w:val="en-GB" w:eastAsia="en-AU"/>
        </w:rPr>
        <w:t>ribociclib</w:t>
      </w:r>
      <w:proofErr w:type="spellEnd"/>
      <w:r w:rsidRPr="00856588">
        <w:rPr>
          <w:rFonts w:asciiTheme="minorHAnsi" w:hAnsiTheme="minorHAnsi"/>
          <w:bCs/>
          <w:sz w:val="24"/>
          <w:szCs w:val="24"/>
          <w:lang w:val="en-GB" w:eastAsia="en-AU"/>
        </w:rPr>
        <w:t xml:space="preserve"> </w:t>
      </w:r>
      <w:r>
        <w:rPr>
          <w:rFonts w:asciiTheme="minorHAnsi" w:hAnsiTheme="minorHAnsi"/>
          <w:bCs/>
          <w:sz w:val="24"/>
          <w:szCs w:val="24"/>
          <w:lang w:val="en-GB" w:eastAsia="en-AU"/>
        </w:rPr>
        <w:t xml:space="preserve">and </w:t>
      </w:r>
      <w:proofErr w:type="spellStart"/>
      <w:r>
        <w:rPr>
          <w:rFonts w:asciiTheme="minorHAnsi" w:hAnsiTheme="minorHAnsi"/>
          <w:bCs/>
          <w:sz w:val="24"/>
          <w:szCs w:val="24"/>
          <w:lang w:val="en-GB" w:eastAsia="en-AU"/>
        </w:rPr>
        <w:t>palbociclib</w:t>
      </w:r>
      <w:proofErr w:type="spellEnd"/>
      <w:r>
        <w:rPr>
          <w:rFonts w:asciiTheme="minorHAnsi" w:hAnsiTheme="minorHAnsi"/>
          <w:bCs/>
          <w:sz w:val="24"/>
          <w:szCs w:val="24"/>
          <w:lang w:val="en-GB" w:eastAsia="en-AU"/>
        </w:rPr>
        <w:t xml:space="preserve"> are both </w:t>
      </w:r>
      <w:r w:rsidRPr="00856588">
        <w:rPr>
          <w:rFonts w:asciiTheme="minorHAnsi" w:hAnsiTheme="minorHAnsi"/>
          <w:bCs/>
          <w:sz w:val="24"/>
          <w:szCs w:val="24"/>
          <w:lang w:val="en-GB" w:eastAsia="en-AU"/>
        </w:rPr>
        <w:t>listed on the PBS</w:t>
      </w:r>
      <w:r>
        <w:rPr>
          <w:rFonts w:asciiTheme="minorHAnsi" w:hAnsiTheme="minorHAnsi"/>
          <w:bCs/>
          <w:sz w:val="24"/>
          <w:szCs w:val="24"/>
          <w:lang w:val="en-GB" w:eastAsia="en-AU"/>
        </w:rPr>
        <w:t xml:space="preserve">, the listing of </w:t>
      </w:r>
      <w:proofErr w:type="spellStart"/>
      <w:r w:rsidRPr="00856588">
        <w:rPr>
          <w:rFonts w:asciiTheme="minorHAnsi" w:hAnsiTheme="minorHAnsi"/>
          <w:bCs/>
          <w:sz w:val="24"/>
          <w:szCs w:val="24"/>
          <w:lang w:val="en-GB" w:eastAsia="en-AU"/>
        </w:rPr>
        <w:t>palbociclib</w:t>
      </w:r>
      <w:proofErr w:type="spellEnd"/>
      <w:r>
        <w:rPr>
          <w:rFonts w:asciiTheme="minorHAnsi" w:hAnsiTheme="minorHAnsi"/>
          <w:bCs/>
          <w:sz w:val="24"/>
          <w:szCs w:val="24"/>
          <w:lang w:val="en-GB" w:eastAsia="en-AU"/>
        </w:rPr>
        <w:t xml:space="preserve"> should be amended to state that </w:t>
      </w:r>
      <w:proofErr w:type="spellStart"/>
      <w:r>
        <w:rPr>
          <w:rFonts w:asciiTheme="minorHAnsi" w:hAnsiTheme="minorHAnsi"/>
          <w:bCs/>
          <w:sz w:val="24"/>
          <w:szCs w:val="24"/>
          <w:lang w:val="en-GB" w:eastAsia="en-AU"/>
        </w:rPr>
        <w:t>palbociclib</w:t>
      </w:r>
      <w:proofErr w:type="spellEnd"/>
      <w:r>
        <w:rPr>
          <w:rFonts w:asciiTheme="minorHAnsi" w:hAnsiTheme="minorHAnsi"/>
          <w:bCs/>
          <w:sz w:val="24"/>
          <w:szCs w:val="24"/>
          <w:lang w:val="en-GB" w:eastAsia="en-AU"/>
        </w:rPr>
        <w:t xml:space="preserve"> and </w:t>
      </w:r>
      <w:proofErr w:type="spellStart"/>
      <w:r>
        <w:rPr>
          <w:rFonts w:asciiTheme="minorHAnsi" w:hAnsiTheme="minorHAnsi"/>
          <w:bCs/>
          <w:sz w:val="24"/>
          <w:szCs w:val="24"/>
          <w:lang w:val="en-GB" w:eastAsia="en-AU"/>
        </w:rPr>
        <w:t>ribociclib</w:t>
      </w:r>
      <w:proofErr w:type="spellEnd"/>
      <w:r>
        <w:rPr>
          <w:rFonts w:asciiTheme="minorHAnsi" w:hAnsiTheme="minorHAnsi"/>
          <w:bCs/>
          <w:sz w:val="24"/>
          <w:szCs w:val="24"/>
          <w:lang w:val="en-GB" w:eastAsia="en-AU"/>
        </w:rPr>
        <w:t xml:space="preserve"> are not to be used in combination, and that patients should only be treated with either </w:t>
      </w:r>
      <w:proofErr w:type="spellStart"/>
      <w:r>
        <w:rPr>
          <w:rFonts w:asciiTheme="minorHAnsi" w:hAnsiTheme="minorHAnsi"/>
          <w:bCs/>
          <w:sz w:val="24"/>
          <w:szCs w:val="24"/>
          <w:lang w:val="en-GB" w:eastAsia="en-AU"/>
        </w:rPr>
        <w:t>palbociclib</w:t>
      </w:r>
      <w:proofErr w:type="spellEnd"/>
      <w:r>
        <w:rPr>
          <w:rFonts w:asciiTheme="minorHAnsi" w:hAnsiTheme="minorHAnsi"/>
          <w:bCs/>
          <w:sz w:val="24"/>
          <w:szCs w:val="24"/>
          <w:lang w:val="en-GB" w:eastAsia="en-AU"/>
        </w:rPr>
        <w:t xml:space="preserve"> or </w:t>
      </w:r>
      <w:proofErr w:type="spellStart"/>
      <w:r>
        <w:rPr>
          <w:rFonts w:asciiTheme="minorHAnsi" w:hAnsiTheme="minorHAnsi"/>
          <w:bCs/>
          <w:sz w:val="24"/>
          <w:szCs w:val="24"/>
          <w:lang w:val="en-GB" w:eastAsia="en-AU"/>
        </w:rPr>
        <w:t>ribociclib</w:t>
      </w:r>
      <w:proofErr w:type="spellEnd"/>
      <w:r w:rsidR="00324C77">
        <w:rPr>
          <w:rFonts w:asciiTheme="minorHAnsi" w:hAnsiTheme="minorHAnsi"/>
          <w:bCs/>
          <w:sz w:val="24"/>
          <w:szCs w:val="24"/>
          <w:lang w:val="en-GB" w:eastAsia="en-AU"/>
        </w:rPr>
        <w:t>, unless the patient develops an intolerance of a severity necessitating permanent treatment withdrawal.</w:t>
      </w:r>
      <w:r w:rsidR="004A4837">
        <w:rPr>
          <w:rFonts w:asciiTheme="minorHAnsi" w:hAnsiTheme="minorHAnsi"/>
          <w:bCs/>
          <w:sz w:val="24"/>
          <w:szCs w:val="24"/>
          <w:lang w:val="en-GB" w:eastAsia="en-AU"/>
        </w:rPr>
        <w:t xml:space="preserve">  These amendments are outlined in </w:t>
      </w:r>
      <w:r w:rsidR="0051778B">
        <w:rPr>
          <w:rFonts w:asciiTheme="minorHAnsi" w:hAnsiTheme="minorHAnsi"/>
          <w:bCs/>
          <w:sz w:val="24"/>
          <w:szCs w:val="24"/>
          <w:lang w:val="en-GB" w:eastAsia="en-AU"/>
        </w:rPr>
        <w:t>the</w:t>
      </w:r>
      <w:r w:rsidR="004A4837">
        <w:rPr>
          <w:rFonts w:asciiTheme="minorHAnsi" w:hAnsiTheme="minorHAnsi"/>
          <w:bCs/>
          <w:sz w:val="24"/>
          <w:szCs w:val="24"/>
          <w:lang w:val="en-GB" w:eastAsia="en-AU"/>
        </w:rPr>
        <w:t xml:space="preserve"> flow-on changes to listing in Section 7.</w:t>
      </w:r>
    </w:p>
    <w:p w:rsidR="00052F2F" w:rsidRDefault="00052F2F" w:rsidP="00BE473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 final overall survival results from the PALOMA-2 trial are expected to b</w:t>
      </w:r>
      <w:r w:rsidR="000F1CE2">
        <w:rPr>
          <w:rFonts w:asciiTheme="minorHAnsi" w:hAnsiTheme="minorHAnsi" w:cs="Arial"/>
          <w:bCs/>
          <w:snapToGrid w:val="0"/>
          <w:lang w:val="en-GB"/>
        </w:rPr>
        <w:t>e available in 2020 and advised</w:t>
      </w:r>
      <w:r>
        <w:rPr>
          <w:rFonts w:asciiTheme="minorHAnsi" w:hAnsiTheme="minorHAnsi" w:cs="Arial"/>
          <w:bCs/>
          <w:snapToGrid w:val="0"/>
          <w:lang w:val="en-GB"/>
        </w:rPr>
        <w:t xml:space="preserve"> that if listed, the sponsor should provide these results to the PBAC.</w:t>
      </w:r>
    </w:p>
    <w:p w:rsidR="0060175A" w:rsidRPr="008F3B67" w:rsidRDefault="0060175A" w:rsidP="0060175A">
      <w:pPr>
        <w:widowControl w:val="0"/>
        <w:numPr>
          <w:ilvl w:val="1"/>
          <w:numId w:val="5"/>
        </w:numPr>
        <w:spacing w:after="120"/>
        <w:jc w:val="both"/>
        <w:rPr>
          <w:rFonts w:asciiTheme="minorHAnsi" w:hAnsiTheme="minorHAnsi" w:cs="Arial"/>
          <w:bCs/>
          <w:snapToGrid w:val="0"/>
          <w:lang w:val="en-GB"/>
        </w:rPr>
      </w:pPr>
      <w:r w:rsidRPr="008F3B67">
        <w:rPr>
          <w:rFonts w:asciiTheme="minorHAnsi" w:hAnsiTheme="minorHAnsi" w:cs="Arial"/>
          <w:bCs/>
          <w:snapToGrid w:val="0"/>
          <w:lang w:val="en-GB"/>
        </w:rPr>
        <w:lastRenderedPageBreak/>
        <w:t xml:space="preserve">The PBAC </w:t>
      </w:r>
      <w:r>
        <w:rPr>
          <w:rFonts w:asciiTheme="minorHAnsi" w:hAnsiTheme="minorHAnsi" w:cs="Arial"/>
          <w:bCs/>
          <w:snapToGrid w:val="0"/>
          <w:lang w:val="en-GB"/>
        </w:rPr>
        <w:t xml:space="preserve">advised that </w:t>
      </w:r>
      <w:proofErr w:type="spellStart"/>
      <w:r w:rsidR="00D33E53">
        <w:rPr>
          <w:rFonts w:asciiTheme="minorHAnsi" w:hAnsiTheme="minorHAnsi" w:cs="Arial"/>
          <w:bCs/>
          <w:snapToGrid w:val="0"/>
          <w:lang w:val="en-GB"/>
        </w:rPr>
        <w:t>palbociclib</w:t>
      </w:r>
      <w:proofErr w:type="spellEnd"/>
      <w:r w:rsidR="00D33E53">
        <w:rPr>
          <w:rFonts w:asciiTheme="minorHAnsi" w:hAnsiTheme="minorHAnsi" w:cs="Arial"/>
          <w:bCs/>
          <w:snapToGrid w:val="0"/>
          <w:lang w:val="en-GB"/>
        </w:rPr>
        <w:t xml:space="preserve"> </w:t>
      </w:r>
      <w:r>
        <w:rPr>
          <w:rFonts w:asciiTheme="minorHAnsi" w:hAnsiTheme="minorHAnsi" w:cs="Arial"/>
          <w:bCs/>
          <w:snapToGrid w:val="0"/>
          <w:lang w:val="en-GB"/>
        </w:rPr>
        <w:t>should be treated as interchangeable on an individual patient basis with</w:t>
      </w:r>
      <w:r w:rsidR="00BC40C5">
        <w:rPr>
          <w:rFonts w:asciiTheme="minorHAnsi" w:hAnsiTheme="minorHAnsi" w:cs="Arial"/>
          <w:bCs/>
          <w:snapToGrid w:val="0"/>
          <w:lang w:val="en-GB"/>
        </w:rPr>
        <w:t xml:space="preserve"> </w:t>
      </w:r>
      <w:proofErr w:type="spellStart"/>
      <w:r w:rsidR="00D33E53">
        <w:rPr>
          <w:rFonts w:asciiTheme="minorHAnsi" w:hAnsiTheme="minorHAnsi" w:cs="Arial"/>
          <w:bCs/>
          <w:snapToGrid w:val="0"/>
          <w:lang w:val="en-GB"/>
        </w:rPr>
        <w:t>ribociclib</w:t>
      </w:r>
      <w:proofErr w:type="spellEnd"/>
      <w:r>
        <w:rPr>
          <w:rFonts w:asciiTheme="minorHAnsi" w:hAnsiTheme="minorHAnsi" w:cs="Arial"/>
          <w:bCs/>
          <w:snapToGrid w:val="0"/>
          <w:lang w:val="en-GB"/>
        </w:rPr>
        <w:t>.</w:t>
      </w:r>
    </w:p>
    <w:p w:rsidR="0005736A" w:rsidRPr="006C6430" w:rsidRDefault="0005736A" w:rsidP="0005736A">
      <w:pPr>
        <w:widowControl w:val="0"/>
        <w:numPr>
          <w:ilvl w:val="1"/>
          <w:numId w:val="5"/>
        </w:numPr>
        <w:spacing w:after="120"/>
        <w:jc w:val="both"/>
        <w:rPr>
          <w:rFonts w:asciiTheme="minorHAnsi" w:hAnsiTheme="minorHAnsi" w:cs="Arial"/>
          <w:bCs/>
          <w:snapToGrid w:val="0"/>
          <w:lang w:val="en-GB"/>
        </w:rPr>
      </w:pPr>
      <w:r w:rsidRPr="006C6430">
        <w:rPr>
          <w:rFonts w:asciiTheme="minorHAnsi" w:hAnsiTheme="minorHAnsi" w:cs="Arial"/>
          <w:bCs/>
          <w:snapToGrid w:val="0"/>
          <w:lang w:val="en-GB"/>
        </w:rPr>
        <w:t>The P</w:t>
      </w:r>
      <w:r w:rsidR="006C6430" w:rsidRPr="006C6430">
        <w:rPr>
          <w:rFonts w:asciiTheme="minorHAnsi" w:hAnsiTheme="minorHAnsi" w:cs="Arial"/>
          <w:bCs/>
          <w:snapToGrid w:val="0"/>
          <w:lang w:val="en-GB"/>
        </w:rPr>
        <w:t xml:space="preserve">BAC advised that </w:t>
      </w:r>
      <w:proofErr w:type="spellStart"/>
      <w:r w:rsidR="006C6430" w:rsidRPr="006C6430">
        <w:rPr>
          <w:rFonts w:asciiTheme="minorHAnsi" w:hAnsiTheme="minorHAnsi" w:cs="Arial"/>
          <w:bCs/>
          <w:snapToGrid w:val="0"/>
          <w:lang w:val="en-GB"/>
        </w:rPr>
        <w:t>palbociclib</w:t>
      </w:r>
      <w:proofErr w:type="spellEnd"/>
      <w:r w:rsidR="006C6430" w:rsidRPr="006C6430">
        <w:rPr>
          <w:rFonts w:asciiTheme="minorHAnsi" w:hAnsiTheme="minorHAnsi" w:cs="Arial"/>
          <w:bCs/>
          <w:snapToGrid w:val="0"/>
          <w:lang w:val="en-GB"/>
        </w:rPr>
        <w:t xml:space="preserve"> is </w:t>
      </w:r>
      <w:r w:rsidRPr="006C6430">
        <w:rPr>
          <w:rFonts w:asciiTheme="minorHAnsi" w:hAnsiTheme="minorHAnsi" w:cs="Arial"/>
          <w:bCs/>
          <w:snapToGrid w:val="0"/>
          <w:lang w:val="en-GB"/>
        </w:rPr>
        <w:t xml:space="preserve">not suitable for prescribing by nurse practitioners.  </w:t>
      </w:r>
    </w:p>
    <w:p w:rsidR="005776E7" w:rsidRPr="005776E7" w:rsidRDefault="0005736A" w:rsidP="005776E7">
      <w:pPr>
        <w:widowControl w:val="0"/>
        <w:numPr>
          <w:ilvl w:val="1"/>
          <w:numId w:val="5"/>
        </w:numPr>
        <w:spacing w:after="120"/>
        <w:jc w:val="both"/>
        <w:rPr>
          <w:rFonts w:asciiTheme="minorHAnsi" w:hAnsiTheme="minorHAnsi" w:cs="Arial"/>
          <w:b/>
          <w:bCs/>
          <w:snapToGrid w:val="0"/>
          <w:lang w:val="en-GB"/>
        </w:rPr>
      </w:pPr>
      <w:r w:rsidRPr="005776E7">
        <w:rPr>
          <w:rFonts w:asciiTheme="minorHAnsi" w:hAnsiTheme="minorHAnsi" w:cs="Arial"/>
          <w:bCs/>
          <w:snapToGrid w:val="0"/>
          <w:lang w:val="en-GB"/>
        </w:rPr>
        <w:t>The PBAC noted that this submission is not eligible for an Independent Review</w:t>
      </w:r>
      <w:r w:rsidR="005776E7" w:rsidRPr="005776E7">
        <w:rPr>
          <w:rFonts w:asciiTheme="minorHAnsi" w:hAnsiTheme="minorHAnsi" w:cs="Arial"/>
          <w:bCs/>
          <w:snapToGrid w:val="0"/>
          <w:lang w:val="en-GB"/>
        </w:rPr>
        <w:t xml:space="preserve"> as it is a positive recommendation</w:t>
      </w:r>
      <w:r w:rsidRPr="005776E7">
        <w:rPr>
          <w:rFonts w:asciiTheme="minorHAnsi" w:hAnsiTheme="minorHAnsi" w:cs="Arial"/>
          <w:bCs/>
          <w:snapToGrid w:val="0"/>
          <w:lang w:val="en-GB"/>
        </w:rPr>
        <w:t xml:space="preserve">. </w:t>
      </w:r>
    </w:p>
    <w:p w:rsidR="0005736A" w:rsidRPr="005776E7" w:rsidRDefault="0005736A" w:rsidP="005776E7">
      <w:pPr>
        <w:widowControl w:val="0"/>
        <w:spacing w:after="120"/>
        <w:jc w:val="both"/>
        <w:rPr>
          <w:rFonts w:asciiTheme="minorHAnsi" w:hAnsiTheme="minorHAnsi" w:cs="Arial"/>
          <w:b/>
          <w:bCs/>
          <w:snapToGrid w:val="0"/>
          <w:lang w:val="en-GB"/>
        </w:rPr>
      </w:pPr>
      <w:r w:rsidRPr="005776E7">
        <w:rPr>
          <w:rFonts w:asciiTheme="minorHAnsi" w:hAnsiTheme="minorHAnsi" w:cs="Arial"/>
          <w:b/>
          <w:bCs/>
          <w:snapToGrid w:val="0"/>
          <w:lang w:val="en-GB"/>
        </w:rPr>
        <w:t>Outcome:</w:t>
      </w:r>
    </w:p>
    <w:p w:rsidR="00697C6F" w:rsidRPr="00697C6F" w:rsidRDefault="005776E7" w:rsidP="005212DB">
      <w:pPr>
        <w:jc w:val="both"/>
        <w:rPr>
          <w:rFonts w:asciiTheme="minorHAnsi" w:hAnsiTheme="minorHAnsi" w:cs="Arial"/>
          <w:bCs/>
          <w:snapToGrid w:val="0"/>
          <w:lang w:val="en-GB"/>
        </w:rPr>
      </w:pPr>
      <w:r w:rsidRPr="005776E7">
        <w:rPr>
          <w:rFonts w:asciiTheme="minorHAnsi" w:hAnsiTheme="minorHAnsi" w:cs="Arial"/>
          <w:bCs/>
          <w:snapToGrid w:val="0"/>
          <w:lang w:val="en-GB"/>
        </w:rPr>
        <w:t>Recommended</w:t>
      </w:r>
    </w:p>
    <w:p w:rsidR="0005736A" w:rsidRPr="007E5DC6" w:rsidRDefault="0005736A" w:rsidP="004A1485">
      <w:pPr>
        <w:pStyle w:val="PBACHeading1"/>
        <w:rPr>
          <w:b w:val="0"/>
          <w:bCs/>
          <w:lang w:val="en-GB"/>
        </w:rPr>
      </w:pPr>
      <w:r w:rsidRPr="004A1485">
        <w:rPr>
          <w:bCs/>
        </w:rPr>
        <w:t>Recommended</w:t>
      </w:r>
      <w:r w:rsidRPr="007E5DC6">
        <w:rPr>
          <w:bCs/>
          <w:lang w:val="en-GB"/>
        </w:rPr>
        <w:t xml:space="preserve"> listing</w:t>
      </w:r>
    </w:p>
    <w:p w:rsidR="0005736A" w:rsidRPr="007E5DC6" w:rsidRDefault="0005736A" w:rsidP="007E5DC6">
      <w:pPr>
        <w:widowControl w:val="0"/>
        <w:numPr>
          <w:ilvl w:val="1"/>
          <w:numId w:val="5"/>
        </w:numPr>
        <w:spacing w:after="120"/>
        <w:jc w:val="both"/>
        <w:rPr>
          <w:rFonts w:asciiTheme="minorHAnsi" w:hAnsiTheme="minorHAnsi" w:cs="Arial"/>
          <w:b/>
          <w:bCs/>
          <w:snapToGrid w:val="0"/>
        </w:rPr>
      </w:pPr>
      <w:r w:rsidRPr="007E5DC6">
        <w:rPr>
          <w:rFonts w:asciiTheme="minorHAnsi" w:hAnsiTheme="minorHAnsi" w:cs="Arial"/>
          <w:bCs/>
          <w:snapToGrid w:val="0"/>
        </w:rPr>
        <w:t>Add new item:</w:t>
      </w:r>
    </w:p>
    <w:tbl>
      <w:tblPr>
        <w:tblW w:w="4913" w:type="pct"/>
        <w:tblLook w:val="0000" w:firstRow="0" w:lastRow="0" w:firstColumn="0" w:lastColumn="0" w:noHBand="0" w:noVBand="0"/>
      </w:tblPr>
      <w:tblGrid>
        <w:gridCol w:w="2038"/>
        <w:gridCol w:w="1299"/>
        <w:gridCol w:w="746"/>
        <w:gridCol w:w="746"/>
        <w:gridCol w:w="885"/>
        <w:gridCol w:w="2492"/>
        <w:gridCol w:w="875"/>
      </w:tblGrid>
      <w:tr w:rsidR="007E5DC6" w:rsidRPr="0039782C" w:rsidTr="00BC40C5">
        <w:trPr>
          <w:cantSplit/>
          <w:trHeight w:val="465"/>
        </w:trPr>
        <w:tc>
          <w:tcPr>
            <w:tcW w:w="1837" w:type="pct"/>
            <w:gridSpan w:val="2"/>
            <w:tcBorders>
              <w:bottom w:val="single" w:sz="4" w:space="0" w:color="auto"/>
            </w:tcBorders>
          </w:tcPr>
          <w:p w:rsidR="007E5DC6" w:rsidRPr="0039782C" w:rsidRDefault="007E5DC6" w:rsidP="000423B9">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7E5DC6" w:rsidRPr="0039782C" w:rsidRDefault="007E5DC6" w:rsidP="000423B9">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11" w:type="pct"/>
            <w:tcBorders>
              <w:bottom w:val="single" w:sz="4" w:space="0" w:color="auto"/>
            </w:tcBorders>
          </w:tcPr>
          <w:p w:rsidR="007E5DC6" w:rsidRPr="0039782C" w:rsidRDefault="007E5DC6" w:rsidP="000423B9">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7E5DC6" w:rsidRPr="0039782C" w:rsidRDefault="007E5DC6" w:rsidP="000423B9">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11" w:type="pct"/>
            <w:tcBorders>
              <w:bottom w:val="single" w:sz="4" w:space="0" w:color="auto"/>
            </w:tcBorders>
          </w:tcPr>
          <w:p w:rsidR="007E5DC6" w:rsidRPr="0039782C" w:rsidRDefault="007E5DC6" w:rsidP="000423B9">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7E5DC6" w:rsidRPr="0039782C" w:rsidRDefault="007E5DC6" w:rsidP="000423B9">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341" w:type="pct"/>
            <w:gridSpan w:val="3"/>
            <w:tcBorders>
              <w:bottom w:val="single" w:sz="4" w:space="0" w:color="auto"/>
            </w:tcBorders>
          </w:tcPr>
          <w:p w:rsidR="007E5DC6" w:rsidRPr="0039782C" w:rsidRDefault="007E5DC6" w:rsidP="000423B9">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E5DC6" w:rsidRPr="00260CE3" w:rsidTr="00BC40C5">
        <w:trPr>
          <w:cantSplit/>
          <w:trHeight w:val="567"/>
        </w:trPr>
        <w:tc>
          <w:tcPr>
            <w:tcW w:w="1837" w:type="pct"/>
            <w:gridSpan w:val="2"/>
          </w:tcPr>
          <w:p w:rsidR="007E5DC6" w:rsidRPr="0016581E" w:rsidRDefault="007E5DC6" w:rsidP="000423B9">
            <w:pPr>
              <w:keepNext/>
              <w:ind w:left="-108"/>
              <w:rPr>
                <w:rFonts w:ascii="Arial Narrow" w:hAnsi="Arial Narrow"/>
                <w:sz w:val="20"/>
              </w:rPr>
            </w:pPr>
            <w:proofErr w:type="spellStart"/>
            <w:r w:rsidRPr="0016581E">
              <w:rPr>
                <w:rFonts w:ascii="Arial Narrow" w:hAnsi="Arial Narrow"/>
                <w:smallCaps/>
                <w:sz w:val="20"/>
              </w:rPr>
              <w:t>Palbociclib</w:t>
            </w:r>
            <w:proofErr w:type="spellEnd"/>
          </w:p>
          <w:p w:rsidR="007E5DC6" w:rsidRPr="0016581E" w:rsidRDefault="007E5DC6" w:rsidP="000423B9">
            <w:pPr>
              <w:keepNext/>
              <w:ind w:left="-108"/>
              <w:rPr>
                <w:rFonts w:ascii="Arial Narrow" w:hAnsi="Arial Narrow"/>
                <w:sz w:val="20"/>
              </w:rPr>
            </w:pPr>
            <w:r w:rsidRPr="0016581E">
              <w:rPr>
                <w:rFonts w:ascii="Arial Narrow" w:hAnsi="Arial Narrow"/>
                <w:sz w:val="20"/>
              </w:rPr>
              <w:t>Capsule 75 mg, 100 mg, 125 mg</w:t>
            </w:r>
          </w:p>
        </w:tc>
        <w:tc>
          <w:tcPr>
            <w:tcW w:w="411" w:type="pct"/>
          </w:tcPr>
          <w:p w:rsidR="007E5DC6" w:rsidRPr="0016581E" w:rsidRDefault="007E5DC6" w:rsidP="000423B9">
            <w:pPr>
              <w:keepNext/>
              <w:ind w:left="-108"/>
              <w:jc w:val="center"/>
              <w:rPr>
                <w:rFonts w:ascii="Arial Narrow" w:hAnsi="Arial Narrow"/>
                <w:sz w:val="20"/>
              </w:rPr>
            </w:pPr>
          </w:p>
          <w:p w:rsidR="007E5DC6" w:rsidRPr="0016581E" w:rsidRDefault="007E5DC6" w:rsidP="000423B9">
            <w:pPr>
              <w:keepNext/>
              <w:ind w:left="-108"/>
              <w:jc w:val="center"/>
              <w:rPr>
                <w:rFonts w:ascii="Arial Narrow" w:hAnsi="Arial Narrow"/>
                <w:sz w:val="20"/>
              </w:rPr>
            </w:pPr>
            <w:r w:rsidRPr="0016581E">
              <w:rPr>
                <w:rFonts w:ascii="Arial Narrow" w:hAnsi="Arial Narrow"/>
                <w:sz w:val="20"/>
              </w:rPr>
              <w:t>21</w:t>
            </w:r>
          </w:p>
        </w:tc>
        <w:tc>
          <w:tcPr>
            <w:tcW w:w="411" w:type="pct"/>
          </w:tcPr>
          <w:p w:rsidR="007E5DC6" w:rsidRPr="0016581E" w:rsidRDefault="007E5DC6" w:rsidP="000423B9">
            <w:pPr>
              <w:keepNext/>
              <w:ind w:left="-108"/>
              <w:jc w:val="center"/>
              <w:rPr>
                <w:rFonts w:ascii="Arial Narrow" w:hAnsi="Arial Narrow"/>
                <w:sz w:val="20"/>
              </w:rPr>
            </w:pPr>
          </w:p>
          <w:p w:rsidR="007E5DC6" w:rsidRPr="0016581E" w:rsidRDefault="007E5DC6" w:rsidP="000423B9">
            <w:pPr>
              <w:keepNext/>
              <w:ind w:left="-108"/>
              <w:jc w:val="center"/>
              <w:rPr>
                <w:rFonts w:ascii="Arial Narrow" w:hAnsi="Arial Narrow"/>
                <w:sz w:val="20"/>
              </w:rPr>
            </w:pPr>
            <w:r w:rsidRPr="0016581E">
              <w:rPr>
                <w:rFonts w:ascii="Arial Narrow" w:hAnsi="Arial Narrow"/>
                <w:sz w:val="20"/>
              </w:rPr>
              <w:t>5</w:t>
            </w:r>
          </w:p>
        </w:tc>
        <w:tc>
          <w:tcPr>
            <w:tcW w:w="487" w:type="pct"/>
          </w:tcPr>
          <w:p w:rsidR="007E5DC6" w:rsidRPr="0016581E" w:rsidRDefault="007E5DC6" w:rsidP="000423B9">
            <w:pPr>
              <w:keepNext/>
              <w:rPr>
                <w:rFonts w:ascii="Arial Narrow" w:hAnsi="Arial Narrow"/>
                <w:sz w:val="20"/>
              </w:rPr>
            </w:pPr>
            <w:proofErr w:type="spellStart"/>
            <w:r>
              <w:rPr>
                <w:rFonts w:ascii="Arial Narrow" w:hAnsi="Arial Narrow"/>
                <w:sz w:val="20"/>
              </w:rPr>
              <w:t>Ibrance</w:t>
            </w:r>
            <w:proofErr w:type="spellEnd"/>
            <w:r>
              <w:rPr>
                <w:rFonts w:ascii="Arial Narrow" w:hAnsi="Arial Narrow"/>
                <w:sz w:val="20"/>
              </w:rPr>
              <w:t>®</w:t>
            </w:r>
          </w:p>
        </w:tc>
        <w:tc>
          <w:tcPr>
            <w:tcW w:w="1854" w:type="pct"/>
            <w:gridSpan w:val="2"/>
          </w:tcPr>
          <w:p w:rsidR="007E5DC6" w:rsidRPr="0016581E" w:rsidRDefault="007E5DC6" w:rsidP="000423B9">
            <w:pPr>
              <w:keepNext/>
              <w:rPr>
                <w:rFonts w:ascii="Arial Narrow" w:hAnsi="Arial Narrow"/>
                <w:sz w:val="20"/>
              </w:rPr>
            </w:pPr>
            <w:r w:rsidRPr="0016581E">
              <w:rPr>
                <w:rFonts w:ascii="Arial Narrow" w:hAnsi="Arial Narrow"/>
                <w:sz w:val="20"/>
              </w:rPr>
              <w:t>Pfizer Australia</w:t>
            </w:r>
          </w:p>
        </w:tc>
      </w:tr>
      <w:tr w:rsidR="007E5DC6" w:rsidRPr="00260CE3" w:rsidTr="003E3142">
        <w:trPr>
          <w:gridAfter w:val="1"/>
          <w:wAfter w:w="482" w:type="pct"/>
          <w:cantSplit/>
          <w:trHeight w:val="360"/>
        </w:trPr>
        <w:tc>
          <w:tcPr>
            <w:tcW w:w="4518" w:type="pct"/>
            <w:gridSpan w:val="6"/>
            <w:tcBorders>
              <w:bottom w:val="single" w:sz="4" w:space="0" w:color="auto"/>
            </w:tcBorders>
          </w:tcPr>
          <w:p w:rsidR="007E5DC6" w:rsidRPr="00260CE3" w:rsidRDefault="007E5DC6" w:rsidP="000423B9">
            <w:pPr>
              <w:spacing w:before="40" w:after="40"/>
              <w:jc w:val="both"/>
              <w:rPr>
                <w:rFonts w:ascii="Arial Narrow" w:hAnsi="Arial Narrow" w:cs="Arial"/>
                <w:sz w:val="20"/>
                <w:szCs w:val="20"/>
              </w:rPr>
            </w:pP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proofErr w:type="spellStart"/>
            <w:r w:rsidRPr="00066AD4">
              <w:rPr>
                <w:rFonts w:ascii="Arial Narrow" w:hAnsi="Arial Narrow" w:cs="Arial"/>
                <w:b/>
                <w:sz w:val="20"/>
                <w:szCs w:val="20"/>
              </w:rPr>
              <w:t>Episodicity</w:t>
            </w:r>
            <w:proofErr w:type="spellEnd"/>
            <w:r w:rsidRPr="00066AD4">
              <w:rPr>
                <w:rFonts w:ascii="Arial Narrow" w:hAnsi="Arial Narrow" w:cs="Arial"/>
                <w:b/>
                <w:sz w:val="20"/>
                <w:szCs w:val="20"/>
              </w:rPr>
              <w:t>:</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Pr>
                <w:rFonts w:ascii="Arial Narrow" w:hAnsi="Arial Narrow" w:cs="Arial"/>
                <w:sz w:val="20"/>
                <w:szCs w:val="20"/>
              </w:rPr>
              <w:t>Breast cancer</w:t>
            </w:r>
            <w:r w:rsidRPr="00066AD4">
              <w:rPr>
                <w:rFonts w:ascii="Arial Narrow" w:hAnsi="Arial Narrow" w:cs="Arial"/>
                <w:sz w:val="20"/>
                <w:szCs w:val="20"/>
              </w:rPr>
              <w:t xml:space="preserve"> </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t xml:space="preserve">Initial treatment </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3E3142" w:rsidRPr="00066AD4" w:rsidRDefault="003E3142" w:rsidP="001D49FE">
            <w:pPr>
              <w:spacing w:before="40" w:after="40"/>
              <w:rPr>
                <w:rFonts w:ascii="Arial Narrow" w:hAnsi="Arial Narrow" w:cs="Arial"/>
                <w:sz w:val="20"/>
                <w:szCs w:val="20"/>
              </w:rPr>
            </w:pP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3E3142" w:rsidRPr="00066AD4" w:rsidRDefault="003E3142" w:rsidP="001D49FE">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3E3142" w:rsidRPr="00066AD4" w:rsidRDefault="003E3142" w:rsidP="001D49FE">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w:t>
            </w:r>
            <w:r w:rsidR="00563107">
              <w:rPr>
                <w:rFonts w:ascii="Arial Narrow" w:eastAsiaTheme="majorEastAsia" w:hAnsi="Arial Narrow" w:cstheme="majorBidi"/>
                <w:sz w:val="20"/>
                <w:szCs w:val="22"/>
                <w:lang w:eastAsia="en-US" w:bidi="en-US"/>
              </w:rPr>
              <w:t xml:space="preserve"> </w:t>
            </w:r>
            <w:proofErr w:type="spellStart"/>
            <w:r w:rsidR="00563107">
              <w:rPr>
                <w:rFonts w:ascii="Arial Narrow" w:eastAsiaTheme="majorEastAsia" w:hAnsi="Arial Narrow" w:cstheme="majorBidi"/>
                <w:sz w:val="20"/>
                <w:szCs w:val="22"/>
                <w:lang w:eastAsia="en-US" w:bidi="en-US"/>
              </w:rPr>
              <w:t>anastro</w:t>
            </w:r>
            <w:r>
              <w:rPr>
                <w:rFonts w:ascii="Arial Narrow" w:eastAsiaTheme="majorEastAsia" w:hAnsi="Arial Narrow" w:cstheme="majorBidi"/>
                <w:sz w:val="20"/>
                <w:szCs w:val="22"/>
                <w:lang w:eastAsia="en-US" w:bidi="en-US"/>
              </w:rPr>
              <w:t>zole</w:t>
            </w:r>
            <w:proofErr w:type="spellEnd"/>
            <w:r>
              <w:rPr>
                <w:rFonts w:ascii="Arial Narrow" w:eastAsiaTheme="majorEastAsia" w:hAnsi="Arial Narrow" w:cstheme="majorBidi"/>
                <w:sz w:val="20"/>
                <w:szCs w:val="22"/>
                <w:lang w:eastAsia="en-US" w:bidi="en-US"/>
              </w:rPr>
              <w:t xml:space="preserve"> or </w:t>
            </w:r>
            <w:proofErr w:type="spellStart"/>
            <w:r>
              <w:rPr>
                <w:rFonts w:ascii="Arial Narrow" w:eastAsiaTheme="majorEastAsia" w:hAnsi="Arial Narrow" w:cstheme="majorBidi"/>
                <w:sz w:val="20"/>
                <w:szCs w:val="22"/>
                <w:lang w:eastAsia="en-US" w:bidi="en-US"/>
              </w:rPr>
              <w:t>letrozole</w:t>
            </w:r>
            <w:proofErr w:type="spellEnd"/>
            <w:r w:rsidRPr="00066AD4">
              <w:rPr>
                <w:rFonts w:ascii="Arial Narrow" w:eastAsiaTheme="majorEastAsia" w:hAnsi="Arial Narrow" w:cstheme="majorBidi"/>
                <w:sz w:val="20"/>
                <w:szCs w:val="22"/>
                <w:lang w:eastAsia="en-US" w:bidi="en-US"/>
              </w:rPr>
              <w:t>.</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lastRenderedPageBreak/>
              <w:t>Clinical criteria:</w:t>
            </w:r>
          </w:p>
        </w:tc>
        <w:tc>
          <w:tcPr>
            <w:tcW w:w="3878" w:type="pct"/>
            <w:gridSpan w:val="6"/>
            <w:tcBorders>
              <w:top w:val="single" w:sz="4" w:space="0" w:color="auto"/>
              <w:left w:val="single" w:sz="4" w:space="0" w:color="auto"/>
              <w:bottom w:val="single" w:sz="4" w:space="0" w:color="auto"/>
              <w:right w:val="single" w:sz="4" w:space="0" w:color="auto"/>
            </w:tcBorders>
          </w:tcPr>
          <w:p w:rsidR="003E3142" w:rsidRDefault="003E3142" w:rsidP="001D49FE">
            <w:pPr>
              <w:pStyle w:val="TableLeft"/>
              <w:widowControl w:val="0"/>
              <w:rPr>
                <w:b/>
              </w:rPr>
            </w:pPr>
            <w:r>
              <w:rPr>
                <w:szCs w:val="20"/>
              </w:rPr>
              <w:t>Patient must not have previously been treated with an aromatase inhibitor</w:t>
            </w:r>
            <w:r w:rsidRPr="00066AD4">
              <w:t xml:space="preserve"> </w:t>
            </w:r>
          </w:p>
          <w:p w:rsidR="003E3142" w:rsidRPr="003866DF" w:rsidRDefault="003E3142" w:rsidP="001D49FE">
            <w:pPr>
              <w:pStyle w:val="TableLeft"/>
              <w:widowControl w:val="0"/>
            </w:pPr>
            <w:r w:rsidRPr="003866DF">
              <w:t>AND</w:t>
            </w:r>
          </w:p>
          <w:p w:rsidR="003E3142" w:rsidRPr="00066AD4" w:rsidRDefault="003E3142" w:rsidP="001D49FE">
            <w:pPr>
              <w:pStyle w:val="TableLeft"/>
              <w:widowControl w:val="0"/>
            </w:pPr>
            <w:r w:rsidRPr="00066AD4">
              <w:t>The condition must be hormone receptor positive.</w:t>
            </w:r>
          </w:p>
          <w:p w:rsidR="003E3142" w:rsidRPr="00066AD4" w:rsidRDefault="003E3142" w:rsidP="001D49FE">
            <w:pPr>
              <w:pStyle w:val="TableLeft"/>
              <w:widowControl w:val="0"/>
            </w:pPr>
            <w:r w:rsidRPr="00066AD4">
              <w:t>AND</w:t>
            </w:r>
          </w:p>
          <w:p w:rsidR="003E3142" w:rsidRPr="00066AD4" w:rsidRDefault="003E3142" w:rsidP="001D49FE">
            <w:pPr>
              <w:pStyle w:val="TableLeft"/>
              <w:widowControl w:val="0"/>
            </w:pPr>
            <w:r w:rsidRPr="00066AD4">
              <w:t>The condition must be human epidermal growth factor receptor 2 (HER2) negative.</w:t>
            </w:r>
          </w:p>
          <w:p w:rsidR="003E3142" w:rsidRPr="002D6BE8" w:rsidRDefault="003E3142" w:rsidP="001D49FE">
            <w:pPr>
              <w:pStyle w:val="TableLeft"/>
              <w:widowControl w:val="0"/>
              <w:rPr>
                <w:szCs w:val="20"/>
              </w:rPr>
            </w:pPr>
            <w:r w:rsidRPr="00066AD4">
              <w:rPr>
                <w:szCs w:val="20"/>
              </w:rPr>
              <w:t>AND</w:t>
            </w:r>
          </w:p>
          <w:p w:rsidR="003E3142" w:rsidRPr="002D6BE8" w:rsidRDefault="003E3142" w:rsidP="001D49FE">
            <w:pPr>
              <w:pStyle w:val="TableLeft"/>
              <w:widowControl w:val="0"/>
              <w:rPr>
                <w:szCs w:val="20"/>
              </w:rPr>
            </w:pPr>
            <w:r w:rsidRPr="002D6BE8">
              <w:rPr>
                <w:szCs w:val="20"/>
              </w:rPr>
              <w:t>The condition must be inoperable</w:t>
            </w:r>
          </w:p>
          <w:p w:rsidR="003E3142" w:rsidRPr="002D6BE8" w:rsidRDefault="003E3142" w:rsidP="001D49FE">
            <w:pPr>
              <w:pStyle w:val="TableLeft"/>
              <w:widowControl w:val="0"/>
              <w:rPr>
                <w:szCs w:val="20"/>
              </w:rPr>
            </w:pPr>
            <w:r w:rsidRPr="002D6BE8">
              <w:rPr>
                <w:szCs w:val="20"/>
              </w:rPr>
              <w:t>AND</w:t>
            </w:r>
          </w:p>
          <w:p w:rsidR="003E3142" w:rsidRPr="002D6BE8" w:rsidRDefault="003E3142" w:rsidP="001D49FE">
            <w:pPr>
              <w:pStyle w:val="TableLeft"/>
              <w:widowControl w:val="0"/>
              <w:rPr>
                <w:szCs w:val="20"/>
              </w:rPr>
            </w:pPr>
            <w:r w:rsidRPr="002D6BE8">
              <w:rPr>
                <w:szCs w:val="20"/>
              </w:rPr>
              <w:t>Patient must have a</w:t>
            </w:r>
            <w:r w:rsidRPr="00066AD4">
              <w:rPr>
                <w:szCs w:val="20"/>
              </w:rPr>
              <w:t xml:space="preserve"> World Health Organisation (WHO) Eastern Cooperative Oncology Group (ECOG) performance status score of </w:t>
            </w:r>
            <w:r>
              <w:rPr>
                <w:szCs w:val="20"/>
              </w:rPr>
              <w:t>2</w:t>
            </w:r>
            <w:r w:rsidRPr="00066AD4">
              <w:rPr>
                <w:szCs w:val="20"/>
              </w:rPr>
              <w:t xml:space="preserve"> or less.</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878" w:type="pct"/>
            <w:gridSpan w:val="6"/>
            <w:tcBorders>
              <w:top w:val="single" w:sz="4" w:space="0" w:color="auto"/>
              <w:left w:val="single" w:sz="4" w:space="0" w:color="auto"/>
              <w:bottom w:val="single" w:sz="4" w:space="0" w:color="auto"/>
              <w:right w:val="single" w:sz="4" w:space="0" w:color="auto"/>
            </w:tcBorders>
          </w:tcPr>
          <w:p w:rsidR="003E3142" w:rsidRPr="002D6BE8" w:rsidRDefault="003E3142" w:rsidP="001D49FE">
            <w:pPr>
              <w:pStyle w:val="TableLeft"/>
              <w:widowControl w:val="0"/>
              <w:rPr>
                <w:szCs w:val="20"/>
              </w:rPr>
            </w:pPr>
            <w:r w:rsidRPr="00066AD4">
              <w:rPr>
                <w:szCs w:val="20"/>
              </w:rPr>
              <w:t>Patient must not be premenopausal.</w:t>
            </w:r>
          </w:p>
        </w:tc>
      </w:tr>
      <w:tr w:rsidR="003E3142" w:rsidRPr="00066AD4" w:rsidTr="00BC40C5">
        <w:trPr>
          <w:cantSplit/>
          <w:trHeight w:val="360"/>
        </w:trPr>
        <w:tc>
          <w:tcPr>
            <w:tcW w:w="1122" w:type="pct"/>
            <w:tcBorders>
              <w:top w:val="single" w:sz="4" w:space="0" w:color="auto"/>
              <w:left w:val="single" w:sz="4" w:space="0" w:color="auto"/>
              <w:bottom w:val="single" w:sz="4" w:space="0" w:color="auto"/>
              <w:right w:val="single" w:sz="4" w:space="0" w:color="auto"/>
            </w:tcBorders>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Administrative Advice</w:t>
            </w:r>
          </w:p>
          <w:p w:rsidR="003E3142" w:rsidRPr="00066AD4" w:rsidDel="00F4043A" w:rsidRDefault="003E3142" w:rsidP="001D49FE">
            <w:pPr>
              <w:spacing w:before="40" w:after="40"/>
              <w:jc w:val="both"/>
              <w:rPr>
                <w:rFonts w:ascii="Arial Narrow" w:hAnsi="Arial Narrow" w:cs="Arial"/>
                <w:b/>
                <w:sz w:val="20"/>
                <w:szCs w:val="20"/>
              </w:rPr>
            </w:pPr>
          </w:p>
        </w:tc>
        <w:tc>
          <w:tcPr>
            <w:tcW w:w="3878" w:type="pct"/>
            <w:gridSpan w:val="6"/>
            <w:tcBorders>
              <w:top w:val="single" w:sz="4" w:space="0" w:color="auto"/>
              <w:left w:val="single" w:sz="4" w:space="0" w:color="auto"/>
              <w:bottom w:val="single" w:sz="4" w:space="0" w:color="auto"/>
              <w:right w:val="single" w:sz="4" w:space="0" w:color="auto"/>
            </w:tcBorders>
          </w:tcPr>
          <w:p w:rsidR="003E3142" w:rsidRPr="00DE3806" w:rsidRDefault="003E3142" w:rsidP="001D49FE">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3E3142" w:rsidRPr="00066AD4" w:rsidDel="00F4043A" w:rsidRDefault="003E3142" w:rsidP="001D49FE">
            <w:pPr>
              <w:pStyle w:val="TableLeft"/>
              <w:widowControl w:val="0"/>
            </w:pPr>
            <w:r w:rsidRPr="00DE3806">
              <w:rPr>
                <w:rFonts w:cs="Arial"/>
                <w:szCs w:val="20"/>
              </w:rPr>
              <w:t>No increase in the maximum number of repeats may be authorised.</w:t>
            </w:r>
          </w:p>
        </w:tc>
      </w:tr>
    </w:tbl>
    <w:p w:rsidR="003E3142" w:rsidRPr="00066AD4" w:rsidRDefault="003E3142" w:rsidP="003E3142">
      <w:pPr>
        <w:rPr>
          <w:szCs w:val="22"/>
        </w:rPr>
      </w:pPr>
    </w:p>
    <w:tbl>
      <w:tblPr>
        <w:tblW w:w="4907" w:type="pct"/>
        <w:tblLook w:val="0000" w:firstRow="0" w:lastRow="0" w:firstColumn="0" w:lastColumn="0" w:noHBand="0" w:noVBand="0"/>
      </w:tblPr>
      <w:tblGrid>
        <w:gridCol w:w="2093"/>
        <w:gridCol w:w="6977"/>
      </w:tblGrid>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846"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846"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proofErr w:type="spellStart"/>
            <w:r w:rsidRPr="00066AD4">
              <w:rPr>
                <w:rFonts w:ascii="Arial Narrow" w:hAnsi="Arial Narrow" w:cs="Arial"/>
                <w:b/>
                <w:sz w:val="20"/>
                <w:szCs w:val="20"/>
              </w:rPr>
              <w:t>Episodicity</w:t>
            </w:r>
            <w:proofErr w:type="spellEnd"/>
            <w:r w:rsidRPr="00066AD4">
              <w:rPr>
                <w:rFonts w:ascii="Arial Narrow" w:hAnsi="Arial Narrow" w:cs="Arial"/>
                <w:b/>
                <w:sz w:val="20"/>
                <w:szCs w:val="20"/>
              </w:rPr>
              <w:t>:</w:t>
            </w:r>
          </w:p>
        </w:tc>
        <w:tc>
          <w:tcPr>
            <w:tcW w:w="3846"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846"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846"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Pr>
                <w:rFonts w:ascii="Arial Narrow" w:hAnsi="Arial Narrow" w:cs="Arial"/>
                <w:sz w:val="20"/>
                <w:szCs w:val="20"/>
              </w:rPr>
              <w:t>B</w:t>
            </w:r>
            <w:r w:rsidRPr="00066AD4">
              <w:rPr>
                <w:rFonts w:ascii="Arial Narrow" w:hAnsi="Arial Narrow" w:cs="Arial"/>
                <w:sz w:val="20"/>
                <w:szCs w:val="20"/>
              </w:rPr>
              <w:t xml:space="preserve">reast cancer </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846"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846"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3E3142" w:rsidRPr="00066AD4" w:rsidRDefault="003E3142" w:rsidP="001D49FE">
            <w:pPr>
              <w:spacing w:before="40" w:after="40"/>
              <w:rPr>
                <w:rFonts w:ascii="Arial Narrow" w:hAnsi="Arial Narrow" w:cs="Arial"/>
                <w:sz w:val="20"/>
                <w:szCs w:val="20"/>
              </w:rPr>
            </w:pPr>
          </w:p>
        </w:tc>
        <w:tc>
          <w:tcPr>
            <w:tcW w:w="3846"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3E3142" w:rsidRPr="00066AD4" w:rsidRDefault="003E3142" w:rsidP="001D49FE">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846" w:type="pct"/>
            <w:tcBorders>
              <w:top w:val="single" w:sz="4" w:space="0" w:color="auto"/>
              <w:left w:val="single" w:sz="4" w:space="0" w:color="auto"/>
              <w:bottom w:val="single" w:sz="4" w:space="0" w:color="auto"/>
              <w:right w:val="single" w:sz="4" w:space="0" w:color="auto"/>
            </w:tcBorders>
          </w:tcPr>
          <w:p w:rsidR="003E3142" w:rsidRPr="002D6BE8" w:rsidRDefault="003E3142" w:rsidP="001D49FE">
            <w:pPr>
              <w:pStyle w:val="TableLeft"/>
              <w:widowControl w:val="0"/>
            </w:pPr>
            <w:r w:rsidRPr="002D6BE8">
              <w:t xml:space="preserve">The treatment must be in combination with </w:t>
            </w:r>
            <w:proofErr w:type="spellStart"/>
            <w:r w:rsidR="00563107">
              <w:t>anastro</w:t>
            </w:r>
            <w:r>
              <w:t>zole</w:t>
            </w:r>
            <w:proofErr w:type="spellEnd"/>
            <w:r>
              <w:t xml:space="preserve"> or </w:t>
            </w:r>
            <w:proofErr w:type="spellStart"/>
            <w:r>
              <w:t>letrozole</w:t>
            </w:r>
            <w:proofErr w:type="spellEnd"/>
            <w:r>
              <w:t>.</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846" w:type="pct"/>
            <w:tcBorders>
              <w:top w:val="single" w:sz="4" w:space="0" w:color="auto"/>
              <w:left w:val="single" w:sz="4" w:space="0" w:color="auto"/>
              <w:bottom w:val="single" w:sz="4" w:space="0" w:color="auto"/>
              <w:right w:val="single" w:sz="4" w:space="0" w:color="auto"/>
            </w:tcBorders>
          </w:tcPr>
          <w:p w:rsidR="003E3142" w:rsidRPr="002D6BE8" w:rsidRDefault="003E3142" w:rsidP="001D49FE">
            <w:pPr>
              <w:pStyle w:val="TableLeft"/>
              <w:widowControl w:val="0"/>
            </w:pPr>
            <w:r w:rsidRPr="002D6BE8">
              <w:t>Patient must have previously received PBS-subsidised treatment with this drug for this condition</w:t>
            </w:r>
          </w:p>
          <w:p w:rsidR="003E3142" w:rsidRPr="002D6BE8" w:rsidRDefault="003E3142" w:rsidP="001D49FE">
            <w:pPr>
              <w:pStyle w:val="TableLeft"/>
              <w:widowControl w:val="0"/>
            </w:pPr>
            <w:r w:rsidRPr="002D6BE8">
              <w:t xml:space="preserve">AND </w:t>
            </w:r>
          </w:p>
          <w:p w:rsidR="003E3142" w:rsidRDefault="003E3142" w:rsidP="001D49FE">
            <w:pPr>
              <w:spacing w:before="40" w:after="40"/>
              <w:rPr>
                <w:rFonts w:ascii="Arial Narrow" w:hAnsi="Arial Narrow" w:cs="Arial"/>
                <w:sz w:val="20"/>
                <w:szCs w:val="20"/>
              </w:rPr>
            </w:pPr>
            <w:r w:rsidRPr="002D6BE8">
              <w:rPr>
                <w:rFonts w:ascii="Arial Narrow" w:hAnsi="Arial Narrow" w:cs="Arial"/>
                <w:sz w:val="20"/>
                <w:szCs w:val="20"/>
              </w:rPr>
              <w:t xml:space="preserve">Patient must not </w:t>
            </w:r>
            <w:r>
              <w:rPr>
                <w:rFonts w:ascii="Arial Narrow" w:hAnsi="Arial Narrow" w:cs="Arial"/>
                <w:sz w:val="20"/>
                <w:szCs w:val="20"/>
              </w:rPr>
              <w:t xml:space="preserve">develop disease </w:t>
            </w:r>
            <w:r w:rsidRPr="002D6BE8">
              <w:rPr>
                <w:rFonts w:ascii="Arial Narrow" w:hAnsi="Arial Narrow" w:cs="Arial"/>
                <w:sz w:val="20"/>
                <w:szCs w:val="20"/>
              </w:rPr>
              <w:t>progressi</w:t>
            </w:r>
            <w:r>
              <w:rPr>
                <w:rFonts w:ascii="Arial Narrow" w:hAnsi="Arial Narrow" w:cs="Arial"/>
                <w:sz w:val="20"/>
                <w:szCs w:val="20"/>
              </w:rPr>
              <w:t>on whilst being treated with this drug for this condition.</w:t>
            </w:r>
          </w:p>
          <w:p w:rsidR="003E3142" w:rsidRDefault="003E3142" w:rsidP="001D49FE">
            <w:pPr>
              <w:spacing w:before="40" w:after="40"/>
              <w:rPr>
                <w:rFonts w:ascii="Arial Narrow" w:hAnsi="Arial Narrow" w:cs="Arial"/>
                <w:sz w:val="20"/>
                <w:szCs w:val="20"/>
              </w:rPr>
            </w:pPr>
            <w:r>
              <w:rPr>
                <w:rFonts w:ascii="Arial Narrow" w:hAnsi="Arial Narrow" w:cs="Arial"/>
                <w:sz w:val="20"/>
                <w:szCs w:val="20"/>
              </w:rPr>
              <w:t>AND</w:t>
            </w:r>
          </w:p>
          <w:p w:rsidR="003E3142" w:rsidRPr="002D6BE8" w:rsidRDefault="003E3142" w:rsidP="001D49FE">
            <w:pPr>
              <w:spacing w:before="40" w:after="40"/>
              <w:rPr>
                <w:rFonts w:ascii="Arial Narrow" w:hAnsi="Arial Narrow" w:cs="Arial"/>
                <w:sz w:val="20"/>
                <w:szCs w:val="20"/>
              </w:rPr>
            </w:pPr>
            <w:r w:rsidRPr="00935597">
              <w:rPr>
                <w:rFonts w:ascii="Arial Narrow" w:hAnsi="Arial Narrow" w:cs="Arial"/>
                <w:sz w:val="20"/>
                <w:szCs w:val="20"/>
              </w:rPr>
              <w:t xml:space="preserve">Patient must have stable or responding disease </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846" w:type="pct"/>
            <w:tcBorders>
              <w:top w:val="single" w:sz="4" w:space="0" w:color="auto"/>
              <w:left w:val="single" w:sz="4" w:space="0" w:color="auto"/>
              <w:bottom w:val="single" w:sz="4" w:space="0" w:color="auto"/>
              <w:right w:val="single" w:sz="4" w:space="0" w:color="auto"/>
            </w:tcBorders>
          </w:tcPr>
          <w:p w:rsidR="003E3142" w:rsidRPr="002D6BE8" w:rsidRDefault="003E3142" w:rsidP="001D49FE">
            <w:pPr>
              <w:pStyle w:val="TableLeft"/>
              <w:widowControl w:val="0"/>
              <w:rPr>
                <w:szCs w:val="20"/>
              </w:rPr>
            </w:pPr>
            <w:r w:rsidRPr="002D6BE8">
              <w:rPr>
                <w:szCs w:val="20"/>
              </w:rPr>
              <w:t>Patient must not be premenopausal.</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066AD4" w:rsidRDefault="003E3142" w:rsidP="001D49FE">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846" w:type="pct"/>
            <w:tcBorders>
              <w:top w:val="single" w:sz="4" w:space="0" w:color="auto"/>
              <w:left w:val="single" w:sz="4" w:space="0" w:color="auto"/>
              <w:bottom w:val="single" w:sz="4" w:space="0" w:color="auto"/>
              <w:right w:val="single" w:sz="4" w:space="0" w:color="auto"/>
            </w:tcBorders>
          </w:tcPr>
          <w:p w:rsidR="003E3142" w:rsidRPr="002D6BE8" w:rsidRDefault="003E3142" w:rsidP="001D49FE">
            <w:pPr>
              <w:pStyle w:val="TableLeft"/>
              <w:widowControl w:val="0"/>
            </w:pPr>
            <w:r w:rsidRPr="002D6BE8">
              <w:t xml:space="preserve">A patient who has progressive disease when treated with this drug </w:t>
            </w:r>
            <w:r>
              <w:t xml:space="preserve">for this condition </w:t>
            </w:r>
            <w:r w:rsidRPr="002D6BE8">
              <w:t>is no longer eligible for PBS-</w:t>
            </w:r>
            <w:r w:rsidRPr="002D6BE8">
              <w:rPr>
                <w:szCs w:val="20"/>
              </w:rPr>
              <w:t>subsidised treatment with this drug.</w:t>
            </w:r>
          </w:p>
        </w:tc>
      </w:tr>
      <w:tr w:rsidR="003E3142" w:rsidRPr="00066AD4" w:rsidTr="001D49FE">
        <w:trPr>
          <w:cantSplit/>
          <w:trHeight w:val="360"/>
        </w:trPr>
        <w:tc>
          <w:tcPr>
            <w:tcW w:w="1154" w:type="pct"/>
            <w:tcBorders>
              <w:top w:val="single" w:sz="4" w:space="0" w:color="auto"/>
              <w:left w:val="single" w:sz="4" w:space="0" w:color="auto"/>
              <w:bottom w:val="single" w:sz="4" w:space="0" w:color="auto"/>
              <w:right w:val="single" w:sz="4" w:space="0" w:color="auto"/>
            </w:tcBorders>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Administrative Advice</w:t>
            </w:r>
          </w:p>
          <w:p w:rsidR="003E3142" w:rsidRDefault="003E3142" w:rsidP="001D49FE">
            <w:pPr>
              <w:spacing w:before="40" w:after="40"/>
              <w:jc w:val="both"/>
              <w:rPr>
                <w:rFonts w:ascii="Arial Narrow" w:hAnsi="Arial Narrow" w:cs="Arial"/>
                <w:b/>
                <w:sz w:val="20"/>
                <w:szCs w:val="20"/>
              </w:rPr>
            </w:pPr>
          </w:p>
        </w:tc>
        <w:tc>
          <w:tcPr>
            <w:tcW w:w="3846" w:type="pct"/>
            <w:tcBorders>
              <w:top w:val="single" w:sz="4" w:space="0" w:color="auto"/>
              <w:left w:val="single" w:sz="4" w:space="0" w:color="auto"/>
              <w:bottom w:val="single" w:sz="4" w:space="0" w:color="auto"/>
              <w:right w:val="single" w:sz="4" w:space="0" w:color="auto"/>
            </w:tcBorders>
          </w:tcPr>
          <w:p w:rsidR="003E3142" w:rsidRPr="00DE3806" w:rsidRDefault="003E3142" w:rsidP="001D49FE">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3E3142" w:rsidRDefault="003E3142" w:rsidP="001D49FE">
            <w:pPr>
              <w:pStyle w:val="TableLeft"/>
              <w:widowControl w:val="0"/>
              <w:rPr>
                <w:rFonts w:cs="Arial"/>
                <w:szCs w:val="20"/>
              </w:rPr>
            </w:pPr>
            <w:r w:rsidRPr="00DE3806">
              <w:rPr>
                <w:rFonts w:cs="Arial"/>
                <w:szCs w:val="20"/>
              </w:rPr>
              <w:t>No increase in the maximum number of repeats may be authorised.</w:t>
            </w:r>
          </w:p>
        </w:tc>
      </w:tr>
    </w:tbl>
    <w:p w:rsidR="003E3142" w:rsidRDefault="003E3142" w:rsidP="003E3142">
      <w:pPr>
        <w:widowControl w:val="0"/>
        <w:jc w:val="both"/>
        <w:rPr>
          <w:rFonts w:asciiTheme="minorHAnsi" w:hAnsiTheme="minorHAnsi" w:cs="Arial"/>
          <w:bCs/>
          <w:snapToGrid w:val="0"/>
        </w:rPr>
      </w:pPr>
    </w:p>
    <w:p w:rsidR="00F03DBB" w:rsidRPr="00BE3EF9" w:rsidRDefault="00F03DBB" w:rsidP="003E3142">
      <w:pPr>
        <w:widowControl w:val="0"/>
        <w:jc w:val="both"/>
        <w:rPr>
          <w:rFonts w:asciiTheme="minorHAnsi" w:hAnsiTheme="minorHAnsi" w:cs="Arial"/>
          <w:bCs/>
          <w:snapToGrid w:val="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6"/>
      </w:tblGrid>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lastRenderedPageBreak/>
              <w:t xml:space="preserve">Category / </w:t>
            </w:r>
          </w:p>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Program</w:t>
            </w:r>
          </w:p>
        </w:tc>
        <w:tc>
          <w:tcPr>
            <w:tcW w:w="6946" w:type="dxa"/>
            <w:shd w:val="clear" w:color="auto" w:fill="auto"/>
          </w:tcPr>
          <w:p w:rsidR="003E3142" w:rsidRPr="00747682" w:rsidRDefault="003E3142" w:rsidP="001D49FE">
            <w:pPr>
              <w:rPr>
                <w:rFonts w:ascii="Arial Narrow" w:hAnsi="Arial Narrow" w:cs="Arial"/>
                <w:sz w:val="20"/>
                <w:szCs w:val="20"/>
              </w:rPr>
            </w:pPr>
            <w:r w:rsidRPr="00747682">
              <w:rPr>
                <w:rFonts w:ascii="Arial Narrow" w:hAnsi="Arial Narrow" w:cs="Arial"/>
                <w:sz w:val="20"/>
                <w:szCs w:val="20"/>
              </w:rPr>
              <w:t>GENERAL – General Schedule (Code GE)</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Prescriber type:</w:t>
            </w:r>
          </w:p>
        </w:tc>
        <w:tc>
          <w:tcPr>
            <w:tcW w:w="6946" w:type="dxa"/>
            <w:shd w:val="clear" w:color="auto" w:fill="auto"/>
          </w:tcPr>
          <w:p w:rsidR="003E3142" w:rsidRPr="00747682" w:rsidRDefault="003E3142" w:rsidP="001D49FE">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3E3142" w:rsidRPr="00747682" w:rsidRDefault="003E3142" w:rsidP="001D49FE">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b/>
                <w:sz w:val="20"/>
                <w:szCs w:val="20"/>
              </w:rPr>
            </w:pPr>
            <w:proofErr w:type="spellStart"/>
            <w:r w:rsidRPr="00747682">
              <w:rPr>
                <w:rFonts w:ascii="Arial Narrow" w:hAnsi="Arial Narrow" w:cs="Arial"/>
                <w:b/>
                <w:sz w:val="20"/>
                <w:szCs w:val="20"/>
              </w:rPr>
              <w:t>Episodicity</w:t>
            </w:r>
            <w:proofErr w:type="spellEnd"/>
            <w:r w:rsidRPr="00747682">
              <w:rPr>
                <w:rFonts w:ascii="Arial Narrow" w:hAnsi="Arial Narrow" w:cs="Arial"/>
                <w:b/>
                <w:sz w:val="20"/>
                <w:szCs w:val="20"/>
              </w:rPr>
              <w:t>:</w:t>
            </w:r>
          </w:p>
        </w:tc>
        <w:tc>
          <w:tcPr>
            <w:tcW w:w="6946" w:type="dxa"/>
            <w:shd w:val="clear" w:color="auto" w:fill="auto"/>
          </w:tcPr>
          <w:p w:rsidR="003E3142" w:rsidRPr="00747682" w:rsidRDefault="003E3142" w:rsidP="001D49FE">
            <w:pPr>
              <w:rPr>
                <w:rFonts w:ascii="Arial Narrow" w:hAnsi="Arial Narrow" w:cs="Arial"/>
                <w:sz w:val="20"/>
                <w:szCs w:val="20"/>
              </w:rPr>
            </w:pP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Severity:</w:t>
            </w:r>
          </w:p>
        </w:tc>
        <w:tc>
          <w:tcPr>
            <w:tcW w:w="6946" w:type="dxa"/>
            <w:shd w:val="clear" w:color="auto" w:fill="auto"/>
          </w:tcPr>
          <w:p w:rsidR="003E3142" w:rsidRPr="003866DF" w:rsidRDefault="003E3142" w:rsidP="001D49FE">
            <w:pPr>
              <w:rPr>
                <w:rFonts w:ascii="Arial Narrow" w:hAnsi="Arial Narrow" w:cs="Arial"/>
                <w:sz w:val="20"/>
                <w:szCs w:val="20"/>
              </w:rPr>
            </w:pPr>
            <w:r w:rsidRPr="003866DF">
              <w:rPr>
                <w:rFonts w:ascii="Arial Narrow" w:hAnsi="Arial Narrow"/>
                <w:sz w:val="20"/>
              </w:rPr>
              <w:t>Locally advanced or metastatic</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Condition:</w:t>
            </w:r>
          </w:p>
        </w:tc>
        <w:tc>
          <w:tcPr>
            <w:tcW w:w="6946" w:type="dxa"/>
            <w:shd w:val="clear" w:color="auto" w:fill="auto"/>
          </w:tcPr>
          <w:p w:rsidR="003E3142" w:rsidRPr="003866DF" w:rsidRDefault="003E3142" w:rsidP="001D49FE">
            <w:pPr>
              <w:rPr>
                <w:rFonts w:ascii="Arial Narrow" w:hAnsi="Arial Narrow" w:cs="Arial"/>
                <w:sz w:val="20"/>
                <w:szCs w:val="20"/>
              </w:rPr>
            </w:pPr>
            <w:r w:rsidRPr="003866DF">
              <w:rPr>
                <w:rFonts w:ascii="Arial Narrow" w:hAnsi="Arial Narrow"/>
                <w:sz w:val="20"/>
              </w:rPr>
              <w:t>breast cancer</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i/>
                <w:sz w:val="20"/>
                <w:szCs w:val="20"/>
              </w:rPr>
            </w:pPr>
            <w:r w:rsidRPr="00747682">
              <w:rPr>
                <w:rFonts w:ascii="Arial Narrow" w:hAnsi="Arial Narrow" w:cs="Arial"/>
                <w:b/>
                <w:sz w:val="20"/>
                <w:szCs w:val="20"/>
              </w:rPr>
              <w:t>PBS Indication:</w:t>
            </w:r>
          </w:p>
        </w:tc>
        <w:tc>
          <w:tcPr>
            <w:tcW w:w="6946" w:type="dxa"/>
            <w:shd w:val="clear" w:color="auto" w:fill="auto"/>
          </w:tcPr>
          <w:p w:rsidR="003E3142" w:rsidRPr="001B0B20" w:rsidRDefault="003E3142" w:rsidP="001D49FE">
            <w:pPr>
              <w:rPr>
                <w:rFonts w:ascii="Arial Narrow" w:hAnsi="Arial Narrow" w:cs="Arial"/>
                <w:sz w:val="20"/>
                <w:szCs w:val="20"/>
              </w:rPr>
            </w:pPr>
            <w:r w:rsidRPr="001E1B07">
              <w:rPr>
                <w:rFonts w:ascii="Arial Narrow" w:hAnsi="Arial Narrow"/>
                <w:sz w:val="20"/>
              </w:rPr>
              <w:t xml:space="preserve">Locally advanced </w:t>
            </w:r>
            <w:r w:rsidRPr="003866DF">
              <w:rPr>
                <w:rFonts w:ascii="Arial Narrow" w:hAnsi="Arial Narrow"/>
                <w:sz w:val="20"/>
              </w:rPr>
              <w:t xml:space="preserve">or </w:t>
            </w:r>
            <w:r w:rsidRPr="001E1B07">
              <w:rPr>
                <w:rFonts w:ascii="Arial Narrow" w:hAnsi="Arial Narrow"/>
                <w:sz w:val="20"/>
              </w:rPr>
              <w:t>metastatic breast cancer</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i/>
                <w:sz w:val="20"/>
                <w:szCs w:val="20"/>
              </w:rPr>
            </w:pPr>
            <w:r w:rsidRPr="00747682">
              <w:rPr>
                <w:rFonts w:ascii="Arial Narrow" w:hAnsi="Arial Narrow" w:cs="Arial"/>
                <w:b/>
                <w:sz w:val="20"/>
                <w:szCs w:val="20"/>
              </w:rPr>
              <w:t>Treatment phase:</w:t>
            </w:r>
          </w:p>
        </w:tc>
        <w:tc>
          <w:tcPr>
            <w:tcW w:w="6946" w:type="dxa"/>
            <w:shd w:val="clear" w:color="auto" w:fill="auto"/>
          </w:tcPr>
          <w:p w:rsidR="003E3142" w:rsidRPr="001B0B20" w:rsidRDefault="003E3142" w:rsidP="001D49FE">
            <w:pPr>
              <w:rPr>
                <w:rFonts w:ascii="Arial Narrow" w:hAnsi="Arial Narrow" w:cs="Arial"/>
                <w:sz w:val="20"/>
                <w:szCs w:val="20"/>
              </w:rPr>
            </w:pPr>
            <w:r w:rsidRPr="001E1B07">
              <w:rPr>
                <w:rFonts w:ascii="Arial Narrow" w:hAnsi="Arial Narrow" w:cs="Arial"/>
                <w:sz w:val="20"/>
                <w:szCs w:val="20"/>
              </w:rPr>
              <w:t>Initial – grandfather restriction</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Restriction Level / Method:</w:t>
            </w:r>
          </w:p>
          <w:p w:rsidR="003E3142" w:rsidRPr="00747682" w:rsidRDefault="003E3142" w:rsidP="001D49FE">
            <w:pPr>
              <w:rPr>
                <w:rFonts w:ascii="Arial Narrow" w:hAnsi="Arial Narrow" w:cs="Arial"/>
                <w:i/>
                <w:sz w:val="20"/>
                <w:szCs w:val="20"/>
              </w:rPr>
            </w:pPr>
          </w:p>
          <w:p w:rsidR="003E3142" w:rsidRPr="00747682" w:rsidRDefault="003E3142" w:rsidP="001D49FE">
            <w:pPr>
              <w:rPr>
                <w:rFonts w:ascii="Arial Narrow" w:hAnsi="Arial Narrow" w:cs="Arial"/>
                <w:i/>
                <w:sz w:val="20"/>
                <w:szCs w:val="20"/>
              </w:rPr>
            </w:pPr>
          </w:p>
        </w:tc>
        <w:tc>
          <w:tcPr>
            <w:tcW w:w="6946" w:type="dxa"/>
            <w:shd w:val="clear" w:color="auto" w:fill="auto"/>
          </w:tcPr>
          <w:p w:rsidR="003E3142" w:rsidRPr="001B0B20" w:rsidRDefault="003E3142" w:rsidP="001D49FE">
            <w:pPr>
              <w:rPr>
                <w:rFonts w:ascii="Arial Narrow" w:hAnsi="Arial Narrow" w:cs="Arial"/>
                <w:sz w:val="20"/>
                <w:szCs w:val="20"/>
              </w:rPr>
            </w:pPr>
            <w:r w:rsidRPr="003866DF">
              <w:rPr>
                <w:rFonts w:ascii="Arial Narrow" w:hAnsi="Arial Narrow" w:cs="Arial"/>
                <w:sz w:val="20"/>
                <w:szCs w:val="20"/>
              </w:rPr>
              <w:fldChar w:fldCharType="begin">
                <w:ffData>
                  <w:name w:val="Check1"/>
                  <w:enabled/>
                  <w:calcOnExit w:val="0"/>
                  <w:checkBox>
                    <w:sizeAuto/>
                    <w:default w:val="0"/>
                  </w:checkBox>
                </w:ffData>
              </w:fldChar>
            </w:r>
            <w:r w:rsidRPr="001E1B07">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3866DF">
              <w:rPr>
                <w:rFonts w:ascii="Arial Narrow" w:hAnsi="Arial Narrow" w:cs="Arial"/>
                <w:sz w:val="20"/>
                <w:szCs w:val="20"/>
              </w:rPr>
              <w:fldChar w:fldCharType="end"/>
            </w:r>
            <w:r w:rsidRPr="001E1B07">
              <w:rPr>
                <w:rFonts w:ascii="Arial Narrow" w:hAnsi="Arial Narrow" w:cs="Arial"/>
                <w:sz w:val="20"/>
                <w:szCs w:val="20"/>
              </w:rPr>
              <w:t>Restricted benefit</w:t>
            </w:r>
          </w:p>
          <w:p w:rsidR="003E3142" w:rsidRPr="001B0B20" w:rsidRDefault="003E3142" w:rsidP="001D49F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In Writing</w:t>
            </w:r>
          </w:p>
          <w:p w:rsidR="003E3142" w:rsidRPr="001B0B20" w:rsidRDefault="003E3142" w:rsidP="001D49F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Telephone</w:t>
            </w:r>
          </w:p>
          <w:p w:rsidR="003E3142" w:rsidRPr="001B0B20" w:rsidRDefault="003E3142" w:rsidP="001D49FE">
            <w:pPr>
              <w:rPr>
                <w:rFonts w:ascii="Arial Narrow" w:hAnsi="Arial Narrow" w:cs="Arial"/>
                <w:sz w:val="20"/>
                <w:szCs w:val="20"/>
              </w:rPr>
            </w:pPr>
            <w:r w:rsidRPr="003866DF">
              <w:rPr>
                <w:rFonts w:ascii="Arial Narrow" w:hAnsi="Arial Narrow" w:cs="Arial"/>
                <w:sz w:val="20"/>
                <w:szCs w:val="20"/>
              </w:rPr>
              <w:fldChar w:fldCharType="begin">
                <w:ffData>
                  <w:name w:val=""/>
                  <w:enabled/>
                  <w:calcOnExit w:val="0"/>
                  <w:checkBox>
                    <w:sizeAuto/>
                    <w:default w:val="0"/>
                  </w:checkBox>
                </w:ffData>
              </w:fldChar>
            </w:r>
            <w:r w:rsidRPr="001E1B07">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3866DF">
              <w:rPr>
                <w:rFonts w:ascii="Arial Narrow" w:hAnsi="Arial Narrow" w:cs="Arial"/>
                <w:sz w:val="20"/>
                <w:szCs w:val="20"/>
              </w:rPr>
              <w:fldChar w:fldCharType="end"/>
            </w:r>
            <w:r w:rsidRPr="001E1B07">
              <w:rPr>
                <w:rFonts w:ascii="Arial Narrow" w:hAnsi="Arial Narrow" w:cs="Arial"/>
                <w:sz w:val="20"/>
                <w:szCs w:val="20"/>
              </w:rPr>
              <w:t>Authority Required - Emergency</w:t>
            </w:r>
          </w:p>
          <w:p w:rsidR="003E3142" w:rsidRPr="001B0B20" w:rsidRDefault="003E3142" w:rsidP="001D49F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Electronic</w:t>
            </w:r>
          </w:p>
          <w:p w:rsidR="003E3142" w:rsidRPr="001B0B20" w:rsidRDefault="003E3142" w:rsidP="001D49FE">
            <w:pPr>
              <w:rPr>
                <w:rFonts w:ascii="Arial Narrow" w:hAnsi="Arial Narrow" w:cs="Arial"/>
                <w:sz w:val="20"/>
                <w:szCs w:val="20"/>
              </w:rPr>
            </w:pPr>
            <w:r w:rsidRPr="003866DF">
              <w:rPr>
                <w:rFonts w:ascii="Arial Narrow" w:hAnsi="Arial Narrow" w:cs="Arial"/>
                <w:sz w:val="20"/>
                <w:szCs w:val="20"/>
              </w:rPr>
              <w:fldChar w:fldCharType="begin">
                <w:ffData>
                  <w:name w:val="Check5"/>
                  <w:enabled/>
                  <w:calcOnExit w:val="0"/>
                  <w:checkBox>
                    <w:sizeAuto/>
                    <w:default w:val="0"/>
                  </w:checkBox>
                </w:ffData>
              </w:fldChar>
            </w:r>
            <w:r w:rsidRPr="001E1B07">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3866DF">
              <w:rPr>
                <w:rFonts w:ascii="Arial Narrow" w:hAnsi="Arial Narrow" w:cs="Arial"/>
                <w:sz w:val="20"/>
                <w:szCs w:val="20"/>
              </w:rPr>
              <w:fldChar w:fldCharType="end"/>
            </w:r>
            <w:r w:rsidRPr="001E1B07">
              <w:rPr>
                <w:rFonts w:ascii="Arial Narrow" w:hAnsi="Arial Narrow" w:cs="Arial"/>
                <w:sz w:val="20"/>
                <w:szCs w:val="20"/>
              </w:rPr>
              <w:t>Streamlined</w:t>
            </w:r>
          </w:p>
        </w:tc>
      </w:tr>
      <w:tr w:rsidR="003E3142" w:rsidRPr="00747682" w:rsidTr="001D49FE">
        <w:trPr>
          <w:cantSplit/>
          <w:trHeight w:val="360"/>
        </w:trPr>
        <w:tc>
          <w:tcPr>
            <w:tcW w:w="2127" w:type="dxa"/>
            <w:shd w:val="clear" w:color="auto" w:fill="auto"/>
          </w:tcPr>
          <w:p w:rsidR="003E3142" w:rsidRPr="00747682" w:rsidRDefault="003E3142" w:rsidP="001D49FE">
            <w:pPr>
              <w:rPr>
                <w:rFonts w:ascii="Arial Narrow" w:hAnsi="Arial Narrow" w:cs="Arial"/>
                <w:sz w:val="20"/>
                <w:szCs w:val="20"/>
              </w:rPr>
            </w:pPr>
            <w:r w:rsidRPr="00747682">
              <w:rPr>
                <w:rFonts w:ascii="Arial Narrow" w:hAnsi="Arial Narrow" w:cs="Arial"/>
                <w:b/>
                <w:sz w:val="20"/>
                <w:szCs w:val="20"/>
              </w:rPr>
              <w:t>Treatment criteria:</w:t>
            </w:r>
          </w:p>
        </w:tc>
        <w:tc>
          <w:tcPr>
            <w:tcW w:w="6946" w:type="dxa"/>
            <w:shd w:val="clear" w:color="auto" w:fill="auto"/>
          </w:tcPr>
          <w:p w:rsidR="003E3142" w:rsidRPr="00780BD2" w:rsidRDefault="003E3142" w:rsidP="001D49FE">
            <w:pPr>
              <w:rPr>
                <w:rFonts w:ascii="Arial Narrow" w:hAnsi="Arial Narrow" w:cs="Arial"/>
                <w:strike/>
                <w:sz w:val="20"/>
                <w:szCs w:val="20"/>
              </w:rPr>
            </w:pPr>
            <w:r w:rsidRPr="0099600B">
              <w:rPr>
                <w:rFonts w:ascii="Arial Narrow" w:hAnsi="Arial Narrow"/>
                <w:sz w:val="20"/>
                <w:szCs w:val="20"/>
              </w:rPr>
              <w:t>T</w:t>
            </w:r>
            <w:r w:rsidRPr="00551E7C">
              <w:rPr>
                <w:rFonts w:ascii="Arial Narrow" w:hAnsi="Arial Narrow"/>
                <w:sz w:val="20"/>
                <w:szCs w:val="20"/>
              </w:rPr>
              <w:t>he treatment must be in combination with</w:t>
            </w:r>
            <w:r w:rsidR="00563107">
              <w:rPr>
                <w:rFonts w:ascii="Arial Narrow" w:hAnsi="Arial Narrow"/>
                <w:sz w:val="20"/>
                <w:szCs w:val="20"/>
              </w:rPr>
              <w:t xml:space="preserve"> </w:t>
            </w:r>
            <w:proofErr w:type="spellStart"/>
            <w:r w:rsidR="00563107">
              <w:rPr>
                <w:rFonts w:ascii="Arial Narrow" w:hAnsi="Arial Narrow"/>
                <w:sz w:val="20"/>
                <w:szCs w:val="20"/>
              </w:rPr>
              <w:t>anastro</w:t>
            </w:r>
            <w:r>
              <w:rPr>
                <w:rFonts w:ascii="Arial Narrow" w:hAnsi="Arial Narrow"/>
                <w:sz w:val="20"/>
                <w:szCs w:val="20"/>
              </w:rPr>
              <w:t>zole</w:t>
            </w:r>
            <w:proofErr w:type="spellEnd"/>
            <w:r>
              <w:rPr>
                <w:rFonts w:ascii="Arial Narrow" w:hAnsi="Arial Narrow"/>
                <w:sz w:val="20"/>
                <w:szCs w:val="20"/>
              </w:rPr>
              <w:t xml:space="preserve"> or </w:t>
            </w:r>
            <w:proofErr w:type="spellStart"/>
            <w:r>
              <w:rPr>
                <w:rFonts w:ascii="Arial Narrow" w:hAnsi="Arial Narrow"/>
                <w:sz w:val="20"/>
                <w:szCs w:val="20"/>
              </w:rPr>
              <w:t>letrozole</w:t>
            </w:r>
            <w:proofErr w:type="spellEnd"/>
            <w:r>
              <w:rPr>
                <w:rFonts w:ascii="Arial Narrow" w:hAnsi="Arial Narrow"/>
                <w:sz w:val="20"/>
                <w:szCs w:val="20"/>
              </w:rPr>
              <w:t>.</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sz w:val="20"/>
                <w:szCs w:val="20"/>
              </w:rPr>
            </w:pPr>
            <w:r w:rsidRPr="00747682">
              <w:rPr>
                <w:rFonts w:ascii="Arial Narrow" w:hAnsi="Arial Narrow" w:cs="Arial"/>
                <w:b/>
                <w:sz w:val="20"/>
                <w:szCs w:val="20"/>
              </w:rPr>
              <w:t>Clinical criteria:</w:t>
            </w:r>
            <w:r w:rsidRPr="00747682">
              <w:rPr>
                <w:rFonts w:ascii="Arial Narrow" w:hAnsi="Arial Narrow" w:cs="Arial"/>
                <w:sz w:val="20"/>
                <w:szCs w:val="20"/>
              </w:rPr>
              <w:t xml:space="preserve"> </w:t>
            </w:r>
          </w:p>
        </w:tc>
        <w:tc>
          <w:tcPr>
            <w:tcW w:w="6946" w:type="dxa"/>
            <w:shd w:val="clear" w:color="auto" w:fill="auto"/>
          </w:tcPr>
          <w:p w:rsidR="003E3142" w:rsidRDefault="003E3142" w:rsidP="001D49FE">
            <w:pPr>
              <w:rPr>
                <w:rFonts w:ascii="Arial Narrow" w:eastAsiaTheme="majorEastAsia" w:hAnsi="Arial Narrow" w:cstheme="majorBidi"/>
                <w:sz w:val="20"/>
                <w:szCs w:val="20"/>
                <w:lang w:bidi="en-US"/>
              </w:rPr>
            </w:pPr>
            <w:r w:rsidRPr="00B64D4D">
              <w:rPr>
                <w:rFonts w:ascii="Arial Narrow" w:eastAsiaTheme="majorEastAsia" w:hAnsi="Arial Narrow" w:cstheme="majorBidi"/>
                <w:sz w:val="20"/>
                <w:szCs w:val="20"/>
                <w:lang w:bidi="en-US"/>
              </w:rPr>
              <w:t xml:space="preserve">Patient must have previously received </w:t>
            </w:r>
            <w:r>
              <w:rPr>
                <w:rFonts w:ascii="Arial Narrow" w:eastAsiaTheme="majorEastAsia" w:hAnsi="Arial Narrow" w:cstheme="majorBidi"/>
                <w:sz w:val="20"/>
                <w:szCs w:val="20"/>
                <w:lang w:bidi="en-US"/>
              </w:rPr>
              <w:t>non-</w:t>
            </w:r>
            <w:r w:rsidRPr="00B64D4D">
              <w:rPr>
                <w:rFonts w:ascii="Arial Narrow" w:eastAsiaTheme="majorEastAsia" w:hAnsi="Arial Narrow" w:cstheme="majorBidi"/>
                <w:sz w:val="20"/>
                <w:szCs w:val="20"/>
                <w:lang w:bidi="en-US"/>
              </w:rPr>
              <w:t>PBS-subsidised treatment with this drug for this condition</w:t>
            </w:r>
            <w:r>
              <w:rPr>
                <w:rFonts w:ascii="Arial Narrow" w:eastAsiaTheme="majorEastAsia" w:hAnsi="Arial Narrow" w:cstheme="majorBidi"/>
                <w:sz w:val="20"/>
                <w:szCs w:val="20"/>
                <w:lang w:bidi="en-US"/>
              </w:rPr>
              <w:t xml:space="preserve"> prior to [listing date]</w:t>
            </w:r>
          </w:p>
          <w:p w:rsidR="003E3142" w:rsidRDefault="003E3142" w:rsidP="001D49FE">
            <w:pPr>
              <w:rPr>
                <w:rFonts w:ascii="Arial Narrow" w:eastAsiaTheme="majorEastAsia" w:hAnsi="Arial Narrow" w:cstheme="majorBidi"/>
                <w:sz w:val="20"/>
                <w:szCs w:val="20"/>
                <w:lang w:bidi="en-US"/>
              </w:rPr>
            </w:pPr>
            <w:r>
              <w:rPr>
                <w:rFonts w:ascii="Arial Narrow" w:eastAsiaTheme="majorEastAsia" w:hAnsi="Arial Narrow" w:cstheme="majorBidi"/>
                <w:sz w:val="20"/>
                <w:szCs w:val="20"/>
                <w:lang w:bidi="en-US"/>
              </w:rPr>
              <w:t>AND</w:t>
            </w:r>
          </w:p>
          <w:p w:rsidR="003E3142" w:rsidRPr="00B82AAB" w:rsidRDefault="003E3142" w:rsidP="001D49FE">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 xml:space="preserve">Patient must not have previously been treated with an aromatase inhibitor </w:t>
            </w:r>
            <w:r>
              <w:rPr>
                <w:rFonts w:ascii="Arial Narrow" w:eastAsiaTheme="majorEastAsia" w:hAnsi="Arial Narrow" w:cstheme="majorBidi"/>
                <w:sz w:val="20"/>
                <w:szCs w:val="20"/>
                <w:lang w:bidi="en-US"/>
              </w:rPr>
              <w:t>prior to initiating treatment with this drug for this condition</w:t>
            </w:r>
          </w:p>
          <w:p w:rsidR="003E3142" w:rsidRDefault="003E3142" w:rsidP="001D49FE">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AND</w:t>
            </w:r>
          </w:p>
          <w:p w:rsidR="003E3142" w:rsidRPr="001B0B20" w:rsidRDefault="003E3142" w:rsidP="001D49FE">
            <w:pPr>
              <w:rPr>
                <w:rFonts w:ascii="Arial Narrow" w:eastAsiaTheme="majorEastAsia" w:hAnsi="Arial Narrow" w:cstheme="majorBidi"/>
                <w:sz w:val="20"/>
                <w:szCs w:val="20"/>
                <w:lang w:bidi="en-US"/>
              </w:rPr>
            </w:pPr>
            <w:r w:rsidRPr="001E1B07">
              <w:rPr>
                <w:rFonts w:ascii="Arial Narrow" w:eastAsiaTheme="majorEastAsia" w:hAnsi="Arial Narrow" w:cstheme="majorBidi"/>
                <w:sz w:val="20"/>
                <w:szCs w:val="20"/>
                <w:lang w:bidi="en-US"/>
              </w:rPr>
              <w:t>The condition must be hormone receptor positive;</w:t>
            </w:r>
          </w:p>
          <w:p w:rsidR="003E3142" w:rsidRPr="00AE0412" w:rsidRDefault="003E3142" w:rsidP="001D49FE">
            <w:pPr>
              <w:rPr>
                <w:rFonts w:ascii="Arial Narrow" w:eastAsiaTheme="majorEastAsia" w:hAnsi="Arial Narrow" w:cstheme="majorBidi"/>
                <w:sz w:val="20"/>
                <w:szCs w:val="20"/>
                <w:lang w:bidi="en-US"/>
              </w:rPr>
            </w:pPr>
            <w:r w:rsidRPr="00962021">
              <w:rPr>
                <w:rFonts w:ascii="Arial Narrow" w:eastAsiaTheme="majorEastAsia" w:hAnsi="Arial Narrow" w:cstheme="majorBidi"/>
                <w:sz w:val="20"/>
                <w:szCs w:val="20"/>
                <w:lang w:bidi="en-US"/>
              </w:rPr>
              <w:t>AND</w:t>
            </w:r>
          </w:p>
          <w:p w:rsidR="003E3142" w:rsidRPr="00551E7C" w:rsidRDefault="003E3142" w:rsidP="001D49FE">
            <w:pPr>
              <w:rPr>
                <w:rFonts w:ascii="Arial Narrow" w:eastAsiaTheme="majorEastAsia" w:hAnsi="Arial Narrow" w:cstheme="majorBidi"/>
                <w:sz w:val="20"/>
                <w:szCs w:val="20"/>
                <w:lang w:bidi="en-US"/>
              </w:rPr>
            </w:pPr>
            <w:r w:rsidRPr="0099600B">
              <w:rPr>
                <w:rFonts w:ascii="Arial Narrow" w:eastAsiaTheme="majorEastAsia" w:hAnsi="Arial Narrow" w:cstheme="majorBidi"/>
                <w:sz w:val="20"/>
                <w:szCs w:val="20"/>
                <w:lang w:bidi="en-US"/>
              </w:rPr>
              <w:t xml:space="preserve">The condition must be human epidermal growth factor receptor 2 (HER2) negative; </w:t>
            </w:r>
          </w:p>
          <w:p w:rsidR="003E3142" w:rsidRPr="00805A21" w:rsidRDefault="003E3142" w:rsidP="001D49FE">
            <w:pPr>
              <w:rPr>
                <w:rFonts w:ascii="Arial Narrow" w:hAnsi="Arial Narrow"/>
                <w:sz w:val="20"/>
              </w:rPr>
            </w:pPr>
            <w:r w:rsidRPr="00805A21">
              <w:rPr>
                <w:rFonts w:ascii="Arial Narrow" w:hAnsi="Arial Narrow"/>
                <w:sz w:val="20"/>
              </w:rPr>
              <w:t>AND</w:t>
            </w:r>
          </w:p>
          <w:p w:rsidR="003E3142" w:rsidRPr="00D3463E" w:rsidRDefault="003E3142" w:rsidP="001D49FE">
            <w:pPr>
              <w:rPr>
                <w:rFonts w:ascii="Arial Narrow" w:hAnsi="Arial Narrow"/>
                <w:sz w:val="20"/>
              </w:rPr>
            </w:pPr>
            <w:r w:rsidRPr="00935597">
              <w:rPr>
                <w:rFonts w:ascii="Arial Narrow" w:hAnsi="Arial Narrow"/>
                <w:sz w:val="20"/>
              </w:rPr>
              <w:t>The condition must be inoperable</w:t>
            </w:r>
          </w:p>
          <w:p w:rsidR="003E3142" w:rsidRPr="001E1B07" w:rsidRDefault="003E3142" w:rsidP="001D49FE">
            <w:pPr>
              <w:rPr>
                <w:rFonts w:ascii="Arial Narrow" w:hAnsi="Arial Narrow"/>
                <w:sz w:val="20"/>
              </w:rPr>
            </w:pPr>
            <w:r w:rsidRPr="001E1B07">
              <w:rPr>
                <w:rFonts w:ascii="Arial Narrow" w:hAnsi="Arial Narrow"/>
                <w:sz w:val="20"/>
              </w:rPr>
              <w:t>AND</w:t>
            </w:r>
          </w:p>
          <w:p w:rsidR="003E3142" w:rsidRDefault="003E3142" w:rsidP="001D49FE">
            <w:pPr>
              <w:pStyle w:val="TableLeft"/>
              <w:widowControl w:val="0"/>
              <w:rPr>
                <w:szCs w:val="20"/>
              </w:rPr>
            </w:pPr>
            <w:r w:rsidRPr="00551E7C">
              <w:rPr>
                <w:szCs w:val="20"/>
              </w:rPr>
              <w:t xml:space="preserve">Patient must have </w:t>
            </w:r>
            <w:r>
              <w:rPr>
                <w:szCs w:val="20"/>
              </w:rPr>
              <w:t xml:space="preserve">had </w:t>
            </w:r>
            <w:r w:rsidRPr="00C1375F">
              <w:rPr>
                <w:szCs w:val="20"/>
              </w:rPr>
              <w:t>a World Health Organisation (WHO) Eastern Cooperative Oncology Group (ECOG) performance status score of 0 to 2</w:t>
            </w:r>
            <w:r>
              <w:rPr>
                <w:szCs w:val="20"/>
              </w:rPr>
              <w:t xml:space="preserve"> prior to initiating treatment with this drug for this condition</w:t>
            </w:r>
          </w:p>
          <w:p w:rsidR="003E3142" w:rsidRDefault="003E3142" w:rsidP="001D49FE">
            <w:pPr>
              <w:pStyle w:val="TableLeft"/>
              <w:widowControl w:val="0"/>
              <w:rPr>
                <w:szCs w:val="20"/>
              </w:rPr>
            </w:pPr>
            <w:r>
              <w:rPr>
                <w:szCs w:val="20"/>
              </w:rPr>
              <w:t>AND</w:t>
            </w:r>
          </w:p>
          <w:p w:rsidR="003E3142" w:rsidRDefault="003E3142" w:rsidP="001D49FE">
            <w:pPr>
              <w:pStyle w:val="TableLeft"/>
              <w:widowControl w:val="0"/>
              <w:rPr>
                <w:szCs w:val="20"/>
              </w:rPr>
            </w:pPr>
            <w:r>
              <w:rPr>
                <w:szCs w:val="20"/>
              </w:rPr>
              <w:t xml:space="preserve">Patient must not have developed </w:t>
            </w:r>
            <w:r w:rsidRPr="008035AE">
              <w:rPr>
                <w:szCs w:val="20"/>
              </w:rPr>
              <w:t>disease progression whilst being treated with this drug for this condition.</w:t>
            </w:r>
          </w:p>
          <w:p w:rsidR="003E3142" w:rsidRDefault="003E3142" w:rsidP="001D49FE">
            <w:pPr>
              <w:spacing w:before="40" w:after="40"/>
              <w:rPr>
                <w:rFonts w:ascii="Arial Narrow" w:hAnsi="Arial Narrow" w:cs="Arial"/>
                <w:sz w:val="20"/>
                <w:szCs w:val="20"/>
              </w:rPr>
            </w:pPr>
            <w:r>
              <w:rPr>
                <w:rFonts w:ascii="Arial Narrow" w:hAnsi="Arial Narrow" w:cs="Arial"/>
                <w:sz w:val="20"/>
                <w:szCs w:val="20"/>
              </w:rPr>
              <w:t>AND</w:t>
            </w:r>
          </w:p>
          <w:p w:rsidR="003E3142" w:rsidRPr="003866DF" w:rsidRDefault="003E3142" w:rsidP="001D49FE">
            <w:pPr>
              <w:pStyle w:val="TableLeft"/>
              <w:widowControl w:val="0"/>
              <w:rPr>
                <w:szCs w:val="20"/>
              </w:rPr>
            </w:pPr>
            <w:r w:rsidRPr="00935597">
              <w:rPr>
                <w:rFonts w:cs="Arial"/>
                <w:szCs w:val="20"/>
              </w:rPr>
              <w:t xml:space="preserve">Patient must have stable or responding disease </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6946" w:type="dxa"/>
            <w:shd w:val="clear" w:color="auto" w:fill="auto"/>
          </w:tcPr>
          <w:p w:rsidR="003E3142" w:rsidRPr="001B0B20" w:rsidRDefault="003E3142" w:rsidP="001D49FE">
            <w:pPr>
              <w:rPr>
                <w:rFonts w:ascii="Arial Narrow" w:hAnsi="Arial Narrow" w:cs="Arial"/>
                <w:sz w:val="20"/>
                <w:szCs w:val="20"/>
              </w:rPr>
            </w:pPr>
            <w:r w:rsidRPr="001E1B07">
              <w:rPr>
                <w:rFonts w:ascii="Arial Narrow" w:hAnsi="Arial Narrow" w:cs="Arial"/>
                <w:sz w:val="20"/>
                <w:szCs w:val="20"/>
              </w:rPr>
              <w:t>The patient must not be premenopausal</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Prescriber Instructions</w:t>
            </w:r>
          </w:p>
          <w:p w:rsidR="003E3142" w:rsidRPr="00747682" w:rsidRDefault="003E3142" w:rsidP="001D49FE">
            <w:pPr>
              <w:jc w:val="both"/>
              <w:rPr>
                <w:rFonts w:ascii="Arial Narrow" w:hAnsi="Arial Narrow" w:cs="Arial"/>
                <w:sz w:val="20"/>
                <w:szCs w:val="20"/>
              </w:rPr>
            </w:pPr>
          </w:p>
        </w:tc>
        <w:tc>
          <w:tcPr>
            <w:tcW w:w="6946" w:type="dxa"/>
            <w:shd w:val="clear" w:color="auto" w:fill="auto"/>
          </w:tcPr>
          <w:p w:rsidR="003E3142" w:rsidRPr="003866DF" w:rsidRDefault="003E3142" w:rsidP="001D49FE">
            <w:pPr>
              <w:rPr>
                <w:rFonts w:ascii="Arial Narrow" w:hAnsi="Arial Narrow" w:cs="Arial"/>
                <w:sz w:val="20"/>
                <w:szCs w:val="20"/>
              </w:rPr>
            </w:pPr>
            <w:r w:rsidRPr="00536D93">
              <w:rPr>
                <w:rFonts w:ascii="Arial Narrow" w:hAnsi="Arial Narrow" w:cs="Arial"/>
                <w:sz w:val="20"/>
                <w:szCs w:val="20"/>
              </w:rPr>
              <w:t>A patient may qualify for PBS-subsidised treatment under this restriction once only.</w:t>
            </w:r>
          </w:p>
        </w:tc>
      </w:tr>
      <w:tr w:rsidR="003E3142" w:rsidRPr="00747682" w:rsidTr="001D49FE">
        <w:trPr>
          <w:cantSplit/>
          <w:trHeight w:val="360"/>
        </w:trPr>
        <w:tc>
          <w:tcPr>
            <w:tcW w:w="2127" w:type="dxa"/>
            <w:shd w:val="clear" w:color="auto" w:fill="auto"/>
          </w:tcPr>
          <w:p w:rsidR="003E3142" w:rsidRPr="00747682" w:rsidRDefault="003E3142" w:rsidP="001D49FE">
            <w:pPr>
              <w:jc w:val="both"/>
              <w:rPr>
                <w:rFonts w:ascii="Arial Narrow" w:hAnsi="Arial Narrow" w:cs="Arial"/>
                <w:b/>
                <w:sz w:val="20"/>
                <w:szCs w:val="20"/>
              </w:rPr>
            </w:pPr>
            <w:r w:rsidRPr="00747682">
              <w:rPr>
                <w:rFonts w:ascii="Arial Narrow" w:hAnsi="Arial Narrow" w:cs="Arial"/>
                <w:b/>
                <w:sz w:val="20"/>
                <w:szCs w:val="20"/>
              </w:rPr>
              <w:t>Administrative Advice</w:t>
            </w:r>
          </w:p>
          <w:p w:rsidR="003E3142" w:rsidRPr="00747682" w:rsidRDefault="003E3142" w:rsidP="001D49FE">
            <w:pPr>
              <w:jc w:val="both"/>
              <w:rPr>
                <w:rFonts w:ascii="Arial Narrow" w:hAnsi="Arial Narrow" w:cs="Arial"/>
                <w:i/>
                <w:sz w:val="20"/>
                <w:szCs w:val="20"/>
              </w:rPr>
            </w:pPr>
          </w:p>
        </w:tc>
        <w:tc>
          <w:tcPr>
            <w:tcW w:w="6946" w:type="dxa"/>
            <w:shd w:val="clear" w:color="auto" w:fill="auto"/>
          </w:tcPr>
          <w:p w:rsidR="003E3142" w:rsidRPr="00DE3806" w:rsidRDefault="003E3142" w:rsidP="001D49FE">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3E3142" w:rsidRPr="001E1B07" w:rsidRDefault="003E3142" w:rsidP="001D49FE">
            <w:pPr>
              <w:rPr>
                <w:rFonts w:ascii="Arial Narrow" w:hAnsi="Arial Narrow" w:cs="Arial"/>
                <w:sz w:val="20"/>
                <w:szCs w:val="20"/>
              </w:rPr>
            </w:pPr>
            <w:r w:rsidRPr="00DE3806">
              <w:rPr>
                <w:rFonts w:ascii="Arial Narrow" w:hAnsi="Arial Narrow" w:cs="Arial"/>
                <w:sz w:val="20"/>
                <w:szCs w:val="20"/>
              </w:rPr>
              <w:t>No increase in the maximum number of repeats may be authorised.</w:t>
            </w:r>
          </w:p>
        </w:tc>
      </w:tr>
    </w:tbl>
    <w:p w:rsidR="00BD21E6" w:rsidRDefault="00BD21E6" w:rsidP="0005736A">
      <w:pPr>
        <w:widowControl w:val="0"/>
        <w:jc w:val="both"/>
        <w:rPr>
          <w:rFonts w:asciiTheme="minorHAnsi" w:hAnsiTheme="minorHAnsi" w:cs="Arial"/>
          <w:bCs/>
          <w:snapToGrid w:val="0"/>
          <w:highlight w:val="yellow"/>
        </w:rPr>
      </w:pPr>
    </w:p>
    <w:p w:rsidR="00CE10C4" w:rsidRPr="009E420E" w:rsidRDefault="00D252B0" w:rsidP="009E420E">
      <w:pPr>
        <w:pStyle w:val="ListParagraph"/>
        <w:numPr>
          <w:ilvl w:val="1"/>
          <w:numId w:val="5"/>
        </w:numPr>
        <w:rPr>
          <w:rFonts w:asciiTheme="minorHAnsi" w:hAnsiTheme="minorHAnsi"/>
          <w:sz w:val="24"/>
          <w:szCs w:val="24"/>
        </w:rPr>
      </w:pPr>
      <w:r w:rsidRPr="009E420E">
        <w:rPr>
          <w:rFonts w:asciiTheme="minorHAnsi" w:hAnsiTheme="minorHAnsi"/>
          <w:sz w:val="24"/>
          <w:szCs w:val="24"/>
        </w:rPr>
        <w:t xml:space="preserve">Flow-on changes to listing.  The listing of </w:t>
      </w:r>
      <w:proofErr w:type="spellStart"/>
      <w:r w:rsidRPr="009E420E">
        <w:rPr>
          <w:rFonts w:asciiTheme="minorHAnsi" w:hAnsiTheme="minorHAnsi"/>
          <w:sz w:val="24"/>
          <w:szCs w:val="24"/>
        </w:rPr>
        <w:t>palbociclib</w:t>
      </w:r>
      <w:proofErr w:type="spellEnd"/>
      <w:r w:rsidRPr="009E420E">
        <w:rPr>
          <w:rFonts w:asciiTheme="minorHAnsi" w:hAnsiTheme="minorHAnsi"/>
          <w:sz w:val="24"/>
          <w:szCs w:val="24"/>
        </w:rPr>
        <w:t xml:space="preserve"> should be amended as follows should the currently near market product </w:t>
      </w:r>
      <w:proofErr w:type="spellStart"/>
      <w:r w:rsidRPr="009E420E">
        <w:rPr>
          <w:rFonts w:asciiTheme="minorHAnsi" w:hAnsiTheme="minorHAnsi"/>
          <w:sz w:val="24"/>
          <w:szCs w:val="24"/>
        </w:rPr>
        <w:t>ribociclib</w:t>
      </w:r>
      <w:proofErr w:type="spellEnd"/>
      <w:r w:rsidRPr="009E420E">
        <w:rPr>
          <w:rFonts w:asciiTheme="minorHAnsi" w:hAnsiTheme="minorHAnsi"/>
          <w:sz w:val="24"/>
          <w:szCs w:val="24"/>
        </w:rPr>
        <w:t xml:space="preserve"> be listed on the PBS prior to </w:t>
      </w:r>
      <w:proofErr w:type="spellStart"/>
      <w:r w:rsidRPr="009E420E">
        <w:rPr>
          <w:rFonts w:asciiTheme="minorHAnsi" w:hAnsiTheme="minorHAnsi"/>
          <w:sz w:val="24"/>
          <w:szCs w:val="24"/>
        </w:rPr>
        <w:t>palbociclib</w:t>
      </w:r>
      <w:proofErr w:type="spellEnd"/>
      <w:r w:rsidRPr="009E420E">
        <w:rPr>
          <w:rFonts w:asciiTheme="minorHAnsi" w:hAnsiTheme="minorHAnsi"/>
          <w:sz w:val="24"/>
          <w:szCs w:val="24"/>
        </w:rPr>
        <w:t>.</w:t>
      </w:r>
      <w:r w:rsidR="004C4EF2" w:rsidRPr="009E420E">
        <w:rPr>
          <w:rFonts w:asciiTheme="minorHAnsi" w:hAnsiTheme="minorHAnsi"/>
          <w:sz w:val="24"/>
          <w:szCs w:val="24"/>
        </w:rPr>
        <w:t xml:space="preserve">  The changes are highlighted in italics and strikethrough.</w:t>
      </w:r>
    </w:p>
    <w:tbl>
      <w:tblPr>
        <w:tblW w:w="4931" w:type="pct"/>
        <w:tblInd w:w="-34" w:type="dxa"/>
        <w:tblLook w:val="0000" w:firstRow="0" w:lastRow="0" w:firstColumn="0" w:lastColumn="0" w:noHBand="0" w:noVBand="0"/>
      </w:tblPr>
      <w:tblGrid>
        <w:gridCol w:w="34"/>
        <w:gridCol w:w="2037"/>
        <w:gridCol w:w="54"/>
        <w:gridCol w:w="1243"/>
        <w:gridCol w:w="746"/>
        <w:gridCol w:w="746"/>
        <w:gridCol w:w="885"/>
        <w:gridCol w:w="2494"/>
        <w:gridCol w:w="833"/>
        <w:gridCol w:w="33"/>
        <w:gridCol w:w="9"/>
      </w:tblGrid>
      <w:tr w:rsidR="004C4EF2" w:rsidRPr="0039782C" w:rsidTr="00052558">
        <w:trPr>
          <w:gridBefore w:val="1"/>
          <w:wBefore w:w="19" w:type="pct"/>
          <w:cantSplit/>
          <w:trHeight w:val="465"/>
        </w:trPr>
        <w:tc>
          <w:tcPr>
            <w:tcW w:w="1830" w:type="pct"/>
            <w:gridSpan w:val="3"/>
            <w:tcBorders>
              <w:bottom w:val="single" w:sz="4" w:space="0" w:color="auto"/>
            </w:tcBorders>
          </w:tcPr>
          <w:p w:rsidR="004C4EF2" w:rsidRPr="0039782C" w:rsidRDefault="004C4EF2" w:rsidP="000157E3">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4C4EF2" w:rsidRPr="0039782C" w:rsidRDefault="004C4EF2" w:rsidP="000157E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9" w:type="pct"/>
            <w:tcBorders>
              <w:bottom w:val="single" w:sz="4" w:space="0" w:color="auto"/>
            </w:tcBorders>
          </w:tcPr>
          <w:p w:rsidR="004C4EF2" w:rsidRPr="0039782C" w:rsidRDefault="004C4EF2" w:rsidP="000157E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4C4EF2" w:rsidRPr="0039782C" w:rsidRDefault="004C4EF2" w:rsidP="000157E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09" w:type="pct"/>
            <w:tcBorders>
              <w:bottom w:val="single" w:sz="4" w:space="0" w:color="auto"/>
            </w:tcBorders>
          </w:tcPr>
          <w:p w:rsidR="004C4EF2" w:rsidRPr="0039782C" w:rsidRDefault="004C4EF2" w:rsidP="000157E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4C4EF2" w:rsidRPr="0039782C" w:rsidRDefault="004C4EF2" w:rsidP="000157E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333" w:type="pct"/>
            <w:gridSpan w:val="5"/>
            <w:tcBorders>
              <w:bottom w:val="single" w:sz="4" w:space="0" w:color="auto"/>
            </w:tcBorders>
          </w:tcPr>
          <w:p w:rsidR="004C4EF2" w:rsidRPr="0039782C" w:rsidRDefault="004C4EF2" w:rsidP="000157E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C4EF2" w:rsidRPr="00260CE3" w:rsidTr="00052558">
        <w:trPr>
          <w:gridBefore w:val="1"/>
          <w:wBefore w:w="19" w:type="pct"/>
          <w:cantSplit/>
          <w:trHeight w:val="567"/>
        </w:trPr>
        <w:tc>
          <w:tcPr>
            <w:tcW w:w="1830" w:type="pct"/>
            <w:gridSpan w:val="3"/>
          </w:tcPr>
          <w:p w:rsidR="004C4EF2" w:rsidRPr="0016581E" w:rsidRDefault="004C4EF2" w:rsidP="000157E3">
            <w:pPr>
              <w:keepNext/>
              <w:ind w:left="-108"/>
              <w:rPr>
                <w:rFonts w:ascii="Arial Narrow" w:hAnsi="Arial Narrow"/>
                <w:sz w:val="20"/>
              </w:rPr>
            </w:pPr>
            <w:proofErr w:type="spellStart"/>
            <w:r w:rsidRPr="0016581E">
              <w:rPr>
                <w:rFonts w:ascii="Arial Narrow" w:hAnsi="Arial Narrow"/>
                <w:smallCaps/>
                <w:sz w:val="20"/>
              </w:rPr>
              <w:t>Palbociclib</w:t>
            </w:r>
            <w:proofErr w:type="spellEnd"/>
          </w:p>
          <w:p w:rsidR="004C4EF2" w:rsidRPr="0016581E" w:rsidRDefault="004C4EF2" w:rsidP="000157E3">
            <w:pPr>
              <w:keepNext/>
              <w:ind w:left="-108"/>
              <w:rPr>
                <w:rFonts w:ascii="Arial Narrow" w:hAnsi="Arial Narrow"/>
                <w:sz w:val="20"/>
              </w:rPr>
            </w:pPr>
            <w:r w:rsidRPr="0016581E">
              <w:rPr>
                <w:rFonts w:ascii="Arial Narrow" w:hAnsi="Arial Narrow"/>
                <w:sz w:val="20"/>
              </w:rPr>
              <w:t>Capsule 75 mg, 100 mg, 125 mg</w:t>
            </w:r>
          </w:p>
        </w:tc>
        <w:tc>
          <w:tcPr>
            <w:tcW w:w="409" w:type="pct"/>
          </w:tcPr>
          <w:p w:rsidR="004C4EF2" w:rsidRPr="0016581E" w:rsidRDefault="004C4EF2" w:rsidP="000157E3">
            <w:pPr>
              <w:keepNext/>
              <w:ind w:left="-108"/>
              <w:jc w:val="center"/>
              <w:rPr>
                <w:rFonts w:ascii="Arial Narrow" w:hAnsi="Arial Narrow"/>
                <w:sz w:val="20"/>
              </w:rPr>
            </w:pPr>
          </w:p>
          <w:p w:rsidR="004C4EF2" w:rsidRPr="0016581E" w:rsidRDefault="004C4EF2" w:rsidP="000157E3">
            <w:pPr>
              <w:keepNext/>
              <w:ind w:left="-108"/>
              <w:jc w:val="center"/>
              <w:rPr>
                <w:rFonts w:ascii="Arial Narrow" w:hAnsi="Arial Narrow"/>
                <w:sz w:val="20"/>
              </w:rPr>
            </w:pPr>
            <w:r w:rsidRPr="0016581E">
              <w:rPr>
                <w:rFonts w:ascii="Arial Narrow" w:hAnsi="Arial Narrow"/>
                <w:sz w:val="20"/>
              </w:rPr>
              <w:t>21</w:t>
            </w:r>
          </w:p>
        </w:tc>
        <w:tc>
          <w:tcPr>
            <w:tcW w:w="409" w:type="pct"/>
          </w:tcPr>
          <w:p w:rsidR="004C4EF2" w:rsidRPr="0016581E" w:rsidRDefault="004C4EF2" w:rsidP="000157E3">
            <w:pPr>
              <w:keepNext/>
              <w:ind w:left="-108"/>
              <w:jc w:val="center"/>
              <w:rPr>
                <w:rFonts w:ascii="Arial Narrow" w:hAnsi="Arial Narrow"/>
                <w:sz w:val="20"/>
              </w:rPr>
            </w:pPr>
          </w:p>
          <w:p w:rsidR="004C4EF2" w:rsidRPr="0016581E" w:rsidRDefault="004C4EF2" w:rsidP="000157E3">
            <w:pPr>
              <w:keepNext/>
              <w:ind w:left="-108"/>
              <w:jc w:val="center"/>
              <w:rPr>
                <w:rFonts w:ascii="Arial Narrow" w:hAnsi="Arial Narrow"/>
                <w:sz w:val="20"/>
              </w:rPr>
            </w:pPr>
            <w:r w:rsidRPr="0016581E">
              <w:rPr>
                <w:rFonts w:ascii="Arial Narrow" w:hAnsi="Arial Narrow"/>
                <w:sz w:val="20"/>
              </w:rPr>
              <w:t>5</w:t>
            </w:r>
          </w:p>
        </w:tc>
        <w:tc>
          <w:tcPr>
            <w:tcW w:w="485" w:type="pct"/>
          </w:tcPr>
          <w:p w:rsidR="004C4EF2" w:rsidRPr="0016581E" w:rsidRDefault="004C4EF2" w:rsidP="000157E3">
            <w:pPr>
              <w:keepNext/>
              <w:rPr>
                <w:rFonts w:ascii="Arial Narrow" w:hAnsi="Arial Narrow"/>
                <w:sz w:val="20"/>
              </w:rPr>
            </w:pPr>
            <w:proofErr w:type="spellStart"/>
            <w:r>
              <w:rPr>
                <w:rFonts w:ascii="Arial Narrow" w:hAnsi="Arial Narrow"/>
                <w:sz w:val="20"/>
              </w:rPr>
              <w:t>Ibrance</w:t>
            </w:r>
            <w:proofErr w:type="spellEnd"/>
            <w:r>
              <w:rPr>
                <w:rFonts w:ascii="Arial Narrow" w:hAnsi="Arial Narrow"/>
                <w:sz w:val="20"/>
              </w:rPr>
              <w:t>®</w:t>
            </w:r>
          </w:p>
        </w:tc>
        <w:tc>
          <w:tcPr>
            <w:tcW w:w="1848" w:type="pct"/>
            <w:gridSpan w:val="4"/>
          </w:tcPr>
          <w:p w:rsidR="004C4EF2" w:rsidRPr="0016581E" w:rsidRDefault="004C4EF2" w:rsidP="000157E3">
            <w:pPr>
              <w:keepNext/>
              <w:rPr>
                <w:rFonts w:ascii="Arial Narrow" w:hAnsi="Arial Narrow"/>
                <w:sz w:val="20"/>
              </w:rPr>
            </w:pPr>
            <w:r w:rsidRPr="0016581E">
              <w:rPr>
                <w:rFonts w:ascii="Arial Narrow" w:hAnsi="Arial Narrow"/>
                <w:sz w:val="20"/>
              </w:rPr>
              <w:t>Pfizer Australia</w:t>
            </w:r>
          </w:p>
        </w:tc>
      </w:tr>
      <w:tr w:rsidR="004C4EF2" w:rsidRPr="00260CE3" w:rsidTr="00052558">
        <w:trPr>
          <w:gridBefore w:val="1"/>
          <w:gridAfter w:val="3"/>
          <w:wBefore w:w="19" w:type="pct"/>
          <w:wAfter w:w="481" w:type="pct"/>
          <w:cantSplit/>
          <w:trHeight w:val="360"/>
        </w:trPr>
        <w:tc>
          <w:tcPr>
            <w:tcW w:w="4501" w:type="pct"/>
            <w:gridSpan w:val="7"/>
            <w:tcBorders>
              <w:bottom w:val="single" w:sz="4" w:space="0" w:color="auto"/>
            </w:tcBorders>
          </w:tcPr>
          <w:p w:rsidR="004C4EF2" w:rsidRPr="00260CE3" w:rsidRDefault="004C4EF2" w:rsidP="000157E3">
            <w:pPr>
              <w:spacing w:before="40" w:after="40"/>
              <w:jc w:val="both"/>
              <w:rPr>
                <w:rFonts w:ascii="Arial Narrow" w:hAnsi="Arial Narrow" w:cs="Arial"/>
                <w:sz w:val="20"/>
                <w:szCs w:val="20"/>
              </w:rPr>
            </w:pP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863" w:type="pct"/>
            <w:gridSpan w:val="9"/>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863" w:type="pct"/>
            <w:gridSpan w:val="9"/>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proofErr w:type="spellStart"/>
            <w:r w:rsidRPr="00066AD4">
              <w:rPr>
                <w:rFonts w:ascii="Arial Narrow" w:hAnsi="Arial Narrow" w:cs="Arial"/>
                <w:b/>
                <w:sz w:val="20"/>
                <w:szCs w:val="20"/>
              </w:rPr>
              <w:t>Episodicity</w:t>
            </w:r>
            <w:proofErr w:type="spellEnd"/>
            <w:r w:rsidRPr="00066AD4">
              <w:rPr>
                <w:rFonts w:ascii="Arial Narrow" w:hAnsi="Arial Narrow" w:cs="Arial"/>
                <w:b/>
                <w:sz w:val="20"/>
                <w:szCs w:val="20"/>
              </w:rPr>
              <w:t>:</w:t>
            </w:r>
          </w:p>
        </w:tc>
        <w:tc>
          <w:tcPr>
            <w:tcW w:w="3863" w:type="pct"/>
            <w:gridSpan w:val="9"/>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sz w:val="20"/>
                <w:szCs w:val="20"/>
              </w:rPr>
            </w:pP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863" w:type="pct"/>
            <w:gridSpan w:val="9"/>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863" w:type="pct"/>
            <w:gridSpan w:val="9"/>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sz w:val="20"/>
                <w:szCs w:val="20"/>
              </w:rPr>
            </w:pPr>
            <w:r>
              <w:rPr>
                <w:rFonts w:ascii="Arial Narrow" w:hAnsi="Arial Narrow" w:cs="Arial"/>
                <w:sz w:val="20"/>
                <w:szCs w:val="20"/>
              </w:rPr>
              <w:t>Breast cancer</w:t>
            </w:r>
            <w:r w:rsidRPr="00066AD4">
              <w:rPr>
                <w:rFonts w:ascii="Arial Narrow" w:hAnsi="Arial Narrow" w:cs="Arial"/>
                <w:sz w:val="20"/>
                <w:szCs w:val="20"/>
              </w:rPr>
              <w:t xml:space="preserve"> </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863" w:type="pct"/>
            <w:gridSpan w:val="9"/>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863" w:type="pct"/>
            <w:gridSpan w:val="9"/>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t xml:space="preserve">Initial treatment </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4C4EF2" w:rsidRPr="00066AD4" w:rsidRDefault="004C4EF2" w:rsidP="000157E3">
            <w:pPr>
              <w:spacing w:before="40" w:after="40"/>
              <w:rPr>
                <w:rFonts w:ascii="Arial Narrow" w:hAnsi="Arial Narrow" w:cs="Arial"/>
                <w:sz w:val="20"/>
                <w:szCs w:val="20"/>
              </w:rPr>
            </w:pPr>
          </w:p>
        </w:tc>
        <w:tc>
          <w:tcPr>
            <w:tcW w:w="3863" w:type="pct"/>
            <w:gridSpan w:val="9"/>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4C4EF2" w:rsidRPr="00066AD4" w:rsidRDefault="004C4EF2" w:rsidP="000157E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4C4EF2" w:rsidRPr="00066AD4" w:rsidRDefault="004C4EF2" w:rsidP="000157E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4C4EF2" w:rsidRPr="00066AD4" w:rsidRDefault="004C4EF2"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863" w:type="pct"/>
            <w:gridSpan w:val="9"/>
            <w:tcBorders>
              <w:top w:val="single" w:sz="4" w:space="0" w:color="auto"/>
              <w:left w:val="single" w:sz="4" w:space="0" w:color="auto"/>
              <w:bottom w:val="single" w:sz="4" w:space="0" w:color="auto"/>
              <w:right w:val="single" w:sz="4" w:space="0" w:color="auto"/>
            </w:tcBorders>
          </w:tcPr>
          <w:p w:rsidR="004C4EF2" w:rsidRDefault="004C4EF2" w:rsidP="000157E3">
            <w:pPr>
              <w:spacing w:before="40" w:after="40"/>
              <w:rPr>
                <w:rFonts w:ascii="Arial Narrow" w:eastAsiaTheme="majorEastAsia" w:hAnsi="Arial Narrow" w:cstheme="majorBidi"/>
                <w:sz w:val="20"/>
                <w:szCs w:val="22"/>
                <w:lang w:eastAsia="en-US" w:bidi="en-US"/>
              </w:rPr>
            </w:pPr>
            <w:r w:rsidRPr="00066AD4">
              <w:rPr>
                <w:rFonts w:ascii="Arial Narrow" w:eastAsiaTheme="majorEastAsia" w:hAnsi="Arial Narrow" w:cstheme="majorBidi"/>
                <w:sz w:val="20"/>
                <w:szCs w:val="22"/>
                <w:lang w:eastAsia="en-US" w:bidi="en-US"/>
              </w:rPr>
              <w:t>The treatment must be in combination with</w:t>
            </w:r>
            <w:r w:rsidR="00563107">
              <w:rPr>
                <w:rFonts w:ascii="Arial Narrow" w:eastAsiaTheme="majorEastAsia" w:hAnsi="Arial Narrow" w:cstheme="majorBidi"/>
                <w:sz w:val="20"/>
                <w:szCs w:val="22"/>
                <w:lang w:eastAsia="en-US" w:bidi="en-US"/>
              </w:rPr>
              <w:t xml:space="preserve"> </w:t>
            </w:r>
            <w:proofErr w:type="spellStart"/>
            <w:r w:rsidR="00563107">
              <w:rPr>
                <w:rFonts w:ascii="Arial Narrow" w:eastAsiaTheme="majorEastAsia" w:hAnsi="Arial Narrow" w:cstheme="majorBidi"/>
                <w:sz w:val="20"/>
                <w:szCs w:val="22"/>
                <w:lang w:eastAsia="en-US" w:bidi="en-US"/>
              </w:rPr>
              <w:t>anastro</w:t>
            </w:r>
            <w:r>
              <w:rPr>
                <w:rFonts w:ascii="Arial Narrow" w:eastAsiaTheme="majorEastAsia" w:hAnsi="Arial Narrow" w:cstheme="majorBidi"/>
                <w:sz w:val="20"/>
                <w:szCs w:val="22"/>
                <w:lang w:eastAsia="en-US" w:bidi="en-US"/>
              </w:rPr>
              <w:t>zole</w:t>
            </w:r>
            <w:proofErr w:type="spellEnd"/>
            <w:r>
              <w:rPr>
                <w:rFonts w:ascii="Arial Narrow" w:eastAsiaTheme="majorEastAsia" w:hAnsi="Arial Narrow" w:cstheme="majorBidi"/>
                <w:sz w:val="20"/>
                <w:szCs w:val="22"/>
                <w:lang w:eastAsia="en-US" w:bidi="en-US"/>
              </w:rPr>
              <w:t xml:space="preserve"> or </w:t>
            </w:r>
            <w:proofErr w:type="spellStart"/>
            <w:r>
              <w:rPr>
                <w:rFonts w:ascii="Arial Narrow" w:eastAsiaTheme="majorEastAsia" w:hAnsi="Arial Narrow" w:cstheme="majorBidi"/>
                <w:sz w:val="20"/>
                <w:szCs w:val="22"/>
                <w:lang w:eastAsia="en-US" w:bidi="en-US"/>
              </w:rPr>
              <w:t>letrozole</w:t>
            </w:r>
            <w:proofErr w:type="spellEnd"/>
            <w:r w:rsidRPr="00066AD4">
              <w:rPr>
                <w:rFonts w:ascii="Arial Narrow" w:eastAsiaTheme="majorEastAsia" w:hAnsi="Arial Narrow" w:cstheme="majorBidi"/>
                <w:sz w:val="20"/>
                <w:szCs w:val="22"/>
                <w:lang w:eastAsia="en-US" w:bidi="en-US"/>
              </w:rPr>
              <w:t>.</w:t>
            </w:r>
          </w:p>
          <w:p w:rsidR="00254E00" w:rsidRDefault="00254E00" w:rsidP="000157E3">
            <w:pPr>
              <w:spacing w:before="40" w:after="40"/>
              <w:rPr>
                <w:rFonts w:ascii="Arial Narrow" w:eastAsiaTheme="majorEastAsia" w:hAnsi="Arial Narrow" w:cstheme="majorBidi"/>
                <w:i/>
                <w:sz w:val="20"/>
                <w:szCs w:val="22"/>
                <w:lang w:eastAsia="en-US" w:bidi="en-US"/>
              </w:rPr>
            </w:pPr>
            <w:r>
              <w:rPr>
                <w:rFonts w:ascii="Arial Narrow" w:eastAsiaTheme="majorEastAsia" w:hAnsi="Arial Narrow" w:cstheme="majorBidi"/>
                <w:i/>
                <w:sz w:val="20"/>
                <w:szCs w:val="22"/>
                <w:lang w:eastAsia="en-US" w:bidi="en-US"/>
              </w:rPr>
              <w:t>AND</w:t>
            </w:r>
          </w:p>
          <w:p w:rsidR="00254E00" w:rsidRPr="00BC40C5" w:rsidRDefault="00254E00" w:rsidP="000157E3">
            <w:pPr>
              <w:spacing w:before="40" w:after="40"/>
              <w:rPr>
                <w:rFonts w:ascii="Arial Narrow" w:eastAsiaTheme="majorEastAsia" w:hAnsi="Arial Narrow" w:cstheme="majorBidi"/>
                <w:i/>
                <w:sz w:val="20"/>
                <w:szCs w:val="22"/>
                <w:lang w:eastAsia="en-US" w:bidi="en-US"/>
              </w:rPr>
            </w:pPr>
            <w:r>
              <w:rPr>
                <w:rFonts w:ascii="Arial Narrow" w:eastAsiaTheme="majorEastAsia" w:hAnsi="Arial Narrow" w:cstheme="majorBidi"/>
                <w:i/>
                <w:sz w:val="20"/>
                <w:szCs w:val="22"/>
                <w:lang w:eastAsia="en-US" w:bidi="en-US"/>
              </w:rPr>
              <w:t xml:space="preserve">The treatment must not be in combination with </w:t>
            </w:r>
            <w:proofErr w:type="spellStart"/>
            <w:r>
              <w:rPr>
                <w:rFonts w:ascii="Arial Narrow" w:eastAsiaTheme="majorEastAsia" w:hAnsi="Arial Narrow" w:cstheme="majorBidi"/>
                <w:i/>
                <w:sz w:val="20"/>
                <w:szCs w:val="22"/>
                <w:lang w:eastAsia="en-US" w:bidi="en-US"/>
              </w:rPr>
              <w:t>ribociclib</w:t>
            </w:r>
            <w:proofErr w:type="spellEnd"/>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863" w:type="pct"/>
            <w:gridSpan w:val="9"/>
            <w:tcBorders>
              <w:top w:val="single" w:sz="4" w:space="0" w:color="auto"/>
              <w:left w:val="single" w:sz="4" w:space="0" w:color="auto"/>
              <w:bottom w:val="single" w:sz="4" w:space="0" w:color="auto"/>
              <w:right w:val="single" w:sz="4" w:space="0" w:color="auto"/>
            </w:tcBorders>
          </w:tcPr>
          <w:p w:rsidR="004C4EF2" w:rsidRDefault="004C4EF2" w:rsidP="000157E3">
            <w:pPr>
              <w:pStyle w:val="TableLeft"/>
              <w:widowControl w:val="0"/>
              <w:rPr>
                <w:b/>
              </w:rPr>
            </w:pPr>
            <w:r>
              <w:rPr>
                <w:szCs w:val="20"/>
              </w:rPr>
              <w:t>Patient must not have previously been treated with an aromatase inhibitor</w:t>
            </w:r>
            <w:r w:rsidRPr="00066AD4">
              <w:t xml:space="preserve"> </w:t>
            </w:r>
          </w:p>
          <w:p w:rsidR="004C4EF2" w:rsidRDefault="004C4EF2" w:rsidP="000157E3">
            <w:pPr>
              <w:pStyle w:val="TableLeft"/>
              <w:widowControl w:val="0"/>
            </w:pPr>
            <w:r w:rsidRPr="003866DF">
              <w:t>AND</w:t>
            </w:r>
          </w:p>
          <w:p w:rsidR="00254E00" w:rsidRDefault="00844279" w:rsidP="000157E3">
            <w:pPr>
              <w:pStyle w:val="TableLeft"/>
              <w:widowControl w:val="0"/>
              <w:rPr>
                <w:i/>
              </w:rPr>
            </w:pPr>
            <w:r>
              <w:rPr>
                <w:i/>
              </w:rPr>
              <w:t>Patient must not have previously been treated with</w:t>
            </w:r>
            <w:r w:rsidR="009730AB">
              <w:rPr>
                <w:i/>
              </w:rPr>
              <w:t xml:space="preserve"> </w:t>
            </w:r>
            <w:proofErr w:type="spellStart"/>
            <w:r w:rsidR="009730AB">
              <w:rPr>
                <w:i/>
              </w:rPr>
              <w:t>ribociclib</w:t>
            </w:r>
            <w:proofErr w:type="spellEnd"/>
          </w:p>
          <w:p w:rsidR="009730AB" w:rsidRDefault="009730AB" w:rsidP="000157E3">
            <w:pPr>
              <w:pStyle w:val="TableLeft"/>
              <w:widowControl w:val="0"/>
              <w:rPr>
                <w:i/>
              </w:rPr>
            </w:pPr>
            <w:r>
              <w:rPr>
                <w:i/>
              </w:rPr>
              <w:t>OR</w:t>
            </w:r>
          </w:p>
          <w:p w:rsidR="009730AB" w:rsidRDefault="009730AB" w:rsidP="000157E3">
            <w:pPr>
              <w:pStyle w:val="TableLeft"/>
              <w:widowControl w:val="0"/>
              <w:rPr>
                <w:i/>
              </w:rPr>
            </w:pPr>
            <w:r>
              <w:rPr>
                <w:i/>
              </w:rPr>
              <w:t xml:space="preserve">Patient must have developed an intolerance to </w:t>
            </w:r>
            <w:proofErr w:type="spellStart"/>
            <w:r>
              <w:rPr>
                <w:i/>
              </w:rPr>
              <w:t>ribociclib</w:t>
            </w:r>
            <w:proofErr w:type="spellEnd"/>
            <w:r>
              <w:rPr>
                <w:i/>
              </w:rPr>
              <w:t xml:space="preserve"> of a severity necessitating permanent treatment withdrawal</w:t>
            </w:r>
          </w:p>
          <w:p w:rsidR="009730AB" w:rsidRPr="00BC40C5" w:rsidRDefault="009730AB" w:rsidP="000157E3">
            <w:pPr>
              <w:pStyle w:val="TableLeft"/>
              <w:widowControl w:val="0"/>
              <w:rPr>
                <w:i/>
              </w:rPr>
            </w:pPr>
            <w:r>
              <w:rPr>
                <w:i/>
              </w:rPr>
              <w:t>AND</w:t>
            </w:r>
          </w:p>
          <w:p w:rsidR="004C4EF2" w:rsidRPr="00066AD4" w:rsidRDefault="004C4EF2" w:rsidP="000157E3">
            <w:pPr>
              <w:pStyle w:val="TableLeft"/>
              <w:widowControl w:val="0"/>
            </w:pPr>
            <w:r w:rsidRPr="00066AD4">
              <w:t>The condition must be hormone receptor positive.</w:t>
            </w:r>
          </w:p>
          <w:p w:rsidR="004C4EF2" w:rsidRPr="00066AD4" w:rsidRDefault="004C4EF2" w:rsidP="000157E3">
            <w:pPr>
              <w:pStyle w:val="TableLeft"/>
              <w:widowControl w:val="0"/>
            </w:pPr>
            <w:r w:rsidRPr="00066AD4">
              <w:t>AND</w:t>
            </w:r>
          </w:p>
          <w:p w:rsidR="004C4EF2" w:rsidRPr="00066AD4" w:rsidRDefault="004C4EF2" w:rsidP="000157E3">
            <w:pPr>
              <w:pStyle w:val="TableLeft"/>
              <w:widowControl w:val="0"/>
            </w:pPr>
            <w:r w:rsidRPr="00066AD4">
              <w:t>The condition must be human epidermal growth factor receptor 2 (HER2) negative.</w:t>
            </w:r>
          </w:p>
          <w:p w:rsidR="004C4EF2" w:rsidRPr="002D6BE8" w:rsidRDefault="004C4EF2" w:rsidP="000157E3">
            <w:pPr>
              <w:pStyle w:val="TableLeft"/>
              <w:widowControl w:val="0"/>
              <w:rPr>
                <w:szCs w:val="20"/>
              </w:rPr>
            </w:pPr>
            <w:r w:rsidRPr="00066AD4">
              <w:rPr>
                <w:szCs w:val="20"/>
              </w:rPr>
              <w:t>AND</w:t>
            </w:r>
          </w:p>
          <w:p w:rsidR="004C4EF2" w:rsidRPr="002D6BE8" w:rsidRDefault="004C4EF2" w:rsidP="000157E3">
            <w:pPr>
              <w:pStyle w:val="TableLeft"/>
              <w:widowControl w:val="0"/>
              <w:rPr>
                <w:szCs w:val="20"/>
              </w:rPr>
            </w:pPr>
            <w:r w:rsidRPr="002D6BE8">
              <w:rPr>
                <w:szCs w:val="20"/>
              </w:rPr>
              <w:t>The condition must be inoperable</w:t>
            </w:r>
          </w:p>
          <w:p w:rsidR="004C4EF2" w:rsidRPr="002D6BE8" w:rsidRDefault="004C4EF2" w:rsidP="000157E3">
            <w:pPr>
              <w:pStyle w:val="TableLeft"/>
              <w:widowControl w:val="0"/>
              <w:rPr>
                <w:szCs w:val="20"/>
              </w:rPr>
            </w:pPr>
            <w:r w:rsidRPr="002D6BE8">
              <w:rPr>
                <w:szCs w:val="20"/>
              </w:rPr>
              <w:t>AND</w:t>
            </w:r>
          </w:p>
          <w:p w:rsidR="004C4EF2" w:rsidRPr="002D6BE8" w:rsidRDefault="004C4EF2" w:rsidP="000157E3">
            <w:pPr>
              <w:pStyle w:val="TableLeft"/>
              <w:widowControl w:val="0"/>
              <w:rPr>
                <w:szCs w:val="20"/>
              </w:rPr>
            </w:pPr>
            <w:r w:rsidRPr="002D6BE8">
              <w:rPr>
                <w:szCs w:val="20"/>
              </w:rPr>
              <w:t>Patient must have a</w:t>
            </w:r>
            <w:r w:rsidRPr="00066AD4">
              <w:rPr>
                <w:szCs w:val="20"/>
              </w:rPr>
              <w:t xml:space="preserve"> World Health Organisation (WHO) Eastern Cooperative Oncology Group (ECOG) performance status score of </w:t>
            </w:r>
            <w:r>
              <w:rPr>
                <w:szCs w:val="20"/>
              </w:rPr>
              <w:t>2</w:t>
            </w:r>
            <w:r w:rsidRPr="00066AD4">
              <w:rPr>
                <w:szCs w:val="20"/>
              </w:rPr>
              <w:t xml:space="preserve"> or less.</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066AD4" w:rsidRDefault="004C4EF2" w:rsidP="000157E3">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863" w:type="pct"/>
            <w:gridSpan w:val="9"/>
            <w:tcBorders>
              <w:top w:val="single" w:sz="4" w:space="0" w:color="auto"/>
              <w:left w:val="single" w:sz="4" w:space="0" w:color="auto"/>
              <w:bottom w:val="single" w:sz="4" w:space="0" w:color="auto"/>
              <w:right w:val="single" w:sz="4" w:space="0" w:color="auto"/>
            </w:tcBorders>
          </w:tcPr>
          <w:p w:rsidR="004C4EF2" w:rsidRPr="002D6BE8" w:rsidRDefault="004C4EF2" w:rsidP="000157E3">
            <w:pPr>
              <w:pStyle w:val="TableLeft"/>
              <w:widowControl w:val="0"/>
              <w:rPr>
                <w:szCs w:val="20"/>
              </w:rPr>
            </w:pPr>
            <w:r w:rsidRPr="00066AD4">
              <w:rPr>
                <w:szCs w:val="20"/>
              </w:rPr>
              <w:t>Patient must not be premenopausal.</w:t>
            </w:r>
          </w:p>
        </w:tc>
      </w:tr>
      <w:tr w:rsidR="004C4EF2" w:rsidRPr="00066AD4" w:rsidTr="00052558">
        <w:trPr>
          <w:gridBefore w:val="1"/>
          <w:wBefore w:w="19" w:type="pct"/>
          <w:cantSplit/>
          <w:trHeight w:val="360"/>
        </w:trPr>
        <w:tc>
          <w:tcPr>
            <w:tcW w:w="1118" w:type="pct"/>
            <w:tcBorders>
              <w:top w:val="single" w:sz="4" w:space="0" w:color="auto"/>
              <w:left w:val="single" w:sz="4" w:space="0" w:color="auto"/>
              <w:bottom w:val="single" w:sz="4" w:space="0" w:color="auto"/>
              <w:right w:val="single" w:sz="4" w:space="0" w:color="auto"/>
            </w:tcBorders>
          </w:tcPr>
          <w:p w:rsidR="004C4EF2" w:rsidRPr="00747682" w:rsidRDefault="004C4EF2" w:rsidP="000157E3">
            <w:pPr>
              <w:jc w:val="both"/>
              <w:rPr>
                <w:rFonts w:ascii="Arial Narrow" w:hAnsi="Arial Narrow" w:cs="Arial"/>
                <w:b/>
                <w:sz w:val="20"/>
                <w:szCs w:val="20"/>
              </w:rPr>
            </w:pPr>
            <w:r w:rsidRPr="00747682">
              <w:rPr>
                <w:rFonts w:ascii="Arial Narrow" w:hAnsi="Arial Narrow" w:cs="Arial"/>
                <w:b/>
                <w:sz w:val="20"/>
                <w:szCs w:val="20"/>
              </w:rPr>
              <w:t>Administrative Advice</w:t>
            </w:r>
          </w:p>
          <w:p w:rsidR="004C4EF2" w:rsidRPr="00066AD4" w:rsidDel="00F4043A" w:rsidRDefault="004C4EF2" w:rsidP="000157E3">
            <w:pPr>
              <w:spacing w:before="40" w:after="40"/>
              <w:jc w:val="both"/>
              <w:rPr>
                <w:rFonts w:ascii="Arial Narrow" w:hAnsi="Arial Narrow" w:cs="Arial"/>
                <w:b/>
                <w:sz w:val="20"/>
                <w:szCs w:val="20"/>
              </w:rPr>
            </w:pPr>
          </w:p>
        </w:tc>
        <w:tc>
          <w:tcPr>
            <w:tcW w:w="3863" w:type="pct"/>
            <w:gridSpan w:val="9"/>
            <w:tcBorders>
              <w:top w:val="single" w:sz="4" w:space="0" w:color="auto"/>
              <w:left w:val="single" w:sz="4" w:space="0" w:color="auto"/>
              <w:bottom w:val="single" w:sz="4" w:space="0" w:color="auto"/>
              <w:right w:val="single" w:sz="4" w:space="0" w:color="auto"/>
            </w:tcBorders>
          </w:tcPr>
          <w:p w:rsidR="004C4EF2" w:rsidRPr="00DE3806" w:rsidRDefault="004C4EF2" w:rsidP="000157E3">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4C4EF2" w:rsidRPr="00066AD4" w:rsidDel="00F4043A" w:rsidRDefault="004C4EF2" w:rsidP="000157E3">
            <w:pPr>
              <w:pStyle w:val="TableLeft"/>
              <w:widowControl w:val="0"/>
            </w:pPr>
            <w:r w:rsidRPr="00DE3806">
              <w:rPr>
                <w:rFonts w:cs="Arial"/>
                <w:szCs w:val="20"/>
              </w:rPr>
              <w:t>No increase in the maximum number of repeats may be authorised.</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sz w:val="20"/>
                <w:szCs w:val="20"/>
              </w:rPr>
            </w:pPr>
            <w:r w:rsidRPr="00066AD4">
              <w:rPr>
                <w:rFonts w:ascii="Arial Narrow" w:hAnsi="Arial Narrow" w:cs="Arial"/>
                <w:sz w:val="20"/>
                <w:szCs w:val="20"/>
              </w:rPr>
              <w:t xml:space="preserve">Category / </w:t>
            </w:r>
          </w:p>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sz w:val="20"/>
                <w:szCs w:val="20"/>
              </w:rPr>
              <w:t>Program</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t>GENERAL – General Schedule (Code GE)</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Prescriber type:</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Dental  </w:t>
            </w:r>
            <w:r w:rsidRPr="00066AD4">
              <w:rPr>
                <w:rFonts w:ascii="Arial Narrow" w:hAnsi="Arial Narrow" w:cs="Arial"/>
                <w:sz w:val="20"/>
                <w:szCs w:val="20"/>
              </w:rPr>
              <w:fldChar w:fldCharType="begin">
                <w:ffData>
                  <w:name w:val=""/>
                  <w:enabled/>
                  <w:calcOnExit w:val="0"/>
                  <w:checkBox>
                    <w:sizeAuto/>
                    <w:default w:val="1"/>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Medical Practitioners  </w:t>
            </w:r>
            <w:r w:rsidRPr="00066AD4">
              <w:rPr>
                <w:rFonts w:ascii="Arial Narrow" w:hAnsi="Arial Narrow" w:cs="Arial"/>
                <w:sz w:val="20"/>
                <w:szCs w:val="20"/>
              </w:rPr>
              <w:fldChar w:fldCharType="begin">
                <w:ffData>
                  <w:name w:val="Check3"/>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Nurse practitioners  </w:t>
            </w: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Optometrists</w:t>
            </w:r>
          </w:p>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Midwives</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proofErr w:type="spellStart"/>
            <w:r w:rsidRPr="00066AD4">
              <w:rPr>
                <w:rFonts w:ascii="Arial Narrow" w:hAnsi="Arial Narrow" w:cs="Arial"/>
                <w:b/>
                <w:sz w:val="20"/>
                <w:szCs w:val="20"/>
              </w:rPr>
              <w:lastRenderedPageBreak/>
              <w:t>Episodicity</w:t>
            </w:r>
            <w:proofErr w:type="spellEnd"/>
            <w:r w:rsidRPr="00066AD4">
              <w:rPr>
                <w:rFonts w:ascii="Arial Narrow" w:hAnsi="Arial Narrow" w:cs="Arial"/>
                <w:b/>
                <w:sz w:val="20"/>
                <w:szCs w:val="20"/>
              </w:rPr>
              <w:t>:</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sz w:val="20"/>
                <w:szCs w:val="20"/>
              </w:rPr>
            </w:pP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Severity:</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t>Locally advanced</w:t>
            </w:r>
            <w:r>
              <w:rPr>
                <w:rFonts w:ascii="Arial Narrow" w:hAnsi="Arial Narrow" w:cs="Arial"/>
                <w:sz w:val="20"/>
                <w:szCs w:val="20"/>
              </w:rPr>
              <w:t xml:space="preserve"> or metastatic</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Condition:</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sz w:val="20"/>
                <w:szCs w:val="20"/>
              </w:rPr>
            </w:pPr>
            <w:r>
              <w:rPr>
                <w:rFonts w:ascii="Arial Narrow" w:hAnsi="Arial Narrow" w:cs="Arial"/>
                <w:sz w:val="20"/>
                <w:szCs w:val="20"/>
              </w:rPr>
              <w:t>B</w:t>
            </w:r>
            <w:r w:rsidRPr="00066AD4">
              <w:rPr>
                <w:rFonts w:ascii="Arial Narrow" w:hAnsi="Arial Narrow" w:cs="Arial"/>
                <w:sz w:val="20"/>
                <w:szCs w:val="20"/>
              </w:rPr>
              <w:t xml:space="preserve">reast cancer </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PBS Indication:</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t xml:space="preserve">Locally advanced </w:t>
            </w:r>
            <w:r>
              <w:rPr>
                <w:rFonts w:ascii="Arial Narrow" w:hAnsi="Arial Narrow" w:cs="Arial"/>
                <w:sz w:val="20"/>
                <w:szCs w:val="20"/>
              </w:rPr>
              <w:t>or</w:t>
            </w:r>
            <w:r w:rsidRPr="00066AD4">
              <w:rPr>
                <w:rFonts w:ascii="Arial Narrow" w:hAnsi="Arial Narrow" w:cs="Arial"/>
                <w:sz w:val="20"/>
                <w:szCs w:val="20"/>
              </w:rPr>
              <w:t xml:space="preserve"> metastatic breast cancer</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Treatment phase:</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t xml:space="preserve">Continuing treatment  </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Restriction Level / Method:</w:t>
            </w:r>
          </w:p>
          <w:p w:rsidR="00ED6174" w:rsidRPr="00066AD4" w:rsidRDefault="00ED6174" w:rsidP="000157E3">
            <w:pPr>
              <w:spacing w:before="40" w:after="40"/>
              <w:rPr>
                <w:rFonts w:ascii="Arial Narrow" w:hAnsi="Arial Narrow" w:cs="Arial"/>
                <w:sz w:val="20"/>
                <w:szCs w:val="20"/>
              </w:rPr>
            </w:pPr>
          </w:p>
        </w:tc>
        <w:tc>
          <w:tcPr>
            <w:tcW w:w="3828" w:type="pct"/>
            <w:gridSpan w:val="7"/>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1"/>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Restricted benefit</w:t>
            </w:r>
          </w:p>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In Writing </w:t>
            </w:r>
          </w:p>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3"/>
                  <w:enabled/>
                  <w:calcOnExit w:val="0"/>
                  <w:checkBox>
                    <w:sizeAuto/>
                    <w:default w:val="1"/>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 xml:space="preserve">Authority Required – Telephone </w:t>
            </w:r>
          </w:p>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Emergency</w:t>
            </w:r>
          </w:p>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Authority Required - Electronic</w:t>
            </w:r>
          </w:p>
          <w:p w:rsidR="00ED6174" w:rsidRPr="00066AD4" w:rsidRDefault="00ED6174" w:rsidP="000157E3">
            <w:pPr>
              <w:spacing w:before="40" w:after="40"/>
              <w:rPr>
                <w:rFonts w:ascii="Arial Narrow" w:hAnsi="Arial Narrow" w:cs="Arial"/>
                <w:sz w:val="20"/>
                <w:szCs w:val="20"/>
              </w:rPr>
            </w:pPr>
            <w:r w:rsidRPr="00066AD4">
              <w:rPr>
                <w:rFonts w:ascii="Arial Narrow" w:hAnsi="Arial Narrow" w:cs="Arial"/>
                <w:sz w:val="20"/>
                <w:szCs w:val="20"/>
              </w:rPr>
              <w:fldChar w:fldCharType="begin">
                <w:ffData>
                  <w:name w:val="Check5"/>
                  <w:enabled/>
                  <w:calcOnExit w:val="0"/>
                  <w:checkBox>
                    <w:sizeAuto/>
                    <w:default w:val="0"/>
                  </w:checkBox>
                </w:ffData>
              </w:fldChar>
            </w:r>
            <w:r w:rsidRPr="00066AD4">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066AD4">
              <w:rPr>
                <w:rFonts w:ascii="Arial Narrow" w:hAnsi="Arial Narrow" w:cs="Arial"/>
                <w:sz w:val="20"/>
                <w:szCs w:val="20"/>
              </w:rPr>
              <w:fldChar w:fldCharType="end"/>
            </w:r>
            <w:r w:rsidRPr="00066AD4">
              <w:rPr>
                <w:rFonts w:ascii="Arial Narrow" w:hAnsi="Arial Narrow" w:cs="Arial"/>
                <w:sz w:val="20"/>
                <w:szCs w:val="20"/>
              </w:rPr>
              <w:t>Streamlined</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rPr>
                <w:rFonts w:ascii="Arial Narrow" w:hAnsi="Arial Narrow" w:cs="Arial"/>
                <w:b/>
                <w:sz w:val="20"/>
                <w:szCs w:val="20"/>
              </w:rPr>
            </w:pPr>
            <w:r w:rsidRPr="00066AD4">
              <w:rPr>
                <w:rFonts w:ascii="Arial Narrow" w:hAnsi="Arial Narrow" w:cs="Arial"/>
                <w:b/>
                <w:sz w:val="20"/>
                <w:szCs w:val="20"/>
              </w:rPr>
              <w:t>Treatment criteria:</w:t>
            </w:r>
          </w:p>
        </w:tc>
        <w:tc>
          <w:tcPr>
            <w:tcW w:w="3828" w:type="pct"/>
            <w:gridSpan w:val="7"/>
            <w:tcBorders>
              <w:top w:val="single" w:sz="4" w:space="0" w:color="auto"/>
              <w:left w:val="single" w:sz="4" w:space="0" w:color="auto"/>
              <w:bottom w:val="single" w:sz="4" w:space="0" w:color="auto"/>
              <w:right w:val="single" w:sz="4" w:space="0" w:color="auto"/>
            </w:tcBorders>
          </w:tcPr>
          <w:p w:rsidR="00ED6174" w:rsidRDefault="00ED6174" w:rsidP="000157E3">
            <w:pPr>
              <w:pStyle w:val="TableLeft"/>
              <w:widowControl w:val="0"/>
            </w:pPr>
            <w:r w:rsidRPr="002D6BE8">
              <w:t xml:space="preserve">The treatment must be in combination with </w:t>
            </w:r>
            <w:proofErr w:type="spellStart"/>
            <w:r w:rsidR="00563107">
              <w:t>anastro</w:t>
            </w:r>
            <w:r>
              <w:t>zole</w:t>
            </w:r>
            <w:proofErr w:type="spellEnd"/>
            <w:r>
              <w:t xml:space="preserve"> or </w:t>
            </w:r>
            <w:proofErr w:type="spellStart"/>
            <w:r>
              <w:t>letrozole</w:t>
            </w:r>
            <w:proofErr w:type="spellEnd"/>
            <w:r>
              <w:t>.</w:t>
            </w:r>
          </w:p>
          <w:p w:rsidR="00914C3C" w:rsidRDefault="00914C3C" w:rsidP="000157E3">
            <w:pPr>
              <w:pStyle w:val="TableLeft"/>
              <w:widowControl w:val="0"/>
              <w:rPr>
                <w:i/>
              </w:rPr>
            </w:pPr>
            <w:r>
              <w:rPr>
                <w:i/>
              </w:rPr>
              <w:t xml:space="preserve">AND </w:t>
            </w:r>
          </w:p>
          <w:p w:rsidR="00914C3C" w:rsidRPr="00BC40C5" w:rsidRDefault="00914C3C" w:rsidP="000157E3">
            <w:pPr>
              <w:pStyle w:val="TableLeft"/>
              <w:widowControl w:val="0"/>
              <w:rPr>
                <w:i/>
              </w:rPr>
            </w:pPr>
            <w:r>
              <w:rPr>
                <w:i/>
              </w:rPr>
              <w:t xml:space="preserve">The treatment must not be in combination with </w:t>
            </w:r>
            <w:proofErr w:type="spellStart"/>
            <w:r>
              <w:rPr>
                <w:i/>
              </w:rPr>
              <w:t>ribociclib</w:t>
            </w:r>
            <w:proofErr w:type="spellEnd"/>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Clinical criteria:</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2D6BE8" w:rsidRDefault="00ED6174" w:rsidP="000157E3">
            <w:pPr>
              <w:pStyle w:val="TableLeft"/>
              <w:widowControl w:val="0"/>
            </w:pPr>
            <w:r w:rsidRPr="002D6BE8">
              <w:t>Patient must have previously received PBS-subsidised treatment with this drug for this condition</w:t>
            </w:r>
          </w:p>
          <w:p w:rsidR="00ED6174" w:rsidRDefault="00ED6174" w:rsidP="000157E3">
            <w:pPr>
              <w:pStyle w:val="TableLeft"/>
              <w:widowControl w:val="0"/>
            </w:pPr>
            <w:r w:rsidRPr="002D6BE8">
              <w:t xml:space="preserve">AND </w:t>
            </w:r>
          </w:p>
          <w:p w:rsidR="00ED6174" w:rsidRDefault="00ED6174" w:rsidP="000157E3">
            <w:pPr>
              <w:spacing w:before="40" w:after="40"/>
              <w:rPr>
                <w:rFonts w:ascii="Arial Narrow" w:hAnsi="Arial Narrow" w:cs="Arial"/>
                <w:sz w:val="20"/>
                <w:szCs w:val="20"/>
              </w:rPr>
            </w:pPr>
            <w:r w:rsidRPr="002D6BE8">
              <w:rPr>
                <w:rFonts w:ascii="Arial Narrow" w:hAnsi="Arial Narrow" w:cs="Arial"/>
                <w:sz w:val="20"/>
                <w:szCs w:val="20"/>
              </w:rPr>
              <w:t xml:space="preserve">Patient must not </w:t>
            </w:r>
            <w:r>
              <w:rPr>
                <w:rFonts w:ascii="Arial Narrow" w:hAnsi="Arial Narrow" w:cs="Arial"/>
                <w:sz w:val="20"/>
                <w:szCs w:val="20"/>
              </w:rPr>
              <w:t xml:space="preserve">develop disease </w:t>
            </w:r>
            <w:r w:rsidRPr="002D6BE8">
              <w:rPr>
                <w:rFonts w:ascii="Arial Narrow" w:hAnsi="Arial Narrow" w:cs="Arial"/>
                <w:sz w:val="20"/>
                <w:szCs w:val="20"/>
              </w:rPr>
              <w:t>progressi</w:t>
            </w:r>
            <w:r>
              <w:rPr>
                <w:rFonts w:ascii="Arial Narrow" w:hAnsi="Arial Narrow" w:cs="Arial"/>
                <w:sz w:val="20"/>
                <w:szCs w:val="20"/>
              </w:rPr>
              <w:t>on whilst being treated with this drug for this condition.</w:t>
            </w:r>
          </w:p>
          <w:p w:rsidR="00ED6174" w:rsidRDefault="00ED6174" w:rsidP="000157E3">
            <w:pPr>
              <w:spacing w:before="40" w:after="40"/>
              <w:rPr>
                <w:rFonts w:ascii="Arial Narrow" w:hAnsi="Arial Narrow" w:cs="Arial"/>
                <w:sz w:val="20"/>
                <w:szCs w:val="20"/>
              </w:rPr>
            </w:pPr>
            <w:r>
              <w:rPr>
                <w:rFonts w:ascii="Arial Narrow" w:hAnsi="Arial Narrow" w:cs="Arial"/>
                <w:sz w:val="20"/>
                <w:szCs w:val="20"/>
              </w:rPr>
              <w:t>AND</w:t>
            </w:r>
          </w:p>
          <w:p w:rsidR="00ED6174" w:rsidRPr="002D6BE8" w:rsidRDefault="00ED6174" w:rsidP="000157E3">
            <w:pPr>
              <w:spacing w:before="40" w:after="40"/>
              <w:rPr>
                <w:rFonts w:ascii="Arial Narrow" w:hAnsi="Arial Narrow" w:cs="Arial"/>
                <w:sz w:val="20"/>
                <w:szCs w:val="20"/>
              </w:rPr>
            </w:pPr>
            <w:r w:rsidRPr="00935597">
              <w:rPr>
                <w:rFonts w:ascii="Arial Narrow" w:hAnsi="Arial Narrow" w:cs="Arial"/>
                <w:sz w:val="20"/>
                <w:szCs w:val="20"/>
              </w:rPr>
              <w:t>Patient must have stable or responding disease according to the Response Evaluation Criteria In Solid Tumours (RECIST)</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Population criteria:</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2D6BE8" w:rsidRDefault="00ED6174" w:rsidP="000157E3">
            <w:pPr>
              <w:pStyle w:val="TableLeft"/>
              <w:widowControl w:val="0"/>
              <w:rPr>
                <w:szCs w:val="20"/>
              </w:rPr>
            </w:pPr>
            <w:r w:rsidRPr="002D6BE8">
              <w:rPr>
                <w:szCs w:val="20"/>
              </w:rPr>
              <w:t>Patient must not be premenopausal.</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066AD4" w:rsidRDefault="00ED6174" w:rsidP="000157E3">
            <w:pPr>
              <w:spacing w:before="40" w:after="40"/>
              <w:jc w:val="both"/>
              <w:rPr>
                <w:rFonts w:ascii="Arial Narrow" w:hAnsi="Arial Narrow" w:cs="Arial"/>
                <w:b/>
                <w:sz w:val="20"/>
                <w:szCs w:val="20"/>
              </w:rPr>
            </w:pPr>
            <w:r w:rsidRPr="00066AD4">
              <w:rPr>
                <w:rFonts w:ascii="Arial Narrow" w:hAnsi="Arial Narrow" w:cs="Arial"/>
                <w:b/>
                <w:sz w:val="20"/>
                <w:szCs w:val="20"/>
              </w:rPr>
              <w:t>Prescriber Instructions</w:t>
            </w:r>
          </w:p>
        </w:tc>
        <w:tc>
          <w:tcPr>
            <w:tcW w:w="3828" w:type="pct"/>
            <w:gridSpan w:val="7"/>
            <w:tcBorders>
              <w:top w:val="single" w:sz="4" w:space="0" w:color="auto"/>
              <w:left w:val="single" w:sz="4" w:space="0" w:color="auto"/>
              <w:bottom w:val="single" w:sz="4" w:space="0" w:color="auto"/>
              <w:right w:val="single" w:sz="4" w:space="0" w:color="auto"/>
            </w:tcBorders>
          </w:tcPr>
          <w:p w:rsidR="00ED6174" w:rsidRPr="002D6BE8" w:rsidRDefault="00ED6174" w:rsidP="000157E3">
            <w:pPr>
              <w:pStyle w:val="TableLeft"/>
              <w:widowControl w:val="0"/>
            </w:pPr>
            <w:r w:rsidRPr="002D6BE8">
              <w:t xml:space="preserve">A patient who has progressive disease when treated with this drug </w:t>
            </w:r>
            <w:r>
              <w:t xml:space="preserve">for this condition </w:t>
            </w:r>
            <w:r w:rsidRPr="002D6BE8">
              <w:t>is no longer eligible for PBS-</w:t>
            </w:r>
            <w:r w:rsidRPr="002D6BE8">
              <w:rPr>
                <w:szCs w:val="20"/>
              </w:rPr>
              <w:t>subsidised treatment with this drug.</w:t>
            </w:r>
          </w:p>
        </w:tc>
      </w:tr>
      <w:tr w:rsidR="00ED6174" w:rsidRPr="00066AD4" w:rsidTr="00052558">
        <w:trPr>
          <w:gridBefore w:val="1"/>
          <w:gridAfter w:val="1"/>
          <w:wBefore w:w="19" w:type="pct"/>
          <w:wAfter w:w="6" w:type="pct"/>
          <w:cantSplit/>
          <w:trHeight w:val="360"/>
        </w:trPr>
        <w:tc>
          <w:tcPr>
            <w:tcW w:w="1148" w:type="pct"/>
            <w:gridSpan w:val="2"/>
            <w:tcBorders>
              <w:top w:val="single" w:sz="4" w:space="0" w:color="auto"/>
              <w:left w:val="single" w:sz="4" w:space="0" w:color="auto"/>
              <w:bottom w:val="single" w:sz="4" w:space="0" w:color="auto"/>
              <w:right w:val="single" w:sz="4" w:space="0" w:color="auto"/>
            </w:tcBorders>
          </w:tcPr>
          <w:p w:rsidR="00ED6174" w:rsidRPr="00747682" w:rsidRDefault="00ED6174" w:rsidP="000157E3">
            <w:pPr>
              <w:jc w:val="both"/>
              <w:rPr>
                <w:rFonts w:ascii="Arial Narrow" w:hAnsi="Arial Narrow" w:cs="Arial"/>
                <w:b/>
                <w:sz w:val="20"/>
                <w:szCs w:val="20"/>
              </w:rPr>
            </w:pPr>
            <w:r w:rsidRPr="00747682">
              <w:rPr>
                <w:rFonts w:ascii="Arial Narrow" w:hAnsi="Arial Narrow" w:cs="Arial"/>
                <w:b/>
                <w:sz w:val="20"/>
                <w:szCs w:val="20"/>
              </w:rPr>
              <w:t>Administrative Advice</w:t>
            </w:r>
          </w:p>
          <w:p w:rsidR="00ED6174" w:rsidRDefault="00ED6174" w:rsidP="000157E3">
            <w:pPr>
              <w:spacing w:before="40" w:after="40"/>
              <w:jc w:val="both"/>
              <w:rPr>
                <w:rFonts w:ascii="Arial Narrow" w:hAnsi="Arial Narrow" w:cs="Arial"/>
                <w:b/>
                <w:sz w:val="20"/>
                <w:szCs w:val="20"/>
              </w:rPr>
            </w:pPr>
          </w:p>
        </w:tc>
        <w:tc>
          <w:tcPr>
            <w:tcW w:w="3828" w:type="pct"/>
            <w:gridSpan w:val="7"/>
            <w:tcBorders>
              <w:top w:val="single" w:sz="4" w:space="0" w:color="auto"/>
              <w:left w:val="single" w:sz="4" w:space="0" w:color="auto"/>
              <w:bottom w:val="single" w:sz="4" w:space="0" w:color="auto"/>
              <w:right w:val="single" w:sz="4" w:space="0" w:color="auto"/>
            </w:tcBorders>
          </w:tcPr>
          <w:p w:rsidR="00ED6174" w:rsidRPr="00DE3806" w:rsidRDefault="00ED6174" w:rsidP="000157E3">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ED6174" w:rsidRDefault="00ED6174" w:rsidP="000157E3">
            <w:pPr>
              <w:pStyle w:val="TableLeft"/>
              <w:widowControl w:val="0"/>
              <w:rPr>
                <w:rFonts w:cs="Arial"/>
                <w:szCs w:val="20"/>
              </w:rPr>
            </w:pPr>
            <w:r w:rsidRPr="00DE3806">
              <w:rPr>
                <w:rFonts w:cs="Arial"/>
                <w:szCs w:val="20"/>
              </w:rPr>
              <w:t>No increase in the maximum number of repeats may be authorised.</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b/>
                <w:sz w:val="20"/>
                <w:szCs w:val="20"/>
              </w:rPr>
            </w:pPr>
            <w:r w:rsidRPr="00747682">
              <w:rPr>
                <w:rFonts w:ascii="Arial Narrow" w:hAnsi="Arial Narrow" w:cs="Arial"/>
                <w:b/>
                <w:sz w:val="20"/>
                <w:szCs w:val="20"/>
              </w:rPr>
              <w:t xml:space="preserve">Category / </w:t>
            </w:r>
          </w:p>
          <w:p w:rsidR="0086452F" w:rsidRPr="00747682" w:rsidRDefault="0086452F" w:rsidP="000157E3">
            <w:pPr>
              <w:jc w:val="both"/>
              <w:rPr>
                <w:rFonts w:ascii="Arial Narrow" w:hAnsi="Arial Narrow" w:cs="Arial"/>
                <w:b/>
                <w:sz w:val="20"/>
                <w:szCs w:val="20"/>
              </w:rPr>
            </w:pPr>
            <w:r w:rsidRPr="00747682">
              <w:rPr>
                <w:rFonts w:ascii="Arial Narrow" w:hAnsi="Arial Narrow" w:cs="Arial"/>
                <w:b/>
                <w:sz w:val="20"/>
                <w:szCs w:val="20"/>
              </w:rPr>
              <w:t>Program</w:t>
            </w:r>
          </w:p>
        </w:tc>
        <w:tc>
          <w:tcPr>
            <w:tcW w:w="3810" w:type="pct"/>
            <w:gridSpan w:val="6"/>
            <w:shd w:val="clear" w:color="auto" w:fill="auto"/>
          </w:tcPr>
          <w:p w:rsidR="0086452F" w:rsidRPr="00747682" w:rsidRDefault="0086452F" w:rsidP="000157E3">
            <w:pPr>
              <w:rPr>
                <w:rFonts w:ascii="Arial Narrow" w:hAnsi="Arial Narrow" w:cs="Arial"/>
                <w:sz w:val="20"/>
                <w:szCs w:val="20"/>
              </w:rPr>
            </w:pPr>
            <w:r w:rsidRPr="00747682">
              <w:rPr>
                <w:rFonts w:ascii="Arial Narrow" w:hAnsi="Arial Narrow" w:cs="Arial"/>
                <w:sz w:val="20"/>
                <w:szCs w:val="20"/>
              </w:rPr>
              <w:t>GENERAL – General Schedule (Code GE)</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b/>
                <w:sz w:val="20"/>
                <w:szCs w:val="20"/>
              </w:rPr>
            </w:pPr>
            <w:r w:rsidRPr="00747682">
              <w:rPr>
                <w:rFonts w:ascii="Arial Narrow" w:hAnsi="Arial Narrow" w:cs="Arial"/>
                <w:b/>
                <w:sz w:val="20"/>
                <w:szCs w:val="20"/>
              </w:rPr>
              <w:t>Prescriber type:</w:t>
            </w:r>
          </w:p>
        </w:tc>
        <w:tc>
          <w:tcPr>
            <w:tcW w:w="3810" w:type="pct"/>
            <w:gridSpan w:val="6"/>
            <w:shd w:val="clear" w:color="auto" w:fill="auto"/>
          </w:tcPr>
          <w:p w:rsidR="0086452F" w:rsidRPr="00747682" w:rsidRDefault="0086452F" w:rsidP="000157E3">
            <w:pPr>
              <w:rPr>
                <w:rFonts w:ascii="Arial Narrow" w:hAnsi="Arial Narrow" w:cs="Arial"/>
                <w:sz w:val="20"/>
                <w:szCs w:val="20"/>
              </w:rPr>
            </w:pPr>
            <w:r w:rsidRPr="00747682">
              <w:rPr>
                <w:rFonts w:ascii="Arial Narrow" w:hAnsi="Arial Narrow" w:cs="Arial"/>
                <w:sz w:val="20"/>
                <w:szCs w:val="20"/>
              </w:rPr>
              <w:fldChar w:fldCharType="begin">
                <w:ffData>
                  <w:name w:val="Check1"/>
                  <w:enabled/>
                  <w:calcOnExit w:val="0"/>
                  <w:checkBox>
                    <w:sizeAuto/>
                    <w:default w:val="0"/>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Dental  </w:t>
            </w:r>
            <w:r w:rsidRPr="00747682">
              <w:rPr>
                <w:rFonts w:ascii="Arial Narrow" w:hAnsi="Arial Narrow" w:cs="Arial"/>
                <w:sz w:val="20"/>
                <w:szCs w:val="20"/>
              </w:rPr>
              <w:fldChar w:fldCharType="begin">
                <w:ffData>
                  <w:name w:val=""/>
                  <w:enabled/>
                  <w:calcOnExit w:val="0"/>
                  <w:checkBox>
                    <w:sizeAuto/>
                    <w:default w:val="1"/>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Medical Practitioners  </w:t>
            </w:r>
            <w:r w:rsidRPr="00747682">
              <w:rPr>
                <w:rFonts w:ascii="Arial Narrow" w:hAnsi="Arial Narrow" w:cs="Arial"/>
                <w:sz w:val="20"/>
                <w:szCs w:val="20"/>
              </w:rPr>
              <w:fldChar w:fldCharType="begin">
                <w:ffData>
                  <w:name w:val="Check3"/>
                  <w:enabled/>
                  <w:calcOnExit w:val="0"/>
                  <w:checkBox>
                    <w:sizeAuto/>
                    <w:default w:val="0"/>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 xml:space="preserve">Nurse practitioners  </w:t>
            </w:r>
            <w:r w:rsidRPr="00747682">
              <w:rPr>
                <w:rFonts w:ascii="Arial Narrow" w:hAnsi="Arial Narrow" w:cs="Arial"/>
                <w:sz w:val="20"/>
                <w:szCs w:val="20"/>
              </w:rPr>
              <w:fldChar w:fldCharType="begin">
                <w:ffData>
                  <w:name w:val=""/>
                  <w:enabled/>
                  <w:calcOnExit w:val="0"/>
                  <w:checkBox>
                    <w:sizeAuto/>
                    <w:default w:val="0"/>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Optometrists</w:t>
            </w:r>
          </w:p>
          <w:p w:rsidR="0086452F" w:rsidRPr="00747682" w:rsidRDefault="0086452F" w:rsidP="000157E3">
            <w:pPr>
              <w:rPr>
                <w:rFonts w:ascii="Arial Narrow" w:hAnsi="Arial Narrow" w:cs="Arial"/>
                <w:sz w:val="20"/>
                <w:szCs w:val="20"/>
              </w:rPr>
            </w:pPr>
            <w:r w:rsidRPr="00747682">
              <w:rPr>
                <w:rFonts w:ascii="Arial Narrow" w:hAnsi="Arial Narrow" w:cs="Arial"/>
                <w:sz w:val="20"/>
                <w:szCs w:val="20"/>
              </w:rPr>
              <w:fldChar w:fldCharType="begin">
                <w:ffData>
                  <w:name w:val="Check5"/>
                  <w:enabled/>
                  <w:calcOnExit w:val="0"/>
                  <w:checkBox>
                    <w:sizeAuto/>
                    <w:default w:val="0"/>
                  </w:checkBox>
                </w:ffData>
              </w:fldChar>
            </w:r>
            <w:r w:rsidRPr="00747682">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747682">
              <w:rPr>
                <w:rFonts w:ascii="Arial Narrow" w:hAnsi="Arial Narrow" w:cs="Arial"/>
                <w:sz w:val="20"/>
                <w:szCs w:val="20"/>
              </w:rPr>
              <w:fldChar w:fldCharType="end"/>
            </w:r>
            <w:r w:rsidRPr="00747682">
              <w:rPr>
                <w:rFonts w:ascii="Arial Narrow" w:hAnsi="Arial Narrow" w:cs="Arial"/>
                <w:sz w:val="20"/>
                <w:szCs w:val="20"/>
              </w:rPr>
              <w:t>Midwives</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b/>
                <w:sz w:val="20"/>
                <w:szCs w:val="20"/>
              </w:rPr>
            </w:pPr>
            <w:proofErr w:type="spellStart"/>
            <w:r w:rsidRPr="00747682">
              <w:rPr>
                <w:rFonts w:ascii="Arial Narrow" w:hAnsi="Arial Narrow" w:cs="Arial"/>
                <w:b/>
                <w:sz w:val="20"/>
                <w:szCs w:val="20"/>
              </w:rPr>
              <w:t>Episodicity</w:t>
            </w:r>
            <w:proofErr w:type="spellEnd"/>
            <w:r w:rsidRPr="00747682">
              <w:rPr>
                <w:rFonts w:ascii="Arial Narrow" w:hAnsi="Arial Narrow" w:cs="Arial"/>
                <w:b/>
                <w:sz w:val="20"/>
                <w:szCs w:val="20"/>
              </w:rPr>
              <w:t>:</w:t>
            </w:r>
          </w:p>
        </w:tc>
        <w:tc>
          <w:tcPr>
            <w:tcW w:w="3810" w:type="pct"/>
            <w:gridSpan w:val="6"/>
            <w:shd w:val="clear" w:color="auto" w:fill="auto"/>
          </w:tcPr>
          <w:p w:rsidR="0086452F" w:rsidRPr="00747682" w:rsidRDefault="0086452F" w:rsidP="000157E3">
            <w:pPr>
              <w:rPr>
                <w:rFonts w:ascii="Arial Narrow" w:hAnsi="Arial Narrow" w:cs="Arial"/>
                <w:sz w:val="20"/>
                <w:szCs w:val="20"/>
              </w:rPr>
            </w:pP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b/>
                <w:sz w:val="20"/>
                <w:szCs w:val="20"/>
              </w:rPr>
            </w:pPr>
            <w:r w:rsidRPr="00747682">
              <w:rPr>
                <w:rFonts w:ascii="Arial Narrow" w:hAnsi="Arial Narrow" w:cs="Arial"/>
                <w:b/>
                <w:sz w:val="20"/>
                <w:szCs w:val="20"/>
              </w:rPr>
              <w:t>Severity:</w:t>
            </w:r>
          </w:p>
        </w:tc>
        <w:tc>
          <w:tcPr>
            <w:tcW w:w="3810" w:type="pct"/>
            <w:gridSpan w:val="6"/>
            <w:shd w:val="clear" w:color="auto" w:fill="auto"/>
          </w:tcPr>
          <w:p w:rsidR="0086452F" w:rsidRPr="003866DF" w:rsidRDefault="0086452F" w:rsidP="000157E3">
            <w:pPr>
              <w:rPr>
                <w:rFonts w:ascii="Arial Narrow" w:hAnsi="Arial Narrow" w:cs="Arial"/>
                <w:sz w:val="20"/>
                <w:szCs w:val="20"/>
              </w:rPr>
            </w:pPr>
            <w:r w:rsidRPr="003866DF">
              <w:rPr>
                <w:rFonts w:ascii="Arial Narrow" w:hAnsi="Arial Narrow"/>
                <w:sz w:val="20"/>
              </w:rPr>
              <w:t>Locally advanced or metastatic</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b/>
                <w:sz w:val="20"/>
                <w:szCs w:val="20"/>
              </w:rPr>
            </w:pPr>
            <w:r w:rsidRPr="00747682">
              <w:rPr>
                <w:rFonts w:ascii="Arial Narrow" w:hAnsi="Arial Narrow" w:cs="Arial"/>
                <w:b/>
                <w:sz w:val="20"/>
                <w:szCs w:val="20"/>
              </w:rPr>
              <w:t>Condition:</w:t>
            </w:r>
          </w:p>
        </w:tc>
        <w:tc>
          <w:tcPr>
            <w:tcW w:w="3810" w:type="pct"/>
            <w:gridSpan w:val="6"/>
            <w:shd w:val="clear" w:color="auto" w:fill="auto"/>
          </w:tcPr>
          <w:p w:rsidR="0086452F" w:rsidRPr="003866DF" w:rsidRDefault="0086452F" w:rsidP="000157E3">
            <w:pPr>
              <w:rPr>
                <w:rFonts w:ascii="Arial Narrow" w:hAnsi="Arial Narrow" w:cs="Arial"/>
                <w:sz w:val="20"/>
                <w:szCs w:val="20"/>
              </w:rPr>
            </w:pPr>
            <w:r w:rsidRPr="003866DF">
              <w:rPr>
                <w:rFonts w:ascii="Arial Narrow" w:hAnsi="Arial Narrow"/>
                <w:sz w:val="20"/>
              </w:rPr>
              <w:t>breast cancer</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i/>
                <w:sz w:val="20"/>
                <w:szCs w:val="20"/>
              </w:rPr>
            </w:pPr>
            <w:r w:rsidRPr="00747682">
              <w:rPr>
                <w:rFonts w:ascii="Arial Narrow" w:hAnsi="Arial Narrow" w:cs="Arial"/>
                <w:b/>
                <w:sz w:val="20"/>
                <w:szCs w:val="20"/>
              </w:rPr>
              <w:t>PBS Indication:</w:t>
            </w:r>
          </w:p>
        </w:tc>
        <w:tc>
          <w:tcPr>
            <w:tcW w:w="3810" w:type="pct"/>
            <w:gridSpan w:val="6"/>
            <w:shd w:val="clear" w:color="auto" w:fill="auto"/>
          </w:tcPr>
          <w:p w:rsidR="0086452F" w:rsidRPr="001B0B20" w:rsidRDefault="0086452F" w:rsidP="000157E3">
            <w:pPr>
              <w:rPr>
                <w:rFonts w:ascii="Arial Narrow" w:hAnsi="Arial Narrow" w:cs="Arial"/>
                <w:sz w:val="20"/>
                <w:szCs w:val="20"/>
              </w:rPr>
            </w:pPr>
            <w:r w:rsidRPr="001E1B07">
              <w:rPr>
                <w:rFonts w:ascii="Arial Narrow" w:hAnsi="Arial Narrow"/>
                <w:sz w:val="20"/>
              </w:rPr>
              <w:t xml:space="preserve">Locally advanced </w:t>
            </w:r>
            <w:r w:rsidRPr="003866DF">
              <w:rPr>
                <w:rFonts w:ascii="Arial Narrow" w:hAnsi="Arial Narrow"/>
                <w:sz w:val="20"/>
              </w:rPr>
              <w:t xml:space="preserve">or </w:t>
            </w:r>
            <w:r w:rsidRPr="001E1B07">
              <w:rPr>
                <w:rFonts w:ascii="Arial Narrow" w:hAnsi="Arial Narrow"/>
                <w:sz w:val="20"/>
              </w:rPr>
              <w:t>metastatic breast cancer</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i/>
                <w:sz w:val="20"/>
                <w:szCs w:val="20"/>
              </w:rPr>
            </w:pPr>
            <w:r w:rsidRPr="00747682">
              <w:rPr>
                <w:rFonts w:ascii="Arial Narrow" w:hAnsi="Arial Narrow" w:cs="Arial"/>
                <w:b/>
                <w:sz w:val="20"/>
                <w:szCs w:val="20"/>
              </w:rPr>
              <w:t>Treatment phase:</w:t>
            </w:r>
          </w:p>
        </w:tc>
        <w:tc>
          <w:tcPr>
            <w:tcW w:w="3810" w:type="pct"/>
            <w:gridSpan w:val="6"/>
            <w:shd w:val="clear" w:color="auto" w:fill="auto"/>
          </w:tcPr>
          <w:p w:rsidR="0086452F" w:rsidRPr="001B0B20" w:rsidRDefault="0086452F" w:rsidP="000157E3">
            <w:pPr>
              <w:rPr>
                <w:rFonts w:ascii="Arial Narrow" w:hAnsi="Arial Narrow" w:cs="Arial"/>
                <w:sz w:val="20"/>
                <w:szCs w:val="20"/>
              </w:rPr>
            </w:pPr>
            <w:r w:rsidRPr="001E1B07">
              <w:rPr>
                <w:rFonts w:ascii="Arial Narrow" w:hAnsi="Arial Narrow" w:cs="Arial"/>
                <w:sz w:val="20"/>
                <w:szCs w:val="20"/>
              </w:rPr>
              <w:t>Initial – grandfather restriction</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b/>
                <w:sz w:val="20"/>
                <w:szCs w:val="20"/>
              </w:rPr>
            </w:pPr>
            <w:r w:rsidRPr="00747682">
              <w:rPr>
                <w:rFonts w:ascii="Arial Narrow" w:hAnsi="Arial Narrow" w:cs="Arial"/>
                <w:b/>
                <w:sz w:val="20"/>
                <w:szCs w:val="20"/>
              </w:rPr>
              <w:t>Restriction Level / Method:</w:t>
            </w:r>
          </w:p>
          <w:p w:rsidR="0086452F" w:rsidRPr="00747682" w:rsidRDefault="0086452F" w:rsidP="000157E3">
            <w:pPr>
              <w:rPr>
                <w:rFonts w:ascii="Arial Narrow" w:hAnsi="Arial Narrow" w:cs="Arial"/>
                <w:i/>
                <w:sz w:val="20"/>
                <w:szCs w:val="20"/>
              </w:rPr>
            </w:pPr>
          </w:p>
          <w:p w:rsidR="0086452F" w:rsidRPr="00747682" w:rsidRDefault="0086452F" w:rsidP="000157E3">
            <w:pPr>
              <w:rPr>
                <w:rFonts w:ascii="Arial Narrow" w:hAnsi="Arial Narrow" w:cs="Arial"/>
                <w:i/>
                <w:sz w:val="20"/>
                <w:szCs w:val="20"/>
              </w:rPr>
            </w:pPr>
          </w:p>
        </w:tc>
        <w:tc>
          <w:tcPr>
            <w:tcW w:w="3810" w:type="pct"/>
            <w:gridSpan w:val="6"/>
            <w:shd w:val="clear" w:color="auto" w:fill="auto"/>
          </w:tcPr>
          <w:p w:rsidR="0086452F" w:rsidRPr="001B0B20" w:rsidRDefault="0086452F" w:rsidP="000157E3">
            <w:pPr>
              <w:rPr>
                <w:rFonts w:ascii="Arial Narrow" w:hAnsi="Arial Narrow" w:cs="Arial"/>
                <w:sz w:val="20"/>
                <w:szCs w:val="20"/>
              </w:rPr>
            </w:pPr>
            <w:r w:rsidRPr="003866DF">
              <w:rPr>
                <w:rFonts w:ascii="Arial Narrow" w:hAnsi="Arial Narrow" w:cs="Arial"/>
                <w:sz w:val="20"/>
                <w:szCs w:val="20"/>
              </w:rPr>
              <w:fldChar w:fldCharType="begin">
                <w:ffData>
                  <w:name w:val="Check1"/>
                  <w:enabled/>
                  <w:calcOnExit w:val="0"/>
                  <w:checkBox>
                    <w:sizeAuto/>
                    <w:default w:val="0"/>
                  </w:checkBox>
                </w:ffData>
              </w:fldChar>
            </w:r>
            <w:r w:rsidRPr="001E1B07">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3866DF">
              <w:rPr>
                <w:rFonts w:ascii="Arial Narrow" w:hAnsi="Arial Narrow" w:cs="Arial"/>
                <w:sz w:val="20"/>
                <w:szCs w:val="20"/>
              </w:rPr>
              <w:fldChar w:fldCharType="end"/>
            </w:r>
            <w:r w:rsidRPr="001E1B07">
              <w:rPr>
                <w:rFonts w:ascii="Arial Narrow" w:hAnsi="Arial Narrow" w:cs="Arial"/>
                <w:sz w:val="20"/>
                <w:szCs w:val="20"/>
              </w:rPr>
              <w:t>Restricted benefit</w:t>
            </w:r>
          </w:p>
          <w:p w:rsidR="0086452F" w:rsidRPr="001B0B20" w:rsidRDefault="0086452F" w:rsidP="000157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In Writing</w:t>
            </w:r>
          </w:p>
          <w:p w:rsidR="0086452F" w:rsidRPr="001B0B20" w:rsidRDefault="0086452F" w:rsidP="000157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Telephone</w:t>
            </w:r>
          </w:p>
          <w:p w:rsidR="0086452F" w:rsidRPr="001B0B20" w:rsidRDefault="0086452F" w:rsidP="000157E3">
            <w:pPr>
              <w:rPr>
                <w:rFonts w:ascii="Arial Narrow" w:hAnsi="Arial Narrow" w:cs="Arial"/>
                <w:sz w:val="20"/>
                <w:szCs w:val="20"/>
              </w:rPr>
            </w:pPr>
            <w:r w:rsidRPr="003866DF">
              <w:rPr>
                <w:rFonts w:ascii="Arial Narrow" w:hAnsi="Arial Narrow" w:cs="Arial"/>
                <w:sz w:val="20"/>
                <w:szCs w:val="20"/>
              </w:rPr>
              <w:fldChar w:fldCharType="begin">
                <w:ffData>
                  <w:name w:val=""/>
                  <w:enabled/>
                  <w:calcOnExit w:val="0"/>
                  <w:checkBox>
                    <w:sizeAuto/>
                    <w:default w:val="0"/>
                  </w:checkBox>
                </w:ffData>
              </w:fldChar>
            </w:r>
            <w:r w:rsidRPr="001E1B07">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3866DF">
              <w:rPr>
                <w:rFonts w:ascii="Arial Narrow" w:hAnsi="Arial Narrow" w:cs="Arial"/>
                <w:sz w:val="20"/>
                <w:szCs w:val="20"/>
              </w:rPr>
              <w:fldChar w:fldCharType="end"/>
            </w:r>
            <w:r w:rsidRPr="001E1B07">
              <w:rPr>
                <w:rFonts w:ascii="Arial Narrow" w:hAnsi="Arial Narrow" w:cs="Arial"/>
                <w:sz w:val="20"/>
                <w:szCs w:val="20"/>
              </w:rPr>
              <w:t>Authority Required - Emergency</w:t>
            </w:r>
          </w:p>
          <w:p w:rsidR="0086452F" w:rsidRPr="001B0B20" w:rsidRDefault="0086452F" w:rsidP="000157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Pr>
                <w:rFonts w:ascii="Arial Narrow" w:hAnsi="Arial Narrow" w:cs="Arial"/>
                <w:sz w:val="20"/>
                <w:szCs w:val="20"/>
              </w:rPr>
              <w:fldChar w:fldCharType="end"/>
            </w:r>
            <w:r w:rsidRPr="001E1B07">
              <w:rPr>
                <w:rFonts w:ascii="Arial Narrow" w:hAnsi="Arial Narrow" w:cs="Arial"/>
                <w:sz w:val="20"/>
                <w:szCs w:val="20"/>
              </w:rPr>
              <w:t>Authority Required - Electronic</w:t>
            </w:r>
          </w:p>
          <w:p w:rsidR="0086452F" w:rsidRPr="001B0B20" w:rsidRDefault="0086452F" w:rsidP="000157E3">
            <w:pPr>
              <w:rPr>
                <w:rFonts w:ascii="Arial Narrow" w:hAnsi="Arial Narrow" w:cs="Arial"/>
                <w:sz w:val="20"/>
                <w:szCs w:val="20"/>
              </w:rPr>
            </w:pPr>
            <w:r w:rsidRPr="003866DF">
              <w:rPr>
                <w:rFonts w:ascii="Arial Narrow" w:hAnsi="Arial Narrow" w:cs="Arial"/>
                <w:sz w:val="20"/>
                <w:szCs w:val="20"/>
              </w:rPr>
              <w:fldChar w:fldCharType="begin">
                <w:ffData>
                  <w:name w:val="Check5"/>
                  <w:enabled/>
                  <w:calcOnExit w:val="0"/>
                  <w:checkBox>
                    <w:sizeAuto/>
                    <w:default w:val="0"/>
                  </w:checkBox>
                </w:ffData>
              </w:fldChar>
            </w:r>
            <w:r w:rsidRPr="001E1B07">
              <w:rPr>
                <w:rFonts w:ascii="Arial Narrow" w:hAnsi="Arial Narrow" w:cs="Arial"/>
                <w:sz w:val="20"/>
                <w:szCs w:val="20"/>
              </w:rPr>
              <w:instrText xml:space="preserve"> FORMCHECKBOX </w:instrText>
            </w:r>
            <w:r w:rsidR="004A1485">
              <w:rPr>
                <w:rFonts w:ascii="Arial Narrow" w:hAnsi="Arial Narrow" w:cs="Arial"/>
                <w:sz w:val="20"/>
                <w:szCs w:val="20"/>
              </w:rPr>
            </w:r>
            <w:r w:rsidR="004A1485">
              <w:rPr>
                <w:rFonts w:ascii="Arial Narrow" w:hAnsi="Arial Narrow" w:cs="Arial"/>
                <w:sz w:val="20"/>
                <w:szCs w:val="20"/>
              </w:rPr>
              <w:fldChar w:fldCharType="separate"/>
            </w:r>
            <w:r w:rsidRPr="003866DF">
              <w:rPr>
                <w:rFonts w:ascii="Arial Narrow" w:hAnsi="Arial Narrow" w:cs="Arial"/>
                <w:sz w:val="20"/>
                <w:szCs w:val="20"/>
              </w:rPr>
              <w:fldChar w:fldCharType="end"/>
            </w:r>
            <w:r w:rsidRPr="001E1B07">
              <w:rPr>
                <w:rFonts w:ascii="Arial Narrow" w:hAnsi="Arial Narrow" w:cs="Arial"/>
                <w:sz w:val="20"/>
                <w:szCs w:val="20"/>
              </w:rPr>
              <w:t>Streamlined</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rPr>
                <w:rFonts w:ascii="Arial Narrow" w:hAnsi="Arial Narrow" w:cs="Arial"/>
                <w:sz w:val="20"/>
                <w:szCs w:val="20"/>
              </w:rPr>
            </w:pPr>
            <w:r w:rsidRPr="00747682">
              <w:rPr>
                <w:rFonts w:ascii="Arial Narrow" w:hAnsi="Arial Narrow" w:cs="Arial"/>
                <w:b/>
                <w:sz w:val="20"/>
                <w:szCs w:val="20"/>
              </w:rPr>
              <w:t>Treatment criteria:</w:t>
            </w:r>
          </w:p>
        </w:tc>
        <w:tc>
          <w:tcPr>
            <w:tcW w:w="3810" w:type="pct"/>
            <w:gridSpan w:val="6"/>
            <w:shd w:val="clear" w:color="auto" w:fill="auto"/>
          </w:tcPr>
          <w:p w:rsidR="0086452F" w:rsidRDefault="0086452F" w:rsidP="000157E3">
            <w:pPr>
              <w:rPr>
                <w:rFonts w:ascii="Arial Narrow" w:hAnsi="Arial Narrow"/>
                <w:sz w:val="20"/>
                <w:szCs w:val="20"/>
              </w:rPr>
            </w:pPr>
            <w:r w:rsidRPr="0099600B">
              <w:rPr>
                <w:rFonts w:ascii="Arial Narrow" w:hAnsi="Arial Narrow"/>
                <w:sz w:val="20"/>
                <w:szCs w:val="20"/>
              </w:rPr>
              <w:t>T</w:t>
            </w:r>
            <w:r w:rsidRPr="00551E7C">
              <w:rPr>
                <w:rFonts w:ascii="Arial Narrow" w:hAnsi="Arial Narrow"/>
                <w:sz w:val="20"/>
                <w:szCs w:val="20"/>
              </w:rPr>
              <w:t>he treatment must be in combination with</w:t>
            </w:r>
            <w:r w:rsidR="00563107">
              <w:rPr>
                <w:rFonts w:ascii="Arial Narrow" w:hAnsi="Arial Narrow"/>
                <w:sz w:val="20"/>
                <w:szCs w:val="20"/>
              </w:rPr>
              <w:t xml:space="preserve"> </w:t>
            </w:r>
            <w:proofErr w:type="spellStart"/>
            <w:r w:rsidR="00563107">
              <w:rPr>
                <w:rFonts w:ascii="Arial Narrow" w:hAnsi="Arial Narrow"/>
                <w:sz w:val="20"/>
                <w:szCs w:val="20"/>
              </w:rPr>
              <w:t>anastro</w:t>
            </w:r>
            <w:r>
              <w:rPr>
                <w:rFonts w:ascii="Arial Narrow" w:hAnsi="Arial Narrow"/>
                <w:sz w:val="20"/>
                <w:szCs w:val="20"/>
              </w:rPr>
              <w:t>zole</w:t>
            </w:r>
            <w:proofErr w:type="spellEnd"/>
            <w:r>
              <w:rPr>
                <w:rFonts w:ascii="Arial Narrow" w:hAnsi="Arial Narrow"/>
                <w:sz w:val="20"/>
                <w:szCs w:val="20"/>
              </w:rPr>
              <w:t xml:space="preserve"> or </w:t>
            </w:r>
            <w:proofErr w:type="spellStart"/>
            <w:r>
              <w:rPr>
                <w:rFonts w:ascii="Arial Narrow" w:hAnsi="Arial Narrow"/>
                <w:sz w:val="20"/>
                <w:szCs w:val="20"/>
              </w:rPr>
              <w:t>letrozole</w:t>
            </w:r>
            <w:proofErr w:type="spellEnd"/>
            <w:r>
              <w:rPr>
                <w:rFonts w:ascii="Arial Narrow" w:hAnsi="Arial Narrow"/>
                <w:sz w:val="20"/>
                <w:szCs w:val="20"/>
              </w:rPr>
              <w:t>.</w:t>
            </w:r>
          </w:p>
          <w:p w:rsidR="00670F9F" w:rsidRDefault="00670F9F" w:rsidP="00670F9F">
            <w:pPr>
              <w:spacing w:before="40" w:after="40"/>
              <w:rPr>
                <w:rFonts w:ascii="Arial Narrow" w:eastAsiaTheme="majorEastAsia" w:hAnsi="Arial Narrow" w:cstheme="majorBidi"/>
                <w:i/>
                <w:sz w:val="20"/>
                <w:szCs w:val="22"/>
                <w:lang w:eastAsia="en-US" w:bidi="en-US"/>
              </w:rPr>
            </w:pPr>
            <w:r>
              <w:rPr>
                <w:rFonts w:ascii="Arial Narrow" w:eastAsiaTheme="majorEastAsia" w:hAnsi="Arial Narrow" w:cstheme="majorBidi"/>
                <w:i/>
                <w:sz w:val="20"/>
                <w:szCs w:val="22"/>
                <w:lang w:eastAsia="en-US" w:bidi="en-US"/>
              </w:rPr>
              <w:t>AND</w:t>
            </w:r>
          </w:p>
          <w:p w:rsidR="00670F9F" w:rsidRPr="00BC40C5" w:rsidRDefault="00670F9F" w:rsidP="00670F9F">
            <w:pPr>
              <w:rPr>
                <w:rFonts w:ascii="Arial Narrow" w:hAnsi="Arial Narrow" w:cs="Arial"/>
                <w:i/>
                <w:strike/>
                <w:sz w:val="20"/>
                <w:szCs w:val="20"/>
              </w:rPr>
            </w:pPr>
            <w:r>
              <w:rPr>
                <w:rFonts w:ascii="Arial Narrow" w:eastAsiaTheme="majorEastAsia" w:hAnsi="Arial Narrow" w:cstheme="majorBidi"/>
                <w:i/>
                <w:sz w:val="20"/>
                <w:szCs w:val="22"/>
                <w:lang w:eastAsia="en-US" w:bidi="en-US"/>
              </w:rPr>
              <w:t xml:space="preserve">The treatment must not be in combination with </w:t>
            </w:r>
            <w:proofErr w:type="spellStart"/>
            <w:r>
              <w:rPr>
                <w:rFonts w:ascii="Arial Narrow" w:eastAsiaTheme="majorEastAsia" w:hAnsi="Arial Narrow" w:cstheme="majorBidi"/>
                <w:i/>
                <w:sz w:val="20"/>
                <w:szCs w:val="22"/>
                <w:lang w:eastAsia="en-US" w:bidi="en-US"/>
              </w:rPr>
              <w:t>ribociclib</w:t>
            </w:r>
            <w:proofErr w:type="spellEnd"/>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sz w:val="20"/>
                <w:szCs w:val="20"/>
              </w:rPr>
            </w:pPr>
            <w:r w:rsidRPr="00747682">
              <w:rPr>
                <w:rFonts w:ascii="Arial Narrow" w:hAnsi="Arial Narrow" w:cs="Arial"/>
                <w:b/>
                <w:sz w:val="20"/>
                <w:szCs w:val="20"/>
              </w:rPr>
              <w:lastRenderedPageBreak/>
              <w:t>Clinical criteria:</w:t>
            </w:r>
            <w:r w:rsidRPr="00747682">
              <w:rPr>
                <w:rFonts w:ascii="Arial Narrow" w:hAnsi="Arial Narrow" w:cs="Arial"/>
                <w:sz w:val="20"/>
                <w:szCs w:val="20"/>
              </w:rPr>
              <w:t xml:space="preserve"> </w:t>
            </w:r>
          </w:p>
        </w:tc>
        <w:tc>
          <w:tcPr>
            <w:tcW w:w="3810" w:type="pct"/>
            <w:gridSpan w:val="6"/>
            <w:shd w:val="clear" w:color="auto" w:fill="auto"/>
          </w:tcPr>
          <w:p w:rsidR="0086452F" w:rsidRDefault="0086452F" w:rsidP="000157E3">
            <w:pPr>
              <w:rPr>
                <w:rFonts w:ascii="Arial Narrow" w:eastAsiaTheme="majorEastAsia" w:hAnsi="Arial Narrow" w:cstheme="majorBidi"/>
                <w:sz w:val="20"/>
                <w:szCs w:val="20"/>
                <w:lang w:bidi="en-US"/>
              </w:rPr>
            </w:pPr>
            <w:r w:rsidRPr="00B64D4D">
              <w:rPr>
                <w:rFonts w:ascii="Arial Narrow" w:eastAsiaTheme="majorEastAsia" w:hAnsi="Arial Narrow" w:cstheme="majorBidi"/>
                <w:sz w:val="20"/>
                <w:szCs w:val="20"/>
                <w:lang w:bidi="en-US"/>
              </w:rPr>
              <w:t xml:space="preserve">Patient must have previously received </w:t>
            </w:r>
            <w:r>
              <w:rPr>
                <w:rFonts w:ascii="Arial Narrow" w:eastAsiaTheme="majorEastAsia" w:hAnsi="Arial Narrow" w:cstheme="majorBidi"/>
                <w:sz w:val="20"/>
                <w:szCs w:val="20"/>
                <w:lang w:bidi="en-US"/>
              </w:rPr>
              <w:t>non-</w:t>
            </w:r>
            <w:r w:rsidRPr="00B64D4D">
              <w:rPr>
                <w:rFonts w:ascii="Arial Narrow" w:eastAsiaTheme="majorEastAsia" w:hAnsi="Arial Narrow" w:cstheme="majorBidi"/>
                <w:sz w:val="20"/>
                <w:szCs w:val="20"/>
                <w:lang w:bidi="en-US"/>
              </w:rPr>
              <w:t>PBS-subsidised treatment with this drug for this condition</w:t>
            </w:r>
            <w:r>
              <w:rPr>
                <w:rFonts w:ascii="Arial Narrow" w:eastAsiaTheme="majorEastAsia" w:hAnsi="Arial Narrow" w:cstheme="majorBidi"/>
                <w:sz w:val="20"/>
                <w:szCs w:val="20"/>
                <w:lang w:bidi="en-US"/>
              </w:rPr>
              <w:t xml:space="preserve"> prior to [listing date]</w:t>
            </w:r>
          </w:p>
          <w:p w:rsidR="0086452F" w:rsidRDefault="0086452F" w:rsidP="000157E3">
            <w:pPr>
              <w:rPr>
                <w:rFonts w:ascii="Arial Narrow" w:eastAsiaTheme="majorEastAsia" w:hAnsi="Arial Narrow" w:cstheme="majorBidi"/>
                <w:sz w:val="20"/>
                <w:szCs w:val="20"/>
                <w:lang w:bidi="en-US"/>
              </w:rPr>
            </w:pPr>
            <w:r>
              <w:rPr>
                <w:rFonts w:ascii="Arial Narrow" w:eastAsiaTheme="majorEastAsia" w:hAnsi="Arial Narrow" w:cstheme="majorBidi"/>
                <w:sz w:val="20"/>
                <w:szCs w:val="20"/>
                <w:lang w:bidi="en-US"/>
              </w:rPr>
              <w:t>AND</w:t>
            </w:r>
          </w:p>
          <w:p w:rsidR="0086452F" w:rsidRDefault="0086452F" w:rsidP="000157E3">
            <w:pPr>
              <w:rPr>
                <w:rFonts w:ascii="Arial Narrow" w:eastAsiaTheme="majorEastAsia" w:hAnsi="Arial Narrow" w:cstheme="majorBidi"/>
                <w:sz w:val="20"/>
                <w:szCs w:val="20"/>
                <w:lang w:bidi="en-US"/>
              </w:rPr>
            </w:pPr>
            <w:r w:rsidRPr="00B82AAB">
              <w:rPr>
                <w:rFonts w:ascii="Arial Narrow" w:eastAsiaTheme="majorEastAsia" w:hAnsi="Arial Narrow" w:cstheme="majorBidi"/>
                <w:sz w:val="20"/>
                <w:szCs w:val="20"/>
                <w:lang w:bidi="en-US"/>
              </w:rPr>
              <w:t xml:space="preserve">Patient must not have previously been treated with an aromatase inhibitor </w:t>
            </w:r>
            <w:r>
              <w:rPr>
                <w:rFonts w:ascii="Arial Narrow" w:eastAsiaTheme="majorEastAsia" w:hAnsi="Arial Narrow" w:cstheme="majorBidi"/>
                <w:sz w:val="20"/>
                <w:szCs w:val="20"/>
                <w:lang w:bidi="en-US"/>
              </w:rPr>
              <w:t>prior to initiating treatment with this drug for this condition</w:t>
            </w:r>
          </w:p>
          <w:p w:rsidR="00983AE6" w:rsidRPr="00BC40C5" w:rsidRDefault="00983AE6" w:rsidP="00983AE6">
            <w:pPr>
              <w:pStyle w:val="TableLeft"/>
              <w:widowControl w:val="0"/>
            </w:pPr>
            <w:r>
              <w:t>AND</w:t>
            </w:r>
          </w:p>
          <w:p w:rsidR="00983AE6" w:rsidRDefault="00983AE6" w:rsidP="00983AE6">
            <w:pPr>
              <w:pStyle w:val="TableLeft"/>
              <w:widowControl w:val="0"/>
              <w:rPr>
                <w:i/>
              </w:rPr>
            </w:pPr>
            <w:r>
              <w:rPr>
                <w:i/>
              </w:rPr>
              <w:t xml:space="preserve">Patient must not have previously been treated with </w:t>
            </w:r>
            <w:proofErr w:type="spellStart"/>
            <w:r>
              <w:rPr>
                <w:i/>
              </w:rPr>
              <w:t>ribociclib</w:t>
            </w:r>
            <w:proofErr w:type="spellEnd"/>
          </w:p>
          <w:p w:rsidR="00983AE6" w:rsidRDefault="00983AE6" w:rsidP="00983AE6">
            <w:pPr>
              <w:pStyle w:val="TableLeft"/>
              <w:widowControl w:val="0"/>
              <w:rPr>
                <w:i/>
              </w:rPr>
            </w:pPr>
            <w:r>
              <w:rPr>
                <w:i/>
              </w:rPr>
              <w:t>OR</w:t>
            </w:r>
          </w:p>
          <w:p w:rsidR="00983AE6" w:rsidRDefault="00983AE6" w:rsidP="00983AE6">
            <w:pPr>
              <w:pStyle w:val="TableLeft"/>
              <w:widowControl w:val="0"/>
              <w:rPr>
                <w:i/>
              </w:rPr>
            </w:pPr>
            <w:r>
              <w:rPr>
                <w:i/>
              </w:rPr>
              <w:t xml:space="preserve">Patient must have developed an intolerance to </w:t>
            </w:r>
            <w:proofErr w:type="spellStart"/>
            <w:r>
              <w:rPr>
                <w:i/>
              </w:rPr>
              <w:t>ribociclib</w:t>
            </w:r>
            <w:proofErr w:type="spellEnd"/>
            <w:r>
              <w:rPr>
                <w:i/>
              </w:rPr>
              <w:t xml:space="preserve"> of a severity necessitating permanent treatment withdrawal</w:t>
            </w:r>
          </w:p>
          <w:p w:rsidR="0086452F" w:rsidRPr="00BC40C5" w:rsidRDefault="00983AE6" w:rsidP="00BC40C5">
            <w:pPr>
              <w:pStyle w:val="TableLeft"/>
              <w:widowControl w:val="0"/>
              <w:rPr>
                <w:i/>
              </w:rPr>
            </w:pPr>
            <w:r>
              <w:rPr>
                <w:i/>
              </w:rPr>
              <w:t>AND</w:t>
            </w:r>
          </w:p>
          <w:p w:rsidR="0086452F" w:rsidRPr="001B0B20" w:rsidRDefault="0086452F" w:rsidP="000157E3">
            <w:pPr>
              <w:rPr>
                <w:rFonts w:ascii="Arial Narrow" w:eastAsiaTheme="majorEastAsia" w:hAnsi="Arial Narrow" w:cstheme="majorBidi"/>
                <w:sz w:val="20"/>
                <w:szCs w:val="20"/>
                <w:lang w:bidi="en-US"/>
              </w:rPr>
            </w:pPr>
            <w:r w:rsidRPr="001E1B07">
              <w:rPr>
                <w:rFonts w:ascii="Arial Narrow" w:eastAsiaTheme="majorEastAsia" w:hAnsi="Arial Narrow" w:cstheme="majorBidi"/>
                <w:sz w:val="20"/>
                <w:szCs w:val="20"/>
                <w:lang w:bidi="en-US"/>
              </w:rPr>
              <w:t>The condition must be hormone receptor positive;</w:t>
            </w:r>
          </w:p>
          <w:p w:rsidR="0086452F" w:rsidRPr="00AE0412" w:rsidRDefault="0086452F" w:rsidP="000157E3">
            <w:pPr>
              <w:rPr>
                <w:rFonts w:ascii="Arial Narrow" w:eastAsiaTheme="majorEastAsia" w:hAnsi="Arial Narrow" w:cstheme="majorBidi"/>
                <w:sz w:val="20"/>
                <w:szCs w:val="20"/>
                <w:lang w:bidi="en-US"/>
              </w:rPr>
            </w:pPr>
            <w:r w:rsidRPr="00962021">
              <w:rPr>
                <w:rFonts w:ascii="Arial Narrow" w:eastAsiaTheme="majorEastAsia" w:hAnsi="Arial Narrow" w:cstheme="majorBidi"/>
                <w:sz w:val="20"/>
                <w:szCs w:val="20"/>
                <w:lang w:bidi="en-US"/>
              </w:rPr>
              <w:t>AND</w:t>
            </w:r>
          </w:p>
          <w:p w:rsidR="0086452F" w:rsidRPr="00551E7C" w:rsidRDefault="0086452F" w:rsidP="000157E3">
            <w:pPr>
              <w:rPr>
                <w:rFonts w:ascii="Arial Narrow" w:eastAsiaTheme="majorEastAsia" w:hAnsi="Arial Narrow" w:cstheme="majorBidi"/>
                <w:sz w:val="20"/>
                <w:szCs w:val="20"/>
                <w:lang w:bidi="en-US"/>
              </w:rPr>
            </w:pPr>
            <w:r w:rsidRPr="0099600B">
              <w:rPr>
                <w:rFonts w:ascii="Arial Narrow" w:eastAsiaTheme="majorEastAsia" w:hAnsi="Arial Narrow" w:cstheme="majorBidi"/>
                <w:sz w:val="20"/>
                <w:szCs w:val="20"/>
                <w:lang w:bidi="en-US"/>
              </w:rPr>
              <w:t xml:space="preserve">The condition must be human epidermal growth factor receptor 2 (HER2) negative; </w:t>
            </w:r>
          </w:p>
          <w:p w:rsidR="0086452F" w:rsidRPr="00805A21" w:rsidRDefault="0086452F" w:rsidP="000157E3">
            <w:pPr>
              <w:rPr>
                <w:rFonts w:ascii="Arial Narrow" w:hAnsi="Arial Narrow"/>
                <w:sz w:val="20"/>
              </w:rPr>
            </w:pPr>
            <w:r w:rsidRPr="00805A21">
              <w:rPr>
                <w:rFonts w:ascii="Arial Narrow" w:hAnsi="Arial Narrow"/>
                <w:sz w:val="20"/>
              </w:rPr>
              <w:t>AND</w:t>
            </w:r>
          </w:p>
          <w:p w:rsidR="0086452F" w:rsidRPr="00D3463E" w:rsidRDefault="0086452F" w:rsidP="000157E3">
            <w:pPr>
              <w:rPr>
                <w:rFonts w:ascii="Arial Narrow" w:hAnsi="Arial Narrow"/>
                <w:sz w:val="20"/>
              </w:rPr>
            </w:pPr>
            <w:r w:rsidRPr="00935597">
              <w:rPr>
                <w:rFonts w:ascii="Arial Narrow" w:hAnsi="Arial Narrow"/>
                <w:sz w:val="20"/>
              </w:rPr>
              <w:t>The condition must be inoperable</w:t>
            </w:r>
          </w:p>
          <w:p w:rsidR="0086452F" w:rsidRPr="001E1B07" w:rsidRDefault="0086452F" w:rsidP="000157E3">
            <w:pPr>
              <w:rPr>
                <w:rFonts w:ascii="Arial Narrow" w:hAnsi="Arial Narrow"/>
                <w:sz w:val="20"/>
              </w:rPr>
            </w:pPr>
            <w:r w:rsidRPr="001E1B07">
              <w:rPr>
                <w:rFonts w:ascii="Arial Narrow" w:hAnsi="Arial Narrow"/>
                <w:sz w:val="20"/>
              </w:rPr>
              <w:t>AND</w:t>
            </w:r>
          </w:p>
          <w:p w:rsidR="0086452F" w:rsidRDefault="0086452F" w:rsidP="000157E3">
            <w:pPr>
              <w:pStyle w:val="TableLeft"/>
              <w:widowControl w:val="0"/>
              <w:rPr>
                <w:szCs w:val="20"/>
              </w:rPr>
            </w:pPr>
            <w:r w:rsidRPr="00551E7C">
              <w:rPr>
                <w:szCs w:val="20"/>
              </w:rPr>
              <w:t xml:space="preserve">Patient must have </w:t>
            </w:r>
            <w:r>
              <w:rPr>
                <w:szCs w:val="20"/>
              </w:rPr>
              <w:t xml:space="preserve">had </w:t>
            </w:r>
            <w:r w:rsidRPr="00C1375F">
              <w:rPr>
                <w:szCs w:val="20"/>
              </w:rPr>
              <w:t>a World Health Organisation (WHO) Eastern Cooperative Oncology Group (ECOG) performance status score of 0 to 2</w:t>
            </w:r>
            <w:r>
              <w:rPr>
                <w:szCs w:val="20"/>
              </w:rPr>
              <w:t xml:space="preserve"> prior to initiating treatment with this drug for this condition</w:t>
            </w:r>
          </w:p>
          <w:p w:rsidR="0086452F" w:rsidRDefault="0086452F" w:rsidP="000157E3">
            <w:pPr>
              <w:pStyle w:val="TableLeft"/>
              <w:widowControl w:val="0"/>
              <w:rPr>
                <w:szCs w:val="20"/>
              </w:rPr>
            </w:pPr>
            <w:r>
              <w:rPr>
                <w:szCs w:val="20"/>
              </w:rPr>
              <w:t>AND</w:t>
            </w:r>
          </w:p>
          <w:p w:rsidR="0086452F" w:rsidRDefault="0086452F" w:rsidP="000157E3">
            <w:pPr>
              <w:pStyle w:val="TableLeft"/>
              <w:widowControl w:val="0"/>
              <w:rPr>
                <w:szCs w:val="20"/>
              </w:rPr>
            </w:pPr>
            <w:r>
              <w:rPr>
                <w:szCs w:val="20"/>
              </w:rPr>
              <w:t xml:space="preserve">Patient must not have developed </w:t>
            </w:r>
            <w:r w:rsidRPr="008035AE">
              <w:rPr>
                <w:szCs w:val="20"/>
              </w:rPr>
              <w:t>disease progression whilst being treated with this drug for this condition.</w:t>
            </w:r>
          </w:p>
          <w:p w:rsidR="0086452F" w:rsidRDefault="0086452F" w:rsidP="000157E3">
            <w:pPr>
              <w:spacing w:before="40" w:after="40"/>
              <w:rPr>
                <w:rFonts w:ascii="Arial Narrow" w:hAnsi="Arial Narrow" w:cs="Arial"/>
                <w:sz w:val="20"/>
                <w:szCs w:val="20"/>
              </w:rPr>
            </w:pPr>
            <w:r>
              <w:rPr>
                <w:rFonts w:ascii="Arial Narrow" w:hAnsi="Arial Narrow" w:cs="Arial"/>
                <w:sz w:val="20"/>
                <w:szCs w:val="20"/>
              </w:rPr>
              <w:t>AND</w:t>
            </w:r>
          </w:p>
          <w:p w:rsidR="0086452F" w:rsidRPr="003866DF" w:rsidRDefault="0086452F" w:rsidP="000157E3">
            <w:pPr>
              <w:pStyle w:val="TableLeft"/>
              <w:widowControl w:val="0"/>
              <w:rPr>
                <w:szCs w:val="20"/>
              </w:rPr>
            </w:pPr>
            <w:r w:rsidRPr="00935597">
              <w:rPr>
                <w:rFonts w:cs="Arial"/>
                <w:szCs w:val="20"/>
              </w:rPr>
              <w:t>Patient must have stable or responding disease according to the Response Evaluation Criteria In Solid Tumours (RECIST)</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sz w:val="20"/>
                <w:szCs w:val="20"/>
              </w:rPr>
            </w:pPr>
            <w:r w:rsidRPr="00747682">
              <w:rPr>
                <w:rFonts w:ascii="Arial Narrow" w:hAnsi="Arial Narrow" w:cs="Arial"/>
                <w:b/>
                <w:sz w:val="20"/>
                <w:szCs w:val="20"/>
              </w:rPr>
              <w:t>Population criteria:</w:t>
            </w:r>
            <w:r w:rsidRPr="00747682">
              <w:rPr>
                <w:rFonts w:ascii="Arial Narrow" w:hAnsi="Arial Narrow" w:cs="Arial"/>
                <w:sz w:val="20"/>
                <w:szCs w:val="20"/>
              </w:rPr>
              <w:t xml:space="preserve"> </w:t>
            </w:r>
          </w:p>
        </w:tc>
        <w:tc>
          <w:tcPr>
            <w:tcW w:w="3810" w:type="pct"/>
            <w:gridSpan w:val="6"/>
            <w:shd w:val="clear" w:color="auto" w:fill="auto"/>
          </w:tcPr>
          <w:p w:rsidR="0086452F" w:rsidRPr="001B0B20" w:rsidRDefault="0086452F" w:rsidP="000157E3">
            <w:pPr>
              <w:rPr>
                <w:rFonts w:ascii="Arial Narrow" w:hAnsi="Arial Narrow" w:cs="Arial"/>
                <w:sz w:val="20"/>
                <w:szCs w:val="20"/>
              </w:rPr>
            </w:pPr>
            <w:r w:rsidRPr="001E1B07">
              <w:rPr>
                <w:rFonts w:ascii="Arial Narrow" w:hAnsi="Arial Narrow" w:cs="Arial"/>
                <w:sz w:val="20"/>
                <w:szCs w:val="20"/>
              </w:rPr>
              <w:t>The patient must not be premenopausal</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b/>
                <w:sz w:val="20"/>
                <w:szCs w:val="20"/>
              </w:rPr>
            </w:pPr>
            <w:r w:rsidRPr="00747682">
              <w:rPr>
                <w:rFonts w:ascii="Arial Narrow" w:hAnsi="Arial Narrow" w:cs="Arial"/>
                <w:b/>
                <w:sz w:val="20"/>
                <w:szCs w:val="20"/>
              </w:rPr>
              <w:t>Prescriber Instructions</w:t>
            </w:r>
          </w:p>
          <w:p w:rsidR="0086452F" w:rsidRPr="00747682" w:rsidRDefault="0086452F" w:rsidP="000157E3">
            <w:pPr>
              <w:jc w:val="both"/>
              <w:rPr>
                <w:rFonts w:ascii="Arial Narrow" w:hAnsi="Arial Narrow" w:cs="Arial"/>
                <w:sz w:val="20"/>
                <w:szCs w:val="20"/>
              </w:rPr>
            </w:pPr>
          </w:p>
        </w:tc>
        <w:tc>
          <w:tcPr>
            <w:tcW w:w="3810" w:type="pct"/>
            <w:gridSpan w:val="6"/>
            <w:shd w:val="clear" w:color="auto" w:fill="auto"/>
          </w:tcPr>
          <w:p w:rsidR="0086452F" w:rsidRPr="003866DF" w:rsidRDefault="0086452F" w:rsidP="000157E3">
            <w:pPr>
              <w:rPr>
                <w:rFonts w:ascii="Arial Narrow" w:hAnsi="Arial Narrow" w:cs="Arial"/>
                <w:sz w:val="20"/>
                <w:szCs w:val="20"/>
              </w:rPr>
            </w:pPr>
            <w:r w:rsidRPr="00536D93">
              <w:rPr>
                <w:rFonts w:ascii="Arial Narrow" w:hAnsi="Arial Narrow" w:cs="Arial"/>
                <w:sz w:val="20"/>
                <w:szCs w:val="20"/>
              </w:rPr>
              <w:t>A patient may qualify for PBS-subsidised treatment under this restriction once only.</w:t>
            </w:r>
          </w:p>
        </w:tc>
      </w:tr>
      <w:tr w:rsidR="0086452F" w:rsidRPr="00747682" w:rsidTr="00052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3" w:type="pct"/>
          <w:cantSplit/>
          <w:trHeight w:val="360"/>
        </w:trPr>
        <w:tc>
          <w:tcPr>
            <w:tcW w:w="1167" w:type="pct"/>
            <w:gridSpan w:val="3"/>
            <w:shd w:val="clear" w:color="auto" w:fill="auto"/>
          </w:tcPr>
          <w:p w:rsidR="0086452F" w:rsidRPr="00747682" w:rsidRDefault="0086452F" w:rsidP="000157E3">
            <w:pPr>
              <w:jc w:val="both"/>
              <w:rPr>
                <w:rFonts w:ascii="Arial Narrow" w:hAnsi="Arial Narrow" w:cs="Arial"/>
                <w:b/>
                <w:sz w:val="20"/>
                <w:szCs w:val="20"/>
              </w:rPr>
            </w:pPr>
            <w:r w:rsidRPr="00747682">
              <w:rPr>
                <w:rFonts w:ascii="Arial Narrow" w:hAnsi="Arial Narrow" w:cs="Arial"/>
                <w:b/>
                <w:sz w:val="20"/>
                <w:szCs w:val="20"/>
              </w:rPr>
              <w:t>Administrative Advice</w:t>
            </w:r>
          </w:p>
          <w:p w:rsidR="0086452F" w:rsidRPr="00747682" w:rsidRDefault="0086452F" w:rsidP="000157E3">
            <w:pPr>
              <w:jc w:val="both"/>
              <w:rPr>
                <w:rFonts w:ascii="Arial Narrow" w:hAnsi="Arial Narrow" w:cs="Arial"/>
                <w:i/>
                <w:sz w:val="20"/>
                <w:szCs w:val="20"/>
              </w:rPr>
            </w:pPr>
          </w:p>
        </w:tc>
        <w:tc>
          <w:tcPr>
            <w:tcW w:w="3810" w:type="pct"/>
            <w:gridSpan w:val="6"/>
            <w:shd w:val="clear" w:color="auto" w:fill="auto"/>
          </w:tcPr>
          <w:p w:rsidR="0086452F" w:rsidRPr="00DE3806" w:rsidRDefault="0086452F" w:rsidP="000157E3">
            <w:pPr>
              <w:rPr>
                <w:rFonts w:ascii="Arial Narrow" w:hAnsi="Arial Narrow" w:cs="Arial"/>
                <w:sz w:val="20"/>
                <w:szCs w:val="20"/>
              </w:rPr>
            </w:pPr>
            <w:r w:rsidRPr="00DE3806">
              <w:rPr>
                <w:rFonts w:ascii="Arial Narrow" w:hAnsi="Arial Narrow" w:cs="Arial"/>
                <w:sz w:val="20"/>
                <w:szCs w:val="20"/>
              </w:rPr>
              <w:t>No increase in the maximum quantity or number of units may be authorised.</w:t>
            </w:r>
          </w:p>
          <w:p w:rsidR="0086452F" w:rsidRPr="001E1B07" w:rsidRDefault="0086452F" w:rsidP="000157E3">
            <w:pPr>
              <w:rPr>
                <w:rFonts w:ascii="Arial Narrow" w:hAnsi="Arial Narrow" w:cs="Arial"/>
                <w:sz w:val="20"/>
                <w:szCs w:val="20"/>
              </w:rPr>
            </w:pPr>
            <w:r w:rsidRPr="00DE3806">
              <w:rPr>
                <w:rFonts w:ascii="Arial Narrow" w:hAnsi="Arial Narrow" w:cs="Arial"/>
                <w:sz w:val="20"/>
                <w:szCs w:val="20"/>
              </w:rPr>
              <w:t>No increase in the maximum number of repeats may be authorised.</w:t>
            </w:r>
          </w:p>
        </w:tc>
      </w:tr>
    </w:tbl>
    <w:p w:rsidR="008B535F" w:rsidRPr="004A1485" w:rsidRDefault="008B535F" w:rsidP="004A1485">
      <w:pPr>
        <w:pStyle w:val="PBACHeading1"/>
      </w:pPr>
      <w:r w:rsidRPr="004A1485">
        <w:t>Context for Decision</w:t>
      </w:r>
    </w:p>
    <w:p w:rsidR="008B535F" w:rsidRPr="00052558" w:rsidRDefault="008B535F" w:rsidP="00052558">
      <w:pPr>
        <w:spacing w:after="120"/>
        <w:ind w:left="709"/>
        <w:jc w:val="both"/>
        <w:rPr>
          <w:rFonts w:asciiTheme="minorHAnsi" w:hAnsiTheme="minorHAnsi" w:cs="Arial"/>
          <w:bCs/>
          <w:snapToGrid w:val="0"/>
          <w:szCs w:val="22"/>
          <w:lang w:eastAsia="en-US"/>
        </w:rPr>
      </w:pPr>
      <w:r w:rsidRPr="00052558">
        <w:rPr>
          <w:rFonts w:asciiTheme="minorHAnsi" w:hAnsiTheme="minorHAnsi" w:cs="Arial"/>
          <w:bCs/>
        </w:rPr>
        <w:t>The</w:t>
      </w:r>
      <w:r w:rsidRPr="00052558">
        <w:rPr>
          <w:rFonts w:asciiTheme="minorHAnsi" w:hAnsiTheme="minorHAnsi" w:cs="Arial"/>
          <w:bCs/>
          <w:snapToGrid w:val="0"/>
          <w:szCs w:val="22"/>
          <w:lang w:eastAsia="en-US"/>
        </w:rPr>
        <w:t xml:space="preserv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B535F" w:rsidRPr="008B535F" w:rsidRDefault="008B535F" w:rsidP="004A1485">
      <w:pPr>
        <w:pStyle w:val="PBACHeading1"/>
      </w:pPr>
      <w:r w:rsidRPr="008B535F">
        <w:t>Sponsor’s Comment</w:t>
      </w:r>
    </w:p>
    <w:p w:rsidR="008B535F" w:rsidRDefault="00F06C60" w:rsidP="008B535F">
      <w:pPr>
        <w:spacing w:after="120"/>
        <w:ind w:left="709"/>
        <w:jc w:val="both"/>
        <w:rPr>
          <w:rFonts w:asciiTheme="minorHAnsi" w:hAnsiTheme="minorHAnsi" w:cs="Arial"/>
          <w:bCs/>
        </w:rPr>
      </w:pPr>
      <w:r w:rsidRPr="00F06C60">
        <w:rPr>
          <w:rFonts w:asciiTheme="minorHAnsi" w:hAnsiTheme="minorHAnsi" w:cs="Arial"/>
          <w:bCs/>
        </w:rPr>
        <w:t>The sponsor has</w:t>
      </w:r>
      <w:r w:rsidR="008B535F" w:rsidRPr="00F06C60">
        <w:rPr>
          <w:rFonts w:asciiTheme="minorHAnsi" w:hAnsiTheme="minorHAnsi" w:cs="Arial"/>
          <w:bCs/>
        </w:rPr>
        <w:t xml:space="preserve"> no comment.</w:t>
      </w:r>
    </w:p>
    <w:p w:rsidR="0005736A" w:rsidRPr="00116419" w:rsidRDefault="0005736A" w:rsidP="00AE22D3">
      <w:pPr>
        <w:rPr>
          <w:rFonts w:asciiTheme="minorHAnsi" w:hAnsiTheme="minorHAnsi"/>
          <w:sz w:val="22"/>
          <w:szCs w:val="22"/>
        </w:rPr>
      </w:pPr>
    </w:p>
    <w:sectPr w:rsidR="0005736A" w:rsidRPr="0011641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8240D" w15:done="0"/>
  <w15:commentEx w15:paraId="0B6C019C" w15:paraIdParent="7758240D" w15:done="0"/>
  <w15:commentEx w15:paraId="71E5B76C" w15:done="0"/>
  <w15:commentEx w15:paraId="02D6085B" w15:done="0"/>
  <w15:commentEx w15:paraId="450E97B8" w15:done="0"/>
  <w15:commentEx w15:paraId="5620925C" w15:done="0"/>
  <w15:commentEx w15:paraId="1608AAD9" w15:done="0"/>
  <w15:commentEx w15:paraId="5BDF47D5" w15:done="0"/>
  <w15:commentEx w15:paraId="7C4391EA" w15:done="0"/>
  <w15:commentEx w15:paraId="55517630" w15:paraIdParent="7C4391EA" w15:done="0"/>
  <w15:commentEx w15:paraId="1FD395FD" w15:done="0"/>
  <w15:commentEx w15:paraId="2B784FA4" w15:done="0"/>
  <w15:commentEx w15:paraId="4741416A" w15:done="0"/>
  <w15:commentEx w15:paraId="132DDC10" w15:done="0"/>
  <w15:commentEx w15:paraId="336DEB39" w15:done="0"/>
  <w15:commentEx w15:paraId="345427C4" w15:paraIdParent="336DEB39" w15:done="0"/>
  <w15:commentEx w15:paraId="5F714D6B" w15:done="0"/>
  <w15:commentEx w15:paraId="54A7155C" w15:done="0"/>
  <w15:commentEx w15:paraId="28EB58F1" w15:paraIdParent="54A7155C" w15:done="0"/>
  <w15:commentEx w15:paraId="615FFA6C" w15:done="0"/>
  <w15:commentEx w15:paraId="3A16EC4F" w15:paraIdParent="615FFA6C" w15:done="0"/>
  <w15:commentEx w15:paraId="1C745BD5" w15:done="0"/>
  <w15:commentEx w15:paraId="184C4E49" w15:done="0"/>
  <w15:commentEx w15:paraId="36F3B8A5" w15:done="0"/>
  <w15:commentEx w15:paraId="769A9020" w15:done="0"/>
  <w15:commentEx w15:paraId="384CE80B" w15:done="0"/>
  <w15:commentEx w15:paraId="796EACDC" w15:done="0"/>
  <w15:commentEx w15:paraId="36133654" w15:paraIdParent="796EACDC" w15:done="0"/>
  <w15:commentEx w15:paraId="675CF6EF" w15:done="0"/>
  <w15:commentEx w15:paraId="48EF4461" w15:done="0"/>
  <w15:commentEx w15:paraId="4CD6A647" w15:paraIdParent="48EF4461" w15:done="0"/>
  <w15:commentEx w15:paraId="3EFF699C" w15:done="0"/>
  <w15:commentEx w15:paraId="3F77B356" w15:paraIdParent="3EFF699C" w15:done="0"/>
  <w15:commentEx w15:paraId="1ECC26F7" w15:done="0"/>
  <w15:commentEx w15:paraId="485CF8B1" w15:done="0"/>
  <w15:commentEx w15:paraId="3330D614" w15:done="0"/>
  <w15:commentEx w15:paraId="3621D9F2" w15:paraIdParent="3330D614" w15:done="0"/>
  <w15:commentEx w15:paraId="1385F077" w15:done="0"/>
  <w15:commentEx w15:paraId="54969C33" w15:done="0"/>
  <w15:commentEx w15:paraId="739180A0" w15:done="0"/>
  <w15:commentEx w15:paraId="30005F48" w15:done="0"/>
  <w15:commentEx w15:paraId="1C5E4900" w15:done="0"/>
  <w15:commentEx w15:paraId="59108CBA" w15:paraIdParent="1C5E49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8240D" w16cid:durableId="1E6A3A4F"/>
  <w16cid:commentId w16cid:paraId="0B6C019C" w16cid:durableId="1E6A3A98"/>
  <w16cid:commentId w16cid:paraId="71E5B76C" w16cid:durableId="1E711630"/>
  <w16cid:commentId w16cid:paraId="02D6085B" w16cid:durableId="1E7118D6"/>
  <w16cid:commentId w16cid:paraId="450E97B8" w16cid:durableId="1E6A3B3E"/>
  <w16cid:commentId w16cid:paraId="5620925C" w16cid:durableId="1E711632"/>
  <w16cid:commentId w16cid:paraId="1608AAD9" w16cid:durableId="1E711633"/>
  <w16cid:commentId w16cid:paraId="5BDF47D5" w16cid:durableId="1E6A3C92"/>
  <w16cid:commentId w16cid:paraId="7C4391EA" w16cid:durableId="1E711635"/>
  <w16cid:commentId w16cid:paraId="55517630" w16cid:durableId="1E711AFE"/>
  <w16cid:commentId w16cid:paraId="1FD395FD" w16cid:durableId="1E6A3D9B"/>
  <w16cid:commentId w16cid:paraId="2B784FA4" w16cid:durableId="1E711637"/>
  <w16cid:commentId w16cid:paraId="4741416A" w16cid:durableId="1E711638"/>
  <w16cid:commentId w16cid:paraId="132DDC10" w16cid:durableId="1E6A3DDF"/>
  <w16cid:commentId w16cid:paraId="336DEB39" w16cid:durableId="1E71163A"/>
  <w16cid:commentId w16cid:paraId="345427C4" w16cid:durableId="1E711C40"/>
  <w16cid:commentId w16cid:paraId="5F714D6B" w16cid:durableId="1E711CF6"/>
  <w16cid:commentId w16cid:paraId="54A7155C" w16cid:durableId="1E711CCC"/>
  <w16cid:commentId w16cid:paraId="28EB58F1" w16cid:durableId="1E711CCB"/>
  <w16cid:commentId w16cid:paraId="615FFA6C" w16cid:durableId="1E6A3A50"/>
  <w16cid:commentId w16cid:paraId="3A16EC4F" w16cid:durableId="1E6A3EB5"/>
  <w16cid:commentId w16cid:paraId="1C745BD5" w16cid:durableId="1E6A3EE1"/>
  <w16cid:commentId w16cid:paraId="184C4E49" w16cid:durableId="1E71163E"/>
  <w16cid:commentId w16cid:paraId="36F3B8A5" w16cid:durableId="1E6A3A51"/>
  <w16cid:commentId w16cid:paraId="769A9020" w16cid:durableId="1E711EEB"/>
  <w16cid:commentId w16cid:paraId="384CE80B" w16cid:durableId="1E711640"/>
  <w16cid:commentId w16cid:paraId="796EACDC" w16cid:durableId="1E711641"/>
  <w16cid:commentId w16cid:paraId="36133654" w16cid:durableId="1E711E26"/>
  <w16cid:commentId w16cid:paraId="675CF6EF" w16cid:durableId="1E711F9C"/>
  <w16cid:commentId w16cid:paraId="48EF4461" w16cid:durableId="1E711642"/>
  <w16cid:commentId w16cid:paraId="4CD6A647" w16cid:durableId="1E711FDB"/>
  <w16cid:commentId w16cid:paraId="3EFF699C" w16cid:durableId="1E6A3A52"/>
  <w16cid:commentId w16cid:paraId="3F77B356" w16cid:durableId="1E711FFE"/>
  <w16cid:commentId w16cid:paraId="1ECC26F7" w16cid:durableId="1E711644"/>
  <w16cid:commentId w16cid:paraId="485CF8B1" w16cid:durableId="1E711645"/>
  <w16cid:commentId w16cid:paraId="1385F077" w16cid:durableId="1E7121F8"/>
  <w16cid:commentId w16cid:paraId="54969C33" w16cid:durableId="1E711646"/>
  <w16cid:commentId w16cid:paraId="739180A0" w16cid:durableId="1E6A3A53"/>
  <w16cid:commentId w16cid:paraId="30005F48" w16cid:durableId="1E6A3A54"/>
  <w16cid:commentId w16cid:paraId="1C5E4900" w16cid:durableId="1E711649"/>
  <w16cid:commentId w16cid:paraId="59108CBA" w16cid:durableId="1E7122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58" w:rsidRDefault="00052558">
      <w:r>
        <w:separator/>
      </w:r>
    </w:p>
    <w:p w:rsidR="00052558" w:rsidRDefault="00052558"/>
  </w:endnote>
  <w:endnote w:type="continuationSeparator" w:id="0">
    <w:p w:rsidR="00052558" w:rsidRDefault="00052558">
      <w:r>
        <w:continuationSeparator/>
      </w:r>
    </w:p>
    <w:p w:rsidR="00052558" w:rsidRDefault="00052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2558" w:rsidTr="005A3173">
      <w:trPr>
        <w:trHeight w:val="151"/>
      </w:trPr>
      <w:tc>
        <w:tcPr>
          <w:tcW w:w="2250" w:type="pct"/>
          <w:tcBorders>
            <w:top w:val="nil"/>
            <w:left w:val="nil"/>
            <w:bottom w:val="single" w:sz="4" w:space="0" w:color="4F81BD"/>
            <w:right w:val="nil"/>
          </w:tcBorders>
        </w:tcPr>
        <w:p w:rsidR="00052558" w:rsidRPr="005A3173" w:rsidRDefault="0005255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2558" w:rsidRPr="005A3173" w:rsidRDefault="0005255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2558" w:rsidRPr="005A3173" w:rsidRDefault="00052558" w:rsidP="005A3173">
          <w:pPr>
            <w:pStyle w:val="Header"/>
            <w:spacing w:line="276" w:lineRule="auto"/>
            <w:rPr>
              <w:rFonts w:ascii="Calibri" w:eastAsia="MS Gothic" w:hAnsi="Calibri"/>
              <w:b/>
              <w:bCs/>
              <w:color w:val="4F81BD"/>
            </w:rPr>
          </w:pPr>
        </w:p>
      </w:tc>
    </w:tr>
    <w:tr w:rsidR="00052558" w:rsidTr="005A3173">
      <w:trPr>
        <w:trHeight w:val="150"/>
      </w:trPr>
      <w:tc>
        <w:tcPr>
          <w:tcW w:w="2250" w:type="pct"/>
          <w:tcBorders>
            <w:top w:val="single" w:sz="4" w:space="0" w:color="4F81BD"/>
            <w:left w:val="nil"/>
            <w:bottom w:val="nil"/>
            <w:right w:val="nil"/>
          </w:tcBorders>
        </w:tcPr>
        <w:p w:rsidR="00052558" w:rsidRPr="005A3173" w:rsidRDefault="00052558" w:rsidP="005A3173">
          <w:pPr>
            <w:pStyle w:val="Header"/>
            <w:spacing w:line="276" w:lineRule="auto"/>
            <w:rPr>
              <w:rFonts w:ascii="Calibri" w:eastAsia="MS Gothic" w:hAnsi="Calibri"/>
              <w:b/>
              <w:bCs/>
              <w:color w:val="4F81BD"/>
            </w:rPr>
          </w:pPr>
        </w:p>
      </w:tc>
      <w:tc>
        <w:tcPr>
          <w:tcW w:w="0" w:type="auto"/>
          <w:vMerge/>
          <w:vAlign w:val="center"/>
          <w:hideMark/>
        </w:tcPr>
        <w:p w:rsidR="00052558" w:rsidRPr="005A3173" w:rsidRDefault="0005255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2558" w:rsidRPr="005A3173" w:rsidRDefault="00052558" w:rsidP="005A3173">
          <w:pPr>
            <w:pStyle w:val="Header"/>
            <w:spacing w:line="276" w:lineRule="auto"/>
            <w:rPr>
              <w:rFonts w:ascii="Calibri" w:eastAsia="MS Gothic" w:hAnsi="Calibri"/>
              <w:b/>
              <w:bCs/>
              <w:color w:val="4F81BD"/>
            </w:rPr>
          </w:pPr>
        </w:p>
      </w:tc>
    </w:tr>
  </w:tbl>
  <w:p w:rsidR="00052558" w:rsidRDefault="0005255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2558" w:rsidRDefault="00052558">
    <w:pPr>
      <w:pStyle w:val="Footer"/>
    </w:pPr>
  </w:p>
  <w:p w:rsidR="00052558" w:rsidRDefault="000525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58" w:rsidRDefault="00052558">
    <w:pPr>
      <w:pStyle w:val="Footer"/>
      <w:jc w:val="center"/>
      <w:rPr>
        <w:rFonts w:asciiTheme="minorHAnsi" w:hAnsiTheme="minorHAnsi"/>
        <w:b/>
        <w:sz w:val="20"/>
        <w:szCs w:val="20"/>
      </w:rPr>
    </w:pPr>
  </w:p>
  <w:p w:rsidR="00052558" w:rsidRPr="0017160F" w:rsidRDefault="004A1485">
    <w:pPr>
      <w:pStyle w:val="Footer"/>
      <w:jc w:val="center"/>
      <w:rPr>
        <w:rFonts w:asciiTheme="minorHAnsi" w:hAnsiTheme="minorHAnsi"/>
        <w:b/>
        <w:sz w:val="20"/>
        <w:szCs w:val="20"/>
      </w:rPr>
    </w:pPr>
    <w:sdt>
      <w:sdtPr>
        <w:rPr>
          <w:rFonts w:asciiTheme="minorHAnsi" w:hAnsiTheme="minorHAnsi"/>
          <w:b/>
          <w:sz w:val="20"/>
          <w:szCs w:val="20"/>
        </w:rPr>
        <w:id w:val="-1089840442"/>
        <w:docPartObj>
          <w:docPartGallery w:val="Page Numbers (Bottom of Page)"/>
          <w:docPartUnique/>
        </w:docPartObj>
      </w:sdtPr>
      <w:sdtEndPr>
        <w:rPr>
          <w:noProof/>
        </w:rPr>
      </w:sdtEndPr>
      <w:sdtContent>
        <w:r w:rsidR="00052558" w:rsidRPr="0017160F">
          <w:rPr>
            <w:rFonts w:asciiTheme="minorHAnsi" w:hAnsiTheme="minorHAnsi"/>
            <w:b/>
            <w:sz w:val="20"/>
            <w:szCs w:val="20"/>
          </w:rPr>
          <w:fldChar w:fldCharType="begin"/>
        </w:r>
        <w:r w:rsidR="00052558" w:rsidRPr="0017160F">
          <w:rPr>
            <w:rFonts w:asciiTheme="minorHAnsi" w:hAnsiTheme="minorHAnsi"/>
            <w:b/>
            <w:sz w:val="20"/>
            <w:szCs w:val="20"/>
          </w:rPr>
          <w:instrText xml:space="preserve"> PAGE   \* MERGEFORMAT </w:instrText>
        </w:r>
        <w:r w:rsidR="00052558" w:rsidRPr="0017160F">
          <w:rPr>
            <w:rFonts w:asciiTheme="minorHAnsi" w:hAnsiTheme="minorHAnsi"/>
            <w:b/>
            <w:sz w:val="20"/>
            <w:szCs w:val="20"/>
          </w:rPr>
          <w:fldChar w:fldCharType="separate"/>
        </w:r>
        <w:r>
          <w:rPr>
            <w:rFonts w:asciiTheme="minorHAnsi" w:hAnsiTheme="minorHAnsi"/>
            <w:b/>
            <w:noProof/>
            <w:sz w:val="20"/>
            <w:szCs w:val="20"/>
          </w:rPr>
          <w:t>27</w:t>
        </w:r>
        <w:r w:rsidR="00052558" w:rsidRPr="0017160F">
          <w:rPr>
            <w:rFonts w:asciiTheme="minorHAnsi" w:hAnsiTheme="minorHAnsi"/>
            <w:b/>
            <w:noProof/>
            <w:sz w:val="20"/>
            <w:szCs w:val="20"/>
          </w:rPr>
          <w:fldChar w:fldCharType="end"/>
        </w:r>
      </w:sdtContent>
    </w:sdt>
  </w:p>
  <w:p w:rsidR="00052558" w:rsidRPr="005E1333" w:rsidRDefault="00052558"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2558" w:rsidTr="005A3173">
      <w:trPr>
        <w:trHeight w:val="151"/>
      </w:trPr>
      <w:tc>
        <w:tcPr>
          <w:tcW w:w="2250" w:type="pct"/>
          <w:tcBorders>
            <w:top w:val="nil"/>
            <w:left w:val="nil"/>
            <w:bottom w:val="single" w:sz="4" w:space="0" w:color="4F81BD"/>
            <w:right w:val="nil"/>
          </w:tcBorders>
        </w:tcPr>
        <w:p w:rsidR="00052558" w:rsidRPr="005A3173" w:rsidRDefault="0005255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2558" w:rsidRPr="005A3173" w:rsidRDefault="0005255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2558" w:rsidRPr="005A3173" w:rsidRDefault="00052558" w:rsidP="005A3173">
          <w:pPr>
            <w:pStyle w:val="Header"/>
            <w:spacing w:line="276" w:lineRule="auto"/>
            <w:rPr>
              <w:rFonts w:ascii="Calibri" w:eastAsia="MS Gothic" w:hAnsi="Calibri"/>
              <w:b/>
              <w:bCs/>
              <w:color w:val="4F81BD"/>
            </w:rPr>
          </w:pPr>
        </w:p>
      </w:tc>
    </w:tr>
    <w:tr w:rsidR="00052558" w:rsidTr="005A3173">
      <w:trPr>
        <w:trHeight w:val="150"/>
      </w:trPr>
      <w:tc>
        <w:tcPr>
          <w:tcW w:w="2250" w:type="pct"/>
          <w:tcBorders>
            <w:top w:val="single" w:sz="4" w:space="0" w:color="4F81BD"/>
            <w:left w:val="nil"/>
            <w:bottom w:val="nil"/>
            <w:right w:val="nil"/>
          </w:tcBorders>
        </w:tcPr>
        <w:p w:rsidR="00052558" w:rsidRPr="005A3173" w:rsidRDefault="00052558" w:rsidP="005A3173">
          <w:pPr>
            <w:pStyle w:val="Header"/>
            <w:spacing w:line="276" w:lineRule="auto"/>
            <w:rPr>
              <w:rFonts w:ascii="Calibri" w:eastAsia="MS Gothic" w:hAnsi="Calibri"/>
              <w:b/>
              <w:bCs/>
              <w:color w:val="4F81BD"/>
            </w:rPr>
          </w:pPr>
        </w:p>
      </w:tc>
      <w:tc>
        <w:tcPr>
          <w:tcW w:w="0" w:type="auto"/>
          <w:vMerge/>
          <w:vAlign w:val="center"/>
          <w:hideMark/>
        </w:tcPr>
        <w:p w:rsidR="00052558" w:rsidRPr="005A3173" w:rsidRDefault="0005255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2558" w:rsidRPr="005A3173" w:rsidRDefault="0005255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2558" w:rsidTr="005A3173">
      <w:trPr>
        <w:trHeight w:val="151"/>
      </w:trPr>
      <w:tc>
        <w:tcPr>
          <w:tcW w:w="2250" w:type="pct"/>
          <w:tcBorders>
            <w:top w:val="nil"/>
            <w:left w:val="nil"/>
            <w:bottom w:val="single" w:sz="4" w:space="0" w:color="4F81BD"/>
            <w:right w:val="nil"/>
          </w:tcBorders>
        </w:tcPr>
        <w:p w:rsidR="00052558" w:rsidRPr="005A3173" w:rsidRDefault="0005255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2558" w:rsidRPr="005A3173" w:rsidRDefault="0005255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2558" w:rsidRPr="005A3173" w:rsidRDefault="00052558" w:rsidP="005A3173">
          <w:pPr>
            <w:pStyle w:val="Header"/>
            <w:spacing w:line="276" w:lineRule="auto"/>
            <w:rPr>
              <w:rFonts w:ascii="Calibri" w:eastAsia="MS Gothic" w:hAnsi="Calibri"/>
              <w:b/>
              <w:bCs/>
              <w:color w:val="4F81BD"/>
            </w:rPr>
          </w:pPr>
        </w:p>
      </w:tc>
    </w:tr>
    <w:tr w:rsidR="00052558" w:rsidTr="005A3173">
      <w:trPr>
        <w:trHeight w:val="150"/>
      </w:trPr>
      <w:tc>
        <w:tcPr>
          <w:tcW w:w="2250" w:type="pct"/>
          <w:tcBorders>
            <w:top w:val="single" w:sz="4" w:space="0" w:color="4F81BD"/>
            <w:left w:val="nil"/>
            <w:bottom w:val="nil"/>
            <w:right w:val="nil"/>
          </w:tcBorders>
        </w:tcPr>
        <w:p w:rsidR="00052558" w:rsidRPr="005A3173" w:rsidRDefault="00052558" w:rsidP="005A3173">
          <w:pPr>
            <w:pStyle w:val="Header"/>
            <w:spacing w:line="276" w:lineRule="auto"/>
            <w:rPr>
              <w:rFonts w:ascii="Calibri" w:eastAsia="MS Gothic" w:hAnsi="Calibri"/>
              <w:b/>
              <w:bCs/>
              <w:color w:val="4F81BD"/>
            </w:rPr>
          </w:pPr>
        </w:p>
      </w:tc>
      <w:tc>
        <w:tcPr>
          <w:tcW w:w="0" w:type="auto"/>
          <w:vMerge/>
          <w:vAlign w:val="center"/>
          <w:hideMark/>
        </w:tcPr>
        <w:p w:rsidR="00052558" w:rsidRPr="005A3173" w:rsidRDefault="00052558"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2558" w:rsidRPr="005A3173" w:rsidRDefault="00052558" w:rsidP="005A3173">
          <w:pPr>
            <w:pStyle w:val="Header"/>
            <w:spacing w:line="276" w:lineRule="auto"/>
            <w:rPr>
              <w:rFonts w:ascii="Calibri" w:eastAsia="MS Gothic" w:hAnsi="Calibri"/>
              <w:b/>
              <w:bCs/>
              <w:color w:val="4F81BD"/>
            </w:rPr>
          </w:pPr>
        </w:p>
      </w:tc>
    </w:tr>
  </w:tbl>
  <w:p w:rsidR="00052558" w:rsidRPr="007C0F57" w:rsidRDefault="0005255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2558" w:rsidRPr="007C0F57" w:rsidRDefault="00052558" w:rsidP="007C0F57">
    <w:pPr>
      <w:pStyle w:val="Footer"/>
      <w:jc w:val="center"/>
      <w:rPr>
        <w:b/>
        <w:i/>
        <w:sz w:val="20"/>
        <w:szCs w:val="20"/>
      </w:rPr>
    </w:pPr>
    <w:r w:rsidRPr="007C0F57">
      <w:rPr>
        <w:b/>
        <w:i/>
        <w:sz w:val="20"/>
        <w:szCs w:val="20"/>
      </w:rPr>
      <w:t>Commercial-in-Confidence</w:t>
    </w:r>
  </w:p>
  <w:p w:rsidR="00052558" w:rsidRDefault="000525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58" w:rsidRDefault="00052558">
      <w:r>
        <w:separator/>
      </w:r>
    </w:p>
    <w:p w:rsidR="00052558" w:rsidRDefault="00052558"/>
  </w:footnote>
  <w:footnote w:type="continuationSeparator" w:id="0">
    <w:p w:rsidR="00052558" w:rsidRDefault="00052558">
      <w:r>
        <w:continuationSeparator/>
      </w:r>
    </w:p>
    <w:p w:rsidR="00052558" w:rsidRDefault="00052558"/>
  </w:footnote>
  <w:footnote w:id="1">
    <w:p w:rsidR="00052558" w:rsidRDefault="00052558">
      <w:pPr>
        <w:pStyle w:val="FootnoteText"/>
      </w:pPr>
      <w:r w:rsidRPr="00E72E70">
        <w:rPr>
          <w:rStyle w:val="FootnoteReference"/>
        </w:rPr>
        <w:footnoteRef/>
      </w:r>
      <w:r w:rsidRPr="00E72E70">
        <w:t xml:space="preserve"> </w:t>
      </w:r>
      <w:proofErr w:type="spellStart"/>
      <w:r w:rsidRPr="00E72E70">
        <w:rPr>
          <w:rFonts w:asciiTheme="minorHAnsi" w:hAnsiTheme="minorHAnsi" w:cs="Arial"/>
          <w:bCs/>
          <w:snapToGrid w:val="0"/>
          <w:sz w:val="16"/>
        </w:rPr>
        <w:t>Cherny</w:t>
      </w:r>
      <w:proofErr w:type="spellEnd"/>
      <w:r w:rsidRPr="00E72E70">
        <w:rPr>
          <w:rFonts w:asciiTheme="minorHAnsi" w:hAnsiTheme="minorHAnsi" w:cs="Arial"/>
          <w:bCs/>
          <w:snapToGrid w:val="0"/>
          <w:sz w:val="16"/>
        </w:rPr>
        <w:t xml:space="preserve"> NI, Sullivan R, Dafni U, et al: A standardised, generic, validated approach to stratify the magnitude of clinical benefit that can be anticipated from anti-cancer therapies: the European Society for Medical Oncology Magnitude of Clinical Benefit Scale (ESMO-MCBS). Ann </w:t>
      </w:r>
      <w:proofErr w:type="spellStart"/>
      <w:r w:rsidRPr="00E72E70">
        <w:rPr>
          <w:rFonts w:asciiTheme="minorHAnsi" w:hAnsiTheme="minorHAnsi" w:cs="Arial"/>
          <w:bCs/>
          <w:snapToGrid w:val="0"/>
          <w:sz w:val="16"/>
        </w:rPr>
        <w:t>Oncol</w:t>
      </w:r>
      <w:proofErr w:type="spellEnd"/>
      <w:r w:rsidRPr="00E72E70">
        <w:rPr>
          <w:rFonts w:asciiTheme="minorHAnsi" w:hAnsiTheme="minorHAnsi" w:cs="Arial"/>
          <w:bCs/>
          <w:snapToGrid w:val="0"/>
          <w:sz w:val="16"/>
        </w:rPr>
        <w:t xml:space="preserve"> 26:1547-73, 2015</w:t>
      </w:r>
    </w:p>
  </w:footnote>
  <w:footnote w:id="2">
    <w:p w:rsidR="00052558" w:rsidRPr="0072205D" w:rsidRDefault="00052558" w:rsidP="0072205D">
      <w:pPr>
        <w:pStyle w:val="FootnoteText"/>
        <w:rPr>
          <w:rFonts w:asciiTheme="minorHAnsi" w:hAnsiTheme="minorHAnsi" w:cs="Arial"/>
          <w:sz w:val="16"/>
          <w:szCs w:val="16"/>
        </w:rPr>
      </w:pPr>
      <w:r w:rsidRPr="0072205D">
        <w:rPr>
          <w:rStyle w:val="FootnoteReference"/>
          <w:rFonts w:asciiTheme="minorHAnsi" w:hAnsiTheme="minorHAnsi"/>
          <w:sz w:val="16"/>
          <w:szCs w:val="16"/>
        </w:rPr>
        <w:footnoteRef/>
      </w:r>
      <w:r w:rsidRPr="0072205D">
        <w:rPr>
          <w:rStyle w:val="FootnoteReference"/>
          <w:rFonts w:asciiTheme="minorHAnsi" w:hAnsiTheme="minorHAnsi"/>
          <w:sz w:val="16"/>
          <w:szCs w:val="16"/>
        </w:rPr>
        <w:t xml:space="preserve"> </w:t>
      </w:r>
      <w:r w:rsidRPr="0072205D">
        <w:rPr>
          <w:rStyle w:val="FootnoteReference"/>
          <w:rFonts w:asciiTheme="minorHAnsi" w:hAnsiTheme="minorHAnsi"/>
          <w:sz w:val="16"/>
          <w:szCs w:val="16"/>
          <w:vertAlign w:val="baseline"/>
        </w:rPr>
        <w:t xml:space="preserve">Tanaka S, Kinjo Y, </w:t>
      </w:r>
      <w:proofErr w:type="spellStart"/>
      <w:r w:rsidRPr="0072205D">
        <w:rPr>
          <w:rStyle w:val="FootnoteReference"/>
          <w:rFonts w:asciiTheme="minorHAnsi" w:hAnsiTheme="minorHAnsi"/>
          <w:sz w:val="16"/>
          <w:szCs w:val="16"/>
          <w:vertAlign w:val="baseline"/>
        </w:rPr>
        <w:t>Kataoka</w:t>
      </w:r>
      <w:proofErr w:type="spellEnd"/>
      <w:r w:rsidRPr="0072205D">
        <w:rPr>
          <w:rStyle w:val="FootnoteReference"/>
          <w:rFonts w:asciiTheme="minorHAnsi" w:hAnsiTheme="minorHAnsi"/>
          <w:sz w:val="16"/>
          <w:szCs w:val="16"/>
          <w:vertAlign w:val="baseline"/>
        </w:rPr>
        <w:t xml:space="preserve"> Y et al. Statistical issues and recommendations for non-inferiority trials in oncology: a systematic review. </w:t>
      </w:r>
      <w:proofErr w:type="spellStart"/>
      <w:r w:rsidRPr="0072205D">
        <w:rPr>
          <w:rStyle w:val="FootnoteReference"/>
          <w:rFonts w:asciiTheme="minorHAnsi" w:hAnsiTheme="minorHAnsi"/>
          <w:sz w:val="16"/>
          <w:szCs w:val="16"/>
          <w:vertAlign w:val="baseline"/>
        </w:rPr>
        <w:t>Clin</w:t>
      </w:r>
      <w:proofErr w:type="spellEnd"/>
      <w:r w:rsidRPr="0072205D">
        <w:rPr>
          <w:rStyle w:val="FootnoteReference"/>
          <w:rFonts w:asciiTheme="minorHAnsi" w:hAnsiTheme="minorHAnsi"/>
          <w:sz w:val="16"/>
          <w:szCs w:val="16"/>
          <w:vertAlign w:val="baseline"/>
        </w:rPr>
        <w:t xml:space="preserve"> Cancer Res; 18(7); 1837-47.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2558" w:rsidRPr="008E0D90" w:rsidTr="00A06225">
      <w:trPr>
        <w:trHeight w:val="151"/>
      </w:trPr>
      <w:tc>
        <w:tcPr>
          <w:tcW w:w="2389" w:type="pct"/>
          <w:tcBorders>
            <w:top w:val="nil"/>
            <w:left w:val="nil"/>
            <w:bottom w:val="single" w:sz="4" w:space="0" w:color="4F81BD"/>
            <w:right w:val="nil"/>
          </w:tcBorders>
        </w:tcPr>
        <w:p w:rsidR="00052558" w:rsidRPr="00A06225" w:rsidRDefault="00052558">
          <w:pPr>
            <w:pStyle w:val="Header"/>
            <w:spacing w:line="276" w:lineRule="auto"/>
            <w:rPr>
              <w:rFonts w:ascii="Cambria" w:eastAsia="MS Gothic" w:hAnsi="Cambria"/>
              <w:b/>
              <w:bCs/>
              <w:color w:val="4F81BD"/>
            </w:rPr>
          </w:pPr>
        </w:p>
      </w:tc>
      <w:tc>
        <w:tcPr>
          <w:tcW w:w="333" w:type="pct"/>
          <w:vMerge w:val="restart"/>
          <w:noWrap/>
          <w:vAlign w:val="center"/>
          <w:hideMark/>
        </w:tcPr>
        <w:p w:rsidR="00052558" w:rsidRPr="00A06225" w:rsidRDefault="0005255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2558" w:rsidRPr="00A06225" w:rsidRDefault="00052558">
          <w:pPr>
            <w:pStyle w:val="Header"/>
            <w:spacing w:line="276" w:lineRule="auto"/>
            <w:rPr>
              <w:rFonts w:ascii="Cambria" w:eastAsia="MS Gothic" w:hAnsi="Cambria"/>
              <w:b/>
              <w:bCs/>
              <w:color w:val="4F81BD"/>
            </w:rPr>
          </w:pPr>
        </w:p>
      </w:tc>
    </w:tr>
    <w:tr w:rsidR="00052558" w:rsidRPr="008E0D90" w:rsidTr="00A06225">
      <w:trPr>
        <w:trHeight w:val="150"/>
      </w:trPr>
      <w:tc>
        <w:tcPr>
          <w:tcW w:w="2389" w:type="pct"/>
          <w:tcBorders>
            <w:top w:val="single" w:sz="4" w:space="0" w:color="4F81BD"/>
            <w:left w:val="nil"/>
            <w:bottom w:val="nil"/>
            <w:right w:val="nil"/>
          </w:tcBorders>
        </w:tcPr>
        <w:p w:rsidR="00052558" w:rsidRPr="00A06225" w:rsidRDefault="00052558">
          <w:pPr>
            <w:pStyle w:val="Header"/>
            <w:spacing w:line="276" w:lineRule="auto"/>
            <w:rPr>
              <w:rFonts w:ascii="Cambria" w:eastAsia="MS Gothic" w:hAnsi="Cambria"/>
              <w:b/>
              <w:bCs/>
              <w:color w:val="4F81BD"/>
            </w:rPr>
          </w:pPr>
        </w:p>
      </w:tc>
      <w:tc>
        <w:tcPr>
          <w:tcW w:w="0" w:type="auto"/>
          <w:vMerge/>
          <w:vAlign w:val="center"/>
          <w:hideMark/>
        </w:tcPr>
        <w:p w:rsidR="00052558" w:rsidRPr="00A06225" w:rsidRDefault="00052558">
          <w:pPr>
            <w:rPr>
              <w:rFonts w:ascii="Cambria" w:hAnsi="Cambria"/>
              <w:color w:val="4F81BD"/>
              <w:sz w:val="22"/>
              <w:szCs w:val="22"/>
            </w:rPr>
          </w:pPr>
        </w:p>
      </w:tc>
      <w:tc>
        <w:tcPr>
          <w:tcW w:w="2278" w:type="pct"/>
          <w:tcBorders>
            <w:top w:val="single" w:sz="4" w:space="0" w:color="4F81BD"/>
            <w:left w:val="nil"/>
            <w:bottom w:val="nil"/>
            <w:right w:val="nil"/>
          </w:tcBorders>
        </w:tcPr>
        <w:p w:rsidR="00052558" w:rsidRPr="00A06225" w:rsidRDefault="00052558">
          <w:pPr>
            <w:pStyle w:val="Header"/>
            <w:spacing w:line="276" w:lineRule="auto"/>
            <w:rPr>
              <w:rFonts w:ascii="Cambria" w:eastAsia="MS Gothic" w:hAnsi="Cambria"/>
              <w:b/>
              <w:bCs/>
              <w:color w:val="4F81BD"/>
            </w:rPr>
          </w:pPr>
        </w:p>
      </w:tc>
    </w:tr>
  </w:tbl>
  <w:p w:rsidR="00052558" w:rsidRDefault="00052558">
    <w:pPr>
      <w:pStyle w:val="Header"/>
    </w:pPr>
  </w:p>
  <w:p w:rsidR="00052558" w:rsidRDefault="000525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58" w:rsidRPr="00A96251" w:rsidRDefault="00052558" w:rsidP="00A96251">
    <w:pPr>
      <w:pStyle w:val="NoSpacing"/>
      <w:jc w:val="center"/>
      <w:rPr>
        <w:rFonts w:asciiTheme="minorHAnsi" w:hAnsiTheme="minorHAnsi"/>
        <w:i/>
      </w:rPr>
    </w:pPr>
    <w:r>
      <w:rPr>
        <w:rFonts w:asciiTheme="minorHAnsi" w:hAnsiTheme="minorHAnsi"/>
        <w:i/>
      </w:rPr>
      <w:t xml:space="preserve">Public Summary Document </w:t>
    </w:r>
    <w:r w:rsidRPr="00A96251">
      <w:rPr>
        <w:rFonts w:asciiTheme="minorHAnsi" w:hAnsiTheme="minorHAnsi"/>
        <w:i/>
      </w:rPr>
      <w:t>– March 2018 PB</w:t>
    </w:r>
    <w:r>
      <w:rPr>
        <w:rFonts w:asciiTheme="minorHAnsi" w:hAnsiTheme="minorHAnsi"/>
        <w:i/>
      </w:rPr>
      <w:t>A</w:t>
    </w:r>
    <w:r w:rsidRPr="00A96251">
      <w:rPr>
        <w:rFonts w:asciiTheme="minorHAnsi" w:hAnsiTheme="minorHAnsi"/>
        <w:i/>
      </w:rPr>
      <w:t>C Meeting</w:t>
    </w:r>
  </w:p>
  <w:p w:rsidR="00052558" w:rsidRPr="00A96251" w:rsidRDefault="00052558" w:rsidP="00A96251">
    <w:pPr>
      <w:pStyle w:val="NoSpacing"/>
      <w:jc w:val="center"/>
      <w:rPr>
        <w:rFonts w:asciiTheme="minorHAnsi" w:hAnsiTheme="minorHAnsi"/>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58" w:rsidRDefault="00052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1AF48C7"/>
    <w:multiLevelType w:val="multilevel"/>
    <w:tmpl w:val="8E7CC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D9386D"/>
    <w:multiLevelType w:val="hybridMultilevel"/>
    <w:tmpl w:val="C616B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B8658E"/>
    <w:multiLevelType w:val="hybridMultilevel"/>
    <w:tmpl w:val="9574EB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1">
    <w:nsid w:val="100E133E"/>
    <w:multiLevelType w:val="multilevel"/>
    <w:tmpl w:val="C21423D6"/>
    <w:lvl w:ilvl="0">
      <w:start w:val="1"/>
      <w:numFmt w:val="decimal"/>
      <w:lvlText w:val="%1"/>
      <w:lvlJc w:val="left"/>
      <w:pPr>
        <w:ind w:left="432" w:hanging="432"/>
      </w:pPr>
      <w:rPr>
        <w:rFonts w:hint="default"/>
        <w:b/>
        <w:i w:val="0"/>
      </w:rPr>
    </w:lvl>
    <w:lvl w:ilvl="1">
      <w:start w:val="1"/>
      <w:numFmt w:val="bullet"/>
      <w:lvlText w:val=""/>
      <w:lvlJc w:val="left"/>
      <w:pPr>
        <w:ind w:left="576" w:hanging="576"/>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2A61155"/>
    <w:multiLevelType w:val="hybridMultilevel"/>
    <w:tmpl w:val="EFA2C5EC"/>
    <w:lvl w:ilvl="0" w:tplc="535A383E">
      <w:start w:val="10"/>
      <w:numFmt w:val="decimal"/>
      <w:lvlText w:val="%1."/>
      <w:lvlJc w:val="left"/>
      <w:pPr>
        <w:ind w:left="720" w:hanging="360"/>
      </w:pPr>
      <w:rPr>
        <w:rFonts w:ascii="Arial Narrow" w:eastAsiaTheme="minorHAnsi" w:hAnsi="Arial Narrow" w:cstheme="minorBidi"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B33088"/>
    <w:multiLevelType w:val="hybridMultilevel"/>
    <w:tmpl w:val="044C3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B444607"/>
    <w:multiLevelType w:val="hybridMultilevel"/>
    <w:tmpl w:val="39B2C6D8"/>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84E6825"/>
    <w:multiLevelType w:val="multilevel"/>
    <w:tmpl w:val="49F23BCC"/>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2BB909C8"/>
    <w:multiLevelType w:val="hybridMultilevel"/>
    <w:tmpl w:val="71CC230E"/>
    <w:lvl w:ilvl="0" w:tplc="7C58A222">
      <w:start w:val="7"/>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502020"/>
    <w:multiLevelType w:val="hybridMultilevel"/>
    <w:tmpl w:val="44C4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A33033F"/>
    <w:multiLevelType w:val="hybridMultilevel"/>
    <w:tmpl w:val="9C9A5190"/>
    <w:lvl w:ilvl="0" w:tplc="44167C28">
      <w:start w:val="1"/>
      <w:numFmt w:val="decimal"/>
      <w:lvlText w:val="%1."/>
      <w:lvlJc w:val="left"/>
      <w:pPr>
        <w:ind w:left="1080" w:hanging="360"/>
      </w:pPr>
      <w:rPr>
        <w:rFonts w:eastAsia="Times New Roman"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3A82539F"/>
    <w:multiLevelType w:val="hybridMultilevel"/>
    <w:tmpl w:val="67E65144"/>
    <w:lvl w:ilvl="0" w:tplc="C14AE0FC">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0747371"/>
    <w:multiLevelType w:val="hybridMultilevel"/>
    <w:tmpl w:val="F542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FB55A5"/>
    <w:multiLevelType w:val="multilevel"/>
    <w:tmpl w:val="A044E9B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56A2FED"/>
    <w:multiLevelType w:val="hybridMultilevel"/>
    <w:tmpl w:val="708C2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61854D5"/>
    <w:multiLevelType w:val="hybridMultilevel"/>
    <w:tmpl w:val="A1D2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A1C4AD0"/>
    <w:multiLevelType w:val="hybridMultilevel"/>
    <w:tmpl w:val="9A9E2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4AA30EF2"/>
    <w:multiLevelType w:val="hybridMultilevel"/>
    <w:tmpl w:val="EEB2B80E"/>
    <w:lvl w:ilvl="0" w:tplc="110425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nsid w:val="4F79137E"/>
    <w:multiLevelType w:val="hybridMultilevel"/>
    <w:tmpl w:val="E782F8BC"/>
    <w:lvl w:ilvl="0" w:tplc="0C090001">
      <w:start w:val="1"/>
      <w:numFmt w:val="bullet"/>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8391AEA"/>
    <w:multiLevelType w:val="multilevel"/>
    <w:tmpl w:val="7E982BC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3512AC1"/>
    <w:multiLevelType w:val="hybridMultilevel"/>
    <w:tmpl w:val="B95CA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46C2815"/>
    <w:multiLevelType w:val="hybridMultilevel"/>
    <w:tmpl w:val="1A6E2F30"/>
    <w:lvl w:ilvl="0" w:tplc="3FF06E8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84D033C"/>
    <w:multiLevelType w:val="multilevel"/>
    <w:tmpl w:val="7C3698D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C12803"/>
    <w:multiLevelType w:val="hybridMultilevel"/>
    <w:tmpl w:val="70224E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10"/>
  </w:num>
  <w:num w:numId="4">
    <w:abstractNumId w:val="32"/>
  </w:num>
  <w:num w:numId="5">
    <w:abstractNumId w:val="40"/>
  </w:num>
  <w:num w:numId="6">
    <w:abstractNumId w:val="13"/>
  </w:num>
  <w:num w:numId="7">
    <w:abstractNumId w:val="23"/>
  </w:num>
  <w:num w:numId="8">
    <w:abstractNumId w:val="5"/>
  </w:num>
  <w:num w:numId="9">
    <w:abstractNumId w:val="22"/>
  </w:num>
  <w:num w:numId="10">
    <w:abstractNumId w:val="21"/>
  </w:num>
  <w:num w:numId="11">
    <w:abstractNumId w:val="20"/>
  </w:num>
  <w:num w:numId="12">
    <w:abstractNumId w:val="1"/>
  </w:num>
  <w:num w:numId="13">
    <w:abstractNumId w:val="0"/>
  </w:num>
  <w:num w:numId="14">
    <w:abstractNumId w:val="40"/>
  </w:num>
  <w:num w:numId="15">
    <w:abstractNumId w:val="11"/>
  </w:num>
  <w:num w:numId="16">
    <w:abstractNumId w:val="39"/>
  </w:num>
  <w:num w:numId="17">
    <w:abstractNumId w:val="18"/>
  </w:num>
  <w:num w:numId="18">
    <w:abstractNumId w:val="4"/>
  </w:num>
  <w:num w:numId="19">
    <w:abstractNumId w:val="37"/>
  </w:num>
  <w:num w:numId="20">
    <w:abstractNumId w:val="25"/>
  </w:num>
  <w:num w:numId="21">
    <w:abstractNumId w:val="41"/>
  </w:num>
  <w:num w:numId="22">
    <w:abstractNumId w:val="9"/>
  </w:num>
  <w:num w:numId="23">
    <w:abstractNumId w:val="34"/>
  </w:num>
  <w:num w:numId="24">
    <w:abstractNumId w:val="28"/>
  </w:num>
  <w:num w:numId="25">
    <w:abstractNumId w:val="27"/>
  </w:num>
  <w:num w:numId="26">
    <w:abstractNumId w:val="8"/>
  </w:num>
  <w:num w:numId="27">
    <w:abstractNumId w:val="29"/>
  </w:num>
  <w:num w:numId="28">
    <w:abstractNumId w:val="30"/>
  </w:num>
  <w:num w:numId="29">
    <w:abstractNumId w:val="38"/>
  </w:num>
  <w:num w:numId="30">
    <w:abstractNumId w:val="24"/>
  </w:num>
  <w:num w:numId="31">
    <w:abstractNumId w:val="15"/>
  </w:num>
  <w:num w:numId="32">
    <w:abstractNumId w:val="14"/>
  </w:num>
  <w:num w:numId="33">
    <w:abstractNumId w:val="33"/>
  </w:num>
  <w:num w:numId="34">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6"/>
  </w:num>
  <w:num w:numId="37">
    <w:abstractNumId w:val="31"/>
  </w:num>
  <w:num w:numId="38">
    <w:abstractNumId w:val="40"/>
  </w:num>
  <w:num w:numId="39">
    <w:abstractNumId w:val="36"/>
  </w:num>
  <w:num w:numId="40">
    <w:abstractNumId w:val="6"/>
  </w:num>
  <w:num w:numId="41">
    <w:abstractNumId w:val="2"/>
  </w:num>
  <w:num w:numId="42">
    <w:abstractNumId w:val="17"/>
  </w:num>
  <w:num w:numId="43">
    <w:abstractNumId w:val="35"/>
  </w:num>
  <w:num w:numId="44">
    <w:abstractNumId w:val="19"/>
  </w:num>
  <w:num w:numId="45">
    <w:abstractNumId w:val="7"/>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4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C31"/>
    <w:rsid w:val="0000335D"/>
    <w:rsid w:val="00004A7C"/>
    <w:rsid w:val="000062C2"/>
    <w:rsid w:val="0001094A"/>
    <w:rsid w:val="000157E3"/>
    <w:rsid w:val="00020AB5"/>
    <w:rsid w:val="0002464A"/>
    <w:rsid w:val="00026790"/>
    <w:rsid w:val="0003106B"/>
    <w:rsid w:val="00040899"/>
    <w:rsid w:val="000421A1"/>
    <w:rsid w:val="000423B9"/>
    <w:rsid w:val="0004240E"/>
    <w:rsid w:val="00045E26"/>
    <w:rsid w:val="00046F49"/>
    <w:rsid w:val="000514B5"/>
    <w:rsid w:val="00052558"/>
    <w:rsid w:val="00052F2F"/>
    <w:rsid w:val="0005608A"/>
    <w:rsid w:val="0005736A"/>
    <w:rsid w:val="00060E64"/>
    <w:rsid w:val="00061245"/>
    <w:rsid w:val="00061978"/>
    <w:rsid w:val="00062B6F"/>
    <w:rsid w:val="00066755"/>
    <w:rsid w:val="0006796E"/>
    <w:rsid w:val="00071575"/>
    <w:rsid w:val="00077143"/>
    <w:rsid w:val="00082169"/>
    <w:rsid w:val="00084A3E"/>
    <w:rsid w:val="000969AD"/>
    <w:rsid w:val="000B1867"/>
    <w:rsid w:val="000B367A"/>
    <w:rsid w:val="000B4C78"/>
    <w:rsid w:val="000B52B3"/>
    <w:rsid w:val="000B558D"/>
    <w:rsid w:val="000B72DE"/>
    <w:rsid w:val="000C65EB"/>
    <w:rsid w:val="000C6996"/>
    <w:rsid w:val="000D164C"/>
    <w:rsid w:val="000D23BA"/>
    <w:rsid w:val="000D4C02"/>
    <w:rsid w:val="000D4D47"/>
    <w:rsid w:val="000E58EB"/>
    <w:rsid w:val="000E681E"/>
    <w:rsid w:val="000F0003"/>
    <w:rsid w:val="000F1CE2"/>
    <w:rsid w:val="000F254E"/>
    <w:rsid w:val="000F3113"/>
    <w:rsid w:val="000F4E6A"/>
    <w:rsid w:val="000F6568"/>
    <w:rsid w:val="000F7A2F"/>
    <w:rsid w:val="00102995"/>
    <w:rsid w:val="00103A65"/>
    <w:rsid w:val="00104227"/>
    <w:rsid w:val="001107BF"/>
    <w:rsid w:val="00113FBD"/>
    <w:rsid w:val="00115ED6"/>
    <w:rsid w:val="00116419"/>
    <w:rsid w:val="001231B7"/>
    <w:rsid w:val="0012417C"/>
    <w:rsid w:val="00127F6E"/>
    <w:rsid w:val="001300DA"/>
    <w:rsid w:val="00131984"/>
    <w:rsid w:val="00142395"/>
    <w:rsid w:val="00142714"/>
    <w:rsid w:val="0014450A"/>
    <w:rsid w:val="001446F7"/>
    <w:rsid w:val="001452ED"/>
    <w:rsid w:val="001601D5"/>
    <w:rsid w:val="00160DB6"/>
    <w:rsid w:val="00163329"/>
    <w:rsid w:val="00164623"/>
    <w:rsid w:val="00165B64"/>
    <w:rsid w:val="00170DAF"/>
    <w:rsid w:val="0017160F"/>
    <w:rsid w:val="00173D29"/>
    <w:rsid w:val="00174960"/>
    <w:rsid w:val="00174A8C"/>
    <w:rsid w:val="001750C9"/>
    <w:rsid w:val="0017775D"/>
    <w:rsid w:val="001830CE"/>
    <w:rsid w:val="00183D74"/>
    <w:rsid w:val="0018643B"/>
    <w:rsid w:val="00190095"/>
    <w:rsid w:val="001904EC"/>
    <w:rsid w:val="001937E9"/>
    <w:rsid w:val="001943BA"/>
    <w:rsid w:val="00196307"/>
    <w:rsid w:val="0019790E"/>
    <w:rsid w:val="001A0521"/>
    <w:rsid w:val="001A33EA"/>
    <w:rsid w:val="001B017F"/>
    <w:rsid w:val="001B2BBC"/>
    <w:rsid w:val="001B3FD7"/>
    <w:rsid w:val="001B5129"/>
    <w:rsid w:val="001C1195"/>
    <w:rsid w:val="001C24C5"/>
    <w:rsid w:val="001C2D36"/>
    <w:rsid w:val="001C5248"/>
    <w:rsid w:val="001C6682"/>
    <w:rsid w:val="001C6B1A"/>
    <w:rsid w:val="001D49FE"/>
    <w:rsid w:val="001D5044"/>
    <w:rsid w:val="001E1A79"/>
    <w:rsid w:val="001E6630"/>
    <w:rsid w:val="001E7529"/>
    <w:rsid w:val="001F044D"/>
    <w:rsid w:val="001F1850"/>
    <w:rsid w:val="001F74B6"/>
    <w:rsid w:val="0020145C"/>
    <w:rsid w:val="002014A2"/>
    <w:rsid w:val="00201FB8"/>
    <w:rsid w:val="00203FAC"/>
    <w:rsid w:val="002113AF"/>
    <w:rsid w:val="00211E7D"/>
    <w:rsid w:val="00213CFB"/>
    <w:rsid w:val="0021712F"/>
    <w:rsid w:val="00217BE1"/>
    <w:rsid w:val="00232702"/>
    <w:rsid w:val="002348F4"/>
    <w:rsid w:val="0023609C"/>
    <w:rsid w:val="00243B24"/>
    <w:rsid w:val="00247652"/>
    <w:rsid w:val="00250F4D"/>
    <w:rsid w:val="00253689"/>
    <w:rsid w:val="00254E00"/>
    <w:rsid w:val="00257270"/>
    <w:rsid w:val="002636A4"/>
    <w:rsid w:val="00271977"/>
    <w:rsid w:val="00271BA1"/>
    <w:rsid w:val="002730D5"/>
    <w:rsid w:val="00275569"/>
    <w:rsid w:val="002762FA"/>
    <w:rsid w:val="002770BA"/>
    <w:rsid w:val="00277505"/>
    <w:rsid w:val="00290236"/>
    <w:rsid w:val="0029458F"/>
    <w:rsid w:val="0029567D"/>
    <w:rsid w:val="002A104C"/>
    <w:rsid w:val="002A1551"/>
    <w:rsid w:val="002A4960"/>
    <w:rsid w:val="002B1AE6"/>
    <w:rsid w:val="002B2DE8"/>
    <w:rsid w:val="002B30F8"/>
    <w:rsid w:val="002B5596"/>
    <w:rsid w:val="002C106F"/>
    <w:rsid w:val="002C212F"/>
    <w:rsid w:val="002C4127"/>
    <w:rsid w:val="002D4543"/>
    <w:rsid w:val="002D7B76"/>
    <w:rsid w:val="002E298A"/>
    <w:rsid w:val="002E3153"/>
    <w:rsid w:val="002E72CA"/>
    <w:rsid w:val="002F0E0C"/>
    <w:rsid w:val="002F2EE3"/>
    <w:rsid w:val="002F526B"/>
    <w:rsid w:val="00300AD6"/>
    <w:rsid w:val="003055EC"/>
    <w:rsid w:val="003114A3"/>
    <w:rsid w:val="00312804"/>
    <w:rsid w:val="003173DB"/>
    <w:rsid w:val="00317C6C"/>
    <w:rsid w:val="00324297"/>
    <w:rsid w:val="00324C77"/>
    <w:rsid w:val="00326639"/>
    <w:rsid w:val="00326E79"/>
    <w:rsid w:val="0033518A"/>
    <w:rsid w:val="003367EF"/>
    <w:rsid w:val="00341AE4"/>
    <w:rsid w:val="0034293E"/>
    <w:rsid w:val="003432AC"/>
    <w:rsid w:val="00344C80"/>
    <w:rsid w:val="00346377"/>
    <w:rsid w:val="00356DCC"/>
    <w:rsid w:val="00361F02"/>
    <w:rsid w:val="00362BB8"/>
    <w:rsid w:val="003712BD"/>
    <w:rsid w:val="00387227"/>
    <w:rsid w:val="003872CF"/>
    <w:rsid w:val="0038763C"/>
    <w:rsid w:val="003967C8"/>
    <w:rsid w:val="0039782C"/>
    <w:rsid w:val="003A143C"/>
    <w:rsid w:val="003A3471"/>
    <w:rsid w:val="003A5B4A"/>
    <w:rsid w:val="003B23C5"/>
    <w:rsid w:val="003B2A75"/>
    <w:rsid w:val="003B3ABA"/>
    <w:rsid w:val="003B44E3"/>
    <w:rsid w:val="003B6124"/>
    <w:rsid w:val="003B6E53"/>
    <w:rsid w:val="003C2FB5"/>
    <w:rsid w:val="003D4AC4"/>
    <w:rsid w:val="003D63B7"/>
    <w:rsid w:val="003E0329"/>
    <w:rsid w:val="003E27F8"/>
    <w:rsid w:val="003E3142"/>
    <w:rsid w:val="003E468B"/>
    <w:rsid w:val="003E46A2"/>
    <w:rsid w:val="003F3228"/>
    <w:rsid w:val="003F5C8C"/>
    <w:rsid w:val="003F6C4A"/>
    <w:rsid w:val="00406565"/>
    <w:rsid w:val="004117F8"/>
    <w:rsid w:val="00420B88"/>
    <w:rsid w:val="00421A3B"/>
    <w:rsid w:val="00422225"/>
    <w:rsid w:val="004252EC"/>
    <w:rsid w:val="00431825"/>
    <w:rsid w:val="00431BB0"/>
    <w:rsid w:val="0043401D"/>
    <w:rsid w:val="004352EE"/>
    <w:rsid w:val="00435D53"/>
    <w:rsid w:val="004465BD"/>
    <w:rsid w:val="00451E35"/>
    <w:rsid w:val="00466ADA"/>
    <w:rsid w:val="0047056F"/>
    <w:rsid w:val="00476159"/>
    <w:rsid w:val="00476245"/>
    <w:rsid w:val="00483035"/>
    <w:rsid w:val="00484B52"/>
    <w:rsid w:val="00485940"/>
    <w:rsid w:val="00485995"/>
    <w:rsid w:val="00487ACD"/>
    <w:rsid w:val="00497F68"/>
    <w:rsid w:val="004A1485"/>
    <w:rsid w:val="004A2484"/>
    <w:rsid w:val="004A4837"/>
    <w:rsid w:val="004A5A85"/>
    <w:rsid w:val="004A71D1"/>
    <w:rsid w:val="004B3BF7"/>
    <w:rsid w:val="004B5640"/>
    <w:rsid w:val="004C1BD7"/>
    <w:rsid w:val="004C31FE"/>
    <w:rsid w:val="004C3AF2"/>
    <w:rsid w:val="004C4EF2"/>
    <w:rsid w:val="004C61A2"/>
    <w:rsid w:val="004C6909"/>
    <w:rsid w:val="004C691D"/>
    <w:rsid w:val="004C6C07"/>
    <w:rsid w:val="004D69B7"/>
    <w:rsid w:val="004D7544"/>
    <w:rsid w:val="004E2F01"/>
    <w:rsid w:val="004E4445"/>
    <w:rsid w:val="004E613C"/>
    <w:rsid w:val="004E692D"/>
    <w:rsid w:val="004F0BD5"/>
    <w:rsid w:val="004F195A"/>
    <w:rsid w:val="004F1F81"/>
    <w:rsid w:val="00501554"/>
    <w:rsid w:val="00504A1F"/>
    <w:rsid w:val="00514CD7"/>
    <w:rsid w:val="0051778B"/>
    <w:rsid w:val="005212DB"/>
    <w:rsid w:val="00525D31"/>
    <w:rsid w:val="00531372"/>
    <w:rsid w:val="005319B2"/>
    <w:rsid w:val="00532402"/>
    <w:rsid w:val="00532C74"/>
    <w:rsid w:val="00534E2E"/>
    <w:rsid w:val="005370DB"/>
    <w:rsid w:val="00537330"/>
    <w:rsid w:val="005435CB"/>
    <w:rsid w:val="00544552"/>
    <w:rsid w:val="00545FF8"/>
    <w:rsid w:val="0055220F"/>
    <w:rsid w:val="0055594C"/>
    <w:rsid w:val="005629F7"/>
    <w:rsid w:val="00563107"/>
    <w:rsid w:val="0056695A"/>
    <w:rsid w:val="00570AF5"/>
    <w:rsid w:val="00574F0A"/>
    <w:rsid w:val="005776E7"/>
    <w:rsid w:val="00577C4D"/>
    <w:rsid w:val="00581932"/>
    <w:rsid w:val="00582CB9"/>
    <w:rsid w:val="005830DD"/>
    <w:rsid w:val="005836F2"/>
    <w:rsid w:val="005836F9"/>
    <w:rsid w:val="005905F1"/>
    <w:rsid w:val="005963BB"/>
    <w:rsid w:val="005A02DA"/>
    <w:rsid w:val="005A3173"/>
    <w:rsid w:val="005A3223"/>
    <w:rsid w:val="005A3DA3"/>
    <w:rsid w:val="005A52C4"/>
    <w:rsid w:val="005B215C"/>
    <w:rsid w:val="005C2B24"/>
    <w:rsid w:val="005C65EE"/>
    <w:rsid w:val="005C71BC"/>
    <w:rsid w:val="005D0193"/>
    <w:rsid w:val="005D03AB"/>
    <w:rsid w:val="005D1AD3"/>
    <w:rsid w:val="005D1F23"/>
    <w:rsid w:val="005D5017"/>
    <w:rsid w:val="005E0F78"/>
    <w:rsid w:val="005E1333"/>
    <w:rsid w:val="005E1933"/>
    <w:rsid w:val="005E1F6B"/>
    <w:rsid w:val="005E76D5"/>
    <w:rsid w:val="005F3376"/>
    <w:rsid w:val="0060175A"/>
    <w:rsid w:val="00601A91"/>
    <w:rsid w:val="00602BA3"/>
    <w:rsid w:val="00603C81"/>
    <w:rsid w:val="00612E34"/>
    <w:rsid w:val="00613566"/>
    <w:rsid w:val="00614159"/>
    <w:rsid w:val="00617C00"/>
    <w:rsid w:val="0062219A"/>
    <w:rsid w:val="0062288C"/>
    <w:rsid w:val="006263BF"/>
    <w:rsid w:val="0062748A"/>
    <w:rsid w:val="00627671"/>
    <w:rsid w:val="00630A2C"/>
    <w:rsid w:val="00633B88"/>
    <w:rsid w:val="00634598"/>
    <w:rsid w:val="0063682E"/>
    <w:rsid w:val="006436CD"/>
    <w:rsid w:val="00651169"/>
    <w:rsid w:val="00653D69"/>
    <w:rsid w:val="006555A9"/>
    <w:rsid w:val="00660293"/>
    <w:rsid w:val="006623A1"/>
    <w:rsid w:val="006670BE"/>
    <w:rsid w:val="0067050B"/>
    <w:rsid w:val="00670A76"/>
    <w:rsid w:val="00670F9F"/>
    <w:rsid w:val="006711AA"/>
    <w:rsid w:val="00672B57"/>
    <w:rsid w:val="00675622"/>
    <w:rsid w:val="0067747D"/>
    <w:rsid w:val="006824A1"/>
    <w:rsid w:val="006906DB"/>
    <w:rsid w:val="00691E6C"/>
    <w:rsid w:val="00696129"/>
    <w:rsid w:val="00697C6F"/>
    <w:rsid w:val="00697CF2"/>
    <w:rsid w:val="006A12A5"/>
    <w:rsid w:val="006A407B"/>
    <w:rsid w:val="006B0D94"/>
    <w:rsid w:val="006B485D"/>
    <w:rsid w:val="006B78BC"/>
    <w:rsid w:val="006C02E2"/>
    <w:rsid w:val="006C17FF"/>
    <w:rsid w:val="006C6430"/>
    <w:rsid w:val="006C708E"/>
    <w:rsid w:val="006D23AF"/>
    <w:rsid w:val="006D65F4"/>
    <w:rsid w:val="006D6EC7"/>
    <w:rsid w:val="006E2615"/>
    <w:rsid w:val="006E760E"/>
    <w:rsid w:val="006F5125"/>
    <w:rsid w:val="00702B6F"/>
    <w:rsid w:val="007054B0"/>
    <w:rsid w:val="00707729"/>
    <w:rsid w:val="0071340B"/>
    <w:rsid w:val="007171C2"/>
    <w:rsid w:val="007174BB"/>
    <w:rsid w:val="007175A9"/>
    <w:rsid w:val="0072025D"/>
    <w:rsid w:val="0072205D"/>
    <w:rsid w:val="00732D24"/>
    <w:rsid w:val="007353D3"/>
    <w:rsid w:val="00736004"/>
    <w:rsid w:val="00737346"/>
    <w:rsid w:val="00740C2C"/>
    <w:rsid w:val="00746DEB"/>
    <w:rsid w:val="00751147"/>
    <w:rsid w:val="0076420C"/>
    <w:rsid w:val="00770DF1"/>
    <w:rsid w:val="00774462"/>
    <w:rsid w:val="007753C2"/>
    <w:rsid w:val="00780DCB"/>
    <w:rsid w:val="007828C3"/>
    <w:rsid w:val="00783259"/>
    <w:rsid w:val="007838B8"/>
    <w:rsid w:val="00784F3D"/>
    <w:rsid w:val="007A1F95"/>
    <w:rsid w:val="007A61C1"/>
    <w:rsid w:val="007A78F7"/>
    <w:rsid w:val="007B2A51"/>
    <w:rsid w:val="007B7C26"/>
    <w:rsid w:val="007B7E6B"/>
    <w:rsid w:val="007C0F57"/>
    <w:rsid w:val="007C40B6"/>
    <w:rsid w:val="007C44F7"/>
    <w:rsid w:val="007C6EF5"/>
    <w:rsid w:val="007C729F"/>
    <w:rsid w:val="007D1B0E"/>
    <w:rsid w:val="007D2F73"/>
    <w:rsid w:val="007D5175"/>
    <w:rsid w:val="007E1D28"/>
    <w:rsid w:val="007E47E3"/>
    <w:rsid w:val="007E5474"/>
    <w:rsid w:val="007E5DC6"/>
    <w:rsid w:val="007F2641"/>
    <w:rsid w:val="007F505D"/>
    <w:rsid w:val="007F7C36"/>
    <w:rsid w:val="00800910"/>
    <w:rsid w:val="0080418E"/>
    <w:rsid w:val="00806681"/>
    <w:rsid w:val="00806796"/>
    <w:rsid w:val="00810C59"/>
    <w:rsid w:val="008122A5"/>
    <w:rsid w:val="00813E83"/>
    <w:rsid w:val="008151D6"/>
    <w:rsid w:val="00815CFF"/>
    <w:rsid w:val="00817ED6"/>
    <w:rsid w:val="008223DB"/>
    <w:rsid w:val="00822E91"/>
    <w:rsid w:val="008230EC"/>
    <w:rsid w:val="00823C82"/>
    <w:rsid w:val="008250CA"/>
    <w:rsid w:val="0082522D"/>
    <w:rsid w:val="00826F6D"/>
    <w:rsid w:val="008306F3"/>
    <w:rsid w:val="00831E2C"/>
    <w:rsid w:val="00844279"/>
    <w:rsid w:val="00851734"/>
    <w:rsid w:val="00856588"/>
    <w:rsid w:val="00856DDD"/>
    <w:rsid w:val="00863E68"/>
    <w:rsid w:val="0086452F"/>
    <w:rsid w:val="00867F22"/>
    <w:rsid w:val="00882085"/>
    <w:rsid w:val="00883188"/>
    <w:rsid w:val="00885BCD"/>
    <w:rsid w:val="00887849"/>
    <w:rsid w:val="008901F2"/>
    <w:rsid w:val="00891090"/>
    <w:rsid w:val="00897D58"/>
    <w:rsid w:val="00897F22"/>
    <w:rsid w:val="008A12E6"/>
    <w:rsid w:val="008A1956"/>
    <w:rsid w:val="008A3B6A"/>
    <w:rsid w:val="008A488D"/>
    <w:rsid w:val="008A4937"/>
    <w:rsid w:val="008A50F1"/>
    <w:rsid w:val="008A78E3"/>
    <w:rsid w:val="008B14FE"/>
    <w:rsid w:val="008B1E58"/>
    <w:rsid w:val="008B2684"/>
    <w:rsid w:val="008B3621"/>
    <w:rsid w:val="008B535F"/>
    <w:rsid w:val="008D18FC"/>
    <w:rsid w:val="008D1B5C"/>
    <w:rsid w:val="008D3C82"/>
    <w:rsid w:val="008D447E"/>
    <w:rsid w:val="008D7A41"/>
    <w:rsid w:val="008D7D93"/>
    <w:rsid w:val="008E1813"/>
    <w:rsid w:val="008E3680"/>
    <w:rsid w:val="008E5870"/>
    <w:rsid w:val="008E63A9"/>
    <w:rsid w:val="008E6986"/>
    <w:rsid w:val="008F1434"/>
    <w:rsid w:val="008F3B41"/>
    <w:rsid w:val="008F512A"/>
    <w:rsid w:val="008F7355"/>
    <w:rsid w:val="00903B22"/>
    <w:rsid w:val="00903BF3"/>
    <w:rsid w:val="00905E30"/>
    <w:rsid w:val="009067B7"/>
    <w:rsid w:val="00914C3C"/>
    <w:rsid w:val="0092129B"/>
    <w:rsid w:val="00930937"/>
    <w:rsid w:val="00933E6C"/>
    <w:rsid w:val="00937958"/>
    <w:rsid w:val="00942160"/>
    <w:rsid w:val="00944C38"/>
    <w:rsid w:val="00945007"/>
    <w:rsid w:val="00945156"/>
    <w:rsid w:val="009501EB"/>
    <w:rsid w:val="00951101"/>
    <w:rsid w:val="0095146F"/>
    <w:rsid w:val="00952C5F"/>
    <w:rsid w:val="00953373"/>
    <w:rsid w:val="009602C5"/>
    <w:rsid w:val="00962223"/>
    <w:rsid w:val="009646C8"/>
    <w:rsid w:val="00966D0D"/>
    <w:rsid w:val="00970EBE"/>
    <w:rsid w:val="0097231E"/>
    <w:rsid w:val="009730AB"/>
    <w:rsid w:val="00974C21"/>
    <w:rsid w:val="00983634"/>
    <w:rsid w:val="00983AE6"/>
    <w:rsid w:val="00996A22"/>
    <w:rsid w:val="0099778B"/>
    <w:rsid w:val="009A51B1"/>
    <w:rsid w:val="009A6C8A"/>
    <w:rsid w:val="009B0F67"/>
    <w:rsid w:val="009C6EE4"/>
    <w:rsid w:val="009C703C"/>
    <w:rsid w:val="009D174B"/>
    <w:rsid w:val="009D3CAA"/>
    <w:rsid w:val="009E1AB2"/>
    <w:rsid w:val="009E420E"/>
    <w:rsid w:val="009F1080"/>
    <w:rsid w:val="009F4E46"/>
    <w:rsid w:val="009F5B65"/>
    <w:rsid w:val="009F5F2E"/>
    <w:rsid w:val="009F6142"/>
    <w:rsid w:val="009F6BA3"/>
    <w:rsid w:val="009F7B99"/>
    <w:rsid w:val="00A004EB"/>
    <w:rsid w:val="00A06225"/>
    <w:rsid w:val="00A128E6"/>
    <w:rsid w:val="00A13210"/>
    <w:rsid w:val="00A13C32"/>
    <w:rsid w:val="00A276FD"/>
    <w:rsid w:val="00A34E6C"/>
    <w:rsid w:val="00A37C8D"/>
    <w:rsid w:val="00A5273B"/>
    <w:rsid w:val="00A5312C"/>
    <w:rsid w:val="00A53A9D"/>
    <w:rsid w:val="00A55FEE"/>
    <w:rsid w:val="00A56312"/>
    <w:rsid w:val="00A61FE5"/>
    <w:rsid w:val="00A62A35"/>
    <w:rsid w:val="00A62C1A"/>
    <w:rsid w:val="00A6426D"/>
    <w:rsid w:val="00A665C1"/>
    <w:rsid w:val="00A66CC4"/>
    <w:rsid w:val="00A672EA"/>
    <w:rsid w:val="00A67EEF"/>
    <w:rsid w:val="00A70622"/>
    <w:rsid w:val="00A70977"/>
    <w:rsid w:val="00A75A5E"/>
    <w:rsid w:val="00A7662D"/>
    <w:rsid w:val="00A77613"/>
    <w:rsid w:val="00A8242E"/>
    <w:rsid w:val="00A8390C"/>
    <w:rsid w:val="00A85059"/>
    <w:rsid w:val="00A928BD"/>
    <w:rsid w:val="00A92C3C"/>
    <w:rsid w:val="00A94E7A"/>
    <w:rsid w:val="00A96251"/>
    <w:rsid w:val="00AA476C"/>
    <w:rsid w:val="00AA4D1C"/>
    <w:rsid w:val="00AA63A5"/>
    <w:rsid w:val="00AA6655"/>
    <w:rsid w:val="00AA6D4C"/>
    <w:rsid w:val="00AB53F5"/>
    <w:rsid w:val="00AC193C"/>
    <w:rsid w:val="00AC3E54"/>
    <w:rsid w:val="00AC5206"/>
    <w:rsid w:val="00AC56E1"/>
    <w:rsid w:val="00AC5C5D"/>
    <w:rsid w:val="00AD2FAB"/>
    <w:rsid w:val="00AD4DF6"/>
    <w:rsid w:val="00AE11A5"/>
    <w:rsid w:val="00AE13E2"/>
    <w:rsid w:val="00AE1A74"/>
    <w:rsid w:val="00AE22D3"/>
    <w:rsid w:val="00AE4968"/>
    <w:rsid w:val="00AF5C33"/>
    <w:rsid w:val="00AF62DF"/>
    <w:rsid w:val="00AF68CC"/>
    <w:rsid w:val="00AF6913"/>
    <w:rsid w:val="00B01F21"/>
    <w:rsid w:val="00B1059E"/>
    <w:rsid w:val="00B1239F"/>
    <w:rsid w:val="00B17176"/>
    <w:rsid w:val="00B176C8"/>
    <w:rsid w:val="00B205AA"/>
    <w:rsid w:val="00B205B8"/>
    <w:rsid w:val="00B22E84"/>
    <w:rsid w:val="00B25F75"/>
    <w:rsid w:val="00B26B3F"/>
    <w:rsid w:val="00B27C1B"/>
    <w:rsid w:val="00B35601"/>
    <w:rsid w:val="00B43E90"/>
    <w:rsid w:val="00B467DC"/>
    <w:rsid w:val="00B47A1E"/>
    <w:rsid w:val="00B53A67"/>
    <w:rsid w:val="00B54169"/>
    <w:rsid w:val="00B56118"/>
    <w:rsid w:val="00B6773F"/>
    <w:rsid w:val="00B70692"/>
    <w:rsid w:val="00B71B4E"/>
    <w:rsid w:val="00B742A8"/>
    <w:rsid w:val="00B75418"/>
    <w:rsid w:val="00B801BA"/>
    <w:rsid w:val="00B84D5C"/>
    <w:rsid w:val="00B85244"/>
    <w:rsid w:val="00B9320E"/>
    <w:rsid w:val="00BA724A"/>
    <w:rsid w:val="00BA72CD"/>
    <w:rsid w:val="00BB2005"/>
    <w:rsid w:val="00BB69F5"/>
    <w:rsid w:val="00BB7EC3"/>
    <w:rsid w:val="00BC40C5"/>
    <w:rsid w:val="00BC4B9A"/>
    <w:rsid w:val="00BC634D"/>
    <w:rsid w:val="00BD21E6"/>
    <w:rsid w:val="00BD784C"/>
    <w:rsid w:val="00BE4737"/>
    <w:rsid w:val="00BE548E"/>
    <w:rsid w:val="00BE6A1C"/>
    <w:rsid w:val="00BE6C49"/>
    <w:rsid w:val="00BF4CB6"/>
    <w:rsid w:val="00C00DA7"/>
    <w:rsid w:val="00C021B5"/>
    <w:rsid w:val="00C02CEE"/>
    <w:rsid w:val="00C07749"/>
    <w:rsid w:val="00C11A9F"/>
    <w:rsid w:val="00C12768"/>
    <w:rsid w:val="00C14888"/>
    <w:rsid w:val="00C20063"/>
    <w:rsid w:val="00C22CB5"/>
    <w:rsid w:val="00C27B58"/>
    <w:rsid w:val="00C32A68"/>
    <w:rsid w:val="00C32CCB"/>
    <w:rsid w:val="00C35996"/>
    <w:rsid w:val="00C37986"/>
    <w:rsid w:val="00C43D51"/>
    <w:rsid w:val="00C458BF"/>
    <w:rsid w:val="00C4747E"/>
    <w:rsid w:val="00C5034D"/>
    <w:rsid w:val="00C5342C"/>
    <w:rsid w:val="00C56B72"/>
    <w:rsid w:val="00C603D4"/>
    <w:rsid w:val="00C6256A"/>
    <w:rsid w:val="00C72B2B"/>
    <w:rsid w:val="00C73618"/>
    <w:rsid w:val="00C74EA9"/>
    <w:rsid w:val="00C77891"/>
    <w:rsid w:val="00C80AB3"/>
    <w:rsid w:val="00C8405E"/>
    <w:rsid w:val="00C841CA"/>
    <w:rsid w:val="00C84667"/>
    <w:rsid w:val="00C86328"/>
    <w:rsid w:val="00C905BD"/>
    <w:rsid w:val="00C90D37"/>
    <w:rsid w:val="00C91449"/>
    <w:rsid w:val="00C919E4"/>
    <w:rsid w:val="00C92D10"/>
    <w:rsid w:val="00C93D75"/>
    <w:rsid w:val="00C9413D"/>
    <w:rsid w:val="00C96D76"/>
    <w:rsid w:val="00C9754A"/>
    <w:rsid w:val="00CA1C96"/>
    <w:rsid w:val="00CA35AC"/>
    <w:rsid w:val="00CB1F28"/>
    <w:rsid w:val="00CD0BB4"/>
    <w:rsid w:val="00CE10C4"/>
    <w:rsid w:val="00CE2052"/>
    <w:rsid w:val="00CE27B5"/>
    <w:rsid w:val="00CE668D"/>
    <w:rsid w:val="00CE6979"/>
    <w:rsid w:val="00CE7358"/>
    <w:rsid w:val="00D029F5"/>
    <w:rsid w:val="00D0321E"/>
    <w:rsid w:val="00D047D5"/>
    <w:rsid w:val="00D1455A"/>
    <w:rsid w:val="00D178C5"/>
    <w:rsid w:val="00D20FB6"/>
    <w:rsid w:val="00D252B0"/>
    <w:rsid w:val="00D2628B"/>
    <w:rsid w:val="00D27919"/>
    <w:rsid w:val="00D31150"/>
    <w:rsid w:val="00D3138B"/>
    <w:rsid w:val="00D3280C"/>
    <w:rsid w:val="00D33E53"/>
    <w:rsid w:val="00D3406A"/>
    <w:rsid w:val="00D42FB8"/>
    <w:rsid w:val="00D43C8A"/>
    <w:rsid w:val="00D43F75"/>
    <w:rsid w:val="00D4572C"/>
    <w:rsid w:val="00D458EF"/>
    <w:rsid w:val="00D469B2"/>
    <w:rsid w:val="00D47292"/>
    <w:rsid w:val="00D501C4"/>
    <w:rsid w:val="00D57EFD"/>
    <w:rsid w:val="00D61094"/>
    <w:rsid w:val="00D741EB"/>
    <w:rsid w:val="00D83605"/>
    <w:rsid w:val="00D84934"/>
    <w:rsid w:val="00D878EB"/>
    <w:rsid w:val="00D87D20"/>
    <w:rsid w:val="00D91271"/>
    <w:rsid w:val="00D96825"/>
    <w:rsid w:val="00DA1D59"/>
    <w:rsid w:val="00DA2CB5"/>
    <w:rsid w:val="00DA4BAC"/>
    <w:rsid w:val="00DA6B88"/>
    <w:rsid w:val="00DB3019"/>
    <w:rsid w:val="00DB5464"/>
    <w:rsid w:val="00DE5F6C"/>
    <w:rsid w:val="00DE6D27"/>
    <w:rsid w:val="00DF0120"/>
    <w:rsid w:val="00DF217D"/>
    <w:rsid w:val="00DF26A7"/>
    <w:rsid w:val="00DF2819"/>
    <w:rsid w:val="00DF7534"/>
    <w:rsid w:val="00DF7F5E"/>
    <w:rsid w:val="00E010A3"/>
    <w:rsid w:val="00E02749"/>
    <w:rsid w:val="00E02D9C"/>
    <w:rsid w:val="00E03215"/>
    <w:rsid w:val="00E07F11"/>
    <w:rsid w:val="00E15627"/>
    <w:rsid w:val="00E164B3"/>
    <w:rsid w:val="00E16910"/>
    <w:rsid w:val="00E2160E"/>
    <w:rsid w:val="00E22624"/>
    <w:rsid w:val="00E302E8"/>
    <w:rsid w:val="00E35982"/>
    <w:rsid w:val="00E42BDB"/>
    <w:rsid w:val="00E43789"/>
    <w:rsid w:val="00E46382"/>
    <w:rsid w:val="00E5142F"/>
    <w:rsid w:val="00E529AB"/>
    <w:rsid w:val="00E536E3"/>
    <w:rsid w:val="00E57EEB"/>
    <w:rsid w:val="00E62128"/>
    <w:rsid w:val="00E62D94"/>
    <w:rsid w:val="00E64640"/>
    <w:rsid w:val="00E65E54"/>
    <w:rsid w:val="00E72E70"/>
    <w:rsid w:val="00E777F8"/>
    <w:rsid w:val="00E80155"/>
    <w:rsid w:val="00E848C0"/>
    <w:rsid w:val="00E9160E"/>
    <w:rsid w:val="00E91B96"/>
    <w:rsid w:val="00E941A1"/>
    <w:rsid w:val="00E946F8"/>
    <w:rsid w:val="00E95CE3"/>
    <w:rsid w:val="00EA1BA3"/>
    <w:rsid w:val="00EA2825"/>
    <w:rsid w:val="00EA3CBA"/>
    <w:rsid w:val="00EB0B63"/>
    <w:rsid w:val="00EB1936"/>
    <w:rsid w:val="00EB3EFF"/>
    <w:rsid w:val="00EB5088"/>
    <w:rsid w:val="00EC1424"/>
    <w:rsid w:val="00EC4E00"/>
    <w:rsid w:val="00ED1644"/>
    <w:rsid w:val="00ED2593"/>
    <w:rsid w:val="00ED6174"/>
    <w:rsid w:val="00ED62F0"/>
    <w:rsid w:val="00ED7333"/>
    <w:rsid w:val="00ED7D9C"/>
    <w:rsid w:val="00EE4387"/>
    <w:rsid w:val="00EE6374"/>
    <w:rsid w:val="00EF14D6"/>
    <w:rsid w:val="00EF44A0"/>
    <w:rsid w:val="00EF4FED"/>
    <w:rsid w:val="00F03DBB"/>
    <w:rsid w:val="00F050BD"/>
    <w:rsid w:val="00F05657"/>
    <w:rsid w:val="00F06C60"/>
    <w:rsid w:val="00F125A0"/>
    <w:rsid w:val="00F1388A"/>
    <w:rsid w:val="00F159C4"/>
    <w:rsid w:val="00F25489"/>
    <w:rsid w:val="00F25578"/>
    <w:rsid w:val="00F258E5"/>
    <w:rsid w:val="00F300BC"/>
    <w:rsid w:val="00F30527"/>
    <w:rsid w:val="00F30AC0"/>
    <w:rsid w:val="00F3334E"/>
    <w:rsid w:val="00F34871"/>
    <w:rsid w:val="00F36CCB"/>
    <w:rsid w:val="00F3721F"/>
    <w:rsid w:val="00F374E5"/>
    <w:rsid w:val="00F40500"/>
    <w:rsid w:val="00F43AF2"/>
    <w:rsid w:val="00F50EC4"/>
    <w:rsid w:val="00F550CF"/>
    <w:rsid w:val="00F57A6D"/>
    <w:rsid w:val="00F604B4"/>
    <w:rsid w:val="00F61DA2"/>
    <w:rsid w:val="00F638CC"/>
    <w:rsid w:val="00F64CC1"/>
    <w:rsid w:val="00F72317"/>
    <w:rsid w:val="00F75814"/>
    <w:rsid w:val="00F80475"/>
    <w:rsid w:val="00F8247A"/>
    <w:rsid w:val="00F85C7B"/>
    <w:rsid w:val="00F9629A"/>
    <w:rsid w:val="00F964AA"/>
    <w:rsid w:val="00F97EFC"/>
    <w:rsid w:val="00FA123F"/>
    <w:rsid w:val="00FA29AF"/>
    <w:rsid w:val="00FA4E09"/>
    <w:rsid w:val="00FA5883"/>
    <w:rsid w:val="00FA6055"/>
    <w:rsid w:val="00FB322F"/>
    <w:rsid w:val="00FB442F"/>
    <w:rsid w:val="00FB5821"/>
    <w:rsid w:val="00FB7442"/>
    <w:rsid w:val="00FC08FE"/>
    <w:rsid w:val="00FC1929"/>
    <w:rsid w:val="00FC5B46"/>
    <w:rsid w:val="00FC5F06"/>
    <w:rsid w:val="00FD245B"/>
    <w:rsid w:val="00FD6D8E"/>
    <w:rsid w:val="00FE0E94"/>
    <w:rsid w:val="00FE2FE5"/>
    <w:rsid w:val="00FE35CA"/>
    <w:rsid w:val="00FE546F"/>
    <w:rsid w:val="00FE7FB3"/>
    <w:rsid w:val="00FF00BD"/>
    <w:rsid w:val="00FF1ED4"/>
    <w:rsid w:val="00FF2801"/>
    <w:rsid w:val="00FF367B"/>
    <w:rsid w:val="00FF6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6452F"/>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Numbered para"/>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Numbered para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4A1485"/>
    <w:pPr>
      <w:numPr>
        <w:numId w:val="14"/>
      </w:numPr>
      <w:spacing w:before="12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ESnumberedparablue">
    <w:name w:val="ES numbered para blue"/>
    <w:basedOn w:val="Normal"/>
    <w:qFormat/>
    <w:rsid w:val="00AA476C"/>
    <w:pPr>
      <w:spacing w:after="120"/>
      <w:jc w:val="both"/>
    </w:pPr>
    <w:rPr>
      <w:rFonts w:ascii="Calibri" w:eastAsiaTheme="minorHAnsi" w:hAnsi="Calibri" w:cstheme="minorBidi"/>
      <w:color w:val="4BACC6" w:themeColor="accent5"/>
      <w:szCs w:val="22"/>
      <w:lang w:eastAsia="en-US"/>
    </w:rPr>
  </w:style>
  <w:style w:type="paragraph" w:customStyle="1" w:styleId="Default">
    <w:name w:val="Default"/>
    <w:link w:val="DefaultChar"/>
    <w:rsid w:val="00BE6A1C"/>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locked/>
    <w:rsid w:val="00BE6A1C"/>
    <w:rPr>
      <w:rFonts w:ascii="Arial" w:hAnsi="Arial" w:cs="Arial"/>
      <w:color w:val="000000"/>
      <w:sz w:val="24"/>
      <w:szCs w:val="24"/>
    </w:rPr>
  </w:style>
  <w:style w:type="paragraph" w:customStyle="1" w:styleId="TableLeft">
    <w:name w:val="Table Left"/>
    <w:basedOn w:val="Normal"/>
    <w:link w:val="TableLeftChar"/>
    <w:uiPriority w:val="99"/>
    <w:qFormat/>
    <w:rsid w:val="00BE6A1C"/>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99"/>
    <w:locked/>
    <w:rsid w:val="00BE6A1C"/>
    <w:rPr>
      <w:rFonts w:ascii="Arial Narrow" w:eastAsiaTheme="majorEastAsia" w:hAnsi="Arial Narrow" w:cstheme="majorBidi"/>
      <w:szCs w:val="22"/>
      <w:lang w:eastAsia="en-US" w:bidi="en-US"/>
    </w:rPr>
  </w:style>
  <w:style w:type="character" w:styleId="FollowedHyperlink">
    <w:name w:val="FollowedHyperlink"/>
    <w:basedOn w:val="DefaultParagraphFont"/>
    <w:rsid w:val="00C90D37"/>
    <w:rPr>
      <w:color w:val="800080" w:themeColor="followedHyperlink"/>
      <w:u w:val="single"/>
    </w:rPr>
  </w:style>
  <w:style w:type="paragraph" w:customStyle="1" w:styleId="TableFooter">
    <w:name w:val="Table Footer"/>
    <w:basedOn w:val="Normal"/>
    <w:link w:val="TableFooterChar"/>
    <w:qFormat/>
    <w:rsid w:val="005E1F6B"/>
    <w:pPr>
      <w:widowControl w:val="0"/>
      <w:jc w:val="both"/>
    </w:pPr>
    <w:rPr>
      <w:rFonts w:ascii="Arial Narrow" w:hAnsi="Arial Narrow" w:cs="Arial"/>
      <w:snapToGrid w:val="0"/>
      <w:sz w:val="18"/>
      <w:szCs w:val="20"/>
      <w:lang w:eastAsia="en-US"/>
    </w:rPr>
  </w:style>
  <w:style w:type="paragraph" w:customStyle="1" w:styleId="TableText0">
    <w:name w:val="Table Text"/>
    <w:basedOn w:val="Normal"/>
    <w:qFormat/>
    <w:rsid w:val="005E1F6B"/>
    <w:pPr>
      <w:keepNext/>
      <w:spacing w:before="40" w:after="40"/>
    </w:pPr>
    <w:rPr>
      <w:rFonts w:ascii="Arial Narrow" w:eastAsiaTheme="minorHAnsi" w:hAnsi="Arial Narrow" w:cstheme="minorBidi"/>
      <w:sz w:val="20"/>
      <w:szCs w:val="22"/>
      <w:lang w:eastAsia="en-US"/>
    </w:rPr>
  </w:style>
  <w:style w:type="paragraph" w:customStyle="1" w:styleId="TableHeading0">
    <w:name w:val="Table Heading"/>
    <w:basedOn w:val="Normal"/>
    <w:qFormat/>
    <w:rsid w:val="005E1F6B"/>
    <w:pPr>
      <w:keepNext/>
      <w:spacing w:after="60"/>
    </w:pPr>
    <w:rPr>
      <w:rFonts w:ascii="Arial Narrow" w:eastAsiaTheme="minorHAnsi" w:hAnsi="Arial Narrow" w:cstheme="minorBidi"/>
      <w:b/>
      <w:sz w:val="20"/>
      <w:szCs w:val="22"/>
      <w:lang w:eastAsia="en-US"/>
    </w:rPr>
  </w:style>
  <w:style w:type="character" w:customStyle="1" w:styleId="TableFooterChar">
    <w:name w:val="Table Footer Char"/>
    <w:link w:val="TableFooter"/>
    <w:rsid w:val="005E1F6B"/>
    <w:rPr>
      <w:rFonts w:ascii="Arial Narrow" w:hAnsi="Arial Narrow" w:cs="Arial"/>
      <w:snapToGrid w:val="0"/>
      <w:sz w:val="18"/>
      <w:lang w:eastAsia="en-US"/>
    </w:rPr>
  </w:style>
  <w:style w:type="paragraph" w:styleId="BodyText">
    <w:name w:val="Body Text"/>
    <w:basedOn w:val="Normal"/>
    <w:link w:val="BodyTextChar"/>
    <w:uiPriority w:val="99"/>
    <w:rsid w:val="00275569"/>
    <w:pPr>
      <w:spacing w:after="120"/>
    </w:pPr>
    <w:rPr>
      <w:rFonts w:ascii="Arial" w:hAnsi="Arial"/>
      <w:sz w:val="22"/>
      <w:szCs w:val="22"/>
    </w:rPr>
  </w:style>
  <w:style w:type="character" w:customStyle="1" w:styleId="BodyTextChar">
    <w:name w:val="Body Text Char"/>
    <w:basedOn w:val="DefaultParagraphFont"/>
    <w:link w:val="BodyText"/>
    <w:uiPriority w:val="99"/>
    <w:rsid w:val="00275569"/>
    <w:rPr>
      <w:rFonts w:ascii="Arial" w:hAnsi="Arial"/>
      <w:sz w:val="22"/>
      <w:szCs w:val="22"/>
    </w:rPr>
  </w:style>
  <w:style w:type="paragraph" w:customStyle="1" w:styleId="TextUnderTable">
    <w:name w:val="Text Under Table"/>
    <w:basedOn w:val="Normal"/>
    <w:rsid w:val="001937E9"/>
    <w:rPr>
      <w:rFonts w:ascii="Arial" w:hAnsi="Arial"/>
      <w:i/>
      <w:sz w:val="16"/>
      <w:szCs w:val="22"/>
    </w:rPr>
  </w:style>
  <w:style w:type="paragraph" w:customStyle="1" w:styleId="TableTextHeading">
    <w:name w:val="Table Text Heading"/>
    <w:basedOn w:val="Normal"/>
    <w:rsid w:val="001937E9"/>
    <w:pPr>
      <w:spacing w:before="60" w:after="60"/>
      <w:jc w:val="center"/>
    </w:pPr>
    <w:rPr>
      <w:rFonts w:ascii="Arial Bold" w:hAnsi="Arial Bold"/>
      <w:b/>
      <w:sz w:val="18"/>
      <w:szCs w:val="20"/>
    </w:rPr>
  </w:style>
  <w:style w:type="paragraph" w:customStyle="1" w:styleId="TableBullets">
    <w:name w:val="Table Bullets"/>
    <w:basedOn w:val="TableLeft"/>
    <w:uiPriority w:val="5"/>
    <w:qFormat/>
    <w:rsid w:val="00D2628B"/>
    <w:pPr>
      <w:numPr>
        <w:numId w:val="26"/>
      </w:numPr>
      <w:tabs>
        <w:tab w:val="num" w:pos="360"/>
      </w:tabs>
      <w:ind w:left="0" w:firstLine="0"/>
    </w:pPr>
  </w:style>
  <w:style w:type="table" w:customStyle="1" w:styleId="LightShading1">
    <w:name w:val="Light Shading1"/>
    <w:basedOn w:val="TableNormal"/>
    <w:uiPriority w:val="60"/>
    <w:rsid w:val="00C84667"/>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rsid w:val="00CD0BB4"/>
    <w:rPr>
      <w:sz w:val="20"/>
      <w:szCs w:val="20"/>
    </w:rPr>
  </w:style>
  <w:style w:type="character" w:customStyle="1" w:styleId="FootnoteTextChar">
    <w:name w:val="Footnote Text Char"/>
    <w:basedOn w:val="DefaultParagraphFont"/>
    <w:link w:val="FootnoteText"/>
    <w:rsid w:val="00CD0BB4"/>
  </w:style>
  <w:style w:type="character" w:styleId="FootnoteReference">
    <w:name w:val="footnote reference"/>
    <w:basedOn w:val="DefaultParagraphFont"/>
    <w:rsid w:val="00CD0B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6452F"/>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Numbered para"/>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Numbered para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4A1485"/>
    <w:pPr>
      <w:numPr>
        <w:numId w:val="14"/>
      </w:numPr>
      <w:spacing w:before="12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ESnumberedparablue">
    <w:name w:val="ES numbered para blue"/>
    <w:basedOn w:val="Normal"/>
    <w:qFormat/>
    <w:rsid w:val="00AA476C"/>
    <w:pPr>
      <w:spacing w:after="120"/>
      <w:jc w:val="both"/>
    </w:pPr>
    <w:rPr>
      <w:rFonts w:ascii="Calibri" w:eastAsiaTheme="minorHAnsi" w:hAnsi="Calibri" w:cstheme="minorBidi"/>
      <w:color w:val="4BACC6" w:themeColor="accent5"/>
      <w:szCs w:val="22"/>
      <w:lang w:eastAsia="en-US"/>
    </w:rPr>
  </w:style>
  <w:style w:type="paragraph" w:customStyle="1" w:styleId="Default">
    <w:name w:val="Default"/>
    <w:link w:val="DefaultChar"/>
    <w:rsid w:val="00BE6A1C"/>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locked/>
    <w:rsid w:val="00BE6A1C"/>
    <w:rPr>
      <w:rFonts w:ascii="Arial" w:hAnsi="Arial" w:cs="Arial"/>
      <w:color w:val="000000"/>
      <w:sz w:val="24"/>
      <w:szCs w:val="24"/>
    </w:rPr>
  </w:style>
  <w:style w:type="paragraph" w:customStyle="1" w:styleId="TableLeft">
    <w:name w:val="Table Left"/>
    <w:basedOn w:val="Normal"/>
    <w:link w:val="TableLeftChar"/>
    <w:uiPriority w:val="99"/>
    <w:qFormat/>
    <w:rsid w:val="00BE6A1C"/>
    <w:rPr>
      <w:rFonts w:ascii="Arial Narrow" w:eastAsiaTheme="majorEastAsia" w:hAnsi="Arial Narrow" w:cstheme="majorBidi"/>
      <w:sz w:val="20"/>
      <w:szCs w:val="22"/>
      <w:lang w:eastAsia="en-US" w:bidi="en-US"/>
    </w:rPr>
  </w:style>
  <w:style w:type="character" w:customStyle="1" w:styleId="TableLeftChar">
    <w:name w:val="Table Left Char"/>
    <w:basedOn w:val="DefaultParagraphFont"/>
    <w:link w:val="TableLeft"/>
    <w:uiPriority w:val="99"/>
    <w:locked/>
    <w:rsid w:val="00BE6A1C"/>
    <w:rPr>
      <w:rFonts w:ascii="Arial Narrow" w:eastAsiaTheme="majorEastAsia" w:hAnsi="Arial Narrow" w:cstheme="majorBidi"/>
      <w:szCs w:val="22"/>
      <w:lang w:eastAsia="en-US" w:bidi="en-US"/>
    </w:rPr>
  </w:style>
  <w:style w:type="character" w:styleId="FollowedHyperlink">
    <w:name w:val="FollowedHyperlink"/>
    <w:basedOn w:val="DefaultParagraphFont"/>
    <w:rsid w:val="00C90D37"/>
    <w:rPr>
      <w:color w:val="800080" w:themeColor="followedHyperlink"/>
      <w:u w:val="single"/>
    </w:rPr>
  </w:style>
  <w:style w:type="paragraph" w:customStyle="1" w:styleId="TableFooter">
    <w:name w:val="Table Footer"/>
    <w:basedOn w:val="Normal"/>
    <w:link w:val="TableFooterChar"/>
    <w:qFormat/>
    <w:rsid w:val="005E1F6B"/>
    <w:pPr>
      <w:widowControl w:val="0"/>
      <w:jc w:val="both"/>
    </w:pPr>
    <w:rPr>
      <w:rFonts w:ascii="Arial Narrow" w:hAnsi="Arial Narrow" w:cs="Arial"/>
      <w:snapToGrid w:val="0"/>
      <w:sz w:val="18"/>
      <w:szCs w:val="20"/>
      <w:lang w:eastAsia="en-US"/>
    </w:rPr>
  </w:style>
  <w:style w:type="paragraph" w:customStyle="1" w:styleId="TableText0">
    <w:name w:val="Table Text"/>
    <w:basedOn w:val="Normal"/>
    <w:qFormat/>
    <w:rsid w:val="005E1F6B"/>
    <w:pPr>
      <w:keepNext/>
      <w:spacing w:before="40" w:after="40"/>
    </w:pPr>
    <w:rPr>
      <w:rFonts w:ascii="Arial Narrow" w:eastAsiaTheme="minorHAnsi" w:hAnsi="Arial Narrow" w:cstheme="minorBidi"/>
      <w:sz w:val="20"/>
      <w:szCs w:val="22"/>
      <w:lang w:eastAsia="en-US"/>
    </w:rPr>
  </w:style>
  <w:style w:type="paragraph" w:customStyle="1" w:styleId="TableHeading0">
    <w:name w:val="Table Heading"/>
    <w:basedOn w:val="Normal"/>
    <w:qFormat/>
    <w:rsid w:val="005E1F6B"/>
    <w:pPr>
      <w:keepNext/>
      <w:spacing w:after="60"/>
    </w:pPr>
    <w:rPr>
      <w:rFonts w:ascii="Arial Narrow" w:eastAsiaTheme="minorHAnsi" w:hAnsi="Arial Narrow" w:cstheme="minorBidi"/>
      <w:b/>
      <w:sz w:val="20"/>
      <w:szCs w:val="22"/>
      <w:lang w:eastAsia="en-US"/>
    </w:rPr>
  </w:style>
  <w:style w:type="character" w:customStyle="1" w:styleId="TableFooterChar">
    <w:name w:val="Table Footer Char"/>
    <w:link w:val="TableFooter"/>
    <w:rsid w:val="005E1F6B"/>
    <w:rPr>
      <w:rFonts w:ascii="Arial Narrow" w:hAnsi="Arial Narrow" w:cs="Arial"/>
      <w:snapToGrid w:val="0"/>
      <w:sz w:val="18"/>
      <w:lang w:eastAsia="en-US"/>
    </w:rPr>
  </w:style>
  <w:style w:type="paragraph" w:styleId="BodyText">
    <w:name w:val="Body Text"/>
    <w:basedOn w:val="Normal"/>
    <w:link w:val="BodyTextChar"/>
    <w:uiPriority w:val="99"/>
    <w:rsid w:val="00275569"/>
    <w:pPr>
      <w:spacing w:after="120"/>
    </w:pPr>
    <w:rPr>
      <w:rFonts w:ascii="Arial" w:hAnsi="Arial"/>
      <w:sz w:val="22"/>
      <w:szCs w:val="22"/>
    </w:rPr>
  </w:style>
  <w:style w:type="character" w:customStyle="1" w:styleId="BodyTextChar">
    <w:name w:val="Body Text Char"/>
    <w:basedOn w:val="DefaultParagraphFont"/>
    <w:link w:val="BodyText"/>
    <w:uiPriority w:val="99"/>
    <w:rsid w:val="00275569"/>
    <w:rPr>
      <w:rFonts w:ascii="Arial" w:hAnsi="Arial"/>
      <w:sz w:val="22"/>
      <w:szCs w:val="22"/>
    </w:rPr>
  </w:style>
  <w:style w:type="paragraph" w:customStyle="1" w:styleId="TextUnderTable">
    <w:name w:val="Text Under Table"/>
    <w:basedOn w:val="Normal"/>
    <w:rsid w:val="001937E9"/>
    <w:rPr>
      <w:rFonts w:ascii="Arial" w:hAnsi="Arial"/>
      <w:i/>
      <w:sz w:val="16"/>
      <w:szCs w:val="22"/>
    </w:rPr>
  </w:style>
  <w:style w:type="paragraph" w:customStyle="1" w:styleId="TableTextHeading">
    <w:name w:val="Table Text Heading"/>
    <w:basedOn w:val="Normal"/>
    <w:rsid w:val="001937E9"/>
    <w:pPr>
      <w:spacing w:before="60" w:after="60"/>
      <w:jc w:val="center"/>
    </w:pPr>
    <w:rPr>
      <w:rFonts w:ascii="Arial Bold" w:hAnsi="Arial Bold"/>
      <w:b/>
      <w:sz w:val="18"/>
      <w:szCs w:val="20"/>
    </w:rPr>
  </w:style>
  <w:style w:type="paragraph" w:customStyle="1" w:styleId="TableBullets">
    <w:name w:val="Table Bullets"/>
    <w:basedOn w:val="TableLeft"/>
    <w:uiPriority w:val="5"/>
    <w:qFormat/>
    <w:rsid w:val="00D2628B"/>
    <w:pPr>
      <w:numPr>
        <w:numId w:val="26"/>
      </w:numPr>
      <w:tabs>
        <w:tab w:val="num" w:pos="360"/>
      </w:tabs>
      <w:ind w:left="0" w:firstLine="0"/>
    </w:pPr>
  </w:style>
  <w:style w:type="table" w:customStyle="1" w:styleId="LightShading1">
    <w:name w:val="Light Shading1"/>
    <w:basedOn w:val="TableNormal"/>
    <w:uiPriority w:val="60"/>
    <w:rsid w:val="00C84667"/>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rsid w:val="00CD0BB4"/>
    <w:rPr>
      <w:sz w:val="20"/>
      <w:szCs w:val="20"/>
    </w:rPr>
  </w:style>
  <w:style w:type="character" w:customStyle="1" w:styleId="FootnoteTextChar">
    <w:name w:val="Footnote Text Char"/>
    <w:basedOn w:val="DefaultParagraphFont"/>
    <w:link w:val="FootnoteText"/>
    <w:rsid w:val="00CD0BB4"/>
  </w:style>
  <w:style w:type="character" w:styleId="FootnoteReference">
    <w:name w:val="footnote reference"/>
    <w:basedOn w:val="DefaultParagraphFont"/>
    <w:rsid w:val="00CD0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06438470">
      <w:bodyDiv w:val="1"/>
      <w:marLeft w:val="0"/>
      <w:marRight w:val="0"/>
      <w:marTop w:val="0"/>
      <w:marBottom w:val="0"/>
      <w:divBdr>
        <w:top w:val="none" w:sz="0" w:space="0" w:color="auto"/>
        <w:left w:val="none" w:sz="0" w:space="0" w:color="auto"/>
        <w:bottom w:val="none" w:sz="0" w:space="0" w:color="auto"/>
        <w:right w:val="none" w:sz="0" w:space="0" w:color="auto"/>
      </w:divBdr>
    </w:div>
    <w:div w:id="521017310">
      <w:bodyDiv w:val="1"/>
      <w:marLeft w:val="0"/>
      <w:marRight w:val="0"/>
      <w:marTop w:val="0"/>
      <w:marBottom w:val="0"/>
      <w:divBdr>
        <w:top w:val="none" w:sz="0" w:space="0" w:color="auto"/>
        <w:left w:val="none" w:sz="0" w:space="0" w:color="auto"/>
        <w:bottom w:val="none" w:sz="0" w:space="0" w:color="auto"/>
        <w:right w:val="none" w:sz="0" w:space="0" w:color="auto"/>
      </w:divBdr>
    </w:div>
    <w:div w:id="52699204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5458785">
      <w:bodyDiv w:val="1"/>
      <w:marLeft w:val="0"/>
      <w:marRight w:val="0"/>
      <w:marTop w:val="0"/>
      <w:marBottom w:val="0"/>
      <w:divBdr>
        <w:top w:val="none" w:sz="0" w:space="0" w:color="auto"/>
        <w:left w:val="none" w:sz="0" w:space="0" w:color="auto"/>
        <w:bottom w:val="none" w:sz="0" w:space="0" w:color="auto"/>
        <w:right w:val="none" w:sz="0" w:space="0" w:color="auto"/>
      </w:divBdr>
    </w:div>
    <w:div w:id="845049370">
      <w:bodyDiv w:val="1"/>
      <w:marLeft w:val="0"/>
      <w:marRight w:val="0"/>
      <w:marTop w:val="0"/>
      <w:marBottom w:val="0"/>
      <w:divBdr>
        <w:top w:val="none" w:sz="0" w:space="0" w:color="auto"/>
        <w:left w:val="none" w:sz="0" w:space="0" w:color="auto"/>
        <w:bottom w:val="none" w:sz="0" w:space="0" w:color="auto"/>
        <w:right w:val="none" w:sz="0" w:space="0" w:color="auto"/>
      </w:divBdr>
    </w:div>
    <w:div w:id="1474177359">
      <w:bodyDiv w:val="1"/>
      <w:marLeft w:val="0"/>
      <w:marRight w:val="0"/>
      <w:marTop w:val="0"/>
      <w:marBottom w:val="0"/>
      <w:divBdr>
        <w:top w:val="none" w:sz="0" w:space="0" w:color="auto"/>
        <w:left w:val="none" w:sz="0" w:space="0" w:color="auto"/>
        <w:bottom w:val="none" w:sz="0" w:space="0" w:color="auto"/>
        <w:right w:val="none" w:sz="0" w:space="0" w:color="auto"/>
      </w:divBdr>
    </w:div>
    <w:div w:id="160079558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061664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FB4B-2550-4AF0-A249-66BFD66D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9690</Words>
  <Characters>59350</Characters>
  <Application>Microsoft Office Word</Application>
  <DocSecurity>0</DocSecurity>
  <Lines>494</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2018-06-20T06:01:00Z</dcterms:created>
  <dcterms:modified xsi:type="dcterms:W3CDTF">2018-06-22T01:25:00Z</dcterms:modified>
</cp:coreProperties>
</file>