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15" w:rsidRDefault="005D22B4" w:rsidP="001619EE">
      <w:pPr>
        <w:outlineLvl w:val="0"/>
        <w:rPr>
          <w:b/>
          <w:sz w:val="36"/>
          <w:szCs w:val="36"/>
        </w:rPr>
      </w:pPr>
      <w:r w:rsidRPr="00B7008E">
        <w:rPr>
          <w:b/>
          <w:sz w:val="36"/>
          <w:szCs w:val="36"/>
        </w:rPr>
        <w:t>5</w:t>
      </w:r>
      <w:r w:rsidR="00433044" w:rsidRPr="00B7008E">
        <w:rPr>
          <w:b/>
          <w:sz w:val="36"/>
          <w:szCs w:val="36"/>
        </w:rPr>
        <w:t>.</w:t>
      </w:r>
      <w:r w:rsidRPr="00B7008E">
        <w:rPr>
          <w:b/>
          <w:sz w:val="36"/>
          <w:szCs w:val="36"/>
        </w:rPr>
        <w:t>08</w:t>
      </w:r>
      <w:r w:rsidR="00B60939" w:rsidRPr="00B7008E">
        <w:rPr>
          <w:b/>
          <w:sz w:val="36"/>
          <w:szCs w:val="36"/>
        </w:rPr>
        <w:tab/>
      </w:r>
      <w:r w:rsidR="00A6432C" w:rsidRPr="00B7008E">
        <w:rPr>
          <w:b/>
          <w:sz w:val="36"/>
          <w:szCs w:val="36"/>
        </w:rPr>
        <w:t>O</w:t>
      </w:r>
      <w:r w:rsidRPr="00B7008E">
        <w:rPr>
          <w:b/>
          <w:sz w:val="36"/>
          <w:szCs w:val="36"/>
        </w:rPr>
        <w:t>LAPARIB</w:t>
      </w:r>
      <w:r w:rsidR="00B60939" w:rsidRPr="00B7008E">
        <w:rPr>
          <w:b/>
          <w:sz w:val="36"/>
          <w:szCs w:val="36"/>
        </w:rPr>
        <w:t xml:space="preserve">, </w:t>
      </w:r>
    </w:p>
    <w:p w:rsidR="00647115" w:rsidRDefault="005D22B4" w:rsidP="00647115">
      <w:pPr>
        <w:ind w:firstLine="720"/>
        <w:rPr>
          <w:b/>
          <w:sz w:val="36"/>
          <w:szCs w:val="36"/>
        </w:rPr>
      </w:pPr>
      <w:r w:rsidRPr="00B7008E">
        <w:rPr>
          <w:b/>
          <w:sz w:val="36"/>
          <w:szCs w:val="36"/>
        </w:rPr>
        <w:t>T</w:t>
      </w:r>
      <w:r w:rsidR="00A6432C" w:rsidRPr="00B7008E">
        <w:rPr>
          <w:b/>
          <w:sz w:val="36"/>
          <w:szCs w:val="36"/>
        </w:rPr>
        <w:t>ablet</w:t>
      </w:r>
      <w:r w:rsidR="00B60939" w:rsidRPr="00B7008E">
        <w:rPr>
          <w:b/>
          <w:sz w:val="36"/>
          <w:szCs w:val="36"/>
        </w:rPr>
        <w:t xml:space="preserve"> </w:t>
      </w:r>
      <w:r w:rsidR="00A6432C" w:rsidRPr="00B7008E">
        <w:rPr>
          <w:b/>
          <w:sz w:val="36"/>
          <w:szCs w:val="36"/>
        </w:rPr>
        <w:t>150 mg</w:t>
      </w:r>
      <w:r w:rsidRPr="00B7008E">
        <w:rPr>
          <w:b/>
          <w:sz w:val="36"/>
          <w:szCs w:val="36"/>
        </w:rPr>
        <w:t>, Tablet</w:t>
      </w:r>
      <w:r w:rsidR="00A6432C" w:rsidRPr="00B7008E">
        <w:rPr>
          <w:b/>
          <w:sz w:val="36"/>
          <w:szCs w:val="36"/>
        </w:rPr>
        <w:t xml:space="preserve"> 100 mg</w:t>
      </w:r>
      <w:r w:rsidR="00B60939" w:rsidRPr="00B7008E">
        <w:rPr>
          <w:b/>
          <w:sz w:val="36"/>
          <w:szCs w:val="36"/>
        </w:rPr>
        <w:t xml:space="preserve">, </w:t>
      </w:r>
    </w:p>
    <w:p w:rsidR="00B60939" w:rsidRPr="00B7008E" w:rsidRDefault="005D22B4" w:rsidP="00647115">
      <w:pPr>
        <w:ind w:firstLine="720"/>
        <w:rPr>
          <w:b/>
          <w:sz w:val="36"/>
          <w:szCs w:val="36"/>
        </w:rPr>
      </w:pPr>
      <w:proofErr w:type="spellStart"/>
      <w:r w:rsidRPr="00B7008E">
        <w:rPr>
          <w:b/>
          <w:sz w:val="36"/>
          <w:szCs w:val="36"/>
        </w:rPr>
        <w:t>Lynparza</w:t>
      </w:r>
      <w:proofErr w:type="spellEnd"/>
      <w:r w:rsidR="00A6432C" w:rsidRPr="00B7008E">
        <w:rPr>
          <w:b/>
          <w:sz w:val="36"/>
          <w:szCs w:val="36"/>
        </w:rPr>
        <w:t>™, AstraZeneca</w:t>
      </w:r>
      <w:r w:rsidR="00647115">
        <w:rPr>
          <w:b/>
          <w:sz w:val="36"/>
          <w:szCs w:val="36"/>
        </w:rPr>
        <w:t xml:space="preserve"> Pty Ltd</w:t>
      </w:r>
    </w:p>
    <w:p w:rsidR="00433044" w:rsidRPr="00B7008E" w:rsidRDefault="00433044" w:rsidP="00281014">
      <w:pPr>
        <w:pStyle w:val="BodyText"/>
      </w:pPr>
    </w:p>
    <w:p w:rsidR="00B60939" w:rsidRPr="001619EE" w:rsidRDefault="00B50DB8" w:rsidP="001619EE">
      <w:pPr>
        <w:pStyle w:val="Heading1"/>
      </w:pPr>
      <w:bookmarkStart w:id="0" w:name="_Toc503873176"/>
      <w:r w:rsidRPr="001619EE">
        <w:t>Purpose of Application</w:t>
      </w:r>
      <w:bookmarkEnd w:id="0"/>
    </w:p>
    <w:p w:rsidR="00EE303D" w:rsidRPr="00B7008E" w:rsidRDefault="00C30F6C" w:rsidP="00195EC3">
      <w:pPr>
        <w:pStyle w:val="ListParagraph"/>
        <w:widowControl/>
        <w:numPr>
          <w:ilvl w:val="1"/>
          <w:numId w:val="3"/>
        </w:numPr>
        <w:spacing w:before="160"/>
      </w:pPr>
      <w:r w:rsidRPr="00B7008E">
        <w:t xml:space="preserve">The submission requested an </w:t>
      </w:r>
      <w:r w:rsidR="008B1757" w:rsidRPr="00B7008E">
        <w:t>Authority Required</w:t>
      </w:r>
      <w:r w:rsidR="00BF7424" w:rsidRPr="00B7008E">
        <w:t xml:space="preserve"> (Streamlined)</w:t>
      </w:r>
      <w:r w:rsidR="008B1757" w:rsidRPr="00B7008E">
        <w:t xml:space="preserve"> listing for</w:t>
      </w:r>
      <w:r w:rsidR="002F62A4" w:rsidRPr="00B7008E">
        <w:t xml:space="preserve"> the</w:t>
      </w:r>
      <w:r w:rsidR="008B1757" w:rsidRPr="00B7008E">
        <w:t xml:space="preserve"> </w:t>
      </w:r>
      <w:proofErr w:type="spellStart"/>
      <w:r w:rsidR="00BF7424" w:rsidRPr="00B7008E">
        <w:t>olaparib</w:t>
      </w:r>
      <w:proofErr w:type="spellEnd"/>
      <w:r w:rsidR="0007425B" w:rsidRPr="00B7008E">
        <w:t xml:space="preserve"> 150</w:t>
      </w:r>
      <w:r w:rsidR="00AC4BAC" w:rsidRPr="00B7008E">
        <w:t> </w:t>
      </w:r>
      <w:r w:rsidR="0007425B" w:rsidRPr="00B7008E">
        <w:t>mg</w:t>
      </w:r>
      <w:r w:rsidR="00BF7424" w:rsidRPr="00B7008E">
        <w:t xml:space="preserve"> tablet formulation</w:t>
      </w:r>
      <w:r w:rsidR="008B1757" w:rsidRPr="00B7008E">
        <w:t xml:space="preserve"> for</w:t>
      </w:r>
      <w:r w:rsidR="00BF7424" w:rsidRPr="00B7008E">
        <w:t xml:space="preserve"> the maintenance treatment of women with a BRCA1 or BRCA2 gene mutation (</w:t>
      </w:r>
      <w:proofErr w:type="spellStart"/>
      <w:r w:rsidR="00BF7424" w:rsidRPr="00B7008E">
        <w:t>BRCAm</w:t>
      </w:r>
      <w:proofErr w:type="spellEnd"/>
      <w:r w:rsidR="00BF7424" w:rsidRPr="00B7008E">
        <w:t>) and platinum-sensitive relapsed ovarian</w:t>
      </w:r>
      <w:r w:rsidR="0095082A" w:rsidRPr="00B7008E">
        <w:t>, fallopian and peritoneal cancer</w:t>
      </w:r>
      <w:r w:rsidR="00BF7424" w:rsidRPr="00B7008E">
        <w:t xml:space="preserve">, who are in response (complete or partial) to their most recent platinum-based chemotherapy regimen. </w:t>
      </w:r>
    </w:p>
    <w:p w:rsidR="006E5E16" w:rsidRDefault="009418E9" w:rsidP="006E5E16">
      <w:pPr>
        <w:pStyle w:val="ListParagraph"/>
        <w:widowControl/>
        <w:numPr>
          <w:ilvl w:val="1"/>
          <w:numId w:val="3"/>
        </w:numPr>
        <w:spacing w:after="120"/>
        <w:jc w:val="left"/>
        <w:rPr>
          <w:rStyle w:val="CommentReference"/>
        </w:rPr>
      </w:pPr>
      <w:r w:rsidRPr="00B7008E">
        <w:t xml:space="preserve">The basis for the submission </w:t>
      </w:r>
      <w:r w:rsidR="00C30F6C" w:rsidRPr="00B7008E">
        <w:t xml:space="preserve">was an indirect comparison of </w:t>
      </w:r>
      <w:proofErr w:type="spellStart"/>
      <w:r w:rsidR="00C30F6C" w:rsidRPr="00B7008E">
        <w:t>olaparib</w:t>
      </w:r>
      <w:proofErr w:type="spellEnd"/>
      <w:r w:rsidR="00C30F6C" w:rsidRPr="00B7008E">
        <w:t xml:space="preserve"> 150 mg tablets with </w:t>
      </w:r>
      <w:proofErr w:type="spellStart"/>
      <w:r w:rsidR="00C30F6C" w:rsidRPr="00B7008E">
        <w:t>olaparib</w:t>
      </w:r>
      <w:proofErr w:type="spellEnd"/>
      <w:r w:rsidR="00C30F6C" w:rsidRPr="00B7008E">
        <w:t xml:space="preserve"> 50 mg capsules</w:t>
      </w:r>
      <w:r w:rsidR="002D69FB" w:rsidRPr="00B7008E">
        <w:t>,</w:t>
      </w:r>
      <w:r w:rsidR="00C30F6C" w:rsidRPr="00B7008E">
        <w:t xml:space="preserve"> using placebo as the common comparator</w:t>
      </w:r>
      <w:r w:rsidR="002D69FB" w:rsidRPr="00B7008E">
        <w:t>,</w:t>
      </w:r>
      <w:r w:rsidR="00C30F6C" w:rsidRPr="00B7008E">
        <w:t xml:space="preserve"> to inform </w:t>
      </w:r>
      <w:r w:rsidRPr="00B7008E">
        <w:t>a cost-minimisation analysis</w:t>
      </w:r>
      <w:r w:rsidR="00C30F6C" w:rsidRPr="00B7008E">
        <w:t>.</w:t>
      </w:r>
    </w:p>
    <w:p w:rsidR="008B1757" w:rsidRPr="00B7008E" w:rsidRDefault="008B1757" w:rsidP="008B1757">
      <w:pPr>
        <w:rPr>
          <w:rStyle w:val="CommentReference"/>
        </w:rPr>
      </w:pPr>
      <w:r w:rsidRPr="00B7008E">
        <w:rPr>
          <w:rStyle w:val="CommentReference"/>
        </w:rPr>
        <w:t xml:space="preserve">Table </w:t>
      </w:r>
      <w:r w:rsidR="00944802" w:rsidRPr="00B7008E">
        <w:rPr>
          <w:rStyle w:val="CommentReference"/>
        </w:rPr>
        <w:t>1</w:t>
      </w:r>
      <w:r w:rsidRPr="00B7008E">
        <w:rPr>
          <w:rStyle w:val="CommentReference"/>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9418E9" w:rsidRPr="00B7008E" w:rsidTr="009418E9">
        <w:tc>
          <w:tcPr>
            <w:tcW w:w="1668" w:type="dxa"/>
            <w:vAlign w:val="center"/>
          </w:tcPr>
          <w:p w:rsidR="009418E9" w:rsidRPr="00B7008E" w:rsidRDefault="009418E9" w:rsidP="009418E9">
            <w:pPr>
              <w:pStyle w:val="Tabletext"/>
              <w:rPr>
                <w:b/>
              </w:rPr>
            </w:pPr>
            <w:r w:rsidRPr="00B7008E">
              <w:rPr>
                <w:b/>
              </w:rPr>
              <w:t>Component</w:t>
            </w:r>
          </w:p>
        </w:tc>
        <w:tc>
          <w:tcPr>
            <w:tcW w:w="7488" w:type="dxa"/>
            <w:vAlign w:val="center"/>
          </w:tcPr>
          <w:p w:rsidR="009418E9" w:rsidRPr="00B7008E" w:rsidRDefault="009418E9" w:rsidP="009418E9">
            <w:pPr>
              <w:pStyle w:val="Tabletext"/>
              <w:jc w:val="center"/>
              <w:rPr>
                <w:b/>
              </w:rPr>
            </w:pPr>
            <w:r w:rsidRPr="00B7008E">
              <w:rPr>
                <w:b/>
              </w:rPr>
              <w:t>Description</w:t>
            </w:r>
          </w:p>
        </w:tc>
      </w:tr>
      <w:tr w:rsidR="009418E9" w:rsidRPr="00B7008E" w:rsidTr="009418E9">
        <w:tc>
          <w:tcPr>
            <w:tcW w:w="1668" w:type="dxa"/>
            <w:vAlign w:val="center"/>
          </w:tcPr>
          <w:p w:rsidR="009418E9" w:rsidRPr="00B7008E" w:rsidRDefault="009418E9" w:rsidP="009418E9">
            <w:pPr>
              <w:pStyle w:val="Tabletext"/>
            </w:pPr>
            <w:r w:rsidRPr="00B7008E">
              <w:t>Population</w:t>
            </w:r>
          </w:p>
        </w:tc>
        <w:tc>
          <w:tcPr>
            <w:tcW w:w="7488" w:type="dxa"/>
          </w:tcPr>
          <w:p w:rsidR="009418E9" w:rsidRPr="00B7008E" w:rsidRDefault="009418E9" w:rsidP="009418E9">
            <w:pPr>
              <w:pStyle w:val="Tabletext"/>
            </w:pPr>
            <w:r w:rsidRPr="00B7008E">
              <w:t xml:space="preserve">Patients with confirmed </w:t>
            </w:r>
            <w:proofErr w:type="spellStart"/>
            <w:r w:rsidRPr="00B7008E">
              <w:t>gBRCAm</w:t>
            </w:r>
            <w:proofErr w:type="spellEnd"/>
            <w:r w:rsidRPr="00B7008E">
              <w:t xml:space="preserve"> who are in response following two courses of platinum-based chemotherapy for recurrent HGSOC. </w:t>
            </w:r>
          </w:p>
        </w:tc>
      </w:tr>
      <w:tr w:rsidR="009418E9" w:rsidRPr="00B7008E" w:rsidTr="009418E9">
        <w:tc>
          <w:tcPr>
            <w:tcW w:w="1668" w:type="dxa"/>
            <w:vAlign w:val="center"/>
          </w:tcPr>
          <w:p w:rsidR="009418E9" w:rsidRPr="00B7008E" w:rsidRDefault="009418E9" w:rsidP="009418E9">
            <w:pPr>
              <w:pStyle w:val="Tabletext"/>
            </w:pPr>
            <w:r w:rsidRPr="00B7008E">
              <w:t>Intervention</w:t>
            </w:r>
          </w:p>
        </w:tc>
        <w:tc>
          <w:tcPr>
            <w:tcW w:w="7488" w:type="dxa"/>
            <w:vAlign w:val="center"/>
          </w:tcPr>
          <w:p w:rsidR="009418E9" w:rsidRPr="00B7008E" w:rsidRDefault="009418E9" w:rsidP="00D943CE">
            <w:pPr>
              <w:pStyle w:val="Tabletext"/>
            </w:pPr>
            <w:proofErr w:type="spellStart"/>
            <w:r w:rsidRPr="00B7008E">
              <w:t>Olaparib</w:t>
            </w:r>
            <w:proofErr w:type="spellEnd"/>
            <w:r w:rsidRPr="00B7008E">
              <w:t xml:space="preserve"> 300 mg (2 x 150 mg tablets) </w:t>
            </w:r>
            <w:r w:rsidR="00D943CE" w:rsidRPr="00B7008E">
              <w:t xml:space="preserve">BD </w:t>
            </w:r>
            <w:r w:rsidRPr="00B7008E">
              <w:t>as maintenance until disease progression.</w:t>
            </w:r>
          </w:p>
        </w:tc>
      </w:tr>
      <w:tr w:rsidR="009418E9" w:rsidRPr="00B7008E" w:rsidTr="009418E9">
        <w:tc>
          <w:tcPr>
            <w:tcW w:w="1668" w:type="dxa"/>
            <w:vAlign w:val="center"/>
          </w:tcPr>
          <w:p w:rsidR="009418E9" w:rsidRPr="00B7008E" w:rsidRDefault="009418E9" w:rsidP="009418E9">
            <w:pPr>
              <w:pStyle w:val="Tabletext"/>
            </w:pPr>
            <w:r w:rsidRPr="00B7008E">
              <w:t>Comparator</w:t>
            </w:r>
          </w:p>
        </w:tc>
        <w:tc>
          <w:tcPr>
            <w:tcW w:w="7488" w:type="dxa"/>
            <w:vAlign w:val="center"/>
          </w:tcPr>
          <w:p w:rsidR="009418E9" w:rsidRPr="00B7008E" w:rsidRDefault="009418E9" w:rsidP="00D943CE">
            <w:pPr>
              <w:pStyle w:val="Tabletext"/>
            </w:pPr>
            <w:proofErr w:type="spellStart"/>
            <w:r w:rsidRPr="00B7008E">
              <w:t>Olaparib</w:t>
            </w:r>
            <w:proofErr w:type="spellEnd"/>
            <w:r w:rsidRPr="00B7008E">
              <w:t xml:space="preserve"> 400 mg (8 x 50 mg capsules) </w:t>
            </w:r>
            <w:r w:rsidR="00D943CE" w:rsidRPr="00B7008E">
              <w:t xml:space="preserve">BD </w:t>
            </w:r>
            <w:r w:rsidRPr="00B7008E">
              <w:t>as maintenance until disease progression.</w:t>
            </w:r>
          </w:p>
        </w:tc>
      </w:tr>
      <w:tr w:rsidR="009418E9" w:rsidRPr="00B7008E" w:rsidTr="009418E9">
        <w:tc>
          <w:tcPr>
            <w:tcW w:w="1668" w:type="dxa"/>
            <w:vAlign w:val="center"/>
          </w:tcPr>
          <w:p w:rsidR="009418E9" w:rsidRPr="00B7008E" w:rsidRDefault="009418E9" w:rsidP="009418E9">
            <w:pPr>
              <w:pStyle w:val="Tabletext"/>
            </w:pPr>
            <w:r w:rsidRPr="00B7008E">
              <w:t>Outcomes</w:t>
            </w:r>
          </w:p>
        </w:tc>
        <w:tc>
          <w:tcPr>
            <w:tcW w:w="7488" w:type="dxa"/>
            <w:vAlign w:val="center"/>
          </w:tcPr>
          <w:p w:rsidR="009418E9" w:rsidRPr="00B7008E" w:rsidRDefault="009418E9" w:rsidP="009418E9">
            <w:pPr>
              <w:pStyle w:val="Tabletext"/>
            </w:pPr>
            <w:r w:rsidRPr="00B7008E">
              <w:t xml:space="preserve">Bioavailability; tolerability; safety; progression free survival; time to first subsequent therapy. </w:t>
            </w:r>
          </w:p>
        </w:tc>
      </w:tr>
      <w:tr w:rsidR="009418E9" w:rsidRPr="00B7008E" w:rsidTr="009418E9">
        <w:tc>
          <w:tcPr>
            <w:tcW w:w="1668" w:type="dxa"/>
            <w:vAlign w:val="center"/>
          </w:tcPr>
          <w:p w:rsidR="009418E9" w:rsidRPr="00B7008E" w:rsidRDefault="009418E9" w:rsidP="009418E9">
            <w:pPr>
              <w:pStyle w:val="Tabletext"/>
            </w:pPr>
            <w:r w:rsidRPr="00B7008E">
              <w:t>Clinical claim</w:t>
            </w:r>
          </w:p>
        </w:tc>
        <w:tc>
          <w:tcPr>
            <w:tcW w:w="7488" w:type="dxa"/>
            <w:vAlign w:val="center"/>
          </w:tcPr>
          <w:p w:rsidR="009418E9" w:rsidRPr="00B7008E" w:rsidRDefault="009418E9" w:rsidP="009418E9">
            <w:pPr>
              <w:pStyle w:val="Tabletext"/>
            </w:pPr>
            <w:r w:rsidRPr="00B7008E">
              <w:t xml:space="preserve">For the maintenance treatment of </w:t>
            </w:r>
            <w:proofErr w:type="spellStart"/>
            <w:r w:rsidRPr="00B7008E">
              <w:t>gBRCAm</w:t>
            </w:r>
            <w:proofErr w:type="spellEnd"/>
            <w:r w:rsidRPr="00B7008E">
              <w:t xml:space="preserve"> patients who are in response following two courses of platinum-based chemotherapy for recurrent HGSOC, </w:t>
            </w:r>
            <w:proofErr w:type="spellStart"/>
            <w:r w:rsidRPr="00B7008E">
              <w:t>olaparib</w:t>
            </w:r>
            <w:proofErr w:type="spellEnd"/>
            <w:r w:rsidRPr="00B7008E">
              <w:t xml:space="preserve"> tablets are: </w:t>
            </w:r>
          </w:p>
          <w:p w:rsidR="009418E9" w:rsidRPr="00B7008E" w:rsidRDefault="009418E9" w:rsidP="009418E9">
            <w:pPr>
              <w:pStyle w:val="ListNos0"/>
              <w:numPr>
                <w:ilvl w:val="0"/>
                <w:numId w:val="5"/>
              </w:numPr>
              <w:spacing w:before="20" w:line="240" w:lineRule="auto"/>
              <w:rPr>
                <w:rFonts w:ascii="Arial Narrow" w:eastAsia="Times New Roman" w:hAnsi="Arial Narrow" w:cs="Times New Roman"/>
                <w:sz w:val="20"/>
              </w:rPr>
            </w:pPr>
            <w:r w:rsidRPr="00B7008E">
              <w:rPr>
                <w:rFonts w:ascii="Arial Narrow" w:eastAsia="Times New Roman" w:hAnsi="Arial Narrow" w:cs="Times New Roman"/>
                <w:sz w:val="20"/>
              </w:rPr>
              <w:t xml:space="preserve">Therapeutically consistent with </w:t>
            </w:r>
            <w:proofErr w:type="spellStart"/>
            <w:r w:rsidRPr="00B7008E">
              <w:rPr>
                <w:rFonts w:ascii="Arial Narrow" w:eastAsia="Times New Roman" w:hAnsi="Arial Narrow" w:cs="Times New Roman"/>
                <w:sz w:val="20"/>
              </w:rPr>
              <w:t>olaparib</w:t>
            </w:r>
            <w:proofErr w:type="spellEnd"/>
            <w:r w:rsidRPr="00B7008E">
              <w:rPr>
                <w:rFonts w:ascii="Arial Narrow" w:eastAsia="Times New Roman" w:hAnsi="Arial Narrow" w:cs="Times New Roman"/>
                <w:sz w:val="20"/>
              </w:rPr>
              <w:t xml:space="preserve"> capsules; </w:t>
            </w:r>
          </w:p>
          <w:p w:rsidR="009418E9" w:rsidRPr="00B7008E" w:rsidRDefault="009418E9" w:rsidP="009418E9">
            <w:pPr>
              <w:pStyle w:val="ListNos0"/>
              <w:numPr>
                <w:ilvl w:val="0"/>
                <w:numId w:val="5"/>
              </w:numPr>
              <w:spacing w:before="20" w:line="240" w:lineRule="auto"/>
              <w:rPr>
                <w:rFonts w:ascii="Arial Narrow" w:eastAsia="Times New Roman" w:hAnsi="Arial Narrow" w:cs="Times New Roman"/>
                <w:sz w:val="20"/>
              </w:rPr>
            </w:pPr>
            <w:r w:rsidRPr="00B7008E">
              <w:rPr>
                <w:rFonts w:ascii="Arial Narrow" w:eastAsia="Times New Roman" w:hAnsi="Arial Narrow" w:cs="Times New Roman"/>
                <w:sz w:val="20"/>
              </w:rPr>
              <w:t xml:space="preserve">Non-inferior to </w:t>
            </w:r>
            <w:proofErr w:type="spellStart"/>
            <w:r w:rsidRPr="00B7008E">
              <w:rPr>
                <w:rFonts w:ascii="Arial Narrow" w:eastAsia="Times New Roman" w:hAnsi="Arial Narrow" w:cs="Times New Roman"/>
                <w:sz w:val="20"/>
              </w:rPr>
              <w:t>olaparib</w:t>
            </w:r>
            <w:proofErr w:type="spellEnd"/>
            <w:r w:rsidRPr="00B7008E">
              <w:rPr>
                <w:rFonts w:ascii="Arial Narrow" w:eastAsia="Times New Roman" w:hAnsi="Arial Narrow" w:cs="Times New Roman"/>
                <w:sz w:val="20"/>
              </w:rPr>
              <w:t xml:space="preserve"> capsules in terms of efficacy; and</w:t>
            </w:r>
          </w:p>
          <w:p w:rsidR="009418E9" w:rsidRPr="00B7008E" w:rsidRDefault="009418E9" w:rsidP="009418E9">
            <w:pPr>
              <w:pStyle w:val="ListNos0"/>
              <w:numPr>
                <w:ilvl w:val="0"/>
                <w:numId w:val="5"/>
              </w:numPr>
              <w:spacing w:before="20" w:line="240" w:lineRule="auto"/>
            </w:pPr>
            <w:r w:rsidRPr="00B7008E">
              <w:rPr>
                <w:rFonts w:ascii="Arial Narrow" w:eastAsia="Times New Roman" w:hAnsi="Arial Narrow" w:cs="Times New Roman"/>
                <w:sz w:val="20"/>
              </w:rPr>
              <w:t xml:space="preserve">Non-inferior to </w:t>
            </w:r>
            <w:proofErr w:type="spellStart"/>
            <w:r w:rsidRPr="00B7008E">
              <w:rPr>
                <w:rFonts w:ascii="Arial Narrow" w:eastAsia="Times New Roman" w:hAnsi="Arial Narrow" w:cs="Times New Roman"/>
                <w:sz w:val="20"/>
              </w:rPr>
              <w:t>olaparib</w:t>
            </w:r>
            <w:proofErr w:type="spellEnd"/>
            <w:r w:rsidRPr="00B7008E">
              <w:rPr>
                <w:rFonts w:ascii="Arial Narrow" w:eastAsia="Times New Roman" w:hAnsi="Arial Narrow" w:cs="Times New Roman"/>
                <w:sz w:val="20"/>
              </w:rPr>
              <w:t xml:space="preserve"> capsules in terms of safety.</w:t>
            </w:r>
            <w:r w:rsidRPr="00B7008E">
              <w:rPr>
                <w:highlight w:val="yellow"/>
              </w:rPr>
              <w:t xml:space="preserve"> </w:t>
            </w:r>
          </w:p>
          <w:p w:rsidR="009418E9" w:rsidRPr="00B7008E" w:rsidRDefault="009418E9" w:rsidP="009418E9">
            <w:pPr>
              <w:pStyle w:val="Tabletext"/>
            </w:pPr>
            <w:r w:rsidRPr="00B7008E">
              <w:t>The submission noted that the tablet and capsule formulations are not bioequivalent and are not interchangeable. The overall clinical claim is uncertain given issues with the comparability of the clinical studies.</w:t>
            </w:r>
          </w:p>
        </w:tc>
      </w:tr>
    </w:tbl>
    <w:p w:rsidR="002F030F" w:rsidRPr="00B7008E" w:rsidRDefault="009418E9" w:rsidP="009418E9">
      <w:pPr>
        <w:pStyle w:val="TableFooter"/>
      </w:pPr>
      <w:r w:rsidRPr="00B1571B">
        <w:t>Source: Table 1.1.1 of the commentary.</w:t>
      </w:r>
      <w:r w:rsidRPr="00B7008E">
        <w:t xml:space="preserve"> </w:t>
      </w:r>
    </w:p>
    <w:p w:rsidR="009418E9" w:rsidRPr="00B7008E" w:rsidRDefault="009418E9" w:rsidP="009418E9">
      <w:pPr>
        <w:pStyle w:val="TableFooter"/>
      </w:pPr>
      <w:r w:rsidRPr="00B7008E">
        <w:t xml:space="preserve">Abbreviations: BD = twice daily; </w:t>
      </w:r>
      <w:proofErr w:type="spellStart"/>
      <w:r w:rsidRPr="00B7008E">
        <w:t>gBRCAm</w:t>
      </w:r>
      <w:proofErr w:type="spellEnd"/>
      <w:r w:rsidRPr="00B7008E">
        <w:t xml:space="preserve"> = germline BRCA mutated; HGSOC = high-grade serous ovarian, fallopian tube or primary peritoneal cancer; mg = milligram; PSR = platinum-sensitive relapsed.</w:t>
      </w:r>
    </w:p>
    <w:p w:rsidR="004E43B2" w:rsidRPr="00B7008E" w:rsidRDefault="004E43B2" w:rsidP="004B1CB4"/>
    <w:p w:rsidR="00B60939" w:rsidRPr="00B7008E" w:rsidRDefault="00B50DB8" w:rsidP="001619EE">
      <w:pPr>
        <w:pStyle w:val="Heading1"/>
      </w:pPr>
      <w:bookmarkStart w:id="1" w:name="_Toc503873177"/>
      <w:r w:rsidRPr="00B7008E">
        <w:t>Requested listing</w:t>
      </w:r>
      <w:bookmarkEnd w:id="1"/>
    </w:p>
    <w:p w:rsidR="00617E12" w:rsidRPr="0058782F" w:rsidRDefault="009418E9" w:rsidP="00195EC3">
      <w:pPr>
        <w:pStyle w:val="ListParagraph"/>
        <w:widowControl/>
        <w:numPr>
          <w:ilvl w:val="1"/>
          <w:numId w:val="3"/>
        </w:numPr>
        <w:spacing w:before="160"/>
        <w:rPr>
          <w:color w:val="000000" w:themeColor="text1"/>
        </w:rPr>
      </w:pPr>
      <w:r w:rsidRPr="00B7008E">
        <w:rPr>
          <w:color w:val="000000" w:themeColor="text1"/>
        </w:rPr>
        <w:t xml:space="preserve">The requested restriction is summarised below, and was consistent with the evidence presented and the listings </w:t>
      </w:r>
      <w:r w:rsidR="00C30F6C" w:rsidRPr="00B7008E">
        <w:rPr>
          <w:color w:val="000000" w:themeColor="text1"/>
        </w:rPr>
        <w:t xml:space="preserve">for the </w:t>
      </w:r>
      <w:proofErr w:type="spellStart"/>
      <w:r w:rsidRPr="00B7008E">
        <w:rPr>
          <w:color w:val="000000" w:themeColor="text1"/>
        </w:rPr>
        <w:t>olaparib</w:t>
      </w:r>
      <w:proofErr w:type="spellEnd"/>
      <w:r w:rsidRPr="00B7008E">
        <w:rPr>
          <w:color w:val="000000" w:themeColor="text1"/>
        </w:rPr>
        <w:t xml:space="preserve"> capsule</w:t>
      </w:r>
      <w:r w:rsidR="00C30F6C" w:rsidRPr="00B7008E">
        <w:rPr>
          <w:color w:val="000000" w:themeColor="text1"/>
        </w:rPr>
        <w:t>s</w:t>
      </w:r>
      <w:r w:rsidRPr="00B7008E">
        <w:rPr>
          <w:color w:val="000000" w:themeColor="text1"/>
        </w:rPr>
        <w:t xml:space="preserve">. </w:t>
      </w: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160"/>
        <w:gridCol w:w="1347"/>
        <w:gridCol w:w="1326"/>
        <w:gridCol w:w="946"/>
        <w:gridCol w:w="1676"/>
        <w:gridCol w:w="1781"/>
      </w:tblGrid>
      <w:tr w:rsidR="009418E9" w:rsidRPr="00B7008E" w:rsidTr="009418E9">
        <w:tc>
          <w:tcPr>
            <w:tcW w:w="0" w:type="auto"/>
          </w:tcPr>
          <w:p w:rsidR="009418E9" w:rsidRPr="00B7008E" w:rsidRDefault="009418E9" w:rsidP="006E5E16">
            <w:pPr>
              <w:pStyle w:val="Tabletext"/>
              <w:keepNext/>
              <w:rPr>
                <w:b/>
                <w:bCs/>
              </w:rPr>
            </w:pPr>
            <w:r w:rsidRPr="00B7008E">
              <w:rPr>
                <w:b/>
              </w:rPr>
              <w:lastRenderedPageBreak/>
              <w:t>Name, restriction, manner of administration, form</w:t>
            </w:r>
          </w:p>
        </w:tc>
        <w:tc>
          <w:tcPr>
            <w:tcW w:w="0" w:type="auto"/>
          </w:tcPr>
          <w:p w:rsidR="009418E9" w:rsidRPr="00B7008E" w:rsidRDefault="009418E9" w:rsidP="006E5E16">
            <w:pPr>
              <w:pStyle w:val="Tabletext"/>
              <w:keepNext/>
              <w:jc w:val="center"/>
              <w:rPr>
                <w:b/>
                <w:bCs/>
              </w:rPr>
            </w:pPr>
            <w:r w:rsidRPr="00B7008E">
              <w:rPr>
                <w:b/>
              </w:rPr>
              <w:t>Maximum quantity (packs)</w:t>
            </w:r>
          </w:p>
        </w:tc>
        <w:tc>
          <w:tcPr>
            <w:tcW w:w="0" w:type="auto"/>
          </w:tcPr>
          <w:p w:rsidR="009418E9" w:rsidRPr="00B7008E" w:rsidRDefault="009418E9" w:rsidP="006E5E16">
            <w:pPr>
              <w:pStyle w:val="Tabletext"/>
              <w:keepNext/>
              <w:jc w:val="center"/>
              <w:rPr>
                <w:b/>
                <w:bCs/>
              </w:rPr>
            </w:pPr>
            <w:r w:rsidRPr="00B7008E">
              <w:rPr>
                <w:b/>
              </w:rPr>
              <w:t>Maximum quantity (units)</w:t>
            </w:r>
          </w:p>
        </w:tc>
        <w:tc>
          <w:tcPr>
            <w:tcW w:w="0" w:type="auto"/>
          </w:tcPr>
          <w:p w:rsidR="009418E9" w:rsidRPr="00B7008E" w:rsidRDefault="009418E9" w:rsidP="006E5E16">
            <w:pPr>
              <w:pStyle w:val="Tabletext"/>
              <w:keepNext/>
              <w:rPr>
                <w:b/>
                <w:bCs/>
              </w:rPr>
            </w:pPr>
            <w:r w:rsidRPr="00B7008E">
              <w:rPr>
                <w:b/>
              </w:rPr>
              <w:t>No. of repeats</w:t>
            </w:r>
          </w:p>
        </w:tc>
        <w:tc>
          <w:tcPr>
            <w:tcW w:w="0" w:type="auto"/>
          </w:tcPr>
          <w:p w:rsidR="009418E9" w:rsidRPr="00B7008E" w:rsidRDefault="009418E9" w:rsidP="006E5E16">
            <w:pPr>
              <w:pStyle w:val="Tabletext"/>
              <w:keepNext/>
              <w:rPr>
                <w:b/>
                <w:bCs/>
              </w:rPr>
            </w:pPr>
            <w:r w:rsidRPr="00B7008E">
              <w:rPr>
                <w:b/>
              </w:rPr>
              <w:t>Dispensed price for maximum quantity</w:t>
            </w:r>
          </w:p>
        </w:tc>
        <w:tc>
          <w:tcPr>
            <w:tcW w:w="0" w:type="auto"/>
          </w:tcPr>
          <w:p w:rsidR="009418E9" w:rsidRPr="00B7008E" w:rsidRDefault="009418E9" w:rsidP="006E5E16">
            <w:pPr>
              <w:pStyle w:val="Tabletext"/>
              <w:keepNext/>
              <w:rPr>
                <w:b/>
                <w:bCs/>
              </w:rPr>
            </w:pPr>
            <w:r w:rsidRPr="00B7008E">
              <w:rPr>
                <w:b/>
              </w:rPr>
              <w:t>Proprietary name and manufacturer</w:t>
            </w:r>
          </w:p>
        </w:tc>
      </w:tr>
      <w:tr w:rsidR="009418E9" w:rsidRPr="00B7008E" w:rsidTr="009418E9">
        <w:tc>
          <w:tcPr>
            <w:tcW w:w="0" w:type="auto"/>
          </w:tcPr>
          <w:p w:rsidR="009418E9" w:rsidRPr="00B7008E" w:rsidRDefault="009418E9" w:rsidP="006E5E16">
            <w:pPr>
              <w:pStyle w:val="Tabletext"/>
              <w:keepNext/>
              <w:rPr>
                <w:b/>
              </w:rPr>
            </w:pPr>
            <w:r w:rsidRPr="00B7008E">
              <w:rPr>
                <w:b/>
              </w:rPr>
              <w:t>Initial treatment</w:t>
            </w:r>
          </w:p>
        </w:tc>
        <w:tc>
          <w:tcPr>
            <w:tcW w:w="0" w:type="auto"/>
          </w:tcPr>
          <w:p w:rsidR="009418E9" w:rsidRPr="00B7008E" w:rsidRDefault="009418E9" w:rsidP="006E5E16">
            <w:pPr>
              <w:pStyle w:val="Tabletext"/>
              <w:keepNext/>
              <w:jc w:val="center"/>
              <w:rPr>
                <w:b/>
              </w:rPr>
            </w:pPr>
          </w:p>
        </w:tc>
        <w:tc>
          <w:tcPr>
            <w:tcW w:w="0" w:type="auto"/>
          </w:tcPr>
          <w:p w:rsidR="009418E9" w:rsidRPr="00B7008E" w:rsidRDefault="009418E9" w:rsidP="006E5E16">
            <w:pPr>
              <w:pStyle w:val="Tabletext"/>
              <w:keepNext/>
              <w:jc w:val="center"/>
              <w:rPr>
                <w:b/>
              </w:rPr>
            </w:pPr>
          </w:p>
        </w:tc>
        <w:tc>
          <w:tcPr>
            <w:tcW w:w="0" w:type="auto"/>
          </w:tcPr>
          <w:p w:rsidR="009418E9" w:rsidRPr="00B7008E" w:rsidRDefault="009418E9" w:rsidP="006E5E16">
            <w:pPr>
              <w:pStyle w:val="Tabletext"/>
              <w:keepNext/>
              <w:rPr>
                <w:b/>
              </w:rPr>
            </w:pPr>
          </w:p>
        </w:tc>
        <w:tc>
          <w:tcPr>
            <w:tcW w:w="0" w:type="auto"/>
          </w:tcPr>
          <w:p w:rsidR="009418E9" w:rsidRPr="00B7008E" w:rsidRDefault="009418E9" w:rsidP="006E5E16">
            <w:pPr>
              <w:pStyle w:val="Tabletext"/>
              <w:keepNext/>
              <w:rPr>
                <w:b/>
              </w:rPr>
            </w:pPr>
          </w:p>
        </w:tc>
        <w:tc>
          <w:tcPr>
            <w:tcW w:w="0" w:type="auto"/>
          </w:tcPr>
          <w:p w:rsidR="009418E9" w:rsidRPr="00B7008E" w:rsidRDefault="009418E9" w:rsidP="006E5E16">
            <w:pPr>
              <w:pStyle w:val="Tabletext"/>
              <w:keepNext/>
              <w:rPr>
                <w:b/>
              </w:rPr>
            </w:pPr>
          </w:p>
        </w:tc>
      </w:tr>
      <w:tr w:rsidR="009418E9" w:rsidRPr="00B7008E" w:rsidTr="009418E9">
        <w:tc>
          <w:tcPr>
            <w:tcW w:w="0" w:type="auto"/>
          </w:tcPr>
          <w:p w:rsidR="009418E9" w:rsidRPr="00B7008E" w:rsidRDefault="009418E9" w:rsidP="006E5E16">
            <w:pPr>
              <w:pStyle w:val="Tabletext"/>
              <w:keepNext/>
            </w:pPr>
            <w:proofErr w:type="spellStart"/>
            <w:r w:rsidRPr="00B7008E">
              <w:t>Olaparib</w:t>
            </w:r>
            <w:proofErr w:type="spellEnd"/>
          </w:p>
          <w:p w:rsidR="009418E9" w:rsidRPr="00B7008E" w:rsidRDefault="009418E9" w:rsidP="006E5E16">
            <w:pPr>
              <w:pStyle w:val="Tabletext"/>
              <w:keepNext/>
            </w:pPr>
            <w:r w:rsidRPr="00B7008E">
              <w:t>Tablet, 150 mg</w:t>
            </w:r>
          </w:p>
        </w:tc>
        <w:tc>
          <w:tcPr>
            <w:tcW w:w="0" w:type="auto"/>
          </w:tcPr>
          <w:p w:rsidR="009418E9" w:rsidRPr="00B7008E" w:rsidRDefault="009418E9" w:rsidP="006E5E16">
            <w:pPr>
              <w:pStyle w:val="Tabletext"/>
              <w:keepNext/>
              <w:jc w:val="center"/>
            </w:pPr>
            <w:r w:rsidRPr="00B7008E">
              <w:t>2</w:t>
            </w:r>
          </w:p>
        </w:tc>
        <w:tc>
          <w:tcPr>
            <w:tcW w:w="0" w:type="auto"/>
          </w:tcPr>
          <w:p w:rsidR="009418E9" w:rsidRPr="00B7008E" w:rsidRDefault="009418E9" w:rsidP="006E5E16">
            <w:pPr>
              <w:pStyle w:val="Tabletext"/>
              <w:keepNext/>
              <w:jc w:val="center"/>
            </w:pPr>
            <w:r w:rsidRPr="00B7008E">
              <w:t>112</w:t>
            </w:r>
          </w:p>
        </w:tc>
        <w:tc>
          <w:tcPr>
            <w:tcW w:w="0" w:type="auto"/>
          </w:tcPr>
          <w:p w:rsidR="009418E9" w:rsidRPr="00B7008E" w:rsidRDefault="009418E9" w:rsidP="006E5E16">
            <w:pPr>
              <w:pStyle w:val="Tabletext"/>
              <w:keepNext/>
              <w:jc w:val="center"/>
            </w:pPr>
            <w:r w:rsidRPr="00B7008E">
              <w:t>2</w:t>
            </w:r>
          </w:p>
        </w:tc>
        <w:tc>
          <w:tcPr>
            <w:tcW w:w="0" w:type="auto"/>
          </w:tcPr>
          <w:p w:rsidR="009418E9" w:rsidRPr="00B7008E" w:rsidRDefault="009418E9" w:rsidP="006E5E16">
            <w:pPr>
              <w:pStyle w:val="Tabletext"/>
              <w:keepNext/>
            </w:pPr>
            <w:r w:rsidRPr="00B7008E">
              <w:t>$</w:t>
            </w:r>
            <w:r w:rsidRPr="003748CE">
              <w:t>6,959.52</w:t>
            </w:r>
            <w:r w:rsidRPr="00B7008E">
              <w:t xml:space="preserve"> published price</w:t>
            </w:r>
          </w:p>
          <w:p w:rsidR="009418E9" w:rsidRPr="00B7008E" w:rsidRDefault="009418E9" w:rsidP="006E5E16">
            <w:pPr>
              <w:pStyle w:val="Tabletext"/>
              <w:keepNext/>
            </w:pPr>
            <w:r w:rsidRPr="00B7008E">
              <w:t>$</w:t>
            </w:r>
            <w:r w:rsidR="00FC4FA6">
              <w:rPr>
                <w:noProof/>
                <w:color w:val="000000"/>
                <w:highlight w:val="black"/>
              </w:rPr>
              <w:t>''''''''''''''''''''</w:t>
            </w:r>
            <w:r w:rsidRPr="00B7008E">
              <w:t xml:space="preserve"> effective price</w:t>
            </w:r>
          </w:p>
        </w:tc>
        <w:tc>
          <w:tcPr>
            <w:tcW w:w="0" w:type="auto"/>
          </w:tcPr>
          <w:p w:rsidR="009418E9" w:rsidRPr="00B7008E" w:rsidRDefault="009418E9" w:rsidP="006E5E16">
            <w:pPr>
              <w:pStyle w:val="Tabletext"/>
              <w:keepNext/>
            </w:pPr>
            <w:r w:rsidRPr="00B7008E">
              <w:t>LYNPARZA™, AstraZeneca</w:t>
            </w:r>
          </w:p>
        </w:tc>
      </w:tr>
      <w:tr w:rsidR="009418E9" w:rsidRPr="00B7008E" w:rsidTr="009418E9">
        <w:tc>
          <w:tcPr>
            <w:tcW w:w="0" w:type="auto"/>
          </w:tcPr>
          <w:p w:rsidR="009418E9" w:rsidRPr="00B7008E" w:rsidRDefault="009418E9" w:rsidP="006E5E16">
            <w:pPr>
              <w:pStyle w:val="Tabletext"/>
              <w:keepNext/>
            </w:pPr>
            <w:proofErr w:type="spellStart"/>
            <w:r w:rsidRPr="00B7008E">
              <w:t>Olaparib</w:t>
            </w:r>
            <w:proofErr w:type="spellEnd"/>
          </w:p>
          <w:p w:rsidR="009418E9" w:rsidRPr="00B7008E" w:rsidRDefault="009418E9" w:rsidP="006E5E16">
            <w:pPr>
              <w:pStyle w:val="Tabletext"/>
              <w:keepNext/>
            </w:pPr>
            <w:r w:rsidRPr="00B7008E">
              <w:t>Tablet, 100 mg</w:t>
            </w:r>
          </w:p>
        </w:tc>
        <w:tc>
          <w:tcPr>
            <w:tcW w:w="0" w:type="auto"/>
          </w:tcPr>
          <w:p w:rsidR="009418E9" w:rsidRPr="00B7008E" w:rsidRDefault="009418E9" w:rsidP="006E5E16">
            <w:pPr>
              <w:pStyle w:val="Tabletext"/>
              <w:keepNext/>
              <w:jc w:val="center"/>
            </w:pPr>
            <w:r w:rsidRPr="00B7008E">
              <w:t>2</w:t>
            </w:r>
          </w:p>
        </w:tc>
        <w:tc>
          <w:tcPr>
            <w:tcW w:w="0" w:type="auto"/>
          </w:tcPr>
          <w:p w:rsidR="009418E9" w:rsidRPr="00B7008E" w:rsidRDefault="009418E9" w:rsidP="006E5E16">
            <w:pPr>
              <w:pStyle w:val="Tabletext"/>
              <w:keepNext/>
              <w:jc w:val="center"/>
            </w:pPr>
            <w:r w:rsidRPr="00B7008E">
              <w:t>112</w:t>
            </w:r>
          </w:p>
        </w:tc>
        <w:tc>
          <w:tcPr>
            <w:tcW w:w="0" w:type="auto"/>
          </w:tcPr>
          <w:p w:rsidR="009418E9" w:rsidRPr="00B7008E" w:rsidRDefault="009418E9" w:rsidP="006E5E16">
            <w:pPr>
              <w:pStyle w:val="Tabletext"/>
              <w:keepNext/>
              <w:jc w:val="center"/>
            </w:pPr>
            <w:r w:rsidRPr="00B7008E">
              <w:t>2</w:t>
            </w:r>
          </w:p>
        </w:tc>
        <w:tc>
          <w:tcPr>
            <w:tcW w:w="0" w:type="auto"/>
          </w:tcPr>
          <w:p w:rsidR="009418E9" w:rsidRPr="00B7008E" w:rsidRDefault="009418E9" w:rsidP="006E5E16">
            <w:pPr>
              <w:pStyle w:val="Tabletext"/>
              <w:keepNext/>
            </w:pPr>
            <w:r w:rsidRPr="00B7008E">
              <w:t>$</w:t>
            </w:r>
            <w:r w:rsidRPr="003748CE">
              <w:t>6,959.52</w:t>
            </w:r>
            <w:r w:rsidRPr="00B7008E">
              <w:t xml:space="preserve"> published price</w:t>
            </w:r>
          </w:p>
          <w:p w:rsidR="009418E9" w:rsidRPr="00B7008E" w:rsidRDefault="009418E9" w:rsidP="006E5E16">
            <w:pPr>
              <w:pStyle w:val="Tabletext"/>
              <w:keepNext/>
            </w:pPr>
            <w:r w:rsidRPr="00B7008E">
              <w:t>$</w:t>
            </w:r>
            <w:r w:rsidR="00FC4FA6">
              <w:rPr>
                <w:noProof/>
                <w:color w:val="000000"/>
                <w:highlight w:val="black"/>
              </w:rPr>
              <w:t>'''''''''''''''''''''</w:t>
            </w:r>
            <w:r w:rsidRPr="00B7008E">
              <w:t xml:space="preserve"> effective price</w:t>
            </w:r>
          </w:p>
        </w:tc>
        <w:tc>
          <w:tcPr>
            <w:tcW w:w="0" w:type="auto"/>
          </w:tcPr>
          <w:p w:rsidR="009418E9" w:rsidRPr="00B7008E" w:rsidRDefault="009418E9" w:rsidP="006E5E16">
            <w:pPr>
              <w:pStyle w:val="Tabletext"/>
              <w:keepNext/>
            </w:pPr>
            <w:r w:rsidRPr="00B7008E">
              <w:t>LYNPARZA™, AstraZeneca</w:t>
            </w:r>
          </w:p>
        </w:tc>
      </w:tr>
      <w:tr w:rsidR="009418E9" w:rsidRPr="00B7008E" w:rsidTr="009418E9">
        <w:tc>
          <w:tcPr>
            <w:tcW w:w="0" w:type="auto"/>
          </w:tcPr>
          <w:p w:rsidR="009418E9" w:rsidRPr="00B7008E" w:rsidRDefault="009418E9" w:rsidP="006E5E16">
            <w:pPr>
              <w:pStyle w:val="Tabletext"/>
              <w:keepNext/>
              <w:rPr>
                <w:b/>
              </w:rPr>
            </w:pPr>
            <w:r w:rsidRPr="00B7008E">
              <w:rPr>
                <w:b/>
              </w:rPr>
              <w:t>Continuing treatment</w:t>
            </w:r>
          </w:p>
        </w:tc>
        <w:tc>
          <w:tcPr>
            <w:tcW w:w="0" w:type="auto"/>
          </w:tcPr>
          <w:p w:rsidR="009418E9" w:rsidRPr="00B7008E" w:rsidRDefault="009418E9" w:rsidP="006E5E16">
            <w:pPr>
              <w:pStyle w:val="Tabletext"/>
              <w:keepNext/>
              <w:jc w:val="center"/>
            </w:pPr>
          </w:p>
        </w:tc>
        <w:tc>
          <w:tcPr>
            <w:tcW w:w="0" w:type="auto"/>
          </w:tcPr>
          <w:p w:rsidR="009418E9" w:rsidRPr="00B7008E" w:rsidRDefault="009418E9" w:rsidP="006E5E16">
            <w:pPr>
              <w:pStyle w:val="Tabletext"/>
              <w:keepNext/>
              <w:jc w:val="center"/>
            </w:pPr>
          </w:p>
        </w:tc>
        <w:tc>
          <w:tcPr>
            <w:tcW w:w="0" w:type="auto"/>
          </w:tcPr>
          <w:p w:rsidR="009418E9" w:rsidRPr="00B7008E" w:rsidRDefault="009418E9" w:rsidP="006E5E16">
            <w:pPr>
              <w:pStyle w:val="Tabletext"/>
              <w:keepNext/>
              <w:jc w:val="center"/>
            </w:pPr>
          </w:p>
        </w:tc>
        <w:tc>
          <w:tcPr>
            <w:tcW w:w="0" w:type="auto"/>
          </w:tcPr>
          <w:p w:rsidR="009418E9" w:rsidRPr="00B7008E" w:rsidRDefault="009418E9" w:rsidP="006E5E16">
            <w:pPr>
              <w:pStyle w:val="Tabletext"/>
              <w:keepNext/>
            </w:pPr>
          </w:p>
        </w:tc>
        <w:tc>
          <w:tcPr>
            <w:tcW w:w="0" w:type="auto"/>
          </w:tcPr>
          <w:p w:rsidR="009418E9" w:rsidRPr="00B7008E" w:rsidRDefault="009418E9" w:rsidP="006E5E16">
            <w:pPr>
              <w:pStyle w:val="Tabletext"/>
              <w:keepNext/>
            </w:pPr>
          </w:p>
        </w:tc>
      </w:tr>
      <w:tr w:rsidR="009418E9" w:rsidRPr="00B7008E" w:rsidTr="009418E9">
        <w:tc>
          <w:tcPr>
            <w:tcW w:w="0" w:type="auto"/>
          </w:tcPr>
          <w:p w:rsidR="009418E9" w:rsidRPr="00B7008E" w:rsidRDefault="009418E9" w:rsidP="006E5E16">
            <w:pPr>
              <w:pStyle w:val="Tabletext"/>
              <w:keepNext/>
            </w:pPr>
            <w:proofErr w:type="spellStart"/>
            <w:r w:rsidRPr="00B7008E">
              <w:t>Olaparib</w:t>
            </w:r>
            <w:proofErr w:type="spellEnd"/>
          </w:p>
          <w:p w:rsidR="009418E9" w:rsidRPr="00B7008E" w:rsidRDefault="009418E9" w:rsidP="006E5E16">
            <w:pPr>
              <w:pStyle w:val="Tabletext"/>
              <w:keepNext/>
              <w:rPr>
                <w:b/>
                <w:bCs/>
              </w:rPr>
            </w:pPr>
            <w:r w:rsidRPr="00B7008E">
              <w:t>Tablet, 150 mg</w:t>
            </w:r>
          </w:p>
        </w:tc>
        <w:tc>
          <w:tcPr>
            <w:tcW w:w="0" w:type="auto"/>
          </w:tcPr>
          <w:p w:rsidR="009418E9" w:rsidRPr="00B7008E" w:rsidRDefault="009418E9" w:rsidP="006E5E16">
            <w:pPr>
              <w:pStyle w:val="Tabletext"/>
              <w:keepNext/>
              <w:jc w:val="center"/>
              <w:rPr>
                <w:rFonts w:ascii="Times" w:hAnsi="Times"/>
              </w:rPr>
            </w:pPr>
            <w:r w:rsidRPr="00B7008E">
              <w:t>2</w:t>
            </w:r>
          </w:p>
        </w:tc>
        <w:tc>
          <w:tcPr>
            <w:tcW w:w="0" w:type="auto"/>
          </w:tcPr>
          <w:p w:rsidR="009418E9" w:rsidRPr="00B7008E" w:rsidRDefault="009418E9" w:rsidP="006E5E16">
            <w:pPr>
              <w:pStyle w:val="Tabletext"/>
              <w:keepNext/>
              <w:jc w:val="center"/>
              <w:rPr>
                <w:rFonts w:ascii="Times" w:hAnsi="Times"/>
              </w:rPr>
            </w:pPr>
            <w:r w:rsidRPr="00B7008E">
              <w:t>112</w:t>
            </w:r>
          </w:p>
        </w:tc>
        <w:tc>
          <w:tcPr>
            <w:tcW w:w="0" w:type="auto"/>
          </w:tcPr>
          <w:p w:rsidR="009418E9" w:rsidRPr="00B7008E" w:rsidRDefault="009418E9" w:rsidP="006E5E16">
            <w:pPr>
              <w:pStyle w:val="Tabletext"/>
              <w:keepNext/>
              <w:jc w:val="center"/>
              <w:rPr>
                <w:rFonts w:ascii="Times" w:hAnsi="Times"/>
              </w:rPr>
            </w:pPr>
            <w:r w:rsidRPr="00B7008E">
              <w:t>5</w:t>
            </w:r>
          </w:p>
        </w:tc>
        <w:tc>
          <w:tcPr>
            <w:tcW w:w="0" w:type="auto"/>
          </w:tcPr>
          <w:p w:rsidR="009418E9" w:rsidRPr="00B7008E" w:rsidRDefault="009418E9" w:rsidP="006E5E16">
            <w:pPr>
              <w:pStyle w:val="Tabletext"/>
              <w:keepNext/>
            </w:pPr>
            <w:r w:rsidRPr="00B7008E">
              <w:t>$</w:t>
            </w:r>
            <w:r w:rsidRPr="003748CE">
              <w:t>6,959.52</w:t>
            </w:r>
            <w:r w:rsidRPr="00B7008E">
              <w:t xml:space="preserve"> published price</w:t>
            </w:r>
          </w:p>
          <w:p w:rsidR="009418E9" w:rsidRPr="00B7008E" w:rsidRDefault="009418E9" w:rsidP="006E5E16">
            <w:pPr>
              <w:pStyle w:val="Tabletext"/>
              <w:keepNext/>
              <w:rPr>
                <w:rFonts w:ascii="Times" w:hAnsi="Times"/>
              </w:rPr>
            </w:pPr>
            <w:r w:rsidRPr="00B7008E">
              <w:t>$</w:t>
            </w:r>
            <w:r w:rsidR="00FC4FA6">
              <w:rPr>
                <w:noProof/>
                <w:color w:val="000000"/>
                <w:highlight w:val="black"/>
              </w:rPr>
              <w:t>''''''''''''''''''''</w:t>
            </w:r>
            <w:r w:rsidRPr="00B7008E">
              <w:t xml:space="preserve"> effective price</w:t>
            </w:r>
          </w:p>
        </w:tc>
        <w:tc>
          <w:tcPr>
            <w:tcW w:w="0" w:type="auto"/>
          </w:tcPr>
          <w:p w:rsidR="009418E9" w:rsidRPr="00B7008E" w:rsidRDefault="009418E9" w:rsidP="006E5E16">
            <w:pPr>
              <w:pStyle w:val="Tabletext"/>
              <w:keepNext/>
              <w:rPr>
                <w:rFonts w:ascii="Times" w:hAnsi="Times"/>
              </w:rPr>
            </w:pPr>
            <w:r w:rsidRPr="00B7008E">
              <w:t>LYNPARZA™, AstraZeneca</w:t>
            </w:r>
          </w:p>
        </w:tc>
      </w:tr>
      <w:tr w:rsidR="009418E9" w:rsidRPr="00B7008E" w:rsidTr="009418E9">
        <w:tc>
          <w:tcPr>
            <w:tcW w:w="0" w:type="auto"/>
          </w:tcPr>
          <w:p w:rsidR="009418E9" w:rsidRPr="00B7008E" w:rsidRDefault="009418E9" w:rsidP="006E5E16">
            <w:pPr>
              <w:pStyle w:val="Tabletext"/>
              <w:keepNext/>
            </w:pPr>
            <w:proofErr w:type="spellStart"/>
            <w:r w:rsidRPr="00B7008E">
              <w:t>Olaparib</w:t>
            </w:r>
            <w:proofErr w:type="spellEnd"/>
          </w:p>
          <w:p w:rsidR="009418E9" w:rsidRPr="00B7008E" w:rsidRDefault="009418E9" w:rsidP="006E5E16">
            <w:pPr>
              <w:pStyle w:val="Tabletext"/>
              <w:keepNext/>
            </w:pPr>
            <w:r w:rsidRPr="00B7008E">
              <w:t>Tablet, 100 mg</w:t>
            </w:r>
          </w:p>
        </w:tc>
        <w:tc>
          <w:tcPr>
            <w:tcW w:w="0" w:type="auto"/>
          </w:tcPr>
          <w:p w:rsidR="009418E9" w:rsidRPr="00B7008E" w:rsidRDefault="009418E9" w:rsidP="006E5E16">
            <w:pPr>
              <w:pStyle w:val="Tabletext"/>
              <w:keepNext/>
              <w:jc w:val="center"/>
            </w:pPr>
            <w:r w:rsidRPr="00B7008E">
              <w:t>2</w:t>
            </w:r>
          </w:p>
        </w:tc>
        <w:tc>
          <w:tcPr>
            <w:tcW w:w="0" w:type="auto"/>
          </w:tcPr>
          <w:p w:rsidR="009418E9" w:rsidRPr="00B7008E" w:rsidRDefault="009418E9" w:rsidP="006E5E16">
            <w:pPr>
              <w:pStyle w:val="Tabletext"/>
              <w:keepNext/>
              <w:jc w:val="center"/>
            </w:pPr>
            <w:r w:rsidRPr="00B7008E">
              <w:t>112</w:t>
            </w:r>
          </w:p>
        </w:tc>
        <w:tc>
          <w:tcPr>
            <w:tcW w:w="0" w:type="auto"/>
          </w:tcPr>
          <w:p w:rsidR="009418E9" w:rsidRPr="00B7008E" w:rsidRDefault="009418E9" w:rsidP="006E5E16">
            <w:pPr>
              <w:pStyle w:val="Tabletext"/>
              <w:keepNext/>
              <w:jc w:val="center"/>
            </w:pPr>
            <w:r w:rsidRPr="00B7008E">
              <w:t>5</w:t>
            </w:r>
          </w:p>
        </w:tc>
        <w:tc>
          <w:tcPr>
            <w:tcW w:w="0" w:type="auto"/>
          </w:tcPr>
          <w:p w:rsidR="009418E9" w:rsidRPr="00B7008E" w:rsidRDefault="009418E9" w:rsidP="006E5E16">
            <w:pPr>
              <w:pStyle w:val="Tabletext"/>
              <w:keepNext/>
            </w:pPr>
            <w:r w:rsidRPr="00B7008E">
              <w:t>$</w:t>
            </w:r>
            <w:r w:rsidRPr="003748CE">
              <w:t>6,959.52</w:t>
            </w:r>
            <w:r w:rsidRPr="00B7008E">
              <w:t xml:space="preserve"> published price</w:t>
            </w:r>
          </w:p>
          <w:p w:rsidR="009418E9" w:rsidRPr="00B7008E" w:rsidRDefault="009418E9" w:rsidP="006E5E16">
            <w:pPr>
              <w:pStyle w:val="Tabletext"/>
              <w:keepNext/>
            </w:pPr>
            <w:r w:rsidRPr="00B7008E">
              <w:t>$</w:t>
            </w:r>
            <w:r w:rsidR="00FC4FA6">
              <w:rPr>
                <w:noProof/>
                <w:color w:val="000000"/>
                <w:highlight w:val="black"/>
              </w:rPr>
              <w:t>'''''''''''''''''''''</w:t>
            </w:r>
            <w:r w:rsidRPr="00B7008E">
              <w:t xml:space="preserve"> effective price</w:t>
            </w:r>
          </w:p>
        </w:tc>
        <w:tc>
          <w:tcPr>
            <w:tcW w:w="0" w:type="auto"/>
          </w:tcPr>
          <w:p w:rsidR="009418E9" w:rsidRPr="00B7008E" w:rsidRDefault="009418E9" w:rsidP="006E5E16">
            <w:pPr>
              <w:pStyle w:val="Tabletext"/>
              <w:keepNext/>
            </w:pPr>
            <w:r w:rsidRPr="00B7008E">
              <w:t>LYNPARZA™, AstraZeneca</w:t>
            </w:r>
          </w:p>
        </w:tc>
      </w:tr>
    </w:tbl>
    <w:p w:rsidR="00C31665" w:rsidRDefault="00C31665" w:rsidP="00617E12"/>
    <w:p w:rsidR="00C31665" w:rsidRDefault="00C31665">
      <w:pPr>
        <w:widowControl/>
        <w:jc w:val="left"/>
      </w:pPr>
      <w:r>
        <w:br w:type="page"/>
      </w:r>
    </w:p>
    <w:p w:rsidR="00944802" w:rsidRPr="00B7008E" w:rsidRDefault="00944802" w:rsidP="00617E12"/>
    <w:tbl>
      <w:tblPr>
        <w:tblW w:w="9072" w:type="dxa"/>
        <w:tblInd w:w="108" w:type="dxa"/>
        <w:tblLayout w:type="fixed"/>
        <w:tblLook w:val="0000" w:firstRow="0" w:lastRow="0" w:firstColumn="0" w:lastColumn="0" w:noHBand="0" w:noVBand="0"/>
      </w:tblPr>
      <w:tblGrid>
        <w:gridCol w:w="3402"/>
        <w:gridCol w:w="5670"/>
      </w:tblGrid>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Periodicity:</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Platinum-sensitive relapse</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Severity:</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High grade serous</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Condition:</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Ovarian cancer, fallopian tube cancer or primary peritoneal cancer with documented germline class 4 or 5 BRCA 1 or BRCA2 gene mutation</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PBS Indication:</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High grade serous ovarian cancer, High grade serous fallopian tube cancer, high grade serous primary peritoneal cancer</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Treatment phase:</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Initial</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Restriction:</w:t>
            </w:r>
          </w:p>
          <w:p w:rsidR="009418E9" w:rsidRPr="00B7008E" w:rsidRDefault="009418E9" w:rsidP="009418E9">
            <w:pPr>
              <w:pStyle w:val="Tabletext"/>
            </w:pP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fldChar w:fldCharType="begin">
                <w:ffData>
                  <w:name w:val="Check1"/>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Restricted benefit</w:t>
            </w:r>
          </w:p>
          <w:p w:rsidR="009418E9" w:rsidRPr="00B7008E" w:rsidRDefault="009418E9" w:rsidP="009418E9">
            <w:pPr>
              <w:pStyle w:val="Tabletext"/>
            </w:pPr>
            <w:r w:rsidRPr="00B7008E">
              <w:fldChar w:fldCharType="begin">
                <w:ffData>
                  <w:name w:val=""/>
                  <w:enabled/>
                  <w:calcOnExit w:val="0"/>
                  <w:checkBox>
                    <w:sizeAuto/>
                    <w:default w:val="1"/>
                  </w:checkBox>
                </w:ffData>
              </w:fldChar>
            </w:r>
            <w:r w:rsidRPr="00B7008E">
              <w:instrText xml:space="preserve"> FORMCHECKBOX </w:instrText>
            </w:r>
            <w:r w:rsidR="006E5E16">
              <w:fldChar w:fldCharType="separate"/>
            </w:r>
            <w:r w:rsidRPr="00B7008E">
              <w:fldChar w:fldCharType="end"/>
            </w:r>
            <w:r w:rsidRPr="00B7008E">
              <w:t>Authority Required - In Writing</w:t>
            </w:r>
          </w:p>
          <w:p w:rsidR="009418E9" w:rsidRPr="00B7008E" w:rsidRDefault="009418E9" w:rsidP="009418E9">
            <w:pPr>
              <w:pStyle w:val="Tabletext"/>
            </w:pPr>
            <w:r w:rsidRPr="00B7008E">
              <w:fldChar w:fldCharType="begin">
                <w:ffData>
                  <w:name w:val="Check3"/>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Authority Required - Telephone</w:t>
            </w:r>
          </w:p>
          <w:p w:rsidR="009418E9" w:rsidRPr="00B7008E" w:rsidRDefault="009418E9" w:rsidP="009418E9">
            <w:pPr>
              <w:pStyle w:val="Tabletext"/>
            </w:pPr>
            <w:r w:rsidRPr="00B7008E">
              <w:fldChar w:fldCharType="begin">
                <w:ffData>
                  <w:name w:val=""/>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Authority Required – Emergency</w:t>
            </w:r>
          </w:p>
          <w:p w:rsidR="009418E9" w:rsidRPr="00B7008E" w:rsidRDefault="009418E9" w:rsidP="009418E9">
            <w:pPr>
              <w:pStyle w:val="Tabletext"/>
            </w:pPr>
            <w:r w:rsidRPr="00B7008E">
              <w:fldChar w:fldCharType="begin">
                <w:ffData>
                  <w:name w:val="Check5"/>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Authority Required - Electronic</w:t>
            </w:r>
          </w:p>
          <w:p w:rsidR="009418E9" w:rsidRPr="00B7008E" w:rsidRDefault="009418E9" w:rsidP="009418E9">
            <w:pPr>
              <w:pStyle w:val="Tabletext"/>
            </w:pPr>
            <w:r w:rsidRPr="00B7008E">
              <w:fldChar w:fldCharType="begin">
                <w:ffData>
                  <w:name w:val="Check5"/>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Streamlined</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Treatment criteria:</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rFonts w:cs="Arial"/>
              </w:rPr>
            </w:pPr>
            <w:r w:rsidRPr="00B7008E">
              <w:rPr>
                <w:rFonts w:cs="Arial"/>
              </w:rPr>
              <w:t>none</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Clinical criteria:</w:t>
            </w:r>
          </w:p>
          <w:p w:rsidR="009418E9" w:rsidRPr="00B7008E" w:rsidRDefault="009418E9" w:rsidP="009418E9">
            <w:pPr>
              <w:pStyle w:val="Tabletext"/>
            </w:pP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rFonts w:cs="Arial"/>
              </w:rPr>
            </w:pPr>
            <w:r w:rsidRPr="00B7008E">
              <w:rPr>
                <w:rFonts w:cs="Arial"/>
              </w:rPr>
              <w:t>The condition must be platinum sensitive,</w:t>
            </w:r>
          </w:p>
          <w:p w:rsidR="009418E9" w:rsidRPr="00B7008E" w:rsidRDefault="009418E9" w:rsidP="009418E9">
            <w:pPr>
              <w:pStyle w:val="Tabletext"/>
              <w:rPr>
                <w:rFonts w:cs="Arial"/>
              </w:rPr>
            </w:pPr>
            <w:r w:rsidRPr="00B7008E">
              <w:rPr>
                <w:rFonts w:cs="Arial"/>
              </w:rPr>
              <w:t>AND</w:t>
            </w:r>
          </w:p>
          <w:p w:rsidR="009418E9" w:rsidRPr="00B7008E" w:rsidRDefault="009418E9" w:rsidP="009418E9">
            <w:pPr>
              <w:pStyle w:val="Tabletext"/>
              <w:rPr>
                <w:rFonts w:cs="Arial"/>
              </w:rPr>
            </w:pPr>
            <w:r w:rsidRPr="00B7008E">
              <w:rPr>
                <w:rFonts w:cs="Arial"/>
              </w:rPr>
              <w:t>Patient must have received at least two previous platinum-containing regimens,</w:t>
            </w:r>
          </w:p>
          <w:p w:rsidR="009418E9" w:rsidRPr="00B7008E" w:rsidRDefault="009418E9" w:rsidP="009418E9">
            <w:pPr>
              <w:pStyle w:val="Tabletext"/>
              <w:rPr>
                <w:rFonts w:cs="Arial"/>
              </w:rPr>
            </w:pPr>
            <w:r w:rsidRPr="00B7008E">
              <w:rPr>
                <w:rFonts w:cs="Arial"/>
              </w:rPr>
              <w:t>AND</w:t>
            </w:r>
          </w:p>
          <w:p w:rsidR="009418E9" w:rsidRPr="00B7008E" w:rsidRDefault="009418E9" w:rsidP="009418E9">
            <w:pPr>
              <w:pStyle w:val="Tabletext"/>
              <w:rPr>
                <w:rFonts w:cs="Arial"/>
              </w:rPr>
            </w:pPr>
            <w:r w:rsidRPr="00B7008E">
              <w:rPr>
                <w:rFonts w:cs="Arial"/>
              </w:rPr>
              <w:t>Patient must have relapsed following a previous platinum-containing regimen,</w:t>
            </w:r>
          </w:p>
          <w:p w:rsidR="009418E9" w:rsidRPr="00B7008E" w:rsidRDefault="009418E9" w:rsidP="009418E9">
            <w:pPr>
              <w:pStyle w:val="Tabletext"/>
              <w:rPr>
                <w:rFonts w:cs="Arial"/>
              </w:rPr>
            </w:pPr>
            <w:r w:rsidRPr="00B7008E">
              <w:rPr>
                <w:rFonts w:cs="Arial"/>
              </w:rPr>
              <w:t>AND</w:t>
            </w:r>
          </w:p>
          <w:p w:rsidR="009418E9" w:rsidRPr="00B7008E" w:rsidRDefault="009418E9" w:rsidP="009418E9">
            <w:pPr>
              <w:pStyle w:val="Tabletext"/>
              <w:rPr>
                <w:rFonts w:cs="Arial"/>
              </w:rPr>
            </w:pPr>
            <w:r w:rsidRPr="00B7008E">
              <w:rPr>
                <w:rFonts w:cs="Arial"/>
              </w:rPr>
              <w:t>Patient must be in partial or complete response to the immediately preceding platinum-based chemotherapy regimen,</w:t>
            </w:r>
          </w:p>
          <w:p w:rsidR="009418E9" w:rsidRPr="00B7008E" w:rsidRDefault="009418E9" w:rsidP="009418E9">
            <w:pPr>
              <w:pStyle w:val="Tabletext"/>
              <w:rPr>
                <w:rFonts w:cs="Arial"/>
              </w:rPr>
            </w:pPr>
            <w:r w:rsidRPr="00B7008E">
              <w:rPr>
                <w:rFonts w:cs="Arial"/>
              </w:rPr>
              <w:t>AND</w:t>
            </w:r>
          </w:p>
          <w:p w:rsidR="009418E9" w:rsidRPr="00B7008E" w:rsidRDefault="009418E9" w:rsidP="009418E9">
            <w:pPr>
              <w:pStyle w:val="Tabletext"/>
              <w:rPr>
                <w:rFonts w:cs="Arial"/>
              </w:rPr>
            </w:pPr>
            <w:r w:rsidRPr="00B7008E">
              <w:rPr>
                <w:rFonts w:cs="Arial"/>
              </w:rPr>
              <w:t>The treatment must be the sole PBS-subsidised therapy for this condition,</w:t>
            </w:r>
          </w:p>
          <w:p w:rsidR="009418E9" w:rsidRPr="00B7008E" w:rsidRDefault="009418E9" w:rsidP="009418E9">
            <w:pPr>
              <w:pStyle w:val="Tabletext"/>
              <w:rPr>
                <w:rFonts w:cs="Arial"/>
              </w:rPr>
            </w:pPr>
            <w:r w:rsidRPr="00B7008E">
              <w:rPr>
                <w:rFonts w:cs="Arial"/>
              </w:rPr>
              <w:t>AND</w:t>
            </w:r>
          </w:p>
          <w:p w:rsidR="009418E9" w:rsidRPr="00B7008E" w:rsidRDefault="009418E9" w:rsidP="009418E9">
            <w:pPr>
              <w:pStyle w:val="Tabletext"/>
              <w:rPr>
                <w:rFonts w:cs="Arial"/>
              </w:rPr>
            </w:pPr>
            <w:r w:rsidRPr="00B7008E">
              <w:rPr>
                <w:rFonts w:cs="Arial"/>
              </w:rPr>
              <w:t>The treatment must be maintenance therapy,</w:t>
            </w:r>
          </w:p>
          <w:p w:rsidR="009418E9" w:rsidRPr="00B7008E" w:rsidRDefault="009418E9" w:rsidP="009418E9">
            <w:pPr>
              <w:pStyle w:val="Tabletext"/>
              <w:rPr>
                <w:rFonts w:cs="Arial"/>
              </w:rPr>
            </w:pPr>
            <w:r w:rsidRPr="00B7008E">
              <w:rPr>
                <w:rFonts w:cs="Arial"/>
              </w:rPr>
              <w:t>AND</w:t>
            </w:r>
          </w:p>
          <w:p w:rsidR="009418E9" w:rsidRPr="00B7008E" w:rsidRDefault="009418E9" w:rsidP="009418E9">
            <w:pPr>
              <w:pStyle w:val="Tabletext"/>
              <w:rPr>
                <w:rFonts w:cs="Arial"/>
              </w:rPr>
            </w:pPr>
            <w:r w:rsidRPr="00B7008E">
              <w:rPr>
                <w:rFonts w:cs="Arial"/>
              </w:rPr>
              <w:t>Patient must not have previously received PBS-subsidised treatment with this drug for this condition.</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Population criteria:</w:t>
            </w:r>
          </w:p>
          <w:p w:rsidR="009418E9" w:rsidRPr="00B7008E" w:rsidRDefault="009418E9" w:rsidP="009418E9">
            <w:pPr>
              <w:pStyle w:val="Tabletext"/>
            </w:pP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Patient must have evidence of a germline class 4 or 5 BRCA1 or BRCA2 gene mutation</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Foreword:</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NA</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Definitions:</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Platinum sensitivity is defined as disease progression greater than 6 months after completion of the penultimate platinum regimen.</w:t>
            </w:r>
          </w:p>
          <w:p w:rsidR="009418E9" w:rsidRPr="00B7008E" w:rsidRDefault="009418E9" w:rsidP="009418E9">
            <w:pPr>
              <w:pStyle w:val="Tabletext"/>
            </w:pPr>
            <w:r w:rsidRPr="00B7008E">
              <w:t>A response (complete or partial) to the platinum-based chemotherapy regimen is to be assessed using either Gynaecologic Cancer Intergroup (GCIG) or Response Evaluation Criteria in Solid Tumours (RECIST) guidelines.</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Prescriber Instructions:</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Evidence of a BRCA1 or BRCA2 gene mutation must be derived through germline testing.</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Administrative Advice:</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Special Pricing Arrangements apply.</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Cautions:</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 xml:space="preserve">Note: </w:t>
            </w:r>
            <w:proofErr w:type="spellStart"/>
            <w:r w:rsidRPr="00B7008E">
              <w:t>olaparib</w:t>
            </w:r>
            <w:proofErr w:type="spellEnd"/>
            <w:r w:rsidRPr="00B7008E">
              <w:t xml:space="preserve"> tablets (150 mg/100 mg) are not interchangeable with </w:t>
            </w:r>
            <w:proofErr w:type="spellStart"/>
            <w:r w:rsidRPr="00B7008E">
              <w:t>olaparib</w:t>
            </w:r>
            <w:proofErr w:type="spellEnd"/>
            <w:r w:rsidRPr="00B7008E">
              <w:t xml:space="preserve"> capsules (200 mg). </w:t>
            </w:r>
          </w:p>
        </w:tc>
      </w:tr>
    </w:tbl>
    <w:p w:rsidR="009418E9" w:rsidRPr="00B7008E" w:rsidRDefault="009418E9" w:rsidP="009418E9">
      <w:pPr>
        <w:pStyle w:val="TableFooter"/>
      </w:pPr>
      <w:r w:rsidRPr="00B7008E">
        <w:t>Abbreviations: BRCA = breast cancer susceptibility gene; NA = not applicable; PBS = pharmaceutical benefits scheme.</w:t>
      </w:r>
    </w:p>
    <w:p w:rsidR="00C31665" w:rsidRDefault="00C31665">
      <w:pPr>
        <w:widowControl/>
        <w:jc w:val="left"/>
        <w:rPr>
          <w:rStyle w:val="CommentReference"/>
          <w:rFonts w:cs="Times New Roman"/>
          <w:snapToGrid/>
        </w:rPr>
      </w:pPr>
      <w:r>
        <w:rPr>
          <w:rStyle w:val="CommentReference"/>
        </w:rPr>
        <w:br w:type="page"/>
      </w:r>
    </w:p>
    <w:p w:rsidR="009418E9" w:rsidRPr="00B7008E" w:rsidRDefault="009418E9" w:rsidP="009418E9">
      <w:pPr>
        <w:pStyle w:val="Tabletext"/>
        <w:rPr>
          <w:rStyle w:val="CommentReference"/>
        </w:rPr>
      </w:pPr>
    </w:p>
    <w:tbl>
      <w:tblPr>
        <w:tblW w:w="9072" w:type="dxa"/>
        <w:tblInd w:w="108" w:type="dxa"/>
        <w:tblLayout w:type="fixed"/>
        <w:tblLook w:val="0000" w:firstRow="0" w:lastRow="0" w:firstColumn="0" w:lastColumn="0" w:noHBand="0" w:noVBand="0"/>
      </w:tblPr>
      <w:tblGrid>
        <w:gridCol w:w="3402"/>
        <w:gridCol w:w="5670"/>
      </w:tblGrid>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Periodicity:</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Platinum-sensitive relapse</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Severity:</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High grade serous</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Condition:</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Ovarian cancer, fallopian tube cancer, primary peritoneal cancer</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PBS Indication:</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High grade serous ovarian cancer, High grade serous fallopian tube cancer, high grade serous primary peritoneal cancer</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Treatment phase:</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Continuing</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Prescriber type</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fldChar w:fldCharType="begin">
                <w:ffData>
                  <w:name w:val="Check1"/>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 xml:space="preserve">Dental  </w:t>
            </w:r>
            <w:r w:rsidRPr="00B7008E">
              <w:fldChar w:fldCharType="begin">
                <w:ffData>
                  <w:name w:val=""/>
                  <w:enabled/>
                  <w:calcOnExit w:val="0"/>
                  <w:checkBox>
                    <w:sizeAuto/>
                    <w:default w:val="1"/>
                  </w:checkBox>
                </w:ffData>
              </w:fldChar>
            </w:r>
            <w:r w:rsidRPr="00B7008E">
              <w:instrText xml:space="preserve"> FORMCHECKBOX </w:instrText>
            </w:r>
            <w:r w:rsidR="006E5E16">
              <w:fldChar w:fldCharType="separate"/>
            </w:r>
            <w:r w:rsidRPr="00B7008E">
              <w:fldChar w:fldCharType="end"/>
            </w:r>
            <w:r w:rsidRPr="00B7008E">
              <w:t xml:space="preserve">Medical Practitioners  </w:t>
            </w:r>
            <w:r w:rsidRPr="00B7008E">
              <w:fldChar w:fldCharType="begin">
                <w:ffData>
                  <w:name w:val="Check3"/>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 xml:space="preserve">Nurse practitioners  </w:t>
            </w:r>
          </w:p>
          <w:p w:rsidR="009418E9" w:rsidRPr="00B7008E" w:rsidRDefault="009418E9" w:rsidP="009418E9">
            <w:pPr>
              <w:pStyle w:val="Tabletext"/>
            </w:pPr>
            <w:r w:rsidRPr="00B7008E">
              <w:fldChar w:fldCharType="begin">
                <w:ffData>
                  <w:name w:val=""/>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 xml:space="preserve">Optometrists </w:t>
            </w:r>
            <w:r w:rsidRPr="00B7008E">
              <w:fldChar w:fldCharType="begin">
                <w:ffData>
                  <w:name w:val="Check5"/>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Midwives</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Restriction:</w:t>
            </w:r>
          </w:p>
          <w:p w:rsidR="009418E9" w:rsidRPr="00B7008E" w:rsidRDefault="009418E9" w:rsidP="009418E9">
            <w:pPr>
              <w:pStyle w:val="Tabletext"/>
            </w:pPr>
            <w:r w:rsidRPr="00B7008E">
              <w:t xml:space="preserve">egg: Section 100 (specify program) </w:t>
            </w:r>
          </w:p>
          <w:p w:rsidR="009418E9" w:rsidRPr="00B7008E" w:rsidRDefault="009418E9" w:rsidP="009418E9">
            <w:pPr>
              <w:pStyle w:val="Tabletext"/>
            </w:pPr>
            <w:r w:rsidRPr="00B7008E">
              <w:t>Authority required</w:t>
            </w:r>
          </w:p>
          <w:p w:rsidR="009418E9" w:rsidRPr="00B7008E" w:rsidRDefault="009418E9" w:rsidP="009418E9">
            <w:pPr>
              <w:pStyle w:val="Tabletext"/>
            </w:pPr>
            <w:r w:rsidRPr="00B7008E">
              <w:t xml:space="preserve">Authority required (STREAMLINED) </w:t>
            </w:r>
          </w:p>
          <w:p w:rsidR="009418E9" w:rsidRPr="00B7008E" w:rsidRDefault="009418E9" w:rsidP="009418E9">
            <w:pPr>
              <w:pStyle w:val="Tabletext"/>
            </w:pPr>
            <w:r w:rsidRPr="00B7008E">
              <w:t>Restricted benefit</w:t>
            </w:r>
          </w:p>
          <w:p w:rsidR="009418E9" w:rsidRPr="00B7008E" w:rsidRDefault="009418E9" w:rsidP="009418E9">
            <w:pPr>
              <w:pStyle w:val="Tabletext"/>
            </w:pPr>
            <w:r w:rsidRPr="00B7008E">
              <w:t>Unrestricted</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fldChar w:fldCharType="begin">
                <w:ffData>
                  <w:name w:val="Check1"/>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Restricted benefit</w:t>
            </w:r>
          </w:p>
          <w:p w:rsidR="009418E9" w:rsidRPr="00B7008E" w:rsidRDefault="009418E9" w:rsidP="009418E9">
            <w:pPr>
              <w:pStyle w:val="Tabletext"/>
            </w:pPr>
            <w:r w:rsidRPr="00B7008E">
              <w:fldChar w:fldCharType="begin">
                <w:ffData>
                  <w:name w:val=""/>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Authority Required - In Writing</w:t>
            </w:r>
          </w:p>
          <w:p w:rsidR="009418E9" w:rsidRPr="00B7008E" w:rsidRDefault="009418E9" w:rsidP="009418E9">
            <w:pPr>
              <w:pStyle w:val="Tabletext"/>
            </w:pPr>
            <w:r w:rsidRPr="00B7008E">
              <w:fldChar w:fldCharType="begin">
                <w:ffData>
                  <w:name w:val="Check3"/>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Authority Required - Telephone</w:t>
            </w:r>
          </w:p>
          <w:p w:rsidR="009418E9" w:rsidRPr="00B7008E" w:rsidRDefault="009418E9" w:rsidP="009418E9">
            <w:pPr>
              <w:pStyle w:val="Tabletext"/>
            </w:pPr>
            <w:r w:rsidRPr="00B7008E">
              <w:fldChar w:fldCharType="begin">
                <w:ffData>
                  <w:name w:val=""/>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Authority Required – Emergency</w:t>
            </w:r>
          </w:p>
          <w:p w:rsidR="009418E9" w:rsidRPr="00B7008E" w:rsidRDefault="009418E9" w:rsidP="009418E9">
            <w:pPr>
              <w:pStyle w:val="Tabletext"/>
            </w:pPr>
            <w:r w:rsidRPr="00B7008E">
              <w:fldChar w:fldCharType="begin">
                <w:ffData>
                  <w:name w:val="Check5"/>
                  <w:enabled/>
                  <w:calcOnExit w:val="0"/>
                  <w:checkBox>
                    <w:sizeAuto/>
                    <w:default w:val="0"/>
                  </w:checkBox>
                </w:ffData>
              </w:fldChar>
            </w:r>
            <w:r w:rsidRPr="00B7008E">
              <w:instrText xml:space="preserve"> FORMCHECKBOX </w:instrText>
            </w:r>
            <w:r w:rsidR="006E5E16">
              <w:fldChar w:fldCharType="separate"/>
            </w:r>
            <w:r w:rsidRPr="00B7008E">
              <w:fldChar w:fldCharType="end"/>
            </w:r>
            <w:r w:rsidRPr="00B7008E">
              <w:t>Authority Required - Electronic</w:t>
            </w:r>
          </w:p>
          <w:p w:rsidR="009418E9" w:rsidRPr="00B7008E" w:rsidRDefault="009418E9" w:rsidP="009418E9">
            <w:pPr>
              <w:pStyle w:val="Tabletext"/>
            </w:pPr>
            <w:r w:rsidRPr="00B7008E">
              <w:fldChar w:fldCharType="begin">
                <w:ffData>
                  <w:name w:val="Check5"/>
                  <w:enabled/>
                  <w:calcOnExit w:val="0"/>
                  <w:checkBox>
                    <w:sizeAuto/>
                    <w:default w:val="1"/>
                  </w:checkBox>
                </w:ffData>
              </w:fldChar>
            </w:r>
            <w:r w:rsidRPr="00B7008E">
              <w:instrText xml:space="preserve"> FORMCHECKBOX </w:instrText>
            </w:r>
            <w:r w:rsidR="006E5E16">
              <w:fldChar w:fldCharType="separate"/>
            </w:r>
            <w:r w:rsidRPr="00B7008E">
              <w:fldChar w:fldCharType="end"/>
            </w:r>
            <w:r w:rsidRPr="00B7008E">
              <w:t>Streamlined</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Treatment criteria:</w:t>
            </w:r>
          </w:p>
          <w:p w:rsidR="009418E9" w:rsidRPr="00B7008E" w:rsidRDefault="009418E9" w:rsidP="009418E9">
            <w:pPr>
              <w:pStyle w:val="Tabletext"/>
            </w:pP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rFonts w:cs="Arial"/>
              </w:rPr>
            </w:pPr>
            <w:r w:rsidRPr="00B7008E">
              <w:rPr>
                <w:rFonts w:cs="Arial"/>
              </w:rPr>
              <w:t>none</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Clinical criteria:</w:t>
            </w:r>
          </w:p>
          <w:p w:rsidR="009418E9" w:rsidRPr="00B7008E" w:rsidRDefault="009418E9" w:rsidP="009418E9">
            <w:pPr>
              <w:pStyle w:val="Tabletext"/>
            </w:pP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rFonts w:cs="Arial"/>
              </w:rPr>
            </w:pPr>
            <w:r w:rsidRPr="00B7008E">
              <w:rPr>
                <w:rFonts w:cs="Arial"/>
              </w:rPr>
              <w:t>Patient must have previously received PBS-subsidised treatment with this drug (capsule or tablet formulation) for this condition,</w:t>
            </w:r>
          </w:p>
          <w:p w:rsidR="009418E9" w:rsidRPr="00B7008E" w:rsidRDefault="009418E9" w:rsidP="009418E9">
            <w:pPr>
              <w:pStyle w:val="Tabletext"/>
              <w:rPr>
                <w:rFonts w:cs="Arial"/>
              </w:rPr>
            </w:pPr>
            <w:r w:rsidRPr="00B7008E">
              <w:rPr>
                <w:rFonts w:cs="Arial"/>
              </w:rPr>
              <w:t>AND</w:t>
            </w:r>
          </w:p>
          <w:p w:rsidR="009418E9" w:rsidRPr="00B7008E" w:rsidRDefault="009418E9" w:rsidP="009418E9">
            <w:pPr>
              <w:pStyle w:val="Tabletext"/>
              <w:rPr>
                <w:rFonts w:cs="Arial"/>
              </w:rPr>
            </w:pPr>
            <w:r w:rsidRPr="00B7008E">
              <w:rPr>
                <w:rFonts w:cs="Arial"/>
              </w:rPr>
              <w:t>The treatment must be the sole PBS-subsidised therapy for this condition,</w:t>
            </w:r>
          </w:p>
          <w:p w:rsidR="009418E9" w:rsidRPr="00B7008E" w:rsidRDefault="009418E9" w:rsidP="009418E9">
            <w:pPr>
              <w:pStyle w:val="Tabletext"/>
              <w:rPr>
                <w:rFonts w:cs="Arial"/>
              </w:rPr>
            </w:pPr>
            <w:r w:rsidRPr="00B7008E">
              <w:rPr>
                <w:rFonts w:cs="Arial"/>
              </w:rPr>
              <w:t>AND</w:t>
            </w:r>
          </w:p>
          <w:p w:rsidR="009418E9" w:rsidRPr="00B7008E" w:rsidRDefault="009418E9" w:rsidP="009418E9">
            <w:pPr>
              <w:pStyle w:val="Tabletext"/>
              <w:rPr>
                <w:rFonts w:cs="Arial"/>
              </w:rPr>
            </w:pPr>
            <w:r w:rsidRPr="00B7008E">
              <w:rPr>
                <w:rFonts w:cs="Arial"/>
              </w:rPr>
              <w:t>The treatment must be maintenance therapy,</w:t>
            </w:r>
          </w:p>
          <w:p w:rsidR="009418E9" w:rsidRPr="00B7008E" w:rsidRDefault="009418E9" w:rsidP="009418E9">
            <w:pPr>
              <w:pStyle w:val="Tabletext"/>
              <w:rPr>
                <w:rFonts w:cs="Arial"/>
              </w:rPr>
            </w:pPr>
            <w:r w:rsidRPr="00B7008E">
              <w:rPr>
                <w:rFonts w:cs="Arial"/>
              </w:rPr>
              <w:t>AND</w:t>
            </w:r>
          </w:p>
          <w:p w:rsidR="009418E9" w:rsidRPr="00B7008E" w:rsidRDefault="009418E9" w:rsidP="009418E9">
            <w:pPr>
              <w:pStyle w:val="Tabletext"/>
              <w:rPr>
                <w:rFonts w:cs="Arial"/>
              </w:rPr>
            </w:pPr>
            <w:r w:rsidRPr="00B7008E">
              <w:rPr>
                <w:rFonts w:cs="Arial"/>
              </w:rPr>
              <w:t>Patient must not have progressive disease.</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Population criteria:</w:t>
            </w:r>
          </w:p>
          <w:p w:rsidR="009418E9" w:rsidRPr="00B7008E" w:rsidRDefault="009418E9" w:rsidP="009418E9">
            <w:pPr>
              <w:pStyle w:val="Tabletext"/>
            </w:pP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Patient must have evidence of a germline class 4 or 5 BRCA1 or BRCA2 gene mutation</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Foreword:</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NA</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Definitions:</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NA</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Prescriber Instructions:</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NA</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Administrative Advice:</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Special Pricing Arrangements apply.</w:t>
            </w:r>
          </w:p>
        </w:tc>
      </w:tr>
      <w:tr w:rsidR="009418E9" w:rsidRPr="00B7008E" w:rsidTr="009418E9">
        <w:trPr>
          <w:cantSplit/>
        </w:trPr>
        <w:tc>
          <w:tcPr>
            <w:tcW w:w="3402"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rPr>
                <w:b/>
              </w:rPr>
            </w:pPr>
            <w:r w:rsidRPr="00B7008E">
              <w:rPr>
                <w:b/>
              </w:rPr>
              <w:t>Cautions:</w:t>
            </w:r>
          </w:p>
        </w:tc>
        <w:tc>
          <w:tcPr>
            <w:tcW w:w="5670" w:type="dxa"/>
            <w:tcBorders>
              <w:top w:val="single" w:sz="4" w:space="0" w:color="auto"/>
              <w:left w:val="single" w:sz="4" w:space="0" w:color="auto"/>
              <w:bottom w:val="single" w:sz="4" w:space="0" w:color="auto"/>
              <w:right w:val="single" w:sz="4" w:space="0" w:color="auto"/>
            </w:tcBorders>
          </w:tcPr>
          <w:p w:rsidR="009418E9" w:rsidRPr="00B7008E" w:rsidRDefault="009418E9" w:rsidP="009418E9">
            <w:pPr>
              <w:pStyle w:val="Tabletext"/>
            </w:pPr>
            <w:r w:rsidRPr="00B7008E">
              <w:t xml:space="preserve">Note: </w:t>
            </w:r>
            <w:proofErr w:type="spellStart"/>
            <w:r w:rsidRPr="00B7008E">
              <w:t>olaparib</w:t>
            </w:r>
            <w:proofErr w:type="spellEnd"/>
            <w:r w:rsidRPr="00B7008E">
              <w:t xml:space="preserve"> tablets (150 mg/100 mg) are not interchangeable with </w:t>
            </w:r>
            <w:proofErr w:type="spellStart"/>
            <w:r w:rsidRPr="00B7008E">
              <w:t>olaparib</w:t>
            </w:r>
            <w:proofErr w:type="spellEnd"/>
            <w:r w:rsidRPr="00B7008E">
              <w:t xml:space="preserve"> capsules (200 mg). </w:t>
            </w:r>
          </w:p>
        </w:tc>
      </w:tr>
    </w:tbl>
    <w:p w:rsidR="009418E9" w:rsidRPr="00B7008E" w:rsidRDefault="009418E9" w:rsidP="009418E9">
      <w:pPr>
        <w:pStyle w:val="TableFooter"/>
      </w:pPr>
      <w:r w:rsidRPr="00B7008E">
        <w:t>Abbreviations: BRCA = breast cancer susceptibility gene; NA = not applicable; PBS = pharmaceutical benefits scheme.</w:t>
      </w:r>
    </w:p>
    <w:p w:rsidR="009418E9" w:rsidRPr="00B7008E" w:rsidRDefault="009418E9" w:rsidP="00617E12"/>
    <w:p w:rsidR="004B38B9" w:rsidRDefault="0007425B" w:rsidP="004B38B9">
      <w:pPr>
        <w:pStyle w:val="ListParagraph"/>
        <w:widowControl/>
        <w:rPr>
          <w:color w:val="000000" w:themeColor="text1"/>
        </w:rPr>
      </w:pPr>
      <w:r w:rsidRPr="00B7008E">
        <w:rPr>
          <w:color w:val="000000" w:themeColor="text1"/>
        </w:rPr>
        <w:t>The submission proposed that a special pricing arrangement</w:t>
      </w:r>
      <w:r w:rsidR="00C30F6C" w:rsidRPr="00B7008E">
        <w:rPr>
          <w:color w:val="000000" w:themeColor="text1"/>
        </w:rPr>
        <w:t xml:space="preserve"> be established </w:t>
      </w:r>
      <w:r w:rsidRPr="00B7008E">
        <w:rPr>
          <w:color w:val="000000" w:themeColor="text1"/>
        </w:rPr>
        <w:t xml:space="preserve">for </w:t>
      </w:r>
      <w:r w:rsidR="00C30F6C" w:rsidRPr="00B7008E">
        <w:rPr>
          <w:color w:val="000000" w:themeColor="text1"/>
        </w:rPr>
        <w:t xml:space="preserve">the </w:t>
      </w:r>
      <w:proofErr w:type="spellStart"/>
      <w:r w:rsidRPr="00B7008E">
        <w:rPr>
          <w:color w:val="000000" w:themeColor="text1"/>
        </w:rPr>
        <w:t>olaparib</w:t>
      </w:r>
      <w:proofErr w:type="spellEnd"/>
      <w:r w:rsidRPr="00B7008E">
        <w:rPr>
          <w:color w:val="000000" w:themeColor="text1"/>
        </w:rPr>
        <w:t xml:space="preserve"> tablet</w:t>
      </w:r>
      <w:r w:rsidR="00C30F6C" w:rsidRPr="00B7008E">
        <w:rPr>
          <w:color w:val="000000" w:themeColor="text1"/>
        </w:rPr>
        <w:t>s</w:t>
      </w:r>
      <w:r w:rsidRPr="00B7008E">
        <w:rPr>
          <w:color w:val="000000" w:themeColor="text1"/>
        </w:rPr>
        <w:t xml:space="preserve"> once PBS listing was recommended. The proposed effective price is included in the table above. </w:t>
      </w:r>
    </w:p>
    <w:p w:rsidR="002F62A4" w:rsidRPr="004B38B9" w:rsidRDefault="004B38B9" w:rsidP="004B38B9">
      <w:pPr>
        <w:pStyle w:val="ListParagraph"/>
        <w:widowControl/>
        <w:rPr>
          <w:rFonts w:asciiTheme="minorHAnsi" w:hAnsiTheme="minorHAnsi"/>
          <w:i/>
        </w:rPr>
      </w:pPr>
      <w:r w:rsidRPr="00B7657D">
        <w:rPr>
          <w:rFonts w:asciiTheme="minorHAnsi" w:hAnsiTheme="minorHAnsi"/>
          <w:i/>
        </w:rPr>
        <w:t>For more detail on PBAC’s view, see section 7 PBAC outcome.</w:t>
      </w:r>
    </w:p>
    <w:p w:rsidR="00B50DB8" w:rsidRPr="00B7008E" w:rsidRDefault="00B50DB8" w:rsidP="006E5E16">
      <w:pPr>
        <w:pStyle w:val="Heading1"/>
        <w:spacing w:before="120" w:after="120"/>
      </w:pPr>
      <w:bookmarkStart w:id="2" w:name="_Toc503873178"/>
      <w:bookmarkStart w:id="3" w:name="_GoBack"/>
      <w:r w:rsidRPr="00B7008E">
        <w:t>Background</w:t>
      </w:r>
      <w:bookmarkEnd w:id="2"/>
    </w:p>
    <w:bookmarkEnd w:id="3"/>
    <w:p w:rsidR="00591957" w:rsidRPr="008329A4" w:rsidRDefault="00591957" w:rsidP="001619EE">
      <w:pPr>
        <w:pStyle w:val="Heading2"/>
      </w:pPr>
      <w:r w:rsidRPr="008329A4">
        <w:t>Registration status</w:t>
      </w:r>
    </w:p>
    <w:p w:rsidR="00B60939" w:rsidRPr="00A50A82" w:rsidRDefault="00B7657D" w:rsidP="000E05B7">
      <w:pPr>
        <w:pStyle w:val="ListParagraph"/>
        <w:widowControl/>
        <w:numPr>
          <w:ilvl w:val="1"/>
          <w:numId w:val="3"/>
        </w:numPr>
        <w:spacing w:before="160"/>
      </w:pPr>
      <w:r>
        <w:rPr>
          <w:color w:val="000000" w:themeColor="text1"/>
        </w:rPr>
        <w:t>T</w:t>
      </w:r>
      <w:r w:rsidR="00590E6A">
        <w:rPr>
          <w:color w:val="000000" w:themeColor="text1"/>
        </w:rPr>
        <w:t xml:space="preserve">he </w:t>
      </w:r>
      <w:r w:rsidR="00B60939" w:rsidRPr="00A50A82">
        <w:rPr>
          <w:color w:val="000000" w:themeColor="text1"/>
        </w:rPr>
        <w:t xml:space="preserve">submission </w:t>
      </w:r>
      <w:r w:rsidR="00B60939" w:rsidRPr="00A50A82">
        <w:t xml:space="preserve">was made under TGA/PBAC Parallel Process. </w:t>
      </w:r>
      <w:r w:rsidR="000E05B7">
        <w:t>At the time of PBAC consideration, the TGA Clinical Evaluation Report and Delegate’s Overview were available. The PBAC noted the TGA Delegate</w:t>
      </w:r>
      <w:r w:rsidR="00BE4706">
        <w:t xml:space="preserve"> was of the view that </w:t>
      </w:r>
      <w:r w:rsidR="000E05B7">
        <w:t xml:space="preserve">the formulations could not be considered bioequivalent and therefore should not be </w:t>
      </w:r>
      <w:proofErr w:type="gramStart"/>
      <w:r w:rsidR="000E05B7">
        <w:t>interchangeable</w:t>
      </w:r>
      <w:r w:rsidR="006E5E16">
        <w:t xml:space="preserve"> </w:t>
      </w:r>
      <w:r w:rsidR="001619EE">
        <w:t>.</w:t>
      </w:r>
      <w:proofErr w:type="gramEnd"/>
    </w:p>
    <w:p w:rsidR="00B033E5" w:rsidRPr="008329A4" w:rsidRDefault="002F62A4" w:rsidP="006E5E16">
      <w:pPr>
        <w:pStyle w:val="Heading2"/>
        <w:keepNext/>
      </w:pPr>
      <w:r w:rsidRPr="008329A4">
        <w:lastRenderedPageBreak/>
        <w:t>Previous PBAC consideration</w:t>
      </w:r>
    </w:p>
    <w:p w:rsidR="004B38B9" w:rsidRPr="000E05B7" w:rsidRDefault="002D69FB" w:rsidP="0016271C">
      <w:pPr>
        <w:pStyle w:val="ListParagraph"/>
        <w:widowControl/>
        <w:numPr>
          <w:ilvl w:val="1"/>
          <w:numId w:val="3"/>
        </w:numPr>
        <w:spacing w:before="160"/>
        <w:rPr>
          <w:snapToGrid/>
          <w:lang w:val="en-US" w:eastAsia="en-AU"/>
        </w:rPr>
      </w:pPr>
      <w:r w:rsidRPr="000E05B7">
        <w:rPr>
          <w:snapToGrid/>
          <w:lang w:val="en-US" w:eastAsia="en-AU"/>
        </w:rPr>
        <w:t xml:space="preserve">This is the first submission of the </w:t>
      </w:r>
      <w:proofErr w:type="spellStart"/>
      <w:r w:rsidRPr="000E05B7">
        <w:rPr>
          <w:snapToGrid/>
          <w:lang w:val="en-US" w:eastAsia="en-AU"/>
        </w:rPr>
        <w:t>olaparib</w:t>
      </w:r>
      <w:proofErr w:type="spellEnd"/>
      <w:r w:rsidRPr="000E05B7">
        <w:rPr>
          <w:snapToGrid/>
          <w:lang w:val="en-US" w:eastAsia="en-AU"/>
        </w:rPr>
        <w:t xml:space="preserve"> tablet formulation to the PBAC. The PBAC previously recommended the listing of </w:t>
      </w:r>
      <w:proofErr w:type="spellStart"/>
      <w:r w:rsidRPr="000E05B7">
        <w:rPr>
          <w:snapToGrid/>
          <w:lang w:val="en-US" w:eastAsia="en-AU"/>
        </w:rPr>
        <w:t>olaparib</w:t>
      </w:r>
      <w:proofErr w:type="spellEnd"/>
      <w:r w:rsidRPr="000E05B7">
        <w:rPr>
          <w:snapToGrid/>
          <w:lang w:val="en-US" w:eastAsia="en-AU"/>
        </w:rPr>
        <w:t xml:space="preserve"> 50 mg capsules for the same indication (</w:t>
      </w:r>
      <w:proofErr w:type="spellStart"/>
      <w:r w:rsidRPr="000E05B7">
        <w:rPr>
          <w:snapToGrid/>
          <w:lang w:val="en-US" w:eastAsia="en-AU"/>
        </w:rPr>
        <w:t>olaparib</w:t>
      </w:r>
      <w:proofErr w:type="spellEnd"/>
      <w:r w:rsidRPr="000E05B7">
        <w:rPr>
          <w:snapToGrid/>
          <w:lang w:val="en-US" w:eastAsia="en-AU"/>
        </w:rPr>
        <w:t xml:space="preserve"> Public Summary document (PS</w:t>
      </w:r>
      <w:r w:rsidR="004B38B9" w:rsidRPr="000E05B7">
        <w:rPr>
          <w:snapToGrid/>
          <w:lang w:val="en-US" w:eastAsia="en-AU"/>
        </w:rPr>
        <w:t>D), November 2016 PBAC meeting).</w:t>
      </w:r>
    </w:p>
    <w:p w:rsidR="004B38B9" w:rsidRPr="005661AF" w:rsidRDefault="004B38B9" w:rsidP="004B38B9">
      <w:pPr>
        <w:pStyle w:val="ListParagraph"/>
        <w:widowControl/>
        <w:rPr>
          <w:rFonts w:asciiTheme="minorHAnsi" w:hAnsiTheme="minorHAnsi"/>
          <w:i/>
        </w:rPr>
      </w:pPr>
      <w:r w:rsidRPr="00B7657D">
        <w:rPr>
          <w:rFonts w:asciiTheme="minorHAnsi" w:hAnsiTheme="minorHAnsi"/>
          <w:i/>
        </w:rPr>
        <w:t>For more detail on PBAC’s view, see section 7 PBAC outcome.</w:t>
      </w:r>
    </w:p>
    <w:p w:rsidR="00B60939" w:rsidRPr="00B7008E" w:rsidRDefault="00203181" w:rsidP="001619EE">
      <w:pPr>
        <w:pStyle w:val="Heading1"/>
      </w:pPr>
      <w:bookmarkStart w:id="4" w:name="_Toc503873179"/>
      <w:r w:rsidRPr="00B7008E">
        <w:t xml:space="preserve">Population and </w:t>
      </w:r>
      <w:r w:rsidR="008E0D3C" w:rsidRPr="00B7008E">
        <w:t>d</w:t>
      </w:r>
      <w:r w:rsidRPr="00B7008E">
        <w:t>isease</w:t>
      </w:r>
      <w:bookmarkEnd w:id="4"/>
    </w:p>
    <w:p w:rsidR="0007425B" w:rsidRPr="00B7008E" w:rsidRDefault="0007425B" w:rsidP="00195EC3">
      <w:pPr>
        <w:pStyle w:val="ListParagraph"/>
        <w:widowControl/>
        <w:numPr>
          <w:ilvl w:val="1"/>
          <w:numId w:val="15"/>
        </w:numPr>
        <w:spacing w:before="160"/>
        <w:rPr>
          <w:color w:val="000000" w:themeColor="text1"/>
        </w:rPr>
      </w:pPr>
      <w:r w:rsidRPr="00B7008E">
        <w:rPr>
          <w:color w:val="000000" w:themeColor="text1"/>
        </w:rPr>
        <w:t>Platinum-sensitive relapsed ovarian cancer is an uncommon condition which is life</w:t>
      </w:r>
      <w:r w:rsidR="00444642">
        <w:rPr>
          <w:color w:val="000000" w:themeColor="text1"/>
        </w:rPr>
        <w:noBreakHyphen/>
      </w:r>
      <w:r w:rsidRPr="00B7008E">
        <w:rPr>
          <w:color w:val="000000" w:themeColor="text1"/>
        </w:rPr>
        <w:t>threatening. The submission stated that</w:t>
      </w:r>
      <w:r w:rsidR="0013072C" w:rsidRPr="00B7008E">
        <w:rPr>
          <w:color w:val="000000" w:themeColor="text1"/>
        </w:rPr>
        <w:t xml:space="preserve"> before </w:t>
      </w:r>
      <w:proofErr w:type="spellStart"/>
      <w:r w:rsidR="0013072C" w:rsidRPr="00B7008E">
        <w:rPr>
          <w:color w:val="000000" w:themeColor="text1"/>
        </w:rPr>
        <w:t>olaparib</w:t>
      </w:r>
      <w:proofErr w:type="spellEnd"/>
      <w:r w:rsidR="0013072C" w:rsidRPr="00B7008E">
        <w:rPr>
          <w:color w:val="000000" w:themeColor="text1"/>
        </w:rPr>
        <w:t xml:space="preserve"> capsules were listed on PBS</w:t>
      </w:r>
      <w:r w:rsidR="00534112" w:rsidRPr="00B7008E">
        <w:rPr>
          <w:color w:val="000000" w:themeColor="text1"/>
        </w:rPr>
        <w:t xml:space="preserve"> </w:t>
      </w:r>
      <w:r w:rsidRPr="00B7008E">
        <w:rPr>
          <w:color w:val="000000" w:themeColor="text1"/>
        </w:rPr>
        <w:t xml:space="preserve">there </w:t>
      </w:r>
      <w:r w:rsidR="0013072C" w:rsidRPr="00B7008E">
        <w:rPr>
          <w:color w:val="000000" w:themeColor="text1"/>
        </w:rPr>
        <w:t>was</w:t>
      </w:r>
      <w:r w:rsidRPr="00B7008E">
        <w:rPr>
          <w:color w:val="000000" w:themeColor="text1"/>
        </w:rPr>
        <w:t xml:space="preserve"> an unmet </w:t>
      </w:r>
      <w:r w:rsidR="00534112" w:rsidRPr="00B7008E">
        <w:rPr>
          <w:color w:val="000000" w:themeColor="text1"/>
        </w:rPr>
        <w:t xml:space="preserve">medical </w:t>
      </w:r>
      <w:r w:rsidRPr="00B7008E">
        <w:rPr>
          <w:color w:val="000000" w:themeColor="text1"/>
        </w:rPr>
        <w:t xml:space="preserve">need for patients with a platinum sensitive, germline class 4 or 5 BRCA1 or BRCA2 gene mutation, and high grade serous ovarian cancer, fallopian tube, or primary peritoneal cancer, who achieved a </w:t>
      </w:r>
      <w:r w:rsidR="00A52B1C" w:rsidRPr="00B7008E">
        <w:rPr>
          <w:color w:val="000000" w:themeColor="text1"/>
        </w:rPr>
        <w:t xml:space="preserve">complete or partial </w:t>
      </w:r>
      <w:r w:rsidRPr="00B7008E">
        <w:rPr>
          <w:color w:val="000000" w:themeColor="text1"/>
        </w:rPr>
        <w:t xml:space="preserve">response (CR or PR) following their most recent platinum-based chemotherapy regimen. </w:t>
      </w:r>
      <w:r w:rsidRPr="00B7008E">
        <w:t>The goal of treatment is to prolong the duration of remission, delay disease progression, maintain quality of life and extend survival</w:t>
      </w:r>
      <w:r w:rsidR="009473A7" w:rsidRPr="00B7008E">
        <w:t>.</w:t>
      </w:r>
      <w:r w:rsidR="00C30F6C" w:rsidRPr="00B7008E">
        <w:t xml:space="preserve"> </w:t>
      </w:r>
    </w:p>
    <w:p w:rsidR="004B38B9" w:rsidRDefault="00523017" w:rsidP="0016271C">
      <w:pPr>
        <w:pStyle w:val="ListParagraph"/>
        <w:widowControl/>
        <w:numPr>
          <w:ilvl w:val="1"/>
          <w:numId w:val="15"/>
        </w:numPr>
        <w:spacing w:before="160"/>
        <w:rPr>
          <w:color w:val="000000" w:themeColor="text1"/>
        </w:rPr>
      </w:pPr>
      <w:r w:rsidRPr="00A50A82">
        <w:rPr>
          <w:color w:val="000000" w:themeColor="text1"/>
        </w:rPr>
        <w:t xml:space="preserve">The submission proposed that </w:t>
      </w:r>
      <w:proofErr w:type="spellStart"/>
      <w:r w:rsidRPr="00A50A82">
        <w:rPr>
          <w:color w:val="000000" w:themeColor="text1"/>
        </w:rPr>
        <w:t>o</w:t>
      </w:r>
      <w:r w:rsidR="00EE303D" w:rsidRPr="00A50A82">
        <w:rPr>
          <w:color w:val="000000" w:themeColor="text1"/>
        </w:rPr>
        <w:t>laparib</w:t>
      </w:r>
      <w:proofErr w:type="spellEnd"/>
      <w:r w:rsidR="00EE303D" w:rsidRPr="00A50A82">
        <w:rPr>
          <w:color w:val="000000" w:themeColor="text1"/>
        </w:rPr>
        <w:t xml:space="preserve"> tablet</w:t>
      </w:r>
      <w:r w:rsidRPr="00A50A82">
        <w:rPr>
          <w:color w:val="000000" w:themeColor="text1"/>
        </w:rPr>
        <w:t>s</w:t>
      </w:r>
      <w:r w:rsidR="00EE303D" w:rsidRPr="00A50A82">
        <w:rPr>
          <w:color w:val="000000" w:themeColor="text1"/>
        </w:rPr>
        <w:t xml:space="preserve"> </w:t>
      </w:r>
      <w:r w:rsidRPr="00A50A82">
        <w:rPr>
          <w:color w:val="000000" w:themeColor="text1"/>
        </w:rPr>
        <w:t xml:space="preserve">would </w:t>
      </w:r>
      <w:r w:rsidR="00EE303D" w:rsidRPr="00A50A82">
        <w:rPr>
          <w:color w:val="000000" w:themeColor="text1"/>
        </w:rPr>
        <w:t xml:space="preserve">replace the currently listed </w:t>
      </w:r>
      <w:proofErr w:type="spellStart"/>
      <w:r w:rsidR="00EE303D" w:rsidRPr="00A50A82">
        <w:rPr>
          <w:color w:val="000000" w:themeColor="text1"/>
        </w:rPr>
        <w:t>olaparib</w:t>
      </w:r>
      <w:proofErr w:type="spellEnd"/>
      <w:r w:rsidR="00EE303D" w:rsidRPr="00A50A82">
        <w:rPr>
          <w:color w:val="000000" w:themeColor="text1"/>
        </w:rPr>
        <w:t xml:space="preserve"> capsule</w:t>
      </w:r>
      <w:r w:rsidRPr="00A50A82">
        <w:rPr>
          <w:color w:val="000000" w:themeColor="text1"/>
        </w:rPr>
        <w:t>s</w:t>
      </w:r>
      <w:r w:rsidR="00EE303D" w:rsidRPr="00A50A82">
        <w:rPr>
          <w:color w:val="000000" w:themeColor="text1"/>
        </w:rPr>
        <w:t xml:space="preserve">. The rationale for the PBS listing </w:t>
      </w:r>
      <w:r w:rsidRPr="00A50A82">
        <w:rPr>
          <w:color w:val="000000" w:themeColor="text1"/>
        </w:rPr>
        <w:t xml:space="preserve">of the tablets </w:t>
      </w:r>
      <w:r w:rsidR="00EE303D" w:rsidRPr="00A50A82">
        <w:rPr>
          <w:color w:val="000000" w:themeColor="text1"/>
        </w:rPr>
        <w:t>w</w:t>
      </w:r>
      <w:r w:rsidRPr="00A50A82">
        <w:rPr>
          <w:color w:val="000000" w:themeColor="text1"/>
        </w:rPr>
        <w:t>as:</w:t>
      </w:r>
      <w:r w:rsidR="009473A7" w:rsidRPr="00A50A82">
        <w:rPr>
          <w:color w:val="000000" w:themeColor="text1"/>
        </w:rPr>
        <w:t xml:space="preserve"> </w:t>
      </w:r>
      <w:r w:rsidR="00A52B1C" w:rsidRPr="00A50A82">
        <w:rPr>
          <w:color w:val="000000" w:themeColor="text1"/>
        </w:rPr>
        <w:t>(</w:t>
      </w:r>
      <w:proofErr w:type="spellStart"/>
      <w:r w:rsidR="00A52B1C" w:rsidRPr="00A50A82">
        <w:rPr>
          <w:color w:val="000000" w:themeColor="text1"/>
        </w:rPr>
        <w:t>i</w:t>
      </w:r>
      <w:proofErr w:type="spellEnd"/>
      <w:r w:rsidR="00A52B1C" w:rsidRPr="00A50A82">
        <w:rPr>
          <w:color w:val="000000" w:themeColor="text1"/>
        </w:rPr>
        <w:t xml:space="preserve">) </w:t>
      </w:r>
      <w:r w:rsidR="00EE303D" w:rsidRPr="00A50A82">
        <w:rPr>
          <w:color w:val="000000" w:themeColor="text1"/>
        </w:rPr>
        <w:t>higher drug loading</w:t>
      </w:r>
      <w:r w:rsidRPr="00A50A82">
        <w:rPr>
          <w:color w:val="000000" w:themeColor="text1"/>
        </w:rPr>
        <w:t xml:space="preserve">; </w:t>
      </w:r>
      <w:r w:rsidR="00A52B1C" w:rsidRPr="00A50A82">
        <w:rPr>
          <w:color w:val="000000" w:themeColor="text1"/>
        </w:rPr>
        <w:t xml:space="preserve">(ii) </w:t>
      </w:r>
      <w:r w:rsidR="00EE303D" w:rsidRPr="00A50A82">
        <w:rPr>
          <w:color w:val="000000" w:themeColor="text1"/>
        </w:rPr>
        <w:t>improved bioavailability and reduced pharmacokinetic variability compared to the capsule formulation</w:t>
      </w:r>
      <w:r w:rsidRPr="00A50A82">
        <w:rPr>
          <w:color w:val="000000" w:themeColor="text1"/>
        </w:rPr>
        <w:t xml:space="preserve">; </w:t>
      </w:r>
      <w:r w:rsidR="00A52B1C" w:rsidRPr="00A50A82">
        <w:rPr>
          <w:color w:val="000000" w:themeColor="text1"/>
        </w:rPr>
        <w:t xml:space="preserve">(iii) </w:t>
      </w:r>
      <w:r w:rsidRPr="00A50A82">
        <w:rPr>
          <w:color w:val="000000" w:themeColor="text1"/>
        </w:rPr>
        <w:t xml:space="preserve">a </w:t>
      </w:r>
      <w:r w:rsidR="00EE303D" w:rsidRPr="00A50A82">
        <w:rPr>
          <w:color w:val="000000" w:themeColor="text1"/>
        </w:rPr>
        <w:t xml:space="preserve">reduced pill burden </w:t>
      </w:r>
      <w:r w:rsidRPr="00A50A82">
        <w:rPr>
          <w:color w:val="000000" w:themeColor="text1"/>
        </w:rPr>
        <w:t xml:space="preserve">(2 x 150 mg tablets BD compared with </w:t>
      </w:r>
      <w:r w:rsidR="00EE303D" w:rsidRPr="00A50A82">
        <w:rPr>
          <w:color w:val="000000" w:themeColor="text1"/>
        </w:rPr>
        <w:t xml:space="preserve">8 x 50 mg capsules </w:t>
      </w:r>
      <w:r w:rsidRPr="00A50A82">
        <w:rPr>
          <w:color w:val="000000" w:themeColor="text1"/>
        </w:rPr>
        <w:t xml:space="preserve">BD); and </w:t>
      </w:r>
      <w:r w:rsidR="00A52B1C" w:rsidRPr="00A50A82">
        <w:rPr>
          <w:color w:val="000000" w:themeColor="text1"/>
        </w:rPr>
        <w:t xml:space="preserve">(iv) </w:t>
      </w:r>
      <w:r w:rsidRPr="00A50A82">
        <w:rPr>
          <w:color w:val="000000" w:themeColor="text1"/>
        </w:rPr>
        <w:t xml:space="preserve">simplified dosing (in contrast with the capsules, </w:t>
      </w:r>
      <w:r w:rsidR="00EE303D" w:rsidRPr="00A50A82">
        <w:rPr>
          <w:color w:val="000000" w:themeColor="text1"/>
        </w:rPr>
        <w:t xml:space="preserve">there are no </w:t>
      </w:r>
      <w:r w:rsidRPr="00A50A82">
        <w:rPr>
          <w:color w:val="000000" w:themeColor="text1"/>
        </w:rPr>
        <w:t xml:space="preserve">dietary </w:t>
      </w:r>
      <w:r w:rsidR="00EE303D" w:rsidRPr="00A50A82">
        <w:rPr>
          <w:color w:val="000000" w:themeColor="text1"/>
        </w:rPr>
        <w:t>restrictions on when tablets should be taken, or for co-administration with food</w:t>
      </w:r>
      <w:r w:rsidRPr="00A50A82">
        <w:rPr>
          <w:color w:val="000000" w:themeColor="text1"/>
        </w:rPr>
        <w:t>)</w:t>
      </w:r>
      <w:r w:rsidR="00EE303D" w:rsidRPr="00A50A82">
        <w:rPr>
          <w:color w:val="000000" w:themeColor="text1"/>
        </w:rPr>
        <w:t xml:space="preserve">. </w:t>
      </w:r>
    </w:p>
    <w:p w:rsidR="00B60939" w:rsidRPr="00BE4706" w:rsidRDefault="00B50DB8" w:rsidP="001619EE">
      <w:pPr>
        <w:pStyle w:val="Heading1"/>
      </w:pPr>
      <w:bookmarkStart w:id="5" w:name="_Toc503873180"/>
      <w:r w:rsidRPr="00BE4706">
        <w:t>Comparator</w:t>
      </w:r>
      <w:bookmarkEnd w:id="5"/>
    </w:p>
    <w:p w:rsidR="004B38B9" w:rsidRPr="00BE4706" w:rsidRDefault="00EE303D" w:rsidP="00C72D9E">
      <w:pPr>
        <w:pStyle w:val="ListParagraph"/>
        <w:widowControl/>
        <w:numPr>
          <w:ilvl w:val="1"/>
          <w:numId w:val="3"/>
        </w:numPr>
        <w:spacing w:before="160"/>
        <w:rPr>
          <w:color w:val="000000" w:themeColor="text1"/>
        </w:rPr>
      </w:pPr>
      <w:r w:rsidRPr="00BE4706">
        <w:rPr>
          <w:color w:val="000000" w:themeColor="text1"/>
        </w:rPr>
        <w:t xml:space="preserve">The submission nominated </w:t>
      </w:r>
      <w:proofErr w:type="spellStart"/>
      <w:r w:rsidRPr="00BE4706">
        <w:rPr>
          <w:color w:val="000000" w:themeColor="text1"/>
        </w:rPr>
        <w:t>olaparib</w:t>
      </w:r>
      <w:proofErr w:type="spellEnd"/>
      <w:r w:rsidRPr="00BE4706">
        <w:rPr>
          <w:color w:val="000000" w:themeColor="text1"/>
        </w:rPr>
        <w:t xml:space="preserve"> capsules 50 mg as the main comparator. </w:t>
      </w:r>
      <w:r w:rsidR="001D71F9" w:rsidRPr="00BE4706">
        <w:rPr>
          <w:color w:val="000000" w:themeColor="text1"/>
        </w:rPr>
        <w:t xml:space="preserve">The ESC </w:t>
      </w:r>
      <w:r w:rsidR="00BE4706" w:rsidRPr="00BE4706">
        <w:rPr>
          <w:color w:val="000000" w:themeColor="text1"/>
        </w:rPr>
        <w:t xml:space="preserve">and the PBAC </w:t>
      </w:r>
      <w:r w:rsidR="001D71F9" w:rsidRPr="00BE4706">
        <w:rPr>
          <w:color w:val="000000" w:themeColor="text1"/>
        </w:rPr>
        <w:t>considered this comparator to be appropriate.</w:t>
      </w:r>
      <w:r w:rsidR="004B38B9" w:rsidRPr="00BE4706">
        <w:rPr>
          <w:color w:val="000000" w:themeColor="text1"/>
        </w:rPr>
        <w:t xml:space="preserve"> </w:t>
      </w:r>
    </w:p>
    <w:p w:rsidR="002F62A4" w:rsidRPr="00BE4706" w:rsidRDefault="004B38B9" w:rsidP="004B38B9">
      <w:pPr>
        <w:pStyle w:val="ListParagraph"/>
        <w:widowControl/>
        <w:rPr>
          <w:rFonts w:asciiTheme="minorHAnsi" w:hAnsiTheme="minorHAnsi"/>
          <w:i/>
        </w:rPr>
      </w:pPr>
      <w:r w:rsidRPr="00BE4706">
        <w:rPr>
          <w:rFonts w:asciiTheme="minorHAnsi" w:hAnsiTheme="minorHAnsi"/>
          <w:i/>
        </w:rPr>
        <w:t>For more detail on PBAC’s view, see section 7 PBAC outcome.</w:t>
      </w:r>
    </w:p>
    <w:p w:rsidR="00190E88" w:rsidRPr="00BE4706" w:rsidRDefault="00BD6CF3" w:rsidP="006E5E16">
      <w:pPr>
        <w:pStyle w:val="Heading1"/>
        <w:spacing w:before="120" w:after="120"/>
      </w:pPr>
      <w:bookmarkStart w:id="6" w:name="_Toc503873181"/>
      <w:r w:rsidRPr="00BE4706">
        <w:t>C</w:t>
      </w:r>
      <w:r w:rsidR="00B50DB8" w:rsidRPr="00BE4706">
        <w:t>onsideration of the evidence</w:t>
      </w:r>
      <w:bookmarkEnd w:id="6"/>
    </w:p>
    <w:p w:rsidR="00190E88" w:rsidRPr="00BE4706" w:rsidRDefault="00190E88" w:rsidP="001619EE">
      <w:pPr>
        <w:pStyle w:val="Heading2"/>
      </w:pPr>
      <w:r w:rsidRPr="00BE4706">
        <w:t>Sponsor hearing</w:t>
      </w:r>
    </w:p>
    <w:p w:rsidR="00190E88" w:rsidRPr="00BE4706" w:rsidRDefault="00190E88" w:rsidP="001619EE">
      <w:pPr>
        <w:numPr>
          <w:ilvl w:val="1"/>
          <w:numId w:val="3"/>
        </w:numPr>
        <w:spacing w:before="120" w:after="120"/>
        <w:rPr>
          <w:rFonts w:asciiTheme="minorHAnsi" w:hAnsiTheme="minorHAnsi"/>
          <w:bCs/>
        </w:rPr>
      </w:pPr>
      <w:r w:rsidRPr="00BE4706">
        <w:rPr>
          <w:rFonts w:asciiTheme="minorHAnsi" w:hAnsiTheme="minorHAnsi"/>
          <w:bCs/>
        </w:rPr>
        <w:t>The</w:t>
      </w:r>
      <w:r w:rsidR="00C72D9E" w:rsidRPr="00BE4706">
        <w:rPr>
          <w:rFonts w:asciiTheme="minorHAnsi" w:hAnsiTheme="minorHAnsi"/>
          <w:bCs/>
        </w:rPr>
        <w:t>re was no hearing for this item</w:t>
      </w:r>
      <w:r w:rsidRPr="00BE4706">
        <w:rPr>
          <w:rFonts w:asciiTheme="minorHAnsi" w:hAnsiTheme="minorHAnsi"/>
          <w:bCs/>
        </w:rPr>
        <w:t>.</w:t>
      </w:r>
    </w:p>
    <w:p w:rsidR="00190E88" w:rsidRPr="00BE4706" w:rsidRDefault="00190E88" w:rsidP="001619EE">
      <w:pPr>
        <w:pStyle w:val="Heading2"/>
      </w:pPr>
      <w:r w:rsidRPr="00BE4706">
        <w:t>Consumer comments</w:t>
      </w:r>
    </w:p>
    <w:p w:rsidR="00453DD8" w:rsidRPr="00BE4706" w:rsidRDefault="00AA5E72" w:rsidP="001619EE">
      <w:pPr>
        <w:numPr>
          <w:ilvl w:val="1"/>
          <w:numId w:val="3"/>
        </w:numPr>
        <w:spacing w:before="120" w:after="120"/>
        <w:rPr>
          <w:rFonts w:asciiTheme="minorHAnsi" w:hAnsiTheme="minorHAnsi"/>
          <w:bCs/>
        </w:rPr>
      </w:pPr>
      <w:r>
        <w:rPr>
          <w:rFonts w:asciiTheme="minorHAnsi" w:hAnsiTheme="minorHAnsi"/>
          <w:bCs/>
        </w:rPr>
        <w:t xml:space="preserve">The PBAC noted the support of the Medical Oncology Group of Australia (MOGA) for the submission. </w:t>
      </w:r>
    </w:p>
    <w:p w:rsidR="00C31665" w:rsidRDefault="00C31665">
      <w:pPr>
        <w:widowControl/>
        <w:jc w:val="left"/>
        <w:rPr>
          <w:b/>
          <w:i/>
          <w:sz w:val="28"/>
        </w:rPr>
      </w:pPr>
      <w:bookmarkStart w:id="7" w:name="_Toc503873182"/>
      <w:r>
        <w:br w:type="page"/>
      </w:r>
    </w:p>
    <w:p w:rsidR="00B60939" w:rsidRPr="001619EE" w:rsidRDefault="00B60939" w:rsidP="001619EE">
      <w:pPr>
        <w:pStyle w:val="Heading2"/>
      </w:pPr>
      <w:r w:rsidRPr="001619EE">
        <w:lastRenderedPageBreak/>
        <w:t>Clinical trials</w:t>
      </w:r>
      <w:bookmarkEnd w:id="7"/>
    </w:p>
    <w:p w:rsidR="0018516A" w:rsidRPr="00E305B3" w:rsidRDefault="000A4E20" w:rsidP="001619EE">
      <w:pPr>
        <w:pStyle w:val="ListParagraph"/>
        <w:widowControl/>
        <w:numPr>
          <w:ilvl w:val="1"/>
          <w:numId w:val="3"/>
        </w:numPr>
        <w:spacing w:before="120"/>
      </w:pPr>
      <w:r w:rsidRPr="00B7008E">
        <w:rPr>
          <w:rFonts w:cs="Calibri"/>
          <w:snapToGrid/>
          <w:szCs w:val="24"/>
          <w:lang w:val="en-US" w:eastAsia="en-AU"/>
        </w:rPr>
        <w:t xml:space="preserve">The submission presented </w:t>
      </w:r>
      <w:r w:rsidR="0018516A" w:rsidRPr="00B7008E">
        <w:rPr>
          <w:rFonts w:cs="Calibri"/>
          <w:snapToGrid/>
          <w:szCs w:val="24"/>
          <w:lang w:val="en-US" w:eastAsia="en-AU"/>
        </w:rPr>
        <w:t xml:space="preserve">three studies as the basis of the evidence for the </w:t>
      </w:r>
      <w:r w:rsidR="0018516A" w:rsidRPr="00E305B3">
        <w:rPr>
          <w:rFonts w:cs="Calibri"/>
          <w:snapToGrid/>
          <w:szCs w:val="24"/>
          <w:lang w:val="en-US" w:eastAsia="en-AU"/>
        </w:rPr>
        <w:t xml:space="preserve">comparison of </w:t>
      </w:r>
      <w:proofErr w:type="spellStart"/>
      <w:r w:rsidR="0018516A" w:rsidRPr="00E305B3">
        <w:rPr>
          <w:rFonts w:cs="Calibri"/>
          <w:snapToGrid/>
          <w:szCs w:val="24"/>
          <w:lang w:val="en-US" w:eastAsia="en-AU"/>
        </w:rPr>
        <w:t>olaparib</w:t>
      </w:r>
      <w:proofErr w:type="spellEnd"/>
      <w:r w:rsidR="0018516A" w:rsidRPr="00E305B3">
        <w:rPr>
          <w:rFonts w:cs="Calibri"/>
          <w:snapToGrid/>
          <w:szCs w:val="24"/>
          <w:lang w:val="en-US" w:eastAsia="en-AU"/>
        </w:rPr>
        <w:t xml:space="preserve"> tablets </w:t>
      </w:r>
      <w:r w:rsidR="0009030F" w:rsidRPr="00E305B3">
        <w:rPr>
          <w:rFonts w:cs="Calibri"/>
          <w:snapToGrid/>
          <w:szCs w:val="24"/>
          <w:lang w:val="en-US" w:eastAsia="en-AU"/>
        </w:rPr>
        <w:t>with</w:t>
      </w:r>
      <w:r w:rsidR="002F62A4" w:rsidRPr="00E305B3">
        <w:rPr>
          <w:rFonts w:cs="Calibri"/>
          <w:snapToGrid/>
          <w:szCs w:val="24"/>
          <w:lang w:val="en-US" w:eastAsia="en-AU"/>
        </w:rPr>
        <w:t xml:space="preserve"> </w:t>
      </w:r>
      <w:proofErr w:type="spellStart"/>
      <w:r w:rsidR="002F62A4" w:rsidRPr="00E305B3">
        <w:rPr>
          <w:rFonts w:cs="Calibri"/>
          <w:snapToGrid/>
          <w:szCs w:val="24"/>
          <w:lang w:val="en-US" w:eastAsia="en-AU"/>
        </w:rPr>
        <w:t>olaparib</w:t>
      </w:r>
      <w:proofErr w:type="spellEnd"/>
      <w:r w:rsidR="002F62A4" w:rsidRPr="00E305B3">
        <w:rPr>
          <w:rFonts w:cs="Calibri"/>
          <w:snapToGrid/>
          <w:szCs w:val="24"/>
          <w:lang w:val="en-US" w:eastAsia="en-AU"/>
        </w:rPr>
        <w:t xml:space="preserve"> capsules: Study 24, </w:t>
      </w:r>
      <w:r w:rsidR="0018516A" w:rsidRPr="00E305B3">
        <w:rPr>
          <w:rFonts w:cs="Calibri"/>
          <w:snapToGrid/>
          <w:szCs w:val="24"/>
          <w:lang w:val="en-US" w:eastAsia="en-AU"/>
        </w:rPr>
        <w:t xml:space="preserve">a </w:t>
      </w:r>
      <w:proofErr w:type="spellStart"/>
      <w:r w:rsidRPr="00E305B3">
        <w:rPr>
          <w:rFonts w:cs="Calibri"/>
          <w:snapToGrid/>
          <w:szCs w:val="24"/>
          <w:lang w:val="en-US" w:eastAsia="en-AU"/>
        </w:rPr>
        <w:t>randomi</w:t>
      </w:r>
      <w:r w:rsidR="00FD0E35" w:rsidRPr="00E305B3">
        <w:rPr>
          <w:rFonts w:cs="Calibri"/>
          <w:snapToGrid/>
          <w:szCs w:val="24"/>
          <w:lang w:val="en-US" w:eastAsia="en-AU"/>
        </w:rPr>
        <w:t>s</w:t>
      </w:r>
      <w:r w:rsidRPr="00E305B3">
        <w:rPr>
          <w:rFonts w:cs="Calibri"/>
          <w:snapToGrid/>
          <w:szCs w:val="24"/>
          <w:lang w:val="en-US" w:eastAsia="en-AU"/>
        </w:rPr>
        <w:t>ed</w:t>
      </w:r>
      <w:proofErr w:type="spellEnd"/>
      <w:r w:rsidRPr="00E305B3">
        <w:rPr>
          <w:rFonts w:cs="Calibri"/>
          <w:snapToGrid/>
          <w:szCs w:val="24"/>
          <w:lang w:val="en-US" w:eastAsia="en-AU"/>
        </w:rPr>
        <w:t xml:space="preserve"> controlled trial </w:t>
      </w:r>
      <w:r w:rsidR="0018516A" w:rsidRPr="00E305B3">
        <w:rPr>
          <w:rFonts w:cs="Calibri"/>
          <w:snapToGrid/>
          <w:szCs w:val="24"/>
          <w:lang w:val="en-US" w:eastAsia="en-AU"/>
        </w:rPr>
        <w:t>(</w:t>
      </w:r>
      <w:r w:rsidRPr="00E305B3">
        <w:rPr>
          <w:rFonts w:cs="Calibri"/>
          <w:snapToGrid/>
          <w:szCs w:val="24"/>
          <w:lang w:val="en-US" w:eastAsia="en-AU"/>
        </w:rPr>
        <w:t>RCT</w:t>
      </w:r>
      <w:r w:rsidR="00BF1DB8" w:rsidRPr="00E305B3">
        <w:rPr>
          <w:rFonts w:cs="Calibri"/>
          <w:snapToGrid/>
          <w:szCs w:val="24"/>
          <w:lang w:val="en-US" w:eastAsia="en-AU"/>
        </w:rPr>
        <w:t>)</w:t>
      </w:r>
      <w:r w:rsidRPr="00E305B3">
        <w:rPr>
          <w:rFonts w:cs="Calibri"/>
          <w:snapToGrid/>
          <w:szCs w:val="24"/>
          <w:lang w:val="en-US" w:eastAsia="en-AU"/>
        </w:rPr>
        <w:t xml:space="preserve"> comparing </w:t>
      </w:r>
      <w:r w:rsidR="0018516A" w:rsidRPr="00E305B3">
        <w:rPr>
          <w:rFonts w:cs="Calibri"/>
          <w:snapToGrid/>
          <w:szCs w:val="24"/>
          <w:lang w:val="en-US" w:eastAsia="en-AU"/>
        </w:rPr>
        <w:t xml:space="preserve">the two formulations directly; SOLO-2, an RCT of </w:t>
      </w:r>
      <w:proofErr w:type="spellStart"/>
      <w:r w:rsidRPr="00E305B3">
        <w:rPr>
          <w:rFonts w:cs="Calibri"/>
          <w:snapToGrid/>
          <w:szCs w:val="24"/>
          <w:lang w:val="en-US" w:eastAsia="en-AU"/>
        </w:rPr>
        <w:t>olaparib</w:t>
      </w:r>
      <w:proofErr w:type="spellEnd"/>
      <w:r w:rsidRPr="00E305B3">
        <w:rPr>
          <w:rFonts w:cs="Calibri"/>
          <w:snapToGrid/>
          <w:szCs w:val="24"/>
          <w:lang w:val="en-US" w:eastAsia="en-AU"/>
        </w:rPr>
        <w:t xml:space="preserve"> tablet</w:t>
      </w:r>
      <w:r w:rsidR="0018516A" w:rsidRPr="00E305B3">
        <w:rPr>
          <w:rFonts w:cs="Calibri"/>
          <w:snapToGrid/>
          <w:szCs w:val="24"/>
          <w:lang w:val="en-US" w:eastAsia="en-AU"/>
        </w:rPr>
        <w:t>s</w:t>
      </w:r>
      <w:r w:rsidRPr="00E305B3">
        <w:rPr>
          <w:rFonts w:cs="Calibri"/>
          <w:snapToGrid/>
          <w:szCs w:val="24"/>
          <w:lang w:val="en-US" w:eastAsia="en-AU"/>
        </w:rPr>
        <w:t xml:space="preserve"> </w:t>
      </w:r>
      <w:r w:rsidR="0018516A" w:rsidRPr="00E305B3">
        <w:rPr>
          <w:rFonts w:cs="Calibri"/>
          <w:snapToGrid/>
          <w:szCs w:val="24"/>
          <w:lang w:val="en-US" w:eastAsia="en-AU"/>
        </w:rPr>
        <w:t xml:space="preserve">compared with placebo in women with BRCA positive disease; and Study 19, an RCT of the </w:t>
      </w:r>
      <w:proofErr w:type="spellStart"/>
      <w:r w:rsidR="0018516A" w:rsidRPr="00E305B3">
        <w:rPr>
          <w:rFonts w:cs="Calibri"/>
          <w:snapToGrid/>
          <w:szCs w:val="24"/>
          <w:lang w:val="en-US" w:eastAsia="en-AU"/>
        </w:rPr>
        <w:t>olaparib</w:t>
      </w:r>
      <w:proofErr w:type="spellEnd"/>
      <w:r w:rsidR="0018516A" w:rsidRPr="00E305B3">
        <w:rPr>
          <w:rFonts w:cs="Calibri"/>
          <w:snapToGrid/>
          <w:szCs w:val="24"/>
          <w:lang w:val="en-US" w:eastAsia="en-AU"/>
        </w:rPr>
        <w:t xml:space="preserve"> capsules compared with placebo (not restricted to BRCA positive disease). Details of the trials presented in the submission are provided in Table </w:t>
      </w:r>
      <w:r w:rsidR="004635C0" w:rsidRPr="00E305B3">
        <w:rPr>
          <w:rFonts w:cs="Calibri"/>
          <w:snapToGrid/>
          <w:szCs w:val="24"/>
          <w:lang w:val="en-US" w:eastAsia="en-AU"/>
        </w:rPr>
        <w:t>2</w:t>
      </w:r>
      <w:r w:rsidR="0018516A" w:rsidRPr="00E305B3">
        <w:rPr>
          <w:rFonts w:cs="Calibri"/>
          <w:snapToGrid/>
          <w:szCs w:val="24"/>
          <w:lang w:val="en-US" w:eastAsia="en-AU"/>
        </w:rPr>
        <w:t>.</w:t>
      </w:r>
    </w:p>
    <w:p w:rsidR="009473A7" w:rsidRPr="00E305B3" w:rsidRDefault="00123780" w:rsidP="00123780">
      <w:pPr>
        <w:pStyle w:val="ListParagraph"/>
        <w:widowControl/>
        <w:numPr>
          <w:ilvl w:val="1"/>
          <w:numId w:val="3"/>
        </w:numPr>
      </w:pPr>
      <w:r w:rsidRPr="00E305B3">
        <w:rPr>
          <w:rFonts w:cs="Calibri"/>
          <w:snapToGrid/>
          <w:szCs w:val="24"/>
          <w:lang w:val="en-US" w:eastAsia="en-AU"/>
        </w:rPr>
        <w:t xml:space="preserve">Results </w:t>
      </w:r>
      <w:r w:rsidR="0018516A" w:rsidRPr="00E305B3">
        <w:rPr>
          <w:rFonts w:cs="Calibri"/>
          <w:snapToGrid/>
          <w:szCs w:val="24"/>
          <w:lang w:val="en-US" w:eastAsia="en-AU"/>
        </w:rPr>
        <w:t xml:space="preserve">from Study 24 were </w:t>
      </w:r>
      <w:r w:rsidRPr="00E305B3">
        <w:rPr>
          <w:rFonts w:cs="Calibri"/>
          <w:snapToGrid/>
          <w:szCs w:val="24"/>
          <w:lang w:val="en-US" w:eastAsia="en-AU"/>
        </w:rPr>
        <w:t xml:space="preserve">presented </w:t>
      </w:r>
      <w:r w:rsidR="0018516A" w:rsidRPr="00E305B3">
        <w:rPr>
          <w:rFonts w:cs="Calibri"/>
          <w:snapToGrid/>
          <w:szCs w:val="24"/>
          <w:lang w:val="en-US" w:eastAsia="en-AU"/>
        </w:rPr>
        <w:t xml:space="preserve">on the </w:t>
      </w:r>
      <w:r w:rsidRPr="00E305B3">
        <w:rPr>
          <w:rFonts w:cs="Calibri"/>
          <w:snapToGrid/>
          <w:szCs w:val="24"/>
          <w:lang w:val="en-US" w:eastAsia="en-AU"/>
        </w:rPr>
        <w:t xml:space="preserve">pharmacokinetic and relative bioavailability data following stage 1 assessment of single dosing (Cohorts 1-3) and stage 2 assessment of multiple dosing (Groups 1, 2 and 6) for the tablets and capsules. </w:t>
      </w:r>
      <w:r w:rsidR="00400A50" w:rsidRPr="00E305B3">
        <w:rPr>
          <w:rFonts w:cs="Calibri"/>
          <w:snapToGrid/>
          <w:szCs w:val="24"/>
          <w:lang w:val="en-US" w:eastAsia="en-AU"/>
        </w:rPr>
        <w:t xml:space="preserve">Results from Group 6 also included a comparison of clinical efficacy. </w:t>
      </w:r>
      <w:r w:rsidR="001D71F9" w:rsidRPr="00E305B3">
        <w:rPr>
          <w:rFonts w:cs="Calibri"/>
          <w:snapToGrid/>
          <w:szCs w:val="24"/>
          <w:lang w:val="en-US" w:eastAsia="en-AU"/>
        </w:rPr>
        <w:t>The ESC noted that TGA’s assessment of the bioavailability</w:t>
      </w:r>
      <w:r w:rsidR="00590E6A" w:rsidRPr="00E305B3">
        <w:rPr>
          <w:rFonts w:cs="Calibri"/>
          <w:snapToGrid/>
          <w:szCs w:val="24"/>
          <w:lang w:val="en-US" w:eastAsia="en-AU"/>
        </w:rPr>
        <w:t>, therapeutic equivalence</w:t>
      </w:r>
      <w:r w:rsidR="001D71F9" w:rsidRPr="00E305B3">
        <w:rPr>
          <w:rFonts w:cs="Calibri"/>
          <w:snapToGrid/>
          <w:szCs w:val="24"/>
          <w:lang w:val="en-US" w:eastAsia="en-AU"/>
        </w:rPr>
        <w:t xml:space="preserve"> and interchangeability of the two formulations, </w:t>
      </w:r>
      <w:r w:rsidR="006F4587" w:rsidRPr="00E305B3">
        <w:rPr>
          <w:rFonts w:cs="Calibri"/>
          <w:snapToGrid/>
          <w:szCs w:val="24"/>
          <w:lang w:val="en-US" w:eastAsia="en-AU"/>
        </w:rPr>
        <w:t>was not available at the time of ESC consideration</w:t>
      </w:r>
      <w:r w:rsidR="001D71F9" w:rsidRPr="00E305B3">
        <w:rPr>
          <w:rFonts w:cs="Calibri"/>
          <w:snapToGrid/>
          <w:szCs w:val="24"/>
          <w:lang w:val="en-US" w:eastAsia="en-AU"/>
        </w:rPr>
        <w:t xml:space="preserve"> (see paragraph 3.1).</w:t>
      </w:r>
    </w:p>
    <w:p w:rsidR="00C61A38" w:rsidRPr="00B7008E" w:rsidRDefault="0018516A" w:rsidP="002F62A4">
      <w:pPr>
        <w:pStyle w:val="ListParagraph"/>
        <w:widowControl/>
        <w:numPr>
          <w:ilvl w:val="1"/>
          <w:numId w:val="3"/>
        </w:numPr>
        <w:rPr>
          <w:rFonts w:cs="Calibri"/>
          <w:snapToGrid/>
          <w:szCs w:val="24"/>
          <w:lang w:val="en-US" w:eastAsia="en-AU"/>
        </w:rPr>
      </w:pPr>
      <w:r w:rsidRPr="00B7008E">
        <w:rPr>
          <w:rFonts w:cs="Calibri"/>
          <w:snapToGrid/>
          <w:szCs w:val="24"/>
          <w:lang w:val="en-US" w:eastAsia="en-AU"/>
        </w:rPr>
        <w:t xml:space="preserve">Results from SOLO-2 and Study 19 were used to form </w:t>
      </w:r>
      <w:r w:rsidR="000A4E20" w:rsidRPr="00B7008E">
        <w:rPr>
          <w:rFonts w:cs="Calibri"/>
          <w:snapToGrid/>
          <w:szCs w:val="24"/>
          <w:lang w:val="en-US" w:eastAsia="en-AU"/>
        </w:rPr>
        <w:t>an</w:t>
      </w:r>
      <w:r w:rsidR="00A73134" w:rsidRPr="00B7008E">
        <w:rPr>
          <w:rFonts w:cs="Calibri"/>
          <w:snapToGrid/>
          <w:szCs w:val="24"/>
          <w:lang w:val="en-US" w:eastAsia="en-AU"/>
        </w:rPr>
        <w:t xml:space="preserve"> </w:t>
      </w:r>
      <w:r w:rsidR="00EE303D" w:rsidRPr="00B7008E">
        <w:rPr>
          <w:rFonts w:cs="Calibri"/>
          <w:snapToGrid/>
          <w:szCs w:val="24"/>
          <w:lang w:val="en-US" w:eastAsia="en-AU"/>
        </w:rPr>
        <w:t xml:space="preserve">indirect comparison of </w:t>
      </w:r>
      <w:proofErr w:type="spellStart"/>
      <w:r w:rsidR="00EE303D" w:rsidRPr="00B7008E">
        <w:rPr>
          <w:rFonts w:cs="Calibri"/>
          <w:snapToGrid/>
          <w:szCs w:val="24"/>
          <w:lang w:val="en-US" w:eastAsia="en-AU"/>
        </w:rPr>
        <w:t>olaparib</w:t>
      </w:r>
      <w:proofErr w:type="spellEnd"/>
      <w:r w:rsidR="00EE303D" w:rsidRPr="00B7008E">
        <w:rPr>
          <w:rFonts w:cs="Calibri"/>
          <w:snapToGrid/>
          <w:szCs w:val="24"/>
          <w:lang w:val="en-US" w:eastAsia="en-AU"/>
        </w:rPr>
        <w:t xml:space="preserve"> tablet</w:t>
      </w:r>
      <w:r w:rsidRPr="00B7008E">
        <w:rPr>
          <w:rFonts w:cs="Calibri"/>
          <w:snapToGrid/>
          <w:szCs w:val="24"/>
          <w:lang w:val="en-US" w:eastAsia="en-AU"/>
        </w:rPr>
        <w:t>s</w:t>
      </w:r>
      <w:r w:rsidR="00EE303D" w:rsidRPr="00B7008E">
        <w:rPr>
          <w:rFonts w:cs="Calibri"/>
          <w:snapToGrid/>
          <w:szCs w:val="24"/>
          <w:lang w:val="en-US" w:eastAsia="en-AU"/>
        </w:rPr>
        <w:t xml:space="preserve"> with </w:t>
      </w:r>
      <w:r w:rsidRPr="00B7008E">
        <w:rPr>
          <w:rFonts w:cs="Calibri"/>
          <w:snapToGrid/>
          <w:szCs w:val="24"/>
          <w:lang w:val="en-US" w:eastAsia="en-AU"/>
        </w:rPr>
        <w:t xml:space="preserve">the </w:t>
      </w:r>
      <w:proofErr w:type="spellStart"/>
      <w:r w:rsidR="00EE303D" w:rsidRPr="00B7008E">
        <w:rPr>
          <w:rFonts w:cs="Calibri"/>
          <w:snapToGrid/>
          <w:szCs w:val="24"/>
          <w:lang w:val="en-US" w:eastAsia="en-AU"/>
        </w:rPr>
        <w:t>olaparib</w:t>
      </w:r>
      <w:proofErr w:type="spellEnd"/>
      <w:r w:rsidR="00EE303D" w:rsidRPr="00B7008E">
        <w:rPr>
          <w:rFonts w:cs="Calibri"/>
          <w:snapToGrid/>
          <w:szCs w:val="24"/>
          <w:lang w:val="en-US" w:eastAsia="en-AU"/>
        </w:rPr>
        <w:t xml:space="preserve"> capsule</w:t>
      </w:r>
      <w:r w:rsidRPr="00B7008E">
        <w:rPr>
          <w:rFonts w:cs="Calibri"/>
          <w:snapToGrid/>
          <w:szCs w:val="24"/>
          <w:lang w:val="en-US" w:eastAsia="en-AU"/>
        </w:rPr>
        <w:t>s</w:t>
      </w:r>
      <w:r w:rsidR="00EE303D" w:rsidRPr="00B7008E">
        <w:rPr>
          <w:rFonts w:cs="Calibri"/>
          <w:snapToGrid/>
          <w:szCs w:val="24"/>
          <w:lang w:val="en-US" w:eastAsia="en-AU"/>
        </w:rPr>
        <w:t xml:space="preserve">, using placebo as the common comparator. </w:t>
      </w:r>
    </w:p>
    <w:p w:rsidR="008E0D3C" w:rsidRPr="00B7008E" w:rsidRDefault="008E0D3C" w:rsidP="008E0D3C">
      <w:pPr>
        <w:rPr>
          <w:rStyle w:val="CommentReference"/>
        </w:rPr>
      </w:pPr>
      <w:r w:rsidRPr="00B7008E">
        <w:rPr>
          <w:rStyle w:val="CommentReference"/>
        </w:rPr>
        <w:t xml:space="preserve">Table </w:t>
      </w:r>
      <w:r w:rsidR="004635C0" w:rsidRPr="00B7008E">
        <w:rPr>
          <w:rStyle w:val="CommentReference"/>
        </w:rPr>
        <w:t>2</w:t>
      </w:r>
      <w:r w:rsidRPr="00B7008E">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6260"/>
        <w:gridCol w:w="1377"/>
      </w:tblGrid>
      <w:tr w:rsidR="000A4E20" w:rsidRPr="00B7008E" w:rsidTr="00E93E5D">
        <w:trPr>
          <w:tblHeader/>
        </w:trPr>
        <w:tc>
          <w:tcPr>
            <w:tcW w:w="796" w:type="pct"/>
          </w:tcPr>
          <w:p w:rsidR="000A4E20" w:rsidRPr="00B7008E" w:rsidRDefault="000A4E20" w:rsidP="00E93E5D">
            <w:pPr>
              <w:pStyle w:val="Tabletext"/>
              <w:rPr>
                <w:b/>
              </w:rPr>
            </w:pPr>
            <w:r w:rsidRPr="00B7008E">
              <w:rPr>
                <w:b/>
              </w:rPr>
              <w:t>Trial ID</w:t>
            </w:r>
          </w:p>
        </w:tc>
        <w:tc>
          <w:tcPr>
            <w:tcW w:w="3446" w:type="pct"/>
          </w:tcPr>
          <w:p w:rsidR="000A4E20" w:rsidRPr="00B7008E" w:rsidRDefault="000A4E20" w:rsidP="00E93E5D">
            <w:pPr>
              <w:pStyle w:val="Tabletext"/>
              <w:rPr>
                <w:b/>
              </w:rPr>
            </w:pPr>
            <w:r w:rsidRPr="00B7008E">
              <w:rPr>
                <w:b/>
              </w:rPr>
              <w:t>Protocol title/ Publication title</w:t>
            </w:r>
          </w:p>
        </w:tc>
        <w:tc>
          <w:tcPr>
            <w:tcW w:w="758" w:type="pct"/>
          </w:tcPr>
          <w:p w:rsidR="000A4E20" w:rsidRPr="00B7008E" w:rsidRDefault="000A4E20" w:rsidP="00E93E5D">
            <w:pPr>
              <w:pStyle w:val="Tabletext"/>
              <w:rPr>
                <w:b/>
              </w:rPr>
            </w:pPr>
            <w:r w:rsidRPr="00B7008E">
              <w:rPr>
                <w:b/>
              </w:rPr>
              <w:t>Publication citation</w:t>
            </w:r>
          </w:p>
        </w:tc>
      </w:tr>
      <w:tr w:rsidR="00123780" w:rsidRPr="00B7008E" w:rsidTr="00E93E5D">
        <w:tc>
          <w:tcPr>
            <w:tcW w:w="5000" w:type="pct"/>
            <w:gridSpan w:val="3"/>
          </w:tcPr>
          <w:p w:rsidR="00123780" w:rsidRPr="00B7008E" w:rsidRDefault="00123780" w:rsidP="00E93E5D">
            <w:pPr>
              <w:pStyle w:val="Tabletext"/>
              <w:rPr>
                <w:b/>
              </w:rPr>
            </w:pPr>
            <w:r w:rsidRPr="00B7008E">
              <w:t>Therapeutic similarity</w:t>
            </w:r>
          </w:p>
        </w:tc>
      </w:tr>
      <w:tr w:rsidR="00123780" w:rsidRPr="00B7008E" w:rsidTr="00E93E5D">
        <w:tc>
          <w:tcPr>
            <w:tcW w:w="796" w:type="pct"/>
            <w:tcBorders>
              <w:bottom w:val="nil"/>
            </w:tcBorders>
          </w:tcPr>
          <w:p w:rsidR="00123780" w:rsidRPr="00B7008E" w:rsidRDefault="00123780" w:rsidP="00E93E5D">
            <w:pPr>
              <w:pStyle w:val="Tabletext"/>
              <w:widowControl w:val="0"/>
              <w:rPr>
                <w:b/>
              </w:rPr>
            </w:pPr>
          </w:p>
        </w:tc>
        <w:tc>
          <w:tcPr>
            <w:tcW w:w="3446" w:type="pct"/>
            <w:tcBorders>
              <w:bottom w:val="nil"/>
            </w:tcBorders>
          </w:tcPr>
          <w:p w:rsidR="00123780" w:rsidRPr="00B7008E" w:rsidRDefault="00123780" w:rsidP="00E93E5D">
            <w:pPr>
              <w:pStyle w:val="Tabletext"/>
              <w:widowControl w:val="0"/>
              <w:rPr>
                <w:b/>
              </w:rPr>
            </w:pPr>
            <w:r w:rsidRPr="00B7008E">
              <w:t xml:space="preserve">Phase I, randomised, 2 period crossover study to determine the comparative bioavailability of two different oral formulations of AZD2281 in cancer patients with advanced solid tumours. Edition 2. </w:t>
            </w:r>
          </w:p>
        </w:tc>
        <w:tc>
          <w:tcPr>
            <w:tcW w:w="758" w:type="pct"/>
            <w:tcBorders>
              <w:bottom w:val="nil"/>
            </w:tcBorders>
          </w:tcPr>
          <w:p w:rsidR="00123780" w:rsidRPr="00B7008E" w:rsidRDefault="00123780" w:rsidP="00E93E5D">
            <w:pPr>
              <w:pStyle w:val="Tabletext"/>
              <w:widowControl w:val="0"/>
              <w:rPr>
                <w:b/>
              </w:rPr>
            </w:pPr>
            <w:r w:rsidRPr="00B7008E">
              <w:t>2014</w:t>
            </w:r>
          </w:p>
        </w:tc>
      </w:tr>
      <w:tr w:rsidR="00123780" w:rsidRPr="00B7008E" w:rsidTr="00E93E5D">
        <w:tc>
          <w:tcPr>
            <w:tcW w:w="796" w:type="pct"/>
            <w:tcBorders>
              <w:top w:val="nil"/>
              <w:bottom w:val="nil"/>
            </w:tcBorders>
          </w:tcPr>
          <w:p w:rsidR="00123780" w:rsidRPr="00B7008E" w:rsidRDefault="00123780" w:rsidP="00E93E5D">
            <w:pPr>
              <w:pStyle w:val="Tabletext"/>
              <w:widowControl w:val="0"/>
            </w:pPr>
            <w:r w:rsidRPr="00B7008E">
              <w:t>Study 24</w:t>
            </w:r>
          </w:p>
        </w:tc>
        <w:tc>
          <w:tcPr>
            <w:tcW w:w="3446" w:type="pct"/>
            <w:tcBorders>
              <w:top w:val="nil"/>
              <w:bottom w:val="nil"/>
            </w:tcBorders>
          </w:tcPr>
          <w:p w:rsidR="00123780" w:rsidRPr="00B7008E" w:rsidRDefault="00123780" w:rsidP="00E93E5D">
            <w:pPr>
              <w:pStyle w:val="Tabletext"/>
              <w:widowControl w:val="0"/>
              <w:rPr>
                <w:b/>
              </w:rPr>
            </w:pPr>
            <w:r w:rsidRPr="00B7008E">
              <w:t xml:space="preserve">Mateo, J., V. Moreno, A. Gupta, et al. An Adaptive Study to Determine the Optimal Dose of the Tablet Formulation of the PARP Inhibitor </w:t>
            </w:r>
            <w:proofErr w:type="spellStart"/>
            <w:r w:rsidRPr="00B7008E">
              <w:t>Olaparib</w:t>
            </w:r>
            <w:proofErr w:type="spellEnd"/>
            <w:r w:rsidRPr="00B7008E">
              <w:t xml:space="preserve">. </w:t>
            </w:r>
          </w:p>
        </w:tc>
        <w:tc>
          <w:tcPr>
            <w:tcW w:w="758" w:type="pct"/>
            <w:tcBorders>
              <w:top w:val="nil"/>
              <w:bottom w:val="nil"/>
            </w:tcBorders>
          </w:tcPr>
          <w:p w:rsidR="00123780" w:rsidRPr="00B7008E" w:rsidRDefault="00123780" w:rsidP="00E93E5D">
            <w:pPr>
              <w:pStyle w:val="Tabletext"/>
              <w:widowControl w:val="0"/>
              <w:rPr>
                <w:b/>
              </w:rPr>
            </w:pPr>
            <w:r w:rsidRPr="00B7008E">
              <w:t>Targeted oncology. 2016; 11, 401-415</w:t>
            </w:r>
          </w:p>
        </w:tc>
      </w:tr>
      <w:tr w:rsidR="00123780" w:rsidRPr="00B7008E" w:rsidTr="00E93E5D">
        <w:tc>
          <w:tcPr>
            <w:tcW w:w="796" w:type="pct"/>
            <w:tcBorders>
              <w:top w:val="nil"/>
            </w:tcBorders>
          </w:tcPr>
          <w:p w:rsidR="00123780" w:rsidRPr="00B7008E" w:rsidRDefault="00123780" w:rsidP="00E93E5D">
            <w:pPr>
              <w:pStyle w:val="Tabletext"/>
              <w:widowControl w:val="0"/>
              <w:rPr>
                <w:b/>
              </w:rPr>
            </w:pPr>
          </w:p>
        </w:tc>
        <w:tc>
          <w:tcPr>
            <w:tcW w:w="3446" w:type="pct"/>
            <w:tcBorders>
              <w:top w:val="nil"/>
            </w:tcBorders>
          </w:tcPr>
          <w:p w:rsidR="00123780" w:rsidRPr="00B7008E" w:rsidRDefault="00123780" w:rsidP="00E93E5D">
            <w:pPr>
              <w:pStyle w:val="Tabletext"/>
              <w:widowControl w:val="0"/>
              <w:rPr>
                <w:b/>
              </w:rPr>
            </w:pPr>
            <w:r w:rsidRPr="00B7008E">
              <w:rPr>
                <w:lang w:val="de-DE"/>
              </w:rPr>
              <w:t xml:space="preserve">Mateo, J., M. Friedlander, C. Sessa, et al. </w:t>
            </w:r>
            <w:r w:rsidRPr="00B7008E">
              <w:t xml:space="preserve">Administration of continuous/intermittent </w:t>
            </w:r>
            <w:proofErr w:type="spellStart"/>
            <w:r w:rsidRPr="00B7008E">
              <w:t>olaparib</w:t>
            </w:r>
            <w:proofErr w:type="spellEnd"/>
            <w:r w:rsidRPr="00B7008E">
              <w:t xml:space="preserve"> in ovarian cancer patients with a germline BRCA1/2 mutation to determine an optimal dosing schedule for the tablet formulation. </w:t>
            </w:r>
          </w:p>
        </w:tc>
        <w:tc>
          <w:tcPr>
            <w:tcW w:w="758" w:type="pct"/>
            <w:tcBorders>
              <w:top w:val="nil"/>
            </w:tcBorders>
          </w:tcPr>
          <w:p w:rsidR="00123780" w:rsidRPr="00B7008E" w:rsidRDefault="00123780" w:rsidP="00E93E5D">
            <w:pPr>
              <w:pStyle w:val="Tabletext"/>
              <w:widowControl w:val="0"/>
              <w:rPr>
                <w:b/>
              </w:rPr>
            </w:pPr>
            <w:r w:rsidRPr="00B7008E">
              <w:t>European Journal of Cancer. 2013; 49, S161</w:t>
            </w:r>
          </w:p>
        </w:tc>
      </w:tr>
      <w:tr w:rsidR="00123780" w:rsidRPr="00B7008E" w:rsidTr="00E93E5D">
        <w:tc>
          <w:tcPr>
            <w:tcW w:w="5000" w:type="pct"/>
            <w:gridSpan w:val="3"/>
            <w:tcBorders>
              <w:bottom w:val="single" w:sz="4" w:space="0" w:color="auto"/>
            </w:tcBorders>
          </w:tcPr>
          <w:p w:rsidR="00123780" w:rsidRPr="00B7008E" w:rsidRDefault="00123780" w:rsidP="00E93E5D">
            <w:pPr>
              <w:pStyle w:val="Tabletext"/>
            </w:pPr>
            <w:proofErr w:type="spellStart"/>
            <w:r w:rsidRPr="00B7008E">
              <w:t>Olaparib</w:t>
            </w:r>
            <w:proofErr w:type="spellEnd"/>
            <w:r w:rsidRPr="00B7008E">
              <w:t xml:space="preserve"> tablet formulation</w:t>
            </w:r>
          </w:p>
        </w:tc>
      </w:tr>
      <w:tr w:rsidR="00123780" w:rsidRPr="00B7008E" w:rsidTr="00E93E5D">
        <w:tc>
          <w:tcPr>
            <w:tcW w:w="796" w:type="pct"/>
            <w:tcBorders>
              <w:bottom w:val="nil"/>
            </w:tcBorders>
          </w:tcPr>
          <w:p w:rsidR="00123780" w:rsidRPr="00B7008E" w:rsidRDefault="00123780" w:rsidP="00E93E5D">
            <w:pPr>
              <w:pStyle w:val="Tabletext"/>
              <w:rPr>
                <w:rFonts w:ascii="Times" w:hAnsi="Times"/>
              </w:rPr>
            </w:pPr>
          </w:p>
        </w:tc>
        <w:tc>
          <w:tcPr>
            <w:tcW w:w="3446" w:type="pct"/>
            <w:tcBorders>
              <w:bottom w:val="nil"/>
            </w:tcBorders>
          </w:tcPr>
          <w:p w:rsidR="00123780" w:rsidRPr="00B7008E" w:rsidRDefault="00123780" w:rsidP="00E93E5D">
            <w:pPr>
              <w:pStyle w:val="Tabletext"/>
              <w:rPr>
                <w:szCs w:val="18"/>
                <w:lang w:val="en-US" w:eastAsia="en-AU"/>
              </w:rPr>
            </w:pPr>
            <w:r w:rsidRPr="00B7008E">
              <w:rPr>
                <w:szCs w:val="18"/>
                <w:lang w:val="en-US" w:eastAsia="en-AU"/>
              </w:rPr>
              <w:t xml:space="preserve">Randomized, Multicenter, Double Blind, Phase 3 Study of </w:t>
            </w:r>
            <w:proofErr w:type="spellStart"/>
            <w:r w:rsidRPr="00B7008E">
              <w:rPr>
                <w:szCs w:val="18"/>
                <w:lang w:val="en-US" w:eastAsia="en-AU"/>
              </w:rPr>
              <w:t>Olaparib</w:t>
            </w:r>
            <w:proofErr w:type="spellEnd"/>
            <w:r w:rsidRPr="00B7008E">
              <w:rPr>
                <w:szCs w:val="18"/>
                <w:lang w:val="en-US" w:eastAsia="en-AU"/>
              </w:rPr>
              <w:t xml:space="preserve"> Maintenance Monotherapy in Platinum Sensitive Relapsed BRCA Mutated Ovarian Cancer Patients who are in Complete or Partial Response Following Platinum based Chemotherapy.</w:t>
            </w:r>
          </w:p>
        </w:tc>
        <w:tc>
          <w:tcPr>
            <w:tcW w:w="758" w:type="pct"/>
            <w:tcBorders>
              <w:bottom w:val="nil"/>
            </w:tcBorders>
          </w:tcPr>
          <w:p w:rsidR="00123780" w:rsidRPr="00B7008E" w:rsidRDefault="00123780" w:rsidP="00E93E5D">
            <w:pPr>
              <w:pStyle w:val="Tabletext"/>
              <w:rPr>
                <w:rFonts w:ascii="Times" w:hAnsi="Times"/>
              </w:rPr>
            </w:pPr>
            <w:r w:rsidRPr="00B7008E">
              <w:t>2017</w:t>
            </w:r>
          </w:p>
        </w:tc>
      </w:tr>
      <w:tr w:rsidR="00123780" w:rsidRPr="00B7008E" w:rsidTr="00E93E5D">
        <w:tc>
          <w:tcPr>
            <w:tcW w:w="796" w:type="pct"/>
            <w:tcBorders>
              <w:top w:val="nil"/>
            </w:tcBorders>
          </w:tcPr>
          <w:p w:rsidR="00123780" w:rsidRPr="00B7008E" w:rsidRDefault="00123780" w:rsidP="00E93E5D">
            <w:pPr>
              <w:pStyle w:val="Tabletext"/>
            </w:pPr>
            <w:r w:rsidRPr="00B7008E">
              <w:t>SOLO-2</w:t>
            </w:r>
          </w:p>
        </w:tc>
        <w:tc>
          <w:tcPr>
            <w:tcW w:w="3446" w:type="pct"/>
            <w:tcBorders>
              <w:top w:val="nil"/>
            </w:tcBorders>
          </w:tcPr>
          <w:p w:rsidR="00123780" w:rsidRPr="00B7008E" w:rsidRDefault="00123780" w:rsidP="00E93E5D">
            <w:pPr>
              <w:pStyle w:val="Tabletext"/>
              <w:rPr>
                <w:szCs w:val="18"/>
                <w:lang w:val="en-US" w:eastAsia="en-AU"/>
              </w:rPr>
            </w:pPr>
            <w:r w:rsidRPr="00B7008E">
              <w:rPr>
                <w:szCs w:val="18"/>
                <w:lang w:val="de-DE" w:eastAsia="en-AU"/>
              </w:rPr>
              <w:t xml:space="preserve">Pujade-Lauraine, E., J. A. Ledermann, F. Selle, et al. </w:t>
            </w:r>
            <w:proofErr w:type="spellStart"/>
            <w:r w:rsidRPr="00B7008E">
              <w:rPr>
                <w:szCs w:val="18"/>
                <w:lang w:val="en-US" w:eastAsia="en-AU"/>
              </w:rPr>
              <w:t>Olaparib</w:t>
            </w:r>
            <w:proofErr w:type="spellEnd"/>
            <w:r w:rsidRPr="00B7008E">
              <w:rPr>
                <w:szCs w:val="18"/>
                <w:lang w:val="en-US" w:eastAsia="en-AU"/>
              </w:rPr>
              <w:t xml:space="preserve"> tablets as maintenance therapy in patients with platinum-sensitive, relapsed ovarian cancer and a BRCA1/2 mutation (SOLO2/ENGOT-Ov21): a double-blind, </w:t>
            </w:r>
            <w:proofErr w:type="spellStart"/>
            <w:r w:rsidRPr="00B7008E">
              <w:rPr>
                <w:szCs w:val="18"/>
                <w:lang w:val="en-US" w:eastAsia="en-AU"/>
              </w:rPr>
              <w:t>randomised</w:t>
            </w:r>
            <w:proofErr w:type="spellEnd"/>
            <w:r w:rsidRPr="00B7008E">
              <w:rPr>
                <w:szCs w:val="18"/>
                <w:lang w:val="en-US" w:eastAsia="en-AU"/>
              </w:rPr>
              <w:t xml:space="preserve">, placebo-controlled, phase 3 trial.  </w:t>
            </w:r>
          </w:p>
        </w:tc>
        <w:tc>
          <w:tcPr>
            <w:tcW w:w="758" w:type="pct"/>
            <w:tcBorders>
              <w:top w:val="nil"/>
            </w:tcBorders>
          </w:tcPr>
          <w:p w:rsidR="00123780" w:rsidRPr="00B7008E" w:rsidRDefault="00123780" w:rsidP="00E93E5D">
            <w:pPr>
              <w:pStyle w:val="Tabletext"/>
              <w:rPr>
                <w:szCs w:val="18"/>
                <w:lang w:eastAsia="en-AU"/>
              </w:rPr>
            </w:pPr>
            <w:r w:rsidRPr="00B7008E">
              <w:rPr>
                <w:szCs w:val="18"/>
                <w:lang w:eastAsia="en-AU"/>
              </w:rPr>
              <w:t>Lancet Oncology.  2017; 18(9): 1274-1284.</w:t>
            </w:r>
          </w:p>
        </w:tc>
      </w:tr>
      <w:tr w:rsidR="00123780" w:rsidRPr="00B7008E" w:rsidTr="00E93E5D">
        <w:tc>
          <w:tcPr>
            <w:tcW w:w="5000" w:type="pct"/>
            <w:gridSpan w:val="3"/>
            <w:tcBorders>
              <w:bottom w:val="single" w:sz="4" w:space="0" w:color="auto"/>
            </w:tcBorders>
          </w:tcPr>
          <w:p w:rsidR="00123780" w:rsidRPr="00B7008E" w:rsidRDefault="00123780" w:rsidP="00E93E5D">
            <w:pPr>
              <w:pStyle w:val="Tabletext"/>
            </w:pPr>
            <w:proofErr w:type="spellStart"/>
            <w:r w:rsidRPr="00B7008E">
              <w:t>Olaparib</w:t>
            </w:r>
            <w:proofErr w:type="spellEnd"/>
            <w:r w:rsidRPr="00B7008E">
              <w:t xml:space="preserve"> capsule formulation</w:t>
            </w:r>
          </w:p>
        </w:tc>
      </w:tr>
      <w:tr w:rsidR="00123780" w:rsidRPr="00B7008E" w:rsidTr="00E93E5D">
        <w:tc>
          <w:tcPr>
            <w:tcW w:w="796" w:type="pct"/>
            <w:tcBorders>
              <w:bottom w:val="nil"/>
            </w:tcBorders>
          </w:tcPr>
          <w:p w:rsidR="00123780" w:rsidRPr="00B7008E" w:rsidRDefault="00123780" w:rsidP="00E93E5D">
            <w:pPr>
              <w:pStyle w:val="Tabletext"/>
              <w:rPr>
                <w:rFonts w:ascii="Times" w:hAnsi="Times"/>
              </w:rPr>
            </w:pPr>
          </w:p>
        </w:tc>
        <w:tc>
          <w:tcPr>
            <w:tcW w:w="3446" w:type="pct"/>
            <w:tcBorders>
              <w:bottom w:val="nil"/>
            </w:tcBorders>
          </w:tcPr>
          <w:p w:rsidR="00123780" w:rsidRPr="00B7008E" w:rsidRDefault="00123780" w:rsidP="00E93E5D">
            <w:pPr>
              <w:pStyle w:val="Tabletext"/>
              <w:rPr>
                <w:rFonts w:ascii="Times" w:hAnsi="Times"/>
              </w:rPr>
            </w:pPr>
            <w:r w:rsidRPr="00B7008E">
              <w:rPr>
                <w:szCs w:val="18"/>
                <w:lang w:val="en-US" w:eastAsia="en-AU"/>
              </w:rPr>
              <w:t xml:space="preserve">Phase II, </w:t>
            </w:r>
            <w:proofErr w:type="spellStart"/>
            <w:r w:rsidRPr="00B7008E">
              <w:rPr>
                <w:szCs w:val="18"/>
                <w:lang w:val="en-US" w:eastAsia="en-AU"/>
              </w:rPr>
              <w:t>randomised</w:t>
            </w:r>
            <w:proofErr w:type="spellEnd"/>
            <w:r w:rsidRPr="00B7008E">
              <w:rPr>
                <w:szCs w:val="18"/>
                <w:lang w:val="en-US" w:eastAsia="en-AU"/>
              </w:rPr>
              <w:t xml:space="preserve">, double blind, </w:t>
            </w:r>
            <w:proofErr w:type="spellStart"/>
            <w:r w:rsidRPr="00B7008E">
              <w:rPr>
                <w:szCs w:val="18"/>
                <w:lang w:val="en-US" w:eastAsia="en-AU"/>
              </w:rPr>
              <w:t>multicentre</w:t>
            </w:r>
            <w:proofErr w:type="spellEnd"/>
            <w:r w:rsidRPr="00B7008E">
              <w:rPr>
                <w:szCs w:val="18"/>
                <w:lang w:val="en-US" w:eastAsia="en-AU"/>
              </w:rPr>
              <w:t xml:space="preserve"> study to assess the efficacy of AZD2281 in the treatment of patients with platinum sensitive serous ovarian cancer following treatment with two or more platinum containing regimens. Edition 3.</w:t>
            </w:r>
          </w:p>
        </w:tc>
        <w:tc>
          <w:tcPr>
            <w:tcW w:w="758" w:type="pct"/>
            <w:tcBorders>
              <w:bottom w:val="nil"/>
            </w:tcBorders>
          </w:tcPr>
          <w:p w:rsidR="00123780" w:rsidRPr="00B7008E" w:rsidRDefault="00123780" w:rsidP="00E93E5D">
            <w:pPr>
              <w:pStyle w:val="Tabletext"/>
            </w:pPr>
            <w:r w:rsidRPr="00B7008E">
              <w:t>2013</w:t>
            </w:r>
          </w:p>
        </w:tc>
      </w:tr>
      <w:tr w:rsidR="00123780" w:rsidRPr="00B7008E" w:rsidTr="00E93E5D">
        <w:tc>
          <w:tcPr>
            <w:tcW w:w="796" w:type="pct"/>
            <w:tcBorders>
              <w:top w:val="nil"/>
              <w:bottom w:val="nil"/>
            </w:tcBorders>
          </w:tcPr>
          <w:p w:rsidR="00123780" w:rsidRPr="00B7008E" w:rsidRDefault="00123780" w:rsidP="00E93E5D">
            <w:pPr>
              <w:pStyle w:val="Tabletext"/>
            </w:pPr>
            <w:r w:rsidRPr="00B7008E">
              <w:t>Study 19</w:t>
            </w:r>
          </w:p>
        </w:tc>
        <w:tc>
          <w:tcPr>
            <w:tcW w:w="3446" w:type="pct"/>
            <w:tcBorders>
              <w:top w:val="nil"/>
              <w:bottom w:val="nil"/>
            </w:tcBorders>
          </w:tcPr>
          <w:p w:rsidR="00123780" w:rsidRPr="00B7008E" w:rsidRDefault="00123780" w:rsidP="00E93E5D">
            <w:pPr>
              <w:pStyle w:val="Tabletext"/>
              <w:rPr>
                <w:szCs w:val="18"/>
              </w:rPr>
            </w:pPr>
            <w:r w:rsidRPr="00B7008E">
              <w:rPr>
                <w:szCs w:val="18"/>
                <w:lang w:val="en-US" w:eastAsia="en-AU"/>
              </w:rPr>
              <w:t xml:space="preserve">Phase II, </w:t>
            </w:r>
            <w:proofErr w:type="spellStart"/>
            <w:r w:rsidRPr="00B7008E">
              <w:rPr>
                <w:szCs w:val="18"/>
                <w:lang w:val="en-US" w:eastAsia="en-AU"/>
              </w:rPr>
              <w:t>randomised</w:t>
            </w:r>
            <w:proofErr w:type="spellEnd"/>
            <w:r w:rsidRPr="00B7008E">
              <w:rPr>
                <w:szCs w:val="18"/>
                <w:lang w:val="en-US" w:eastAsia="en-AU"/>
              </w:rPr>
              <w:t xml:space="preserve">, double blind, </w:t>
            </w:r>
            <w:proofErr w:type="spellStart"/>
            <w:r w:rsidRPr="00B7008E">
              <w:rPr>
                <w:szCs w:val="18"/>
                <w:lang w:val="en-US" w:eastAsia="en-AU"/>
              </w:rPr>
              <w:t>multicentre</w:t>
            </w:r>
            <w:proofErr w:type="spellEnd"/>
            <w:r w:rsidRPr="00B7008E">
              <w:rPr>
                <w:szCs w:val="18"/>
                <w:lang w:val="en-US" w:eastAsia="en-AU"/>
              </w:rPr>
              <w:t xml:space="preserve"> study to assess the efficacy of AZD2281 in the treatment of patients with platinum sensitive serous ovarian cancer following treatment with two or more platinum containing regimens. CLINICAL </w:t>
            </w:r>
            <w:r w:rsidRPr="00B7008E">
              <w:rPr>
                <w:szCs w:val="18"/>
                <w:lang w:val="en-US" w:eastAsia="en-AU"/>
              </w:rPr>
              <w:lastRenderedPageBreak/>
              <w:t>STUDY REPORT ADDENDUM.</w:t>
            </w:r>
          </w:p>
        </w:tc>
        <w:tc>
          <w:tcPr>
            <w:tcW w:w="758" w:type="pct"/>
            <w:tcBorders>
              <w:top w:val="nil"/>
              <w:bottom w:val="nil"/>
            </w:tcBorders>
          </w:tcPr>
          <w:p w:rsidR="00123780" w:rsidRPr="00B7008E" w:rsidRDefault="00123780" w:rsidP="00E93E5D">
            <w:pPr>
              <w:pStyle w:val="Tabletext"/>
            </w:pPr>
            <w:r w:rsidRPr="00B7008E">
              <w:rPr>
                <w:szCs w:val="18"/>
              </w:rPr>
              <w:lastRenderedPageBreak/>
              <w:t>September 2016</w:t>
            </w:r>
          </w:p>
        </w:tc>
      </w:tr>
      <w:tr w:rsidR="00123780" w:rsidRPr="00B7008E" w:rsidTr="00E93E5D">
        <w:tc>
          <w:tcPr>
            <w:tcW w:w="796" w:type="pct"/>
            <w:tcBorders>
              <w:top w:val="nil"/>
              <w:bottom w:val="nil"/>
            </w:tcBorders>
          </w:tcPr>
          <w:p w:rsidR="00123780" w:rsidRPr="00B7008E" w:rsidRDefault="00123780" w:rsidP="00E93E5D">
            <w:pPr>
              <w:pStyle w:val="Tabletext"/>
            </w:pPr>
          </w:p>
        </w:tc>
        <w:tc>
          <w:tcPr>
            <w:tcW w:w="3446" w:type="pct"/>
            <w:tcBorders>
              <w:top w:val="nil"/>
              <w:bottom w:val="nil"/>
            </w:tcBorders>
          </w:tcPr>
          <w:p w:rsidR="00123780" w:rsidRPr="00B7008E" w:rsidRDefault="00123780" w:rsidP="00E93E5D">
            <w:pPr>
              <w:pStyle w:val="Tabletext"/>
              <w:rPr>
                <w:szCs w:val="18"/>
              </w:rPr>
            </w:pPr>
            <w:r w:rsidRPr="00B7008E">
              <w:rPr>
                <w:lang w:val="de-DE"/>
              </w:rPr>
              <w:t xml:space="preserve">Ledermann, J., P. Harter, C. Gourley, et al. </w:t>
            </w:r>
            <w:proofErr w:type="spellStart"/>
            <w:r w:rsidRPr="00B7008E">
              <w:t>Olaparib</w:t>
            </w:r>
            <w:proofErr w:type="spellEnd"/>
            <w:r w:rsidRPr="00B7008E">
              <w:t xml:space="preserve"> maintenance therapy in platinum-sensitive relapsed ovarian cancer. </w:t>
            </w:r>
          </w:p>
        </w:tc>
        <w:tc>
          <w:tcPr>
            <w:tcW w:w="758" w:type="pct"/>
            <w:tcBorders>
              <w:top w:val="nil"/>
              <w:bottom w:val="nil"/>
            </w:tcBorders>
          </w:tcPr>
          <w:p w:rsidR="00123780" w:rsidRPr="00B7008E" w:rsidRDefault="00123780" w:rsidP="00E93E5D">
            <w:pPr>
              <w:pStyle w:val="Tabletext"/>
              <w:rPr>
                <w:rFonts w:ascii="Times" w:hAnsi="Times"/>
              </w:rPr>
            </w:pPr>
            <w:r w:rsidRPr="00B7008E">
              <w:t>New England Journal of Medicine. 2012; 366(15): 1382-1392.</w:t>
            </w:r>
          </w:p>
        </w:tc>
      </w:tr>
      <w:tr w:rsidR="00123780" w:rsidRPr="00B7008E" w:rsidTr="00E93E5D">
        <w:tc>
          <w:tcPr>
            <w:tcW w:w="796" w:type="pct"/>
            <w:tcBorders>
              <w:top w:val="nil"/>
              <w:bottom w:val="nil"/>
            </w:tcBorders>
          </w:tcPr>
          <w:p w:rsidR="00123780" w:rsidRPr="00B7008E" w:rsidRDefault="00123780" w:rsidP="00E93E5D">
            <w:pPr>
              <w:pStyle w:val="Tabletext"/>
            </w:pPr>
          </w:p>
        </w:tc>
        <w:tc>
          <w:tcPr>
            <w:tcW w:w="3446" w:type="pct"/>
            <w:tcBorders>
              <w:top w:val="nil"/>
              <w:bottom w:val="nil"/>
            </w:tcBorders>
          </w:tcPr>
          <w:p w:rsidR="00123780" w:rsidRPr="00B7008E" w:rsidRDefault="00123780" w:rsidP="00E93E5D">
            <w:pPr>
              <w:pStyle w:val="Tabletext"/>
              <w:rPr>
                <w:szCs w:val="18"/>
              </w:rPr>
            </w:pPr>
            <w:r w:rsidRPr="00B7008E">
              <w:rPr>
                <w:lang w:val="de-DE"/>
              </w:rPr>
              <w:t xml:space="preserve">Ledermann, J., P. Harter, C. Gourley, et al. </w:t>
            </w:r>
            <w:proofErr w:type="spellStart"/>
            <w:r w:rsidRPr="00B7008E">
              <w:t>Olaparib</w:t>
            </w:r>
            <w:proofErr w:type="spellEnd"/>
            <w:r w:rsidRPr="00B7008E">
              <w:t xml:space="preserve"> maintenance therapy in patients with platinum-sensitive relapsed serous ovarian cancer: a </w:t>
            </w:r>
            <w:proofErr w:type="spellStart"/>
            <w:r w:rsidRPr="00B7008E">
              <w:t>preplanned</w:t>
            </w:r>
            <w:proofErr w:type="spellEnd"/>
            <w:r w:rsidRPr="00B7008E">
              <w:t xml:space="preserve"> retrospective analysis of outcomes by BRCA status in a randomised phase 2 trial. </w:t>
            </w:r>
          </w:p>
        </w:tc>
        <w:tc>
          <w:tcPr>
            <w:tcW w:w="758" w:type="pct"/>
            <w:tcBorders>
              <w:top w:val="nil"/>
              <w:bottom w:val="nil"/>
            </w:tcBorders>
          </w:tcPr>
          <w:p w:rsidR="00123780" w:rsidRPr="00B7008E" w:rsidRDefault="00123780" w:rsidP="00E93E5D">
            <w:pPr>
              <w:pStyle w:val="Tabletext"/>
              <w:rPr>
                <w:rFonts w:ascii="Times" w:hAnsi="Times"/>
              </w:rPr>
            </w:pPr>
            <w:r w:rsidRPr="00B7008E">
              <w:t>Lancet Oncology.  2014; 15(8): 852-861. (Erratum appears in Lancet Oncology. 2015 Apr;16(4):e158)</w:t>
            </w:r>
          </w:p>
        </w:tc>
      </w:tr>
      <w:tr w:rsidR="00123780" w:rsidRPr="00B7008E" w:rsidTr="00E93E5D">
        <w:tc>
          <w:tcPr>
            <w:tcW w:w="796" w:type="pct"/>
            <w:tcBorders>
              <w:top w:val="nil"/>
              <w:bottom w:val="nil"/>
            </w:tcBorders>
          </w:tcPr>
          <w:p w:rsidR="00123780" w:rsidRPr="00B7008E" w:rsidRDefault="00123780" w:rsidP="00E93E5D">
            <w:pPr>
              <w:pStyle w:val="Tabletext"/>
            </w:pPr>
          </w:p>
        </w:tc>
        <w:tc>
          <w:tcPr>
            <w:tcW w:w="3446" w:type="pct"/>
            <w:tcBorders>
              <w:top w:val="nil"/>
              <w:bottom w:val="nil"/>
            </w:tcBorders>
          </w:tcPr>
          <w:p w:rsidR="00123780" w:rsidRPr="00B7008E" w:rsidRDefault="00123780" w:rsidP="00E93E5D">
            <w:pPr>
              <w:pStyle w:val="Tabletext"/>
              <w:rPr>
                <w:szCs w:val="18"/>
              </w:rPr>
            </w:pPr>
            <w:r w:rsidRPr="00B7008E">
              <w:rPr>
                <w:lang w:val="de-DE"/>
              </w:rPr>
              <w:t xml:space="preserve">Ledermann, J. A., P. Harter, C. Gourley, et al. </w:t>
            </w:r>
            <w:r w:rsidRPr="00B7008E">
              <w:t xml:space="preserve">Overall survival in patients with platinum-sensitive recurrent serous ovarian cancer receiving </w:t>
            </w:r>
            <w:proofErr w:type="spellStart"/>
            <w:r w:rsidRPr="00B7008E">
              <w:t>olaparib</w:t>
            </w:r>
            <w:proofErr w:type="spellEnd"/>
            <w:r w:rsidRPr="00B7008E">
              <w:t xml:space="preserve"> maintenance monotherapy: an updated analysis from a randomised, placebo-controlled, double-blind, phase 2 </w:t>
            </w:r>
            <w:proofErr w:type="gramStart"/>
            <w:r w:rsidRPr="00B7008E">
              <w:t>trial</w:t>
            </w:r>
            <w:proofErr w:type="gramEnd"/>
            <w:r w:rsidRPr="00B7008E">
              <w:t>.</w:t>
            </w:r>
          </w:p>
        </w:tc>
        <w:tc>
          <w:tcPr>
            <w:tcW w:w="758" w:type="pct"/>
            <w:tcBorders>
              <w:top w:val="nil"/>
              <w:bottom w:val="nil"/>
            </w:tcBorders>
          </w:tcPr>
          <w:p w:rsidR="00123780" w:rsidRPr="00B7008E" w:rsidRDefault="00123780" w:rsidP="00E93E5D">
            <w:pPr>
              <w:pStyle w:val="Tabletext"/>
              <w:rPr>
                <w:rFonts w:ascii="Times" w:hAnsi="Times"/>
              </w:rPr>
            </w:pPr>
            <w:r w:rsidRPr="00B7008E">
              <w:t>Lancet Oncology. 2016; 17(11): 1579-1589.</w:t>
            </w:r>
          </w:p>
        </w:tc>
      </w:tr>
      <w:tr w:rsidR="00123780" w:rsidRPr="00B7008E" w:rsidTr="00E93E5D">
        <w:tc>
          <w:tcPr>
            <w:tcW w:w="796" w:type="pct"/>
            <w:tcBorders>
              <w:top w:val="nil"/>
              <w:bottom w:val="nil"/>
            </w:tcBorders>
          </w:tcPr>
          <w:p w:rsidR="00123780" w:rsidRPr="00B7008E" w:rsidRDefault="00123780" w:rsidP="00E93E5D">
            <w:pPr>
              <w:pStyle w:val="Tabletext"/>
            </w:pPr>
          </w:p>
        </w:tc>
        <w:tc>
          <w:tcPr>
            <w:tcW w:w="3446" w:type="pct"/>
            <w:tcBorders>
              <w:top w:val="nil"/>
              <w:bottom w:val="nil"/>
            </w:tcBorders>
          </w:tcPr>
          <w:p w:rsidR="00123780" w:rsidRPr="00B7008E" w:rsidRDefault="00123780" w:rsidP="00E93E5D">
            <w:pPr>
              <w:pStyle w:val="Tabletext"/>
              <w:rPr>
                <w:szCs w:val="18"/>
              </w:rPr>
            </w:pPr>
            <w:r w:rsidRPr="00B7008E">
              <w:rPr>
                <w:lang w:val="de-DE"/>
              </w:rPr>
              <w:t xml:space="preserve">Ledermann, J. A., P. Harter, C. Gourley, et al. </w:t>
            </w:r>
            <w:r w:rsidRPr="00B7008E">
              <w:t xml:space="preserve">Quality of life during </w:t>
            </w:r>
            <w:proofErr w:type="spellStart"/>
            <w:r w:rsidRPr="00B7008E">
              <w:t>olaparib</w:t>
            </w:r>
            <w:proofErr w:type="spellEnd"/>
            <w:r w:rsidRPr="00B7008E">
              <w:t xml:space="preserve"> maintenance therapy in platinum-sensitive relapsed serous ovarian cancer. </w:t>
            </w:r>
          </w:p>
        </w:tc>
        <w:tc>
          <w:tcPr>
            <w:tcW w:w="758" w:type="pct"/>
            <w:tcBorders>
              <w:top w:val="nil"/>
              <w:bottom w:val="nil"/>
            </w:tcBorders>
          </w:tcPr>
          <w:p w:rsidR="00123780" w:rsidRPr="00B7008E" w:rsidRDefault="00123780" w:rsidP="00E93E5D">
            <w:pPr>
              <w:pStyle w:val="Tabletext"/>
              <w:rPr>
                <w:rFonts w:ascii="Times" w:hAnsi="Times"/>
              </w:rPr>
            </w:pPr>
            <w:r w:rsidRPr="00B7008E">
              <w:t>British Journal of Cancer.  2016; 115(11): 1313-1320.</w:t>
            </w:r>
          </w:p>
        </w:tc>
      </w:tr>
      <w:tr w:rsidR="00123780" w:rsidRPr="00B7008E" w:rsidTr="00E93E5D">
        <w:tc>
          <w:tcPr>
            <w:tcW w:w="796" w:type="pct"/>
            <w:tcBorders>
              <w:top w:val="nil"/>
              <w:bottom w:val="nil"/>
            </w:tcBorders>
          </w:tcPr>
          <w:p w:rsidR="00123780" w:rsidRPr="00B7008E" w:rsidRDefault="00123780" w:rsidP="00E93E5D">
            <w:pPr>
              <w:pStyle w:val="Tabletext"/>
            </w:pPr>
          </w:p>
        </w:tc>
        <w:tc>
          <w:tcPr>
            <w:tcW w:w="3446" w:type="pct"/>
            <w:tcBorders>
              <w:top w:val="nil"/>
              <w:bottom w:val="nil"/>
            </w:tcBorders>
          </w:tcPr>
          <w:p w:rsidR="00123780" w:rsidRPr="00B7008E" w:rsidRDefault="00123780" w:rsidP="00E93E5D">
            <w:pPr>
              <w:pStyle w:val="Tabletext"/>
              <w:rPr>
                <w:szCs w:val="18"/>
              </w:rPr>
            </w:pPr>
            <w:proofErr w:type="spellStart"/>
            <w:r w:rsidRPr="00B7008E">
              <w:t>Matulonis</w:t>
            </w:r>
            <w:proofErr w:type="spellEnd"/>
            <w:r w:rsidRPr="00B7008E">
              <w:t xml:space="preserve">, U. A., P. Harter, C. </w:t>
            </w:r>
            <w:proofErr w:type="spellStart"/>
            <w:r w:rsidRPr="00B7008E">
              <w:t>Gourley</w:t>
            </w:r>
            <w:proofErr w:type="spellEnd"/>
            <w:r w:rsidRPr="00B7008E">
              <w:t xml:space="preserve">, et al. </w:t>
            </w:r>
            <w:proofErr w:type="spellStart"/>
            <w:r w:rsidRPr="00B7008E">
              <w:t>Olaparib</w:t>
            </w:r>
            <w:proofErr w:type="spellEnd"/>
            <w:r w:rsidRPr="00B7008E">
              <w:t xml:space="preserve"> maintenance therapy in patients with platinum-sensitive, relapsed serous ovarian cancer and a BRCA mutation: Overall survival adjusted for </w:t>
            </w:r>
            <w:proofErr w:type="spellStart"/>
            <w:r w:rsidRPr="00B7008E">
              <w:t>postprogression</w:t>
            </w:r>
            <w:proofErr w:type="spellEnd"/>
            <w:r w:rsidRPr="00B7008E">
              <w:t xml:space="preserve"> poly (adenosine diphosphate ribose) polymerase inhibitor therapy. </w:t>
            </w:r>
          </w:p>
        </w:tc>
        <w:tc>
          <w:tcPr>
            <w:tcW w:w="758" w:type="pct"/>
            <w:tcBorders>
              <w:top w:val="nil"/>
              <w:bottom w:val="nil"/>
            </w:tcBorders>
          </w:tcPr>
          <w:p w:rsidR="00123780" w:rsidRPr="00B7008E" w:rsidRDefault="00123780" w:rsidP="00E93E5D">
            <w:pPr>
              <w:pStyle w:val="Tabletext"/>
              <w:rPr>
                <w:rFonts w:ascii="Times" w:hAnsi="Times"/>
              </w:rPr>
            </w:pPr>
            <w:r w:rsidRPr="00B7008E">
              <w:t>Cancer.  2016; 122(12): 1844-1852.</w:t>
            </w:r>
          </w:p>
        </w:tc>
      </w:tr>
      <w:tr w:rsidR="00123780" w:rsidRPr="00B7008E" w:rsidTr="00E93E5D">
        <w:tc>
          <w:tcPr>
            <w:tcW w:w="796" w:type="pct"/>
            <w:tcBorders>
              <w:top w:val="nil"/>
              <w:bottom w:val="nil"/>
            </w:tcBorders>
          </w:tcPr>
          <w:p w:rsidR="00123780" w:rsidRPr="00B7008E" w:rsidRDefault="00123780" w:rsidP="00E93E5D">
            <w:pPr>
              <w:pStyle w:val="Tabletext"/>
            </w:pPr>
          </w:p>
        </w:tc>
        <w:tc>
          <w:tcPr>
            <w:tcW w:w="3446" w:type="pct"/>
            <w:tcBorders>
              <w:top w:val="nil"/>
              <w:bottom w:val="nil"/>
            </w:tcBorders>
          </w:tcPr>
          <w:p w:rsidR="00123780" w:rsidRPr="00B7008E" w:rsidRDefault="00123780" w:rsidP="00E93E5D">
            <w:pPr>
              <w:pStyle w:val="Tabletext"/>
              <w:rPr>
                <w:szCs w:val="18"/>
              </w:rPr>
            </w:pPr>
            <w:r w:rsidRPr="00B7008E">
              <w:t xml:space="preserve">Dougherty, B. A., Lai, Z., Hodgson, D. R., et al. Biological and clinical evidence for somatic mutations in BRCA1 and BRCA2 as predictive markers for </w:t>
            </w:r>
            <w:proofErr w:type="spellStart"/>
            <w:r w:rsidRPr="00B7008E">
              <w:t>olaparib</w:t>
            </w:r>
            <w:proofErr w:type="spellEnd"/>
            <w:r w:rsidRPr="00B7008E">
              <w:t xml:space="preserve"> response in high-grade serous ovarian cancers in the maintenance setting. </w:t>
            </w:r>
          </w:p>
        </w:tc>
        <w:tc>
          <w:tcPr>
            <w:tcW w:w="758" w:type="pct"/>
            <w:tcBorders>
              <w:top w:val="nil"/>
              <w:bottom w:val="nil"/>
            </w:tcBorders>
          </w:tcPr>
          <w:p w:rsidR="00123780" w:rsidRPr="00B7008E" w:rsidRDefault="00123780" w:rsidP="00E93E5D">
            <w:pPr>
              <w:pStyle w:val="Tabletext"/>
              <w:rPr>
                <w:rFonts w:ascii="Times" w:hAnsi="Times"/>
              </w:rPr>
            </w:pPr>
            <w:proofErr w:type="spellStart"/>
            <w:r w:rsidRPr="00B7008E">
              <w:t>Oncotarget</w:t>
            </w:r>
            <w:proofErr w:type="spellEnd"/>
            <w:r w:rsidRPr="00B7008E">
              <w:t>, 2017; 8, 43653-43661.</w:t>
            </w:r>
          </w:p>
        </w:tc>
      </w:tr>
      <w:tr w:rsidR="00123780" w:rsidRPr="00B7008E" w:rsidTr="00E93E5D">
        <w:tc>
          <w:tcPr>
            <w:tcW w:w="796" w:type="pct"/>
            <w:tcBorders>
              <w:top w:val="nil"/>
              <w:bottom w:val="nil"/>
            </w:tcBorders>
          </w:tcPr>
          <w:p w:rsidR="00123780" w:rsidRPr="00B7008E" w:rsidRDefault="00123780" w:rsidP="00E93E5D">
            <w:pPr>
              <w:pStyle w:val="Tabletext"/>
            </w:pPr>
          </w:p>
        </w:tc>
        <w:tc>
          <w:tcPr>
            <w:tcW w:w="3446" w:type="pct"/>
            <w:tcBorders>
              <w:top w:val="nil"/>
              <w:bottom w:val="nil"/>
            </w:tcBorders>
          </w:tcPr>
          <w:p w:rsidR="00123780" w:rsidRPr="00B7008E" w:rsidRDefault="00123780" w:rsidP="00E93E5D">
            <w:pPr>
              <w:pStyle w:val="Tabletext"/>
            </w:pPr>
            <w:r w:rsidRPr="00B7008E">
              <w:rPr>
                <w:lang w:val="de-DE"/>
              </w:rPr>
              <w:t xml:space="preserve">Ledermann, J., P. Harter, C. Gourley, et al. </w:t>
            </w:r>
            <w:r w:rsidRPr="00B7008E">
              <w:t xml:space="preserve">Phase II randomized placebo-controlled study of </w:t>
            </w:r>
            <w:proofErr w:type="spellStart"/>
            <w:r w:rsidRPr="00B7008E">
              <w:t>olaparib</w:t>
            </w:r>
            <w:proofErr w:type="spellEnd"/>
            <w:r w:rsidRPr="00B7008E">
              <w:t xml:space="preserve"> (AZD2281) in patients with platinum-sensitive relapsed serous ovarian cancer (PSR SOC). </w:t>
            </w:r>
          </w:p>
        </w:tc>
        <w:tc>
          <w:tcPr>
            <w:tcW w:w="758" w:type="pct"/>
            <w:tcBorders>
              <w:top w:val="nil"/>
              <w:bottom w:val="nil"/>
            </w:tcBorders>
          </w:tcPr>
          <w:p w:rsidR="00123780" w:rsidRPr="00B7008E" w:rsidRDefault="00123780" w:rsidP="00E93E5D">
            <w:pPr>
              <w:pStyle w:val="Tabletext"/>
            </w:pPr>
            <w:r w:rsidRPr="00B7008E">
              <w:t xml:space="preserve">Journal of Clinical Oncology. 2011; 29,  </w:t>
            </w:r>
          </w:p>
        </w:tc>
      </w:tr>
      <w:tr w:rsidR="00123780" w:rsidRPr="00B7008E" w:rsidTr="00E93E5D">
        <w:tc>
          <w:tcPr>
            <w:tcW w:w="796" w:type="pct"/>
            <w:tcBorders>
              <w:top w:val="nil"/>
              <w:bottom w:val="nil"/>
            </w:tcBorders>
          </w:tcPr>
          <w:p w:rsidR="00123780" w:rsidRPr="00B7008E" w:rsidRDefault="00123780" w:rsidP="00E93E5D">
            <w:pPr>
              <w:pStyle w:val="Tabletext"/>
            </w:pPr>
          </w:p>
        </w:tc>
        <w:tc>
          <w:tcPr>
            <w:tcW w:w="3446" w:type="pct"/>
            <w:tcBorders>
              <w:top w:val="nil"/>
              <w:bottom w:val="nil"/>
            </w:tcBorders>
          </w:tcPr>
          <w:p w:rsidR="00123780" w:rsidRPr="00B7008E" w:rsidRDefault="00123780" w:rsidP="00E93E5D">
            <w:pPr>
              <w:pStyle w:val="Tabletext"/>
            </w:pPr>
            <w:r w:rsidRPr="00B7008E">
              <w:rPr>
                <w:lang w:val="de-DE"/>
              </w:rPr>
              <w:t xml:space="preserve">Ledermann, J., P. Harter, C. Gourley, et al. </w:t>
            </w:r>
            <w:r w:rsidRPr="00B7008E">
              <w:t xml:space="preserve">Phase 2 randomized placebo-controlled study of </w:t>
            </w:r>
            <w:proofErr w:type="spellStart"/>
            <w:r w:rsidRPr="00B7008E">
              <w:t>olaparib</w:t>
            </w:r>
            <w:proofErr w:type="spellEnd"/>
            <w:r w:rsidRPr="00B7008E">
              <w:t xml:space="preserve"> (AZD2281) in patients with platinum-sensitive relapsed serous ovarian cancer (PSR SOC). </w:t>
            </w:r>
          </w:p>
        </w:tc>
        <w:tc>
          <w:tcPr>
            <w:tcW w:w="758" w:type="pct"/>
            <w:tcBorders>
              <w:top w:val="nil"/>
              <w:bottom w:val="nil"/>
            </w:tcBorders>
          </w:tcPr>
          <w:p w:rsidR="00123780" w:rsidRPr="00B7008E" w:rsidRDefault="00123780" w:rsidP="00E93E5D">
            <w:pPr>
              <w:pStyle w:val="Tabletext"/>
            </w:pPr>
            <w:r w:rsidRPr="00B7008E">
              <w:t xml:space="preserve">International Journal of </w:t>
            </w:r>
            <w:proofErr w:type="spellStart"/>
            <w:r w:rsidRPr="00B7008E">
              <w:t>Gynecological</w:t>
            </w:r>
            <w:proofErr w:type="spellEnd"/>
            <w:r w:rsidRPr="00B7008E">
              <w:t xml:space="preserve"> Cancer. 2011; 21, S13</w:t>
            </w:r>
          </w:p>
        </w:tc>
      </w:tr>
      <w:tr w:rsidR="00123780" w:rsidRPr="00B7008E" w:rsidTr="00E93E5D">
        <w:tc>
          <w:tcPr>
            <w:tcW w:w="796" w:type="pct"/>
            <w:tcBorders>
              <w:top w:val="nil"/>
              <w:bottom w:val="nil"/>
            </w:tcBorders>
          </w:tcPr>
          <w:p w:rsidR="00123780" w:rsidRPr="00B7008E" w:rsidRDefault="00123780" w:rsidP="00E93E5D">
            <w:pPr>
              <w:pStyle w:val="Tabletext"/>
            </w:pPr>
          </w:p>
        </w:tc>
        <w:tc>
          <w:tcPr>
            <w:tcW w:w="3446" w:type="pct"/>
            <w:tcBorders>
              <w:top w:val="nil"/>
              <w:bottom w:val="nil"/>
            </w:tcBorders>
          </w:tcPr>
          <w:p w:rsidR="00123780" w:rsidRPr="00B7008E" w:rsidRDefault="00123780" w:rsidP="00E93E5D">
            <w:pPr>
              <w:pStyle w:val="Tabletext"/>
            </w:pPr>
            <w:r w:rsidRPr="00B7008E">
              <w:rPr>
                <w:lang w:val="de-DE"/>
              </w:rPr>
              <w:t xml:space="preserve">Matulonis, U., M. Friedlander, B. A. Du, C. Gourley, et al. </w:t>
            </w:r>
            <w:r w:rsidRPr="00B7008E">
              <w:t xml:space="preserve">Frequency, severity and timing of common adverse events (AEs) with maintenance </w:t>
            </w:r>
            <w:proofErr w:type="spellStart"/>
            <w:r w:rsidRPr="00B7008E">
              <w:t>olaparib</w:t>
            </w:r>
            <w:proofErr w:type="spellEnd"/>
            <w:r w:rsidRPr="00B7008E">
              <w:t xml:space="preserve"> in patients (pts) with platinum-sensitive relapsed serous ovarian cancer (PSR SOC).</w:t>
            </w:r>
          </w:p>
        </w:tc>
        <w:tc>
          <w:tcPr>
            <w:tcW w:w="758" w:type="pct"/>
            <w:tcBorders>
              <w:top w:val="nil"/>
              <w:bottom w:val="nil"/>
            </w:tcBorders>
          </w:tcPr>
          <w:p w:rsidR="00123780" w:rsidRPr="00B7008E" w:rsidRDefault="00123780" w:rsidP="00E93E5D">
            <w:pPr>
              <w:pStyle w:val="Tabletext"/>
            </w:pPr>
            <w:r w:rsidRPr="00B7008E">
              <w:t>Journal of Clinical Oncology. 2015; 33</w:t>
            </w:r>
          </w:p>
        </w:tc>
      </w:tr>
      <w:tr w:rsidR="00123780" w:rsidRPr="00B7008E" w:rsidTr="00E93E5D">
        <w:tc>
          <w:tcPr>
            <w:tcW w:w="796" w:type="pct"/>
            <w:tcBorders>
              <w:top w:val="nil"/>
            </w:tcBorders>
          </w:tcPr>
          <w:p w:rsidR="00123780" w:rsidRPr="00B7008E" w:rsidRDefault="00123780" w:rsidP="00E93E5D">
            <w:pPr>
              <w:pStyle w:val="Tabletext"/>
            </w:pPr>
          </w:p>
        </w:tc>
        <w:tc>
          <w:tcPr>
            <w:tcW w:w="3446" w:type="pct"/>
            <w:tcBorders>
              <w:top w:val="nil"/>
            </w:tcBorders>
          </w:tcPr>
          <w:p w:rsidR="00123780" w:rsidRPr="00B7008E" w:rsidRDefault="00123780" w:rsidP="00E93E5D">
            <w:pPr>
              <w:pStyle w:val="Tabletext"/>
            </w:pPr>
            <w:proofErr w:type="spellStart"/>
            <w:r w:rsidRPr="00B7008E">
              <w:t>Matulonis</w:t>
            </w:r>
            <w:proofErr w:type="spellEnd"/>
            <w:r w:rsidRPr="00B7008E">
              <w:t xml:space="preserve">, U., P. Harter, C. </w:t>
            </w:r>
            <w:proofErr w:type="spellStart"/>
            <w:r w:rsidRPr="00B7008E">
              <w:t>Gourley</w:t>
            </w:r>
            <w:proofErr w:type="spellEnd"/>
            <w:r w:rsidRPr="00B7008E">
              <w:t xml:space="preserve">, et al. </w:t>
            </w:r>
            <w:proofErr w:type="spellStart"/>
            <w:r w:rsidRPr="00B7008E">
              <w:t>Olaparib</w:t>
            </w:r>
            <w:proofErr w:type="spellEnd"/>
            <w:r w:rsidRPr="00B7008E">
              <w:t xml:space="preserve"> maintenance therapy in patients with platinum-sensitive relapsed serous ovarian cancer and a BRCA mutation: Overall survival adjusted for post-progression PARP inhibitor therapy. </w:t>
            </w:r>
          </w:p>
        </w:tc>
        <w:tc>
          <w:tcPr>
            <w:tcW w:w="758" w:type="pct"/>
            <w:tcBorders>
              <w:top w:val="nil"/>
            </w:tcBorders>
          </w:tcPr>
          <w:p w:rsidR="00123780" w:rsidRPr="00B7008E" w:rsidRDefault="00123780" w:rsidP="00E93E5D">
            <w:pPr>
              <w:pStyle w:val="Tabletext"/>
            </w:pPr>
            <w:proofErr w:type="spellStart"/>
            <w:r w:rsidRPr="00B7008E">
              <w:t>Gynecologic</w:t>
            </w:r>
            <w:proofErr w:type="spellEnd"/>
            <w:r w:rsidRPr="00B7008E">
              <w:t xml:space="preserve"> Oncology. 2015; 137, 8</w:t>
            </w:r>
          </w:p>
        </w:tc>
      </w:tr>
    </w:tbl>
    <w:p w:rsidR="00C31665" w:rsidRDefault="000A4E20" w:rsidP="008F120A">
      <w:pPr>
        <w:widowControl/>
        <w:rPr>
          <w:rFonts w:ascii="Arial Narrow" w:hAnsi="Arial Narrow"/>
          <w:sz w:val="18"/>
        </w:rPr>
      </w:pPr>
      <w:r w:rsidRPr="00B7008E">
        <w:rPr>
          <w:rFonts w:ascii="Arial Narrow" w:hAnsi="Arial Narrow"/>
          <w:sz w:val="18"/>
        </w:rPr>
        <w:t>Source: Table 2.3, pp38-40, of the submission.</w:t>
      </w:r>
    </w:p>
    <w:p w:rsidR="00C31665" w:rsidRDefault="00C31665">
      <w:pPr>
        <w:widowControl/>
        <w:jc w:val="left"/>
        <w:rPr>
          <w:rFonts w:ascii="Arial Narrow" w:hAnsi="Arial Narrow"/>
          <w:sz w:val="18"/>
        </w:rPr>
      </w:pPr>
      <w:r>
        <w:rPr>
          <w:rFonts w:ascii="Arial Narrow" w:hAnsi="Arial Narrow"/>
          <w:sz w:val="18"/>
        </w:rPr>
        <w:br w:type="page"/>
      </w:r>
    </w:p>
    <w:p w:rsidR="00862502" w:rsidRPr="00B7008E" w:rsidRDefault="00862502" w:rsidP="008F120A">
      <w:pPr>
        <w:widowControl/>
        <w:rPr>
          <w:rFonts w:ascii="Arial Narrow" w:hAnsi="Arial Narrow"/>
          <w:sz w:val="18"/>
        </w:rPr>
      </w:pPr>
    </w:p>
    <w:p w:rsidR="000A2829" w:rsidRPr="00B7008E" w:rsidRDefault="000A2829" w:rsidP="008F120A">
      <w:pPr>
        <w:widowControl/>
      </w:pPr>
    </w:p>
    <w:p w:rsidR="007F1017" w:rsidRPr="00B7008E" w:rsidRDefault="008F120A" w:rsidP="007A132D">
      <w:pPr>
        <w:pStyle w:val="ListParagraph"/>
        <w:widowControl/>
        <w:numPr>
          <w:ilvl w:val="1"/>
          <w:numId w:val="3"/>
        </w:numPr>
      </w:pPr>
      <w:r w:rsidRPr="00B7008E">
        <w:t xml:space="preserve">The key features of the direct </w:t>
      </w:r>
      <w:r w:rsidR="00926C5A" w:rsidRPr="00B7008E">
        <w:t xml:space="preserve">comparison </w:t>
      </w:r>
      <w:r w:rsidRPr="00B7008E">
        <w:t xml:space="preserve">randomised trial are summarised in the </w:t>
      </w:r>
      <w:r w:rsidR="00AB2B0B" w:rsidRPr="00B7008E">
        <w:t xml:space="preserve">Table </w:t>
      </w:r>
      <w:r w:rsidR="004635C0" w:rsidRPr="00B7008E">
        <w:t>3</w:t>
      </w:r>
      <w:r w:rsidRPr="00B7008E">
        <w:t xml:space="preserve">.  </w:t>
      </w:r>
    </w:p>
    <w:p w:rsidR="007F1017" w:rsidRPr="00B7008E" w:rsidRDefault="007F1017" w:rsidP="00926C5A">
      <w:pPr>
        <w:keepNext/>
        <w:keepLines/>
        <w:rPr>
          <w:rStyle w:val="CommentReference"/>
        </w:rPr>
      </w:pPr>
      <w:r w:rsidRPr="00B7008E">
        <w:rPr>
          <w:rStyle w:val="CommentReference"/>
        </w:rPr>
        <w:t xml:space="preserve">Table </w:t>
      </w:r>
      <w:r w:rsidR="004635C0" w:rsidRPr="00B7008E">
        <w:rPr>
          <w:rStyle w:val="CommentReference"/>
        </w:rPr>
        <w:t>3</w:t>
      </w:r>
      <w:r w:rsidRPr="00B7008E">
        <w:rPr>
          <w:rStyle w:val="CommentReference"/>
        </w:rPr>
        <w:t>: Key features of the included evidence</w:t>
      </w:r>
      <w:r w:rsidR="00AB2B0B" w:rsidRPr="00B7008E">
        <w:rPr>
          <w:rStyle w:val="CommentReference"/>
        </w:rPr>
        <w:t xml:space="preserve"> (Study 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2"/>
        <w:gridCol w:w="847"/>
        <w:gridCol w:w="1421"/>
        <w:gridCol w:w="1128"/>
        <w:gridCol w:w="1557"/>
        <w:gridCol w:w="2838"/>
      </w:tblGrid>
      <w:tr w:rsidR="00AB2B0B" w:rsidRPr="00B7008E" w:rsidTr="006A1E44">
        <w:tc>
          <w:tcPr>
            <w:tcW w:w="712" w:type="pct"/>
            <w:shd w:val="clear" w:color="auto" w:fill="auto"/>
            <w:vAlign w:val="center"/>
          </w:tcPr>
          <w:p w:rsidR="00AB2B0B" w:rsidRPr="00B7008E" w:rsidRDefault="00AB2B0B" w:rsidP="00926C5A">
            <w:pPr>
              <w:pStyle w:val="Tabletext"/>
              <w:keepNext/>
              <w:keepLines/>
              <w:rPr>
                <w:b/>
                <w:lang w:val="en-US"/>
              </w:rPr>
            </w:pPr>
            <w:r w:rsidRPr="00B7008E">
              <w:rPr>
                <w:b/>
                <w:lang w:val="en-US"/>
              </w:rPr>
              <w:t>Trial</w:t>
            </w:r>
          </w:p>
        </w:tc>
        <w:tc>
          <w:tcPr>
            <w:tcW w:w="466" w:type="pct"/>
            <w:shd w:val="clear" w:color="auto" w:fill="auto"/>
            <w:vAlign w:val="center"/>
          </w:tcPr>
          <w:p w:rsidR="00AB2B0B" w:rsidRPr="00B7008E" w:rsidRDefault="00AB2B0B" w:rsidP="00926C5A">
            <w:pPr>
              <w:pStyle w:val="Tabletext"/>
              <w:keepNext/>
              <w:keepLines/>
              <w:jc w:val="center"/>
              <w:rPr>
                <w:b/>
                <w:lang w:val="en-US"/>
              </w:rPr>
            </w:pPr>
            <w:r w:rsidRPr="00B7008E">
              <w:rPr>
                <w:b/>
                <w:lang w:val="en-US"/>
              </w:rPr>
              <w:t>N</w:t>
            </w:r>
          </w:p>
        </w:tc>
        <w:tc>
          <w:tcPr>
            <w:tcW w:w="782" w:type="pct"/>
            <w:shd w:val="clear" w:color="auto" w:fill="auto"/>
            <w:vAlign w:val="center"/>
          </w:tcPr>
          <w:p w:rsidR="00AB2B0B" w:rsidRPr="00B7008E" w:rsidRDefault="00AB2B0B" w:rsidP="00926C5A">
            <w:pPr>
              <w:pStyle w:val="Tabletext"/>
              <w:keepNext/>
              <w:keepLines/>
              <w:jc w:val="center"/>
              <w:rPr>
                <w:b/>
                <w:lang w:val="en-US"/>
              </w:rPr>
            </w:pPr>
            <w:r w:rsidRPr="00B7008E">
              <w:rPr>
                <w:b/>
                <w:lang w:val="en-US"/>
              </w:rPr>
              <w:t>Design/ duration</w:t>
            </w:r>
          </w:p>
        </w:tc>
        <w:tc>
          <w:tcPr>
            <w:tcW w:w="621" w:type="pct"/>
            <w:shd w:val="clear" w:color="auto" w:fill="auto"/>
            <w:vAlign w:val="center"/>
          </w:tcPr>
          <w:p w:rsidR="00AB2B0B" w:rsidRPr="00B7008E" w:rsidRDefault="00AB2B0B" w:rsidP="00926C5A">
            <w:pPr>
              <w:pStyle w:val="Tabletext"/>
              <w:keepNext/>
              <w:keepLines/>
              <w:jc w:val="center"/>
              <w:rPr>
                <w:b/>
                <w:lang w:val="en-US"/>
              </w:rPr>
            </w:pPr>
            <w:r w:rsidRPr="00B7008E">
              <w:rPr>
                <w:b/>
                <w:lang w:val="en-US"/>
              </w:rPr>
              <w:t>Risk of bias</w:t>
            </w:r>
          </w:p>
        </w:tc>
        <w:tc>
          <w:tcPr>
            <w:tcW w:w="857" w:type="pct"/>
            <w:shd w:val="clear" w:color="auto" w:fill="auto"/>
            <w:vAlign w:val="center"/>
          </w:tcPr>
          <w:p w:rsidR="00AB2B0B" w:rsidRPr="00B7008E" w:rsidRDefault="00AB2B0B" w:rsidP="00926C5A">
            <w:pPr>
              <w:pStyle w:val="Tabletext"/>
              <w:keepNext/>
              <w:keepLines/>
              <w:jc w:val="center"/>
              <w:rPr>
                <w:b/>
                <w:lang w:val="en-US"/>
              </w:rPr>
            </w:pPr>
            <w:r w:rsidRPr="00B7008E">
              <w:rPr>
                <w:b/>
                <w:lang w:val="en-US"/>
              </w:rPr>
              <w:t>Patient population</w:t>
            </w:r>
          </w:p>
        </w:tc>
        <w:tc>
          <w:tcPr>
            <w:tcW w:w="1561" w:type="pct"/>
            <w:shd w:val="clear" w:color="auto" w:fill="auto"/>
            <w:vAlign w:val="center"/>
          </w:tcPr>
          <w:p w:rsidR="00AB2B0B" w:rsidRPr="00B7008E" w:rsidRDefault="00AB2B0B" w:rsidP="00926C5A">
            <w:pPr>
              <w:pStyle w:val="Tabletext"/>
              <w:keepNext/>
              <w:keepLines/>
              <w:jc w:val="center"/>
              <w:rPr>
                <w:b/>
                <w:lang w:val="en-US"/>
              </w:rPr>
            </w:pPr>
            <w:r w:rsidRPr="00B7008E">
              <w:rPr>
                <w:b/>
                <w:lang w:val="en-US"/>
              </w:rPr>
              <w:t>Outcome</w:t>
            </w:r>
          </w:p>
        </w:tc>
      </w:tr>
      <w:tr w:rsidR="007F1017" w:rsidRPr="00B7008E" w:rsidTr="006A1E44">
        <w:tc>
          <w:tcPr>
            <w:tcW w:w="5000" w:type="pct"/>
            <w:gridSpan w:val="6"/>
            <w:shd w:val="clear" w:color="auto" w:fill="auto"/>
            <w:vAlign w:val="center"/>
          </w:tcPr>
          <w:p w:rsidR="007F1017" w:rsidRPr="00B7008E" w:rsidRDefault="00AB2B0B" w:rsidP="00926C5A">
            <w:pPr>
              <w:pStyle w:val="Tabletext"/>
              <w:keepNext/>
              <w:keepLines/>
              <w:rPr>
                <w:b/>
                <w:lang w:val="en-US"/>
              </w:rPr>
            </w:pPr>
            <w:proofErr w:type="spellStart"/>
            <w:r w:rsidRPr="00B7008E">
              <w:rPr>
                <w:b/>
                <w:lang w:val="en-US"/>
              </w:rPr>
              <w:t>Olaparib</w:t>
            </w:r>
            <w:proofErr w:type="spellEnd"/>
            <w:r w:rsidRPr="00B7008E">
              <w:rPr>
                <w:b/>
                <w:lang w:val="en-US"/>
              </w:rPr>
              <w:t xml:space="preserve"> tablet vs. </w:t>
            </w:r>
            <w:proofErr w:type="spellStart"/>
            <w:r w:rsidRPr="00B7008E">
              <w:rPr>
                <w:b/>
                <w:lang w:val="en-US"/>
              </w:rPr>
              <w:t>olaparib</w:t>
            </w:r>
            <w:proofErr w:type="spellEnd"/>
            <w:r w:rsidRPr="00B7008E">
              <w:rPr>
                <w:b/>
                <w:lang w:val="en-US"/>
              </w:rPr>
              <w:t xml:space="preserve"> capsule</w:t>
            </w:r>
          </w:p>
        </w:tc>
      </w:tr>
      <w:tr w:rsidR="00AB2B0B" w:rsidRPr="00B7008E" w:rsidTr="006A1E44">
        <w:tc>
          <w:tcPr>
            <w:tcW w:w="712" w:type="pct"/>
            <w:shd w:val="clear" w:color="auto" w:fill="auto"/>
            <w:vAlign w:val="center"/>
          </w:tcPr>
          <w:p w:rsidR="00AB2B0B" w:rsidRPr="00B7008E" w:rsidRDefault="00AB2B0B" w:rsidP="00926C5A">
            <w:pPr>
              <w:pStyle w:val="Tabletext"/>
              <w:keepNext/>
              <w:keepLines/>
              <w:rPr>
                <w:lang w:val="en-US"/>
              </w:rPr>
            </w:pPr>
            <w:r w:rsidRPr="00B7008E">
              <w:rPr>
                <w:lang w:val="en-US"/>
              </w:rPr>
              <w:t xml:space="preserve">Study 24 </w:t>
            </w:r>
          </w:p>
          <w:p w:rsidR="00AB2B0B" w:rsidRPr="00B7008E" w:rsidRDefault="00AB2B0B" w:rsidP="00926C5A">
            <w:pPr>
              <w:pStyle w:val="Tabletext"/>
              <w:keepNext/>
              <w:keepLines/>
              <w:rPr>
                <w:lang w:val="en-US"/>
              </w:rPr>
            </w:pPr>
            <w:r w:rsidRPr="00B7008E">
              <w:rPr>
                <w:lang w:val="en-US"/>
              </w:rPr>
              <w:t>(group 6)</w:t>
            </w:r>
          </w:p>
        </w:tc>
        <w:tc>
          <w:tcPr>
            <w:tcW w:w="466" w:type="pct"/>
            <w:shd w:val="clear" w:color="auto" w:fill="auto"/>
            <w:vAlign w:val="center"/>
          </w:tcPr>
          <w:p w:rsidR="00923669" w:rsidRPr="00B7008E" w:rsidRDefault="00923669" w:rsidP="00926C5A">
            <w:pPr>
              <w:pStyle w:val="Tabletext"/>
              <w:keepNext/>
              <w:keepLines/>
              <w:rPr>
                <w:lang w:val="en-US"/>
              </w:rPr>
            </w:pPr>
            <w:r w:rsidRPr="00B7008E">
              <w:rPr>
                <w:lang w:val="en-US"/>
              </w:rPr>
              <w:t>53</w:t>
            </w:r>
          </w:p>
        </w:tc>
        <w:tc>
          <w:tcPr>
            <w:tcW w:w="782" w:type="pct"/>
            <w:shd w:val="clear" w:color="auto" w:fill="auto"/>
            <w:vAlign w:val="center"/>
          </w:tcPr>
          <w:p w:rsidR="00AB2B0B" w:rsidRPr="00B7008E" w:rsidRDefault="00AB2B0B" w:rsidP="00926C5A">
            <w:pPr>
              <w:pStyle w:val="Tabletext"/>
              <w:keepNext/>
              <w:keepLines/>
              <w:jc w:val="center"/>
              <w:rPr>
                <w:lang w:val="en-US"/>
              </w:rPr>
            </w:pPr>
            <w:r w:rsidRPr="00B7008E">
              <w:rPr>
                <w:lang w:val="en-US"/>
              </w:rPr>
              <w:t xml:space="preserve">R, </w:t>
            </w:r>
            <w:r w:rsidR="00923669" w:rsidRPr="00B7008E">
              <w:rPr>
                <w:lang w:val="en-US"/>
              </w:rPr>
              <w:t>OL</w:t>
            </w:r>
            <w:r w:rsidR="006D6DD2" w:rsidRPr="00B7008E">
              <w:rPr>
                <w:lang w:val="en-US"/>
              </w:rPr>
              <w:t>, MC</w:t>
            </w:r>
          </w:p>
          <w:p w:rsidR="00AB2B0B" w:rsidRPr="00B7008E" w:rsidRDefault="006D6DD2" w:rsidP="00926C5A">
            <w:pPr>
              <w:pStyle w:val="Tabletext"/>
              <w:keepNext/>
              <w:keepLines/>
              <w:jc w:val="center"/>
              <w:rPr>
                <w:lang w:val="en-US"/>
              </w:rPr>
            </w:pPr>
            <w:r w:rsidRPr="00B7008E">
              <w:rPr>
                <w:lang w:val="en-US"/>
              </w:rPr>
              <w:t>duration of follow-up not reported</w:t>
            </w:r>
          </w:p>
        </w:tc>
        <w:tc>
          <w:tcPr>
            <w:tcW w:w="621" w:type="pct"/>
            <w:shd w:val="clear" w:color="auto" w:fill="auto"/>
            <w:vAlign w:val="center"/>
          </w:tcPr>
          <w:p w:rsidR="00AB2B0B" w:rsidRPr="00B7008E" w:rsidRDefault="00AB2B0B" w:rsidP="00926C5A">
            <w:pPr>
              <w:pStyle w:val="Tabletext"/>
              <w:keepNext/>
              <w:keepLines/>
              <w:jc w:val="center"/>
              <w:rPr>
                <w:lang w:val="en-US"/>
              </w:rPr>
            </w:pPr>
            <w:r w:rsidRPr="00B7008E">
              <w:rPr>
                <w:lang w:val="en-US"/>
              </w:rPr>
              <w:t>Low</w:t>
            </w:r>
          </w:p>
        </w:tc>
        <w:tc>
          <w:tcPr>
            <w:tcW w:w="857" w:type="pct"/>
            <w:shd w:val="clear" w:color="auto" w:fill="auto"/>
            <w:vAlign w:val="center"/>
          </w:tcPr>
          <w:p w:rsidR="00AB2B0B" w:rsidRPr="00B7008E" w:rsidRDefault="00923669" w:rsidP="00926C5A">
            <w:pPr>
              <w:pStyle w:val="Tabletext"/>
              <w:keepNext/>
              <w:keepLines/>
              <w:rPr>
                <w:lang w:val="en-US"/>
              </w:rPr>
            </w:pPr>
            <w:r w:rsidRPr="00B7008E">
              <w:t xml:space="preserve">Patients with </w:t>
            </w:r>
            <w:proofErr w:type="spellStart"/>
            <w:r w:rsidRPr="00B7008E">
              <w:t>gBRCAm</w:t>
            </w:r>
            <w:proofErr w:type="spellEnd"/>
            <w:r w:rsidRPr="00B7008E">
              <w:t xml:space="preserve"> breast or ovarian cancer</w:t>
            </w:r>
          </w:p>
        </w:tc>
        <w:tc>
          <w:tcPr>
            <w:tcW w:w="1561" w:type="pct"/>
            <w:shd w:val="clear" w:color="auto" w:fill="auto"/>
            <w:vAlign w:val="center"/>
          </w:tcPr>
          <w:p w:rsidR="00AB2B0B" w:rsidRPr="00B7008E" w:rsidRDefault="00923669" w:rsidP="00926C5A">
            <w:pPr>
              <w:pStyle w:val="Tabletext"/>
              <w:keepNext/>
              <w:keepLines/>
              <w:jc w:val="center"/>
              <w:rPr>
                <w:lang w:val="en-US"/>
              </w:rPr>
            </w:pPr>
            <w:r w:rsidRPr="00B7008E">
              <w:rPr>
                <w:lang w:val="en-US"/>
              </w:rPr>
              <w:t>Median PFS</w:t>
            </w:r>
          </w:p>
        </w:tc>
      </w:tr>
    </w:tbl>
    <w:p w:rsidR="002F030F" w:rsidRPr="00B7008E" w:rsidRDefault="002F030F" w:rsidP="00926C5A">
      <w:pPr>
        <w:pStyle w:val="TableFooter"/>
        <w:keepNext/>
        <w:keepLines/>
        <w:rPr>
          <w:sz w:val="20"/>
        </w:rPr>
      </w:pPr>
      <w:r w:rsidRPr="00B7008E">
        <w:t>Source: Table 2.4, p 42, of the submission.</w:t>
      </w:r>
    </w:p>
    <w:p w:rsidR="007F1017" w:rsidRPr="00B7008E" w:rsidRDefault="002F030F" w:rsidP="00926C5A">
      <w:pPr>
        <w:pStyle w:val="TableFooter"/>
        <w:keepNext/>
        <w:keepLines/>
      </w:pPr>
      <w:r w:rsidRPr="00B7008E">
        <w:t xml:space="preserve">Abbreviations: </w:t>
      </w:r>
      <w:r w:rsidR="007F1017" w:rsidRPr="00B7008E">
        <w:t>DB</w:t>
      </w:r>
      <w:r w:rsidR="00424506" w:rsidRPr="00B7008E">
        <w:t xml:space="preserve"> = </w:t>
      </w:r>
      <w:r w:rsidR="007F1017" w:rsidRPr="00B7008E">
        <w:t>doubl</w:t>
      </w:r>
      <w:r w:rsidR="00424506" w:rsidRPr="00B7008E">
        <w:t xml:space="preserve">e = </w:t>
      </w:r>
      <w:r w:rsidR="007F1017" w:rsidRPr="00B7008E">
        <w:t xml:space="preserve">blind; </w:t>
      </w:r>
      <w:proofErr w:type="spellStart"/>
      <w:r w:rsidR="008B45FB" w:rsidRPr="00B7008E">
        <w:t>gBRCAm</w:t>
      </w:r>
      <w:proofErr w:type="spellEnd"/>
      <w:r w:rsidR="00BF1DB8" w:rsidRPr="00B7008E">
        <w:t xml:space="preserve"> = germline BRCA mutated; </w:t>
      </w:r>
      <w:r w:rsidR="007F1017" w:rsidRPr="00B7008E">
        <w:t>MC</w:t>
      </w:r>
      <w:r w:rsidR="00424506" w:rsidRPr="00B7008E">
        <w:t xml:space="preserve"> = </w:t>
      </w:r>
      <w:r w:rsidR="007F1017" w:rsidRPr="00B7008E">
        <w:t>multi-centre; OL</w:t>
      </w:r>
      <w:r w:rsidR="00424506" w:rsidRPr="00B7008E">
        <w:t xml:space="preserve">= </w:t>
      </w:r>
      <w:r w:rsidR="007F1017" w:rsidRPr="00B7008E">
        <w:t>open label; PFS</w:t>
      </w:r>
      <w:r w:rsidR="00424506" w:rsidRPr="00B7008E">
        <w:t xml:space="preserve"> = </w:t>
      </w:r>
      <w:r w:rsidR="007F1017" w:rsidRPr="00B7008E">
        <w:t>progression-free survival; R</w:t>
      </w:r>
      <w:r w:rsidR="00424506" w:rsidRPr="00B7008E">
        <w:t xml:space="preserve"> = </w:t>
      </w:r>
      <w:r w:rsidR="007F1017" w:rsidRPr="00B7008E">
        <w:t>randomised</w:t>
      </w:r>
      <w:r w:rsidR="00424506" w:rsidRPr="00B7008E">
        <w:t>.</w:t>
      </w:r>
    </w:p>
    <w:p w:rsidR="007F1017" w:rsidRPr="00B7008E" w:rsidRDefault="007F1017" w:rsidP="007F1017">
      <w:pPr>
        <w:rPr>
          <w:color w:val="000000" w:themeColor="text1"/>
        </w:rPr>
      </w:pPr>
    </w:p>
    <w:p w:rsidR="005A3EAA" w:rsidRPr="00B7008E" w:rsidRDefault="00081B86" w:rsidP="005A3EAA">
      <w:pPr>
        <w:pStyle w:val="ListParagraph"/>
        <w:widowControl/>
        <w:numPr>
          <w:ilvl w:val="1"/>
          <w:numId w:val="3"/>
        </w:numPr>
        <w:rPr>
          <w:color w:val="3366FF"/>
        </w:rPr>
      </w:pPr>
      <w:r w:rsidRPr="00B7008E">
        <w:rPr>
          <w:color w:val="000000" w:themeColor="text1"/>
        </w:rPr>
        <w:t xml:space="preserve">The overall risk of bias of Study 24 </w:t>
      </w:r>
      <w:r w:rsidR="001C2CAD" w:rsidRPr="00B7008E">
        <w:rPr>
          <w:color w:val="000000" w:themeColor="text1"/>
        </w:rPr>
        <w:t>wa</w:t>
      </w:r>
      <w:r w:rsidRPr="00B7008E">
        <w:rPr>
          <w:color w:val="000000" w:themeColor="text1"/>
        </w:rPr>
        <w:t xml:space="preserve">s low. </w:t>
      </w:r>
      <w:r w:rsidR="006D6DD2" w:rsidRPr="00B7008E">
        <w:rPr>
          <w:color w:val="000000" w:themeColor="text1"/>
        </w:rPr>
        <w:t xml:space="preserve">While this was a head-to-head comparison of </w:t>
      </w:r>
      <w:proofErr w:type="spellStart"/>
      <w:r w:rsidR="006D6DD2" w:rsidRPr="00B7008E">
        <w:rPr>
          <w:color w:val="000000" w:themeColor="text1"/>
        </w:rPr>
        <w:t>olaparib</w:t>
      </w:r>
      <w:proofErr w:type="spellEnd"/>
      <w:r w:rsidR="006D6DD2" w:rsidRPr="00B7008E">
        <w:rPr>
          <w:color w:val="000000" w:themeColor="text1"/>
        </w:rPr>
        <w:t xml:space="preserve"> tablets to capsules, it was a phase I, dose-finding study, </w:t>
      </w:r>
      <w:r w:rsidR="000C55A6" w:rsidRPr="00B7008E">
        <w:rPr>
          <w:color w:val="000000" w:themeColor="text1"/>
        </w:rPr>
        <w:t>included patients (around 30%) with breast cancer</w:t>
      </w:r>
      <w:r w:rsidR="00FA47A2" w:rsidRPr="00B7008E">
        <w:rPr>
          <w:color w:val="000000" w:themeColor="text1"/>
        </w:rPr>
        <w:t>,</w:t>
      </w:r>
      <w:r w:rsidR="000C55A6" w:rsidRPr="00B7008E">
        <w:rPr>
          <w:color w:val="000000" w:themeColor="text1"/>
        </w:rPr>
        <w:t xml:space="preserve"> and </w:t>
      </w:r>
      <w:r w:rsidR="006D6DD2" w:rsidRPr="00B7008E">
        <w:rPr>
          <w:color w:val="000000" w:themeColor="text1"/>
        </w:rPr>
        <w:t>used dose regimens that are not applicable to Australian practice</w:t>
      </w:r>
      <w:r w:rsidR="000C55A6" w:rsidRPr="00B7008E">
        <w:rPr>
          <w:color w:val="000000" w:themeColor="text1"/>
        </w:rPr>
        <w:t>.</w:t>
      </w:r>
      <w:r w:rsidR="006D6DD2" w:rsidRPr="00B7008E">
        <w:rPr>
          <w:color w:val="000000" w:themeColor="text1"/>
        </w:rPr>
        <w:t xml:space="preserve"> </w:t>
      </w:r>
      <w:r w:rsidR="000C55A6" w:rsidRPr="00B7008E">
        <w:rPr>
          <w:color w:val="000000" w:themeColor="text1"/>
        </w:rPr>
        <w:t xml:space="preserve">While the tablet dose was 300 mg </w:t>
      </w:r>
      <w:r w:rsidR="00FA47A2" w:rsidRPr="00B7008E">
        <w:rPr>
          <w:color w:val="000000" w:themeColor="text1"/>
        </w:rPr>
        <w:t>twice daily</w:t>
      </w:r>
      <w:r w:rsidR="000C55A6" w:rsidRPr="00B7008E">
        <w:rPr>
          <w:color w:val="000000" w:themeColor="text1"/>
        </w:rPr>
        <w:t xml:space="preserve"> as per the proposed listing, it was achieved using </w:t>
      </w:r>
      <w:r w:rsidR="000C55A6" w:rsidRPr="00B7008E">
        <w:t>1 x 200 mg and 1 x 100 mg tablet; the 200 mg tablet is not available in Australia. It is unknown whether the average dose exposure achieved with this combination of tablets in Study 24 would mirror that which can be expected using potential combinations of 150 and 100 mg tablets as proposed for listing on the PBS.</w:t>
      </w:r>
      <w:r w:rsidR="006D6DD2" w:rsidRPr="00B7008E">
        <w:rPr>
          <w:color w:val="000000" w:themeColor="text1"/>
        </w:rPr>
        <w:t xml:space="preserve"> Thus, while this study informs the question of bioequivalence between the formulations, it provides little evidence on the question of therapeutic comparability</w:t>
      </w:r>
      <w:r w:rsidR="000C55A6" w:rsidRPr="00B7008E">
        <w:rPr>
          <w:color w:val="000000" w:themeColor="text1"/>
        </w:rPr>
        <w:t xml:space="preserve"> relating to use on the PBS</w:t>
      </w:r>
      <w:r w:rsidR="005A3EAA" w:rsidRPr="00B7008E">
        <w:rPr>
          <w:color w:val="000000" w:themeColor="text1"/>
        </w:rPr>
        <w:t>.</w:t>
      </w:r>
    </w:p>
    <w:p w:rsidR="007F1017" w:rsidRPr="00B7008E" w:rsidRDefault="005A3EAA" w:rsidP="005A3EAA">
      <w:pPr>
        <w:pStyle w:val="ListParagraph"/>
        <w:widowControl/>
        <w:numPr>
          <w:ilvl w:val="1"/>
          <w:numId w:val="3"/>
        </w:numPr>
      </w:pPr>
      <w:r w:rsidRPr="00B7008E">
        <w:t>The key features of the randomised trials</w:t>
      </w:r>
      <w:r w:rsidR="0018516A" w:rsidRPr="00B7008E">
        <w:t xml:space="preserve"> used in the</w:t>
      </w:r>
      <w:r w:rsidRPr="00B7008E">
        <w:t xml:space="preserve"> </w:t>
      </w:r>
      <w:r w:rsidR="0018516A" w:rsidRPr="00B7008E">
        <w:t xml:space="preserve">indirect comparison </w:t>
      </w:r>
      <w:r w:rsidRPr="00B7008E">
        <w:t xml:space="preserve">are summarised in Table </w:t>
      </w:r>
      <w:r w:rsidR="004635C0" w:rsidRPr="00B7008E">
        <w:t>4</w:t>
      </w:r>
      <w:r w:rsidRPr="00B7008E">
        <w:t xml:space="preserve">.  </w:t>
      </w:r>
    </w:p>
    <w:p w:rsidR="007F1017" w:rsidRPr="00B7008E" w:rsidRDefault="007F1017" w:rsidP="00045017">
      <w:pPr>
        <w:rPr>
          <w:rStyle w:val="CommentReference"/>
        </w:rPr>
      </w:pPr>
      <w:r w:rsidRPr="00B7008E">
        <w:rPr>
          <w:rStyle w:val="CommentReference"/>
        </w:rPr>
        <w:t xml:space="preserve">Table </w:t>
      </w:r>
      <w:r w:rsidR="004635C0" w:rsidRPr="00B7008E">
        <w:rPr>
          <w:rStyle w:val="CommentReference"/>
        </w:rPr>
        <w:t>4</w:t>
      </w:r>
      <w:r w:rsidRPr="00B7008E">
        <w:rPr>
          <w:rStyle w:val="CommentReference"/>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0"/>
        <w:gridCol w:w="859"/>
        <w:gridCol w:w="1437"/>
        <w:gridCol w:w="1139"/>
        <w:gridCol w:w="2768"/>
        <w:gridCol w:w="1560"/>
      </w:tblGrid>
      <w:tr w:rsidR="00AF028D" w:rsidRPr="00B7008E" w:rsidTr="006A1E44">
        <w:trPr>
          <w:tblHeader/>
        </w:trPr>
        <w:tc>
          <w:tcPr>
            <w:tcW w:w="726" w:type="pct"/>
            <w:shd w:val="clear" w:color="auto" w:fill="auto"/>
            <w:vAlign w:val="center"/>
          </w:tcPr>
          <w:p w:rsidR="005A3EAA" w:rsidRPr="00B7008E" w:rsidRDefault="005A3EAA" w:rsidP="00B41614">
            <w:pPr>
              <w:pStyle w:val="Tabletext"/>
              <w:rPr>
                <w:b/>
                <w:lang w:val="en-US"/>
              </w:rPr>
            </w:pPr>
            <w:r w:rsidRPr="00B7008E">
              <w:rPr>
                <w:b/>
                <w:lang w:val="en-US"/>
              </w:rPr>
              <w:t>Trial</w:t>
            </w:r>
          </w:p>
        </w:tc>
        <w:tc>
          <w:tcPr>
            <w:tcW w:w="473" w:type="pct"/>
            <w:shd w:val="clear" w:color="auto" w:fill="auto"/>
            <w:vAlign w:val="center"/>
          </w:tcPr>
          <w:p w:rsidR="005A3EAA" w:rsidRPr="00B7008E" w:rsidRDefault="005A3EAA" w:rsidP="00B41614">
            <w:pPr>
              <w:pStyle w:val="Tabletext"/>
              <w:jc w:val="center"/>
              <w:rPr>
                <w:b/>
                <w:lang w:val="en-US"/>
              </w:rPr>
            </w:pPr>
            <w:r w:rsidRPr="00B7008E">
              <w:rPr>
                <w:b/>
                <w:lang w:val="en-US"/>
              </w:rPr>
              <w:t>N</w:t>
            </w:r>
          </w:p>
        </w:tc>
        <w:tc>
          <w:tcPr>
            <w:tcW w:w="791" w:type="pct"/>
            <w:shd w:val="clear" w:color="auto" w:fill="auto"/>
            <w:vAlign w:val="center"/>
          </w:tcPr>
          <w:p w:rsidR="005A3EAA" w:rsidRPr="00B7008E" w:rsidRDefault="005A3EAA" w:rsidP="00B41614">
            <w:pPr>
              <w:pStyle w:val="Tabletext"/>
              <w:jc w:val="center"/>
              <w:rPr>
                <w:b/>
                <w:lang w:val="en-US"/>
              </w:rPr>
            </w:pPr>
            <w:r w:rsidRPr="00B7008E">
              <w:rPr>
                <w:b/>
                <w:lang w:val="en-US"/>
              </w:rPr>
              <w:t>Design/ duration of follow-up</w:t>
            </w:r>
          </w:p>
        </w:tc>
        <w:tc>
          <w:tcPr>
            <w:tcW w:w="627" w:type="pct"/>
            <w:shd w:val="clear" w:color="auto" w:fill="auto"/>
            <w:vAlign w:val="center"/>
          </w:tcPr>
          <w:p w:rsidR="005A3EAA" w:rsidRPr="00B7008E" w:rsidRDefault="005A3EAA" w:rsidP="00B41614">
            <w:pPr>
              <w:pStyle w:val="Tabletext"/>
              <w:jc w:val="center"/>
              <w:rPr>
                <w:b/>
                <w:lang w:val="en-US"/>
              </w:rPr>
            </w:pPr>
            <w:r w:rsidRPr="00B7008E">
              <w:rPr>
                <w:b/>
                <w:lang w:val="en-US"/>
              </w:rPr>
              <w:t>Risk of bias</w:t>
            </w:r>
          </w:p>
        </w:tc>
        <w:tc>
          <w:tcPr>
            <w:tcW w:w="1524" w:type="pct"/>
            <w:shd w:val="clear" w:color="auto" w:fill="auto"/>
            <w:vAlign w:val="center"/>
          </w:tcPr>
          <w:p w:rsidR="005A3EAA" w:rsidRPr="00B7008E" w:rsidRDefault="005A3EAA" w:rsidP="00B41614">
            <w:pPr>
              <w:pStyle w:val="Tabletext"/>
              <w:jc w:val="center"/>
              <w:rPr>
                <w:b/>
                <w:lang w:val="en-US"/>
              </w:rPr>
            </w:pPr>
            <w:r w:rsidRPr="00B7008E">
              <w:rPr>
                <w:b/>
                <w:lang w:val="en-US"/>
              </w:rPr>
              <w:t>Patient population</w:t>
            </w:r>
          </w:p>
        </w:tc>
        <w:tc>
          <w:tcPr>
            <w:tcW w:w="859" w:type="pct"/>
            <w:shd w:val="clear" w:color="auto" w:fill="auto"/>
            <w:vAlign w:val="center"/>
          </w:tcPr>
          <w:p w:rsidR="005A3EAA" w:rsidRPr="00B7008E" w:rsidRDefault="005A3EAA" w:rsidP="00B41614">
            <w:pPr>
              <w:pStyle w:val="Tabletext"/>
              <w:jc w:val="center"/>
              <w:rPr>
                <w:b/>
                <w:lang w:val="en-US"/>
              </w:rPr>
            </w:pPr>
            <w:r w:rsidRPr="00B7008E">
              <w:rPr>
                <w:b/>
                <w:lang w:val="en-US"/>
              </w:rPr>
              <w:t>Outcome(s)</w:t>
            </w:r>
          </w:p>
        </w:tc>
      </w:tr>
      <w:tr w:rsidR="007F1017" w:rsidRPr="00B7008E" w:rsidTr="006A1E44">
        <w:tc>
          <w:tcPr>
            <w:tcW w:w="5000" w:type="pct"/>
            <w:gridSpan w:val="6"/>
            <w:shd w:val="clear" w:color="auto" w:fill="auto"/>
            <w:vAlign w:val="center"/>
          </w:tcPr>
          <w:p w:rsidR="007F1017" w:rsidRPr="00B7008E" w:rsidRDefault="00306A8E" w:rsidP="00B41614">
            <w:pPr>
              <w:pStyle w:val="Tabletext"/>
              <w:rPr>
                <w:b/>
                <w:lang w:val="en-US"/>
              </w:rPr>
            </w:pPr>
            <w:proofErr w:type="spellStart"/>
            <w:r w:rsidRPr="00B7008E">
              <w:rPr>
                <w:b/>
                <w:lang w:val="en-US"/>
              </w:rPr>
              <w:t>Olaparib</w:t>
            </w:r>
            <w:proofErr w:type="spellEnd"/>
            <w:r w:rsidRPr="00B7008E">
              <w:rPr>
                <w:b/>
                <w:lang w:val="en-US"/>
              </w:rPr>
              <w:t xml:space="preserve"> tablet vs. placebo </w:t>
            </w:r>
          </w:p>
        </w:tc>
      </w:tr>
      <w:tr w:rsidR="00AF028D" w:rsidRPr="00B7008E" w:rsidTr="006A1E44">
        <w:tc>
          <w:tcPr>
            <w:tcW w:w="726" w:type="pct"/>
            <w:shd w:val="clear" w:color="auto" w:fill="auto"/>
            <w:vAlign w:val="center"/>
          </w:tcPr>
          <w:p w:rsidR="00306A8E" w:rsidRPr="00B7008E" w:rsidRDefault="00306A8E" w:rsidP="00B41614">
            <w:pPr>
              <w:pStyle w:val="Tabletext"/>
              <w:rPr>
                <w:lang w:val="en-US"/>
              </w:rPr>
            </w:pPr>
            <w:r w:rsidRPr="00B7008E">
              <w:rPr>
                <w:lang w:val="en-US"/>
              </w:rPr>
              <w:t>SOLO-2</w:t>
            </w:r>
          </w:p>
        </w:tc>
        <w:tc>
          <w:tcPr>
            <w:tcW w:w="473" w:type="pct"/>
            <w:shd w:val="clear" w:color="auto" w:fill="auto"/>
            <w:vAlign w:val="center"/>
          </w:tcPr>
          <w:p w:rsidR="00306A8E" w:rsidRPr="00B7008E" w:rsidRDefault="00306A8E" w:rsidP="00B41614">
            <w:pPr>
              <w:pStyle w:val="Tabletext"/>
              <w:jc w:val="center"/>
              <w:rPr>
                <w:lang w:val="en-US"/>
              </w:rPr>
            </w:pPr>
            <w:r w:rsidRPr="00B7008E">
              <w:rPr>
                <w:lang w:val="en-US"/>
              </w:rPr>
              <w:t>295</w:t>
            </w:r>
          </w:p>
        </w:tc>
        <w:tc>
          <w:tcPr>
            <w:tcW w:w="791" w:type="pct"/>
            <w:shd w:val="clear" w:color="auto" w:fill="auto"/>
            <w:vAlign w:val="center"/>
          </w:tcPr>
          <w:p w:rsidR="00306A8E" w:rsidRPr="00B7008E" w:rsidRDefault="00306A8E" w:rsidP="00B41614">
            <w:pPr>
              <w:pStyle w:val="Tabletext"/>
              <w:jc w:val="center"/>
              <w:rPr>
                <w:lang w:val="en-US"/>
              </w:rPr>
            </w:pPr>
            <w:r w:rsidRPr="00B7008E">
              <w:rPr>
                <w:lang w:val="en-US"/>
              </w:rPr>
              <w:t>R, DB, MC</w:t>
            </w:r>
          </w:p>
          <w:p w:rsidR="00306A8E" w:rsidRPr="00B7008E" w:rsidRDefault="00306A8E" w:rsidP="00B41614">
            <w:pPr>
              <w:pStyle w:val="Tabletext"/>
              <w:jc w:val="center"/>
              <w:rPr>
                <w:lang w:val="en-US"/>
              </w:rPr>
            </w:pPr>
            <w:r w:rsidRPr="00B7008E">
              <w:rPr>
                <w:lang w:val="en-US"/>
              </w:rPr>
              <w:t>22 months</w:t>
            </w:r>
          </w:p>
        </w:tc>
        <w:tc>
          <w:tcPr>
            <w:tcW w:w="627" w:type="pct"/>
            <w:shd w:val="clear" w:color="auto" w:fill="auto"/>
            <w:vAlign w:val="center"/>
          </w:tcPr>
          <w:p w:rsidR="00306A8E" w:rsidRPr="00B7008E" w:rsidRDefault="00306A8E" w:rsidP="00B41614">
            <w:pPr>
              <w:pStyle w:val="Tabletext"/>
              <w:jc w:val="center"/>
              <w:rPr>
                <w:lang w:val="en-US"/>
              </w:rPr>
            </w:pPr>
            <w:r w:rsidRPr="00B7008E">
              <w:rPr>
                <w:lang w:val="en-US"/>
              </w:rPr>
              <w:t>Low</w:t>
            </w:r>
          </w:p>
        </w:tc>
        <w:tc>
          <w:tcPr>
            <w:tcW w:w="1524" w:type="pct"/>
            <w:shd w:val="clear" w:color="auto" w:fill="auto"/>
            <w:vAlign w:val="center"/>
          </w:tcPr>
          <w:p w:rsidR="00306A8E" w:rsidRPr="00B7008E" w:rsidRDefault="00306A8E" w:rsidP="00306A8E">
            <w:pPr>
              <w:pStyle w:val="Tabletext"/>
              <w:rPr>
                <w:lang w:val="en-US"/>
              </w:rPr>
            </w:pPr>
            <w:r w:rsidRPr="00B7008E">
              <w:rPr>
                <w:szCs w:val="24"/>
              </w:rPr>
              <w:t>PSR HGSOC patients with gBRCA1 or gBRCA2 mutations who had partial or complete response following a second-course of platinum-based chemotherapy.</w:t>
            </w:r>
          </w:p>
        </w:tc>
        <w:tc>
          <w:tcPr>
            <w:tcW w:w="859" w:type="pct"/>
            <w:shd w:val="clear" w:color="auto" w:fill="auto"/>
            <w:vAlign w:val="center"/>
          </w:tcPr>
          <w:p w:rsidR="00306A8E" w:rsidRPr="00B7008E" w:rsidRDefault="00306A8E" w:rsidP="00B41614">
            <w:pPr>
              <w:pStyle w:val="Tabletext"/>
              <w:jc w:val="center"/>
              <w:rPr>
                <w:lang w:val="en-US"/>
              </w:rPr>
            </w:pPr>
            <w:r w:rsidRPr="00B7008E">
              <w:rPr>
                <w:lang w:val="en-US"/>
              </w:rPr>
              <w:t>Median PFS, median OS (not mature), TFST</w:t>
            </w:r>
          </w:p>
        </w:tc>
      </w:tr>
      <w:tr w:rsidR="007F1017" w:rsidRPr="00B7008E" w:rsidTr="006A1E44">
        <w:tc>
          <w:tcPr>
            <w:tcW w:w="5000" w:type="pct"/>
            <w:gridSpan w:val="6"/>
            <w:shd w:val="clear" w:color="auto" w:fill="auto"/>
            <w:vAlign w:val="center"/>
          </w:tcPr>
          <w:p w:rsidR="007F1017" w:rsidRPr="00B7008E" w:rsidRDefault="00306A8E" w:rsidP="00B41614">
            <w:pPr>
              <w:pStyle w:val="Tabletext"/>
              <w:rPr>
                <w:b/>
                <w:lang w:val="en-US"/>
              </w:rPr>
            </w:pPr>
            <w:proofErr w:type="spellStart"/>
            <w:r w:rsidRPr="00B7008E">
              <w:rPr>
                <w:b/>
                <w:lang w:val="en-US"/>
              </w:rPr>
              <w:t>Olaparib</w:t>
            </w:r>
            <w:proofErr w:type="spellEnd"/>
            <w:r w:rsidRPr="00B7008E">
              <w:rPr>
                <w:b/>
                <w:lang w:val="en-US"/>
              </w:rPr>
              <w:t xml:space="preserve"> capsule vs. placebo</w:t>
            </w:r>
          </w:p>
        </w:tc>
      </w:tr>
      <w:tr w:rsidR="00AF028D" w:rsidRPr="00B7008E" w:rsidTr="006A1E44">
        <w:tc>
          <w:tcPr>
            <w:tcW w:w="726" w:type="pct"/>
            <w:shd w:val="clear" w:color="auto" w:fill="auto"/>
            <w:vAlign w:val="center"/>
          </w:tcPr>
          <w:p w:rsidR="00306A8E" w:rsidRPr="00B7008E" w:rsidRDefault="00306A8E" w:rsidP="00B41614">
            <w:pPr>
              <w:pStyle w:val="Tabletext"/>
              <w:rPr>
                <w:lang w:val="en-US"/>
              </w:rPr>
            </w:pPr>
            <w:r w:rsidRPr="00B7008E">
              <w:rPr>
                <w:lang w:val="en-US"/>
              </w:rPr>
              <w:t>Study 19</w:t>
            </w:r>
            <w:r w:rsidR="00294C65" w:rsidRPr="00B7008E">
              <w:rPr>
                <w:lang w:val="en-US"/>
              </w:rPr>
              <w:t xml:space="preserve"> (</w:t>
            </w:r>
            <w:proofErr w:type="spellStart"/>
            <w:r w:rsidR="00294C65" w:rsidRPr="00B7008E">
              <w:rPr>
                <w:lang w:val="en-US"/>
              </w:rPr>
              <w:t>BRCAm</w:t>
            </w:r>
            <w:proofErr w:type="spellEnd"/>
            <w:r w:rsidR="00294C65" w:rsidRPr="00B7008E">
              <w:rPr>
                <w:lang w:val="en-US"/>
              </w:rPr>
              <w:t xml:space="preserve"> subgroup</w:t>
            </w:r>
            <w:r w:rsidR="001C75DE" w:rsidRPr="00B7008E">
              <w:rPr>
                <w:lang w:val="en-US"/>
              </w:rPr>
              <w:t xml:space="preserve"> and </w:t>
            </w:r>
            <w:proofErr w:type="spellStart"/>
            <w:r w:rsidR="001C75DE" w:rsidRPr="00B7008E">
              <w:rPr>
                <w:lang w:val="en-US"/>
              </w:rPr>
              <w:t>gBRCAm</w:t>
            </w:r>
            <w:proofErr w:type="spellEnd"/>
            <w:r w:rsidR="001C75DE" w:rsidRPr="00B7008E">
              <w:rPr>
                <w:lang w:val="en-US"/>
              </w:rPr>
              <w:t xml:space="preserve"> sub</w:t>
            </w:r>
            <w:r w:rsidR="00FA47A2" w:rsidRPr="00B7008E">
              <w:rPr>
                <w:lang w:val="en-US"/>
              </w:rPr>
              <w:t>g</w:t>
            </w:r>
            <w:r w:rsidR="001C75DE" w:rsidRPr="00B7008E">
              <w:rPr>
                <w:lang w:val="en-US"/>
              </w:rPr>
              <w:t>roup</w:t>
            </w:r>
            <w:r w:rsidR="00294C65" w:rsidRPr="00B7008E">
              <w:rPr>
                <w:lang w:val="en-US"/>
              </w:rPr>
              <w:t>)</w:t>
            </w:r>
            <w:r w:rsidRPr="00B7008E">
              <w:rPr>
                <w:lang w:val="en-US"/>
              </w:rPr>
              <w:t xml:space="preserve"> </w:t>
            </w:r>
          </w:p>
        </w:tc>
        <w:tc>
          <w:tcPr>
            <w:tcW w:w="473" w:type="pct"/>
            <w:shd w:val="clear" w:color="auto" w:fill="auto"/>
            <w:vAlign w:val="center"/>
          </w:tcPr>
          <w:p w:rsidR="001C75DE" w:rsidRPr="00B7008E" w:rsidRDefault="00294C65" w:rsidP="00294C65">
            <w:pPr>
              <w:pStyle w:val="Tabletext"/>
              <w:jc w:val="center"/>
              <w:rPr>
                <w:lang w:val="en-US"/>
              </w:rPr>
            </w:pPr>
            <w:r w:rsidRPr="00B7008E">
              <w:rPr>
                <w:lang w:val="en-US"/>
              </w:rPr>
              <w:t>n =</w:t>
            </w:r>
            <w:r w:rsidR="001C75DE" w:rsidRPr="00B7008E">
              <w:rPr>
                <w:lang w:val="en-US"/>
              </w:rPr>
              <w:t xml:space="preserve"> 136;</w:t>
            </w:r>
          </w:p>
          <w:p w:rsidR="00306A8E" w:rsidRPr="00B7008E" w:rsidRDefault="001C75DE" w:rsidP="00294C65">
            <w:pPr>
              <w:pStyle w:val="Tabletext"/>
              <w:jc w:val="center"/>
              <w:rPr>
                <w:lang w:val="en-US"/>
              </w:rPr>
            </w:pPr>
            <w:r w:rsidRPr="00B7008E">
              <w:rPr>
                <w:lang w:val="en-US"/>
              </w:rPr>
              <w:t>n = 96</w:t>
            </w:r>
            <w:r w:rsidR="00294C65" w:rsidRPr="00B7008E">
              <w:rPr>
                <w:lang w:val="en-US"/>
              </w:rPr>
              <w:t xml:space="preserve"> </w:t>
            </w:r>
          </w:p>
        </w:tc>
        <w:tc>
          <w:tcPr>
            <w:tcW w:w="791" w:type="pct"/>
            <w:shd w:val="clear" w:color="auto" w:fill="auto"/>
            <w:vAlign w:val="center"/>
          </w:tcPr>
          <w:p w:rsidR="00306A8E" w:rsidRPr="00B7008E" w:rsidRDefault="00306A8E" w:rsidP="00B41614">
            <w:pPr>
              <w:pStyle w:val="Tabletext"/>
              <w:jc w:val="center"/>
              <w:rPr>
                <w:lang w:val="en-US"/>
              </w:rPr>
            </w:pPr>
            <w:r w:rsidRPr="00B7008E">
              <w:rPr>
                <w:lang w:val="en-US"/>
              </w:rPr>
              <w:t>R, DB, MC</w:t>
            </w:r>
          </w:p>
          <w:p w:rsidR="00306A8E" w:rsidRPr="00B7008E" w:rsidRDefault="00306A8E" w:rsidP="00B41614">
            <w:pPr>
              <w:pStyle w:val="Tabletext"/>
              <w:jc w:val="center"/>
              <w:rPr>
                <w:lang w:val="en-US"/>
              </w:rPr>
            </w:pPr>
            <w:r w:rsidRPr="00B7008E">
              <w:rPr>
                <w:lang w:val="en-US"/>
              </w:rPr>
              <w:t>37 months</w:t>
            </w:r>
          </w:p>
        </w:tc>
        <w:tc>
          <w:tcPr>
            <w:tcW w:w="627" w:type="pct"/>
            <w:shd w:val="clear" w:color="auto" w:fill="auto"/>
            <w:vAlign w:val="center"/>
          </w:tcPr>
          <w:p w:rsidR="00306A8E" w:rsidRPr="00B7008E" w:rsidRDefault="00306A8E" w:rsidP="00B41614">
            <w:pPr>
              <w:pStyle w:val="Tabletext"/>
              <w:jc w:val="center"/>
              <w:rPr>
                <w:lang w:val="en-US"/>
              </w:rPr>
            </w:pPr>
            <w:r w:rsidRPr="00B7008E">
              <w:rPr>
                <w:lang w:val="en-US"/>
              </w:rPr>
              <w:t>Low</w:t>
            </w:r>
          </w:p>
        </w:tc>
        <w:tc>
          <w:tcPr>
            <w:tcW w:w="1524" w:type="pct"/>
            <w:shd w:val="clear" w:color="auto" w:fill="auto"/>
            <w:vAlign w:val="center"/>
          </w:tcPr>
          <w:p w:rsidR="00306A8E" w:rsidRPr="00B7008E" w:rsidRDefault="00306A8E" w:rsidP="00424506">
            <w:pPr>
              <w:pStyle w:val="Tabletext"/>
              <w:rPr>
                <w:lang w:val="en-US"/>
              </w:rPr>
            </w:pPr>
            <w:r w:rsidRPr="00B7008E">
              <w:rPr>
                <w:lang w:val="en-US"/>
              </w:rPr>
              <w:t>PSR HGSOC patients</w:t>
            </w:r>
            <w:r w:rsidR="00294C65" w:rsidRPr="00B7008E">
              <w:rPr>
                <w:lang w:val="en-US"/>
              </w:rPr>
              <w:t xml:space="preserve"> with </w:t>
            </w:r>
            <w:proofErr w:type="spellStart"/>
            <w:r w:rsidR="00294C65" w:rsidRPr="00B7008E">
              <w:rPr>
                <w:lang w:val="en-US"/>
              </w:rPr>
              <w:t>BRCAm</w:t>
            </w:r>
            <w:proofErr w:type="spellEnd"/>
            <w:r w:rsidR="00294C65" w:rsidRPr="00B7008E">
              <w:rPr>
                <w:lang w:val="en-US"/>
              </w:rPr>
              <w:t xml:space="preserve"> or </w:t>
            </w:r>
            <w:proofErr w:type="spellStart"/>
            <w:r w:rsidR="00294C65" w:rsidRPr="00B7008E">
              <w:rPr>
                <w:lang w:val="en-US"/>
              </w:rPr>
              <w:t>gBRCAm</w:t>
            </w:r>
            <w:proofErr w:type="spellEnd"/>
            <w:r w:rsidRPr="00B7008E">
              <w:rPr>
                <w:lang w:val="en-US"/>
              </w:rPr>
              <w:t xml:space="preserve"> who were in PR or CR following the immediately preceding platinum-containing chemotherapy regimen</w:t>
            </w:r>
            <w:r w:rsidR="00294C65" w:rsidRPr="00B7008E">
              <w:rPr>
                <w:lang w:val="en-US"/>
              </w:rPr>
              <w:t>.</w:t>
            </w:r>
          </w:p>
        </w:tc>
        <w:tc>
          <w:tcPr>
            <w:tcW w:w="859" w:type="pct"/>
            <w:shd w:val="clear" w:color="auto" w:fill="auto"/>
            <w:vAlign w:val="center"/>
          </w:tcPr>
          <w:p w:rsidR="00306A8E" w:rsidRPr="00B7008E" w:rsidRDefault="00306A8E" w:rsidP="00B41614">
            <w:pPr>
              <w:pStyle w:val="Tabletext"/>
              <w:jc w:val="center"/>
              <w:rPr>
                <w:lang w:val="en-US"/>
              </w:rPr>
            </w:pPr>
            <w:r w:rsidRPr="00B7008E">
              <w:rPr>
                <w:lang w:val="en-US"/>
              </w:rPr>
              <w:t>Median PFS, median OS, TFST</w:t>
            </w:r>
          </w:p>
        </w:tc>
      </w:tr>
    </w:tbl>
    <w:p w:rsidR="002F030F" w:rsidRPr="00B7008E" w:rsidRDefault="002F030F" w:rsidP="002F030F">
      <w:pPr>
        <w:pStyle w:val="TableFooter"/>
        <w:rPr>
          <w:sz w:val="20"/>
        </w:rPr>
      </w:pPr>
      <w:r w:rsidRPr="00B7008E">
        <w:t>Source: Table 2.4, p 42, of the submission.</w:t>
      </w:r>
    </w:p>
    <w:p w:rsidR="007F1017" w:rsidRPr="00B7008E" w:rsidRDefault="002F030F" w:rsidP="00045017">
      <w:pPr>
        <w:pStyle w:val="TableFooter"/>
      </w:pPr>
      <w:r w:rsidRPr="00B7008E">
        <w:t xml:space="preserve">Abbreviations: </w:t>
      </w:r>
      <w:r w:rsidR="00424506" w:rsidRPr="00B7008E">
        <w:t xml:space="preserve">DB = double blind; </w:t>
      </w:r>
      <w:r w:rsidR="00294C65" w:rsidRPr="00B7008E">
        <w:t xml:space="preserve">CR = complete response; </w:t>
      </w:r>
      <w:proofErr w:type="spellStart"/>
      <w:r w:rsidR="00424506" w:rsidRPr="00B7008E">
        <w:t>gBRCAm</w:t>
      </w:r>
      <w:proofErr w:type="spellEnd"/>
      <w:r w:rsidR="00424506" w:rsidRPr="00B7008E">
        <w:t xml:space="preserve"> = germline BRCA mutated; HGSOC = high-grade serous ovarian, fallopian tube or primary peritoneal cancer;</w:t>
      </w:r>
      <w:r w:rsidR="002B771D" w:rsidRPr="00B7008E">
        <w:t xml:space="preserve"> </w:t>
      </w:r>
      <w:r w:rsidR="00424506" w:rsidRPr="00B7008E">
        <w:t xml:space="preserve">MC = multi-centre; OL= open label; OS = overall survival; PFS = progression-free survival; </w:t>
      </w:r>
      <w:r w:rsidR="00294C65" w:rsidRPr="00B7008E">
        <w:t xml:space="preserve">PR = partial response; </w:t>
      </w:r>
      <w:r w:rsidR="00424506" w:rsidRPr="00B7008E">
        <w:t>R = randomised</w:t>
      </w:r>
      <w:r w:rsidR="00264CD6" w:rsidRPr="00B7008E">
        <w:t>; TFST = time to first subsequent treatment.</w:t>
      </w:r>
    </w:p>
    <w:p w:rsidR="00B60939" w:rsidRPr="00B7008E" w:rsidRDefault="00B60939" w:rsidP="00B60939"/>
    <w:p w:rsidR="00294C65" w:rsidRPr="00B7008E" w:rsidRDefault="0060625E" w:rsidP="00F95299">
      <w:pPr>
        <w:pStyle w:val="ListParagraph"/>
        <w:widowControl/>
        <w:numPr>
          <w:ilvl w:val="1"/>
          <w:numId w:val="3"/>
        </w:numPr>
        <w:rPr>
          <w:color w:val="000000" w:themeColor="text1"/>
        </w:rPr>
      </w:pPr>
      <w:r w:rsidRPr="00B7008E">
        <w:rPr>
          <w:color w:val="000000" w:themeColor="text1"/>
        </w:rPr>
        <w:lastRenderedPageBreak/>
        <w:t xml:space="preserve">Overall, the risk of bias for each trial was minimal. </w:t>
      </w:r>
      <w:r w:rsidR="0049441D" w:rsidRPr="00B7008E">
        <w:rPr>
          <w:color w:val="000000" w:themeColor="text1"/>
        </w:rPr>
        <w:t>The submission presented only sub-group analys</w:t>
      </w:r>
      <w:r w:rsidR="00AF028D" w:rsidRPr="00B7008E">
        <w:rPr>
          <w:color w:val="000000" w:themeColor="text1"/>
        </w:rPr>
        <w:t>e</w:t>
      </w:r>
      <w:r w:rsidR="0049441D" w:rsidRPr="00B7008E">
        <w:rPr>
          <w:color w:val="000000" w:themeColor="text1"/>
        </w:rPr>
        <w:t xml:space="preserve">s for Study 19 </w:t>
      </w:r>
      <w:r w:rsidRPr="00B7008E">
        <w:rPr>
          <w:color w:val="000000" w:themeColor="text1"/>
        </w:rPr>
        <w:t>(</w:t>
      </w:r>
      <w:r w:rsidR="0049441D" w:rsidRPr="00B7008E">
        <w:rPr>
          <w:color w:val="000000" w:themeColor="text1"/>
        </w:rPr>
        <w:t>N = 265</w:t>
      </w:r>
      <w:r w:rsidR="00AF028D" w:rsidRPr="00B7008E">
        <w:rPr>
          <w:color w:val="000000" w:themeColor="text1"/>
        </w:rPr>
        <w:t xml:space="preserve">); </w:t>
      </w:r>
      <w:r w:rsidR="00264CD6" w:rsidRPr="00B7008E">
        <w:rPr>
          <w:color w:val="000000" w:themeColor="text1"/>
        </w:rPr>
        <w:t xml:space="preserve">the </w:t>
      </w:r>
      <w:proofErr w:type="spellStart"/>
      <w:r w:rsidR="00264CD6" w:rsidRPr="00B7008E">
        <w:rPr>
          <w:color w:val="000000" w:themeColor="text1"/>
        </w:rPr>
        <w:t>BRCAm</w:t>
      </w:r>
      <w:proofErr w:type="spellEnd"/>
      <w:r w:rsidR="00264CD6" w:rsidRPr="00B7008E">
        <w:rPr>
          <w:color w:val="000000" w:themeColor="text1"/>
        </w:rPr>
        <w:t xml:space="preserve"> subgroup (n = 136) and </w:t>
      </w:r>
      <w:proofErr w:type="spellStart"/>
      <w:r w:rsidR="00264CD6" w:rsidRPr="00B7008E">
        <w:rPr>
          <w:color w:val="000000" w:themeColor="text1"/>
        </w:rPr>
        <w:t>gBRCAm</w:t>
      </w:r>
      <w:proofErr w:type="spellEnd"/>
      <w:r w:rsidR="00E90148">
        <w:rPr>
          <w:color w:val="000000" w:themeColor="text1"/>
        </w:rPr>
        <w:t xml:space="preserve"> (germline BRCA mutated)</w:t>
      </w:r>
      <w:r w:rsidR="00264CD6" w:rsidRPr="00B7008E">
        <w:rPr>
          <w:color w:val="000000" w:themeColor="text1"/>
        </w:rPr>
        <w:t xml:space="preserve"> subgroup (n= 96)</w:t>
      </w:r>
      <w:r w:rsidR="0049441D" w:rsidRPr="00B7008E">
        <w:rPr>
          <w:color w:val="000000" w:themeColor="text1"/>
        </w:rPr>
        <w:t xml:space="preserve">. </w:t>
      </w:r>
      <w:r w:rsidRPr="00B7008E">
        <w:t xml:space="preserve">The PBAC has previously considered the risk of bias for Study 19 deeming it to have an unclear bias due to non-randomisation and post-identification of patients by </w:t>
      </w:r>
      <w:proofErr w:type="spellStart"/>
      <w:r w:rsidRPr="00B7008E">
        <w:t>BRCAm</w:t>
      </w:r>
      <w:proofErr w:type="spellEnd"/>
      <w:r w:rsidRPr="00B7008E">
        <w:t xml:space="preserve"> status. </w:t>
      </w:r>
      <w:r w:rsidR="00400A50" w:rsidRPr="00B7008E">
        <w:t>There is a p</w:t>
      </w:r>
      <w:r w:rsidRPr="00B7008E">
        <w:t xml:space="preserve">otential lack of transitivity </w:t>
      </w:r>
      <w:r w:rsidR="00400A50" w:rsidRPr="00B7008E">
        <w:t xml:space="preserve">for </w:t>
      </w:r>
      <w:r w:rsidRPr="00B7008E">
        <w:t xml:space="preserve">Study 19 and SOLO-2 </w:t>
      </w:r>
      <w:r w:rsidR="00400A50" w:rsidRPr="00B7008E">
        <w:t>a</w:t>
      </w:r>
      <w:r w:rsidR="00264CD6" w:rsidRPr="00B7008E">
        <w:t>s</w:t>
      </w:r>
      <w:r w:rsidRPr="00B7008E">
        <w:t xml:space="preserve"> discussed below.</w:t>
      </w:r>
    </w:p>
    <w:p w:rsidR="00B60939" w:rsidRPr="00C60CD7" w:rsidRDefault="00B60939" w:rsidP="00400A50">
      <w:pPr>
        <w:pStyle w:val="Heading2"/>
      </w:pPr>
      <w:bookmarkStart w:id="8" w:name="_Toc503873183"/>
      <w:r w:rsidRPr="00C60CD7">
        <w:t>Comparative effectiveness</w:t>
      </w:r>
      <w:bookmarkEnd w:id="8"/>
    </w:p>
    <w:p w:rsidR="00C12574" w:rsidRPr="009F2553" w:rsidRDefault="001C75DE" w:rsidP="00D60E09">
      <w:pPr>
        <w:pStyle w:val="ListParagraph"/>
        <w:widowControl/>
        <w:numPr>
          <w:ilvl w:val="1"/>
          <w:numId w:val="3"/>
        </w:numPr>
        <w:spacing w:before="160"/>
        <w:rPr>
          <w:rFonts w:cs="Calibri"/>
          <w:i/>
          <w:snapToGrid/>
          <w:color w:val="000000" w:themeColor="text1"/>
          <w:szCs w:val="24"/>
          <w:lang w:val="en-US" w:eastAsia="en-AU"/>
        </w:rPr>
      </w:pPr>
      <w:r w:rsidRPr="00F23B12">
        <w:rPr>
          <w:rFonts w:cs="Calibri"/>
          <w:snapToGrid/>
          <w:color w:val="000000" w:themeColor="text1"/>
          <w:szCs w:val="24"/>
          <w:lang w:val="en-US" w:eastAsia="en-AU"/>
        </w:rPr>
        <w:t xml:space="preserve">A summary of the </w:t>
      </w:r>
      <w:r w:rsidR="00400A50" w:rsidRPr="00F23B12">
        <w:rPr>
          <w:rFonts w:cs="Calibri"/>
          <w:snapToGrid/>
          <w:color w:val="000000" w:themeColor="text1"/>
          <w:szCs w:val="24"/>
          <w:lang w:val="en-US" w:eastAsia="en-AU"/>
        </w:rPr>
        <w:t>efficacy outcome</w:t>
      </w:r>
      <w:r w:rsidR="002F030F" w:rsidRPr="00F23B12">
        <w:rPr>
          <w:rFonts w:cs="Calibri"/>
          <w:snapToGrid/>
          <w:color w:val="000000" w:themeColor="text1"/>
          <w:szCs w:val="24"/>
          <w:lang w:val="en-US" w:eastAsia="en-AU"/>
        </w:rPr>
        <w:t>, progression free survival (PFS),</w:t>
      </w:r>
      <w:r w:rsidR="00400A50" w:rsidRPr="00F23B12">
        <w:rPr>
          <w:rFonts w:cs="Calibri"/>
          <w:snapToGrid/>
          <w:color w:val="000000" w:themeColor="text1"/>
          <w:szCs w:val="24"/>
          <w:lang w:val="en-US" w:eastAsia="en-AU"/>
        </w:rPr>
        <w:t xml:space="preserve"> from Study 24</w:t>
      </w:r>
      <w:r w:rsidRPr="00F23B12">
        <w:rPr>
          <w:rFonts w:cs="Calibri"/>
          <w:snapToGrid/>
          <w:color w:val="000000" w:themeColor="text1"/>
          <w:szCs w:val="24"/>
          <w:lang w:val="en-US" w:eastAsia="en-AU"/>
        </w:rPr>
        <w:t xml:space="preserve"> </w:t>
      </w:r>
      <w:r w:rsidR="00400A50" w:rsidRPr="00F23B12">
        <w:rPr>
          <w:rFonts w:cs="Calibri"/>
          <w:snapToGrid/>
          <w:color w:val="000000" w:themeColor="text1"/>
          <w:szCs w:val="24"/>
          <w:lang w:val="en-US" w:eastAsia="en-AU"/>
        </w:rPr>
        <w:t>is</w:t>
      </w:r>
      <w:r w:rsidRPr="00F23B12">
        <w:rPr>
          <w:rFonts w:cs="Calibri"/>
          <w:snapToGrid/>
          <w:color w:val="000000" w:themeColor="text1"/>
          <w:szCs w:val="24"/>
          <w:lang w:val="en-US" w:eastAsia="en-AU"/>
        </w:rPr>
        <w:t xml:space="preserve"> presented in Table</w:t>
      </w:r>
      <w:r w:rsidR="007B1C3D" w:rsidRPr="00F23B12">
        <w:rPr>
          <w:rFonts w:cs="Calibri"/>
          <w:snapToGrid/>
          <w:color w:val="000000" w:themeColor="text1"/>
          <w:szCs w:val="24"/>
          <w:lang w:val="en-US" w:eastAsia="en-AU"/>
        </w:rPr>
        <w:t xml:space="preserve"> </w:t>
      </w:r>
      <w:r w:rsidR="004635C0" w:rsidRPr="00F23B12">
        <w:rPr>
          <w:rFonts w:cs="Calibri"/>
          <w:snapToGrid/>
          <w:color w:val="000000" w:themeColor="text1"/>
          <w:szCs w:val="24"/>
          <w:lang w:val="en-US" w:eastAsia="en-AU"/>
        </w:rPr>
        <w:t>5</w:t>
      </w:r>
      <w:r w:rsidR="007B1C3D" w:rsidRPr="00F23B12">
        <w:rPr>
          <w:rFonts w:cs="Calibri"/>
          <w:snapToGrid/>
          <w:color w:val="000000" w:themeColor="text1"/>
          <w:szCs w:val="24"/>
          <w:lang w:val="en-US" w:eastAsia="en-AU"/>
        </w:rPr>
        <w:t xml:space="preserve">. </w:t>
      </w:r>
      <w:r w:rsidR="003D3787" w:rsidRPr="00F23B12">
        <w:rPr>
          <w:rFonts w:cs="Calibri"/>
          <w:snapToGrid/>
          <w:color w:val="000000" w:themeColor="text1"/>
          <w:szCs w:val="24"/>
          <w:lang w:val="en-US" w:eastAsia="en-AU"/>
        </w:rPr>
        <w:t xml:space="preserve">The submission claimed therapeutic similarity of </w:t>
      </w:r>
      <w:proofErr w:type="spellStart"/>
      <w:r w:rsidR="003D3787" w:rsidRPr="00F23B12">
        <w:rPr>
          <w:rFonts w:cs="Calibri"/>
          <w:snapToGrid/>
          <w:color w:val="000000" w:themeColor="text1"/>
          <w:szCs w:val="24"/>
          <w:lang w:val="en-US" w:eastAsia="en-AU"/>
        </w:rPr>
        <w:t>olaparib</w:t>
      </w:r>
      <w:proofErr w:type="spellEnd"/>
      <w:r w:rsidR="003D3787" w:rsidRPr="00F23B12">
        <w:rPr>
          <w:rFonts w:cs="Calibri"/>
          <w:snapToGrid/>
          <w:color w:val="000000" w:themeColor="text1"/>
          <w:szCs w:val="24"/>
          <w:lang w:val="en-US" w:eastAsia="en-AU"/>
        </w:rPr>
        <w:t xml:space="preserve"> tablet</w:t>
      </w:r>
      <w:r w:rsidR="00400A50" w:rsidRPr="00F23B12">
        <w:rPr>
          <w:rFonts w:cs="Calibri"/>
          <w:snapToGrid/>
          <w:color w:val="000000" w:themeColor="text1"/>
          <w:szCs w:val="24"/>
          <w:lang w:val="en-US" w:eastAsia="en-AU"/>
        </w:rPr>
        <w:t>s</w:t>
      </w:r>
      <w:r w:rsidR="003D3787" w:rsidRPr="00F23B12">
        <w:rPr>
          <w:rFonts w:cs="Calibri"/>
          <w:snapToGrid/>
          <w:color w:val="000000" w:themeColor="text1"/>
          <w:szCs w:val="24"/>
          <w:lang w:val="en-US" w:eastAsia="en-AU"/>
        </w:rPr>
        <w:t xml:space="preserve"> to </w:t>
      </w:r>
      <w:r w:rsidR="00400A50" w:rsidRPr="00F23B12">
        <w:rPr>
          <w:rFonts w:cs="Calibri"/>
          <w:snapToGrid/>
          <w:color w:val="000000" w:themeColor="text1"/>
          <w:szCs w:val="24"/>
          <w:lang w:val="en-US" w:eastAsia="en-AU"/>
        </w:rPr>
        <w:t xml:space="preserve">the </w:t>
      </w:r>
      <w:r w:rsidR="003D3787" w:rsidRPr="00E305B3">
        <w:rPr>
          <w:rFonts w:cs="Calibri"/>
          <w:snapToGrid/>
          <w:color w:val="000000" w:themeColor="text1"/>
          <w:szCs w:val="24"/>
          <w:lang w:val="en-US" w:eastAsia="en-AU"/>
        </w:rPr>
        <w:t>capsule</w:t>
      </w:r>
      <w:r w:rsidR="00400A50" w:rsidRPr="00E305B3">
        <w:rPr>
          <w:rFonts w:cs="Calibri"/>
          <w:snapToGrid/>
          <w:color w:val="000000" w:themeColor="text1"/>
          <w:szCs w:val="24"/>
          <w:lang w:val="en-US" w:eastAsia="en-AU"/>
        </w:rPr>
        <w:t xml:space="preserve">s on the basis that there was no statistically significant difference in </w:t>
      </w:r>
      <w:r w:rsidR="003D3787" w:rsidRPr="00E305B3">
        <w:rPr>
          <w:rFonts w:cs="Calibri"/>
          <w:snapToGrid/>
          <w:color w:val="000000" w:themeColor="text1"/>
          <w:szCs w:val="24"/>
          <w:lang w:val="en-US" w:eastAsia="en-AU"/>
        </w:rPr>
        <w:t>PFS</w:t>
      </w:r>
      <w:r w:rsidR="00400A50" w:rsidRPr="00E305B3">
        <w:rPr>
          <w:rFonts w:cs="Calibri"/>
          <w:snapToGrid/>
          <w:color w:val="000000" w:themeColor="text1"/>
          <w:szCs w:val="24"/>
          <w:lang w:val="en-US" w:eastAsia="en-AU"/>
        </w:rPr>
        <w:t xml:space="preserve"> with a</w:t>
      </w:r>
      <w:r w:rsidR="003D3787" w:rsidRPr="00E305B3">
        <w:rPr>
          <w:rFonts w:cs="Calibri"/>
          <w:snapToGrid/>
          <w:color w:val="000000" w:themeColor="text1"/>
          <w:szCs w:val="24"/>
          <w:lang w:val="en-US" w:eastAsia="en-AU"/>
        </w:rPr>
        <w:t xml:space="preserve"> </w:t>
      </w:r>
      <w:r w:rsidR="00B46410" w:rsidRPr="00E305B3">
        <w:rPr>
          <w:rFonts w:cs="Calibri"/>
          <w:snapToGrid/>
          <w:color w:val="000000" w:themeColor="text1"/>
          <w:szCs w:val="24"/>
          <w:lang w:val="en-US" w:eastAsia="en-AU"/>
        </w:rPr>
        <w:t>hazard ratio (</w:t>
      </w:r>
      <w:r w:rsidR="003D3787" w:rsidRPr="00E305B3">
        <w:rPr>
          <w:rFonts w:cs="Calibri"/>
          <w:snapToGrid/>
          <w:color w:val="000000" w:themeColor="text1"/>
          <w:szCs w:val="24"/>
          <w:lang w:val="en-US" w:eastAsia="en-AU"/>
        </w:rPr>
        <w:t>HR</w:t>
      </w:r>
      <w:r w:rsidR="00B46410" w:rsidRPr="00E305B3">
        <w:rPr>
          <w:rFonts w:cs="Calibri"/>
          <w:snapToGrid/>
          <w:color w:val="000000" w:themeColor="text1"/>
          <w:szCs w:val="24"/>
          <w:lang w:val="en-US" w:eastAsia="en-AU"/>
        </w:rPr>
        <w:t>)</w:t>
      </w:r>
      <w:r w:rsidR="003D3787" w:rsidRPr="00E305B3">
        <w:rPr>
          <w:rFonts w:cs="Calibri"/>
          <w:snapToGrid/>
          <w:color w:val="000000" w:themeColor="text1"/>
          <w:szCs w:val="24"/>
          <w:lang w:val="en-US" w:eastAsia="en-AU"/>
        </w:rPr>
        <w:t xml:space="preserve">: 0.930 (CI 95% 0.4, 2.5) p = 0.886. </w:t>
      </w:r>
      <w:r w:rsidR="000B4AA2">
        <w:rPr>
          <w:rFonts w:cs="Calibri"/>
          <w:snapToGrid/>
          <w:color w:val="000000" w:themeColor="text1"/>
          <w:szCs w:val="24"/>
          <w:lang w:val="en-US" w:eastAsia="en-AU"/>
        </w:rPr>
        <w:t xml:space="preserve">The PBAC agreed with the ESC’s </w:t>
      </w:r>
      <w:proofErr w:type="gramStart"/>
      <w:r w:rsidR="000B4AA2">
        <w:rPr>
          <w:rFonts w:cs="Calibri"/>
          <w:snapToGrid/>
          <w:color w:val="000000" w:themeColor="text1"/>
          <w:szCs w:val="24"/>
          <w:lang w:val="en-US" w:eastAsia="en-AU"/>
        </w:rPr>
        <w:t xml:space="preserve">advice </w:t>
      </w:r>
      <w:r w:rsidR="007B0706" w:rsidRPr="00E305B3">
        <w:rPr>
          <w:rFonts w:cs="Calibri"/>
          <w:snapToGrid/>
          <w:szCs w:val="24"/>
          <w:lang w:val="en-US" w:eastAsia="en-AU"/>
        </w:rPr>
        <w:t xml:space="preserve"> that</w:t>
      </w:r>
      <w:proofErr w:type="gramEnd"/>
      <w:r w:rsidR="007B0706" w:rsidRPr="00E305B3">
        <w:rPr>
          <w:rFonts w:cs="Calibri"/>
          <w:snapToGrid/>
          <w:szCs w:val="24"/>
          <w:lang w:val="en-US" w:eastAsia="en-AU"/>
        </w:rPr>
        <w:t xml:space="preserve"> while the use of Study 24 to assess therapeutic non-inferiority was appropriate, the results should be interpreted with caution </w:t>
      </w:r>
      <w:r w:rsidR="001D71F9" w:rsidRPr="00E305B3">
        <w:rPr>
          <w:rFonts w:cs="Calibri"/>
          <w:snapToGrid/>
          <w:szCs w:val="24"/>
          <w:lang w:val="en-US" w:eastAsia="en-AU"/>
        </w:rPr>
        <w:t xml:space="preserve">as there was a high degree of uncertainty about whether the study was statistically powered to detect differences in key outcomes, </w:t>
      </w:r>
      <w:r w:rsidR="007B0706" w:rsidRPr="00E305B3">
        <w:rPr>
          <w:rFonts w:cs="Calibri"/>
          <w:snapToGrid/>
          <w:szCs w:val="24"/>
          <w:lang w:val="en-US" w:eastAsia="en-AU"/>
        </w:rPr>
        <w:t>in light of the small numbers of patients in this study</w:t>
      </w:r>
      <w:r w:rsidR="001D71F9" w:rsidRPr="00E305B3">
        <w:rPr>
          <w:rFonts w:cs="Calibri"/>
          <w:snapToGrid/>
          <w:szCs w:val="24"/>
          <w:lang w:val="en-US" w:eastAsia="en-AU"/>
        </w:rPr>
        <w:t xml:space="preserve"> (n=18)</w:t>
      </w:r>
      <w:r w:rsidR="007B0706" w:rsidRPr="00E305B3">
        <w:rPr>
          <w:rFonts w:cs="Calibri"/>
          <w:snapToGrid/>
          <w:szCs w:val="24"/>
          <w:lang w:val="en-US" w:eastAsia="en-AU"/>
        </w:rPr>
        <w:t>.</w:t>
      </w:r>
    </w:p>
    <w:p w:rsidR="00C12574" w:rsidRPr="00B7008E" w:rsidRDefault="00C12574" w:rsidP="00C12574">
      <w:pPr>
        <w:keepNext/>
        <w:widowControl/>
        <w:rPr>
          <w:rStyle w:val="CommentReference"/>
        </w:rPr>
      </w:pPr>
      <w:r w:rsidRPr="00B7008E">
        <w:rPr>
          <w:rStyle w:val="CommentReference"/>
        </w:rPr>
        <w:t xml:space="preserve">Table </w:t>
      </w:r>
      <w:r w:rsidR="004635C0" w:rsidRPr="00B7008E">
        <w:rPr>
          <w:rStyle w:val="CommentReference"/>
        </w:rPr>
        <w:t>5</w:t>
      </w:r>
      <w:r w:rsidRPr="00B7008E">
        <w:rPr>
          <w:rStyle w:val="CommentReference"/>
        </w:rPr>
        <w:t>: Results of median PFS for Study 24 (group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50"/>
        <w:gridCol w:w="1850"/>
        <w:gridCol w:w="1856"/>
        <w:gridCol w:w="1839"/>
      </w:tblGrid>
      <w:tr w:rsidR="00C12574" w:rsidRPr="00B7008E" w:rsidTr="006A1E44">
        <w:tc>
          <w:tcPr>
            <w:tcW w:w="999" w:type="pct"/>
            <w:vAlign w:val="center"/>
          </w:tcPr>
          <w:p w:rsidR="00C12574" w:rsidRPr="00B7008E" w:rsidRDefault="00C12574" w:rsidP="00446280">
            <w:pPr>
              <w:pStyle w:val="Tabletext"/>
              <w:rPr>
                <w:b/>
              </w:rPr>
            </w:pPr>
          </w:p>
        </w:tc>
        <w:tc>
          <w:tcPr>
            <w:tcW w:w="1001" w:type="pct"/>
            <w:vAlign w:val="center"/>
          </w:tcPr>
          <w:p w:rsidR="00C12574" w:rsidRPr="00B7008E" w:rsidRDefault="00C12574" w:rsidP="00446280">
            <w:pPr>
              <w:pStyle w:val="Tabletext"/>
              <w:jc w:val="center"/>
              <w:rPr>
                <w:b/>
              </w:rPr>
            </w:pPr>
            <w:proofErr w:type="spellStart"/>
            <w:r w:rsidRPr="00B7008E">
              <w:rPr>
                <w:b/>
              </w:rPr>
              <w:t>Olaparib</w:t>
            </w:r>
            <w:proofErr w:type="spellEnd"/>
            <w:r w:rsidRPr="00B7008E">
              <w:rPr>
                <w:b/>
              </w:rPr>
              <w:t xml:space="preserve"> TAB </w:t>
            </w:r>
          </w:p>
          <w:p w:rsidR="00C12574" w:rsidRPr="00B7008E" w:rsidRDefault="00C12574" w:rsidP="00446280">
            <w:pPr>
              <w:pStyle w:val="Tabletext"/>
              <w:jc w:val="center"/>
              <w:rPr>
                <w:b/>
              </w:rPr>
            </w:pPr>
            <w:proofErr w:type="gramStart"/>
            <w:r w:rsidRPr="00B7008E">
              <w:rPr>
                <w:b/>
              </w:rPr>
              <w:t>n/N</w:t>
            </w:r>
            <w:proofErr w:type="gramEnd"/>
            <w:r w:rsidRPr="00B7008E">
              <w:rPr>
                <w:b/>
              </w:rPr>
              <w:t xml:space="preserve"> (%)</w:t>
            </w:r>
          </w:p>
        </w:tc>
        <w:tc>
          <w:tcPr>
            <w:tcW w:w="1001" w:type="pct"/>
            <w:vAlign w:val="center"/>
          </w:tcPr>
          <w:p w:rsidR="00C12574" w:rsidRPr="00B7008E" w:rsidRDefault="00C12574" w:rsidP="00446280">
            <w:pPr>
              <w:pStyle w:val="Tabletext"/>
              <w:jc w:val="center"/>
              <w:rPr>
                <w:b/>
              </w:rPr>
            </w:pPr>
            <w:proofErr w:type="spellStart"/>
            <w:r w:rsidRPr="00B7008E">
              <w:rPr>
                <w:b/>
              </w:rPr>
              <w:t>Olaparib</w:t>
            </w:r>
            <w:proofErr w:type="spellEnd"/>
            <w:r w:rsidRPr="00B7008E">
              <w:rPr>
                <w:b/>
              </w:rPr>
              <w:t xml:space="preserve"> CAP </w:t>
            </w:r>
          </w:p>
          <w:p w:rsidR="00C12574" w:rsidRPr="00B7008E" w:rsidRDefault="00C12574" w:rsidP="00446280">
            <w:pPr>
              <w:pStyle w:val="Tabletext"/>
              <w:jc w:val="center"/>
              <w:rPr>
                <w:b/>
              </w:rPr>
            </w:pPr>
            <w:proofErr w:type="gramStart"/>
            <w:r w:rsidRPr="00B7008E">
              <w:rPr>
                <w:b/>
              </w:rPr>
              <w:t>n/N</w:t>
            </w:r>
            <w:proofErr w:type="gramEnd"/>
            <w:r w:rsidRPr="00B7008E">
              <w:rPr>
                <w:b/>
              </w:rPr>
              <w:t xml:space="preserve"> (%)</w:t>
            </w:r>
          </w:p>
        </w:tc>
        <w:tc>
          <w:tcPr>
            <w:tcW w:w="1004" w:type="pct"/>
            <w:vAlign w:val="center"/>
          </w:tcPr>
          <w:p w:rsidR="00C12574" w:rsidRPr="00B7008E" w:rsidRDefault="00C12574" w:rsidP="00446280">
            <w:pPr>
              <w:pStyle w:val="Tabletext"/>
              <w:jc w:val="center"/>
              <w:rPr>
                <w:b/>
              </w:rPr>
            </w:pPr>
            <w:r w:rsidRPr="00B7008E">
              <w:rPr>
                <w:b/>
              </w:rPr>
              <w:t>Absolute difference</w:t>
            </w:r>
          </w:p>
        </w:tc>
        <w:tc>
          <w:tcPr>
            <w:tcW w:w="995" w:type="pct"/>
            <w:vAlign w:val="center"/>
          </w:tcPr>
          <w:p w:rsidR="00C12574" w:rsidRPr="00B7008E" w:rsidRDefault="00C12574" w:rsidP="00446280">
            <w:pPr>
              <w:pStyle w:val="Tabletext"/>
              <w:jc w:val="center"/>
              <w:rPr>
                <w:b/>
              </w:rPr>
            </w:pPr>
            <w:r w:rsidRPr="00B7008E">
              <w:rPr>
                <w:b/>
              </w:rPr>
              <w:t>HR (95% CI)</w:t>
            </w:r>
          </w:p>
        </w:tc>
      </w:tr>
      <w:tr w:rsidR="00C12574" w:rsidRPr="00B7008E" w:rsidTr="006A1E44">
        <w:tc>
          <w:tcPr>
            <w:tcW w:w="5000" w:type="pct"/>
            <w:gridSpan w:val="5"/>
            <w:vAlign w:val="center"/>
          </w:tcPr>
          <w:p w:rsidR="00C12574" w:rsidRPr="00B7008E" w:rsidRDefault="00C12574" w:rsidP="00446280">
            <w:pPr>
              <w:pStyle w:val="Tabletext"/>
              <w:rPr>
                <w:b/>
              </w:rPr>
            </w:pPr>
            <w:r w:rsidRPr="00B7008E">
              <w:rPr>
                <w:b/>
              </w:rPr>
              <w:t>Progression-free survival</w:t>
            </w:r>
          </w:p>
        </w:tc>
      </w:tr>
      <w:tr w:rsidR="00C12574" w:rsidRPr="00B7008E" w:rsidTr="006A1E44">
        <w:tc>
          <w:tcPr>
            <w:tcW w:w="999" w:type="pct"/>
            <w:vAlign w:val="center"/>
          </w:tcPr>
          <w:p w:rsidR="00C12574" w:rsidRPr="00B7008E" w:rsidRDefault="00C12574" w:rsidP="00446280">
            <w:pPr>
              <w:pStyle w:val="Tabletext"/>
            </w:pPr>
            <w:r w:rsidRPr="00B7008E">
              <w:t>Patients with event</w:t>
            </w:r>
          </w:p>
        </w:tc>
        <w:tc>
          <w:tcPr>
            <w:tcW w:w="1001" w:type="pct"/>
            <w:vAlign w:val="center"/>
          </w:tcPr>
          <w:p w:rsidR="00C12574" w:rsidRPr="00B7008E" w:rsidRDefault="00C12574" w:rsidP="00446280">
            <w:pPr>
              <w:pStyle w:val="Tabletext"/>
              <w:jc w:val="center"/>
            </w:pPr>
            <w:r w:rsidRPr="00B7008E">
              <w:rPr>
                <w:szCs w:val="20"/>
              </w:rPr>
              <w:t>7/18 (38.9)</w:t>
            </w:r>
          </w:p>
        </w:tc>
        <w:tc>
          <w:tcPr>
            <w:tcW w:w="1001" w:type="pct"/>
            <w:vAlign w:val="center"/>
          </w:tcPr>
          <w:p w:rsidR="00C12574" w:rsidRPr="00B7008E" w:rsidRDefault="00C12574" w:rsidP="00446280">
            <w:pPr>
              <w:pStyle w:val="Tabletext"/>
              <w:jc w:val="center"/>
            </w:pPr>
            <w:r w:rsidRPr="00B7008E">
              <w:rPr>
                <w:szCs w:val="20"/>
              </w:rPr>
              <w:t>9/18 (50%)</w:t>
            </w:r>
          </w:p>
        </w:tc>
        <w:tc>
          <w:tcPr>
            <w:tcW w:w="1004" w:type="pct"/>
            <w:vAlign w:val="center"/>
          </w:tcPr>
          <w:p w:rsidR="00C12574" w:rsidRPr="00B7008E" w:rsidRDefault="00C12574" w:rsidP="00446280">
            <w:pPr>
              <w:pStyle w:val="Tabletext"/>
              <w:jc w:val="center"/>
            </w:pPr>
            <w:r w:rsidRPr="00B7008E">
              <w:t>-</w:t>
            </w:r>
          </w:p>
        </w:tc>
        <w:tc>
          <w:tcPr>
            <w:tcW w:w="995" w:type="pct"/>
            <w:vAlign w:val="center"/>
          </w:tcPr>
          <w:p w:rsidR="00C12574" w:rsidRPr="00B7008E" w:rsidRDefault="00C12574" w:rsidP="00446280">
            <w:pPr>
              <w:pStyle w:val="Tabletext"/>
              <w:jc w:val="center"/>
              <w:rPr>
                <w:szCs w:val="20"/>
              </w:rPr>
            </w:pPr>
            <w:r w:rsidRPr="00B7008E">
              <w:rPr>
                <w:szCs w:val="20"/>
              </w:rPr>
              <w:t>0.930 (0.4, 2.5)</w:t>
            </w:r>
          </w:p>
          <w:p w:rsidR="00C12574" w:rsidRPr="00B7008E" w:rsidRDefault="00C12574" w:rsidP="00446280">
            <w:pPr>
              <w:pStyle w:val="Tabletext"/>
              <w:jc w:val="center"/>
            </w:pPr>
            <w:r w:rsidRPr="00B7008E">
              <w:t>p, 0.886</w:t>
            </w:r>
          </w:p>
        </w:tc>
      </w:tr>
      <w:tr w:rsidR="00C12574" w:rsidRPr="00B7008E" w:rsidTr="006A1E44">
        <w:tc>
          <w:tcPr>
            <w:tcW w:w="999" w:type="pct"/>
            <w:vAlign w:val="center"/>
          </w:tcPr>
          <w:p w:rsidR="00C12574" w:rsidRPr="00B7008E" w:rsidRDefault="00C12574" w:rsidP="00446280">
            <w:pPr>
              <w:pStyle w:val="Tabletext"/>
            </w:pPr>
            <w:r w:rsidRPr="00B7008E">
              <w:t>Median PFS months (95% CI)</w:t>
            </w:r>
          </w:p>
        </w:tc>
        <w:tc>
          <w:tcPr>
            <w:tcW w:w="1001" w:type="pct"/>
            <w:vAlign w:val="center"/>
          </w:tcPr>
          <w:p w:rsidR="00C12574" w:rsidRPr="00B7008E" w:rsidRDefault="00C12574" w:rsidP="00446280">
            <w:pPr>
              <w:pStyle w:val="Tabletext"/>
              <w:jc w:val="center"/>
            </w:pPr>
            <w:r w:rsidRPr="00B7008E">
              <w:rPr>
                <w:szCs w:val="20"/>
              </w:rPr>
              <w:t>217 (118, NC)</w:t>
            </w:r>
          </w:p>
        </w:tc>
        <w:tc>
          <w:tcPr>
            <w:tcW w:w="1001" w:type="pct"/>
            <w:vAlign w:val="center"/>
          </w:tcPr>
          <w:p w:rsidR="00C12574" w:rsidRPr="00B7008E" w:rsidRDefault="00C12574" w:rsidP="00446280">
            <w:pPr>
              <w:pStyle w:val="Tabletext"/>
              <w:jc w:val="center"/>
            </w:pPr>
            <w:r w:rsidRPr="00B7008E">
              <w:rPr>
                <w:szCs w:val="20"/>
              </w:rPr>
              <w:t>174 (114, NC)</w:t>
            </w:r>
          </w:p>
        </w:tc>
        <w:tc>
          <w:tcPr>
            <w:tcW w:w="1004" w:type="pct"/>
            <w:vAlign w:val="center"/>
          </w:tcPr>
          <w:p w:rsidR="00C12574" w:rsidRPr="00B7008E" w:rsidRDefault="00C12574" w:rsidP="00446280">
            <w:pPr>
              <w:pStyle w:val="Tabletext"/>
              <w:jc w:val="center"/>
            </w:pPr>
            <w:r w:rsidRPr="00B7008E">
              <w:t>43</w:t>
            </w:r>
          </w:p>
        </w:tc>
        <w:tc>
          <w:tcPr>
            <w:tcW w:w="995" w:type="pct"/>
            <w:vAlign w:val="center"/>
          </w:tcPr>
          <w:p w:rsidR="00C12574" w:rsidRPr="00B7008E" w:rsidRDefault="00C12574" w:rsidP="00446280">
            <w:pPr>
              <w:pStyle w:val="Tabletext"/>
              <w:jc w:val="center"/>
            </w:pPr>
            <w:r w:rsidRPr="00B7008E">
              <w:t>-</w:t>
            </w:r>
          </w:p>
        </w:tc>
      </w:tr>
    </w:tbl>
    <w:p w:rsidR="002F030F" w:rsidRPr="00B7008E" w:rsidRDefault="00C12574" w:rsidP="00C12574">
      <w:pPr>
        <w:keepNext/>
        <w:widowControl/>
        <w:rPr>
          <w:rFonts w:ascii="Arial Narrow" w:hAnsi="Arial Narrow"/>
          <w:sz w:val="18"/>
        </w:rPr>
      </w:pPr>
      <w:r w:rsidRPr="00B7008E">
        <w:rPr>
          <w:rFonts w:ascii="Arial Narrow" w:hAnsi="Arial Narrow"/>
          <w:sz w:val="18"/>
        </w:rPr>
        <w:t xml:space="preserve">Source: Table 2.17, p66, of the submission; Study 24 CSR, Table 61. </w:t>
      </w:r>
    </w:p>
    <w:p w:rsidR="00C12574" w:rsidRPr="00B7008E" w:rsidRDefault="00C12574" w:rsidP="00C12574">
      <w:pPr>
        <w:keepNext/>
        <w:widowControl/>
        <w:rPr>
          <w:rStyle w:val="CommentReference"/>
        </w:rPr>
      </w:pPr>
      <w:r w:rsidRPr="00B7008E">
        <w:rPr>
          <w:rFonts w:ascii="Arial Narrow" w:hAnsi="Arial Narrow"/>
          <w:sz w:val="18"/>
        </w:rPr>
        <w:t xml:space="preserve">Abbreviations: CAP= capsules; CI= confidence interval; NC= </w:t>
      </w:r>
      <w:proofErr w:type="spellStart"/>
      <w:r w:rsidRPr="00B7008E">
        <w:rPr>
          <w:rFonts w:ascii="Arial Narrow" w:hAnsi="Arial Narrow"/>
          <w:sz w:val="18"/>
        </w:rPr>
        <w:t>not</w:t>
      </w:r>
      <w:proofErr w:type="spellEnd"/>
      <w:r w:rsidRPr="00B7008E">
        <w:rPr>
          <w:rFonts w:ascii="Arial Narrow" w:hAnsi="Arial Narrow"/>
          <w:sz w:val="18"/>
        </w:rPr>
        <w:t xml:space="preserve"> calculated; TAB= tablets.</w:t>
      </w:r>
    </w:p>
    <w:p w:rsidR="00C12574" w:rsidRPr="00B7008E" w:rsidRDefault="00C12574" w:rsidP="00C12574">
      <w:pPr>
        <w:widowControl/>
        <w:rPr>
          <w:rFonts w:cs="Calibri"/>
          <w:snapToGrid/>
          <w:color w:val="000000" w:themeColor="text1"/>
          <w:szCs w:val="24"/>
          <w:lang w:val="en-US" w:eastAsia="en-AU"/>
        </w:rPr>
      </w:pPr>
    </w:p>
    <w:p w:rsidR="007B1C3D" w:rsidRPr="009F2553" w:rsidRDefault="007B1C3D" w:rsidP="00400A50">
      <w:pPr>
        <w:pStyle w:val="ListParagraph"/>
        <w:widowControl/>
        <w:numPr>
          <w:ilvl w:val="1"/>
          <w:numId w:val="3"/>
        </w:numPr>
        <w:rPr>
          <w:i/>
          <w:color w:val="000000" w:themeColor="text1"/>
        </w:rPr>
      </w:pPr>
      <w:r w:rsidRPr="00B7008E">
        <w:rPr>
          <w:rFonts w:cs="Calibri"/>
          <w:snapToGrid/>
          <w:color w:val="000000" w:themeColor="text1"/>
          <w:szCs w:val="24"/>
          <w:lang w:val="en-US" w:eastAsia="en-AU"/>
        </w:rPr>
        <w:t xml:space="preserve">The </w:t>
      </w:r>
      <w:r w:rsidR="00C07402" w:rsidRPr="00B7008E">
        <w:rPr>
          <w:rFonts w:cs="Calibri"/>
          <w:snapToGrid/>
          <w:color w:val="000000" w:themeColor="text1"/>
          <w:szCs w:val="24"/>
          <w:lang w:val="en-US" w:eastAsia="en-AU"/>
        </w:rPr>
        <w:t>submission presented an</w:t>
      </w:r>
      <w:r w:rsidR="00400A50" w:rsidRPr="00B7008E">
        <w:rPr>
          <w:rFonts w:cs="Calibri"/>
          <w:snapToGrid/>
          <w:color w:val="000000" w:themeColor="text1"/>
          <w:szCs w:val="24"/>
          <w:lang w:val="en-US" w:eastAsia="en-AU"/>
        </w:rPr>
        <w:t xml:space="preserve"> </w:t>
      </w:r>
      <w:r w:rsidRPr="00B7008E">
        <w:rPr>
          <w:rFonts w:cs="Calibri"/>
          <w:snapToGrid/>
          <w:color w:val="000000" w:themeColor="text1"/>
          <w:szCs w:val="24"/>
          <w:lang w:val="en-US" w:eastAsia="en-AU"/>
        </w:rPr>
        <w:t xml:space="preserve">indirect comparison of </w:t>
      </w:r>
      <w:proofErr w:type="spellStart"/>
      <w:r w:rsidRPr="00B7008E">
        <w:rPr>
          <w:rFonts w:cs="Calibri"/>
          <w:snapToGrid/>
          <w:color w:val="000000" w:themeColor="text1"/>
          <w:szCs w:val="24"/>
          <w:lang w:val="en-US" w:eastAsia="en-AU"/>
        </w:rPr>
        <w:t>olaparib</w:t>
      </w:r>
      <w:proofErr w:type="spellEnd"/>
      <w:r w:rsidRPr="00B7008E">
        <w:rPr>
          <w:rFonts w:cs="Calibri"/>
          <w:snapToGrid/>
          <w:color w:val="000000" w:themeColor="text1"/>
          <w:szCs w:val="24"/>
          <w:lang w:val="en-US" w:eastAsia="en-AU"/>
        </w:rPr>
        <w:t xml:space="preserve"> tablet</w:t>
      </w:r>
      <w:r w:rsidR="00400A50" w:rsidRPr="00B7008E">
        <w:rPr>
          <w:rFonts w:cs="Calibri"/>
          <w:snapToGrid/>
          <w:color w:val="000000" w:themeColor="text1"/>
          <w:szCs w:val="24"/>
          <w:lang w:val="en-US" w:eastAsia="en-AU"/>
        </w:rPr>
        <w:t>s</w:t>
      </w:r>
      <w:r w:rsidRPr="00B7008E">
        <w:rPr>
          <w:rFonts w:cs="Calibri"/>
          <w:snapToGrid/>
          <w:color w:val="000000" w:themeColor="text1"/>
          <w:szCs w:val="24"/>
          <w:lang w:val="en-US" w:eastAsia="en-AU"/>
        </w:rPr>
        <w:t xml:space="preserve"> </w:t>
      </w:r>
      <w:r w:rsidR="00C07402" w:rsidRPr="00B7008E">
        <w:rPr>
          <w:rFonts w:cs="Calibri"/>
          <w:snapToGrid/>
          <w:color w:val="000000" w:themeColor="text1"/>
          <w:szCs w:val="24"/>
          <w:lang w:val="en-US" w:eastAsia="en-AU"/>
        </w:rPr>
        <w:t xml:space="preserve">with the </w:t>
      </w:r>
      <w:r w:rsidRPr="00B7008E">
        <w:rPr>
          <w:rFonts w:cs="Calibri"/>
          <w:snapToGrid/>
          <w:color w:val="000000" w:themeColor="text1"/>
          <w:szCs w:val="24"/>
          <w:lang w:val="en-US" w:eastAsia="en-AU"/>
        </w:rPr>
        <w:t>capsule</w:t>
      </w:r>
      <w:r w:rsidR="00400A50" w:rsidRPr="00B7008E">
        <w:rPr>
          <w:rFonts w:cs="Calibri"/>
          <w:snapToGrid/>
          <w:color w:val="000000" w:themeColor="text1"/>
          <w:szCs w:val="24"/>
          <w:lang w:val="en-US" w:eastAsia="en-AU"/>
        </w:rPr>
        <w:t>s</w:t>
      </w:r>
      <w:r w:rsidRPr="00B7008E">
        <w:rPr>
          <w:rFonts w:cs="Calibri"/>
          <w:snapToGrid/>
          <w:color w:val="000000" w:themeColor="text1"/>
          <w:szCs w:val="24"/>
          <w:lang w:val="en-US" w:eastAsia="en-AU"/>
        </w:rPr>
        <w:t xml:space="preserve"> </w:t>
      </w:r>
      <w:r w:rsidR="00400A50" w:rsidRPr="00B7008E">
        <w:rPr>
          <w:rFonts w:cs="Calibri"/>
          <w:snapToGrid/>
          <w:color w:val="000000" w:themeColor="text1"/>
          <w:szCs w:val="24"/>
          <w:lang w:val="en-US" w:eastAsia="en-AU"/>
        </w:rPr>
        <w:t>on the basis of</w:t>
      </w:r>
      <w:r w:rsidRPr="00B7008E">
        <w:rPr>
          <w:rFonts w:cs="Calibri"/>
          <w:snapToGrid/>
          <w:color w:val="000000" w:themeColor="text1"/>
          <w:szCs w:val="24"/>
          <w:lang w:val="en-US" w:eastAsia="en-AU"/>
        </w:rPr>
        <w:t xml:space="preserve"> PFS, overall survival (OS) and time to first subsequent treatment or death (TFST). </w:t>
      </w:r>
    </w:p>
    <w:p w:rsidR="00DF4AEA" w:rsidRPr="00E305B3" w:rsidRDefault="00DF4AEA" w:rsidP="007B0706">
      <w:pPr>
        <w:pStyle w:val="ListParagraph"/>
        <w:widowControl/>
        <w:numPr>
          <w:ilvl w:val="1"/>
          <w:numId w:val="3"/>
        </w:numPr>
        <w:rPr>
          <w:color w:val="000000" w:themeColor="text1"/>
        </w:rPr>
      </w:pPr>
      <w:r w:rsidRPr="00E305B3">
        <w:rPr>
          <w:color w:val="000000" w:themeColor="text1"/>
        </w:rPr>
        <w:t>Given th</w:t>
      </w:r>
      <w:r w:rsidR="00B86760" w:rsidRPr="00E305B3">
        <w:rPr>
          <w:color w:val="000000" w:themeColor="text1"/>
        </w:rPr>
        <w:t>e</w:t>
      </w:r>
      <w:r w:rsidRPr="00E305B3">
        <w:rPr>
          <w:color w:val="000000" w:themeColor="text1"/>
        </w:rPr>
        <w:t xml:space="preserve"> difference in the comparative declines in PFS for </w:t>
      </w:r>
      <w:r w:rsidR="00B86760" w:rsidRPr="00E305B3">
        <w:rPr>
          <w:color w:val="000000" w:themeColor="text1"/>
        </w:rPr>
        <w:t xml:space="preserve">the </w:t>
      </w:r>
      <w:r w:rsidRPr="00E305B3">
        <w:rPr>
          <w:color w:val="000000" w:themeColor="text1"/>
        </w:rPr>
        <w:t>placebo</w:t>
      </w:r>
      <w:r w:rsidR="00B86760" w:rsidRPr="00E305B3">
        <w:rPr>
          <w:color w:val="000000" w:themeColor="text1"/>
        </w:rPr>
        <w:t xml:space="preserve"> arms</w:t>
      </w:r>
      <w:r w:rsidRPr="00E305B3">
        <w:rPr>
          <w:color w:val="000000" w:themeColor="text1"/>
        </w:rPr>
        <w:t xml:space="preserve">, the submission </w:t>
      </w:r>
      <w:r w:rsidR="00FA7830" w:rsidRPr="00E305B3">
        <w:rPr>
          <w:color w:val="000000" w:themeColor="text1"/>
        </w:rPr>
        <w:t>claimed</w:t>
      </w:r>
      <w:r w:rsidRPr="00E305B3">
        <w:rPr>
          <w:color w:val="000000" w:themeColor="text1"/>
        </w:rPr>
        <w:t xml:space="preserve"> that the comparison </w:t>
      </w:r>
      <w:r w:rsidR="0000073A" w:rsidRPr="00E305B3">
        <w:rPr>
          <w:color w:val="000000" w:themeColor="text1"/>
        </w:rPr>
        <w:t>on</w:t>
      </w:r>
      <w:r w:rsidRPr="00E305B3">
        <w:rPr>
          <w:color w:val="000000" w:themeColor="text1"/>
        </w:rPr>
        <w:t xml:space="preserve"> the basis of PFS was not reliable. </w:t>
      </w:r>
      <w:r w:rsidR="00B86760" w:rsidRPr="00E305B3">
        <w:rPr>
          <w:color w:val="000000" w:themeColor="text1"/>
        </w:rPr>
        <w:t xml:space="preserve">The ESC agreed with the submission’s claim, but also considered that this lack of transitivity between the trials </w:t>
      </w:r>
      <w:r w:rsidR="00534036" w:rsidRPr="00E305B3">
        <w:rPr>
          <w:color w:val="000000" w:themeColor="text1"/>
        </w:rPr>
        <w:t xml:space="preserve">potentially </w:t>
      </w:r>
      <w:r w:rsidR="00B86760" w:rsidRPr="00E305B3">
        <w:rPr>
          <w:color w:val="000000" w:themeColor="text1"/>
        </w:rPr>
        <w:t xml:space="preserve">indicated that none of </w:t>
      </w:r>
      <w:r w:rsidR="0065227E" w:rsidRPr="00E305B3">
        <w:rPr>
          <w:color w:val="000000" w:themeColor="text1"/>
        </w:rPr>
        <w:t xml:space="preserve">outcome </w:t>
      </w:r>
      <w:r w:rsidR="00B86760" w:rsidRPr="00E305B3">
        <w:rPr>
          <w:color w:val="000000" w:themeColor="text1"/>
        </w:rPr>
        <w:t>measures could be reliably interpreted.</w:t>
      </w:r>
      <w:r w:rsidR="00061DD9" w:rsidRPr="00E305B3">
        <w:rPr>
          <w:color w:val="000000" w:themeColor="text1"/>
        </w:rPr>
        <w:t xml:space="preserve"> Further, the ESC noted that SOLO-2 was restricted to patients with a known BRCA mutation, while Study 19 was not. </w:t>
      </w:r>
    </w:p>
    <w:p w:rsidR="00CA24F9" w:rsidRPr="00384E50" w:rsidRDefault="00BF2C94" w:rsidP="00CA24F9">
      <w:pPr>
        <w:pStyle w:val="ListParagraph"/>
        <w:widowControl/>
        <w:numPr>
          <w:ilvl w:val="1"/>
          <w:numId w:val="3"/>
        </w:numPr>
        <w:rPr>
          <w:color w:val="000000" w:themeColor="text1"/>
        </w:rPr>
      </w:pPr>
      <w:r>
        <w:rPr>
          <w:color w:val="000000" w:themeColor="text1"/>
        </w:rPr>
        <w:t>The</w:t>
      </w:r>
      <w:r w:rsidR="00DF4AEA" w:rsidRPr="00384E50">
        <w:rPr>
          <w:color w:val="000000" w:themeColor="text1"/>
        </w:rPr>
        <w:t xml:space="preserve"> submission presented an indirect comparison of PFS for the table</w:t>
      </w:r>
      <w:r w:rsidR="00CA24F9" w:rsidRPr="00384E50">
        <w:rPr>
          <w:color w:val="000000" w:themeColor="text1"/>
        </w:rPr>
        <w:t>t</w:t>
      </w:r>
      <w:r w:rsidR="00DF4AEA" w:rsidRPr="00384E50">
        <w:rPr>
          <w:color w:val="000000" w:themeColor="text1"/>
        </w:rPr>
        <w:t>s with the capsules which showed a HR: 1.67 (95% CI 0.91, 3.05; p = 0.1103</w:t>
      </w:r>
      <w:r w:rsidR="00DE47E1" w:rsidRPr="00384E50">
        <w:rPr>
          <w:color w:val="000000" w:themeColor="text1"/>
        </w:rPr>
        <w:t xml:space="preserve">; see Table </w:t>
      </w:r>
      <w:r w:rsidR="004635C0" w:rsidRPr="00384E50">
        <w:rPr>
          <w:color w:val="000000" w:themeColor="text1"/>
        </w:rPr>
        <w:t>6</w:t>
      </w:r>
      <w:r w:rsidR="00DF4AEA" w:rsidRPr="00384E50">
        <w:rPr>
          <w:color w:val="000000" w:themeColor="text1"/>
        </w:rPr>
        <w:t xml:space="preserve">). The submission concluded that </w:t>
      </w:r>
      <w:r w:rsidR="00444642">
        <w:rPr>
          <w:color w:val="000000" w:themeColor="text1"/>
        </w:rPr>
        <w:t xml:space="preserve">while </w:t>
      </w:r>
      <w:r w:rsidR="00DF4AEA" w:rsidRPr="00384E50">
        <w:rPr>
          <w:color w:val="000000" w:themeColor="text1"/>
        </w:rPr>
        <w:t xml:space="preserve">this </w:t>
      </w:r>
      <w:r w:rsidR="00CA24F9" w:rsidRPr="00384E50">
        <w:rPr>
          <w:color w:val="000000" w:themeColor="text1"/>
        </w:rPr>
        <w:t xml:space="preserve">result </w:t>
      </w:r>
      <w:r w:rsidR="00DF4AEA" w:rsidRPr="00384E50">
        <w:rPr>
          <w:color w:val="000000" w:themeColor="text1"/>
        </w:rPr>
        <w:t>was not statistically significant, the upper confidence interval level was above a pre</w:t>
      </w:r>
      <w:r w:rsidR="00444642">
        <w:rPr>
          <w:color w:val="000000" w:themeColor="text1"/>
        </w:rPr>
        <w:noBreakHyphen/>
      </w:r>
      <w:r w:rsidR="00DF4AEA" w:rsidRPr="00384E50">
        <w:rPr>
          <w:color w:val="000000" w:themeColor="text1"/>
        </w:rPr>
        <w:t>specified non-inferiority margin of 1.2 for PFS. Th</w:t>
      </w:r>
      <w:r w:rsidR="00B86760">
        <w:rPr>
          <w:color w:val="000000" w:themeColor="text1"/>
        </w:rPr>
        <w:t>is was based on a</w:t>
      </w:r>
      <w:r w:rsidR="00DF4AEA" w:rsidRPr="00384E50">
        <w:rPr>
          <w:color w:val="000000" w:themeColor="text1"/>
        </w:rPr>
        <w:t xml:space="preserve"> report </w:t>
      </w:r>
      <w:r w:rsidR="00B86760">
        <w:rPr>
          <w:color w:val="000000" w:themeColor="text1"/>
        </w:rPr>
        <w:t>which</w:t>
      </w:r>
      <w:r w:rsidR="00DF4AEA" w:rsidRPr="00384E50">
        <w:rPr>
          <w:color w:val="000000" w:themeColor="text1"/>
        </w:rPr>
        <w:t xml:space="preserve"> stated that for oncology studies the non-inferiority margins for PFS or OS would be around 1.2, but </w:t>
      </w:r>
      <w:r w:rsidR="00CA24F9" w:rsidRPr="00384E50">
        <w:rPr>
          <w:color w:val="000000" w:themeColor="text1"/>
        </w:rPr>
        <w:t xml:space="preserve">the report </w:t>
      </w:r>
      <w:r w:rsidR="00DF4AEA" w:rsidRPr="00384E50">
        <w:rPr>
          <w:color w:val="000000" w:themeColor="text1"/>
        </w:rPr>
        <w:t>did not justify or provide a reference for the use of this value.</w:t>
      </w:r>
    </w:p>
    <w:p w:rsidR="00E50486" w:rsidRDefault="000F3B88" w:rsidP="00FD6B27">
      <w:pPr>
        <w:keepNext/>
        <w:rPr>
          <w:rStyle w:val="CommentReference"/>
        </w:rPr>
      </w:pPr>
      <w:r w:rsidRPr="00B7008E">
        <w:rPr>
          <w:rStyle w:val="CommentReference"/>
        </w:rPr>
        <w:lastRenderedPageBreak/>
        <w:t>Figure 1: Kaplan-Meier curve</w:t>
      </w:r>
      <w:r w:rsidR="00E50486" w:rsidRPr="00B7008E">
        <w:rPr>
          <w:rStyle w:val="CommentReference"/>
        </w:rPr>
        <w:t>s for</w:t>
      </w:r>
      <w:r w:rsidRPr="00B7008E">
        <w:rPr>
          <w:rStyle w:val="CommentReference"/>
        </w:rPr>
        <w:t xml:space="preserve"> PFS for </w:t>
      </w:r>
      <w:proofErr w:type="spellStart"/>
      <w:r w:rsidRPr="00B7008E">
        <w:rPr>
          <w:rStyle w:val="CommentReference"/>
        </w:rPr>
        <w:t>olaparib</w:t>
      </w:r>
      <w:proofErr w:type="spellEnd"/>
      <w:r w:rsidRPr="00B7008E">
        <w:rPr>
          <w:rStyle w:val="CommentReference"/>
        </w:rPr>
        <w:t xml:space="preserve"> tablets 300 mg BD and placebo</w:t>
      </w:r>
      <w:r w:rsidR="00E50486" w:rsidRPr="00B7008E">
        <w:rPr>
          <w:rStyle w:val="CommentReference"/>
        </w:rPr>
        <w:t xml:space="preserve"> (</w:t>
      </w:r>
      <w:r w:rsidRPr="00B7008E">
        <w:rPr>
          <w:rStyle w:val="CommentReference"/>
        </w:rPr>
        <w:t>SOLO-2</w:t>
      </w:r>
      <w:r w:rsidR="00E50486" w:rsidRPr="00B7008E">
        <w:rPr>
          <w:rStyle w:val="CommentReference"/>
        </w:rPr>
        <w:t xml:space="preserve">) and </w:t>
      </w:r>
      <w:r w:rsidR="00031F0B" w:rsidRPr="00B7008E">
        <w:rPr>
          <w:rStyle w:val="CommentReference"/>
        </w:rPr>
        <w:t xml:space="preserve">for </w:t>
      </w:r>
      <w:proofErr w:type="spellStart"/>
      <w:r w:rsidR="00031F0B" w:rsidRPr="00B7008E">
        <w:rPr>
          <w:rStyle w:val="CommentReference"/>
        </w:rPr>
        <w:t>olaparib</w:t>
      </w:r>
      <w:proofErr w:type="spellEnd"/>
      <w:r w:rsidR="00031F0B" w:rsidRPr="00B7008E">
        <w:rPr>
          <w:rStyle w:val="CommentReference"/>
        </w:rPr>
        <w:t xml:space="preserve"> capsules 400 mg BD and placebo </w:t>
      </w:r>
      <w:r w:rsidR="00833487" w:rsidRPr="00B7008E">
        <w:rPr>
          <w:rStyle w:val="CommentReference"/>
        </w:rPr>
        <w:t>(</w:t>
      </w:r>
      <w:r w:rsidR="00031F0B" w:rsidRPr="00B7008E">
        <w:rPr>
          <w:rStyle w:val="CommentReference"/>
        </w:rPr>
        <w:t>Study 19 (</w:t>
      </w:r>
      <w:proofErr w:type="spellStart"/>
      <w:r w:rsidR="00031F0B" w:rsidRPr="00B7008E">
        <w:rPr>
          <w:rStyle w:val="CommentReference"/>
        </w:rPr>
        <w:t>BRCAm</w:t>
      </w:r>
      <w:proofErr w:type="spellEnd"/>
      <w:r w:rsidR="00031F0B" w:rsidRPr="00B7008E">
        <w:rPr>
          <w:rStyle w:val="CommentReference"/>
        </w:rPr>
        <w:t>)</w:t>
      </w:r>
      <w:r w:rsidR="00833487" w:rsidRPr="00B7008E">
        <w:rPr>
          <w:rStyle w:val="CommentReference"/>
        </w:rPr>
        <w:t>)</w:t>
      </w:r>
    </w:p>
    <w:p w:rsidR="00E61F18" w:rsidRPr="00B7008E" w:rsidRDefault="00E61F18" w:rsidP="00FD6B27">
      <w:pPr>
        <w:keepNext/>
        <w:rPr>
          <w:rStyle w:val="CommentReferenc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1: Kaplan-Meier curves for PFS for olaparib tablets 300 mg BD and placebo (SOLO-2) and for olaparib capsules 400 mg BD and placebo (Study 19 (BRCAm))"/>
      </w:tblPr>
      <w:tblGrid>
        <w:gridCol w:w="4569"/>
        <w:gridCol w:w="4674"/>
      </w:tblGrid>
      <w:tr w:rsidR="00E50486" w:rsidRPr="00B7008E" w:rsidTr="00E61F18">
        <w:trPr>
          <w:tblHeader/>
        </w:trPr>
        <w:tc>
          <w:tcPr>
            <w:tcW w:w="4569" w:type="dxa"/>
          </w:tcPr>
          <w:p w:rsidR="00E50486" w:rsidRPr="00B7008E" w:rsidRDefault="00031F0B" w:rsidP="00FD6B27">
            <w:pPr>
              <w:keepNext/>
              <w:rPr>
                <w:rFonts w:ascii="Arial Narrow" w:hAnsi="Arial Narrow"/>
                <w:b/>
                <w:noProof/>
                <w:sz w:val="20"/>
                <w:szCs w:val="20"/>
              </w:rPr>
            </w:pPr>
            <w:r w:rsidRPr="00B7008E">
              <w:rPr>
                <w:rFonts w:ascii="Arial Narrow" w:hAnsi="Arial Narrow"/>
                <w:b/>
                <w:noProof/>
                <w:sz w:val="20"/>
                <w:szCs w:val="20"/>
              </w:rPr>
              <w:t>SOLO-2</w:t>
            </w:r>
          </w:p>
        </w:tc>
        <w:tc>
          <w:tcPr>
            <w:tcW w:w="4674" w:type="dxa"/>
          </w:tcPr>
          <w:p w:rsidR="00E50486" w:rsidRPr="00B7008E" w:rsidRDefault="00031F0B" w:rsidP="00FD6B27">
            <w:pPr>
              <w:keepNext/>
              <w:rPr>
                <w:rFonts w:ascii="Arial Narrow" w:hAnsi="Arial Narrow"/>
                <w:b/>
                <w:noProof/>
                <w:sz w:val="20"/>
                <w:szCs w:val="20"/>
              </w:rPr>
            </w:pPr>
            <w:r w:rsidRPr="00B7008E">
              <w:rPr>
                <w:rFonts w:ascii="Arial Narrow" w:hAnsi="Arial Narrow"/>
                <w:b/>
                <w:noProof/>
                <w:sz w:val="20"/>
                <w:szCs w:val="20"/>
              </w:rPr>
              <w:t>Study 19 (BRCAm)</w:t>
            </w:r>
          </w:p>
        </w:tc>
      </w:tr>
      <w:tr w:rsidR="00E50486" w:rsidRPr="00B7008E" w:rsidTr="00E61F18">
        <w:tc>
          <w:tcPr>
            <w:tcW w:w="4569" w:type="dxa"/>
          </w:tcPr>
          <w:p w:rsidR="00E50486" w:rsidRPr="00B7008E" w:rsidRDefault="00E50486" w:rsidP="00FD6B27">
            <w:pPr>
              <w:keepNext/>
            </w:pPr>
            <w:r w:rsidRPr="00B7008E">
              <w:rPr>
                <w:noProof/>
                <w:lang w:eastAsia="en-AU"/>
              </w:rPr>
              <w:drawing>
                <wp:inline distT="0" distB="0" distL="0" distR="0" wp14:anchorId="0704E5E3" wp14:editId="61F3F454">
                  <wp:extent cx="2771331" cy="1463040"/>
                  <wp:effectExtent l="0" t="0" r="0" b="3810"/>
                  <wp:docPr id="6" name="Picture 6" title="SO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1331" cy="1463040"/>
                          </a:xfrm>
                          <a:prstGeom prst="rect">
                            <a:avLst/>
                          </a:prstGeom>
                        </pic:spPr>
                      </pic:pic>
                    </a:graphicData>
                  </a:graphic>
                </wp:inline>
              </w:drawing>
            </w:r>
          </w:p>
        </w:tc>
        <w:tc>
          <w:tcPr>
            <w:tcW w:w="4674" w:type="dxa"/>
          </w:tcPr>
          <w:p w:rsidR="00E50486" w:rsidRPr="00B7008E" w:rsidRDefault="00E50486" w:rsidP="00FD6B27">
            <w:pPr>
              <w:keepNext/>
            </w:pPr>
            <w:r w:rsidRPr="00B7008E">
              <w:rPr>
                <w:noProof/>
                <w:lang w:eastAsia="en-AU"/>
              </w:rPr>
              <w:drawing>
                <wp:inline distT="0" distB="0" distL="0" distR="0" wp14:anchorId="66F12390" wp14:editId="4BEE3E7A">
                  <wp:extent cx="2834850" cy="1673396"/>
                  <wp:effectExtent l="0" t="0" r="3810" b="3175"/>
                  <wp:docPr id="7" name="Picture 7" title="Study 19 (BR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5839" cy="1709398"/>
                          </a:xfrm>
                          <a:prstGeom prst="rect">
                            <a:avLst/>
                          </a:prstGeom>
                        </pic:spPr>
                      </pic:pic>
                    </a:graphicData>
                  </a:graphic>
                </wp:inline>
              </w:drawing>
            </w:r>
          </w:p>
        </w:tc>
      </w:tr>
    </w:tbl>
    <w:p w:rsidR="000F3B88" w:rsidRPr="00B7008E" w:rsidRDefault="000F3B88" w:rsidP="00DD3645">
      <w:pPr>
        <w:rPr>
          <w:rFonts w:ascii="Arial Narrow" w:hAnsi="Arial Narrow"/>
          <w:sz w:val="18"/>
        </w:rPr>
      </w:pPr>
      <w:r w:rsidRPr="00B7008E">
        <w:rPr>
          <w:rFonts w:ascii="Arial Narrow" w:hAnsi="Arial Narrow"/>
          <w:sz w:val="18"/>
        </w:rPr>
        <w:t>Source: Figure 2.5, p68,</w:t>
      </w:r>
      <w:r w:rsidR="00031F0B" w:rsidRPr="00B7008E">
        <w:rPr>
          <w:rFonts w:ascii="Arial Narrow" w:hAnsi="Arial Narrow"/>
          <w:sz w:val="18"/>
        </w:rPr>
        <w:t xml:space="preserve"> Figure 2.6, p69</w:t>
      </w:r>
      <w:r w:rsidRPr="00B7008E">
        <w:rPr>
          <w:rFonts w:ascii="Arial Narrow" w:hAnsi="Arial Narrow"/>
          <w:sz w:val="18"/>
        </w:rPr>
        <w:t xml:space="preserve"> of the submission.</w:t>
      </w:r>
    </w:p>
    <w:p w:rsidR="000F3B88" w:rsidRPr="00B7008E" w:rsidRDefault="00CA24F9" w:rsidP="00DD3645">
      <w:r w:rsidRPr="00B7008E">
        <w:rPr>
          <w:rFonts w:ascii="Arial Narrow" w:hAnsi="Arial Narrow"/>
          <w:sz w:val="18"/>
        </w:rPr>
        <w:t>Abbreviations: BD = twice daily; BRCA = breast cancer susceptibility gene; CI = confidence interval; HR = hazard ratio; PFS = progression free survival.</w:t>
      </w:r>
    </w:p>
    <w:p w:rsidR="00C07402" w:rsidRPr="00F23B12" w:rsidRDefault="00803EEA" w:rsidP="00C07402">
      <w:pPr>
        <w:pStyle w:val="ListParagraph"/>
        <w:widowControl/>
        <w:numPr>
          <w:ilvl w:val="1"/>
          <w:numId w:val="3"/>
        </w:numPr>
        <w:rPr>
          <w:color w:val="000000" w:themeColor="text1"/>
        </w:rPr>
      </w:pPr>
      <w:r w:rsidRPr="00F23B12">
        <w:rPr>
          <w:color w:val="000000" w:themeColor="text1"/>
        </w:rPr>
        <w:t>To compensate for</w:t>
      </w:r>
      <w:r w:rsidR="008A58CE" w:rsidRPr="00F23B12">
        <w:rPr>
          <w:color w:val="000000" w:themeColor="text1"/>
        </w:rPr>
        <w:t xml:space="preserve"> the apparent lack of comparability for PFS, </w:t>
      </w:r>
      <w:r w:rsidR="00C07402" w:rsidRPr="00F23B12">
        <w:rPr>
          <w:color w:val="000000" w:themeColor="text1"/>
        </w:rPr>
        <w:t xml:space="preserve">and </w:t>
      </w:r>
      <w:r w:rsidR="008A58CE" w:rsidRPr="00F23B12">
        <w:rPr>
          <w:color w:val="000000" w:themeColor="text1"/>
        </w:rPr>
        <w:t xml:space="preserve">the </w:t>
      </w:r>
      <w:r w:rsidR="00C07402" w:rsidRPr="00F23B12">
        <w:rPr>
          <w:color w:val="000000" w:themeColor="text1"/>
        </w:rPr>
        <w:t xml:space="preserve">immaturity of OS, the </w:t>
      </w:r>
      <w:r w:rsidR="008A58CE" w:rsidRPr="00F23B12">
        <w:rPr>
          <w:color w:val="000000" w:themeColor="text1"/>
        </w:rPr>
        <w:t xml:space="preserve">submission presented an indirect comparison for </w:t>
      </w:r>
      <w:r w:rsidR="00C07402" w:rsidRPr="00F23B12">
        <w:rPr>
          <w:color w:val="000000" w:themeColor="text1"/>
        </w:rPr>
        <w:t xml:space="preserve">the </w:t>
      </w:r>
      <w:r w:rsidR="008A58CE" w:rsidRPr="00F23B12">
        <w:rPr>
          <w:color w:val="000000" w:themeColor="text1"/>
        </w:rPr>
        <w:t>TFST outcome</w:t>
      </w:r>
      <w:r w:rsidR="00FB3359" w:rsidRPr="00F23B12">
        <w:rPr>
          <w:color w:val="000000" w:themeColor="text1"/>
        </w:rPr>
        <w:t xml:space="preserve">; the </w:t>
      </w:r>
      <w:r w:rsidR="00DE47E1" w:rsidRPr="00F23B12">
        <w:rPr>
          <w:color w:val="000000" w:themeColor="text1"/>
        </w:rPr>
        <w:t>corresponding Kaplan-Meier curves for both studies are in Figure 2</w:t>
      </w:r>
      <w:r w:rsidR="00DD3D69">
        <w:rPr>
          <w:color w:val="000000" w:themeColor="text1"/>
        </w:rPr>
        <w:t xml:space="preserve"> below</w:t>
      </w:r>
      <w:r w:rsidR="008A58CE" w:rsidRPr="00F23B12">
        <w:rPr>
          <w:color w:val="000000" w:themeColor="text1"/>
        </w:rPr>
        <w:t xml:space="preserve">. The submission </w:t>
      </w:r>
      <w:r w:rsidR="00C07402" w:rsidRPr="00F23B12">
        <w:rPr>
          <w:color w:val="000000" w:themeColor="text1"/>
        </w:rPr>
        <w:t>presented a</w:t>
      </w:r>
      <w:r w:rsidR="008A58CE" w:rsidRPr="00F23B12">
        <w:rPr>
          <w:color w:val="000000" w:themeColor="text1"/>
        </w:rPr>
        <w:t xml:space="preserve"> base case analysis </w:t>
      </w:r>
      <w:r w:rsidR="00C07402" w:rsidRPr="00F23B12">
        <w:rPr>
          <w:color w:val="000000" w:themeColor="text1"/>
        </w:rPr>
        <w:t xml:space="preserve">of TFST which </w:t>
      </w:r>
      <w:r w:rsidR="008A58CE" w:rsidRPr="00F23B12">
        <w:rPr>
          <w:color w:val="000000" w:themeColor="text1"/>
        </w:rPr>
        <w:t xml:space="preserve">used Bayesian indirect treatment comparative efficacy analysis to evaluate </w:t>
      </w:r>
      <w:r w:rsidR="00C07402" w:rsidRPr="00F23B12">
        <w:rPr>
          <w:color w:val="000000" w:themeColor="text1"/>
        </w:rPr>
        <w:t xml:space="preserve">the </w:t>
      </w:r>
      <w:r w:rsidR="008A58CE" w:rsidRPr="00F23B12">
        <w:rPr>
          <w:color w:val="000000" w:themeColor="text1"/>
        </w:rPr>
        <w:t xml:space="preserve">TFST hazard ratios. </w:t>
      </w:r>
      <w:r w:rsidR="00C07402" w:rsidRPr="00F23B12">
        <w:rPr>
          <w:color w:val="000000" w:themeColor="text1"/>
        </w:rPr>
        <w:t xml:space="preserve">A subsequent analysis applied </w:t>
      </w:r>
      <w:r w:rsidR="008A58CE" w:rsidRPr="00F23B12">
        <w:rPr>
          <w:color w:val="000000" w:themeColor="text1"/>
        </w:rPr>
        <w:t xml:space="preserve">a restricted survival mean time (RMST) analysis to account for the likely violation of the proportional hazards assumption in </w:t>
      </w:r>
      <w:r w:rsidR="00C07402" w:rsidRPr="00F23B12">
        <w:rPr>
          <w:color w:val="000000" w:themeColor="text1"/>
        </w:rPr>
        <w:t xml:space="preserve">the </w:t>
      </w:r>
      <w:r w:rsidR="008A58CE" w:rsidRPr="00F23B12">
        <w:rPr>
          <w:color w:val="000000" w:themeColor="text1"/>
        </w:rPr>
        <w:t xml:space="preserve">TFST. </w:t>
      </w:r>
    </w:p>
    <w:p w:rsidR="00031F0B" w:rsidRPr="00B7008E" w:rsidRDefault="00C07402" w:rsidP="00E850D7">
      <w:pPr>
        <w:keepNext/>
        <w:jc w:val="left"/>
        <w:rPr>
          <w:rStyle w:val="CommentReference"/>
        </w:rPr>
      </w:pPr>
      <w:r w:rsidRPr="00B7008E">
        <w:rPr>
          <w:rStyle w:val="CommentReference"/>
        </w:rPr>
        <w:t xml:space="preserve">Figure </w:t>
      </w:r>
      <w:r w:rsidR="00CA24F9" w:rsidRPr="00B7008E">
        <w:rPr>
          <w:rStyle w:val="CommentReference"/>
        </w:rPr>
        <w:t>2</w:t>
      </w:r>
      <w:r w:rsidRPr="00B7008E">
        <w:rPr>
          <w:rStyle w:val="CommentReference"/>
        </w:rPr>
        <w:t>: Kaplan-Meier plot</w:t>
      </w:r>
      <w:r w:rsidR="00833487" w:rsidRPr="00B7008E">
        <w:rPr>
          <w:rStyle w:val="CommentReference"/>
        </w:rPr>
        <w:t>s</w:t>
      </w:r>
      <w:r w:rsidRPr="00B7008E">
        <w:rPr>
          <w:rStyle w:val="CommentReference"/>
        </w:rPr>
        <w:t xml:space="preserve"> of time to first subsequent therapy or death (TFST) for the </w:t>
      </w:r>
      <w:proofErr w:type="spellStart"/>
      <w:r w:rsidRPr="00B7008E">
        <w:rPr>
          <w:rStyle w:val="CommentReference"/>
        </w:rPr>
        <w:t>olaparib</w:t>
      </w:r>
      <w:proofErr w:type="spellEnd"/>
      <w:r w:rsidRPr="00B7008E">
        <w:rPr>
          <w:rStyle w:val="CommentReference"/>
        </w:rPr>
        <w:t xml:space="preserve"> tablets 300 mg BD and placebo </w:t>
      </w:r>
      <w:r w:rsidR="00833487" w:rsidRPr="00B7008E">
        <w:rPr>
          <w:rStyle w:val="CommentReference"/>
        </w:rPr>
        <w:t>(</w:t>
      </w:r>
      <w:r w:rsidRPr="00B7008E">
        <w:rPr>
          <w:rStyle w:val="CommentReference"/>
        </w:rPr>
        <w:t>SOLO-2</w:t>
      </w:r>
      <w:r w:rsidR="00833487" w:rsidRPr="00B7008E">
        <w:rPr>
          <w:rStyle w:val="CommentReference"/>
        </w:rPr>
        <w:t xml:space="preserve">) and for the </w:t>
      </w:r>
      <w:proofErr w:type="spellStart"/>
      <w:r w:rsidR="00833487" w:rsidRPr="00B7008E">
        <w:rPr>
          <w:rStyle w:val="CommentReference"/>
        </w:rPr>
        <w:t>olaparib</w:t>
      </w:r>
      <w:proofErr w:type="spellEnd"/>
      <w:r w:rsidR="00833487" w:rsidRPr="00B7008E">
        <w:rPr>
          <w:rStyle w:val="CommentReference"/>
        </w:rPr>
        <w:t xml:space="preserve"> capsules 400 mg BD and placebo (Study 19 (</w:t>
      </w:r>
      <w:proofErr w:type="spellStart"/>
      <w:r w:rsidR="00833487" w:rsidRPr="00B7008E">
        <w:rPr>
          <w:rStyle w:val="CommentReference"/>
        </w:rPr>
        <w:t>BRCAm</w:t>
      </w:r>
      <w:proofErr w:type="spellEnd"/>
      <w:r w:rsidR="00833487" w:rsidRPr="00B7008E">
        <w:rPr>
          <w:rStyle w:val="CommentReference"/>
        </w:rPr>
        <w:t>))</w:t>
      </w:r>
    </w:p>
    <w:p w:rsidR="00BA7073" w:rsidRPr="00B7008E" w:rsidRDefault="00BA7073" w:rsidP="00E850D7">
      <w:pPr>
        <w:keepNext/>
        <w:jc w:val="left"/>
        <w:rPr>
          <w:rStyle w:val="CommentReferenc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2: Kaplan-Meier plots of time to first subsequent therapy or death (TFST) for the olaparib tablets 300 mg BD and placebo (SOLO-2) and for the olaparib capsules 400 mg BD and placebo (Study 19 (BRCAm))"/>
      </w:tblPr>
      <w:tblGrid>
        <w:gridCol w:w="4490"/>
        <w:gridCol w:w="4753"/>
      </w:tblGrid>
      <w:tr w:rsidR="00031F0B" w:rsidRPr="00B7008E" w:rsidTr="00E61F18">
        <w:trPr>
          <w:tblHeader/>
        </w:trPr>
        <w:tc>
          <w:tcPr>
            <w:tcW w:w="4508" w:type="dxa"/>
          </w:tcPr>
          <w:p w:rsidR="00031F0B" w:rsidRPr="00B7008E" w:rsidRDefault="00031F0B" w:rsidP="00E850D7">
            <w:pPr>
              <w:keepNext/>
              <w:rPr>
                <w:rFonts w:ascii="Arial Narrow" w:hAnsi="Arial Narrow"/>
                <w:b/>
                <w:noProof/>
                <w:sz w:val="20"/>
                <w:szCs w:val="20"/>
              </w:rPr>
            </w:pPr>
            <w:r w:rsidRPr="00B7008E">
              <w:rPr>
                <w:rFonts w:ascii="Arial Narrow" w:hAnsi="Arial Narrow"/>
                <w:b/>
                <w:noProof/>
                <w:sz w:val="20"/>
                <w:szCs w:val="20"/>
              </w:rPr>
              <w:t>SOLO-2</w:t>
            </w:r>
          </w:p>
        </w:tc>
        <w:tc>
          <w:tcPr>
            <w:tcW w:w="4508" w:type="dxa"/>
          </w:tcPr>
          <w:p w:rsidR="00031F0B" w:rsidRPr="00B7008E" w:rsidRDefault="00031F0B" w:rsidP="00E850D7">
            <w:pPr>
              <w:keepNext/>
              <w:rPr>
                <w:rFonts w:ascii="Arial Narrow" w:hAnsi="Arial Narrow"/>
                <w:b/>
                <w:noProof/>
                <w:sz w:val="20"/>
                <w:szCs w:val="20"/>
              </w:rPr>
            </w:pPr>
            <w:r w:rsidRPr="00B7008E">
              <w:rPr>
                <w:rFonts w:ascii="Arial Narrow" w:hAnsi="Arial Narrow"/>
                <w:b/>
                <w:noProof/>
                <w:sz w:val="20"/>
                <w:szCs w:val="20"/>
              </w:rPr>
              <w:t>Study 19 (BRCAm)</w:t>
            </w:r>
          </w:p>
        </w:tc>
      </w:tr>
      <w:tr w:rsidR="00031F0B" w:rsidRPr="00B7008E" w:rsidTr="00CA24F9">
        <w:tc>
          <w:tcPr>
            <w:tcW w:w="4508" w:type="dxa"/>
          </w:tcPr>
          <w:p w:rsidR="00031F0B" w:rsidRPr="00B7008E" w:rsidRDefault="00031F0B" w:rsidP="00E850D7">
            <w:pPr>
              <w:keepNext/>
            </w:pPr>
            <w:r w:rsidRPr="00B7008E">
              <w:rPr>
                <w:noProof/>
                <w:lang w:eastAsia="en-AU"/>
              </w:rPr>
              <w:drawing>
                <wp:inline distT="0" distB="0" distL="0" distR="0" wp14:anchorId="0DDFAF22" wp14:editId="594E528A">
                  <wp:extent cx="2796742" cy="1569720"/>
                  <wp:effectExtent l="0" t="0" r="3810" b="0"/>
                  <wp:docPr id="8" name="Picture 8" title="SO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1602" cy="1583673"/>
                          </a:xfrm>
                          <a:prstGeom prst="rect">
                            <a:avLst/>
                          </a:prstGeom>
                        </pic:spPr>
                      </pic:pic>
                    </a:graphicData>
                  </a:graphic>
                </wp:inline>
              </w:drawing>
            </w:r>
          </w:p>
        </w:tc>
        <w:tc>
          <w:tcPr>
            <w:tcW w:w="4508" w:type="dxa"/>
          </w:tcPr>
          <w:p w:rsidR="00031F0B" w:rsidRPr="00B7008E" w:rsidRDefault="00031F0B" w:rsidP="00E850D7">
            <w:pPr>
              <w:keepNext/>
            </w:pPr>
            <w:r w:rsidRPr="00B7008E">
              <w:rPr>
                <w:noProof/>
                <w:lang w:eastAsia="en-AU"/>
              </w:rPr>
              <w:drawing>
                <wp:inline distT="0" distB="0" distL="0" distR="0" wp14:anchorId="2CC151E6" wp14:editId="0F6FAF43">
                  <wp:extent cx="2973070" cy="1506298"/>
                  <wp:effectExtent l="0" t="0" r="0" b="0"/>
                  <wp:docPr id="9" name="Picture 9" title="Study 19 (BR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5106" cy="1522529"/>
                          </a:xfrm>
                          <a:prstGeom prst="rect">
                            <a:avLst/>
                          </a:prstGeom>
                        </pic:spPr>
                      </pic:pic>
                    </a:graphicData>
                  </a:graphic>
                </wp:inline>
              </w:drawing>
            </w:r>
          </w:p>
        </w:tc>
      </w:tr>
    </w:tbl>
    <w:p w:rsidR="00CA24F9" w:rsidRPr="00B7008E" w:rsidRDefault="00C07402" w:rsidP="00E850D7">
      <w:pPr>
        <w:keepNext/>
        <w:rPr>
          <w:rFonts w:ascii="Arial Narrow" w:hAnsi="Arial Narrow"/>
          <w:sz w:val="18"/>
        </w:rPr>
      </w:pPr>
      <w:r w:rsidRPr="00B7008E">
        <w:rPr>
          <w:rFonts w:ascii="Arial Narrow" w:hAnsi="Arial Narrow"/>
          <w:sz w:val="18"/>
        </w:rPr>
        <w:t>Source: SOLO-2 CSR Figure 8 (data derived from Figure 11.2.4.1)</w:t>
      </w:r>
      <w:r w:rsidR="00031F0B" w:rsidRPr="00B7008E">
        <w:rPr>
          <w:rFonts w:ascii="Arial Narrow" w:hAnsi="Arial Narrow"/>
          <w:sz w:val="18"/>
        </w:rPr>
        <w:t>; Figure 2.1, p73</w:t>
      </w:r>
      <w:r w:rsidR="00CA24F9" w:rsidRPr="00B7008E">
        <w:rPr>
          <w:rFonts w:ascii="Arial Narrow" w:hAnsi="Arial Narrow"/>
          <w:sz w:val="18"/>
        </w:rPr>
        <w:t>.</w:t>
      </w:r>
    </w:p>
    <w:p w:rsidR="00C07402" w:rsidRPr="00B7008E" w:rsidRDefault="00C07402" w:rsidP="00E850D7">
      <w:pPr>
        <w:keepNext/>
        <w:rPr>
          <w:rFonts w:ascii="Arial Narrow" w:hAnsi="Arial Narrow"/>
          <w:sz w:val="18"/>
        </w:rPr>
      </w:pPr>
      <w:r w:rsidRPr="00B7008E">
        <w:rPr>
          <w:rFonts w:ascii="Arial Narrow" w:hAnsi="Arial Narrow"/>
          <w:sz w:val="18"/>
        </w:rPr>
        <w:t xml:space="preserve">Abbreviations: </w:t>
      </w:r>
      <w:r w:rsidR="00031F0B" w:rsidRPr="00B7008E">
        <w:rPr>
          <w:rFonts w:ascii="Arial Narrow" w:hAnsi="Arial Narrow"/>
          <w:sz w:val="18"/>
        </w:rPr>
        <w:t xml:space="preserve">BD = twice daily; BRCA = breast cancer susceptibility gene; CI = confidence interval; </w:t>
      </w:r>
      <w:r w:rsidRPr="00B7008E">
        <w:rPr>
          <w:rFonts w:ascii="Arial Narrow" w:hAnsi="Arial Narrow"/>
          <w:sz w:val="18"/>
        </w:rPr>
        <w:t xml:space="preserve">CSR= clinical study report; </w:t>
      </w:r>
      <w:r w:rsidR="00031F0B" w:rsidRPr="00B7008E">
        <w:rPr>
          <w:rFonts w:ascii="Arial Narrow" w:hAnsi="Arial Narrow"/>
          <w:sz w:val="18"/>
        </w:rPr>
        <w:t xml:space="preserve">HR = hazard ratio; </w:t>
      </w:r>
      <w:r w:rsidRPr="00B7008E">
        <w:rPr>
          <w:rFonts w:ascii="Arial Narrow" w:hAnsi="Arial Narrow"/>
          <w:sz w:val="18"/>
        </w:rPr>
        <w:t>TFST= time to first subsequent therapy or death.</w:t>
      </w:r>
    </w:p>
    <w:p w:rsidR="00C07402" w:rsidRPr="00B7008E" w:rsidRDefault="00C07402" w:rsidP="00C07402">
      <w:pPr>
        <w:widowControl/>
        <w:rPr>
          <w:color w:val="000000" w:themeColor="text1"/>
        </w:rPr>
      </w:pPr>
    </w:p>
    <w:p w:rsidR="008A58CE" w:rsidRPr="00E305B3" w:rsidRDefault="008A58CE" w:rsidP="00F763F8">
      <w:pPr>
        <w:pStyle w:val="ListParagraph"/>
        <w:widowControl/>
        <w:numPr>
          <w:ilvl w:val="1"/>
          <w:numId w:val="3"/>
        </w:numPr>
        <w:rPr>
          <w:color w:val="000000" w:themeColor="text1"/>
        </w:rPr>
      </w:pPr>
      <w:r w:rsidRPr="00E305B3">
        <w:rPr>
          <w:color w:val="000000" w:themeColor="text1"/>
        </w:rPr>
        <w:t xml:space="preserve">The result of the </w:t>
      </w:r>
      <w:r w:rsidR="00DE47E1" w:rsidRPr="00E305B3">
        <w:rPr>
          <w:color w:val="000000" w:themeColor="text1"/>
        </w:rPr>
        <w:t xml:space="preserve">indirect comparison using the unadjusted Kaplan-Meier analysis of TFST was inconclusive based on the HR for </w:t>
      </w:r>
      <w:proofErr w:type="spellStart"/>
      <w:r w:rsidR="00DE47E1" w:rsidRPr="00E305B3">
        <w:rPr>
          <w:color w:val="000000" w:themeColor="text1"/>
        </w:rPr>
        <w:t>BRCAm</w:t>
      </w:r>
      <w:proofErr w:type="spellEnd"/>
      <w:r w:rsidR="00DE47E1" w:rsidRPr="00E305B3">
        <w:rPr>
          <w:color w:val="000000" w:themeColor="text1"/>
        </w:rPr>
        <w:t xml:space="preserve"> and </w:t>
      </w:r>
      <w:proofErr w:type="spellStart"/>
      <w:r w:rsidR="00DE47E1" w:rsidRPr="00E305B3">
        <w:rPr>
          <w:color w:val="000000" w:themeColor="text1"/>
        </w:rPr>
        <w:t>gBRCAm</w:t>
      </w:r>
      <w:proofErr w:type="spellEnd"/>
      <w:r w:rsidR="00DE47E1" w:rsidRPr="00E305B3">
        <w:rPr>
          <w:color w:val="000000" w:themeColor="text1"/>
        </w:rPr>
        <w:t xml:space="preserve"> populations (see Table </w:t>
      </w:r>
      <w:r w:rsidR="004635C0" w:rsidRPr="00E305B3">
        <w:rPr>
          <w:color w:val="000000" w:themeColor="text1"/>
        </w:rPr>
        <w:t>6</w:t>
      </w:r>
      <w:r w:rsidR="00DE47E1" w:rsidRPr="00E305B3">
        <w:rPr>
          <w:color w:val="000000" w:themeColor="text1"/>
        </w:rPr>
        <w:t>), and the results f</w:t>
      </w:r>
      <w:r w:rsidRPr="00E305B3">
        <w:rPr>
          <w:color w:val="000000" w:themeColor="text1"/>
        </w:rPr>
        <w:t xml:space="preserve">or the </w:t>
      </w:r>
      <w:r w:rsidR="00DE47E1" w:rsidRPr="00E305B3">
        <w:rPr>
          <w:color w:val="000000" w:themeColor="text1"/>
        </w:rPr>
        <w:t xml:space="preserve">Bayesian analysis of </w:t>
      </w:r>
      <w:r w:rsidRPr="00E305B3">
        <w:rPr>
          <w:color w:val="000000" w:themeColor="text1"/>
        </w:rPr>
        <w:t>TFST w</w:t>
      </w:r>
      <w:r w:rsidR="00DE47E1" w:rsidRPr="00E305B3">
        <w:rPr>
          <w:color w:val="000000" w:themeColor="text1"/>
        </w:rPr>
        <w:t>ere</w:t>
      </w:r>
      <w:r w:rsidRPr="00E305B3">
        <w:rPr>
          <w:color w:val="000000" w:themeColor="text1"/>
        </w:rPr>
        <w:t xml:space="preserve"> not statistically significant </w:t>
      </w:r>
      <w:r w:rsidR="00FA2C9A" w:rsidRPr="00E305B3">
        <w:rPr>
          <w:color w:val="000000" w:themeColor="text1"/>
        </w:rPr>
        <w:t xml:space="preserve">with </w:t>
      </w:r>
      <w:r w:rsidRPr="00E305B3">
        <w:rPr>
          <w:color w:val="000000" w:themeColor="text1"/>
        </w:rPr>
        <w:t xml:space="preserve">HR: 0.87 </w:t>
      </w:r>
      <w:r w:rsidR="00FA2C9A" w:rsidRPr="00E305B3">
        <w:rPr>
          <w:color w:val="000000" w:themeColor="text1"/>
        </w:rPr>
        <w:t>(</w:t>
      </w:r>
      <w:r w:rsidRPr="00E305B3">
        <w:rPr>
          <w:color w:val="000000" w:themeColor="text1"/>
        </w:rPr>
        <w:t>95% CI: 0.51, 1.50)</w:t>
      </w:r>
      <w:r w:rsidR="00DE47E1" w:rsidRPr="00E305B3">
        <w:rPr>
          <w:color w:val="000000" w:themeColor="text1"/>
        </w:rPr>
        <w:t>.</w:t>
      </w:r>
      <w:r w:rsidRPr="00E305B3">
        <w:rPr>
          <w:color w:val="000000" w:themeColor="text1"/>
        </w:rPr>
        <w:t xml:space="preserve"> </w:t>
      </w:r>
      <w:r w:rsidR="00384E50" w:rsidRPr="00E305B3">
        <w:rPr>
          <w:color w:val="000000" w:themeColor="text1"/>
        </w:rPr>
        <w:t xml:space="preserve">The ESC </w:t>
      </w:r>
      <w:r w:rsidR="00F763F8" w:rsidRPr="00E305B3">
        <w:rPr>
          <w:color w:val="000000" w:themeColor="text1"/>
        </w:rPr>
        <w:t xml:space="preserve">considered </w:t>
      </w:r>
      <w:r w:rsidR="00384E50" w:rsidRPr="00E305B3">
        <w:rPr>
          <w:color w:val="000000" w:themeColor="text1"/>
        </w:rPr>
        <w:t>that t</w:t>
      </w:r>
      <w:r w:rsidRPr="00E305B3">
        <w:rPr>
          <w:color w:val="000000" w:themeColor="text1"/>
        </w:rPr>
        <w:t xml:space="preserve">here were differences in the outcomes in the placebo arms between the studies, </w:t>
      </w:r>
      <w:r w:rsidR="00F763F8" w:rsidRPr="00E305B3">
        <w:rPr>
          <w:color w:val="000000" w:themeColor="text1"/>
        </w:rPr>
        <w:t>noting that a smaller proportion (~80%) experienced events in the placebo arm of SOLO2 compared to Study 19 (~95%).</w:t>
      </w:r>
      <w:r w:rsidRPr="00E305B3">
        <w:rPr>
          <w:color w:val="000000" w:themeColor="text1"/>
        </w:rPr>
        <w:t xml:space="preserve"> </w:t>
      </w:r>
    </w:p>
    <w:p w:rsidR="00EC24BB" w:rsidRPr="00E305B3" w:rsidRDefault="00C07402" w:rsidP="00DD3D69">
      <w:pPr>
        <w:pStyle w:val="ListParagraph"/>
        <w:widowControl/>
        <w:numPr>
          <w:ilvl w:val="1"/>
          <w:numId w:val="3"/>
        </w:numPr>
      </w:pPr>
      <w:r w:rsidRPr="00E305B3">
        <w:rPr>
          <w:color w:val="000000" w:themeColor="text1"/>
        </w:rPr>
        <w:lastRenderedPageBreak/>
        <w:t xml:space="preserve">The </w:t>
      </w:r>
      <w:r w:rsidR="008A58CE" w:rsidRPr="00E305B3">
        <w:rPr>
          <w:color w:val="000000" w:themeColor="text1"/>
        </w:rPr>
        <w:t xml:space="preserve">submission concluded that </w:t>
      </w:r>
      <w:r w:rsidRPr="00E305B3">
        <w:rPr>
          <w:color w:val="000000" w:themeColor="text1"/>
        </w:rPr>
        <w:t xml:space="preserve">the </w:t>
      </w:r>
      <w:r w:rsidR="008A58CE" w:rsidRPr="00E305B3">
        <w:rPr>
          <w:color w:val="000000" w:themeColor="text1"/>
        </w:rPr>
        <w:t>indirect treatment comparison</w:t>
      </w:r>
      <w:r w:rsidR="00DE47E1" w:rsidRPr="00E305B3">
        <w:rPr>
          <w:color w:val="000000" w:themeColor="text1"/>
        </w:rPr>
        <w:t xml:space="preserve">, summarised in Table </w:t>
      </w:r>
      <w:r w:rsidR="004635C0" w:rsidRPr="00E305B3">
        <w:rPr>
          <w:color w:val="000000" w:themeColor="text1"/>
        </w:rPr>
        <w:t>6</w:t>
      </w:r>
      <w:r w:rsidR="00DE47E1" w:rsidRPr="00E305B3">
        <w:rPr>
          <w:color w:val="000000" w:themeColor="text1"/>
        </w:rPr>
        <w:t>,</w:t>
      </w:r>
      <w:r w:rsidR="008A58CE" w:rsidRPr="00E305B3">
        <w:rPr>
          <w:color w:val="000000" w:themeColor="text1"/>
        </w:rPr>
        <w:t xml:space="preserve"> showed no significant difference </w:t>
      </w:r>
      <w:r w:rsidR="00DE47E1" w:rsidRPr="00E305B3">
        <w:rPr>
          <w:color w:val="000000" w:themeColor="text1"/>
        </w:rPr>
        <w:t xml:space="preserve">in efficacy </w:t>
      </w:r>
      <w:r w:rsidR="008A58CE" w:rsidRPr="00E305B3">
        <w:rPr>
          <w:color w:val="000000" w:themeColor="text1"/>
        </w:rPr>
        <w:t xml:space="preserve">between the </w:t>
      </w:r>
      <w:proofErr w:type="spellStart"/>
      <w:r w:rsidR="008A58CE" w:rsidRPr="00E305B3">
        <w:rPr>
          <w:color w:val="000000" w:themeColor="text1"/>
        </w:rPr>
        <w:t>olaparib</w:t>
      </w:r>
      <w:proofErr w:type="spellEnd"/>
      <w:r w:rsidR="008A58CE" w:rsidRPr="00E305B3">
        <w:rPr>
          <w:color w:val="000000" w:themeColor="text1"/>
        </w:rPr>
        <w:t xml:space="preserve"> capsule and tablet formulations in maintenance therapy in </w:t>
      </w:r>
      <w:proofErr w:type="spellStart"/>
      <w:r w:rsidR="008A58CE" w:rsidRPr="00E305B3">
        <w:rPr>
          <w:color w:val="000000" w:themeColor="text1"/>
        </w:rPr>
        <w:t>gBRCAm</w:t>
      </w:r>
      <w:proofErr w:type="spellEnd"/>
      <w:r w:rsidR="008A58CE" w:rsidRPr="00E305B3">
        <w:rPr>
          <w:color w:val="000000" w:themeColor="text1"/>
        </w:rPr>
        <w:t xml:space="preserve"> PSR</w:t>
      </w:r>
      <w:r w:rsidR="00DD3D69" w:rsidRPr="00E305B3">
        <w:rPr>
          <w:color w:val="000000" w:themeColor="text1"/>
        </w:rPr>
        <w:t xml:space="preserve"> (platinum-sensitive relapsed)</w:t>
      </w:r>
      <w:r w:rsidR="008A58CE" w:rsidRPr="00E305B3">
        <w:rPr>
          <w:color w:val="000000" w:themeColor="text1"/>
        </w:rPr>
        <w:t xml:space="preserve"> HGSOC</w:t>
      </w:r>
      <w:r w:rsidR="00DD3D69" w:rsidRPr="00E305B3">
        <w:rPr>
          <w:color w:val="000000" w:themeColor="text1"/>
        </w:rPr>
        <w:t xml:space="preserve"> (high-grade serous ovarian)</w:t>
      </w:r>
      <w:r w:rsidR="008A58CE" w:rsidRPr="00E305B3">
        <w:rPr>
          <w:color w:val="000000" w:themeColor="text1"/>
        </w:rPr>
        <w:t xml:space="preserve"> patients following response to chemotherapy. </w:t>
      </w:r>
    </w:p>
    <w:p w:rsidR="001B15BC" w:rsidRPr="00FD6B27" w:rsidRDefault="001B15BC" w:rsidP="005D26B4">
      <w:pPr>
        <w:pStyle w:val="ListParagraph"/>
        <w:widowControl/>
        <w:numPr>
          <w:ilvl w:val="1"/>
          <w:numId w:val="3"/>
        </w:numPr>
      </w:pPr>
      <w:r w:rsidRPr="00E305B3">
        <w:rPr>
          <w:color w:val="000000" w:themeColor="text1"/>
        </w:rPr>
        <w:t xml:space="preserve">The ESC considered that, in light of the lack of transitivity between SOLO-2 and Study 19, it </w:t>
      </w:r>
      <w:r w:rsidR="00EC24BB" w:rsidRPr="00E305B3">
        <w:rPr>
          <w:color w:val="000000" w:themeColor="text1"/>
        </w:rPr>
        <w:t>wa</w:t>
      </w:r>
      <w:r w:rsidRPr="00E305B3">
        <w:rPr>
          <w:color w:val="000000" w:themeColor="text1"/>
        </w:rPr>
        <w:t>s unclear whether a conclusion c</w:t>
      </w:r>
      <w:r w:rsidR="00EC24BB" w:rsidRPr="00E305B3">
        <w:rPr>
          <w:color w:val="000000" w:themeColor="text1"/>
        </w:rPr>
        <w:t>ould</w:t>
      </w:r>
      <w:r w:rsidRPr="00E305B3">
        <w:rPr>
          <w:color w:val="000000" w:themeColor="text1"/>
        </w:rPr>
        <w:t xml:space="preserve"> be drawn on the comparative effectiveness of </w:t>
      </w:r>
      <w:proofErr w:type="spellStart"/>
      <w:r w:rsidRPr="00E305B3">
        <w:rPr>
          <w:color w:val="000000" w:themeColor="text1"/>
        </w:rPr>
        <w:t>olaparib</w:t>
      </w:r>
      <w:proofErr w:type="spellEnd"/>
      <w:r w:rsidRPr="00E305B3">
        <w:rPr>
          <w:color w:val="000000" w:themeColor="text1"/>
        </w:rPr>
        <w:t xml:space="preserve"> capsules and tablets.</w:t>
      </w:r>
    </w:p>
    <w:p w:rsidR="00EF0171" w:rsidRPr="00B7008E" w:rsidRDefault="00EF0171" w:rsidP="000B4AA2">
      <w:pPr>
        <w:widowControl/>
        <w:rPr>
          <w:rFonts w:ascii="Arial Narrow" w:hAnsi="Arial Narrow"/>
          <w:b/>
          <w:sz w:val="20"/>
          <w:szCs w:val="16"/>
        </w:rPr>
      </w:pPr>
      <w:r w:rsidRPr="00B7008E">
        <w:rPr>
          <w:rFonts w:ascii="Arial Narrow" w:hAnsi="Arial Narrow"/>
          <w:b/>
          <w:sz w:val="20"/>
          <w:szCs w:val="16"/>
        </w:rPr>
        <w:t xml:space="preserve">Table </w:t>
      </w:r>
      <w:r w:rsidR="004635C0" w:rsidRPr="00B7008E">
        <w:rPr>
          <w:rFonts w:ascii="Arial Narrow" w:hAnsi="Arial Narrow"/>
          <w:b/>
          <w:sz w:val="20"/>
          <w:szCs w:val="16"/>
        </w:rPr>
        <w:t>6</w:t>
      </w:r>
      <w:r w:rsidRPr="00B7008E">
        <w:rPr>
          <w:rFonts w:ascii="Arial Narrow" w:hAnsi="Arial Narrow"/>
          <w:b/>
          <w:sz w:val="20"/>
          <w:szCs w:val="16"/>
        </w:rPr>
        <w:t xml:space="preserve">: Results of </w:t>
      </w:r>
      <w:r w:rsidR="008A58CE" w:rsidRPr="00B7008E">
        <w:rPr>
          <w:rFonts w:ascii="Arial Narrow" w:hAnsi="Arial Narrow"/>
          <w:b/>
          <w:sz w:val="20"/>
          <w:szCs w:val="16"/>
        </w:rPr>
        <w:t xml:space="preserve">PFS, OS, </w:t>
      </w:r>
      <w:proofErr w:type="gramStart"/>
      <w:r w:rsidR="008A58CE" w:rsidRPr="00B7008E">
        <w:rPr>
          <w:rFonts w:ascii="Arial Narrow" w:hAnsi="Arial Narrow"/>
          <w:b/>
          <w:sz w:val="20"/>
          <w:szCs w:val="16"/>
        </w:rPr>
        <w:t>TFST</w:t>
      </w:r>
      <w:proofErr w:type="gramEnd"/>
      <w:r w:rsidR="008A58CE" w:rsidRPr="00B7008E">
        <w:rPr>
          <w:rFonts w:ascii="Arial Narrow" w:hAnsi="Arial Narrow"/>
          <w:b/>
          <w:sz w:val="20"/>
          <w:szCs w:val="16"/>
        </w:rPr>
        <w:t xml:space="preserve"> </w:t>
      </w:r>
      <w:r w:rsidRPr="00B7008E">
        <w:rPr>
          <w:rFonts w:ascii="Arial Narrow" w:hAnsi="Arial Narrow"/>
          <w:b/>
          <w:sz w:val="20"/>
          <w:szCs w:val="16"/>
        </w:rPr>
        <w:t xml:space="preserve">across the </w:t>
      </w:r>
      <w:r w:rsidR="008A58CE" w:rsidRPr="00B7008E">
        <w:rPr>
          <w:rFonts w:ascii="Arial Narrow" w:hAnsi="Arial Narrow"/>
          <w:b/>
          <w:sz w:val="20"/>
          <w:szCs w:val="16"/>
        </w:rPr>
        <w:t>SOLO-2 and Study 19 (</w:t>
      </w:r>
      <w:proofErr w:type="spellStart"/>
      <w:r w:rsidR="008A58CE" w:rsidRPr="00B7008E">
        <w:rPr>
          <w:rFonts w:ascii="Arial Narrow" w:hAnsi="Arial Narrow"/>
          <w:b/>
          <w:sz w:val="20"/>
          <w:szCs w:val="16"/>
        </w:rPr>
        <w:t>BRCAm</w:t>
      </w:r>
      <w:proofErr w:type="spellEnd"/>
      <w:r w:rsidR="008A58CE" w:rsidRPr="00B7008E">
        <w:rPr>
          <w:rFonts w:ascii="Arial Narrow" w:hAnsi="Arial Narrow"/>
          <w:b/>
          <w:sz w:val="20"/>
          <w:szCs w:val="16"/>
        </w:rPr>
        <w:t xml:space="preserve"> subgroups)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1"/>
        <w:gridCol w:w="1550"/>
        <w:gridCol w:w="1452"/>
        <w:gridCol w:w="79"/>
        <w:gridCol w:w="1553"/>
        <w:gridCol w:w="1801"/>
        <w:gridCol w:w="1607"/>
      </w:tblGrid>
      <w:tr w:rsidR="006E0DC9" w:rsidRPr="00B7008E" w:rsidTr="000B4AA2">
        <w:trPr>
          <w:trHeight w:val="999"/>
          <w:tblHeader/>
        </w:trPr>
        <w:tc>
          <w:tcPr>
            <w:tcW w:w="620" w:type="pct"/>
            <w:gridSpan w:val="2"/>
          </w:tcPr>
          <w:p w:rsidR="006E0DC9" w:rsidRPr="00B7008E" w:rsidRDefault="006E0DC9" w:rsidP="000B4AA2">
            <w:pPr>
              <w:pStyle w:val="TableText0"/>
              <w:keepNext w:val="0"/>
              <w:spacing w:before="0" w:after="0"/>
              <w:jc w:val="center"/>
              <w:rPr>
                <w:b/>
                <w:szCs w:val="20"/>
              </w:rPr>
            </w:pPr>
            <w:r w:rsidRPr="00B7008E">
              <w:rPr>
                <w:b/>
                <w:szCs w:val="20"/>
              </w:rPr>
              <w:t>Trial ID</w:t>
            </w:r>
          </w:p>
        </w:tc>
        <w:tc>
          <w:tcPr>
            <w:tcW w:w="844" w:type="pct"/>
          </w:tcPr>
          <w:p w:rsidR="006E0DC9" w:rsidRPr="00B7008E" w:rsidRDefault="006E0DC9" w:rsidP="000B4AA2">
            <w:pPr>
              <w:pStyle w:val="TableText0"/>
              <w:keepNext w:val="0"/>
              <w:spacing w:before="0" w:after="0"/>
              <w:jc w:val="center"/>
              <w:rPr>
                <w:b/>
                <w:szCs w:val="20"/>
              </w:rPr>
            </w:pPr>
            <w:proofErr w:type="spellStart"/>
            <w:r w:rsidRPr="00B7008E">
              <w:rPr>
                <w:b/>
                <w:szCs w:val="20"/>
              </w:rPr>
              <w:t>Olaparib</w:t>
            </w:r>
            <w:proofErr w:type="spellEnd"/>
            <w:r w:rsidRPr="00B7008E">
              <w:rPr>
                <w:b/>
                <w:szCs w:val="20"/>
              </w:rPr>
              <w:t xml:space="preserve"> tablet</w:t>
            </w:r>
          </w:p>
          <w:p w:rsidR="006E0DC9" w:rsidRPr="00B7008E" w:rsidRDefault="006E0DC9" w:rsidP="000B4AA2">
            <w:pPr>
              <w:pStyle w:val="TableText0"/>
              <w:keepNext w:val="0"/>
              <w:spacing w:before="0" w:after="0"/>
              <w:jc w:val="center"/>
              <w:rPr>
                <w:b/>
                <w:szCs w:val="20"/>
              </w:rPr>
            </w:pPr>
            <w:proofErr w:type="gramStart"/>
            <w:r w:rsidRPr="00B7008E">
              <w:rPr>
                <w:b/>
                <w:szCs w:val="20"/>
              </w:rPr>
              <w:t>n/N</w:t>
            </w:r>
            <w:proofErr w:type="gramEnd"/>
            <w:r w:rsidRPr="00B7008E">
              <w:rPr>
                <w:b/>
                <w:szCs w:val="20"/>
              </w:rPr>
              <w:t xml:space="preserve"> with event (%)</w:t>
            </w:r>
          </w:p>
        </w:tc>
        <w:tc>
          <w:tcPr>
            <w:tcW w:w="791" w:type="pct"/>
          </w:tcPr>
          <w:p w:rsidR="006E0DC9" w:rsidRPr="00B7008E" w:rsidRDefault="006E0DC9" w:rsidP="000B4AA2">
            <w:pPr>
              <w:pStyle w:val="TableText0"/>
              <w:keepNext w:val="0"/>
              <w:spacing w:before="0" w:after="0"/>
              <w:jc w:val="center"/>
              <w:rPr>
                <w:b/>
                <w:szCs w:val="20"/>
              </w:rPr>
            </w:pPr>
            <w:r w:rsidRPr="00B7008E">
              <w:rPr>
                <w:b/>
                <w:szCs w:val="20"/>
              </w:rPr>
              <w:t>Placebo</w:t>
            </w:r>
          </w:p>
          <w:p w:rsidR="006E0DC9" w:rsidRPr="00B7008E" w:rsidRDefault="006E0DC9" w:rsidP="000B4AA2">
            <w:pPr>
              <w:pStyle w:val="TableText0"/>
              <w:keepNext w:val="0"/>
              <w:spacing w:before="0" w:after="0"/>
              <w:jc w:val="center"/>
              <w:rPr>
                <w:b/>
                <w:szCs w:val="20"/>
              </w:rPr>
            </w:pPr>
            <w:proofErr w:type="gramStart"/>
            <w:r w:rsidRPr="00B7008E">
              <w:rPr>
                <w:b/>
                <w:szCs w:val="20"/>
              </w:rPr>
              <w:t>n/N</w:t>
            </w:r>
            <w:proofErr w:type="gramEnd"/>
            <w:r w:rsidRPr="00B7008E">
              <w:rPr>
                <w:b/>
                <w:szCs w:val="20"/>
              </w:rPr>
              <w:t xml:space="preserve"> with event (%)</w:t>
            </w:r>
          </w:p>
        </w:tc>
        <w:tc>
          <w:tcPr>
            <w:tcW w:w="889" w:type="pct"/>
            <w:gridSpan w:val="2"/>
          </w:tcPr>
          <w:p w:rsidR="006E0DC9" w:rsidRPr="00B7008E" w:rsidRDefault="006E0DC9" w:rsidP="000B4AA2">
            <w:pPr>
              <w:pStyle w:val="TableText0"/>
              <w:keepNext w:val="0"/>
              <w:spacing w:before="0" w:after="0"/>
              <w:jc w:val="center"/>
              <w:rPr>
                <w:b/>
                <w:szCs w:val="20"/>
              </w:rPr>
            </w:pPr>
            <w:proofErr w:type="spellStart"/>
            <w:r w:rsidRPr="00B7008E">
              <w:rPr>
                <w:b/>
                <w:szCs w:val="20"/>
              </w:rPr>
              <w:t>Olaparib</w:t>
            </w:r>
            <w:proofErr w:type="spellEnd"/>
            <w:r w:rsidRPr="00B7008E">
              <w:rPr>
                <w:b/>
                <w:szCs w:val="20"/>
              </w:rPr>
              <w:t xml:space="preserve"> capsule</w:t>
            </w:r>
          </w:p>
          <w:p w:rsidR="006E0DC9" w:rsidRPr="00B7008E" w:rsidRDefault="006E0DC9" w:rsidP="000B4AA2">
            <w:pPr>
              <w:pStyle w:val="TableText0"/>
              <w:keepNext w:val="0"/>
              <w:spacing w:before="0" w:after="0"/>
              <w:jc w:val="center"/>
              <w:rPr>
                <w:b/>
                <w:szCs w:val="20"/>
              </w:rPr>
            </w:pPr>
            <w:r w:rsidRPr="00B7008E">
              <w:rPr>
                <w:b/>
                <w:szCs w:val="20"/>
              </w:rPr>
              <w:t>n / N</w:t>
            </w:r>
          </w:p>
        </w:tc>
        <w:tc>
          <w:tcPr>
            <w:tcW w:w="981" w:type="pct"/>
          </w:tcPr>
          <w:p w:rsidR="006E0DC9" w:rsidRPr="00B7008E" w:rsidRDefault="006E0DC9" w:rsidP="000B4AA2">
            <w:pPr>
              <w:pStyle w:val="TableText0"/>
              <w:keepNext w:val="0"/>
              <w:spacing w:before="0" w:after="0"/>
              <w:jc w:val="center"/>
              <w:rPr>
                <w:b/>
                <w:szCs w:val="20"/>
              </w:rPr>
            </w:pPr>
            <w:r w:rsidRPr="00B7008E">
              <w:rPr>
                <w:b/>
                <w:szCs w:val="20"/>
              </w:rPr>
              <w:t>Hazard ratio</w:t>
            </w:r>
          </w:p>
          <w:p w:rsidR="006E0DC9" w:rsidRPr="00B7008E" w:rsidRDefault="006E0DC9" w:rsidP="000B4AA2">
            <w:pPr>
              <w:pStyle w:val="TableText0"/>
              <w:keepNext w:val="0"/>
              <w:spacing w:before="0" w:after="0"/>
              <w:jc w:val="center"/>
              <w:rPr>
                <w:b/>
                <w:szCs w:val="20"/>
              </w:rPr>
            </w:pPr>
            <w:r w:rsidRPr="00B7008E">
              <w:rPr>
                <w:b/>
                <w:szCs w:val="20"/>
              </w:rPr>
              <w:t>(95% CI)</w:t>
            </w:r>
          </w:p>
        </w:tc>
        <w:tc>
          <w:tcPr>
            <w:tcW w:w="875" w:type="pct"/>
          </w:tcPr>
          <w:p w:rsidR="006E0DC9" w:rsidRPr="00B7008E" w:rsidRDefault="006E0DC9" w:rsidP="000B4AA2">
            <w:pPr>
              <w:pStyle w:val="TableText0"/>
              <w:keepNext w:val="0"/>
              <w:spacing w:before="0" w:after="0"/>
              <w:jc w:val="center"/>
              <w:rPr>
                <w:b/>
                <w:szCs w:val="20"/>
              </w:rPr>
            </w:pPr>
            <w:r w:rsidRPr="00B7008E">
              <w:rPr>
                <w:b/>
                <w:szCs w:val="20"/>
              </w:rPr>
              <w:t>P value</w:t>
            </w:r>
          </w:p>
        </w:tc>
      </w:tr>
      <w:tr w:rsidR="006E0DC9" w:rsidRPr="00B7008E" w:rsidTr="000B4AA2">
        <w:trPr>
          <w:trHeight w:val="289"/>
        </w:trPr>
        <w:tc>
          <w:tcPr>
            <w:tcW w:w="620" w:type="pct"/>
            <w:gridSpan w:val="2"/>
          </w:tcPr>
          <w:p w:rsidR="006E0DC9" w:rsidRPr="00B7008E" w:rsidRDefault="006E0DC9" w:rsidP="000B4AA2">
            <w:pPr>
              <w:pStyle w:val="TableText0"/>
              <w:keepNext w:val="0"/>
              <w:spacing w:before="0" w:after="0"/>
              <w:rPr>
                <w:b/>
                <w:szCs w:val="20"/>
              </w:rPr>
            </w:pPr>
            <w:r w:rsidRPr="00B7008E">
              <w:rPr>
                <w:b/>
                <w:szCs w:val="20"/>
              </w:rPr>
              <w:t>PFS</w:t>
            </w:r>
          </w:p>
        </w:tc>
        <w:tc>
          <w:tcPr>
            <w:tcW w:w="844" w:type="pct"/>
          </w:tcPr>
          <w:p w:rsidR="006E0DC9" w:rsidRPr="00B7008E" w:rsidRDefault="006E0DC9" w:rsidP="000B4AA2">
            <w:pPr>
              <w:pStyle w:val="TableText0"/>
              <w:keepNext w:val="0"/>
              <w:spacing w:before="0" w:after="0"/>
              <w:jc w:val="center"/>
              <w:rPr>
                <w:szCs w:val="20"/>
              </w:rPr>
            </w:pPr>
          </w:p>
        </w:tc>
        <w:tc>
          <w:tcPr>
            <w:tcW w:w="791" w:type="pct"/>
          </w:tcPr>
          <w:p w:rsidR="006E0DC9" w:rsidRPr="00B7008E" w:rsidRDefault="006E0DC9" w:rsidP="000B4AA2">
            <w:pPr>
              <w:pStyle w:val="TableText0"/>
              <w:keepNext w:val="0"/>
              <w:spacing w:before="0" w:after="0"/>
              <w:jc w:val="center"/>
              <w:rPr>
                <w:rFonts w:eastAsia="Times New Roman" w:cs="Times New Roman"/>
                <w:szCs w:val="20"/>
              </w:rPr>
            </w:pPr>
          </w:p>
        </w:tc>
        <w:tc>
          <w:tcPr>
            <w:tcW w:w="889" w:type="pct"/>
            <w:gridSpan w:val="2"/>
          </w:tcPr>
          <w:p w:rsidR="006E0DC9" w:rsidRPr="00B7008E" w:rsidRDefault="006E0DC9" w:rsidP="000B4AA2">
            <w:pPr>
              <w:pStyle w:val="TableText0"/>
              <w:keepNext w:val="0"/>
              <w:spacing w:before="0" w:after="0"/>
              <w:jc w:val="center"/>
              <w:rPr>
                <w:szCs w:val="20"/>
              </w:rPr>
            </w:pPr>
          </w:p>
        </w:tc>
        <w:tc>
          <w:tcPr>
            <w:tcW w:w="981" w:type="pct"/>
          </w:tcPr>
          <w:p w:rsidR="006E0DC9" w:rsidRPr="00B7008E" w:rsidRDefault="006E0DC9" w:rsidP="000B4AA2">
            <w:pPr>
              <w:pStyle w:val="TableText0"/>
              <w:keepNext w:val="0"/>
              <w:spacing w:before="0" w:after="0"/>
              <w:jc w:val="center"/>
              <w:rPr>
                <w:rFonts w:eastAsia="Times New Roman" w:cs="Times New Roman"/>
                <w:szCs w:val="20"/>
              </w:rPr>
            </w:pPr>
          </w:p>
        </w:tc>
        <w:tc>
          <w:tcPr>
            <w:tcW w:w="875" w:type="pct"/>
          </w:tcPr>
          <w:p w:rsidR="006E0DC9" w:rsidRPr="00B7008E" w:rsidRDefault="006E0DC9" w:rsidP="000B4AA2">
            <w:pPr>
              <w:pStyle w:val="TableText0"/>
              <w:keepNext w:val="0"/>
              <w:spacing w:before="0" w:after="0"/>
              <w:jc w:val="center"/>
              <w:rPr>
                <w:rFonts w:eastAsia="Times New Roman" w:cs="Times New Roman"/>
                <w:szCs w:val="20"/>
              </w:rPr>
            </w:pPr>
          </w:p>
        </w:tc>
      </w:tr>
      <w:tr w:rsidR="006E0DC9" w:rsidRPr="00B7008E" w:rsidTr="000B4AA2">
        <w:trPr>
          <w:trHeight w:val="548"/>
        </w:trPr>
        <w:tc>
          <w:tcPr>
            <w:tcW w:w="620" w:type="pct"/>
            <w:gridSpan w:val="2"/>
          </w:tcPr>
          <w:p w:rsidR="006E0DC9" w:rsidRPr="00B7008E" w:rsidRDefault="006E0DC9" w:rsidP="000B4AA2">
            <w:pPr>
              <w:pStyle w:val="TableText0"/>
              <w:keepNext w:val="0"/>
              <w:spacing w:before="0" w:after="0"/>
              <w:jc w:val="center"/>
              <w:rPr>
                <w:szCs w:val="20"/>
              </w:rPr>
            </w:pPr>
            <w:r w:rsidRPr="00B7008E">
              <w:rPr>
                <w:szCs w:val="20"/>
              </w:rPr>
              <w:t>SOLO – 2</w:t>
            </w:r>
          </w:p>
          <w:p w:rsidR="006E0DC9" w:rsidRPr="00B7008E" w:rsidRDefault="006E0DC9" w:rsidP="000B4AA2">
            <w:pPr>
              <w:pStyle w:val="TableText0"/>
              <w:keepNext w:val="0"/>
              <w:spacing w:before="0" w:after="0"/>
              <w:jc w:val="center"/>
              <w:rPr>
                <w:rFonts w:eastAsia="Times New Roman" w:cs="Times New Roman"/>
                <w:szCs w:val="20"/>
              </w:rPr>
            </w:pPr>
            <w:proofErr w:type="spellStart"/>
            <w:r w:rsidRPr="00B7008E">
              <w:rPr>
                <w:szCs w:val="20"/>
              </w:rPr>
              <w:t>gBRCAm</w:t>
            </w:r>
            <w:proofErr w:type="spellEnd"/>
          </w:p>
        </w:tc>
        <w:tc>
          <w:tcPr>
            <w:tcW w:w="844" w:type="pct"/>
          </w:tcPr>
          <w:p w:rsidR="006E0DC9" w:rsidRPr="00B7008E" w:rsidRDefault="006E0DC9" w:rsidP="000B4AA2">
            <w:pPr>
              <w:pStyle w:val="TableText0"/>
              <w:keepNext w:val="0"/>
              <w:spacing w:before="0" w:after="0"/>
              <w:jc w:val="center"/>
              <w:rPr>
                <w:szCs w:val="20"/>
              </w:rPr>
            </w:pPr>
            <w:r w:rsidRPr="00B7008E">
              <w:rPr>
                <w:szCs w:val="20"/>
              </w:rPr>
              <w:t>107/196</w:t>
            </w:r>
          </w:p>
          <w:p w:rsidR="006E0DC9" w:rsidRPr="00B7008E" w:rsidRDefault="006E0DC9" w:rsidP="000B4AA2">
            <w:pPr>
              <w:pStyle w:val="TableText0"/>
              <w:keepNext w:val="0"/>
              <w:spacing w:before="0" w:after="0"/>
              <w:jc w:val="center"/>
              <w:rPr>
                <w:szCs w:val="20"/>
              </w:rPr>
            </w:pPr>
            <w:r w:rsidRPr="00B7008E">
              <w:rPr>
                <w:szCs w:val="20"/>
              </w:rPr>
              <w:t>(54.6)</w:t>
            </w:r>
          </w:p>
        </w:tc>
        <w:tc>
          <w:tcPr>
            <w:tcW w:w="791"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80/99 (80.8)</w:t>
            </w:r>
          </w:p>
        </w:tc>
        <w:tc>
          <w:tcPr>
            <w:tcW w:w="889" w:type="pct"/>
            <w:gridSpan w:val="2"/>
          </w:tcPr>
          <w:p w:rsidR="006E0DC9" w:rsidRPr="00B7008E" w:rsidRDefault="006E0DC9" w:rsidP="000B4AA2">
            <w:pPr>
              <w:pStyle w:val="TableText0"/>
              <w:keepNext w:val="0"/>
              <w:spacing w:before="0" w:after="0"/>
              <w:jc w:val="center"/>
              <w:rPr>
                <w:szCs w:val="20"/>
              </w:rPr>
            </w:pPr>
            <w:r w:rsidRPr="00B7008E">
              <w:rPr>
                <w:szCs w:val="20"/>
              </w:rPr>
              <w:t>-</w:t>
            </w:r>
          </w:p>
        </w:tc>
        <w:tc>
          <w:tcPr>
            <w:tcW w:w="981"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0.30 (0.22,0.41)</w:t>
            </w:r>
          </w:p>
        </w:tc>
        <w:tc>
          <w:tcPr>
            <w:tcW w:w="875" w:type="pct"/>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P&lt;0.001</w:t>
            </w:r>
          </w:p>
        </w:tc>
      </w:tr>
      <w:tr w:rsidR="006E0DC9" w:rsidRPr="00B7008E" w:rsidTr="000B4AA2">
        <w:trPr>
          <w:trHeight w:val="414"/>
        </w:trPr>
        <w:tc>
          <w:tcPr>
            <w:tcW w:w="620" w:type="pct"/>
            <w:gridSpan w:val="2"/>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Study 19</w:t>
            </w:r>
          </w:p>
          <w:p w:rsidR="006E0DC9" w:rsidRPr="00B7008E" w:rsidRDefault="006E0DC9" w:rsidP="000B4AA2">
            <w:pPr>
              <w:pStyle w:val="TableText0"/>
              <w:keepNext w:val="0"/>
              <w:spacing w:before="0" w:after="0"/>
              <w:jc w:val="center"/>
              <w:rPr>
                <w:rFonts w:eastAsia="Times New Roman" w:cs="Times New Roman"/>
                <w:szCs w:val="20"/>
              </w:rPr>
            </w:pPr>
            <w:proofErr w:type="spellStart"/>
            <w:r w:rsidRPr="00B7008E">
              <w:rPr>
                <w:rFonts w:eastAsia="Times New Roman" w:cs="Times New Roman"/>
                <w:szCs w:val="20"/>
              </w:rPr>
              <w:t>BRCAm</w:t>
            </w:r>
            <w:proofErr w:type="spellEnd"/>
          </w:p>
        </w:tc>
        <w:tc>
          <w:tcPr>
            <w:tcW w:w="844"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w:t>
            </w:r>
          </w:p>
        </w:tc>
        <w:tc>
          <w:tcPr>
            <w:tcW w:w="791"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46/62 (74)</w:t>
            </w:r>
          </w:p>
        </w:tc>
        <w:tc>
          <w:tcPr>
            <w:tcW w:w="889" w:type="pct"/>
            <w:gridSpan w:val="2"/>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26/74 (35)</w:t>
            </w:r>
          </w:p>
        </w:tc>
        <w:tc>
          <w:tcPr>
            <w:tcW w:w="981"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0.18</w:t>
            </w:r>
            <w:r w:rsidR="00B5328D" w:rsidRPr="00B7008E">
              <w:rPr>
                <w:rFonts w:eastAsia="Times New Roman" w:cs="Times New Roman"/>
                <w:szCs w:val="20"/>
              </w:rPr>
              <w:t xml:space="preserve"> </w:t>
            </w:r>
            <w:r w:rsidRPr="00B7008E">
              <w:rPr>
                <w:rFonts w:eastAsia="Times New Roman" w:cs="Times New Roman"/>
                <w:szCs w:val="20"/>
              </w:rPr>
              <w:t>(0.10, 0.31)</w:t>
            </w:r>
          </w:p>
        </w:tc>
        <w:tc>
          <w:tcPr>
            <w:tcW w:w="875"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P&lt;0.00001</w:t>
            </w:r>
          </w:p>
        </w:tc>
      </w:tr>
      <w:tr w:rsidR="006E0DC9" w:rsidRPr="00B7008E" w:rsidTr="000B4AA2">
        <w:trPr>
          <w:trHeight w:val="365"/>
        </w:trPr>
        <w:tc>
          <w:tcPr>
            <w:tcW w:w="620" w:type="pct"/>
            <w:gridSpan w:val="2"/>
          </w:tcPr>
          <w:p w:rsidR="006E0DC9" w:rsidRPr="00B7008E" w:rsidRDefault="006E0DC9" w:rsidP="000B4AA2">
            <w:pPr>
              <w:pStyle w:val="TableText0"/>
              <w:keepNext w:val="0"/>
              <w:spacing w:before="0" w:after="0"/>
              <w:jc w:val="center"/>
              <w:rPr>
                <w:szCs w:val="20"/>
              </w:rPr>
            </w:pPr>
            <w:r w:rsidRPr="00B7008E">
              <w:rPr>
                <w:szCs w:val="20"/>
              </w:rPr>
              <w:t>Study 19</w:t>
            </w:r>
          </w:p>
          <w:p w:rsidR="006E0DC9" w:rsidRPr="00B7008E" w:rsidRDefault="006E0DC9" w:rsidP="000B4AA2">
            <w:pPr>
              <w:pStyle w:val="TableText0"/>
              <w:keepNext w:val="0"/>
              <w:spacing w:before="0" w:after="0"/>
              <w:jc w:val="center"/>
              <w:rPr>
                <w:rFonts w:eastAsia="Times New Roman" w:cs="Times New Roman"/>
                <w:szCs w:val="20"/>
              </w:rPr>
            </w:pPr>
            <w:proofErr w:type="spellStart"/>
            <w:r w:rsidRPr="00B7008E">
              <w:rPr>
                <w:szCs w:val="20"/>
              </w:rPr>
              <w:t>gBRCAm</w:t>
            </w:r>
            <w:proofErr w:type="spellEnd"/>
          </w:p>
        </w:tc>
        <w:tc>
          <w:tcPr>
            <w:tcW w:w="844"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w:t>
            </w:r>
          </w:p>
        </w:tc>
        <w:tc>
          <w:tcPr>
            <w:tcW w:w="791"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33/43 (77)</w:t>
            </w:r>
          </w:p>
        </w:tc>
        <w:tc>
          <w:tcPr>
            <w:tcW w:w="889" w:type="pct"/>
            <w:gridSpan w:val="2"/>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17/53 (32)</w:t>
            </w:r>
          </w:p>
        </w:tc>
        <w:tc>
          <w:tcPr>
            <w:tcW w:w="981"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0.17</w:t>
            </w:r>
            <w:r w:rsidR="00B5328D" w:rsidRPr="00B7008E">
              <w:rPr>
                <w:rFonts w:eastAsia="Times New Roman" w:cs="Times New Roman"/>
                <w:szCs w:val="20"/>
              </w:rPr>
              <w:t xml:space="preserve"> </w:t>
            </w:r>
            <w:r w:rsidRPr="00B7008E">
              <w:rPr>
                <w:rFonts w:eastAsia="Times New Roman" w:cs="Times New Roman"/>
                <w:szCs w:val="20"/>
              </w:rPr>
              <w:t>(0.09, 0.31)</w:t>
            </w:r>
          </w:p>
        </w:tc>
        <w:tc>
          <w:tcPr>
            <w:tcW w:w="875" w:type="pct"/>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P&lt;0.00001</w:t>
            </w:r>
          </w:p>
        </w:tc>
      </w:tr>
      <w:tr w:rsidR="006E0DC9" w:rsidRPr="00B7008E" w:rsidTr="000B4AA2">
        <w:trPr>
          <w:trHeight w:val="559"/>
        </w:trPr>
        <w:tc>
          <w:tcPr>
            <w:tcW w:w="3144" w:type="pct"/>
            <w:gridSpan w:val="6"/>
          </w:tcPr>
          <w:p w:rsidR="006E0DC9" w:rsidRPr="00B7008E" w:rsidRDefault="006E0DC9" w:rsidP="000B4AA2">
            <w:pPr>
              <w:pStyle w:val="TableText0"/>
              <w:keepNext w:val="0"/>
              <w:spacing w:before="0" w:after="0"/>
              <w:jc w:val="center"/>
              <w:rPr>
                <w:szCs w:val="20"/>
              </w:rPr>
            </w:pPr>
            <w:r w:rsidRPr="00B7008E">
              <w:rPr>
                <w:color w:val="000000"/>
                <w:szCs w:val="18"/>
              </w:rPr>
              <w:t>Indirect comparison: SOLO-2 vs. Study 19 (</w:t>
            </w:r>
            <w:proofErr w:type="spellStart"/>
            <w:r w:rsidRPr="00B7008E">
              <w:rPr>
                <w:szCs w:val="20"/>
              </w:rPr>
              <w:t>BRCAm</w:t>
            </w:r>
            <w:proofErr w:type="spellEnd"/>
            <w:r w:rsidRPr="00B7008E">
              <w:rPr>
                <w:szCs w:val="20"/>
              </w:rPr>
              <w:t>)</w:t>
            </w:r>
          </w:p>
        </w:tc>
        <w:tc>
          <w:tcPr>
            <w:tcW w:w="981"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1.67</w:t>
            </w:r>
            <w:r w:rsidR="00B5328D" w:rsidRPr="00B7008E">
              <w:rPr>
                <w:rFonts w:eastAsia="Times New Roman" w:cs="Times New Roman"/>
                <w:szCs w:val="20"/>
              </w:rPr>
              <w:t xml:space="preserve"> </w:t>
            </w:r>
            <w:r w:rsidRPr="00B7008E">
              <w:rPr>
                <w:rFonts w:eastAsia="Times New Roman" w:cs="Times New Roman"/>
                <w:szCs w:val="20"/>
              </w:rPr>
              <w:t>(0.89, 3.12)</w:t>
            </w:r>
          </w:p>
        </w:tc>
        <w:tc>
          <w:tcPr>
            <w:tcW w:w="875" w:type="pct"/>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0.1103</w:t>
            </w:r>
          </w:p>
        </w:tc>
      </w:tr>
      <w:tr w:rsidR="006E0DC9" w:rsidRPr="00B7008E" w:rsidTr="000B4AA2">
        <w:trPr>
          <w:trHeight w:val="559"/>
        </w:trPr>
        <w:tc>
          <w:tcPr>
            <w:tcW w:w="3144" w:type="pct"/>
            <w:gridSpan w:val="6"/>
          </w:tcPr>
          <w:p w:rsidR="006E0DC9" w:rsidRPr="00B7008E" w:rsidRDefault="006E0DC9" w:rsidP="000B4AA2">
            <w:pPr>
              <w:pStyle w:val="TableText0"/>
              <w:keepNext w:val="0"/>
              <w:spacing w:before="0" w:after="0"/>
              <w:jc w:val="center"/>
              <w:rPr>
                <w:szCs w:val="20"/>
              </w:rPr>
            </w:pPr>
            <w:r w:rsidRPr="00B7008E">
              <w:rPr>
                <w:color w:val="000000"/>
                <w:szCs w:val="18"/>
              </w:rPr>
              <w:t>Indirect comparison: SOLO-2 vs. Study 19 (</w:t>
            </w:r>
            <w:proofErr w:type="spellStart"/>
            <w:r w:rsidRPr="00B7008E">
              <w:rPr>
                <w:color w:val="000000"/>
                <w:szCs w:val="18"/>
              </w:rPr>
              <w:t>g</w:t>
            </w:r>
            <w:r w:rsidRPr="00B7008E">
              <w:rPr>
                <w:szCs w:val="20"/>
              </w:rPr>
              <w:t>BRCAm</w:t>
            </w:r>
            <w:proofErr w:type="spellEnd"/>
            <w:r w:rsidRPr="00B7008E">
              <w:rPr>
                <w:szCs w:val="20"/>
              </w:rPr>
              <w:t>)</w:t>
            </w:r>
          </w:p>
        </w:tc>
        <w:tc>
          <w:tcPr>
            <w:tcW w:w="981" w:type="pct"/>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1.77</w:t>
            </w:r>
            <w:r w:rsidR="00B5328D" w:rsidRPr="00B7008E">
              <w:rPr>
                <w:rFonts w:eastAsia="Times New Roman" w:cs="Times New Roman"/>
                <w:szCs w:val="20"/>
              </w:rPr>
              <w:t xml:space="preserve"> </w:t>
            </w:r>
            <w:r w:rsidRPr="00B7008E">
              <w:rPr>
                <w:rFonts w:eastAsia="Times New Roman" w:cs="Times New Roman"/>
                <w:szCs w:val="20"/>
              </w:rPr>
              <w:t>(0.90, 3.47)</w:t>
            </w:r>
          </w:p>
        </w:tc>
        <w:tc>
          <w:tcPr>
            <w:tcW w:w="875" w:type="pct"/>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0.1002</w:t>
            </w:r>
          </w:p>
        </w:tc>
      </w:tr>
      <w:tr w:rsidR="006E0DC9" w:rsidRPr="00B7008E" w:rsidTr="000B4AA2">
        <w:trPr>
          <w:trHeight w:val="353"/>
        </w:trPr>
        <w:tc>
          <w:tcPr>
            <w:tcW w:w="620" w:type="pct"/>
            <w:gridSpan w:val="2"/>
          </w:tcPr>
          <w:p w:rsidR="006E0DC9" w:rsidRPr="00B7008E" w:rsidRDefault="006E0DC9" w:rsidP="000B4AA2">
            <w:pPr>
              <w:pStyle w:val="TableText0"/>
              <w:keepNext w:val="0"/>
              <w:spacing w:before="0" w:after="0"/>
              <w:rPr>
                <w:b/>
                <w:szCs w:val="20"/>
              </w:rPr>
            </w:pPr>
            <w:r w:rsidRPr="00B7008E">
              <w:rPr>
                <w:b/>
                <w:szCs w:val="20"/>
              </w:rPr>
              <w:t>OS</w:t>
            </w:r>
          </w:p>
        </w:tc>
        <w:tc>
          <w:tcPr>
            <w:tcW w:w="844" w:type="pct"/>
          </w:tcPr>
          <w:p w:rsidR="006E0DC9" w:rsidRPr="00B7008E" w:rsidRDefault="006E0DC9" w:rsidP="000B4AA2">
            <w:pPr>
              <w:pStyle w:val="TableText0"/>
              <w:keepNext w:val="0"/>
              <w:spacing w:before="0" w:after="0"/>
              <w:jc w:val="center"/>
              <w:rPr>
                <w:szCs w:val="20"/>
              </w:rPr>
            </w:pPr>
          </w:p>
        </w:tc>
        <w:tc>
          <w:tcPr>
            <w:tcW w:w="791" w:type="pct"/>
          </w:tcPr>
          <w:p w:rsidR="006E0DC9" w:rsidRPr="00B7008E" w:rsidRDefault="006E0DC9" w:rsidP="000B4AA2">
            <w:pPr>
              <w:pStyle w:val="TableText0"/>
              <w:keepNext w:val="0"/>
              <w:spacing w:before="0" w:after="0"/>
              <w:jc w:val="center"/>
              <w:rPr>
                <w:rFonts w:eastAsia="Times New Roman" w:cs="Times New Roman"/>
                <w:szCs w:val="20"/>
              </w:rPr>
            </w:pPr>
          </w:p>
        </w:tc>
        <w:tc>
          <w:tcPr>
            <w:tcW w:w="889" w:type="pct"/>
            <w:gridSpan w:val="2"/>
          </w:tcPr>
          <w:p w:rsidR="006E0DC9" w:rsidRPr="00B7008E" w:rsidRDefault="006E0DC9" w:rsidP="000B4AA2">
            <w:pPr>
              <w:pStyle w:val="TableText0"/>
              <w:keepNext w:val="0"/>
              <w:spacing w:before="0" w:after="0"/>
              <w:jc w:val="center"/>
              <w:rPr>
                <w:rFonts w:eastAsia="Times New Roman" w:cs="Times New Roman"/>
                <w:szCs w:val="20"/>
              </w:rPr>
            </w:pPr>
          </w:p>
        </w:tc>
        <w:tc>
          <w:tcPr>
            <w:tcW w:w="981" w:type="pct"/>
          </w:tcPr>
          <w:p w:rsidR="006E0DC9" w:rsidRPr="00B7008E" w:rsidRDefault="006E0DC9" w:rsidP="000B4AA2">
            <w:pPr>
              <w:pStyle w:val="TableText0"/>
              <w:keepNext w:val="0"/>
              <w:spacing w:before="0" w:after="0"/>
              <w:jc w:val="center"/>
              <w:rPr>
                <w:rFonts w:eastAsia="Times New Roman" w:cs="Times New Roman"/>
                <w:szCs w:val="20"/>
              </w:rPr>
            </w:pPr>
          </w:p>
        </w:tc>
        <w:tc>
          <w:tcPr>
            <w:tcW w:w="875" w:type="pct"/>
          </w:tcPr>
          <w:p w:rsidR="006E0DC9" w:rsidRPr="00B7008E" w:rsidRDefault="006E0DC9" w:rsidP="000B4AA2">
            <w:pPr>
              <w:pStyle w:val="TableText0"/>
              <w:keepNext w:val="0"/>
              <w:spacing w:before="0" w:after="0"/>
              <w:jc w:val="center"/>
              <w:rPr>
                <w:rFonts w:eastAsia="Times New Roman" w:cs="Times New Roman"/>
                <w:szCs w:val="20"/>
              </w:rPr>
            </w:pPr>
          </w:p>
        </w:tc>
      </w:tr>
      <w:tr w:rsidR="006E0DC9" w:rsidRPr="00B7008E" w:rsidTr="000B4AA2">
        <w:trPr>
          <w:trHeight w:val="526"/>
        </w:trPr>
        <w:tc>
          <w:tcPr>
            <w:tcW w:w="620" w:type="pct"/>
            <w:gridSpan w:val="2"/>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szCs w:val="20"/>
              </w:rPr>
            </w:pPr>
            <w:r w:rsidRPr="00B7008E">
              <w:rPr>
                <w:szCs w:val="20"/>
              </w:rPr>
              <w:t>SOLO – 2</w:t>
            </w:r>
          </w:p>
          <w:p w:rsidR="006E0DC9" w:rsidRPr="00B7008E" w:rsidRDefault="006E0DC9" w:rsidP="000B4AA2">
            <w:pPr>
              <w:pStyle w:val="TableText0"/>
              <w:keepNext w:val="0"/>
              <w:spacing w:before="0" w:after="0"/>
              <w:jc w:val="center"/>
              <w:rPr>
                <w:szCs w:val="20"/>
              </w:rPr>
            </w:pPr>
            <w:proofErr w:type="spellStart"/>
            <w:r w:rsidRPr="00B7008E">
              <w:rPr>
                <w:szCs w:val="20"/>
              </w:rPr>
              <w:t>gBRCAm</w:t>
            </w:r>
            <w:proofErr w:type="spellEnd"/>
          </w:p>
        </w:tc>
        <w:tc>
          <w:tcPr>
            <w:tcW w:w="844"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szCs w:val="20"/>
              </w:rPr>
            </w:pPr>
            <w:r w:rsidRPr="00B7008E">
              <w:rPr>
                <w:szCs w:val="20"/>
              </w:rPr>
              <w:t>45/196 (23.0)</w:t>
            </w:r>
          </w:p>
        </w:tc>
        <w:tc>
          <w:tcPr>
            <w:tcW w:w="791"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27/99 (27.3)</w:t>
            </w:r>
          </w:p>
        </w:tc>
        <w:tc>
          <w:tcPr>
            <w:tcW w:w="889" w:type="pct"/>
            <w:gridSpan w:val="2"/>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w:t>
            </w:r>
          </w:p>
        </w:tc>
        <w:tc>
          <w:tcPr>
            <w:tcW w:w="981"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0.80</w:t>
            </w:r>
            <w:r w:rsidR="00B5328D" w:rsidRPr="00B7008E">
              <w:rPr>
                <w:rFonts w:eastAsia="Times New Roman" w:cs="Times New Roman"/>
                <w:szCs w:val="20"/>
              </w:rPr>
              <w:t xml:space="preserve"> </w:t>
            </w:r>
            <w:r w:rsidRPr="00B7008E">
              <w:rPr>
                <w:rFonts w:eastAsia="Times New Roman" w:cs="Times New Roman"/>
                <w:szCs w:val="20"/>
              </w:rPr>
              <w:t>(0.50,0.31)</w:t>
            </w:r>
          </w:p>
        </w:tc>
        <w:tc>
          <w:tcPr>
            <w:tcW w:w="875" w:type="pct"/>
            <w:tcBorders>
              <w:top w:val="single" w:sz="4" w:space="0" w:color="auto"/>
              <w:left w:val="single" w:sz="4" w:space="0" w:color="auto"/>
              <w:bottom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0.4267</w:t>
            </w:r>
          </w:p>
        </w:tc>
      </w:tr>
      <w:tr w:rsidR="006E0DC9" w:rsidRPr="00B7008E" w:rsidTr="000B4AA2">
        <w:trPr>
          <w:trHeight w:val="562"/>
        </w:trPr>
        <w:tc>
          <w:tcPr>
            <w:tcW w:w="620" w:type="pct"/>
            <w:gridSpan w:val="2"/>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szCs w:val="20"/>
              </w:rPr>
            </w:pPr>
            <w:r w:rsidRPr="00B7008E">
              <w:rPr>
                <w:szCs w:val="20"/>
              </w:rPr>
              <w:t>Study 19</w:t>
            </w:r>
          </w:p>
          <w:p w:rsidR="006E0DC9" w:rsidRPr="00B7008E" w:rsidRDefault="006E0DC9" w:rsidP="000B4AA2">
            <w:pPr>
              <w:pStyle w:val="TableText0"/>
              <w:keepNext w:val="0"/>
              <w:spacing w:before="0" w:after="0"/>
              <w:jc w:val="center"/>
              <w:rPr>
                <w:szCs w:val="20"/>
              </w:rPr>
            </w:pPr>
            <w:proofErr w:type="spellStart"/>
            <w:r w:rsidRPr="00B7008E">
              <w:rPr>
                <w:szCs w:val="20"/>
              </w:rPr>
              <w:t>BRCAm</w:t>
            </w:r>
            <w:proofErr w:type="spellEnd"/>
          </w:p>
        </w:tc>
        <w:tc>
          <w:tcPr>
            <w:tcW w:w="844"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szCs w:val="20"/>
              </w:rPr>
            </w:pPr>
            <w:r w:rsidRPr="00B7008E">
              <w:rPr>
                <w:szCs w:val="20"/>
              </w:rPr>
              <w:t>-</w:t>
            </w:r>
          </w:p>
        </w:tc>
        <w:tc>
          <w:tcPr>
            <w:tcW w:w="791"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50/62 (81)</w:t>
            </w:r>
          </w:p>
        </w:tc>
        <w:tc>
          <w:tcPr>
            <w:tcW w:w="889" w:type="pct"/>
            <w:gridSpan w:val="2"/>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49/74 (66)</w:t>
            </w:r>
          </w:p>
        </w:tc>
        <w:tc>
          <w:tcPr>
            <w:tcW w:w="981"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0.62</w:t>
            </w:r>
            <w:r w:rsidR="00B5328D" w:rsidRPr="00B7008E">
              <w:rPr>
                <w:rFonts w:eastAsia="Times New Roman" w:cs="Times New Roman"/>
                <w:szCs w:val="20"/>
              </w:rPr>
              <w:t xml:space="preserve"> </w:t>
            </w:r>
            <w:r w:rsidRPr="00B7008E">
              <w:rPr>
                <w:rFonts w:eastAsia="Times New Roman" w:cs="Times New Roman"/>
                <w:szCs w:val="20"/>
              </w:rPr>
              <w:t>(0.42,0.93)</w:t>
            </w:r>
          </w:p>
        </w:tc>
        <w:tc>
          <w:tcPr>
            <w:tcW w:w="875" w:type="pct"/>
            <w:tcBorders>
              <w:top w:val="single" w:sz="4" w:space="0" w:color="auto"/>
              <w:left w:val="single" w:sz="4" w:space="0" w:color="auto"/>
              <w:bottom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0.0214</w:t>
            </w:r>
          </w:p>
        </w:tc>
      </w:tr>
      <w:tr w:rsidR="006E0DC9" w:rsidRPr="00B7008E" w:rsidTr="000B4AA2">
        <w:trPr>
          <w:trHeight w:val="570"/>
        </w:trPr>
        <w:tc>
          <w:tcPr>
            <w:tcW w:w="620" w:type="pct"/>
            <w:gridSpan w:val="2"/>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szCs w:val="20"/>
              </w:rPr>
            </w:pPr>
            <w:r w:rsidRPr="00B7008E">
              <w:rPr>
                <w:szCs w:val="20"/>
              </w:rPr>
              <w:t>Study 19</w:t>
            </w:r>
          </w:p>
          <w:p w:rsidR="006E0DC9" w:rsidRPr="00B7008E" w:rsidRDefault="006E0DC9" w:rsidP="000B4AA2">
            <w:pPr>
              <w:pStyle w:val="TableText0"/>
              <w:keepNext w:val="0"/>
              <w:spacing w:before="0" w:after="0"/>
              <w:jc w:val="center"/>
              <w:rPr>
                <w:szCs w:val="20"/>
              </w:rPr>
            </w:pPr>
            <w:proofErr w:type="spellStart"/>
            <w:r w:rsidRPr="00B7008E">
              <w:rPr>
                <w:szCs w:val="20"/>
              </w:rPr>
              <w:t>gBRCAm</w:t>
            </w:r>
            <w:proofErr w:type="spellEnd"/>
          </w:p>
        </w:tc>
        <w:tc>
          <w:tcPr>
            <w:tcW w:w="844"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szCs w:val="20"/>
              </w:rPr>
            </w:pPr>
            <w:r w:rsidRPr="00B7008E">
              <w:rPr>
                <w:szCs w:val="20"/>
              </w:rPr>
              <w:t>-</w:t>
            </w:r>
          </w:p>
        </w:tc>
        <w:tc>
          <w:tcPr>
            <w:tcW w:w="791"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34/43 (79)</w:t>
            </w:r>
          </w:p>
        </w:tc>
        <w:tc>
          <w:tcPr>
            <w:tcW w:w="889" w:type="pct"/>
            <w:gridSpan w:val="2"/>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35/53 (66)</w:t>
            </w:r>
          </w:p>
        </w:tc>
        <w:tc>
          <w:tcPr>
            <w:tcW w:w="981"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0.68</w:t>
            </w:r>
            <w:r w:rsidR="00B5328D" w:rsidRPr="00B7008E">
              <w:rPr>
                <w:rFonts w:eastAsia="Times New Roman" w:cs="Times New Roman"/>
                <w:szCs w:val="20"/>
              </w:rPr>
              <w:t xml:space="preserve"> </w:t>
            </w:r>
            <w:r w:rsidRPr="00B7008E">
              <w:rPr>
                <w:rFonts w:eastAsia="Times New Roman" w:cs="Times New Roman"/>
                <w:szCs w:val="20"/>
              </w:rPr>
              <w:t>(0.42,1.10)</w:t>
            </w:r>
          </w:p>
        </w:tc>
        <w:tc>
          <w:tcPr>
            <w:tcW w:w="875" w:type="pct"/>
            <w:tcBorders>
              <w:top w:val="single" w:sz="4" w:space="0" w:color="auto"/>
              <w:left w:val="single" w:sz="4" w:space="0" w:color="auto"/>
              <w:bottom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0.11363</w:t>
            </w:r>
          </w:p>
        </w:tc>
      </w:tr>
      <w:tr w:rsidR="006E0DC9" w:rsidRPr="00B7008E" w:rsidTr="000B4AA2">
        <w:trPr>
          <w:trHeight w:val="536"/>
        </w:trPr>
        <w:tc>
          <w:tcPr>
            <w:tcW w:w="3144" w:type="pct"/>
            <w:gridSpan w:val="6"/>
            <w:tcBorders>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color w:val="000000"/>
                <w:szCs w:val="18"/>
              </w:rPr>
              <w:t>Indirect comparison: SOLO-2 vs. Study 19 (</w:t>
            </w:r>
            <w:proofErr w:type="spellStart"/>
            <w:r w:rsidRPr="00B7008E">
              <w:rPr>
                <w:szCs w:val="20"/>
              </w:rPr>
              <w:t>BRCAm</w:t>
            </w:r>
            <w:proofErr w:type="spellEnd"/>
            <w:r w:rsidRPr="00B7008E">
              <w:rPr>
                <w:szCs w:val="20"/>
              </w:rPr>
              <w:t>)</w:t>
            </w:r>
          </w:p>
        </w:tc>
        <w:tc>
          <w:tcPr>
            <w:tcW w:w="981"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1.290</w:t>
            </w:r>
            <w:r w:rsidR="00B5328D" w:rsidRPr="00B7008E">
              <w:rPr>
                <w:rFonts w:eastAsia="Times New Roman" w:cs="Times New Roman"/>
                <w:szCs w:val="20"/>
              </w:rPr>
              <w:t xml:space="preserve"> </w:t>
            </w:r>
            <w:r w:rsidRPr="00B7008E">
              <w:rPr>
                <w:rFonts w:eastAsia="Times New Roman" w:cs="Times New Roman"/>
                <w:szCs w:val="20"/>
              </w:rPr>
              <w:t>(0.68,2.44)</w:t>
            </w:r>
          </w:p>
        </w:tc>
        <w:tc>
          <w:tcPr>
            <w:tcW w:w="875" w:type="pct"/>
            <w:tcBorders>
              <w:top w:val="single" w:sz="4" w:space="0" w:color="auto"/>
              <w:left w:val="single" w:sz="4" w:space="0" w:color="auto"/>
              <w:bottom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0.4339</w:t>
            </w:r>
          </w:p>
        </w:tc>
      </w:tr>
      <w:tr w:rsidR="006E0DC9" w:rsidRPr="00B7008E" w:rsidTr="000B4AA2">
        <w:trPr>
          <w:trHeight w:val="558"/>
        </w:trPr>
        <w:tc>
          <w:tcPr>
            <w:tcW w:w="3144" w:type="pct"/>
            <w:gridSpan w:val="6"/>
            <w:tcBorders>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color w:val="000000"/>
                <w:szCs w:val="18"/>
              </w:rPr>
              <w:t>Indirect comparison: SOLO-2 vs. Study 19 (</w:t>
            </w:r>
            <w:proofErr w:type="spellStart"/>
            <w:r w:rsidRPr="00B7008E">
              <w:rPr>
                <w:color w:val="000000"/>
                <w:szCs w:val="18"/>
              </w:rPr>
              <w:t>g</w:t>
            </w:r>
            <w:r w:rsidRPr="00B7008E">
              <w:rPr>
                <w:szCs w:val="20"/>
              </w:rPr>
              <w:t>BRCAm</w:t>
            </w:r>
            <w:proofErr w:type="spellEnd"/>
            <w:r w:rsidRPr="00B7008E">
              <w:rPr>
                <w:szCs w:val="20"/>
              </w:rPr>
              <w:t>)</w:t>
            </w:r>
          </w:p>
        </w:tc>
        <w:tc>
          <w:tcPr>
            <w:tcW w:w="981" w:type="pct"/>
            <w:tcBorders>
              <w:top w:val="single" w:sz="4" w:space="0" w:color="auto"/>
              <w:left w:val="single" w:sz="4" w:space="0" w:color="auto"/>
              <w:bottom w:val="single" w:sz="4" w:space="0" w:color="auto"/>
              <w:right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rFonts w:eastAsia="Times New Roman" w:cs="Times New Roman"/>
                <w:szCs w:val="20"/>
              </w:rPr>
              <w:t>1.176</w:t>
            </w:r>
            <w:r w:rsidR="00B5328D" w:rsidRPr="00B7008E">
              <w:rPr>
                <w:rFonts w:eastAsia="Times New Roman" w:cs="Times New Roman"/>
                <w:szCs w:val="20"/>
              </w:rPr>
              <w:t xml:space="preserve"> </w:t>
            </w:r>
            <w:r w:rsidRPr="00B7008E">
              <w:rPr>
                <w:rFonts w:eastAsia="Times New Roman" w:cs="Times New Roman"/>
                <w:szCs w:val="20"/>
              </w:rPr>
              <w:t>(0.59,2.34)</w:t>
            </w:r>
          </w:p>
        </w:tc>
        <w:tc>
          <w:tcPr>
            <w:tcW w:w="875" w:type="pct"/>
            <w:tcBorders>
              <w:top w:val="single" w:sz="4" w:space="0" w:color="auto"/>
              <w:left w:val="single" w:sz="4" w:space="0" w:color="auto"/>
              <w:bottom w:val="single" w:sz="4" w:space="0" w:color="auto"/>
            </w:tcBorders>
          </w:tcPr>
          <w:p w:rsidR="006E0DC9" w:rsidRPr="00B7008E" w:rsidRDefault="006E0DC9" w:rsidP="000B4AA2">
            <w:pPr>
              <w:pStyle w:val="TableText0"/>
              <w:keepNext w:val="0"/>
              <w:spacing w:before="0" w:after="0"/>
              <w:jc w:val="center"/>
              <w:rPr>
                <w:rFonts w:eastAsia="Times New Roman" w:cs="Times New Roman"/>
                <w:szCs w:val="20"/>
              </w:rPr>
            </w:pPr>
            <w:r w:rsidRPr="00B7008E">
              <w:rPr>
                <w:szCs w:val="20"/>
              </w:rPr>
              <w:t>0.6438</w:t>
            </w:r>
          </w:p>
        </w:tc>
      </w:tr>
      <w:tr w:rsidR="00DE47E1" w:rsidRPr="00B7008E" w:rsidTr="000B4AA2">
        <w:trPr>
          <w:trHeight w:val="245"/>
        </w:trPr>
        <w:tc>
          <w:tcPr>
            <w:tcW w:w="5000" w:type="pct"/>
            <w:gridSpan w:val="8"/>
          </w:tcPr>
          <w:p w:rsidR="00DE47E1" w:rsidRPr="00B7008E" w:rsidRDefault="00DE47E1" w:rsidP="000B4AA2">
            <w:pPr>
              <w:pStyle w:val="TableText0"/>
              <w:keepNext w:val="0"/>
              <w:spacing w:before="0" w:after="0"/>
              <w:rPr>
                <w:szCs w:val="20"/>
              </w:rPr>
            </w:pPr>
            <w:r w:rsidRPr="00B7008E">
              <w:rPr>
                <w:b/>
                <w:color w:val="000000"/>
                <w:szCs w:val="18"/>
              </w:rPr>
              <w:t>TFST: Unadjusted Kaplan-Meier analysis</w:t>
            </w:r>
          </w:p>
        </w:tc>
      </w:tr>
      <w:tr w:rsidR="00866977" w:rsidRPr="00B7008E" w:rsidTr="000B4AA2">
        <w:trPr>
          <w:trHeight w:val="558"/>
        </w:trPr>
        <w:tc>
          <w:tcPr>
            <w:tcW w:w="620" w:type="pct"/>
            <w:gridSpan w:val="2"/>
            <w:tcBorders>
              <w:right w:val="single" w:sz="4" w:space="0" w:color="auto"/>
            </w:tcBorders>
          </w:tcPr>
          <w:p w:rsidR="00866977" w:rsidRPr="00B7008E" w:rsidRDefault="00866977" w:rsidP="000B4AA2">
            <w:pPr>
              <w:pStyle w:val="TableText0"/>
              <w:keepNext w:val="0"/>
              <w:spacing w:before="0" w:after="0"/>
              <w:jc w:val="center"/>
              <w:rPr>
                <w:szCs w:val="20"/>
              </w:rPr>
            </w:pPr>
            <w:r w:rsidRPr="00B7008E">
              <w:rPr>
                <w:szCs w:val="20"/>
              </w:rPr>
              <w:t>SOLO – 2</w:t>
            </w:r>
          </w:p>
          <w:p w:rsidR="00866977" w:rsidRPr="00B7008E" w:rsidRDefault="00866977" w:rsidP="000B4AA2">
            <w:pPr>
              <w:pStyle w:val="TableText0"/>
              <w:keepNext w:val="0"/>
              <w:spacing w:before="0" w:after="0"/>
              <w:jc w:val="center"/>
              <w:rPr>
                <w:color w:val="000000"/>
                <w:szCs w:val="18"/>
              </w:rPr>
            </w:pPr>
            <w:proofErr w:type="spellStart"/>
            <w:r w:rsidRPr="00B7008E">
              <w:rPr>
                <w:szCs w:val="20"/>
              </w:rPr>
              <w:t>gBRCAm</w:t>
            </w:r>
            <w:proofErr w:type="spellEnd"/>
          </w:p>
        </w:tc>
        <w:tc>
          <w:tcPr>
            <w:tcW w:w="844" w:type="pct"/>
            <w:vAlign w:val="center"/>
          </w:tcPr>
          <w:p w:rsidR="00866977" w:rsidRPr="00B7008E" w:rsidRDefault="00866977" w:rsidP="000B4AA2">
            <w:pPr>
              <w:pStyle w:val="TableText0"/>
              <w:keepNext w:val="0"/>
              <w:spacing w:before="0" w:after="0"/>
              <w:jc w:val="center"/>
              <w:rPr>
                <w:color w:val="000000"/>
                <w:szCs w:val="18"/>
              </w:rPr>
            </w:pPr>
            <w:r w:rsidRPr="00B7008E">
              <w:rPr>
                <w:rFonts w:cs="Times New Roman"/>
                <w:szCs w:val="20"/>
                <w:lang w:eastAsia="en-GB"/>
              </w:rPr>
              <w:t>92/196 (46.9)</w:t>
            </w:r>
          </w:p>
        </w:tc>
        <w:tc>
          <w:tcPr>
            <w:tcW w:w="791" w:type="pct"/>
            <w:vAlign w:val="center"/>
          </w:tcPr>
          <w:p w:rsidR="00866977" w:rsidRPr="00B7008E" w:rsidRDefault="00866977" w:rsidP="000B4AA2">
            <w:pPr>
              <w:pStyle w:val="TableText0"/>
              <w:keepNext w:val="0"/>
              <w:spacing w:before="0" w:after="0"/>
              <w:jc w:val="center"/>
              <w:rPr>
                <w:color w:val="000000"/>
                <w:szCs w:val="18"/>
              </w:rPr>
            </w:pPr>
            <w:r w:rsidRPr="00B7008E">
              <w:rPr>
                <w:rFonts w:cs="Times New Roman"/>
                <w:szCs w:val="20"/>
                <w:lang w:eastAsia="en-GB"/>
              </w:rPr>
              <w:t>79/99 (79.8)</w:t>
            </w:r>
          </w:p>
        </w:tc>
        <w:tc>
          <w:tcPr>
            <w:tcW w:w="889" w:type="pct"/>
            <w:gridSpan w:val="2"/>
            <w:vAlign w:val="center"/>
          </w:tcPr>
          <w:p w:rsidR="00866977" w:rsidRPr="00B7008E" w:rsidRDefault="00866977" w:rsidP="000B4AA2">
            <w:pPr>
              <w:pStyle w:val="TableText0"/>
              <w:keepNext w:val="0"/>
              <w:spacing w:before="0" w:after="0"/>
              <w:jc w:val="center"/>
              <w:rPr>
                <w:color w:val="000000"/>
                <w:szCs w:val="18"/>
              </w:rPr>
            </w:pPr>
            <w:r w:rsidRPr="00B7008E">
              <w:rPr>
                <w:color w:val="000000"/>
                <w:szCs w:val="18"/>
              </w:rPr>
              <w:t>-</w:t>
            </w:r>
          </w:p>
        </w:tc>
        <w:tc>
          <w:tcPr>
            <w:tcW w:w="981" w:type="pct"/>
            <w:vAlign w:val="center"/>
          </w:tcPr>
          <w:p w:rsidR="00866977" w:rsidRPr="00B7008E" w:rsidRDefault="00866977" w:rsidP="000B4AA2">
            <w:pPr>
              <w:pStyle w:val="TableText0"/>
              <w:keepNext w:val="0"/>
              <w:spacing w:before="0" w:after="0"/>
              <w:jc w:val="center"/>
              <w:rPr>
                <w:rFonts w:eastAsia="Times New Roman" w:cs="Times New Roman"/>
                <w:szCs w:val="20"/>
              </w:rPr>
            </w:pPr>
            <w:r w:rsidRPr="00B7008E">
              <w:rPr>
                <w:rFonts w:cs="Times New Roman"/>
                <w:szCs w:val="20"/>
                <w:lang w:eastAsia="en-GB"/>
              </w:rPr>
              <w:t>0.28 (0.21, 0.38)</w:t>
            </w:r>
          </w:p>
        </w:tc>
        <w:tc>
          <w:tcPr>
            <w:tcW w:w="875" w:type="pct"/>
            <w:tcBorders>
              <w:top w:val="single" w:sz="4" w:space="0" w:color="auto"/>
              <w:left w:val="single" w:sz="4" w:space="0" w:color="auto"/>
              <w:bottom w:val="single" w:sz="4" w:space="0" w:color="auto"/>
            </w:tcBorders>
            <w:vAlign w:val="center"/>
          </w:tcPr>
          <w:p w:rsidR="00866977" w:rsidRPr="00B7008E" w:rsidRDefault="00866977" w:rsidP="000B4AA2">
            <w:pPr>
              <w:pStyle w:val="TableText0"/>
              <w:keepNext w:val="0"/>
              <w:spacing w:before="0" w:after="0"/>
              <w:jc w:val="center"/>
              <w:rPr>
                <w:szCs w:val="20"/>
              </w:rPr>
            </w:pPr>
            <w:r w:rsidRPr="00B7008E">
              <w:rPr>
                <w:rFonts w:cs="Times New Roman"/>
                <w:szCs w:val="20"/>
                <w:lang w:eastAsia="en-GB"/>
              </w:rPr>
              <w:t>&lt;0.0001</w:t>
            </w:r>
          </w:p>
        </w:tc>
      </w:tr>
      <w:tr w:rsidR="00866977" w:rsidRPr="00B7008E" w:rsidTr="000B4AA2">
        <w:trPr>
          <w:trHeight w:val="558"/>
        </w:trPr>
        <w:tc>
          <w:tcPr>
            <w:tcW w:w="620" w:type="pct"/>
            <w:gridSpan w:val="2"/>
            <w:tcBorders>
              <w:right w:val="single" w:sz="4" w:space="0" w:color="auto"/>
            </w:tcBorders>
          </w:tcPr>
          <w:p w:rsidR="00866977" w:rsidRPr="00B7008E" w:rsidRDefault="00866977" w:rsidP="000B4AA2">
            <w:pPr>
              <w:pStyle w:val="TableText0"/>
              <w:keepNext w:val="0"/>
              <w:spacing w:before="0" w:after="0"/>
              <w:jc w:val="center"/>
              <w:rPr>
                <w:szCs w:val="20"/>
              </w:rPr>
            </w:pPr>
            <w:r w:rsidRPr="00B7008E">
              <w:rPr>
                <w:szCs w:val="20"/>
              </w:rPr>
              <w:t>Study 19</w:t>
            </w:r>
          </w:p>
          <w:p w:rsidR="00866977" w:rsidRPr="00B7008E" w:rsidRDefault="00866977" w:rsidP="000B4AA2">
            <w:pPr>
              <w:pStyle w:val="TableText0"/>
              <w:keepNext w:val="0"/>
              <w:spacing w:before="0" w:after="0"/>
              <w:jc w:val="center"/>
              <w:rPr>
                <w:color w:val="000000"/>
                <w:szCs w:val="18"/>
              </w:rPr>
            </w:pPr>
            <w:proofErr w:type="spellStart"/>
            <w:r w:rsidRPr="00B7008E">
              <w:rPr>
                <w:szCs w:val="20"/>
              </w:rPr>
              <w:t>BRCAm</w:t>
            </w:r>
            <w:proofErr w:type="spellEnd"/>
          </w:p>
        </w:tc>
        <w:tc>
          <w:tcPr>
            <w:tcW w:w="844" w:type="pct"/>
            <w:tcBorders>
              <w:right w:val="single" w:sz="4" w:space="0" w:color="auto"/>
            </w:tcBorders>
          </w:tcPr>
          <w:p w:rsidR="00866977" w:rsidRPr="00B7008E" w:rsidRDefault="00034998" w:rsidP="000B4AA2">
            <w:pPr>
              <w:pStyle w:val="TableText0"/>
              <w:keepNext w:val="0"/>
              <w:spacing w:before="0" w:after="0"/>
              <w:jc w:val="center"/>
              <w:rPr>
                <w:color w:val="000000"/>
                <w:szCs w:val="18"/>
              </w:rPr>
            </w:pPr>
            <w:r w:rsidRPr="00B7008E">
              <w:rPr>
                <w:color w:val="000000"/>
                <w:szCs w:val="18"/>
              </w:rPr>
              <w:t>-</w:t>
            </w:r>
          </w:p>
        </w:tc>
        <w:tc>
          <w:tcPr>
            <w:tcW w:w="791" w:type="pct"/>
            <w:vAlign w:val="center"/>
          </w:tcPr>
          <w:p w:rsidR="00866977" w:rsidRPr="00B7008E" w:rsidRDefault="00866977" w:rsidP="000B4AA2">
            <w:pPr>
              <w:pStyle w:val="TableText0"/>
              <w:keepNext w:val="0"/>
              <w:spacing w:before="0" w:after="0"/>
              <w:jc w:val="center"/>
              <w:rPr>
                <w:color w:val="000000"/>
                <w:szCs w:val="18"/>
              </w:rPr>
            </w:pPr>
            <w:r w:rsidRPr="00B7008E">
              <w:rPr>
                <w:rFonts w:cs="Times New Roman"/>
                <w:szCs w:val="20"/>
                <w:lang w:eastAsia="en-GB"/>
              </w:rPr>
              <w:t>59/62 (95)</w:t>
            </w:r>
          </w:p>
        </w:tc>
        <w:tc>
          <w:tcPr>
            <w:tcW w:w="889" w:type="pct"/>
            <w:gridSpan w:val="2"/>
            <w:vAlign w:val="center"/>
          </w:tcPr>
          <w:p w:rsidR="00866977" w:rsidRPr="00B7008E" w:rsidRDefault="00866977" w:rsidP="000B4AA2">
            <w:pPr>
              <w:pStyle w:val="TableText0"/>
              <w:keepNext w:val="0"/>
              <w:spacing w:before="0" w:after="0"/>
              <w:jc w:val="center"/>
              <w:rPr>
                <w:color w:val="000000"/>
                <w:szCs w:val="18"/>
              </w:rPr>
            </w:pPr>
            <w:r w:rsidRPr="00B7008E">
              <w:rPr>
                <w:rFonts w:cs="Times New Roman"/>
                <w:szCs w:val="20"/>
                <w:lang w:eastAsia="en-GB"/>
              </w:rPr>
              <w:t>55/74 (74)</w:t>
            </w:r>
          </w:p>
        </w:tc>
        <w:tc>
          <w:tcPr>
            <w:tcW w:w="981" w:type="pct"/>
            <w:vAlign w:val="center"/>
          </w:tcPr>
          <w:p w:rsidR="00866977" w:rsidRPr="00B7008E" w:rsidRDefault="00866977" w:rsidP="000B4AA2">
            <w:pPr>
              <w:pStyle w:val="TableText0"/>
              <w:keepNext w:val="0"/>
              <w:spacing w:before="0" w:after="0"/>
              <w:jc w:val="center"/>
              <w:rPr>
                <w:rFonts w:eastAsia="Times New Roman" w:cs="Times New Roman"/>
                <w:szCs w:val="20"/>
              </w:rPr>
            </w:pPr>
            <w:r w:rsidRPr="00B7008E">
              <w:rPr>
                <w:rFonts w:cs="Times New Roman"/>
                <w:szCs w:val="20"/>
                <w:lang w:eastAsia="en-GB"/>
              </w:rPr>
              <w:t>0.33 (0.22, 0.49)</w:t>
            </w:r>
          </w:p>
        </w:tc>
        <w:tc>
          <w:tcPr>
            <w:tcW w:w="875" w:type="pct"/>
            <w:vAlign w:val="center"/>
          </w:tcPr>
          <w:p w:rsidR="00866977" w:rsidRPr="00B7008E" w:rsidRDefault="00866977" w:rsidP="000B4AA2">
            <w:pPr>
              <w:pStyle w:val="TableText0"/>
              <w:keepNext w:val="0"/>
              <w:spacing w:before="0" w:after="0"/>
              <w:jc w:val="center"/>
              <w:rPr>
                <w:szCs w:val="20"/>
              </w:rPr>
            </w:pPr>
            <w:r w:rsidRPr="00B7008E">
              <w:rPr>
                <w:rFonts w:cs="Times New Roman"/>
                <w:szCs w:val="20"/>
                <w:lang w:eastAsia="en-GB"/>
              </w:rPr>
              <w:t>&lt;0.00001</w:t>
            </w:r>
          </w:p>
        </w:tc>
      </w:tr>
      <w:tr w:rsidR="00866977" w:rsidRPr="00B7008E" w:rsidTr="000B4AA2">
        <w:trPr>
          <w:trHeight w:val="558"/>
        </w:trPr>
        <w:tc>
          <w:tcPr>
            <w:tcW w:w="620" w:type="pct"/>
            <w:gridSpan w:val="2"/>
            <w:tcBorders>
              <w:right w:val="single" w:sz="4" w:space="0" w:color="auto"/>
            </w:tcBorders>
          </w:tcPr>
          <w:p w:rsidR="00866977" w:rsidRPr="00B7008E" w:rsidRDefault="00866977" w:rsidP="000B4AA2">
            <w:pPr>
              <w:pStyle w:val="TableText0"/>
              <w:keepNext w:val="0"/>
              <w:spacing w:before="0" w:after="0"/>
              <w:jc w:val="center"/>
              <w:rPr>
                <w:szCs w:val="20"/>
              </w:rPr>
            </w:pPr>
            <w:r w:rsidRPr="00B7008E">
              <w:rPr>
                <w:szCs w:val="20"/>
              </w:rPr>
              <w:t>Study 19</w:t>
            </w:r>
          </w:p>
          <w:p w:rsidR="00866977" w:rsidRPr="00B7008E" w:rsidRDefault="00866977" w:rsidP="000B4AA2">
            <w:pPr>
              <w:pStyle w:val="TableText0"/>
              <w:keepNext w:val="0"/>
              <w:spacing w:before="0" w:after="0"/>
              <w:jc w:val="center"/>
              <w:rPr>
                <w:color w:val="000000"/>
                <w:szCs w:val="18"/>
              </w:rPr>
            </w:pPr>
            <w:proofErr w:type="spellStart"/>
            <w:r w:rsidRPr="00B7008E">
              <w:rPr>
                <w:szCs w:val="20"/>
              </w:rPr>
              <w:t>gBRCAm</w:t>
            </w:r>
            <w:proofErr w:type="spellEnd"/>
          </w:p>
        </w:tc>
        <w:tc>
          <w:tcPr>
            <w:tcW w:w="844" w:type="pct"/>
            <w:tcBorders>
              <w:right w:val="single" w:sz="4" w:space="0" w:color="auto"/>
            </w:tcBorders>
          </w:tcPr>
          <w:p w:rsidR="00866977" w:rsidRPr="00B7008E" w:rsidRDefault="00034998" w:rsidP="000B4AA2">
            <w:pPr>
              <w:pStyle w:val="TableText0"/>
              <w:keepNext w:val="0"/>
              <w:spacing w:before="0" w:after="0"/>
              <w:jc w:val="center"/>
              <w:rPr>
                <w:color w:val="000000"/>
                <w:szCs w:val="18"/>
              </w:rPr>
            </w:pPr>
            <w:r w:rsidRPr="00B7008E">
              <w:rPr>
                <w:color w:val="000000"/>
                <w:szCs w:val="18"/>
              </w:rPr>
              <w:t>-</w:t>
            </w:r>
          </w:p>
        </w:tc>
        <w:tc>
          <w:tcPr>
            <w:tcW w:w="791" w:type="pct"/>
            <w:vAlign w:val="center"/>
          </w:tcPr>
          <w:p w:rsidR="00866977" w:rsidRPr="00B7008E" w:rsidRDefault="00866977" w:rsidP="000B4AA2">
            <w:pPr>
              <w:pStyle w:val="TableText0"/>
              <w:keepNext w:val="0"/>
              <w:spacing w:before="0" w:after="0"/>
              <w:jc w:val="center"/>
              <w:rPr>
                <w:color w:val="000000"/>
                <w:szCs w:val="18"/>
              </w:rPr>
            </w:pPr>
            <w:r w:rsidRPr="00B7008E">
              <w:rPr>
                <w:rFonts w:cs="Times New Roman"/>
                <w:szCs w:val="20"/>
                <w:lang w:eastAsia="en-GB"/>
              </w:rPr>
              <w:t>41/43 (95)</w:t>
            </w:r>
          </w:p>
        </w:tc>
        <w:tc>
          <w:tcPr>
            <w:tcW w:w="889" w:type="pct"/>
            <w:gridSpan w:val="2"/>
            <w:vAlign w:val="center"/>
          </w:tcPr>
          <w:p w:rsidR="00866977" w:rsidRPr="00B7008E" w:rsidRDefault="00866977" w:rsidP="000B4AA2">
            <w:pPr>
              <w:pStyle w:val="TableText0"/>
              <w:keepNext w:val="0"/>
              <w:spacing w:before="0" w:after="0"/>
              <w:jc w:val="center"/>
              <w:rPr>
                <w:color w:val="000000"/>
                <w:szCs w:val="18"/>
              </w:rPr>
            </w:pPr>
            <w:r w:rsidRPr="00B7008E">
              <w:rPr>
                <w:rFonts w:cs="Times New Roman"/>
                <w:szCs w:val="20"/>
                <w:lang w:eastAsia="en-GB"/>
              </w:rPr>
              <w:t>38/53 (72)</w:t>
            </w:r>
          </w:p>
        </w:tc>
        <w:tc>
          <w:tcPr>
            <w:tcW w:w="981" w:type="pct"/>
            <w:vAlign w:val="center"/>
          </w:tcPr>
          <w:p w:rsidR="00866977" w:rsidRPr="00B7008E" w:rsidRDefault="00866977" w:rsidP="000B4AA2">
            <w:pPr>
              <w:pStyle w:val="TableText0"/>
              <w:keepNext w:val="0"/>
              <w:spacing w:before="0" w:after="0"/>
              <w:jc w:val="center"/>
              <w:rPr>
                <w:rFonts w:eastAsia="Times New Roman" w:cs="Times New Roman"/>
                <w:szCs w:val="20"/>
              </w:rPr>
            </w:pPr>
            <w:r w:rsidRPr="00B7008E">
              <w:rPr>
                <w:rFonts w:cs="Times New Roman"/>
                <w:szCs w:val="20"/>
                <w:lang w:eastAsia="en-GB"/>
              </w:rPr>
              <w:t>0.32 (0.20, 0.51)</w:t>
            </w:r>
          </w:p>
        </w:tc>
        <w:tc>
          <w:tcPr>
            <w:tcW w:w="875" w:type="pct"/>
            <w:vAlign w:val="center"/>
          </w:tcPr>
          <w:p w:rsidR="00866977" w:rsidRPr="00B7008E" w:rsidRDefault="00866977" w:rsidP="000B4AA2">
            <w:pPr>
              <w:pStyle w:val="TableText0"/>
              <w:keepNext w:val="0"/>
              <w:spacing w:before="0" w:after="0"/>
              <w:jc w:val="center"/>
              <w:rPr>
                <w:szCs w:val="20"/>
              </w:rPr>
            </w:pPr>
            <w:r w:rsidRPr="00B7008E">
              <w:rPr>
                <w:rFonts w:cs="Times New Roman"/>
                <w:szCs w:val="20"/>
                <w:lang w:eastAsia="en-GB"/>
              </w:rPr>
              <w:t>0.00001</w:t>
            </w:r>
          </w:p>
        </w:tc>
      </w:tr>
      <w:tr w:rsidR="00034998" w:rsidRPr="00B7008E" w:rsidTr="000B4AA2">
        <w:trPr>
          <w:trHeight w:val="558"/>
        </w:trPr>
        <w:tc>
          <w:tcPr>
            <w:tcW w:w="3144" w:type="pct"/>
            <w:gridSpan w:val="6"/>
            <w:tcBorders>
              <w:right w:val="single" w:sz="4" w:space="0" w:color="auto"/>
            </w:tcBorders>
          </w:tcPr>
          <w:p w:rsidR="00034998" w:rsidRPr="00B7008E" w:rsidRDefault="00034998" w:rsidP="000B4AA2">
            <w:pPr>
              <w:pStyle w:val="TableText0"/>
              <w:keepNext w:val="0"/>
              <w:spacing w:before="0" w:after="0"/>
              <w:jc w:val="center"/>
              <w:rPr>
                <w:color w:val="000000"/>
                <w:szCs w:val="18"/>
              </w:rPr>
            </w:pPr>
            <w:r w:rsidRPr="00B7008E">
              <w:rPr>
                <w:color w:val="000000"/>
                <w:szCs w:val="18"/>
              </w:rPr>
              <w:t>Indirect comparison: SOLO-2 vs. Study 19 (</w:t>
            </w:r>
            <w:proofErr w:type="spellStart"/>
            <w:r w:rsidRPr="00B7008E">
              <w:rPr>
                <w:szCs w:val="20"/>
              </w:rPr>
              <w:t>BRCAm</w:t>
            </w:r>
            <w:proofErr w:type="spellEnd"/>
            <w:r w:rsidRPr="00B7008E">
              <w:rPr>
                <w:szCs w:val="20"/>
              </w:rPr>
              <w:t>)</w:t>
            </w:r>
          </w:p>
        </w:tc>
        <w:tc>
          <w:tcPr>
            <w:tcW w:w="981" w:type="pct"/>
            <w:vAlign w:val="center"/>
          </w:tcPr>
          <w:p w:rsidR="00034998" w:rsidRPr="00B7008E" w:rsidRDefault="00034998" w:rsidP="000B4AA2">
            <w:pPr>
              <w:pStyle w:val="TableText0"/>
              <w:keepNext w:val="0"/>
              <w:spacing w:before="0" w:after="0"/>
              <w:jc w:val="center"/>
              <w:rPr>
                <w:rFonts w:eastAsia="Times New Roman" w:cs="Times New Roman"/>
                <w:szCs w:val="20"/>
              </w:rPr>
            </w:pPr>
            <w:r w:rsidRPr="00B7008E">
              <w:rPr>
                <w:rFonts w:cs="Times New Roman"/>
                <w:szCs w:val="20"/>
                <w:lang w:eastAsia="en-GB"/>
              </w:rPr>
              <w:t>0.848 (0.515, 1.398)</w:t>
            </w:r>
          </w:p>
        </w:tc>
        <w:tc>
          <w:tcPr>
            <w:tcW w:w="875" w:type="pct"/>
            <w:vAlign w:val="center"/>
          </w:tcPr>
          <w:p w:rsidR="00034998" w:rsidRPr="00B7008E" w:rsidRDefault="00034998" w:rsidP="000B4AA2">
            <w:pPr>
              <w:pStyle w:val="TableText0"/>
              <w:keepNext w:val="0"/>
              <w:spacing w:before="0" w:after="0"/>
              <w:jc w:val="center"/>
              <w:rPr>
                <w:szCs w:val="20"/>
              </w:rPr>
            </w:pPr>
            <w:r w:rsidRPr="00B7008E">
              <w:rPr>
                <w:rFonts w:cs="Times New Roman"/>
                <w:szCs w:val="20"/>
                <w:lang w:eastAsia="en-GB"/>
              </w:rPr>
              <w:t>0.5191</w:t>
            </w:r>
          </w:p>
        </w:tc>
      </w:tr>
      <w:tr w:rsidR="00034998" w:rsidRPr="00B7008E" w:rsidTr="000B4AA2">
        <w:trPr>
          <w:trHeight w:val="558"/>
        </w:trPr>
        <w:tc>
          <w:tcPr>
            <w:tcW w:w="3144" w:type="pct"/>
            <w:gridSpan w:val="6"/>
            <w:tcBorders>
              <w:right w:val="single" w:sz="4" w:space="0" w:color="auto"/>
            </w:tcBorders>
          </w:tcPr>
          <w:p w:rsidR="00034998" w:rsidRPr="00B7008E" w:rsidRDefault="00034998" w:rsidP="000B4AA2">
            <w:pPr>
              <w:pStyle w:val="TableText0"/>
              <w:keepNext w:val="0"/>
              <w:spacing w:before="0" w:after="0"/>
              <w:jc w:val="center"/>
              <w:rPr>
                <w:color w:val="000000"/>
                <w:szCs w:val="18"/>
              </w:rPr>
            </w:pPr>
            <w:r w:rsidRPr="00B7008E">
              <w:rPr>
                <w:color w:val="000000"/>
                <w:szCs w:val="18"/>
              </w:rPr>
              <w:lastRenderedPageBreak/>
              <w:t>Indirect comparison: SOLO-2 vs. Study 19 (</w:t>
            </w:r>
            <w:proofErr w:type="spellStart"/>
            <w:r w:rsidRPr="00B7008E">
              <w:rPr>
                <w:color w:val="000000"/>
                <w:szCs w:val="18"/>
              </w:rPr>
              <w:t>g</w:t>
            </w:r>
            <w:r w:rsidRPr="00B7008E">
              <w:rPr>
                <w:szCs w:val="20"/>
              </w:rPr>
              <w:t>BRCAm</w:t>
            </w:r>
            <w:proofErr w:type="spellEnd"/>
            <w:r w:rsidRPr="00B7008E">
              <w:rPr>
                <w:szCs w:val="20"/>
              </w:rPr>
              <w:t>)</w:t>
            </w:r>
          </w:p>
        </w:tc>
        <w:tc>
          <w:tcPr>
            <w:tcW w:w="981" w:type="pct"/>
            <w:vAlign w:val="center"/>
          </w:tcPr>
          <w:p w:rsidR="00034998" w:rsidRPr="00B7008E" w:rsidRDefault="00034998" w:rsidP="000B4AA2">
            <w:pPr>
              <w:pStyle w:val="TableText0"/>
              <w:keepNext w:val="0"/>
              <w:spacing w:before="0" w:after="0"/>
              <w:jc w:val="center"/>
              <w:rPr>
                <w:rFonts w:eastAsia="Times New Roman" w:cs="Times New Roman"/>
                <w:szCs w:val="20"/>
              </w:rPr>
            </w:pPr>
            <w:r w:rsidRPr="00B7008E">
              <w:rPr>
                <w:rFonts w:cs="Times New Roman"/>
                <w:szCs w:val="20"/>
                <w:lang w:eastAsia="en-GB"/>
              </w:rPr>
              <w:t>1.400 (0.523, 3.748)</w:t>
            </w:r>
          </w:p>
        </w:tc>
        <w:tc>
          <w:tcPr>
            <w:tcW w:w="875" w:type="pct"/>
            <w:vAlign w:val="center"/>
          </w:tcPr>
          <w:p w:rsidR="00034998" w:rsidRPr="00B7008E" w:rsidRDefault="00034998" w:rsidP="000B4AA2">
            <w:pPr>
              <w:pStyle w:val="TableText0"/>
              <w:keepNext w:val="0"/>
              <w:spacing w:before="0" w:after="0"/>
              <w:jc w:val="center"/>
              <w:rPr>
                <w:szCs w:val="20"/>
              </w:rPr>
            </w:pPr>
            <w:r w:rsidRPr="00B7008E">
              <w:rPr>
                <w:rFonts w:cs="Times New Roman"/>
                <w:szCs w:val="20"/>
                <w:lang w:eastAsia="en-GB"/>
              </w:rPr>
              <w:t>0.5030</w:t>
            </w:r>
          </w:p>
        </w:tc>
      </w:tr>
      <w:tr w:rsidR="008A58CE" w:rsidRPr="00B7008E" w:rsidTr="000B4AA2">
        <w:trPr>
          <w:trHeight w:val="197"/>
        </w:trPr>
        <w:tc>
          <w:tcPr>
            <w:tcW w:w="5000" w:type="pct"/>
            <w:gridSpan w:val="8"/>
          </w:tcPr>
          <w:p w:rsidR="008A58CE" w:rsidRPr="00B7008E" w:rsidRDefault="008A58CE" w:rsidP="00F23B12">
            <w:pPr>
              <w:pStyle w:val="TableText0"/>
              <w:widowControl w:val="0"/>
              <w:spacing w:before="0" w:after="0"/>
              <w:rPr>
                <w:rFonts w:cs="Times New Roman"/>
                <w:b/>
                <w:szCs w:val="20"/>
                <w:lang w:eastAsia="en-GB"/>
              </w:rPr>
            </w:pPr>
            <w:r w:rsidRPr="00B7008E">
              <w:rPr>
                <w:b/>
                <w:color w:val="000000"/>
                <w:szCs w:val="18"/>
              </w:rPr>
              <w:t xml:space="preserve">TFST: Bayesian indirect treatment comparative efficacy </w:t>
            </w:r>
          </w:p>
        </w:tc>
      </w:tr>
      <w:tr w:rsidR="00034998" w:rsidRPr="00B7008E" w:rsidTr="000B4AA2">
        <w:trPr>
          <w:trHeight w:val="558"/>
        </w:trPr>
        <w:tc>
          <w:tcPr>
            <w:tcW w:w="603" w:type="pct"/>
            <w:tcBorders>
              <w:right w:val="single" w:sz="4" w:space="0" w:color="auto"/>
            </w:tcBorders>
          </w:tcPr>
          <w:p w:rsidR="00034998" w:rsidRPr="00B7008E" w:rsidRDefault="00034998" w:rsidP="00F23B12">
            <w:pPr>
              <w:pStyle w:val="TableText0"/>
              <w:widowControl w:val="0"/>
              <w:spacing w:before="0" w:after="0"/>
              <w:jc w:val="center"/>
              <w:rPr>
                <w:color w:val="000000"/>
                <w:szCs w:val="18"/>
              </w:rPr>
            </w:pPr>
            <w:r w:rsidRPr="00B7008E">
              <w:rPr>
                <w:szCs w:val="20"/>
              </w:rPr>
              <w:t>RMST (SE) truncated at 24 months</w:t>
            </w:r>
          </w:p>
        </w:tc>
        <w:tc>
          <w:tcPr>
            <w:tcW w:w="861" w:type="pct"/>
            <w:gridSpan w:val="2"/>
          </w:tcPr>
          <w:p w:rsidR="00034998" w:rsidRPr="00B7008E" w:rsidRDefault="00034998" w:rsidP="00F23B12">
            <w:pPr>
              <w:pStyle w:val="TableText0"/>
              <w:widowControl w:val="0"/>
              <w:spacing w:before="0" w:after="0"/>
              <w:jc w:val="center"/>
              <w:rPr>
                <w:b/>
                <w:szCs w:val="20"/>
              </w:rPr>
            </w:pPr>
            <w:proofErr w:type="spellStart"/>
            <w:r w:rsidRPr="00B7008E">
              <w:rPr>
                <w:b/>
                <w:szCs w:val="20"/>
              </w:rPr>
              <w:t>Olaparib</w:t>
            </w:r>
            <w:proofErr w:type="spellEnd"/>
            <w:r w:rsidRPr="00B7008E">
              <w:rPr>
                <w:b/>
                <w:szCs w:val="20"/>
              </w:rPr>
              <w:t xml:space="preserve"> tablet</w:t>
            </w:r>
          </w:p>
          <w:p w:rsidR="00034998" w:rsidRPr="00B7008E" w:rsidRDefault="00034998" w:rsidP="00F23B12">
            <w:pPr>
              <w:pStyle w:val="TableText0"/>
              <w:widowControl w:val="0"/>
              <w:spacing w:before="0" w:after="0"/>
              <w:jc w:val="center"/>
              <w:rPr>
                <w:color w:val="000000"/>
                <w:szCs w:val="18"/>
              </w:rPr>
            </w:pPr>
            <w:r w:rsidRPr="00B7008E">
              <w:rPr>
                <w:color w:val="000000"/>
                <w:szCs w:val="18"/>
              </w:rPr>
              <w:t>Mean (SE)</w:t>
            </w:r>
          </w:p>
        </w:tc>
        <w:tc>
          <w:tcPr>
            <w:tcW w:w="834" w:type="pct"/>
            <w:gridSpan w:val="2"/>
          </w:tcPr>
          <w:p w:rsidR="00034998" w:rsidRPr="00B7008E" w:rsidRDefault="00034998" w:rsidP="00F23B12">
            <w:pPr>
              <w:pStyle w:val="TableText0"/>
              <w:widowControl w:val="0"/>
              <w:spacing w:before="0" w:after="0"/>
              <w:jc w:val="center"/>
              <w:rPr>
                <w:b/>
                <w:szCs w:val="20"/>
              </w:rPr>
            </w:pPr>
            <w:r w:rsidRPr="00B7008E">
              <w:rPr>
                <w:b/>
                <w:szCs w:val="20"/>
              </w:rPr>
              <w:t>Placebo</w:t>
            </w:r>
          </w:p>
          <w:p w:rsidR="00034998" w:rsidRPr="00B7008E" w:rsidRDefault="00034998" w:rsidP="00F23B12">
            <w:pPr>
              <w:pStyle w:val="TableText0"/>
              <w:widowControl w:val="0"/>
              <w:spacing w:before="0" w:after="0"/>
              <w:jc w:val="center"/>
              <w:rPr>
                <w:color w:val="000000"/>
                <w:szCs w:val="18"/>
              </w:rPr>
            </w:pPr>
            <w:r w:rsidRPr="00B7008E">
              <w:rPr>
                <w:color w:val="000000"/>
                <w:szCs w:val="18"/>
              </w:rPr>
              <w:t>Mean (SE)</w:t>
            </w:r>
          </w:p>
        </w:tc>
        <w:tc>
          <w:tcPr>
            <w:tcW w:w="846" w:type="pct"/>
          </w:tcPr>
          <w:p w:rsidR="00034998" w:rsidRPr="00B7008E" w:rsidRDefault="00034998" w:rsidP="00F23B12">
            <w:pPr>
              <w:pStyle w:val="TableText0"/>
              <w:widowControl w:val="0"/>
              <w:spacing w:before="0" w:after="0"/>
              <w:jc w:val="center"/>
              <w:rPr>
                <w:b/>
                <w:szCs w:val="20"/>
              </w:rPr>
            </w:pPr>
            <w:proofErr w:type="spellStart"/>
            <w:r w:rsidRPr="00B7008E">
              <w:rPr>
                <w:b/>
                <w:szCs w:val="20"/>
              </w:rPr>
              <w:t>Olaparib</w:t>
            </w:r>
            <w:proofErr w:type="spellEnd"/>
            <w:r w:rsidRPr="00B7008E">
              <w:rPr>
                <w:b/>
                <w:szCs w:val="20"/>
              </w:rPr>
              <w:t xml:space="preserve"> capsule</w:t>
            </w:r>
          </w:p>
          <w:p w:rsidR="00034998" w:rsidRPr="00B7008E" w:rsidRDefault="00034998" w:rsidP="00F23B12">
            <w:pPr>
              <w:pStyle w:val="TableText0"/>
              <w:widowControl w:val="0"/>
              <w:spacing w:before="0" w:after="0"/>
              <w:jc w:val="center"/>
              <w:rPr>
                <w:color w:val="000000"/>
                <w:szCs w:val="18"/>
              </w:rPr>
            </w:pPr>
            <w:r w:rsidRPr="00B7008E">
              <w:rPr>
                <w:b/>
                <w:szCs w:val="20"/>
              </w:rPr>
              <w:t>Mean (SE)</w:t>
            </w:r>
          </w:p>
        </w:tc>
        <w:tc>
          <w:tcPr>
            <w:tcW w:w="981" w:type="pct"/>
            <w:vAlign w:val="center"/>
          </w:tcPr>
          <w:p w:rsidR="00034998" w:rsidRPr="00B7008E" w:rsidRDefault="00034998" w:rsidP="00F23B12">
            <w:pPr>
              <w:pStyle w:val="TableText0"/>
              <w:widowControl w:val="0"/>
              <w:spacing w:before="0" w:after="0"/>
              <w:jc w:val="center"/>
              <w:rPr>
                <w:rFonts w:cs="Times New Roman"/>
                <w:b/>
                <w:szCs w:val="20"/>
                <w:lang w:eastAsia="en-GB"/>
              </w:rPr>
            </w:pPr>
            <w:r w:rsidRPr="00B7008E">
              <w:rPr>
                <w:rFonts w:cs="Times New Roman"/>
                <w:b/>
                <w:szCs w:val="20"/>
                <w:lang w:eastAsia="en-GB"/>
              </w:rPr>
              <w:t>HR (95% CI)</w:t>
            </w:r>
          </w:p>
        </w:tc>
        <w:tc>
          <w:tcPr>
            <w:tcW w:w="875" w:type="pct"/>
            <w:vAlign w:val="center"/>
          </w:tcPr>
          <w:p w:rsidR="00034998" w:rsidRPr="00B7008E" w:rsidRDefault="00034998" w:rsidP="00F23B12">
            <w:pPr>
              <w:pStyle w:val="TableText0"/>
              <w:widowControl w:val="0"/>
              <w:spacing w:before="0" w:after="0"/>
              <w:jc w:val="center"/>
              <w:rPr>
                <w:rFonts w:cs="Times New Roman"/>
                <w:b/>
                <w:szCs w:val="20"/>
                <w:lang w:eastAsia="en-GB"/>
              </w:rPr>
            </w:pPr>
            <w:r w:rsidRPr="00B7008E">
              <w:rPr>
                <w:b/>
                <w:szCs w:val="20"/>
              </w:rPr>
              <w:t>TFST RMST Difference in RMST truncated at 24 months</w:t>
            </w:r>
          </w:p>
        </w:tc>
      </w:tr>
      <w:tr w:rsidR="00034998" w:rsidRPr="00B7008E" w:rsidTr="000B4AA2">
        <w:trPr>
          <w:trHeight w:val="558"/>
        </w:trPr>
        <w:tc>
          <w:tcPr>
            <w:tcW w:w="603" w:type="pct"/>
            <w:tcBorders>
              <w:right w:val="single" w:sz="4" w:space="0" w:color="auto"/>
            </w:tcBorders>
          </w:tcPr>
          <w:p w:rsidR="00034998" w:rsidRPr="00B7008E" w:rsidRDefault="00034998" w:rsidP="00F23B12">
            <w:pPr>
              <w:pStyle w:val="TableText0"/>
              <w:widowControl w:val="0"/>
              <w:spacing w:before="0" w:after="0"/>
              <w:jc w:val="center"/>
              <w:rPr>
                <w:szCs w:val="20"/>
              </w:rPr>
            </w:pPr>
            <w:r w:rsidRPr="00B7008E">
              <w:rPr>
                <w:szCs w:val="20"/>
              </w:rPr>
              <w:t>SOLO – 2</w:t>
            </w:r>
          </w:p>
          <w:p w:rsidR="00034998" w:rsidRPr="00B7008E" w:rsidRDefault="00034998" w:rsidP="00F23B12">
            <w:pPr>
              <w:pStyle w:val="TableText0"/>
              <w:widowControl w:val="0"/>
              <w:spacing w:before="0" w:after="0"/>
              <w:jc w:val="center"/>
              <w:rPr>
                <w:szCs w:val="20"/>
              </w:rPr>
            </w:pPr>
            <w:proofErr w:type="spellStart"/>
            <w:r w:rsidRPr="00B7008E">
              <w:rPr>
                <w:szCs w:val="20"/>
              </w:rPr>
              <w:t>gBRCAm</w:t>
            </w:r>
            <w:proofErr w:type="spellEnd"/>
          </w:p>
        </w:tc>
        <w:tc>
          <w:tcPr>
            <w:tcW w:w="861" w:type="pct"/>
            <w:gridSpan w:val="2"/>
            <w:shd w:val="clear" w:color="auto" w:fill="auto"/>
            <w:vAlign w:val="center"/>
          </w:tcPr>
          <w:p w:rsidR="00034998" w:rsidRPr="00B7008E" w:rsidRDefault="00034998" w:rsidP="00F23B12">
            <w:pPr>
              <w:pStyle w:val="TableText0"/>
              <w:widowControl w:val="0"/>
              <w:spacing w:before="0" w:after="0"/>
              <w:jc w:val="center"/>
              <w:rPr>
                <w:szCs w:val="20"/>
              </w:rPr>
            </w:pPr>
            <w:r w:rsidRPr="00B7008E">
              <w:rPr>
                <w:szCs w:val="20"/>
              </w:rPr>
              <w:t>18.376 (0.534)</w:t>
            </w:r>
          </w:p>
        </w:tc>
        <w:tc>
          <w:tcPr>
            <w:tcW w:w="834" w:type="pct"/>
            <w:gridSpan w:val="2"/>
            <w:shd w:val="clear" w:color="auto" w:fill="auto"/>
            <w:vAlign w:val="center"/>
          </w:tcPr>
          <w:p w:rsidR="00034998" w:rsidRPr="00B7008E" w:rsidRDefault="00034998" w:rsidP="00F23B12">
            <w:pPr>
              <w:pStyle w:val="TableText0"/>
              <w:widowControl w:val="0"/>
              <w:spacing w:before="0" w:after="0"/>
              <w:jc w:val="center"/>
              <w:rPr>
                <w:szCs w:val="20"/>
              </w:rPr>
            </w:pPr>
            <w:r w:rsidRPr="00B7008E">
              <w:rPr>
                <w:szCs w:val="20"/>
              </w:rPr>
              <w:t>10.381 (0.769)</w:t>
            </w:r>
          </w:p>
        </w:tc>
        <w:tc>
          <w:tcPr>
            <w:tcW w:w="846" w:type="pct"/>
            <w:tcBorders>
              <w:right w:val="single" w:sz="4" w:space="0" w:color="auto"/>
            </w:tcBorders>
          </w:tcPr>
          <w:p w:rsidR="00034998" w:rsidRPr="00B7008E" w:rsidRDefault="00034998" w:rsidP="00F23B12">
            <w:pPr>
              <w:pStyle w:val="TableText0"/>
              <w:widowControl w:val="0"/>
              <w:spacing w:before="0" w:after="0"/>
              <w:jc w:val="center"/>
              <w:rPr>
                <w:color w:val="000000"/>
                <w:szCs w:val="18"/>
              </w:rPr>
            </w:pPr>
            <w:r w:rsidRPr="00B7008E">
              <w:rPr>
                <w:color w:val="000000"/>
                <w:szCs w:val="18"/>
              </w:rPr>
              <w:t>-</w:t>
            </w:r>
          </w:p>
        </w:tc>
        <w:tc>
          <w:tcPr>
            <w:tcW w:w="981" w:type="pct"/>
            <w:vAlign w:val="center"/>
          </w:tcPr>
          <w:p w:rsidR="00034998" w:rsidRPr="00B7008E" w:rsidRDefault="00034998" w:rsidP="00F23B12">
            <w:pPr>
              <w:pStyle w:val="TableText0"/>
              <w:widowControl w:val="0"/>
              <w:spacing w:before="0" w:after="0"/>
              <w:jc w:val="center"/>
              <w:rPr>
                <w:rFonts w:cs="Times New Roman"/>
                <w:szCs w:val="20"/>
                <w:lang w:eastAsia="en-GB"/>
              </w:rPr>
            </w:pPr>
            <w:r w:rsidRPr="00B7008E">
              <w:rPr>
                <w:rFonts w:cs="Times New Roman"/>
                <w:szCs w:val="20"/>
                <w:lang w:eastAsia="en-GB"/>
              </w:rPr>
              <w:t>-</w:t>
            </w:r>
          </w:p>
        </w:tc>
        <w:tc>
          <w:tcPr>
            <w:tcW w:w="875" w:type="pct"/>
            <w:vAlign w:val="center"/>
          </w:tcPr>
          <w:p w:rsidR="00034998" w:rsidRPr="00B7008E" w:rsidRDefault="00034998" w:rsidP="00F23B12">
            <w:pPr>
              <w:pStyle w:val="TableText0"/>
              <w:widowControl w:val="0"/>
              <w:spacing w:before="0" w:after="0"/>
              <w:jc w:val="center"/>
              <w:rPr>
                <w:rFonts w:cs="Times New Roman"/>
                <w:szCs w:val="20"/>
                <w:lang w:eastAsia="en-GB"/>
              </w:rPr>
            </w:pPr>
            <w:r w:rsidRPr="00B7008E">
              <w:rPr>
                <w:rFonts w:cs="Times New Roman"/>
                <w:szCs w:val="20"/>
                <w:lang w:eastAsia="en-GB"/>
              </w:rPr>
              <w:t>-</w:t>
            </w:r>
          </w:p>
        </w:tc>
      </w:tr>
      <w:tr w:rsidR="00034998" w:rsidRPr="00B7008E" w:rsidTr="000B4AA2">
        <w:trPr>
          <w:trHeight w:val="558"/>
        </w:trPr>
        <w:tc>
          <w:tcPr>
            <w:tcW w:w="603" w:type="pct"/>
            <w:tcBorders>
              <w:right w:val="single" w:sz="4" w:space="0" w:color="auto"/>
            </w:tcBorders>
          </w:tcPr>
          <w:p w:rsidR="00034998" w:rsidRPr="00B7008E" w:rsidRDefault="00034998" w:rsidP="00F23B12">
            <w:pPr>
              <w:pStyle w:val="TableText0"/>
              <w:widowControl w:val="0"/>
              <w:spacing w:before="0" w:after="0"/>
              <w:jc w:val="center"/>
              <w:rPr>
                <w:szCs w:val="20"/>
              </w:rPr>
            </w:pPr>
            <w:r w:rsidRPr="00B7008E">
              <w:rPr>
                <w:szCs w:val="20"/>
              </w:rPr>
              <w:t>Study 19</w:t>
            </w:r>
          </w:p>
          <w:p w:rsidR="00034998" w:rsidRPr="00B7008E" w:rsidRDefault="00034998" w:rsidP="00F23B12">
            <w:pPr>
              <w:pStyle w:val="TableText0"/>
              <w:widowControl w:val="0"/>
              <w:spacing w:before="0" w:after="0"/>
              <w:jc w:val="center"/>
              <w:rPr>
                <w:color w:val="000000"/>
                <w:szCs w:val="18"/>
              </w:rPr>
            </w:pPr>
            <w:proofErr w:type="spellStart"/>
            <w:r w:rsidRPr="00B7008E">
              <w:rPr>
                <w:szCs w:val="20"/>
              </w:rPr>
              <w:t>gBRCAm</w:t>
            </w:r>
            <w:proofErr w:type="spellEnd"/>
          </w:p>
        </w:tc>
        <w:tc>
          <w:tcPr>
            <w:tcW w:w="861" w:type="pct"/>
            <w:gridSpan w:val="2"/>
            <w:tcBorders>
              <w:right w:val="single" w:sz="4" w:space="0" w:color="auto"/>
            </w:tcBorders>
          </w:tcPr>
          <w:p w:rsidR="00034998" w:rsidRPr="00B7008E" w:rsidRDefault="00034998" w:rsidP="00F23B12">
            <w:pPr>
              <w:pStyle w:val="TableText0"/>
              <w:widowControl w:val="0"/>
              <w:spacing w:before="0" w:after="0"/>
              <w:jc w:val="center"/>
              <w:rPr>
                <w:color w:val="000000"/>
                <w:szCs w:val="18"/>
              </w:rPr>
            </w:pPr>
            <w:r w:rsidRPr="00B7008E">
              <w:rPr>
                <w:color w:val="000000"/>
                <w:szCs w:val="18"/>
              </w:rPr>
              <w:t>-</w:t>
            </w:r>
          </w:p>
        </w:tc>
        <w:tc>
          <w:tcPr>
            <w:tcW w:w="834" w:type="pct"/>
            <w:gridSpan w:val="2"/>
            <w:tcBorders>
              <w:right w:val="single" w:sz="4" w:space="0" w:color="auto"/>
            </w:tcBorders>
          </w:tcPr>
          <w:p w:rsidR="00034998" w:rsidRPr="00B7008E" w:rsidRDefault="00034998" w:rsidP="00F23B12">
            <w:pPr>
              <w:pStyle w:val="TableText0"/>
              <w:widowControl w:val="0"/>
              <w:spacing w:before="0" w:after="0"/>
              <w:jc w:val="center"/>
              <w:rPr>
                <w:color w:val="000000"/>
                <w:szCs w:val="18"/>
              </w:rPr>
            </w:pPr>
            <w:r w:rsidRPr="00B7008E">
              <w:rPr>
                <w:szCs w:val="20"/>
              </w:rPr>
              <w:t>8.977 (1.037)</w:t>
            </w:r>
          </w:p>
          <w:p w:rsidR="00034998" w:rsidRPr="00B7008E" w:rsidRDefault="00034998" w:rsidP="00F23B12">
            <w:pPr>
              <w:keepNext/>
              <w:jc w:val="center"/>
            </w:pPr>
          </w:p>
        </w:tc>
        <w:tc>
          <w:tcPr>
            <w:tcW w:w="846" w:type="pct"/>
            <w:tcBorders>
              <w:right w:val="single" w:sz="4" w:space="0" w:color="auto"/>
            </w:tcBorders>
          </w:tcPr>
          <w:p w:rsidR="00034998" w:rsidRPr="00B7008E" w:rsidRDefault="00034998" w:rsidP="00F23B12">
            <w:pPr>
              <w:pStyle w:val="TableText0"/>
              <w:widowControl w:val="0"/>
              <w:spacing w:before="0" w:after="0"/>
              <w:jc w:val="center"/>
              <w:rPr>
                <w:color w:val="000000"/>
                <w:szCs w:val="18"/>
              </w:rPr>
            </w:pPr>
            <w:r w:rsidRPr="00B7008E">
              <w:rPr>
                <w:szCs w:val="20"/>
              </w:rPr>
              <w:t>16.084 (1.030)</w:t>
            </w:r>
          </w:p>
        </w:tc>
        <w:tc>
          <w:tcPr>
            <w:tcW w:w="981" w:type="pct"/>
            <w:vAlign w:val="center"/>
          </w:tcPr>
          <w:p w:rsidR="00034998" w:rsidRPr="00B7008E" w:rsidRDefault="00034998" w:rsidP="00F23B12">
            <w:pPr>
              <w:pStyle w:val="TableText0"/>
              <w:widowControl w:val="0"/>
              <w:spacing w:before="0" w:after="0"/>
              <w:jc w:val="center"/>
              <w:rPr>
                <w:rFonts w:cs="Times New Roman"/>
                <w:szCs w:val="20"/>
                <w:lang w:eastAsia="en-GB"/>
              </w:rPr>
            </w:pPr>
            <w:r w:rsidRPr="00B7008E">
              <w:rPr>
                <w:rFonts w:cs="Times New Roman"/>
                <w:szCs w:val="20"/>
                <w:lang w:eastAsia="en-GB"/>
              </w:rPr>
              <w:t>-</w:t>
            </w:r>
          </w:p>
        </w:tc>
        <w:tc>
          <w:tcPr>
            <w:tcW w:w="875" w:type="pct"/>
            <w:vAlign w:val="center"/>
          </w:tcPr>
          <w:p w:rsidR="00034998" w:rsidRPr="00B7008E" w:rsidRDefault="00034998" w:rsidP="00F23B12">
            <w:pPr>
              <w:pStyle w:val="TableText0"/>
              <w:widowControl w:val="0"/>
              <w:spacing w:before="0" w:after="0"/>
              <w:jc w:val="center"/>
              <w:rPr>
                <w:rFonts w:cs="Times New Roman"/>
                <w:szCs w:val="20"/>
                <w:lang w:eastAsia="en-GB"/>
              </w:rPr>
            </w:pPr>
            <w:r w:rsidRPr="00B7008E">
              <w:rPr>
                <w:rFonts w:cs="Times New Roman"/>
                <w:szCs w:val="20"/>
                <w:lang w:eastAsia="en-GB"/>
              </w:rPr>
              <w:t>-</w:t>
            </w:r>
          </w:p>
        </w:tc>
      </w:tr>
      <w:tr w:rsidR="00034998" w:rsidRPr="00B7008E" w:rsidTr="000B4AA2">
        <w:trPr>
          <w:trHeight w:val="558"/>
        </w:trPr>
        <w:tc>
          <w:tcPr>
            <w:tcW w:w="3144" w:type="pct"/>
            <w:gridSpan w:val="6"/>
            <w:tcBorders>
              <w:right w:val="single" w:sz="4" w:space="0" w:color="auto"/>
            </w:tcBorders>
          </w:tcPr>
          <w:p w:rsidR="00034998" w:rsidRPr="00B7008E" w:rsidRDefault="00034998" w:rsidP="00F23B12">
            <w:pPr>
              <w:pStyle w:val="TableText0"/>
              <w:widowControl w:val="0"/>
              <w:spacing w:before="0" w:after="0"/>
              <w:jc w:val="center"/>
              <w:rPr>
                <w:szCs w:val="20"/>
              </w:rPr>
            </w:pPr>
            <w:proofErr w:type="spellStart"/>
            <w:r w:rsidRPr="00B7008E">
              <w:rPr>
                <w:szCs w:val="20"/>
              </w:rPr>
              <w:t>Olaparib</w:t>
            </w:r>
            <w:proofErr w:type="spellEnd"/>
            <w:r w:rsidRPr="00B7008E">
              <w:rPr>
                <w:szCs w:val="20"/>
              </w:rPr>
              <w:t xml:space="preserve"> tablets versus </w:t>
            </w:r>
            <w:proofErr w:type="spellStart"/>
            <w:r w:rsidRPr="00B7008E">
              <w:rPr>
                <w:szCs w:val="20"/>
              </w:rPr>
              <w:t>Olaparib</w:t>
            </w:r>
            <w:proofErr w:type="spellEnd"/>
            <w:r w:rsidRPr="00B7008E">
              <w:rPr>
                <w:szCs w:val="20"/>
              </w:rPr>
              <w:t xml:space="preserve"> capsules</w:t>
            </w:r>
          </w:p>
        </w:tc>
        <w:tc>
          <w:tcPr>
            <w:tcW w:w="981" w:type="pct"/>
            <w:vAlign w:val="center"/>
          </w:tcPr>
          <w:p w:rsidR="00034998" w:rsidRPr="00B7008E" w:rsidRDefault="00034998" w:rsidP="00F23B12">
            <w:pPr>
              <w:pStyle w:val="TableText0"/>
              <w:widowControl w:val="0"/>
              <w:spacing w:before="0" w:after="0"/>
              <w:jc w:val="center"/>
              <w:rPr>
                <w:rFonts w:cs="Times New Roman"/>
                <w:szCs w:val="20"/>
                <w:lang w:eastAsia="en-GB"/>
              </w:rPr>
            </w:pPr>
            <w:r w:rsidRPr="00B7008E">
              <w:rPr>
                <w:szCs w:val="20"/>
              </w:rPr>
              <w:t>0.87 (0.51, 1.50)</w:t>
            </w:r>
          </w:p>
        </w:tc>
        <w:tc>
          <w:tcPr>
            <w:tcW w:w="875" w:type="pct"/>
            <w:vAlign w:val="center"/>
          </w:tcPr>
          <w:p w:rsidR="00034998" w:rsidRPr="00B7008E" w:rsidRDefault="00034998" w:rsidP="00F23B12">
            <w:pPr>
              <w:pStyle w:val="TableText0"/>
              <w:widowControl w:val="0"/>
              <w:spacing w:before="0" w:after="0"/>
              <w:jc w:val="center"/>
              <w:rPr>
                <w:rFonts w:cs="Times New Roman"/>
                <w:szCs w:val="20"/>
                <w:lang w:eastAsia="en-GB"/>
              </w:rPr>
            </w:pPr>
            <w:r w:rsidRPr="00B7008E">
              <w:rPr>
                <w:szCs w:val="20"/>
              </w:rPr>
              <w:t>0.88 (–2.5, 4.3)</w:t>
            </w:r>
          </w:p>
        </w:tc>
      </w:tr>
    </w:tbl>
    <w:p w:rsidR="00FE70C3" w:rsidRPr="00B7008E" w:rsidRDefault="00034998" w:rsidP="00ED3B8A">
      <w:pPr>
        <w:pStyle w:val="TableFooter"/>
        <w:rPr>
          <w:rStyle w:val="CommentReference"/>
          <w:b w:val="0"/>
        </w:rPr>
      </w:pPr>
      <w:r w:rsidRPr="00B7008E">
        <w:rPr>
          <w:rStyle w:val="CommentReference"/>
          <w:b w:val="0"/>
        </w:rPr>
        <w:t xml:space="preserve">Source: </w:t>
      </w:r>
      <w:r w:rsidRPr="00B7008E">
        <w:rPr>
          <w:bCs/>
        </w:rPr>
        <w:t xml:space="preserve">Table 2.18, p67, Table 2.19, p70, </w:t>
      </w:r>
      <w:r w:rsidRPr="00B7008E">
        <w:rPr>
          <w:rFonts w:cs="Tahoma"/>
          <w:snapToGrid/>
          <w:color w:val="000000"/>
          <w:lang w:eastAsia="en-AU"/>
        </w:rPr>
        <w:t xml:space="preserve">Table 2.20, p72, </w:t>
      </w:r>
      <w:r w:rsidRPr="00B7008E">
        <w:t>Table 2.24, p80, of the submission.</w:t>
      </w:r>
    </w:p>
    <w:p w:rsidR="00DE47E1" w:rsidRPr="00B7008E" w:rsidRDefault="00DE47E1" w:rsidP="00ED3B8A">
      <w:pPr>
        <w:pStyle w:val="TableFooter"/>
      </w:pPr>
      <w:r w:rsidRPr="00B7008E">
        <w:t xml:space="preserve">Abbreviations: </w:t>
      </w:r>
      <w:r w:rsidR="00034998" w:rsidRPr="00B7008E">
        <w:t xml:space="preserve">CI = confidence interval; </w:t>
      </w:r>
      <w:proofErr w:type="spellStart"/>
      <w:r w:rsidR="00034998" w:rsidRPr="00B7008E">
        <w:t>gBRCAm</w:t>
      </w:r>
      <w:proofErr w:type="spellEnd"/>
      <w:r w:rsidR="00034998" w:rsidRPr="00B7008E">
        <w:t xml:space="preserve"> = germline breast cancer gene mutation; HR = hazard ratio; RMST = restricted mean survival time; PFS = progression free survival; SE = standard error; TFST = time to first subsequent therapy. </w:t>
      </w:r>
    </w:p>
    <w:p w:rsidR="00F95299" w:rsidRPr="00B7008E" w:rsidRDefault="00034998" w:rsidP="006261B8">
      <w:pPr>
        <w:pStyle w:val="TableFooter"/>
        <w:rPr>
          <w:rStyle w:val="CommentReference"/>
          <w:b w:val="0"/>
        </w:rPr>
      </w:pPr>
      <w:r w:rsidRPr="00B7008E">
        <w:t>Notes: a. data cut-off 9 May 2016; b. data cut-off 19 Sep 2016</w:t>
      </w:r>
    </w:p>
    <w:p w:rsidR="00607F3E" w:rsidRPr="00E305B3" w:rsidRDefault="00607F3E" w:rsidP="00607F3E">
      <w:pPr>
        <w:pStyle w:val="ListParagraph"/>
        <w:widowControl/>
        <w:numPr>
          <w:ilvl w:val="1"/>
          <w:numId w:val="3"/>
        </w:numPr>
        <w:spacing w:before="240"/>
        <w:rPr>
          <w:color w:val="000000" w:themeColor="text1"/>
        </w:rPr>
      </w:pPr>
      <w:bookmarkStart w:id="9" w:name="_Toc503873184"/>
      <w:r w:rsidRPr="00E305B3">
        <w:rPr>
          <w:color w:val="000000" w:themeColor="text1"/>
        </w:rPr>
        <w:t xml:space="preserve">The ESC noted that median OS in SOLO-2 had not been reached, with data reaching 24.4% maturity, despite the treatment time surpassing the median OS in Study 19. Given the immaturity of the OS data for the </w:t>
      </w:r>
      <w:proofErr w:type="spellStart"/>
      <w:r w:rsidRPr="00E305B3">
        <w:rPr>
          <w:color w:val="000000" w:themeColor="text1"/>
        </w:rPr>
        <w:t>olaparib</w:t>
      </w:r>
      <w:proofErr w:type="spellEnd"/>
      <w:r w:rsidRPr="00E305B3">
        <w:rPr>
          <w:color w:val="000000" w:themeColor="text1"/>
        </w:rPr>
        <w:t xml:space="preserve"> tablets, the ESC considered that the differences between the two </w:t>
      </w:r>
      <w:proofErr w:type="spellStart"/>
      <w:r w:rsidRPr="00E305B3">
        <w:rPr>
          <w:color w:val="000000" w:themeColor="text1"/>
        </w:rPr>
        <w:t>olaparib</w:t>
      </w:r>
      <w:proofErr w:type="spellEnd"/>
      <w:r w:rsidRPr="00E305B3">
        <w:rPr>
          <w:color w:val="000000" w:themeColor="text1"/>
        </w:rPr>
        <w:t xml:space="preserve"> formulations remained uncertain.</w:t>
      </w:r>
    </w:p>
    <w:p w:rsidR="00B60939" w:rsidRPr="00EE57C1" w:rsidRDefault="00B60939" w:rsidP="00E40384">
      <w:pPr>
        <w:pStyle w:val="Heading2"/>
      </w:pPr>
      <w:r w:rsidRPr="00EE57C1">
        <w:t>Comparative harms</w:t>
      </w:r>
      <w:bookmarkEnd w:id="9"/>
    </w:p>
    <w:p w:rsidR="00B60939" w:rsidRPr="00E305B3" w:rsidRDefault="00FA2C9A" w:rsidP="00195EC3">
      <w:pPr>
        <w:pStyle w:val="ListParagraph"/>
        <w:widowControl/>
        <w:numPr>
          <w:ilvl w:val="1"/>
          <w:numId w:val="3"/>
        </w:numPr>
        <w:spacing w:before="160"/>
      </w:pPr>
      <w:r w:rsidRPr="00E305B3">
        <w:rPr>
          <w:color w:val="000000" w:themeColor="text1"/>
        </w:rPr>
        <w:t xml:space="preserve">The results of the </w:t>
      </w:r>
      <w:r w:rsidR="00ED3B8A" w:rsidRPr="00E305B3">
        <w:rPr>
          <w:color w:val="000000" w:themeColor="text1"/>
        </w:rPr>
        <w:t>comparison</w:t>
      </w:r>
      <w:r w:rsidR="00E40384" w:rsidRPr="00E305B3">
        <w:rPr>
          <w:color w:val="000000" w:themeColor="text1"/>
        </w:rPr>
        <w:t xml:space="preserve"> of </w:t>
      </w:r>
      <w:r w:rsidRPr="00E305B3">
        <w:rPr>
          <w:color w:val="000000" w:themeColor="text1"/>
        </w:rPr>
        <w:t xml:space="preserve">safety </w:t>
      </w:r>
      <w:r w:rsidR="00F30CA0" w:rsidRPr="00E305B3">
        <w:rPr>
          <w:color w:val="000000" w:themeColor="text1"/>
        </w:rPr>
        <w:t>based on SOLO-2 and Study 19 (</w:t>
      </w:r>
      <w:proofErr w:type="spellStart"/>
      <w:r w:rsidR="00F30CA0" w:rsidRPr="00E305B3">
        <w:rPr>
          <w:color w:val="000000" w:themeColor="text1"/>
        </w:rPr>
        <w:t>BRCAm</w:t>
      </w:r>
      <w:proofErr w:type="spellEnd"/>
      <w:r w:rsidR="00F30CA0" w:rsidRPr="00E305B3">
        <w:rPr>
          <w:color w:val="000000" w:themeColor="text1"/>
        </w:rPr>
        <w:t xml:space="preserve"> subgroup) </w:t>
      </w:r>
      <w:r w:rsidRPr="00E305B3">
        <w:rPr>
          <w:color w:val="000000" w:themeColor="text1"/>
        </w:rPr>
        <w:t>were not statistically significant</w:t>
      </w:r>
      <w:r w:rsidR="003866E2" w:rsidRPr="00E305B3">
        <w:rPr>
          <w:color w:val="000000" w:themeColor="text1"/>
        </w:rPr>
        <w:t xml:space="preserve"> (Table </w:t>
      </w:r>
      <w:r w:rsidR="004635C0" w:rsidRPr="00E305B3">
        <w:rPr>
          <w:color w:val="000000" w:themeColor="text1"/>
        </w:rPr>
        <w:t>7</w:t>
      </w:r>
      <w:r w:rsidR="003866E2" w:rsidRPr="00E305B3">
        <w:rPr>
          <w:color w:val="000000" w:themeColor="text1"/>
        </w:rPr>
        <w:t>)</w:t>
      </w:r>
      <w:r w:rsidRPr="00E305B3">
        <w:rPr>
          <w:color w:val="000000" w:themeColor="text1"/>
        </w:rPr>
        <w:t>. The</w:t>
      </w:r>
      <w:r w:rsidR="00F30CA0" w:rsidRPr="00E305B3">
        <w:rPr>
          <w:color w:val="000000" w:themeColor="text1"/>
        </w:rPr>
        <w:t xml:space="preserve"> </w:t>
      </w:r>
      <w:r w:rsidR="00E40384" w:rsidRPr="00E305B3">
        <w:rPr>
          <w:color w:val="000000" w:themeColor="text1"/>
        </w:rPr>
        <w:t xml:space="preserve">results of the </w:t>
      </w:r>
      <w:r w:rsidR="00F30CA0" w:rsidRPr="00E305B3">
        <w:rPr>
          <w:color w:val="000000" w:themeColor="text1"/>
        </w:rPr>
        <w:t xml:space="preserve">additional comparative treatment Bayesian analysis </w:t>
      </w:r>
      <w:r w:rsidR="003866E2" w:rsidRPr="00E305B3">
        <w:rPr>
          <w:color w:val="000000" w:themeColor="text1"/>
        </w:rPr>
        <w:t xml:space="preserve">were </w:t>
      </w:r>
      <w:r w:rsidR="00F30CA0" w:rsidRPr="00E305B3">
        <w:rPr>
          <w:color w:val="000000" w:themeColor="text1"/>
        </w:rPr>
        <w:t xml:space="preserve">also not statistically significant. However, the submission stated that </w:t>
      </w:r>
      <w:proofErr w:type="spellStart"/>
      <w:r w:rsidR="00F30CA0" w:rsidRPr="00E305B3">
        <w:rPr>
          <w:color w:val="000000" w:themeColor="text1"/>
        </w:rPr>
        <w:t>olaparib</w:t>
      </w:r>
      <w:proofErr w:type="spellEnd"/>
      <w:r w:rsidR="00F30CA0" w:rsidRPr="00E305B3">
        <w:rPr>
          <w:color w:val="000000" w:themeColor="text1"/>
        </w:rPr>
        <w:t xml:space="preserve"> tablet</w:t>
      </w:r>
      <w:r w:rsidR="003866E2" w:rsidRPr="00E305B3">
        <w:rPr>
          <w:color w:val="000000" w:themeColor="text1"/>
        </w:rPr>
        <w:t>s</w:t>
      </w:r>
      <w:r w:rsidR="00F30CA0" w:rsidRPr="00E305B3">
        <w:rPr>
          <w:color w:val="000000" w:themeColor="text1"/>
        </w:rPr>
        <w:t xml:space="preserve"> had </w:t>
      </w:r>
      <w:r w:rsidR="00ED3B8A" w:rsidRPr="00E305B3">
        <w:rPr>
          <w:color w:val="000000" w:themeColor="text1"/>
        </w:rPr>
        <w:t xml:space="preserve">a </w:t>
      </w:r>
      <w:r w:rsidR="00F30CA0" w:rsidRPr="00E305B3">
        <w:rPr>
          <w:color w:val="000000" w:themeColor="text1"/>
        </w:rPr>
        <w:t xml:space="preserve">numerical advantage over </w:t>
      </w:r>
      <w:r w:rsidR="003866E2" w:rsidRPr="00E305B3">
        <w:rPr>
          <w:color w:val="000000" w:themeColor="text1"/>
        </w:rPr>
        <w:t xml:space="preserve">the </w:t>
      </w:r>
      <w:r w:rsidR="00F30CA0" w:rsidRPr="00E305B3">
        <w:rPr>
          <w:color w:val="000000" w:themeColor="text1"/>
        </w:rPr>
        <w:t>capsule</w:t>
      </w:r>
      <w:r w:rsidR="003866E2" w:rsidRPr="00E305B3">
        <w:rPr>
          <w:color w:val="000000" w:themeColor="text1"/>
        </w:rPr>
        <w:t>s</w:t>
      </w:r>
      <w:r w:rsidR="00F30CA0" w:rsidRPr="00E305B3">
        <w:rPr>
          <w:color w:val="000000" w:themeColor="text1"/>
        </w:rPr>
        <w:t xml:space="preserve"> in treatment interruption, treatment disruption</w:t>
      </w:r>
      <w:r w:rsidR="002B7B3A">
        <w:rPr>
          <w:color w:val="000000" w:themeColor="text1"/>
        </w:rPr>
        <w:t>,</w:t>
      </w:r>
      <w:r w:rsidR="00F30CA0" w:rsidRPr="00E305B3">
        <w:rPr>
          <w:color w:val="000000" w:themeColor="text1"/>
        </w:rPr>
        <w:t xml:space="preserve"> and </w:t>
      </w:r>
      <w:r w:rsidR="003866E2" w:rsidRPr="00E305B3">
        <w:rPr>
          <w:color w:val="000000" w:themeColor="text1"/>
        </w:rPr>
        <w:t xml:space="preserve">grade </w:t>
      </w:r>
      <w:r w:rsidR="00F30CA0" w:rsidRPr="00E305B3">
        <w:rPr>
          <w:color w:val="000000" w:themeColor="text1"/>
        </w:rPr>
        <w:t xml:space="preserve">3-4 adverse events. </w:t>
      </w:r>
      <w:r w:rsidR="00D60E09" w:rsidRPr="00E305B3">
        <w:rPr>
          <w:color w:val="000000" w:themeColor="text1"/>
        </w:rPr>
        <w:t>The ESC noted that t</w:t>
      </w:r>
      <w:r w:rsidR="003866E2" w:rsidRPr="00E305B3">
        <w:rPr>
          <w:color w:val="000000" w:themeColor="text1"/>
        </w:rPr>
        <w:t xml:space="preserve">hese comparisons </w:t>
      </w:r>
      <w:r w:rsidR="00ED3B8A" w:rsidRPr="00E305B3">
        <w:rPr>
          <w:color w:val="000000" w:themeColor="text1"/>
        </w:rPr>
        <w:t>we</w:t>
      </w:r>
      <w:r w:rsidR="003866E2" w:rsidRPr="00E305B3">
        <w:rPr>
          <w:color w:val="000000" w:themeColor="text1"/>
        </w:rPr>
        <w:t xml:space="preserve">re subject to the same potential lack of transitivity </w:t>
      </w:r>
      <w:r w:rsidR="00803EEA" w:rsidRPr="00E305B3">
        <w:rPr>
          <w:color w:val="000000" w:themeColor="text1"/>
        </w:rPr>
        <w:t xml:space="preserve">which </w:t>
      </w:r>
      <w:r w:rsidR="003866E2" w:rsidRPr="00E305B3">
        <w:rPr>
          <w:color w:val="000000" w:themeColor="text1"/>
        </w:rPr>
        <w:t xml:space="preserve">affected the comparison of efficacy. Moreover, </w:t>
      </w:r>
      <w:r w:rsidR="0095082A" w:rsidRPr="00E305B3">
        <w:rPr>
          <w:color w:val="000000" w:themeColor="text1"/>
        </w:rPr>
        <w:t>the</w:t>
      </w:r>
      <w:r w:rsidR="00D60E09" w:rsidRPr="00E305B3">
        <w:rPr>
          <w:color w:val="000000" w:themeColor="text1"/>
        </w:rPr>
        <w:t xml:space="preserve"> ESC noted that the</w:t>
      </w:r>
      <w:r w:rsidR="0095082A" w:rsidRPr="00E305B3">
        <w:rPr>
          <w:color w:val="000000" w:themeColor="text1"/>
        </w:rPr>
        <w:t xml:space="preserve"> submission</w:t>
      </w:r>
      <w:r w:rsidR="003866E2" w:rsidRPr="00E305B3">
        <w:rPr>
          <w:color w:val="000000" w:themeColor="text1"/>
        </w:rPr>
        <w:t xml:space="preserve"> did not present any evidence of the potential impact of </w:t>
      </w:r>
      <w:r w:rsidR="0095082A" w:rsidRPr="00E305B3">
        <w:rPr>
          <w:color w:val="000000" w:themeColor="text1"/>
        </w:rPr>
        <w:t>a</w:t>
      </w:r>
      <w:r w:rsidR="003866E2" w:rsidRPr="00E305B3">
        <w:rPr>
          <w:color w:val="000000" w:themeColor="text1"/>
        </w:rPr>
        <w:t xml:space="preserve"> switch </w:t>
      </w:r>
      <w:r w:rsidR="0095082A" w:rsidRPr="00E305B3">
        <w:rPr>
          <w:color w:val="000000" w:themeColor="text1"/>
        </w:rPr>
        <w:t>between the two formulations</w:t>
      </w:r>
      <w:r w:rsidR="00CB2BEE" w:rsidRPr="00E305B3">
        <w:rPr>
          <w:color w:val="000000" w:themeColor="text1"/>
        </w:rPr>
        <w:t>, and considered</w:t>
      </w:r>
      <w:r w:rsidR="0095082A" w:rsidRPr="00E305B3">
        <w:rPr>
          <w:color w:val="000000" w:themeColor="text1"/>
        </w:rPr>
        <w:t xml:space="preserve"> that </w:t>
      </w:r>
      <w:r w:rsidR="00CB2BEE" w:rsidRPr="00E305B3">
        <w:rPr>
          <w:color w:val="000000" w:themeColor="text1"/>
        </w:rPr>
        <w:t xml:space="preserve">this </w:t>
      </w:r>
      <w:r w:rsidR="0095082A" w:rsidRPr="00E305B3">
        <w:rPr>
          <w:color w:val="000000" w:themeColor="text1"/>
        </w:rPr>
        <w:t>was very likely to take place in practice</w:t>
      </w:r>
      <w:r w:rsidR="003866E2" w:rsidRPr="00E305B3">
        <w:rPr>
          <w:color w:val="000000" w:themeColor="text1"/>
        </w:rPr>
        <w:t>.</w:t>
      </w:r>
    </w:p>
    <w:p w:rsidR="006A1E44" w:rsidRDefault="006A1E44">
      <w:pPr>
        <w:widowControl/>
        <w:jc w:val="left"/>
        <w:rPr>
          <w:rStyle w:val="CommentReference"/>
        </w:rPr>
      </w:pPr>
      <w:r>
        <w:rPr>
          <w:rStyle w:val="CommentReference"/>
        </w:rPr>
        <w:br w:type="page"/>
      </w:r>
    </w:p>
    <w:p w:rsidR="001F7003" w:rsidRPr="00B7008E" w:rsidRDefault="00173565" w:rsidP="00FA2C9A">
      <w:pPr>
        <w:pStyle w:val="ListParagraph"/>
        <w:keepNext/>
        <w:spacing w:after="0"/>
        <w:ind w:left="0"/>
        <w:rPr>
          <w:rFonts w:ascii="Arial Narrow" w:hAnsi="Arial Narrow"/>
          <w:b/>
          <w:sz w:val="20"/>
          <w:szCs w:val="16"/>
        </w:rPr>
      </w:pPr>
      <w:r w:rsidRPr="00B7008E">
        <w:rPr>
          <w:rStyle w:val="CommentReference"/>
        </w:rPr>
        <w:lastRenderedPageBreak/>
        <w:t xml:space="preserve">Table </w:t>
      </w:r>
      <w:r w:rsidR="004635C0" w:rsidRPr="00B7008E">
        <w:rPr>
          <w:rStyle w:val="CommentReference"/>
        </w:rPr>
        <w:t>7</w:t>
      </w:r>
      <w:r w:rsidR="005D26B4" w:rsidRPr="00B7008E">
        <w:rPr>
          <w:rStyle w:val="CommentReference"/>
        </w:rPr>
        <w:t>:  Summary of</w:t>
      </w:r>
      <w:r w:rsidR="001F7003" w:rsidRPr="00B7008E">
        <w:rPr>
          <w:rStyle w:val="CommentReference"/>
        </w:rPr>
        <w:t xml:space="preserve"> the indirect comparison of</w:t>
      </w:r>
      <w:r w:rsidR="005D26B4" w:rsidRPr="00B7008E">
        <w:rPr>
          <w:rStyle w:val="CommentReference"/>
        </w:rPr>
        <w:t xml:space="preserve"> key adverse events in </w:t>
      </w:r>
      <w:r w:rsidR="001F7003" w:rsidRPr="00B7008E">
        <w:rPr>
          <w:rStyle w:val="CommentReference"/>
        </w:rPr>
        <w:t>SOLO-2 and Study 19 (</w:t>
      </w:r>
      <w:proofErr w:type="spellStart"/>
      <w:r w:rsidR="001F7003" w:rsidRPr="00B7008E">
        <w:rPr>
          <w:rStyle w:val="CommentReference"/>
        </w:rPr>
        <w:t>BRCAm</w:t>
      </w:r>
      <w:proofErr w:type="spellEnd"/>
      <w:r w:rsidR="001F7003" w:rsidRPr="00B7008E">
        <w:rPr>
          <w:rStyle w:val="CommentReference"/>
        </w:rPr>
        <w:t xml:space="preserve"> subgroups)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0"/>
        <w:gridCol w:w="3292"/>
        <w:gridCol w:w="1751"/>
      </w:tblGrid>
      <w:tr w:rsidR="003D0A13" w:rsidRPr="00B7008E" w:rsidTr="000E1EAF">
        <w:trPr>
          <w:trHeight w:val="330"/>
          <w:tblHeader/>
        </w:trPr>
        <w:tc>
          <w:tcPr>
            <w:tcW w:w="2272" w:type="pct"/>
            <w:vAlign w:val="center"/>
          </w:tcPr>
          <w:p w:rsidR="003D0A13" w:rsidRPr="00B7008E" w:rsidRDefault="003D0A13" w:rsidP="00215534">
            <w:pPr>
              <w:pStyle w:val="TableH1"/>
              <w:rPr>
                <w:rFonts w:ascii="Arial Narrow" w:hAnsi="Arial Narrow"/>
                <w:sz w:val="20"/>
                <w:szCs w:val="20"/>
              </w:rPr>
            </w:pPr>
            <w:proofErr w:type="spellStart"/>
            <w:r w:rsidRPr="00B7008E">
              <w:rPr>
                <w:rFonts w:ascii="Arial Narrow" w:hAnsi="Arial Narrow"/>
                <w:sz w:val="20"/>
                <w:szCs w:val="20"/>
              </w:rPr>
              <w:t>Outcome</w:t>
            </w:r>
            <w:r w:rsidRPr="00B7008E">
              <w:rPr>
                <w:rFonts w:ascii="Arial Narrow" w:hAnsi="Arial Narrow"/>
                <w:sz w:val="20"/>
                <w:szCs w:val="20"/>
                <w:vertAlign w:val="superscript"/>
              </w:rPr>
              <w:t>a</w:t>
            </w:r>
            <w:proofErr w:type="spellEnd"/>
            <w:r w:rsidRPr="00B7008E">
              <w:rPr>
                <w:rFonts w:ascii="Arial Narrow" w:hAnsi="Arial Narrow"/>
                <w:sz w:val="20"/>
                <w:szCs w:val="20"/>
                <w:vertAlign w:val="superscript"/>
              </w:rPr>
              <w:t>, b</w:t>
            </w:r>
            <w:r w:rsidRPr="00B7008E">
              <w:rPr>
                <w:rFonts w:ascii="Arial Narrow" w:hAnsi="Arial Narrow"/>
                <w:sz w:val="20"/>
                <w:szCs w:val="20"/>
              </w:rPr>
              <w:t xml:space="preserve"> </w:t>
            </w:r>
          </w:p>
        </w:tc>
        <w:tc>
          <w:tcPr>
            <w:tcW w:w="1781" w:type="pct"/>
            <w:vAlign w:val="center"/>
          </w:tcPr>
          <w:p w:rsidR="003D0A13" w:rsidRPr="00B7008E" w:rsidRDefault="003D0A13" w:rsidP="00215534">
            <w:pPr>
              <w:pStyle w:val="TableH1"/>
              <w:jc w:val="center"/>
              <w:rPr>
                <w:rFonts w:ascii="Arial Narrow" w:hAnsi="Arial Narrow"/>
                <w:sz w:val="20"/>
                <w:szCs w:val="20"/>
              </w:rPr>
            </w:pPr>
            <w:r w:rsidRPr="00B7008E">
              <w:rPr>
                <w:rFonts w:ascii="Arial Narrow" w:hAnsi="Arial Narrow"/>
                <w:sz w:val="20"/>
                <w:szCs w:val="20"/>
              </w:rPr>
              <w:t>Odd</w:t>
            </w:r>
            <w:r w:rsidR="00ED3B8A" w:rsidRPr="00B7008E">
              <w:rPr>
                <w:rFonts w:ascii="Arial Narrow" w:hAnsi="Arial Narrow"/>
                <w:sz w:val="20"/>
                <w:szCs w:val="20"/>
              </w:rPr>
              <w:t>s</w:t>
            </w:r>
            <w:r w:rsidRPr="00B7008E">
              <w:rPr>
                <w:rFonts w:ascii="Arial Narrow" w:hAnsi="Arial Narrow"/>
                <w:sz w:val="20"/>
                <w:szCs w:val="20"/>
              </w:rPr>
              <w:t xml:space="preserve"> Ratio (95% CI)</w:t>
            </w:r>
            <w:r w:rsidRPr="00B7008E">
              <w:rPr>
                <w:rFonts w:ascii="Arial Narrow" w:hAnsi="Arial Narrow"/>
                <w:sz w:val="20"/>
                <w:szCs w:val="20"/>
                <w:vertAlign w:val="superscript"/>
              </w:rPr>
              <w:t>c</w:t>
            </w:r>
            <w:r w:rsidRPr="00B7008E">
              <w:rPr>
                <w:rFonts w:ascii="Arial Narrow" w:hAnsi="Arial Narrow"/>
                <w:sz w:val="20"/>
                <w:szCs w:val="20"/>
              </w:rPr>
              <w:t xml:space="preserve"> </w:t>
            </w:r>
          </w:p>
        </w:tc>
        <w:tc>
          <w:tcPr>
            <w:tcW w:w="947" w:type="pct"/>
            <w:vAlign w:val="center"/>
          </w:tcPr>
          <w:p w:rsidR="003D0A13" w:rsidRPr="00B7008E" w:rsidRDefault="003D0A13" w:rsidP="00215534">
            <w:pPr>
              <w:pStyle w:val="TableH1"/>
              <w:jc w:val="center"/>
              <w:rPr>
                <w:rFonts w:ascii="Arial Narrow" w:hAnsi="Arial Narrow"/>
                <w:sz w:val="20"/>
                <w:szCs w:val="20"/>
              </w:rPr>
            </w:pPr>
            <w:r w:rsidRPr="00B7008E">
              <w:rPr>
                <w:rFonts w:ascii="Arial Narrow" w:hAnsi="Arial Narrow"/>
                <w:sz w:val="20"/>
                <w:szCs w:val="20"/>
              </w:rPr>
              <w:t>p value</w:t>
            </w:r>
          </w:p>
        </w:tc>
      </w:tr>
      <w:tr w:rsidR="003D0A13" w:rsidRPr="00B7008E" w:rsidTr="000E1EAF">
        <w:trPr>
          <w:trHeight w:val="330"/>
        </w:trPr>
        <w:tc>
          <w:tcPr>
            <w:tcW w:w="2272" w:type="pct"/>
            <w:vAlign w:val="center"/>
          </w:tcPr>
          <w:p w:rsidR="003D0A13" w:rsidRPr="00B7008E" w:rsidRDefault="003D0A13" w:rsidP="00215534">
            <w:pPr>
              <w:pStyle w:val="TableH1"/>
              <w:rPr>
                <w:rFonts w:ascii="Arial Narrow" w:hAnsi="Arial Narrow"/>
                <w:sz w:val="20"/>
                <w:szCs w:val="20"/>
              </w:rPr>
            </w:pPr>
            <w:r w:rsidRPr="00B7008E">
              <w:rPr>
                <w:rFonts w:ascii="Arial Narrow" w:hAnsi="Arial Narrow"/>
                <w:sz w:val="20"/>
                <w:szCs w:val="20"/>
              </w:rPr>
              <w:t>Any AE</w:t>
            </w:r>
          </w:p>
        </w:tc>
        <w:tc>
          <w:tcPr>
            <w:tcW w:w="1781" w:type="pct"/>
            <w:vAlign w:val="center"/>
          </w:tcPr>
          <w:p w:rsidR="003D0A13" w:rsidRPr="00B7008E" w:rsidRDefault="003D0A13" w:rsidP="00215534">
            <w:pPr>
              <w:pStyle w:val="TableH1"/>
              <w:jc w:val="center"/>
              <w:rPr>
                <w:rFonts w:ascii="Arial Narrow" w:hAnsi="Arial Narrow"/>
                <w:sz w:val="20"/>
                <w:szCs w:val="20"/>
              </w:rPr>
            </w:pPr>
          </w:p>
        </w:tc>
        <w:tc>
          <w:tcPr>
            <w:tcW w:w="947" w:type="pct"/>
            <w:vAlign w:val="center"/>
          </w:tcPr>
          <w:p w:rsidR="003D0A13" w:rsidRPr="00B7008E" w:rsidRDefault="003D0A13" w:rsidP="00215534">
            <w:pPr>
              <w:pStyle w:val="TableH1"/>
              <w:jc w:val="center"/>
              <w:rPr>
                <w:rFonts w:ascii="Arial Narrow" w:hAnsi="Arial Narrow"/>
                <w:sz w:val="20"/>
                <w:szCs w:val="20"/>
              </w:rPr>
            </w:pPr>
          </w:p>
        </w:tc>
      </w:tr>
      <w:tr w:rsidR="003D0A13" w:rsidRPr="00B7008E" w:rsidTr="000E1EAF">
        <w:trPr>
          <w:trHeight w:val="200"/>
        </w:trPr>
        <w:tc>
          <w:tcPr>
            <w:tcW w:w="2272" w:type="pct"/>
            <w:vAlign w:val="center"/>
          </w:tcPr>
          <w:p w:rsidR="003D0A13" w:rsidRPr="00B7008E" w:rsidRDefault="003D0A13" w:rsidP="00215534">
            <w:pPr>
              <w:pStyle w:val="Tabletextindent"/>
              <w:rPr>
                <w:szCs w:val="20"/>
              </w:rPr>
            </w:pPr>
            <w:r w:rsidRPr="00B7008E">
              <w:rPr>
                <w:szCs w:val="20"/>
              </w:rPr>
              <w:t>TAB vs CAP (</w:t>
            </w:r>
            <w:proofErr w:type="spellStart"/>
            <w:r w:rsidRPr="00B7008E">
              <w:rPr>
                <w:szCs w:val="20"/>
              </w:rPr>
              <w:t>BRCAm</w:t>
            </w:r>
            <w:proofErr w:type="spellEnd"/>
            <w:r w:rsidRPr="00B7008E">
              <w:rPr>
                <w:szCs w:val="20"/>
              </w:rPr>
              <w:t>)</w:t>
            </w:r>
          </w:p>
        </w:tc>
        <w:tc>
          <w:tcPr>
            <w:tcW w:w="1781" w:type="pct"/>
            <w:vAlign w:val="center"/>
          </w:tcPr>
          <w:p w:rsidR="003D0A13" w:rsidRPr="00B7008E" w:rsidDel="00751561" w:rsidRDefault="003D0A13" w:rsidP="00215534">
            <w:pPr>
              <w:pStyle w:val="Tabletext"/>
              <w:jc w:val="center"/>
              <w:rPr>
                <w:szCs w:val="20"/>
              </w:rPr>
            </w:pPr>
            <w:r w:rsidRPr="00B7008E">
              <w:rPr>
                <w:szCs w:val="20"/>
              </w:rPr>
              <w:t>0.939 (0.165, 5.352)</w:t>
            </w:r>
          </w:p>
        </w:tc>
        <w:tc>
          <w:tcPr>
            <w:tcW w:w="947" w:type="pct"/>
            <w:vAlign w:val="center"/>
          </w:tcPr>
          <w:p w:rsidR="003D0A13" w:rsidRPr="00B7008E" w:rsidDel="00751561" w:rsidRDefault="003D0A13" w:rsidP="00215534">
            <w:pPr>
              <w:pStyle w:val="Tabletext"/>
              <w:jc w:val="center"/>
              <w:rPr>
                <w:szCs w:val="20"/>
              </w:rPr>
            </w:pPr>
            <w:r w:rsidRPr="00B7008E">
              <w:rPr>
                <w:szCs w:val="20"/>
              </w:rPr>
              <w:t>0.9437</w:t>
            </w:r>
          </w:p>
        </w:tc>
      </w:tr>
      <w:tr w:rsidR="003D0A13" w:rsidRPr="00B7008E" w:rsidTr="000E1EAF">
        <w:trPr>
          <w:trHeight w:val="200"/>
        </w:trPr>
        <w:tc>
          <w:tcPr>
            <w:tcW w:w="2272" w:type="pct"/>
            <w:vAlign w:val="center"/>
          </w:tcPr>
          <w:p w:rsidR="003D0A13" w:rsidRPr="00B7008E" w:rsidRDefault="003D0A13" w:rsidP="00215534">
            <w:pPr>
              <w:pStyle w:val="Tabletextindent"/>
              <w:rPr>
                <w:szCs w:val="20"/>
              </w:rPr>
            </w:pPr>
            <w:r w:rsidRPr="00B7008E">
              <w:rPr>
                <w:szCs w:val="20"/>
              </w:rPr>
              <w:t>TAB vs CAP (</w:t>
            </w:r>
            <w:proofErr w:type="spellStart"/>
            <w:r w:rsidRPr="00B7008E">
              <w:rPr>
                <w:szCs w:val="20"/>
              </w:rPr>
              <w:t>gBRCAm</w:t>
            </w:r>
            <w:proofErr w:type="spellEnd"/>
            <w:r w:rsidRPr="00B7008E">
              <w:rPr>
                <w:szCs w:val="20"/>
              </w:rPr>
              <w:t>)</w:t>
            </w:r>
          </w:p>
        </w:tc>
        <w:tc>
          <w:tcPr>
            <w:tcW w:w="1781" w:type="pct"/>
            <w:vAlign w:val="center"/>
          </w:tcPr>
          <w:p w:rsidR="003D0A13" w:rsidRPr="00B7008E" w:rsidRDefault="003D0A13" w:rsidP="00215534">
            <w:pPr>
              <w:pStyle w:val="Tabletext"/>
              <w:jc w:val="center"/>
              <w:rPr>
                <w:szCs w:val="20"/>
              </w:rPr>
            </w:pPr>
            <w:r w:rsidRPr="00B7008E">
              <w:rPr>
                <w:szCs w:val="20"/>
              </w:rPr>
              <w:t>1.049 (0.154, 7.172)</w:t>
            </w:r>
          </w:p>
        </w:tc>
        <w:tc>
          <w:tcPr>
            <w:tcW w:w="947" w:type="pct"/>
            <w:vAlign w:val="center"/>
          </w:tcPr>
          <w:p w:rsidR="003D0A13" w:rsidRPr="00B7008E" w:rsidRDefault="003D0A13" w:rsidP="00215534">
            <w:pPr>
              <w:pStyle w:val="Tabletext"/>
              <w:jc w:val="center"/>
              <w:rPr>
                <w:szCs w:val="20"/>
              </w:rPr>
            </w:pPr>
            <w:r w:rsidRPr="00B7008E">
              <w:rPr>
                <w:szCs w:val="20"/>
              </w:rPr>
              <w:t>0.9608</w:t>
            </w:r>
          </w:p>
        </w:tc>
      </w:tr>
      <w:tr w:rsidR="003D0A13" w:rsidRPr="00B7008E" w:rsidTr="000E1EAF">
        <w:trPr>
          <w:trHeight w:val="200"/>
        </w:trPr>
        <w:tc>
          <w:tcPr>
            <w:tcW w:w="2272" w:type="pct"/>
            <w:vAlign w:val="center"/>
          </w:tcPr>
          <w:p w:rsidR="003D0A13" w:rsidRPr="00B7008E" w:rsidRDefault="003D0A13" w:rsidP="00215534">
            <w:pPr>
              <w:pStyle w:val="Tabletextindent"/>
              <w:rPr>
                <w:b/>
                <w:szCs w:val="20"/>
              </w:rPr>
            </w:pPr>
            <w:r w:rsidRPr="00B7008E">
              <w:rPr>
                <w:b/>
                <w:szCs w:val="20"/>
              </w:rPr>
              <w:t>Any AE of Grade 3 or higher</w:t>
            </w:r>
          </w:p>
        </w:tc>
        <w:tc>
          <w:tcPr>
            <w:tcW w:w="1781" w:type="pct"/>
            <w:vAlign w:val="center"/>
          </w:tcPr>
          <w:p w:rsidR="003D0A13" w:rsidRPr="00B7008E" w:rsidRDefault="003D0A13" w:rsidP="00215534">
            <w:pPr>
              <w:pStyle w:val="Tabletext"/>
              <w:jc w:val="center"/>
              <w:rPr>
                <w:szCs w:val="20"/>
              </w:rPr>
            </w:pPr>
          </w:p>
        </w:tc>
        <w:tc>
          <w:tcPr>
            <w:tcW w:w="947" w:type="pct"/>
            <w:vAlign w:val="center"/>
          </w:tcPr>
          <w:p w:rsidR="003D0A13" w:rsidRPr="00B7008E" w:rsidRDefault="003D0A13" w:rsidP="00215534">
            <w:pPr>
              <w:pStyle w:val="Tabletext"/>
              <w:jc w:val="center"/>
              <w:rPr>
                <w:szCs w:val="20"/>
              </w:rPr>
            </w:pPr>
          </w:p>
        </w:tc>
      </w:tr>
      <w:tr w:rsidR="003D0A13" w:rsidRPr="00B7008E" w:rsidTr="000E1EAF">
        <w:trPr>
          <w:trHeight w:val="200"/>
        </w:trPr>
        <w:tc>
          <w:tcPr>
            <w:tcW w:w="2272" w:type="pct"/>
            <w:vAlign w:val="center"/>
          </w:tcPr>
          <w:p w:rsidR="003D0A13" w:rsidRPr="00B7008E" w:rsidRDefault="003D0A13" w:rsidP="00215534">
            <w:pPr>
              <w:pStyle w:val="Tabletextindent"/>
              <w:rPr>
                <w:szCs w:val="20"/>
              </w:rPr>
            </w:pPr>
            <w:r w:rsidRPr="00B7008E">
              <w:rPr>
                <w:szCs w:val="20"/>
              </w:rPr>
              <w:t>TAB vs CAP (</w:t>
            </w:r>
            <w:proofErr w:type="spellStart"/>
            <w:r w:rsidRPr="00B7008E">
              <w:rPr>
                <w:szCs w:val="20"/>
              </w:rPr>
              <w:t>BRCAm</w:t>
            </w:r>
            <w:proofErr w:type="spellEnd"/>
            <w:r w:rsidRPr="00B7008E">
              <w:rPr>
                <w:szCs w:val="20"/>
              </w:rPr>
              <w:t>)</w:t>
            </w:r>
          </w:p>
        </w:tc>
        <w:tc>
          <w:tcPr>
            <w:tcW w:w="1781" w:type="pct"/>
            <w:vAlign w:val="center"/>
          </w:tcPr>
          <w:p w:rsidR="003D0A13" w:rsidRPr="00B7008E" w:rsidRDefault="003D0A13" w:rsidP="00215534">
            <w:pPr>
              <w:pStyle w:val="Tabletext"/>
              <w:jc w:val="center"/>
              <w:rPr>
                <w:szCs w:val="20"/>
              </w:rPr>
            </w:pPr>
            <w:r w:rsidRPr="00B7008E">
              <w:rPr>
                <w:szCs w:val="20"/>
              </w:rPr>
              <w:t>0.623 (0.187, 2.074)</w:t>
            </w:r>
          </w:p>
        </w:tc>
        <w:tc>
          <w:tcPr>
            <w:tcW w:w="947" w:type="pct"/>
            <w:vAlign w:val="center"/>
          </w:tcPr>
          <w:p w:rsidR="003D0A13" w:rsidRPr="00B7008E" w:rsidRDefault="003D0A13" w:rsidP="00215534">
            <w:pPr>
              <w:pStyle w:val="Tabletext"/>
              <w:jc w:val="center"/>
              <w:rPr>
                <w:szCs w:val="20"/>
              </w:rPr>
            </w:pPr>
            <w:r w:rsidRPr="00B7008E">
              <w:rPr>
                <w:szCs w:val="20"/>
              </w:rPr>
              <w:t>0.4409</w:t>
            </w:r>
          </w:p>
        </w:tc>
      </w:tr>
      <w:tr w:rsidR="003D0A13" w:rsidRPr="00B7008E" w:rsidTr="000E1EAF">
        <w:trPr>
          <w:trHeight w:val="200"/>
        </w:trPr>
        <w:tc>
          <w:tcPr>
            <w:tcW w:w="2272" w:type="pct"/>
            <w:vAlign w:val="center"/>
          </w:tcPr>
          <w:p w:rsidR="003D0A13" w:rsidRPr="00B7008E" w:rsidRDefault="003D0A13" w:rsidP="00215534">
            <w:pPr>
              <w:pStyle w:val="Tabletextindent"/>
              <w:rPr>
                <w:szCs w:val="20"/>
              </w:rPr>
            </w:pPr>
            <w:r w:rsidRPr="00B7008E">
              <w:rPr>
                <w:szCs w:val="20"/>
              </w:rPr>
              <w:t>TAB vs CAP (</w:t>
            </w:r>
            <w:proofErr w:type="spellStart"/>
            <w:r w:rsidRPr="00B7008E">
              <w:rPr>
                <w:szCs w:val="20"/>
              </w:rPr>
              <w:t>gBRCAm</w:t>
            </w:r>
            <w:proofErr w:type="spellEnd"/>
            <w:r w:rsidRPr="00B7008E">
              <w:rPr>
                <w:szCs w:val="20"/>
              </w:rPr>
              <w:t>)</w:t>
            </w:r>
          </w:p>
        </w:tc>
        <w:tc>
          <w:tcPr>
            <w:tcW w:w="1781" w:type="pct"/>
            <w:vAlign w:val="center"/>
          </w:tcPr>
          <w:p w:rsidR="003D0A13" w:rsidRPr="00B7008E" w:rsidRDefault="003D0A13" w:rsidP="00215534">
            <w:pPr>
              <w:pStyle w:val="Tabletext"/>
              <w:jc w:val="center"/>
              <w:rPr>
                <w:szCs w:val="20"/>
              </w:rPr>
            </w:pPr>
            <w:r w:rsidRPr="00B7008E">
              <w:rPr>
                <w:szCs w:val="20"/>
              </w:rPr>
              <w:t>0.754 (0.173, 3.282)</w:t>
            </w:r>
          </w:p>
        </w:tc>
        <w:tc>
          <w:tcPr>
            <w:tcW w:w="947" w:type="pct"/>
            <w:vAlign w:val="center"/>
          </w:tcPr>
          <w:p w:rsidR="003D0A13" w:rsidRPr="00B7008E" w:rsidRDefault="003D0A13" w:rsidP="00215534">
            <w:pPr>
              <w:pStyle w:val="Tabletext"/>
              <w:jc w:val="center"/>
              <w:rPr>
                <w:szCs w:val="20"/>
              </w:rPr>
            </w:pPr>
            <w:r w:rsidRPr="00B7008E">
              <w:rPr>
                <w:szCs w:val="20"/>
              </w:rPr>
              <w:t>0.7063</w:t>
            </w:r>
          </w:p>
        </w:tc>
      </w:tr>
      <w:tr w:rsidR="003D0A13" w:rsidRPr="00B7008E" w:rsidTr="000E1EAF">
        <w:trPr>
          <w:trHeight w:val="200"/>
        </w:trPr>
        <w:tc>
          <w:tcPr>
            <w:tcW w:w="2272" w:type="pct"/>
            <w:vAlign w:val="center"/>
          </w:tcPr>
          <w:p w:rsidR="003D0A13" w:rsidRPr="00B7008E" w:rsidRDefault="003D0A13" w:rsidP="00215534">
            <w:pPr>
              <w:pStyle w:val="Tabletextindent"/>
              <w:rPr>
                <w:b/>
                <w:szCs w:val="20"/>
              </w:rPr>
            </w:pPr>
            <w:r w:rsidRPr="00B7008E">
              <w:rPr>
                <w:b/>
                <w:szCs w:val="20"/>
              </w:rPr>
              <w:t>Any SAE (including death)</w:t>
            </w:r>
          </w:p>
        </w:tc>
        <w:tc>
          <w:tcPr>
            <w:tcW w:w="1781" w:type="pct"/>
            <w:vAlign w:val="center"/>
          </w:tcPr>
          <w:p w:rsidR="003D0A13" w:rsidRPr="00B7008E" w:rsidRDefault="003D0A13" w:rsidP="00215534">
            <w:pPr>
              <w:pStyle w:val="Tabletext"/>
              <w:jc w:val="center"/>
              <w:rPr>
                <w:szCs w:val="20"/>
              </w:rPr>
            </w:pPr>
          </w:p>
        </w:tc>
        <w:tc>
          <w:tcPr>
            <w:tcW w:w="947" w:type="pct"/>
            <w:vAlign w:val="center"/>
          </w:tcPr>
          <w:p w:rsidR="003D0A13" w:rsidRPr="00B7008E" w:rsidRDefault="003D0A13" w:rsidP="00215534">
            <w:pPr>
              <w:pStyle w:val="Tabletext"/>
              <w:jc w:val="center"/>
              <w:rPr>
                <w:szCs w:val="20"/>
              </w:rPr>
            </w:pPr>
          </w:p>
        </w:tc>
      </w:tr>
      <w:tr w:rsidR="003D0A13" w:rsidRPr="00B7008E" w:rsidTr="000E1EAF">
        <w:trPr>
          <w:trHeight w:val="200"/>
        </w:trPr>
        <w:tc>
          <w:tcPr>
            <w:tcW w:w="2272" w:type="pct"/>
            <w:vAlign w:val="center"/>
          </w:tcPr>
          <w:p w:rsidR="003D0A13" w:rsidRPr="00B7008E" w:rsidRDefault="003D0A13" w:rsidP="00215534">
            <w:pPr>
              <w:pStyle w:val="Tabletextindent"/>
              <w:rPr>
                <w:szCs w:val="20"/>
              </w:rPr>
            </w:pPr>
            <w:r w:rsidRPr="00B7008E">
              <w:rPr>
                <w:szCs w:val="20"/>
              </w:rPr>
              <w:t>TAB vs CAP (</w:t>
            </w:r>
            <w:proofErr w:type="spellStart"/>
            <w:r w:rsidRPr="00B7008E">
              <w:rPr>
                <w:szCs w:val="20"/>
              </w:rPr>
              <w:t>BRCAm</w:t>
            </w:r>
            <w:proofErr w:type="spellEnd"/>
            <w:r w:rsidRPr="00B7008E">
              <w:rPr>
                <w:szCs w:val="20"/>
              </w:rPr>
              <w:t>)</w:t>
            </w:r>
          </w:p>
        </w:tc>
        <w:tc>
          <w:tcPr>
            <w:tcW w:w="1781" w:type="pct"/>
            <w:vAlign w:val="center"/>
          </w:tcPr>
          <w:p w:rsidR="003D0A13" w:rsidRPr="00B7008E" w:rsidRDefault="003D0A13" w:rsidP="00215534">
            <w:pPr>
              <w:pStyle w:val="Tabletext"/>
              <w:jc w:val="center"/>
              <w:rPr>
                <w:szCs w:val="20"/>
              </w:rPr>
            </w:pPr>
            <w:r w:rsidRPr="00B7008E">
              <w:rPr>
                <w:szCs w:val="20"/>
              </w:rPr>
              <w:t>0.463 (0.047, 4.583)</w:t>
            </w:r>
          </w:p>
        </w:tc>
        <w:tc>
          <w:tcPr>
            <w:tcW w:w="947" w:type="pct"/>
            <w:vAlign w:val="center"/>
          </w:tcPr>
          <w:p w:rsidR="003D0A13" w:rsidRPr="00B7008E" w:rsidRDefault="003D0A13" w:rsidP="00215534">
            <w:pPr>
              <w:pStyle w:val="Tabletext"/>
              <w:jc w:val="center"/>
              <w:rPr>
                <w:szCs w:val="20"/>
              </w:rPr>
            </w:pPr>
            <w:r w:rsidRPr="00B7008E">
              <w:rPr>
                <w:szCs w:val="20"/>
              </w:rPr>
              <w:t>0.5102</w:t>
            </w:r>
          </w:p>
        </w:tc>
      </w:tr>
      <w:tr w:rsidR="003D0A13" w:rsidRPr="00B7008E" w:rsidTr="000E1EAF">
        <w:trPr>
          <w:trHeight w:val="200"/>
        </w:trPr>
        <w:tc>
          <w:tcPr>
            <w:tcW w:w="2272" w:type="pct"/>
            <w:vAlign w:val="center"/>
          </w:tcPr>
          <w:p w:rsidR="003D0A13" w:rsidRPr="00B7008E" w:rsidRDefault="003D0A13" w:rsidP="00215534">
            <w:pPr>
              <w:pStyle w:val="Tabletextindent"/>
              <w:rPr>
                <w:szCs w:val="20"/>
              </w:rPr>
            </w:pPr>
            <w:r w:rsidRPr="00B7008E">
              <w:rPr>
                <w:szCs w:val="20"/>
              </w:rPr>
              <w:t>TAB vs CAP (</w:t>
            </w:r>
            <w:proofErr w:type="spellStart"/>
            <w:r w:rsidRPr="00B7008E">
              <w:rPr>
                <w:szCs w:val="20"/>
              </w:rPr>
              <w:t>gBRCAm</w:t>
            </w:r>
            <w:proofErr w:type="spellEnd"/>
            <w:r w:rsidRPr="00B7008E">
              <w:rPr>
                <w:szCs w:val="20"/>
              </w:rPr>
              <w:t>)</w:t>
            </w:r>
          </w:p>
        </w:tc>
        <w:tc>
          <w:tcPr>
            <w:tcW w:w="1781" w:type="pct"/>
            <w:vAlign w:val="center"/>
          </w:tcPr>
          <w:p w:rsidR="003D0A13" w:rsidRPr="00B7008E" w:rsidRDefault="003D0A13" w:rsidP="00215534">
            <w:pPr>
              <w:pStyle w:val="Tabletext"/>
              <w:jc w:val="center"/>
              <w:rPr>
                <w:szCs w:val="20"/>
              </w:rPr>
            </w:pPr>
            <w:r w:rsidRPr="00B7008E">
              <w:rPr>
                <w:szCs w:val="20"/>
              </w:rPr>
              <w:t>0.315 (0.015, 6.705)</w:t>
            </w:r>
          </w:p>
        </w:tc>
        <w:tc>
          <w:tcPr>
            <w:tcW w:w="947" w:type="pct"/>
            <w:vAlign w:val="center"/>
          </w:tcPr>
          <w:p w:rsidR="003D0A13" w:rsidRPr="00B7008E" w:rsidRDefault="003D0A13" w:rsidP="00215534">
            <w:pPr>
              <w:pStyle w:val="Tabletext"/>
              <w:jc w:val="center"/>
              <w:rPr>
                <w:szCs w:val="20"/>
              </w:rPr>
            </w:pPr>
            <w:r w:rsidRPr="00B7008E">
              <w:rPr>
                <w:szCs w:val="20"/>
              </w:rPr>
              <w:t>0.4589</w:t>
            </w:r>
          </w:p>
        </w:tc>
      </w:tr>
      <w:tr w:rsidR="003D0A13" w:rsidRPr="00B7008E" w:rsidTr="000E1EAF">
        <w:trPr>
          <w:trHeight w:val="200"/>
        </w:trPr>
        <w:tc>
          <w:tcPr>
            <w:tcW w:w="2272" w:type="pct"/>
            <w:vAlign w:val="center"/>
          </w:tcPr>
          <w:p w:rsidR="003D0A13" w:rsidRPr="00B7008E" w:rsidRDefault="003D0A13" w:rsidP="00215534">
            <w:pPr>
              <w:pStyle w:val="Tabletextindent"/>
              <w:rPr>
                <w:szCs w:val="20"/>
              </w:rPr>
            </w:pPr>
            <w:r w:rsidRPr="00B7008E">
              <w:rPr>
                <w:b/>
                <w:szCs w:val="20"/>
              </w:rPr>
              <w:t>Any AE leading to discontinuation of study treatment</w:t>
            </w:r>
          </w:p>
        </w:tc>
        <w:tc>
          <w:tcPr>
            <w:tcW w:w="1781" w:type="pct"/>
            <w:vAlign w:val="center"/>
          </w:tcPr>
          <w:p w:rsidR="003D0A13" w:rsidRPr="00B7008E" w:rsidRDefault="003D0A13" w:rsidP="00215534">
            <w:pPr>
              <w:pStyle w:val="Tabletext"/>
              <w:jc w:val="center"/>
              <w:rPr>
                <w:szCs w:val="20"/>
              </w:rPr>
            </w:pPr>
          </w:p>
        </w:tc>
        <w:tc>
          <w:tcPr>
            <w:tcW w:w="947" w:type="pct"/>
            <w:vAlign w:val="center"/>
          </w:tcPr>
          <w:p w:rsidR="003D0A13" w:rsidRPr="00B7008E" w:rsidRDefault="003D0A13" w:rsidP="00215534">
            <w:pPr>
              <w:pStyle w:val="Tabletext"/>
              <w:jc w:val="center"/>
              <w:rPr>
                <w:szCs w:val="20"/>
              </w:rPr>
            </w:pPr>
          </w:p>
        </w:tc>
      </w:tr>
      <w:tr w:rsidR="003D0A13" w:rsidRPr="00B7008E" w:rsidTr="000E1EAF">
        <w:trPr>
          <w:trHeight w:val="200"/>
        </w:trPr>
        <w:tc>
          <w:tcPr>
            <w:tcW w:w="2272" w:type="pct"/>
            <w:vAlign w:val="center"/>
          </w:tcPr>
          <w:p w:rsidR="003D0A13" w:rsidRPr="00B7008E" w:rsidRDefault="003D0A13" w:rsidP="00215534">
            <w:pPr>
              <w:pStyle w:val="Tabletextindent"/>
              <w:rPr>
                <w:szCs w:val="20"/>
              </w:rPr>
            </w:pPr>
            <w:r w:rsidRPr="00B7008E">
              <w:rPr>
                <w:szCs w:val="20"/>
              </w:rPr>
              <w:t>TAB vs CAP (</w:t>
            </w:r>
            <w:proofErr w:type="spellStart"/>
            <w:r w:rsidRPr="00B7008E">
              <w:rPr>
                <w:szCs w:val="20"/>
              </w:rPr>
              <w:t>BRCAm</w:t>
            </w:r>
            <w:proofErr w:type="spellEnd"/>
            <w:r w:rsidRPr="00B7008E">
              <w:rPr>
                <w:szCs w:val="20"/>
              </w:rPr>
              <w:t>)</w:t>
            </w:r>
          </w:p>
        </w:tc>
        <w:tc>
          <w:tcPr>
            <w:tcW w:w="1781" w:type="pct"/>
            <w:vAlign w:val="center"/>
          </w:tcPr>
          <w:p w:rsidR="003D0A13" w:rsidRPr="00B7008E" w:rsidRDefault="003D0A13" w:rsidP="00215534">
            <w:pPr>
              <w:pStyle w:val="Tabletext"/>
              <w:jc w:val="center"/>
              <w:rPr>
                <w:szCs w:val="20"/>
              </w:rPr>
            </w:pPr>
            <w:r w:rsidRPr="00B7008E">
              <w:rPr>
                <w:szCs w:val="20"/>
              </w:rPr>
              <w:t>0.493 (0.019, 12.715)</w:t>
            </w:r>
          </w:p>
        </w:tc>
        <w:tc>
          <w:tcPr>
            <w:tcW w:w="947" w:type="pct"/>
            <w:vAlign w:val="center"/>
          </w:tcPr>
          <w:p w:rsidR="003D0A13" w:rsidRPr="00B7008E" w:rsidRDefault="003D0A13" w:rsidP="00215534">
            <w:pPr>
              <w:pStyle w:val="Tabletext"/>
              <w:jc w:val="center"/>
              <w:rPr>
                <w:szCs w:val="20"/>
              </w:rPr>
            </w:pPr>
            <w:r w:rsidRPr="00B7008E">
              <w:rPr>
                <w:szCs w:val="20"/>
              </w:rPr>
              <w:t>0.6699</w:t>
            </w:r>
          </w:p>
        </w:tc>
      </w:tr>
      <w:tr w:rsidR="003D0A13" w:rsidRPr="00B7008E" w:rsidTr="000E1EAF">
        <w:trPr>
          <w:trHeight w:val="200"/>
        </w:trPr>
        <w:tc>
          <w:tcPr>
            <w:tcW w:w="2272" w:type="pct"/>
            <w:vAlign w:val="center"/>
          </w:tcPr>
          <w:p w:rsidR="003D0A13" w:rsidRPr="00B7008E" w:rsidRDefault="003D0A13" w:rsidP="00215534">
            <w:pPr>
              <w:pStyle w:val="Tabletextindent"/>
              <w:rPr>
                <w:szCs w:val="20"/>
              </w:rPr>
            </w:pPr>
            <w:r w:rsidRPr="00B7008E">
              <w:rPr>
                <w:szCs w:val="20"/>
              </w:rPr>
              <w:t>TAB vs CAP (</w:t>
            </w:r>
            <w:proofErr w:type="spellStart"/>
            <w:r w:rsidRPr="00B7008E">
              <w:rPr>
                <w:szCs w:val="20"/>
              </w:rPr>
              <w:t>gBRCAm</w:t>
            </w:r>
            <w:proofErr w:type="spellEnd"/>
            <w:r w:rsidRPr="00B7008E">
              <w:rPr>
                <w:szCs w:val="20"/>
              </w:rPr>
              <w:t>)</w:t>
            </w:r>
          </w:p>
        </w:tc>
        <w:tc>
          <w:tcPr>
            <w:tcW w:w="1781" w:type="pct"/>
            <w:vAlign w:val="center"/>
          </w:tcPr>
          <w:p w:rsidR="003D0A13" w:rsidRPr="00B7008E" w:rsidRDefault="003D0A13" w:rsidP="00215534">
            <w:pPr>
              <w:pStyle w:val="Tabletext"/>
              <w:jc w:val="center"/>
              <w:rPr>
                <w:szCs w:val="20"/>
              </w:rPr>
            </w:pPr>
            <w:r w:rsidRPr="00B7008E">
              <w:rPr>
                <w:szCs w:val="20"/>
              </w:rPr>
              <w:t>0.593 (0.022, 15.645)</w:t>
            </w:r>
          </w:p>
        </w:tc>
        <w:tc>
          <w:tcPr>
            <w:tcW w:w="947" w:type="pct"/>
            <w:vAlign w:val="center"/>
          </w:tcPr>
          <w:p w:rsidR="003D0A13" w:rsidRPr="00B7008E" w:rsidRDefault="003D0A13" w:rsidP="00215534">
            <w:pPr>
              <w:pStyle w:val="Tabletext"/>
              <w:jc w:val="center"/>
              <w:rPr>
                <w:szCs w:val="20"/>
              </w:rPr>
            </w:pPr>
            <w:r w:rsidRPr="00B7008E">
              <w:rPr>
                <w:szCs w:val="20"/>
              </w:rPr>
              <w:t>0.7541</w:t>
            </w:r>
          </w:p>
        </w:tc>
      </w:tr>
    </w:tbl>
    <w:p w:rsidR="00ED3B8A" w:rsidRPr="00B7008E" w:rsidRDefault="00850C47" w:rsidP="00ED3B8A">
      <w:pPr>
        <w:pStyle w:val="TableFooter"/>
      </w:pPr>
      <w:r w:rsidRPr="00B7008E">
        <w:t>Source: Table 2.21, p</w:t>
      </w:r>
      <w:r w:rsidR="00ED3B8A" w:rsidRPr="00B7008E">
        <w:t xml:space="preserve">75, of the submission. </w:t>
      </w:r>
    </w:p>
    <w:p w:rsidR="00ED3B8A" w:rsidRPr="00B7008E" w:rsidRDefault="00ED3B8A" w:rsidP="00ED3B8A">
      <w:pPr>
        <w:pStyle w:val="TableFooter"/>
      </w:pPr>
      <w:r w:rsidRPr="00B7008E">
        <w:t>Abbrevia</w:t>
      </w:r>
      <w:r w:rsidR="00850C47" w:rsidRPr="00B7008E">
        <w:t>t</w:t>
      </w:r>
      <w:r w:rsidRPr="00B7008E">
        <w:t>i</w:t>
      </w:r>
      <w:r w:rsidR="00850C47" w:rsidRPr="00B7008E">
        <w:t xml:space="preserve">ons: AE = adverse event; CAP= capsule; CSR= clinical study report; SAE= serious adverse event; TAB= tablet. </w:t>
      </w:r>
    </w:p>
    <w:p w:rsidR="003866E2" w:rsidRPr="00B7008E" w:rsidRDefault="00850C47" w:rsidP="00ED3B8A">
      <w:pPr>
        <w:pStyle w:val="TableFooter"/>
      </w:pPr>
      <w:r w:rsidRPr="00B7008E">
        <w:t>Notes: a. Patients with multiple events in the same category are counted only once in that category. Patients with events in more than one category are counted once in each of those categories. b. As assessed by the investigator to be causally related to study treatment. c. OR calculated using Rev 5.3, M-H random effects.</w:t>
      </w:r>
    </w:p>
    <w:p w:rsidR="00ED3B8A" w:rsidRPr="00B7008E" w:rsidRDefault="00ED3B8A" w:rsidP="00ED3B8A">
      <w:pPr>
        <w:pStyle w:val="TableFooter"/>
      </w:pPr>
    </w:p>
    <w:p w:rsidR="00B60939" w:rsidRPr="00EE57C1" w:rsidRDefault="00B60939" w:rsidP="003866E2">
      <w:pPr>
        <w:pStyle w:val="Heading2"/>
      </w:pPr>
      <w:bookmarkStart w:id="10" w:name="_Toc503873185"/>
      <w:r w:rsidRPr="00EE57C1">
        <w:t>Clinical claim</w:t>
      </w:r>
      <w:bookmarkEnd w:id="10"/>
    </w:p>
    <w:p w:rsidR="00874379" w:rsidRPr="00E305B3" w:rsidRDefault="00874379" w:rsidP="00195EC3">
      <w:pPr>
        <w:pStyle w:val="ListParagraph"/>
        <w:widowControl/>
        <w:numPr>
          <w:ilvl w:val="1"/>
          <w:numId w:val="3"/>
        </w:numPr>
        <w:spacing w:before="160"/>
      </w:pPr>
      <w:r w:rsidRPr="00E305B3">
        <w:t xml:space="preserve">The submission described </w:t>
      </w:r>
      <w:proofErr w:type="spellStart"/>
      <w:r w:rsidRPr="00E305B3">
        <w:t>olaparib</w:t>
      </w:r>
      <w:proofErr w:type="spellEnd"/>
      <w:r w:rsidRPr="00E305B3">
        <w:t xml:space="preserve"> tablet</w:t>
      </w:r>
      <w:r w:rsidR="003866E2" w:rsidRPr="00E305B3">
        <w:t>s</w:t>
      </w:r>
      <w:r w:rsidRPr="00E305B3">
        <w:t xml:space="preserve"> as non-inferior in terms of effectiveness and safety compared with the </w:t>
      </w:r>
      <w:proofErr w:type="spellStart"/>
      <w:r w:rsidRPr="00E305B3">
        <w:t>olaparib</w:t>
      </w:r>
      <w:proofErr w:type="spellEnd"/>
      <w:r w:rsidRPr="00E305B3">
        <w:t xml:space="preserve"> capsule</w:t>
      </w:r>
      <w:r w:rsidR="003866E2" w:rsidRPr="00E305B3">
        <w:t>s</w:t>
      </w:r>
      <w:r w:rsidRPr="00E305B3">
        <w:t>. These claims may not be reasonable given the nature of the data presented. The</w:t>
      </w:r>
      <w:r w:rsidR="0027605E" w:rsidRPr="00E305B3">
        <w:t xml:space="preserve"> ESC noted that the</w:t>
      </w:r>
      <w:r w:rsidRPr="00E305B3">
        <w:t xml:space="preserve"> </w:t>
      </w:r>
      <w:r w:rsidR="00EC24BB" w:rsidRPr="00E305B3">
        <w:t>clinical claim</w:t>
      </w:r>
      <w:r w:rsidRPr="00E305B3">
        <w:t xml:space="preserve"> presented in the submission relied primarily on an indirect comparison of the table</w:t>
      </w:r>
      <w:r w:rsidR="003866E2" w:rsidRPr="00E305B3">
        <w:t>t</w:t>
      </w:r>
      <w:r w:rsidRPr="00E305B3">
        <w:t xml:space="preserve"> and capsule formulations using data from SOLO-2 and Study 19. </w:t>
      </w:r>
      <w:r w:rsidR="00A663CA" w:rsidRPr="00E305B3">
        <w:t xml:space="preserve">The ESC advised that the results </w:t>
      </w:r>
      <w:r w:rsidR="0067335D" w:rsidRPr="00E305B3">
        <w:t>from the indirect comparison presented in the submission</w:t>
      </w:r>
      <w:r w:rsidR="00A663CA" w:rsidRPr="00E305B3">
        <w:t xml:space="preserve"> should be interpreted with caution, as:</w:t>
      </w:r>
    </w:p>
    <w:p w:rsidR="00A663CA" w:rsidRPr="00E305B3" w:rsidRDefault="00590E6A" w:rsidP="00A663CA">
      <w:pPr>
        <w:pStyle w:val="ListParagraph"/>
        <w:widowControl/>
        <w:numPr>
          <w:ilvl w:val="0"/>
          <w:numId w:val="1"/>
        </w:numPr>
      </w:pPr>
      <w:r w:rsidRPr="00E305B3">
        <w:t>t</w:t>
      </w:r>
      <w:r w:rsidR="00A663CA" w:rsidRPr="00E305B3">
        <w:t>he TGA’s assessment of the bioavailability</w:t>
      </w:r>
      <w:r w:rsidR="0067335D" w:rsidRPr="00E305B3">
        <w:t>, therapeutic equivalence</w:t>
      </w:r>
      <w:r w:rsidR="00A663CA" w:rsidRPr="00E305B3">
        <w:t xml:space="preserve"> and interchangeability of the two formulations </w:t>
      </w:r>
      <w:r w:rsidR="00CB2BEE" w:rsidRPr="00E305B3">
        <w:t>was not available at the time of ESC consideration</w:t>
      </w:r>
      <w:r w:rsidR="00A663CA" w:rsidRPr="00E305B3">
        <w:t xml:space="preserve"> (see paragraph 3.1);</w:t>
      </w:r>
    </w:p>
    <w:p w:rsidR="00590E6A" w:rsidRPr="00E305B3" w:rsidRDefault="00A663CA" w:rsidP="00A663CA">
      <w:pPr>
        <w:pStyle w:val="ListParagraph"/>
        <w:widowControl/>
        <w:numPr>
          <w:ilvl w:val="0"/>
          <w:numId w:val="1"/>
        </w:numPr>
      </w:pPr>
      <w:r w:rsidRPr="00E305B3">
        <w:t xml:space="preserve">Study 24 was not statistically powered to detect differences in key outcomes, in light of the small numbers of patients in this study (n=18); </w:t>
      </w:r>
    </w:p>
    <w:p w:rsidR="00A663CA" w:rsidRPr="00E305B3" w:rsidRDefault="00590E6A" w:rsidP="00A663CA">
      <w:pPr>
        <w:pStyle w:val="ListParagraph"/>
        <w:widowControl/>
        <w:numPr>
          <w:ilvl w:val="0"/>
          <w:numId w:val="1"/>
        </w:numPr>
      </w:pPr>
      <w:r w:rsidRPr="00E305B3">
        <w:t>t</w:t>
      </w:r>
      <w:r w:rsidR="00A663CA" w:rsidRPr="00E305B3">
        <w:t>he OS data in SOLO-2 was relatively immature (24.4% maturity); and</w:t>
      </w:r>
    </w:p>
    <w:p w:rsidR="00A663CA" w:rsidRPr="00E305B3" w:rsidRDefault="00A663CA" w:rsidP="00A663CA">
      <w:pPr>
        <w:pStyle w:val="ListParagraph"/>
        <w:widowControl/>
        <w:numPr>
          <w:ilvl w:val="0"/>
          <w:numId w:val="1"/>
        </w:numPr>
      </w:pPr>
      <w:r w:rsidRPr="00E305B3">
        <w:t xml:space="preserve">the differences in the event rates between the placebo arms of </w:t>
      </w:r>
      <w:r w:rsidR="00CB2BEE" w:rsidRPr="00E305B3">
        <w:t xml:space="preserve">SOLO-2 and study 19 </w:t>
      </w:r>
      <w:r w:rsidRPr="00E305B3">
        <w:t>indicated that there was a lack of transitivity between these studies, particularly as SOLO-2 and Study 19 (</w:t>
      </w:r>
      <w:proofErr w:type="spellStart"/>
      <w:r w:rsidRPr="00E305B3">
        <w:t>i</w:t>
      </w:r>
      <w:proofErr w:type="spellEnd"/>
      <w:r w:rsidRPr="00E305B3">
        <w:t>) had different patient inclusion criteria (SOLO-2 was restricted to women with a known BRCA mutation</w:t>
      </w:r>
      <w:r w:rsidR="00061DD9" w:rsidRPr="00E305B3">
        <w:t xml:space="preserve"> while Study 19 was not</w:t>
      </w:r>
      <w:r w:rsidRPr="00E305B3">
        <w:t>); and (ii) were conducted over different time periods.</w:t>
      </w:r>
    </w:p>
    <w:p w:rsidR="00874379" w:rsidRPr="00E305B3" w:rsidRDefault="00EE57C1" w:rsidP="00874379">
      <w:pPr>
        <w:pStyle w:val="ListParagraph"/>
        <w:widowControl/>
        <w:numPr>
          <w:ilvl w:val="1"/>
          <w:numId w:val="3"/>
        </w:numPr>
      </w:pPr>
      <w:r>
        <w:t xml:space="preserve">The PBAC noted the following with </w:t>
      </w:r>
      <w:r w:rsidR="00874379" w:rsidRPr="00E305B3">
        <w:t xml:space="preserve">respect to the </w:t>
      </w:r>
      <w:r w:rsidR="00CB7498" w:rsidRPr="00E305B3">
        <w:t xml:space="preserve">data presented for the </w:t>
      </w:r>
      <w:r w:rsidR="003866E2" w:rsidRPr="00E305B3">
        <w:t xml:space="preserve">comparison of </w:t>
      </w:r>
      <w:proofErr w:type="spellStart"/>
      <w:r w:rsidR="00CB7498" w:rsidRPr="00E305B3">
        <w:t>olaparib</w:t>
      </w:r>
      <w:proofErr w:type="spellEnd"/>
      <w:r w:rsidR="00CB7498" w:rsidRPr="00E305B3">
        <w:t xml:space="preserve"> tablets and capsules</w:t>
      </w:r>
      <w:r w:rsidR="00874379" w:rsidRPr="00E305B3">
        <w:t>:</w:t>
      </w:r>
    </w:p>
    <w:p w:rsidR="00874379" w:rsidRPr="00E305B3" w:rsidRDefault="00874379" w:rsidP="00874379">
      <w:pPr>
        <w:pStyle w:val="ListParagraph"/>
        <w:widowControl/>
        <w:numPr>
          <w:ilvl w:val="0"/>
          <w:numId w:val="1"/>
        </w:numPr>
      </w:pPr>
      <w:r w:rsidRPr="00E305B3">
        <w:lastRenderedPageBreak/>
        <w:t xml:space="preserve">Study 19 had a broader population than </w:t>
      </w:r>
      <w:r w:rsidR="003866E2" w:rsidRPr="00E305B3">
        <w:t xml:space="preserve">the proposed </w:t>
      </w:r>
      <w:r w:rsidRPr="00E305B3">
        <w:t xml:space="preserve">PBS listing. Thus subgroup </w:t>
      </w:r>
      <w:r w:rsidR="003866E2" w:rsidRPr="00E305B3">
        <w:t xml:space="preserve">analyses, </w:t>
      </w:r>
      <w:r w:rsidRPr="00E305B3">
        <w:t xml:space="preserve">presenting </w:t>
      </w:r>
      <w:r w:rsidR="003866E2" w:rsidRPr="00E305B3">
        <w:t xml:space="preserve">data for </w:t>
      </w:r>
      <w:proofErr w:type="spellStart"/>
      <w:r w:rsidRPr="00E305B3">
        <w:t>BRCAm</w:t>
      </w:r>
      <w:proofErr w:type="spellEnd"/>
      <w:r w:rsidRPr="00E305B3">
        <w:t xml:space="preserve"> and </w:t>
      </w:r>
      <w:proofErr w:type="spellStart"/>
      <w:r w:rsidRPr="00E305B3">
        <w:t>gBRCAm</w:t>
      </w:r>
      <w:proofErr w:type="spellEnd"/>
      <w:r w:rsidRPr="00E305B3">
        <w:t xml:space="preserve"> p</w:t>
      </w:r>
      <w:r w:rsidR="003866E2" w:rsidRPr="00E305B3">
        <w:t>atients</w:t>
      </w:r>
      <w:r w:rsidR="00ED3B8A" w:rsidRPr="00E305B3">
        <w:t>,</w:t>
      </w:r>
      <w:r w:rsidR="003866E2" w:rsidRPr="00E305B3">
        <w:t xml:space="preserve"> were used. While the PBAC has previously considered data from these subgroups in Study 19, </w:t>
      </w:r>
      <w:r w:rsidRPr="00E305B3">
        <w:t>this submission present</w:t>
      </w:r>
      <w:r w:rsidR="003866E2" w:rsidRPr="00E305B3">
        <w:t>ed</w:t>
      </w:r>
      <w:r w:rsidRPr="00E305B3">
        <w:t xml:space="preserve"> </w:t>
      </w:r>
      <w:r w:rsidR="003866E2" w:rsidRPr="00E305B3">
        <w:t xml:space="preserve">a </w:t>
      </w:r>
      <w:r w:rsidRPr="00E305B3">
        <w:t>comparison of two active treatments, and compared a full trial population (SOLO-2) to a subgroup of Study 19. The subgroup from Study 19 may not have been powered for such a comparison;</w:t>
      </w:r>
    </w:p>
    <w:p w:rsidR="00CB7498" w:rsidRPr="00E305B3" w:rsidRDefault="00874379" w:rsidP="00874379">
      <w:pPr>
        <w:pStyle w:val="ListParagraph"/>
        <w:widowControl/>
        <w:numPr>
          <w:ilvl w:val="0"/>
          <w:numId w:val="1"/>
        </w:numPr>
      </w:pPr>
      <w:r w:rsidRPr="00E305B3">
        <w:t>The submission presented an extensive analysis of TFST as the most reliable basis for its efficacy claim. However, this outcome was a secondary endpoint in SOLO-2 and exploratory only in Study-19;</w:t>
      </w:r>
      <w:r w:rsidR="00CB7498" w:rsidRPr="00E305B3">
        <w:t xml:space="preserve"> and</w:t>
      </w:r>
    </w:p>
    <w:p w:rsidR="00DE1343" w:rsidRPr="00E305B3" w:rsidRDefault="00874379" w:rsidP="00CB7498">
      <w:pPr>
        <w:pStyle w:val="ListParagraph"/>
        <w:widowControl/>
        <w:numPr>
          <w:ilvl w:val="0"/>
          <w:numId w:val="1"/>
        </w:numPr>
      </w:pPr>
      <w:r w:rsidRPr="00E305B3">
        <w:t xml:space="preserve">Study 24 was a phase I, dose-finding study </w:t>
      </w:r>
      <w:r w:rsidR="00360838" w:rsidRPr="00E305B3">
        <w:t xml:space="preserve">that </w:t>
      </w:r>
      <w:r w:rsidRPr="00E305B3">
        <w:t>used dose regimens that are not applicable to Australian practice and included patients (around 30%) with breast cancer. Thus, while this study informs the question of bioequivalence between the formulations, it provides little evidence on the question of therapeutic comparability.</w:t>
      </w:r>
    </w:p>
    <w:p w:rsidR="00F96083" w:rsidRPr="00EE57C1" w:rsidRDefault="00B60939" w:rsidP="00F96083">
      <w:pPr>
        <w:pStyle w:val="Heading2"/>
      </w:pPr>
      <w:bookmarkStart w:id="11" w:name="_Toc503873186"/>
      <w:r w:rsidRPr="00EE57C1">
        <w:t>Economic analysis</w:t>
      </w:r>
      <w:bookmarkEnd w:id="11"/>
      <w:r w:rsidR="00491B3A" w:rsidRPr="00EE57C1">
        <w:t xml:space="preserve"> </w:t>
      </w:r>
    </w:p>
    <w:p w:rsidR="00590E6A" w:rsidRPr="00E305B3" w:rsidRDefault="00874379" w:rsidP="00F96083">
      <w:pPr>
        <w:pStyle w:val="ListParagraph"/>
        <w:widowControl/>
        <w:numPr>
          <w:ilvl w:val="1"/>
          <w:numId w:val="3"/>
        </w:numPr>
        <w:spacing w:before="160"/>
        <w:rPr>
          <w:color w:val="000000" w:themeColor="text1"/>
        </w:rPr>
      </w:pPr>
      <w:r w:rsidRPr="00E305B3">
        <w:rPr>
          <w:color w:val="000000" w:themeColor="text1"/>
        </w:rPr>
        <w:t xml:space="preserve">The </w:t>
      </w:r>
      <w:r w:rsidR="00E1304D" w:rsidRPr="00E305B3">
        <w:rPr>
          <w:color w:val="000000" w:themeColor="text1"/>
        </w:rPr>
        <w:t xml:space="preserve">submission presented a cost-minimisation analysis for the tablets compared with the capsules. The </w:t>
      </w:r>
      <w:r w:rsidRPr="00E305B3">
        <w:rPr>
          <w:color w:val="000000" w:themeColor="text1"/>
        </w:rPr>
        <w:t>equi-effective do</w:t>
      </w:r>
      <w:r w:rsidR="00E1304D" w:rsidRPr="00E305B3">
        <w:rPr>
          <w:color w:val="000000" w:themeColor="text1"/>
        </w:rPr>
        <w:t>s</w:t>
      </w:r>
      <w:r w:rsidRPr="00E305B3">
        <w:rPr>
          <w:color w:val="000000" w:themeColor="text1"/>
        </w:rPr>
        <w:t xml:space="preserve">es </w:t>
      </w:r>
      <w:r w:rsidR="00397E39" w:rsidRPr="00E305B3">
        <w:rPr>
          <w:color w:val="000000" w:themeColor="text1"/>
        </w:rPr>
        <w:t xml:space="preserve">used </w:t>
      </w:r>
      <w:r w:rsidR="00E1304D" w:rsidRPr="00E305B3">
        <w:rPr>
          <w:color w:val="000000" w:themeColor="text1"/>
        </w:rPr>
        <w:t xml:space="preserve">to inform that analysis </w:t>
      </w:r>
      <w:r w:rsidRPr="00E305B3">
        <w:rPr>
          <w:color w:val="000000" w:themeColor="text1"/>
        </w:rPr>
        <w:t xml:space="preserve">were </w:t>
      </w:r>
      <w:proofErr w:type="spellStart"/>
      <w:r w:rsidRPr="00E305B3">
        <w:rPr>
          <w:color w:val="000000" w:themeColor="text1"/>
        </w:rPr>
        <w:t>olaparib</w:t>
      </w:r>
      <w:proofErr w:type="spellEnd"/>
      <w:r w:rsidRPr="00E305B3">
        <w:rPr>
          <w:color w:val="000000" w:themeColor="text1"/>
        </w:rPr>
        <w:t xml:space="preserve"> tablet</w:t>
      </w:r>
      <w:r w:rsidR="00397E39" w:rsidRPr="00E305B3">
        <w:rPr>
          <w:color w:val="000000" w:themeColor="text1"/>
        </w:rPr>
        <w:t>s</w:t>
      </w:r>
      <w:r w:rsidRPr="00E305B3">
        <w:rPr>
          <w:color w:val="000000" w:themeColor="text1"/>
        </w:rPr>
        <w:t xml:space="preserve"> 300 mg (2 x 150</w:t>
      </w:r>
      <w:r w:rsidR="00397E39" w:rsidRPr="00E305B3">
        <w:rPr>
          <w:color w:val="000000" w:themeColor="text1"/>
        </w:rPr>
        <w:t xml:space="preserve"> </w:t>
      </w:r>
      <w:r w:rsidRPr="00E305B3">
        <w:rPr>
          <w:color w:val="000000" w:themeColor="text1"/>
        </w:rPr>
        <w:t xml:space="preserve">mg tablet) </w:t>
      </w:r>
      <w:r w:rsidR="0024447A" w:rsidRPr="00E305B3">
        <w:rPr>
          <w:color w:val="000000" w:themeColor="text1"/>
        </w:rPr>
        <w:t>twice daily</w:t>
      </w:r>
      <w:r w:rsidRPr="00E305B3">
        <w:rPr>
          <w:color w:val="000000" w:themeColor="text1"/>
        </w:rPr>
        <w:t xml:space="preserve"> and </w:t>
      </w:r>
      <w:proofErr w:type="spellStart"/>
      <w:r w:rsidRPr="00E305B3">
        <w:rPr>
          <w:color w:val="000000" w:themeColor="text1"/>
        </w:rPr>
        <w:t>olaparib</w:t>
      </w:r>
      <w:proofErr w:type="spellEnd"/>
      <w:r w:rsidRPr="00E305B3">
        <w:rPr>
          <w:color w:val="000000" w:themeColor="text1"/>
        </w:rPr>
        <w:t xml:space="preserve"> capsule</w:t>
      </w:r>
      <w:r w:rsidR="00397E39" w:rsidRPr="00E305B3">
        <w:rPr>
          <w:color w:val="000000" w:themeColor="text1"/>
        </w:rPr>
        <w:t>s</w:t>
      </w:r>
      <w:r w:rsidRPr="00E305B3">
        <w:rPr>
          <w:color w:val="000000" w:themeColor="text1"/>
        </w:rPr>
        <w:t xml:space="preserve"> 400 mg (8 x 50 mg capsule) </w:t>
      </w:r>
      <w:r w:rsidR="0024447A" w:rsidRPr="00E305B3">
        <w:rPr>
          <w:color w:val="000000" w:themeColor="text1"/>
        </w:rPr>
        <w:t>twice daily</w:t>
      </w:r>
      <w:r w:rsidRPr="00E305B3">
        <w:rPr>
          <w:color w:val="000000" w:themeColor="text1"/>
        </w:rPr>
        <w:t xml:space="preserve">. This was based on </w:t>
      </w:r>
      <w:r w:rsidR="00397E39" w:rsidRPr="00E305B3">
        <w:rPr>
          <w:color w:val="000000" w:themeColor="text1"/>
        </w:rPr>
        <w:t xml:space="preserve">the maximum recommended daily doses for each formulation as used in </w:t>
      </w:r>
      <w:r w:rsidRPr="00E305B3">
        <w:rPr>
          <w:color w:val="000000" w:themeColor="text1"/>
        </w:rPr>
        <w:t xml:space="preserve">SOLO-2 and Study 19. </w:t>
      </w:r>
      <w:r w:rsidR="00397E39" w:rsidRPr="00E305B3">
        <w:rPr>
          <w:color w:val="000000" w:themeColor="text1"/>
        </w:rPr>
        <w:t xml:space="preserve">However, </w:t>
      </w:r>
      <w:r w:rsidR="00196C09" w:rsidRPr="00E305B3">
        <w:rPr>
          <w:color w:val="000000" w:themeColor="text1"/>
        </w:rPr>
        <w:t xml:space="preserve">the ESC noted that </w:t>
      </w:r>
      <w:r w:rsidR="00397E39" w:rsidRPr="00E305B3">
        <w:rPr>
          <w:color w:val="000000" w:themeColor="text1"/>
        </w:rPr>
        <w:t xml:space="preserve">use of the </w:t>
      </w:r>
      <w:r w:rsidRPr="00E305B3">
        <w:rPr>
          <w:color w:val="000000" w:themeColor="text1"/>
        </w:rPr>
        <w:t xml:space="preserve">maximum recommended daily doses </w:t>
      </w:r>
      <w:r w:rsidR="004570A9" w:rsidRPr="00E305B3">
        <w:rPr>
          <w:color w:val="000000" w:themeColor="text1"/>
        </w:rPr>
        <w:t xml:space="preserve">did </w:t>
      </w:r>
      <w:r w:rsidRPr="00E305B3">
        <w:rPr>
          <w:color w:val="000000" w:themeColor="text1"/>
        </w:rPr>
        <w:t xml:space="preserve">not take into account dose interruptions, delays </w:t>
      </w:r>
      <w:r w:rsidR="00397E39" w:rsidRPr="00E305B3">
        <w:rPr>
          <w:color w:val="000000" w:themeColor="text1"/>
        </w:rPr>
        <w:t xml:space="preserve">or </w:t>
      </w:r>
      <w:r w:rsidRPr="00E305B3">
        <w:rPr>
          <w:color w:val="000000" w:themeColor="text1"/>
        </w:rPr>
        <w:t xml:space="preserve">reductions. </w:t>
      </w:r>
    </w:p>
    <w:p w:rsidR="00874379" w:rsidRPr="00E305B3" w:rsidRDefault="00874379" w:rsidP="00F96083">
      <w:pPr>
        <w:pStyle w:val="ListParagraph"/>
        <w:widowControl/>
        <w:numPr>
          <w:ilvl w:val="1"/>
          <w:numId w:val="3"/>
        </w:numPr>
        <w:spacing w:before="160"/>
        <w:rPr>
          <w:color w:val="000000" w:themeColor="text1"/>
        </w:rPr>
      </w:pPr>
      <w:r w:rsidRPr="00E305B3">
        <w:rPr>
          <w:color w:val="000000" w:themeColor="text1"/>
        </w:rPr>
        <w:t xml:space="preserve">The </w:t>
      </w:r>
      <w:r w:rsidR="00196C09" w:rsidRPr="00E305B3">
        <w:rPr>
          <w:color w:val="000000" w:themeColor="text1"/>
        </w:rPr>
        <w:t xml:space="preserve">ESC </w:t>
      </w:r>
      <w:r w:rsidR="00590E6A" w:rsidRPr="00E305B3">
        <w:rPr>
          <w:color w:val="000000" w:themeColor="text1"/>
        </w:rPr>
        <w:t xml:space="preserve">therefore advised that the equi-effective doses for the purposes of cost-minimisation, taking into account the respective dose intensities, </w:t>
      </w:r>
      <w:r w:rsidRPr="00E305B3">
        <w:rPr>
          <w:color w:val="000000" w:themeColor="text1"/>
        </w:rPr>
        <w:t>were:</w:t>
      </w:r>
    </w:p>
    <w:p w:rsidR="00874379" w:rsidRPr="00E305B3" w:rsidRDefault="00874379" w:rsidP="00590E6A">
      <w:pPr>
        <w:pStyle w:val="ListParagraph"/>
        <w:numPr>
          <w:ilvl w:val="0"/>
          <w:numId w:val="9"/>
        </w:numPr>
        <w:spacing w:after="0"/>
      </w:pPr>
      <w:r w:rsidRPr="00E305B3">
        <w:t xml:space="preserve">568.2 mg </w:t>
      </w:r>
      <w:proofErr w:type="spellStart"/>
      <w:r w:rsidRPr="00E305B3">
        <w:t>olaparib</w:t>
      </w:r>
      <w:proofErr w:type="spellEnd"/>
      <w:r w:rsidRPr="00E305B3">
        <w:t xml:space="preserve"> </w:t>
      </w:r>
      <w:r w:rsidR="0042185B" w:rsidRPr="00E305B3">
        <w:t xml:space="preserve">tablets </w:t>
      </w:r>
      <w:r w:rsidRPr="00E305B3">
        <w:t xml:space="preserve">per day </w:t>
      </w:r>
      <w:r w:rsidR="0042185B" w:rsidRPr="00E305B3">
        <w:t>(based on 95% dose intensity in SOLO-2); and</w:t>
      </w:r>
    </w:p>
    <w:p w:rsidR="0042185B" w:rsidRPr="00E305B3" w:rsidRDefault="00874379" w:rsidP="00590E6A">
      <w:pPr>
        <w:pStyle w:val="ListParagraph"/>
        <w:numPr>
          <w:ilvl w:val="0"/>
          <w:numId w:val="9"/>
        </w:numPr>
        <w:spacing w:after="0"/>
      </w:pPr>
      <w:r w:rsidRPr="00E305B3">
        <w:t xml:space="preserve">681.6 mg </w:t>
      </w:r>
      <w:proofErr w:type="spellStart"/>
      <w:r w:rsidRPr="00E305B3">
        <w:t>olaparib</w:t>
      </w:r>
      <w:proofErr w:type="spellEnd"/>
      <w:r w:rsidRPr="00E305B3">
        <w:t xml:space="preserve"> </w:t>
      </w:r>
      <w:r w:rsidR="0042185B" w:rsidRPr="00E305B3">
        <w:t xml:space="preserve">capsules </w:t>
      </w:r>
      <w:r w:rsidRPr="00E305B3">
        <w:t xml:space="preserve">per day </w:t>
      </w:r>
      <w:r w:rsidR="0042185B" w:rsidRPr="00E305B3">
        <w:t>(based on 85% dose intensity in Study 19).</w:t>
      </w:r>
    </w:p>
    <w:p w:rsidR="00061DD9" w:rsidRPr="00E305B3" w:rsidRDefault="00061DD9" w:rsidP="00BC1036">
      <w:pPr>
        <w:keepNext/>
        <w:widowControl/>
        <w:rPr>
          <w:color w:val="000000" w:themeColor="text1"/>
        </w:rPr>
      </w:pPr>
    </w:p>
    <w:p w:rsidR="00894719" w:rsidRPr="00E305B3" w:rsidRDefault="00401497" w:rsidP="00EE57C1">
      <w:pPr>
        <w:pStyle w:val="ListParagraph"/>
        <w:widowControl/>
        <w:numPr>
          <w:ilvl w:val="1"/>
          <w:numId w:val="3"/>
        </w:numPr>
        <w:rPr>
          <w:color w:val="000000" w:themeColor="text1"/>
        </w:rPr>
      </w:pPr>
      <w:r w:rsidRPr="00E305B3">
        <w:rPr>
          <w:color w:val="000000" w:themeColor="text1"/>
        </w:rPr>
        <w:t>Although th</w:t>
      </w:r>
      <w:r w:rsidR="00894719" w:rsidRPr="00E305B3">
        <w:rPr>
          <w:color w:val="000000" w:themeColor="text1"/>
        </w:rPr>
        <w:t xml:space="preserve">e </w:t>
      </w:r>
      <w:r w:rsidR="00185CC3" w:rsidRPr="00E305B3">
        <w:rPr>
          <w:color w:val="000000" w:themeColor="text1"/>
        </w:rPr>
        <w:t>Pre-Sub-Committee Response (</w:t>
      </w:r>
      <w:r w:rsidR="00894719" w:rsidRPr="00E305B3">
        <w:rPr>
          <w:color w:val="000000" w:themeColor="text1"/>
        </w:rPr>
        <w:t>PSCR</w:t>
      </w:r>
      <w:r w:rsidRPr="00E305B3">
        <w:rPr>
          <w:color w:val="000000" w:themeColor="text1"/>
        </w:rPr>
        <w:t xml:space="preserve">) </w:t>
      </w:r>
      <w:r w:rsidR="00894719" w:rsidRPr="00E305B3">
        <w:rPr>
          <w:color w:val="000000" w:themeColor="text1"/>
        </w:rPr>
        <w:t>stated that market research indicate</w:t>
      </w:r>
      <w:r w:rsidRPr="00E305B3">
        <w:rPr>
          <w:color w:val="000000" w:themeColor="text1"/>
        </w:rPr>
        <w:t>d</w:t>
      </w:r>
      <w:r w:rsidR="00894719" w:rsidRPr="00E305B3">
        <w:rPr>
          <w:color w:val="000000" w:themeColor="text1"/>
        </w:rPr>
        <w:t xml:space="preserve"> that similar mean doses of the capsules and tablets </w:t>
      </w:r>
      <w:r w:rsidRPr="00E305B3">
        <w:rPr>
          <w:color w:val="000000" w:themeColor="text1"/>
        </w:rPr>
        <w:t>we</w:t>
      </w:r>
      <w:r w:rsidR="00894719" w:rsidRPr="00E305B3">
        <w:rPr>
          <w:color w:val="000000" w:themeColor="text1"/>
        </w:rPr>
        <w:t xml:space="preserve">re used in practice, </w:t>
      </w:r>
      <w:r w:rsidRPr="00E305B3">
        <w:rPr>
          <w:color w:val="000000" w:themeColor="text1"/>
        </w:rPr>
        <w:t>the ESC noted that</w:t>
      </w:r>
      <w:r w:rsidR="00894719" w:rsidRPr="00E305B3">
        <w:rPr>
          <w:color w:val="000000" w:themeColor="text1"/>
        </w:rPr>
        <w:t xml:space="preserve"> no reference </w:t>
      </w:r>
      <w:r w:rsidR="00A622E5" w:rsidRPr="00E305B3">
        <w:rPr>
          <w:color w:val="000000" w:themeColor="text1"/>
        </w:rPr>
        <w:t>for</w:t>
      </w:r>
      <w:r w:rsidR="00894719" w:rsidRPr="00E305B3">
        <w:rPr>
          <w:color w:val="000000" w:themeColor="text1"/>
        </w:rPr>
        <w:t xml:space="preserve"> this data was provided.</w:t>
      </w:r>
    </w:p>
    <w:p w:rsidR="00E1304D" w:rsidRPr="00E305B3" w:rsidRDefault="00E1304D" w:rsidP="00354E34">
      <w:pPr>
        <w:pStyle w:val="ListParagraph"/>
        <w:widowControl/>
        <w:numPr>
          <w:ilvl w:val="1"/>
          <w:numId w:val="3"/>
        </w:numPr>
        <w:rPr>
          <w:color w:val="000000" w:themeColor="text1"/>
        </w:rPr>
      </w:pPr>
      <w:r w:rsidRPr="00E305B3">
        <w:rPr>
          <w:color w:val="000000" w:themeColor="text1"/>
        </w:rPr>
        <w:t xml:space="preserve">The submission proposed the same published and effective prices for </w:t>
      </w:r>
      <w:proofErr w:type="spellStart"/>
      <w:r w:rsidRPr="00E305B3">
        <w:rPr>
          <w:color w:val="000000" w:themeColor="text1"/>
        </w:rPr>
        <w:t>olaparib</w:t>
      </w:r>
      <w:proofErr w:type="spellEnd"/>
      <w:r w:rsidRPr="00E305B3">
        <w:rPr>
          <w:color w:val="000000" w:themeColor="text1"/>
        </w:rPr>
        <w:t xml:space="preserve"> tablets as the currently listed price of the capsules. </w:t>
      </w:r>
      <w:r w:rsidR="00067501" w:rsidRPr="00E305B3">
        <w:rPr>
          <w:color w:val="000000" w:themeColor="text1"/>
        </w:rPr>
        <w:t xml:space="preserve">The </w:t>
      </w:r>
      <w:r w:rsidR="0024447A" w:rsidRPr="00E305B3">
        <w:rPr>
          <w:color w:val="000000" w:themeColor="text1"/>
        </w:rPr>
        <w:t xml:space="preserve">published </w:t>
      </w:r>
      <w:r w:rsidR="00067501" w:rsidRPr="00E305B3">
        <w:rPr>
          <w:color w:val="000000" w:themeColor="text1"/>
        </w:rPr>
        <w:t xml:space="preserve">price per </w:t>
      </w:r>
      <w:proofErr w:type="spellStart"/>
      <w:r w:rsidR="00067501" w:rsidRPr="00E305B3">
        <w:rPr>
          <w:color w:val="000000" w:themeColor="text1"/>
        </w:rPr>
        <w:t>olaparib</w:t>
      </w:r>
      <w:proofErr w:type="spellEnd"/>
      <w:r w:rsidR="00067501" w:rsidRPr="00E305B3">
        <w:rPr>
          <w:color w:val="000000" w:themeColor="text1"/>
        </w:rPr>
        <w:t xml:space="preserve"> tablet 150 mg is $</w:t>
      </w:r>
      <w:r w:rsidR="00FC4FA6">
        <w:rPr>
          <w:noProof/>
          <w:color w:val="000000"/>
          <w:highlight w:val="black"/>
        </w:rPr>
        <w:t>'''''''''''</w:t>
      </w:r>
      <w:r w:rsidR="00067501" w:rsidRPr="00E305B3">
        <w:rPr>
          <w:color w:val="000000" w:themeColor="text1"/>
        </w:rPr>
        <w:t xml:space="preserve"> and price per mg is $</w:t>
      </w:r>
      <w:r w:rsidR="00FC4FA6">
        <w:rPr>
          <w:noProof/>
          <w:color w:val="000000"/>
          <w:highlight w:val="black"/>
        </w:rPr>
        <w:t>''''''''</w:t>
      </w:r>
      <w:r w:rsidR="00067501" w:rsidRPr="00E305B3">
        <w:rPr>
          <w:color w:val="000000" w:themeColor="text1"/>
        </w:rPr>
        <w:t xml:space="preserve">. </w:t>
      </w:r>
      <w:r w:rsidRPr="00E305B3">
        <w:rPr>
          <w:color w:val="000000" w:themeColor="text1"/>
        </w:rPr>
        <w:t xml:space="preserve">Based on these prices, and the assumed equi-effective doses, the submission estimated </w:t>
      </w:r>
      <w:r w:rsidR="00590E6A" w:rsidRPr="00E305B3">
        <w:rPr>
          <w:color w:val="000000" w:themeColor="text1"/>
        </w:rPr>
        <w:t xml:space="preserve">that there would be no </w:t>
      </w:r>
      <w:r w:rsidRPr="00E305B3">
        <w:rPr>
          <w:color w:val="000000" w:themeColor="text1"/>
        </w:rPr>
        <w:t xml:space="preserve">difference in costs between </w:t>
      </w:r>
      <w:proofErr w:type="spellStart"/>
      <w:r w:rsidRPr="00E305B3">
        <w:rPr>
          <w:color w:val="000000" w:themeColor="text1"/>
        </w:rPr>
        <w:t>olaparib</w:t>
      </w:r>
      <w:proofErr w:type="spellEnd"/>
      <w:r w:rsidRPr="00E305B3">
        <w:rPr>
          <w:color w:val="000000" w:themeColor="text1"/>
        </w:rPr>
        <w:t xml:space="preserve"> tablets and capsules. </w:t>
      </w:r>
    </w:p>
    <w:p w:rsidR="00C25D9C" w:rsidRDefault="00E1304D" w:rsidP="00354E34">
      <w:pPr>
        <w:pStyle w:val="ListParagraph"/>
        <w:keepNext/>
        <w:widowControl/>
        <w:numPr>
          <w:ilvl w:val="1"/>
          <w:numId w:val="3"/>
        </w:numPr>
        <w:rPr>
          <w:color w:val="000000" w:themeColor="text1"/>
        </w:rPr>
      </w:pPr>
      <w:r w:rsidRPr="00E305B3">
        <w:rPr>
          <w:color w:val="000000" w:themeColor="text1"/>
        </w:rPr>
        <w:t xml:space="preserve">During the evaluation the cost per year for </w:t>
      </w:r>
      <w:proofErr w:type="spellStart"/>
      <w:r w:rsidRPr="00E305B3">
        <w:rPr>
          <w:color w:val="000000" w:themeColor="text1"/>
        </w:rPr>
        <w:t>olaparib</w:t>
      </w:r>
      <w:proofErr w:type="spellEnd"/>
      <w:r w:rsidRPr="00E305B3">
        <w:rPr>
          <w:color w:val="000000" w:themeColor="text1"/>
        </w:rPr>
        <w:t xml:space="preserve"> tablets based on utilisation to achieve the average daily dose (568.2 mg) reported in SOLO-2, and using the proposed price as per the submission, was calculated at $</w:t>
      </w:r>
      <w:r w:rsidR="00FC4FA6">
        <w:rPr>
          <w:noProof/>
          <w:color w:val="000000"/>
          <w:highlight w:val="black"/>
        </w:rPr>
        <w:t>''''''''''''''''''</w:t>
      </w:r>
      <w:r w:rsidRPr="00E305B3">
        <w:rPr>
          <w:color w:val="000000" w:themeColor="text1"/>
        </w:rPr>
        <w:t xml:space="preserve">. The cost per year for </w:t>
      </w:r>
      <w:proofErr w:type="spellStart"/>
      <w:r w:rsidRPr="00E305B3">
        <w:rPr>
          <w:color w:val="000000" w:themeColor="text1"/>
        </w:rPr>
        <w:t>olaparib</w:t>
      </w:r>
      <w:proofErr w:type="spellEnd"/>
      <w:r w:rsidRPr="00E305B3">
        <w:rPr>
          <w:color w:val="000000" w:themeColor="text1"/>
        </w:rPr>
        <w:t xml:space="preserve"> capsules calculated based on the reported average daily dose </w:t>
      </w:r>
      <w:r w:rsidRPr="00E305B3">
        <w:rPr>
          <w:color w:val="000000" w:themeColor="text1"/>
        </w:rPr>
        <w:lastRenderedPageBreak/>
        <w:t>(681.6 mg) in Study 19 was $</w:t>
      </w:r>
      <w:r w:rsidR="00FC4FA6">
        <w:rPr>
          <w:noProof/>
          <w:color w:val="000000"/>
          <w:highlight w:val="black"/>
        </w:rPr>
        <w:t>''''''''''''''''''''</w:t>
      </w:r>
      <w:r w:rsidRPr="00E305B3">
        <w:rPr>
          <w:color w:val="000000" w:themeColor="text1"/>
        </w:rPr>
        <w:t xml:space="preserve">. On this basis, the annual cost of treatment with </w:t>
      </w:r>
      <w:proofErr w:type="spellStart"/>
      <w:r w:rsidRPr="00E305B3">
        <w:rPr>
          <w:color w:val="000000" w:themeColor="text1"/>
        </w:rPr>
        <w:t>olaparib</w:t>
      </w:r>
      <w:proofErr w:type="spellEnd"/>
      <w:r w:rsidRPr="00E305B3">
        <w:rPr>
          <w:color w:val="000000" w:themeColor="text1"/>
        </w:rPr>
        <w:t xml:space="preserve"> tablets at the proposed prices is higher than with the capsules by $</w:t>
      </w:r>
      <w:r w:rsidR="00FC4FA6">
        <w:rPr>
          <w:noProof/>
          <w:color w:val="000000"/>
          <w:highlight w:val="black"/>
        </w:rPr>
        <w:t>'''''''''''''''''</w:t>
      </w:r>
      <w:r w:rsidRPr="00E305B3">
        <w:rPr>
          <w:color w:val="000000" w:themeColor="text1"/>
        </w:rPr>
        <w:t xml:space="preserve"> (based on published price), and $</w:t>
      </w:r>
      <w:r w:rsidR="00FC4FA6">
        <w:rPr>
          <w:noProof/>
          <w:color w:val="000000"/>
          <w:highlight w:val="black"/>
        </w:rPr>
        <w:t>''''''''''''''''</w:t>
      </w:r>
      <w:r w:rsidRPr="00E305B3">
        <w:rPr>
          <w:color w:val="000000" w:themeColor="text1"/>
        </w:rPr>
        <w:t xml:space="preserve"> (effective price). </w:t>
      </w:r>
    </w:p>
    <w:p w:rsidR="00EE57C1" w:rsidRPr="00EE57C1" w:rsidRDefault="00EE57C1" w:rsidP="00354E34">
      <w:pPr>
        <w:pStyle w:val="ListParagraph"/>
        <w:keepNext/>
        <w:widowControl/>
        <w:numPr>
          <w:ilvl w:val="1"/>
          <w:numId w:val="3"/>
        </w:numPr>
      </w:pPr>
      <w:r w:rsidRPr="00EE57C1">
        <w:rPr>
          <w:rFonts w:eastAsia="Calibri" w:cs="Calibri"/>
        </w:rPr>
        <w:t xml:space="preserve">The Pre-PBAC </w:t>
      </w:r>
      <w:proofErr w:type="gramStart"/>
      <w:r w:rsidRPr="00EE57C1">
        <w:rPr>
          <w:rFonts w:eastAsia="Calibri" w:cs="Calibri"/>
        </w:rPr>
        <w:t xml:space="preserve">Response  </w:t>
      </w:r>
      <w:r w:rsidR="002437E2" w:rsidRPr="00EE57C1">
        <w:rPr>
          <w:rFonts w:eastAsia="Calibri" w:cs="Calibri"/>
        </w:rPr>
        <w:t>acknowledged</w:t>
      </w:r>
      <w:proofErr w:type="gramEnd"/>
      <w:r w:rsidR="002437E2" w:rsidRPr="00EE57C1">
        <w:rPr>
          <w:rFonts w:eastAsia="Calibri" w:cs="Calibri"/>
        </w:rPr>
        <w:t xml:space="preserve"> th</w:t>
      </w:r>
      <w:r w:rsidR="002437E2">
        <w:rPr>
          <w:rFonts w:eastAsia="Calibri" w:cs="Calibri"/>
        </w:rPr>
        <w:t>e</w:t>
      </w:r>
      <w:r w:rsidR="002437E2" w:rsidRPr="00EE57C1">
        <w:rPr>
          <w:rFonts w:eastAsia="Calibri" w:cs="Calibri"/>
        </w:rPr>
        <w:t xml:space="preserve"> differences in dose intensit</w:t>
      </w:r>
      <w:r w:rsidR="002437E2">
        <w:rPr>
          <w:rFonts w:eastAsia="Calibri" w:cs="Calibri"/>
        </w:rPr>
        <w:t>ies</w:t>
      </w:r>
      <w:r w:rsidR="002437E2" w:rsidRPr="00EE57C1">
        <w:rPr>
          <w:rFonts w:eastAsia="Calibri" w:cs="Calibri"/>
        </w:rPr>
        <w:t xml:space="preserve"> between subgroups of Study 19, as well as between Study 19 and SOLO-2</w:t>
      </w:r>
      <w:r w:rsidR="00DA2117">
        <w:rPr>
          <w:rFonts w:eastAsia="Calibri" w:cs="Calibri"/>
        </w:rPr>
        <w:t>, and proposed an alternative approach to calculating the equi-effective doses</w:t>
      </w:r>
      <w:r w:rsidRPr="00EE57C1">
        <w:rPr>
          <w:rFonts w:eastAsia="Calibri" w:cs="Calibri"/>
        </w:rPr>
        <w:t xml:space="preserve">. The Pre-PBAC Response </w:t>
      </w:r>
      <w:r w:rsidR="00DA2117">
        <w:rPr>
          <w:rFonts w:eastAsia="Calibri" w:cs="Calibri"/>
        </w:rPr>
        <w:t xml:space="preserve">proposed that an equi-effective dose of </w:t>
      </w:r>
      <w:r w:rsidR="00AE505C" w:rsidRPr="00EE57C1">
        <w:rPr>
          <w:rFonts w:eastAsia="Calibri" w:cs="Calibri"/>
        </w:rPr>
        <w:t>711.0 mg</w:t>
      </w:r>
      <w:r w:rsidR="00AE505C">
        <w:rPr>
          <w:rFonts w:eastAsia="Calibri" w:cs="Calibri"/>
        </w:rPr>
        <w:t xml:space="preserve"> </w:t>
      </w:r>
      <w:r w:rsidR="00645D01">
        <w:rPr>
          <w:rFonts w:eastAsia="Calibri" w:cs="Calibri"/>
        </w:rPr>
        <w:t xml:space="preserve">should </w:t>
      </w:r>
      <w:r w:rsidR="00AE505C">
        <w:rPr>
          <w:rFonts w:eastAsia="Calibri" w:cs="Calibri"/>
        </w:rPr>
        <w:t>be assumed</w:t>
      </w:r>
      <w:r w:rsidR="00AE505C" w:rsidRPr="00EE57C1" w:rsidDel="00DA2117">
        <w:rPr>
          <w:rFonts w:eastAsia="Calibri" w:cs="Calibri"/>
        </w:rPr>
        <w:t xml:space="preserve"> </w:t>
      </w:r>
      <w:r w:rsidRPr="00EE57C1">
        <w:rPr>
          <w:rFonts w:eastAsia="Calibri" w:cs="Calibri"/>
        </w:rPr>
        <w:t xml:space="preserve">for </w:t>
      </w:r>
      <w:proofErr w:type="spellStart"/>
      <w:r w:rsidRPr="00EE57C1">
        <w:rPr>
          <w:rFonts w:eastAsia="Calibri" w:cs="Calibri"/>
        </w:rPr>
        <w:t>olaparib</w:t>
      </w:r>
      <w:proofErr w:type="spellEnd"/>
      <w:r w:rsidRPr="00EE57C1">
        <w:rPr>
          <w:rFonts w:eastAsia="Calibri" w:cs="Calibri"/>
        </w:rPr>
        <w:t xml:space="preserve"> capsules</w:t>
      </w:r>
      <w:r w:rsidR="00AE505C">
        <w:rPr>
          <w:rFonts w:eastAsia="Calibri" w:cs="Calibri"/>
        </w:rPr>
        <w:t>,</w:t>
      </w:r>
      <w:r w:rsidRPr="00EE57C1">
        <w:rPr>
          <w:rFonts w:eastAsia="Calibri" w:cs="Calibri"/>
        </w:rPr>
        <w:t xml:space="preserve"> based on </w:t>
      </w:r>
      <w:r w:rsidR="00AE505C">
        <w:rPr>
          <w:rFonts w:eastAsia="Calibri" w:cs="Calibri"/>
        </w:rPr>
        <w:t>a</w:t>
      </w:r>
      <w:r w:rsidRPr="00EE57C1">
        <w:rPr>
          <w:rFonts w:eastAsia="Calibri" w:cs="Calibri"/>
        </w:rPr>
        <w:t xml:space="preserve"> </w:t>
      </w:r>
      <w:r w:rsidR="00AE505C" w:rsidRPr="00EE57C1">
        <w:rPr>
          <w:rFonts w:eastAsia="Calibri" w:cs="Calibri"/>
        </w:rPr>
        <w:t xml:space="preserve">dose intensity </w:t>
      </w:r>
      <w:r w:rsidR="00AE505C">
        <w:rPr>
          <w:rFonts w:eastAsia="Calibri" w:cs="Calibri"/>
        </w:rPr>
        <w:t xml:space="preserve">of </w:t>
      </w:r>
      <w:r w:rsidR="00AE505C" w:rsidRPr="00EE57C1">
        <w:rPr>
          <w:rFonts w:eastAsia="Calibri" w:cs="Calibri"/>
        </w:rPr>
        <w:t xml:space="preserve">88% </w:t>
      </w:r>
      <w:r w:rsidR="00AE505C">
        <w:rPr>
          <w:rFonts w:eastAsia="Calibri" w:cs="Calibri"/>
        </w:rPr>
        <w:t xml:space="preserve">in the </w:t>
      </w:r>
      <w:proofErr w:type="spellStart"/>
      <w:r w:rsidRPr="00EE57C1">
        <w:rPr>
          <w:rFonts w:eastAsia="Calibri" w:cs="Calibri"/>
        </w:rPr>
        <w:t>gBRCA</w:t>
      </w:r>
      <w:proofErr w:type="spellEnd"/>
      <w:r w:rsidRPr="00EE57C1">
        <w:rPr>
          <w:rFonts w:eastAsia="Calibri" w:cs="Calibri"/>
        </w:rPr>
        <w:t xml:space="preserve"> subgroup of Study 19</w:t>
      </w:r>
      <w:r w:rsidR="00AE505C">
        <w:rPr>
          <w:rFonts w:eastAsia="Calibri" w:cs="Calibri"/>
        </w:rPr>
        <w:t>,</w:t>
      </w:r>
      <w:r w:rsidR="00645D01">
        <w:rPr>
          <w:rFonts w:eastAsia="Calibri" w:cs="Calibri"/>
        </w:rPr>
        <w:t xml:space="preserve"> </w:t>
      </w:r>
      <w:r w:rsidRPr="00EE57C1">
        <w:rPr>
          <w:rFonts w:eastAsia="Calibri" w:cs="Calibri"/>
        </w:rPr>
        <w:t xml:space="preserve">but </w:t>
      </w:r>
      <w:r w:rsidR="00DA2117">
        <w:rPr>
          <w:rFonts w:eastAsia="Calibri" w:cs="Calibri"/>
        </w:rPr>
        <w:t>argued</w:t>
      </w:r>
      <w:r w:rsidRPr="00EE57C1">
        <w:rPr>
          <w:rFonts w:eastAsia="Calibri" w:cs="Calibri"/>
        </w:rPr>
        <w:t xml:space="preserve"> that the differences in dose intensity are likely to be an artefact of the studies rather than</w:t>
      </w:r>
      <w:r w:rsidR="00DA2117">
        <w:rPr>
          <w:rFonts w:eastAsia="Calibri" w:cs="Calibri"/>
        </w:rPr>
        <w:t xml:space="preserve"> </w:t>
      </w:r>
      <w:r w:rsidRPr="00EE57C1">
        <w:rPr>
          <w:rFonts w:eastAsia="Calibri" w:cs="Calibri"/>
        </w:rPr>
        <w:t>an indication of a real difference in the equi-effective doses.</w:t>
      </w:r>
    </w:p>
    <w:p w:rsidR="00EE57C1" w:rsidRPr="00EE57C1" w:rsidRDefault="00EE57C1" w:rsidP="00354E34">
      <w:pPr>
        <w:pStyle w:val="ListParagraph"/>
        <w:keepNext/>
        <w:widowControl/>
        <w:numPr>
          <w:ilvl w:val="1"/>
          <w:numId w:val="3"/>
        </w:numPr>
      </w:pPr>
      <w:r w:rsidRPr="00EE57C1">
        <w:rPr>
          <w:rFonts w:eastAsia="Calibri" w:cs="Calibri"/>
        </w:rPr>
        <w:t xml:space="preserve">Using equi-effective doses of 568.2 mg </w:t>
      </w:r>
      <w:proofErr w:type="spellStart"/>
      <w:r w:rsidRPr="00EE57C1">
        <w:rPr>
          <w:rFonts w:eastAsia="Calibri" w:cs="Calibri"/>
        </w:rPr>
        <w:t>olaparib</w:t>
      </w:r>
      <w:proofErr w:type="spellEnd"/>
      <w:r w:rsidRPr="00EE57C1">
        <w:rPr>
          <w:rFonts w:eastAsia="Calibri" w:cs="Calibri"/>
        </w:rPr>
        <w:t xml:space="preserve"> tablets per day versus 711.0 mg </w:t>
      </w:r>
      <w:proofErr w:type="spellStart"/>
      <w:r w:rsidRPr="00EE57C1">
        <w:rPr>
          <w:rFonts w:eastAsia="Calibri" w:cs="Calibri"/>
        </w:rPr>
        <w:t>olaparib</w:t>
      </w:r>
      <w:proofErr w:type="spellEnd"/>
      <w:r w:rsidRPr="00EE57C1">
        <w:rPr>
          <w:rFonts w:eastAsia="Calibri" w:cs="Calibri"/>
        </w:rPr>
        <w:t xml:space="preserve"> capsules per day, the Pre-PBAC Response calculated the annual differential cost of treatment with </w:t>
      </w:r>
      <w:proofErr w:type="spellStart"/>
      <w:r w:rsidRPr="00EE57C1">
        <w:rPr>
          <w:rFonts w:eastAsia="Calibri" w:cs="Calibri"/>
        </w:rPr>
        <w:t>olaparib</w:t>
      </w:r>
      <w:proofErr w:type="spellEnd"/>
      <w:r w:rsidRPr="00EE57C1">
        <w:rPr>
          <w:rFonts w:eastAsia="Calibri" w:cs="Calibri"/>
        </w:rPr>
        <w:t xml:space="preserve"> tablets would be $</w:t>
      </w:r>
      <w:r w:rsidR="00FC4FA6">
        <w:rPr>
          <w:rFonts w:eastAsia="Calibri" w:cs="Calibri"/>
          <w:noProof/>
          <w:color w:val="000000"/>
          <w:highlight w:val="black"/>
        </w:rPr>
        <w:t>''''''''''''''''</w:t>
      </w:r>
      <w:r w:rsidRPr="00EE57C1">
        <w:rPr>
          <w:rFonts w:eastAsia="Calibri" w:cs="Calibri"/>
        </w:rPr>
        <w:t xml:space="preserve"> higher than treatment with </w:t>
      </w:r>
      <w:proofErr w:type="spellStart"/>
      <w:r w:rsidRPr="00EE57C1">
        <w:rPr>
          <w:rFonts w:eastAsia="Calibri" w:cs="Calibri"/>
        </w:rPr>
        <w:t>olaparib</w:t>
      </w:r>
      <w:proofErr w:type="spellEnd"/>
      <w:r w:rsidRPr="00EE57C1">
        <w:rPr>
          <w:rFonts w:eastAsia="Calibri" w:cs="Calibri"/>
        </w:rPr>
        <w:t xml:space="preserve"> capsules (based on effective price).</w:t>
      </w:r>
    </w:p>
    <w:p w:rsidR="00EE57C1" w:rsidRDefault="00EE57C1" w:rsidP="00354E34">
      <w:pPr>
        <w:pStyle w:val="ListParagraph"/>
        <w:keepNext/>
        <w:widowControl/>
        <w:numPr>
          <w:ilvl w:val="1"/>
          <w:numId w:val="3"/>
        </w:numPr>
        <w:rPr>
          <w:rFonts w:eastAsia="Calibri"/>
        </w:rPr>
      </w:pPr>
      <w:r>
        <w:rPr>
          <w:rFonts w:eastAsia="Calibri"/>
        </w:rPr>
        <w:t>The PBAC noted the Pre-PBAC Response</w:t>
      </w:r>
      <w:r w:rsidR="00A251CE">
        <w:rPr>
          <w:rFonts w:eastAsia="Calibri"/>
        </w:rPr>
        <w:t>’</w:t>
      </w:r>
      <w:r>
        <w:rPr>
          <w:rFonts w:eastAsia="Calibri"/>
        </w:rPr>
        <w:t xml:space="preserve">s revised </w:t>
      </w:r>
      <w:r w:rsidR="00A251CE">
        <w:rPr>
          <w:rFonts w:eastAsia="Calibri"/>
        </w:rPr>
        <w:t>equi-effective dose,</w:t>
      </w:r>
      <w:r>
        <w:rPr>
          <w:rFonts w:eastAsia="Calibri"/>
        </w:rPr>
        <w:t xml:space="preserve"> </w:t>
      </w:r>
      <w:r w:rsidR="00354E34">
        <w:rPr>
          <w:rFonts w:eastAsia="Calibri"/>
        </w:rPr>
        <w:t>but</w:t>
      </w:r>
      <w:r>
        <w:rPr>
          <w:rFonts w:eastAsia="Calibri"/>
        </w:rPr>
        <w:t xml:space="preserve"> considered </w:t>
      </w:r>
      <w:r w:rsidR="00354E34">
        <w:rPr>
          <w:rFonts w:eastAsia="Calibri"/>
        </w:rPr>
        <w:t xml:space="preserve">that </w:t>
      </w:r>
      <w:r>
        <w:rPr>
          <w:rFonts w:eastAsia="Calibri"/>
        </w:rPr>
        <w:t xml:space="preserve">the equi-effective doses for the purposes of cost-minimisation </w:t>
      </w:r>
      <w:r w:rsidR="00354E34">
        <w:rPr>
          <w:rFonts w:eastAsia="Calibri"/>
        </w:rPr>
        <w:t xml:space="preserve">should be maintained as reported in the clinical trial data for overall population (568.2 mg tablets in SOLO-2; 681.6 mg capsules in Study 19).  </w:t>
      </w:r>
    </w:p>
    <w:p w:rsidR="00C25D9C" w:rsidRPr="00EE57C1" w:rsidRDefault="00C25D9C" w:rsidP="00EE57C1">
      <w:pPr>
        <w:pStyle w:val="Heading2"/>
      </w:pPr>
      <w:bookmarkStart w:id="12" w:name="_Toc503873187"/>
      <w:r w:rsidRPr="00EE57C1">
        <w:t>Drug cost/patient/</w:t>
      </w:r>
      <w:r w:rsidR="00061DD9" w:rsidRPr="00EE57C1">
        <w:t>course</w:t>
      </w:r>
      <w:r w:rsidR="008C31BC" w:rsidRPr="00EE57C1">
        <w:t xml:space="preserve">: </w:t>
      </w:r>
      <w:r w:rsidR="00061DD9" w:rsidRPr="00EE57C1">
        <w:t>$</w:t>
      </w:r>
      <w:r w:rsidR="00061DD9" w:rsidRPr="003748CE">
        <w:t>6,959.52</w:t>
      </w:r>
      <w:r w:rsidR="00061DD9" w:rsidRPr="00EE57C1" w:rsidDel="00061DD9">
        <w:t xml:space="preserve"> </w:t>
      </w:r>
      <w:r w:rsidR="0015049C" w:rsidRPr="00EE57C1">
        <w:t>(published price)</w:t>
      </w:r>
      <w:r w:rsidR="00061DD9" w:rsidRPr="00EE57C1" w:rsidDel="00061DD9">
        <w:t xml:space="preserve"> </w:t>
      </w:r>
      <w:bookmarkEnd w:id="12"/>
    </w:p>
    <w:p w:rsidR="00061DD9" w:rsidRPr="00EE57C1" w:rsidRDefault="00FF46B1" w:rsidP="00061DD9">
      <w:pPr>
        <w:pStyle w:val="ListParagraph"/>
        <w:keepNext/>
        <w:widowControl/>
        <w:numPr>
          <w:ilvl w:val="1"/>
          <w:numId w:val="3"/>
        </w:numPr>
        <w:rPr>
          <w:color w:val="000000" w:themeColor="text1"/>
        </w:rPr>
      </w:pPr>
      <w:r w:rsidRPr="00E305B3">
        <w:rPr>
          <w:color w:val="000000" w:themeColor="text1"/>
        </w:rPr>
        <w:t>Using the published price requested in the submission, the cost p</w:t>
      </w:r>
      <w:r w:rsidR="00F9339C" w:rsidRPr="00E305B3">
        <w:rPr>
          <w:color w:val="000000" w:themeColor="text1"/>
        </w:rPr>
        <w:t>er course</w:t>
      </w:r>
      <w:r w:rsidR="00A65EBE" w:rsidRPr="00E305B3">
        <w:rPr>
          <w:color w:val="000000" w:themeColor="text1"/>
        </w:rPr>
        <w:t xml:space="preserve"> (dose duration of 28 days)</w:t>
      </w:r>
      <w:r w:rsidRPr="00E305B3">
        <w:rPr>
          <w:color w:val="000000" w:themeColor="text1"/>
        </w:rPr>
        <w:t xml:space="preserve"> of </w:t>
      </w:r>
      <w:proofErr w:type="spellStart"/>
      <w:r w:rsidRPr="00E305B3">
        <w:rPr>
          <w:color w:val="000000" w:themeColor="text1"/>
        </w:rPr>
        <w:t>olaparib</w:t>
      </w:r>
      <w:proofErr w:type="spellEnd"/>
      <w:r w:rsidRPr="00E305B3">
        <w:rPr>
          <w:color w:val="000000" w:themeColor="text1"/>
        </w:rPr>
        <w:t xml:space="preserve"> tablet was $</w:t>
      </w:r>
      <w:r w:rsidRPr="003748CE">
        <w:rPr>
          <w:color w:val="000000" w:themeColor="text1"/>
        </w:rPr>
        <w:t>6,959.52</w:t>
      </w:r>
      <w:r w:rsidRPr="00E305B3">
        <w:rPr>
          <w:color w:val="000000" w:themeColor="text1"/>
        </w:rPr>
        <w:t xml:space="preserve">. Based on </w:t>
      </w:r>
      <w:r w:rsidR="001E61A5" w:rsidRPr="00E305B3">
        <w:rPr>
          <w:color w:val="000000" w:themeColor="text1"/>
        </w:rPr>
        <w:t xml:space="preserve">maximum </w:t>
      </w:r>
      <w:r w:rsidRPr="00E305B3">
        <w:rPr>
          <w:color w:val="000000" w:themeColor="text1"/>
        </w:rPr>
        <w:t xml:space="preserve">recommended </w:t>
      </w:r>
      <w:r w:rsidR="001E61A5" w:rsidRPr="00E305B3">
        <w:rPr>
          <w:color w:val="000000" w:themeColor="text1"/>
        </w:rPr>
        <w:t>daily dose of 600</w:t>
      </w:r>
      <w:r w:rsidR="00937066" w:rsidRPr="00E305B3">
        <w:rPr>
          <w:color w:val="000000" w:themeColor="text1"/>
        </w:rPr>
        <w:t> </w:t>
      </w:r>
      <w:r w:rsidR="001E61A5" w:rsidRPr="00E305B3">
        <w:rPr>
          <w:color w:val="000000" w:themeColor="text1"/>
        </w:rPr>
        <w:t>mg</w:t>
      </w:r>
      <w:r w:rsidRPr="00E305B3">
        <w:rPr>
          <w:color w:val="000000" w:themeColor="text1"/>
        </w:rPr>
        <w:t xml:space="preserve">, cost per patient per year is </w:t>
      </w:r>
      <w:r w:rsidR="002C2FB9" w:rsidRPr="002C2FB9">
        <w:rPr>
          <w:color w:val="000000" w:themeColor="text1"/>
        </w:rPr>
        <w:t>$</w:t>
      </w:r>
      <w:r w:rsidR="00FC4FA6">
        <w:rPr>
          <w:noProof/>
          <w:color w:val="000000"/>
          <w:highlight w:val="black"/>
        </w:rPr>
        <w:t>'''''''''''''''''</w:t>
      </w:r>
      <w:r w:rsidR="001E61A5" w:rsidRPr="00E305B3">
        <w:rPr>
          <w:color w:val="000000" w:themeColor="text1"/>
        </w:rPr>
        <w:t xml:space="preserve"> (365 days x </w:t>
      </w:r>
      <w:r w:rsidR="00937066" w:rsidRPr="00E305B3">
        <w:rPr>
          <w:color w:val="000000" w:themeColor="text1"/>
        </w:rPr>
        <w:t xml:space="preserve">600 mg x </w:t>
      </w:r>
      <w:r w:rsidR="001D0610" w:rsidRPr="001D0610">
        <w:rPr>
          <w:color w:val="000000" w:themeColor="text1"/>
        </w:rPr>
        <w:t>$</w:t>
      </w:r>
      <w:r w:rsidR="00FC4FA6">
        <w:rPr>
          <w:noProof/>
          <w:color w:val="000000"/>
          <w:highlight w:val="black"/>
        </w:rPr>
        <w:t>''''''''</w:t>
      </w:r>
      <w:r w:rsidR="00937066" w:rsidRPr="00E305B3">
        <w:rPr>
          <w:color w:val="000000" w:themeColor="text1"/>
        </w:rPr>
        <w:t>)</w:t>
      </w:r>
      <w:r w:rsidRPr="00E305B3">
        <w:rPr>
          <w:color w:val="000000" w:themeColor="text1"/>
        </w:rPr>
        <w:t xml:space="preserve">. Treatment with </w:t>
      </w:r>
      <w:proofErr w:type="spellStart"/>
      <w:r w:rsidRPr="00E305B3">
        <w:rPr>
          <w:color w:val="000000" w:themeColor="text1"/>
        </w:rPr>
        <w:t>olaparib</w:t>
      </w:r>
      <w:proofErr w:type="spellEnd"/>
      <w:r w:rsidRPr="00E305B3">
        <w:rPr>
          <w:color w:val="000000" w:themeColor="text1"/>
        </w:rPr>
        <w:t xml:space="preserve"> is ongoing until disease progression.</w:t>
      </w:r>
    </w:p>
    <w:p w:rsidR="00B60939" w:rsidRPr="00EE57C1" w:rsidRDefault="00B60939" w:rsidP="00397E39">
      <w:pPr>
        <w:pStyle w:val="Heading2"/>
      </w:pPr>
      <w:bookmarkStart w:id="13" w:name="_Toc503873188"/>
      <w:r w:rsidRPr="00EE57C1">
        <w:t>Estimated PBS usage &amp; financial implications</w:t>
      </w:r>
      <w:bookmarkEnd w:id="13"/>
    </w:p>
    <w:p w:rsidR="00B259DD" w:rsidRPr="00E305B3" w:rsidRDefault="00C25D9C" w:rsidP="00AD1A66">
      <w:pPr>
        <w:pStyle w:val="ListParagraph"/>
        <w:widowControl/>
        <w:numPr>
          <w:ilvl w:val="1"/>
          <w:numId w:val="3"/>
        </w:numPr>
        <w:spacing w:before="160"/>
      </w:pPr>
      <w:r w:rsidRPr="00E305B3">
        <w:t xml:space="preserve">This submission </w:t>
      </w:r>
      <w:r w:rsidR="00201C4C" w:rsidRPr="00E305B3">
        <w:t>was not</w:t>
      </w:r>
      <w:r w:rsidR="00124460" w:rsidRPr="00E305B3">
        <w:t xml:space="preserve"> </w:t>
      </w:r>
      <w:r w:rsidRPr="00E305B3">
        <w:t>considered by DUSC</w:t>
      </w:r>
      <w:r w:rsidR="00B259DD" w:rsidRPr="00E305B3">
        <w:t>.</w:t>
      </w:r>
    </w:p>
    <w:p w:rsidR="00B259DD" w:rsidRPr="00E305B3" w:rsidRDefault="00B259DD" w:rsidP="007A132D">
      <w:pPr>
        <w:pStyle w:val="ListParagraph"/>
        <w:widowControl/>
        <w:numPr>
          <w:ilvl w:val="1"/>
          <w:numId w:val="3"/>
        </w:numPr>
      </w:pPr>
      <w:r w:rsidRPr="00E305B3">
        <w:t xml:space="preserve">The submission </w:t>
      </w:r>
      <w:r w:rsidR="00C4690B" w:rsidRPr="00E305B3">
        <w:t xml:space="preserve">estimated </w:t>
      </w:r>
      <w:r w:rsidRPr="00E305B3">
        <w:t xml:space="preserve">the expected utilisation and costs associated with the listing of the </w:t>
      </w:r>
      <w:proofErr w:type="spellStart"/>
      <w:r w:rsidRPr="00E305B3">
        <w:t>olaparib</w:t>
      </w:r>
      <w:proofErr w:type="spellEnd"/>
      <w:r w:rsidRPr="00E305B3">
        <w:t xml:space="preserve"> tablets based on a market share approach. The submission stated that this approach was previously accepted by </w:t>
      </w:r>
      <w:r w:rsidR="00C4690B" w:rsidRPr="00E305B3">
        <w:t xml:space="preserve">the </w:t>
      </w:r>
      <w:r w:rsidRPr="00E305B3">
        <w:t xml:space="preserve">PBAC in November 2016 in relation to the submission for the listing of the </w:t>
      </w:r>
      <w:proofErr w:type="spellStart"/>
      <w:r w:rsidRPr="00E305B3">
        <w:t>olaparib</w:t>
      </w:r>
      <w:proofErr w:type="spellEnd"/>
      <w:r w:rsidRPr="00E305B3">
        <w:t xml:space="preserve"> capsules. </w:t>
      </w:r>
      <w:proofErr w:type="spellStart"/>
      <w:r w:rsidRPr="00E305B3">
        <w:t>Olaparib</w:t>
      </w:r>
      <w:proofErr w:type="spellEnd"/>
      <w:r w:rsidRPr="00E305B3">
        <w:t xml:space="preserve"> capsules were listed on the PBS in February 2017, and therefore data on their use (PBS service volume) are as yet immature. The current PBS service item report available </w:t>
      </w:r>
      <w:r w:rsidR="00AF189A" w:rsidRPr="00E305B3">
        <w:t xml:space="preserve">presents data up until </w:t>
      </w:r>
      <w:r w:rsidRPr="00E305B3">
        <w:t xml:space="preserve">October 2017. </w:t>
      </w:r>
    </w:p>
    <w:p w:rsidR="00B259DD" w:rsidRPr="00E305B3" w:rsidRDefault="00C4690B" w:rsidP="007A132D">
      <w:pPr>
        <w:pStyle w:val="ListParagraph"/>
        <w:widowControl/>
        <w:numPr>
          <w:ilvl w:val="1"/>
          <w:numId w:val="3"/>
        </w:numPr>
      </w:pPr>
      <w:r w:rsidRPr="00E305B3">
        <w:t xml:space="preserve">The estimates assumed each patient received a maximum </w:t>
      </w:r>
      <w:proofErr w:type="gramStart"/>
      <w:r w:rsidRPr="00E305B3">
        <w:t xml:space="preserve">of </w:t>
      </w:r>
      <w:r w:rsidR="001D0610" w:rsidRPr="001D0610">
        <w:t xml:space="preserve"> </w:t>
      </w:r>
      <w:r w:rsidR="00FC4FA6">
        <w:rPr>
          <w:noProof/>
          <w:color w:val="000000"/>
          <w:highlight w:val="black"/>
        </w:rPr>
        <w:t>'''''</w:t>
      </w:r>
      <w:proofErr w:type="gramEnd"/>
      <w:r w:rsidRPr="00E305B3">
        <w:t xml:space="preserve"> scripts at the maximum recommended daily dose of </w:t>
      </w:r>
      <w:proofErr w:type="spellStart"/>
      <w:r w:rsidRPr="00E305B3">
        <w:t>olaparib</w:t>
      </w:r>
      <w:proofErr w:type="spellEnd"/>
      <w:r w:rsidRPr="00E305B3">
        <w:t xml:space="preserve">, and were presented for both the published and effective prices. </w:t>
      </w:r>
      <w:r w:rsidR="00B259DD" w:rsidRPr="00E305B3">
        <w:t xml:space="preserve">A summary of the estimated use and financial implications for listing </w:t>
      </w:r>
      <w:r w:rsidR="00AF189A" w:rsidRPr="00E305B3">
        <w:t xml:space="preserve">of </w:t>
      </w:r>
      <w:proofErr w:type="spellStart"/>
      <w:r w:rsidR="00B259DD" w:rsidRPr="00E305B3">
        <w:t>olaparib</w:t>
      </w:r>
      <w:proofErr w:type="spellEnd"/>
      <w:r w:rsidR="00B259DD" w:rsidRPr="00E305B3">
        <w:t xml:space="preserve"> tablet</w:t>
      </w:r>
      <w:r w:rsidR="00AF189A" w:rsidRPr="00E305B3">
        <w:t>s</w:t>
      </w:r>
      <w:r w:rsidR="00B259DD" w:rsidRPr="00E305B3">
        <w:t xml:space="preserve"> is presented in Table </w:t>
      </w:r>
      <w:r w:rsidR="004635C0" w:rsidRPr="00E305B3">
        <w:t>8</w:t>
      </w:r>
      <w:r w:rsidR="0015049C" w:rsidRPr="00E305B3">
        <w:t>.</w:t>
      </w:r>
      <w:r w:rsidR="00B259DD" w:rsidRPr="00E305B3">
        <w:t xml:space="preserve"> </w:t>
      </w:r>
    </w:p>
    <w:p w:rsidR="00E157CF" w:rsidRPr="00E305B3" w:rsidRDefault="00B259DD" w:rsidP="00C4690B">
      <w:pPr>
        <w:pStyle w:val="ListParagraph"/>
        <w:widowControl/>
        <w:numPr>
          <w:ilvl w:val="1"/>
          <w:numId w:val="3"/>
        </w:numPr>
      </w:pPr>
      <w:r w:rsidRPr="00E305B3">
        <w:t>The submission stated that it intends to seek a stage</w:t>
      </w:r>
      <w:r w:rsidR="00C4690B" w:rsidRPr="00E305B3">
        <w:t>d</w:t>
      </w:r>
      <w:r w:rsidRPr="00E305B3">
        <w:t xml:space="preserve"> removal of the capsules from the PBS and the market once </w:t>
      </w:r>
      <w:r w:rsidR="00C4690B" w:rsidRPr="00E305B3">
        <w:t xml:space="preserve">the </w:t>
      </w:r>
      <w:proofErr w:type="spellStart"/>
      <w:r w:rsidRPr="00E305B3">
        <w:t>olaparib</w:t>
      </w:r>
      <w:proofErr w:type="spellEnd"/>
      <w:r w:rsidRPr="00E305B3">
        <w:t xml:space="preserve"> tablets are listed</w:t>
      </w:r>
      <w:r w:rsidR="00E157CF" w:rsidRPr="00E305B3">
        <w:t xml:space="preserve"> (i.e. the restriction for </w:t>
      </w:r>
      <w:r w:rsidR="00E157CF" w:rsidRPr="00E305B3">
        <w:lastRenderedPageBreak/>
        <w:t xml:space="preserve">the initial treatment with </w:t>
      </w:r>
      <w:proofErr w:type="spellStart"/>
      <w:r w:rsidR="00E157CF" w:rsidRPr="00E305B3">
        <w:t>olaparib</w:t>
      </w:r>
      <w:proofErr w:type="spellEnd"/>
      <w:r w:rsidR="00E157CF" w:rsidRPr="00E305B3">
        <w:t xml:space="preserve"> capsules would be delisted along with the PBS-listing of the </w:t>
      </w:r>
      <w:proofErr w:type="spellStart"/>
      <w:r w:rsidR="00E157CF" w:rsidRPr="00E305B3">
        <w:t>olaparib</w:t>
      </w:r>
      <w:proofErr w:type="spellEnd"/>
      <w:r w:rsidR="00E157CF" w:rsidRPr="00E305B3">
        <w:t xml:space="preserve"> tablets, to ensure that all new patients were initiated on </w:t>
      </w:r>
      <w:proofErr w:type="spellStart"/>
      <w:r w:rsidR="00E157CF" w:rsidRPr="00E305B3">
        <w:t>olaparib</w:t>
      </w:r>
      <w:proofErr w:type="spellEnd"/>
      <w:r w:rsidR="00E157CF" w:rsidRPr="00E305B3">
        <w:t xml:space="preserve"> tablets alone)</w:t>
      </w:r>
      <w:r w:rsidRPr="00E305B3">
        <w:t xml:space="preserve">. </w:t>
      </w:r>
    </w:p>
    <w:p w:rsidR="00860CA4" w:rsidRPr="00E305B3" w:rsidRDefault="00B259DD" w:rsidP="00C4690B">
      <w:pPr>
        <w:pStyle w:val="ListParagraph"/>
        <w:widowControl/>
        <w:numPr>
          <w:ilvl w:val="1"/>
          <w:numId w:val="3"/>
        </w:numPr>
      </w:pPr>
      <w:r w:rsidRPr="00E305B3">
        <w:t xml:space="preserve">The </w:t>
      </w:r>
      <w:r w:rsidR="002726A0" w:rsidRPr="00E305B3">
        <w:t xml:space="preserve">financial estimates were based on the assumption </w:t>
      </w:r>
      <w:r w:rsidR="00C4690B" w:rsidRPr="00E305B3">
        <w:t xml:space="preserve">that </w:t>
      </w:r>
      <w:proofErr w:type="spellStart"/>
      <w:r w:rsidR="002726A0" w:rsidRPr="00E305B3">
        <w:t>olaparib</w:t>
      </w:r>
      <w:proofErr w:type="spellEnd"/>
      <w:r w:rsidR="002726A0" w:rsidRPr="00E305B3">
        <w:t xml:space="preserve"> tablets </w:t>
      </w:r>
      <w:r w:rsidR="00C4690B" w:rsidRPr="00E305B3">
        <w:t xml:space="preserve">displace </w:t>
      </w:r>
      <w:proofErr w:type="spellStart"/>
      <w:r w:rsidR="002726A0" w:rsidRPr="00E305B3">
        <w:t>olaparib</w:t>
      </w:r>
      <w:proofErr w:type="spellEnd"/>
      <w:r w:rsidR="002726A0" w:rsidRPr="00E305B3">
        <w:t xml:space="preserve"> capsules, and </w:t>
      </w:r>
      <w:r w:rsidR="00D00B81" w:rsidRPr="00E305B3">
        <w:t>was consequently cost neutral to the Commonwealth.</w:t>
      </w:r>
      <w:r w:rsidR="002726A0" w:rsidRPr="00E305B3">
        <w:t xml:space="preserve"> The estimates </w:t>
      </w:r>
      <w:r w:rsidR="00C4690B" w:rsidRPr="00E305B3">
        <w:t xml:space="preserve">were </w:t>
      </w:r>
      <w:r w:rsidR="002726A0" w:rsidRPr="00E305B3">
        <w:t xml:space="preserve">consistent with the market share approach and the intention by the sponsor to remove </w:t>
      </w:r>
      <w:proofErr w:type="spellStart"/>
      <w:r w:rsidR="002726A0" w:rsidRPr="00E305B3">
        <w:t>olaparib</w:t>
      </w:r>
      <w:proofErr w:type="spellEnd"/>
      <w:r w:rsidR="002726A0" w:rsidRPr="00E305B3">
        <w:t xml:space="preserve"> capsules from </w:t>
      </w:r>
      <w:r w:rsidR="00C4690B" w:rsidRPr="00E305B3">
        <w:t>the market.</w:t>
      </w:r>
      <w:r w:rsidR="002726A0" w:rsidRPr="00E305B3">
        <w:t xml:space="preserve"> </w:t>
      </w:r>
    </w:p>
    <w:p w:rsidR="002726A0" w:rsidRPr="0015049C" w:rsidRDefault="002A2F50" w:rsidP="00CD0062">
      <w:pPr>
        <w:keepNext/>
        <w:rPr>
          <w:rFonts w:ascii="Arial Narrow" w:hAnsi="Arial Narrow"/>
          <w:b/>
          <w:sz w:val="20"/>
          <w:szCs w:val="16"/>
        </w:rPr>
      </w:pPr>
      <w:r w:rsidRPr="001222FC">
        <w:rPr>
          <w:rStyle w:val="CommentReference"/>
        </w:rPr>
        <w:t xml:space="preserve">Table </w:t>
      </w:r>
      <w:r w:rsidR="004635C0">
        <w:rPr>
          <w:rStyle w:val="CommentReference"/>
        </w:rPr>
        <w:t>8</w:t>
      </w:r>
      <w:r w:rsidRPr="001222FC">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34"/>
        <w:gridCol w:w="1175"/>
        <w:gridCol w:w="1175"/>
        <w:gridCol w:w="1175"/>
        <w:gridCol w:w="1175"/>
        <w:gridCol w:w="1175"/>
        <w:gridCol w:w="1174"/>
      </w:tblGrid>
      <w:tr w:rsidR="00385A9D" w:rsidRPr="00D1078F" w:rsidTr="000E1EAF">
        <w:trPr>
          <w:tblHeader/>
        </w:trPr>
        <w:tc>
          <w:tcPr>
            <w:tcW w:w="1119" w:type="pct"/>
            <w:shd w:val="clear" w:color="auto" w:fill="auto"/>
            <w:vAlign w:val="center"/>
          </w:tcPr>
          <w:p w:rsidR="00385A9D" w:rsidRPr="003639A6" w:rsidRDefault="00385A9D" w:rsidP="00CD0062">
            <w:pPr>
              <w:pStyle w:val="Tabletext"/>
              <w:keepNext/>
            </w:pPr>
          </w:p>
        </w:tc>
        <w:tc>
          <w:tcPr>
            <w:tcW w:w="647" w:type="pct"/>
            <w:shd w:val="clear" w:color="auto" w:fill="auto"/>
            <w:vAlign w:val="center"/>
          </w:tcPr>
          <w:p w:rsidR="00385A9D" w:rsidRPr="00D1078F" w:rsidRDefault="00385A9D" w:rsidP="00CD0062">
            <w:pPr>
              <w:pStyle w:val="Tabletext"/>
              <w:keepNext/>
              <w:jc w:val="center"/>
              <w:rPr>
                <w:b/>
              </w:rPr>
            </w:pPr>
            <w:r w:rsidRPr="00D1078F">
              <w:rPr>
                <w:b/>
              </w:rPr>
              <w:t>Year 1</w:t>
            </w:r>
          </w:p>
        </w:tc>
        <w:tc>
          <w:tcPr>
            <w:tcW w:w="647" w:type="pct"/>
            <w:shd w:val="clear" w:color="auto" w:fill="auto"/>
            <w:vAlign w:val="center"/>
          </w:tcPr>
          <w:p w:rsidR="00385A9D" w:rsidRPr="00D1078F" w:rsidRDefault="00385A9D" w:rsidP="00CD0062">
            <w:pPr>
              <w:pStyle w:val="Tabletext"/>
              <w:keepNext/>
              <w:jc w:val="center"/>
              <w:rPr>
                <w:b/>
              </w:rPr>
            </w:pPr>
            <w:r w:rsidRPr="00D1078F">
              <w:rPr>
                <w:b/>
              </w:rPr>
              <w:t>Year 2</w:t>
            </w:r>
          </w:p>
        </w:tc>
        <w:tc>
          <w:tcPr>
            <w:tcW w:w="647" w:type="pct"/>
            <w:shd w:val="clear" w:color="auto" w:fill="auto"/>
            <w:vAlign w:val="center"/>
          </w:tcPr>
          <w:p w:rsidR="00385A9D" w:rsidRPr="00D1078F" w:rsidRDefault="00385A9D" w:rsidP="00CD0062">
            <w:pPr>
              <w:pStyle w:val="Tabletext"/>
              <w:keepNext/>
              <w:jc w:val="center"/>
              <w:rPr>
                <w:b/>
              </w:rPr>
            </w:pPr>
            <w:r w:rsidRPr="00D1078F">
              <w:rPr>
                <w:b/>
              </w:rPr>
              <w:t>Year 3</w:t>
            </w:r>
          </w:p>
        </w:tc>
        <w:tc>
          <w:tcPr>
            <w:tcW w:w="647" w:type="pct"/>
            <w:shd w:val="clear" w:color="auto" w:fill="auto"/>
            <w:vAlign w:val="center"/>
          </w:tcPr>
          <w:p w:rsidR="00385A9D" w:rsidRPr="00D1078F" w:rsidRDefault="00385A9D" w:rsidP="00CD0062">
            <w:pPr>
              <w:pStyle w:val="Tabletext"/>
              <w:keepNext/>
              <w:jc w:val="center"/>
              <w:rPr>
                <w:b/>
              </w:rPr>
            </w:pPr>
            <w:r w:rsidRPr="00D1078F">
              <w:rPr>
                <w:b/>
              </w:rPr>
              <w:t>Year 4</w:t>
            </w:r>
          </w:p>
        </w:tc>
        <w:tc>
          <w:tcPr>
            <w:tcW w:w="647" w:type="pct"/>
            <w:shd w:val="clear" w:color="auto" w:fill="auto"/>
            <w:vAlign w:val="center"/>
          </w:tcPr>
          <w:p w:rsidR="00385A9D" w:rsidRPr="00D1078F" w:rsidRDefault="00385A9D" w:rsidP="00CD0062">
            <w:pPr>
              <w:pStyle w:val="Tabletext"/>
              <w:keepNext/>
              <w:jc w:val="center"/>
              <w:rPr>
                <w:b/>
              </w:rPr>
            </w:pPr>
            <w:r w:rsidRPr="00D1078F">
              <w:rPr>
                <w:b/>
              </w:rPr>
              <w:t>Year 5</w:t>
            </w:r>
          </w:p>
        </w:tc>
        <w:tc>
          <w:tcPr>
            <w:tcW w:w="646" w:type="pct"/>
          </w:tcPr>
          <w:p w:rsidR="00385A9D" w:rsidRPr="00D1078F" w:rsidRDefault="00385A9D" w:rsidP="00CD0062">
            <w:pPr>
              <w:pStyle w:val="Tabletext"/>
              <w:keepNext/>
              <w:jc w:val="center"/>
              <w:rPr>
                <w:b/>
              </w:rPr>
            </w:pPr>
            <w:r w:rsidRPr="00D1078F">
              <w:rPr>
                <w:b/>
              </w:rPr>
              <w:t>Year 6</w:t>
            </w:r>
          </w:p>
        </w:tc>
      </w:tr>
      <w:tr w:rsidR="00385A9D" w:rsidRPr="0093180D" w:rsidTr="000E1EAF">
        <w:tc>
          <w:tcPr>
            <w:tcW w:w="5000" w:type="pct"/>
            <w:gridSpan w:val="7"/>
            <w:shd w:val="clear" w:color="auto" w:fill="auto"/>
            <w:vAlign w:val="center"/>
          </w:tcPr>
          <w:p w:rsidR="00385A9D" w:rsidRPr="0093180D" w:rsidRDefault="00385A9D" w:rsidP="00CD0062">
            <w:pPr>
              <w:pStyle w:val="Tabletext"/>
              <w:keepNext/>
              <w:rPr>
                <w:b/>
                <w:bCs/>
                <w:color w:val="000000"/>
              </w:rPr>
            </w:pPr>
            <w:r w:rsidRPr="0093180D">
              <w:rPr>
                <w:b/>
                <w:bCs/>
                <w:color w:val="000000"/>
              </w:rPr>
              <w:t>Estimated extent of use</w:t>
            </w:r>
          </w:p>
        </w:tc>
      </w:tr>
      <w:tr w:rsidR="00573556" w:rsidRPr="0093180D" w:rsidTr="000E1EAF">
        <w:tc>
          <w:tcPr>
            <w:tcW w:w="1119" w:type="pct"/>
            <w:shd w:val="clear" w:color="auto" w:fill="auto"/>
            <w:vAlign w:val="center"/>
          </w:tcPr>
          <w:p w:rsidR="00573556" w:rsidRPr="0093180D" w:rsidRDefault="00573556" w:rsidP="00CD0062">
            <w:pPr>
              <w:pStyle w:val="Tabletext"/>
              <w:keepNext/>
              <w:rPr>
                <w:rFonts w:ascii="Times" w:hAnsi="Times"/>
              </w:rPr>
            </w:pPr>
            <w:r w:rsidRPr="0093180D">
              <w:t xml:space="preserve">Number of scripts </w:t>
            </w:r>
            <w:proofErr w:type="spellStart"/>
            <w:r w:rsidRPr="0093180D">
              <w:t>dispensed</w:t>
            </w:r>
            <w:r w:rsidRPr="0093180D">
              <w:rPr>
                <w:vertAlign w:val="superscript"/>
              </w:rPr>
              <w:t>a</w:t>
            </w:r>
            <w:proofErr w:type="spellEnd"/>
          </w:p>
        </w:tc>
        <w:tc>
          <w:tcPr>
            <w:tcW w:w="647" w:type="pct"/>
            <w:shd w:val="clear" w:color="auto" w:fill="auto"/>
          </w:tcPr>
          <w:p w:rsidR="00573556" w:rsidRPr="00FC4FA6" w:rsidRDefault="00FC4FA6" w:rsidP="00CD0062">
            <w:pPr>
              <w:pStyle w:val="Tabletext"/>
              <w:keepNext/>
              <w:jc w:val="center"/>
              <w:rPr>
                <w:bCs/>
                <w:color w:val="000000"/>
                <w:highlight w:val="black"/>
              </w:rPr>
            </w:pPr>
            <w:r>
              <w:rPr>
                <w:noProof/>
                <w:color w:val="000000"/>
                <w:szCs w:val="20"/>
                <w:highlight w:val="black"/>
              </w:rPr>
              <w:t>'''''''''''''</w:t>
            </w:r>
          </w:p>
        </w:tc>
        <w:tc>
          <w:tcPr>
            <w:tcW w:w="647" w:type="pct"/>
            <w:shd w:val="clear" w:color="auto" w:fill="auto"/>
          </w:tcPr>
          <w:p w:rsidR="00573556" w:rsidRPr="00FC4FA6" w:rsidRDefault="00FC4FA6" w:rsidP="00CD0062">
            <w:pPr>
              <w:pStyle w:val="Tabletext"/>
              <w:keepNext/>
              <w:jc w:val="center"/>
              <w:rPr>
                <w:bCs/>
                <w:color w:val="000000"/>
                <w:highlight w:val="black"/>
              </w:rPr>
            </w:pPr>
            <w:r>
              <w:rPr>
                <w:noProof/>
                <w:color w:val="000000"/>
                <w:szCs w:val="20"/>
                <w:highlight w:val="black"/>
              </w:rPr>
              <w:t>''''''''''''</w:t>
            </w:r>
          </w:p>
        </w:tc>
        <w:tc>
          <w:tcPr>
            <w:tcW w:w="647" w:type="pct"/>
            <w:shd w:val="clear" w:color="auto" w:fill="auto"/>
          </w:tcPr>
          <w:p w:rsidR="00573556" w:rsidRPr="00FC4FA6" w:rsidRDefault="00FC4FA6" w:rsidP="00CD0062">
            <w:pPr>
              <w:pStyle w:val="Tabletext"/>
              <w:keepNext/>
              <w:jc w:val="center"/>
              <w:rPr>
                <w:bCs/>
                <w:color w:val="000000"/>
                <w:highlight w:val="black"/>
              </w:rPr>
            </w:pPr>
            <w:r>
              <w:rPr>
                <w:noProof/>
                <w:color w:val="000000"/>
                <w:szCs w:val="20"/>
                <w:highlight w:val="black"/>
              </w:rPr>
              <w:t>''''''''''''''</w:t>
            </w:r>
          </w:p>
        </w:tc>
        <w:tc>
          <w:tcPr>
            <w:tcW w:w="647" w:type="pct"/>
            <w:shd w:val="clear" w:color="auto" w:fill="auto"/>
          </w:tcPr>
          <w:p w:rsidR="00573556" w:rsidRPr="00FC4FA6" w:rsidRDefault="00FC4FA6" w:rsidP="00CD0062">
            <w:pPr>
              <w:pStyle w:val="Tabletext"/>
              <w:keepNext/>
              <w:jc w:val="center"/>
              <w:rPr>
                <w:bCs/>
                <w:color w:val="000000"/>
                <w:highlight w:val="black"/>
              </w:rPr>
            </w:pPr>
            <w:r>
              <w:rPr>
                <w:noProof/>
                <w:color w:val="000000"/>
                <w:szCs w:val="20"/>
                <w:highlight w:val="black"/>
              </w:rPr>
              <w:t>''''''''''''''</w:t>
            </w:r>
          </w:p>
        </w:tc>
        <w:tc>
          <w:tcPr>
            <w:tcW w:w="647" w:type="pct"/>
            <w:shd w:val="clear" w:color="auto" w:fill="auto"/>
          </w:tcPr>
          <w:p w:rsidR="00573556" w:rsidRPr="00FC4FA6" w:rsidRDefault="00FC4FA6" w:rsidP="00CD0062">
            <w:pPr>
              <w:pStyle w:val="Tabletext"/>
              <w:keepNext/>
              <w:jc w:val="center"/>
              <w:rPr>
                <w:bCs/>
                <w:color w:val="000000"/>
                <w:highlight w:val="black"/>
              </w:rPr>
            </w:pPr>
            <w:r>
              <w:rPr>
                <w:noProof/>
                <w:color w:val="000000"/>
                <w:szCs w:val="20"/>
                <w:highlight w:val="black"/>
              </w:rPr>
              <w:t>''''''''''''''</w:t>
            </w:r>
          </w:p>
        </w:tc>
        <w:tc>
          <w:tcPr>
            <w:tcW w:w="646" w:type="pct"/>
            <w:shd w:val="clear" w:color="auto" w:fill="auto"/>
          </w:tcPr>
          <w:p w:rsidR="00573556" w:rsidRPr="00FC4FA6" w:rsidRDefault="00FC4FA6" w:rsidP="00CD0062">
            <w:pPr>
              <w:pStyle w:val="Tabletext"/>
              <w:keepNext/>
              <w:jc w:val="center"/>
              <w:rPr>
                <w:bCs/>
                <w:color w:val="000000"/>
                <w:highlight w:val="black"/>
              </w:rPr>
            </w:pPr>
            <w:r>
              <w:rPr>
                <w:noProof/>
                <w:color w:val="000000"/>
                <w:szCs w:val="20"/>
                <w:highlight w:val="black"/>
              </w:rPr>
              <w:t>''''''''''''</w:t>
            </w:r>
          </w:p>
        </w:tc>
      </w:tr>
      <w:tr w:rsidR="00573556" w:rsidRPr="0093180D" w:rsidTr="000E1EAF">
        <w:tc>
          <w:tcPr>
            <w:tcW w:w="5000" w:type="pct"/>
            <w:gridSpan w:val="7"/>
            <w:shd w:val="clear" w:color="auto" w:fill="auto"/>
            <w:vAlign w:val="center"/>
          </w:tcPr>
          <w:p w:rsidR="00573556" w:rsidRPr="0093180D" w:rsidRDefault="00573556" w:rsidP="00CD0062">
            <w:pPr>
              <w:pStyle w:val="Tabletext"/>
              <w:keepNext/>
              <w:rPr>
                <w:b/>
                <w:bCs/>
                <w:color w:val="000000"/>
              </w:rPr>
            </w:pPr>
            <w:r w:rsidRPr="0093180D">
              <w:rPr>
                <w:b/>
                <w:bCs/>
                <w:color w:val="000000"/>
              </w:rPr>
              <w:t xml:space="preserve">Estimated financial implications of </w:t>
            </w:r>
            <w:proofErr w:type="spellStart"/>
            <w:r w:rsidR="0068117D" w:rsidRPr="0093180D">
              <w:rPr>
                <w:b/>
                <w:bCs/>
                <w:color w:val="000000"/>
              </w:rPr>
              <w:t>olaparib</w:t>
            </w:r>
            <w:proofErr w:type="spellEnd"/>
            <w:r w:rsidR="0068117D" w:rsidRPr="0093180D">
              <w:rPr>
                <w:b/>
                <w:bCs/>
                <w:color w:val="000000"/>
              </w:rPr>
              <w:t xml:space="preserve"> tablet</w:t>
            </w:r>
          </w:p>
        </w:tc>
      </w:tr>
      <w:tr w:rsidR="0068117D" w:rsidRPr="0093180D" w:rsidTr="000E1EAF">
        <w:tc>
          <w:tcPr>
            <w:tcW w:w="1119" w:type="pct"/>
            <w:shd w:val="clear" w:color="auto" w:fill="auto"/>
            <w:vAlign w:val="center"/>
          </w:tcPr>
          <w:p w:rsidR="0068117D" w:rsidRPr="0093180D" w:rsidRDefault="0068117D" w:rsidP="00CD0062">
            <w:pPr>
              <w:pStyle w:val="Tabletext"/>
              <w:keepNext/>
            </w:pPr>
            <w:r w:rsidRPr="0093180D">
              <w:t>At DPMQ (effective)</w:t>
            </w:r>
          </w:p>
        </w:tc>
        <w:tc>
          <w:tcPr>
            <w:tcW w:w="647" w:type="pct"/>
            <w:shd w:val="clear" w:color="auto" w:fill="auto"/>
          </w:tcPr>
          <w:p w:rsidR="0068117D" w:rsidRPr="0093180D" w:rsidRDefault="0068117D" w:rsidP="00CD0062">
            <w:pPr>
              <w:pStyle w:val="Tabletext"/>
              <w:keepNext/>
              <w:jc w:val="center"/>
              <w:rPr>
                <w:bCs/>
                <w:color w:val="000000"/>
              </w:rPr>
            </w:pPr>
          </w:p>
        </w:tc>
        <w:tc>
          <w:tcPr>
            <w:tcW w:w="647" w:type="pct"/>
            <w:shd w:val="clear" w:color="auto" w:fill="auto"/>
          </w:tcPr>
          <w:p w:rsidR="0068117D" w:rsidRPr="0093180D" w:rsidRDefault="0068117D" w:rsidP="00CD0062">
            <w:pPr>
              <w:pStyle w:val="Tabletext"/>
              <w:keepNext/>
              <w:jc w:val="center"/>
              <w:rPr>
                <w:bCs/>
                <w:color w:val="000000"/>
              </w:rPr>
            </w:pPr>
          </w:p>
        </w:tc>
        <w:tc>
          <w:tcPr>
            <w:tcW w:w="647" w:type="pct"/>
            <w:shd w:val="clear" w:color="auto" w:fill="auto"/>
          </w:tcPr>
          <w:p w:rsidR="0068117D" w:rsidRPr="0093180D" w:rsidRDefault="0068117D" w:rsidP="00CD0062">
            <w:pPr>
              <w:pStyle w:val="Tabletext"/>
              <w:keepNext/>
              <w:jc w:val="center"/>
              <w:rPr>
                <w:bCs/>
                <w:color w:val="000000"/>
              </w:rPr>
            </w:pPr>
          </w:p>
        </w:tc>
        <w:tc>
          <w:tcPr>
            <w:tcW w:w="647" w:type="pct"/>
            <w:shd w:val="clear" w:color="auto" w:fill="auto"/>
          </w:tcPr>
          <w:p w:rsidR="0068117D" w:rsidRPr="0093180D" w:rsidRDefault="0068117D" w:rsidP="00CD0062">
            <w:pPr>
              <w:pStyle w:val="Tabletext"/>
              <w:keepNext/>
              <w:jc w:val="center"/>
              <w:rPr>
                <w:bCs/>
                <w:color w:val="000000"/>
              </w:rPr>
            </w:pPr>
          </w:p>
        </w:tc>
        <w:tc>
          <w:tcPr>
            <w:tcW w:w="647" w:type="pct"/>
            <w:shd w:val="clear" w:color="auto" w:fill="auto"/>
          </w:tcPr>
          <w:p w:rsidR="0068117D" w:rsidRPr="0093180D" w:rsidRDefault="0068117D" w:rsidP="00CD0062">
            <w:pPr>
              <w:pStyle w:val="Tabletext"/>
              <w:keepNext/>
              <w:jc w:val="center"/>
              <w:rPr>
                <w:bCs/>
                <w:color w:val="000000"/>
              </w:rPr>
            </w:pPr>
          </w:p>
        </w:tc>
        <w:tc>
          <w:tcPr>
            <w:tcW w:w="646" w:type="pct"/>
            <w:shd w:val="clear" w:color="auto" w:fill="auto"/>
          </w:tcPr>
          <w:p w:rsidR="0068117D" w:rsidRPr="0093180D" w:rsidRDefault="0068117D" w:rsidP="00CD0062">
            <w:pPr>
              <w:pStyle w:val="Tabletext"/>
              <w:keepNext/>
              <w:jc w:val="center"/>
              <w:rPr>
                <w:bCs/>
                <w:color w:val="000000"/>
              </w:rPr>
            </w:pP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Cost to PBS/RPBS</w:t>
            </w:r>
          </w:p>
        </w:tc>
        <w:tc>
          <w:tcPr>
            <w:tcW w:w="647" w:type="pct"/>
            <w:shd w:val="clear" w:color="auto" w:fill="auto"/>
          </w:tcPr>
          <w:p w:rsidR="0068117D" w:rsidRPr="0093180D" w:rsidRDefault="0068117D" w:rsidP="00CD0062">
            <w:pPr>
              <w:pStyle w:val="Tabletext"/>
              <w:keepNext/>
              <w:jc w:val="center"/>
              <w:rPr>
                <w:color w:val="000000" w:themeColor="text1"/>
                <w:szCs w:val="2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color w:val="000000" w:themeColor="text1"/>
                <w:szCs w:val="2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color w:val="000000" w:themeColor="text1"/>
                <w:szCs w:val="2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color w:val="000000" w:themeColor="text1"/>
                <w:szCs w:val="2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w:t>
            </w:r>
            <w:r w:rsidR="00C4690B" w:rsidRPr="0093180D">
              <w:rPr>
                <w:sz w:val="19"/>
                <w:szCs w:val="19"/>
              </w:rPr>
              <w:t>-</w:t>
            </w:r>
            <w:r w:rsidRPr="0093180D">
              <w:rPr>
                <w:sz w:val="19"/>
                <w:szCs w:val="19"/>
              </w:rPr>
              <w:t>payments</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tcPr>
          <w:p w:rsidR="0068117D" w:rsidRPr="0093180D" w:rsidRDefault="0068117D" w:rsidP="00CD0062">
            <w:pPr>
              <w:pStyle w:val="Tabletext"/>
              <w:keepNext/>
              <w:jc w:val="center"/>
              <w:rPr>
                <w:bCs/>
                <w:color w:val="00000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Cost to PBS/RPBS less co</w:t>
            </w:r>
            <w:r w:rsidR="00C4690B" w:rsidRPr="0093180D">
              <w:rPr>
                <w:sz w:val="19"/>
                <w:szCs w:val="19"/>
              </w:rPr>
              <w:t>-</w:t>
            </w:r>
            <w:r w:rsidRPr="0093180D">
              <w:rPr>
                <w:sz w:val="19"/>
                <w:szCs w:val="19"/>
              </w:rPr>
              <w:t>payments</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tcPr>
          <w:p w:rsidR="0068117D" w:rsidRPr="0093180D" w:rsidRDefault="0068117D" w:rsidP="00CD0062">
            <w:pPr>
              <w:pStyle w:val="Tabletext"/>
              <w:keepNext/>
              <w:jc w:val="center"/>
              <w:rPr>
                <w:bCs/>
                <w:color w:val="00000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At DPMQ (published)</w:t>
            </w:r>
          </w:p>
        </w:tc>
        <w:tc>
          <w:tcPr>
            <w:tcW w:w="647" w:type="pct"/>
            <w:shd w:val="clear" w:color="auto" w:fill="auto"/>
          </w:tcPr>
          <w:p w:rsidR="0068117D" w:rsidRPr="0093180D" w:rsidRDefault="0068117D" w:rsidP="00CD0062">
            <w:pPr>
              <w:pStyle w:val="Tabletext"/>
              <w:keepNext/>
              <w:jc w:val="center"/>
              <w:rPr>
                <w:color w:val="000000" w:themeColor="text1"/>
                <w:szCs w:val="20"/>
              </w:rPr>
            </w:pPr>
          </w:p>
        </w:tc>
        <w:tc>
          <w:tcPr>
            <w:tcW w:w="647" w:type="pct"/>
            <w:shd w:val="clear" w:color="auto" w:fill="auto"/>
          </w:tcPr>
          <w:p w:rsidR="0068117D" w:rsidRPr="0093180D" w:rsidRDefault="0068117D" w:rsidP="00CD0062">
            <w:pPr>
              <w:pStyle w:val="Tabletext"/>
              <w:keepNext/>
              <w:jc w:val="center"/>
              <w:rPr>
                <w:color w:val="000000" w:themeColor="text1"/>
                <w:szCs w:val="20"/>
              </w:rPr>
            </w:pPr>
          </w:p>
        </w:tc>
        <w:tc>
          <w:tcPr>
            <w:tcW w:w="647" w:type="pct"/>
            <w:shd w:val="clear" w:color="auto" w:fill="auto"/>
          </w:tcPr>
          <w:p w:rsidR="0068117D" w:rsidRPr="0093180D" w:rsidRDefault="0068117D" w:rsidP="00CD0062">
            <w:pPr>
              <w:pStyle w:val="Tabletext"/>
              <w:keepNext/>
              <w:jc w:val="center"/>
              <w:rPr>
                <w:color w:val="000000" w:themeColor="text1"/>
                <w:szCs w:val="20"/>
              </w:rPr>
            </w:pPr>
          </w:p>
        </w:tc>
        <w:tc>
          <w:tcPr>
            <w:tcW w:w="647" w:type="pct"/>
            <w:shd w:val="clear" w:color="auto" w:fill="auto"/>
          </w:tcPr>
          <w:p w:rsidR="0068117D" w:rsidRPr="0093180D" w:rsidRDefault="0068117D" w:rsidP="00CD0062">
            <w:pPr>
              <w:pStyle w:val="Tabletext"/>
              <w:keepNext/>
              <w:jc w:val="center"/>
              <w:rPr>
                <w:color w:val="000000" w:themeColor="text1"/>
                <w:szCs w:val="20"/>
              </w:rPr>
            </w:pPr>
          </w:p>
        </w:tc>
        <w:tc>
          <w:tcPr>
            <w:tcW w:w="647" w:type="pct"/>
            <w:shd w:val="clear" w:color="auto" w:fill="auto"/>
          </w:tcPr>
          <w:p w:rsidR="0068117D" w:rsidRPr="0093180D" w:rsidRDefault="0068117D" w:rsidP="00CD0062">
            <w:pPr>
              <w:pStyle w:val="Tabletext"/>
              <w:keepNext/>
              <w:jc w:val="center"/>
              <w:rPr>
                <w:rFonts w:cs="Arial"/>
                <w:color w:val="000000" w:themeColor="text1"/>
                <w:szCs w:val="20"/>
              </w:rPr>
            </w:pPr>
          </w:p>
        </w:tc>
        <w:tc>
          <w:tcPr>
            <w:tcW w:w="646" w:type="pct"/>
            <w:shd w:val="clear" w:color="auto" w:fill="auto"/>
          </w:tcPr>
          <w:p w:rsidR="0068117D" w:rsidRPr="0093180D" w:rsidRDefault="0068117D" w:rsidP="00CD0062">
            <w:pPr>
              <w:pStyle w:val="Tabletext"/>
              <w:keepNext/>
              <w:jc w:val="center"/>
              <w:rPr>
                <w:rFonts w:cs="Arial"/>
                <w:color w:val="000000" w:themeColor="text1"/>
                <w:szCs w:val="20"/>
              </w:rPr>
            </w:pP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Cost to PBS/RPBS</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w:t>
            </w:r>
            <w:r w:rsidR="00C4690B" w:rsidRPr="0093180D">
              <w:rPr>
                <w:sz w:val="19"/>
                <w:szCs w:val="19"/>
              </w:rPr>
              <w:t>-</w:t>
            </w:r>
            <w:r w:rsidRPr="0093180D">
              <w:rPr>
                <w:sz w:val="19"/>
                <w:szCs w:val="19"/>
              </w:rPr>
              <w:t>payments</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Cost to PBS/RPBS less co</w:t>
            </w:r>
            <w:r w:rsidR="00C4690B" w:rsidRPr="0093180D">
              <w:rPr>
                <w:sz w:val="19"/>
                <w:szCs w:val="19"/>
              </w:rPr>
              <w:t>-</w:t>
            </w:r>
            <w:r w:rsidRPr="0093180D">
              <w:rPr>
                <w:sz w:val="19"/>
                <w:szCs w:val="19"/>
              </w:rPr>
              <w:t>payments</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5000" w:type="pct"/>
            <w:gridSpan w:val="7"/>
            <w:shd w:val="clear" w:color="auto" w:fill="auto"/>
            <w:vAlign w:val="center"/>
          </w:tcPr>
          <w:p w:rsidR="0068117D" w:rsidRPr="0093180D" w:rsidRDefault="0068117D" w:rsidP="00CD0062">
            <w:pPr>
              <w:pStyle w:val="Tabletext"/>
              <w:keepNext/>
              <w:rPr>
                <w:bCs/>
                <w:color w:val="000000"/>
              </w:rPr>
            </w:pPr>
            <w:r w:rsidRPr="0093180D">
              <w:rPr>
                <w:b/>
                <w:bCs/>
                <w:color w:val="000000"/>
              </w:rPr>
              <w:t xml:space="preserve">Estimated financial implications for </w:t>
            </w:r>
            <w:proofErr w:type="spellStart"/>
            <w:r w:rsidRPr="0093180D">
              <w:rPr>
                <w:b/>
                <w:bCs/>
                <w:color w:val="000000"/>
              </w:rPr>
              <w:t>olaparib</w:t>
            </w:r>
            <w:proofErr w:type="spellEnd"/>
            <w:r w:rsidRPr="0093180D">
              <w:rPr>
                <w:b/>
                <w:bCs/>
                <w:color w:val="000000"/>
              </w:rPr>
              <w:t xml:space="preserve"> capsule</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t>At DPMQ (effective)</w:t>
            </w:r>
          </w:p>
        </w:tc>
        <w:tc>
          <w:tcPr>
            <w:tcW w:w="647" w:type="pct"/>
            <w:shd w:val="clear" w:color="auto" w:fill="auto"/>
          </w:tcPr>
          <w:p w:rsidR="0068117D" w:rsidRPr="0093180D" w:rsidRDefault="0068117D" w:rsidP="00CD0062">
            <w:pPr>
              <w:pStyle w:val="Tabletext"/>
              <w:keepNext/>
              <w:jc w:val="center"/>
              <w:rPr>
                <w:bCs/>
                <w:color w:val="000000"/>
              </w:rPr>
            </w:pPr>
          </w:p>
        </w:tc>
        <w:tc>
          <w:tcPr>
            <w:tcW w:w="647" w:type="pct"/>
            <w:shd w:val="clear" w:color="auto" w:fill="auto"/>
          </w:tcPr>
          <w:p w:rsidR="0068117D" w:rsidRPr="0093180D" w:rsidRDefault="0068117D" w:rsidP="00CD0062">
            <w:pPr>
              <w:pStyle w:val="Tabletext"/>
              <w:keepNext/>
              <w:jc w:val="center"/>
              <w:rPr>
                <w:bCs/>
                <w:color w:val="000000"/>
              </w:rPr>
            </w:pPr>
          </w:p>
        </w:tc>
        <w:tc>
          <w:tcPr>
            <w:tcW w:w="647" w:type="pct"/>
            <w:shd w:val="clear" w:color="auto" w:fill="auto"/>
          </w:tcPr>
          <w:p w:rsidR="0068117D" w:rsidRPr="0093180D" w:rsidRDefault="0068117D" w:rsidP="00CD0062">
            <w:pPr>
              <w:pStyle w:val="Tabletext"/>
              <w:keepNext/>
              <w:jc w:val="center"/>
              <w:rPr>
                <w:bCs/>
                <w:color w:val="000000"/>
              </w:rPr>
            </w:pPr>
          </w:p>
        </w:tc>
        <w:tc>
          <w:tcPr>
            <w:tcW w:w="647" w:type="pct"/>
            <w:shd w:val="clear" w:color="auto" w:fill="auto"/>
          </w:tcPr>
          <w:p w:rsidR="0068117D" w:rsidRPr="0093180D" w:rsidRDefault="0068117D" w:rsidP="00CD0062">
            <w:pPr>
              <w:pStyle w:val="Tabletext"/>
              <w:keepNext/>
              <w:jc w:val="center"/>
              <w:rPr>
                <w:bCs/>
                <w:color w:val="000000"/>
              </w:rPr>
            </w:pPr>
          </w:p>
        </w:tc>
        <w:tc>
          <w:tcPr>
            <w:tcW w:w="647" w:type="pct"/>
            <w:shd w:val="clear" w:color="auto" w:fill="auto"/>
          </w:tcPr>
          <w:p w:rsidR="0068117D" w:rsidRPr="0093180D" w:rsidRDefault="0068117D" w:rsidP="00CD0062">
            <w:pPr>
              <w:pStyle w:val="Tabletext"/>
              <w:keepNext/>
              <w:jc w:val="center"/>
              <w:rPr>
                <w:bCs/>
                <w:color w:val="000000"/>
              </w:rPr>
            </w:pPr>
          </w:p>
        </w:tc>
        <w:tc>
          <w:tcPr>
            <w:tcW w:w="646" w:type="pct"/>
            <w:shd w:val="clear" w:color="auto" w:fill="auto"/>
          </w:tcPr>
          <w:p w:rsidR="0068117D" w:rsidRPr="0093180D" w:rsidRDefault="0068117D" w:rsidP="00CD0062">
            <w:pPr>
              <w:pStyle w:val="Tabletext"/>
              <w:keepNext/>
              <w:jc w:val="center"/>
              <w:rPr>
                <w:bCs/>
                <w:color w:val="000000"/>
              </w:rPr>
            </w:pP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Cost to PBS/RPBS</w:t>
            </w:r>
          </w:p>
        </w:tc>
        <w:tc>
          <w:tcPr>
            <w:tcW w:w="647" w:type="pct"/>
            <w:shd w:val="clear" w:color="auto" w:fill="auto"/>
          </w:tcPr>
          <w:p w:rsidR="0068117D" w:rsidRPr="0093180D" w:rsidRDefault="0068117D" w:rsidP="00CD0062">
            <w:pPr>
              <w:pStyle w:val="Tabletext"/>
              <w:keepNext/>
              <w:jc w:val="center"/>
              <w:rPr>
                <w:color w:val="000000" w:themeColor="text1"/>
                <w:szCs w:val="2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color w:val="000000" w:themeColor="text1"/>
                <w:szCs w:val="2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color w:val="000000" w:themeColor="text1"/>
                <w:szCs w:val="2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color w:val="000000" w:themeColor="text1"/>
                <w:szCs w:val="2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w:t>
            </w:r>
            <w:r w:rsidR="00C4690B" w:rsidRPr="0093180D">
              <w:rPr>
                <w:sz w:val="19"/>
                <w:szCs w:val="19"/>
              </w:rPr>
              <w:t>-</w:t>
            </w:r>
            <w:r w:rsidRPr="0093180D">
              <w:rPr>
                <w:sz w:val="19"/>
                <w:szCs w:val="19"/>
              </w:rPr>
              <w:t>payments</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tcPr>
          <w:p w:rsidR="0068117D" w:rsidRPr="0093180D" w:rsidRDefault="0068117D" w:rsidP="00CD0062">
            <w:pPr>
              <w:pStyle w:val="Tabletext"/>
              <w:keepNext/>
              <w:jc w:val="center"/>
              <w:rPr>
                <w:bCs/>
                <w:color w:val="00000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Cost to PBS/RPBS less co</w:t>
            </w:r>
            <w:r w:rsidR="00C4690B" w:rsidRPr="0093180D">
              <w:rPr>
                <w:sz w:val="19"/>
                <w:szCs w:val="19"/>
              </w:rPr>
              <w:t>-</w:t>
            </w:r>
            <w:r w:rsidRPr="0093180D">
              <w:rPr>
                <w:sz w:val="19"/>
                <w:szCs w:val="19"/>
              </w:rPr>
              <w:t>payments</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color w:val="000000" w:themeColor="text1"/>
                <w:szCs w:val="20"/>
              </w:rPr>
              <w:t>$</w:t>
            </w:r>
            <w:r w:rsidR="00FC4FA6">
              <w:rPr>
                <w:noProof/>
                <w:color w:val="000000"/>
                <w:szCs w:val="20"/>
                <w:highlight w:val="black"/>
              </w:rPr>
              <w:t>''''''''''''''''''''''''''</w:t>
            </w:r>
          </w:p>
        </w:tc>
        <w:tc>
          <w:tcPr>
            <w:tcW w:w="647" w:type="pct"/>
            <w:shd w:val="clear" w:color="auto" w:fill="auto"/>
          </w:tcPr>
          <w:p w:rsidR="0068117D" w:rsidRPr="0093180D" w:rsidRDefault="0068117D" w:rsidP="00CD0062">
            <w:pPr>
              <w:pStyle w:val="Tabletext"/>
              <w:keepNext/>
              <w:jc w:val="center"/>
              <w:rPr>
                <w:bCs/>
                <w:color w:val="00000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tcPr>
          <w:p w:rsidR="0068117D" w:rsidRPr="0093180D" w:rsidRDefault="0068117D" w:rsidP="00CD0062">
            <w:pPr>
              <w:pStyle w:val="Tabletext"/>
              <w:keepNext/>
              <w:jc w:val="center"/>
              <w:rPr>
                <w:bCs/>
                <w:color w:val="00000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At DPMQ (published)</w:t>
            </w:r>
          </w:p>
        </w:tc>
        <w:tc>
          <w:tcPr>
            <w:tcW w:w="647" w:type="pct"/>
            <w:shd w:val="clear" w:color="auto" w:fill="auto"/>
          </w:tcPr>
          <w:p w:rsidR="0068117D" w:rsidRPr="0093180D" w:rsidRDefault="0068117D" w:rsidP="00CD0062">
            <w:pPr>
              <w:pStyle w:val="Tabletext"/>
              <w:keepNext/>
              <w:jc w:val="center"/>
              <w:rPr>
                <w:color w:val="000000" w:themeColor="text1"/>
                <w:szCs w:val="20"/>
              </w:rPr>
            </w:pPr>
          </w:p>
        </w:tc>
        <w:tc>
          <w:tcPr>
            <w:tcW w:w="647" w:type="pct"/>
            <w:shd w:val="clear" w:color="auto" w:fill="auto"/>
          </w:tcPr>
          <w:p w:rsidR="0068117D" w:rsidRPr="0093180D" w:rsidRDefault="0068117D" w:rsidP="00CD0062">
            <w:pPr>
              <w:pStyle w:val="Tabletext"/>
              <w:keepNext/>
              <w:jc w:val="center"/>
              <w:rPr>
                <w:color w:val="000000" w:themeColor="text1"/>
                <w:szCs w:val="20"/>
              </w:rPr>
            </w:pPr>
          </w:p>
        </w:tc>
        <w:tc>
          <w:tcPr>
            <w:tcW w:w="647" w:type="pct"/>
            <w:shd w:val="clear" w:color="auto" w:fill="auto"/>
          </w:tcPr>
          <w:p w:rsidR="0068117D" w:rsidRPr="0093180D" w:rsidRDefault="0068117D" w:rsidP="00CD0062">
            <w:pPr>
              <w:pStyle w:val="Tabletext"/>
              <w:keepNext/>
              <w:jc w:val="center"/>
              <w:rPr>
                <w:color w:val="000000" w:themeColor="text1"/>
                <w:szCs w:val="20"/>
              </w:rPr>
            </w:pPr>
          </w:p>
        </w:tc>
        <w:tc>
          <w:tcPr>
            <w:tcW w:w="647" w:type="pct"/>
            <w:shd w:val="clear" w:color="auto" w:fill="auto"/>
          </w:tcPr>
          <w:p w:rsidR="0068117D" w:rsidRPr="0093180D" w:rsidRDefault="0068117D" w:rsidP="00CD0062">
            <w:pPr>
              <w:pStyle w:val="Tabletext"/>
              <w:keepNext/>
              <w:jc w:val="center"/>
              <w:rPr>
                <w:color w:val="000000" w:themeColor="text1"/>
                <w:szCs w:val="20"/>
              </w:rPr>
            </w:pPr>
          </w:p>
        </w:tc>
        <w:tc>
          <w:tcPr>
            <w:tcW w:w="647" w:type="pct"/>
            <w:shd w:val="clear" w:color="auto" w:fill="auto"/>
          </w:tcPr>
          <w:p w:rsidR="0068117D" w:rsidRPr="0093180D" w:rsidRDefault="0068117D" w:rsidP="00CD0062">
            <w:pPr>
              <w:pStyle w:val="Tabletext"/>
              <w:keepNext/>
              <w:jc w:val="center"/>
              <w:rPr>
                <w:rFonts w:cs="Arial"/>
                <w:color w:val="000000" w:themeColor="text1"/>
                <w:szCs w:val="20"/>
              </w:rPr>
            </w:pPr>
          </w:p>
        </w:tc>
        <w:tc>
          <w:tcPr>
            <w:tcW w:w="646" w:type="pct"/>
            <w:shd w:val="clear" w:color="auto" w:fill="auto"/>
          </w:tcPr>
          <w:p w:rsidR="0068117D" w:rsidRPr="0093180D" w:rsidRDefault="0068117D" w:rsidP="00CD0062">
            <w:pPr>
              <w:pStyle w:val="Tabletext"/>
              <w:keepNext/>
              <w:jc w:val="center"/>
              <w:rPr>
                <w:rFonts w:cs="Arial"/>
                <w:color w:val="000000" w:themeColor="text1"/>
                <w:szCs w:val="20"/>
              </w:rPr>
            </w:pP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Cost to PBS/RPBS</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w:t>
            </w:r>
            <w:r w:rsidR="00C4690B" w:rsidRPr="0093180D">
              <w:rPr>
                <w:sz w:val="19"/>
                <w:szCs w:val="19"/>
              </w:rPr>
              <w:t>-</w:t>
            </w:r>
            <w:r w:rsidRPr="0093180D">
              <w:rPr>
                <w:sz w:val="19"/>
                <w:szCs w:val="19"/>
              </w:rPr>
              <w:t>payments</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Cost to PBS/RPBS less co</w:t>
            </w:r>
            <w:r w:rsidR="00C4690B" w:rsidRPr="0093180D">
              <w:rPr>
                <w:sz w:val="19"/>
                <w:szCs w:val="19"/>
              </w:rPr>
              <w:t>-</w:t>
            </w:r>
            <w:r w:rsidRPr="0093180D">
              <w:rPr>
                <w:sz w:val="19"/>
                <w:szCs w:val="19"/>
              </w:rPr>
              <w:t>payments</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7"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c>
          <w:tcPr>
            <w:tcW w:w="646" w:type="pct"/>
            <w:shd w:val="clear" w:color="auto" w:fill="auto"/>
            <w:vAlign w:val="center"/>
          </w:tcPr>
          <w:p w:rsidR="0068117D" w:rsidRPr="0093180D" w:rsidRDefault="0068117D" w:rsidP="00CD0062">
            <w:pPr>
              <w:pStyle w:val="Tabletext"/>
              <w:keepNext/>
              <w:jc w:val="center"/>
              <w:rPr>
                <w:rFonts w:cs="Arial"/>
                <w:color w:val="000000" w:themeColor="text1"/>
                <w:szCs w:val="20"/>
              </w:rPr>
            </w:pPr>
            <w:r w:rsidRPr="0093180D">
              <w:rPr>
                <w:rFonts w:cs="Arial"/>
                <w:color w:val="000000" w:themeColor="text1"/>
                <w:szCs w:val="20"/>
              </w:rPr>
              <w:t>$</w:t>
            </w:r>
            <w:r w:rsidR="00FC4FA6">
              <w:rPr>
                <w:rFonts w:cs="Arial"/>
                <w:noProof/>
                <w:color w:val="000000"/>
                <w:szCs w:val="20"/>
                <w:highlight w:val="black"/>
              </w:rPr>
              <w:t>'''''''''''''''''''''''''''</w:t>
            </w:r>
          </w:p>
        </w:tc>
      </w:tr>
      <w:tr w:rsidR="0068117D" w:rsidRPr="0093180D" w:rsidTr="000E1EAF">
        <w:tc>
          <w:tcPr>
            <w:tcW w:w="5000" w:type="pct"/>
            <w:gridSpan w:val="7"/>
            <w:shd w:val="clear" w:color="auto" w:fill="auto"/>
            <w:vAlign w:val="center"/>
          </w:tcPr>
          <w:p w:rsidR="0068117D" w:rsidRPr="0093180D" w:rsidRDefault="0068117D" w:rsidP="00CD0062">
            <w:pPr>
              <w:pStyle w:val="Tabletext"/>
              <w:keepNext/>
              <w:rPr>
                <w:b/>
                <w:bCs/>
                <w:color w:val="000000"/>
              </w:rPr>
            </w:pPr>
            <w:r w:rsidRPr="0093180D">
              <w:rPr>
                <w:b/>
                <w:bCs/>
                <w:color w:val="000000"/>
              </w:rPr>
              <w:t>Net financial implications</w:t>
            </w:r>
          </w:p>
        </w:tc>
      </w:tr>
      <w:tr w:rsidR="0068117D" w:rsidRPr="0093180D" w:rsidTr="000E1EAF">
        <w:tc>
          <w:tcPr>
            <w:tcW w:w="1119" w:type="pct"/>
            <w:shd w:val="clear" w:color="auto" w:fill="auto"/>
            <w:vAlign w:val="center"/>
          </w:tcPr>
          <w:p w:rsidR="0068117D" w:rsidRPr="0093180D" w:rsidRDefault="0068117D" w:rsidP="00CD0062">
            <w:pPr>
              <w:pStyle w:val="Tabletext"/>
              <w:keepNext/>
              <w:rPr>
                <w:sz w:val="19"/>
                <w:szCs w:val="19"/>
              </w:rPr>
            </w:pPr>
            <w:r w:rsidRPr="0093180D">
              <w:rPr>
                <w:sz w:val="19"/>
                <w:szCs w:val="19"/>
              </w:rPr>
              <w:t>Net cost to PBS/RPBS</w:t>
            </w:r>
          </w:p>
        </w:tc>
        <w:tc>
          <w:tcPr>
            <w:tcW w:w="647" w:type="pct"/>
            <w:shd w:val="clear" w:color="auto" w:fill="auto"/>
          </w:tcPr>
          <w:p w:rsidR="0068117D" w:rsidRPr="0093180D" w:rsidRDefault="0068117D" w:rsidP="00CD0062">
            <w:pPr>
              <w:pStyle w:val="Tabletext"/>
              <w:keepNext/>
              <w:jc w:val="center"/>
              <w:rPr>
                <w:bCs/>
                <w:color w:val="000000"/>
              </w:rPr>
            </w:pPr>
            <w:r w:rsidRPr="0093180D">
              <w:rPr>
                <w:szCs w:val="20"/>
              </w:rPr>
              <w:t>$0</w:t>
            </w:r>
          </w:p>
        </w:tc>
        <w:tc>
          <w:tcPr>
            <w:tcW w:w="647" w:type="pct"/>
            <w:shd w:val="clear" w:color="auto" w:fill="auto"/>
          </w:tcPr>
          <w:p w:rsidR="0068117D" w:rsidRPr="0093180D" w:rsidRDefault="0068117D" w:rsidP="00CD0062">
            <w:pPr>
              <w:pStyle w:val="Tabletext"/>
              <w:keepNext/>
              <w:jc w:val="center"/>
              <w:rPr>
                <w:bCs/>
                <w:color w:val="000000"/>
              </w:rPr>
            </w:pPr>
            <w:r w:rsidRPr="0093180D">
              <w:rPr>
                <w:szCs w:val="20"/>
              </w:rPr>
              <w:t>$0</w:t>
            </w:r>
          </w:p>
        </w:tc>
        <w:tc>
          <w:tcPr>
            <w:tcW w:w="647" w:type="pct"/>
            <w:shd w:val="clear" w:color="auto" w:fill="auto"/>
          </w:tcPr>
          <w:p w:rsidR="0068117D" w:rsidRPr="0093180D" w:rsidRDefault="0068117D" w:rsidP="00CD0062">
            <w:pPr>
              <w:pStyle w:val="Tabletext"/>
              <w:keepNext/>
              <w:jc w:val="center"/>
              <w:rPr>
                <w:bCs/>
                <w:color w:val="000000"/>
              </w:rPr>
            </w:pPr>
            <w:r w:rsidRPr="0093180D">
              <w:rPr>
                <w:szCs w:val="20"/>
              </w:rPr>
              <w:t>$0</w:t>
            </w:r>
          </w:p>
        </w:tc>
        <w:tc>
          <w:tcPr>
            <w:tcW w:w="647" w:type="pct"/>
            <w:shd w:val="clear" w:color="auto" w:fill="auto"/>
          </w:tcPr>
          <w:p w:rsidR="0068117D" w:rsidRPr="0093180D" w:rsidRDefault="0068117D" w:rsidP="00CD0062">
            <w:pPr>
              <w:pStyle w:val="Tabletext"/>
              <w:keepNext/>
              <w:jc w:val="center"/>
              <w:rPr>
                <w:bCs/>
                <w:color w:val="000000"/>
              </w:rPr>
            </w:pPr>
            <w:r w:rsidRPr="0093180D">
              <w:rPr>
                <w:szCs w:val="20"/>
              </w:rPr>
              <w:t>$0</w:t>
            </w:r>
          </w:p>
        </w:tc>
        <w:tc>
          <w:tcPr>
            <w:tcW w:w="647" w:type="pct"/>
            <w:shd w:val="clear" w:color="auto" w:fill="auto"/>
          </w:tcPr>
          <w:p w:rsidR="0068117D" w:rsidRPr="0093180D" w:rsidRDefault="0068117D" w:rsidP="00CD0062">
            <w:pPr>
              <w:pStyle w:val="Tabletext"/>
              <w:keepNext/>
              <w:jc w:val="center"/>
              <w:rPr>
                <w:bCs/>
                <w:color w:val="000000"/>
              </w:rPr>
            </w:pPr>
            <w:r w:rsidRPr="0093180D">
              <w:rPr>
                <w:szCs w:val="20"/>
              </w:rPr>
              <w:t>$0</w:t>
            </w:r>
          </w:p>
        </w:tc>
        <w:tc>
          <w:tcPr>
            <w:tcW w:w="646" w:type="pct"/>
            <w:shd w:val="clear" w:color="auto" w:fill="auto"/>
          </w:tcPr>
          <w:p w:rsidR="0068117D" w:rsidRPr="0093180D" w:rsidRDefault="0068117D" w:rsidP="00CD0062">
            <w:pPr>
              <w:pStyle w:val="Tabletext"/>
              <w:keepNext/>
              <w:jc w:val="center"/>
              <w:rPr>
                <w:bCs/>
                <w:color w:val="000000"/>
              </w:rPr>
            </w:pPr>
            <w:r w:rsidRPr="0093180D">
              <w:rPr>
                <w:szCs w:val="20"/>
              </w:rPr>
              <w:t>$0</w:t>
            </w:r>
          </w:p>
        </w:tc>
      </w:tr>
    </w:tbl>
    <w:p w:rsidR="00067501" w:rsidRPr="0093180D" w:rsidRDefault="0068117D" w:rsidP="00CD0062">
      <w:pPr>
        <w:pStyle w:val="TableFooter"/>
        <w:keepNext/>
      </w:pPr>
      <w:r w:rsidRPr="0093180D">
        <w:t xml:space="preserve">Source: Table 4.7, p94, of the submission. </w:t>
      </w:r>
    </w:p>
    <w:p w:rsidR="00067501" w:rsidRDefault="0068117D" w:rsidP="00CD0062">
      <w:pPr>
        <w:pStyle w:val="TableFooter"/>
        <w:keepNext/>
      </w:pPr>
      <w:r>
        <w:t>Abbreviations: DPMQ = dispense maximum quantity price; PBS =</w:t>
      </w:r>
      <w:r w:rsidRPr="00592DCD">
        <w:t xml:space="preserve"> Pharm</w:t>
      </w:r>
      <w:r>
        <w:t>aceutical Benefits Scheme; RPBS =</w:t>
      </w:r>
      <w:r w:rsidRPr="00592DCD">
        <w:t xml:space="preserve"> Repatriation Pharmaceutical Benefits Scheme</w:t>
      </w:r>
      <w:r>
        <w:t xml:space="preserve">; SPA = special pricing arrangement. </w:t>
      </w:r>
    </w:p>
    <w:p w:rsidR="00067501" w:rsidRDefault="0068117D" w:rsidP="00CD0062">
      <w:pPr>
        <w:pStyle w:val="TableFooter"/>
        <w:keepNext/>
      </w:pPr>
      <w:r w:rsidRPr="00067501">
        <w:t>Note</w:t>
      </w:r>
      <w:r w:rsidR="00067501" w:rsidRPr="00067501">
        <w:t>s</w:t>
      </w:r>
      <w:r w:rsidRPr="00067501">
        <w:t xml:space="preserve">: </w:t>
      </w:r>
      <w:r w:rsidR="00067501">
        <w:t>numbers</w:t>
      </w:r>
      <w:r w:rsidRPr="00067501">
        <w:t xml:space="preserve"> </w:t>
      </w:r>
      <w:r w:rsidR="00067501" w:rsidRPr="00067501">
        <w:t xml:space="preserve">in italics </w:t>
      </w:r>
      <w:r w:rsidRPr="00067501">
        <w:t>were corrected from the spreadsheet ‘3c. Impact – EFF’,</w:t>
      </w:r>
      <w:r w:rsidRPr="00067501">
        <w:rPr>
          <w:color w:val="000000" w:themeColor="text1"/>
          <w:szCs w:val="18"/>
        </w:rPr>
        <w:t xml:space="preserve"> Section 4 </w:t>
      </w:r>
      <w:proofErr w:type="spellStart"/>
      <w:r w:rsidR="008B45FB" w:rsidRPr="00067501">
        <w:rPr>
          <w:color w:val="000000" w:themeColor="text1"/>
          <w:szCs w:val="18"/>
        </w:rPr>
        <w:t>Lynparza</w:t>
      </w:r>
      <w:proofErr w:type="spellEnd"/>
      <w:r w:rsidRPr="00067501">
        <w:rPr>
          <w:color w:val="000000" w:themeColor="text1"/>
          <w:szCs w:val="18"/>
        </w:rPr>
        <w:t xml:space="preserve"> utilisation-and-cost </w:t>
      </w:r>
      <w:proofErr w:type="spellStart"/>
      <w:r w:rsidRPr="00067501">
        <w:rPr>
          <w:color w:val="000000" w:themeColor="text1"/>
          <w:szCs w:val="18"/>
        </w:rPr>
        <w:t>model_FINAL</w:t>
      </w:r>
      <w:proofErr w:type="spellEnd"/>
      <w:r w:rsidRPr="00067501">
        <w:t>.</w:t>
      </w:r>
      <w:r w:rsidR="00067501" w:rsidRPr="00067501">
        <w:t xml:space="preserve"> </w:t>
      </w:r>
      <w:proofErr w:type="spellStart"/>
      <w:proofErr w:type="gramStart"/>
      <w:r w:rsidR="00067501" w:rsidRPr="00067501">
        <w:rPr>
          <w:vertAlign w:val="superscript"/>
        </w:rPr>
        <w:t>a</w:t>
      </w:r>
      <w:proofErr w:type="spellEnd"/>
      <w:proofErr w:type="gramEnd"/>
      <w:r w:rsidR="00067501">
        <w:t xml:space="preserve"> </w:t>
      </w:r>
      <w:r w:rsidR="00067501" w:rsidRPr="003639A6">
        <w:t xml:space="preserve">Assuming </w:t>
      </w:r>
      <w:r w:rsidR="00067501">
        <w:t xml:space="preserve">a cap of </w:t>
      </w:r>
      <w:r w:rsidR="00FC4FA6">
        <w:rPr>
          <w:noProof/>
          <w:color w:val="000000"/>
          <w:highlight w:val="black"/>
        </w:rPr>
        <w:t>'''''' '''''''''''''''' ''''' ''''''''''' ''''''''' ''''''' '''''''''''''''''''''''''''</w:t>
      </w:r>
      <w:r w:rsidR="00067501">
        <w:t xml:space="preserve"> per patient </w:t>
      </w:r>
      <w:r w:rsidR="00067501" w:rsidRPr="003639A6">
        <w:t>as estimated by the submission</w:t>
      </w:r>
      <w:r w:rsidR="00067501">
        <w:t xml:space="preserve">, and the growth rate of scripts based on the estimates for </w:t>
      </w:r>
      <w:proofErr w:type="spellStart"/>
      <w:r w:rsidR="00067501">
        <w:t>olaparib</w:t>
      </w:r>
      <w:proofErr w:type="spellEnd"/>
      <w:r w:rsidR="00067501">
        <w:t xml:space="preserve"> capsule PBAC submission in November 2016.</w:t>
      </w:r>
    </w:p>
    <w:p w:rsidR="00DB019E" w:rsidRPr="00514EA9" w:rsidRDefault="00DB019E" w:rsidP="0068117D">
      <w:pPr>
        <w:rPr>
          <w:rFonts w:ascii="Arial Narrow" w:hAnsi="Arial Narrow"/>
          <w:color w:val="000000" w:themeColor="text1"/>
          <w:sz w:val="18"/>
          <w:szCs w:val="18"/>
        </w:rPr>
      </w:pPr>
    </w:p>
    <w:p w:rsidR="00C4690B" w:rsidRPr="00E305B3" w:rsidRDefault="00C4690B" w:rsidP="00C25D9C">
      <w:pPr>
        <w:pStyle w:val="ListParagraph"/>
        <w:widowControl/>
        <w:numPr>
          <w:ilvl w:val="1"/>
          <w:numId w:val="3"/>
        </w:numPr>
      </w:pPr>
      <w:r w:rsidRPr="00E305B3">
        <w:t xml:space="preserve">These estimates were based on equivalent per pack pricing, derived from an assumption that the equi-effective doses were those associated with the maximum recommended daily dose. </w:t>
      </w:r>
      <w:r w:rsidR="005B0862" w:rsidRPr="00E305B3">
        <w:t xml:space="preserve">However, </w:t>
      </w:r>
      <w:r w:rsidR="004570A9" w:rsidRPr="00E305B3">
        <w:t xml:space="preserve">the </w:t>
      </w:r>
      <w:r w:rsidR="00CA216D" w:rsidRPr="00E305B3">
        <w:t xml:space="preserve">ESC noted that </w:t>
      </w:r>
      <w:r w:rsidR="005B0862" w:rsidRPr="00E305B3">
        <w:t>given the proposed price for</w:t>
      </w:r>
      <w:r w:rsidR="005B0862" w:rsidRPr="004570A9">
        <w:t xml:space="preserve"> </w:t>
      </w:r>
      <w:r w:rsidR="005B0862" w:rsidRPr="00E305B3">
        <w:t xml:space="preserve">the tablets, dosing as per </w:t>
      </w:r>
      <w:r w:rsidRPr="00E305B3">
        <w:t xml:space="preserve">the observed mean doses in the clinical studies would result in </w:t>
      </w:r>
      <w:r w:rsidR="005B0862" w:rsidRPr="00E305B3">
        <w:t xml:space="preserve">costs to Government that are higher for the tablets than for the capsules. </w:t>
      </w:r>
      <w:r w:rsidR="00590E6A" w:rsidRPr="00E305B3">
        <w:t xml:space="preserve">The ESC therefore advised that a lower per pack price for the tablets than that proposed would be required to achieve cost neutrality. </w:t>
      </w:r>
    </w:p>
    <w:p w:rsidR="00576972" w:rsidRPr="00006D2A" w:rsidRDefault="00576972" w:rsidP="00C4690B">
      <w:pPr>
        <w:pStyle w:val="Heading2"/>
      </w:pPr>
      <w:bookmarkStart w:id="14" w:name="_Toc503873189"/>
      <w:r w:rsidRPr="00006D2A">
        <w:lastRenderedPageBreak/>
        <w:t>Quality Use of Medicines</w:t>
      </w:r>
      <w:bookmarkEnd w:id="14"/>
    </w:p>
    <w:p w:rsidR="00860CA4" w:rsidRPr="00E305B3" w:rsidRDefault="00860CA4" w:rsidP="00AD1A66">
      <w:pPr>
        <w:pStyle w:val="ListParagraph"/>
        <w:widowControl/>
        <w:numPr>
          <w:ilvl w:val="1"/>
          <w:numId w:val="3"/>
        </w:numPr>
        <w:spacing w:before="160"/>
        <w:rPr>
          <w:lang w:val="en-US"/>
        </w:rPr>
      </w:pPr>
      <w:r w:rsidRPr="00E305B3">
        <w:rPr>
          <w:lang w:val="en-US"/>
        </w:rPr>
        <w:t>The Sponsor flagged its intention to seek a staged removal of the capsules from the PBS and the market once the tablets are made available on the PBS. Details of th</w:t>
      </w:r>
      <w:r w:rsidR="005B0862" w:rsidRPr="00E305B3">
        <w:rPr>
          <w:lang w:val="en-US"/>
        </w:rPr>
        <w:t>e</w:t>
      </w:r>
      <w:r w:rsidR="00894719" w:rsidRPr="00E305B3">
        <w:rPr>
          <w:lang w:val="en-US"/>
        </w:rPr>
        <w:t xml:space="preserve"> proposed</w:t>
      </w:r>
      <w:r w:rsidR="005B0862" w:rsidRPr="00E305B3">
        <w:rPr>
          <w:lang w:val="en-US"/>
        </w:rPr>
        <w:t xml:space="preserve"> </w:t>
      </w:r>
      <w:r w:rsidRPr="00E305B3">
        <w:rPr>
          <w:lang w:val="en-US"/>
        </w:rPr>
        <w:t xml:space="preserve">transition </w:t>
      </w:r>
      <w:r w:rsidR="005B0862" w:rsidRPr="00E305B3">
        <w:rPr>
          <w:lang w:val="en-US"/>
        </w:rPr>
        <w:t xml:space="preserve">from </w:t>
      </w:r>
      <w:r w:rsidR="00067501" w:rsidRPr="00E305B3">
        <w:rPr>
          <w:lang w:val="en-US"/>
        </w:rPr>
        <w:t xml:space="preserve">the </w:t>
      </w:r>
      <w:r w:rsidR="005B0862" w:rsidRPr="00E305B3">
        <w:rPr>
          <w:lang w:val="en-US"/>
        </w:rPr>
        <w:t xml:space="preserve">capsules to tablets </w:t>
      </w:r>
      <w:r w:rsidR="00894719" w:rsidRPr="00E305B3">
        <w:rPr>
          <w:lang w:val="en-US"/>
        </w:rPr>
        <w:t xml:space="preserve">were </w:t>
      </w:r>
      <w:r w:rsidRPr="00E305B3">
        <w:rPr>
          <w:lang w:val="en-US"/>
        </w:rPr>
        <w:t xml:space="preserve">presented in </w:t>
      </w:r>
      <w:r w:rsidR="00894719" w:rsidRPr="00E305B3">
        <w:rPr>
          <w:lang w:val="en-US"/>
        </w:rPr>
        <w:t xml:space="preserve">the submission. </w:t>
      </w:r>
    </w:p>
    <w:p w:rsidR="0042287D" w:rsidRPr="00E305B3" w:rsidRDefault="001E61A5" w:rsidP="003D4F45">
      <w:pPr>
        <w:pStyle w:val="ListParagraph"/>
        <w:widowControl/>
        <w:numPr>
          <w:ilvl w:val="1"/>
          <w:numId w:val="3"/>
        </w:numPr>
        <w:spacing w:before="240"/>
        <w:rPr>
          <w:lang w:val="en-US"/>
        </w:rPr>
      </w:pPr>
      <w:r w:rsidRPr="00E305B3">
        <w:rPr>
          <w:lang w:val="en-US"/>
        </w:rPr>
        <w:t xml:space="preserve">It is likely that patients who are receiving capsules currently will seek to be switched to the tablets once they become available. The submission did not discuss </w:t>
      </w:r>
      <w:r w:rsidR="00D00B81" w:rsidRPr="00E305B3">
        <w:rPr>
          <w:lang w:val="en-US"/>
        </w:rPr>
        <w:t xml:space="preserve">the potential risks </w:t>
      </w:r>
      <w:r w:rsidRPr="00E305B3">
        <w:rPr>
          <w:lang w:val="en-US"/>
        </w:rPr>
        <w:t xml:space="preserve">(loss of benefit </w:t>
      </w:r>
      <w:r w:rsidR="005B0862" w:rsidRPr="00E305B3">
        <w:rPr>
          <w:lang w:val="en-US"/>
        </w:rPr>
        <w:t xml:space="preserve">or </w:t>
      </w:r>
      <w:r w:rsidRPr="00E305B3">
        <w:rPr>
          <w:lang w:val="en-US"/>
        </w:rPr>
        <w:t xml:space="preserve">occurrence of AEs) </w:t>
      </w:r>
      <w:r w:rsidR="00D00B81" w:rsidRPr="00E305B3">
        <w:rPr>
          <w:lang w:val="en-US"/>
        </w:rPr>
        <w:t>from switching, nor presented any plans to mitigate these risks.</w:t>
      </w:r>
      <w:r w:rsidR="00AD1A66" w:rsidRPr="00E305B3">
        <w:rPr>
          <w:lang w:val="en-US"/>
        </w:rPr>
        <w:t xml:space="preserve"> </w:t>
      </w:r>
    </w:p>
    <w:p w:rsidR="0095082A" w:rsidRDefault="00D11250" w:rsidP="003D4F45">
      <w:pPr>
        <w:pStyle w:val="ListParagraph"/>
        <w:widowControl/>
        <w:numPr>
          <w:ilvl w:val="1"/>
          <w:numId w:val="3"/>
        </w:numPr>
        <w:spacing w:before="240"/>
        <w:rPr>
          <w:lang w:val="en-US"/>
        </w:rPr>
      </w:pPr>
      <w:r w:rsidRPr="00E305B3">
        <w:rPr>
          <w:lang w:val="en-US"/>
        </w:rPr>
        <w:t xml:space="preserve">The PSCR argued that switching was best left to the discretion of the prescriber as clinicians are familiar with the safety profile of </w:t>
      </w:r>
      <w:proofErr w:type="spellStart"/>
      <w:r w:rsidRPr="00E305B3">
        <w:rPr>
          <w:lang w:val="en-US"/>
        </w:rPr>
        <w:t>olaparib</w:t>
      </w:r>
      <w:proofErr w:type="spellEnd"/>
      <w:r w:rsidRPr="00E305B3">
        <w:rPr>
          <w:lang w:val="en-US"/>
        </w:rPr>
        <w:t xml:space="preserve">, and </w:t>
      </w:r>
      <w:r w:rsidR="0042287D" w:rsidRPr="00E305B3">
        <w:rPr>
          <w:lang w:val="en-US"/>
        </w:rPr>
        <w:t>the consistency</w:t>
      </w:r>
      <w:r w:rsidRPr="00E305B3">
        <w:rPr>
          <w:lang w:val="en-US"/>
        </w:rPr>
        <w:t xml:space="preserve"> across both formulations. The PSCR further stated that the sponsor will </w:t>
      </w:r>
      <w:r w:rsidRPr="00E305B3">
        <w:rPr>
          <w:u w:val="single"/>
          <w:lang w:val="en-US"/>
        </w:rPr>
        <w:t>not</w:t>
      </w:r>
      <w:r w:rsidRPr="00E305B3">
        <w:rPr>
          <w:lang w:val="en-US"/>
        </w:rPr>
        <w:t xml:space="preserve"> encourage switching to patients who were currently on </w:t>
      </w:r>
      <w:proofErr w:type="spellStart"/>
      <w:r w:rsidRPr="00E305B3">
        <w:rPr>
          <w:lang w:val="en-US"/>
        </w:rPr>
        <w:t>olaparib</w:t>
      </w:r>
      <w:proofErr w:type="spellEnd"/>
      <w:r w:rsidRPr="00E305B3">
        <w:rPr>
          <w:lang w:val="en-US"/>
        </w:rPr>
        <w:t xml:space="preserve"> capsules, and argued that a step-wise listing process would ensure that all new patients initiate treatment with </w:t>
      </w:r>
      <w:proofErr w:type="spellStart"/>
      <w:r w:rsidRPr="00E305B3">
        <w:rPr>
          <w:lang w:val="en-US"/>
        </w:rPr>
        <w:t>olaparib</w:t>
      </w:r>
      <w:proofErr w:type="spellEnd"/>
      <w:r w:rsidRPr="00E305B3">
        <w:rPr>
          <w:lang w:val="en-US"/>
        </w:rPr>
        <w:t xml:space="preserve"> tablets only. The ESC noted the PSCR’s arguments, b</w:t>
      </w:r>
      <w:r w:rsidR="00DD3D69" w:rsidRPr="00E305B3">
        <w:rPr>
          <w:lang w:val="en-US"/>
        </w:rPr>
        <w:t xml:space="preserve">ut remained concerned that the </w:t>
      </w:r>
      <w:r w:rsidRPr="00E305B3">
        <w:rPr>
          <w:lang w:val="en-US"/>
        </w:rPr>
        <w:t>switching from capsule to tablet formulation is highly likely in patients currently on capsules, given the potential of a substantially reduced pill burden.</w:t>
      </w:r>
      <w:r w:rsidR="00BE4706">
        <w:rPr>
          <w:lang w:val="en-US"/>
        </w:rPr>
        <w:t xml:space="preserve"> The PBAC agreed with ESC’s views on the high likelihood of switching.</w:t>
      </w:r>
    </w:p>
    <w:p w:rsidR="00C25D9C" w:rsidRPr="00006D2A" w:rsidRDefault="00576972" w:rsidP="001619EE">
      <w:pPr>
        <w:pStyle w:val="Heading2"/>
      </w:pPr>
      <w:r w:rsidRPr="00006D2A">
        <w:t>Financial Management – Risk Sharing Arrangements</w:t>
      </w:r>
    </w:p>
    <w:p w:rsidR="00860CA4" w:rsidRPr="00E305B3" w:rsidRDefault="00860CA4" w:rsidP="00AD1A66">
      <w:pPr>
        <w:pStyle w:val="ListParagraph"/>
        <w:widowControl/>
        <w:numPr>
          <w:ilvl w:val="1"/>
          <w:numId w:val="3"/>
        </w:numPr>
        <w:spacing w:before="160"/>
        <w:rPr>
          <w:color w:val="000000" w:themeColor="text1"/>
        </w:rPr>
      </w:pPr>
      <w:r w:rsidRPr="00E305B3">
        <w:rPr>
          <w:color w:val="000000" w:themeColor="text1"/>
        </w:rPr>
        <w:t xml:space="preserve">The </w:t>
      </w:r>
      <w:r w:rsidR="005B0862" w:rsidRPr="00E305B3">
        <w:rPr>
          <w:color w:val="000000" w:themeColor="text1"/>
        </w:rPr>
        <w:t xml:space="preserve">Sponsor </w:t>
      </w:r>
      <w:r w:rsidRPr="00E305B3">
        <w:rPr>
          <w:color w:val="000000" w:themeColor="text1"/>
        </w:rPr>
        <w:t xml:space="preserve">proposed </w:t>
      </w:r>
      <w:r w:rsidR="005B0862" w:rsidRPr="00E305B3">
        <w:rPr>
          <w:color w:val="000000" w:themeColor="text1"/>
        </w:rPr>
        <w:t>that</w:t>
      </w:r>
      <w:r w:rsidRPr="00E305B3">
        <w:rPr>
          <w:color w:val="000000" w:themeColor="text1"/>
        </w:rPr>
        <w:t xml:space="preserve"> the current Risk Sharing Arrangement in place for the </w:t>
      </w:r>
      <w:proofErr w:type="spellStart"/>
      <w:r w:rsidRPr="00E305B3">
        <w:rPr>
          <w:color w:val="000000" w:themeColor="text1"/>
        </w:rPr>
        <w:t>olaparib</w:t>
      </w:r>
      <w:proofErr w:type="spellEnd"/>
      <w:r w:rsidRPr="00E305B3">
        <w:rPr>
          <w:color w:val="000000" w:themeColor="text1"/>
        </w:rPr>
        <w:t xml:space="preserve"> capsules </w:t>
      </w:r>
      <w:r w:rsidR="005B0862" w:rsidRPr="00E305B3">
        <w:rPr>
          <w:color w:val="000000" w:themeColor="text1"/>
        </w:rPr>
        <w:t xml:space="preserve">be </w:t>
      </w:r>
      <w:r w:rsidRPr="00E305B3">
        <w:rPr>
          <w:color w:val="000000" w:themeColor="text1"/>
        </w:rPr>
        <w:t>extend</w:t>
      </w:r>
      <w:r w:rsidR="005B0862" w:rsidRPr="00E305B3">
        <w:rPr>
          <w:color w:val="000000" w:themeColor="text1"/>
        </w:rPr>
        <w:t>ed</w:t>
      </w:r>
      <w:r w:rsidRPr="00E305B3">
        <w:rPr>
          <w:color w:val="000000" w:themeColor="text1"/>
        </w:rPr>
        <w:t xml:space="preserve"> to the </w:t>
      </w:r>
      <w:proofErr w:type="spellStart"/>
      <w:r w:rsidRPr="00E305B3">
        <w:rPr>
          <w:color w:val="000000" w:themeColor="text1"/>
        </w:rPr>
        <w:t>olaparib</w:t>
      </w:r>
      <w:proofErr w:type="spellEnd"/>
      <w:r w:rsidRPr="00E305B3">
        <w:rPr>
          <w:color w:val="000000" w:themeColor="text1"/>
        </w:rPr>
        <w:t xml:space="preserve"> tablets. The submission proposed that this arrangement would be unchanged by the listing of the tablets, implying that there would be no added financial exposure to the Commonwealth from the availability of the tablets. The submission also suggested a cap of </w:t>
      </w:r>
      <w:r w:rsidR="00FC4FA6">
        <w:rPr>
          <w:noProof/>
          <w:color w:val="000000"/>
          <w:highlight w:val="black"/>
        </w:rPr>
        <w:t>'''''</w:t>
      </w:r>
      <w:r w:rsidRPr="00E305B3">
        <w:rPr>
          <w:color w:val="000000" w:themeColor="text1"/>
        </w:rPr>
        <w:t xml:space="preserve"> scripts per patient. This is the same cap as is currently </w:t>
      </w:r>
      <w:r w:rsidR="005B0862" w:rsidRPr="00E305B3">
        <w:rPr>
          <w:color w:val="000000" w:themeColor="text1"/>
        </w:rPr>
        <w:t>applied to the</w:t>
      </w:r>
      <w:r w:rsidRPr="00E305B3">
        <w:rPr>
          <w:color w:val="000000" w:themeColor="text1"/>
        </w:rPr>
        <w:t xml:space="preserve"> </w:t>
      </w:r>
      <w:proofErr w:type="spellStart"/>
      <w:r w:rsidRPr="00E305B3">
        <w:rPr>
          <w:color w:val="000000" w:themeColor="text1"/>
        </w:rPr>
        <w:t>olaparib</w:t>
      </w:r>
      <w:proofErr w:type="spellEnd"/>
      <w:r w:rsidRPr="00E305B3">
        <w:rPr>
          <w:color w:val="000000" w:themeColor="text1"/>
        </w:rPr>
        <w:t xml:space="preserve"> capsule</w:t>
      </w:r>
      <w:r w:rsidR="005B0862" w:rsidRPr="00E305B3">
        <w:rPr>
          <w:color w:val="000000" w:themeColor="text1"/>
        </w:rPr>
        <w:t>s</w:t>
      </w:r>
      <w:r w:rsidRPr="00E305B3">
        <w:rPr>
          <w:color w:val="000000" w:themeColor="text1"/>
        </w:rPr>
        <w:t xml:space="preserve">. </w:t>
      </w:r>
    </w:p>
    <w:p w:rsidR="004B38B9" w:rsidRDefault="00D11250" w:rsidP="00006D2A">
      <w:pPr>
        <w:pStyle w:val="ListParagraph"/>
        <w:widowControl/>
        <w:numPr>
          <w:ilvl w:val="1"/>
          <w:numId w:val="3"/>
        </w:numPr>
        <w:spacing w:before="160"/>
        <w:rPr>
          <w:color w:val="000000" w:themeColor="text1"/>
        </w:rPr>
      </w:pPr>
      <w:r w:rsidRPr="00E305B3">
        <w:rPr>
          <w:color w:val="000000" w:themeColor="text1"/>
        </w:rPr>
        <w:t xml:space="preserve">The PSCR </w:t>
      </w:r>
      <w:r w:rsidR="00006D2A">
        <w:rPr>
          <w:color w:val="000000" w:themeColor="text1"/>
        </w:rPr>
        <w:t xml:space="preserve">and Pre-PBAC Response </w:t>
      </w:r>
      <w:r w:rsidRPr="00E305B3">
        <w:rPr>
          <w:color w:val="000000" w:themeColor="text1"/>
        </w:rPr>
        <w:t xml:space="preserve">reiterated that the PBS listing of </w:t>
      </w:r>
      <w:proofErr w:type="spellStart"/>
      <w:r w:rsidRPr="00E305B3">
        <w:rPr>
          <w:color w:val="000000" w:themeColor="text1"/>
        </w:rPr>
        <w:t>olaparib</w:t>
      </w:r>
      <w:proofErr w:type="spellEnd"/>
      <w:r w:rsidRPr="00E305B3">
        <w:rPr>
          <w:color w:val="000000" w:themeColor="text1"/>
        </w:rPr>
        <w:t xml:space="preserve"> tablets would be cost neutral to the Commonwealth, as this formulation would share the </w:t>
      </w:r>
      <w:r w:rsidRPr="00E305B3">
        <w:t xml:space="preserve">annual expenditure caps </w:t>
      </w:r>
      <w:r w:rsidRPr="00E305B3">
        <w:rPr>
          <w:color w:val="000000" w:themeColor="text1"/>
        </w:rPr>
        <w:t xml:space="preserve">in </w:t>
      </w:r>
      <w:r w:rsidR="0042287D" w:rsidRPr="00E305B3">
        <w:rPr>
          <w:color w:val="000000" w:themeColor="text1"/>
        </w:rPr>
        <w:t xml:space="preserve">the </w:t>
      </w:r>
      <w:r w:rsidRPr="00E305B3">
        <w:rPr>
          <w:color w:val="000000" w:themeColor="text1"/>
        </w:rPr>
        <w:t xml:space="preserve">existing Deed of Agreement for </w:t>
      </w:r>
      <w:proofErr w:type="spellStart"/>
      <w:r w:rsidRPr="00E305B3">
        <w:rPr>
          <w:color w:val="000000" w:themeColor="text1"/>
        </w:rPr>
        <w:t>olaparib</w:t>
      </w:r>
      <w:proofErr w:type="spellEnd"/>
      <w:r w:rsidRPr="00E305B3">
        <w:rPr>
          <w:color w:val="000000" w:themeColor="text1"/>
        </w:rPr>
        <w:t xml:space="preserve"> capsules. The ESC considered that while the existing subsidisation cap would </w:t>
      </w:r>
      <w:r w:rsidR="00AC20ED" w:rsidRPr="00E305B3">
        <w:rPr>
          <w:color w:val="000000" w:themeColor="text1"/>
        </w:rPr>
        <w:t xml:space="preserve">ensure </w:t>
      </w:r>
      <w:r w:rsidRPr="00E305B3">
        <w:rPr>
          <w:color w:val="000000" w:themeColor="text1"/>
        </w:rPr>
        <w:t xml:space="preserve">that the </w:t>
      </w:r>
      <w:r w:rsidR="008329A4" w:rsidRPr="00E305B3">
        <w:rPr>
          <w:color w:val="000000" w:themeColor="text1"/>
        </w:rPr>
        <w:t xml:space="preserve">total </w:t>
      </w:r>
      <w:r w:rsidRPr="00E305B3">
        <w:rPr>
          <w:color w:val="000000" w:themeColor="text1"/>
        </w:rPr>
        <w:t xml:space="preserve">expenditure would not exceed </w:t>
      </w:r>
      <w:r w:rsidR="008329A4" w:rsidRPr="00E305B3">
        <w:rPr>
          <w:color w:val="000000" w:themeColor="text1"/>
        </w:rPr>
        <w:t>the agreed</w:t>
      </w:r>
      <w:r w:rsidRPr="00E305B3">
        <w:rPr>
          <w:color w:val="000000" w:themeColor="text1"/>
        </w:rPr>
        <w:t xml:space="preserve"> limit, </w:t>
      </w:r>
      <w:r w:rsidR="005A6766" w:rsidRPr="00E305B3">
        <w:rPr>
          <w:color w:val="000000" w:themeColor="text1"/>
        </w:rPr>
        <w:t xml:space="preserve">it did not </w:t>
      </w:r>
      <w:r w:rsidR="00AC20ED" w:rsidRPr="00E305B3">
        <w:rPr>
          <w:color w:val="000000" w:themeColor="text1"/>
        </w:rPr>
        <w:t>guarantee</w:t>
      </w:r>
      <w:r w:rsidR="005A6766" w:rsidRPr="00E305B3">
        <w:rPr>
          <w:color w:val="000000" w:themeColor="text1"/>
        </w:rPr>
        <w:t xml:space="preserve"> that there would not be any </w:t>
      </w:r>
      <w:r w:rsidR="005A6766" w:rsidRPr="00E305B3">
        <w:rPr>
          <w:color w:val="000000" w:themeColor="text1"/>
          <w:u w:val="single"/>
        </w:rPr>
        <w:t>additional</w:t>
      </w:r>
      <w:r w:rsidR="005A6766" w:rsidRPr="00E305B3">
        <w:rPr>
          <w:color w:val="000000" w:themeColor="text1"/>
        </w:rPr>
        <w:t xml:space="preserve"> expenditure to the Commonwealth, albeit within the agreed cap.</w:t>
      </w:r>
      <w:r w:rsidR="004B38B9">
        <w:rPr>
          <w:color w:val="000000" w:themeColor="text1"/>
        </w:rPr>
        <w:t xml:space="preserve"> </w:t>
      </w:r>
    </w:p>
    <w:p w:rsidR="00006D2A" w:rsidRDefault="00006D2A" w:rsidP="00006D2A">
      <w:pPr>
        <w:pStyle w:val="ListParagraph"/>
        <w:widowControl/>
        <w:numPr>
          <w:ilvl w:val="1"/>
          <w:numId w:val="3"/>
        </w:numPr>
        <w:spacing w:before="160"/>
        <w:rPr>
          <w:color w:val="000000" w:themeColor="text1"/>
        </w:rPr>
      </w:pPr>
      <w:r w:rsidRPr="00006D2A">
        <w:rPr>
          <w:color w:val="000000" w:themeColor="text1"/>
        </w:rPr>
        <w:t xml:space="preserve">The PBAC noted the Secretariat's advice that after 9 months of reported data, </w:t>
      </w:r>
      <w:proofErr w:type="spellStart"/>
      <w:r w:rsidRPr="00006D2A">
        <w:rPr>
          <w:color w:val="000000" w:themeColor="text1"/>
        </w:rPr>
        <w:t>olaparib</w:t>
      </w:r>
      <w:proofErr w:type="spellEnd"/>
      <w:r w:rsidRPr="00006D2A">
        <w:rPr>
          <w:color w:val="000000" w:themeColor="text1"/>
        </w:rPr>
        <w:t xml:space="preserve"> capsules had reached </w:t>
      </w:r>
      <w:r w:rsidR="00FC4FA6">
        <w:rPr>
          <w:noProof/>
          <w:color w:val="000000"/>
          <w:highlight w:val="black"/>
        </w:rPr>
        <w:t>'''''</w:t>
      </w:r>
      <w:r w:rsidRPr="00006D2A">
        <w:rPr>
          <w:color w:val="000000" w:themeColor="text1"/>
        </w:rPr>
        <w:t xml:space="preserve">% of the Year 1 annual expenditure cap, and projection that by completion of Year 1, </w:t>
      </w:r>
      <w:proofErr w:type="spellStart"/>
      <w:r w:rsidRPr="00006D2A">
        <w:rPr>
          <w:color w:val="000000" w:themeColor="text1"/>
        </w:rPr>
        <w:t>olaparib</w:t>
      </w:r>
      <w:proofErr w:type="spellEnd"/>
      <w:r w:rsidRPr="00006D2A">
        <w:rPr>
          <w:color w:val="000000" w:themeColor="text1"/>
        </w:rPr>
        <w:t xml:space="preserve"> capsules will have reached approximately </w:t>
      </w:r>
      <w:r w:rsidR="00FC4FA6">
        <w:rPr>
          <w:noProof/>
          <w:color w:val="000000"/>
          <w:highlight w:val="black"/>
        </w:rPr>
        <w:t>'''''</w:t>
      </w:r>
      <w:r w:rsidRPr="00006D2A">
        <w:rPr>
          <w:color w:val="000000" w:themeColor="text1"/>
        </w:rPr>
        <w:t>% of the annual expenditure cap</w:t>
      </w:r>
      <w:r>
        <w:rPr>
          <w:color w:val="000000" w:themeColor="text1"/>
        </w:rPr>
        <w:t>.</w:t>
      </w:r>
    </w:p>
    <w:p w:rsidR="004B38B9" w:rsidRDefault="004B38B9" w:rsidP="004B38B9">
      <w:pPr>
        <w:pStyle w:val="ListParagraph"/>
        <w:widowControl/>
        <w:rPr>
          <w:rFonts w:asciiTheme="minorHAnsi" w:hAnsiTheme="minorHAnsi"/>
          <w:i/>
        </w:rPr>
      </w:pPr>
      <w:r w:rsidRPr="002437E2">
        <w:rPr>
          <w:rFonts w:asciiTheme="minorHAnsi" w:hAnsiTheme="minorHAnsi"/>
          <w:i/>
        </w:rPr>
        <w:t>For more detail on PBAC’s view, see section 7 PBAC outcome.</w:t>
      </w:r>
    </w:p>
    <w:p w:rsidR="001F2E34" w:rsidRPr="00006D2A" w:rsidRDefault="001F2E34" w:rsidP="006E5E16">
      <w:pPr>
        <w:pStyle w:val="PBACHeading1"/>
        <w:keepNext/>
        <w:outlineLvl w:val="0"/>
        <w:rPr>
          <w:rFonts w:cs="Times New Roman"/>
          <w:snapToGrid/>
          <w:color w:val="000000" w:themeColor="text1"/>
          <w:sz w:val="24"/>
        </w:rPr>
      </w:pPr>
      <w:r w:rsidRPr="00006D2A">
        <w:lastRenderedPageBreak/>
        <w:t>PBAC Outcome</w:t>
      </w:r>
    </w:p>
    <w:p w:rsidR="001F2E34" w:rsidRPr="001F2E34" w:rsidRDefault="001F2E34" w:rsidP="004B38B9">
      <w:pPr>
        <w:widowControl/>
        <w:rPr>
          <w:rFonts w:asciiTheme="minorHAnsi" w:hAnsiTheme="minorHAnsi"/>
          <w:i/>
        </w:rPr>
      </w:pPr>
    </w:p>
    <w:p w:rsidR="00006D2A" w:rsidRDefault="00006D2A" w:rsidP="00006D2A">
      <w:pPr>
        <w:numPr>
          <w:ilvl w:val="1"/>
          <w:numId w:val="3"/>
        </w:numPr>
        <w:spacing w:after="120"/>
        <w:rPr>
          <w:rFonts w:asciiTheme="minorHAnsi" w:hAnsiTheme="minorHAnsi"/>
          <w:bCs/>
          <w:lang w:val="en-GB"/>
        </w:rPr>
      </w:pPr>
      <w:r w:rsidRPr="00006D2A">
        <w:rPr>
          <w:rFonts w:asciiTheme="minorHAnsi" w:hAnsiTheme="minorHAnsi"/>
          <w:bCs/>
          <w:lang w:val="en-GB"/>
        </w:rPr>
        <w:t>The PBAC recommended the</w:t>
      </w:r>
      <w:r w:rsidR="00D2323D">
        <w:rPr>
          <w:rFonts w:asciiTheme="minorHAnsi" w:hAnsiTheme="minorHAnsi"/>
          <w:bCs/>
          <w:lang w:val="en-GB"/>
        </w:rPr>
        <w:t xml:space="preserve"> Authority Required </w:t>
      </w:r>
      <w:r w:rsidR="00AC676E">
        <w:rPr>
          <w:rFonts w:asciiTheme="minorHAnsi" w:hAnsiTheme="minorHAnsi"/>
          <w:bCs/>
          <w:lang w:val="en-GB"/>
        </w:rPr>
        <w:t xml:space="preserve">(General Schedule) </w:t>
      </w:r>
      <w:r w:rsidR="00D2323D">
        <w:rPr>
          <w:rFonts w:asciiTheme="minorHAnsi" w:hAnsiTheme="minorHAnsi"/>
          <w:bCs/>
          <w:lang w:val="en-GB"/>
        </w:rPr>
        <w:t xml:space="preserve">listing of a new tablet form of </w:t>
      </w:r>
      <w:proofErr w:type="spellStart"/>
      <w:r w:rsidR="00D2323D">
        <w:rPr>
          <w:rFonts w:asciiTheme="minorHAnsi" w:hAnsiTheme="minorHAnsi"/>
          <w:bCs/>
          <w:lang w:val="en-GB"/>
        </w:rPr>
        <w:t>olaparib</w:t>
      </w:r>
      <w:proofErr w:type="spellEnd"/>
      <w:r w:rsidR="00D2323D">
        <w:rPr>
          <w:rFonts w:asciiTheme="minorHAnsi" w:hAnsiTheme="minorHAnsi"/>
          <w:bCs/>
          <w:lang w:val="en-GB"/>
        </w:rPr>
        <w:t xml:space="preserve"> for the treatment of high grade serous ovarian</w:t>
      </w:r>
      <w:r w:rsidR="00AC676E">
        <w:rPr>
          <w:rFonts w:asciiTheme="minorHAnsi" w:hAnsiTheme="minorHAnsi"/>
          <w:bCs/>
          <w:lang w:val="en-GB"/>
        </w:rPr>
        <w:t xml:space="preserve">, </w:t>
      </w:r>
      <w:r w:rsidR="00D2323D">
        <w:rPr>
          <w:rFonts w:asciiTheme="minorHAnsi" w:hAnsiTheme="minorHAnsi"/>
          <w:bCs/>
          <w:lang w:val="en-GB"/>
        </w:rPr>
        <w:t>fallopian tube</w:t>
      </w:r>
      <w:r w:rsidR="00AC676E">
        <w:rPr>
          <w:rFonts w:asciiTheme="minorHAnsi" w:hAnsiTheme="minorHAnsi"/>
          <w:bCs/>
          <w:lang w:val="en-GB"/>
        </w:rPr>
        <w:t xml:space="preserve"> and </w:t>
      </w:r>
      <w:r w:rsidR="00D2323D">
        <w:rPr>
          <w:rFonts w:asciiTheme="minorHAnsi" w:hAnsiTheme="minorHAnsi"/>
          <w:bCs/>
          <w:lang w:val="en-GB"/>
        </w:rPr>
        <w:t>primary peritoneal cancer</w:t>
      </w:r>
      <w:r w:rsidR="00AC676E">
        <w:rPr>
          <w:rFonts w:asciiTheme="minorHAnsi" w:hAnsiTheme="minorHAnsi"/>
          <w:bCs/>
          <w:lang w:val="en-GB"/>
        </w:rPr>
        <w:t xml:space="preserve">s, on a cost-minimisation basis to </w:t>
      </w:r>
      <w:proofErr w:type="spellStart"/>
      <w:r w:rsidR="00AC676E">
        <w:rPr>
          <w:rFonts w:asciiTheme="minorHAnsi" w:hAnsiTheme="minorHAnsi"/>
          <w:bCs/>
          <w:lang w:val="en-GB"/>
        </w:rPr>
        <w:t>olaparib</w:t>
      </w:r>
      <w:proofErr w:type="spellEnd"/>
      <w:r w:rsidR="00AC676E">
        <w:rPr>
          <w:rFonts w:asciiTheme="minorHAnsi" w:hAnsiTheme="minorHAnsi"/>
          <w:bCs/>
          <w:lang w:val="en-GB"/>
        </w:rPr>
        <w:t xml:space="preserve"> capsules</w:t>
      </w:r>
      <w:r w:rsidR="00D2323D">
        <w:rPr>
          <w:rFonts w:asciiTheme="minorHAnsi" w:hAnsiTheme="minorHAnsi"/>
          <w:bCs/>
          <w:lang w:val="en-GB"/>
        </w:rPr>
        <w:t xml:space="preserve">. </w:t>
      </w:r>
      <w:r w:rsidR="00AC676E">
        <w:rPr>
          <w:rFonts w:asciiTheme="minorHAnsi" w:hAnsiTheme="minorHAnsi"/>
          <w:bCs/>
          <w:lang w:val="en-GB"/>
        </w:rPr>
        <w:t xml:space="preserve">In making this recommendation, the PBAC noted that the sponsor intended to withdraw the capsule form of this medicine from the market, </w:t>
      </w:r>
      <w:r w:rsidR="005211E1">
        <w:rPr>
          <w:rFonts w:asciiTheme="minorHAnsi" w:hAnsiTheme="minorHAnsi"/>
          <w:bCs/>
          <w:lang w:val="en-GB"/>
        </w:rPr>
        <w:t xml:space="preserve">acknowledged that the new form represented a reduced pill burden for patients </w:t>
      </w:r>
      <w:r w:rsidR="00AC676E">
        <w:rPr>
          <w:rFonts w:asciiTheme="minorHAnsi" w:hAnsiTheme="minorHAnsi"/>
          <w:bCs/>
          <w:lang w:val="en-GB"/>
        </w:rPr>
        <w:t>and advised that a price reduction was warranted for this listing to be cost neutral to the Commonwealth</w:t>
      </w:r>
      <w:r w:rsidR="00BB61C5">
        <w:rPr>
          <w:rFonts w:asciiTheme="minorHAnsi" w:hAnsiTheme="minorHAnsi"/>
          <w:bCs/>
          <w:lang w:val="en-GB"/>
        </w:rPr>
        <w:t>, at the equi-effective doses</w:t>
      </w:r>
      <w:r w:rsidR="00BB61C5" w:rsidRPr="00BB61C5">
        <w:rPr>
          <w:rFonts w:asciiTheme="minorHAnsi" w:hAnsiTheme="minorHAnsi"/>
          <w:bCs/>
          <w:lang w:val="en-GB"/>
        </w:rPr>
        <w:t xml:space="preserve"> </w:t>
      </w:r>
      <w:r w:rsidR="00BB61C5">
        <w:rPr>
          <w:rFonts w:asciiTheme="minorHAnsi" w:hAnsiTheme="minorHAnsi"/>
          <w:bCs/>
          <w:lang w:val="en-GB"/>
        </w:rPr>
        <w:t>recommended by the Committee</w:t>
      </w:r>
      <w:r w:rsidR="00AC676E">
        <w:rPr>
          <w:rFonts w:asciiTheme="minorHAnsi" w:hAnsiTheme="minorHAnsi"/>
          <w:bCs/>
          <w:lang w:val="en-GB"/>
        </w:rPr>
        <w:t xml:space="preserve">. </w:t>
      </w:r>
    </w:p>
    <w:p w:rsidR="00B42F90" w:rsidRDefault="00B42F90" w:rsidP="00B42F90">
      <w:pPr>
        <w:numPr>
          <w:ilvl w:val="1"/>
          <w:numId w:val="3"/>
        </w:numPr>
        <w:spacing w:after="120"/>
        <w:rPr>
          <w:rFonts w:eastAsia="Calibri"/>
        </w:rPr>
      </w:pPr>
      <w:r w:rsidRPr="00B42F90">
        <w:rPr>
          <w:rFonts w:asciiTheme="minorHAnsi" w:hAnsiTheme="minorHAnsi"/>
          <w:bCs/>
          <w:lang w:val="en-GB"/>
        </w:rPr>
        <w:t xml:space="preserve">The PBAC accepted the nominated comparator of </w:t>
      </w:r>
      <w:proofErr w:type="spellStart"/>
      <w:r w:rsidRPr="00B42F90">
        <w:rPr>
          <w:rFonts w:asciiTheme="minorHAnsi" w:hAnsiTheme="minorHAnsi"/>
          <w:bCs/>
          <w:lang w:val="en-GB"/>
        </w:rPr>
        <w:t>olaparib</w:t>
      </w:r>
      <w:proofErr w:type="spellEnd"/>
      <w:r>
        <w:rPr>
          <w:rFonts w:eastAsia="Calibri"/>
        </w:rPr>
        <w:t xml:space="preserve"> capsules for the proposed listing of the new tablet formulation. </w:t>
      </w:r>
    </w:p>
    <w:p w:rsidR="000020AF" w:rsidRDefault="000020AF" w:rsidP="00266456">
      <w:pPr>
        <w:pStyle w:val="ListParagraph"/>
        <w:numPr>
          <w:ilvl w:val="1"/>
          <w:numId w:val="3"/>
        </w:numPr>
        <w:rPr>
          <w:rFonts w:asciiTheme="minorHAnsi" w:hAnsiTheme="minorHAnsi"/>
          <w:bCs/>
          <w:lang w:val="en-GB"/>
        </w:rPr>
      </w:pPr>
      <w:r w:rsidRPr="000020AF">
        <w:rPr>
          <w:rFonts w:asciiTheme="minorHAnsi" w:hAnsiTheme="minorHAnsi"/>
          <w:bCs/>
          <w:lang w:val="en-GB"/>
        </w:rPr>
        <w:t xml:space="preserve">The PBAC noted the TGA Delegate was of the view that the formulations could not be considered bioequivalent and therefore should not be interchangeable (TGA Delegates’ overview, page 1).   </w:t>
      </w:r>
      <w:r>
        <w:rPr>
          <w:rFonts w:asciiTheme="minorHAnsi" w:hAnsiTheme="minorHAnsi"/>
          <w:bCs/>
          <w:lang w:val="en-GB"/>
        </w:rPr>
        <w:t>The PBAC advised that a caution note indicating that ‘</w:t>
      </w:r>
      <w:proofErr w:type="spellStart"/>
      <w:r w:rsidRPr="000020AF">
        <w:rPr>
          <w:rFonts w:asciiTheme="minorHAnsi" w:hAnsiTheme="minorHAnsi"/>
          <w:bCs/>
          <w:lang w:val="en-GB"/>
        </w:rPr>
        <w:t>olaparib</w:t>
      </w:r>
      <w:proofErr w:type="spellEnd"/>
      <w:r w:rsidRPr="000020AF">
        <w:rPr>
          <w:rFonts w:asciiTheme="minorHAnsi" w:hAnsiTheme="minorHAnsi"/>
          <w:bCs/>
          <w:lang w:val="en-GB"/>
        </w:rPr>
        <w:t xml:space="preserve"> tablets </w:t>
      </w:r>
      <w:r w:rsidR="00266456" w:rsidRPr="000020AF">
        <w:rPr>
          <w:rFonts w:asciiTheme="minorHAnsi" w:hAnsiTheme="minorHAnsi"/>
          <w:bCs/>
          <w:lang w:val="en-GB"/>
        </w:rPr>
        <w:t>(</w:t>
      </w:r>
      <w:r w:rsidR="00266456" w:rsidRPr="00266456">
        <w:rPr>
          <w:rFonts w:asciiTheme="minorHAnsi" w:hAnsiTheme="minorHAnsi"/>
          <w:bCs/>
          <w:lang w:val="en-GB"/>
        </w:rPr>
        <w:t>2 x 150 mg tablet twice daily</w:t>
      </w:r>
      <w:r w:rsidR="00266456">
        <w:rPr>
          <w:rFonts w:asciiTheme="minorHAnsi" w:hAnsiTheme="minorHAnsi"/>
          <w:bCs/>
          <w:lang w:val="en-GB"/>
        </w:rPr>
        <w:t>)</w:t>
      </w:r>
      <w:r w:rsidR="00266456" w:rsidRPr="00266456">
        <w:rPr>
          <w:rFonts w:asciiTheme="minorHAnsi" w:hAnsiTheme="minorHAnsi"/>
          <w:bCs/>
          <w:lang w:val="en-GB"/>
        </w:rPr>
        <w:t xml:space="preserve"> </w:t>
      </w:r>
      <w:r w:rsidR="00266456" w:rsidRPr="000020AF">
        <w:rPr>
          <w:rFonts w:asciiTheme="minorHAnsi" w:hAnsiTheme="minorHAnsi"/>
          <w:bCs/>
          <w:lang w:val="en-GB"/>
        </w:rPr>
        <w:t xml:space="preserve">are not interchangeable </w:t>
      </w:r>
      <w:r w:rsidR="00266456" w:rsidRPr="00266456">
        <w:rPr>
          <w:rFonts w:asciiTheme="minorHAnsi" w:hAnsiTheme="minorHAnsi"/>
          <w:bCs/>
          <w:lang w:val="en-GB"/>
        </w:rPr>
        <w:t xml:space="preserve">and </w:t>
      </w:r>
      <w:proofErr w:type="spellStart"/>
      <w:r w:rsidR="00266456" w:rsidRPr="00266456">
        <w:rPr>
          <w:rFonts w:asciiTheme="minorHAnsi" w:hAnsiTheme="minorHAnsi"/>
          <w:bCs/>
          <w:lang w:val="en-GB"/>
        </w:rPr>
        <w:t>olaparib</w:t>
      </w:r>
      <w:proofErr w:type="spellEnd"/>
      <w:r w:rsidR="00266456" w:rsidRPr="00266456">
        <w:rPr>
          <w:rFonts w:asciiTheme="minorHAnsi" w:hAnsiTheme="minorHAnsi"/>
          <w:bCs/>
          <w:lang w:val="en-GB"/>
        </w:rPr>
        <w:t xml:space="preserve"> capsules </w:t>
      </w:r>
      <w:r w:rsidR="00266456">
        <w:rPr>
          <w:rFonts w:asciiTheme="minorHAnsi" w:hAnsiTheme="minorHAnsi"/>
          <w:bCs/>
          <w:lang w:val="en-GB"/>
        </w:rPr>
        <w:t>(</w:t>
      </w:r>
      <w:r w:rsidR="00266456" w:rsidRPr="00266456">
        <w:rPr>
          <w:rFonts w:asciiTheme="minorHAnsi" w:hAnsiTheme="minorHAnsi"/>
          <w:bCs/>
          <w:lang w:val="en-GB"/>
        </w:rPr>
        <w:t>8 x 50 mg capsule twice daily</w:t>
      </w:r>
      <w:r w:rsidR="00266456">
        <w:rPr>
          <w:rFonts w:asciiTheme="minorHAnsi" w:hAnsiTheme="minorHAnsi"/>
          <w:bCs/>
          <w:lang w:val="en-GB"/>
        </w:rPr>
        <w:t>)</w:t>
      </w:r>
      <w:r>
        <w:rPr>
          <w:rFonts w:asciiTheme="minorHAnsi" w:hAnsiTheme="minorHAnsi"/>
          <w:bCs/>
          <w:lang w:val="en-GB"/>
        </w:rPr>
        <w:t xml:space="preserve">’ be incorporated into the PBS restriction for both </w:t>
      </w:r>
      <w:proofErr w:type="spellStart"/>
      <w:r>
        <w:rPr>
          <w:rFonts w:asciiTheme="minorHAnsi" w:hAnsiTheme="minorHAnsi"/>
          <w:bCs/>
          <w:lang w:val="en-GB"/>
        </w:rPr>
        <w:t>olaparib</w:t>
      </w:r>
      <w:proofErr w:type="spellEnd"/>
      <w:r>
        <w:rPr>
          <w:rFonts w:asciiTheme="minorHAnsi" w:hAnsiTheme="minorHAnsi"/>
          <w:bCs/>
          <w:lang w:val="en-GB"/>
        </w:rPr>
        <w:t xml:space="preserve"> tablets and capsules</w:t>
      </w:r>
      <w:r w:rsidR="00FB77A2">
        <w:rPr>
          <w:rFonts w:asciiTheme="minorHAnsi" w:hAnsiTheme="minorHAnsi"/>
          <w:bCs/>
          <w:lang w:val="en-GB"/>
        </w:rPr>
        <w:t>,</w:t>
      </w:r>
      <w:r>
        <w:rPr>
          <w:rFonts w:asciiTheme="minorHAnsi" w:hAnsiTheme="minorHAnsi"/>
          <w:bCs/>
          <w:lang w:val="en-GB"/>
        </w:rPr>
        <w:t xml:space="preserve"> to ensure that</w:t>
      </w:r>
      <w:r w:rsidR="009C686E">
        <w:rPr>
          <w:rFonts w:asciiTheme="minorHAnsi" w:hAnsiTheme="minorHAnsi"/>
          <w:bCs/>
          <w:lang w:val="en-GB"/>
        </w:rPr>
        <w:t xml:space="preserve"> the two forms are not used interchangeably in practice.</w:t>
      </w:r>
    </w:p>
    <w:p w:rsidR="00053918" w:rsidRPr="00CB7989" w:rsidRDefault="00053918" w:rsidP="00053918">
      <w:pPr>
        <w:pStyle w:val="ListParagraph"/>
        <w:numPr>
          <w:ilvl w:val="1"/>
          <w:numId w:val="3"/>
        </w:numPr>
        <w:rPr>
          <w:rFonts w:asciiTheme="minorHAnsi" w:hAnsiTheme="minorHAnsi"/>
          <w:bCs/>
          <w:lang w:val="en-GB"/>
        </w:rPr>
      </w:pPr>
      <w:r w:rsidRPr="00CB7989">
        <w:rPr>
          <w:rFonts w:asciiTheme="minorHAnsi" w:hAnsiTheme="minorHAnsi"/>
          <w:bCs/>
          <w:lang w:val="en-GB"/>
        </w:rPr>
        <w:t xml:space="preserve">The PBAC considered that the overall clinical claim that </w:t>
      </w:r>
      <w:proofErr w:type="spellStart"/>
      <w:r w:rsidRPr="00CB7989">
        <w:rPr>
          <w:rFonts w:asciiTheme="minorHAnsi" w:hAnsiTheme="minorHAnsi"/>
          <w:bCs/>
          <w:lang w:val="en-GB"/>
        </w:rPr>
        <w:t>olaparib</w:t>
      </w:r>
      <w:proofErr w:type="spellEnd"/>
      <w:r w:rsidRPr="00CB7989">
        <w:rPr>
          <w:rFonts w:asciiTheme="minorHAnsi" w:hAnsiTheme="minorHAnsi"/>
          <w:bCs/>
          <w:lang w:val="en-GB"/>
        </w:rPr>
        <w:t xml:space="preserve"> tablets are non-inferior to capsules was uncertain due to issues surrounding the indirect comparisons presented in the submission, including</w:t>
      </w:r>
      <w:r w:rsidR="009F1500">
        <w:rPr>
          <w:rFonts w:asciiTheme="minorHAnsi" w:hAnsiTheme="minorHAnsi"/>
          <w:bCs/>
          <w:lang w:val="en-GB"/>
        </w:rPr>
        <w:t>,</w:t>
      </w:r>
      <w:r w:rsidRPr="00CB7989">
        <w:rPr>
          <w:rFonts w:asciiTheme="minorHAnsi" w:hAnsiTheme="minorHAnsi"/>
          <w:bCs/>
          <w:lang w:val="en-GB"/>
        </w:rPr>
        <w:t xml:space="preserve"> </w:t>
      </w:r>
      <w:r w:rsidR="009F1500">
        <w:rPr>
          <w:rFonts w:asciiTheme="minorHAnsi" w:hAnsiTheme="minorHAnsi"/>
          <w:bCs/>
          <w:lang w:val="en-GB"/>
        </w:rPr>
        <w:t>(</w:t>
      </w:r>
      <w:proofErr w:type="spellStart"/>
      <w:r w:rsidR="009F1500">
        <w:rPr>
          <w:rFonts w:asciiTheme="minorHAnsi" w:hAnsiTheme="minorHAnsi"/>
          <w:bCs/>
          <w:lang w:val="en-GB"/>
        </w:rPr>
        <w:t>i</w:t>
      </w:r>
      <w:proofErr w:type="spellEnd"/>
      <w:r w:rsidR="009F1500">
        <w:rPr>
          <w:rFonts w:asciiTheme="minorHAnsi" w:hAnsiTheme="minorHAnsi"/>
          <w:bCs/>
          <w:lang w:val="en-GB"/>
        </w:rPr>
        <w:t xml:space="preserve">) </w:t>
      </w:r>
      <w:r w:rsidRPr="00CB7989">
        <w:rPr>
          <w:rFonts w:asciiTheme="minorHAnsi" w:hAnsiTheme="minorHAnsi"/>
          <w:bCs/>
          <w:lang w:val="en-GB"/>
        </w:rPr>
        <w:t xml:space="preserve">limited statistical power of Study 24 and Study 19; </w:t>
      </w:r>
      <w:r w:rsidR="009F1500">
        <w:rPr>
          <w:rFonts w:asciiTheme="minorHAnsi" w:hAnsiTheme="minorHAnsi"/>
          <w:bCs/>
          <w:lang w:val="en-GB"/>
        </w:rPr>
        <w:t xml:space="preserve">(ii) </w:t>
      </w:r>
      <w:r w:rsidRPr="00CB7989">
        <w:rPr>
          <w:rFonts w:asciiTheme="minorHAnsi" w:hAnsiTheme="minorHAnsi"/>
          <w:bCs/>
          <w:lang w:val="en-GB"/>
        </w:rPr>
        <w:t>the relative immaturity of OS data in SOLO-2</w:t>
      </w:r>
      <w:r w:rsidR="009F1500">
        <w:rPr>
          <w:rFonts w:asciiTheme="minorHAnsi" w:hAnsiTheme="minorHAnsi"/>
          <w:bCs/>
          <w:lang w:val="en-GB"/>
        </w:rPr>
        <w:t>;</w:t>
      </w:r>
      <w:r w:rsidRPr="00CB7989">
        <w:rPr>
          <w:rFonts w:asciiTheme="minorHAnsi" w:hAnsiTheme="minorHAnsi"/>
          <w:bCs/>
          <w:lang w:val="en-GB"/>
        </w:rPr>
        <w:t xml:space="preserve"> and </w:t>
      </w:r>
      <w:r w:rsidR="009F1500">
        <w:rPr>
          <w:rFonts w:asciiTheme="minorHAnsi" w:hAnsiTheme="minorHAnsi"/>
          <w:bCs/>
          <w:lang w:val="en-GB"/>
        </w:rPr>
        <w:t xml:space="preserve">(iii) </w:t>
      </w:r>
      <w:r w:rsidRPr="00CB7989">
        <w:rPr>
          <w:rFonts w:asciiTheme="minorHAnsi" w:hAnsiTheme="minorHAnsi"/>
          <w:bCs/>
          <w:lang w:val="en-GB"/>
        </w:rPr>
        <w:t>the lack of transitivity between Study 19 and SOLO-2. However</w:t>
      </w:r>
      <w:r w:rsidR="009F1500">
        <w:rPr>
          <w:rFonts w:asciiTheme="minorHAnsi" w:hAnsiTheme="minorHAnsi"/>
          <w:bCs/>
          <w:lang w:val="en-GB"/>
        </w:rPr>
        <w:t>,</w:t>
      </w:r>
      <w:r w:rsidRPr="00CB7989">
        <w:rPr>
          <w:rFonts w:asciiTheme="minorHAnsi" w:hAnsiTheme="minorHAnsi"/>
          <w:bCs/>
          <w:lang w:val="en-GB"/>
        </w:rPr>
        <w:t xml:space="preserve"> the PBAC also acknowledged that further comparative studies are unlikely, and the capsule formulation is likely to be phased out of the market. </w:t>
      </w:r>
    </w:p>
    <w:p w:rsidR="00C14F27" w:rsidRPr="00CB7989" w:rsidRDefault="00C14F27" w:rsidP="00C14F27">
      <w:pPr>
        <w:pStyle w:val="ListParagraph"/>
        <w:numPr>
          <w:ilvl w:val="1"/>
          <w:numId w:val="3"/>
        </w:numPr>
        <w:rPr>
          <w:rFonts w:asciiTheme="minorHAnsi" w:hAnsiTheme="minorHAnsi"/>
          <w:bCs/>
          <w:lang w:val="en-GB"/>
        </w:rPr>
      </w:pPr>
      <w:r w:rsidRPr="00CB7989">
        <w:rPr>
          <w:rFonts w:asciiTheme="minorHAnsi" w:hAnsiTheme="minorHAnsi"/>
          <w:bCs/>
          <w:lang w:val="en-GB"/>
        </w:rPr>
        <w:t xml:space="preserve">The PBAC considered that whilst the </w:t>
      </w:r>
      <w:r>
        <w:rPr>
          <w:rFonts w:asciiTheme="minorHAnsi" w:hAnsiTheme="minorHAnsi"/>
          <w:bCs/>
          <w:lang w:val="en-GB"/>
        </w:rPr>
        <w:t xml:space="preserve">evidence </w:t>
      </w:r>
      <w:r w:rsidRPr="00CB7989">
        <w:rPr>
          <w:rFonts w:asciiTheme="minorHAnsi" w:hAnsiTheme="minorHAnsi"/>
          <w:bCs/>
          <w:lang w:val="en-GB"/>
        </w:rPr>
        <w:t xml:space="preserve">presented </w:t>
      </w:r>
      <w:r>
        <w:rPr>
          <w:rFonts w:asciiTheme="minorHAnsi" w:hAnsiTheme="minorHAnsi"/>
          <w:bCs/>
          <w:lang w:val="en-GB"/>
        </w:rPr>
        <w:t>in the submission</w:t>
      </w:r>
      <w:r w:rsidRPr="00CB7989">
        <w:rPr>
          <w:rFonts w:asciiTheme="minorHAnsi" w:hAnsiTheme="minorHAnsi"/>
          <w:bCs/>
          <w:lang w:val="en-GB"/>
        </w:rPr>
        <w:t xml:space="preserve"> for </w:t>
      </w:r>
      <w:proofErr w:type="spellStart"/>
      <w:r w:rsidRPr="00CB7989">
        <w:rPr>
          <w:rFonts w:asciiTheme="minorHAnsi" w:hAnsiTheme="minorHAnsi"/>
          <w:bCs/>
          <w:lang w:val="en-GB"/>
        </w:rPr>
        <w:t>olaparib</w:t>
      </w:r>
      <w:proofErr w:type="spellEnd"/>
      <w:r w:rsidRPr="00CB7989">
        <w:rPr>
          <w:rFonts w:asciiTheme="minorHAnsi" w:hAnsiTheme="minorHAnsi"/>
          <w:bCs/>
          <w:lang w:val="en-GB"/>
        </w:rPr>
        <w:t xml:space="preserve"> tablets suggested improved efficacy versus placebo, evidence of non-inferiority to </w:t>
      </w:r>
      <w:proofErr w:type="spellStart"/>
      <w:r w:rsidRPr="00CB7989">
        <w:rPr>
          <w:rFonts w:asciiTheme="minorHAnsi" w:hAnsiTheme="minorHAnsi"/>
          <w:bCs/>
          <w:lang w:val="en-GB"/>
        </w:rPr>
        <w:t>olaparib</w:t>
      </w:r>
      <w:proofErr w:type="spellEnd"/>
      <w:r w:rsidRPr="00CB7989">
        <w:rPr>
          <w:rFonts w:asciiTheme="minorHAnsi" w:hAnsiTheme="minorHAnsi"/>
          <w:bCs/>
          <w:lang w:val="en-GB"/>
        </w:rPr>
        <w:t xml:space="preserve"> capsules was </w:t>
      </w:r>
      <w:r>
        <w:rPr>
          <w:rFonts w:asciiTheme="minorHAnsi" w:hAnsiTheme="minorHAnsi"/>
          <w:bCs/>
          <w:lang w:val="en-GB"/>
        </w:rPr>
        <w:t>not adequately</w:t>
      </w:r>
      <w:r w:rsidRPr="00CB7989">
        <w:rPr>
          <w:rFonts w:asciiTheme="minorHAnsi" w:hAnsiTheme="minorHAnsi"/>
          <w:bCs/>
          <w:lang w:val="en-GB"/>
        </w:rPr>
        <w:t xml:space="preserve"> supported. </w:t>
      </w:r>
    </w:p>
    <w:p w:rsidR="00C14F27" w:rsidRPr="00CB7989" w:rsidRDefault="00C14F27" w:rsidP="00C14F27">
      <w:pPr>
        <w:pStyle w:val="ListParagraph"/>
        <w:numPr>
          <w:ilvl w:val="1"/>
          <w:numId w:val="3"/>
        </w:numPr>
        <w:rPr>
          <w:rFonts w:asciiTheme="minorHAnsi" w:hAnsiTheme="minorHAnsi"/>
          <w:bCs/>
          <w:lang w:val="en-GB"/>
        </w:rPr>
      </w:pPr>
      <w:r w:rsidRPr="00CB7989">
        <w:rPr>
          <w:rFonts w:asciiTheme="minorHAnsi" w:hAnsiTheme="minorHAnsi"/>
          <w:bCs/>
          <w:lang w:val="en-GB"/>
        </w:rPr>
        <w:t xml:space="preserve">The PBAC also considered that the </w:t>
      </w:r>
      <w:r>
        <w:rPr>
          <w:rFonts w:asciiTheme="minorHAnsi" w:hAnsiTheme="minorHAnsi"/>
          <w:bCs/>
          <w:lang w:val="en-GB"/>
        </w:rPr>
        <w:t xml:space="preserve">evidence </w:t>
      </w:r>
      <w:r w:rsidRPr="00CB7989">
        <w:rPr>
          <w:rFonts w:asciiTheme="minorHAnsi" w:hAnsiTheme="minorHAnsi"/>
          <w:bCs/>
          <w:lang w:val="en-GB"/>
        </w:rPr>
        <w:t xml:space="preserve">presented </w:t>
      </w:r>
      <w:r>
        <w:rPr>
          <w:rFonts w:asciiTheme="minorHAnsi" w:hAnsiTheme="minorHAnsi"/>
          <w:bCs/>
          <w:lang w:val="en-GB"/>
        </w:rPr>
        <w:t>in the submission was inadequate in supporting</w:t>
      </w:r>
      <w:r w:rsidRPr="00CB7989">
        <w:rPr>
          <w:rFonts w:asciiTheme="minorHAnsi" w:hAnsiTheme="minorHAnsi"/>
          <w:bCs/>
          <w:lang w:val="en-GB"/>
        </w:rPr>
        <w:t xml:space="preserve"> the claim of non-inferior comparative safety of </w:t>
      </w:r>
      <w:proofErr w:type="spellStart"/>
      <w:r w:rsidRPr="00CB7989">
        <w:rPr>
          <w:rFonts w:asciiTheme="minorHAnsi" w:hAnsiTheme="minorHAnsi"/>
          <w:bCs/>
          <w:lang w:val="en-GB"/>
        </w:rPr>
        <w:t>olaparib</w:t>
      </w:r>
      <w:proofErr w:type="spellEnd"/>
      <w:r w:rsidRPr="00CB7989">
        <w:rPr>
          <w:rFonts w:asciiTheme="minorHAnsi" w:hAnsiTheme="minorHAnsi"/>
          <w:bCs/>
          <w:lang w:val="en-GB"/>
        </w:rPr>
        <w:t xml:space="preserve"> tablets versus capsules.</w:t>
      </w:r>
    </w:p>
    <w:p w:rsidR="00A251CE" w:rsidRPr="00A251CE" w:rsidRDefault="00A251CE" w:rsidP="00A251CE">
      <w:pPr>
        <w:pStyle w:val="ListParagraph"/>
        <w:numPr>
          <w:ilvl w:val="1"/>
          <w:numId w:val="3"/>
        </w:numPr>
        <w:rPr>
          <w:rFonts w:asciiTheme="minorHAnsi" w:hAnsiTheme="minorHAnsi"/>
          <w:bCs/>
          <w:lang w:val="en-GB"/>
        </w:rPr>
      </w:pPr>
      <w:r>
        <w:rPr>
          <w:rFonts w:asciiTheme="minorHAnsi" w:hAnsiTheme="minorHAnsi"/>
          <w:bCs/>
          <w:lang w:val="en-GB"/>
        </w:rPr>
        <w:t>Although t</w:t>
      </w:r>
      <w:r w:rsidRPr="00A251CE">
        <w:rPr>
          <w:rFonts w:asciiTheme="minorHAnsi" w:hAnsiTheme="minorHAnsi"/>
          <w:bCs/>
          <w:lang w:val="en-GB"/>
        </w:rPr>
        <w:t>he submission proposed</w:t>
      </w:r>
      <w:r>
        <w:rPr>
          <w:rFonts w:asciiTheme="minorHAnsi" w:hAnsiTheme="minorHAnsi"/>
          <w:bCs/>
          <w:lang w:val="en-GB"/>
        </w:rPr>
        <w:t xml:space="preserve"> that</w:t>
      </w:r>
      <w:r w:rsidRPr="00A251CE">
        <w:rPr>
          <w:rFonts w:asciiTheme="minorHAnsi" w:hAnsiTheme="minorHAnsi"/>
          <w:bCs/>
          <w:lang w:val="en-GB"/>
        </w:rPr>
        <w:t xml:space="preserve"> the published and effective prices for </w:t>
      </w:r>
      <w:proofErr w:type="spellStart"/>
      <w:r w:rsidRPr="00A251CE">
        <w:rPr>
          <w:rFonts w:asciiTheme="minorHAnsi" w:hAnsiTheme="minorHAnsi"/>
          <w:bCs/>
          <w:lang w:val="en-GB"/>
        </w:rPr>
        <w:t>olaparib</w:t>
      </w:r>
      <w:proofErr w:type="spellEnd"/>
      <w:r w:rsidRPr="00A251CE">
        <w:rPr>
          <w:rFonts w:asciiTheme="minorHAnsi" w:hAnsiTheme="minorHAnsi"/>
          <w:bCs/>
          <w:lang w:val="en-GB"/>
        </w:rPr>
        <w:t xml:space="preserve"> tablets </w:t>
      </w:r>
      <w:r>
        <w:rPr>
          <w:rFonts w:asciiTheme="minorHAnsi" w:hAnsiTheme="minorHAnsi"/>
          <w:bCs/>
          <w:lang w:val="en-GB"/>
        </w:rPr>
        <w:t xml:space="preserve">be the same </w:t>
      </w:r>
      <w:r w:rsidRPr="00A251CE">
        <w:rPr>
          <w:rFonts w:asciiTheme="minorHAnsi" w:hAnsiTheme="minorHAnsi"/>
          <w:bCs/>
          <w:lang w:val="en-GB"/>
        </w:rPr>
        <w:t>as the currently listed price of the capsules</w:t>
      </w:r>
      <w:r>
        <w:rPr>
          <w:rFonts w:asciiTheme="minorHAnsi" w:hAnsiTheme="minorHAnsi"/>
          <w:bCs/>
          <w:lang w:val="en-GB"/>
        </w:rPr>
        <w:t>,</w:t>
      </w:r>
      <w:r w:rsidRPr="00A251CE">
        <w:rPr>
          <w:rFonts w:asciiTheme="minorHAnsi" w:hAnsiTheme="minorHAnsi"/>
          <w:bCs/>
          <w:lang w:val="en-GB"/>
        </w:rPr>
        <w:t xml:space="preserve"> </w:t>
      </w:r>
      <w:r>
        <w:rPr>
          <w:rFonts w:asciiTheme="minorHAnsi" w:hAnsiTheme="minorHAnsi"/>
          <w:bCs/>
          <w:lang w:val="en-GB"/>
        </w:rPr>
        <w:t>t</w:t>
      </w:r>
      <w:r w:rsidRPr="00A251CE">
        <w:rPr>
          <w:rFonts w:asciiTheme="minorHAnsi" w:hAnsiTheme="minorHAnsi"/>
          <w:bCs/>
          <w:lang w:val="en-GB"/>
        </w:rPr>
        <w:t xml:space="preserve">he PBAC noted that the equi-effective doses proposed in the submission did not take into account dose interruptions, delays or reductions. </w:t>
      </w:r>
      <w:r>
        <w:rPr>
          <w:rFonts w:asciiTheme="minorHAnsi" w:hAnsiTheme="minorHAnsi"/>
          <w:bCs/>
          <w:lang w:val="en-GB"/>
        </w:rPr>
        <w:t xml:space="preserve">The PBAC noted that while ESC took into account the dose intensities of the respective trials and advised an equi-effective dose of </w:t>
      </w:r>
      <w:r w:rsidRPr="00A251CE">
        <w:rPr>
          <w:rFonts w:asciiTheme="minorHAnsi" w:hAnsiTheme="minorHAnsi"/>
          <w:bCs/>
          <w:lang w:val="en-GB"/>
        </w:rPr>
        <w:t xml:space="preserve">568.2 mg </w:t>
      </w:r>
      <w:proofErr w:type="spellStart"/>
      <w:r w:rsidRPr="00A251CE">
        <w:rPr>
          <w:rFonts w:asciiTheme="minorHAnsi" w:hAnsiTheme="minorHAnsi"/>
          <w:bCs/>
          <w:lang w:val="en-GB"/>
        </w:rPr>
        <w:t>olaparib</w:t>
      </w:r>
      <w:proofErr w:type="spellEnd"/>
      <w:r w:rsidRPr="00A251CE">
        <w:rPr>
          <w:rFonts w:asciiTheme="minorHAnsi" w:hAnsiTheme="minorHAnsi"/>
          <w:bCs/>
          <w:lang w:val="en-GB"/>
        </w:rPr>
        <w:t xml:space="preserve"> tablets</w:t>
      </w:r>
      <w:r>
        <w:rPr>
          <w:rFonts w:asciiTheme="minorHAnsi" w:hAnsiTheme="minorHAnsi"/>
          <w:bCs/>
          <w:lang w:val="en-GB"/>
        </w:rPr>
        <w:t xml:space="preserve"> versus 681.6 mg </w:t>
      </w:r>
      <w:proofErr w:type="spellStart"/>
      <w:r>
        <w:rPr>
          <w:rFonts w:asciiTheme="minorHAnsi" w:hAnsiTheme="minorHAnsi"/>
          <w:bCs/>
          <w:lang w:val="en-GB"/>
        </w:rPr>
        <w:t>olaparib</w:t>
      </w:r>
      <w:proofErr w:type="spellEnd"/>
      <w:r>
        <w:rPr>
          <w:rFonts w:asciiTheme="minorHAnsi" w:hAnsiTheme="minorHAnsi"/>
          <w:bCs/>
          <w:lang w:val="en-GB"/>
        </w:rPr>
        <w:t xml:space="preserve"> capsules on a </w:t>
      </w:r>
      <w:r w:rsidR="00C018ED">
        <w:rPr>
          <w:rFonts w:asciiTheme="minorHAnsi" w:hAnsiTheme="minorHAnsi"/>
          <w:bCs/>
          <w:lang w:val="en-GB"/>
        </w:rPr>
        <w:t>per day basis, the P</w:t>
      </w:r>
      <w:r>
        <w:rPr>
          <w:rFonts w:asciiTheme="minorHAnsi" w:hAnsiTheme="minorHAnsi"/>
          <w:bCs/>
          <w:lang w:val="en-GB"/>
        </w:rPr>
        <w:t xml:space="preserve">re-PBAC response proposed that the dose intensity-adjusted equi-effective dose for the </w:t>
      </w:r>
      <w:proofErr w:type="spellStart"/>
      <w:r>
        <w:rPr>
          <w:rFonts w:asciiTheme="minorHAnsi" w:hAnsiTheme="minorHAnsi"/>
          <w:bCs/>
          <w:lang w:val="en-GB"/>
        </w:rPr>
        <w:t>olaparib</w:t>
      </w:r>
      <w:proofErr w:type="spellEnd"/>
      <w:r>
        <w:rPr>
          <w:rFonts w:asciiTheme="minorHAnsi" w:hAnsiTheme="minorHAnsi"/>
          <w:bCs/>
          <w:lang w:val="en-GB"/>
        </w:rPr>
        <w:t xml:space="preserve"> capsules should be </w:t>
      </w:r>
      <w:r w:rsidRPr="00A251CE">
        <w:rPr>
          <w:rFonts w:asciiTheme="minorHAnsi" w:hAnsiTheme="minorHAnsi"/>
          <w:bCs/>
          <w:lang w:val="en-GB"/>
        </w:rPr>
        <w:t>711.0 mg</w:t>
      </w:r>
      <w:r>
        <w:rPr>
          <w:rFonts w:asciiTheme="minorHAnsi" w:hAnsiTheme="minorHAnsi"/>
          <w:bCs/>
          <w:lang w:val="en-GB"/>
        </w:rPr>
        <w:t xml:space="preserve">, </w:t>
      </w:r>
      <w:r w:rsidRPr="00A251CE">
        <w:rPr>
          <w:rFonts w:asciiTheme="minorHAnsi" w:hAnsiTheme="minorHAnsi"/>
          <w:bCs/>
          <w:lang w:val="en-GB"/>
        </w:rPr>
        <w:t xml:space="preserve">based on the dose </w:t>
      </w:r>
      <w:r w:rsidRPr="00A251CE">
        <w:rPr>
          <w:rFonts w:asciiTheme="minorHAnsi" w:hAnsiTheme="minorHAnsi"/>
          <w:bCs/>
          <w:lang w:val="en-GB"/>
        </w:rPr>
        <w:lastRenderedPageBreak/>
        <w:t xml:space="preserve">intensity of 88% in the </w:t>
      </w:r>
      <w:proofErr w:type="spellStart"/>
      <w:r w:rsidRPr="00A251CE">
        <w:rPr>
          <w:rFonts w:asciiTheme="minorHAnsi" w:hAnsiTheme="minorHAnsi"/>
          <w:bCs/>
          <w:lang w:val="en-GB"/>
        </w:rPr>
        <w:t>gBRCA</w:t>
      </w:r>
      <w:proofErr w:type="spellEnd"/>
      <w:r w:rsidRPr="00A251CE">
        <w:rPr>
          <w:rFonts w:asciiTheme="minorHAnsi" w:hAnsiTheme="minorHAnsi"/>
          <w:bCs/>
          <w:lang w:val="en-GB"/>
        </w:rPr>
        <w:t xml:space="preserve"> subgroup of Study 19</w:t>
      </w:r>
      <w:r>
        <w:rPr>
          <w:rFonts w:asciiTheme="minorHAnsi" w:hAnsiTheme="minorHAnsi"/>
          <w:bCs/>
          <w:lang w:val="en-GB"/>
        </w:rPr>
        <w:t xml:space="preserve"> alone.</w:t>
      </w:r>
    </w:p>
    <w:p w:rsidR="00A251CE" w:rsidRDefault="00A251CE" w:rsidP="00A251CE">
      <w:pPr>
        <w:pStyle w:val="ListParagraph"/>
        <w:numPr>
          <w:ilvl w:val="1"/>
          <w:numId w:val="3"/>
        </w:numPr>
        <w:rPr>
          <w:rFonts w:asciiTheme="minorHAnsi" w:hAnsiTheme="minorHAnsi"/>
          <w:bCs/>
          <w:lang w:val="en-GB"/>
        </w:rPr>
      </w:pPr>
      <w:r>
        <w:rPr>
          <w:rFonts w:asciiTheme="minorHAnsi" w:hAnsiTheme="minorHAnsi"/>
          <w:bCs/>
          <w:lang w:val="en-GB"/>
        </w:rPr>
        <w:t xml:space="preserve"> The </w:t>
      </w:r>
      <w:r w:rsidRPr="00A251CE">
        <w:rPr>
          <w:rFonts w:asciiTheme="minorHAnsi" w:hAnsiTheme="minorHAnsi"/>
          <w:bCs/>
          <w:lang w:val="en-GB"/>
        </w:rPr>
        <w:t>PBAC noted the Pre-PBAC Response</w:t>
      </w:r>
      <w:r>
        <w:rPr>
          <w:rFonts w:asciiTheme="minorHAnsi" w:hAnsiTheme="minorHAnsi"/>
          <w:bCs/>
          <w:lang w:val="en-GB"/>
        </w:rPr>
        <w:t>’</w:t>
      </w:r>
      <w:r w:rsidRPr="00A251CE">
        <w:rPr>
          <w:rFonts w:asciiTheme="minorHAnsi" w:hAnsiTheme="minorHAnsi"/>
          <w:bCs/>
          <w:lang w:val="en-GB"/>
        </w:rPr>
        <w:t xml:space="preserve">s revised </w:t>
      </w:r>
      <w:r>
        <w:rPr>
          <w:rFonts w:eastAsia="Calibri"/>
        </w:rPr>
        <w:t>equi-effective dose</w:t>
      </w:r>
      <w:r>
        <w:rPr>
          <w:rFonts w:asciiTheme="minorHAnsi" w:hAnsiTheme="minorHAnsi"/>
          <w:bCs/>
          <w:lang w:val="en-GB"/>
        </w:rPr>
        <w:t>; however, it agreed with ESC and</w:t>
      </w:r>
      <w:r w:rsidRPr="00A251CE">
        <w:rPr>
          <w:rFonts w:asciiTheme="minorHAnsi" w:hAnsiTheme="minorHAnsi"/>
          <w:bCs/>
          <w:lang w:val="en-GB"/>
        </w:rPr>
        <w:t xml:space="preserve"> considered that the equi-effective doses for the purposes of cost-minimisation should be maintained as reported in the clinical trial data for overall population dosing</w:t>
      </w:r>
      <w:r>
        <w:rPr>
          <w:rFonts w:asciiTheme="minorHAnsi" w:hAnsiTheme="minorHAnsi"/>
          <w:bCs/>
          <w:lang w:val="en-GB"/>
        </w:rPr>
        <w:t>:</w:t>
      </w:r>
    </w:p>
    <w:p w:rsidR="00A251CE" w:rsidRPr="00E305B3" w:rsidRDefault="00A251CE" w:rsidP="00A251CE">
      <w:pPr>
        <w:pStyle w:val="ListParagraph"/>
        <w:numPr>
          <w:ilvl w:val="0"/>
          <w:numId w:val="9"/>
        </w:numPr>
        <w:spacing w:after="0"/>
      </w:pPr>
      <w:r w:rsidRPr="00E305B3">
        <w:t xml:space="preserve">568.2 mg </w:t>
      </w:r>
      <w:proofErr w:type="spellStart"/>
      <w:r w:rsidRPr="00E305B3">
        <w:t>olaparib</w:t>
      </w:r>
      <w:proofErr w:type="spellEnd"/>
      <w:r w:rsidRPr="00E305B3">
        <w:t xml:space="preserve"> tablets per day (based on 95% dose intensity in SOLO-2); and</w:t>
      </w:r>
    </w:p>
    <w:p w:rsidR="00A251CE" w:rsidRPr="00E305B3" w:rsidRDefault="00A251CE" w:rsidP="00A251CE">
      <w:pPr>
        <w:pStyle w:val="ListParagraph"/>
        <w:numPr>
          <w:ilvl w:val="0"/>
          <w:numId w:val="9"/>
        </w:numPr>
        <w:spacing w:after="0"/>
      </w:pPr>
      <w:r w:rsidRPr="00E305B3">
        <w:t xml:space="preserve">681.6 mg </w:t>
      </w:r>
      <w:proofErr w:type="spellStart"/>
      <w:r w:rsidRPr="00E305B3">
        <w:t>olaparib</w:t>
      </w:r>
      <w:proofErr w:type="spellEnd"/>
      <w:r w:rsidRPr="00E305B3">
        <w:t xml:space="preserve"> capsules per day (based on 85% dose intensity in Study 19).</w:t>
      </w:r>
    </w:p>
    <w:p w:rsidR="00A251CE" w:rsidRDefault="00A251CE" w:rsidP="00A251CE">
      <w:pPr>
        <w:pStyle w:val="ListParagraph"/>
        <w:rPr>
          <w:rFonts w:asciiTheme="minorHAnsi" w:hAnsiTheme="minorHAnsi"/>
          <w:bCs/>
          <w:lang w:val="en-GB"/>
        </w:rPr>
      </w:pPr>
    </w:p>
    <w:p w:rsidR="00A251CE" w:rsidRDefault="00A251CE" w:rsidP="00A251CE">
      <w:pPr>
        <w:pStyle w:val="ListParagraph"/>
        <w:numPr>
          <w:ilvl w:val="1"/>
          <w:numId w:val="3"/>
        </w:numPr>
        <w:rPr>
          <w:rFonts w:asciiTheme="minorHAnsi" w:hAnsiTheme="minorHAnsi"/>
          <w:bCs/>
          <w:lang w:val="en-GB"/>
        </w:rPr>
      </w:pPr>
      <w:r>
        <w:rPr>
          <w:rFonts w:asciiTheme="minorHAnsi" w:hAnsiTheme="minorHAnsi"/>
          <w:bCs/>
          <w:lang w:val="en-GB"/>
        </w:rPr>
        <w:t xml:space="preserve">The PBAC noted that on the basis of the equi-effective doses stated above, </w:t>
      </w:r>
      <w:r w:rsidRPr="00A251CE">
        <w:rPr>
          <w:rFonts w:asciiTheme="minorHAnsi" w:hAnsiTheme="minorHAnsi"/>
          <w:bCs/>
          <w:lang w:val="en-GB"/>
        </w:rPr>
        <w:t xml:space="preserve">the annual cost of treatment with </w:t>
      </w:r>
      <w:proofErr w:type="spellStart"/>
      <w:r w:rsidRPr="00A251CE">
        <w:rPr>
          <w:rFonts w:asciiTheme="minorHAnsi" w:hAnsiTheme="minorHAnsi"/>
          <w:bCs/>
          <w:lang w:val="en-GB"/>
        </w:rPr>
        <w:t>olaparib</w:t>
      </w:r>
      <w:proofErr w:type="spellEnd"/>
      <w:r w:rsidRPr="00A251CE">
        <w:rPr>
          <w:rFonts w:asciiTheme="minorHAnsi" w:hAnsiTheme="minorHAnsi"/>
          <w:bCs/>
          <w:lang w:val="en-GB"/>
        </w:rPr>
        <w:t xml:space="preserve"> </w:t>
      </w:r>
      <w:r>
        <w:rPr>
          <w:rFonts w:asciiTheme="minorHAnsi" w:hAnsiTheme="minorHAnsi"/>
          <w:bCs/>
          <w:lang w:val="en-GB"/>
        </w:rPr>
        <w:t>tablets at the proposed prices wa</w:t>
      </w:r>
      <w:r w:rsidRPr="00A251CE">
        <w:rPr>
          <w:rFonts w:asciiTheme="minorHAnsi" w:hAnsiTheme="minorHAnsi"/>
          <w:bCs/>
          <w:lang w:val="en-GB"/>
        </w:rPr>
        <w:t>s higher than with the capsules by $</w:t>
      </w:r>
      <w:r w:rsidR="00FC4FA6">
        <w:rPr>
          <w:rFonts w:asciiTheme="minorHAnsi" w:hAnsiTheme="minorHAnsi"/>
          <w:bCs/>
          <w:noProof/>
          <w:color w:val="000000"/>
          <w:highlight w:val="black"/>
          <w:lang w:val="en-GB"/>
        </w:rPr>
        <w:t>''''''''''''''''''</w:t>
      </w:r>
      <w:r w:rsidRPr="00A251CE">
        <w:rPr>
          <w:rFonts w:asciiTheme="minorHAnsi" w:hAnsiTheme="minorHAnsi"/>
          <w:bCs/>
          <w:lang w:val="en-GB"/>
        </w:rPr>
        <w:t xml:space="preserve"> (based on published price), and $</w:t>
      </w:r>
      <w:r w:rsidR="00FC4FA6">
        <w:rPr>
          <w:rFonts w:asciiTheme="minorHAnsi" w:hAnsiTheme="minorHAnsi"/>
          <w:bCs/>
          <w:noProof/>
          <w:color w:val="000000"/>
          <w:highlight w:val="black"/>
          <w:lang w:val="en-GB"/>
        </w:rPr>
        <w:t>'''''''''''''''''</w:t>
      </w:r>
      <w:r w:rsidRPr="00A251CE">
        <w:rPr>
          <w:rFonts w:asciiTheme="minorHAnsi" w:hAnsiTheme="minorHAnsi"/>
          <w:bCs/>
          <w:lang w:val="en-GB"/>
        </w:rPr>
        <w:t xml:space="preserve"> (effective price).</w:t>
      </w:r>
      <w:r>
        <w:rPr>
          <w:rFonts w:asciiTheme="minorHAnsi" w:hAnsiTheme="minorHAnsi"/>
          <w:bCs/>
          <w:lang w:val="en-GB"/>
        </w:rPr>
        <w:t xml:space="preserve"> </w:t>
      </w:r>
    </w:p>
    <w:p w:rsidR="00A251CE" w:rsidRDefault="00A251CE" w:rsidP="00A251CE">
      <w:pPr>
        <w:pStyle w:val="ListParagraph"/>
        <w:widowControl/>
        <w:numPr>
          <w:ilvl w:val="1"/>
          <w:numId w:val="3"/>
        </w:numPr>
        <w:spacing w:before="160"/>
        <w:rPr>
          <w:color w:val="000000" w:themeColor="text1"/>
        </w:rPr>
      </w:pPr>
      <w:r w:rsidRPr="00A251CE">
        <w:rPr>
          <w:color w:val="000000" w:themeColor="text1"/>
        </w:rPr>
        <w:t>The PBAC agre</w:t>
      </w:r>
      <w:r>
        <w:rPr>
          <w:color w:val="000000" w:themeColor="text1"/>
        </w:rPr>
        <w:t xml:space="preserve">ed with the </w:t>
      </w:r>
      <w:r w:rsidRPr="00A251CE">
        <w:rPr>
          <w:color w:val="000000" w:themeColor="text1"/>
        </w:rPr>
        <w:t xml:space="preserve">submission’s proposal to extend the current Risk Share Agreement for </w:t>
      </w:r>
      <w:proofErr w:type="spellStart"/>
      <w:r w:rsidRPr="00A251CE">
        <w:rPr>
          <w:color w:val="000000" w:themeColor="text1"/>
        </w:rPr>
        <w:t>olaparib</w:t>
      </w:r>
      <w:proofErr w:type="spellEnd"/>
      <w:r w:rsidRPr="00A251CE">
        <w:rPr>
          <w:color w:val="000000" w:themeColor="text1"/>
        </w:rPr>
        <w:t xml:space="preserve"> capsules to the new tablet form, </w:t>
      </w:r>
      <w:r>
        <w:rPr>
          <w:color w:val="000000" w:themeColor="text1"/>
        </w:rPr>
        <w:t xml:space="preserve">with a </w:t>
      </w:r>
      <w:r w:rsidR="00FC4FA6">
        <w:rPr>
          <w:noProof/>
          <w:color w:val="000000"/>
          <w:highlight w:val="black"/>
        </w:rPr>
        <w:t>'''''''</w:t>
      </w:r>
      <w:r>
        <w:rPr>
          <w:color w:val="000000" w:themeColor="text1"/>
        </w:rPr>
        <w:t xml:space="preserve">% rebate beyond the agreed expenditure cap. The PBAC noted that the </w:t>
      </w:r>
      <w:r w:rsidRPr="00E305B3">
        <w:rPr>
          <w:color w:val="000000" w:themeColor="text1"/>
        </w:rPr>
        <w:t xml:space="preserve">PSCR </w:t>
      </w:r>
      <w:r>
        <w:rPr>
          <w:color w:val="000000" w:themeColor="text1"/>
        </w:rPr>
        <w:t xml:space="preserve">and Pre-PBAC Response </w:t>
      </w:r>
      <w:r w:rsidRPr="00E305B3">
        <w:rPr>
          <w:color w:val="000000" w:themeColor="text1"/>
        </w:rPr>
        <w:t xml:space="preserve">reiterated that the PBS listing of </w:t>
      </w:r>
      <w:proofErr w:type="spellStart"/>
      <w:r w:rsidRPr="00E305B3">
        <w:rPr>
          <w:color w:val="000000" w:themeColor="text1"/>
        </w:rPr>
        <w:t>olaparib</w:t>
      </w:r>
      <w:proofErr w:type="spellEnd"/>
      <w:r w:rsidRPr="00E305B3">
        <w:rPr>
          <w:color w:val="000000" w:themeColor="text1"/>
        </w:rPr>
        <w:t xml:space="preserve"> tablets would be cost neutral to the Commonwealth, as this formulation would share the </w:t>
      </w:r>
      <w:r w:rsidRPr="00E305B3">
        <w:t xml:space="preserve">annual expenditure caps </w:t>
      </w:r>
      <w:r w:rsidRPr="00E305B3">
        <w:rPr>
          <w:color w:val="000000" w:themeColor="text1"/>
        </w:rPr>
        <w:t xml:space="preserve">in the existing Deed of Agreement for </w:t>
      </w:r>
      <w:proofErr w:type="spellStart"/>
      <w:r w:rsidRPr="00E305B3">
        <w:rPr>
          <w:color w:val="000000" w:themeColor="text1"/>
        </w:rPr>
        <w:t>olaparib</w:t>
      </w:r>
      <w:proofErr w:type="spellEnd"/>
      <w:r w:rsidRPr="00E305B3">
        <w:rPr>
          <w:color w:val="000000" w:themeColor="text1"/>
        </w:rPr>
        <w:t xml:space="preserve"> capsules. </w:t>
      </w:r>
      <w:r w:rsidR="00F7262A">
        <w:rPr>
          <w:color w:val="000000" w:themeColor="text1"/>
        </w:rPr>
        <w:t>However, the PBAC</w:t>
      </w:r>
      <w:r w:rsidRPr="00E305B3">
        <w:rPr>
          <w:color w:val="000000" w:themeColor="text1"/>
        </w:rPr>
        <w:t xml:space="preserve"> considered that while the existing subsidisation cap would ensure that the total expenditure would not exceed the agreed limit, it did not guarantee that there would not be any </w:t>
      </w:r>
      <w:r w:rsidRPr="00E305B3">
        <w:rPr>
          <w:color w:val="000000" w:themeColor="text1"/>
          <w:u w:val="single"/>
        </w:rPr>
        <w:t>additional</w:t>
      </w:r>
      <w:r w:rsidRPr="00E305B3">
        <w:rPr>
          <w:color w:val="000000" w:themeColor="text1"/>
        </w:rPr>
        <w:t xml:space="preserve"> expenditure to the Commonwealth, albeit within the agreed cap.</w:t>
      </w:r>
      <w:r>
        <w:rPr>
          <w:color w:val="000000" w:themeColor="text1"/>
        </w:rPr>
        <w:t xml:space="preserve"> </w:t>
      </w:r>
      <w:r w:rsidR="006401EF">
        <w:rPr>
          <w:rFonts w:asciiTheme="minorHAnsi" w:hAnsiTheme="minorHAnsi"/>
          <w:bCs/>
          <w:lang w:val="en-GB"/>
        </w:rPr>
        <w:t xml:space="preserve">The PBAC therefore advised that a price reduction should be negotiated to ensure that the listing of the </w:t>
      </w:r>
      <w:proofErr w:type="spellStart"/>
      <w:r w:rsidR="006401EF">
        <w:rPr>
          <w:rFonts w:asciiTheme="minorHAnsi" w:hAnsiTheme="minorHAnsi"/>
          <w:bCs/>
          <w:lang w:val="en-GB"/>
        </w:rPr>
        <w:t>olaparib</w:t>
      </w:r>
      <w:proofErr w:type="spellEnd"/>
      <w:r w:rsidR="006401EF">
        <w:rPr>
          <w:rFonts w:asciiTheme="minorHAnsi" w:hAnsiTheme="minorHAnsi"/>
          <w:bCs/>
          <w:lang w:val="en-GB"/>
        </w:rPr>
        <w:t xml:space="preserve"> tablets was cost neutral to the Commonwealth at its recommended equi-effective doses.</w:t>
      </w:r>
    </w:p>
    <w:p w:rsidR="00D2323D" w:rsidRDefault="00D2323D" w:rsidP="00006D2A">
      <w:pPr>
        <w:numPr>
          <w:ilvl w:val="1"/>
          <w:numId w:val="3"/>
        </w:numPr>
        <w:spacing w:after="120"/>
        <w:rPr>
          <w:rFonts w:asciiTheme="minorHAnsi" w:hAnsiTheme="minorHAnsi"/>
          <w:bCs/>
          <w:lang w:val="en-GB"/>
        </w:rPr>
      </w:pPr>
      <w:r>
        <w:rPr>
          <w:rFonts w:asciiTheme="minorHAnsi" w:hAnsiTheme="minorHAnsi"/>
          <w:bCs/>
          <w:lang w:val="en-GB"/>
        </w:rPr>
        <w:t xml:space="preserve">The PBAC </w:t>
      </w:r>
      <w:r w:rsidR="006B4378">
        <w:rPr>
          <w:rFonts w:asciiTheme="minorHAnsi" w:hAnsiTheme="minorHAnsi"/>
          <w:bCs/>
          <w:lang w:val="en-GB"/>
        </w:rPr>
        <w:t xml:space="preserve">has previously </w:t>
      </w:r>
      <w:r>
        <w:rPr>
          <w:rFonts w:asciiTheme="minorHAnsi" w:hAnsiTheme="minorHAnsi"/>
          <w:bCs/>
          <w:lang w:val="en-GB"/>
        </w:rPr>
        <w:t xml:space="preserve">recommended that </w:t>
      </w:r>
      <w:proofErr w:type="spellStart"/>
      <w:r>
        <w:rPr>
          <w:rFonts w:asciiTheme="minorHAnsi" w:hAnsiTheme="minorHAnsi"/>
          <w:bCs/>
          <w:lang w:val="en-GB"/>
        </w:rPr>
        <w:t>olaparib</w:t>
      </w:r>
      <w:proofErr w:type="spellEnd"/>
      <w:r>
        <w:rPr>
          <w:rFonts w:asciiTheme="minorHAnsi" w:hAnsiTheme="minorHAnsi"/>
          <w:bCs/>
          <w:lang w:val="en-GB"/>
        </w:rPr>
        <w:t xml:space="preserve"> should not be treated as interchangeable on an individual patient basis with any other drugs. </w:t>
      </w:r>
    </w:p>
    <w:p w:rsidR="00CB7989" w:rsidRPr="00CB7989" w:rsidRDefault="00CB7989" w:rsidP="00CB7989">
      <w:pPr>
        <w:pStyle w:val="ListParagraph"/>
        <w:numPr>
          <w:ilvl w:val="1"/>
          <w:numId w:val="3"/>
        </w:numPr>
        <w:rPr>
          <w:rFonts w:asciiTheme="minorHAnsi" w:hAnsiTheme="minorHAnsi"/>
          <w:bCs/>
          <w:lang w:val="en-GB"/>
        </w:rPr>
      </w:pPr>
      <w:r w:rsidRPr="00CB7989">
        <w:rPr>
          <w:rFonts w:asciiTheme="minorHAnsi" w:hAnsiTheme="minorHAnsi"/>
          <w:bCs/>
          <w:lang w:val="en-GB"/>
        </w:rPr>
        <w:t xml:space="preserve">The PBAC advised, under Section 101 (4AACD) of the National Health Act, 1953 that </w:t>
      </w:r>
      <w:proofErr w:type="spellStart"/>
      <w:r w:rsidRPr="00CB7989">
        <w:rPr>
          <w:rFonts w:asciiTheme="minorHAnsi" w:hAnsiTheme="minorHAnsi"/>
          <w:bCs/>
          <w:lang w:val="en-GB"/>
        </w:rPr>
        <w:t>olaparib</w:t>
      </w:r>
      <w:proofErr w:type="spellEnd"/>
      <w:r w:rsidRPr="00CB7989">
        <w:rPr>
          <w:rFonts w:asciiTheme="minorHAnsi" w:hAnsiTheme="minorHAnsi"/>
          <w:bCs/>
          <w:lang w:val="en-GB"/>
        </w:rPr>
        <w:t xml:space="preserve"> tablets and </w:t>
      </w:r>
      <w:proofErr w:type="spellStart"/>
      <w:r w:rsidRPr="00CB7989">
        <w:rPr>
          <w:rFonts w:asciiTheme="minorHAnsi" w:hAnsiTheme="minorHAnsi"/>
          <w:bCs/>
          <w:lang w:val="en-GB"/>
        </w:rPr>
        <w:t>olaparib</w:t>
      </w:r>
      <w:proofErr w:type="spellEnd"/>
      <w:r w:rsidRPr="00CB7989">
        <w:rPr>
          <w:rFonts w:asciiTheme="minorHAnsi" w:hAnsiTheme="minorHAnsi"/>
          <w:bCs/>
          <w:lang w:val="en-GB"/>
        </w:rPr>
        <w:t xml:space="preserve"> capsules should not be considered equivalent for the purposes of substitution</w:t>
      </w:r>
    </w:p>
    <w:p w:rsidR="00006D2A" w:rsidRPr="00006D2A" w:rsidRDefault="00006D2A" w:rsidP="00006D2A">
      <w:pPr>
        <w:numPr>
          <w:ilvl w:val="1"/>
          <w:numId w:val="3"/>
        </w:numPr>
        <w:spacing w:after="120"/>
        <w:rPr>
          <w:rFonts w:asciiTheme="minorHAnsi" w:hAnsiTheme="minorHAnsi"/>
          <w:bCs/>
          <w:lang w:val="en-GB"/>
        </w:rPr>
      </w:pPr>
      <w:r>
        <w:rPr>
          <w:rFonts w:asciiTheme="minorHAnsi" w:hAnsiTheme="minorHAnsi"/>
          <w:bCs/>
          <w:lang w:val="en-GB"/>
        </w:rPr>
        <w:t xml:space="preserve">The PBAC </w:t>
      </w:r>
      <w:r w:rsidR="006B4378">
        <w:rPr>
          <w:rFonts w:asciiTheme="minorHAnsi" w:hAnsiTheme="minorHAnsi"/>
          <w:bCs/>
          <w:lang w:val="en-GB"/>
        </w:rPr>
        <w:t xml:space="preserve">has previously </w:t>
      </w:r>
      <w:r>
        <w:rPr>
          <w:rFonts w:asciiTheme="minorHAnsi" w:hAnsiTheme="minorHAnsi"/>
          <w:bCs/>
          <w:lang w:val="en-GB"/>
        </w:rPr>
        <w:t xml:space="preserve">advised that </w:t>
      </w:r>
      <w:proofErr w:type="spellStart"/>
      <w:r>
        <w:rPr>
          <w:rFonts w:asciiTheme="minorHAnsi" w:hAnsiTheme="minorHAnsi"/>
          <w:bCs/>
          <w:lang w:val="en-GB"/>
        </w:rPr>
        <w:t>olaparib</w:t>
      </w:r>
      <w:proofErr w:type="spellEnd"/>
      <w:r>
        <w:rPr>
          <w:rFonts w:asciiTheme="minorHAnsi" w:hAnsiTheme="minorHAnsi"/>
          <w:bCs/>
          <w:lang w:val="en-GB"/>
        </w:rPr>
        <w:t xml:space="preserve"> is not suitable for prescribing by nurse practi</w:t>
      </w:r>
      <w:r w:rsidR="008A553C">
        <w:rPr>
          <w:rFonts w:asciiTheme="minorHAnsi" w:hAnsiTheme="minorHAnsi"/>
          <w:bCs/>
          <w:lang w:val="en-GB"/>
        </w:rPr>
        <w:t>ti</w:t>
      </w:r>
      <w:r>
        <w:rPr>
          <w:rFonts w:asciiTheme="minorHAnsi" w:hAnsiTheme="minorHAnsi"/>
          <w:bCs/>
          <w:lang w:val="en-GB"/>
        </w:rPr>
        <w:t>oners.</w:t>
      </w:r>
    </w:p>
    <w:p w:rsidR="001F2E34" w:rsidRPr="00006D2A" w:rsidRDefault="001F2E34" w:rsidP="001F2E34">
      <w:pPr>
        <w:numPr>
          <w:ilvl w:val="1"/>
          <w:numId w:val="3"/>
        </w:numPr>
        <w:spacing w:after="120"/>
        <w:rPr>
          <w:rFonts w:asciiTheme="minorHAnsi" w:hAnsiTheme="minorHAnsi"/>
          <w:bCs/>
          <w:lang w:val="en-GB"/>
        </w:rPr>
      </w:pPr>
      <w:r w:rsidRPr="00006D2A">
        <w:rPr>
          <w:rFonts w:asciiTheme="minorHAnsi" w:hAnsiTheme="minorHAnsi"/>
          <w:bCs/>
          <w:lang w:val="en-GB"/>
        </w:rPr>
        <w:t xml:space="preserve">The PBAC </w:t>
      </w:r>
      <w:r w:rsidR="006B4378">
        <w:rPr>
          <w:rFonts w:asciiTheme="minorHAnsi" w:hAnsiTheme="minorHAnsi"/>
          <w:bCs/>
          <w:lang w:val="en-GB"/>
        </w:rPr>
        <w:t xml:space="preserve">has previously </w:t>
      </w:r>
      <w:r w:rsidRPr="00006D2A">
        <w:rPr>
          <w:rFonts w:asciiTheme="minorHAnsi" w:hAnsiTheme="minorHAnsi"/>
          <w:bCs/>
          <w:lang w:val="en-GB"/>
        </w:rPr>
        <w:t>recommended that the Early Supply Rule should apply</w:t>
      </w:r>
      <w:r w:rsidR="00006D2A" w:rsidRPr="00006D2A">
        <w:rPr>
          <w:rFonts w:asciiTheme="minorHAnsi" w:hAnsiTheme="minorHAnsi"/>
          <w:bCs/>
          <w:lang w:val="en-GB"/>
        </w:rPr>
        <w:t xml:space="preserve"> </w:t>
      </w:r>
      <w:r w:rsidR="006B4378">
        <w:rPr>
          <w:rFonts w:asciiTheme="minorHAnsi" w:hAnsiTheme="minorHAnsi"/>
          <w:bCs/>
          <w:lang w:val="en-GB"/>
        </w:rPr>
        <w:t xml:space="preserve">for </w:t>
      </w:r>
      <w:proofErr w:type="spellStart"/>
      <w:r w:rsidR="00006D2A" w:rsidRPr="00006D2A">
        <w:rPr>
          <w:rFonts w:asciiTheme="minorHAnsi" w:hAnsiTheme="minorHAnsi"/>
          <w:bCs/>
          <w:lang w:val="en-GB"/>
        </w:rPr>
        <w:t>olaparib</w:t>
      </w:r>
      <w:proofErr w:type="spellEnd"/>
      <w:r w:rsidRPr="00006D2A">
        <w:rPr>
          <w:rFonts w:asciiTheme="minorHAnsi" w:hAnsiTheme="minorHAnsi"/>
          <w:bCs/>
          <w:lang w:val="en-GB"/>
        </w:rPr>
        <w:t xml:space="preserve">. </w:t>
      </w:r>
    </w:p>
    <w:p w:rsidR="001F2E34" w:rsidRDefault="001F2E34" w:rsidP="001F2E34">
      <w:pPr>
        <w:numPr>
          <w:ilvl w:val="1"/>
          <w:numId w:val="3"/>
        </w:numPr>
        <w:spacing w:after="120"/>
        <w:rPr>
          <w:rFonts w:asciiTheme="minorHAnsi" w:hAnsiTheme="minorHAnsi"/>
          <w:bCs/>
          <w:lang w:val="en-GB"/>
        </w:rPr>
      </w:pPr>
      <w:r w:rsidRPr="00006D2A">
        <w:rPr>
          <w:rFonts w:asciiTheme="minorHAnsi" w:hAnsiTheme="minorHAnsi"/>
          <w:bCs/>
          <w:lang w:val="en-GB"/>
        </w:rPr>
        <w:t xml:space="preserve">The PBAC noted </w:t>
      </w:r>
      <w:r w:rsidR="008A553C">
        <w:rPr>
          <w:rFonts w:asciiTheme="minorHAnsi" w:hAnsiTheme="minorHAnsi"/>
          <w:bCs/>
          <w:lang w:val="en-GB"/>
        </w:rPr>
        <w:t>that as a flow-on change, the lis</w:t>
      </w:r>
      <w:r w:rsidR="005D4471">
        <w:rPr>
          <w:rFonts w:asciiTheme="minorHAnsi" w:hAnsiTheme="minorHAnsi"/>
          <w:bCs/>
          <w:lang w:val="en-GB"/>
        </w:rPr>
        <w:t xml:space="preserve">ting of the </w:t>
      </w:r>
      <w:proofErr w:type="spellStart"/>
      <w:r w:rsidR="005D4471">
        <w:rPr>
          <w:rFonts w:asciiTheme="minorHAnsi" w:hAnsiTheme="minorHAnsi"/>
          <w:bCs/>
          <w:lang w:val="en-GB"/>
        </w:rPr>
        <w:t>olaparib</w:t>
      </w:r>
      <w:proofErr w:type="spellEnd"/>
      <w:r w:rsidR="005D4471">
        <w:rPr>
          <w:rFonts w:asciiTheme="minorHAnsi" w:hAnsiTheme="minorHAnsi"/>
          <w:bCs/>
          <w:lang w:val="en-GB"/>
        </w:rPr>
        <w:t xml:space="preserve"> capsules </w:t>
      </w:r>
      <w:r w:rsidR="000F1B08">
        <w:rPr>
          <w:rFonts w:asciiTheme="minorHAnsi" w:hAnsiTheme="minorHAnsi"/>
          <w:bCs/>
          <w:lang w:val="en-GB"/>
        </w:rPr>
        <w:t>w</w:t>
      </w:r>
      <w:r w:rsidR="008A553C">
        <w:rPr>
          <w:rFonts w:asciiTheme="minorHAnsi" w:hAnsiTheme="minorHAnsi"/>
          <w:bCs/>
          <w:lang w:val="en-GB"/>
        </w:rPr>
        <w:t xml:space="preserve">ould coincide with the delisting for the initial restriction for </w:t>
      </w:r>
      <w:proofErr w:type="spellStart"/>
      <w:r w:rsidR="008A553C">
        <w:rPr>
          <w:rFonts w:asciiTheme="minorHAnsi" w:hAnsiTheme="minorHAnsi"/>
          <w:bCs/>
          <w:lang w:val="en-GB"/>
        </w:rPr>
        <w:t>olaparib</w:t>
      </w:r>
      <w:proofErr w:type="spellEnd"/>
      <w:r w:rsidR="008A553C">
        <w:rPr>
          <w:rFonts w:asciiTheme="minorHAnsi" w:hAnsiTheme="minorHAnsi"/>
          <w:bCs/>
          <w:lang w:val="en-GB"/>
        </w:rPr>
        <w:t xml:space="preserve"> tablets, to ensure that all new patients started on the capsule form of the medicine.</w:t>
      </w:r>
      <w:r w:rsidRPr="00006D2A">
        <w:rPr>
          <w:rFonts w:asciiTheme="minorHAnsi" w:hAnsiTheme="minorHAnsi"/>
          <w:bCs/>
          <w:lang w:val="en-GB"/>
        </w:rPr>
        <w:t xml:space="preserve"> </w:t>
      </w:r>
    </w:p>
    <w:p w:rsidR="00006D2A" w:rsidRPr="00006D2A" w:rsidRDefault="00006D2A" w:rsidP="00006D2A">
      <w:pPr>
        <w:numPr>
          <w:ilvl w:val="1"/>
          <w:numId w:val="3"/>
        </w:numPr>
        <w:spacing w:after="120"/>
        <w:rPr>
          <w:rFonts w:asciiTheme="minorHAnsi" w:hAnsiTheme="minorHAnsi"/>
          <w:bCs/>
          <w:lang w:val="en-GB"/>
        </w:rPr>
      </w:pPr>
      <w:r w:rsidRPr="00006D2A">
        <w:rPr>
          <w:rFonts w:asciiTheme="minorHAnsi" w:hAnsiTheme="minorHAnsi"/>
          <w:bCs/>
          <w:lang w:val="en-GB"/>
        </w:rPr>
        <w:t xml:space="preserve">The PBAC noted that this submission is not eligible for an Independent Review as </w:t>
      </w:r>
      <w:proofErr w:type="spellStart"/>
      <w:r w:rsidRPr="00006D2A">
        <w:rPr>
          <w:rFonts w:asciiTheme="minorHAnsi" w:hAnsiTheme="minorHAnsi"/>
          <w:bCs/>
          <w:lang w:val="en-GB"/>
        </w:rPr>
        <w:t>olaparib</w:t>
      </w:r>
      <w:proofErr w:type="spellEnd"/>
      <w:r w:rsidRPr="00006D2A">
        <w:rPr>
          <w:rFonts w:asciiTheme="minorHAnsi" w:hAnsiTheme="minorHAnsi"/>
          <w:bCs/>
          <w:lang w:val="en-GB"/>
        </w:rPr>
        <w:t xml:space="preserve"> has been recommended for listing.</w:t>
      </w:r>
    </w:p>
    <w:p w:rsidR="001F2E34" w:rsidRPr="00D2323D" w:rsidRDefault="001F2E34" w:rsidP="001F2E34">
      <w:pPr>
        <w:spacing w:before="240"/>
        <w:rPr>
          <w:rFonts w:asciiTheme="minorHAnsi" w:hAnsiTheme="minorHAnsi"/>
          <w:b/>
          <w:bCs/>
          <w:lang w:val="en-GB"/>
        </w:rPr>
      </w:pPr>
      <w:r w:rsidRPr="00D2323D">
        <w:rPr>
          <w:rFonts w:asciiTheme="minorHAnsi" w:hAnsiTheme="minorHAnsi"/>
          <w:b/>
          <w:bCs/>
          <w:lang w:val="en-GB"/>
        </w:rPr>
        <w:lastRenderedPageBreak/>
        <w:t>Outcome:</w:t>
      </w:r>
    </w:p>
    <w:p w:rsidR="001F2E34" w:rsidRPr="00D2323D" w:rsidRDefault="001F2E34" w:rsidP="001F2E34">
      <w:pPr>
        <w:rPr>
          <w:rFonts w:asciiTheme="minorHAnsi" w:hAnsiTheme="minorHAnsi"/>
          <w:bCs/>
          <w:lang w:val="en-GB"/>
        </w:rPr>
      </w:pPr>
      <w:r w:rsidRPr="00D2323D">
        <w:rPr>
          <w:rFonts w:asciiTheme="minorHAnsi" w:hAnsiTheme="minorHAnsi"/>
          <w:bCs/>
          <w:lang w:val="en-GB"/>
        </w:rPr>
        <w:t xml:space="preserve">Recommended </w:t>
      </w:r>
    </w:p>
    <w:p w:rsidR="00914F92" w:rsidRPr="001F2E34" w:rsidRDefault="00914F92" w:rsidP="001F2E34">
      <w:pPr>
        <w:rPr>
          <w:rFonts w:asciiTheme="minorHAnsi" w:hAnsiTheme="minorHAnsi"/>
          <w:b/>
          <w:bCs/>
          <w:highlight w:val="yellow"/>
        </w:rPr>
      </w:pPr>
    </w:p>
    <w:p w:rsidR="001F2E34" w:rsidRPr="009412A2" w:rsidRDefault="001F2E34" w:rsidP="006E5E16">
      <w:pPr>
        <w:pStyle w:val="Heading1"/>
        <w:spacing w:before="120" w:after="120"/>
        <w:rPr>
          <w:i/>
          <w:lang w:val="en-GB"/>
        </w:rPr>
      </w:pPr>
      <w:r w:rsidRPr="009412A2">
        <w:rPr>
          <w:lang w:val="en-GB"/>
        </w:rPr>
        <w:t>Recommended listing</w:t>
      </w:r>
    </w:p>
    <w:p w:rsidR="000F1B08" w:rsidRDefault="000F1B08" w:rsidP="000F1B08">
      <w:pPr>
        <w:numPr>
          <w:ilvl w:val="1"/>
          <w:numId w:val="3"/>
        </w:numPr>
        <w:spacing w:after="120"/>
        <w:rPr>
          <w:rFonts w:asciiTheme="minorHAnsi" w:hAnsiTheme="minorHAnsi"/>
          <w:bCs/>
        </w:rPr>
      </w:pPr>
      <w:r w:rsidRPr="000F1B08">
        <w:rPr>
          <w:rFonts w:asciiTheme="minorHAnsi" w:hAnsiTheme="minorHAnsi"/>
          <w:bCs/>
        </w:rPr>
        <w:t>The PBAC advised that a caution note indicating that ‘</w:t>
      </w:r>
      <w:proofErr w:type="spellStart"/>
      <w:r w:rsidRPr="000F1B08">
        <w:rPr>
          <w:rFonts w:asciiTheme="minorHAnsi" w:hAnsiTheme="minorHAnsi"/>
          <w:bCs/>
        </w:rPr>
        <w:t>olaparib</w:t>
      </w:r>
      <w:proofErr w:type="spellEnd"/>
      <w:r w:rsidRPr="000F1B08">
        <w:rPr>
          <w:rFonts w:asciiTheme="minorHAnsi" w:hAnsiTheme="minorHAnsi"/>
          <w:bCs/>
        </w:rPr>
        <w:t xml:space="preserve"> tablets (2 x 150 mg tablet twice da</w:t>
      </w:r>
      <w:r w:rsidR="005D4471">
        <w:rPr>
          <w:rFonts w:asciiTheme="minorHAnsi" w:hAnsiTheme="minorHAnsi"/>
          <w:bCs/>
        </w:rPr>
        <w:t>ily) are not interchangeable with</w:t>
      </w:r>
      <w:r w:rsidRPr="000F1B08">
        <w:rPr>
          <w:rFonts w:asciiTheme="minorHAnsi" w:hAnsiTheme="minorHAnsi"/>
          <w:bCs/>
        </w:rPr>
        <w:t xml:space="preserve"> </w:t>
      </w:r>
      <w:proofErr w:type="spellStart"/>
      <w:r w:rsidRPr="000F1B08">
        <w:rPr>
          <w:rFonts w:asciiTheme="minorHAnsi" w:hAnsiTheme="minorHAnsi"/>
          <w:bCs/>
        </w:rPr>
        <w:t>olaparib</w:t>
      </w:r>
      <w:proofErr w:type="spellEnd"/>
      <w:r w:rsidRPr="000F1B08">
        <w:rPr>
          <w:rFonts w:asciiTheme="minorHAnsi" w:hAnsiTheme="minorHAnsi"/>
          <w:bCs/>
        </w:rPr>
        <w:t xml:space="preserve"> capsules (8 x 50 mg capsule twice daily)’ be incorporated into the PBS restriction for both </w:t>
      </w:r>
      <w:proofErr w:type="spellStart"/>
      <w:r w:rsidRPr="000F1B08">
        <w:rPr>
          <w:rFonts w:asciiTheme="minorHAnsi" w:hAnsiTheme="minorHAnsi"/>
          <w:bCs/>
        </w:rPr>
        <w:t>olaparib</w:t>
      </w:r>
      <w:proofErr w:type="spellEnd"/>
      <w:r w:rsidRPr="000F1B08">
        <w:rPr>
          <w:rFonts w:asciiTheme="minorHAnsi" w:hAnsiTheme="minorHAnsi"/>
          <w:bCs/>
        </w:rPr>
        <w:t xml:space="preserve"> tablets and capsules.</w:t>
      </w:r>
    </w:p>
    <w:p w:rsidR="000F1B08" w:rsidRPr="000F1B08" w:rsidRDefault="000F1B08" w:rsidP="000F1B08">
      <w:pPr>
        <w:pStyle w:val="ListParagraph"/>
        <w:numPr>
          <w:ilvl w:val="1"/>
          <w:numId w:val="3"/>
        </w:numPr>
        <w:rPr>
          <w:rFonts w:asciiTheme="minorHAnsi" w:hAnsiTheme="minorHAnsi"/>
          <w:bCs/>
        </w:rPr>
      </w:pPr>
      <w:r w:rsidRPr="000F1B08">
        <w:rPr>
          <w:rFonts w:asciiTheme="minorHAnsi" w:hAnsiTheme="minorHAnsi"/>
          <w:bCs/>
        </w:rPr>
        <w:t>The PBAC noted that as a flow-on change, the li</w:t>
      </w:r>
      <w:r w:rsidR="005D4471">
        <w:rPr>
          <w:rFonts w:asciiTheme="minorHAnsi" w:hAnsiTheme="minorHAnsi"/>
          <w:bCs/>
        </w:rPr>
        <w:t xml:space="preserve">sting of the </w:t>
      </w:r>
      <w:proofErr w:type="spellStart"/>
      <w:r w:rsidR="005D4471">
        <w:rPr>
          <w:rFonts w:asciiTheme="minorHAnsi" w:hAnsiTheme="minorHAnsi"/>
          <w:bCs/>
        </w:rPr>
        <w:t>olaparib</w:t>
      </w:r>
      <w:proofErr w:type="spellEnd"/>
      <w:r w:rsidR="005D4471">
        <w:rPr>
          <w:rFonts w:asciiTheme="minorHAnsi" w:hAnsiTheme="minorHAnsi"/>
          <w:bCs/>
        </w:rPr>
        <w:t xml:space="preserve"> </w:t>
      </w:r>
      <w:r w:rsidR="00F50F1F">
        <w:rPr>
          <w:rFonts w:asciiTheme="minorHAnsi" w:hAnsiTheme="minorHAnsi"/>
          <w:bCs/>
        </w:rPr>
        <w:t>tablets</w:t>
      </w:r>
      <w:r w:rsidR="005D4471">
        <w:rPr>
          <w:rFonts w:asciiTheme="minorHAnsi" w:hAnsiTheme="minorHAnsi"/>
          <w:bCs/>
        </w:rPr>
        <w:t xml:space="preserve"> </w:t>
      </w:r>
      <w:r w:rsidRPr="000F1B08">
        <w:rPr>
          <w:rFonts w:asciiTheme="minorHAnsi" w:hAnsiTheme="minorHAnsi"/>
          <w:bCs/>
        </w:rPr>
        <w:t>would coincide with the delisting for the in</w:t>
      </w:r>
      <w:r w:rsidR="00F50F1F">
        <w:rPr>
          <w:rFonts w:asciiTheme="minorHAnsi" w:hAnsiTheme="minorHAnsi"/>
          <w:bCs/>
        </w:rPr>
        <w:t xml:space="preserve">itial restriction for </w:t>
      </w:r>
      <w:proofErr w:type="spellStart"/>
      <w:r w:rsidR="00F50F1F">
        <w:rPr>
          <w:rFonts w:asciiTheme="minorHAnsi" w:hAnsiTheme="minorHAnsi"/>
          <w:bCs/>
        </w:rPr>
        <w:t>olaparib</w:t>
      </w:r>
      <w:proofErr w:type="spellEnd"/>
      <w:r w:rsidR="00F50F1F">
        <w:rPr>
          <w:rFonts w:asciiTheme="minorHAnsi" w:hAnsiTheme="minorHAnsi"/>
          <w:bCs/>
        </w:rPr>
        <w:t xml:space="preserve"> capsules</w:t>
      </w:r>
      <w:r w:rsidRPr="000F1B08">
        <w:rPr>
          <w:rFonts w:asciiTheme="minorHAnsi" w:hAnsiTheme="minorHAnsi"/>
          <w:bCs/>
        </w:rPr>
        <w:t xml:space="preserve">, to ensure that all new patients started on the </w:t>
      </w:r>
      <w:r w:rsidR="00230100">
        <w:rPr>
          <w:rFonts w:asciiTheme="minorHAnsi" w:hAnsiTheme="minorHAnsi"/>
          <w:bCs/>
        </w:rPr>
        <w:t>tablet</w:t>
      </w:r>
      <w:r w:rsidRPr="000F1B08">
        <w:rPr>
          <w:rFonts w:asciiTheme="minorHAnsi" w:hAnsiTheme="minorHAnsi"/>
          <w:bCs/>
        </w:rPr>
        <w:t xml:space="preserve"> form of the medicine. </w:t>
      </w:r>
    </w:p>
    <w:p w:rsidR="006E5E16" w:rsidRDefault="001F2E34" w:rsidP="009412A2">
      <w:pPr>
        <w:numPr>
          <w:ilvl w:val="1"/>
          <w:numId w:val="3"/>
        </w:numPr>
        <w:spacing w:after="120"/>
        <w:rPr>
          <w:rFonts w:asciiTheme="minorHAnsi" w:hAnsiTheme="minorHAnsi"/>
          <w:b/>
          <w:bCs/>
        </w:rPr>
      </w:pPr>
      <w:r w:rsidRPr="002F0AC6">
        <w:rPr>
          <w:rFonts w:asciiTheme="minorHAnsi" w:hAnsiTheme="minorHAnsi"/>
          <w:bCs/>
        </w:rPr>
        <w:t>Add new item:</w:t>
      </w:r>
    </w:p>
    <w:tbl>
      <w:tblPr>
        <w:tblW w:w="5000" w:type="pct"/>
        <w:tblLook w:val="04A0" w:firstRow="1" w:lastRow="0" w:firstColumn="1" w:lastColumn="0" w:noHBand="0" w:noVBand="1"/>
      </w:tblPr>
      <w:tblGrid>
        <w:gridCol w:w="81"/>
        <w:gridCol w:w="2172"/>
        <w:gridCol w:w="527"/>
        <w:gridCol w:w="1013"/>
        <w:gridCol w:w="2326"/>
        <w:gridCol w:w="969"/>
        <w:gridCol w:w="2155"/>
      </w:tblGrid>
      <w:tr w:rsidR="00655B13" w:rsidRPr="007D2D5F" w:rsidTr="00655B13">
        <w:tc>
          <w:tcPr>
            <w:tcW w:w="1219" w:type="pct"/>
            <w:gridSpan w:val="2"/>
            <w:tcBorders>
              <w:bottom w:val="single" w:sz="4" w:space="0" w:color="auto"/>
            </w:tcBorders>
          </w:tcPr>
          <w:p w:rsidR="006E457D" w:rsidRPr="002C71CE" w:rsidRDefault="006E5E16" w:rsidP="006E457D">
            <w:pPr>
              <w:pStyle w:val="Tabletext"/>
              <w:keepNext/>
              <w:rPr>
                <w:b/>
                <w:bCs/>
              </w:rPr>
            </w:pPr>
            <w:r>
              <w:rPr>
                <w:b/>
              </w:rPr>
              <w:t>N</w:t>
            </w:r>
            <w:r w:rsidR="006E457D" w:rsidRPr="002C71CE">
              <w:rPr>
                <w:b/>
              </w:rPr>
              <w:t>ame</w:t>
            </w:r>
            <w:r w:rsidR="006E457D">
              <w:rPr>
                <w:b/>
              </w:rPr>
              <w:t xml:space="preserve">, </w:t>
            </w:r>
            <w:r w:rsidR="006E457D" w:rsidRPr="002C71CE">
              <w:rPr>
                <w:b/>
              </w:rPr>
              <w:t>restriction</w:t>
            </w:r>
            <w:r w:rsidR="006E457D">
              <w:rPr>
                <w:b/>
              </w:rPr>
              <w:t xml:space="preserve">, </w:t>
            </w:r>
            <w:r w:rsidR="006E457D" w:rsidRPr="002C71CE">
              <w:rPr>
                <w:b/>
              </w:rPr>
              <w:t>manner of administration</w:t>
            </w:r>
            <w:r w:rsidR="006E457D">
              <w:rPr>
                <w:b/>
              </w:rPr>
              <w:t xml:space="preserve">, </w:t>
            </w:r>
            <w:r w:rsidR="006E457D" w:rsidRPr="002C71CE">
              <w:rPr>
                <w:b/>
              </w:rPr>
              <w:t>form</w:t>
            </w:r>
          </w:p>
        </w:tc>
        <w:tc>
          <w:tcPr>
            <w:tcW w:w="833" w:type="pct"/>
            <w:gridSpan w:val="2"/>
            <w:tcBorders>
              <w:bottom w:val="single" w:sz="4" w:space="0" w:color="auto"/>
            </w:tcBorders>
          </w:tcPr>
          <w:p w:rsidR="006E457D" w:rsidRPr="002C71CE" w:rsidRDefault="006E457D" w:rsidP="006E457D">
            <w:pPr>
              <w:pStyle w:val="Tabletext"/>
              <w:keepNext/>
              <w:jc w:val="center"/>
              <w:rPr>
                <w:b/>
                <w:bCs/>
              </w:rPr>
            </w:pPr>
            <w:r w:rsidRPr="002C71CE">
              <w:rPr>
                <w:b/>
              </w:rPr>
              <w:t>Maximum quantity (packs)</w:t>
            </w:r>
          </w:p>
        </w:tc>
        <w:tc>
          <w:tcPr>
            <w:tcW w:w="1258" w:type="pct"/>
            <w:tcBorders>
              <w:bottom w:val="single" w:sz="4" w:space="0" w:color="auto"/>
            </w:tcBorders>
          </w:tcPr>
          <w:p w:rsidR="006E457D" w:rsidRPr="002C71CE" w:rsidRDefault="006E457D" w:rsidP="006E457D">
            <w:pPr>
              <w:pStyle w:val="Tabletext"/>
              <w:keepNext/>
              <w:jc w:val="center"/>
              <w:rPr>
                <w:b/>
                <w:bCs/>
              </w:rPr>
            </w:pPr>
            <w:r w:rsidRPr="002C71CE">
              <w:rPr>
                <w:b/>
              </w:rPr>
              <w:t>Maximum quantity (units)</w:t>
            </w:r>
          </w:p>
        </w:tc>
        <w:tc>
          <w:tcPr>
            <w:tcW w:w="524" w:type="pct"/>
            <w:tcBorders>
              <w:bottom w:val="single" w:sz="4" w:space="0" w:color="auto"/>
            </w:tcBorders>
          </w:tcPr>
          <w:p w:rsidR="006E457D" w:rsidRPr="002C71CE" w:rsidRDefault="006E457D" w:rsidP="006E457D">
            <w:pPr>
              <w:pStyle w:val="Tabletext"/>
              <w:keepNext/>
              <w:rPr>
                <w:b/>
                <w:bCs/>
              </w:rPr>
            </w:pPr>
            <w:r w:rsidRPr="002C71CE">
              <w:rPr>
                <w:b/>
              </w:rPr>
              <w:t>No. of repeats</w:t>
            </w:r>
          </w:p>
        </w:tc>
        <w:tc>
          <w:tcPr>
            <w:tcW w:w="1166" w:type="pct"/>
            <w:tcBorders>
              <w:bottom w:val="single" w:sz="4" w:space="0" w:color="auto"/>
            </w:tcBorders>
          </w:tcPr>
          <w:p w:rsidR="006E457D" w:rsidRPr="002C71CE" w:rsidRDefault="006E457D" w:rsidP="006E457D">
            <w:pPr>
              <w:pStyle w:val="Tabletext"/>
              <w:keepNext/>
              <w:rPr>
                <w:b/>
                <w:bCs/>
              </w:rPr>
            </w:pPr>
            <w:r w:rsidRPr="002C71CE">
              <w:rPr>
                <w:b/>
              </w:rPr>
              <w:t>Proprietary name and manufacturer</w:t>
            </w:r>
          </w:p>
        </w:tc>
      </w:tr>
      <w:tr w:rsidR="00655B13" w:rsidRPr="007D2D5F" w:rsidTr="00655B13">
        <w:tc>
          <w:tcPr>
            <w:tcW w:w="1219" w:type="pct"/>
            <w:gridSpan w:val="2"/>
            <w:tcBorders>
              <w:top w:val="single" w:sz="4" w:space="0" w:color="auto"/>
            </w:tcBorders>
          </w:tcPr>
          <w:p w:rsidR="006E457D" w:rsidRPr="002C71CE" w:rsidRDefault="006E457D" w:rsidP="006E457D">
            <w:pPr>
              <w:pStyle w:val="Tabletext"/>
              <w:keepNext/>
              <w:rPr>
                <w:b/>
              </w:rPr>
            </w:pPr>
            <w:r>
              <w:rPr>
                <w:b/>
              </w:rPr>
              <w:t>Initial treatment</w:t>
            </w:r>
          </w:p>
        </w:tc>
        <w:tc>
          <w:tcPr>
            <w:tcW w:w="833" w:type="pct"/>
            <w:gridSpan w:val="2"/>
            <w:tcBorders>
              <w:top w:val="single" w:sz="4" w:space="0" w:color="auto"/>
            </w:tcBorders>
          </w:tcPr>
          <w:p w:rsidR="006E457D" w:rsidRPr="002C71CE" w:rsidRDefault="006E457D" w:rsidP="006E457D">
            <w:pPr>
              <w:pStyle w:val="Tabletext"/>
              <w:keepNext/>
              <w:jc w:val="center"/>
              <w:rPr>
                <w:b/>
              </w:rPr>
            </w:pPr>
          </w:p>
        </w:tc>
        <w:tc>
          <w:tcPr>
            <w:tcW w:w="1258" w:type="pct"/>
            <w:tcBorders>
              <w:top w:val="single" w:sz="4" w:space="0" w:color="auto"/>
            </w:tcBorders>
          </w:tcPr>
          <w:p w:rsidR="006E457D" w:rsidRPr="002C71CE" w:rsidRDefault="006E457D" w:rsidP="006E457D">
            <w:pPr>
              <w:pStyle w:val="Tabletext"/>
              <w:keepNext/>
              <w:jc w:val="center"/>
              <w:rPr>
                <w:b/>
              </w:rPr>
            </w:pPr>
          </w:p>
        </w:tc>
        <w:tc>
          <w:tcPr>
            <w:tcW w:w="524" w:type="pct"/>
            <w:tcBorders>
              <w:top w:val="single" w:sz="4" w:space="0" w:color="auto"/>
            </w:tcBorders>
          </w:tcPr>
          <w:p w:rsidR="006E457D" w:rsidRPr="002C71CE" w:rsidRDefault="006E457D" w:rsidP="006E457D">
            <w:pPr>
              <w:pStyle w:val="Tabletext"/>
              <w:keepNext/>
              <w:rPr>
                <w:b/>
              </w:rPr>
            </w:pPr>
          </w:p>
        </w:tc>
        <w:tc>
          <w:tcPr>
            <w:tcW w:w="1166" w:type="pct"/>
            <w:tcBorders>
              <w:top w:val="single" w:sz="4" w:space="0" w:color="auto"/>
            </w:tcBorders>
          </w:tcPr>
          <w:p w:rsidR="006E457D" w:rsidRPr="002C71CE" w:rsidRDefault="006E457D" w:rsidP="006E457D">
            <w:pPr>
              <w:pStyle w:val="Tabletext"/>
              <w:keepNext/>
              <w:rPr>
                <w:b/>
              </w:rPr>
            </w:pPr>
          </w:p>
        </w:tc>
      </w:tr>
      <w:tr w:rsidR="00655B13" w:rsidRPr="007D2D5F" w:rsidTr="00655B13">
        <w:tc>
          <w:tcPr>
            <w:tcW w:w="1219" w:type="pct"/>
            <w:gridSpan w:val="2"/>
          </w:tcPr>
          <w:p w:rsidR="006E457D" w:rsidRDefault="006E457D" w:rsidP="006E457D">
            <w:pPr>
              <w:pStyle w:val="Tabletext"/>
              <w:keepNext/>
              <w:rPr>
                <w:i/>
              </w:rPr>
            </w:pPr>
            <w:proofErr w:type="spellStart"/>
            <w:r>
              <w:rPr>
                <w:i/>
              </w:rPr>
              <w:t>Olaparib</w:t>
            </w:r>
            <w:proofErr w:type="spellEnd"/>
          </w:p>
          <w:p w:rsidR="006E457D" w:rsidRPr="00892A36" w:rsidRDefault="006E457D" w:rsidP="006E457D">
            <w:pPr>
              <w:pStyle w:val="Tabletext"/>
              <w:keepNext/>
              <w:rPr>
                <w:i/>
              </w:rPr>
            </w:pPr>
            <w:r>
              <w:rPr>
                <w:i/>
              </w:rPr>
              <w:t>Tablet, 150 mg</w:t>
            </w:r>
          </w:p>
        </w:tc>
        <w:tc>
          <w:tcPr>
            <w:tcW w:w="833" w:type="pct"/>
            <w:gridSpan w:val="2"/>
          </w:tcPr>
          <w:p w:rsidR="006E457D" w:rsidRPr="00892A36" w:rsidRDefault="006E457D" w:rsidP="006E457D">
            <w:pPr>
              <w:pStyle w:val="Tabletext"/>
              <w:keepNext/>
              <w:jc w:val="center"/>
              <w:rPr>
                <w:i/>
              </w:rPr>
            </w:pPr>
            <w:r>
              <w:rPr>
                <w:i/>
              </w:rPr>
              <w:t>2</w:t>
            </w:r>
          </w:p>
        </w:tc>
        <w:tc>
          <w:tcPr>
            <w:tcW w:w="1258" w:type="pct"/>
          </w:tcPr>
          <w:p w:rsidR="006E457D" w:rsidRPr="00892A36" w:rsidRDefault="006E457D" w:rsidP="006E457D">
            <w:pPr>
              <w:pStyle w:val="Tabletext"/>
              <w:keepNext/>
              <w:jc w:val="center"/>
              <w:rPr>
                <w:i/>
              </w:rPr>
            </w:pPr>
            <w:r>
              <w:rPr>
                <w:i/>
              </w:rPr>
              <w:t>112</w:t>
            </w:r>
          </w:p>
        </w:tc>
        <w:tc>
          <w:tcPr>
            <w:tcW w:w="524" w:type="pct"/>
          </w:tcPr>
          <w:p w:rsidR="006E457D" w:rsidRPr="00892A36" w:rsidRDefault="006E457D" w:rsidP="006E457D">
            <w:pPr>
              <w:pStyle w:val="Tabletext"/>
              <w:keepNext/>
              <w:jc w:val="center"/>
              <w:rPr>
                <w:i/>
              </w:rPr>
            </w:pPr>
            <w:r>
              <w:rPr>
                <w:i/>
              </w:rPr>
              <w:t>2</w:t>
            </w:r>
          </w:p>
        </w:tc>
        <w:tc>
          <w:tcPr>
            <w:tcW w:w="1166" w:type="pct"/>
          </w:tcPr>
          <w:p w:rsidR="006E457D" w:rsidRPr="00892A36" w:rsidRDefault="006E457D" w:rsidP="006E457D">
            <w:pPr>
              <w:pStyle w:val="Tabletext"/>
              <w:keepNext/>
              <w:rPr>
                <w:i/>
              </w:rPr>
            </w:pPr>
            <w:r>
              <w:rPr>
                <w:i/>
              </w:rPr>
              <w:t>LYNPARZA™, AstraZeneca</w:t>
            </w:r>
          </w:p>
        </w:tc>
      </w:tr>
      <w:tr w:rsidR="00655B13" w:rsidRPr="007D2D5F" w:rsidTr="00655B13">
        <w:tc>
          <w:tcPr>
            <w:tcW w:w="1219" w:type="pct"/>
            <w:gridSpan w:val="2"/>
          </w:tcPr>
          <w:p w:rsidR="006E457D" w:rsidRDefault="006E457D" w:rsidP="006E457D">
            <w:pPr>
              <w:pStyle w:val="Tabletext"/>
              <w:keepNext/>
              <w:rPr>
                <w:i/>
              </w:rPr>
            </w:pPr>
            <w:proofErr w:type="spellStart"/>
            <w:r>
              <w:rPr>
                <w:i/>
              </w:rPr>
              <w:t>Olaparib</w:t>
            </w:r>
            <w:proofErr w:type="spellEnd"/>
          </w:p>
          <w:p w:rsidR="006E457D" w:rsidRDefault="006E457D" w:rsidP="006E457D">
            <w:pPr>
              <w:pStyle w:val="Tabletext"/>
              <w:keepNext/>
              <w:rPr>
                <w:i/>
              </w:rPr>
            </w:pPr>
            <w:r>
              <w:rPr>
                <w:i/>
              </w:rPr>
              <w:t>Tablet, 100 mg</w:t>
            </w:r>
          </w:p>
        </w:tc>
        <w:tc>
          <w:tcPr>
            <w:tcW w:w="833" w:type="pct"/>
            <w:gridSpan w:val="2"/>
          </w:tcPr>
          <w:p w:rsidR="006E457D" w:rsidRDefault="006E457D" w:rsidP="006E457D">
            <w:pPr>
              <w:pStyle w:val="Tabletext"/>
              <w:keepNext/>
              <w:jc w:val="center"/>
              <w:rPr>
                <w:i/>
              </w:rPr>
            </w:pPr>
            <w:r>
              <w:rPr>
                <w:i/>
              </w:rPr>
              <w:t>2</w:t>
            </w:r>
          </w:p>
        </w:tc>
        <w:tc>
          <w:tcPr>
            <w:tcW w:w="1258" w:type="pct"/>
          </w:tcPr>
          <w:p w:rsidR="006E457D" w:rsidRDefault="006E457D" w:rsidP="006E457D">
            <w:pPr>
              <w:pStyle w:val="Tabletext"/>
              <w:keepNext/>
              <w:jc w:val="center"/>
              <w:rPr>
                <w:i/>
              </w:rPr>
            </w:pPr>
            <w:r>
              <w:rPr>
                <w:i/>
              </w:rPr>
              <w:t>112</w:t>
            </w:r>
          </w:p>
        </w:tc>
        <w:tc>
          <w:tcPr>
            <w:tcW w:w="524" w:type="pct"/>
          </w:tcPr>
          <w:p w:rsidR="006E457D" w:rsidRDefault="006E457D" w:rsidP="006E457D">
            <w:pPr>
              <w:pStyle w:val="Tabletext"/>
              <w:keepNext/>
              <w:jc w:val="center"/>
              <w:rPr>
                <w:i/>
              </w:rPr>
            </w:pPr>
            <w:r>
              <w:rPr>
                <w:i/>
              </w:rPr>
              <w:t>2</w:t>
            </w:r>
          </w:p>
        </w:tc>
        <w:tc>
          <w:tcPr>
            <w:tcW w:w="1166" w:type="pct"/>
          </w:tcPr>
          <w:p w:rsidR="006E457D" w:rsidRDefault="006E457D" w:rsidP="006E457D">
            <w:pPr>
              <w:pStyle w:val="Tabletext"/>
              <w:keepNext/>
              <w:rPr>
                <w:i/>
              </w:rPr>
            </w:pPr>
            <w:r>
              <w:rPr>
                <w:i/>
              </w:rPr>
              <w:t>LYNPARZA™, AstraZeneca</w:t>
            </w:r>
          </w:p>
          <w:p w:rsidR="006E457D" w:rsidRDefault="006E457D" w:rsidP="006E457D">
            <w:pPr>
              <w:pStyle w:val="Tabletext"/>
              <w:keepNext/>
              <w:rPr>
                <w:i/>
              </w:rPr>
            </w:pPr>
          </w:p>
        </w:tc>
      </w:tr>
      <w:tr w:rsidR="00D12670"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D12670" w:rsidRPr="00892A36" w:rsidRDefault="00D12670" w:rsidP="006E457D">
            <w:pPr>
              <w:pStyle w:val="Tabletext"/>
              <w:keepNext/>
              <w:rPr>
                <w:b/>
              </w:rPr>
            </w:pPr>
            <w:r>
              <w:rPr>
                <w:b/>
              </w:rPr>
              <w:t>Category / Program</w:t>
            </w:r>
          </w:p>
        </w:tc>
        <w:tc>
          <w:tcPr>
            <w:tcW w:w="3496" w:type="pct"/>
            <w:gridSpan w:val="4"/>
            <w:tcBorders>
              <w:top w:val="single" w:sz="4" w:space="0" w:color="auto"/>
              <w:left w:val="single" w:sz="4" w:space="0" w:color="auto"/>
              <w:bottom w:val="single" w:sz="4" w:space="0" w:color="auto"/>
              <w:right w:val="single" w:sz="4" w:space="0" w:color="auto"/>
            </w:tcBorders>
          </w:tcPr>
          <w:p w:rsidR="00D12670" w:rsidRDefault="00D12670" w:rsidP="006E457D">
            <w:pPr>
              <w:pStyle w:val="Tabletext"/>
              <w:keepNext/>
            </w:pPr>
            <w:r>
              <w:t>GENERAL – General Schedule (Code GE)</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Periodicity:</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t>Platinum-sensitive relapse</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Severity:</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t>High grade serous</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Condition:</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t>Ovarian cancer, fallopian tube cancer or primary peritoneal cancer with documented germline class 4 or 5 BRCA 1 or BRCA2 gene mutation</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PBS Indication:</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t>High grade serous ovarian cancer, High grade serous fallopian tube cancer, high grade serous primary peritoneal cancer</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C242B4" w:rsidRDefault="006E457D" w:rsidP="006E457D">
            <w:pPr>
              <w:pStyle w:val="Tabletext"/>
              <w:keepNext/>
              <w:rPr>
                <w:b/>
              </w:rPr>
            </w:pPr>
            <w:r>
              <w:rPr>
                <w:b/>
              </w:rPr>
              <w:t>Treatment phase:</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t>Initial</w:t>
            </w:r>
            <w:r w:rsidR="00655B13">
              <w:t xml:space="preserve"> treatment</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Restriction:</w:t>
            </w:r>
          </w:p>
          <w:p w:rsidR="006E457D" w:rsidRPr="00045A2B" w:rsidRDefault="006E457D" w:rsidP="006E457D">
            <w:pPr>
              <w:pStyle w:val="Tabletext"/>
              <w:keepNext/>
              <w:rPr>
                <w:i/>
              </w:rPr>
            </w:pPr>
          </w:p>
        </w:tc>
        <w:tc>
          <w:tcPr>
            <w:tcW w:w="3496" w:type="pct"/>
            <w:gridSpan w:val="4"/>
            <w:tcBorders>
              <w:top w:val="single" w:sz="4" w:space="0" w:color="auto"/>
              <w:left w:val="single" w:sz="4" w:space="0" w:color="auto"/>
              <w:bottom w:val="single" w:sz="4" w:space="0" w:color="auto"/>
              <w:right w:val="single" w:sz="4" w:space="0" w:color="auto"/>
            </w:tcBorders>
          </w:tcPr>
          <w:p w:rsidR="006E457D" w:rsidRPr="00B43577" w:rsidRDefault="006E457D" w:rsidP="006E457D">
            <w:pPr>
              <w:pStyle w:val="Tabletext"/>
              <w:keepNext/>
            </w:pPr>
            <w:r w:rsidRPr="00B43577">
              <w:fldChar w:fldCharType="begin">
                <w:ffData>
                  <w:name w:val="Check1"/>
                  <w:enabled/>
                  <w:calcOnExit w:val="0"/>
                  <w:checkBox>
                    <w:sizeAuto/>
                    <w:default w:val="0"/>
                  </w:checkBox>
                </w:ffData>
              </w:fldChar>
            </w:r>
            <w:r w:rsidRPr="00B43577">
              <w:instrText xml:space="preserve"> FORMCHECKBOX </w:instrText>
            </w:r>
            <w:r w:rsidR="006E5E16">
              <w:fldChar w:fldCharType="separate"/>
            </w:r>
            <w:r w:rsidRPr="00B43577">
              <w:fldChar w:fldCharType="end"/>
            </w:r>
            <w:r w:rsidRPr="00B43577">
              <w:t>Restricted benefit</w:t>
            </w:r>
          </w:p>
          <w:p w:rsidR="006E457D" w:rsidRPr="00B43577" w:rsidRDefault="006E457D" w:rsidP="006E457D">
            <w:pPr>
              <w:pStyle w:val="Tabletext"/>
              <w:keepNext/>
            </w:pPr>
            <w:r>
              <w:fldChar w:fldCharType="begin">
                <w:ffData>
                  <w:name w:val=""/>
                  <w:enabled/>
                  <w:calcOnExit w:val="0"/>
                  <w:checkBox>
                    <w:sizeAuto/>
                    <w:default w:val="1"/>
                  </w:checkBox>
                </w:ffData>
              </w:fldChar>
            </w:r>
            <w:r>
              <w:instrText xml:space="preserve"> FORMCHECKBOX </w:instrText>
            </w:r>
            <w:r w:rsidR="006E5E16">
              <w:fldChar w:fldCharType="separate"/>
            </w:r>
            <w:r>
              <w:fldChar w:fldCharType="end"/>
            </w:r>
            <w:r w:rsidRPr="00B43577">
              <w:t>Authority Required - In Writing</w:t>
            </w:r>
          </w:p>
          <w:p w:rsidR="006E457D" w:rsidRPr="00B43577" w:rsidRDefault="006E457D" w:rsidP="006E457D">
            <w:pPr>
              <w:pStyle w:val="Tabletext"/>
              <w:keepNext/>
            </w:pPr>
            <w:r w:rsidRPr="00B43577">
              <w:fldChar w:fldCharType="begin">
                <w:ffData>
                  <w:name w:val="Check3"/>
                  <w:enabled/>
                  <w:calcOnExit w:val="0"/>
                  <w:checkBox>
                    <w:sizeAuto/>
                    <w:default w:val="0"/>
                  </w:checkBox>
                </w:ffData>
              </w:fldChar>
            </w:r>
            <w:r w:rsidRPr="00B43577">
              <w:instrText xml:space="preserve"> FORMCHECKBOX </w:instrText>
            </w:r>
            <w:r w:rsidR="006E5E16">
              <w:fldChar w:fldCharType="separate"/>
            </w:r>
            <w:r w:rsidRPr="00B43577">
              <w:fldChar w:fldCharType="end"/>
            </w:r>
            <w:r w:rsidRPr="00B43577">
              <w:t>Authority Required - Telephone</w:t>
            </w:r>
          </w:p>
          <w:p w:rsidR="006E457D" w:rsidRPr="00B43577" w:rsidRDefault="006E457D" w:rsidP="006E457D">
            <w:pPr>
              <w:pStyle w:val="Tabletext"/>
              <w:keepNext/>
            </w:pPr>
            <w:r w:rsidRPr="00B43577">
              <w:fldChar w:fldCharType="begin">
                <w:ffData>
                  <w:name w:val=""/>
                  <w:enabled/>
                  <w:calcOnExit w:val="0"/>
                  <w:checkBox>
                    <w:sizeAuto/>
                    <w:default w:val="0"/>
                  </w:checkBox>
                </w:ffData>
              </w:fldChar>
            </w:r>
            <w:r w:rsidRPr="00B43577">
              <w:instrText xml:space="preserve"> FORMCHECKBOX </w:instrText>
            </w:r>
            <w:r w:rsidR="006E5E16">
              <w:fldChar w:fldCharType="separate"/>
            </w:r>
            <w:r w:rsidRPr="00B43577">
              <w:fldChar w:fldCharType="end"/>
            </w:r>
            <w:r w:rsidRPr="00B43577">
              <w:t>Authority Required – Emergency</w:t>
            </w:r>
          </w:p>
          <w:p w:rsidR="006E457D" w:rsidRPr="00B43577" w:rsidRDefault="006E457D" w:rsidP="006E457D">
            <w:pPr>
              <w:pStyle w:val="Tabletext"/>
              <w:keepNext/>
            </w:pPr>
            <w:r w:rsidRPr="00B43577">
              <w:fldChar w:fldCharType="begin">
                <w:ffData>
                  <w:name w:val="Check5"/>
                  <w:enabled/>
                  <w:calcOnExit w:val="0"/>
                  <w:checkBox>
                    <w:sizeAuto/>
                    <w:default w:val="0"/>
                  </w:checkBox>
                </w:ffData>
              </w:fldChar>
            </w:r>
            <w:r w:rsidRPr="00B43577">
              <w:instrText xml:space="preserve"> FORMCHECKBOX </w:instrText>
            </w:r>
            <w:r w:rsidR="006E5E16">
              <w:fldChar w:fldCharType="separate"/>
            </w:r>
            <w:r w:rsidRPr="00B43577">
              <w:fldChar w:fldCharType="end"/>
            </w:r>
            <w:r w:rsidRPr="00B43577">
              <w:t>Authority Required - Electronic</w:t>
            </w:r>
          </w:p>
          <w:p w:rsidR="006E457D" w:rsidRDefault="006E457D" w:rsidP="006E457D">
            <w:pPr>
              <w:pStyle w:val="Tabletext"/>
              <w:keepNext/>
            </w:pPr>
            <w:r w:rsidRPr="00B43577">
              <w:fldChar w:fldCharType="begin">
                <w:ffData>
                  <w:name w:val="Check5"/>
                  <w:enabled/>
                  <w:calcOnExit w:val="0"/>
                  <w:checkBox>
                    <w:sizeAuto/>
                    <w:default w:val="0"/>
                  </w:checkBox>
                </w:ffData>
              </w:fldChar>
            </w:r>
            <w:r w:rsidRPr="00B43577">
              <w:instrText xml:space="preserve"> FORMCHECKBOX </w:instrText>
            </w:r>
            <w:r w:rsidR="006E5E16">
              <w:fldChar w:fldCharType="separate"/>
            </w:r>
            <w:r w:rsidRPr="00B43577">
              <w:fldChar w:fldCharType="end"/>
            </w:r>
            <w:r w:rsidRPr="00B43577">
              <w:t>Streamlined</w:t>
            </w:r>
          </w:p>
        </w:tc>
      </w:tr>
      <w:tr w:rsidR="00655B13" w:rsidRPr="00C31A26"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C242B4" w:rsidRDefault="006E457D" w:rsidP="006E457D">
            <w:pPr>
              <w:pStyle w:val="Tabletext"/>
              <w:keepNext/>
              <w:rPr>
                <w:b/>
              </w:rPr>
            </w:pPr>
            <w:r>
              <w:rPr>
                <w:b/>
              </w:rPr>
              <w:t>Treatment criteria:</w:t>
            </w:r>
          </w:p>
        </w:tc>
        <w:tc>
          <w:tcPr>
            <w:tcW w:w="3496" w:type="pct"/>
            <w:gridSpan w:val="4"/>
            <w:tcBorders>
              <w:top w:val="single" w:sz="4" w:space="0" w:color="auto"/>
              <w:left w:val="single" w:sz="4" w:space="0" w:color="auto"/>
              <w:bottom w:val="single" w:sz="4" w:space="0" w:color="auto"/>
              <w:right w:val="single" w:sz="4" w:space="0" w:color="auto"/>
            </w:tcBorders>
          </w:tcPr>
          <w:p w:rsidR="006E457D" w:rsidRPr="00C31A26" w:rsidRDefault="006E457D" w:rsidP="006E457D">
            <w:pPr>
              <w:pStyle w:val="Tabletext"/>
              <w:keepNext/>
              <w:rPr>
                <w:rFonts w:cs="Arial"/>
              </w:rPr>
            </w:pPr>
            <w:r>
              <w:rPr>
                <w:rFonts w:cs="Arial"/>
              </w:rPr>
              <w:t>none</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Clinical criteria:</w:t>
            </w:r>
          </w:p>
          <w:p w:rsidR="006E457D" w:rsidRPr="00045A2B" w:rsidRDefault="006E457D" w:rsidP="006E457D">
            <w:pPr>
              <w:pStyle w:val="Tabletext"/>
              <w:keepNext/>
              <w:rPr>
                <w:i/>
              </w:rPr>
            </w:pPr>
          </w:p>
        </w:tc>
        <w:tc>
          <w:tcPr>
            <w:tcW w:w="3496" w:type="pct"/>
            <w:gridSpan w:val="4"/>
            <w:tcBorders>
              <w:top w:val="single" w:sz="4" w:space="0" w:color="auto"/>
              <w:left w:val="single" w:sz="4" w:space="0" w:color="auto"/>
              <w:bottom w:val="single" w:sz="4" w:space="0" w:color="auto"/>
              <w:right w:val="single" w:sz="4" w:space="0" w:color="auto"/>
            </w:tcBorders>
          </w:tcPr>
          <w:p w:rsidR="006E457D" w:rsidRPr="002E44F2" w:rsidRDefault="006E457D" w:rsidP="006E457D">
            <w:pPr>
              <w:pStyle w:val="Tabletext"/>
              <w:keepNext/>
              <w:rPr>
                <w:rFonts w:cs="Arial"/>
              </w:rPr>
            </w:pPr>
            <w:r w:rsidRPr="002E44F2">
              <w:rPr>
                <w:rFonts w:cs="Arial"/>
              </w:rPr>
              <w:t>The condition must be platinum sensitive,</w:t>
            </w:r>
          </w:p>
          <w:p w:rsidR="006E457D" w:rsidRPr="002E44F2" w:rsidRDefault="006E457D" w:rsidP="006E457D">
            <w:pPr>
              <w:pStyle w:val="Tabletext"/>
              <w:keepNext/>
              <w:rPr>
                <w:rFonts w:cs="Arial"/>
              </w:rPr>
            </w:pPr>
            <w:r w:rsidRPr="002E44F2">
              <w:rPr>
                <w:rFonts w:cs="Arial"/>
              </w:rPr>
              <w:t>AND</w:t>
            </w:r>
          </w:p>
          <w:p w:rsidR="006E457D" w:rsidRPr="002E44F2" w:rsidRDefault="006E457D" w:rsidP="006E457D">
            <w:pPr>
              <w:pStyle w:val="Tabletext"/>
              <w:keepNext/>
              <w:rPr>
                <w:rFonts w:cs="Arial"/>
              </w:rPr>
            </w:pPr>
            <w:r w:rsidRPr="002E44F2">
              <w:rPr>
                <w:rFonts w:cs="Arial"/>
              </w:rPr>
              <w:t>Patient must have received at least two previous platinum-containing regimens,</w:t>
            </w:r>
          </w:p>
          <w:p w:rsidR="006E457D" w:rsidRPr="002E44F2" w:rsidRDefault="006E457D" w:rsidP="006E457D">
            <w:pPr>
              <w:pStyle w:val="Tabletext"/>
              <w:keepNext/>
              <w:rPr>
                <w:rFonts w:cs="Arial"/>
              </w:rPr>
            </w:pPr>
            <w:r w:rsidRPr="002E44F2">
              <w:rPr>
                <w:rFonts w:cs="Arial"/>
              </w:rPr>
              <w:t>AND</w:t>
            </w:r>
          </w:p>
          <w:p w:rsidR="006E457D" w:rsidRPr="002E44F2" w:rsidRDefault="006E457D" w:rsidP="006E457D">
            <w:pPr>
              <w:pStyle w:val="Tabletext"/>
              <w:keepNext/>
              <w:rPr>
                <w:rFonts w:cs="Arial"/>
              </w:rPr>
            </w:pPr>
            <w:r w:rsidRPr="002E44F2">
              <w:rPr>
                <w:rFonts w:cs="Arial"/>
              </w:rPr>
              <w:t>Patient must have relapsed following a previous platinum-containing regimen,</w:t>
            </w:r>
          </w:p>
          <w:p w:rsidR="006E457D" w:rsidRPr="002E44F2" w:rsidRDefault="006E457D" w:rsidP="006E457D">
            <w:pPr>
              <w:pStyle w:val="Tabletext"/>
              <w:keepNext/>
              <w:rPr>
                <w:rFonts w:cs="Arial"/>
              </w:rPr>
            </w:pPr>
            <w:r w:rsidRPr="002E44F2">
              <w:rPr>
                <w:rFonts w:cs="Arial"/>
              </w:rPr>
              <w:t>AND</w:t>
            </w:r>
          </w:p>
          <w:p w:rsidR="006E457D" w:rsidRPr="002E44F2" w:rsidRDefault="006E457D" w:rsidP="006E457D">
            <w:pPr>
              <w:pStyle w:val="Tabletext"/>
              <w:keepNext/>
              <w:rPr>
                <w:rFonts w:cs="Arial"/>
              </w:rPr>
            </w:pPr>
            <w:r w:rsidRPr="002E44F2">
              <w:rPr>
                <w:rFonts w:cs="Arial"/>
              </w:rPr>
              <w:t>Patient must be in partial or complete response to the immediately preceding platinum-based chemotherapy regimen,</w:t>
            </w:r>
          </w:p>
          <w:p w:rsidR="006E457D" w:rsidRPr="002E44F2" w:rsidRDefault="006E457D" w:rsidP="006E457D">
            <w:pPr>
              <w:pStyle w:val="Tabletext"/>
              <w:keepNext/>
              <w:rPr>
                <w:rFonts w:cs="Arial"/>
              </w:rPr>
            </w:pPr>
            <w:r w:rsidRPr="002E44F2">
              <w:rPr>
                <w:rFonts w:cs="Arial"/>
              </w:rPr>
              <w:t>AND</w:t>
            </w:r>
          </w:p>
          <w:p w:rsidR="006E457D" w:rsidRPr="002E44F2" w:rsidRDefault="006E457D" w:rsidP="006E457D">
            <w:pPr>
              <w:pStyle w:val="Tabletext"/>
              <w:keepNext/>
              <w:rPr>
                <w:rFonts w:cs="Arial"/>
              </w:rPr>
            </w:pPr>
            <w:r w:rsidRPr="002E44F2">
              <w:rPr>
                <w:rFonts w:cs="Arial"/>
              </w:rPr>
              <w:t>The treatment must be the sole PBS-subsidised therapy for this condition,</w:t>
            </w:r>
          </w:p>
          <w:p w:rsidR="006E457D" w:rsidRPr="002E44F2" w:rsidRDefault="006E457D" w:rsidP="006E457D">
            <w:pPr>
              <w:pStyle w:val="Tabletext"/>
              <w:keepNext/>
              <w:rPr>
                <w:rFonts w:cs="Arial"/>
              </w:rPr>
            </w:pPr>
            <w:r w:rsidRPr="002E44F2">
              <w:rPr>
                <w:rFonts w:cs="Arial"/>
              </w:rPr>
              <w:t>AND</w:t>
            </w:r>
          </w:p>
          <w:p w:rsidR="006E457D" w:rsidRPr="002E44F2" w:rsidRDefault="006E457D" w:rsidP="006E457D">
            <w:pPr>
              <w:pStyle w:val="Tabletext"/>
              <w:keepNext/>
              <w:rPr>
                <w:rFonts w:cs="Arial"/>
              </w:rPr>
            </w:pPr>
            <w:r w:rsidRPr="002E44F2">
              <w:rPr>
                <w:rFonts w:cs="Arial"/>
              </w:rPr>
              <w:t>The treatment must be maintenance therapy,</w:t>
            </w:r>
          </w:p>
          <w:p w:rsidR="006E457D" w:rsidRPr="002E44F2" w:rsidRDefault="006E457D" w:rsidP="006E457D">
            <w:pPr>
              <w:pStyle w:val="Tabletext"/>
              <w:keepNext/>
              <w:rPr>
                <w:rFonts w:cs="Arial"/>
              </w:rPr>
            </w:pPr>
            <w:r w:rsidRPr="002E44F2">
              <w:rPr>
                <w:rFonts w:cs="Arial"/>
              </w:rPr>
              <w:t>AND</w:t>
            </w:r>
          </w:p>
          <w:p w:rsidR="006E457D" w:rsidRDefault="006E457D" w:rsidP="006E457D">
            <w:pPr>
              <w:pStyle w:val="Tabletext"/>
              <w:keepNext/>
              <w:rPr>
                <w:rFonts w:cs="Arial"/>
              </w:rPr>
            </w:pPr>
            <w:r w:rsidRPr="002E44F2">
              <w:rPr>
                <w:rFonts w:cs="Arial"/>
              </w:rPr>
              <w:t>Patient must not have previously received PBS-subsidised treatment with this drug for this condition.</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Population criteria:</w:t>
            </w:r>
          </w:p>
          <w:p w:rsidR="006E457D" w:rsidRPr="00045A2B" w:rsidRDefault="006E457D" w:rsidP="006E457D">
            <w:pPr>
              <w:pStyle w:val="Tabletext"/>
              <w:keepNext/>
              <w:rPr>
                <w:i/>
              </w:rPr>
            </w:pP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rsidRPr="002E44F2">
              <w:t>Patient must have evidence of a germline class 4 or 5 BRCA1 or BRCA2 gene mutation</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Foreword:</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t>NA</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Definitions:</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t>Platinum sensitivity is defined as disease progression greater than 6 months after completion of the penultimate platinum regimen.</w:t>
            </w:r>
          </w:p>
          <w:p w:rsidR="006E457D" w:rsidRDefault="006E457D" w:rsidP="006E457D">
            <w:pPr>
              <w:pStyle w:val="Tabletext"/>
              <w:keepNext/>
            </w:pPr>
            <w:r>
              <w:t>A response (complete or partial) to the platinum-based chemotherapy regimen is to be assessed using either Gynaecologic Cancer Intergroup (GCIG) or Response Evaluation Criteria in Solid Tumours (RECIST) guidelines.</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Prescriber Instructions:</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t>Evidence of a BRCA1 or BRCA2 gene mutation must be derived through germline testing.</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Administrative Advice:</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E457D">
            <w:pPr>
              <w:pStyle w:val="Tabletext"/>
              <w:keepNext/>
            </w:pPr>
            <w:r>
              <w:t>Special Pricing Arrangements apply.</w:t>
            </w:r>
          </w:p>
        </w:tc>
      </w:tr>
      <w:tr w:rsidR="00655B13" w:rsidTr="00655B13">
        <w:tblPrEx>
          <w:tblLook w:val="0000" w:firstRow="0" w:lastRow="0" w:firstColumn="0" w:lastColumn="0" w:noHBand="0" w:noVBand="0"/>
        </w:tblPrEx>
        <w:trPr>
          <w:gridBefore w:val="1"/>
          <w:wBefore w:w="44" w:type="pct"/>
          <w:cantSplit/>
        </w:trPr>
        <w:tc>
          <w:tcPr>
            <w:tcW w:w="1460" w:type="pct"/>
            <w:gridSpan w:val="2"/>
            <w:tcBorders>
              <w:top w:val="single" w:sz="4" w:space="0" w:color="auto"/>
              <w:left w:val="single" w:sz="4" w:space="0" w:color="auto"/>
              <w:bottom w:val="single" w:sz="4" w:space="0" w:color="auto"/>
              <w:right w:val="single" w:sz="4" w:space="0" w:color="auto"/>
            </w:tcBorders>
          </w:tcPr>
          <w:p w:rsidR="006E457D" w:rsidRPr="00892A36" w:rsidRDefault="006E457D" w:rsidP="006E457D">
            <w:pPr>
              <w:pStyle w:val="Tabletext"/>
              <w:keepNext/>
              <w:rPr>
                <w:b/>
              </w:rPr>
            </w:pPr>
            <w:r w:rsidRPr="00892A36">
              <w:rPr>
                <w:b/>
              </w:rPr>
              <w:t>Cautions:</w:t>
            </w:r>
          </w:p>
        </w:tc>
        <w:tc>
          <w:tcPr>
            <w:tcW w:w="3496" w:type="pct"/>
            <w:gridSpan w:val="4"/>
            <w:tcBorders>
              <w:top w:val="single" w:sz="4" w:space="0" w:color="auto"/>
              <w:left w:val="single" w:sz="4" w:space="0" w:color="auto"/>
              <w:bottom w:val="single" w:sz="4" w:space="0" w:color="auto"/>
              <w:right w:val="single" w:sz="4" w:space="0" w:color="auto"/>
            </w:tcBorders>
          </w:tcPr>
          <w:p w:rsidR="006E457D" w:rsidRDefault="006E457D" w:rsidP="00655B13">
            <w:pPr>
              <w:pStyle w:val="Tabletext"/>
              <w:keepNext/>
            </w:pPr>
            <w:r>
              <w:t xml:space="preserve">Note: </w:t>
            </w:r>
            <w:proofErr w:type="spellStart"/>
            <w:r w:rsidR="003D081D" w:rsidRPr="003D081D">
              <w:t>olaparib</w:t>
            </w:r>
            <w:proofErr w:type="spellEnd"/>
            <w:r w:rsidR="003D081D" w:rsidRPr="003D081D">
              <w:t xml:space="preserve"> tablets (2 x 150 mg tablet twice da</w:t>
            </w:r>
            <w:r w:rsidR="005D4471">
              <w:t>ily) are not interchangeable with</w:t>
            </w:r>
            <w:r w:rsidR="003D081D" w:rsidRPr="003D081D">
              <w:t xml:space="preserve"> </w:t>
            </w:r>
            <w:proofErr w:type="spellStart"/>
            <w:r w:rsidR="003D081D" w:rsidRPr="003D081D">
              <w:t>olaparib</w:t>
            </w:r>
            <w:proofErr w:type="spellEnd"/>
            <w:r w:rsidR="003D081D" w:rsidRPr="003D081D">
              <w:t xml:space="preserve"> capsules (8 x 50 mg capsule twice daily)</w:t>
            </w:r>
          </w:p>
        </w:tc>
      </w:tr>
    </w:tbl>
    <w:p w:rsidR="008778A9" w:rsidRDefault="008778A9" w:rsidP="00172997">
      <w:pPr>
        <w:pStyle w:val="ListParagraph"/>
        <w:ind w:left="360"/>
        <w:rPr>
          <w:rFonts w:cs="Calibri"/>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51"/>
        <w:gridCol w:w="455"/>
        <w:gridCol w:w="1272"/>
        <w:gridCol w:w="2414"/>
        <w:gridCol w:w="932"/>
        <w:gridCol w:w="1505"/>
        <w:gridCol w:w="314"/>
      </w:tblGrid>
      <w:tr w:rsidR="00655B13" w:rsidRPr="007D2D5F" w:rsidTr="00655B13">
        <w:trPr>
          <w:gridAfter w:val="1"/>
          <w:wAfter w:w="170" w:type="pct"/>
        </w:trPr>
        <w:tc>
          <w:tcPr>
            <w:tcW w:w="1272" w:type="pct"/>
          </w:tcPr>
          <w:p w:rsidR="006E457D" w:rsidRPr="002C71CE" w:rsidRDefault="006E457D" w:rsidP="00655B13">
            <w:pPr>
              <w:pStyle w:val="Tabletext"/>
              <w:keepNext/>
              <w:rPr>
                <w:b/>
                <w:bCs/>
              </w:rPr>
            </w:pPr>
            <w:r w:rsidRPr="002C71CE">
              <w:rPr>
                <w:b/>
              </w:rPr>
              <w:lastRenderedPageBreak/>
              <w:t>Name</w:t>
            </w:r>
            <w:r>
              <w:rPr>
                <w:b/>
              </w:rPr>
              <w:t xml:space="preserve">, </w:t>
            </w:r>
            <w:r w:rsidRPr="002C71CE">
              <w:rPr>
                <w:b/>
              </w:rPr>
              <w:t>restriction</w:t>
            </w:r>
            <w:r>
              <w:rPr>
                <w:b/>
              </w:rPr>
              <w:t xml:space="preserve">, </w:t>
            </w:r>
            <w:r w:rsidRPr="002C71CE">
              <w:rPr>
                <w:b/>
              </w:rPr>
              <w:t>manner of administration</w:t>
            </w:r>
            <w:r>
              <w:rPr>
                <w:b/>
              </w:rPr>
              <w:t xml:space="preserve">, </w:t>
            </w:r>
            <w:r w:rsidRPr="002C71CE">
              <w:rPr>
                <w:b/>
              </w:rPr>
              <w:t>form</w:t>
            </w:r>
          </w:p>
        </w:tc>
        <w:tc>
          <w:tcPr>
            <w:tcW w:w="934" w:type="pct"/>
            <w:gridSpan w:val="2"/>
          </w:tcPr>
          <w:p w:rsidR="006E457D" w:rsidRPr="002C71CE" w:rsidRDefault="006E457D" w:rsidP="00655B13">
            <w:pPr>
              <w:pStyle w:val="Tabletext"/>
              <w:keepNext/>
              <w:jc w:val="center"/>
              <w:rPr>
                <w:b/>
                <w:bCs/>
              </w:rPr>
            </w:pPr>
            <w:r w:rsidRPr="002C71CE">
              <w:rPr>
                <w:b/>
              </w:rPr>
              <w:t>Maximum quantity (packs)</w:t>
            </w:r>
          </w:p>
        </w:tc>
        <w:tc>
          <w:tcPr>
            <w:tcW w:w="1306" w:type="pct"/>
          </w:tcPr>
          <w:p w:rsidR="006E457D" w:rsidRPr="002C71CE" w:rsidRDefault="006E457D" w:rsidP="00655B13">
            <w:pPr>
              <w:pStyle w:val="Tabletext"/>
              <w:keepNext/>
              <w:jc w:val="center"/>
              <w:rPr>
                <w:b/>
                <w:bCs/>
              </w:rPr>
            </w:pPr>
            <w:r w:rsidRPr="002C71CE">
              <w:rPr>
                <w:b/>
              </w:rPr>
              <w:t>Maximum quantity (units)</w:t>
            </w:r>
          </w:p>
        </w:tc>
        <w:tc>
          <w:tcPr>
            <w:tcW w:w="504" w:type="pct"/>
          </w:tcPr>
          <w:p w:rsidR="006E457D" w:rsidRPr="002C71CE" w:rsidRDefault="006E457D" w:rsidP="00655B13">
            <w:pPr>
              <w:pStyle w:val="Tabletext"/>
              <w:keepNext/>
              <w:rPr>
                <w:b/>
                <w:bCs/>
              </w:rPr>
            </w:pPr>
            <w:r w:rsidRPr="002C71CE">
              <w:rPr>
                <w:b/>
              </w:rPr>
              <w:t>No. of repeats</w:t>
            </w:r>
          </w:p>
        </w:tc>
        <w:tc>
          <w:tcPr>
            <w:tcW w:w="814" w:type="pct"/>
          </w:tcPr>
          <w:p w:rsidR="006E457D" w:rsidRPr="002C71CE" w:rsidRDefault="006E457D" w:rsidP="00655B13">
            <w:pPr>
              <w:pStyle w:val="Tabletext"/>
              <w:keepNext/>
              <w:rPr>
                <w:b/>
                <w:bCs/>
              </w:rPr>
            </w:pPr>
            <w:r w:rsidRPr="002C71CE">
              <w:rPr>
                <w:b/>
              </w:rPr>
              <w:t>Proprietary name and manufacturer</w:t>
            </w:r>
          </w:p>
        </w:tc>
      </w:tr>
      <w:tr w:rsidR="00655B13" w:rsidRPr="007D2D5F" w:rsidTr="00655B13">
        <w:trPr>
          <w:gridAfter w:val="1"/>
          <w:wAfter w:w="170" w:type="pct"/>
        </w:trPr>
        <w:tc>
          <w:tcPr>
            <w:tcW w:w="1272" w:type="pct"/>
          </w:tcPr>
          <w:p w:rsidR="006E457D" w:rsidRPr="00547A7F" w:rsidRDefault="006E457D" w:rsidP="00655B13">
            <w:pPr>
              <w:pStyle w:val="Tabletext"/>
              <w:keepNext/>
              <w:rPr>
                <w:b/>
              </w:rPr>
            </w:pPr>
            <w:r w:rsidRPr="00547A7F">
              <w:rPr>
                <w:b/>
              </w:rPr>
              <w:t>Continuing treatment</w:t>
            </w:r>
          </w:p>
        </w:tc>
        <w:tc>
          <w:tcPr>
            <w:tcW w:w="934" w:type="pct"/>
            <w:gridSpan w:val="2"/>
          </w:tcPr>
          <w:p w:rsidR="006E457D" w:rsidRPr="00892A36" w:rsidRDefault="006E457D" w:rsidP="00655B13">
            <w:pPr>
              <w:pStyle w:val="Tabletext"/>
              <w:keepNext/>
              <w:jc w:val="center"/>
              <w:rPr>
                <w:i/>
              </w:rPr>
            </w:pPr>
          </w:p>
        </w:tc>
        <w:tc>
          <w:tcPr>
            <w:tcW w:w="1306" w:type="pct"/>
          </w:tcPr>
          <w:p w:rsidR="006E457D" w:rsidRPr="00892A36" w:rsidRDefault="006E457D" w:rsidP="00655B13">
            <w:pPr>
              <w:pStyle w:val="Tabletext"/>
              <w:keepNext/>
              <w:jc w:val="center"/>
              <w:rPr>
                <w:i/>
              </w:rPr>
            </w:pPr>
          </w:p>
        </w:tc>
        <w:tc>
          <w:tcPr>
            <w:tcW w:w="504" w:type="pct"/>
          </w:tcPr>
          <w:p w:rsidR="006E457D" w:rsidRPr="00892A36" w:rsidRDefault="006E457D" w:rsidP="00655B13">
            <w:pPr>
              <w:pStyle w:val="Tabletext"/>
              <w:keepNext/>
              <w:jc w:val="center"/>
              <w:rPr>
                <w:i/>
              </w:rPr>
            </w:pPr>
          </w:p>
        </w:tc>
        <w:tc>
          <w:tcPr>
            <w:tcW w:w="814" w:type="pct"/>
          </w:tcPr>
          <w:p w:rsidR="006E457D" w:rsidRPr="00892A36" w:rsidRDefault="006E457D" w:rsidP="00655B13">
            <w:pPr>
              <w:pStyle w:val="Tabletext"/>
              <w:keepNext/>
              <w:rPr>
                <w:i/>
              </w:rPr>
            </w:pPr>
          </w:p>
        </w:tc>
      </w:tr>
      <w:tr w:rsidR="00655B13" w:rsidRPr="007D2D5F" w:rsidTr="00655B13">
        <w:trPr>
          <w:gridAfter w:val="1"/>
          <w:wAfter w:w="170" w:type="pct"/>
        </w:trPr>
        <w:tc>
          <w:tcPr>
            <w:tcW w:w="1272" w:type="pct"/>
          </w:tcPr>
          <w:p w:rsidR="006E457D" w:rsidRDefault="006E457D" w:rsidP="00655B13">
            <w:pPr>
              <w:pStyle w:val="Tabletext"/>
              <w:keepNext/>
              <w:rPr>
                <w:i/>
              </w:rPr>
            </w:pPr>
            <w:proofErr w:type="spellStart"/>
            <w:r>
              <w:rPr>
                <w:i/>
              </w:rPr>
              <w:t>Olaparib</w:t>
            </w:r>
            <w:proofErr w:type="spellEnd"/>
          </w:p>
          <w:p w:rsidR="006E457D" w:rsidRPr="002B6754" w:rsidRDefault="006E457D" w:rsidP="00655B13">
            <w:pPr>
              <w:pStyle w:val="Tabletext"/>
              <w:keepNext/>
              <w:rPr>
                <w:b/>
                <w:bCs/>
              </w:rPr>
            </w:pPr>
            <w:r>
              <w:rPr>
                <w:i/>
              </w:rPr>
              <w:t>Tablet, 150 mg</w:t>
            </w:r>
          </w:p>
        </w:tc>
        <w:tc>
          <w:tcPr>
            <w:tcW w:w="934" w:type="pct"/>
            <w:gridSpan w:val="2"/>
          </w:tcPr>
          <w:p w:rsidR="006E457D" w:rsidRPr="00892A36" w:rsidRDefault="006E457D" w:rsidP="00655B13">
            <w:pPr>
              <w:pStyle w:val="Tabletext"/>
              <w:keepNext/>
              <w:jc w:val="center"/>
              <w:rPr>
                <w:rFonts w:ascii="Times" w:hAnsi="Times"/>
                <w:i/>
              </w:rPr>
            </w:pPr>
            <w:r>
              <w:rPr>
                <w:i/>
              </w:rPr>
              <w:t>2</w:t>
            </w:r>
          </w:p>
        </w:tc>
        <w:tc>
          <w:tcPr>
            <w:tcW w:w="1306" w:type="pct"/>
          </w:tcPr>
          <w:p w:rsidR="006E457D" w:rsidRPr="00892A36" w:rsidRDefault="006E457D" w:rsidP="00655B13">
            <w:pPr>
              <w:pStyle w:val="Tabletext"/>
              <w:keepNext/>
              <w:jc w:val="center"/>
              <w:rPr>
                <w:rFonts w:ascii="Times" w:hAnsi="Times"/>
                <w:i/>
              </w:rPr>
            </w:pPr>
            <w:r>
              <w:rPr>
                <w:i/>
              </w:rPr>
              <w:t>112</w:t>
            </w:r>
          </w:p>
        </w:tc>
        <w:tc>
          <w:tcPr>
            <w:tcW w:w="504" w:type="pct"/>
          </w:tcPr>
          <w:p w:rsidR="006E457D" w:rsidRPr="00892A36" w:rsidRDefault="006E457D" w:rsidP="00655B13">
            <w:pPr>
              <w:pStyle w:val="Tabletext"/>
              <w:keepNext/>
              <w:jc w:val="center"/>
              <w:rPr>
                <w:rFonts w:ascii="Times" w:hAnsi="Times"/>
                <w:i/>
              </w:rPr>
            </w:pPr>
            <w:r>
              <w:rPr>
                <w:i/>
              </w:rPr>
              <w:t>5</w:t>
            </w:r>
          </w:p>
        </w:tc>
        <w:tc>
          <w:tcPr>
            <w:tcW w:w="814" w:type="pct"/>
          </w:tcPr>
          <w:p w:rsidR="006E457D" w:rsidRPr="00892A36" w:rsidRDefault="006E457D" w:rsidP="00655B13">
            <w:pPr>
              <w:pStyle w:val="Tabletext"/>
              <w:keepNext/>
              <w:rPr>
                <w:rFonts w:ascii="Times" w:hAnsi="Times"/>
                <w:i/>
              </w:rPr>
            </w:pPr>
            <w:r>
              <w:rPr>
                <w:i/>
              </w:rPr>
              <w:t>LYNPARZA™, AstraZeneca</w:t>
            </w:r>
          </w:p>
        </w:tc>
      </w:tr>
      <w:tr w:rsidR="00655B13" w:rsidRPr="007D2D5F" w:rsidTr="00655B13">
        <w:trPr>
          <w:gridAfter w:val="1"/>
          <w:wAfter w:w="170" w:type="pct"/>
        </w:trPr>
        <w:tc>
          <w:tcPr>
            <w:tcW w:w="1272" w:type="pct"/>
          </w:tcPr>
          <w:p w:rsidR="006E457D" w:rsidRDefault="006E457D" w:rsidP="00655B13">
            <w:pPr>
              <w:pStyle w:val="Tabletext"/>
              <w:keepNext/>
              <w:rPr>
                <w:i/>
              </w:rPr>
            </w:pPr>
            <w:proofErr w:type="spellStart"/>
            <w:r>
              <w:rPr>
                <w:i/>
              </w:rPr>
              <w:t>Olaparib</w:t>
            </w:r>
            <w:proofErr w:type="spellEnd"/>
          </w:p>
          <w:p w:rsidR="006E457D" w:rsidRPr="00892A36" w:rsidRDefault="006E457D" w:rsidP="00655B13">
            <w:pPr>
              <w:pStyle w:val="Tabletext"/>
              <w:keepNext/>
              <w:rPr>
                <w:i/>
              </w:rPr>
            </w:pPr>
            <w:r>
              <w:rPr>
                <w:i/>
              </w:rPr>
              <w:t>Tablet, 100 mg</w:t>
            </w:r>
          </w:p>
        </w:tc>
        <w:tc>
          <w:tcPr>
            <w:tcW w:w="934" w:type="pct"/>
            <w:gridSpan w:val="2"/>
          </w:tcPr>
          <w:p w:rsidR="006E457D" w:rsidRPr="00892A36" w:rsidRDefault="006E457D" w:rsidP="00655B13">
            <w:pPr>
              <w:pStyle w:val="Tabletext"/>
              <w:keepNext/>
              <w:jc w:val="center"/>
              <w:rPr>
                <w:i/>
              </w:rPr>
            </w:pPr>
            <w:r>
              <w:rPr>
                <w:i/>
              </w:rPr>
              <w:t>2</w:t>
            </w:r>
          </w:p>
        </w:tc>
        <w:tc>
          <w:tcPr>
            <w:tcW w:w="1306" w:type="pct"/>
          </w:tcPr>
          <w:p w:rsidR="006E457D" w:rsidRPr="00892A36" w:rsidRDefault="006E457D" w:rsidP="00655B13">
            <w:pPr>
              <w:pStyle w:val="Tabletext"/>
              <w:keepNext/>
              <w:jc w:val="center"/>
              <w:rPr>
                <w:i/>
              </w:rPr>
            </w:pPr>
            <w:r>
              <w:rPr>
                <w:i/>
              </w:rPr>
              <w:t>112</w:t>
            </w:r>
          </w:p>
        </w:tc>
        <w:tc>
          <w:tcPr>
            <w:tcW w:w="504" w:type="pct"/>
          </w:tcPr>
          <w:p w:rsidR="006E457D" w:rsidRPr="00892A36" w:rsidRDefault="006E457D" w:rsidP="00655B13">
            <w:pPr>
              <w:pStyle w:val="Tabletext"/>
              <w:keepNext/>
              <w:jc w:val="center"/>
              <w:rPr>
                <w:i/>
              </w:rPr>
            </w:pPr>
            <w:r>
              <w:rPr>
                <w:i/>
              </w:rPr>
              <w:t>5</w:t>
            </w:r>
          </w:p>
        </w:tc>
        <w:tc>
          <w:tcPr>
            <w:tcW w:w="814" w:type="pct"/>
          </w:tcPr>
          <w:p w:rsidR="006E457D" w:rsidRPr="00892A36" w:rsidRDefault="006E457D" w:rsidP="00655B13">
            <w:pPr>
              <w:pStyle w:val="Tabletext"/>
              <w:keepNext/>
              <w:rPr>
                <w:i/>
              </w:rPr>
            </w:pPr>
            <w:r>
              <w:rPr>
                <w:i/>
              </w:rPr>
              <w:t>LYNPARZA™, AstraZeneca</w:t>
            </w:r>
          </w:p>
        </w:tc>
      </w:tr>
      <w:tr w:rsidR="005A18A0"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5A18A0" w:rsidRPr="00892A36" w:rsidRDefault="005A18A0" w:rsidP="00655B13">
            <w:pPr>
              <w:pStyle w:val="Tabletext"/>
              <w:keepNext/>
              <w:rPr>
                <w:b/>
              </w:rPr>
            </w:pPr>
            <w:r>
              <w:rPr>
                <w:b/>
              </w:rPr>
              <w:t>Category / Program:</w:t>
            </w:r>
          </w:p>
        </w:tc>
        <w:tc>
          <w:tcPr>
            <w:tcW w:w="3482" w:type="pct"/>
            <w:gridSpan w:val="5"/>
            <w:tcBorders>
              <w:top w:val="single" w:sz="4" w:space="0" w:color="auto"/>
              <w:left w:val="single" w:sz="4" w:space="0" w:color="auto"/>
              <w:bottom w:val="single" w:sz="4" w:space="0" w:color="auto"/>
              <w:right w:val="single" w:sz="4" w:space="0" w:color="auto"/>
            </w:tcBorders>
          </w:tcPr>
          <w:p w:rsidR="005A18A0" w:rsidRDefault="005A18A0" w:rsidP="00655B13">
            <w:pPr>
              <w:pStyle w:val="Tabletext"/>
              <w:keepNext/>
            </w:pPr>
            <w:r>
              <w:t>GENERAL – General Schedule (Code GE)</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Periodicity:</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Platinum-sensitive relapse</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Severity:</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High grade serous</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Condition:</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Ovarian cancer, fallopian tube cancer, primary peritoneal cancer</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PBS Indication:</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High grade serous ovarian cancer, High grade serous fallopian tube cancer, high grade serous primary peritoneal cancer</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538F6" w:rsidRDefault="00655B13" w:rsidP="00655B13">
            <w:pPr>
              <w:pStyle w:val="Tabletext"/>
              <w:keepNext/>
              <w:rPr>
                <w:b/>
              </w:rPr>
            </w:pPr>
            <w:r>
              <w:rPr>
                <w:b/>
              </w:rPr>
              <w:t>Treatment phase:</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Continuing</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Pr>
                <w:b/>
              </w:rPr>
              <w:t>Prescriber type</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rsidRPr="00FE0FEF">
              <w:fldChar w:fldCharType="begin">
                <w:ffData>
                  <w:name w:val="Check1"/>
                  <w:enabled/>
                  <w:calcOnExit w:val="0"/>
                  <w:checkBox>
                    <w:sizeAuto/>
                    <w:default w:val="0"/>
                  </w:checkBox>
                </w:ffData>
              </w:fldChar>
            </w:r>
            <w:r w:rsidRPr="00FE0FEF">
              <w:instrText xml:space="preserve"> FORMCHECKBOX </w:instrText>
            </w:r>
            <w:r w:rsidR="006E5E16">
              <w:fldChar w:fldCharType="separate"/>
            </w:r>
            <w:r w:rsidRPr="00FE0FEF">
              <w:fldChar w:fldCharType="end"/>
            </w:r>
            <w:r w:rsidRPr="00FE0FEF">
              <w:t xml:space="preserve">Dental  </w:t>
            </w:r>
            <w:r w:rsidRPr="00FE0FEF">
              <w:fldChar w:fldCharType="begin">
                <w:ffData>
                  <w:name w:val=""/>
                  <w:enabled/>
                  <w:calcOnExit w:val="0"/>
                  <w:checkBox>
                    <w:sizeAuto/>
                    <w:default w:val="1"/>
                  </w:checkBox>
                </w:ffData>
              </w:fldChar>
            </w:r>
            <w:r w:rsidRPr="00FE0FEF">
              <w:instrText xml:space="preserve"> FORMCHECKBOX </w:instrText>
            </w:r>
            <w:r w:rsidR="006E5E16">
              <w:fldChar w:fldCharType="separate"/>
            </w:r>
            <w:r w:rsidRPr="00FE0FEF">
              <w:fldChar w:fldCharType="end"/>
            </w:r>
            <w:r w:rsidRPr="00FE0FEF">
              <w:t xml:space="preserve">Medical Practitioners  </w:t>
            </w:r>
            <w:r w:rsidRPr="00FE0FEF">
              <w:fldChar w:fldCharType="begin">
                <w:ffData>
                  <w:name w:val="Check3"/>
                  <w:enabled/>
                  <w:calcOnExit w:val="0"/>
                  <w:checkBox>
                    <w:sizeAuto/>
                    <w:default w:val="0"/>
                  </w:checkBox>
                </w:ffData>
              </w:fldChar>
            </w:r>
            <w:r w:rsidRPr="00FE0FEF">
              <w:instrText xml:space="preserve"> FORMCHECKBOX </w:instrText>
            </w:r>
            <w:r w:rsidR="006E5E16">
              <w:fldChar w:fldCharType="separate"/>
            </w:r>
            <w:r w:rsidRPr="00FE0FEF">
              <w:fldChar w:fldCharType="end"/>
            </w:r>
            <w:r w:rsidRPr="00FE0FEF">
              <w:t xml:space="preserve">Nurse practitioners  </w:t>
            </w:r>
          </w:p>
          <w:p w:rsidR="00655B13" w:rsidRPr="00B43577" w:rsidRDefault="00655B13" w:rsidP="00655B13">
            <w:pPr>
              <w:pStyle w:val="Tabletext"/>
              <w:keepNext/>
            </w:pPr>
            <w:r w:rsidRPr="00FE0FEF">
              <w:fldChar w:fldCharType="begin">
                <w:ffData>
                  <w:name w:val=""/>
                  <w:enabled/>
                  <w:calcOnExit w:val="0"/>
                  <w:checkBox>
                    <w:sizeAuto/>
                    <w:default w:val="0"/>
                  </w:checkBox>
                </w:ffData>
              </w:fldChar>
            </w:r>
            <w:r w:rsidRPr="00FE0FEF">
              <w:instrText xml:space="preserve"> FORMCHECKBOX </w:instrText>
            </w:r>
            <w:r w:rsidR="006E5E16">
              <w:fldChar w:fldCharType="separate"/>
            </w:r>
            <w:r w:rsidRPr="00FE0FEF">
              <w:fldChar w:fldCharType="end"/>
            </w:r>
            <w:r w:rsidRPr="00FE0FEF">
              <w:t>Optometrists</w:t>
            </w:r>
            <w:r>
              <w:t xml:space="preserve"> </w:t>
            </w:r>
            <w:r w:rsidRPr="00FE0FEF">
              <w:fldChar w:fldCharType="begin">
                <w:ffData>
                  <w:name w:val="Check5"/>
                  <w:enabled/>
                  <w:calcOnExit w:val="0"/>
                  <w:checkBox>
                    <w:sizeAuto/>
                    <w:default w:val="0"/>
                  </w:checkBox>
                </w:ffData>
              </w:fldChar>
            </w:r>
            <w:r w:rsidRPr="00FE0FEF">
              <w:instrText xml:space="preserve"> FORMCHECKBOX </w:instrText>
            </w:r>
            <w:r w:rsidR="006E5E16">
              <w:fldChar w:fldCharType="separate"/>
            </w:r>
            <w:r w:rsidRPr="00FE0FEF">
              <w:fldChar w:fldCharType="end"/>
            </w:r>
            <w:r w:rsidRPr="00FE0FEF">
              <w:t>Midwives</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Restriction:</w:t>
            </w:r>
          </w:p>
          <w:p w:rsidR="00655B13" w:rsidRPr="00045A2B" w:rsidRDefault="00655B13" w:rsidP="00655B13">
            <w:pPr>
              <w:pStyle w:val="Tabletext"/>
              <w:keepNext/>
              <w:rPr>
                <w:i/>
              </w:rPr>
            </w:pPr>
          </w:p>
        </w:tc>
        <w:tc>
          <w:tcPr>
            <w:tcW w:w="3482" w:type="pct"/>
            <w:gridSpan w:val="5"/>
            <w:tcBorders>
              <w:top w:val="single" w:sz="4" w:space="0" w:color="auto"/>
              <w:left w:val="single" w:sz="4" w:space="0" w:color="auto"/>
              <w:bottom w:val="single" w:sz="4" w:space="0" w:color="auto"/>
              <w:right w:val="single" w:sz="4" w:space="0" w:color="auto"/>
            </w:tcBorders>
          </w:tcPr>
          <w:p w:rsidR="00655B13" w:rsidRPr="00B43577" w:rsidRDefault="00655B13" w:rsidP="00655B13">
            <w:pPr>
              <w:pStyle w:val="Tabletext"/>
              <w:keepNext/>
            </w:pPr>
            <w:r w:rsidRPr="00B43577">
              <w:fldChar w:fldCharType="begin">
                <w:ffData>
                  <w:name w:val="Check1"/>
                  <w:enabled/>
                  <w:calcOnExit w:val="0"/>
                  <w:checkBox>
                    <w:sizeAuto/>
                    <w:default w:val="0"/>
                  </w:checkBox>
                </w:ffData>
              </w:fldChar>
            </w:r>
            <w:r w:rsidRPr="00B43577">
              <w:instrText xml:space="preserve"> FORMCHECKBOX </w:instrText>
            </w:r>
            <w:r w:rsidR="006E5E16">
              <w:fldChar w:fldCharType="separate"/>
            </w:r>
            <w:r w:rsidRPr="00B43577">
              <w:fldChar w:fldCharType="end"/>
            </w:r>
            <w:r w:rsidRPr="00B43577">
              <w:t>Restricted benefit</w:t>
            </w:r>
          </w:p>
          <w:p w:rsidR="00655B13" w:rsidRPr="00B43577" w:rsidRDefault="00655B13" w:rsidP="00655B13">
            <w:pPr>
              <w:pStyle w:val="Tabletext"/>
              <w:keepNext/>
            </w:pPr>
            <w:r>
              <w:fldChar w:fldCharType="begin">
                <w:ffData>
                  <w:name w:val=""/>
                  <w:enabled/>
                  <w:calcOnExit w:val="0"/>
                  <w:checkBox>
                    <w:sizeAuto/>
                    <w:default w:val="0"/>
                  </w:checkBox>
                </w:ffData>
              </w:fldChar>
            </w:r>
            <w:r>
              <w:instrText xml:space="preserve"> FORMCHECKBOX </w:instrText>
            </w:r>
            <w:r w:rsidR="006E5E16">
              <w:fldChar w:fldCharType="separate"/>
            </w:r>
            <w:r>
              <w:fldChar w:fldCharType="end"/>
            </w:r>
            <w:r w:rsidRPr="00B43577">
              <w:t>Authority Required - In Writing</w:t>
            </w:r>
          </w:p>
          <w:p w:rsidR="00655B13" w:rsidRPr="00B43577" w:rsidRDefault="00655B13" w:rsidP="00655B13">
            <w:pPr>
              <w:pStyle w:val="Tabletext"/>
              <w:keepNext/>
            </w:pPr>
            <w:r w:rsidRPr="00B43577">
              <w:fldChar w:fldCharType="begin">
                <w:ffData>
                  <w:name w:val="Check3"/>
                  <w:enabled/>
                  <w:calcOnExit w:val="0"/>
                  <w:checkBox>
                    <w:sizeAuto/>
                    <w:default w:val="0"/>
                  </w:checkBox>
                </w:ffData>
              </w:fldChar>
            </w:r>
            <w:r w:rsidRPr="00B43577">
              <w:instrText xml:space="preserve"> FORMCHECKBOX </w:instrText>
            </w:r>
            <w:r w:rsidR="006E5E16">
              <w:fldChar w:fldCharType="separate"/>
            </w:r>
            <w:r w:rsidRPr="00B43577">
              <w:fldChar w:fldCharType="end"/>
            </w:r>
            <w:r w:rsidRPr="00B43577">
              <w:t>Authority Required - Telephone</w:t>
            </w:r>
          </w:p>
          <w:p w:rsidR="00655B13" w:rsidRPr="00B43577" w:rsidRDefault="00655B13" w:rsidP="00655B13">
            <w:pPr>
              <w:pStyle w:val="Tabletext"/>
              <w:keepNext/>
            </w:pPr>
            <w:r w:rsidRPr="00B43577">
              <w:fldChar w:fldCharType="begin">
                <w:ffData>
                  <w:name w:val=""/>
                  <w:enabled/>
                  <w:calcOnExit w:val="0"/>
                  <w:checkBox>
                    <w:sizeAuto/>
                    <w:default w:val="0"/>
                  </w:checkBox>
                </w:ffData>
              </w:fldChar>
            </w:r>
            <w:r w:rsidRPr="00B43577">
              <w:instrText xml:space="preserve"> FORMCHECKBOX </w:instrText>
            </w:r>
            <w:r w:rsidR="006E5E16">
              <w:fldChar w:fldCharType="separate"/>
            </w:r>
            <w:r w:rsidRPr="00B43577">
              <w:fldChar w:fldCharType="end"/>
            </w:r>
            <w:r w:rsidRPr="00B43577">
              <w:t>Authority Required – Emergency</w:t>
            </w:r>
          </w:p>
          <w:p w:rsidR="00655B13" w:rsidRPr="00B43577" w:rsidRDefault="00655B13" w:rsidP="00655B13">
            <w:pPr>
              <w:pStyle w:val="Tabletext"/>
              <w:keepNext/>
            </w:pPr>
            <w:r w:rsidRPr="00B43577">
              <w:fldChar w:fldCharType="begin">
                <w:ffData>
                  <w:name w:val="Check5"/>
                  <w:enabled/>
                  <w:calcOnExit w:val="0"/>
                  <w:checkBox>
                    <w:sizeAuto/>
                    <w:default w:val="0"/>
                  </w:checkBox>
                </w:ffData>
              </w:fldChar>
            </w:r>
            <w:r w:rsidRPr="00B43577">
              <w:instrText xml:space="preserve"> FORMCHECKBOX </w:instrText>
            </w:r>
            <w:r w:rsidR="006E5E16">
              <w:fldChar w:fldCharType="separate"/>
            </w:r>
            <w:r w:rsidRPr="00B43577">
              <w:fldChar w:fldCharType="end"/>
            </w:r>
            <w:r w:rsidRPr="00B43577">
              <w:t>Authority Required - Electronic</w:t>
            </w:r>
          </w:p>
          <w:p w:rsidR="00655B13" w:rsidRDefault="00655B13" w:rsidP="00655B13">
            <w:pPr>
              <w:pStyle w:val="Tabletext"/>
              <w:keepNext/>
            </w:pPr>
            <w:r>
              <w:fldChar w:fldCharType="begin">
                <w:ffData>
                  <w:name w:val="Check5"/>
                  <w:enabled/>
                  <w:calcOnExit w:val="0"/>
                  <w:checkBox>
                    <w:sizeAuto/>
                    <w:default w:val="1"/>
                  </w:checkBox>
                </w:ffData>
              </w:fldChar>
            </w:r>
            <w:bookmarkStart w:id="15" w:name="Check5"/>
            <w:r>
              <w:instrText xml:space="preserve"> FORMCHECKBOX </w:instrText>
            </w:r>
            <w:r w:rsidR="006E5E16">
              <w:fldChar w:fldCharType="separate"/>
            </w:r>
            <w:r>
              <w:fldChar w:fldCharType="end"/>
            </w:r>
            <w:bookmarkEnd w:id="15"/>
            <w:r w:rsidRPr="00B43577">
              <w:t>Streamlined</w:t>
            </w:r>
          </w:p>
        </w:tc>
      </w:tr>
      <w:tr w:rsidR="00655B13" w:rsidRPr="00C31A26"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Treatment criteria:</w:t>
            </w:r>
          </w:p>
          <w:p w:rsidR="00655B13" w:rsidRPr="00045A2B" w:rsidRDefault="00655B13" w:rsidP="00655B13">
            <w:pPr>
              <w:pStyle w:val="Tabletext"/>
              <w:keepNext/>
              <w:rPr>
                <w:i/>
              </w:rPr>
            </w:pPr>
          </w:p>
        </w:tc>
        <w:tc>
          <w:tcPr>
            <w:tcW w:w="3482" w:type="pct"/>
            <w:gridSpan w:val="5"/>
            <w:tcBorders>
              <w:top w:val="single" w:sz="4" w:space="0" w:color="auto"/>
              <w:left w:val="single" w:sz="4" w:space="0" w:color="auto"/>
              <w:bottom w:val="single" w:sz="4" w:space="0" w:color="auto"/>
              <w:right w:val="single" w:sz="4" w:space="0" w:color="auto"/>
            </w:tcBorders>
          </w:tcPr>
          <w:p w:rsidR="00655B13" w:rsidRPr="00C31A26" w:rsidRDefault="00655B13" w:rsidP="00655B13">
            <w:pPr>
              <w:pStyle w:val="Tabletext"/>
              <w:keepNext/>
              <w:rPr>
                <w:rFonts w:cs="Arial"/>
              </w:rPr>
            </w:pPr>
            <w:r>
              <w:rPr>
                <w:rFonts w:cs="Arial"/>
              </w:rPr>
              <w:t>none</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Clinical criteria:</w:t>
            </w:r>
          </w:p>
          <w:p w:rsidR="00655B13" w:rsidRPr="00045A2B" w:rsidRDefault="00655B13" w:rsidP="00655B13">
            <w:pPr>
              <w:pStyle w:val="Tabletext"/>
              <w:keepNext/>
              <w:rPr>
                <w:i/>
              </w:rPr>
            </w:pPr>
          </w:p>
        </w:tc>
        <w:tc>
          <w:tcPr>
            <w:tcW w:w="3482" w:type="pct"/>
            <w:gridSpan w:val="5"/>
            <w:tcBorders>
              <w:top w:val="single" w:sz="4" w:space="0" w:color="auto"/>
              <w:left w:val="single" w:sz="4" w:space="0" w:color="auto"/>
              <w:bottom w:val="single" w:sz="4" w:space="0" w:color="auto"/>
              <w:right w:val="single" w:sz="4" w:space="0" w:color="auto"/>
            </w:tcBorders>
          </w:tcPr>
          <w:p w:rsidR="00655B13" w:rsidRPr="002E44F2" w:rsidRDefault="00655B13" w:rsidP="00655B13">
            <w:pPr>
              <w:pStyle w:val="Tabletext"/>
              <w:keepNext/>
              <w:rPr>
                <w:rFonts w:cs="Arial"/>
              </w:rPr>
            </w:pPr>
            <w:r>
              <w:rPr>
                <w:rFonts w:cs="Arial"/>
              </w:rPr>
              <w:t>Patient must</w:t>
            </w:r>
            <w:r w:rsidRPr="002E44F2">
              <w:rPr>
                <w:rFonts w:cs="Arial"/>
              </w:rPr>
              <w:t xml:space="preserve"> have previously received PBS-subsidised treatment with this drug</w:t>
            </w:r>
            <w:r>
              <w:rPr>
                <w:rFonts w:cs="Arial"/>
              </w:rPr>
              <w:t xml:space="preserve"> (capsule or tablet formulation) for this condition,</w:t>
            </w:r>
          </w:p>
          <w:p w:rsidR="00655B13" w:rsidRPr="002E44F2" w:rsidRDefault="00655B13" w:rsidP="00655B13">
            <w:pPr>
              <w:pStyle w:val="Tabletext"/>
              <w:keepNext/>
              <w:rPr>
                <w:rFonts w:cs="Arial"/>
              </w:rPr>
            </w:pPr>
            <w:r w:rsidRPr="002E44F2">
              <w:rPr>
                <w:rFonts w:cs="Arial"/>
              </w:rPr>
              <w:t>AND</w:t>
            </w:r>
          </w:p>
          <w:p w:rsidR="00655B13" w:rsidRPr="002E44F2" w:rsidRDefault="00655B13" w:rsidP="00655B13">
            <w:pPr>
              <w:pStyle w:val="Tabletext"/>
              <w:keepNext/>
              <w:rPr>
                <w:rFonts w:cs="Arial"/>
              </w:rPr>
            </w:pPr>
            <w:r w:rsidRPr="002E44F2">
              <w:rPr>
                <w:rFonts w:cs="Arial"/>
              </w:rPr>
              <w:t>The treatment must be the sole PBS-subsidised therapy for this condition,</w:t>
            </w:r>
          </w:p>
          <w:p w:rsidR="00655B13" w:rsidRPr="002E44F2" w:rsidRDefault="00655B13" w:rsidP="00655B13">
            <w:pPr>
              <w:pStyle w:val="Tabletext"/>
              <w:keepNext/>
              <w:rPr>
                <w:rFonts w:cs="Arial"/>
              </w:rPr>
            </w:pPr>
            <w:r w:rsidRPr="002E44F2">
              <w:rPr>
                <w:rFonts w:cs="Arial"/>
              </w:rPr>
              <w:t>AND</w:t>
            </w:r>
          </w:p>
          <w:p w:rsidR="00655B13" w:rsidRPr="002E44F2" w:rsidRDefault="00655B13" w:rsidP="00655B13">
            <w:pPr>
              <w:pStyle w:val="Tabletext"/>
              <w:keepNext/>
              <w:rPr>
                <w:rFonts w:cs="Arial"/>
              </w:rPr>
            </w:pPr>
            <w:r w:rsidRPr="002E44F2">
              <w:rPr>
                <w:rFonts w:cs="Arial"/>
              </w:rPr>
              <w:t>The treatment must be maintenance therapy,</w:t>
            </w:r>
          </w:p>
          <w:p w:rsidR="00655B13" w:rsidRPr="002E44F2" w:rsidRDefault="00655B13" w:rsidP="00655B13">
            <w:pPr>
              <w:pStyle w:val="Tabletext"/>
              <w:keepNext/>
              <w:rPr>
                <w:rFonts w:cs="Arial"/>
              </w:rPr>
            </w:pPr>
            <w:r w:rsidRPr="002E44F2">
              <w:rPr>
                <w:rFonts w:cs="Arial"/>
              </w:rPr>
              <w:t>AND</w:t>
            </w:r>
          </w:p>
          <w:p w:rsidR="00655B13" w:rsidRDefault="00655B13" w:rsidP="00655B13">
            <w:pPr>
              <w:pStyle w:val="Tabletext"/>
              <w:keepNext/>
              <w:rPr>
                <w:rFonts w:cs="Arial"/>
              </w:rPr>
            </w:pPr>
            <w:r>
              <w:rPr>
                <w:rFonts w:cs="Arial"/>
              </w:rPr>
              <w:t>Patient must not have progressive disease.</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Population criteria:</w:t>
            </w:r>
          </w:p>
          <w:p w:rsidR="00655B13" w:rsidRPr="00045A2B" w:rsidRDefault="00655B13" w:rsidP="00655B13">
            <w:pPr>
              <w:pStyle w:val="Tabletext"/>
              <w:keepNext/>
              <w:rPr>
                <w:i/>
              </w:rPr>
            </w:pP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rsidRPr="002E44F2">
              <w:t>Patient must have evidence of a germline class 4 or 5 BRCA1 or BRCA2 gene mutation</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Foreword:</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NA</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Definitions:</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NA</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Prescriber Instructions:</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NA</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Administrative Advice:</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Special Pricing Arrangements apply.</w:t>
            </w:r>
          </w:p>
        </w:tc>
      </w:tr>
      <w:tr w:rsidR="00655B13" w:rsidTr="00655B13">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518" w:type="pct"/>
            <w:gridSpan w:val="2"/>
            <w:tcBorders>
              <w:top w:val="single" w:sz="4" w:space="0" w:color="auto"/>
              <w:left w:val="single" w:sz="4" w:space="0" w:color="auto"/>
              <w:bottom w:val="single" w:sz="4" w:space="0" w:color="auto"/>
              <w:right w:val="single" w:sz="4" w:space="0" w:color="auto"/>
            </w:tcBorders>
          </w:tcPr>
          <w:p w:rsidR="00655B13" w:rsidRPr="00892A36" w:rsidRDefault="00655B13" w:rsidP="00655B13">
            <w:pPr>
              <w:pStyle w:val="Tabletext"/>
              <w:keepNext/>
              <w:rPr>
                <w:b/>
              </w:rPr>
            </w:pPr>
            <w:r w:rsidRPr="00892A36">
              <w:rPr>
                <w:b/>
              </w:rPr>
              <w:t>Cautions:</w:t>
            </w:r>
          </w:p>
        </w:tc>
        <w:tc>
          <w:tcPr>
            <w:tcW w:w="3482" w:type="pct"/>
            <w:gridSpan w:val="5"/>
            <w:tcBorders>
              <w:top w:val="single" w:sz="4" w:space="0" w:color="auto"/>
              <w:left w:val="single" w:sz="4" w:space="0" w:color="auto"/>
              <w:bottom w:val="single" w:sz="4" w:space="0" w:color="auto"/>
              <w:right w:val="single" w:sz="4" w:space="0" w:color="auto"/>
            </w:tcBorders>
          </w:tcPr>
          <w:p w:rsidR="00655B13" w:rsidRDefault="00655B13" w:rsidP="00655B13">
            <w:pPr>
              <w:pStyle w:val="Tabletext"/>
              <w:keepNext/>
            </w:pPr>
            <w:r>
              <w:t xml:space="preserve">Note: </w:t>
            </w:r>
            <w:proofErr w:type="spellStart"/>
            <w:r w:rsidR="003D081D" w:rsidRPr="003D081D">
              <w:t>olaparib</w:t>
            </w:r>
            <w:proofErr w:type="spellEnd"/>
            <w:r w:rsidR="003D081D" w:rsidRPr="003D081D">
              <w:t xml:space="preserve"> tablets (2 x 150 mg tablet twice da</w:t>
            </w:r>
            <w:r w:rsidR="005D4471">
              <w:t>ily) are not interchangeable with</w:t>
            </w:r>
            <w:r w:rsidR="003D081D" w:rsidRPr="003D081D">
              <w:t xml:space="preserve"> </w:t>
            </w:r>
            <w:proofErr w:type="spellStart"/>
            <w:r w:rsidR="003D081D" w:rsidRPr="003D081D">
              <w:t>olaparib</w:t>
            </w:r>
            <w:proofErr w:type="spellEnd"/>
            <w:r w:rsidR="003D081D" w:rsidRPr="003D081D">
              <w:t xml:space="preserve"> capsules (8 x 50 mg capsule twice daily)</w:t>
            </w:r>
          </w:p>
        </w:tc>
      </w:tr>
    </w:tbl>
    <w:p w:rsidR="0019288D" w:rsidRDefault="0019288D">
      <w:pPr>
        <w:widowControl/>
        <w:jc w:val="left"/>
        <w:rPr>
          <w:rFonts w:asciiTheme="minorHAnsi" w:eastAsiaTheme="minorHAnsi" w:hAnsiTheme="minorHAnsi" w:cstheme="minorBidi"/>
          <w:b/>
          <w:snapToGrid/>
          <w:sz w:val="32"/>
        </w:rPr>
      </w:pPr>
      <w:r>
        <w:rPr>
          <w:rFonts w:asciiTheme="minorHAnsi" w:eastAsiaTheme="minorHAnsi" w:hAnsiTheme="minorHAnsi" w:cstheme="minorBidi"/>
          <w:b/>
          <w:snapToGrid/>
          <w:sz w:val="32"/>
        </w:rPr>
        <w:br w:type="page"/>
      </w:r>
    </w:p>
    <w:p w:rsidR="00164926" w:rsidRPr="00164926" w:rsidRDefault="00164926" w:rsidP="006E5E16">
      <w:pPr>
        <w:pStyle w:val="Heading1"/>
        <w:spacing w:before="120" w:after="120"/>
        <w:rPr>
          <w:rFonts w:eastAsiaTheme="minorHAnsi"/>
          <w:snapToGrid/>
        </w:rPr>
      </w:pPr>
      <w:r w:rsidRPr="00164926">
        <w:rPr>
          <w:rFonts w:eastAsiaTheme="minorHAnsi"/>
          <w:snapToGrid/>
        </w:rPr>
        <w:lastRenderedPageBreak/>
        <w:t>Context for Decision</w:t>
      </w:r>
    </w:p>
    <w:p w:rsidR="00164926" w:rsidRDefault="00164926" w:rsidP="006E5E16">
      <w:pPr>
        <w:widowControl/>
        <w:spacing w:line="276" w:lineRule="auto"/>
        <w:rPr>
          <w:rFonts w:asciiTheme="minorHAnsi" w:eastAsiaTheme="minorHAnsi" w:hAnsiTheme="minorHAnsi"/>
          <w:snapToGrid/>
        </w:rPr>
      </w:pPr>
      <w:r w:rsidRPr="00164926">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619EE" w:rsidRPr="00164926" w:rsidRDefault="001619EE" w:rsidP="00164926">
      <w:pPr>
        <w:widowControl/>
        <w:spacing w:line="276" w:lineRule="auto"/>
        <w:ind w:left="426"/>
        <w:rPr>
          <w:rFonts w:asciiTheme="minorHAnsi" w:eastAsiaTheme="minorHAnsi" w:hAnsiTheme="minorHAnsi"/>
          <w:snapToGrid/>
        </w:rPr>
      </w:pPr>
    </w:p>
    <w:p w:rsidR="00164926" w:rsidRPr="00164926" w:rsidRDefault="00164926" w:rsidP="006E5E16">
      <w:pPr>
        <w:pStyle w:val="Heading1"/>
        <w:spacing w:before="120" w:after="120"/>
        <w:rPr>
          <w:rFonts w:eastAsiaTheme="minorHAnsi"/>
          <w:snapToGrid/>
        </w:rPr>
      </w:pPr>
      <w:r w:rsidRPr="00164926">
        <w:rPr>
          <w:rFonts w:eastAsiaTheme="minorHAnsi"/>
          <w:snapToGrid/>
        </w:rPr>
        <w:t>Sponsor’s Comment</w:t>
      </w:r>
    </w:p>
    <w:p w:rsidR="00164926" w:rsidRPr="00164926" w:rsidRDefault="00164926" w:rsidP="006E5E16">
      <w:pPr>
        <w:widowControl/>
        <w:spacing w:after="120" w:line="276" w:lineRule="auto"/>
        <w:rPr>
          <w:rFonts w:asciiTheme="minorHAnsi" w:eastAsiaTheme="minorHAnsi" w:hAnsiTheme="minorHAnsi"/>
          <w:bCs/>
          <w:snapToGrid/>
        </w:rPr>
      </w:pPr>
      <w:r w:rsidRPr="00164926">
        <w:rPr>
          <w:rFonts w:asciiTheme="minorHAnsi" w:eastAsiaTheme="minorHAnsi" w:hAnsiTheme="minorHAnsi"/>
          <w:bCs/>
          <w:snapToGrid/>
        </w:rPr>
        <w:t>The sponsor had no comment.</w:t>
      </w:r>
    </w:p>
    <w:p w:rsidR="00EB5EF5" w:rsidRDefault="00EB5EF5" w:rsidP="00172997">
      <w:pPr>
        <w:pStyle w:val="ListParagraph"/>
        <w:ind w:left="360"/>
        <w:rPr>
          <w:rFonts w:cs="Calibri"/>
        </w:rPr>
      </w:pPr>
    </w:p>
    <w:sectPr w:rsidR="00EB5EF5" w:rsidSect="000F2C01">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4C1BAE" w15:done="0"/>
  <w15:commentEx w15:paraId="6A43EB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72A8DD" w16cid:durableId="1E314632"/>
  <w16cid:commentId w16cid:paraId="72361B36" w16cid:durableId="1E3149A4"/>
  <w16cid:commentId w16cid:paraId="0FFE9619" w16cid:durableId="1E314A48"/>
  <w16cid:commentId w16cid:paraId="4B1F1D0B" w16cid:durableId="1E314B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A6" w:rsidRDefault="00FC4FA6" w:rsidP="00124A51">
      <w:r>
        <w:separator/>
      </w:r>
    </w:p>
    <w:p w:rsidR="00FC4FA6" w:rsidRDefault="00FC4FA6"/>
  </w:endnote>
  <w:endnote w:type="continuationSeparator" w:id="0">
    <w:p w:rsidR="00FC4FA6" w:rsidRDefault="00FC4FA6" w:rsidP="00124A51">
      <w:r>
        <w:continuationSeparator/>
      </w:r>
    </w:p>
    <w:p w:rsidR="00FC4FA6" w:rsidRDefault="00FC4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18" w:rsidRDefault="00E61F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917857592"/>
      <w:docPartObj>
        <w:docPartGallery w:val="Page Numbers (Bottom of Page)"/>
        <w:docPartUnique/>
      </w:docPartObj>
    </w:sdtPr>
    <w:sdtEndPr>
      <w:rPr>
        <w:b w:val="0"/>
        <w:noProof/>
      </w:rPr>
    </w:sdtEndPr>
    <w:sdtContent>
      <w:p w:rsidR="002C2FB9" w:rsidRPr="00C60CD7" w:rsidRDefault="002C2FB9">
        <w:pPr>
          <w:pStyle w:val="Footer"/>
          <w:jc w:val="center"/>
        </w:pPr>
        <w:r w:rsidRPr="00C60CD7">
          <w:fldChar w:fldCharType="begin"/>
        </w:r>
        <w:r w:rsidRPr="00C60CD7">
          <w:instrText xml:space="preserve"> PAGE   \* MERGEFORMAT </w:instrText>
        </w:r>
        <w:r w:rsidRPr="00C60CD7">
          <w:fldChar w:fldCharType="separate"/>
        </w:r>
        <w:r w:rsidR="006E5E16">
          <w:rPr>
            <w:noProof/>
          </w:rPr>
          <w:t>2</w:t>
        </w:r>
        <w:r w:rsidRPr="00C60CD7">
          <w:rPr>
            <w:noProof/>
          </w:rPr>
          <w:fldChar w:fldCharType="end"/>
        </w:r>
      </w:p>
    </w:sdtContent>
  </w:sdt>
  <w:p w:rsidR="002C2FB9" w:rsidRDefault="002C2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18" w:rsidRDefault="00E61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A6" w:rsidRDefault="00FC4FA6" w:rsidP="00124A51">
      <w:r>
        <w:separator/>
      </w:r>
    </w:p>
    <w:p w:rsidR="00FC4FA6" w:rsidRDefault="00FC4FA6"/>
  </w:footnote>
  <w:footnote w:type="continuationSeparator" w:id="0">
    <w:p w:rsidR="00FC4FA6" w:rsidRDefault="00FC4FA6" w:rsidP="00124A51">
      <w:r>
        <w:continuationSeparator/>
      </w:r>
    </w:p>
    <w:p w:rsidR="00FC4FA6" w:rsidRDefault="00FC4F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18" w:rsidRDefault="00E61F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B9" w:rsidRDefault="002C2FB9" w:rsidP="00E305B3">
    <w:pPr>
      <w:pStyle w:val="Header"/>
      <w:ind w:left="360"/>
      <w:jc w:val="center"/>
      <w:rPr>
        <w:rFonts w:asciiTheme="minorHAnsi" w:hAnsiTheme="minorHAnsi"/>
        <w:i/>
        <w:color w:val="808080"/>
        <w:sz w:val="22"/>
      </w:rPr>
    </w:pPr>
    <w:r>
      <w:rPr>
        <w:rFonts w:asciiTheme="minorHAnsi" w:hAnsiTheme="minorHAnsi"/>
        <w:i/>
        <w:color w:val="808080"/>
        <w:sz w:val="22"/>
      </w:rPr>
      <w:t>Public Summary Document</w:t>
    </w:r>
    <w:r w:rsidRPr="00F90A91">
      <w:rPr>
        <w:rFonts w:asciiTheme="minorHAnsi" w:hAnsiTheme="minorHAnsi"/>
        <w:i/>
        <w:color w:val="808080"/>
        <w:sz w:val="22"/>
      </w:rPr>
      <w:t xml:space="preserve"> – </w:t>
    </w:r>
    <w:r>
      <w:rPr>
        <w:rFonts w:asciiTheme="minorHAnsi" w:hAnsiTheme="minorHAnsi"/>
        <w:i/>
        <w:color w:val="808080"/>
        <w:sz w:val="22"/>
      </w:rPr>
      <w:t>March</w:t>
    </w:r>
    <w:r w:rsidRPr="00F90A91">
      <w:rPr>
        <w:rFonts w:asciiTheme="minorHAnsi" w:hAnsiTheme="minorHAnsi"/>
        <w:i/>
        <w:color w:val="808080"/>
        <w:sz w:val="22"/>
      </w:rPr>
      <w:t xml:space="preserve"> </w:t>
    </w:r>
    <w:r>
      <w:rPr>
        <w:rFonts w:asciiTheme="minorHAnsi" w:hAnsiTheme="minorHAnsi"/>
        <w:i/>
        <w:color w:val="808080"/>
        <w:sz w:val="22"/>
      </w:rPr>
      <w:t>2018</w:t>
    </w:r>
    <w:r w:rsidRPr="00F90A91">
      <w:rPr>
        <w:rFonts w:asciiTheme="minorHAnsi" w:hAnsiTheme="minorHAnsi"/>
        <w:i/>
        <w:color w:val="808080"/>
        <w:sz w:val="22"/>
      </w:rPr>
      <w:t xml:space="preserve"> PBAC Meeting</w:t>
    </w:r>
  </w:p>
  <w:p w:rsidR="002C2FB9" w:rsidRPr="00F90A91" w:rsidRDefault="002C2FB9" w:rsidP="00E305B3">
    <w:pPr>
      <w:pStyle w:val="Header"/>
      <w:ind w:left="360"/>
      <w:jc w:val="center"/>
      <w:rPr>
        <w:rFonts w:asciiTheme="minorHAnsi" w:hAnsiTheme="minorHAnsi"/>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18" w:rsidRDefault="00E61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F340D8"/>
    <w:multiLevelType w:val="multilevel"/>
    <w:tmpl w:val="D45427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1337B8C"/>
    <w:multiLevelType w:val="hybridMultilevel"/>
    <w:tmpl w:val="0F360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73763E"/>
    <w:multiLevelType w:val="hybridMultilevel"/>
    <w:tmpl w:val="16AAE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8FA6913"/>
    <w:multiLevelType w:val="hybridMultilevel"/>
    <w:tmpl w:val="1F6AA1B2"/>
    <w:lvl w:ilvl="0" w:tplc="48A078BC">
      <w:start w:val="1"/>
      <w:numFmt w:val="bullet"/>
      <w:pStyle w:val="Tabletext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ABC64C7"/>
    <w:multiLevelType w:val="hybridMultilevel"/>
    <w:tmpl w:val="910AC080"/>
    <w:lvl w:ilvl="0" w:tplc="E5F6B8A6">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3DD11E3"/>
    <w:multiLevelType w:val="hybridMultilevel"/>
    <w:tmpl w:val="FDEE5D5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2645CD"/>
    <w:multiLevelType w:val="multilevel"/>
    <w:tmpl w:val="2BDC1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ED3451"/>
    <w:multiLevelType w:val="hybridMultilevel"/>
    <w:tmpl w:val="9A1A467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nsid w:val="300C051F"/>
    <w:multiLevelType w:val="hybridMultilevel"/>
    <w:tmpl w:val="34E24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892317"/>
    <w:multiLevelType w:val="hybridMultilevel"/>
    <w:tmpl w:val="D2F0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8A0D95"/>
    <w:multiLevelType w:val="multilevel"/>
    <w:tmpl w:val="0FE883CE"/>
    <w:lvl w:ilvl="0">
      <w:start w:val="1"/>
      <w:numFmt w:val="decimal"/>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3131E73"/>
    <w:multiLevelType w:val="hybridMultilevel"/>
    <w:tmpl w:val="9B2AFF8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3B7C34E2"/>
    <w:multiLevelType w:val="hybridMultilevel"/>
    <w:tmpl w:val="BB2283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F6255A1"/>
    <w:multiLevelType w:val="hybridMultilevel"/>
    <w:tmpl w:val="243C5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442297"/>
    <w:multiLevelType w:val="hybridMultilevel"/>
    <w:tmpl w:val="E6FE4E00"/>
    <w:lvl w:ilvl="0" w:tplc="C324F4FC">
      <w:start w:val="1"/>
      <w:numFmt w:val="bullet"/>
      <w:pStyle w:val="Bulletpoints"/>
      <w:lvlText w:val=""/>
      <w:lvlJc w:val="left"/>
      <w:pPr>
        <w:ind w:left="471" w:hanging="360"/>
      </w:pPr>
      <w:rPr>
        <w:rFonts w:ascii="Symbol" w:hAnsi="Symbol" w:hint="default"/>
      </w:rPr>
    </w:lvl>
    <w:lvl w:ilvl="1" w:tplc="04090003">
      <w:start w:val="1"/>
      <w:numFmt w:val="bullet"/>
      <w:lvlText w:val="o"/>
      <w:lvlJc w:val="left"/>
      <w:pPr>
        <w:ind w:left="1191" w:hanging="360"/>
      </w:pPr>
      <w:rPr>
        <w:rFonts w:ascii="Courier New" w:hAnsi="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9">
    <w:nsid w:val="4680650A"/>
    <w:multiLevelType w:val="hybridMultilevel"/>
    <w:tmpl w:val="02FE1B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6C34B53"/>
    <w:multiLevelType w:val="hybridMultilevel"/>
    <w:tmpl w:val="DAC081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78C5D5D"/>
    <w:multiLevelType w:val="multilevel"/>
    <w:tmpl w:val="E20A5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B142CC"/>
    <w:multiLevelType w:val="hybridMultilevel"/>
    <w:tmpl w:val="82963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4D033C"/>
    <w:multiLevelType w:val="multilevel"/>
    <w:tmpl w:val="9850B094"/>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color w:val="000000" w:themeColor="text1"/>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E111CD4"/>
    <w:multiLevelType w:val="hybridMultilevel"/>
    <w:tmpl w:val="51E8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4"/>
  </w:num>
  <w:num w:numId="4">
    <w:abstractNumId w:val="18"/>
  </w:num>
  <w:num w:numId="5">
    <w:abstractNumId w:val="8"/>
  </w:num>
  <w:num w:numId="6">
    <w:abstractNumId w:val="6"/>
  </w:num>
  <w:num w:numId="7">
    <w:abstractNumId w:val="13"/>
  </w:num>
  <w:num w:numId="8">
    <w:abstractNumId w:val="19"/>
  </w:num>
  <w:num w:numId="9">
    <w:abstractNumId w:val="15"/>
  </w:num>
  <w:num w:numId="10">
    <w:abstractNumId w:val="23"/>
  </w:num>
  <w:num w:numId="11">
    <w:abstractNumId w:val="12"/>
  </w:num>
  <w:num w:numId="12">
    <w:abstractNumId w:val="17"/>
  </w:num>
  <w:num w:numId="13">
    <w:abstractNumId w:val="4"/>
  </w:num>
  <w:num w:numId="14">
    <w:abstractNumId w:val="5"/>
  </w:num>
  <w:num w:numId="15">
    <w:abstractNumId w:val="14"/>
  </w:num>
  <w:num w:numId="16">
    <w:abstractNumId w:val="25"/>
  </w:num>
  <w:num w:numId="17">
    <w:abstractNumId w:val="18"/>
  </w:num>
  <w:num w:numId="18">
    <w:abstractNumId w:val="11"/>
  </w:num>
  <w:num w:numId="19">
    <w:abstractNumId w:val="21"/>
  </w:num>
  <w:num w:numId="20">
    <w:abstractNumId w:val="24"/>
  </w:num>
  <w:num w:numId="21">
    <w:abstractNumId w:val="7"/>
  </w:num>
  <w:num w:numId="22">
    <w:abstractNumId w:val="18"/>
  </w:num>
  <w:num w:numId="23">
    <w:abstractNumId w:val="18"/>
  </w:num>
  <w:num w:numId="24">
    <w:abstractNumId w:val="18"/>
  </w:num>
  <w:num w:numId="25">
    <w:abstractNumId w:val="18"/>
  </w:num>
  <w:num w:numId="26">
    <w:abstractNumId w:val="20"/>
  </w:num>
  <w:num w:numId="27">
    <w:abstractNumId w:val="3"/>
  </w:num>
  <w:num w:numId="28">
    <w:abstractNumId w:val="0"/>
  </w:num>
  <w:num w:numId="29">
    <w:abstractNumId w:val="9"/>
  </w:num>
  <w:num w:numId="30">
    <w:abstractNumId w:val="24"/>
  </w:num>
  <w:num w:numId="31">
    <w:abstractNumId w:val="1"/>
  </w:num>
  <w:num w:numId="32">
    <w:abstractNumId w:val="10"/>
  </w:num>
  <w:num w:numId="33">
    <w:abstractNumId w:val="2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16"/>
    <w:rsid w:val="0000073A"/>
    <w:rsid w:val="00000790"/>
    <w:rsid w:val="0000110B"/>
    <w:rsid w:val="00001231"/>
    <w:rsid w:val="000012AA"/>
    <w:rsid w:val="0000138E"/>
    <w:rsid w:val="0000177E"/>
    <w:rsid w:val="00002028"/>
    <w:rsid w:val="000020AF"/>
    <w:rsid w:val="0000330F"/>
    <w:rsid w:val="00003499"/>
    <w:rsid w:val="000039B7"/>
    <w:rsid w:val="0000470B"/>
    <w:rsid w:val="00006362"/>
    <w:rsid w:val="00006D2A"/>
    <w:rsid w:val="0000782E"/>
    <w:rsid w:val="00013247"/>
    <w:rsid w:val="00015886"/>
    <w:rsid w:val="000162EF"/>
    <w:rsid w:val="0002225F"/>
    <w:rsid w:val="00023763"/>
    <w:rsid w:val="00027EB1"/>
    <w:rsid w:val="00030242"/>
    <w:rsid w:val="00031F0B"/>
    <w:rsid w:val="00032DA9"/>
    <w:rsid w:val="00033863"/>
    <w:rsid w:val="00034998"/>
    <w:rsid w:val="00035D94"/>
    <w:rsid w:val="00035DC0"/>
    <w:rsid w:val="00036829"/>
    <w:rsid w:val="00036BFE"/>
    <w:rsid w:val="000401DE"/>
    <w:rsid w:val="00040895"/>
    <w:rsid w:val="00043C37"/>
    <w:rsid w:val="00045017"/>
    <w:rsid w:val="00045A2B"/>
    <w:rsid w:val="0004698F"/>
    <w:rsid w:val="00050B48"/>
    <w:rsid w:val="0005275D"/>
    <w:rsid w:val="00052968"/>
    <w:rsid w:val="00052CFF"/>
    <w:rsid w:val="00053918"/>
    <w:rsid w:val="000539D0"/>
    <w:rsid w:val="00054621"/>
    <w:rsid w:val="000546D7"/>
    <w:rsid w:val="00060EDB"/>
    <w:rsid w:val="00060FE7"/>
    <w:rsid w:val="0006198F"/>
    <w:rsid w:val="000619A3"/>
    <w:rsid w:val="00061DD9"/>
    <w:rsid w:val="00066360"/>
    <w:rsid w:val="0006650B"/>
    <w:rsid w:val="00067501"/>
    <w:rsid w:val="00067A82"/>
    <w:rsid w:val="00070287"/>
    <w:rsid w:val="000703F5"/>
    <w:rsid w:val="0007120C"/>
    <w:rsid w:val="00071248"/>
    <w:rsid w:val="000716ED"/>
    <w:rsid w:val="000720B9"/>
    <w:rsid w:val="000737F7"/>
    <w:rsid w:val="000739B6"/>
    <w:rsid w:val="0007425B"/>
    <w:rsid w:val="0007672F"/>
    <w:rsid w:val="00076D7D"/>
    <w:rsid w:val="000774F0"/>
    <w:rsid w:val="00080909"/>
    <w:rsid w:val="00080B79"/>
    <w:rsid w:val="000812CA"/>
    <w:rsid w:val="00081B86"/>
    <w:rsid w:val="0008258D"/>
    <w:rsid w:val="000831C0"/>
    <w:rsid w:val="00083E99"/>
    <w:rsid w:val="00084BB5"/>
    <w:rsid w:val="00084E2B"/>
    <w:rsid w:val="000856C5"/>
    <w:rsid w:val="00086333"/>
    <w:rsid w:val="00090030"/>
    <w:rsid w:val="0009030F"/>
    <w:rsid w:val="0009034D"/>
    <w:rsid w:val="00090C7E"/>
    <w:rsid w:val="00092600"/>
    <w:rsid w:val="0009262B"/>
    <w:rsid w:val="00093310"/>
    <w:rsid w:val="0009445C"/>
    <w:rsid w:val="00095325"/>
    <w:rsid w:val="00095FE5"/>
    <w:rsid w:val="00096284"/>
    <w:rsid w:val="000A143A"/>
    <w:rsid w:val="000A2829"/>
    <w:rsid w:val="000A4E20"/>
    <w:rsid w:val="000A7D08"/>
    <w:rsid w:val="000B0450"/>
    <w:rsid w:val="000B0670"/>
    <w:rsid w:val="000B0E75"/>
    <w:rsid w:val="000B2126"/>
    <w:rsid w:val="000B3807"/>
    <w:rsid w:val="000B3959"/>
    <w:rsid w:val="000B4337"/>
    <w:rsid w:val="000B4AA2"/>
    <w:rsid w:val="000B4B03"/>
    <w:rsid w:val="000B5647"/>
    <w:rsid w:val="000B6CAC"/>
    <w:rsid w:val="000B74E5"/>
    <w:rsid w:val="000B7612"/>
    <w:rsid w:val="000B7DC1"/>
    <w:rsid w:val="000C2C40"/>
    <w:rsid w:val="000C3AC0"/>
    <w:rsid w:val="000C3DF9"/>
    <w:rsid w:val="000C55A6"/>
    <w:rsid w:val="000C57C7"/>
    <w:rsid w:val="000C6713"/>
    <w:rsid w:val="000D19E3"/>
    <w:rsid w:val="000D1BFC"/>
    <w:rsid w:val="000D281A"/>
    <w:rsid w:val="000D326A"/>
    <w:rsid w:val="000D5168"/>
    <w:rsid w:val="000D51FB"/>
    <w:rsid w:val="000E031D"/>
    <w:rsid w:val="000E05B7"/>
    <w:rsid w:val="000E135D"/>
    <w:rsid w:val="000E1EAF"/>
    <w:rsid w:val="000F00BA"/>
    <w:rsid w:val="000F0453"/>
    <w:rsid w:val="000F1B08"/>
    <w:rsid w:val="000F2C01"/>
    <w:rsid w:val="000F316A"/>
    <w:rsid w:val="000F3B88"/>
    <w:rsid w:val="000F3C74"/>
    <w:rsid w:val="000F4BB8"/>
    <w:rsid w:val="000F6F01"/>
    <w:rsid w:val="000F7127"/>
    <w:rsid w:val="00100F8A"/>
    <w:rsid w:val="00101EA5"/>
    <w:rsid w:val="00102AD9"/>
    <w:rsid w:val="00105AE2"/>
    <w:rsid w:val="00106B80"/>
    <w:rsid w:val="0011032E"/>
    <w:rsid w:val="0011348B"/>
    <w:rsid w:val="00115478"/>
    <w:rsid w:val="00115982"/>
    <w:rsid w:val="00116C53"/>
    <w:rsid w:val="00121799"/>
    <w:rsid w:val="00121A99"/>
    <w:rsid w:val="001222FC"/>
    <w:rsid w:val="00123780"/>
    <w:rsid w:val="00124460"/>
    <w:rsid w:val="00124A51"/>
    <w:rsid w:val="00126621"/>
    <w:rsid w:val="00127BA8"/>
    <w:rsid w:val="001301E9"/>
    <w:rsid w:val="0013072C"/>
    <w:rsid w:val="00131D82"/>
    <w:rsid w:val="001320D2"/>
    <w:rsid w:val="001328D2"/>
    <w:rsid w:val="00133D36"/>
    <w:rsid w:val="0013436E"/>
    <w:rsid w:val="00136727"/>
    <w:rsid w:val="00137645"/>
    <w:rsid w:val="0014015A"/>
    <w:rsid w:val="0014069E"/>
    <w:rsid w:val="00140E99"/>
    <w:rsid w:val="00142DCD"/>
    <w:rsid w:val="00145540"/>
    <w:rsid w:val="001456B0"/>
    <w:rsid w:val="00145A88"/>
    <w:rsid w:val="00147045"/>
    <w:rsid w:val="0014765B"/>
    <w:rsid w:val="0015049C"/>
    <w:rsid w:val="0015208F"/>
    <w:rsid w:val="00157130"/>
    <w:rsid w:val="001576B1"/>
    <w:rsid w:val="001603EB"/>
    <w:rsid w:val="00160A4C"/>
    <w:rsid w:val="0016176F"/>
    <w:rsid w:val="001619EE"/>
    <w:rsid w:val="0016271C"/>
    <w:rsid w:val="00162913"/>
    <w:rsid w:val="00163EFF"/>
    <w:rsid w:val="00164926"/>
    <w:rsid w:val="001661FB"/>
    <w:rsid w:val="001668C5"/>
    <w:rsid w:val="00170C6E"/>
    <w:rsid w:val="00172997"/>
    <w:rsid w:val="00172D1F"/>
    <w:rsid w:val="00173565"/>
    <w:rsid w:val="00173B07"/>
    <w:rsid w:val="001770AD"/>
    <w:rsid w:val="00180C26"/>
    <w:rsid w:val="00181D9C"/>
    <w:rsid w:val="0018516A"/>
    <w:rsid w:val="0018536E"/>
    <w:rsid w:val="00185CC3"/>
    <w:rsid w:val="0018752F"/>
    <w:rsid w:val="00190E88"/>
    <w:rsid w:val="0019288D"/>
    <w:rsid w:val="00195222"/>
    <w:rsid w:val="00195BC7"/>
    <w:rsid w:val="00195EC3"/>
    <w:rsid w:val="00196765"/>
    <w:rsid w:val="00196C09"/>
    <w:rsid w:val="001975D8"/>
    <w:rsid w:val="001A13DF"/>
    <w:rsid w:val="001A2BFB"/>
    <w:rsid w:val="001A43FA"/>
    <w:rsid w:val="001A59FB"/>
    <w:rsid w:val="001A6354"/>
    <w:rsid w:val="001A7AE8"/>
    <w:rsid w:val="001B15BC"/>
    <w:rsid w:val="001B1BD0"/>
    <w:rsid w:val="001B204E"/>
    <w:rsid w:val="001B3443"/>
    <w:rsid w:val="001B49CC"/>
    <w:rsid w:val="001B4D20"/>
    <w:rsid w:val="001C134E"/>
    <w:rsid w:val="001C2A9B"/>
    <w:rsid w:val="001C2CAD"/>
    <w:rsid w:val="001C3EE0"/>
    <w:rsid w:val="001C4299"/>
    <w:rsid w:val="001C557C"/>
    <w:rsid w:val="001C5F94"/>
    <w:rsid w:val="001C6E66"/>
    <w:rsid w:val="001C6F0D"/>
    <w:rsid w:val="001C75DE"/>
    <w:rsid w:val="001C762D"/>
    <w:rsid w:val="001D0610"/>
    <w:rsid w:val="001D10A0"/>
    <w:rsid w:val="001D71F9"/>
    <w:rsid w:val="001E238E"/>
    <w:rsid w:val="001E2483"/>
    <w:rsid w:val="001E2B1E"/>
    <w:rsid w:val="001E30D4"/>
    <w:rsid w:val="001E345A"/>
    <w:rsid w:val="001E52EB"/>
    <w:rsid w:val="001E61A5"/>
    <w:rsid w:val="001E61D2"/>
    <w:rsid w:val="001E740C"/>
    <w:rsid w:val="001F1235"/>
    <w:rsid w:val="001F1CB3"/>
    <w:rsid w:val="001F2E34"/>
    <w:rsid w:val="001F38B5"/>
    <w:rsid w:val="001F7003"/>
    <w:rsid w:val="001F707A"/>
    <w:rsid w:val="001F7361"/>
    <w:rsid w:val="00200498"/>
    <w:rsid w:val="002011B0"/>
    <w:rsid w:val="00201C4C"/>
    <w:rsid w:val="002025A1"/>
    <w:rsid w:val="0020265A"/>
    <w:rsid w:val="00202823"/>
    <w:rsid w:val="00203181"/>
    <w:rsid w:val="00203783"/>
    <w:rsid w:val="0020385F"/>
    <w:rsid w:val="002048E6"/>
    <w:rsid w:val="002068FA"/>
    <w:rsid w:val="00207021"/>
    <w:rsid w:val="0020732F"/>
    <w:rsid w:val="00207B7F"/>
    <w:rsid w:val="00207D00"/>
    <w:rsid w:val="002105C1"/>
    <w:rsid w:val="002130B9"/>
    <w:rsid w:val="002134D6"/>
    <w:rsid w:val="00213C98"/>
    <w:rsid w:val="002146C0"/>
    <w:rsid w:val="00215534"/>
    <w:rsid w:val="002158E6"/>
    <w:rsid w:val="00217489"/>
    <w:rsid w:val="002216D7"/>
    <w:rsid w:val="00223B49"/>
    <w:rsid w:val="00224CA5"/>
    <w:rsid w:val="00224DD4"/>
    <w:rsid w:val="00225E8A"/>
    <w:rsid w:val="0022785C"/>
    <w:rsid w:val="00230100"/>
    <w:rsid w:val="002309CC"/>
    <w:rsid w:val="00231FEB"/>
    <w:rsid w:val="0023209F"/>
    <w:rsid w:val="00232D30"/>
    <w:rsid w:val="0023629D"/>
    <w:rsid w:val="00236C29"/>
    <w:rsid w:val="00237255"/>
    <w:rsid w:val="002424AF"/>
    <w:rsid w:val="002437E2"/>
    <w:rsid w:val="002439DC"/>
    <w:rsid w:val="0024447A"/>
    <w:rsid w:val="00244DC8"/>
    <w:rsid w:val="002458BA"/>
    <w:rsid w:val="0024636C"/>
    <w:rsid w:val="00246CE0"/>
    <w:rsid w:val="00247925"/>
    <w:rsid w:val="00252E5F"/>
    <w:rsid w:val="00253598"/>
    <w:rsid w:val="002538D8"/>
    <w:rsid w:val="00253DFD"/>
    <w:rsid w:val="00254DCF"/>
    <w:rsid w:val="0025534B"/>
    <w:rsid w:val="00255BB7"/>
    <w:rsid w:val="00255DE6"/>
    <w:rsid w:val="00257541"/>
    <w:rsid w:val="00257ED1"/>
    <w:rsid w:val="00261F53"/>
    <w:rsid w:val="00262A1A"/>
    <w:rsid w:val="00262A87"/>
    <w:rsid w:val="00264CD6"/>
    <w:rsid w:val="00264D26"/>
    <w:rsid w:val="0026585D"/>
    <w:rsid w:val="00266456"/>
    <w:rsid w:val="002667C3"/>
    <w:rsid w:val="00266BEC"/>
    <w:rsid w:val="002672CC"/>
    <w:rsid w:val="00267642"/>
    <w:rsid w:val="00267AEA"/>
    <w:rsid w:val="002700E6"/>
    <w:rsid w:val="00271EAB"/>
    <w:rsid w:val="002726A0"/>
    <w:rsid w:val="0027294B"/>
    <w:rsid w:val="00275C5A"/>
    <w:rsid w:val="0027605E"/>
    <w:rsid w:val="002767C6"/>
    <w:rsid w:val="002805A0"/>
    <w:rsid w:val="00280FB5"/>
    <w:rsid w:val="00281014"/>
    <w:rsid w:val="00283523"/>
    <w:rsid w:val="0028430B"/>
    <w:rsid w:val="002907F5"/>
    <w:rsid w:val="00291ADF"/>
    <w:rsid w:val="00292939"/>
    <w:rsid w:val="00294662"/>
    <w:rsid w:val="00294C65"/>
    <w:rsid w:val="0029547D"/>
    <w:rsid w:val="002A14AB"/>
    <w:rsid w:val="002A1D7D"/>
    <w:rsid w:val="002A2874"/>
    <w:rsid w:val="002A2F50"/>
    <w:rsid w:val="002A3760"/>
    <w:rsid w:val="002A3B3F"/>
    <w:rsid w:val="002B09A4"/>
    <w:rsid w:val="002B1C1F"/>
    <w:rsid w:val="002B30E7"/>
    <w:rsid w:val="002B432F"/>
    <w:rsid w:val="002B5565"/>
    <w:rsid w:val="002B62B3"/>
    <w:rsid w:val="002B6754"/>
    <w:rsid w:val="002B6CBE"/>
    <w:rsid w:val="002B6CCE"/>
    <w:rsid w:val="002B771D"/>
    <w:rsid w:val="002B7B3A"/>
    <w:rsid w:val="002C0BC5"/>
    <w:rsid w:val="002C2510"/>
    <w:rsid w:val="002C2775"/>
    <w:rsid w:val="002C27C1"/>
    <w:rsid w:val="002C2DD0"/>
    <w:rsid w:val="002C2FB9"/>
    <w:rsid w:val="002C355A"/>
    <w:rsid w:val="002C5099"/>
    <w:rsid w:val="002C5889"/>
    <w:rsid w:val="002C6861"/>
    <w:rsid w:val="002C71CE"/>
    <w:rsid w:val="002D12AB"/>
    <w:rsid w:val="002D17E2"/>
    <w:rsid w:val="002D577C"/>
    <w:rsid w:val="002D60A6"/>
    <w:rsid w:val="002D69FB"/>
    <w:rsid w:val="002E0552"/>
    <w:rsid w:val="002E15B9"/>
    <w:rsid w:val="002E2158"/>
    <w:rsid w:val="002E2B5A"/>
    <w:rsid w:val="002E2C5E"/>
    <w:rsid w:val="002E4416"/>
    <w:rsid w:val="002E44F2"/>
    <w:rsid w:val="002E593D"/>
    <w:rsid w:val="002E7722"/>
    <w:rsid w:val="002F030F"/>
    <w:rsid w:val="002F07BA"/>
    <w:rsid w:val="002F0AC6"/>
    <w:rsid w:val="002F0DA9"/>
    <w:rsid w:val="002F164A"/>
    <w:rsid w:val="002F2354"/>
    <w:rsid w:val="002F287E"/>
    <w:rsid w:val="002F62A4"/>
    <w:rsid w:val="002F643C"/>
    <w:rsid w:val="002F71C0"/>
    <w:rsid w:val="00300994"/>
    <w:rsid w:val="00301017"/>
    <w:rsid w:val="0030155F"/>
    <w:rsid w:val="0030587B"/>
    <w:rsid w:val="00306A8E"/>
    <w:rsid w:val="00306D98"/>
    <w:rsid w:val="0030786C"/>
    <w:rsid w:val="0031031A"/>
    <w:rsid w:val="00310981"/>
    <w:rsid w:val="00311E6B"/>
    <w:rsid w:val="00313326"/>
    <w:rsid w:val="003136BB"/>
    <w:rsid w:val="00314E4F"/>
    <w:rsid w:val="00315498"/>
    <w:rsid w:val="00320645"/>
    <w:rsid w:val="00322107"/>
    <w:rsid w:val="003222D2"/>
    <w:rsid w:val="00322708"/>
    <w:rsid w:val="00322846"/>
    <w:rsid w:val="00325F48"/>
    <w:rsid w:val="00326126"/>
    <w:rsid w:val="00326DA7"/>
    <w:rsid w:val="003270E4"/>
    <w:rsid w:val="00330F5C"/>
    <w:rsid w:val="00331872"/>
    <w:rsid w:val="00333BD2"/>
    <w:rsid w:val="00335992"/>
    <w:rsid w:val="003366C9"/>
    <w:rsid w:val="003371B0"/>
    <w:rsid w:val="00340DF1"/>
    <w:rsid w:val="00342DE9"/>
    <w:rsid w:val="003438BB"/>
    <w:rsid w:val="00344558"/>
    <w:rsid w:val="003517F9"/>
    <w:rsid w:val="0035245F"/>
    <w:rsid w:val="00354621"/>
    <w:rsid w:val="00354E34"/>
    <w:rsid w:val="0035620E"/>
    <w:rsid w:val="00356480"/>
    <w:rsid w:val="0036023C"/>
    <w:rsid w:val="003605A3"/>
    <w:rsid w:val="00360838"/>
    <w:rsid w:val="0036101B"/>
    <w:rsid w:val="003616DB"/>
    <w:rsid w:val="003624C4"/>
    <w:rsid w:val="00364684"/>
    <w:rsid w:val="003654AC"/>
    <w:rsid w:val="00365F23"/>
    <w:rsid w:val="003710CF"/>
    <w:rsid w:val="0037358A"/>
    <w:rsid w:val="003748CE"/>
    <w:rsid w:val="003750F6"/>
    <w:rsid w:val="003760FC"/>
    <w:rsid w:val="00381817"/>
    <w:rsid w:val="003834B5"/>
    <w:rsid w:val="0038365C"/>
    <w:rsid w:val="0038369B"/>
    <w:rsid w:val="00383B20"/>
    <w:rsid w:val="00383B78"/>
    <w:rsid w:val="00384E50"/>
    <w:rsid w:val="00384EBB"/>
    <w:rsid w:val="00385A9D"/>
    <w:rsid w:val="00385E4C"/>
    <w:rsid w:val="003866E2"/>
    <w:rsid w:val="00386F22"/>
    <w:rsid w:val="003902B1"/>
    <w:rsid w:val="003904D5"/>
    <w:rsid w:val="003918F8"/>
    <w:rsid w:val="00392BB3"/>
    <w:rsid w:val="00396896"/>
    <w:rsid w:val="00396FD0"/>
    <w:rsid w:val="00397E39"/>
    <w:rsid w:val="00397F7B"/>
    <w:rsid w:val="003A0532"/>
    <w:rsid w:val="003A10B2"/>
    <w:rsid w:val="003A1A7A"/>
    <w:rsid w:val="003A2282"/>
    <w:rsid w:val="003A2392"/>
    <w:rsid w:val="003A2831"/>
    <w:rsid w:val="003A3ED1"/>
    <w:rsid w:val="003A5244"/>
    <w:rsid w:val="003A5AEB"/>
    <w:rsid w:val="003A7405"/>
    <w:rsid w:val="003B0FD1"/>
    <w:rsid w:val="003B2D9A"/>
    <w:rsid w:val="003B5B61"/>
    <w:rsid w:val="003C1654"/>
    <w:rsid w:val="003C177A"/>
    <w:rsid w:val="003C17E6"/>
    <w:rsid w:val="003C4013"/>
    <w:rsid w:val="003C559D"/>
    <w:rsid w:val="003C5F0B"/>
    <w:rsid w:val="003C7D19"/>
    <w:rsid w:val="003D081D"/>
    <w:rsid w:val="003D0A13"/>
    <w:rsid w:val="003D1828"/>
    <w:rsid w:val="003D1DE4"/>
    <w:rsid w:val="003D2422"/>
    <w:rsid w:val="003D3787"/>
    <w:rsid w:val="003D3861"/>
    <w:rsid w:val="003D39A1"/>
    <w:rsid w:val="003D3FBF"/>
    <w:rsid w:val="003D4A30"/>
    <w:rsid w:val="003D4F45"/>
    <w:rsid w:val="003D5B25"/>
    <w:rsid w:val="003D7971"/>
    <w:rsid w:val="003D79BB"/>
    <w:rsid w:val="003D7C98"/>
    <w:rsid w:val="003E0543"/>
    <w:rsid w:val="003E0DCC"/>
    <w:rsid w:val="003E166E"/>
    <w:rsid w:val="003E29F5"/>
    <w:rsid w:val="003E570D"/>
    <w:rsid w:val="003E6C68"/>
    <w:rsid w:val="003F0408"/>
    <w:rsid w:val="003F09E1"/>
    <w:rsid w:val="003F3520"/>
    <w:rsid w:val="003F4156"/>
    <w:rsid w:val="003F472A"/>
    <w:rsid w:val="003F5D2E"/>
    <w:rsid w:val="003F6DEC"/>
    <w:rsid w:val="00400A50"/>
    <w:rsid w:val="00400B29"/>
    <w:rsid w:val="00401497"/>
    <w:rsid w:val="00401670"/>
    <w:rsid w:val="0040504B"/>
    <w:rsid w:val="004059D8"/>
    <w:rsid w:val="00405C77"/>
    <w:rsid w:val="0041011D"/>
    <w:rsid w:val="00410708"/>
    <w:rsid w:val="00410EC7"/>
    <w:rsid w:val="00411437"/>
    <w:rsid w:val="00411B39"/>
    <w:rsid w:val="00412E62"/>
    <w:rsid w:val="00413569"/>
    <w:rsid w:val="00413A1E"/>
    <w:rsid w:val="00414476"/>
    <w:rsid w:val="004144B3"/>
    <w:rsid w:val="00414C2E"/>
    <w:rsid w:val="004151CF"/>
    <w:rsid w:val="00415C5C"/>
    <w:rsid w:val="00416364"/>
    <w:rsid w:val="00416537"/>
    <w:rsid w:val="00416B6A"/>
    <w:rsid w:val="00420AA6"/>
    <w:rsid w:val="00420B9F"/>
    <w:rsid w:val="0042185B"/>
    <w:rsid w:val="00422260"/>
    <w:rsid w:val="0042287D"/>
    <w:rsid w:val="00423BE5"/>
    <w:rsid w:val="0042413F"/>
    <w:rsid w:val="00424506"/>
    <w:rsid w:val="00424D43"/>
    <w:rsid w:val="004256A9"/>
    <w:rsid w:val="0042585A"/>
    <w:rsid w:val="00426813"/>
    <w:rsid w:val="00426C45"/>
    <w:rsid w:val="0042731D"/>
    <w:rsid w:val="004319F8"/>
    <w:rsid w:val="00431E55"/>
    <w:rsid w:val="00431FFC"/>
    <w:rsid w:val="004321F6"/>
    <w:rsid w:val="00432EAF"/>
    <w:rsid w:val="00433044"/>
    <w:rsid w:val="00433516"/>
    <w:rsid w:val="004335DB"/>
    <w:rsid w:val="004345C4"/>
    <w:rsid w:val="0043481B"/>
    <w:rsid w:val="004375B9"/>
    <w:rsid w:val="0044058C"/>
    <w:rsid w:val="004428D0"/>
    <w:rsid w:val="004443A7"/>
    <w:rsid w:val="0044442C"/>
    <w:rsid w:val="00444642"/>
    <w:rsid w:val="00445941"/>
    <w:rsid w:val="00445DDD"/>
    <w:rsid w:val="00446280"/>
    <w:rsid w:val="004464EB"/>
    <w:rsid w:val="00447D26"/>
    <w:rsid w:val="00450EE5"/>
    <w:rsid w:val="00451B2F"/>
    <w:rsid w:val="00453DD8"/>
    <w:rsid w:val="00454498"/>
    <w:rsid w:val="00455D45"/>
    <w:rsid w:val="004570A9"/>
    <w:rsid w:val="00460DF3"/>
    <w:rsid w:val="004635C0"/>
    <w:rsid w:val="00464595"/>
    <w:rsid w:val="004661BA"/>
    <w:rsid w:val="004667B5"/>
    <w:rsid w:val="0046773B"/>
    <w:rsid w:val="00472A79"/>
    <w:rsid w:val="004732E6"/>
    <w:rsid w:val="00473F19"/>
    <w:rsid w:val="00475E22"/>
    <w:rsid w:val="004770A8"/>
    <w:rsid w:val="0048088E"/>
    <w:rsid w:val="00480CBE"/>
    <w:rsid w:val="00482720"/>
    <w:rsid w:val="004835E7"/>
    <w:rsid w:val="004867E2"/>
    <w:rsid w:val="00491B3A"/>
    <w:rsid w:val="00492A68"/>
    <w:rsid w:val="00492A86"/>
    <w:rsid w:val="00492CFD"/>
    <w:rsid w:val="00493664"/>
    <w:rsid w:val="0049441D"/>
    <w:rsid w:val="00494DD5"/>
    <w:rsid w:val="0049600D"/>
    <w:rsid w:val="0049629D"/>
    <w:rsid w:val="004962D2"/>
    <w:rsid w:val="00496AAF"/>
    <w:rsid w:val="004A0423"/>
    <w:rsid w:val="004A0DA1"/>
    <w:rsid w:val="004A21A6"/>
    <w:rsid w:val="004A2466"/>
    <w:rsid w:val="004A2814"/>
    <w:rsid w:val="004A52E9"/>
    <w:rsid w:val="004A6597"/>
    <w:rsid w:val="004A6848"/>
    <w:rsid w:val="004A7848"/>
    <w:rsid w:val="004B1CB4"/>
    <w:rsid w:val="004B2BDB"/>
    <w:rsid w:val="004B2EC5"/>
    <w:rsid w:val="004B2F18"/>
    <w:rsid w:val="004B38B9"/>
    <w:rsid w:val="004B3DDB"/>
    <w:rsid w:val="004B44FD"/>
    <w:rsid w:val="004B5CFC"/>
    <w:rsid w:val="004B774D"/>
    <w:rsid w:val="004C439A"/>
    <w:rsid w:val="004C4AED"/>
    <w:rsid w:val="004C5DD7"/>
    <w:rsid w:val="004C6881"/>
    <w:rsid w:val="004D0975"/>
    <w:rsid w:val="004D2C2D"/>
    <w:rsid w:val="004D3A12"/>
    <w:rsid w:val="004D489C"/>
    <w:rsid w:val="004D7227"/>
    <w:rsid w:val="004E0E51"/>
    <w:rsid w:val="004E0E7F"/>
    <w:rsid w:val="004E0EB8"/>
    <w:rsid w:val="004E1DE7"/>
    <w:rsid w:val="004E2ADC"/>
    <w:rsid w:val="004E43B2"/>
    <w:rsid w:val="004E5458"/>
    <w:rsid w:val="004F03A2"/>
    <w:rsid w:val="004F1D02"/>
    <w:rsid w:val="004F259B"/>
    <w:rsid w:val="004F2679"/>
    <w:rsid w:val="004F2F21"/>
    <w:rsid w:val="004F3ED7"/>
    <w:rsid w:val="004F4001"/>
    <w:rsid w:val="004F6913"/>
    <w:rsid w:val="004F7865"/>
    <w:rsid w:val="0050219B"/>
    <w:rsid w:val="00503BB8"/>
    <w:rsid w:val="00503F17"/>
    <w:rsid w:val="00504150"/>
    <w:rsid w:val="0050429A"/>
    <w:rsid w:val="00504864"/>
    <w:rsid w:val="00505D5D"/>
    <w:rsid w:val="00506928"/>
    <w:rsid w:val="00507FF9"/>
    <w:rsid w:val="00511876"/>
    <w:rsid w:val="00514E14"/>
    <w:rsid w:val="00514EA9"/>
    <w:rsid w:val="005152B5"/>
    <w:rsid w:val="005162E0"/>
    <w:rsid w:val="00516C7A"/>
    <w:rsid w:val="005211E1"/>
    <w:rsid w:val="00521319"/>
    <w:rsid w:val="00521BEF"/>
    <w:rsid w:val="00522BC8"/>
    <w:rsid w:val="00523017"/>
    <w:rsid w:val="00523C28"/>
    <w:rsid w:val="00523E9C"/>
    <w:rsid w:val="0052565C"/>
    <w:rsid w:val="0052636D"/>
    <w:rsid w:val="00530700"/>
    <w:rsid w:val="0053296D"/>
    <w:rsid w:val="005339F1"/>
    <w:rsid w:val="00534036"/>
    <w:rsid w:val="00534112"/>
    <w:rsid w:val="005350C2"/>
    <w:rsid w:val="00535881"/>
    <w:rsid w:val="00536388"/>
    <w:rsid w:val="00536F42"/>
    <w:rsid w:val="00537182"/>
    <w:rsid w:val="0054140E"/>
    <w:rsid w:val="00542743"/>
    <w:rsid w:val="00542C2D"/>
    <w:rsid w:val="0054553C"/>
    <w:rsid w:val="005475D4"/>
    <w:rsid w:val="00547A7F"/>
    <w:rsid w:val="005504BC"/>
    <w:rsid w:val="005512C9"/>
    <w:rsid w:val="00551985"/>
    <w:rsid w:val="00551C5B"/>
    <w:rsid w:val="00552BD3"/>
    <w:rsid w:val="00553A89"/>
    <w:rsid w:val="00555109"/>
    <w:rsid w:val="00555EC0"/>
    <w:rsid w:val="00560E32"/>
    <w:rsid w:val="00565372"/>
    <w:rsid w:val="0056638A"/>
    <w:rsid w:val="0056696F"/>
    <w:rsid w:val="00566B36"/>
    <w:rsid w:val="00570ABC"/>
    <w:rsid w:val="00572269"/>
    <w:rsid w:val="0057244A"/>
    <w:rsid w:val="00573556"/>
    <w:rsid w:val="00575D8D"/>
    <w:rsid w:val="00576972"/>
    <w:rsid w:val="0058066B"/>
    <w:rsid w:val="00583699"/>
    <w:rsid w:val="00585A45"/>
    <w:rsid w:val="00585CDD"/>
    <w:rsid w:val="00587058"/>
    <w:rsid w:val="0058782F"/>
    <w:rsid w:val="00590E6A"/>
    <w:rsid w:val="00591698"/>
    <w:rsid w:val="00591957"/>
    <w:rsid w:val="00592DCD"/>
    <w:rsid w:val="00594E96"/>
    <w:rsid w:val="0059568D"/>
    <w:rsid w:val="00595D2A"/>
    <w:rsid w:val="00596BF5"/>
    <w:rsid w:val="00597B10"/>
    <w:rsid w:val="00597BF9"/>
    <w:rsid w:val="005A10A2"/>
    <w:rsid w:val="005A18A0"/>
    <w:rsid w:val="005A373D"/>
    <w:rsid w:val="005A39DA"/>
    <w:rsid w:val="005A3EAA"/>
    <w:rsid w:val="005A5150"/>
    <w:rsid w:val="005A6766"/>
    <w:rsid w:val="005B0862"/>
    <w:rsid w:val="005B1C1E"/>
    <w:rsid w:val="005B2E54"/>
    <w:rsid w:val="005B5857"/>
    <w:rsid w:val="005C0D05"/>
    <w:rsid w:val="005C13DC"/>
    <w:rsid w:val="005C1B83"/>
    <w:rsid w:val="005C26EA"/>
    <w:rsid w:val="005C2D55"/>
    <w:rsid w:val="005C31FD"/>
    <w:rsid w:val="005C346B"/>
    <w:rsid w:val="005C6205"/>
    <w:rsid w:val="005C67AD"/>
    <w:rsid w:val="005C68AD"/>
    <w:rsid w:val="005D044D"/>
    <w:rsid w:val="005D0ABD"/>
    <w:rsid w:val="005D18AD"/>
    <w:rsid w:val="005D22B4"/>
    <w:rsid w:val="005D26B4"/>
    <w:rsid w:val="005D3D31"/>
    <w:rsid w:val="005D4471"/>
    <w:rsid w:val="005D4522"/>
    <w:rsid w:val="005D4BED"/>
    <w:rsid w:val="005D5785"/>
    <w:rsid w:val="005D6D0A"/>
    <w:rsid w:val="005E023F"/>
    <w:rsid w:val="005E3CAF"/>
    <w:rsid w:val="005E5465"/>
    <w:rsid w:val="005E5826"/>
    <w:rsid w:val="005E5BBD"/>
    <w:rsid w:val="005E6A7E"/>
    <w:rsid w:val="005E6CBC"/>
    <w:rsid w:val="005E6DCC"/>
    <w:rsid w:val="005E73C0"/>
    <w:rsid w:val="005F0902"/>
    <w:rsid w:val="005F1AF5"/>
    <w:rsid w:val="005F2706"/>
    <w:rsid w:val="005F2C10"/>
    <w:rsid w:val="005F3DF1"/>
    <w:rsid w:val="005F4783"/>
    <w:rsid w:val="005F6A8F"/>
    <w:rsid w:val="00600414"/>
    <w:rsid w:val="006023BC"/>
    <w:rsid w:val="006026B7"/>
    <w:rsid w:val="00602D10"/>
    <w:rsid w:val="00603DB9"/>
    <w:rsid w:val="00605937"/>
    <w:rsid w:val="0060625E"/>
    <w:rsid w:val="006067EE"/>
    <w:rsid w:val="00607669"/>
    <w:rsid w:val="00607858"/>
    <w:rsid w:val="00607950"/>
    <w:rsid w:val="00607AFD"/>
    <w:rsid w:val="00607F3E"/>
    <w:rsid w:val="006102D8"/>
    <w:rsid w:val="006107C7"/>
    <w:rsid w:val="00611059"/>
    <w:rsid w:val="00612102"/>
    <w:rsid w:val="00612F97"/>
    <w:rsid w:val="0061345D"/>
    <w:rsid w:val="006138C9"/>
    <w:rsid w:val="0061476C"/>
    <w:rsid w:val="0061653D"/>
    <w:rsid w:val="00616802"/>
    <w:rsid w:val="00617963"/>
    <w:rsid w:val="00617E12"/>
    <w:rsid w:val="00621477"/>
    <w:rsid w:val="00624905"/>
    <w:rsid w:val="006261B8"/>
    <w:rsid w:val="0062703B"/>
    <w:rsid w:val="0063158F"/>
    <w:rsid w:val="00631D6B"/>
    <w:rsid w:val="006330A1"/>
    <w:rsid w:val="0063479F"/>
    <w:rsid w:val="00634D77"/>
    <w:rsid w:val="006353F0"/>
    <w:rsid w:val="006364A1"/>
    <w:rsid w:val="00636649"/>
    <w:rsid w:val="00637047"/>
    <w:rsid w:val="00637BFD"/>
    <w:rsid w:val="0064003B"/>
    <w:rsid w:val="006401EF"/>
    <w:rsid w:val="00640843"/>
    <w:rsid w:val="00641276"/>
    <w:rsid w:val="00641499"/>
    <w:rsid w:val="00641C4E"/>
    <w:rsid w:val="006429E2"/>
    <w:rsid w:val="00645759"/>
    <w:rsid w:val="00645D01"/>
    <w:rsid w:val="00647115"/>
    <w:rsid w:val="006471CC"/>
    <w:rsid w:val="006501CB"/>
    <w:rsid w:val="0065079F"/>
    <w:rsid w:val="0065227E"/>
    <w:rsid w:val="0065379F"/>
    <w:rsid w:val="00654A2C"/>
    <w:rsid w:val="00655B13"/>
    <w:rsid w:val="00661C6B"/>
    <w:rsid w:val="00670C37"/>
    <w:rsid w:val="0067335D"/>
    <w:rsid w:val="006739F0"/>
    <w:rsid w:val="00673BE9"/>
    <w:rsid w:val="00673E38"/>
    <w:rsid w:val="00674E42"/>
    <w:rsid w:val="00676D1C"/>
    <w:rsid w:val="0068117D"/>
    <w:rsid w:val="00682112"/>
    <w:rsid w:val="00682322"/>
    <w:rsid w:val="00684AFA"/>
    <w:rsid w:val="00685516"/>
    <w:rsid w:val="00685A58"/>
    <w:rsid w:val="00686957"/>
    <w:rsid w:val="006872BA"/>
    <w:rsid w:val="00687595"/>
    <w:rsid w:val="00691648"/>
    <w:rsid w:val="0069179C"/>
    <w:rsid w:val="006917D7"/>
    <w:rsid w:val="00691B0B"/>
    <w:rsid w:val="00691D50"/>
    <w:rsid w:val="006930CC"/>
    <w:rsid w:val="0069421B"/>
    <w:rsid w:val="00694F44"/>
    <w:rsid w:val="006972F9"/>
    <w:rsid w:val="006A0DEA"/>
    <w:rsid w:val="006A1E44"/>
    <w:rsid w:val="006A1FBD"/>
    <w:rsid w:val="006A6673"/>
    <w:rsid w:val="006A73F8"/>
    <w:rsid w:val="006A7534"/>
    <w:rsid w:val="006A7E5F"/>
    <w:rsid w:val="006B261B"/>
    <w:rsid w:val="006B27A3"/>
    <w:rsid w:val="006B2C90"/>
    <w:rsid w:val="006B31F5"/>
    <w:rsid w:val="006B4378"/>
    <w:rsid w:val="006B6DD0"/>
    <w:rsid w:val="006C2139"/>
    <w:rsid w:val="006C2A8E"/>
    <w:rsid w:val="006C33A3"/>
    <w:rsid w:val="006C4C82"/>
    <w:rsid w:val="006C7B01"/>
    <w:rsid w:val="006D038E"/>
    <w:rsid w:val="006D303A"/>
    <w:rsid w:val="006D341F"/>
    <w:rsid w:val="006D3C7D"/>
    <w:rsid w:val="006D5D5F"/>
    <w:rsid w:val="006D6DD2"/>
    <w:rsid w:val="006D7105"/>
    <w:rsid w:val="006E0DC9"/>
    <w:rsid w:val="006E3D11"/>
    <w:rsid w:val="006E457D"/>
    <w:rsid w:val="006E5E16"/>
    <w:rsid w:val="006E6A48"/>
    <w:rsid w:val="006F027D"/>
    <w:rsid w:val="006F1239"/>
    <w:rsid w:val="006F306C"/>
    <w:rsid w:val="006F3366"/>
    <w:rsid w:val="006F4587"/>
    <w:rsid w:val="006F63A5"/>
    <w:rsid w:val="006F6D41"/>
    <w:rsid w:val="006F6E10"/>
    <w:rsid w:val="0070142B"/>
    <w:rsid w:val="0070276E"/>
    <w:rsid w:val="00702F8F"/>
    <w:rsid w:val="00703AF3"/>
    <w:rsid w:val="00707E78"/>
    <w:rsid w:val="007106F7"/>
    <w:rsid w:val="00711A36"/>
    <w:rsid w:val="00712530"/>
    <w:rsid w:val="0071529C"/>
    <w:rsid w:val="0071588C"/>
    <w:rsid w:val="0071670D"/>
    <w:rsid w:val="00716A60"/>
    <w:rsid w:val="007172AD"/>
    <w:rsid w:val="007177EF"/>
    <w:rsid w:val="007208E1"/>
    <w:rsid w:val="00722806"/>
    <w:rsid w:val="00722B1B"/>
    <w:rsid w:val="00723E78"/>
    <w:rsid w:val="0072416F"/>
    <w:rsid w:val="00724209"/>
    <w:rsid w:val="00724779"/>
    <w:rsid w:val="0072601C"/>
    <w:rsid w:val="0072732B"/>
    <w:rsid w:val="00727C94"/>
    <w:rsid w:val="00727F2A"/>
    <w:rsid w:val="00731B48"/>
    <w:rsid w:val="00731EAE"/>
    <w:rsid w:val="00731FB4"/>
    <w:rsid w:val="007320CF"/>
    <w:rsid w:val="00733FDB"/>
    <w:rsid w:val="00735033"/>
    <w:rsid w:val="00735328"/>
    <w:rsid w:val="00736772"/>
    <w:rsid w:val="0073685B"/>
    <w:rsid w:val="00740ED7"/>
    <w:rsid w:val="00741E23"/>
    <w:rsid w:val="00742A65"/>
    <w:rsid w:val="00743C32"/>
    <w:rsid w:val="00752142"/>
    <w:rsid w:val="007523F9"/>
    <w:rsid w:val="0075520F"/>
    <w:rsid w:val="00755EE9"/>
    <w:rsid w:val="007573E8"/>
    <w:rsid w:val="00760C4E"/>
    <w:rsid w:val="00762A31"/>
    <w:rsid w:val="00765B1A"/>
    <w:rsid w:val="007704DA"/>
    <w:rsid w:val="007730E7"/>
    <w:rsid w:val="00773CE4"/>
    <w:rsid w:val="0077464A"/>
    <w:rsid w:val="0077528F"/>
    <w:rsid w:val="00782A92"/>
    <w:rsid w:val="007843C7"/>
    <w:rsid w:val="007843F2"/>
    <w:rsid w:val="00796DD3"/>
    <w:rsid w:val="00796E7C"/>
    <w:rsid w:val="007A0A12"/>
    <w:rsid w:val="007A132D"/>
    <w:rsid w:val="007A1A5D"/>
    <w:rsid w:val="007A292E"/>
    <w:rsid w:val="007A5C65"/>
    <w:rsid w:val="007A6319"/>
    <w:rsid w:val="007A63C0"/>
    <w:rsid w:val="007A7E58"/>
    <w:rsid w:val="007B0706"/>
    <w:rsid w:val="007B0D68"/>
    <w:rsid w:val="007B1578"/>
    <w:rsid w:val="007B1988"/>
    <w:rsid w:val="007B1C3D"/>
    <w:rsid w:val="007B1FD3"/>
    <w:rsid w:val="007B251D"/>
    <w:rsid w:val="007B4F58"/>
    <w:rsid w:val="007B528D"/>
    <w:rsid w:val="007B70C1"/>
    <w:rsid w:val="007B77D1"/>
    <w:rsid w:val="007C1CD9"/>
    <w:rsid w:val="007C2270"/>
    <w:rsid w:val="007C2AC3"/>
    <w:rsid w:val="007C361D"/>
    <w:rsid w:val="007C4B84"/>
    <w:rsid w:val="007C4D7A"/>
    <w:rsid w:val="007C6306"/>
    <w:rsid w:val="007C69D9"/>
    <w:rsid w:val="007D004F"/>
    <w:rsid w:val="007D0B38"/>
    <w:rsid w:val="007D1FD1"/>
    <w:rsid w:val="007D24C1"/>
    <w:rsid w:val="007D5416"/>
    <w:rsid w:val="007D5440"/>
    <w:rsid w:val="007D5AC8"/>
    <w:rsid w:val="007D608C"/>
    <w:rsid w:val="007E2C3F"/>
    <w:rsid w:val="007E341D"/>
    <w:rsid w:val="007E3B00"/>
    <w:rsid w:val="007E5199"/>
    <w:rsid w:val="007E5D12"/>
    <w:rsid w:val="007E67FC"/>
    <w:rsid w:val="007F08D7"/>
    <w:rsid w:val="007F1017"/>
    <w:rsid w:val="007F171F"/>
    <w:rsid w:val="007F4A3F"/>
    <w:rsid w:val="007F4A61"/>
    <w:rsid w:val="007F4D7F"/>
    <w:rsid w:val="007F61C2"/>
    <w:rsid w:val="00802FAB"/>
    <w:rsid w:val="00803EEA"/>
    <w:rsid w:val="00804D2B"/>
    <w:rsid w:val="00805142"/>
    <w:rsid w:val="008076F8"/>
    <w:rsid w:val="00807A8B"/>
    <w:rsid w:val="00807D7B"/>
    <w:rsid w:val="00811383"/>
    <w:rsid w:val="00812149"/>
    <w:rsid w:val="00812CAC"/>
    <w:rsid w:val="008163C8"/>
    <w:rsid w:val="008166EF"/>
    <w:rsid w:val="00822E93"/>
    <w:rsid w:val="00822EB0"/>
    <w:rsid w:val="0082559A"/>
    <w:rsid w:val="00825751"/>
    <w:rsid w:val="008264EB"/>
    <w:rsid w:val="008276CE"/>
    <w:rsid w:val="008301DF"/>
    <w:rsid w:val="00832815"/>
    <w:rsid w:val="0083285F"/>
    <w:rsid w:val="008329A4"/>
    <w:rsid w:val="00833487"/>
    <w:rsid w:val="00833B05"/>
    <w:rsid w:val="008362B4"/>
    <w:rsid w:val="008372B8"/>
    <w:rsid w:val="00840657"/>
    <w:rsid w:val="00840CA2"/>
    <w:rsid w:val="00841351"/>
    <w:rsid w:val="0084374F"/>
    <w:rsid w:val="00843B9D"/>
    <w:rsid w:val="00844462"/>
    <w:rsid w:val="00847DF5"/>
    <w:rsid w:val="00850C47"/>
    <w:rsid w:val="008521F3"/>
    <w:rsid w:val="0085309D"/>
    <w:rsid w:val="008538F6"/>
    <w:rsid w:val="00854490"/>
    <w:rsid w:val="008548F4"/>
    <w:rsid w:val="00856897"/>
    <w:rsid w:val="00856E9A"/>
    <w:rsid w:val="0086044F"/>
    <w:rsid w:val="0086075D"/>
    <w:rsid w:val="00860CA4"/>
    <w:rsid w:val="00862502"/>
    <w:rsid w:val="00863332"/>
    <w:rsid w:val="00863AF2"/>
    <w:rsid w:val="00863DA9"/>
    <w:rsid w:val="00864E77"/>
    <w:rsid w:val="008660D4"/>
    <w:rsid w:val="00866977"/>
    <w:rsid w:val="00870584"/>
    <w:rsid w:val="008707E9"/>
    <w:rsid w:val="00871FA9"/>
    <w:rsid w:val="008728E9"/>
    <w:rsid w:val="00872ED3"/>
    <w:rsid w:val="00874379"/>
    <w:rsid w:val="00874D2B"/>
    <w:rsid w:val="008778A9"/>
    <w:rsid w:val="008802AA"/>
    <w:rsid w:val="008803ED"/>
    <w:rsid w:val="00882874"/>
    <w:rsid w:val="00882BEE"/>
    <w:rsid w:val="00883787"/>
    <w:rsid w:val="00883C12"/>
    <w:rsid w:val="00886CD2"/>
    <w:rsid w:val="00887B61"/>
    <w:rsid w:val="00892A36"/>
    <w:rsid w:val="00893154"/>
    <w:rsid w:val="00893239"/>
    <w:rsid w:val="00894489"/>
    <w:rsid w:val="00894719"/>
    <w:rsid w:val="008963A5"/>
    <w:rsid w:val="008A3363"/>
    <w:rsid w:val="008A3371"/>
    <w:rsid w:val="008A3C3E"/>
    <w:rsid w:val="008A553C"/>
    <w:rsid w:val="008A58CE"/>
    <w:rsid w:val="008A79DE"/>
    <w:rsid w:val="008B0AB4"/>
    <w:rsid w:val="008B1757"/>
    <w:rsid w:val="008B2B49"/>
    <w:rsid w:val="008B45FB"/>
    <w:rsid w:val="008B4C71"/>
    <w:rsid w:val="008B7D7E"/>
    <w:rsid w:val="008B7F0E"/>
    <w:rsid w:val="008C31BC"/>
    <w:rsid w:val="008C5634"/>
    <w:rsid w:val="008C5EF1"/>
    <w:rsid w:val="008C75BE"/>
    <w:rsid w:val="008C7ECB"/>
    <w:rsid w:val="008D027A"/>
    <w:rsid w:val="008D0548"/>
    <w:rsid w:val="008D3421"/>
    <w:rsid w:val="008D4755"/>
    <w:rsid w:val="008D4C3D"/>
    <w:rsid w:val="008D50EE"/>
    <w:rsid w:val="008D6D46"/>
    <w:rsid w:val="008D71F7"/>
    <w:rsid w:val="008D775A"/>
    <w:rsid w:val="008E0D3C"/>
    <w:rsid w:val="008E1B9E"/>
    <w:rsid w:val="008E55AB"/>
    <w:rsid w:val="008E5769"/>
    <w:rsid w:val="008F120A"/>
    <w:rsid w:val="008F27E0"/>
    <w:rsid w:val="008F48EB"/>
    <w:rsid w:val="008F4F0B"/>
    <w:rsid w:val="008F4FC2"/>
    <w:rsid w:val="008F7A27"/>
    <w:rsid w:val="009009E2"/>
    <w:rsid w:val="00900BE0"/>
    <w:rsid w:val="0090207E"/>
    <w:rsid w:val="009046C4"/>
    <w:rsid w:val="009051C8"/>
    <w:rsid w:val="009062A5"/>
    <w:rsid w:val="009063CF"/>
    <w:rsid w:val="0091018E"/>
    <w:rsid w:val="00910882"/>
    <w:rsid w:val="00910C82"/>
    <w:rsid w:val="00911272"/>
    <w:rsid w:val="009115B5"/>
    <w:rsid w:val="009115FE"/>
    <w:rsid w:val="00911DE4"/>
    <w:rsid w:val="009127BC"/>
    <w:rsid w:val="009135D6"/>
    <w:rsid w:val="00914C77"/>
    <w:rsid w:val="00914F92"/>
    <w:rsid w:val="00923669"/>
    <w:rsid w:val="0092369B"/>
    <w:rsid w:val="0092577E"/>
    <w:rsid w:val="00926C5A"/>
    <w:rsid w:val="0093180D"/>
    <w:rsid w:val="00937066"/>
    <w:rsid w:val="009412A2"/>
    <w:rsid w:val="009418E9"/>
    <w:rsid w:val="00941C5C"/>
    <w:rsid w:val="009422CD"/>
    <w:rsid w:val="00944802"/>
    <w:rsid w:val="009473A7"/>
    <w:rsid w:val="00947E14"/>
    <w:rsid w:val="0095082A"/>
    <w:rsid w:val="009510A2"/>
    <w:rsid w:val="009518A1"/>
    <w:rsid w:val="00951BC0"/>
    <w:rsid w:val="00951BC8"/>
    <w:rsid w:val="00953257"/>
    <w:rsid w:val="00955937"/>
    <w:rsid w:val="00956942"/>
    <w:rsid w:val="0095788E"/>
    <w:rsid w:val="00957B3F"/>
    <w:rsid w:val="00961671"/>
    <w:rsid w:val="00962CB9"/>
    <w:rsid w:val="00963E34"/>
    <w:rsid w:val="00964312"/>
    <w:rsid w:val="00965B8A"/>
    <w:rsid w:val="00965DD4"/>
    <w:rsid w:val="00970235"/>
    <w:rsid w:val="00970ACC"/>
    <w:rsid w:val="00971466"/>
    <w:rsid w:val="009717AC"/>
    <w:rsid w:val="00971BB6"/>
    <w:rsid w:val="0097385E"/>
    <w:rsid w:val="00973D81"/>
    <w:rsid w:val="00974C7D"/>
    <w:rsid w:val="00974CB7"/>
    <w:rsid w:val="00977BD7"/>
    <w:rsid w:val="00977DEE"/>
    <w:rsid w:val="00977EB0"/>
    <w:rsid w:val="00980BED"/>
    <w:rsid w:val="00983E57"/>
    <w:rsid w:val="00985F67"/>
    <w:rsid w:val="0098675D"/>
    <w:rsid w:val="00987B4B"/>
    <w:rsid w:val="009909A6"/>
    <w:rsid w:val="009938E4"/>
    <w:rsid w:val="00996240"/>
    <w:rsid w:val="00996B1A"/>
    <w:rsid w:val="009970A9"/>
    <w:rsid w:val="00997239"/>
    <w:rsid w:val="00997441"/>
    <w:rsid w:val="009A0DCE"/>
    <w:rsid w:val="009A2FA9"/>
    <w:rsid w:val="009A7F10"/>
    <w:rsid w:val="009B2879"/>
    <w:rsid w:val="009B3E26"/>
    <w:rsid w:val="009B7A06"/>
    <w:rsid w:val="009C0635"/>
    <w:rsid w:val="009C1A26"/>
    <w:rsid w:val="009C2580"/>
    <w:rsid w:val="009C4EAF"/>
    <w:rsid w:val="009C686E"/>
    <w:rsid w:val="009C6CEA"/>
    <w:rsid w:val="009C7B85"/>
    <w:rsid w:val="009D3C17"/>
    <w:rsid w:val="009D5B91"/>
    <w:rsid w:val="009D792E"/>
    <w:rsid w:val="009E0DFE"/>
    <w:rsid w:val="009E40D6"/>
    <w:rsid w:val="009E4BE8"/>
    <w:rsid w:val="009E4C07"/>
    <w:rsid w:val="009E59BB"/>
    <w:rsid w:val="009E68DD"/>
    <w:rsid w:val="009F1500"/>
    <w:rsid w:val="009F1C2A"/>
    <w:rsid w:val="009F2433"/>
    <w:rsid w:val="009F2553"/>
    <w:rsid w:val="009F2B6C"/>
    <w:rsid w:val="009F3997"/>
    <w:rsid w:val="009F43A1"/>
    <w:rsid w:val="009F530E"/>
    <w:rsid w:val="009F62B8"/>
    <w:rsid w:val="009F6BFF"/>
    <w:rsid w:val="00A00846"/>
    <w:rsid w:val="00A01184"/>
    <w:rsid w:val="00A01642"/>
    <w:rsid w:val="00A03D43"/>
    <w:rsid w:val="00A04380"/>
    <w:rsid w:val="00A04EE8"/>
    <w:rsid w:val="00A06B3D"/>
    <w:rsid w:val="00A07604"/>
    <w:rsid w:val="00A11CD0"/>
    <w:rsid w:val="00A11D22"/>
    <w:rsid w:val="00A13948"/>
    <w:rsid w:val="00A1555B"/>
    <w:rsid w:val="00A155C5"/>
    <w:rsid w:val="00A16808"/>
    <w:rsid w:val="00A16AD8"/>
    <w:rsid w:val="00A16DB9"/>
    <w:rsid w:val="00A175E7"/>
    <w:rsid w:val="00A2022B"/>
    <w:rsid w:val="00A206D2"/>
    <w:rsid w:val="00A20B44"/>
    <w:rsid w:val="00A20F38"/>
    <w:rsid w:val="00A21CF3"/>
    <w:rsid w:val="00A21D12"/>
    <w:rsid w:val="00A23990"/>
    <w:rsid w:val="00A251CE"/>
    <w:rsid w:val="00A278F7"/>
    <w:rsid w:val="00A27AEC"/>
    <w:rsid w:val="00A320DB"/>
    <w:rsid w:val="00A35956"/>
    <w:rsid w:val="00A35D16"/>
    <w:rsid w:val="00A36D4D"/>
    <w:rsid w:val="00A37458"/>
    <w:rsid w:val="00A37BCD"/>
    <w:rsid w:val="00A37ED9"/>
    <w:rsid w:val="00A41655"/>
    <w:rsid w:val="00A42765"/>
    <w:rsid w:val="00A435B3"/>
    <w:rsid w:val="00A43636"/>
    <w:rsid w:val="00A43C59"/>
    <w:rsid w:val="00A4626B"/>
    <w:rsid w:val="00A473BA"/>
    <w:rsid w:val="00A50A82"/>
    <w:rsid w:val="00A50ECD"/>
    <w:rsid w:val="00A518F3"/>
    <w:rsid w:val="00A51DFF"/>
    <w:rsid w:val="00A52729"/>
    <w:rsid w:val="00A52A02"/>
    <w:rsid w:val="00A52B1C"/>
    <w:rsid w:val="00A53675"/>
    <w:rsid w:val="00A563BB"/>
    <w:rsid w:val="00A564D7"/>
    <w:rsid w:val="00A56B6A"/>
    <w:rsid w:val="00A578DC"/>
    <w:rsid w:val="00A61080"/>
    <w:rsid w:val="00A622E5"/>
    <w:rsid w:val="00A6432C"/>
    <w:rsid w:val="00A65D20"/>
    <w:rsid w:val="00A65EBE"/>
    <w:rsid w:val="00A65F16"/>
    <w:rsid w:val="00A663CA"/>
    <w:rsid w:val="00A6725B"/>
    <w:rsid w:val="00A70605"/>
    <w:rsid w:val="00A73134"/>
    <w:rsid w:val="00A752E1"/>
    <w:rsid w:val="00A777B2"/>
    <w:rsid w:val="00A778B9"/>
    <w:rsid w:val="00A80B25"/>
    <w:rsid w:val="00A82264"/>
    <w:rsid w:val="00A82355"/>
    <w:rsid w:val="00A86E8B"/>
    <w:rsid w:val="00A87164"/>
    <w:rsid w:val="00A873D8"/>
    <w:rsid w:val="00A87A11"/>
    <w:rsid w:val="00A90EE3"/>
    <w:rsid w:val="00A93072"/>
    <w:rsid w:val="00A93953"/>
    <w:rsid w:val="00A94678"/>
    <w:rsid w:val="00A959D8"/>
    <w:rsid w:val="00A9691C"/>
    <w:rsid w:val="00AA113D"/>
    <w:rsid w:val="00AA2D30"/>
    <w:rsid w:val="00AA5E72"/>
    <w:rsid w:val="00AA6AEB"/>
    <w:rsid w:val="00AA6C7D"/>
    <w:rsid w:val="00AA775D"/>
    <w:rsid w:val="00AA7FD6"/>
    <w:rsid w:val="00AB042A"/>
    <w:rsid w:val="00AB2B0B"/>
    <w:rsid w:val="00AB2D34"/>
    <w:rsid w:val="00AB3430"/>
    <w:rsid w:val="00AB3614"/>
    <w:rsid w:val="00AB4AD1"/>
    <w:rsid w:val="00AB5143"/>
    <w:rsid w:val="00AB521E"/>
    <w:rsid w:val="00AB7CFA"/>
    <w:rsid w:val="00AC20ED"/>
    <w:rsid w:val="00AC249D"/>
    <w:rsid w:val="00AC4BAC"/>
    <w:rsid w:val="00AC5B48"/>
    <w:rsid w:val="00AC6211"/>
    <w:rsid w:val="00AC676E"/>
    <w:rsid w:val="00AC725B"/>
    <w:rsid w:val="00AD18C3"/>
    <w:rsid w:val="00AD1A66"/>
    <w:rsid w:val="00AD6502"/>
    <w:rsid w:val="00AD6647"/>
    <w:rsid w:val="00AE1953"/>
    <w:rsid w:val="00AE28AB"/>
    <w:rsid w:val="00AE326D"/>
    <w:rsid w:val="00AE39CA"/>
    <w:rsid w:val="00AE505C"/>
    <w:rsid w:val="00AE5237"/>
    <w:rsid w:val="00AE5CD7"/>
    <w:rsid w:val="00AE7898"/>
    <w:rsid w:val="00AF028D"/>
    <w:rsid w:val="00AF0919"/>
    <w:rsid w:val="00AF1315"/>
    <w:rsid w:val="00AF189A"/>
    <w:rsid w:val="00AF19BF"/>
    <w:rsid w:val="00AF21BA"/>
    <w:rsid w:val="00AF2DC3"/>
    <w:rsid w:val="00AF6BB1"/>
    <w:rsid w:val="00B013DD"/>
    <w:rsid w:val="00B01F2C"/>
    <w:rsid w:val="00B033E5"/>
    <w:rsid w:val="00B03A63"/>
    <w:rsid w:val="00B040B8"/>
    <w:rsid w:val="00B11AB8"/>
    <w:rsid w:val="00B11BD5"/>
    <w:rsid w:val="00B1571B"/>
    <w:rsid w:val="00B1699E"/>
    <w:rsid w:val="00B170BA"/>
    <w:rsid w:val="00B17304"/>
    <w:rsid w:val="00B201A4"/>
    <w:rsid w:val="00B213A6"/>
    <w:rsid w:val="00B213F5"/>
    <w:rsid w:val="00B2186A"/>
    <w:rsid w:val="00B249F3"/>
    <w:rsid w:val="00B24DF6"/>
    <w:rsid w:val="00B24F51"/>
    <w:rsid w:val="00B259DD"/>
    <w:rsid w:val="00B25AC7"/>
    <w:rsid w:val="00B30863"/>
    <w:rsid w:val="00B31B0E"/>
    <w:rsid w:val="00B32221"/>
    <w:rsid w:val="00B32D77"/>
    <w:rsid w:val="00B34FE2"/>
    <w:rsid w:val="00B357D8"/>
    <w:rsid w:val="00B37BFC"/>
    <w:rsid w:val="00B40358"/>
    <w:rsid w:val="00B41614"/>
    <w:rsid w:val="00B41C43"/>
    <w:rsid w:val="00B42851"/>
    <w:rsid w:val="00B42F80"/>
    <w:rsid w:val="00B42F90"/>
    <w:rsid w:val="00B435CB"/>
    <w:rsid w:val="00B44048"/>
    <w:rsid w:val="00B4510D"/>
    <w:rsid w:val="00B46410"/>
    <w:rsid w:val="00B464C1"/>
    <w:rsid w:val="00B4668F"/>
    <w:rsid w:val="00B46BB6"/>
    <w:rsid w:val="00B50DB8"/>
    <w:rsid w:val="00B52486"/>
    <w:rsid w:val="00B52547"/>
    <w:rsid w:val="00B5328D"/>
    <w:rsid w:val="00B53654"/>
    <w:rsid w:val="00B53905"/>
    <w:rsid w:val="00B54B5B"/>
    <w:rsid w:val="00B5562E"/>
    <w:rsid w:val="00B5665D"/>
    <w:rsid w:val="00B57000"/>
    <w:rsid w:val="00B578DB"/>
    <w:rsid w:val="00B60939"/>
    <w:rsid w:val="00B60AFD"/>
    <w:rsid w:val="00B62715"/>
    <w:rsid w:val="00B62D55"/>
    <w:rsid w:val="00B63272"/>
    <w:rsid w:val="00B6341E"/>
    <w:rsid w:val="00B64AA3"/>
    <w:rsid w:val="00B64CF4"/>
    <w:rsid w:val="00B65594"/>
    <w:rsid w:val="00B7008E"/>
    <w:rsid w:val="00B70430"/>
    <w:rsid w:val="00B70486"/>
    <w:rsid w:val="00B7657D"/>
    <w:rsid w:val="00B818A4"/>
    <w:rsid w:val="00B81C8B"/>
    <w:rsid w:val="00B84117"/>
    <w:rsid w:val="00B853E1"/>
    <w:rsid w:val="00B85AA2"/>
    <w:rsid w:val="00B8649C"/>
    <w:rsid w:val="00B86760"/>
    <w:rsid w:val="00B87924"/>
    <w:rsid w:val="00B87979"/>
    <w:rsid w:val="00B87F0A"/>
    <w:rsid w:val="00B92D0B"/>
    <w:rsid w:val="00B93F1B"/>
    <w:rsid w:val="00B94945"/>
    <w:rsid w:val="00B95476"/>
    <w:rsid w:val="00B96DBF"/>
    <w:rsid w:val="00B97B2B"/>
    <w:rsid w:val="00BA2015"/>
    <w:rsid w:val="00BA322D"/>
    <w:rsid w:val="00BA4372"/>
    <w:rsid w:val="00BA44F3"/>
    <w:rsid w:val="00BA7073"/>
    <w:rsid w:val="00BA7397"/>
    <w:rsid w:val="00BB0BDD"/>
    <w:rsid w:val="00BB1FB0"/>
    <w:rsid w:val="00BB2A73"/>
    <w:rsid w:val="00BB4ACC"/>
    <w:rsid w:val="00BB61C5"/>
    <w:rsid w:val="00BB703E"/>
    <w:rsid w:val="00BB7405"/>
    <w:rsid w:val="00BC069C"/>
    <w:rsid w:val="00BC1036"/>
    <w:rsid w:val="00BC3631"/>
    <w:rsid w:val="00BC6AA3"/>
    <w:rsid w:val="00BC733B"/>
    <w:rsid w:val="00BD138E"/>
    <w:rsid w:val="00BD5203"/>
    <w:rsid w:val="00BD68A3"/>
    <w:rsid w:val="00BD6938"/>
    <w:rsid w:val="00BD6CF3"/>
    <w:rsid w:val="00BE2180"/>
    <w:rsid w:val="00BE21F2"/>
    <w:rsid w:val="00BE2AB7"/>
    <w:rsid w:val="00BE4275"/>
    <w:rsid w:val="00BE4706"/>
    <w:rsid w:val="00BE4944"/>
    <w:rsid w:val="00BE4A1E"/>
    <w:rsid w:val="00BE74EA"/>
    <w:rsid w:val="00BF015C"/>
    <w:rsid w:val="00BF0F95"/>
    <w:rsid w:val="00BF1DB8"/>
    <w:rsid w:val="00BF2211"/>
    <w:rsid w:val="00BF2433"/>
    <w:rsid w:val="00BF2B7F"/>
    <w:rsid w:val="00BF2C94"/>
    <w:rsid w:val="00BF4813"/>
    <w:rsid w:val="00BF61C9"/>
    <w:rsid w:val="00BF6692"/>
    <w:rsid w:val="00BF6C94"/>
    <w:rsid w:val="00BF7424"/>
    <w:rsid w:val="00C00424"/>
    <w:rsid w:val="00C00A84"/>
    <w:rsid w:val="00C0188C"/>
    <w:rsid w:val="00C018ED"/>
    <w:rsid w:val="00C03E2E"/>
    <w:rsid w:val="00C05525"/>
    <w:rsid w:val="00C07402"/>
    <w:rsid w:val="00C12574"/>
    <w:rsid w:val="00C12C14"/>
    <w:rsid w:val="00C13478"/>
    <w:rsid w:val="00C134D9"/>
    <w:rsid w:val="00C14336"/>
    <w:rsid w:val="00C14F27"/>
    <w:rsid w:val="00C200AA"/>
    <w:rsid w:val="00C237ED"/>
    <w:rsid w:val="00C23BE1"/>
    <w:rsid w:val="00C242B4"/>
    <w:rsid w:val="00C242ED"/>
    <w:rsid w:val="00C24632"/>
    <w:rsid w:val="00C24F0C"/>
    <w:rsid w:val="00C25418"/>
    <w:rsid w:val="00C25D9C"/>
    <w:rsid w:val="00C26B40"/>
    <w:rsid w:val="00C2778B"/>
    <w:rsid w:val="00C30F6C"/>
    <w:rsid w:val="00C31649"/>
    <w:rsid w:val="00C31665"/>
    <w:rsid w:val="00C337CF"/>
    <w:rsid w:val="00C362F8"/>
    <w:rsid w:val="00C40385"/>
    <w:rsid w:val="00C4137E"/>
    <w:rsid w:val="00C43668"/>
    <w:rsid w:val="00C4690B"/>
    <w:rsid w:val="00C475AA"/>
    <w:rsid w:val="00C5026C"/>
    <w:rsid w:val="00C51F7B"/>
    <w:rsid w:val="00C51F86"/>
    <w:rsid w:val="00C52D3A"/>
    <w:rsid w:val="00C53211"/>
    <w:rsid w:val="00C55043"/>
    <w:rsid w:val="00C5642F"/>
    <w:rsid w:val="00C60CD7"/>
    <w:rsid w:val="00C61A38"/>
    <w:rsid w:val="00C65576"/>
    <w:rsid w:val="00C659F5"/>
    <w:rsid w:val="00C66165"/>
    <w:rsid w:val="00C67D9D"/>
    <w:rsid w:val="00C7151A"/>
    <w:rsid w:val="00C71D93"/>
    <w:rsid w:val="00C71F60"/>
    <w:rsid w:val="00C71FF5"/>
    <w:rsid w:val="00C72241"/>
    <w:rsid w:val="00C72D9E"/>
    <w:rsid w:val="00C74878"/>
    <w:rsid w:val="00C75059"/>
    <w:rsid w:val="00C750C8"/>
    <w:rsid w:val="00C7560F"/>
    <w:rsid w:val="00C76B2B"/>
    <w:rsid w:val="00C77571"/>
    <w:rsid w:val="00C80A0E"/>
    <w:rsid w:val="00C8213F"/>
    <w:rsid w:val="00C831DD"/>
    <w:rsid w:val="00C86067"/>
    <w:rsid w:val="00C8665F"/>
    <w:rsid w:val="00C869D0"/>
    <w:rsid w:val="00C86B4A"/>
    <w:rsid w:val="00C8797A"/>
    <w:rsid w:val="00C900B8"/>
    <w:rsid w:val="00C90C71"/>
    <w:rsid w:val="00C91B29"/>
    <w:rsid w:val="00C931CF"/>
    <w:rsid w:val="00C938CF"/>
    <w:rsid w:val="00C9510D"/>
    <w:rsid w:val="00C9570E"/>
    <w:rsid w:val="00C9624D"/>
    <w:rsid w:val="00C96926"/>
    <w:rsid w:val="00C969DA"/>
    <w:rsid w:val="00C97692"/>
    <w:rsid w:val="00CA18C7"/>
    <w:rsid w:val="00CA216D"/>
    <w:rsid w:val="00CA24F9"/>
    <w:rsid w:val="00CA2C77"/>
    <w:rsid w:val="00CA444F"/>
    <w:rsid w:val="00CA5245"/>
    <w:rsid w:val="00CA71F4"/>
    <w:rsid w:val="00CA7B09"/>
    <w:rsid w:val="00CB0CBE"/>
    <w:rsid w:val="00CB2BEE"/>
    <w:rsid w:val="00CB2F2A"/>
    <w:rsid w:val="00CB39DC"/>
    <w:rsid w:val="00CB4D71"/>
    <w:rsid w:val="00CB581E"/>
    <w:rsid w:val="00CB5B1A"/>
    <w:rsid w:val="00CB6A04"/>
    <w:rsid w:val="00CB6B22"/>
    <w:rsid w:val="00CB7498"/>
    <w:rsid w:val="00CB7989"/>
    <w:rsid w:val="00CB7F5F"/>
    <w:rsid w:val="00CC1B39"/>
    <w:rsid w:val="00CC3BDC"/>
    <w:rsid w:val="00CC652D"/>
    <w:rsid w:val="00CC6999"/>
    <w:rsid w:val="00CD0062"/>
    <w:rsid w:val="00CD084F"/>
    <w:rsid w:val="00CD08D2"/>
    <w:rsid w:val="00CD157B"/>
    <w:rsid w:val="00CD15CD"/>
    <w:rsid w:val="00CD20A0"/>
    <w:rsid w:val="00CD2BDC"/>
    <w:rsid w:val="00CD2D74"/>
    <w:rsid w:val="00CD3294"/>
    <w:rsid w:val="00CD6ADC"/>
    <w:rsid w:val="00CE15F8"/>
    <w:rsid w:val="00CE556A"/>
    <w:rsid w:val="00CE6274"/>
    <w:rsid w:val="00CF2776"/>
    <w:rsid w:val="00CF2B8D"/>
    <w:rsid w:val="00CF3ADC"/>
    <w:rsid w:val="00CF456B"/>
    <w:rsid w:val="00CF4BFD"/>
    <w:rsid w:val="00CF5A22"/>
    <w:rsid w:val="00CF5EC6"/>
    <w:rsid w:val="00CF6D8D"/>
    <w:rsid w:val="00CF70AC"/>
    <w:rsid w:val="00CF74B2"/>
    <w:rsid w:val="00D00B81"/>
    <w:rsid w:val="00D0262E"/>
    <w:rsid w:val="00D07EFC"/>
    <w:rsid w:val="00D110BD"/>
    <w:rsid w:val="00D11250"/>
    <w:rsid w:val="00D12670"/>
    <w:rsid w:val="00D13675"/>
    <w:rsid w:val="00D13BF0"/>
    <w:rsid w:val="00D141E1"/>
    <w:rsid w:val="00D1616D"/>
    <w:rsid w:val="00D1691E"/>
    <w:rsid w:val="00D17D6C"/>
    <w:rsid w:val="00D2323D"/>
    <w:rsid w:val="00D247B7"/>
    <w:rsid w:val="00D27364"/>
    <w:rsid w:val="00D2754D"/>
    <w:rsid w:val="00D27B27"/>
    <w:rsid w:val="00D3106E"/>
    <w:rsid w:val="00D32B5C"/>
    <w:rsid w:val="00D33BE9"/>
    <w:rsid w:val="00D357FF"/>
    <w:rsid w:val="00D36E74"/>
    <w:rsid w:val="00D409D4"/>
    <w:rsid w:val="00D423BB"/>
    <w:rsid w:val="00D424C7"/>
    <w:rsid w:val="00D43403"/>
    <w:rsid w:val="00D43B2A"/>
    <w:rsid w:val="00D44CFB"/>
    <w:rsid w:val="00D45A9A"/>
    <w:rsid w:val="00D47575"/>
    <w:rsid w:val="00D56AF1"/>
    <w:rsid w:val="00D60E09"/>
    <w:rsid w:val="00D60E8D"/>
    <w:rsid w:val="00D70F16"/>
    <w:rsid w:val="00D721D3"/>
    <w:rsid w:val="00D76A44"/>
    <w:rsid w:val="00D815EF"/>
    <w:rsid w:val="00D826D2"/>
    <w:rsid w:val="00D82F67"/>
    <w:rsid w:val="00D83619"/>
    <w:rsid w:val="00D8481D"/>
    <w:rsid w:val="00D85C93"/>
    <w:rsid w:val="00D86062"/>
    <w:rsid w:val="00D91923"/>
    <w:rsid w:val="00D93753"/>
    <w:rsid w:val="00D943CE"/>
    <w:rsid w:val="00D950D6"/>
    <w:rsid w:val="00D96824"/>
    <w:rsid w:val="00D97E52"/>
    <w:rsid w:val="00DA2117"/>
    <w:rsid w:val="00DA3167"/>
    <w:rsid w:val="00DA4DC3"/>
    <w:rsid w:val="00DA77A5"/>
    <w:rsid w:val="00DA7A25"/>
    <w:rsid w:val="00DB019E"/>
    <w:rsid w:val="00DB2145"/>
    <w:rsid w:val="00DB484F"/>
    <w:rsid w:val="00DB4F54"/>
    <w:rsid w:val="00DB5420"/>
    <w:rsid w:val="00DB570B"/>
    <w:rsid w:val="00DB704B"/>
    <w:rsid w:val="00DC04F6"/>
    <w:rsid w:val="00DC10CA"/>
    <w:rsid w:val="00DC32B3"/>
    <w:rsid w:val="00DC3C57"/>
    <w:rsid w:val="00DC5501"/>
    <w:rsid w:val="00DC781D"/>
    <w:rsid w:val="00DD03D4"/>
    <w:rsid w:val="00DD09A7"/>
    <w:rsid w:val="00DD273C"/>
    <w:rsid w:val="00DD3645"/>
    <w:rsid w:val="00DD3D69"/>
    <w:rsid w:val="00DD3F28"/>
    <w:rsid w:val="00DD4537"/>
    <w:rsid w:val="00DD4E15"/>
    <w:rsid w:val="00DE1343"/>
    <w:rsid w:val="00DE3138"/>
    <w:rsid w:val="00DE37F8"/>
    <w:rsid w:val="00DE47E1"/>
    <w:rsid w:val="00DE4E7E"/>
    <w:rsid w:val="00DE4FCB"/>
    <w:rsid w:val="00DE62C5"/>
    <w:rsid w:val="00DE7832"/>
    <w:rsid w:val="00DF13B0"/>
    <w:rsid w:val="00DF180F"/>
    <w:rsid w:val="00DF18FC"/>
    <w:rsid w:val="00DF4AEA"/>
    <w:rsid w:val="00DF4F68"/>
    <w:rsid w:val="00DF5D2B"/>
    <w:rsid w:val="00DF71F2"/>
    <w:rsid w:val="00DF7A45"/>
    <w:rsid w:val="00E00945"/>
    <w:rsid w:val="00E00E8E"/>
    <w:rsid w:val="00E0258B"/>
    <w:rsid w:val="00E05630"/>
    <w:rsid w:val="00E06539"/>
    <w:rsid w:val="00E06DBB"/>
    <w:rsid w:val="00E10149"/>
    <w:rsid w:val="00E10D32"/>
    <w:rsid w:val="00E1304D"/>
    <w:rsid w:val="00E13699"/>
    <w:rsid w:val="00E157CF"/>
    <w:rsid w:val="00E16372"/>
    <w:rsid w:val="00E20E4D"/>
    <w:rsid w:val="00E20ED6"/>
    <w:rsid w:val="00E21358"/>
    <w:rsid w:val="00E2249B"/>
    <w:rsid w:val="00E22A0D"/>
    <w:rsid w:val="00E2771E"/>
    <w:rsid w:val="00E305B3"/>
    <w:rsid w:val="00E34523"/>
    <w:rsid w:val="00E34948"/>
    <w:rsid w:val="00E37569"/>
    <w:rsid w:val="00E40384"/>
    <w:rsid w:val="00E41E30"/>
    <w:rsid w:val="00E43D70"/>
    <w:rsid w:val="00E45BEC"/>
    <w:rsid w:val="00E466F3"/>
    <w:rsid w:val="00E47B2C"/>
    <w:rsid w:val="00E50486"/>
    <w:rsid w:val="00E51560"/>
    <w:rsid w:val="00E53B53"/>
    <w:rsid w:val="00E54347"/>
    <w:rsid w:val="00E55424"/>
    <w:rsid w:val="00E55A49"/>
    <w:rsid w:val="00E55BB5"/>
    <w:rsid w:val="00E5633D"/>
    <w:rsid w:val="00E577C2"/>
    <w:rsid w:val="00E57D8B"/>
    <w:rsid w:val="00E61F18"/>
    <w:rsid w:val="00E62070"/>
    <w:rsid w:val="00E65E79"/>
    <w:rsid w:val="00E66BA2"/>
    <w:rsid w:val="00E67416"/>
    <w:rsid w:val="00E70B02"/>
    <w:rsid w:val="00E714AC"/>
    <w:rsid w:val="00E718B6"/>
    <w:rsid w:val="00E723BA"/>
    <w:rsid w:val="00E72EB7"/>
    <w:rsid w:val="00E73581"/>
    <w:rsid w:val="00E75DFA"/>
    <w:rsid w:val="00E81D40"/>
    <w:rsid w:val="00E833F7"/>
    <w:rsid w:val="00E83BDF"/>
    <w:rsid w:val="00E83BF9"/>
    <w:rsid w:val="00E84CB6"/>
    <w:rsid w:val="00E850D7"/>
    <w:rsid w:val="00E85E31"/>
    <w:rsid w:val="00E85EEA"/>
    <w:rsid w:val="00E87146"/>
    <w:rsid w:val="00E87A1D"/>
    <w:rsid w:val="00E90148"/>
    <w:rsid w:val="00E90D1F"/>
    <w:rsid w:val="00E91F6A"/>
    <w:rsid w:val="00E92164"/>
    <w:rsid w:val="00E926A5"/>
    <w:rsid w:val="00E93E5D"/>
    <w:rsid w:val="00E94AB7"/>
    <w:rsid w:val="00E96D41"/>
    <w:rsid w:val="00EA17C3"/>
    <w:rsid w:val="00EA2CAA"/>
    <w:rsid w:val="00EA35D4"/>
    <w:rsid w:val="00EA3864"/>
    <w:rsid w:val="00EB1399"/>
    <w:rsid w:val="00EB15B6"/>
    <w:rsid w:val="00EB4916"/>
    <w:rsid w:val="00EB5EF5"/>
    <w:rsid w:val="00EC0084"/>
    <w:rsid w:val="00EC00C9"/>
    <w:rsid w:val="00EC24BB"/>
    <w:rsid w:val="00EC2649"/>
    <w:rsid w:val="00EC3342"/>
    <w:rsid w:val="00ED3158"/>
    <w:rsid w:val="00ED3B8A"/>
    <w:rsid w:val="00ED52CB"/>
    <w:rsid w:val="00ED57EA"/>
    <w:rsid w:val="00ED69CF"/>
    <w:rsid w:val="00EE0084"/>
    <w:rsid w:val="00EE07D3"/>
    <w:rsid w:val="00EE22AF"/>
    <w:rsid w:val="00EE2B00"/>
    <w:rsid w:val="00EE303D"/>
    <w:rsid w:val="00EE57C1"/>
    <w:rsid w:val="00EF0171"/>
    <w:rsid w:val="00EF0574"/>
    <w:rsid w:val="00EF1B25"/>
    <w:rsid w:val="00EF3F31"/>
    <w:rsid w:val="00EF4263"/>
    <w:rsid w:val="00EF4747"/>
    <w:rsid w:val="00EF4BF8"/>
    <w:rsid w:val="00EF4CAA"/>
    <w:rsid w:val="00EF7C8A"/>
    <w:rsid w:val="00F005E4"/>
    <w:rsid w:val="00F02253"/>
    <w:rsid w:val="00F03378"/>
    <w:rsid w:val="00F03C2E"/>
    <w:rsid w:val="00F03E95"/>
    <w:rsid w:val="00F04A66"/>
    <w:rsid w:val="00F0516C"/>
    <w:rsid w:val="00F067A2"/>
    <w:rsid w:val="00F074E0"/>
    <w:rsid w:val="00F11D3A"/>
    <w:rsid w:val="00F1263A"/>
    <w:rsid w:val="00F148C2"/>
    <w:rsid w:val="00F14F81"/>
    <w:rsid w:val="00F15F86"/>
    <w:rsid w:val="00F1639B"/>
    <w:rsid w:val="00F17074"/>
    <w:rsid w:val="00F21B22"/>
    <w:rsid w:val="00F21D9E"/>
    <w:rsid w:val="00F23652"/>
    <w:rsid w:val="00F23B12"/>
    <w:rsid w:val="00F24837"/>
    <w:rsid w:val="00F2575F"/>
    <w:rsid w:val="00F25BD0"/>
    <w:rsid w:val="00F260A7"/>
    <w:rsid w:val="00F2747A"/>
    <w:rsid w:val="00F27565"/>
    <w:rsid w:val="00F278DB"/>
    <w:rsid w:val="00F30CA0"/>
    <w:rsid w:val="00F310D4"/>
    <w:rsid w:val="00F31449"/>
    <w:rsid w:val="00F31D5A"/>
    <w:rsid w:val="00F3309D"/>
    <w:rsid w:val="00F33DE9"/>
    <w:rsid w:val="00F34009"/>
    <w:rsid w:val="00F350CA"/>
    <w:rsid w:val="00F35CC9"/>
    <w:rsid w:val="00F3619A"/>
    <w:rsid w:val="00F3689F"/>
    <w:rsid w:val="00F37761"/>
    <w:rsid w:val="00F4092F"/>
    <w:rsid w:val="00F40AAA"/>
    <w:rsid w:val="00F40BA7"/>
    <w:rsid w:val="00F4312C"/>
    <w:rsid w:val="00F45911"/>
    <w:rsid w:val="00F45F9F"/>
    <w:rsid w:val="00F46CB6"/>
    <w:rsid w:val="00F47DE8"/>
    <w:rsid w:val="00F50F1F"/>
    <w:rsid w:val="00F53AFB"/>
    <w:rsid w:val="00F542C1"/>
    <w:rsid w:val="00F55AE8"/>
    <w:rsid w:val="00F55E73"/>
    <w:rsid w:val="00F55EDA"/>
    <w:rsid w:val="00F57207"/>
    <w:rsid w:val="00F60092"/>
    <w:rsid w:val="00F65F4B"/>
    <w:rsid w:val="00F660F0"/>
    <w:rsid w:val="00F6776F"/>
    <w:rsid w:val="00F70C9D"/>
    <w:rsid w:val="00F7262A"/>
    <w:rsid w:val="00F73357"/>
    <w:rsid w:val="00F73955"/>
    <w:rsid w:val="00F74CD9"/>
    <w:rsid w:val="00F763F8"/>
    <w:rsid w:val="00F800E9"/>
    <w:rsid w:val="00F80A7B"/>
    <w:rsid w:val="00F80E5D"/>
    <w:rsid w:val="00F81559"/>
    <w:rsid w:val="00F826B3"/>
    <w:rsid w:val="00F83595"/>
    <w:rsid w:val="00F8378C"/>
    <w:rsid w:val="00F851CE"/>
    <w:rsid w:val="00F9091C"/>
    <w:rsid w:val="00F91219"/>
    <w:rsid w:val="00F9339C"/>
    <w:rsid w:val="00F94137"/>
    <w:rsid w:val="00F95299"/>
    <w:rsid w:val="00F96083"/>
    <w:rsid w:val="00F9693E"/>
    <w:rsid w:val="00F96EB0"/>
    <w:rsid w:val="00F97A78"/>
    <w:rsid w:val="00F97E8B"/>
    <w:rsid w:val="00FA0B20"/>
    <w:rsid w:val="00FA24E7"/>
    <w:rsid w:val="00FA2C9A"/>
    <w:rsid w:val="00FA2DEC"/>
    <w:rsid w:val="00FA47A2"/>
    <w:rsid w:val="00FA7830"/>
    <w:rsid w:val="00FB2E31"/>
    <w:rsid w:val="00FB2FCB"/>
    <w:rsid w:val="00FB3359"/>
    <w:rsid w:val="00FB77A2"/>
    <w:rsid w:val="00FC1074"/>
    <w:rsid w:val="00FC1884"/>
    <w:rsid w:val="00FC18F8"/>
    <w:rsid w:val="00FC1CD2"/>
    <w:rsid w:val="00FC31F9"/>
    <w:rsid w:val="00FC371D"/>
    <w:rsid w:val="00FC429D"/>
    <w:rsid w:val="00FC4FA6"/>
    <w:rsid w:val="00FC5F0B"/>
    <w:rsid w:val="00FC6BDB"/>
    <w:rsid w:val="00FD0874"/>
    <w:rsid w:val="00FD0E35"/>
    <w:rsid w:val="00FD2100"/>
    <w:rsid w:val="00FD2B7F"/>
    <w:rsid w:val="00FD436C"/>
    <w:rsid w:val="00FD446D"/>
    <w:rsid w:val="00FD563C"/>
    <w:rsid w:val="00FD5BB8"/>
    <w:rsid w:val="00FD5E9A"/>
    <w:rsid w:val="00FD6394"/>
    <w:rsid w:val="00FD6B27"/>
    <w:rsid w:val="00FE0E6C"/>
    <w:rsid w:val="00FE445C"/>
    <w:rsid w:val="00FE4EE1"/>
    <w:rsid w:val="00FE652C"/>
    <w:rsid w:val="00FE6A5B"/>
    <w:rsid w:val="00FE70C3"/>
    <w:rsid w:val="00FF0AC9"/>
    <w:rsid w:val="00FF15C0"/>
    <w:rsid w:val="00FF167A"/>
    <w:rsid w:val="00FF3DCF"/>
    <w:rsid w:val="00FF460D"/>
    <w:rsid w:val="00FF46B1"/>
    <w:rsid w:val="00FF492C"/>
    <w:rsid w:val="00FF4A21"/>
    <w:rsid w:val="00FF5AA3"/>
    <w:rsid w:val="00FF5AD8"/>
    <w:rsid w:val="00FF601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22708"/>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1619EE"/>
    <w:pPr>
      <w:outlineLvl w:val="0"/>
    </w:p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3"/>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UnresolvedMention1">
    <w:name w:val="Unresolved Mention1"/>
    <w:basedOn w:val="DefaultParagraphFont"/>
    <w:uiPriority w:val="99"/>
    <w:semiHidden/>
    <w:unhideWhenUsed/>
    <w:rsid w:val="009909A6"/>
    <w:rPr>
      <w:color w:val="808080"/>
      <w:shd w:val="clear" w:color="auto" w:fill="E6E6E6"/>
    </w:rPr>
  </w:style>
  <w:style w:type="paragraph" w:customStyle="1" w:styleId="ListNos0">
    <w:name w:val="ListNos+0"/>
    <w:basedOn w:val="BodyText"/>
    <w:uiPriority w:val="2"/>
    <w:qFormat/>
    <w:rsid w:val="009909A6"/>
    <w:pPr>
      <w:widowControl/>
      <w:spacing w:after="240" w:line="276" w:lineRule="auto"/>
      <w:contextualSpacing/>
      <w:jc w:val="both"/>
    </w:pPr>
    <w:rPr>
      <w:rFonts w:asciiTheme="minorHAnsi" w:eastAsiaTheme="minorHAnsi" w:hAnsiTheme="minorHAnsi" w:cs="Tahoma"/>
      <w:snapToGrid/>
      <w:sz w:val="22"/>
    </w:rPr>
  </w:style>
  <w:style w:type="paragraph" w:customStyle="1" w:styleId="Default">
    <w:name w:val="Default"/>
    <w:rsid w:val="00A06B3D"/>
    <w:pPr>
      <w:autoSpaceDE w:val="0"/>
      <w:autoSpaceDN w:val="0"/>
      <w:adjustRightInd w:val="0"/>
    </w:pPr>
    <w:rPr>
      <w:color w:val="000000"/>
      <w:sz w:val="24"/>
      <w:szCs w:val="24"/>
      <w:lang w:val="en-US" w:eastAsia="en-US"/>
    </w:rPr>
  </w:style>
  <w:style w:type="table" w:customStyle="1" w:styleId="TableHTAsimple">
    <w:name w:val="Table HTA simple"/>
    <w:basedOn w:val="TableNormal"/>
    <w:uiPriority w:val="99"/>
    <w:rsid w:val="007F4D7F"/>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H1">
    <w:name w:val="Table H1"/>
    <w:basedOn w:val="BodyText"/>
    <w:uiPriority w:val="4"/>
    <w:qFormat/>
    <w:rsid w:val="00CD157B"/>
    <w:pPr>
      <w:keepNext/>
      <w:widowControl/>
      <w:tabs>
        <w:tab w:val="left" w:pos="416"/>
        <w:tab w:val="left" w:pos="582"/>
        <w:tab w:val="left" w:pos="1134"/>
      </w:tabs>
      <w:spacing w:before="40" w:after="40"/>
      <w:jc w:val="both"/>
    </w:pPr>
    <w:rPr>
      <w:rFonts w:eastAsiaTheme="minorHAnsi" w:cs="Tahoma"/>
      <w:b/>
      <w:snapToGrid/>
      <w:spacing w:val="-1"/>
      <w:sz w:val="18"/>
      <w:szCs w:val="18"/>
    </w:rPr>
  </w:style>
  <w:style w:type="paragraph" w:customStyle="1" w:styleId="TableFigNotes18">
    <w:name w:val="TableFigNotes+18"/>
    <w:basedOn w:val="Normal"/>
    <w:next w:val="BodyText"/>
    <w:link w:val="TableFigNotes18Char"/>
    <w:uiPriority w:val="4"/>
    <w:qFormat/>
    <w:rsid w:val="00CD157B"/>
    <w:pPr>
      <w:widowControl/>
      <w:spacing w:after="360"/>
      <w:ind w:left="170" w:hanging="170"/>
      <w:jc w:val="left"/>
    </w:pPr>
    <w:rPr>
      <w:rFonts w:cs="Tahoma"/>
      <w:snapToGrid/>
      <w:color w:val="000000"/>
      <w:sz w:val="16"/>
      <w:szCs w:val="18"/>
      <w:lang w:eastAsia="en-AU"/>
    </w:rPr>
  </w:style>
  <w:style w:type="character" w:customStyle="1" w:styleId="TableFigNotes18Char">
    <w:name w:val="TableFigNotes+18 Char"/>
    <w:basedOn w:val="DefaultParagraphFont"/>
    <w:link w:val="TableFigNotes18"/>
    <w:uiPriority w:val="4"/>
    <w:rsid w:val="00CD157B"/>
    <w:rPr>
      <w:rFonts w:ascii="Calibri" w:hAnsi="Calibri" w:cs="Tahoma"/>
      <w:color w:val="000000"/>
      <w:sz w:val="16"/>
      <w:szCs w:val="18"/>
    </w:rPr>
  </w:style>
  <w:style w:type="paragraph" w:customStyle="1" w:styleId="Tabletextleft">
    <w:name w:val="Table text left"/>
    <w:basedOn w:val="Normal"/>
    <w:link w:val="TabletextleftChar"/>
    <w:qFormat/>
    <w:rsid w:val="00CD157B"/>
    <w:pPr>
      <w:widowControl/>
      <w:spacing w:before="20" w:after="20"/>
      <w:jc w:val="left"/>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sid w:val="00CD157B"/>
    <w:rPr>
      <w:rFonts w:asciiTheme="minorHAnsi" w:hAnsiTheme="minorHAnsi"/>
      <w:sz w:val="18"/>
    </w:rPr>
  </w:style>
  <w:style w:type="paragraph" w:customStyle="1" w:styleId="TableH2">
    <w:name w:val="Table H2"/>
    <w:basedOn w:val="TableH1"/>
    <w:next w:val="Tabletextleft"/>
    <w:uiPriority w:val="4"/>
    <w:qFormat/>
    <w:rsid w:val="00CD157B"/>
  </w:style>
  <w:style w:type="paragraph" w:styleId="FootnoteText">
    <w:name w:val="footnote text"/>
    <w:basedOn w:val="BodyText"/>
    <w:link w:val="FootnoteTextChar"/>
    <w:rsid w:val="002068FA"/>
    <w:pPr>
      <w:widowControl/>
      <w:spacing w:after="160" w:line="276" w:lineRule="auto"/>
      <w:jc w:val="both"/>
    </w:pPr>
    <w:rPr>
      <w:rFonts w:eastAsiaTheme="minorHAnsi" w:cs="Tahoma"/>
      <w:snapToGrid/>
      <w:color w:val="000000"/>
      <w:sz w:val="16"/>
      <w:lang w:eastAsia="en-AU"/>
    </w:rPr>
  </w:style>
  <w:style w:type="character" w:customStyle="1" w:styleId="FootnoteTextChar">
    <w:name w:val="Footnote Text Char"/>
    <w:basedOn w:val="DefaultParagraphFont"/>
    <w:link w:val="FootnoteText"/>
    <w:rsid w:val="002068FA"/>
    <w:rPr>
      <w:rFonts w:ascii="Calibri" w:eastAsiaTheme="minorHAnsi" w:hAnsi="Calibri" w:cs="Tahoma"/>
      <w:color w:val="000000"/>
      <w:sz w:val="16"/>
      <w:szCs w:val="22"/>
    </w:rPr>
  </w:style>
  <w:style w:type="character" w:styleId="FootnoteReference">
    <w:name w:val="footnote reference"/>
    <w:basedOn w:val="DefaultParagraphFont"/>
    <w:uiPriority w:val="99"/>
    <w:semiHidden/>
    <w:unhideWhenUsed/>
    <w:rsid w:val="002068FA"/>
    <w:rPr>
      <w:vertAlign w:val="superscript"/>
    </w:rPr>
  </w:style>
  <w:style w:type="character" w:customStyle="1" w:styleId="V50InstructionsChar">
    <w:name w:val="V5.0 Instructions Char"/>
    <w:basedOn w:val="DefaultParagraphFont"/>
    <w:link w:val="V50Instructions"/>
    <w:locked/>
    <w:rsid w:val="00EC3342"/>
    <w:rPr>
      <w:color w:val="4BACC6" w:themeColor="accent5"/>
      <w:sz w:val="24"/>
    </w:rPr>
  </w:style>
  <w:style w:type="paragraph" w:customStyle="1" w:styleId="V50Instructions">
    <w:name w:val="V5.0 Instructions"/>
    <w:basedOn w:val="Normal"/>
    <w:link w:val="V50InstructionsChar"/>
    <w:qFormat/>
    <w:rsid w:val="00EC3342"/>
    <w:pPr>
      <w:widowControl/>
      <w:spacing w:before="120" w:after="160"/>
      <w:jc w:val="left"/>
    </w:pPr>
    <w:rPr>
      <w:rFonts w:ascii="Times New Roman" w:hAnsi="Times New Roman" w:cs="Times New Roman"/>
      <w:snapToGrid/>
      <w:color w:val="4BACC6" w:themeColor="accent5"/>
      <w:szCs w:val="20"/>
      <w:lang w:eastAsia="en-AU"/>
    </w:rPr>
  </w:style>
  <w:style w:type="paragraph" w:customStyle="1" w:styleId="TableText0">
    <w:name w:val="Table Text"/>
    <w:basedOn w:val="Normal"/>
    <w:link w:val="TableTextChar0"/>
    <w:qFormat/>
    <w:rsid w:val="00C77571"/>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C77571"/>
    <w:pPr>
      <w:keepNext/>
      <w:widowControl/>
      <w:spacing w:after="60"/>
      <w:jc w:val="left"/>
    </w:pPr>
    <w:rPr>
      <w:rFonts w:ascii="Arial Narrow" w:eastAsiaTheme="minorHAnsi" w:hAnsi="Arial Narrow" w:cstheme="minorBidi"/>
      <w:b/>
      <w:snapToGrid/>
      <w:sz w:val="20"/>
    </w:rPr>
  </w:style>
  <w:style w:type="paragraph" w:customStyle="1" w:styleId="TableSource">
    <w:name w:val="Table Source"/>
    <w:basedOn w:val="Normal"/>
    <w:next w:val="Normal"/>
    <w:link w:val="TableSourceChar"/>
    <w:autoRedefine/>
    <w:qFormat/>
    <w:rsid w:val="00C77571"/>
    <w:pPr>
      <w:widowControl/>
      <w:tabs>
        <w:tab w:val="left" w:pos="709"/>
      </w:tabs>
      <w:jc w:val="left"/>
    </w:pPr>
    <w:rPr>
      <w:rFonts w:ascii="Arial" w:hAnsi="Arial"/>
      <w:iCs/>
      <w:snapToGrid/>
      <w:color w:val="000000" w:themeColor="text1"/>
      <w:sz w:val="16"/>
      <w:szCs w:val="24"/>
      <w:lang w:val="en-US"/>
    </w:rPr>
  </w:style>
  <w:style w:type="character" w:customStyle="1" w:styleId="TableSourceChar">
    <w:name w:val="Table Source Char"/>
    <w:link w:val="TableSource"/>
    <w:rsid w:val="00C77571"/>
    <w:rPr>
      <w:rFonts w:ascii="Arial" w:hAnsi="Arial" w:cs="Arial"/>
      <w:iCs/>
      <w:color w:val="000000" w:themeColor="text1"/>
      <w:sz w:val="16"/>
      <w:szCs w:val="24"/>
      <w:lang w:val="en-US" w:eastAsia="en-US"/>
    </w:rPr>
  </w:style>
  <w:style w:type="paragraph" w:customStyle="1" w:styleId="Tabletextbullet">
    <w:name w:val="Table text bullet"/>
    <w:basedOn w:val="Normal"/>
    <w:link w:val="TabletextbulletChar"/>
    <w:qFormat/>
    <w:rsid w:val="003A5244"/>
    <w:pPr>
      <w:widowControl/>
      <w:numPr>
        <w:numId w:val="6"/>
      </w:numPr>
      <w:tabs>
        <w:tab w:val="left" w:pos="170"/>
      </w:tabs>
      <w:spacing w:before="20" w:after="60"/>
      <w:contextualSpacing/>
      <w:jc w:val="left"/>
    </w:pPr>
    <w:rPr>
      <w:rFonts w:eastAsiaTheme="majorEastAsia"/>
      <w:snapToGrid/>
      <w:sz w:val="18"/>
      <w:szCs w:val="20"/>
      <w:lang w:eastAsia="en-AU" w:bidi="en-US"/>
    </w:rPr>
  </w:style>
  <w:style w:type="character" w:customStyle="1" w:styleId="TabletextbulletChar">
    <w:name w:val="Table text bullet Char"/>
    <w:basedOn w:val="DefaultParagraphFont"/>
    <w:link w:val="Tabletextbullet"/>
    <w:rsid w:val="003A5244"/>
    <w:rPr>
      <w:rFonts w:ascii="Calibri" w:eastAsiaTheme="majorEastAsia" w:hAnsi="Calibri" w:cs="Arial"/>
      <w:sz w:val="18"/>
      <w:lang w:bidi="en-US"/>
    </w:rPr>
  </w:style>
  <w:style w:type="paragraph" w:customStyle="1" w:styleId="Tabletextindent">
    <w:name w:val="Table text indent"/>
    <w:basedOn w:val="Normal"/>
    <w:link w:val="TabletextindentChar"/>
    <w:qFormat/>
    <w:rsid w:val="00B213F5"/>
    <w:pPr>
      <w:widowControl/>
      <w:tabs>
        <w:tab w:val="left" w:pos="416"/>
        <w:tab w:val="left" w:pos="582"/>
      </w:tabs>
      <w:spacing w:before="20" w:after="20"/>
      <w:ind w:left="170"/>
      <w:jc w:val="left"/>
    </w:pPr>
    <w:rPr>
      <w:rFonts w:ascii="Arial Narrow" w:eastAsiaTheme="minorHAnsi" w:hAnsi="Arial Narrow" w:cstheme="minorBidi"/>
      <w:snapToGrid/>
      <w:sz w:val="20"/>
      <w:szCs w:val="18"/>
      <w:lang w:eastAsia="en-GB"/>
    </w:rPr>
  </w:style>
  <w:style w:type="character" w:customStyle="1" w:styleId="TableTextChar0">
    <w:name w:val="Table Text Char"/>
    <w:link w:val="TableText0"/>
    <w:rsid w:val="00B213F5"/>
    <w:rPr>
      <w:rFonts w:ascii="Arial Narrow" w:eastAsiaTheme="minorHAnsi" w:hAnsi="Arial Narrow" w:cstheme="minorBidi"/>
      <w:szCs w:val="22"/>
      <w:lang w:eastAsia="en-US"/>
    </w:rPr>
  </w:style>
  <w:style w:type="character" w:customStyle="1" w:styleId="TabletextindentChar">
    <w:name w:val="Table text indent Char"/>
    <w:basedOn w:val="TableTextChar0"/>
    <w:link w:val="Tabletextindent"/>
    <w:rsid w:val="00B213F5"/>
    <w:rPr>
      <w:rFonts w:ascii="Arial Narrow" w:eastAsiaTheme="minorHAnsi" w:hAnsi="Arial Narrow" w:cstheme="minorBidi"/>
      <w:szCs w:val="18"/>
      <w:lang w:eastAsia="en-GB"/>
    </w:rPr>
  </w:style>
  <w:style w:type="table" w:customStyle="1" w:styleId="PBACtable1">
    <w:name w:val="PBAC table1"/>
    <w:basedOn w:val="TableNormal"/>
    <w:next w:val="TableGrid"/>
    <w:uiPriority w:val="39"/>
    <w:rsid w:val="00B213F5"/>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paragraph" w:customStyle="1" w:styleId="TableFigNotes0">
    <w:name w:val="TableFigNotes+0"/>
    <w:basedOn w:val="Normal"/>
    <w:uiPriority w:val="4"/>
    <w:rsid w:val="00A90EE3"/>
    <w:pPr>
      <w:keepNext/>
      <w:keepLines/>
      <w:widowControl/>
      <w:ind w:left="170" w:hanging="170"/>
      <w:jc w:val="left"/>
    </w:pPr>
    <w:rPr>
      <w:rFonts w:cs="Tahoma"/>
      <w:snapToGrid/>
      <w:color w:val="000000"/>
      <w:sz w:val="16"/>
      <w:szCs w:val="18"/>
      <w:lang w:eastAsia="en-AU"/>
    </w:rPr>
  </w:style>
  <w:style w:type="paragraph" w:customStyle="1" w:styleId="TableFigNotes6">
    <w:name w:val="TableFigNotes+6"/>
    <w:basedOn w:val="TableFigNotes0"/>
    <w:uiPriority w:val="4"/>
    <w:rsid w:val="00A90EE3"/>
    <w:pPr>
      <w:spacing w:after="120"/>
    </w:pPr>
  </w:style>
  <w:style w:type="table" w:customStyle="1" w:styleId="HTATableshaded">
    <w:name w:val="HTA Table shaded"/>
    <w:basedOn w:val="TableNormal"/>
    <w:rsid w:val="00863DA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apple-converted-space">
    <w:name w:val="apple-converted-space"/>
    <w:basedOn w:val="DefaultParagraphFont"/>
    <w:rsid w:val="00AE1953"/>
  </w:style>
  <w:style w:type="paragraph" w:styleId="PlainText">
    <w:name w:val="Plain Text"/>
    <w:basedOn w:val="Normal"/>
    <w:link w:val="PlainTextChar"/>
    <w:uiPriority w:val="99"/>
    <w:rsid w:val="001F2E34"/>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1F2E34"/>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22708"/>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1619EE"/>
    <w:pPr>
      <w:outlineLvl w:val="0"/>
    </w:p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3"/>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UnresolvedMention1">
    <w:name w:val="Unresolved Mention1"/>
    <w:basedOn w:val="DefaultParagraphFont"/>
    <w:uiPriority w:val="99"/>
    <w:semiHidden/>
    <w:unhideWhenUsed/>
    <w:rsid w:val="009909A6"/>
    <w:rPr>
      <w:color w:val="808080"/>
      <w:shd w:val="clear" w:color="auto" w:fill="E6E6E6"/>
    </w:rPr>
  </w:style>
  <w:style w:type="paragraph" w:customStyle="1" w:styleId="ListNos0">
    <w:name w:val="ListNos+0"/>
    <w:basedOn w:val="BodyText"/>
    <w:uiPriority w:val="2"/>
    <w:qFormat/>
    <w:rsid w:val="009909A6"/>
    <w:pPr>
      <w:widowControl/>
      <w:spacing w:after="240" w:line="276" w:lineRule="auto"/>
      <w:contextualSpacing/>
      <w:jc w:val="both"/>
    </w:pPr>
    <w:rPr>
      <w:rFonts w:asciiTheme="minorHAnsi" w:eastAsiaTheme="minorHAnsi" w:hAnsiTheme="minorHAnsi" w:cs="Tahoma"/>
      <w:snapToGrid/>
      <w:sz w:val="22"/>
    </w:rPr>
  </w:style>
  <w:style w:type="paragraph" w:customStyle="1" w:styleId="Default">
    <w:name w:val="Default"/>
    <w:rsid w:val="00A06B3D"/>
    <w:pPr>
      <w:autoSpaceDE w:val="0"/>
      <w:autoSpaceDN w:val="0"/>
      <w:adjustRightInd w:val="0"/>
    </w:pPr>
    <w:rPr>
      <w:color w:val="000000"/>
      <w:sz w:val="24"/>
      <w:szCs w:val="24"/>
      <w:lang w:val="en-US" w:eastAsia="en-US"/>
    </w:rPr>
  </w:style>
  <w:style w:type="table" w:customStyle="1" w:styleId="TableHTAsimple">
    <w:name w:val="Table HTA simple"/>
    <w:basedOn w:val="TableNormal"/>
    <w:uiPriority w:val="99"/>
    <w:rsid w:val="007F4D7F"/>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H1">
    <w:name w:val="Table H1"/>
    <w:basedOn w:val="BodyText"/>
    <w:uiPriority w:val="4"/>
    <w:qFormat/>
    <w:rsid w:val="00CD157B"/>
    <w:pPr>
      <w:keepNext/>
      <w:widowControl/>
      <w:tabs>
        <w:tab w:val="left" w:pos="416"/>
        <w:tab w:val="left" w:pos="582"/>
        <w:tab w:val="left" w:pos="1134"/>
      </w:tabs>
      <w:spacing w:before="40" w:after="40"/>
      <w:jc w:val="both"/>
    </w:pPr>
    <w:rPr>
      <w:rFonts w:eastAsiaTheme="minorHAnsi" w:cs="Tahoma"/>
      <w:b/>
      <w:snapToGrid/>
      <w:spacing w:val="-1"/>
      <w:sz w:val="18"/>
      <w:szCs w:val="18"/>
    </w:rPr>
  </w:style>
  <w:style w:type="paragraph" w:customStyle="1" w:styleId="TableFigNotes18">
    <w:name w:val="TableFigNotes+18"/>
    <w:basedOn w:val="Normal"/>
    <w:next w:val="BodyText"/>
    <w:link w:val="TableFigNotes18Char"/>
    <w:uiPriority w:val="4"/>
    <w:qFormat/>
    <w:rsid w:val="00CD157B"/>
    <w:pPr>
      <w:widowControl/>
      <w:spacing w:after="360"/>
      <w:ind w:left="170" w:hanging="170"/>
      <w:jc w:val="left"/>
    </w:pPr>
    <w:rPr>
      <w:rFonts w:cs="Tahoma"/>
      <w:snapToGrid/>
      <w:color w:val="000000"/>
      <w:sz w:val="16"/>
      <w:szCs w:val="18"/>
      <w:lang w:eastAsia="en-AU"/>
    </w:rPr>
  </w:style>
  <w:style w:type="character" w:customStyle="1" w:styleId="TableFigNotes18Char">
    <w:name w:val="TableFigNotes+18 Char"/>
    <w:basedOn w:val="DefaultParagraphFont"/>
    <w:link w:val="TableFigNotes18"/>
    <w:uiPriority w:val="4"/>
    <w:rsid w:val="00CD157B"/>
    <w:rPr>
      <w:rFonts w:ascii="Calibri" w:hAnsi="Calibri" w:cs="Tahoma"/>
      <w:color w:val="000000"/>
      <w:sz w:val="16"/>
      <w:szCs w:val="18"/>
    </w:rPr>
  </w:style>
  <w:style w:type="paragraph" w:customStyle="1" w:styleId="Tabletextleft">
    <w:name w:val="Table text left"/>
    <w:basedOn w:val="Normal"/>
    <w:link w:val="TabletextleftChar"/>
    <w:qFormat/>
    <w:rsid w:val="00CD157B"/>
    <w:pPr>
      <w:widowControl/>
      <w:spacing w:before="20" w:after="20"/>
      <w:jc w:val="left"/>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sid w:val="00CD157B"/>
    <w:rPr>
      <w:rFonts w:asciiTheme="minorHAnsi" w:hAnsiTheme="minorHAnsi"/>
      <w:sz w:val="18"/>
    </w:rPr>
  </w:style>
  <w:style w:type="paragraph" w:customStyle="1" w:styleId="TableH2">
    <w:name w:val="Table H2"/>
    <w:basedOn w:val="TableH1"/>
    <w:next w:val="Tabletextleft"/>
    <w:uiPriority w:val="4"/>
    <w:qFormat/>
    <w:rsid w:val="00CD157B"/>
  </w:style>
  <w:style w:type="paragraph" w:styleId="FootnoteText">
    <w:name w:val="footnote text"/>
    <w:basedOn w:val="BodyText"/>
    <w:link w:val="FootnoteTextChar"/>
    <w:rsid w:val="002068FA"/>
    <w:pPr>
      <w:widowControl/>
      <w:spacing w:after="160" w:line="276" w:lineRule="auto"/>
      <w:jc w:val="both"/>
    </w:pPr>
    <w:rPr>
      <w:rFonts w:eastAsiaTheme="minorHAnsi" w:cs="Tahoma"/>
      <w:snapToGrid/>
      <w:color w:val="000000"/>
      <w:sz w:val="16"/>
      <w:lang w:eastAsia="en-AU"/>
    </w:rPr>
  </w:style>
  <w:style w:type="character" w:customStyle="1" w:styleId="FootnoteTextChar">
    <w:name w:val="Footnote Text Char"/>
    <w:basedOn w:val="DefaultParagraphFont"/>
    <w:link w:val="FootnoteText"/>
    <w:rsid w:val="002068FA"/>
    <w:rPr>
      <w:rFonts w:ascii="Calibri" w:eastAsiaTheme="minorHAnsi" w:hAnsi="Calibri" w:cs="Tahoma"/>
      <w:color w:val="000000"/>
      <w:sz w:val="16"/>
      <w:szCs w:val="22"/>
    </w:rPr>
  </w:style>
  <w:style w:type="character" w:styleId="FootnoteReference">
    <w:name w:val="footnote reference"/>
    <w:basedOn w:val="DefaultParagraphFont"/>
    <w:uiPriority w:val="99"/>
    <w:semiHidden/>
    <w:unhideWhenUsed/>
    <w:rsid w:val="002068FA"/>
    <w:rPr>
      <w:vertAlign w:val="superscript"/>
    </w:rPr>
  </w:style>
  <w:style w:type="character" w:customStyle="1" w:styleId="V50InstructionsChar">
    <w:name w:val="V5.0 Instructions Char"/>
    <w:basedOn w:val="DefaultParagraphFont"/>
    <w:link w:val="V50Instructions"/>
    <w:locked/>
    <w:rsid w:val="00EC3342"/>
    <w:rPr>
      <w:color w:val="4BACC6" w:themeColor="accent5"/>
      <w:sz w:val="24"/>
    </w:rPr>
  </w:style>
  <w:style w:type="paragraph" w:customStyle="1" w:styleId="V50Instructions">
    <w:name w:val="V5.0 Instructions"/>
    <w:basedOn w:val="Normal"/>
    <w:link w:val="V50InstructionsChar"/>
    <w:qFormat/>
    <w:rsid w:val="00EC3342"/>
    <w:pPr>
      <w:widowControl/>
      <w:spacing w:before="120" w:after="160"/>
      <w:jc w:val="left"/>
    </w:pPr>
    <w:rPr>
      <w:rFonts w:ascii="Times New Roman" w:hAnsi="Times New Roman" w:cs="Times New Roman"/>
      <w:snapToGrid/>
      <w:color w:val="4BACC6" w:themeColor="accent5"/>
      <w:szCs w:val="20"/>
      <w:lang w:eastAsia="en-AU"/>
    </w:rPr>
  </w:style>
  <w:style w:type="paragraph" w:customStyle="1" w:styleId="TableText0">
    <w:name w:val="Table Text"/>
    <w:basedOn w:val="Normal"/>
    <w:link w:val="TableTextChar0"/>
    <w:qFormat/>
    <w:rsid w:val="00C77571"/>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C77571"/>
    <w:pPr>
      <w:keepNext/>
      <w:widowControl/>
      <w:spacing w:after="60"/>
      <w:jc w:val="left"/>
    </w:pPr>
    <w:rPr>
      <w:rFonts w:ascii="Arial Narrow" w:eastAsiaTheme="minorHAnsi" w:hAnsi="Arial Narrow" w:cstheme="minorBidi"/>
      <w:b/>
      <w:snapToGrid/>
      <w:sz w:val="20"/>
    </w:rPr>
  </w:style>
  <w:style w:type="paragraph" w:customStyle="1" w:styleId="TableSource">
    <w:name w:val="Table Source"/>
    <w:basedOn w:val="Normal"/>
    <w:next w:val="Normal"/>
    <w:link w:val="TableSourceChar"/>
    <w:autoRedefine/>
    <w:qFormat/>
    <w:rsid w:val="00C77571"/>
    <w:pPr>
      <w:widowControl/>
      <w:tabs>
        <w:tab w:val="left" w:pos="709"/>
      </w:tabs>
      <w:jc w:val="left"/>
    </w:pPr>
    <w:rPr>
      <w:rFonts w:ascii="Arial" w:hAnsi="Arial"/>
      <w:iCs/>
      <w:snapToGrid/>
      <w:color w:val="000000" w:themeColor="text1"/>
      <w:sz w:val="16"/>
      <w:szCs w:val="24"/>
      <w:lang w:val="en-US"/>
    </w:rPr>
  </w:style>
  <w:style w:type="character" w:customStyle="1" w:styleId="TableSourceChar">
    <w:name w:val="Table Source Char"/>
    <w:link w:val="TableSource"/>
    <w:rsid w:val="00C77571"/>
    <w:rPr>
      <w:rFonts w:ascii="Arial" w:hAnsi="Arial" w:cs="Arial"/>
      <w:iCs/>
      <w:color w:val="000000" w:themeColor="text1"/>
      <w:sz w:val="16"/>
      <w:szCs w:val="24"/>
      <w:lang w:val="en-US" w:eastAsia="en-US"/>
    </w:rPr>
  </w:style>
  <w:style w:type="paragraph" w:customStyle="1" w:styleId="Tabletextbullet">
    <w:name w:val="Table text bullet"/>
    <w:basedOn w:val="Normal"/>
    <w:link w:val="TabletextbulletChar"/>
    <w:qFormat/>
    <w:rsid w:val="003A5244"/>
    <w:pPr>
      <w:widowControl/>
      <w:numPr>
        <w:numId w:val="6"/>
      </w:numPr>
      <w:tabs>
        <w:tab w:val="left" w:pos="170"/>
      </w:tabs>
      <w:spacing w:before="20" w:after="60"/>
      <w:contextualSpacing/>
      <w:jc w:val="left"/>
    </w:pPr>
    <w:rPr>
      <w:rFonts w:eastAsiaTheme="majorEastAsia"/>
      <w:snapToGrid/>
      <w:sz w:val="18"/>
      <w:szCs w:val="20"/>
      <w:lang w:eastAsia="en-AU" w:bidi="en-US"/>
    </w:rPr>
  </w:style>
  <w:style w:type="character" w:customStyle="1" w:styleId="TabletextbulletChar">
    <w:name w:val="Table text bullet Char"/>
    <w:basedOn w:val="DefaultParagraphFont"/>
    <w:link w:val="Tabletextbullet"/>
    <w:rsid w:val="003A5244"/>
    <w:rPr>
      <w:rFonts w:ascii="Calibri" w:eastAsiaTheme="majorEastAsia" w:hAnsi="Calibri" w:cs="Arial"/>
      <w:sz w:val="18"/>
      <w:lang w:bidi="en-US"/>
    </w:rPr>
  </w:style>
  <w:style w:type="paragraph" w:customStyle="1" w:styleId="Tabletextindent">
    <w:name w:val="Table text indent"/>
    <w:basedOn w:val="Normal"/>
    <w:link w:val="TabletextindentChar"/>
    <w:qFormat/>
    <w:rsid w:val="00B213F5"/>
    <w:pPr>
      <w:widowControl/>
      <w:tabs>
        <w:tab w:val="left" w:pos="416"/>
        <w:tab w:val="left" w:pos="582"/>
      </w:tabs>
      <w:spacing w:before="20" w:after="20"/>
      <w:ind w:left="170"/>
      <w:jc w:val="left"/>
    </w:pPr>
    <w:rPr>
      <w:rFonts w:ascii="Arial Narrow" w:eastAsiaTheme="minorHAnsi" w:hAnsi="Arial Narrow" w:cstheme="minorBidi"/>
      <w:snapToGrid/>
      <w:sz w:val="20"/>
      <w:szCs w:val="18"/>
      <w:lang w:eastAsia="en-GB"/>
    </w:rPr>
  </w:style>
  <w:style w:type="character" w:customStyle="1" w:styleId="TableTextChar0">
    <w:name w:val="Table Text Char"/>
    <w:link w:val="TableText0"/>
    <w:rsid w:val="00B213F5"/>
    <w:rPr>
      <w:rFonts w:ascii="Arial Narrow" w:eastAsiaTheme="minorHAnsi" w:hAnsi="Arial Narrow" w:cstheme="minorBidi"/>
      <w:szCs w:val="22"/>
      <w:lang w:eastAsia="en-US"/>
    </w:rPr>
  </w:style>
  <w:style w:type="character" w:customStyle="1" w:styleId="TabletextindentChar">
    <w:name w:val="Table text indent Char"/>
    <w:basedOn w:val="TableTextChar0"/>
    <w:link w:val="Tabletextindent"/>
    <w:rsid w:val="00B213F5"/>
    <w:rPr>
      <w:rFonts w:ascii="Arial Narrow" w:eastAsiaTheme="minorHAnsi" w:hAnsi="Arial Narrow" w:cstheme="minorBidi"/>
      <w:szCs w:val="18"/>
      <w:lang w:eastAsia="en-GB"/>
    </w:rPr>
  </w:style>
  <w:style w:type="table" w:customStyle="1" w:styleId="PBACtable1">
    <w:name w:val="PBAC table1"/>
    <w:basedOn w:val="TableNormal"/>
    <w:next w:val="TableGrid"/>
    <w:uiPriority w:val="39"/>
    <w:rsid w:val="00B213F5"/>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paragraph" w:customStyle="1" w:styleId="TableFigNotes0">
    <w:name w:val="TableFigNotes+0"/>
    <w:basedOn w:val="Normal"/>
    <w:uiPriority w:val="4"/>
    <w:rsid w:val="00A90EE3"/>
    <w:pPr>
      <w:keepNext/>
      <w:keepLines/>
      <w:widowControl/>
      <w:ind w:left="170" w:hanging="170"/>
      <w:jc w:val="left"/>
    </w:pPr>
    <w:rPr>
      <w:rFonts w:cs="Tahoma"/>
      <w:snapToGrid/>
      <w:color w:val="000000"/>
      <w:sz w:val="16"/>
      <w:szCs w:val="18"/>
      <w:lang w:eastAsia="en-AU"/>
    </w:rPr>
  </w:style>
  <w:style w:type="paragraph" w:customStyle="1" w:styleId="TableFigNotes6">
    <w:name w:val="TableFigNotes+6"/>
    <w:basedOn w:val="TableFigNotes0"/>
    <w:uiPriority w:val="4"/>
    <w:rsid w:val="00A90EE3"/>
    <w:pPr>
      <w:spacing w:after="120"/>
    </w:pPr>
  </w:style>
  <w:style w:type="table" w:customStyle="1" w:styleId="HTATableshaded">
    <w:name w:val="HTA Table shaded"/>
    <w:basedOn w:val="TableNormal"/>
    <w:rsid w:val="00863DA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apple-converted-space">
    <w:name w:val="apple-converted-space"/>
    <w:basedOn w:val="DefaultParagraphFont"/>
    <w:rsid w:val="00AE1953"/>
  </w:style>
  <w:style w:type="paragraph" w:styleId="PlainText">
    <w:name w:val="Plain Text"/>
    <w:basedOn w:val="Normal"/>
    <w:link w:val="PlainTextChar"/>
    <w:uiPriority w:val="99"/>
    <w:rsid w:val="001F2E34"/>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1F2E3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870">
      <w:bodyDiv w:val="1"/>
      <w:marLeft w:val="0"/>
      <w:marRight w:val="0"/>
      <w:marTop w:val="0"/>
      <w:marBottom w:val="0"/>
      <w:divBdr>
        <w:top w:val="none" w:sz="0" w:space="0" w:color="auto"/>
        <w:left w:val="none" w:sz="0" w:space="0" w:color="auto"/>
        <w:bottom w:val="none" w:sz="0" w:space="0" w:color="auto"/>
        <w:right w:val="none" w:sz="0" w:space="0" w:color="auto"/>
      </w:divBdr>
    </w:div>
    <w:div w:id="288362933">
      <w:bodyDiv w:val="1"/>
      <w:marLeft w:val="0"/>
      <w:marRight w:val="0"/>
      <w:marTop w:val="0"/>
      <w:marBottom w:val="0"/>
      <w:divBdr>
        <w:top w:val="none" w:sz="0" w:space="0" w:color="auto"/>
        <w:left w:val="none" w:sz="0" w:space="0" w:color="auto"/>
        <w:bottom w:val="none" w:sz="0" w:space="0" w:color="auto"/>
        <w:right w:val="none" w:sz="0" w:space="0" w:color="auto"/>
      </w:divBdr>
    </w:div>
    <w:div w:id="346834691">
      <w:bodyDiv w:val="1"/>
      <w:marLeft w:val="0"/>
      <w:marRight w:val="0"/>
      <w:marTop w:val="0"/>
      <w:marBottom w:val="0"/>
      <w:divBdr>
        <w:top w:val="none" w:sz="0" w:space="0" w:color="auto"/>
        <w:left w:val="none" w:sz="0" w:space="0" w:color="auto"/>
        <w:bottom w:val="none" w:sz="0" w:space="0" w:color="auto"/>
        <w:right w:val="none" w:sz="0" w:space="0" w:color="auto"/>
      </w:divBdr>
    </w:div>
    <w:div w:id="610750140">
      <w:bodyDiv w:val="1"/>
      <w:marLeft w:val="0"/>
      <w:marRight w:val="0"/>
      <w:marTop w:val="0"/>
      <w:marBottom w:val="0"/>
      <w:divBdr>
        <w:top w:val="none" w:sz="0" w:space="0" w:color="auto"/>
        <w:left w:val="none" w:sz="0" w:space="0" w:color="auto"/>
        <w:bottom w:val="none" w:sz="0" w:space="0" w:color="auto"/>
        <w:right w:val="none" w:sz="0" w:space="0" w:color="auto"/>
      </w:divBdr>
    </w:div>
    <w:div w:id="665747359">
      <w:bodyDiv w:val="1"/>
      <w:marLeft w:val="0"/>
      <w:marRight w:val="0"/>
      <w:marTop w:val="0"/>
      <w:marBottom w:val="0"/>
      <w:divBdr>
        <w:top w:val="none" w:sz="0" w:space="0" w:color="auto"/>
        <w:left w:val="none" w:sz="0" w:space="0" w:color="auto"/>
        <w:bottom w:val="none" w:sz="0" w:space="0" w:color="auto"/>
        <w:right w:val="none" w:sz="0" w:space="0" w:color="auto"/>
      </w:divBdr>
    </w:div>
    <w:div w:id="740063855">
      <w:bodyDiv w:val="1"/>
      <w:marLeft w:val="0"/>
      <w:marRight w:val="0"/>
      <w:marTop w:val="0"/>
      <w:marBottom w:val="0"/>
      <w:divBdr>
        <w:top w:val="none" w:sz="0" w:space="0" w:color="auto"/>
        <w:left w:val="none" w:sz="0" w:space="0" w:color="auto"/>
        <w:bottom w:val="none" w:sz="0" w:space="0" w:color="auto"/>
        <w:right w:val="none" w:sz="0" w:space="0" w:color="auto"/>
      </w:divBdr>
    </w:div>
    <w:div w:id="779951566">
      <w:bodyDiv w:val="1"/>
      <w:marLeft w:val="0"/>
      <w:marRight w:val="0"/>
      <w:marTop w:val="0"/>
      <w:marBottom w:val="0"/>
      <w:divBdr>
        <w:top w:val="none" w:sz="0" w:space="0" w:color="auto"/>
        <w:left w:val="none" w:sz="0" w:space="0" w:color="auto"/>
        <w:bottom w:val="none" w:sz="0" w:space="0" w:color="auto"/>
        <w:right w:val="none" w:sz="0" w:space="0" w:color="auto"/>
      </w:divBdr>
    </w:div>
    <w:div w:id="853804871">
      <w:bodyDiv w:val="1"/>
      <w:marLeft w:val="0"/>
      <w:marRight w:val="0"/>
      <w:marTop w:val="0"/>
      <w:marBottom w:val="0"/>
      <w:divBdr>
        <w:top w:val="none" w:sz="0" w:space="0" w:color="auto"/>
        <w:left w:val="none" w:sz="0" w:space="0" w:color="auto"/>
        <w:bottom w:val="none" w:sz="0" w:space="0" w:color="auto"/>
        <w:right w:val="none" w:sz="0" w:space="0" w:color="auto"/>
      </w:divBdr>
    </w:div>
    <w:div w:id="898247321">
      <w:bodyDiv w:val="1"/>
      <w:marLeft w:val="0"/>
      <w:marRight w:val="0"/>
      <w:marTop w:val="0"/>
      <w:marBottom w:val="0"/>
      <w:divBdr>
        <w:top w:val="none" w:sz="0" w:space="0" w:color="auto"/>
        <w:left w:val="none" w:sz="0" w:space="0" w:color="auto"/>
        <w:bottom w:val="none" w:sz="0" w:space="0" w:color="auto"/>
        <w:right w:val="none" w:sz="0" w:space="0" w:color="auto"/>
      </w:divBdr>
    </w:div>
    <w:div w:id="925577200">
      <w:bodyDiv w:val="1"/>
      <w:marLeft w:val="0"/>
      <w:marRight w:val="0"/>
      <w:marTop w:val="0"/>
      <w:marBottom w:val="0"/>
      <w:divBdr>
        <w:top w:val="none" w:sz="0" w:space="0" w:color="auto"/>
        <w:left w:val="none" w:sz="0" w:space="0" w:color="auto"/>
        <w:bottom w:val="none" w:sz="0" w:space="0" w:color="auto"/>
        <w:right w:val="none" w:sz="0" w:space="0" w:color="auto"/>
      </w:divBdr>
    </w:div>
    <w:div w:id="1432430572">
      <w:bodyDiv w:val="1"/>
      <w:marLeft w:val="0"/>
      <w:marRight w:val="0"/>
      <w:marTop w:val="0"/>
      <w:marBottom w:val="0"/>
      <w:divBdr>
        <w:top w:val="none" w:sz="0" w:space="0" w:color="auto"/>
        <w:left w:val="none" w:sz="0" w:space="0" w:color="auto"/>
        <w:bottom w:val="none" w:sz="0" w:space="0" w:color="auto"/>
        <w:right w:val="none" w:sz="0" w:space="0" w:color="auto"/>
      </w:divBdr>
    </w:div>
    <w:div w:id="1563755078">
      <w:bodyDiv w:val="1"/>
      <w:marLeft w:val="0"/>
      <w:marRight w:val="0"/>
      <w:marTop w:val="0"/>
      <w:marBottom w:val="0"/>
      <w:divBdr>
        <w:top w:val="none" w:sz="0" w:space="0" w:color="auto"/>
        <w:left w:val="none" w:sz="0" w:space="0" w:color="auto"/>
        <w:bottom w:val="none" w:sz="0" w:space="0" w:color="auto"/>
        <w:right w:val="none" w:sz="0" w:space="0" w:color="auto"/>
      </w:divBdr>
    </w:div>
    <w:div w:id="1809863099">
      <w:bodyDiv w:val="1"/>
      <w:marLeft w:val="0"/>
      <w:marRight w:val="0"/>
      <w:marTop w:val="0"/>
      <w:marBottom w:val="0"/>
      <w:divBdr>
        <w:top w:val="none" w:sz="0" w:space="0" w:color="auto"/>
        <w:left w:val="none" w:sz="0" w:space="0" w:color="auto"/>
        <w:bottom w:val="none" w:sz="0" w:space="0" w:color="auto"/>
        <w:right w:val="none" w:sz="0" w:space="0" w:color="auto"/>
      </w:divBdr>
    </w:div>
    <w:div w:id="193216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81369-369B-4D99-AE71-70603BB6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7655</Words>
  <Characters>44641</Characters>
  <Application>Microsoft Office Word</Application>
  <DocSecurity>0</DocSecurity>
  <Lines>372</Lines>
  <Paragraphs>104</Paragraphs>
  <ScaleCrop>false</ScaleCrop>
  <LinksUpToDate>false</LinksUpToDate>
  <CharactersWithSpaces>52192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2018-06-19T00:41:00Z</dcterms:created>
  <dcterms:modified xsi:type="dcterms:W3CDTF">2018-06-22T01:38:00Z</dcterms:modified>
</cp:coreProperties>
</file>