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70298B" w:rsidRDefault="00C31CAF" w:rsidP="006D6493">
      <w:pPr>
        <w:pStyle w:val="Title"/>
        <w:spacing w:before="120" w:after="160"/>
        <w:ind w:left="720" w:hanging="720"/>
        <w:rPr>
          <w:rFonts w:asciiTheme="minorHAnsi" w:hAnsiTheme="minorHAnsi"/>
          <w:sz w:val="36"/>
          <w:szCs w:val="36"/>
        </w:rPr>
      </w:pPr>
      <w:bookmarkStart w:id="0" w:name="_GoBack"/>
      <w:bookmarkEnd w:id="0"/>
      <w:r w:rsidRPr="0070298B">
        <w:rPr>
          <w:rFonts w:asciiTheme="minorHAnsi" w:hAnsiTheme="minorHAnsi"/>
          <w:sz w:val="36"/>
          <w:szCs w:val="36"/>
        </w:rPr>
        <w:t>7.15</w:t>
      </w:r>
      <w:r w:rsidR="006D6493" w:rsidRPr="0070298B">
        <w:rPr>
          <w:rFonts w:asciiTheme="minorHAnsi" w:hAnsiTheme="minorHAnsi"/>
          <w:sz w:val="36"/>
          <w:szCs w:val="36"/>
        </w:rPr>
        <w:tab/>
      </w:r>
      <w:r w:rsidRPr="0070298B">
        <w:rPr>
          <w:rFonts w:asciiTheme="minorHAnsi" w:hAnsiTheme="minorHAnsi"/>
          <w:sz w:val="36"/>
          <w:szCs w:val="36"/>
        </w:rPr>
        <w:t>NUSINERSEN</w:t>
      </w:r>
      <w:r w:rsidR="006D6493" w:rsidRPr="0070298B">
        <w:rPr>
          <w:rFonts w:asciiTheme="minorHAnsi" w:hAnsiTheme="minorHAnsi"/>
          <w:sz w:val="36"/>
          <w:szCs w:val="36"/>
        </w:rPr>
        <w:t xml:space="preserve"> </w:t>
      </w:r>
      <w:r w:rsidR="006D6493" w:rsidRPr="0070298B">
        <w:rPr>
          <w:rFonts w:asciiTheme="minorHAnsi" w:hAnsiTheme="minorHAnsi"/>
          <w:sz w:val="36"/>
          <w:szCs w:val="36"/>
        </w:rPr>
        <w:br/>
      </w:r>
      <w:r w:rsidRPr="0070298B">
        <w:rPr>
          <w:rFonts w:asciiTheme="minorHAnsi" w:hAnsiTheme="minorHAnsi"/>
          <w:sz w:val="36"/>
          <w:szCs w:val="36"/>
        </w:rPr>
        <w:t>Solution for injection 12 mg in 5 mL</w:t>
      </w:r>
      <w:r w:rsidR="006D6493" w:rsidRPr="0070298B">
        <w:rPr>
          <w:rFonts w:asciiTheme="minorHAnsi" w:hAnsiTheme="minorHAnsi"/>
          <w:sz w:val="36"/>
          <w:szCs w:val="36"/>
        </w:rPr>
        <w:t xml:space="preserve">, </w:t>
      </w:r>
      <w:r w:rsidR="006D6493" w:rsidRPr="0070298B">
        <w:rPr>
          <w:rFonts w:asciiTheme="minorHAnsi" w:hAnsiTheme="minorHAnsi"/>
          <w:sz w:val="36"/>
          <w:szCs w:val="36"/>
        </w:rPr>
        <w:br/>
      </w:r>
      <w:proofErr w:type="spellStart"/>
      <w:r w:rsidRPr="0070298B">
        <w:rPr>
          <w:rFonts w:asciiTheme="minorHAnsi" w:hAnsiTheme="minorHAnsi"/>
          <w:sz w:val="36"/>
          <w:szCs w:val="36"/>
        </w:rPr>
        <w:t>Spinraza</w:t>
      </w:r>
      <w:proofErr w:type="spellEnd"/>
      <w:r w:rsidR="006D6493" w:rsidRPr="0070298B">
        <w:rPr>
          <w:rFonts w:asciiTheme="minorHAnsi" w:hAnsiTheme="minorHAnsi"/>
          <w:sz w:val="36"/>
          <w:szCs w:val="36"/>
          <w:vertAlign w:val="superscript"/>
        </w:rPr>
        <w:t>®</w:t>
      </w:r>
      <w:r w:rsidR="006D6493" w:rsidRPr="0070298B">
        <w:rPr>
          <w:rFonts w:asciiTheme="minorHAnsi" w:hAnsiTheme="minorHAnsi"/>
          <w:sz w:val="36"/>
          <w:szCs w:val="36"/>
        </w:rPr>
        <w:t xml:space="preserve">, </w:t>
      </w:r>
      <w:r w:rsidR="00D94CA5" w:rsidRPr="0070298B">
        <w:rPr>
          <w:rFonts w:asciiTheme="minorHAnsi" w:hAnsiTheme="minorHAnsi"/>
          <w:sz w:val="36"/>
          <w:szCs w:val="36"/>
        </w:rPr>
        <w:t>Biogen Australia Pty Ltd</w:t>
      </w:r>
    </w:p>
    <w:p w:rsidR="008A50F1" w:rsidRPr="001F50C5" w:rsidRDefault="00CE10C4" w:rsidP="001F50C5">
      <w:pPr>
        <w:pStyle w:val="Heading1"/>
      </w:pPr>
      <w:r w:rsidRPr="001F50C5">
        <w:t xml:space="preserve">Purpose of </w:t>
      </w:r>
      <w:r w:rsidR="0004240E" w:rsidRPr="001F50C5">
        <w:t>Application</w:t>
      </w:r>
    </w:p>
    <w:p w:rsidR="006A12A5" w:rsidRPr="0070298B" w:rsidRDefault="008368E9"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The minor </w:t>
      </w:r>
      <w:r w:rsidR="00FE4930" w:rsidRPr="0070298B">
        <w:rPr>
          <w:rFonts w:asciiTheme="minorHAnsi" w:eastAsiaTheme="minorHAnsi" w:hAnsiTheme="minorHAnsi" w:cstheme="minorBidi"/>
          <w:snapToGrid/>
          <w:sz w:val="24"/>
          <w:szCs w:val="22"/>
        </w:rPr>
        <w:t>re</w:t>
      </w:r>
      <w:r w:rsidRPr="0070298B">
        <w:rPr>
          <w:rFonts w:asciiTheme="minorHAnsi" w:eastAsiaTheme="minorHAnsi" w:hAnsiTheme="minorHAnsi" w:cstheme="minorBidi"/>
          <w:snapToGrid/>
          <w:sz w:val="24"/>
          <w:szCs w:val="22"/>
        </w:rPr>
        <w:t xml:space="preserve">submission sought a Section 100 Authority Required listing of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for the treatment of paediatric patients with infantile-onset or childhood-onset Spinal Muscular Atrophy (SMA) with onset of symptoms prior to 3 years of age. </w:t>
      </w:r>
    </w:p>
    <w:p w:rsidR="006A12A5" w:rsidRPr="0070298B" w:rsidRDefault="006A12A5" w:rsidP="001F50C5">
      <w:pPr>
        <w:pStyle w:val="Heading1"/>
      </w:pPr>
      <w:r w:rsidRPr="0070298B">
        <w:t>Requested listing</w:t>
      </w:r>
    </w:p>
    <w:p w:rsidR="004C4AED" w:rsidRPr="005B0059" w:rsidRDefault="004C4AED" w:rsidP="003F38CD">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70298B">
        <w:rPr>
          <w:rFonts w:asciiTheme="minorHAnsi" w:eastAsiaTheme="minorHAnsi" w:hAnsiTheme="minorHAnsi" w:cstheme="minorBidi"/>
          <w:snapToGrid/>
          <w:sz w:val="24"/>
          <w:szCs w:val="22"/>
        </w:rPr>
        <w:t xml:space="preserve">The </w:t>
      </w:r>
      <w:r w:rsidRPr="005B0059">
        <w:rPr>
          <w:rFonts w:asciiTheme="minorHAnsi" w:eastAsiaTheme="minorHAnsi" w:hAnsiTheme="minorHAnsi" w:cstheme="minorBidi"/>
          <w:snapToGrid/>
          <w:sz w:val="24"/>
          <w:szCs w:val="24"/>
        </w:rPr>
        <w:t xml:space="preserve">minor resubmission proposed that the listing </w:t>
      </w:r>
      <w:r w:rsidR="00234D2C" w:rsidRPr="005B0059">
        <w:rPr>
          <w:rFonts w:asciiTheme="minorHAnsi" w:eastAsiaTheme="minorHAnsi" w:hAnsiTheme="minorHAnsi" w:cstheme="minorBidi"/>
          <w:snapToGrid/>
          <w:sz w:val="24"/>
          <w:szCs w:val="24"/>
        </w:rPr>
        <w:t>be targeted to the treatment of patients</w:t>
      </w:r>
      <w:r w:rsidR="00F05C52" w:rsidRPr="005B0059">
        <w:rPr>
          <w:rFonts w:asciiTheme="minorHAnsi" w:eastAsiaTheme="minorHAnsi" w:hAnsiTheme="minorHAnsi" w:cstheme="minorBidi"/>
          <w:snapToGrid/>
          <w:sz w:val="24"/>
          <w:szCs w:val="24"/>
        </w:rPr>
        <w:t xml:space="preserve"> (18 years of age or younger at the commencement of treatment)</w:t>
      </w:r>
      <w:r w:rsidR="00234D2C" w:rsidRPr="005B0059">
        <w:rPr>
          <w:rFonts w:asciiTheme="minorHAnsi" w:eastAsiaTheme="minorHAnsi" w:hAnsiTheme="minorHAnsi" w:cstheme="minorBidi"/>
          <w:snapToGrid/>
          <w:sz w:val="24"/>
          <w:szCs w:val="24"/>
        </w:rPr>
        <w:t xml:space="preserve"> with infantile-onset or childhood-onset SMA who have genetic documentation of 5q SMN homozygous gene deletion, homozygous gene mutation, or compound heterozygote with onset of signs and symptoms consistent with SMA prior to 3 years of age. </w:t>
      </w:r>
    </w:p>
    <w:p w:rsidR="004C4AED" w:rsidRPr="005B0059" w:rsidRDefault="004C4AED" w:rsidP="00967ED5">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5B0059">
        <w:rPr>
          <w:rFonts w:asciiTheme="minorHAnsi" w:eastAsiaTheme="minorHAnsi" w:hAnsiTheme="minorHAnsi" w:cstheme="minorBidi"/>
          <w:snapToGrid/>
          <w:sz w:val="24"/>
          <w:szCs w:val="24"/>
        </w:rPr>
        <w:t xml:space="preserve">The proposed restriction wording from the November 2017 major submission is presented below. </w:t>
      </w:r>
      <w:r w:rsidR="00967ED5" w:rsidRPr="00967ED5">
        <w:rPr>
          <w:rFonts w:asciiTheme="minorHAnsi" w:eastAsiaTheme="minorHAnsi" w:hAnsiTheme="minorHAnsi" w:cstheme="minorBidi"/>
          <w:snapToGrid/>
          <w:sz w:val="24"/>
          <w:szCs w:val="24"/>
        </w:rPr>
        <w:t>The minor resubmission did not provide any additional restriction wording</w:t>
      </w:r>
      <w:r w:rsidR="00967ED5">
        <w:rPr>
          <w:rFonts w:asciiTheme="minorHAnsi" w:eastAsiaTheme="minorHAnsi" w:hAnsiTheme="minorHAnsi" w:cstheme="minorBidi"/>
          <w:snapToGrid/>
          <w:sz w:val="24"/>
          <w:szCs w:val="24"/>
        </w:rPr>
        <w:t>, but acknowledged that the final restriction wording needed to be developed.</w:t>
      </w:r>
    </w:p>
    <w:p w:rsidR="004C4AED" w:rsidRPr="0042358F" w:rsidRDefault="002E46AA" w:rsidP="003F38CD">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42358F">
        <w:rPr>
          <w:rFonts w:asciiTheme="minorHAnsi" w:eastAsiaTheme="minorHAnsi" w:hAnsiTheme="minorHAnsi" w:cstheme="minorBidi"/>
          <w:snapToGrid/>
          <w:sz w:val="24"/>
          <w:szCs w:val="24"/>
        </w:rPr>
        <w:t>Suggestions and additions proposed by the Secretariat are added in italics</w:t>
      </w:r>
      <w:r w:rsidR="0091681C" w:rsidRPr="0042358F">
        <w:rPr>
          <w:rFonts w:asciiTheme="minorHAnsi" w:eastAsiaTheme="minorHAnsi" w:hAnsiTheme="minorHAnsi" w:cstheme="minorBidi"/>
          <w:snapToGrid/>
          <w:sz w:val="24"/>
          <w:szCs w:val="24"/>
        </w:rPr>
        <w:t xml:space="preserve"> and suggested deletions are crossed out with strikethrough</w:t>
      </w:r>
      <w:r w:rsidRPr="0042358F">
        <w:rPr>
          <w:rFonts w:asciiTheme="minorHAnsi" w:eastAsiaTheme="minorHAnsi" w:hAnsiTheme="minorHAnsi" w:cstheme="minorBidi"/>
          <w:snapToGrid/>
          <w:sz w:val="24"/>
          <w:szCs w:val="24"/>
        </w:rPr>
        <w:t xml:space="preserve">. </w:t>
      </w:r>
    </w:p>
    <w:tbl>
      <w:tblPr>
        <w:tblW w:w="5000" w:type="pct"/>
        <w:tblLook w:val="0000" w:firstRow="0" w:lastRow="0" w:firstColumn="0" w:lastColumn="0" w:noHBand="0" w:noVBand="0"/>
      </w:tblPr>
      <w:tblGrid>
        <w:gridCol w:w="1996"/>
        <w:gridCol w:w="1410"/>
        <w:gridCol w:w="762"/>
        <w:gridCol w:w="917"/>
        <w:gridCol w:w="1669"/>
        <w:gridCol w:w="880"/>
        <w:gridCol w:w="712"/>
        <w:gridCol w:w="889"/>
        <w:gridCol w:w="7"/>
      </w:tblGrid>
      <w:tr w:rsidR="00163329" w:rsidRPr="0070298B" w:rsidTr="00291EA6">
        <w:trPr>
          <w:cantSplit/>
          <w:trHeight w:val="465"/>
        </w:trPr>
        <w:tc>
          <w:tcPr>
            <w:tcW w:w="1843" w:type="pct"/>
            <w:gridSpan w:val="2"/>
            <w:tcBorders>
              <w:bottom w:val="single" w:sz="4" w:space="0" w:color="auto"/>
            </w:tcBorders>
          </w:tcPr>
          <w:p w:rsidR="00826F6D" w:rsidRPr="0070298B" w:rsidRDefault="00826F6D" w:rsidP="00EB0B63">
            <w:pPr>
              <w:keepNext/>
              <w:spacing w:before="40" w:after="40"/>
              <w:jc w:val="both"/>
              <w:rPr>
                <w:rFonts w:ascii="Arial Narrow" w:hAnsi="Arial Narrow" w:cs="Arial"/>
                <w:b/>
                <w:sz w:val="20"/>
                <w:szCs w:val="20"/>
              </w:rPr>
            </w:pPr>
            <w:r w:rsidRPr="0070298B">
              <w:rPr>
                <w:rFonts w:ascii="Arial Narrow" w:hAnsi="Arial Narrow" w:cs="Arial"/>
                <w:b/>
                <w:sz w:val="20"/>
                <w:szCs w:val="20"/>
              </w:rPr>
              <w:t>Name, Restriction,</w:t>
            </w:r>
          </w:p>
          <w:p w:rsidR="00826F6D" w:rsidRPr="0070298B" w:rsidRDefault="00826F6D" w:rsidP="00EB0B63">
            <w:pPr>
              <w:keepNext/>
              <w:spacing w:before="40" w:after="40"/>
              <w:jc w:val="both"/>
              <w:rPr>
                <w:rFonts w:ascii="Arial Narrow" w:hAnsi="Arial Narrow" w:cs="Arial"/>
                <w:b/>
                <w:sz w:val="20"/>
                <w:szCs w:val="20"/>
              </w:rPr>
            </w:pPr>
            <w:r w:rsidRPr="0070298B">
              <w:rPr>
                <w:rFonts w:ascii="Arial Narrow" w:hAnsi="Arial Narrow" w:cs="Arial"/>
                <w:b/>
                <w:sz w:val="20"/>
                <w:szCs w:val="20"/>
              </w:rPr>
              <w:t>Manner of administration and form</w:t>
            </w:r>
          </w:p>
        </w:tc>
        <w:tc>
          <w:tcPr>
            <w:tcW w:w="412" w:type="pct"/>
            <w:tcBorders>
              <w:bottom w:val="single" w:sz="4" w:space="0" w:color="auto"/>
            </w:tcBorders>
          </w:tcPr>
          <w:p w:rsidR="00826F6D" w:rsidRPr="0070298B" w:rsidRDefault="00826F6D" w:rsidP="00EB0B63">
            <w:pPr>
              <w:keepNext/>
              <w:spacing w:before="40" w:after="40"/>
              <w:jc w:val="both"/>
              <w:rPr>
                <w:rFonts w:ascii="Arial Narrow" w:hAnsi="Arial Narrow" w:cs="Arial"/>
                <w:b/>
                <w:sz w:val="20"/>
                <w:szCs w:val="20"/>
              </w:rPr>
            </w:pPr>
            <w:r w:rsidRPr="0070298B">
              <w:rPr>
                <w:rFonts w:ascii="Arial Narrow" w:hAnsi="Arial Narrow" w:cs="Arial"/>
                <w:b/>
                <w:sz w:val="20"/>
                <w:szCs w:val="20"/>
              </w:rPr>
              <w:t>Max.</w:t>
            </w:r>
          </w:p>
          <w:p w:rsidR="00826F6D" w:rsidRPr="0070298B" w:rsidRDefault="00826F6D" w:rsidP="00EB0B63">
            <w:pPr>
              <w:keepNext/>
              <w:spacing w:before="40" w:after="40"/>
              <w:jc w:val="both"/>
              <w:rPr>
                <w:rFonts w:ascii="Arial Narrow" w:hAnsi="Arial Narrow" w:cs="Arial"/>
                <w:b/>
                <w:sz w:val="20"/>
                <w:szCs w:val="20"/>
              </w:rPr>
            </w:pPr>
            <w:proofErr w:type="spellStart"/>
            <w:r w:rsidRPr="0070298B">
              <w:rPr>
                <w:rFonts w:ascii="Arial Narrow" w:hAnsi="Arial Narrow" w:cs="Arial"/>
                <w:b/>
                <w:sz w:val="20"/>
                <w:szCs w:val="20"/>
              </w:rPr>
              <w:t>Qty</w:t>
            </w:r>
            <w:proofErr w:type="spellEnd"/>
          </w:p>
        </w:tc>
        <w:tc>
          <w:tcPr>
            <w:tcW w:w="496" w:type="pct"/>
            <w:tcBorders>
              <w:bottom w:val="single" w:sz="4" w:space="0" w:color="auto"/>
            </w:tcBorders>
          </w:tcPr>
          <w:p w:rsidR="00826F6D" w:rsidRPr="0070298B" w:rsidRDefault="00826F6D" w:rsidP="00EB0B63">
            <w:pPr>
              <w:keepNext/>
              <w:spacing w:before="40" w:after="40"/>
              <w:jc w:val="both"/>
              <w:rPr>
                <w:rFonts w:ascii="Arial Narrow" w:hAnsi="Arial Narrow" w:cs="Arial"/>
                <w:b/>
                <w:sz w:val="20"/>
                <w:szCs w:val="20"/>
              </w:rPr>
            </w:pPr>
            <w:r w:rsidRPr="0070298B">
              <w:rPr>
                <w:rFonts w:ascii="Arial Narrow" w:hAnsi="Arial Narrow" w:cs="Arial"/>
                <w:b/>
                <w:sz w:val="20"/>
                <w:szCs w:val="20"/>
              </w:rPr>
              <w:t>№.of</w:t>
            </w:r>
          </w:p>
          <w:p w:rsidR="00826F6D" w:rsidRPr="0070298B" w:rsidRDefault="00826F6D" w:rsidP="00EB0B63">
            <w:pPr>
              <w:keepNext/>
              <w:spacing w:before="40" w:after="40"/>
              <w:jc w:val="both"/>
              <w:rPr>
                <w:rFonts w:ascii="Arial Narrow" w:hAnsi="Arial Narrow" w:cs="Arial"/>
                <w:b/>
                <w:sz w:val="20"/>
                <w:szCs w:val="20"/>
              </w:rPr>
            </w:pPr>
            <w:proofErr w:type="spellStart"/>
            <w:r w:rsidRPr="0070298B">
              <w:rPr>
                <w:rFonts w:ascii="Arial Narrow" w:hAnsi="Arial Narrow" w:cs="Arial"/>
                <w:b/>
                <w:sz w:val="20"/>
                <w:szCs w:val="20"/>
              </w:rPr>
              <w:t>Rpts</w:t>
            </w:r>
            <w:proofErr w:type="spellEnd"/>
          </w:p>
        </w:tc>
        <w:tc>
          <w:tcPr>
            <w:tcW w:w="903" w:type="pct"/>
            <w:tcBorders>
              <w:bottom w:val="single" w:sz="4" w:space="0" w:color="auto"/>
            </w:tcBorders>
          </w:tcPr>
          <w:p w:rsidR="00826F6D" w:rsidRPr="0070298B" w:rsidRDefault="00826F6D" w:rsidP="00EB0B63">
            <w:pPr>
              <w:keepNext/>
              <w:spacing w:before="40" w:after="40"/>
              <w:jc w:val="both"/>
              <w:rPr>
                <w:rFonts w:ascii="Arial Narrow" w:hAnsi="Arial Narrow" w:cs="Arial"/>
                <w:b/>
                <w:sz w:val="20"/>
                <w:szCs w:val="20"/>
              </w:rPr>
            </w:pPr>
            <w:r w:rsidRPr="0070298B">
              <w:rPr>
                <w:rFonts w:ascii="Arial Narrow" w:hAnsi="Arial Narrow" w:cs="Arial"/>
                <w:b/>
                <w:sz w:val="20"/>
                <w:szCs w:val="20"/>
              </w:rPr>
              <w:t xml:space="preserve">Dispensed Price for Max. </w:t>
            </w:r>
            <w:proofErr w:type="spellStart"/>
            <w:r w:rsidRPr="0070298B">
              <w:rPr>
                <w:rFonts w:ascii="Arial Narrow" w:hAnsi="Arial Narrow" w:cs="Arial"/>
                <w:b/>
                <w:sz w:val="20"/>
                <w:szCs w:val="20"/>
              </w:rPr>
              <w:t>Qty</w:t>
            </w:r>
            <w:proofErr w:type="spellEnd"/>
          </w:p>
        </w:tc>
        <w:tc>
          <w:tcPr>
            <w:tcW w:w="1346" w:type="pct"/>
            <w:gridSpan w:val="4"/>
            <w:tcBorders>
              <w:bottom w:val="single" w:sz="4" w:space="0" w:color="auto"/>
            </w:tcBorders>
          </w:tcPr>
          <w:p w:rsidR="00826F6D" w:rsidRPr="0070298B" w:rsidRDefault="00826F6D" w:rsidP="00EB0B63">
            <w:pPr>
              <w:keepNext/>
              <w:spacing w:before="40" w:after="40"/>
              <w:jc w:val="both"/>
              <w:rPr>
                <w:rFonts w:ascii="Arial Narrow" w:hAnsi="Arial Narrow" w:cs="Arial"/>
                <w:b/>
                <w:sz w:val="20"/>
                <w:szCs w:val="20"/>
                <w:lang w:val="fr-FR"/>
              </w:rPr>
            </w:pPr>
            <w:r w:rsidRPr="0070298B">
              <w:rPr>
                <w:rFonts w:ascii="Arial Narrow" w:hAnsi="Arial Narrow" w:cs="Arial"/>
                <w:b/>
                <w:sz w:val="20"/>
                <w:szCs w:val="20"/>
              </w:rPr>
              <w:t>Proprietary Name and Manufacturer</w:t>
            </w:r>
          </w:p>
        </w:tc>
      </w:tr>
      <w:tr w:rsidR="00163329" w:rsidRPr="0070298B" w:rsidTr="00291EA6">
        <w:trPr>
          <w:cantSplit/>
          <w:trHeight w:val="567"/>
        </w:trPr>
        <w:tc>
          <w:tcPr>
            <w:tcW w:w="1843" w:type="pct"/>
            <w:gridSpan w:val="2"/>
          </w:tcPr>
          <w:p w:rsidR="00D552C6" w:rsidRPr="0070298B" w:rsidRDefault="00960E14" w:rsidP="00EB0B63">
            <w:pPr>
              <w:keepNext/>
              <w:spacing w:before="40" w:after="40"/>
              <w:jc w:val="both"/>
              <w:rPr>
                <w:rFonts w:ascii="Arial Narrow" w:hAnsi="Arial Narrow" w:cs="Arial"/>
                <w:sz w:val="20"/>
                <w:szCs w:val="20"/>
              </w:rPr>
            </w:pPr>
            <w:r w:rsidRPr="0070298B">
              <w:rPr>
                <w:rFonts w:ascii="Arial Narrow" w:hAnsi="Arial Narrow" w:cs="Arial"/>
                <w:smallCaps/>
                <w:sz w:val="20"/>
                <w:szCs w:val="20"/>
              </w:rPr>
              <w:t xml:space="preserve">NUSINERSEN </w:t>
            </w:r>
            <w:r w:rsidR="00D552C6" w:rsidRPr="0070298B">
              <w:rPr>
                <w:rFonts w:ascii="Arial Narrow" w:hAnsi="Arial Narrow" w:cs="Arial"/>
                <w:sz w:val="20"/>
                <w:szCs w:val="20"/>
              </w:rPr>
              <w:t xml:space="preserve">Initial treatment </w:t>
            </w:r>
          </w:p>
          <w:p w:rsidR="008C086F" w:rsidRPr="0070298B" w:rsidRDefault="00960E14" w:rsidP="00EB0B63">
            <w:pPr>
              <w:keepNext/>
              <w:spacing w:before="40" w:after="40"/>
              <w:jc w:val="both"/>
              <w:rPr>
                <w:rFonts w:ascii="Arial Narrow" w:hAnsi="Arial Narrow" w:cs="Arial"/>
                <w:sz w:val="20"/>
                <w:szCs w:val="20"/>
              </w:rPr>
            </w:pPr>
            <w:r w:rsidRPr="0070298B">
              <w:rPr>
                <w:rFonts w:ascii="Arial Narrow" w:hAnsi="Arial Narrow" w:cs="Arial"/>
                <w:sz w:val="20"/>
                <w:szCs w:val="20"/>
              </w:rPr>
              <w:t xml:space="preserve">12mg/5mL injection, 1 x 5 mL vial </w:t>
            </w:r>
          </w:p>
          <w:p w:rsidR="008C086F" w:rsidRPr="0070298B" w:rsidRDefault="00D552C6" w:rsidP="00EB0B63">
            <w:pPr>
              <w:keepNext/>
              <w:spacing w:before="40" w:after="40"/>
              <w:jc w:val="both"/>
              <w:rPr>
                <w:rFonts w:ascii="Arial Narrow" w:hAnsi="Arial Narrow" w:cs="Arial"/>
                <w:sz w:val="20"/>
                <w:szCs w:val="20"/>
              </w:rPr>
            </w:pPr>
            <w:r w:rsidRPr="0070298B">
              <w:rPr>
                <w:rFonts w:ascii="Arial Narrow" w:hAnsi="Arial Narrow" w:cs="Arial"/>
                <w:sz w:val="20"/>
                <w:szCs w:val="20"/>
              </w:rPr>
              <w:t xml:space="preserve">Continuing treatment </w:t>
            </w:r>
          </w:p>
          <w:p w:rsidR="00960E14" w:rsidRPr="0070298B" w:rsidRDefault="00960E14" w:rsidP="00EB0B63">
            <w:pPr>
              <w:keepNext/>
              <w:spacing w:before="40" w:after="40"/>
              <w:jc w:val="both"/>
              <w:rPr>
                <w:rFonts w:ascii="Arial Narrow" w:hAnsi="Arial Narrow" w:cs="Arial"/>
                <w:sz w:val="20"/>
                <w:szCs w:val="20"/>
              </w:rPr>
            </w:pPr>
            <w:r w:rsidRPr="0070298B">
              <w:rPr>
                <w:rFonts w:ascii="Arial Narrow" w:hAnsi="Arial Narrow" w:cs="Arial"/>
                <w:sz w:val="20"/>
                <w:szCs w:val="20"/>
              </w:rPr>
              <w:t xml:space="preserve">12mg/5mL injection, 1 x 5 mL vial </w:t>
            </w:r>
          </w:p>
        </w:tc>
        <w:tc>
          <w:tcPr>
            <w:tcW w:w="412" w:type="pct"/>
          </w:tcPr>
          <w:p w:rsidR="00826F6D" w:rsidRPr="0070298B" w:rsidRDefault="00826F6D" w:rsidP="008C086F">
            <w:pPr>
              <w:keepNext/>
              <w:spacing w:before="40" w:after="40"/>
              <w:jc w:val="both"/>
              <w:rPr>
                <w:rFonts w:ascii="Arial Narrow" w:hAnsi="Arial Narrow" w:cs="Arial"/>
                <w:sz w:val="20"/>
                <w:szCs w:val="20"/>
              </w:rPr>
            </w:pPr>
          </w:p>
          <w:p w:rsidR="00D552C6" w:rsidRPr="0070298B" w:rsidRDefault="00D552C6" w:rsidP="008C086F">
            <w:pPr>
              <w:keepNext/>
              <w:spacing w:before="40" w:after="40"/>
              <w:jc w:val="both"/>
              <w:rPr>
                <w:rFonts w:ascii="Arial Narrow" w:hAnsi="Arial Narrow" w:cs="Arial"/>
                <w:sz w:val="20"/>
                <w:szCs w:val="20"/>
              </w:rPr>
            </w:pPr>
          </w:p>
          <w:p w:rsidR="009C05C4" w:rsidRPr="0070298B" w:rsidRDefault="00960E14" w:rsidP="008C086F">
            <w:pPr>
              <w:keepNext/>
              <w:spacing w:before="40" w:after="40"/>
              <w:jc w:val="both"/>
              <w:rPr>
                <w:rFonts w:ascii="Arial Narrow" w:hAnsi="Arial Narrow" w:cs="Arial"/>
                <w:sz w:val="20"/>
                <w:szCs w:val="20"/>
              </w:rPr>
            </w:pPr>
            <w:r w:rsidRPr="0070298B">
              <w:rPr>
                <w:rFonts w:ascii="Arial Narrow" w:hAnsi="Arial Narrow" w:cs="Arial"/>
                <w:sz w:val="20"/>
                <w:szCs w:val="20"/>
              </w:rPr>
              <w:t>1</w:t>
            </w:r>
          </w:p>
          <w:p w:rsidR="008C086F" w:rsidRPr="0070298B" w:rsidRDefault="008C086F" w:rsidP="008C086F">
            <w:pPr>
              <w:rPr>
                <w:rFonts w:ascii="Arial Narrow" w:hAnsi="Arial Narrow" w:cs="Arial"/>
                <w:sz w:val="20"/>
                <w:szCs w:val="20"/>
              </w:rPr>
            </w:pPr>
          </w:p>
          <w:p w:rsidR="00826F6D" w:rsidRPr="0070298B" w:rsidRDefault="009C05C4" w:rsidP="008C086F">
            <w:pPr>
              <w:rPr>
                <w:rFonts w:ascii="Arial Narrow" w:hAnsi="Arial Narrow" w:cs="Arial"/>
                <w:sz w:val="20"/>
                <w:szCs w:val="20"/>
              </w:rPr>
            </w:pPr>
            <w:r w:rsidRPr="0070298B">
              <w:rPr>
                <w:rFonts w:ascii="Arial Narrow" w:hAnsi="Arial Narrow" w:cs="Arial"/>
                <w:sz w:val="20"/>
                <w:szCs w:val="20"/>
              </w:rPr>
              <w:t>1</w:t>
            </w:r>
          </w:p>
        </w:tc>
        <w:tc>
          <w:tcPr>
            <w:tcW w:w="496" w:type="pct"/>
          </w:tcPr>
          <w:p w:rsidR="00826F6D" w:rsidRPr="0070298B" w:rsidRDefault="00826F6D" w:rsidP="004C4AED">
            <w:pPr>
              <w:keepNext/>
              <w:spacing w:before="40" w:after="40"/>
              <w:jc w:val="both"/>
              <w:rPr>
                <w:rFonts w:ascii="Arial Narrow" w:hAnsi="Arial Narrow" w:cs="Arial"/>
                <w:sz w:val="20"/>
                <w:szCs w:val="20"/>
              </w:rPr>
            </w:pPr>
          </w:p>
          <w:p w:rsidR="00D552C6" w:rsidRPr="0070298B" w:rsidRDefault="00D552C6" w:rsidP="00A903B3">
            <w:pPr>
              <w:keepNext/>
              <w:spacing w:before="40" w:after="40"/>
              <w:jc w:val="both"/>
              <w:rPr>
                <w:rFonts w:ascii="Arial Narrow" w:hAnsi="Arial Narrow" w:cs="Arial"/>
                <w:sz w:val="20"/>
                <w:szCs w:val="20"/>
              </w:rPr>
            </w:pPr>
          </w:p>
          <w:p w:rsidR="008C086F" w:rsidRPr="0070298B" w:rsidRDefault="00960E14" w:rsidP="00A903B3">
            <w:pPr>
              <w:keepNext/>
              <w:spacing w:before="40" w:after="40"/>
              <w:jc w:val="both"/>
              <w:rPr>
                <w:rFonts w:ascii="Arial Narrow" w:hAnsi="Arial Narrow" w:cs="Arial"/>
                <w:sz w:val="20"/>
                <w:szCs w:val="20"/>
              </w:rPr>
            </w:pPr>
            <w:r w:rsidRPr="0070298B">
              <w:rPr>
                <w:rFonts w:ascii="Arial Narrow" w:hAnsi="Arial Narrow" w:cs="Arial"/>
                <w:sz w:val="20"/>
                <w:szCs w:val="20"/>
              </w:rPr>
              <w:t>3</w:t>
            </w:r>
          </w:p>
          <w:p w:rsidR="008C086F" w:rsidRPr="0070298B" w:rsidRDefault="008C086F" w:rsidP="005D3965">
            <w:pPr>
              <w:keepNext/>
              <w:spacing w:before="40" w:after="40"/>
              <w:jc w:val="both"/>
              <w:rPr>
                <w:rFonts w:ascii="Arial Narrow" w:hAnsi="Arial Narrow" w:cs="Arial"/>
                <w:sz w:val="20"/>
                <w:szCs w:val="20"/>
              </w:rPr>
            </w:pPr>
          </w:p>
          <w:p w:rsidR="008C086F" w:rsidRPr="0070298B" w:rsidRDefault="008C086F" w:rsidP="00277C45">
            <w:pPr>
              <w:keepNext/>
              <w:spacing w:before="40" w:after="40"/>
              <w:jc w:val="both"/>
              <w:rPr>
                <w:rFonts w:ascii="Arial Narrow" w:hAnsi="Arial Narrow" w:cs="Arial"/>
                <w:sz w:val="20"/>
                <w:szCs w:val="20"/>
              </w:rPr>
            </w:pPr>
            <w:r w:rsidRPr="0070298B">
              <w:rPr>
                <w:rFonts w:ascii="Arial Narrow" w:hAnsi="Arial Narrow" w:cs="Arial"/>
                <w:sz w:val="20"/>
                <w:szCs w:val="20"/>
              </w:rPr>
              <w:t>2</w:t>
            </w:r>
          </w:p>
        </w:tc>
        <w:tc>
          <w:tcPr>
            <w:tcW w:w="903" w:type="pct"/>
          </w:tcPr>
          <w:p w:rsidR="00826F6D" w:rsidRPr="0070298B" w:rsidRDefault="00826F6D" w:rsidP="00EB0B63">
            <w:pPr>
              <w:keepNext/>
              <w:spacing w:before="40" w:after="40"/>
              <w:jc w:val="both"/>
              <w:rPr>
                <w:rFonts w:ascii="Arial Narrow" w:hAnsi="Arial Narrow" w:cs="Arial"/>
                <w:sz w:val="20"/>
                <w:szCs w:val="20"/>
              </w:rPr>
            </w:pPr>
          </w:p>
          <w:p w:rsidR="00D552C6" w:rsidRPr="0070298B" w:rsidRDefault="00D552C6" w:rsidP="00EB0B63">
            <w:pPr>
              <w:keepNext/>
              <w:spacing w:before="40" w:after="40"/>
              <w:jc w:val="both"/>
              <w:rPr>
                <w:rFonts w:ascii="Arial Narrow" w:hAnsi="Arial Narrow" w:cs="Arial"/>
                <w:sz w:val="20"/>
                <w:szCs w:val="20"/>
              </w:rPr>
            </w:pPr>
          </w:p>
          <w:p w:rsidR="00826F6D" w:rsidRPr="0070298B" w:rsidRDefault="00826F6D" w:rsidP="00EB0B63">
            <w:pPr>
              <w:keepNext/>
              <w:spacing w:before="40" w:after="40"/>
              <w:jc w:val="both"/>
              <w:rPr>
                <w:rFonts w:ascii="Arial Narrow" w:hAnsi="Arial Narrow" w:cs="Arial"/>
                <w:sz w:val="20"/>
                <w:szCs w:val="20"/>
                <w:vertAlign w:val="superscript"/>
              </w:rPr>
            </w:pPr>
            <w:r w:rsidRPr="0070298B">
              <w:rPr>
                <w:rFonts w:ascii="Arial Narrow" w:hAnsi="Arial Narrow" w:cs="Arial"/>
                <w:sz w:val="20"/>
                <w:szCs w:val="20"/>
              </w:rPr>
              <w:t>$</w:t>
            </w:r>
            <w:r w:rsidR="00CB530E">
              <w:rPr>
                <w:rFonts w:ascii="Arial Narrow" w:hAnsi="Arial Narrow" w:cs="Arial"/>
                <w:noProof/>
                <w:color w:val="000000"/>
                <w:sz w:val="20"/>
                <w:szCs w:val="20"/>
                <w:highlight w:val="black"/>
              </w:rPr>
              <w:t>'''''''''''''''''''''</w:t>
            </w:r>
            <w:r w:rsidR="009C05C4" w:rsidRPr="0070298B">
              <w:rPr>
                <w:rFonts w:ascii="Arial Narrow" w:hAnsi="Arial Narrow" w:cs="Arial"/>
                <w:sz w:val="20"/>
                <w:szCs w:val="20"/>
              </w:rPr>
              <w:t>(public)</w:t>
            </w:r>
            <w:r w:rsidR="008C086F" w:rsidRPr="0070298B">
              <w:rPr>
                <w:rFonts w:ascii="Arial Narrow" w:hAnsi="Arial Narrow" w:cs="Arial"/>
                <w:sz w:val="20"/>
                <w:szCs w:val="20"/>
              </w:rPr>
              <w:t>*</w:t>
            </w:r>
          </w:p>
          <w:p w:rsidR="009C05C4" w:rsidRPr="0070298B" w:rsidRDefault="009C05C4" w:rsidP="00EB0B63">
            <w:pPr>
              <w:keepNext/>
              <w:spacing w:before="40" w:after="40"/>
              <w:jc w:val="both"/>
              <w:rPr>
                <w:rFonts w:ascii="Arial Narrow" w:hAnsi="Arial Narrow" w:cs="Arial"/>
                <w:sz w:val="20"/>
                <w:szCs w:val="20"/>
              </w:rPr>
            </w:pPr>
            <w:r w:rsidRPr="0070298B">
              <w:rPr>
                <w:rFonts w:ascii="Arial Narrow" w:hAnsi="Arial Narrow" w:cs="Arial"/>
                <w:sz w:val="20"/>
                <w:szCs w:val="20"/>
              </w:rPr>
              <w:t>$</w:t>
            </w:r>
            <w:r w:rsidR="00CB530E">
              <w:rPr>
                <w:rFonts w:ascii="Arial Narrow" w:hAnsi="Arial Narrow" w:cs="Arial"/>
                <w:noProof/>
                <w:color w:val="000000"/>
                <w:sz w:val="20"/>
                <w:szCs w:val="20"/>
                <w:highlight w:val="black"/>
              </w:rPr>
              <w:t>''''''''''''''''''''''''</w:t>
            </w:r>
            <w:r w:rsidRPr="0070298B">
              <w:rPr>
                <w:rFonts w:ascii="Arial Narrow" w:hAnsi="Arial Narrow" w:cs="Arial"/>
                <w:sz w:val="20"/>
                <w:szCs w:val="20"/>
              </w:rPr>
              <w:t xml:space="preserve"> (private)</w:t>
            </w:r>
          </w:p>
          <w:p w:rsidR="009C05C4" w:rsidRPr="0070298B" w:rsidRDefault="009C05C4" w:rsidP="00EB0B63">
            <w:pPr>
              <w:keepNext/>
              <w:spacing w:before="40" w:after="40"/>
              <w:jc w:val="both"/>
              <w:rPr>
                <w:rFonts w:ascii="Arial Narrow" w:hAnsi="Arial Narrow" w:cs="Arial"/>
                <w:sz w:val="20"/>
                <w:szCs w:val="20"/>
                <w:vertAlign w:val="superscript"/>
              </w:rPr>
            </w:pPr>
            <w:r w:rsidRPr="0070298B">
              <w:rPr>
                <w:rFonts w:ascii="Arial Narrow" w:hAnsi="Arial Narrow" w:cs="Arial"/>
                <w:sz w:val="20"/>
                <w:szCs w:val="20"/>
              </w:rPr>
              <w:t>$</w:t>
            </w:r>
            <w:r w:rsidR="00CB530E">
              <w:rPr>
                <w:rFonts w:ascii="Arial Narrow" w:hAnsi="Arial Narrow" w:cs="Arial"/>
                <w:noProof/>
                <w:color w:val="000000"/>
                <w:sz w:val="20"/>
                <w:szCs w:val="20"/>
                <w:highlight w:val="black"/>
              </w:rPr>
              <w:t>'''''''''''''''''''</w:t>
            </w:r>
            <w:r w:rsidRPr="0070298B">
              <w:rPr>
                <w:rFonts w:ascii="Arial Narrow" w:hAnsi="Arial Narrow" w:cs="Arial"/>
                <w:sz w:val="20"/>
                <w:szCs w:val="20"/>
              </w:rPr>
              <w:t>(public)</w:t>
            </w:r>
            <w:r w:rsidR="00CC7A33" w:rsidRPr="0070298B">
              <w:rPr>
                <w:rFonts w:ascii="Arial Narrow" w:hAnsi="Arial Narrow" w:cs="Arial"/>
                <w:sz w:val="20"/>
                <w:szCs w:val="20"/>
              </w:rPr>
              <w:t>*</w:t>
            </w:r>
          </w:p>
          <w:p w:rsidR="009C05C4" w:rsidRPr="0070298B" w:rsidRDefault="008C086F" w:rsidP="00EB0B63">
            <w:pPr>
              <w:keepNext/>
              <w:spacing w:before="40" w:after="40"/>
              <w:jc w:val="both"/>
              <w:rPr>
                <w:rFonts w:ascii="Arial Narrow" w:hAnsi="Arial Narrow" w:cs="Arial"/>
                <w:sz w:val="20"/>
                <w:szCs w:val="20"/>
              </w:rPr>
            </w:pPr>
            <w:r w:rsidRPr="0070298B">
              <w:rPr>
                <w:rFonts w:ascii="Arial Narrow" w:hAnsi="Arial Narrow" w:cs="Arial"/>
                <w:sz w:val="20"/>
                <w:szCs w:val="20"/>
              </w:rPr>
              <w:t>$</w:t>
            </w:r>
            <w:r w:rsidR="00CB530E">
              <w:rPr>
                <w:rFonts w:ascii="Arial Narrow" w:hAnsi="Arial Narrow" w:cs="Arial"/>
                <w:noProof/>
                <w:color w:val="000000"/>
                <w:sz w:val="20"/>
                <w:szCs w:val="20"/>
                <w:highlight w:val="black"/>
              </w:rPr>
              <w:t>''''''''''''''''''''''''</w:t>
            </w:r>
            <w:r w:rsidRPr="0070298B">
              <w:rPr>
                <w:rFonts w:ascii="Arial Narrow" w:hAnsi="Arial Narrow" w:cs="Arial"/>
                <w:sz w:val="20"/>
                <w:szCs w:val="20"/>
              </w:rPr>
              <w:t xml:space="preserve"> (private)</w:t>
            </w:r>
          </w:p>
        </w:tc>
        <w:tc>
          <w:tcPr>
            <w:tcW w:w="476" w:type="pct"/>
          </w:tcPr>
          <w:p w:rsidR="00C27B58" w:rsidRPr="0070298B" w:rsidRDefault="00C27B58" w:rsidP="00EB0B63">
            <w:pPr>
              <w:keepNext/>
              <w:spacing w:before="40" w:after="40"/>
              <w:jc w:val="both"/>
              <w:rPr>
                <w:rFonts w:ascii="Arial Narrow" w:hAnsi="Arial Narrow" w:cs="Arial"/>
                <w:sz w:val="20"/>
                <w:szCs w:val="20"/>
              </w:rPr>
            </w:pPr>
          </w:p>
          <w:p w:rsidR="00826F6D" w:rsidRPr="0070298B" w:rsidRDefault="00254066" w:rsidP="00EB0B63">
            <w:pPr>
              <w:keepNext/>
              <w:spacing w:before="40" w:after="40"/>
              <w:jc w:val="both"/>
              <w:rPr>
                <w:rFonts w:ascii="Arial Narrow" w:hAnsi="Arial Narrow" w:cs="Arial"/>
                <w:sz w:val="20"/>
                <w:szCs w:val="20"/>
              </w:rPr>
            </w:pPr>
            <w:proofErr w:type="spellStart"/>
            <w:r w:rsidRPr="0070298B">
              <w:rPr>
                <w:rFonts w:ascii="Arial Narrow" w:hAnsi="Arial Narrow" w:cs="Arial"/>
                <w:sz w:val="20"/>
                <w:szCs w:val="20"/>
              </w:rPr>
              <w:t>Spinraza</w:t>
            </w:r>
            <w:proofErr w:type="spellEnd"/>
          </w:p>
        </w:tc>
        <w:tc>
          <w:tcPr>
            <w:tcW w:w="870" w:type="pct"/>
            <w:gridSpan w:val="3"/>
          </w:tcPr>
          <w:p w:rsidR="00C27B58" w:rsidRPr="0070298B" w:rsidRDefault="00C27B58" w:rsidP="00EB0B63">
            <w:pPr>
              <w:keepNext/>
              <w:spacing w:before="40" w:after="40"/>
              <w:jc w:val="both"/>
              <w:rPr>
                <w:rFonts w:ascii="Arial Narrow" w:hAnsi="Arial Narrow" w:cs="Arial"/>
                <w:sz w:val="20"/>
                <w:szCs w:val="20"/>
              </w:rPr>
            </w:pPr>
          </w:p>
          <w:p w:rsidR="00826F6D" w:rsidRPr="0070298B" w:rsidRDefault="00254066" w:rsidP="00EB0B63">
            <w:pPr>
              <w:keepNext/>
              <w:spacing w:before="40" w:after="40"/>
              <w:jc w:val="both"/>
              <w:rPr>
                <w:rFonts w:ascii="Arial Narrow" w:hAnsi="Arial Narrow" w:cs="Arial"/>
                <w:sz w:val="20"/>
                <w:szCs w:val="20"/>
              </w:rPr>
            </w:pPr>
            <w:r w:rsidRPr="0070298B">
              <w:rPr>
                <w:rFonts w:ascii="Arial Narrow" w:hAnsi="Arial Narrow" w:cs="Arial"/>
                <w:sz w:val="20"/>
                <w:szCs w:val="20"/>
              </w:rPr>
              <w:t>Biogen Australia Pty Ltd</w:t>
            </w:r>
          </w:p>
        </w:tc>
      </w:tr>
      <w:tr w:rsidR="00826F6D" w:rsidRPr="0070298B" w:rsidTr="00291EA6">
        <w:trPr>
          <w:gridAfter w:val="2"/>
          <w:wAfter w:w="485" w:type="pct"/>
          <w:cantSplit/>
          <w:trHeight w:val="360"/>
        </w:trPr>
        <w:tc>
          <w:tcPr>
            <w:tcW w:w="4515" w:type="pct"/>
            <w:gridSpan w:val="7"/>
            <w:tcBorders>
              <w:bottom w:val="single" w:sz="4" w:space="0" w:color="auto"/>
            </w:tcBorders>
          </w:tcPr>
          <w:p w:rsidR="00826F6D" w:rsidRPr="0070298B" w:rsidRDefault="00CC7A33" w:rsidP="00CC7A33">
            <w:pPr>
              <w:spacing w:before="40" w:after="40"/>
              <w:jc w:val="both"/>
              <w:rPr>
                <w:rFonts w:ascii="Arial Narrow" w:hAnsi="Arial Narrow" w:cs="Arial"/>
                <w:sz w:val="20"/>
                <w:szCs w:val="20"/>
              </w:rPr>
            </w:pPr>
            <w:r w:rsidRPr="0070298B">
              <w:rPr>
                <w:rFonts w:ascii="Arial Narrow" w:hAnsi="Arial Narrow" w:cs="Arial"/>
                <w:sz w:val="20"/>
                <w:szCs w:val="20"/>
              </w:rPr>
              <w:t xml:space="preserve">*Effective DPMQ = </w:t>
            </w:r>
            <w:r w:rsidR="00486A1E" w:rsidRPr="0070298B">
              <w:rPr>
                <w:rFonts w:ascii="Arial Narrow" w:hAnsi="Arial Narrow" w:cs="Arial"/>
                <w:sz w:val="20"/>
                <w:szCs w:val="20"/>
              </w:rPr>
              <w:t>$</w:t>
            </w:r>
            <w:r w:rsidR="00CB530E">
              <w:rPr>
                <w:rFonts w:ascii="Arial Narrow" w:hAnsi="Arial Narrow" w:cs="Arial"/>
                <w:noProof/>
                <w:color w:val="000000"/>
                <w:sz w:val="20"/>
                <w:szCs w:val="20"/>
                <w:highlight w:val="black"/>
              </w:rPr>
              <w:t>''''''''''''''''</w:t>
            </w: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t xml:space="preserve">Category / </w:t>
            </w:r>
          </w:p>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t>Program</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t>Section 100 – Highly Specialised Drugs Program</w:t>
            </w:r>
          </w:p>
          <w:p w:rsidR="00826F6D" w:rsidRPr="0070298B" w:rsidRDefault="00826F6D" w:rsidP="00EB0B63">
            <w:pPr>
              <w:spacing w:before="40" w:after="40"/>
              <w:rPr>
                <w:rFonts w:ascii="Arial Narrow" w:hAnsi="Arial Narrow" w:cs="Arial"/>
                <w:sz w:val="20"/>
                <w:szCs w:val="20"/>
              </w:rPr>
            </w:pP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t>Prescriber type:</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1"/>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 xml:space="preserve">Dental  </w:t>
            </w:r>
            <w:r w:rsidR="00A72B0C">
              <w:rPr>
                <w:rFonts w:ascii="Arial Narrow" w:hAnsi="Arial Narrow" w:cs="Arial"/>
                <w:sz w:val="20"/>
                <w:szCs w:val="20"/>
              </w:rPr>
              <w:fldChar w:fldCharType="begin">
                <w:ffData>
                  <w:name w:val=""/>
                  <w:enabled/>
                  <w:calcOnExit w:val="0"/>
                  <w:checkBox>
                    <w:sizeAuto/>
                    <w:default w:val="1"/>
                  </w:checkBox>
                </w:ffData>
              </w:fldChar>
            </w:r>
            <w:r w:rsidR="00A72B0C">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00A72B0C">
              <w:rPr>
                <w:rFonts w:ascii="Arial Narrow" w:hAnsi="Arial Narrow" w:cs="Arial"/>
                <w:sz w:val="20"/>
                <w:szCs w:val="20"/>
              </w:rPr>
              <w:fldChar w:fldCharType="end"/>
            </w:r>
            <w:r w:rsidRPr="0070298B">
              <w:rPr>
                <w:rFonts w:ascii="Arial Narrow" w:hAnsi="Arial Narrow" w:cs="Arial"/>
                <w:sz w:val="20"/>
                <w:szCs w:val="20"/>
              </w:rPr>
              <w:t xml:space="preserve">Medical Practitioners  </w:t>
            </w:r>
            <w:r w:rsidRPr="0070298B">
              <w:rPr>
                <w:rFonts w:ascii="Arial Narrow" w:hAnsi="Arial Narrow" w:cs="Arial"/>
                <w:sz w:val="20"/>
                <w:szCs w:val="20"/>
              </w:rPr>
              <w:fldChar w:fldCharType="begin">
                <w:ffData>
                  <w:name w:val="Check3"/>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 xml:space="preserve">Nurse practitioners  </w:t>
            </w:r>
            <w:r w:rsidRPr="0070298B">
              <w:rPr>
                <w:rFonts w:ascii="Arial Narrow" w:hAnsi="Arial Narrow" w:cs="Arial"/>
                <w:sz w:val="20"/>
                <w:szCs w:val="20"/>
              </w:rPr>
              <w:fldChar w:fldCharType="begin">
                <w:ffData>
                  <w:name w:val=""/>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Optometrists</w:t>
            </w:r>
          </w:p>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5"/>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Midwives</w:t>
            </w: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proofErr w:type="spellStart"/>
            <w:r w:rsidRPr="0070298B">
              <w:rPr>
                <w:rFonts w:ascii="Arial Narrow" w:hAnsi="Arial Narrow" w:cs="Arial"/>
                <w:b/>
                <w:sz w:val="20"/>
                <w:szCs w:val="20"/>
              </w:rPr>
              <w:t>Episodicity</w:t>
            </w:r>
            <w:proofErr w:type="spellEnd"/>
            <w:r w:rsidRPr="0070298B">
              <w:rPr>
                <w:rFonts w:ascii="Arial Narrow" w:hAnsi="Arial Narrow" w:cs="Arial"/>
                <w:b/>
                <w:sz w:val="20"/>
                <w:szCs w:val="20"/>
              </w:rPr>
              <w:t>:</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rPr>
                <w:rFonts w:ascii="Arial Narrow" w:hAnsi="Arial Narrow" w:cs="Arial"/>
                <w:sz w:val="20"/>
                <w:szCs w:val="20"/>
              </w:rPr>
            </w:pP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lastRenderedPageBreak/>
              <w:t>Severity:</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9C05C4" w:rsidP="00EB0B63">
            <w:pPr>
              <w:spacing w:before="40" w:after="40"/>
              <w:rPr>
                <w:rFonts w:ascii="Arial Narrow" w:hAnsi="Arial Narrow" w:cs="Arial"/>
                <w:sz w:val="20"/>
                <w:szCs w:val="20"/>
              </w:rPr>
            </w:pPr>
            <w:r w:rsidRPr="0070298B">
              <w:rPr>
                <w:rFonts w:ascii="Arial Narrow" w:hAnsi="Arial Narrow" w:cs="Arial"/>
                <w:sz w:val="20"/>
                <w:szCs w:val="20"/>
              </w:rPr>
              <w:t xml:space="preserve">Infantile-onset and childhood-onset </w:t>
            </w: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t>Condition:</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9C05C4" w:rsidP="00EB0B63">
            <w:pPr>
              <w:spacing w:before="40" w:after="40"/>
              <w:rPr>
                <w:rFonts w:ascii="Arial Narrow" w:hAnsi="Arial Narrow" w:cs="Arial"/>
                <w:sz w:val="20"/>
                <w:szCs w:val="20"/>
              </w:rPr>
            </w:pPr>
            <w:r w:rsidRPr="0070298B">
              <w:rPr>
                <w:rFonts w:ascii="Arial Narrow" w:hAnsi="Arial Narrow" w:cs="Arial"/>
                <w:sz w:val="20"/>
                <w:szCs w:val="20"/>
              </w:rPr>
              <w:t xml:space="preserve">Spinal muscular atrophy </w:t>
            </w: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t>PBS Indication:</w:t>
            </w: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604700" w:rsidP="00EB0B63">
            <w:pPr>
              <w:spacing w:before="40" w:after="40"/>
              <w:rPr>
                <w:rFonts w:ascii="Arial Narrow" w:hAnsi="Arial Narrow" w:cs="Arial"/>
                <w:sz w:val="20"/>
                <w:szCs w:val="20"/>
              </w:rPr>
            </w:pPr>
            <w:r w:rsidRPr="0070298B">
              <w:rPr>
                <w:rFonts w:ascii="Arial Narrow" w:hAnsi="Arial Narrow" w:cs="Arial"/>
                <w:strike/>
                <w:sz w:val="20"/>
                <w:szCs w:val="20"/>
              </w:rPr>
              <w:t>Treatment of</w:t>
            </w:r>
            <w:r w:rsidRPr="0070298B">
              <w:rPr>
                <w:rFonts w:ascii="Arial Narrow" w:hAnsi="Arial Narrow" w:cs="Arial"/>
                <w:sz w:val="20"/>
                <w:szCs w:val="20"/>
              </w:rPr>
              <w:t xml:space="preserve"> </w:t>
            </w:r>
            <w:r w:rsidR="009C05C4" w:rsidRPr="0070298B">
              <w:rPr>
                <w:rFonts w:ascii="Arial Narrow" w:hAnsi="Arial Narrow" w:cs="Arial"/>
                <w:i/>
                <w:sz w:val="20"/>
                <w:szCs w:val="20"/>
              </w:rPr>
              <w:t>Infantile-onset and childhood-onset</w:t>
            </w:r>
            <w:r w:rsidR="009C05C4" w:rsidRPr="0070298B">
              <w:rPr>
                <w:rFonts w:ascii="Arial Narrow" w:hAnsi="Arial Narrow" w:cs="Arial"/>
                <w:sz w:val="20"/>
                <w:szCs w:val="20"/>
              </w:rPr>
              <w:t xml:space="preserve"> spinal muscular atrophy </w:t>
            </w:r>
          </w:p>
        </w:tc>
      </w:tr>
      <w:tr w:rsidR="00826F6D"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jc w:val="both"/>
              <w:rPr>
                <w:rFonts w:ascii="Arial Narrow" w:hAnsi="Arial Narrow" w:cs="Arial"/>
                <w:b/>
                <w:sz w:val="20"/>
                <w:szCs w:val="20"/>
              </w:rPr>
            </w:pPr>
            <w:r w:rsidRPr="0070298B">
              <w:rPr>
                <w:rFonts w:ascii="Arial Narrow" w:hAnsi="Arial Narrow" w:cs="Arial"/>
                <w:b/>
                <w:sz w:val="20"/>
                <w:szCs w:val="20"/>
              </w:rPr>
              <w:t>Restriction Level / Method:</w:t>
            </w:r>
          </w:p>
          <w:p w:rsidR="00826F6D" w:rsidRPr="0070298B" w:rsidRDefault="00826F6D" w:rsidP="00EB0B63">
            <w:pPr>
              <w:spacing w:before="40" w:after="40"/>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1"/>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Restricted benefit</w:t>
            </w:r>
          </w:p>
          <w:p w:rsidR="00826F6D" w:rsidRPr="0070298B" w:rsidRDefault="009C05C4"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
                  <w:enabled/>
                  <w:calcOnExit w:val="0"/>
                  <w:checkBox>
                    <w:sizeAuto/>
                    <w:default w:val="1"/>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00826F6D" w:rsidRPr="0070298B">
              <w:rPr>
                <w:rFonts w:ascii="Arial Narrow" w:hAnsi="Arial Narrow" w:cs="Arial"/>
                <w:sz w:val="20"/>
                <w:szCs w:val="20"/>
              </w:rPr>
              <w:t>Authority Required - In Writing</w:t>
            </w:r>
          </w:p>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3"/>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Telephone</w:t>
            </w:r>
          </w:p>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Emergency</w:t>
            </w:r>
          </w:p>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5"/>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Electronic</w:t>
            </w:r>
          </w:p>
          <w:p w:rsidR="00826F6D" w:rsidRPr="0070298B" w:rsidRDefault="00826F6D" w:rsidP="00EB0B63">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5"/>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Streamlined</w:t>
            </w:r>
          </w:p>
        </w:tc>
      </w:tr>
      <w:tr w:rsidR="009C040E"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9C040E" w:rsidRPr="0070298B" w:rsidRDefault="009C040E" w:rsidP="00EB0B63">
            <w:pPr>
              <w:spacing w:before="40" w:after="40"/>
              <w:jc w:val="both"/>
              <w:rPr>
                <w:rFonts w:ascii="Arial Narrow" w:hAnsi="Arial Narrow" w:cs="Arial"/>
                <w:b/>
                <w:sz w:val="20"/>
                <w:szCs w:val="20"/>
              </w:rPr>
            </w:pPr>
            <w:r w:rsidRPr="0070298B">
              <w:rPr>
                <w:rFonts w:ascii="Arial Narrow" w:hAnsi="Arial Narrow" w:cs="Arial"/>
                <w:b/>
                <w:sz w:val="20"/>
                <w:szCs w:val="20"/>
              </w:rPr>
              <w:t>Treatment phase:</w:t>
            </w:r>
          </w:p>
        </w:tc>
        <w:tc>
          <w:tcPr>
            <w:tcW w:w="3916" w:type="pct"/>
            <w:gridSpan w:val="7"/>
            <w:tcBorders>
              <w:top w:val="single" w:sz="4" w:space="0" w:color="auto"/>
              <w:left w:val="single" w:sz="4" w:space="0" w:color="auto"/>
              <w:bottom w:val="single" w:sz="4" w:space="0" w:color="auto"/>
              <w:right w:val="single" w:sz="4" w:space="0" w:color="auto"/>
            </w:tcBorders>
          </w:tcPr>
          <w:p w:rsidR="009C040E" w:rsidRPr="0070298B" w:rsidRDefault="009C040E" w:rsidP="00EB0B63">
            <w:pPr>
              <w:spacing w:before="40" w:after="40"/>
              <w:rPr>
                <w:rFonts w:ascii="Arial Narrow" w:hAnsi="Arial Narrow" w:cs="Arial"/>
                <w:sz w:val="20"/>
                <w:szCs w:val="20"/>
              </w:rPr>
            </w:pPr>
            <w:r w:rsidRPr="0070298B">
              <w:rPr>
                <w:rFonts w:ascii="Arial Narrow" w:hAnsi="Arial Narrow" w:cs="Arial"/>
                <w:sz w:val="20"/>
                <w:szCs w:val="20"/>
              </w:rPr>
              <w:t xml:space="preserve">Initial treatment </w:t>
            </w:r>
          </w:p>
        </w:tc>
      </w:tr>
      <w:tr w:rsidR="009C040E"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9C040E" w:rsidRPr="0070298B" w:rsidRDefault="009C040E" w:rsidP="00EB0B63">
            <w:pPr>
              <w:spacing w:before="40" w:after="40"/>
              <w:jc w:val="both"/>
              <w:rPr>
                <w:rFonts w:ascii="Arial Narrow" w:hAnsi="Arial Narrow" w:cs="Arial"/>
                <w:b/>
                <w:sz w:val="20"/>
                <w:szCs w:val="20"/>
              </w:rPr>
            </w:pPr>
            <w:r w:rsidRPr="0070298B">
              <w:rPr>
                <w:rFonts w:ascii="Arial Narrow" w:hAnsi="Arial Narrow" w:cs="Arial"/>
                <w:b/>
                <w:sz w:val="20"/>
                <w:szCs w:val="20"/>
              </w:rPr>
              <w:t>Treatment criteria:</w:t>
            </w:r>
          </w:p>
        </w:tc>
        <w:tc>
          <w:tcPr>
            <w:tcW w:w="3916" w:type="pct"/>
            <w:gridSpan w:val="7"/>
            <w:tcBorders>
              <w:top w:val="single" w:sz="4" w:space="0" w:color="auto"/>
              <w:left w:val="single" w:sz="4" w:space="0" w:color="auto"/>
              <w:bottom w:val="single" w:sz="4" w:space="0" w:color="auto"/>
              <w:right w:val="single" w:sz="4" w:space="0" w:color="auto"/>
            </w:tcBorders>
          </w:tcPr>
          <w:p w:rsidR="009C040E" w:rsidRPr="0070298B" w:rsidRDefault="009C040E" w:rsidP="009C040E">
            <w:pPr>
              <w:spacing w:before="40" w:after="40"/>
              <w:rPr>
                <w:rFonts w:ascii="Arial Narrow" w:hAnsi="Arial Narrow" w:cs="Arial"/>
                <w:sz w:val="20"/>
                <w:szCs w:val="20"/>
              </w:rPr>
            </w:pPr>
            <w:r w:rsidRPr="0070298B">
              <w:rPr>
                <w:rFonts w:ascii="Arial Narrow" w:hAnsi="Arial Narrow" w:cs="Arial"/>
                <w:strike/>
                <w:sz w:val="20"/>
                <w:szCs w:val="20"/>
              </w:rPr>
              <w:t>The treatment must be prescribed</w:t>
            </w:r>
            <w:r w:rsidRPr="0070298B">
              <w:rPr>
                <w:rFonts w:ascii="Arial Narrow" w:hAnsi="Arial Narrow" w:cs="Arial"/>
                <w:sz w:val="20"/>
                <w:szCs w:val="20"/>
              </w:rPr>
              <w:t xml:space="preserve"> </w:t>
            </w:r>
            <w:r w:rsidR="005C3DFA" w:rsidRPr="0070298B">
              <w:rPr>
                <w:rFonts w:ascii="Arial Narrow" w:hAnsi="Arial Narrow" w:cs="Arial"/>
                <w:i/>
                <w:sz w:val="20"/>
                <w:szCs w:val="20"/>
              </w:rPr>
              <w:t xml:space="preserve">Must be treated </w:t>
            </w:r>
            <w:r w:rsidRPr="0070298B">
              <w:rPr>
                <w:rFonts w:ascii="Arial Narrow" w:hAnsi="Arial Narrow" w:cs="Arial"/>
                <w:sz w:val="20"/>
                <w:szCs w:val="20"/>
              </w:rPr>
              <w:t>by a neurologist, or by a physician in consultation with a neurologist with expertise in the treatment of spinal muscular atrophy; AND</w:t>
            </w:r>
          </w:p>
          <w:p w:rsidR="009C040E" w:rsidRPr="0070298B" w:rsidRDefault="009C040E" w:rsidP="009C040E">
            <w:pPr>
              <w:spacing w:before="40" w:after="40"/>
              <w:rPr>
                <w:rFonts w:ascii="Arial Narrow" w:hAnsi="Arial Narrow" w:cs="Arial"/>
                <w:strike/>
                <w:sz w:val="20"/>
                <w:szCs w:val="20"/>
              </w:rPr>
            </w:pPr>
            <w:r w:rsidRPr="0070298B">
              <w:rPr>
                <w:rFonts w:ascii="Arial Narrow" w:hAnsi="Arial Narrow" w:cs="Arial"/>
                <w:strike/>
                <w:sz w:val="20"/>
                <w:szCs w:val="20"/>
              </w:rPr>
              <w:t xml:space="preserve">The treatment is administered </w:t>
            </w:r>
            <w:proofErr w:type="spellStart"/>
            <w:r w:rsidRPr="0070298B">
              <w:rPr>
                <w:rFonts w:ascii="Arial Narrow" w:hAnsi="Arial Narrow" w:cs="Arial"/>
                <w:strike/>
                <w:sz w:val="20"/>
                <w:szCs w:val="20"/>
              </w:rPr>
              <w:t>intrathecally</w:t>
            </w:r>
            <w:proofErr w:type="spellEnd"/>
            <w:r w:rsidRPr="0070298B">
              <w:rPr>
                <w:rFonts w:ascii="Arial Narrow" w:hAnsi="Arial Narrow" w:cs="Arial"/>
                <w:strike/>
                <w:sz w:val="20"/>
                <w:szCs w:val="20"/>
              </w:rPr>
              <w:t xml:space="preserve"> by, or under the direction of, healthcare professionals experienced in performing lumbar punctures; AND</w:t>
            </w:r>
          </w:p>
          <w:p w:rsidR="009C040E" w:rsidRPr="0070298B" w:rsidRDefault="009C040E" w:rsidP="009C040E">
            <w:pPr>
              <w:spacing w:before="40" w:after="40"/>
              <w:rPr>
                <w:rFonts w:ascii="Arial Narrow" w:hAnsi="Arial Narrow" w:cs="Arial"/>
                <w:sz w:val="20"/>
                <w:szCs w:val="20"/>
              </w:rPr>
            </w:pPr>
            <w:r w:rsidRPr="0070298B">
              <w:rPr>
                <w:rFonts w:ascii="Arial Narrow" w:hAnsi="Arial Narrow" w:cs="Arial"/>
                <w:sz w:val="20"/>
                <w:szCs w:val="20"/>
              </w:rPr>
              <w:t>The treatment must be given concomitantly with standard of care for this condition.</w:t>
            </w:r>
          </w:p>
        </w:tc>
      </w:tr>
      <w:tr w:rsidR="009C040E"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9C040E" w:rsidRPr="0070298B" w:rsidRDefault="009C040E" w:rsidP="00EB0B63">
            <w:pPr>
              <w:spacing w:before="40" w:after="40"/>
              <w:jc w:val="both"/>
              <w:rPr>
                <w:rFonts w:ascii="Arial Narrow" w:hAnsi="Arial Narrow" w:cs="Arial"/>
                <w:b/>
                <w:sz w:val="20"/>
                <w:szCs w:val="20"/>
              </w:rPr>
            </w:pPr>
            <w:r w:rsidRPr="0070298B">
              <w:rPr>
                <w:rFonts w:ascii="Arial Narrow" w:hAnsi="Arial Narrow" w:cs="Arial"/>
                <w:b/>
                <w:sz w:val="20"/>
                <w:szCs w:val="20"/>
              </w:rPr>
              <w:t>Clinical criteria:</w:t>
            </w:r>
          </w:p>
        </w:tc>
        <w:tc>
          <w:tcPr>
            <w:tcW w:w="3916" w:type="pct"/>
            <w:gridSpan w:val="7"/>
            <w:tcBorders>
              <w:top w:val="single" w:sz="4" w:space="0" w:color="auto"/>
              <w:left w:val="single" w:sz="4" w:space="0" w:color="auto"/>
              <w:bottom w:val="single" w:sz="4" w:space="0" w:color="auto"/>
              <w:right w:val="single" w:sz="4" w:space="0" w:color="auto"/>
            </w:tcBorders>
          </w:tcPr>
          <w:p w:rsidR="00372BEA" w:rsidRPr="0070298B" w:rsidRDefault="00372BEA" w:rsidP="00372BEA">
            <w:pPr>
              <w:spacing w:before="40" w:after="40"/>
              <w:rPr>
                <w:rFonts w:ascii="Arial Narrow" w:hAnsi="Arial Narrow" w:cs="Arial"/>
                <w:sz w:val="20"/>
                <w:szCs w:val="20"/>
              </w:rPr>
            </w:pPr>
            <w:r w:rsidRPr="0070298B">
              <w:rPr>
                <w:rFonts w:ascii="Arial Narrow" w:hAnsi="Arial Narrow" w:cs="Arial"/>
                <w:sz w:val="20"/>
                <w:szCs w:val="20"/>
              </w:rPr>
              <w:t>Patient must be diagnosed by a neurologist, or by a physician in consultation with a neurologist with expertise in the treatment of SMA; AND</w:t>
            </w:r>
          </w:p>
          <w:p w:rsidR="00A903B3" w:rsidRPr="0070298B" w:rsidRDefault="00A903B3" w:rsidP="00372BEA">
            <w:pPr>
              <w:spacing w:before="40" w:after="40"/>
              <w:rPr>
                <w:rFonts w:ascii="Arial Narrow" w:hAnsi="Arial Narrow" w:cs="Arial"/>
                <w:i/>
                <w:sz w:val="20"/>
                <w:szCs w:val="20"/>
              </w:rPr>
            </w:pPr>
            <w:r w:rsidRPr="0070298B">
              <w:rPr>
                <w:rFonts w:ascii="Arial Narrow" w:hAnsi="Arial Narrow" w:cs="Arial"/>
                <w:i/>
                <w:sz w:val="20"/>
                <w:szCs w:val="20"/>
              </w:rPr>
              <w:t xml:space="preserve">The treatment must be administered </w:t>
            </w:r>
            <w:proofErr w:type="spellStart"/>
            <w:r w:rsidRPr="0070298B">
              <w:rPr>
                <w:rFonts w:ascii="Arial Narrow" w:hAnsi="Arial Narrow" w:cs="Arial"/>
                <w:i/>
                <w:sz w:val="20"/>
                <w:szCs w:val="20"/>
              </w:rPr>
              <w:t>intrathecally</w:t>
            </w:r>
            <w:proofErr w:type="spellEnd"/>
            <w:r w:rsidRPr="0070298B">
              <w:rPr>
                <w:rFonts w:ascii="Arial Narrow" w:hAnsi="Arial Narrow" w:cs="Arial"/>
                <w:i/>
                <w:sz w:val="20"/>
                <w:szCs w:val="20"/>
              </w:rPr>
              <w:t xml:space="preserve"> by, or under the direction of, healthcare professionals experienced in performing lumbar punctures; AND </w:t>
            </w:r>
          </w:p>
          <w:p w:rsidR="009C040E" w:rsidRPr="0070298B" w:rsidRDefault="00372BEA" w:rsidP="00372BEA">
            <w:pPr>
              <w:spacing w:before="40" w:after="40"/>
              <w:rPr>
                <w:rFonts w:ascii="Arial Narrow" w:hAnsi="Arial Narrow" w:cs="Arial"/>
                <w:sz w:val="20"/>
                <w:szCs w:val="20"/>
              </w:rPr>
            </w:pPr>
            <w:r w:rsidRPr="0070298B">
              <w:rPr>
                <w:rFonts w:ascii="Arial Narrow" w:hAnsi="Arial Narrow" w:cs="Arial"/>
                <w:sz w:val="20"/>
                <w:szCs w:val="20"/>
              </w:rPr>
              <w:t>Patient must have genetic documentation of 5q survival-of-motor neuron (SMN) homozygous gene deletion, homozygous gene mutation, or compound heterozygote.</w:t>
            </w:r>
          </w:p>
        </w:tc>
      </w:tr>
      <w:tr w:rsidR="009C040E"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9C040E" w:rsidRPr="0070298B" w:rsidRDefault="009C040E" w:rsidP="00EB0B63">
            <w:pPr>
              <w:spacing w:before="40" w:after="40"/>
              <w:jc w:val="both"/>
              <w:rPr>
                <w:rFonts w:ascii="Arial Narrow" w:hAnsi="Arial Narrow" w:cs="Arial"/>
                <w:b/>
                <w:sz w:val="20"/>
                <w:szCs w:val="20"/>
              </w:rPr>
            </w:pPr>
            <w:r w:rsidRPr="0070298B">
              <w:rPr>
                <w:rFonts w:ascii="Arial Narrow" w:hAnsi="Arial Narrow" w:cs="Arial"/>
                <w:b/>
                <w:sz w:val="20"/>
                <w:szCs w:val="20"/>
              </w:rPr>
              <w:t xml:space="preserve">Population criteria </w:t>
            </w:r>
          </w:p>
        </w:tc>
        <w:tc>
          <w:tcPr>
            <w:tcW w:w="3916" w:type="pct"/>
            <w:gridSpan w:val="7"/>
            <w:tcBorders>
              <w:top w:val="single" w:sz="4" w:space="0" w:color="auto"/>
              <w:left w:val="single" w:sz="4" w:space="0" w:color="auto"/>
              <w:bottom w:val="single" w:sz="4" w:space="0" w:color="auto"/>
              <w:right w:val="single" w:sz="4" w:space="0" w:color="auto"/>
            </w:tcBorders>
          </w:tcPr>
          <w:p w:rsidR="009C040E" w:rsidRPr="0070298B" w:rsidRDefault="00372BEA" w:rsidP="00EB0B63">
            <w:pPr>
              <w:spacing w:before="40" w:after="40"/>
              <w:rPr>
                <w:rFonts w:ascii="Arial Narrow" w:hAnsi="Arial Narrow"/>
                <w:sz w:val="20"/>
                <w:szCs w:val="20"/>
              </w:rPr>
            </w:pPr>
            <w:r w:rsidRPr="0070298B">
              <w:rPr>
                <w:rFonts w:ascii="Arial Narrow" w:hAnsi="Arial Narrow"/>
                <w:sz w:val="20"/>
                <w:szCs w:val="20"/>
              </w:rPr>
              <w:t>Patient must have onset of clinical signs and symptoms consistent with</w:t>
            </w:r>
            <w:r w:rsidR="001359E7" w:rsidRPr="0070298B">
              <w:rPr>
                <w:rFonts w:ascii="Arial Narrow" w:hAnsi="Arial Narrow"/>
                <w:sz w:val="20"/>
                <w:szCs w:val="20"/>
              </w:rPr>
              <w:t xml:space="preserve"> </w:t>
            </w:r>
            <w:r w:rsidR="001359E7" w:rsidRPr="0070298B">
              <w:rPr>
                <w:rFonts w:ascii="Arial Narrow" w:hAnsi="Arial Narrow"/>
                <w:strike/>
                <w:sz w:val="20"/>
                <w:szCs w:val="20"/>
              </w:rPr>
              <w:t>SMA</w:t>
            </w:r>
            <w:r w:rsidRPr="0070298B">
              <w:rPr>
                <w:rFonts w:ascii="Arial Narrow" w:hAnsi="Arial Narrow"/>
                <w:sz w:val="20"/>
                <w:szCs w:val="20"/>
              </w:rPr>
              <w:t xml:space="preserve"> </w:t>
            </w:r>
            <w:r w:rsidRPr="0070298B">
              <w:rPr>
                <w:rFonts w:ascii="Arial Narrow" w:hAnsi="Arial Narrow"/>
                <w:i/>
                <w:sz w:val="20"/>
                <w:szCs w:val="20"/>
              </w:rPr>
              <w:t>infantile-onset or childhood-onset SMA</w:t>
            </w:r>
            <w:r w:rsidR="00BA312B" w:rsidRPr="0070298B">
              <w:rPr>
                <w:rFonts w:ascii="Arial Narrow" w:hAnsi="Arial Narrow"/>
                <w:i/>
                <w:sz w:val="20"/>
                <w:szCs w:val="20"/>
              </w:rPr>
              <w:t xml:space="preserve"> </w:t>
            </w:r>
            <w:r w:rsidR="00BA312B" w:rsidRPr="0070298B">
              <w:rPr>
                <w:rFonts w:ascii="Arial Narrow" w:hAnsi="Arial Narrow"/>
                <w:sz w:val="20"/>
                <w:szCs w:val="20"/>
              </w:rPr>
              <w:t>prior to 3 years of age</w:t>
            </w:r>
            <w:r w:rsidRPr="0070298B">
              <w:rPr>
                <w:rFonts w:ascii="Arial Narrow" w:hAnsi="Arial Narrow"/>
                <w:sz w:val="20"/>
                <w:szCs w:val="20"/>
              </w:rPr>
              <w:t>.</w:t>
            </w:r>
          </w:p>
          <w:p w:rsidR="00BA312B" w:rsidRPr="0070298B" w:rsidRDefault="00BA312B" w:rsidP="00EB0B63">
            <w:pPr>
              <w:spacing w:before="40" w:after="40"/>
              <w:rPr>
                <w:rFonts w:ascii="Arial Narrow" w:hAnsi="Arial Narrow"/>
                <w:i/>
                <w:sz w:val="20"/>
                <w:szCs w:val="20"/>
              </w:rPr>
            </w:pPr>
            <w:r w:rsidRPr="0070298B">
              <w:rPr>
                <w:rFonts w:ascii="Arial Narrow" w:hAnsi="Arial Narrow"/>
                <w:i/>
                <w:sz w:val="20"/>
                <w:szCs w:val="20"/>
              </w:rPr>
              <w:t>Patient must be 18 years of age or less</w:t>
            </w:r>
            <w:r w:rsidR="001359E7" w:rsidRPr="0070298B">
              <w:rPr>
                <w:rFonts w:ascii="Arial Narrow" w:hAnsi="Arial Narrow"/>
                <w:i/>
                <w:sz w:val="20"/>
                <w:szCs w:val="20"/>
              </w:rPr>
              <w:t xml:space="preserve"> at</w:t>
            </w:r>
            <w:r w:rsidR="00235616" w:rsidRPr="0070298B">
              <w:rPr>
                <w:rFonts w:ascii="Arial Narrow" w:hAnsi="Arial Narrow"/>
                <w:i/>
                <w:sz w:val="20"/>
                <w:szCs w:val="20"/>
              </w:rPr>
              <w:t xml:space="preserve"> </w:t>
            </w:r>
            <w:r w:rsidR="00235616" w:rsidRPr="0070298B">
              <w:rPr>
                <w:rFonts w:ascii="Arial Narrow" w:hAnsi="Arial Narrow"/>
                <w:strike/>
                <w:sz w:val="20"/>
                <w:szCs w:val="20"/>
              </w:rPr>
              <w:t>initiation of</w:t>
            </w:r>
            <w:r w:rsidR="001359E7" w:rsidRPr="0070298B">
              <w:rPr>
                <w:rFonts w:ascii="Arial Narrow" w:hAnsi="Arial Narrow"/>
                <w:sz w:val="20"/>
                <w:szCs w:val="20"/>
              </w:rPr>
              <w:t xml:space="preserve"> </w:t>
            </w:r>
            <w:r w:rsidR="001359E7" w:rsidRPr="0070298B">
              <w:rPr>
                <w:rFonts w:ascii="Arial Narrow" w:hAnsi="Arial Narrow"/>
                <w:i/>
                <w:sz w:val="20"/>
                <w:szCs w:val="20"/>
              </w:rPr>
              <w:t xml:space="preserve">the commencement with </w:t>
            </w:r>
            <w:r w:rsidR="001359E7" w:rsidRPr="0070298B">
              <w:rPr>
                <w:rFonts w:ascii="Arial Narrow" w:hAnsi="Arial Narrow"/>
                <w:sz w:val="20"/>
                <w:szCs w:val="20"/>
              </w:rPr>
              <w:t>therapy</w:t>
            </w:r>
            <w:r w:rsidRPr="0070298B">
              <w:rPr>
                <w:rFonts w:ascii="Arial Narrow" w:hAnsi="Arial Narrow"/>
                <w:i/>
                <w:sz w:val="20"/>
                <w:szCs w:val="20"/>
              </w:rPr>
              <w:t xml:space="preserve">. </w:t>
            </w:r>
          </w:p>
        </w:tc>
      </w:tr>
      <w:tr w:rsidR="00372BEA"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72BEA" w:rsidRPr="0070298B" w:rsidRDefault="00372BEA" w:rsidP="00EB0B63">
            <w:pPr>
              <w:spacing w:before="40" w:after="40"/>
              <w:jc w:val="both"/>
              <w:rPr>
                <w:rFonts w:ascii="Arial Narrow" w:hAnsi="Arial Narrow" w:cs="Arial"/>
                <w:b/>
                <w:sz w:val="20"/>
                <w:szCs w:val="20"/>
              </w:rPr>
            </w:pPr>
            <w:r w:rsidRPr="0070298B">
              <w:rPr>
                <w:rFonts w:ascii="Arial Narrow" w:hAnsi="Arial Narrow" w:cs="Arial"/>
                <w:b/>
                <w:sz w:val="20"/>
                <w:szCs w:val="20"/>
              </w:rPr>
              <w:t>Prescriber Instructions</w:t>
            </w:r>
          </w:p>
        </w:tc>
        <w:tc>
          <w:tcPr>
            <w:tcW w:w="3916" w:type="pct"/>
            <w:gridSpan w:val="7"/>
            <w:tcBorders>
              <w:top w:val="single" w:sz="4" w:space="0" w:color="auto"/>
              <w:left w:val="single" w:sz="4" w:space="0" w:color="auto"/>
              <w:bottom w:val="single" w:sz="4" w:space="0" w:color="auto"/>
              <w:right w:val="single" w:sz="4" w:space="0" w:color="auto"/>
            </w:tcBorders>
          </w:tcPr>
          <w:p w:rsidR="00372BEA" w:rsidRPr="0070298B" w:rsidRDefault="00372BEA" w:rsidP="00372BEA">
            <w:pPr>
              <w:spacing w:before="40" w:after="40"/>
              <w:rPr>
                <w:rFonts w:ascii="Arial Narrow" w:hAnsi="Arial Narrow"/>
                <w:sz w:val="20"/>
                <w:szCs w:val="20"/>
              </w:rPr>
            </w:pPr>
            <w:r w:rsidRPr="0070298B">
              <w:rPr>
                <w:rFonts w:ascii="Arial Narrow" w:hAnsi="Arial Narrow"/>
                <w:sz w:val="20"/>
                <w:szCs w:val="20"/>
              </w:rPr>
              <w:t>The authority application must</w:t>
            </w:r>
            <w:r w:rsidR="00B46ED4" w:rsidRPr="0070298B">
              <w:rPr>
                <w:rFonts w:ascii="Arial Narrow" w:hAnsi="Arial Narrow"/>
                <w:sz w:val="20"/>
                <w:szCs w:val="20"/>
              </w:rPr>
              <w:t xml:space="preserve"> </w:t>
            </w:r>
            <w:r w:rsidRPr="0070298B">
              <w:rPr>
                <w:rFonts w:ascii="Arial Narrow" w:hAnsi="Arial Narrow"/>
                <w:sz w:val="20"/>
                <w:szCs w:val="20"/>
              </w:rPr>
              <w:t xml:space="preserve"> be</w:t>
            </w:r>
            <w:r w:rsidR="00B46ED4" w:rsidRPr="0070298B">
              <w:rPr>
                <w:rFonts w:ascii="Arial Narrow" w:hAnsi="Arial Narrow"/>
                <w:sz w:val="20"/>
                <w:szCs w:val="20"/>
              </w:rPr>
              <w:t xml:space="preserve"> </w:t>
            </w:r>
            <w:r w:rsidR="00B46ED4" w:rsidRPr="0070298B">
              <w:rPr>
                <w:rFonts w:ascii="Arial Narrow" w:hAnsi="Arial Narrow"/>
                <w:i/>
                <w:sz w:val="20"/>
                <w:szCs w:val="20"/>
              </w:rPr>
              <w:t>made</w:t>
            </w:r>
            <w:r w:rsidRPr="0070298B">
              <w:rPr>
                <w:rFonts w:ascii="Arial Narrow" w:hAnsi="Arial Narrow"/>
                <w:sz w:val="20"/>
                <w:szCs w:val="20"/>
              </w:rPr>
              <w:t xml:space="preserve"> in writing and must include:</w:t>
            </w:r>
          </w:p>
          <w:p w:rsidR="00372BEA" w:rsidRPr="0070298B" w:rsidRDefault="00372BEA" w:rsidP="00372BEA">
            <w:pPr>
              <w:spacing w:before="40" w:after="40"/>
              <w:rPr>
                <w:rFonts w:ascii="Arial Narrow" w:hAnsi="Arial Narrow"/>
                <w:sz w:val="20"/>
                <w:szCs w:val="20"/>
              </w:rPr>
            </w:pPr>
            <w:r w:rsidRPr="0070298B">
              <w:rPr>
                <w:rFonts w:ascii="Arial Narrow" w:hAnsi="Arial Narrow"/>
                <w:sz w:val="20"/>
                <w:szCs w:val="20"/>
              </w:rPr>
              <w:t>(1)a completed authority prescription form; and</w:t>
            </w:r>
          </w:p>
          <w:p w:rsidR="00372BEA" w:rsidRPr="0070298B" w:rsidRDefault="00372BEA" w:rsidP="00372BEA">
            <w:pPr>
              <w:spacing w:before="40" w:after="40"/>
              <w:rPr>
                <w:rFonts w:ascii="Arial Narrow" w:hAnsi="Arial Narrow"/>
                <w:sz w:val="20"/>
                <w:szCs w:val="20"/>
              </w:rPr>
            </w:pPr>
            <w:r w:rsidRPr="0070298B">
              <w:rPr>
                <w:rFonts w:ascii="Arial Narrow" w:hAnsi="Arial Narrow"/>
                <w:sz w:val="20"/>
                <w:szCs w:val="20"/>
              </w:rPr>
              <w:t>(2)a signed patient acknowledgement; or an acknowledgement signed by a parent or authorised guardian, if applicable; and</w:t>
            </w:r>
          </w:p>
          <w:p w:rsidR="00372BEA" w:rsidRPr="0070298B" w:rsidRDefault="00372BEA" w:rsidP="00372BEA">
            <w:pPr>
              <w:spacing w:before="40" w:after="40"/>
              <w:rPr>
                <w:rFonts w:ascii="Arial Narrow" w:hAnsi="Arial Narrow"/>
                <w:sz w:val="20"/>
                <w:szCs w:val="20"/>
              </w:rPr>
            </w:pPr>
            <w:r w:rsidRPr="0070298B">
              <w:rPr>
                <w:rFonts w:ascii="Arial Narrow" w:hAnsi="Arial Narrow"/>
                <w:sz w:val="20"/>
                <w:szCs w:val="20"/>
              </w:rPr>
              <w:t>(3</w:t>
            </w:r>
            <w:proofErr w:type="gramStart"/>
            <w:r w:rsidRPr="0070298B">
              <w:rPr>
                <w:rFonts w:ascii="Arial Narrow" w:hAnsi="Arial Narrow"/>
                <w:sz w:val="20"/>
                <w:szCs w:val="20"/>
              </w:rPr>
              <w:t>)a</w:t>
            </w:r>
            <w:proofErr w:type="gramEnd"/>
            <w:r w:rsidRPr="0070298B">
              <w:rPr>
                <w:rFonts w:ascii="Arial Narrow" w:hAnsi="Arial Narrow"/>
                <w:sz w:val="20"/>
                <w:szCs w:val="20"/>
              </w:rPr>
              <w:t xml:space="preserve"> copy of the pathology report detailing the molecular testing for 5q SMN homozygous gene deletion, homozygous gene mutation, or compound heterozygote.</w:t>
            </w:r>
          </w:p>
        </w:tc>
      </w:tr>
      <w:tr w:rsidR="001C47A2" w:rsidRPr="0070298B" w:rsidTr="00291EA6">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1C47A2" w:rsidRPr="0070298B" w:rsidRDefault="001C47A2" w:rsidP="00EB0B63">
            <w:pPr>
              <w:spacing w:before="40" w:after="40"/>
              <w:jc w:val="both"/>
              <w:rPr>
                <w:rFonts w:ascii="Arial Narrow" w:hAnsi="Arial Narrow" w:cs="Arial"/>
                <w:b/>
                <w:sz w:val="20"/>
                <w:szCs w:val="20"/>
              </w:rPr>
            </w:pPr>
            <w:r w:rsidRPr="0070298B">
              <w:rPr>
                <w:rFonts w:ascii="Arial Narrow" w:hAnsi="Arial Narrow" w:cs="Arial"/>
                <w:b/>
                <w:sz w:val="20"/>
                <w:szCs w:val="20"/>
              </w:rPr>
              <w:t>Administrative Advice</w:t>
            </w:r>
          </w:p>
        </w:tc>
        <w:tc>
          <w:tcPr>
            <w:tcW w:w="3916" w:type="pct"/>
            <w:gridSpan w:val="7"/>
            <w:tcBorders>
              <w:top w:val="single" w:sz="4" w:space="0" w:color="auto"/>
              <w:left w:val="single" w:sz="4" w:space="0" w:color="auto"/>
              <w:bottom w:val="single" w:sz="4" w:space="0" w:color="auto"/>
              <w:right w:val="single" w:sz="4" w:space="0" w:color="auto"/>
            </w:tcBorders>
          </w:tcPr>
          <w:p w:rsidR="001C47A2" w:rsidRPr="0070298B" w:rsidRDefault="001C47A2" w:rsidP="001C47A2">
            <w:pPr>
              <w:spacing w:before="40" w:after="40"/>
              <w:rPr>
                <w:rFonts w:ascii="Arial Narrow" w:hAnsi="Arial Narrow"/>
                <w:sz w:val="20"/>
                <w:szCs w:val="20"/>
              </w:rPr>
            </w:pPr>
            <w:r w:rsidRPr="0070298B">
              <w:rPr>
                <w:rFonts w:ascii="Arial Narrow" w:hAnsi="Arial Narrow"/>
                <w:sz w:val="20"/>
                <w:szCs w:val="20"/>
              </w:rPr>
              <w:t>Special Pricing Arrangements apply.</w:t>
            </w:r>
          </w:p>
          <w:p w:rsidR="001C47A2" w:rsidRPr="0070298B" w:rsidRDefault="001C47A2" w:rsidP="001C47A2">
            <w:pPr>
              <w:spacing w:before="40" w:after="40"/>
              <w:rPr>
                <w:rFonts w:ascii="Arial Narrow" w:hAnsi="Arial Narrow"/>
                <w:sz w:val="20"/>
                <w:szCs w:val="20"/>
              </w:rPr>
            </w:pPr>
            <w:r w:rsidRPr="0070298B">
              <w:rPr>
                <w:rFonts w:ascii="Arial Narrow" w:hAnsi="Arial Narrow"/>
                <w:sz w:val="20"/>
                <w:szCs w:val="20"/>
              </w:rPr>
              <w:t>No increase in the maximum number of repeats may be authorised</w:t>
            </w:r>
            <w:r w:rsidR="00604700" w:rsidRPr="0070298B">
              <w:rPr>
                <w:rFonts w:ascii="Arial Narrow" w:hAnsi="Arial Narrow"/>
                <w:sz w:val="20"/>
                <w:szCs w:val="20"/>
              </w:rPr>
              <w:t>.</w:t>
            </w:r>
          </w:p>
        </w:tc>
      </w:tr>
    </w:tbl>
    <w:p w:rsidR="00826F6D" w:rsidRPr="0070298B" w:rsidRDefault="00826F6D" w:rsidP="002D4543">
      <w:pPr>
        <w:rPr>
          <w:szCs w:val="22"/>
        </w:rPr>
      </w:pPr>
    </w:p>
    <w:tbl>
      <w:tblPr>
        <w:tblW w:w="5000" w:type="pct"/>
        <w:tblLook w:val="0000" w:firstRow="0" w:lastRow="0" w:firstColumn="0" w:lastColumn="0" w:noHBand="0" w:noVBand="0"/>
      </w:tblPr>
      <w:tblGrid>
        <w:gridCol w:w="1998"/>
        <w:gridCol w:w="7244"/>
      </w:tblGrid>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 xml:space="preserve">Category / </w:t>
            </w:r>
          </w:p>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Program</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t>Section 100 – Highly Specialised Drugs Program</w:t>
            </w:r>
          </w:p>
          <w:p w:rsidR="00592FD5" w:rsidRPr="0070298B" w:rsidRDefault="00592FD5" w:rsidP="005C3DFA">
            <w:pPr>
              <w:spacing w:before="40" w:after="40"/>
              <w:rPr>
                <w:rFonts w:ascii="Arial Narrow" w:hAnsi="Arial Narrow" w:cs="Arial"/>
                <w:sz w:val="20"/>
                <w:szCs w:val="20"/>
              </w:rPr>
            </w:pP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Prescriber type:</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1"/>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 xml:space="preserve">Dental  </w:t>
            </w:r>
            <w:r w:rsidR="00DD35C8" w:rsidRPr="0070298B">
              <w:rPr>
                <w:rFonts w:ascii="Arial Narrow" w:hAnsi="Arial Narrow" w:cs="Arial"/>
                <w:sz w:val="20"/>
                <w:szCs w:val="20"/>
              </w:rPr>
              <w:fldChar w:fldCharType="begin">
                <w:ffData>
                  <w:name w:val=""/>
                  <w:enabled/>
                  <w:calcOnExit w:val="0"/>
                  <w:checkBox>
                    <w:sizeAuto/>
                    <w:default w:val="1"/>
                  </w:checkBox>
                </w:ffData>
              </w:fldChar>
            </w:r>
            <w:r w:rsidR="00DD35C8"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00DD35C8" w:rsidRPr="0070298B">
              <w:rPr>
                <w:rFonts w:ascii="Arial Narrow" w:hAnsi="Arial Narrow" w:cs="Arial"/>
                <w:sz w:val="20"/>
                <w:szCs w:val="20"/>
              </w:rPr>
              <w:fldChar w:fldCharType="end"/>
            </w:r>
            <w:r w:rsidRPr="0070298B">
              <w:rPr>
                <w:rFonts w:ascii="Arial Narrow" w:hAnsi="Arial Narrow" w:cs="Arial"/>
                <w:sz w:val="20"/>
                <w:szCs w:val="20"/>
              </w:rPr>
              <w:t xml:space="preserve">Medical Practitioners  </w:t>
            </w:r>
            <w:r w:rsidRPr="0070298B">
              <w:rPr>
                <w:rFonts w:ascii="Arial Narrow" w:hAnsi="Arial Narrow" w:cs="Arial"/>
                <w:sz w:val="20"/>
                <w:szCs w:val="20"/>
              </w:rPr>
              <w:fldChar w:fldCharType="begin">
                <w:ffData>
                  <w:name w:val="Check3"/>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 xml:space="preserve">Nurse practitioners  </w:t>
            </w:r>
            <w:r w:rsidRPr="0070298B">
              <w:rPr>
                <w:rFonts w:ascii="Arial Narrow" w:hAnsi="Arial Narrow" w:cs="Arial"/>
                <w:sz w:val="20"/>
                <w:szCs w:val="20"/>
              </w:rPr>
              <w:fldChar w:fldCharType="begin">
                <w:ffData>
                  <w:name w:val=""/>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Optometrists</w:t>
            </w:r>
          </w:p>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5"/>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Midwives</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proofErr w:type="spellStart"/>
            <w:r w:rsidRPr="0070298B">
              <w:rPr>
                <w:rFonts w:ascii="Arial Narrow" w:hAnsi="Arial Narrow" w:cs="Arial"/>
                <w:b/>
                <w:sz w:val="20"/>
                <w:szCs w:val="20"/>
              </w:rPr>
              <w:t>Episodicity</w:t>
            </w:r>
            <w:proofErr w:type="spellEnd"/>
            <w:r w:rsidRPr="0070298B">
              <w:rPr>
                <w:rFonts w:ascii="Arial Narrow" w:hAnsi="Arial Narrow" w:cs="Arial"/>
                <w:b/>
                <w:sz w:val="20"/>
                <w:szCs w:val="20"/>
              </w:rPr>
              <w:t>:</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sz w:val="20"/>
                <w:szCs w:val="20"/>
              </w:rPr>
            </w:pP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Severity:</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i/>
                <w:sz w:val="20"/>
                <w:szCs w:val="20"/>
              </w:rPr>
            </w:pPr>
            <w:r w:rsidRPr="0070298B">
              <w:rPr>
                <w:rFonts w:ascii="Arial Narrow" w:hAnsi="Arial Narrow" w:cs="Arial"/>
                <w:i/>
                <w:sz w:val="20"/>
                <w:szCs w:val="20"/>
              </w:rPr>
              <w:t xml:space="preserve">Infantile-onset and childhood-onset </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Condition:</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i/>
                <w:sz w:val="20"/>
                <w:szCs w:val="20"/>
              </w:rPr>
            </w:pPr>
            <w:r w:rsidRPr="0070298B">
              <w:rPr>
                <w:rFonts w:ascii="Arial Narrow" w:hAnsi="Arial Narrow" w:cs="Arial"/>
                <w:i/>
                <w:sz w:val="20"/>
                <w:szCs w:val="20"/>
              </w:rPr>
              <w:t xml:space="preserve">Spinal muscular atrophy </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PBS Indication:</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i/>
                <w:sz w:val="20"/>
                <w:szCs w:val="20"/>
              </w:rPr>
            </w:pPr>
            <w:r w:rsidRPr="0070298B">
              <w:rPr>
                <w:rFonts w:ascii="Arial Narrow" w:hAnsi="Arial Narrow" w:cs="Arial"/>
                <w:i/>
                <w:sz w:val="20"/>
                <w:szCs w:val="20"/>
              </w:rPr>
              <w:t xml:space="preserve">Infantile-onset and childhood-onset spinal muscular atrophy </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lastRenderedPageBreak/>
              <w:t>Restriction Level / Method:</w:t>
            </w:r>
          </w:p>
          <w:p w:rsidR="00592FD5" w:rsidRPr="0070298B" w:rsidRDefault="00592FD5" w:rsidP="005C3DFA">
            <w:pPr>
              <w:spacing w:before="40" w:after="40"/>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1"/>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Restricted benefit</w:t>
            </w:r>
          </w:p>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
                  <w:enabled/>
                  <w:calcOnExit w:val="0"/>
                  <w:checkBox>
                    <w:sizeAuto/>
                    <w:default w:val="1"/>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In Writing</w:t>
            </w:r>
          </w:p>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3"/>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Telephone</w:t>
            </w:r>
          </w:p>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Emergency</w:t>
            </w:r>
          </w:p>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5"/>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Authority Required - Electronic</w:t>
            </w:r>
          </w:p>
          <w:p w:rsidR="00592FD5" w:rsidRPr="0070298B" w:rsidRDefault="00592FD5" w:rsidP="005C3DFA">
            <w:pPr>
              <w:spacing w:before="40" w:after="40"/>
              <w:rPr>
                <w:rFonts w:ascii="Arial Narrow" w:hAnsi="Arial Narrow" w:cs="Arial"/>
                <w:sz w:val="20"/>
                <w:szCs w:val="20"/>
              </w:rPr>
            </w:pPr>
            <w:r w:rsidRPr="0070298B">
              <w:rPr>
                <w:rFonts w:ascii="Arial Narrow" w:hAnsi="Arial Narrow" w:cs="Arial"/>
                <w:sz w:val="20"/>
                <w:szCs w:val="20"/>
              </w:rPr>
              <w:fldChar w:fldCharType="begin">
                <w:ffData>
                  <w:name w:val="Check5"/>
                  <w:enabled/>
                  <w:calcOnExit w:val="0"/>
                  <w:checkBox>
                    <w:sizeAuto/>
                    <w:default w:val="0"/>
                  </w:checkBox>
                </w:ffData>
              </w:fldChar>
            </w:r>
            <w:r w:rsidRPr="0070298B">
              <w:rPr>
                <w:rFonts w:ascii="Arial Narrow" w:hAnsi="Arial Narrow" w:cs="Arial"/>
                <w:sz w:val="20"/>
                <w:szCs w:val="20"/>
              </w:rPr>
              <w:instrText xml:space="preserve"> FORMCHECKBOX </w:instrText>
            </w:r>
            <w:r w:rsidR="00FE518E">
              <w:rPr>
                <w:rFonts w:ascii="Arial Narrow" w:hAnsi="Arial Narrow" w:cs="Arial"/>
                <w:sz w:val="20"/>
                <w:szCs w:val="20"/>
              </w:rPr>
            </w:r>
            <w:r w:rsidR="00FE518E">
              <w:rPr>
                <w:rFonts w:ascii="Arial Narrow" w:hAnsi="Arial Narrow" w:cs="Arial"/>
                <w:sz w:val="20"/>
                <w:szCs w:val="20"/>
              </w:rPr>
              <w:fldChar w:fldCharType="separate"/>
            </w:r>
            <w:r w:rsidRPr="0070298B">
              <w:rPr>
                <w:rFonts w:ascii="Arial Narrow" w:hAnsi="Arial Narrow" w:cs="Arial"/>
                <w:sz w:val="20"/>
                <w:szCs w:val="20"/>
              </w:rPr>
              <w:fldChar w:fldCharType="end"/>
            </w:r>
            <w:r w:rsidRPr="0070298B">
              <w:rPr>
                <w:rFonts w:ascii="Arial Narrow" w:hAnsi="Arial Narrow" w:cs="Arial"/>
                <w:sz w:val="20"/>
                <w:szCs w:val="20"/>
              </w:rPr>
              <w:t>Streamlined</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Treatment phase:</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cs="Arial"/>
                <w:i/>
                <w:sz w:val="20"/>
                <w:szCs w:val="20"/>
              </w:rPr>
            </w:pPr>
            <w:r w:rsidRPr="0070298B">
              <w:rPr>
                <w:rFonts w:ascii="Arial Narrow" w:hAnsi="Arial Narrow" w:cs="Arial"/>
                <w:i/>
                <w:sz w:val="20"/>
                <w:szCs w:val="20"/>
              </w:rPr>
              <w:t xml:space="preserve">Continuing treatment  </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Treatment criteria:</w:t>
            </w:r>
          </w:p>
        </w:tc>
        <w:tc>
          <w:tcPr>
            <w:tcW w:w="3919" w:type="pct"/>
            <w:tcBorders>
              <w:top w:val="single" w:sz="4" w:space="0" w:color="auto"/>
              <w:left w:val="single" w:sz="4" w:space="0" w:color="auto"/>
              <w:bottom w:val="single" w:sz="4" w:space="0" w:color="auto"/>
              <w:right w:val="single" w:sz="4" w:space="0" w:color="auto"/>
            </w:tcBorders>
          </w:tcPr>
          <w:p w:rsidR="00B46ED4" w:rsidRPr="0070298B" w:rsidRDefault="00B46ED4" w:rsidP="00B46ED4">
            <w:pPr>
              <w:spacing w:before="40" w:after="40"/>
              <w:rPr>
                <w:rFonts w:ascii="Arial Narrow" w:hAnsi="Arial Narrow" w:cs="Arial"/>
                <w:i/>
                <w:sz w:val="20"/>
                <w:szCs w:val="20"/>
              </w:rPr>
            </w:pPr>
            <w:r w:rsidRPr="0070298B">
              <w:rPr>
                <w:rFonts w:ascii="Arial Narrow" w:hAnsi="Arial Narrow" w:cs="Arial"/>
                <w:i/>
                <w:sz w:val="20"/>
                <w:szCs w:val="20"/>
              </w:rPr>
              <w:t>Must be treated by a neurologist, or by a physician in consultation with a neurologist with expertise in the treatment of spinal muscular atrophy; AND</w:t>
            </w:r>
          </w:p>
          <w:p w:rsidR="00592FD5" w:rsidRPr="0070298B" w:rsidRDefault="00B46ED4" w:rsidP="00B46ED4">
            <w:pPr>
              <w:spacing w:before="40" w:after="40"/>
              <w:rPr>
                <w:rFonts w:ascii="Arial Narrow" w:hAnsi="Arial Narrow" w:cs="Arial"/>
                <w:sz w:val="20"/>
                <w:szCs w:val="20"/>
              </w:rPr>
            </w:pPr>
            <w:r w:rsidRPr="0070298B">
              <w:rPr>
                <w:rFonts w:ascii="Arial Narrow" w:hAnsi="Arial Narrow" w:cs="Arial"/>
                <w:i/>
                <w:sz w:val="20"/>
                <w:szCs w:val="20"/>
              </w:rPr>
              <w:t xml:space="preserve">The treatment must be given concomitantly with standard of care for this condition. </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Clinical criteria:</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1E63B4" w:rsidP="005C3DFA">
            <w:pPr>
              <w:spacing w:before="40" w:after="40"/>
              <w:rPr>
                <w:rFonts w:ascii="Arial Narrow" w:hAnsi="Arial Narrow" w:cs="Arial"/>
                <w:strike/>
                <w:sz w:val="20"/>
                <w:szCs w:val="20"/>
              </w:rPr>
            </w:pPr>
            <w:r w:rsidRPr="0070298B">
              <w:rPr>
                <w:rFonts w:ascii="Arial Narrow" w:hAnsi="Arial Narrow" w:cs="Arial"/>
                <w:i/>
                <w:sz w:val="20"/>
                <w:szCs w:val="20"/>
              </w:rPr>
              <w:t>Patient must have previously received PBS-subsidised treatment with this drug for this condition</w:t>
            </w:r>
            <w:r w:rsidRPr="0070298B">
              <w:rPr>
                <w:rFonts w:ascii="Arial Narrow" w:hAnsi="Arial Narrow" w:cs="Arial"/>
                <w:sz w:val="20"/>
                <w:szCs w:val="20"/>
              </w:rPr>
              <w:t>.</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 xml:space="preserve">Population criteria </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i/>
                <w:sz w:val="20"/>
                <w:szCs w:val="20"/>
              </w:rPr>
            </w:pPr>
            <w:r w:rsidRPr="0070298B">
              <w:rPr>
                <w:rFonts w:ascii="Arial Narrow" w:hAnsi="Arial Narrow"/>
                <w:i/>
                <w:sz w:val="20"/>
                <w:szCs w:val="20"/>
              </w:rPr>
              <w:t>Patient must have onset of clinical signs and symptoms consistent with infantile-onset or childhood-onset SMA prior to 3 years of age.</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Prescriber Instructions</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i/>
                <w:sz w:val="20"/>
                <w:szCs w:val="20"/>
              </w:rPr>
            </w:pPr>
            <w:r w:rsidRPr="0070298B">
              <w:rPr>
                <w:rFonts w:ascii="Arial Narrow" w:hAnsi="Arial Narrow"/>
                <w:i/>
                <w:sz w:val="20"/>
                <w:szCs w:val="20"/>
              </w:rPr>
              <w:t>The authority application must be</w:t>
            </w:r>
            <w:r w:rsidR="00651783" w:rsidRPr="0070298B">
              <w:rPr>
                <w:rFonts w:ascii="Arial Narrow" w:hAnsi="Arial Narrow"/>
                <w:i/>
                <w:sz w:val="20"/>
                <w:szCs w:val="20"/>
              </w:rPr>
              <w:t xml:space="preserve"> made</w:t>
            </w:r>
            <w:r w:rsidRPr="0070298B">
              <w:rPr>
                <w:rFonts w:ascii="Arial Narrow" w:hAnsi="Arial Narrow"/>
                <w:i/>
                <w:sz w:val="20"/>
                <w:szCs w:val="20"/>
              </w:rPr>
              <w:t xml:space="preserve"> in writing and must include:</w:t>
            </w:r>
          </w:p>
          <w:p w:rsidR="00592FD5" w:rsidRPr="0070298B" w:rsidRDefault="00592FD5" w:rsidP="005C3DFA">
            <w:pPr>
              <w:spacing w:before="40" w:after="40"/>
              <w:rPr>
                <w:rFonts w:ascii="Arial Narrow" w:hAnsi="Arial Narrow"/>
                <w:i/>
                <w:sz w:val="20"/>
                <w:szCs w:val="20"/>
              </w:rPr>
            </w:pPr>
            <w:r w:rsidRPr="0070298B">
              <w:rPr>
                <w:rFonts w:ascii="Arial Narrow" w:hAnsi="Arial Narrow"/>
                <w:i/>
                <w:sz w:val="20"/>
                <w:szCs w:val="20"/>
              </w:rPr>
              <w:t>(1)a completed authority prescription form; and</w:t>
            </w:r>
          </w:p>
          <w:p w:rsidR="00592FD5" w:rsidRPr="0070298B" w:rsidRDefault="00592FD5" w:rsidP="00A82992">
            <w:pPr>
              <w:spacing w:before="40" w:after="40"/>
              <w:rPr>
                <w:rFonts w:ascii="Arial Narrow" w:hAnsi="Arial Narrow"/>
                <w:sz w:val="20"/>
                <w:szCs w:val="20"/>
              </w:rPr>
            </w:pPr>
            <w:r w:rsidRPr="0070298B">
              <w:rPr>
                <w:rFonts w:ascii="Arial Narrow" w:hAnsi="Arial Narrow"/>
                <w:i/>
                <w:sz w:val="20"/>
                <w:szCs w:val="20"/>
              </w:rPr>
              <w:t>(2</w:t>
            </w:r>
            <w:proofErr w:type="gramStart"/>
            <w:r w:rsidRPr="0070298B">
              <w:rPr>
                <w:rFonts w:ascii="Arial Narrow" w:hAnsi="Arial Narrow"/>
                <w:i/>
                <w:sz w:val="20"/>
                <w:szCs w:val="20"/>
              </w:rPr>
              <w:t>)a</w:t>
            </w:r>
            <w:proofErr w:type="gramEnd"/>
            <w:r w:rsidRPr="0070298B">
              <w:rPr>
                <w:rFonts w:ascii="Arial Narrow" w:hAnsi="Arial Narrow"/>
                <w:i/>
                <w:sz w:val="20"/>
                <w:szCs w:val="20"/>
              </w:rPr>
              <w:t xml:space="preserve"> signed patient acknowledgement; or an acknowledgement signed by a parent or authorised guardian, if applicable</w:t>
            </w:r>
            <w:r w:rsidR="00A82992" w:rsidRPr="0070298B">
              <w:rPr>
                <w:rFonts w:ascii="Arial Narrow" w:hAnsi="Arial Narrow"/>
                <w:i/>
                <w:strike/>
                <w:sz w:val="20"/>
                <w:szCs w:val="20"/>
              </w:rPr>
              <w:t>.</w:t>
            </w:r>
          </w:p>
        </w:tc>
      </w:tr>
      <w:tr w:rsidR="00592FD5" w:rsidRPr="0070298B" w:rsidTr="00291EA6">
        <w:trPr>
          <w:cantSplit/>
          <w:trHeight w:val="360"/>
        </w:trPr>
        <w:tc>
          <w:tcPr>
            <w:tcW w:w="1081"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jc w:val="both"/>
              <w:rPr>
                <w:rFonts w:ascii="Arial Narrow" w:hAnsi="Arial Narrow" w:cs="Arial"/>
                <w:b/>
                <w:sz w:val="20"/>
                <w:szCs w:val="20"/>
              </w:rPr>
            </w:pPr>
            <w:r w:rsidRPr="0070298B">
              <w:rPr>
                <w:rFonts w:ascii="Arial Narrow" w:hAnsi="Arial Narrow" w:cs="Arial"/>
                <w:b/>
                <w:sz w:val="20"/>
                <w:szCs w:val="20"/>
              </w:rPr>
              <w:t>Administrative Advice</w:t>
            </w:r>
          </w:p>
        </w:tc>
        <w:tc>
          <w:tcPr>
            <w:tcW w:w="3919" w:type="pct"/>
            <w:tcBorders>
              <w:top w:val="single" w:sz="4" w:space="0" w:color="auto"/>
              <w:left w:val="single" w:sz="4" w:space="0" w:color="auto"/>
              <w:bottom w:val="single" w:sz="4" w:space="0" w:color="auto"/>
              <w:right w:val="single" w:sz="4" w:space="0" w:color="auto"/>
            </w:tcBorders>
          </w:tcPr>
          <w:p w:rsidR="00592FD5" w:rsidRPr="0070298B" w:rsidRDefault="00592FD5" w:rsidP="005C3DFA">
            <w:pPr>
              <w:spacing w:before="40" w:after="40"/>
              <w:rPr>
                <w:rFonts w:ascii="Arial Narrow" w:hAnsi="Arial Narrow"/>
                <w:i/>
                <w:sz w:val="20"/>
                <w:szCs w:val="20"/>
              </w:rPr>
            </w:pPr>
            <w:r w:rsidRPr="0070298B">
              <w:rPr>
                <w:rFonts w:ascii="Arial Narrow" w:hAnsi="Arial Narrow"/>
                <w:i/>
                <w:sz w:val="20"/>
                <w:szCs w:val="20"/>
              </w:rPr>
              <w:t>Special Pricing Arrangements apply.</w:t>
            </w:r>
          </w:p>
          <w:p w:rsidR="00592FD5" w:rsidRPr="0070298B" w:rsidRDefault="00592FD5" w:rsidP="005C3DFA">
            <w:pPr>
              <w:spacing w:before="40" w:after="40"/>
              <w:rPr>
                <w:rFonts w:ascii="Arial Narrow" w:hAnsi="Arial Narrow"/>
                <w:sz w:val="20"/>
                <w:szCs w:val="20"/>
              </w:rPr>
            </w:pPr>
            <w:r w:rsidRPr="0070298B">
              <w:rPr>
                <w:rFonts w:ascii="Arial Narrow" w:hAnsi="Arial Narrow"/>
                <w:i/>
                <w:sz w:val="20"/>
                <w:szCs w:val="20"/>
              </w:rPr>
              <w:t>No increase in the maximum number of repeats may be authorised</w:t>
            </w:r>
            <w:r w:rsidR="00A82992" w:rsidRPr="0070298B">
              <w:rPr>
                <w:rFonts w:ascii="Arial Narrow" w:hAnsi="Arial Narrow"/>
                <w:i/>
                <w:sz w:val="20"/>
                <w:szCs w:val="20"/>
              </w:rPr>
              <w:t>.</w:t>
            </w:r>
          </w:p>
        </w:tc>
      </w:tr>
    </w:tbl>
    <w:p w:rsidR="00F26C31" w:rsidRPr="0070298B" w:rsidRDefault="00C916DC" w:rsidP="001C7D01">
      <w:pPr>
        <w:pStyle w:val="ListParagraph"/>
        <w:widowControl/>
        <w:numPr>
          <w:ilvl w:val="1"/>
          <w:numId w:val="14"/>
        </w:numPr>
        <w:spacing w:before="240" w:after="120"/>
        <w:contextualSpacing w:val="0"/>
        <w:rPr>
          <w:rFonts w:eastAsiaTheme="majorEastAsia"/>
        </w:rPr>
      </w:pPr>
      <w:r w:rsidRPr="0070298B">
        <w:rPr>
          <w:rFonts w:asciiTheme="minorHAnsi" w:eastAsiaTheme="majorEastAsia" w:hAnsiTheme="minorHAnsi"/>
          <w:sz w:val="24"/>
        </w:rPr>
        <w:t>The proposed</w:t>
      </w:r>
      <w:r w:rsidR="003E0A70" w:rsidRPr="0070298B">
        <w:rPr>
          <w:rFonts w:asciiTheme="minorHAnsi" w:eastAsiaTheme="majorEastAsia" w:hAnsiTheme="minorHAnsi"/>
          <w:sz w:val="24"/>
        </w:rPr>
        <w:t xml:space="preserve"> eligible</w:t>
      </w:r>
      <w:r w:rsidRPr="0070298B">
        <w:rPr>
          <w:rFonts w:asciiTheme="minorHAnsi" w:eastAsiaTheme="majorEastAsia" w:hAnsiTheme="minorHAnsi"/>
          <w:sz w:val="24"/>
        </w:rPr>
        <w:t xml:space="preserve"> patient population</w:t>
      </w:r>
      <w:r w:rsidR="003E0A70" w:rsidRPr="0070298B">
        <w:rPr>
          <w:rFonts w:asciiTheme="minorHAnsi" w:eastAsiaTheme="majorEastAsia" w:hAnsiTheme="minorHAnsi"/>
          <w:sz w:val="24"/>
        </w:rPr>
        <w:t xml:space="preserve"> is narrower than the </w:t>
      </w:r>
      <w:r w:rsidR="00F26C31" w:rsidRPr="0070298B">
        <w:rPr>
          <w:rFonts w:asciiTheme="minorHAnsi" w:eastAsiaTheme="majorEastAsia" w:hAnsiTheme="minorHAnsi"/>
          <w:sz w:val="24"/>
        </w:rPr>
        <w:t>proposed eligible patient population in the November 2017 major submission (patients with infantile-onset and childhood-onset SMA)</w:t>
      </w:r>
      <w:r w:rsidR="00706DA9" w:rsidRPr="0070298B">
        <w:rPr>
          <w:rFonts w:asciiTheme="minorHAnsi" w:eastAsiaTheme="majorEastAsia" w:hAnsiTheme="minorHAnsi"/>
          <w:sz w:val="24"/>
        </w:rPr>
        <w:t xml:space="preserve"> because Type </w:t>
      </w:r>
      <w:proofErr w:type="spellStart"/>
      <w:r w:rsidR="00706DA9" w:rsidRPr="0070298B">
        <w:rPr>
          <w:rFonts w:asciiTheme="minorHAnsi" w:eastAsiaTheme="majorEastAsia" w:hAnsiTheme="minorHAnsi"/>
          <w:sz w:val="24"/>
        </w:rPr>
        <w:t>IIIb</w:t>
      </w:r>
      <w:proofErr w:type="spellEnd"/>
      <w:r w:rsidR="00706DA9" w:rsidRPr="0070298B">
        <w:rPr>
          <w:rFonts w:asciiTheme="minorHAnsi" w:eastAsiaTheme="majorEastAsia" w:hAnsiTheme="minorHAnsi"/>
          <w:sz w:val="24"/>
        </w:rPr>
        <w:t xml:space="preserve"> and c patients are not included and because treatment with </w:t>
      </w:r>
      <w:proofErr w:type="spellStart"/>
      <w:r w:rsidR="00706DA9" w:rsidRPr="0070298B">
        <w:rPr>
          <w:rFonts w:asciiTheme="minorHAnsi" w:eastAsiaTheme="majorEastAsia" w:hAnsiTheme="minorHAnsi"/>
          <w:sz w:val="24"/>
        </w:rPr>
        <w:t>nusinersen</w:t>
      </w:r>
      <w:proofErr w:type="spellEnd"/>
      <w:r w:rsidR="00706DA9" w:rsidRPr="0070298B">
        <w:rPr>
          <w:rFonts w:asciiTheme="minorHAnsi" w:eastAsiaTheme="majorEastAsia" w:hAnsiTheme="minorHAnsi"/>
          <w:sz w:val="24"/>
        </w:rPr>
        <w:t xml:space="preserve"> must commence before a patient turns 19</w:t>
      </w:r>
      <w:r w:rsidR="00F26C31" w:rsidRPr="0070298B">
        <w:rPr>
          <w:rFonts w:asciiTheme="minorHAnsi" w:eastAsiaTheme="majorEastAsia" w:hAnsiTheme="minorHAnsi"/>
          <w:sz w:val="24"/>
        </w:rPr>
        <w:t>.</w:t>
      </w:r>
    </w:p>
    <w:p w:rsidR="00910AFA" w:rsidRPr="0070298B" w:rsidRDefault="00910AFA" w:rsidP="00910AF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The November 2017 major submission proposed a price of $</w:t>
      </w:r>
      <w:r w:rsidR="00CB530E">
        <w:rPr>
          <w:rFonts w:asciiTheme="minorHAnsi" w:eastAsiaTheme="minorHAnsi" w:hAnsiTheme="minorHAnsi" w:cstheme="minorBidi"/>
          <w:noProof/>
          <w:snapToGrid/>
          <w:color w:val="000000"/>
          <w:sz w:val="24"/>
          <w:szCs w:val="22"/>
          <w:highlight w:val="black"/>
        </w:rPr>
        <w:t>'''''''''''''''</w:t>
      </w:r>
      <w:r w:rsidRPr="0070298B">
        <w:rPr>
          <w:rFonts w:asciiTheme="minorHAnsi" w:eastAsiaTheme="minorHAnsi" w:hAnsiTheme="minorHAnsi" w:cstheme="minorBidi"/>
          <w:snapToGrid/>
          <w:sz w:val="24"/>
          <w:szCs w:val="22"/>
        </w:rPr>
        <w:t xml:space="preserve"> per vial and a special pricing arrangement consisting of </w:t>
      </w:r>
      <w:r w:rsidR="002957BD" w:rsidRPr="002957BD">
        <w:rPr>
          <w:rFonts w:asciiTheme="minorHAnsi" w:eastAsiaTheme="minorHAnsi" w:hAnsiTheme="minorHAnsi" w:cstheme="minorBidi"/>
          <w:snapToGrid/>
          <w:sz w:val="24"/>
          <w:szCs w:val="22"/>
        </w:rPr>
        <w:t xml:space="preserve">a </w:t>
      </w:r>
      <w:r w:rsidR="00CB530E">
        <w:rPr>
          <w:rFonts w:asciiTheme="minorHAnsi" w:eastAsiaTheme="minorHAnsi" w:hAnsiTheme="minorHAnsi" w:cstheme="minorBidi"/>
          <w:noProof/>
          <w:snapToGrid/>
          <w:color w:val="000000"/>
          <w:sz w:val="24"/>
          <w:szCs w:val="22"/>
          <w:highlight w:val="black"/>
        </w:rPr>
        <w:t>''''''</w:t>
      </w:r>
      <w:r w:rsidR="002957BD" w:rsidRPr="002957BD">
        <w:rPr>
          <w:rFonts w:asciiTheme="minorHAnsi" w:eastAsiaTheme="minorHAnsi" w:hAnsiTheme="minorHAnsi" w:cstheme="minorBidi"/>
          <w:snapToGrid/>
          <w:sz w:val="24"/>
          <w:szCs w:val="22"/>
        </w:rPr>
        <w:t xml:space="preserve">% rebate for the cost of </w:t>
      </w:r>
      <w:r w:rsidR="00CB530E">
        <w:rPr>
          <w:rFonts w:asciiTheme="minorHAnsi" w:eastAsiaTheme="minorHAnsi" w:hAnsiTheme="minorHAnsi" w:cstheme="minorBidi"/>
          <w:noProof/>
          <w:snapToGrid/>
          <w:color w:val="000000"/>
          <w:sz w:val="24"/>
          <w:szCs w:val="22"/>
          <w:highlight w:val="black"/>
        </w:rPr>
        <w:t>'''''''' ''''' '''''''' '''''''''</w:t>
      </w:r>
      <w:r w:rsidR="002957BD" w:rsidRPr="00174FFC">
        <w:rPr>
          <w:rFonts w:asciiTheme="minorHAnsi" w:eastAsiaTheme="minorHAnsi" w:hAnsiTheme="minorHAnsi" w:cstheme="minorBidi"/>
          <w:snapToGrid/>
          <w:sz w:val="24"/>
          <w:szCs w:val="22"/>
        </w:rPr>
        <w:t xml:space="preserve"> </w:t>
      </w:r>
      <w:r w:rsidR="002957BD" w:rsidRPr="0082268B">
        <w:rPr>
          <w:rFonts w:asciiTheme="minorHAnsi" w:eastAsiaTheme="minorHAnsi" w:hAnsiTheme="minorHAnsi" w:cstheme="minorBidi"/>
          <w:snapToGrid/>
          <w:sz w:val="24"/>
          <w:szCs w:val="22"/>
        </w:rPr>
        <w:t>loading</w:t>
      </w:r>
      <w:r w:rsidR="002957BD" w:rsidRPr="002957BD">
        <w:rPr>
          <w:rFonts w:asciiTheme="minorHAnsi" w:eastAsiaTheme="minorHAnsi" w:hAnsiTheme="minorHAnsi" w:cstheme="minorBidi"/>
          <w:snapToGrid/>
          <w:sz w:val="24"/>
          <w:szCs w:val="22"/>
        </w:rPr>
        <w:t xml:space="preserve"> doses. This effectively reduced the DPMQ for initial treatment to $</w:t>
      </w:r>
      <w:r w:rsidR="00CB530E">
        <w:rPr>
          <w:rFonts w:asciiTheme="minorHAnsi" w:eastAsiaTheme="minorHAnsi" w:hAnsiTheme="minorHAnsi" w:cstheme="minorBidi"/>
          <w:noProof/>
          <w:snapToGrid/>
          <w:color w:val="000000"/>
          <w:sz w:val="24"/>
          <w:szCs w:val="22"/>
          <w:highlight w:val="black"/>
        </w:rPr>
        <w:t>'''''''''''''</w:t>
      </w:r>
      <w:r w:rsidR="002957BD" w:rsidRPr="002957BD">
        <w:rPr>
          <w:rFonts w:asciiTheme="minorHAnsi" w:eastAsiaTheme="minorHAnsi" w:hAnsiTheme="minorHAnsi" w:cstheme="minorBidi"/>
          <w:snapToGrid/>
          <w:sz w:val="24"/>
          <w:szCs w:val="22"/>
        </w:rPr>
        <w:t xml:space="preserve"> per vial for </w:t>
      </w:r>
      <w:r w:rsidR="002957BD" w:rsidRPr="0082268B">
        <w:rPr>
          <w:rFonts w:asciiTheme="minorHAnsi" w:eastAsiaTheme="minorHAnsi" w:hAnsiTheme="minorHAnsi" w:cstheme="minorBidi"/>
          <w:snapToGrid/>
          <w:sz w:val="24"/>
          <w:szCs w:val="22"/>
        </w:rPr>
        <w:t xml:space="preserve">the </w:t>
      </w:r>
      <w:r w:rsidR="00CB530E">
        <w:rPr>
          <w:rFonts w:asciiTheme="minorHAnsi" w:eastAsiaTheme="minorHAnsi" w:hAnsiTheme="minorHAnsi" w:cstheme="minorBidi"/>
          <w:noProof/>
          <w:snapToGrid/>
          <w:color w:val="000000"/>
          <w:sz w:val="24"/>
          <w:szCs w:val="22"/>
          <w:highlight w:val="black"/>
        </w:rPr>
        <w:t>''''''''</w:t>
      </w:r>
      <w:r w:rsidR="002957BD" w:rsidRPr="00174FFC">
        <w:rPr>
          <w:rFonts w:asciiTheme="minorHAnsi" w:eastAsiaTheme="minorHAnsi" w:hAnsiTheme="minorHAnsi" w:cstheme="minorBidi"/>
          <w:snapToGrid/>
          <w:sz w:val="24"/>
          <w:szCs w:val="22"/>
        </w:rPr>
        <w:t xml:space="preserve"> </w:t>
      </w:r>
      <w:r w:rsidR="002957BD" w:rsidRPr="0082268B">
        <w:rPr>
          <w:rFonts w:asciiTheme="minorHAnsi" w:eastAsiaTheme="minorHAnsi" w:hAnsiTheme="minorHAnsi" w:cstheme="minorBidi"/>
          <w:snapToGrid/>
          <w:sz w:val="24"/>
          <w:szCs w:val="22"/>
        </w:rPr>
        <w:t>loading</w:t>
      </w:r>
      <w:r w:rsidR="002957BD" w:rsidRPr="002957BD">
        <w:rPr>
          <w:rFonts w:asciiTheme="minorHAnsi" w:eastAsiaTheme="minorHAnsi" w:hAnsiTheme="minorHAnsi" w:cstheme="minorBidi"/>
          <w:snapToGrid/>
          <w:sz w:val="24"/>
          <w:szCs w:val="22"/>
        </w:rPr>
        <w:t xml:space="preserve"> doses. </w:t>
      </w:r>
    </w:p>
    <w:p w:rsidR="00910AFA" w:rsidRPr="0070298B" w:rsidRDefault="00910AFA" w:rsidP="00910AF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The resubmission proposed an effective price of $</w:t>
      </w:r>
      <w:r w:rsidR="00CB530E">
        <w:rPr>
          <w:rFonts w:asciiTheme="minorHAnsi" w:eastAsiaTheme="minorHAnsi" w:hAnsiTheme="minorHAnsi" w:cstheme="minorBidi"/>
          <w:noProof/>
          <w:snapToGrid/>
          <w:color w:val="000000"/>
          <w:sz w:val="24"/>
          <w:szCs w:val="22"/>
          <w:highlight w:val="black"/>
        </w:rPr>
        <w:t>''''''''''''</w:t>
      </w:r>
      <w:r w:rsidRPr="0070298B">
        <w:rPr>
          <w:rFonts w:asciiTheme="minorHAnsi" w:eastAsiaTheme="minorHAnsi" w:hAnsiTheme="minorHAnsi" w:cstheme="minorBidi"/>
          <w:snapToGrid/>
          <w:sz w:val="24"/>
          <w:szCs w:val="22"/>
        </w:rPr>
        <w:t xml:space="preserve"> per vial achieved through a special pricing arrangement (SPA) consisting of </w:t>
      </w:r>
      <w:r w:rsidR="008A5E6E" w:rsidRPr="002957BD">
        <w:rPr>
          <w:rFonts w:asciiTheme="minorHAnsi" w:eastAsiaTheme="minorHAnsi" w:hAnsiTheme="minorHAnsi" w:cstheme="minorBidi"/>
          <w:snapToGrid/>
          <w:sz w:val="24"/>
          <w:szCs w:val="22"/>
        </w:rPr>
        <w:t xml:space="preserve">a </w:t>
      </w:r>
      <w:r w:rsidR="00CB530E">
        <w:rPr>
          <w:rFonts w:asciiTheme="minorHAnsi" w:eastAsiaTheme="minorHAnsi" w:hAnsiTheme="minorHAnsi" w:cstheme="minorBidi"/>
          <w:noProof/>
          <w:snapToGrid/>
          <w:color w:val="000000"/>
          <w:sz w:val="24"/>
          <w:szCs w:val="22"/>
          <w:highlight w:val="black"/>
        </w:rPr>
        <w:t>'''''''''</w:t>
      </w:r>
      <w:r w:rsidR="008A5E6E" w:rsidRPr="008A5E6E">
        <w:rPr>
          <w:rFonts w:asciiTheme="minorHAnsi" w:eastAsiaTheme="minorHAnsi" w:hAnsiTheme="minorHAnsi" w:cstheme="minorBidi"/>
          <w:snapToGrid/>
          <w:sz w:val="24"/>
          <w:szCs w:val="22"/>
        </w:rPr>
        <w:t xml:space="preserve">% </w:t>
      </w:r>
      <w:r w:rsidR="008A5E6E" w:rsidRPr="002957BD">
        <w:rPr>
          <w:rFonts w:asciiTheme="minorHAnsi" w:eastAsiaTheme="minorHAnsi" w:hAnsiTheme="minorHAnsi" w:cstheme="minorBidi"/>
          <w:snapToGrid/>
          <w:sz w:val="24"/>
          <w:szCs w:val="22"/>
        </w:rPr>
        <w:t xml:space="preserve">rebate on the proposed published price </w:t>
      </w:r>
      <w:r w:rsidR="008A5E6E" w:rsidRPr="008A5E6E">
        <w:rPr>
          <w:rFonts w:asciiTheme="minorHAnsi" w:eastAsiaTheme="minorHAnsi" w:hAnsiTheme="minorHAnsi" w:cstheme="minorBidi"/>
          <w:snapToGrid/>
          <w:sz w:val="24"/>
          <w:szCs w:val="22"/>
        </w:rPr>
        <w:t>of $</w:t>
      </w:r>
      <w:r w:rsidR="00CB530E">
        <w:rPr>
          <w:rFonts w:asciiTheme="minorHAnsi" w:eastAsiaTheme="minorHAnsi" w:hAnsiTheme="minorHAnsi" w:cstheme="minorBidi"/>
          <w:noProof/>
          <w:snapToGrid/>
          <w:color w:val="000000"/>
          <w:sz w:val="24"/>
          <w:szCs w:val="22"/>
          <w:highlight w:val="black"/>
        </w:rPr>
        <w:t>''''''''''''''</w:t>
      </w:r>
      <w:r w:rsidR="008A5E6E" w:rsidRPr="008A5E6E">
        <w:rPr>
          <w:rFonts w:asciiTheme="minorHAnsi" w:eastAsiaTheme="minorHAnsi" w:hAnsiTheme="minorHAnsi" w:cstheme="minorBidi"/>
          <w:snapToGrid/>
          <w:sz w:val="24"/>
          <w:szCs w:val="22"/>
        </w:rPr>
        <w:t xml:space="preserve"> per vial. The resubmission stated that this proposal does not include an additional rebate </w:t>
      </w:r>
      <w:r w:rsidR="008A5E6E" w:rsidRPr="002957BD">
        <w:rPr>
          <w:rFonts w:asciiTheme="minorHAnsi" w:eastAsiaTheme="minorHAnsi" w:hAnsiTheme="minorHAnsi" w:cstheme="minorBidi"/>
          <w:snapToGrid/>
          <w:sz w:val="24"/>
          <w:szCs w:val="22"/>
        </w:rPr>
        <w:t xml:space="preserve">on </w:t>
      </w:r>
      <w:r w:rsidR="008A5E6E" w:rsidRPr="0082268B">
        <w:rPr>
          <w:rFonts w:asciiTheme="minorHAnsi" w:eastAsiaTheme="minorHAnsi" w:hAnsiTheme="minorHAnsi" w:cstheme="minorBidi"/>
          <w:snapToGrid/>
          <w:sz w:val="24"/>
          <w:szCs w:val="22"/>
        </w:rPr>
        <w:t xml:space="preserve">the loading doses. </w:t>
      </w:r>
    </w:p>
    <w:p w:rsidR="00C603D4" w:rsidRPr="0070298B" w:rsidRDefault="00CE10C4" w:rsidP="001F50C5">
      <w:pPr>
        <w:pStyle w:val="Heading1"/>
      </w:pPr>
      <w:r w:rsidRPr="0070298B">
        <w:t>Background</w:t>
      </w:r>
    </w:p>
    <w:p w:rsidR="0023226C" w:rsidRPr="0070298B" w:rsidRDefault="00E10C62" w:rsidP="0023226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At its November 2017 meeting, the PBAC did not recommend the listing of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for the treatment of patients with Infantile-onset (Type I) and childhood-onset (Types II &amp; III) SMA on the basis of uncertainty about the clinical effectiveness of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in terms of the extent and durability of response across the spectrum of SMA for which subsidy was sought. </w:t>
      </w:r>
      <w:r w:rsidR="0023226C" w:rsidRPr="0070298B">
        <w:rPr>
          <w:rFonts w:asciiTheme="minorHAnsi" w:eastAsiaTheme="minorHAnsi" w:hAnsiTheme="minorHAnsi" w:cstheme="minorBidi"/>
          <w:snapToGrid/>
          <w:sz w:val="24"/>
          <w:szCs w:val="22"/>
        </w:rPr>
        <w:t>The</w:t>
      </w:r>
      <w:r w:rsidR="00B0031E" w:rsidRPr="0070298B">
        <w:rPr>
          <w:rFonts w:asciiTheme="minorHAnsi" w:eastAsiaTheme="minorHAnsi" w:hAnsiTheme="minorHAnsi" w:cstheme="minorBidi"/>
          <w:snapToGrid/>
          <w:sz w:val="24"/>
          <w:szCs w:val="22"/>
        </w:rPr>
        <w:t xml:space="preserve"> PBAC considered that the submission contained insufficient information to form a view on the cost-effectiveness </w:t>
      </w:r>
      <w:r w:rsidR="0023226C" w:rsidRPr="0070298B">
        <w:rPr>
          <w:rFonts w:asciiTheme="minorHAnsi" w:eastAsiaTheme="minorHAnsi" w:hAnsiTheme="minorHAnsi" w:cstheme="minorBidi"/>
          <w:snapToGrid/>
          <w:sz w:val="24"/>
          <w:szCs w:val="22"/>
        </w:rPr>
        <w:t xml:space="preserve">of treatment with </w:t>
      </w:r>
      <w:proofErr w:type="spellStart"/>
      <w:r w:rsidR="0023226C" w:rsidRPr="0070298B">
        <w:rPr>
          <w:rFonts w:asciiTheme="minorHAnsi" w:eastAsiaTheme="minorHAnsi" w:hAnsiTheme="minorHAnsi" w:cstheme="minorBidi"/>
          <w:snapToGrid/>
          <w:sz w:val="24"/>
          <w:szCs w:val="22"/>
        </w:rPr>
        <w:t>nusinersen</w:t>
      </w:r>
      <w:proofErr w:type="spellEnd"/>
      <w:r w:rsidR="0023226C" w:rsidRPr="0070298B">
        <w:rPr>
          <w:rFonts w:asciiTheme="minorHAnsi" w:eastAsiaTheme="minorHAnsi" w:hAnsiTheme="minorHAnsi" w:cstheme="minorBidi"/>
          <w:snapToGrid/>
          <w:sz w:val="24"/>
          <w:szCs w:val="22"/>
        </w:rPr>
        <w:t xml:space="preserve"> across the spectrum of SMA. However, the PBAC </w:t>
      </w:r>
      <w:r w:rsidR="0023226C" w:rsidRPr="0070298B">
        <w:rPr>
          <w:rFonts w:asciiTheme="minorHAnsi" w:eastAsiaTheme="minorHAnsi" w:hAnsiTheme="minorHAnsi" w:cstheme="minorBidi"/>
          <w:snapToGrid/>
          <w:sz w:val="24"/>
          <w:szCs w:val="22"/>
        </w:rPr>
        <w:lastRenderedPageBreak/>
        <w:t xml:space="preserve">acknowledged there is a high and urgent clinical need for treatments for SMA, particularly for the most severe forms of the condition and noted that consumer input was strongly supportive of a broad PBS listing across all forms of SMA, including adult onset disease. The PBAC considered that further information on the cost-effectiveness of treatment with </w:t>
      </w:r>
      <w:proofErr w:type="spellStart"/>
      <w:r w:rsidR="0023226C" w:rsidRPr="0070298B">
        <w:rPr>
          <w:rFonts w:asciiTheme="minorHAnsi" w:eastAsiaTheme="minorHAnsi" w:hAnsiTheme="minorHAnsi" w:cstheme="minorBidi"/>
          <w:snapToGrid/>
          <w:sz w:val="24"/>
          <w:szCs w:val="22"/>
        </w:rPr>
        <w:t>nusinersen</w:t>
      </w:r>
      <w:proofErr w:type="spellEnd"/>
      <w:r w:rsidR="0023226C" w:rsidRPr="0070298B">
        <w:rPr>
          <w:rFonts w:asciiTheme="minorHAnsi" w:eastAsiaTheme="minorHAnsi" w:hAnsiTheme="minorHAnsi" w:cstheme="minorBidi"/>
          <w:snapToGrid/>
          <w:sz w:val="24"/>
          <w:szCs w:val="22"/>
        </w:rPr>
        <w:t xml:space="preserve"> is necessary in order for it to be able to form a view on the appropriate PBS subsidy price, but that based on the information </w:t>
      </w:r>
      <w:proofErr w:type="gramStart"/>
      <w:r w:rsidR="0023226C" w:rsidRPr="0070298B">
        <w:rPr>
          <w:rFonts w:asciiTheme="minorHAnsi" w:eastAsiaTheme="minorHAnsi" w:hAnsiTheme="minorHAnsi" w:cstheme="minorBidi"/>
          <w:snapToGrid/>
          <w:sz w:val="24"/>
          <w:szCs w:val="22"/>
        </w:rPr>
        <w:t>available,</w:t>
      </w:r>
      <w:proofErr w:type="gramEnd"/>
      <w:r w:rsidR="0023226C" w:rsidRPr="0070298B">
        <w:rPr>
          <w:rFonts w:asciiTheme="minorHAnsi" w:eastAsiaTheme="minorHAnsi" w:hAnsiTheme="minorHAnsi" w:cstheme="minorBidi"/>
          <w:snapToGrid/>
          <w:sz w:val="24"/>
          <w:szCs w:val="22"/>
        </w:rPr>
        <w:t xml:space="preserve"> it is likely that a substantial reduction in the proposed price will be required.</w:t>
      </w:r>
    </w:p>
    <w:p w:rsidR="0023226C" w:rsidRPr="0070298B" w:rsidRDefault="00A2264C" w:rsidP="0023226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Subsequent to the </w:t>
      </w:r>
      <w:r w:rsidR="008821C8" w:rsidRPr="0070298B">
        <w:rPr>
          <w:rFonts w:asciiTheme="minorHAnsi" w:eastAsiaTheme="minorHAnsi" w:hAnsiTheme="minorHAnsi" w:cstheme="minorBidi"/>
          <w:snapToGrid/>
          <w:sz w:val="24"/>
          <w:szCs w:val="22"/>
        </w:rPr>
        <w:t xml:space="preserve">November 2017 PBAC meeting, </w:t>
      </w:r>
      <w:r w:rsidR="00AD301B" w:rsidRPr="0070298B">
        <w:rPr>
          <w:rFonts w:asciiTheme="minorHAnsi" w:eastAsiaTheme="minorHAnsi" w:hAnsiTheme="minorHAnsi" w:cstheme="minorBidi"/>
          <w:snapToGrid/>
          <w:sz w:val="24"/>
          <w:szCs w:val="22"/>
        </w:rPr>
        <w:t xml:space="preserve">the sponsor submitted </w:t>
      </w:r>
      <w:r w:rsidR="00197AF9" w:rsidRPr="0070298B">
        <w:rPr>
          <w:rFonts w:asciiTheme="minorHAnsi" w:eastAsiaTheme="minorHAnsi" w:hAnsiTheme="minorHAnsi" w:cstheme="minorBidi"/>
          <w:snapToGrid/>
          <w:sz w:val="24"/>
          <w:szCs w:val="22"/>
        </w:rPr>
        <w:t xml:space="preserve">a minor submission for consideration at the March 2018 PBAC meeting which </w:t>
      </w:r>
      <w:r w:rsidR="003B2760" w:rsidRPr="0070298B">
        <w:rPr>
          <w:rFonts w:asciiTheme="minorHAnsi" w:eastAsiaTheme="minorHAnsi" w:hAnsiTheme="minorHAnsi" w:cstheme="minorBidi"/>
          <w:snapToGrid/>
          <w:sz w:val="24"/>
          <w:szCs w:val="22"/>
        </w:rPr>
        <w:t>sought listing for the treatment of infantile-onset (Type I) SMA</w:t>
      </w:r>
      <w:r w:rsidR="009B700D" w:rsidRPr="0070298B">
        <w:rPr>
          <w:rFonts w:asciiTheme="minorHAnsi" w:eastAsiaTheme="minorHAnsi" w:hAnsiTheme="minorHAnsi" w:cstheme="minorBidi"/>
          <w:snapToGrid/>
          <w:sz w:val="24"/>
          <w:szCs w:val="22"/>
        </w:rPr>
        <w:t xml:space="preserve"> only</w:t>
      </w:r>
      <w:r w:rsidR="00B14D54" w:rsidRPr="0070298B">
        <w:rPr>
          <w:rFonts w:asciiTheme="minorHAnsi" w:eastAsiaTheme="minorHAnsi" w:hAnsiTheme="minorHAnsi" w:cstheme="minorBidi"/>
          <w:snapToGrid/>
          <w:sz w:val="24"/>
          <w:szCs w:val="22"/>
        </w:rPr>
        <w:t>.</w:t>
      </w:r>
    </w:p>
    <w:p w:rsidR="00B14D54" w:rsidRPr="0070298B" w:rsidRDefault="004B652F" w:rsidP="000C475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A </w:t>
      </w:r>
      <w:proofErr w:type="spellStart"/>
      <w:r w:rsidR="000C4752" w:rsidRPr="0070298B">
        <w:rPr>
          <w:rFonts w:asciiTheme="minorHAnsi" w:eastAsiaTheme="minorHAnsi" w:hAnsiTheme="minorHAnsi" w:cstheme="minorBidi"/>
          <w:snapToGrid/>
          <w:sz w:val="24"/>
          <w:szCs w:val="22"/>
        </w:rPr>
        <w:t>nusinersen</w:t>
      </w:r>
      <w:proofErr w:type="spellEnd"/>
      <w:r w:rsidR="000C4752" w:rsidRPr="0070298B">
        <w:rPr>
          <w:rFonts w:asciiTheme="minorHAnsi" w:eastAsiaTheme="minorHAnsi" w:hAnsiTheme="minorHAnsi" w:cstheme="minorBidi"/>
          <w:snapToGrid/>
          <w:sz w:val="24"/>
          <w:szCs w:val="22"/>
        </w:rPr>
        <w:t xml:space="preserve"> </w:t>
      </w:r>
      <w:r w:rsidRPr="0070298B">
        <w:rPr>
          <w:rFonts w:asciiTheme="minorHAnsi" w:eastAsiaTheme="minorHAnsi" w:hAnsiTheme="minorHAnsi" w:cstheme="minorBidi"/>
          <w:snapToGrid/>
          <w:sz w:val="24"/>
          <w:szCs w:val="22"/>
        </w:rPr>
        <w:t>stakeholder meeting</w:t>
      </w:r>
      <w:r w:rsidR="000C4752" w:rsidRPr="0070298B">
        <w:rPr>
          <w:rFonts w:asciiTheme="minorHAnsi" w:eastAsiaTheme="minorHAnsi" w:hAnsiTheme="minorHAnsi" w:cstheme="minorBidi"/>
          <w:snapToGrid/>
          <w:sz w:val="24"/>
          <w:szCs w:val="22"/>
        </w:rPr>
        <w:t xml:space="preserve"> for the purpose of informing the PBAC of clinical parameters which may be used to identify SMA patients</w:t>
      </w:r>
      <w:r w:rsidR="000C4752" w:rsidRPr="0070298B">
        <w:t xml:space="preserve"> </w:t>
      </w:r>
      <w:r w:rsidR="000C4752" w:rsidRPr="0070298B">
        <w:rPr>
          <w:rFonts w:asciiTheme="minorHAnsi" w:eastAsiaTheme="minorHAnsi" w:hAnsiTheme="minorHAnsi" w:cstheme="minorBidi"/>
          <w:snapToGrid/>
          <w:sz w:val="24"/>
          <w:szCs w:val="22"/>
        </w:rPr>
        <w:t xml:space="preserve">with the severest forms of the condition in high need of treatment was held on January 18 2018. The stakeholder meeting was attended </w:t>
      </w:r>
      <w:r w:rsidR="000F72CB" w:rsidRPr="0070298B">
        <w:rPr>
          <w:rFonts w:asciiTheme="minorHAnsi" w:eastAsiaTheme="minorHAnsi" w:hAnsiTheme="minorHAnsi" w:cstheme="minorBidi"/>
          <w:snapToGrid/>
          <w:sz w:val="24"/>
          <w:szCs w:val="22"/>
        </w:rPr>
        <w:t>by members of the PBAC, health practitioners with expertise in the treatment of SMA, the CEO of SMA Australia, a patient representative and representatives of the sponsor (Biogen)</w:t>
      </w:r>
      <w:r w:rsidR="000C4752" w:rsidRPr="0070298B">
        <w:rPr>
          <w:rFonts w:asciiTheme="minorHAnsi" w:eastAsiaTheme="minorHAnsi" w:hAnsiTheme="minorHAnsi" w:cstheme="minorBidi"/>
          <w:snapToGrid/>
          <w:sz w:val="24"/>
          <w:szCs w:val="22"/>
        </w:rPr>
        <w:t xml:space="preserve">. </w:t>
      </w:r>
      <w:r w:rsidR="000E68BA" w:rsidRPr="0070298B">
        <w:rPr>
          <w:rFonts w:asciiTheme="minorHAnsi" w:eastAsiaTheme="minorHAnsi" w:hAnsiTheme="minorHAnsi" w:cstheme="minorBidi"/>
          <w:snapToGrid/>
          <w:sz w:val="24"/>
          <w:szCs w:val="22"/>
        </w:rPr>
        <w:t xml:space="preserve">Input to the PBAC from stakeholders in the </w:t>
      </w:r>
      <w:r w:rsidR="00057227" w:rsidRPr="0070298B">
        <w:rPr>
          <w:rFonts w:asciiTheme="minorHAnsi" w:eastAsiaTheme="minorHAnsi" w:hAnsiTheme="minorHAnsi" w:cstheme="minorBidi"/>
          <w:snapToGrid/>
          <w:sz w:val="24"/>
          <w:szCs w:val="22"/>
        </w:rPr>
        <w:t>discussion</w:t>
      </w:r>
      <w:r w:rsidR="000E68BA" w:rsidRPr="0070298B">
        <w:rPr>
          <w:rFonts w:asciiTheme="minorHAnsi" w:eastAsiaTheme="minorHAnsi" w:hAnsiTheme="minorHAnsi" w:cstheme="minorBidi"/>
          <w:snapToGrid/>
          <w:sz w:val="24"/>
          <w:szCs w:val="22"/>
        </w:rPr>
        <w:t xml:space="preserve"> during the meeting</w:t>
      </w:r>
      <w:r w:rsidR="00057227" w:rsidRPr="0070298B">
        <w:rPr>
          <w:rFonts w:asciiTheme="minorHAnsi" w:eastAsiaTheme="minorHAnsi" w:hAnsiTheme="minorHAnsi" w:cstheme="minorBidi"/>
          <w:snapToGrid/>
          <w:sz w:val="24"/>
          <w:szCs w:val="22"/>
        </w:rPr>
        <w:t xml:space="preserve"> indicated that the age of symptom onset was the strongest predictor of prognosis and as such</w:t>
      </w:r>
      <w:r w:rsidR="003A1FC3" w:rsidRPr="0070298B">
        <w:rPr>
          <w:rFonts w:asciiTheme="minorHAnsi" w:eastAsiaTheme="minorHAnsi" w:hAnsiTheme="minorHAnsi" w:cstheme="minorBidi"/>
          <w:snapToGrid/>
          <w:sz w:val="24"/>
          <w:szCs w:val="22"/>
        </w:rPr>
        <w:t>, young</w:t>
      </w:r>
      <w:r w:rsidR="00057227" w:rsidRPr="0070298B">
        <w:rPr>
          <w:rFonts w:asciiTheme="minorHAnsi" w:eastAsiaTheme="minorHAnsi" w:hAnsiTheme="minorHAnsi" w:cstheme="minorBidi"/>
          <w:snapToGrid/>
          <w:sz w:val="24"/>
          <w:szCs w:val="22"/>
        </w:rPr>
        <w:t xml:space="preserve"> patients with early symptom onset (before 3 years of age) are those in highest need of new treatment options due to the severity of their condition relative to SMA patients with later symptom onset.</w:t>
      </w:r>
      <w:r w:rsidR="00691677" w:rsidRPr="0070298B">
        <w:rPr>
          <w:rFonts w:asciiTheme="minorHAnsi" w:eastAsiaTheme="minorHAnsi" w:hAnsiTheme="minorHAnsi" w:cstheme="minorBidi"/>
          <w:snapToGrid/>
          <w:sz w:val="24"/>
          <w:szCs w:val="22"/>
        </w:rPr>
        <w:t xml:space="preserve"> </w:t>
      </w:r>
    </w:p>
    <w:p w:rsidR="00E6303A" w:rsidRPr="0070298B" w:rsidRDefault="000667DE" w:rsidP="0023226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Based on the outcomes of the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stakeholder meeting, </w:t>
      </w:r>
      <w:r w:rsidR="00967ED5">
        <w:rPr>
          <w:rFonts w:asciiTheme="minorHAnsi" w:eastAsiaTheme="minorHAnsi" w:hAnsiTheme="minorHAnsi" w:cstheme="minorBidi"/>
          <w:snapToGrid/>
          <w:sz w:val="24"/>
          <w:szCs w:val="22"/>
        </w:rPr>
        <w:t xml:space="preserve">the sponsor revised its </w:t>
      </w:r>
      <w:r w:rsidRPr="0070298B">
        <w:rPr>
          <w:rFonts w:asciiTheme="minorHAnsi" w:eastAsiaTheme="minorHAnsi" w:hAnsiTheme="minorHAnsi" w:cstheme="minorBidi"/>
          <w:snapToGrid/>
          <w:sz w:val="24"/>
          <w:szCs w:val="22"/>
        </w:rPr>
        <w:t xml:space="preserve">proposal for subsidy of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for PBAC consideration at the March 2018 meeting </w:t>
      </w:r>
      <w:r w:rsidR="00967ED5">
        <w:rPr>
          <w:rFonts w:asciiTheme="minorHAnsi" w:eastAsiaTheme="minorHAnsi" w:hAnsiTheme="minorHAnsi" w:cstheme="minorBidi"/>
          <w:snapToGrid/>
          <w:sz w:val="24"/>
          <w:szCs w:val="22"/>
        </w:rPr>
        <w:t>to include all</w:t>
      </w:r>
      <w:r w:rsidRPr="0070298B">
        <w:rPr>
          <w:rFonts w:asciiTheme="minorHAnsi" w:eastAsiaTheme="minorHAnsi" w:hAnsiTheme="minorHAnsi" w:cstheme="minorBidi"/>
          <w:snapToGrid/>
          <w:sz w:val="24"/>
          <w:szCs w:val="22"/>
        </w:rPr>
        <w:t xml:space="preserve"> SMA patients with symptom onset prior to 3 years of age. </w:t>
      </w:r>
    </w:p>
    <w:p w:rsidR="00D8009C" w:rsidRPr="0070298B" w:rsidRDefault="00D8009C" w:rsidP="0023226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The outstanding matters of concerns from the previous November 2017 PBAC meeting are summarised in the table below.</w:t>
      </w:r>
    </w:p>
    <w:p w:rsidR="00D8009C" w:rsidRPr="0070298B" w:rsidRDefault="00D8009C" w:rsidP="00D8009C">
      <w:pPr>
        <w:pStyle w:val="TableHeading0"/>
      </w:pPr>
      <w:r w:rsidRPr="0070298B">
        <w:t xml:space="preserve">Table 1: Summary of outstanding matters of concern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981"/>
        <w:gridCol w:w="3101"/>
      </w:tblGrid>
      <w:tr w:rsidR="00D8009C" w:rsidRPr="0070298B" w:rsidTr="00686267">
        <w:trPr>
          <w:cantSplit/>
          <w:trHeight w:val="123"/>
          <w:tblHeader/>
        </w:trPr>
        <w:tc>
          <w:tcPr>
            <w:tcW w:w="3293" w:type="pct"/>
          </w:tcPr>
          <w:p w:rsidR="00D8009C" w:rsidRPr="0070298B" w:rsidRDefault="00D8009C" w:rsidP="00156786">
            <w:pPr>
              <w:pStyle w:val="TableText0"/>
              <w:rPr>
                <w:b/>
              </w:rPr>
            </w:pPr>
            <w:r w:rsidRPr="0070298B">
              <w:rPr>
                <w:b/>
              </w:rPr>
              <w:t xml:space="preserve">Matter of concern (November 2017 </w:t>
            </w:r>
            <w:r w:rsidR="00F43139">
              <w:rPr>
                <w:b/>
              </w:rPr>
              <w:t>Public Summary Document</w:t>
            </w:r>
            <w:r w:rsidRPr="0070298B">
              <w:rPr>
                <w:b/>
              </w:rPr>
              <w:t>)</w:t>
            </w:r>
          </w:p>
        </w:tc>
        <w:tc>
          <w:tcPr>
            <w:tcW w:w="1707" w:type="pct"/>
            <w:shd w:val="clear" w:color="auto" w:fill="auto"/>
          </w:tcPr>
          <w:p w:rsidR="00D8009C" w:rsidRPr="0070298B" w:rsidRDefault="00D8009C" w:rsidP="00156786">
            <w:pPr>
              <w:pStyle w:val="TableText0"/>
              <w:rPr>
                <w:b/>
              </w:rPr>
            </w:pPr>
            <w:r w:rsidRPr="0070298B">
              <w:rPr>
                <w:b/>
              </w:rPr>
              <w:t>How the resubmission addressed it</w:t>
            </w:r>
          </w:p>
        </w:tc>
      </w:tr>
      <w:tr w:rsidR="00D8009C" w:rsidRPr="0070298B" w:rsidTr="00686267">
        <w:trPr>
          <w:cantSplit/>
          <w:trHeight w:val="585"/>
        </w:trPr>
        <w:tc>
          <w:tcPr>
            <w:tcW w:w="3293" w:type="pct"/>
          </w:tcPr>
          <w:p w:rsidR="00D8009C" w:rsidRPr="0070298B" w:rsidRDefault="00D8009C" w:rsidP="00156786">
            <w:pPr>
              <w:spacing w:after="120"/>
              <w:jc w:val="both"/>
              <w:rPr>
                <w:rFonts w:ascii="Arial Narrow" w:hAnsi="Arial Narrow"/>
                <w:sz w:val="20"/>
                <w:szCs w:val="20"/>
              </w:rPr>
            </w:pPr>
            <w:r w:rsidRPr="0070298B">
              <w:rPr>
                <w:rFonts w:ascii="Arial Narrow" w:hAnsi="Arial Narrow"/>
                <w:sz w:val="20"/>
                <w:szCs w:val="20"/>
              </w:rPr>
              <w:t>The PBAC considered that the submission contained insufficient information for the Committee to form a view on the cost-effectiveness of treatment across the spectrum of SMA [para 7.1]</w:t>
            </w:r>
          </w:p>
        </w:tc>
        <w:tc>
          <w:tcPr>
            <w:tcW w:w="1707" w:type="pct"/>
            <w:shd w:val="clear" w:color="auto" w:fill="auto"/>
          </w:tcPr>
          <w:p w:rsidR="00D8009C" w:rsidRPr="0070298B" w:rsidRDefault="00D8009C" w:rsidP="00156786">
            <w:pPr>
              <w:spacing w:after="120"/>
              <w:jc w:val="both"/>
              <w:rPr>
                <w:rFonts w:ascii="Arial Narrow" w:hAnsi="Arial Narrow"/>
                <w:sz w:val="20"/>
                <w:szCs w:val="20"/>
              </w:rPr>
            </w:pPr>
            <w:r w:rsidRPr="0070298B">
              <w:rPr>
                <w:rFonts w:ascii="Arial Narrow" w:hAnsi="Arial Narrow"/>
                <w:sz w:val="20"/>
                <w:szCs w:val="20"/>
              </w:rPr>
              <w:t>Indicative cost/QALY gained presented for Type I and separately for Type II/</w:t>
            </w:r>
            <w:proofErr w:type="spellStart"/>
            <w:r w:rsidRPr="0070298B">
              <w:rPr>
                <w:rFonts w:ascii="Arial Narrow" w:hAnsi="Arial Narrow"/>
                <w:sz w:val="20"/>
                <w:szCs w:val="20"/>
              </w:rPr>
              <w:t>IIIa</w:t>
            </w:r>
            <w:proofErr w:type="spellEnd"/>
            <w:r w:rsidRPr="0070298B">
              <w:rPr>
                <w:rFonts w:ascii="Arial Narrow" w:hAnsi="Arial Narrow"/>
                <w:sz w:val="20"/>
                <w:szCs w:val="20"/>
              </w:rPr>
              <w:t>.</w:t>
            </w:r>
          </w:p>
        </w:tc>
      </w:tr>
      <w:tr w:rsidR="00BA2816" w:rsidRPr="0070298B" w:rsidTr="00686267">
        <w:trPr>
          <w:cantSplit/>
          <w:trHeight w:val="585"/>
        </w:trPr>
        <w:tc>
          <w:tcPr>
            <w:tcW w:w="3293" w:type="pct"/>
          </w:tcPr>
          <w:p w:rsidR="00BA2816" w:rsidRPr="0070298B" w:rsidRDefault="00223F87" w:rsidP="00156786">
            <w:pPr>
              <w:spacing w:after="120"/>
              <w:jc w:val="both"/>
              <w:rPr>
                <w:rFonts w:ascii="Arial Narrow" w:hAnsi="Arial Narrow"/>
                <w:sz w:val="20"/>
                <w:szCs w:val="20"/>
              </w:rPr>
            </w:pPr>
            <w:r w:rsidRPr="00223F87">
              <w:rPr>
                <w:rFonts w:ascii="Arial Narrow" w:hAnsi="Arial Narrow"/>
                <w:sz w:val="20"/>
                <w:szCs w:val="20"/>
              </w:rPr>
              <w:t xml:space="preserve">The PBAC noted that the evidence from ENDEAR showed that treatment with </w:t>
            </w:r>
            <w:proofErr w:type="spellStart"/>
            <w:r w:rsidRPr="00223F87">
              <w:rPr>
                <w:rFonts w:ascii="Arial Narrow" w:hAnsi="Arial Narrow"/>
                <w:sz w:val="20"/>
                <w:szCs w:val="20"/>
              </w:rPr>
              <w:t>nusinersen</w:t>
            </w:r>
            <w:proofErr w:type="spellEnd"/>
            <w:r w:rsidRPr="00223F87">
              <w:rPr>
                <w:rFonts w:ascii="Arial Narrow" w:hAnsi="Arial Narrow"/>
                <w:sz w:val="20"/>
                <w:szCs w:val="20"/>
              </w:rPr>
              <w:t xml:space="preserve"> in patients with Type I SMA resulted in improvements in the primary outcomes of motor milestone response (MRR) and event free survival (EFS) over the duration of follow up in the trial.</w:t>
            </w:r>
            <w:r w:rsidR="00037DE6">
              <w:rPr>
                <w:rFonts w:ascii="Arial Narrow" w:hAnsi="Arial Narrow"/>
                <w:sz w:val="20"/>
                <w:szCs w:val="20"/>
              </w:rPr>
              <w:t xml:space="preserve"> </w:t>
            </w:r>
            <w:r w:rsidRPr="00223F87">
              <w:rPr>
                <w:rFonts w:ascii="Arial Narrow" w:hAnsi="Arial Narrow"/>
                <w:sz w:val="20"/>
                <w:szCs w:val="20"/>
              </w:rPr>
              <w:t xml:space="preserve">However the median time to event had not been reached in the </w:t>
            </w:r>
            <w:proofErr w:type="spellStart"/>
            <w:r w:rsidRPr="00223F87">
              <w:rPr>
                <w:rFonts w:ascii="Arial Narrow" w:hAnsi="Arial Narrow"/>
                <w:sz w:val="20"/>
                <w:szCs w:val="20"/>
              </w:rPr>
              <w:t>nusinersen</w:t>
            </w:r>
            <w:proofErr w:type="spellEnd"/>
            <w:r w:rsidRPr="00223F87">
              <w:rPr>
                <w:rFonts w:ascii="Arial Narrow" w:hAnsi="Arial Narrow"/>
                <w:sz w:val="20"/>
                <w:szCs w:val="20"/>
              </w:rPr>
              <w:t xml:space="preserve"> treatment arm at the last follow up (December 2016), so the extent of the event free survival benefit is not yet clear</w:t>
            </w:r>
            <w:r>
              <w:rPr>
                <w:rFonts w:ascii="Arial Narrow" w:hAnsi="Arial Narrow"/>
                <w:sz w:val="20"/>
                <w:szCs w:val="20"/>
              </w:rPr>
              <w:t xml:space="preserve"> [para 7.10].</w:t>
            </w:r>
          </w:p>
        </w:tc>
        <w:tc>
          <w:tcPr>
            <w:tcW w:w="1707" w:type="pct"/>
            <w:shd w:val="clear" w:color="auto" w:fill="auto"/>
          </w:tcPr>
          <w:p w:rsidR="00BA2816" w:rsidRPr="0070298B" w:rsidRDefault="008F6508" w:rsidP="0074403A">
            <w:pPr>
              <w:spacing w:after="120"/>
              <w:jc w:val="both"/>
              <w:rPr>
                <w:rFonts w:ascii="Arial Narrow" w:hAnsi="Arial Narrow"/>
                <w:sz w:val="20"/>
                <w:szCs w:val="20"/>
              </w:rPr>
            </w:pPr>
            <w:r>
              <w:rPr>
                <w:rFonts w:ascii="Arial Narrow" w:hAnsi="Arial Narrow"/>
                <w:sz w:val="20"/>
                <w:szCs w:val="20"/>
              </w:rPr>
              <w:t>Provided updated results for the Type I SMA patients who crossed-over into the open label extens</w:t>
            </w:r>
            <w:r w:rsidR="00556321">
              <w:rPr>
                <w:rFonts w:ascii="Arial Narrow" w:hAnsi="Arial Narrow"/>
                <w:sz w:val="20"/>
                <w:szCs w:val="20"/>
              </w:rPr>
              <w:t xml:space="preserve">ion SHINE from the ENDEAR trial. </w:t>
            </w:r>
            <w:r w:rsidR="00EA7967">
              <w:rPr>
                <w:rFonts w:ascii="Arial Narrow" w:hAnsi="Arial Narrow"/>
                <w:sz w:val="20"/>
                <w:szCs w:val="20"/>
              </w:rPr>
              <w:t xml:space="preserve">The median time to event was reported to be 73.0 weeks (95% CI: </w:t>
            </w:r>
            <w:proofErr w:type="gramStart"/>
            <w:r w:rsidR="00EA7967">
              <w:rPr>
                <w:rFonts w:ascii="Arial Narrow" w:hAnsi="Arial Narrow"/>
                <w:sz w:val="20"/>
                <w:szCs w:val="20"/>
              </w:rPr>
              <w:t>36.3,</w:t>
            </w:r>
            <w:proofErr w:type="gramEnd"/>
            <w:r w:rsidR="00EA7967">
              <w:rPr>
                <w:rFonts w:ascii="Arial Narrow" w:hAnsi="Arial Narrow"/>
                <w:sz w:val="20"/>
                <w:szCs w:val="20"/>
              </w:rPr>
              <w:t xml:space="preserve"> not estimated).</w:t>
            </w:r>
          </w:p>
        </w:tc>
      </w:tr>
      <w:tr w:rsidR="000973FE" w:rsidRPr="0070298B" w:rsidTr="00686267">
        <w:trPr>
          <w:cantSplit/>
          <w:trHeight w:val="585"/>
        </w:trPr>
        <w:tc>
          <w:tcPr>
            <w:tcW w:w="3293" w:type="pct"/>
          </w:tcPr>
          <w:p w:rsidR="000973FE" w:rsidRPr="00223F87" w:rsidRDefault="000973FE" w:rsidP="00156786">
            <w:pPr>
              <w:spacing w:after="120"/>
              <w:jc w:val="both"/>
              <w:rPr>
                <w:rFonts w:ascii="Arial Narrow" w:hAnsi="Arial Narrow"/>
                <w:sz w:val="20"/>
                <w:szCs w:val="20"/>
              </w:rPr>
            </w:pPr>
            <w:r w:rsidRPr="000973FE">
              <w:rPr>
                <w:rFonts w:ascii="Arial Narrow" w:hAnsi="Arial Narrow"/>
                <w:sz w:val="20"/>
                <w:szCs w:val="20"/>
              </w:rPr>
              <w:lastRenderedPageBreak/>
              <w:t xml:space="preserve">The PBAC noted the mean improvement in Hammersmith Functional Motor Scale – Expanded (HFMSE) score of 3.9 points in the </w:t>
            </w:r>
            <w:proofErr w:type="spellStart"/>
            <w:r w:rsidRPr="000973FE">
              <w:rPr>
                <w:rFonts w:ascii="Arial Narrow" w:hAnsi="Arial Narrow"/>
                <w:sz w:val="20"/>
                <w:szCs w:val="20"/>
              </w:rPr>
              <w:t>nusinersen</w:t>
            </w:r>
            <w:proofErr w:type="spellEnd"/>
            <w:r w:rsidRPr="000973FE">
              <w:rPr>
                <w:rFonts w:ascii="Arial Narrow" w:hAnsi="Arial Narrow"/>
                <w:sz w:val="20"/>
                <w:szCs w:val="20"/>
              </w:rPr>
              <w:t xml:space="preserve"> treatment group compared to the decline of -1.0 points in the sham-control group in the CHERISH trial.</w:t>
            </w:r>
            <w:r w:rsidR="00037DE6">
              <w:rPr>
                <w:rFonts w:ascii="Arial Narrow" w:hAnsi="Arial Narrow"/>
                <w:sz w:val="20"/>
                <w:szCs w:val="20"/>
              </w:rPr>
              <w:t xml:space="preserve"> </w:t>
            </w:r>
            <w:r w:rsidRPr="000973FE">
              <w:rPr>
                <w:rFonts w:ascii="Arial Narrow" w:hAnsi="Arial Narrow"/>
                <w:sz w:val="20"/>
                <w:szCs w:val="20"/>
              </w:rPr>
              <w:t>However the PBAC considered further information is needed to establish the clinical relevance of this change.</w:t>
            </w:r>
            <w:r w:rsidR="00037DE6">
              <w:rPr>
                <w:rFonts w:ascii="Arial Narrow" w:hAnsi="Arial Narrow"/>
                <w:sz w:val="20"/>
                <w:szCs w:val="20"/>
              </w:rPr>
              <w:t xml:space="preserve"> </w:t>
            </w:r>
            <w:r w:rsidRPr="000973FE">
              <w:rPr>
                <w:rFonts w:ascii="Arial Narrow" w:hAnsi="Arial Narrow"/>
                <w:sz w:val="20"/>
                <w:szCs w:val="20"/>
              </w:rPr>
              <w:t>The PBAC considered that the submission’s nomination of 3-point change in HFMSE score as a minimally clinically important difference (MCID) was not adequately supported</w:t>
            </w:r>
            <w:r>
              <w:rPr>
                <w:rFonts w:ascii="Arial Narrow" w:hAnsi="Arial Narrow"/>
                <w:sz w:val="20"/>
                <w:szCs w:val="20"/>
              </w:rPr>
              <w:t xml:space="preserve"> [para 7.11]</w:t>
            </w:r>
            <w:r w:rsidRPr="000973FE">
              <w:rPr>
                <w:rFonts w:ascii="Arial Narrow" w:hAnsi="Arial Narrow"/>
                <w:sz w:val="20"/>
                <w:szCs w:val="20"/>
              </w:rPr>
              <w:t>.</w:t>
            </w:r>
          </w:p>
        </w:tc>
        <w:tc>
          <w:tcPr>
            <w:tcW w:w="1707" w:type="pct"/>
            <w:shd w:val="clear" w:color="auto" w:fill="auto"/>
          </w:tcPr>
          <w:p w:rsidR="000973FE" w:rsidRDefault="000E300C" w:rsidP="0074403A">
            <w:pPr>
              <w:spacing w:after="120"/>
              <w:jc w:val="both"/>
              <w:rPr>
                <w:rFonts w:ascii="Arial Narrow" w:hAnsi="Arial Narrow"/>
                <w:sz w:val="20"/>
                <w:szCs w:val="20"/>
              </w:rPr>
            </w:pPr>
            <w:r>
              <w:rPr>
                <w:rFonts w:ascii="Arial Narrow" w:hAnsi="Arial Narrow"/>
                <w:sz w:val="20"/>
                <w:szCs w:val="20"/>
              </w:rPr>
              <w:t>No additional data provided to support clinical significance of 3-point change in HFMSE score.</w:t>
            </w:r>
          </w:p>
          <w:p w:rsidR="000E300C" w:rsidRDefault="00367042" w:rsidP="00367042">
            <w:pPr>
              <w:spacing w:after="120"/>
              <w:jc w:val="both"/>
              <w:rPr>
                <w:rFonts w:ascii="Arial Narrow" w:hAnsi="Arial Narrow"/>
                <w:sz w:val="20"/>
                <w:szCs w:val="20"/>
              </w:rPr>
            </w:pPr>
            <w:r>
              <w:rPr>
                <w:rFonts w:ascii="Arial Narrow" w:hAnsi="Arial Narrow"/>
                <w:sz w:val="20"/>
                <w:szCs w:val="20"/>
              </w:rPr>
              <w:t xml:space="preserve">Input to the PBAC at the </w:t>
            </w:r>
            <w:proofErr w:type="spellStart"/>
            <w:r>
              <w:rPr>
                <w:rFonts w:ascii="Arial Narrow" w:hAnsi="Arial Narrow"/>
                <w:sz w:val="20"/>
                <w:szCs w:val="20"/>
              </w:rPr>
              <w:t>nusinersen</w:t>
            </w:r>
            <w:proofErr w:type="spellEnd"/>
            <w:r>
              <w:rPr>
                <w:rFonts w:ascii="Arial Narrow" w:hAnsi="Arial Narrow"/>
                <w:sz w:val="20"/>
                <w:szCs w:val="20"/>
              </w:rPr>
              <w:t xml:space="preserve"> stakeholder meeting indicated that the HFMSE score</w:t>
            </w:r>
            <w:r w:rsidRPr="00367042">
              <w:rPr>
                <w:rFonts w:ascii="Arial Narrow" w:hAnsi="Arial Narrow"/>
                <w:sz w:val="20"/>
                <w:szCs w:val="20"/>
              </w:rPr>
              <w:t xml:space="preserve"> is not particularly sensitive to small changes in patient functioning, particularly at the lower end of the scale.</w:t>
            </w:r>
            <w:r w:rsidR="00037DE6">
              <w:rPr>
                <w:rFonts w:ascii="Arial Narrow" w:hAnsi="Arial Narrow"/>
                <w:sz w:val="20"/>
                <w:szCs w:val="20"/>
              </w:rPr>
              <w:t xml:space="preserve"> </w:t>
            </w:r>
            <w:r w:rsidRPr="00367042">
              <w:rPr>
                <w:rFonts w:ascii="Arial Narrow" w:hAnsi="Arial Narrow"/>
                <w:sz w:val="20"/>
                <w:szCs w:val="20"/>
              </w:rPr>
              <w:t>Patients can demonstrate an improvement in function without a change in HFMSE score.</w:t>
            </w:r>
          </w:p>
          <w:p w:rsidR="00367042" w:rsidRDefault="00367042" w:rsidP="00367042">
            <w:pPr>
              <w:spacing w:after="120"/>
              <w:jc w:val="both"/>
              <w:rPr>
                <w:rFonts w:ascii="Arial Narrow" w:hAnsi="Arial Narrow"/>
                <w:sz w:val="20"/>
                <w:szCs w:val="20"/>
              </w:rPr>
            </w:pPr>
            <w:r>
              <w:rPr>
                <w:rFonts w:ascii="Arial Narrow" w:hAnsi="Arial Narrow"/>
                <w:sz w:val="20"/>
                <w:szCs w:val="20"/>
              </w:rPr>
              <w:t xml:space="preserve">Further, stakeholder input also indicated that a </w:t>
            </w:r>
            <w:r w:rsidRPr="00367042">
              <w:rPr>
                <w:rFonts w:ascii="Arial Narrow" w:hAnsi="Arial Narrow"/>
                <w:sz w:val="20"/>
                <w:szCs w:val="20"/>
              </w:rPr>
              <w:t>stable HFMSE score is clinically meaningful particularly in younger patients with progressive disease.</w:t>
            </w:r>
          </w:p>
        </w:tc>
      </w:tr>
      <w:tr w:rsidR="0074403A" w:rsidRPr="0070298B" w:rsidTr="00686267">
        <w:trPr>
          <w:cantSplit/>
          <w:trHeight w:val="585"/>
        </w:trPr>
        <w:tc>
          <w:tcPr>
            <w:tcW w:w="3293" w:type="pct"/>
          </w:tcPr>
          <w:p w:rsidR="0074403A" w:rsidRPr="00223F87" w:rsidRDefault="0074403A" w:rsidP="00156786">
            <w:pPr>
              <w:spacing w:after="120"/>
              <w:jc w:val="both"/>
              <w:rPr>
                <w:rFonts w:ascii="Arial Narrow" w:hAnsi="Arial Narrow"/>
                <w:sz w:val="20"/>
                <w:szCs w:val="20"/>
              </w:rPr>
            </w:pPr>
            <w:r w:rsidRPr="0074403A">
              <w:rPr>
                <w:rFonts w:ascii="Arial Narrow" w:hAnsi="Arial Narrow"/>
                <w:sz w:val="20"/>
                <w:szCs w:val="20"/>
              </w:rPr>
              <w:t>The PBAC considered that the evidence presented for Type III SMA, a naïve comparison of the data from 25 patients in the single-arm non-randomised open-label study CS12, versus data on the natural history of SMA was not sufficient to establish comparative efficacy in Type III SMA</w:t>
            </w:r>
            <w:r>
              <w:rPr>
                <w:rFonts w:ascii="Arial Narrow" w:hAnsi="Arial Narrow"/>
                <w:sz w:val="20"/>
                <w:szCs w:val="20"/>
              </w:rPr>
              <w:t xml:space="preserve"> [para 7.14]</w:t>
            </w:r>
            <w:r w:rsidRPr="0074403A">
              <w:rPr>
                <w:rFonts w:ascii="Arial Narrow" w:hAnsi="Arial Narrow"/>
                <w:sz w:val="20"/>
                <w:szCs w:val="20"/>
              </w:rPr>
              <w:t>.</w:t>
            </w:r>
            <w:r w:rsidR="00037DE6">
              <w:rPr>
                <w:rFonts w:ascii="Arial Narrow" w:hAnsi="Arial Narrow"/>
                <w:sz w:val="20"/>
                <w:szCs w:val="20"/>
              </w:rPr>
              <w:t xml:space="preserve"> </w:t>
            </w:r>
          </w:p>
        </w:tc>
        <w:tc>
          <w:tcPr>
            <w:tcW w:w="1707" w:type="pct"/>
            <w:shd w:val="clear" w:color="auto" w:fill="auto"/>
          </w:tcPr>
          <w:p w:rsidR="0074403A" w:rsidRDefault="00225088" w:rsidP="0074403A">
            <w:pPr>
              <w:spacing w:after="120"/>
              <w:jc w:val="both"/>
              <w:rPr>
                <w:rFonts w:ascii="Arial Narrow" w:hAnsi="Arial Narrow"/>
                <w:sz w:val="20"/>
                <w:szCs w:val="20"/>
              </w:rPr>
            </w:pPr>
            <w:r>
              <w:rPr>
                <w:rFonts w:ascii="Arial Narrow" w:hAnsi="Arial Narrow"/>
                <w:sz w:val="20"/>
                <w:szCs w:val="20"/>
              </w:rPr>
              <w:t xml:space="preserve">No additional clinical data provided for Type III SMA patients. </w:t>
            </w:r>
          </w:p>
        </w:tc>
      </w:tr>
      <w:tr w:rsidR="00D8009C" w:rsidRPr="0070298B" w:rsidTr="00686267">
        <w:trPr>
          <w:cantSplit/>
          <w:trHeight w:val="123"/>
        </w:trPr>
        <w:tc>
          <w:tcPr>
            <w:tcW w:w="3293" w:type="pct"/>
          </w:tcPr>
          <w:p w:rsidR="00D8009C" w:rsidRPr="0070298B" w:rsidRDefault="00D8009C" w:rsidP="00782FC1">
            <w:pPr>
              <w:spacing w:after="120"/>
              <w:jc w:val="both"/>
              <w:rPr>
                <w:rFonts w:ascii="Arial Narrow" w:hAnsi="Arial Narrow"/>
                <w:sz w:val="20"/>
                <w:szCs w:val="20"/>
              </w:rPr>
            </w:pPr>
            <w:r w:rsidRPr="0070298B">
              <w:rPr>
                <w:rFonts w:ascii="Arial Narrow" w:hAnsi="Arial Narrow"/>
                <w:sz w:val="20"/>
                <w:szCs w:val="20"/>
              </w:rPr>
              <w:t>The PBAC agreed with its ESC that it would have been more appropriate to apply the hazard ratio for EFS in the model (HR=0.530) rather than that for OS (HR=0.372) from the ENDEAR trial in the base-case [para 7.19]</w:t>
            </w:r>
            <w:r w:rsidR="00223F87">
              <w:rPr>
                <w:rFonts w:ascii="Arial Narrow" w:hAnsi="Arial Narrow"/>
                <w:sz w:val="20"/>
                <w:szCs w:val="20"/>
              </w:rPr>
              <w:t>.</w:t>
            </w:r>
          </w:p>
        </w:tc>
        <w:tc>
          <w:tcPr>
            <w:tcW w:w="1707" w:type="pct"/>
            <w:shd w:val="clear" w:color="auto" w:fill="auto"/>
          </w:tcPr>
          <w:p w:rsidR="00D8009C" w:rsidRPr="00B22173" w:rsidRDefault="00D8009C" w:rsidP="0070298B">
            <w:pPr>
              <w:spacing w:after="120"/>
              <w:jc w:val="both"/>
              <w:rPr>
                <w:rFonts w:ascii="Arial Narrow" w:hAnsi="Arial Narrow"/>
                <w:sz w:val="20"/>
                <w:szCs w:val="20"/>
              </w:rPr>
            </w:pPr>
            <w:r w:rsidRPr="00B22173">
              <w:rPr>
                <w:rFonts w:ascii="Arial Narrow" w:hAnsi="Arial Narrow"/>
                <w:sz w:val="20"/>
                <w:szCs w:val="20"/>
              </w:rPr>
              <w:t>No change</w:t>
            </w:r>
            <w:r w:rsidR="00C4661F" w:rsidRPr="00B22173">
              <w:rPr>
                <w:rFonts w:ascii="Arial Narrow" w:hAnsi="Arial Narrow"/>
                <w:sz w:val="20"/>
                <w:szCs w:val="20"/>
              </w:rPr>
              <w:t xml:space="preserve"> in approach to using OS </w:t>
            </w:r>
            <w:r w:rsidR="0070298B" w:rsidRPr="00B22173">
              <w:rPr>
                <w:rFonts w:ascii="Arial Narrow" w:hAnsi="Arial Narrow"/>
                <w:sz w:val="20"/>
                <w:szCs w:val="20"/>
              </w:rPr>
              <w:t xml:space="preserve">hazard ratio </w:t>
            </w:r>
            <w:r w:rsidR="00C4661F" w:rsidRPr="00B22173">
              <w:rPr>
                <w:rFonts w:ascii="Arial Narrow" w:hAnsi="Arial Narrow"/>
                <w:sz w:val="20"/>
                <w:szCs w:val="20"/>
              </w:rPr>
              <w:t>rather than EFS</w:t>
            </w:r>
            <w:r w:rsidR="0070298B" w:rsidRPr="00B22173">
              <w:rPr>
                <w:rFonts w:ascii="Arial Narrow" w:hAnsi="Arial Narrow"/>
                <w:sz w:val="20"/>
                <w:szCs w:val="20"/>
              </w:rPr>
              <w:t xml:space="preserve"> hazard ratio</w:t>
            </w:r>
            <w:r w:rsidR="00C4661F" w:rsidRPr="00B22173">
              <w:rPr>
                <w:rFonts w:ascii="Arial Narrow" w:hAnsi="Arial Narrow"/>
                <w:sz w:val="20"/>
                <w:szCs w:val="20"/>
              </w:rPr>
              <w:t xml:space="preserve"> in model.</w:t>
            </w:r>
          </w:p>
        </w:tc>
      </w:tr>
      <w:tr w:rsidR="00D8009C" w:rsidRPr="0070298B" w:rsidTr="00686267">
        <w:trPr>
          <w:cantSplit/>
          <w:trHeight w:val="123"/>
        </w:trPr>
        <w:tc>
          <w:tcPr>
            <w:tcW w:w="3293" w:type="pct"/>
          </w:tcPr>
          <w:p w:rsidR="00D8009C" w:rsidRPr="0070298B" w:rsidRDefault="00D8009C" w:rsidP="00156786">
            <w:pPr>
              <w:spacing w:after="120"/>
              <w:jc w:val="both"/>
            </w:pPr>
            <w:r w:rsidRPr="0070298B">
              <w:rPr>
                <w:rFonts w:ascii="Arial Narrow" w:hAnsi="Arial Narrow"/>
                <w:sz w:val="20"/>
                <w:szCs w:val="20"/>
              </w:rPr>
              <w:t>The PBAC considered that the cost per responder estimates presented for Type II and Type III SMA were highly uncertain</w:t>
            </w:r>
            <w:r w:rsidR="00B950A0" w:rsidRPr="0070298B">
              <w:rPr>
                <w:rFonts w:ascii="Arial Narrow" w:hAnsi="Arial Narrow"/>
                <w:sz w:val="20"/>
                <w:szCs w:val="20"/>
              </w:rPr>
              <w:t xml:space="preserve"> [para 7.20]</w:t>
            </w:r>
            <w:r w:rsidRPr="0070298B">
              <w:rPr>
                <w:rFonts w:ascii="Arial Narrow" w:hAnsi="Arial Narrow"/>
                <w:sz w:val="20"/>
                <w:szCs w:val="20"/>
              </w:rPr>
              <w:t>.</w:t>
            </w:r>
            <w:r w:rsidRPr="0070298B">
              <w:t xml:space="preserve"> </w:t>
            </w:r>
          </w:p>
        </w:tc>
        <w:tc>
          <w:tcPr>
            <w:tcW w:w="1707" w:type="pct"/>
            <w:shd w:val="clear" w:color="auto" w:fill="auto"/>
          </w:tcPr>
          <w:p w:rsidR="00D8009C" w:rsidRPr="00B22173" w:rsidRDefault="00D8009C" w:rsidP="00156786">
            <w:pPr>
              <w:spacing w:after="120"/>
              <w:jc w:val="both"/>
              <w:rPr>
                <w:rFonts w:ascii="Arial Narrow" w:hAnsi="Arial Narrow"/>
                <w:sz w:val="20"/>
                <w:szCs w:val="20"/>
              </w:rPr>
            </w:pPr>
            <w:r w:rsidRPr="00B22173">
              <w:rPr>
                <w:rFonts w:ascii="Arial Narrow" w:hAnsi="Arial Narrow"/>
                <w:sz w:val="20"/>
                <w:szCs w:val="20"/>
              </w:rPr>
              <w:t>Indicative cost/QALY gained presented.</w:t>
            </w:r>
          </w:p>
        </w:tc>
      </w:tr>
      <w:tr w:rsidR="00D8009C" w:rsidRPr="0070298B" w:rsidTr="00686267">
        <w:trPr>
          <w:cantSplit/>
          <w:trHeight w:val="123"/>
        </w:trPr>
        <w:tc>
          <w:tcPr>
            <w:tcW w:w="3293" w:type="pct"/>
          </w:tcPr>
          <w:p w:rsidR="00D8009C" w:rsidRPr="0070298B" w:rsidRDefault="00D8009C" w:rsidP="00156786">
            <w:pPr>
              <w:spacing w:after="120"/>
              <w:jc w:val="both"/>
              <w:rPr>
                <w:rFonts w:ascii="Arial Narrow" w:hAnsi="Arial Narrow"/>
                <w:sz w:val="20"/>
                <w:szCs w:val="20"/>
              </w:rPr>
            </w:pPr>
            <w:r w:rsidRPr="0070298B">
              <w:rPr>
                <w:rFonts w:ascii="Arial Narrow" w:hAnsi="Arial Narrow"/>
                <w:sz w:val="20"/>
                <w:szCs w:val="20"/>
              </w:rPr>
              <w:t>The PBAC advised that a resubmission presenting a model based on cost-utility analysis for Types II and III SMA would be required to establish the cost-effectiveness of treatment compared with standard care.</w:t>
            </w:r>
            <w:r w:rsidR="00037DE6">
              <w:rPr>
                <w:rFonts w:ascii="Arial Narrow" w:hAnsi="Arial Narrow"/>
                <w:sz w:val="20"/>
                <w:szCs w:val="20"/>
              </w:rPr>
              <w:t xml:space="preserve"> </w:t>
            </w:r>
            <w:r w:rsidRPr="0070298B">
              <w:rPr>
                <w:rFonts w:ascii="Arial Narrow" w:hAnsi="Arial Narrow"/>
                <w:sz w:val="20"/>
                <w:szCs w:val="20"/>
              </w:rPr>
              <w:t xml:space="preserve">Additionally, the PBAC considered that a substantial price reduction would likely be required to render </w:t>
            </w:r>
            <w:proofErr w:type="spellStart"/>
            <w:r w:rsidRPr="0070298B">
              <w:rPr>
                <w:rFonts w:ascii="Arial Narrow" w:hAnsi="Arial Narrow"/>
                <w:sz w:val="20"/>
                <w:szCs w:val="20"/>
              </w:rPr>
              <w:t>nusinersen</w:t>
            </w:r>
            <w:proofErr w:type="spellEnd"/>
            <w:r w:rsidRPr="0070298B">
              <w:rPr>
                <w:rFonts w:ascii="Arial Narrow" w:hAnsi="Arial Narrow"/>
                <w:sz w:val="20"/>
                <w:szCs w:val="20"/>
              </w:rPr>
              <w:t xml:space="preserve"> cost-effective in the overall SMA population</w:t>
            </w:r>
            <w:r w:rsidR="00967ED5">
              <w:rPr>
                <w:rFonts w:ascii="Arial Narrow" w:hAnsi="Arial Narrow"/>
                <w:sz w:val="20"/>
                <w:szCs w:val="20"/>
              </w:rPr>
              <w:t xml:space="preserve"> </w:t>
            </w:r>
            <w:r w:rsidRPr="0070298B">
              <w:rPr>
                <w:rFonts w:ascii="Arial Narrow" w:hAnsi="Arial Narrow"/>
                <w:sz w:val="20"/>
                <w:szCs w:val="20"/>
              </w:rPr>
              <w:t>[para 7.21]</w:t>
            </w:r>
            <w:r w:rsidR="003443E0" w:rsidRPr="0070298B">
              <w:rPr>
                <w:rFonts w:ascii="Arial Narrow" w:hAnsi="Arial Narrow"/>
                <w:sz w:val="20"/>
                <w:szCs w:val="20"/>
              </w:rPr>
              <w:t>.</w:t>
            </w:r>
          </w:p>
        </w:tc>
        <w:tc>
          <w:tcPr>
            <w:tcW w:w="1707" w:type="pct"/>
            <w:shd w:val="clear" w:color="auto" w:fill="auto"/>
          </w:tcPr>
          <w:p w:rsidR="00D8009C" w:rsidRPr="00B22173" w:rsidRDefault="00D8009C" w:rsidP="00156786">
            <w:pPr>
              <w:spacing w:after="120"/>
              <w:jc w:val="both"/>
              <w:rPr>
                <w:rFonts w:ascii="Arial Narrow" w:hAnsi="Arial Narrow"/>
                <w:sz w:val="20"/>
                <w:szCs w:val="20"/>
              </w:rPr>
            </w:pPr>
            <w:r w:rsidRPr="00B22173">
              <w:rPr>
                <w:rFonts w:ascii="Arial Narrow" w:hAnsi="Arial Narrow"/>
                <w:sz w:val="20"/>
                <w:szCs w:val="20"/>
              </w:rPr>
              <w:t>Price reduced from $</w:t>
            </w:r>
            <w:r w:rsidR="00CB530E">
              <w:rPr>
                <w:rFonts w:ascii="Arial Narrow" w:hAnsi="Arial Narrow"/>
                <w:noProof/>
                <w:color w:val="000000"/>
                <w:sz w:val="20"/>
                <w:szCs w:val="20"/>
                <w:highlight w:val="black"/>
              </w:rPr>
              <w:t>'''''''''''''''''''</w:t>
            </w:r>
            <w:r w:rsidRPr="00B22173">
              <w:rPr>
                <w:rFonts w:ascii="Arial Narrow" w:hAnsi="Arial Narrow"/>
                <w:sz w:val="20"/>
                <w:szCs w:val="20"/>
              </w:rPr>
              <w:t xml:space="preserve"> per vial </w:t>
            </w:r>
            <w:r w:rsidR="00FD365B" w:rsidRPr="00B22173">
              <w:rPr>
                <w:rFonts w:ascii="Arial Narrow" w:hAnsi="Arial Narrow"/>
                <w:sz w:val="20"/>
                <w:szCs w:val="20"/>
              </w:rPr>
              <w:t xml:space="preserve">with </w:t>
            </w:r>
            <w:r w:rsidR="00CB530E">
              <w:rPr>
                <w:rFonts w:ascii="Arial Narrow" w:hAnsi="Arial Narrow"/>
                <w:noProof/>
                <w:color w:val="000000"/>
                <w:sz w:val="20"/>
                <w:szCs w:val="20"/>
                <w:highlight w:val="black"/>
              </w:rPr>
              <w:t>'''</w:t>
            </w:r>
            <w:r w:rsidR="00FD365B" w:rsidRPr="00047F06">
              <w:rPr>
                <w:rFonts w:ascii="Arial Narrow" w:hAnsi="Arial Narrow"/>
                <w:sz w:val="20"/>
                <w:szCs w:val="20"/>
              </w:rPr>
              <w:t xml:space="preserve"> loading doses</w:t>
            </w:r>
            <w:r w:rsidR="00FD365B" w:rsidRPr="00B22173">
              <w:rPr>
                <w:rFonts w:ascii="Arial Narrow" w:hAnsi="Arial Narrow"/>
                <w:sz w:val="20"/>
                <w:szCs w:val="20"/>
              </w:rPr>
              <w:t xml:space="preserve"> rebated to $</w:t>
            </w:r>
            <w:r w:rsidR="00CB530E">
              <w:rPr>
                <w:rFonts w:ascii="Arial Narrow" w:hAnsi="Arial Narrow"/>
                <w:noProof/>
                <w:color w:val="000000"/>
                <w:sz w:val="20"/>
                <w:szCs w:val="20"/>
                <w:highlight w:val="black"/>
              </w:rPr>
              <w:t>''''''''''''''''</w:t>
            </w:r>
            <w:r w:rsidR="00FD365B" w:rsidRPr="00B22173">
              <w:rPr>
                <w:rFonts w:ascii="Arial Narrow" w:hAnsi="Arial Narrow"/>
                <w:sz w:val="20"/>
                <w:szCs w:val="20"/>
              </w:rPr>
              <w:t xml:space="preserve"> with </w:t>
            </w:r>
            <w:r w:rsidR="00CB530E">
              <w:rPr>
                <w:rFonts w:ascii="Arial Narrow" w:hAnsi="Arial Narrow"/>
                <w:noProof/>
                <w:color w:val="000000"/>
                <w:sz w:val="20"/>
                <w:szCs w:val="20"/>
                <w:highlight w:val="black"/>
              </w:rPr>
              <w:t>''''''' '''''''''''''''' ''''''''''''''</w:t>
            </w:r>
            <w:r w:rsidR="00FD365B" w:rsidRPr="00B22173">
              <w:rPr>
                <w:rFonts w:ascii="Arial Narrow" w:hAnsi="Arial Narrow"/>
                <w:sz w:val="20"/>
                <w:szCs w:val="20"/>
              </w:rPr>
              <w:t xml:space="preserve"> rebated.</w:t>
            </w:r>
            <w:r w:rsidR="006B4D0B">
              <w:rPr>
                <w:rFonts w:ascii="Arial Narrow" w:hAnsi="Arial Narrow"/>
                <w:sz w:val="20"/>
                <w:szCs w:val="20"/>
              </w:rPr>
              <w:t xml:space="preserve"> </w:t>
            </w:r>
          </w:p>
          <w:p w:rsidR="00D8009C" w:rsidRPr="00B22173" w:rsidRDefault="00D8009C" w:rsidP="00156786">
            <w:pPr>
              <w:spacing w:after="120"/>
              <w:jc w:val="both"/>
              <w:rPr>
                <w:rFonts w:ascii="Arial Narrow" w:hAnsi="Arial Narrow"/>
                <w:sz w:val="20"/>
                <w:szCs w:val="20"/>
              </w:rPr>
            </w:pPr>
            <w:r w:rsidRPr="00B22173">
              <w:rPr>
                <w:rFonts w:ascii="Arial Narrow" w:hAnsi="Arial Narrow"/>
                <w:sz w:val="20"/>
                <w:szCs w:val="20"/>
              </w:rPr>
              <w:t>Indicative cost utility analysis presented.</w:t>
            </w:r>
          </w:p>
        </w:tc>
      </w:tr>
      <w:tr w:rsidR="007A7D5E" w:rsidRPr="0070298B" w:rsidTr="00686267">
        <w:trPr>
          <w:cantSplit/>
          <w:trHeight w:val="123"/>
        </w:trPr>
        <w:tc>
          <w:tcPr>
            <w:tcW w:w="3293" w:type="pct"/>
          </w:tcPr>
          <w:p w:rsidR="007A7D5E" w:rsidRPr="0070298B" w:rsidRDefault="007A7D5E" w:rsidP="00156786">
            <w:pPr>
              <w:spacing w:after="120"/>
              <w:jc w:val="both"/>
              <w:rPr>
                <w:rFonts w:ascii="Arial Narrow" w:hAnsi="Arial Narrow"/>
                <w:sz w:val="20"/>
                <w:szCs w:val="20"/>
              </w:rPr>
            </w:pPr>
            <w:r w:rsidRPr="0070298B">
              <w:rPr>
                <w:rFonts w:ascii="Arial Narrow" w:hAnsi="Arial Narrow"/>
                <w:sz w:val="20"/>
                <w:szCs w:val="20"/>
              </w:rPr>
              <w:t>The PBAC noted that the incidence of Type I SMA was estimated based on Australian data and considered this to be reasonable. However, the PBAC considered the estimated number of patients with Type II and III SMA to be uncertain and likely underestimated noting these were based on overseas data due to a lack of Australian data [para 7.23]</w:t>
            </w:r>
            <w:r w:rsidR="003443E0" w:rsidRPr="0070298B">
              <w:rPr>
                <w:rFonts w:ascii="Arial Narrow" w:hAnsi="Arial Narrow"/>
                <w:sz w:val="20"/>
                <w:szCs w:val="20"/>
              </w:rPr>
              <w:t>.</w:t>
            </w:r>
          </w:p>
        </w:tc>
        <w:tc>
          <w:tcPr>
            <w:tcW w:w="1707" w:type="pct"/>
            <w:shd w:val="clear" w:color="auto" w:fill="auto"/>
          </w:tcPr>
          <w:p w:rsidR="007A7D5E" w:rsidRPr="00B22173" w:rsidRDefault="00C52F50" w:rsidP="00156786">
            <w:pPr>
              <w:spacing w:after="120"/>
              <w:jc w:val="both"/>
              <w:rPr>
                <w:rFonts w:ascii="Arial Narrow" w:hAnsi="Arial Narrow"/>
                <w:sz w:val="20"/>
                <w:szCs w:val="20"/>
              </w:rPr>
            </w:pPr>
            <w:r w:rsidRPr="00B22173">
              <w:rPr>
                <w:rFonts w:ascii="Arial Narrow" w:hAnsi="Arial Narrow"/>
                <w:sz w:val="20"/>
                <w:szCs w:val="20"/>
              </w:rPr>
              <w:t xml:space="preserve">Presented estimated number of prevalent Type I, Type II and Type </w:t>
            </w:r>
            <w:proofErr w:type="spellStart"/>
            <w:r w:rsidRPr="00B22173">
              <w:rPr>
                <w:rFonts w:ascii="Arial Narrow" w:hAnsi="Arial Narrow"/>
                <w:sz w:val="20"/>
                <w:szCs w:val="20"/>
              </w:rPr>
              <w:t>IIIa</w:t>
            </w:r>
            <w:proofErr w:type="spellEnd"/>
            <w:r w:rsidRPr="00B22173">
              <w:rPr>
                <w:rFonts w:ascii="Arial Narrow" w:hAnsi="Arial Narrow"/>
                <w:sz w:val="20"/>
                <w:szCs w:val="20"/>
              </w:rPr>
              <w:t xml:space="preserve"> patients ≤ 18 years based on survey of paediatric treatment centres in Australia and data from SMA Australia. </w:t>
            </w:r>
          </w:p>
        </w:tc>
      </w:tr>
      <w:tr w:rsidR="003443E0" w:rsidRPr="0070298B" w:rsidTr="00686267">
        <w:trPr>
          <w:cantSplit/>
          <w:trHeight w:val="123"/>
        </w:trPr>
        <w:tc>
          <w:tcPr>
            <w:tcW w:w="3293" w:type="pct"/>
          </w:tcPr>
          <w:p w:rsidR="003443E0" w:rsidRPr="0070298B" w:rsidRDefault="003443E0" w:rsidP="00156786">
            <w:pPr>
              <w:spacing w:after="120"/>
              <w:jc w:val="both"/>
              <w:rPr>
                <w:rFonts w:ascii="Arial Narrow" w:hAnsi="Arial Narrow"/>
                <w:sz w:val="20"/>
                <w:szCs w:val="20"/>
              </w:rPr>
            </w:pPr>
            <w:r w:rsidRPr="0070298B">
              <w:rPr>
                <w:rFonts w:ascii="Arial Narrow" w:hAnsi="Arial Narrow"/>
                <w:sz w:val="20"/>
                <w:szCs w:val="20"/>
              </w:rPr>
              <w:t xml:space="preserve">The PBAC considered that Type II and Type III SMA patient population would account for the majority of treatment costs. Given the uncertainties around the size of the patient population and use of this treatment in clinical practice, the PBAC considered that a tight subsidisation cap through an RSA would be required if </w:t>
            </w:r>
            <w:proofErr w:type="spellStart"/>
            <w:r w:rsidRPr="0070298B">
              <w:rPr>
                <w:rFonts w:ascii="Arial Narrow" w:hAnsi="Arial Narrow"/>
                <w:sz w:val="20"/>
                <w:szCs w:val="20"/>
              </w:rPr>
              <w:t>nusinersen</w:t>
            </w:r>
            <w:proofErr w:type="spellEnd"/>
            <w:r w:rsidRPr="0070298B">
              <w:rPr>
                <w:rFonts w:ascii="Arial Narrow" w:hAnsi="Arial Narrow"/>
                <w:sz w:val="20"/>
                <w:szCs w:val="20"/>
              </w:rPr>
              <w:t xml:space="preserve"> was recommended for listing [para 7.26].</w:t>
            </w:r>
          </w:p>
        </w:tc>
        <w:tc>
          <w:tcPr>
            <w:tcW w:w="1707" w:type="pct"/>
            <w:shd w:val="clear" w:color="auto" w:fill="auto"/>
          </w:tcPr>
          <w:p w:rsidR="003443E0" w:rsidRPr="00B22173" w:rsidRDefault="004958F0" w:rsidP="00782FC1">
            <w:pPr>
              <w:spacing w:after="120"/>
              <w:jc w:val="both"/>
              <w:rPr>
                <w:rFonts w:ascii="Arial Narrow" w:hAnsi="Arial Narrow"/>
                <w:sz w:val="20"/>
                <w:szCs w:val="20"/>
              </w:rPr>
            </w:pPr>
            <w:r w:rsidRPr="00B22173">
              <w:rPr>
                <w:rFonts w:ascii="Arial Narrow" w:hAnsi="Arial Narrow"/>
                <w:sz w:val="20"/>
                <w:szCs w:val="20"/>
              </w:rPr>
              <w:t>Proposed an RSA</w:t>
            </w:r>
            <w:r w:rsidR="00C4661F" w:rsidRPr="00B22173">
              <w:rPr>
                <w:rFonts w:ascii="Arial Narrow" w:hAnsi="Arial Narrow"/>
                <w:sz w:val="20"/>
                <w:szCs w:val="20"/>
              </w:rPr>
              <w:t xml:space="preserve">. No details </w:t>
            </w:r>
            <w:r w:rsidR="0070298B" w:rsidRPr="00B22173">
              <w:rPr>
                <w:rFonts w:ascii="Arial Narrow" w:hAnsi="Arial Narrow"/>
                <w:sz w:val="20"/>
                <w:szCs w:val="20"/>
              </w:rPr>
              <w:t xml:space="preserve">provided, </w:t>
            </w:r>
            <w:r w:rsidR="00782FC1">
              <w:rPr>
                <w:rFonts w:ascii="Arial Narrow" w:hAnsi="Arial Narrow"/>
                <w:sz w:val="20"/>
                <w:szCs w:val="20"/>
              </w:rPr>
              <w:t>except</w:t>
            </w:r>
            <w:r w:rsidR="00782FC1" w:rsidRPr="00B22173">
              <w:rPr>
                <w:rFonts w:ascii="Arial Narrow" w:hAnsi="Arial Narrow"/>
                <w:sz w:val="20"/>
                <w:szCs w:val="20"/>
              </w:rPr>
              <w:t xml:space="preserve"> </w:t>
            </w:r>
            <w:r w:rsidR="00C4661F" w:rsidRPr="00B22173">
              <w:rPr>
                <w:rFonts w:ascii="Arial Narrow" w:hAnsi="Arial Narrow"/>
                <w:sz w:val="20"/>
                <w:szCs w:val="20"/>
              </w:rPr>
              <w:t>to note this can be used</w:t>
            </w:r>
            <w:r w:rsidRPr="00B22173">
              <w:rPr>
                <w:rFonts w:ascii="Arial Narrow" w:hAnsi="Arial Narrow"/>
                <w:sz w:val="20"/>
                <w:szCs w:val="20"/>
              </w:rPr>
              <w:t xml:space="preserve"> to manage the number of Type II/</w:t>
            </w:r>
            <w:proofErr w:type="spellStart"/>
            <w:r w:rsidRPr="00B22173">
              <w:rPr>
                <w:rFonts w:ascii="Arial Narrow" w:hAnsi="Arial Narrow"/>
                <w:sz w:val="20"/>
                <w:szCs w:val="20"/>
              </w:rPr>
              <w:t>IIIa</w:t>
            </w:r>
            <w:proofErr w:type="spellEnd"/>
            <w:r w:rsidRPr="00B22173">
              <w:rPr>
                <w:rFonts w:ascii="Arial Narrow" w:hAnsi="Arial Narrow"/>
                <w:sz w:val="20"/>
                <w:szCs w:val="20"/>
              </w:rPr>
              <w:t xml:space="preserve"> SMA patients expected in Year 1 of listing. </w:t>
            </w:r>
          </w:p>
        </w:tc>
      </w:tr>
      <w:tr w:rsidR="00F51A83" w:rsidRPr="0070298B" w:rsidTr="00686267">
        <w:trPr>
          <w:cantSplit/>
          <w:trHeight w:val="2851"/>
        </w:trPr>
        <w:tc>
          <w:tcPr>
            <w:tcW w:w="3293" w:type="pct"/>
          </w:tcPr>
          <w:p w:rsidR="00F51A83" w:rsidRPr="00F51A83" w:rsidRDefault="00F51A83" w:rsidP="00F51A83">
            <w:pPr>
              <w:spacing w:after="120"/>
              <w:jc w:val="both"/>
              <w:rPr>
                <w:rFonts w:ascii="Arial Narrow" w:hAnsi="Arial Narrow"/>
                <w:sz w:val="20"/>
                <w:szCs w:val="20"/>
              </w:rPr>
            </w:pPr>
            <w:r w:rsidRPr="00F51A83">
              <w:rPr>
                <w:rFonts w:ascii="Arial Narrow" w:hAnsi="Arial Narrow"/>
                <w:sz w:val="20"/>
                <w:szCs w:val="20"/>
              </w:rPr>
              <w:lastRenderedPageBreak/>
              <w:t xml:space="preserve">The PBAC considered that </w:t>
            </w:r>
            <w:proofErr w:type="spellStart"/>
            <w:r w:rsidRPr="00F51A83">
              <w:rPr>
                <w:rFonts w:ascii="Arial Narrow" w:hAnsi="Arial Narrow"/>
                <w:sz w:val="20"/>
                <w:szCs w:val="20"/>
              </w:rPr>
              <w:t>nusinersen</w:t>
            </w:r>
            <w:proofErr w:type="spellEnd"/>
            <w:r w:rsidRPr="00F51A83">
              <w:rPr>
                <w:rFonts w:ascii="Arial Narrow" w:hAnsi="Arial Narrow"/>
                <w:sz w:val="20"/>
                <w:szCs w:val="20"/>
              </w:rPr>
              <w:t xml:space="preserve"> may meet the criteria for ‘rule of rescue’ for SMA Type I where the life expectancy of patients without treatment is only two years, however there remains uncertainty about the duration of benefit of treatment in SMA Type I given the duration of follow up on the ENDEAR trial (13 months) .</w:t>
            </w:r>
            <w:r w:rsidR="00037DE6">
              <w:rPr>
                <w:rFonts w:ascii="Arial Narrow" w:hAnsi="Arial Narrow"/>
                <w:sz w:val="20"/>
                <w:szCs w:val="20"/>
              </w:rPr>
              <w:t xml:space="preserve"> </w:t>
            </w:r>
          </w:p>
          <w:p w:rsidR="00F51A83" w:rsidRPr="00F51A83" w:rsidRDefault="00F51A83" w:rsidP="00F51A83">
            <w:pPr>
              <w:spacing w:after="120"/>
              <w:jc w:val="both"/>
              <w:rPr>
                <w:rFonts w:ascii="Arial Narrow" w:hAnsi="Arial Narrow"/>
                <w:sz w:val="20"/>
                <w:szCs w:val="20"/>
              </w:rPr>
            </w:pPr>
            <w:r w:rsidRPr="00F51A83">
              <w:rPr>
                <w:rFonts w:ascii="Arial Narrow" w:hAnsi="Arial Narrow"/>
                <w:sz w:val="20"/>
                <w:szCs w:val="20"/>
              </w:rPr>
              <w:t>The PBAC did not consider the ‘rule of rescue’ criteria met for SMA Type II.</w:t>
            </w:r>
            <w:r w:rsidR="00037DE6">
              <w:rPr>
                <w:rFonts w:ascii="Arial Narrow" w:hAnsi="Arial Narrow"/>
                <w:sz w:val="20"/>
                <w:szCs w:val="20"/>
              </w:rPr>
              <w:t xml:space="preserve"> </w:t>
            </w:r>
            <w:r w:rsidRPr="00F51A83">
              <w:rPr>
                <w:rFonts w:ascii="Arial Narrow" w:hAnsi="Arial Narrow"/>
                <w:sz w:val="20"/>
                <w:szCs w:val="20"/>
              </w:rPr>
              <w:t xml:space="preserve">In particular, criterion four, that ‘the proposed medicine provides a worthwhile clinical improvement sufficient to qualify as a rescue from the medical condition’ is not met for SMA Type II, noting the uncertain clinical significance of a 3-point HFMSE score and uncertain long-term benefit of treatment given the duration of the CHERISH trial (15 months). </w:t>
            </w:r>
          </w:p>
          <w:p w:rsidR="00F51A83" w:rsidRPr="0070298B" w:rsidRDefault="00F51A83" w:rsidP="00156786">
            <w:pPr>
              <w:spacing w:after="120"/>
              <w:jc w:val="both"/>
              <w:rPr>
                <w:rFonts w:ascii="Arial Narrow" w:hAnsi="Arial Narrow"/>
                <w:sz w:val="20"/>
                <w:szCs w:val="20"/>
              </w:rPr>
            </w:pPr>
            <w:r w:rsidRPr="00F51A83">
              <w:rPr>
                <w:rFonts w:ascii="Arial Narrow" w:hAnsi="Arial Narrow"/>
                <w:sz w:val="20"/>
                <w:szCs w:val="20"/>
              </w:rPr>
              <w:t>The PBAC considered there was insufficient clinical data to ascertain whether the ‘rule of rescue’ criteria would be met for SMA Type III.</w:t>
            </w:r>
            <w:r w:rsidR="00037DE6">
              <w:rPr>
                <w:rFonts w:ascii="Arial Narrow" w:hAnsi="Arial Narrow"/>
                <w:sz w:val="20"/>
                <w:szCs w:val="20"/>
              </w:rPr>
              <w:t xml:space="preserve"> </w:t>
            </w:r>
          </w:p>
        </w:tc>
        <w:tc>
          <w:tcPr>
            <w:tcW w:w="1707" w:type="pct"/>
            <w:shd w:val="clear" w:color="auto" w:fill="auto"/>
          </w:tcPr>
          <w:p w:rsidR="00F51A83" w:rsidRPr="004705AE" w:rsidRDefault="004705AE" w:rsidP="00F138C3">
            <w:pPr>
              <w:spacing w:after="120"/>
              <w:jc w:val="both"/>
              <w:rPr>
                <w:rFonts w:ascii="Arial Narrow" w:hAnsi="Arial Narrow"/>
                <w:sz w:val="20"/>
                <w:szCs w:val="20"/>
              </w:rPr>
            </w:pPr>
            <w:r>
              <w:rPr>
                <w:rFonts w:ascii="Arial Narrow" w:hAnsi="Arial Narrow"/>
                <w:sz w:val="20"/>
                <w:szCs w:val="20"/>
              </w:rPr>
              <w:t xml:space="preserve">Claimed that the proposed eligible patient population of patients with genetic documentation of 5q SMN </w:t>
            </w:r>
            <w:r w:rsidRPr="004705AE">
              <w:rPr>
                <w:rFonts w:ascii="Arial Narrow" w:hAnsi="Arial Narrow"/>
                <w:sz w:val="20"/>
                <w:szCs w:val="20"/>
              </w:rPr>
              <w:t>homozygous gene deletion, homozygous gene mutation, or compound heterozygote</w:t>
            </w:r>
            <w:r>
              <w:rPr>
                <w:rFonts w:ascii="Arial Narrow" w:hAnsi="Arial Narrow"/>
                <w:sz w:val="20"/>
                <w:szCs w:val="20"/>
              </w:rPr>
              <w:t xml:space="preserve"> with onset of signs and symptoms consistent with SMA prior to 3 years of </w:t>
            </w:r>
            <w:proofErr w:type="gramStart"/>
            <w:r>
              <w:rPr>
                <w:rFonts w:ascii="Arial Narrow" w:hAnsi="Arial Narrow"/>
                <w:sz w:val="20"/>
                <w:szCs w:val="20"/>
              </w:rPr>
              <w:t>age,</w:t>
            </w:r>
            <w:proofErr w:type="gramEnd"/>
            <w:r>
              <w:rPr>
                <w:rFonts w:ascii="Arial Narrow" w:hAnsi="Arial Narrow"/>
                <w:sz w:val="20"/>
                <w:szCs w:val="20"/>
              </w:rPr>
              <w:t xml:space="preserve"> would be considered to meet the rule of rescue. </w:t>
            </w:r>
          </w:p>
        </w:tc>
      </w:tr>
    </w:tbl>
    <w:p w:rsidR="00CE10C4" w:rsidRPr="0070298B" w:rsidRDefault="006436CD" w:rsidP="001F50C5">
      <w:pPr>
        <w:pStyle w:val="Heading1"/>
      </w:pPr>
      <w:r w:rsidRPr="0070298B">
        <w:t xml:space="preserve">Population and disease </w:t>
      </w:r>
    </w:p>
    <w:p w:rsidR="00686267" w:rsidRDefault="000900F5" w:rsidP="00F138C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138C3">
        <w:rPr>
          <w:rFonts w:asciiTheme="minorHAnsi" w:eastAsiaTheme="minorHAnsi" w:hAnsiTheme="minorHAnsi" w:cstheme="minorBidi"/>
          <w:snapToGrid/>
          <w:sz w:val="24"/>
          <w:szCs w:val="22"/>
        </w:rPr>
        <w:t>SMA is an autosomal recessive neuromuscular disease caused by mutations or deletions</w:t>
      </w:r>
      <w:r w:rsidR="001C18AC" w:rsidRPr="00F138C3">
        <w:rPr>
          <w:rFonts w:asciiTheme="minorHAnsi" w:eastAsiaTheme="minorHAnsi" w:hAnsiTheme="minorHAnsi" w:cstheme="minorBidi"/>
          <w:snapToGrid/>
          <w:sz w:val="24"/>
          <w:szCs w:val="22"/>
        </w:rPr>
        <w:t xml:space="preserve"> in the survival-of-motor-neuron 1 (SMN-1) gene on chromosome 5q.</w:t>
      </w:r>
      <w:r w:rsidR="00FC5D27" w:rsidRPr="00F138C3">
        <w:rPr>
          <w:rFonts w:asciiTheme="minorHAnsi" w:eastAsiaTheme="minorHAnsi" w:hAnsiTheme="minorHAnsi" w:cstheme="minorBidi"/>
          <w:snapToGrid/>
          <w:sz w:val="24"/>
          <w:szCs w:val="22"/>
        </w:rPr>
        <w:t xml:space="preserve"> </w:t>
      </w:r>
      <w:r w:rsidR="00CE5FE9" w:rsidRPr="00F138C3">
        <w:rPr>
          <w:rFonts w:asciiTheme="minorHAnsi" w:eastAsiaTheme="minorHAnsi" w:hAnsiTheme="minorHAnsi" w:cstheme="minorBidi"/>
          <w:snapToGrid/>
          <w:sz w:val="24"/>
          <w:szCs w:val="22"/>
        </w:rPr>
        <w:t xml:space="preserve">Alterations to this gene results in deficiency of </w:t>
      </w:r>
      <w:r w:rsidR="00967ED5" w:rsidRPr="00F138C3">
        <w:rPr>
          <w:rFonts w:asciiTheme="minorHAnsi" w:eastAsiaTheme="minorHAnsi" w:hAnsiTheme="minorHAnsi" w:cstheme="minorBidi"/>
          <w:snapToGrid/>
          <w:sz w:val="24"/>
          <w:szCs w:val="22"/>
        </w:rPr>
        <w:t xml:space="preserve">SMN </w:t>
      </w:r>
      <w:r w:rsidR="00CE5FE9" w:rsidRPr="00F138C3">
        <w:rPr>
          <w:rFonts w:asciiTheme="minorHAnsi" w:eastAsiaTheme="minorHAnsi" w:hAnsiTheme="minorHAnsi" w:cstheme="minorBidi"/>
          <w:snapToGrid/>
          <w:sz w:val="24"/>
          <w:szCs w:val="22"/>
        </w:rPr>
        <w:t>protein which</w:t>
      </w:r>
      <w:r w:rsidR="00FC5D27" w:rsidRPr="00F138C3">
        <w:rPr>
          <w:rFonts w:asciiTheme="minorHAnsi" w:eastAsiaTheme="minorHAnsi" w:hAnsiTheme="minorHAnsi" w:cstheme="minorBidi"/>
          <w:snapToGrid/>
          <w:sz w:val="24"/>
          <w:szCs w:val="22"/>
        </w:rPr>
        <w:t xml:space="preserve"> in turn</w:t>
      </w:r>
      <w:r w:rsidR="00231337" w:rsidRPr="00F138C3">
        <w:rPr>
          <w:rFonts w:asciiTheme="minorHAnsi" w:eastAsiaTheme="minorHAnsi" w:hAnsiTheme="minorHAnsi" w:cstheme="minorBidi"/>
          <w:snapToGrid/>
          <w:sz w:val="24"/>
          <w:szCs w:val="22"/>
        </w:rPr>
        <w:t>, results in</w:t>
      </w:r>
      <w:r w:rsidR="00FC5D27" w:rsidRPr="00F138C3">
        <w:rPr>
          <w:rFonts w:asciiTheme="minorHAnsi" w:eastAsiaTheme="minorHAnsi" w:hAnsiTheme="minorHAnsi" w:cstheme="minorBidi"/>
          <w:snapToGrid/>
          <w:sz w:val="24"/>
          <w:szCs w:val="22"/>
        </w:rPr>
        <w:t xml:space="preserve"> loss of motor function and respiratory failure.</w:t>
      </w:r>
      <w:r w:rsidR="001C18AC" w:rsidRPr="00F138C3">
        <w:rPr>
          <w:rFonts w:asciiTheme="minorHAnsi" w:eastAsiaTheme="minorHAnsi" w:hAnsiTheme="minorHAnsi" w:cstheme="minorBidi"/>
          <w:snapToGrid/>
          <w:sz w:val="24"/>
          <w:szCs w:val="22"/>
        </w:rPr>
        <w:t xml:space="preserve"> </w:t>
      </w:r>
      <w:r w:rsidR="002A6DCE" w:rsidRPr="00F138C3">
        <w:rPr>
          <w:rFonts w:asciiTheme="minorHAnsi" w:eastAsiaTheme="minorHAnsi" w:hAnsiTheme="minorHAnsi" w:cstheme="minorBidi"/>
          <w:snapToGrid/>
          <w:sz w:val="24"/>
          <w:szCs w:val="22"/>
        </w:rPr>
        <w:t>Respiratory muscle failure is the major cause of morbidity and mortality for patients with SMA.</w:t>
      </w:r>
      <w:r w:rsidR="00B0524F" w:rsidRPr="00F138C3">
        <w:rPr>
          <w:rFonts w:asciiTheme="minorHAnsi" w:eastAsiaTheme="minorHAnsi" w:hAnsiTheme="minorHAnsi" w:cstheme="minorBidi"/>
          <w:snapToGrid/>
          <w:sz w:val="24"/>
          <w:szCs w:val="22"/>
        </w:rPr>
        <w:t xml:space="preserve"> The SMN-2 gene also produces SMN protein albeit </w:t>
      </w:r>
      <w:r w:rsidR="00A1558C" w:rsidRPr="00F138C3">
        <w:rPr>
          <w:rFonts w:asciiTheme="minorHAnsi" w:eastAsiaTheme="minorHAnsi" w:hAnsiTheme="minorHAnsi" w:cstheme="minorBidi"/>
          <w:snapToGrid/>
          <w:sz w:val="24"/>
          <w:szCs w:val="22"/>
        </w:rPr>
        <w:t>at low levels which are not sufficient to sustain survival of spinal motor neuron function.</w:t>
      </w:r>
      <w:r w:rsidR="00D80DF6" w:rsidRPr="00F138C3">
        <w:rPr>
          <w:rFonts w:asciiTheme="minorHAnsi" w:eastAsiaTheme="minorHAnsi" w:hAnsiTheme="minorHAnsi" w:cstheme="minorBidi"/>
          <w:snapToGrid/>
          <w:sz w:val="24"/>
          <w:szCs w:val="22"/>
        </w:rPr>
        <w:t xml:space="preserve"> As SMN-2 copy number varies from patient to patient</w:t>
      </w:r>
      <w:r w:rsidR="002A6C89" w:rsidRPr="00F138C3">
        <w:rPr>
          <w:rFonts w:asciiTheme="minorHAnsi" w:eastAsiaTheme="minorHAnsi" w:hAnsiTheme="minorHAnsi" w:cstheme="minorBidi"/>
          <w:snapToGrid/>
          <w:sz w:val="24"/>
          <w:szCs w:val="22"/>
        </w:rPr>
        <w:t>, there</w:t>
      </w:r>
      <w:r w:rsidR="00B0524F" w:rsidRPr="00F138C3">
        <w:rPr>
          <w:rFonts w:asciiTheme="minorHAnsi" w:eastAsiaTheme="minorHAnsi" w:hAnsiTheme="minorHAnsi" w:cstheme="minorBidi"/>
          <w:snapToGrid/>
          <w:sz w:val="24"/>
          <w:szCs w:val="22"/>
        </w:rPr>
        <w:t xml:space="preserve"> is a clinic</w:t>
      </w:r>
      <w:r w:rsidR="00D80DF6" w:rsidRPr="00F138C3">
        <w:rPr>
          <w:rFonts w:asciiTheme="minorHAnsi" w:eastAsiaTheme="minorHAnsi" w:hAnsiTheme="minorHAnsi" w:cstheme="minorBidi"/>
          <w:snapToGrid/>
          <w:sz w:val="24"/>
          <w:szCs w:val="22"/>
        </w:rPr>
        <w:t xml:space="preserve">al spectrum of the disease where fewer SMN-2 gene </w:t>
      </w:r>
      <w:r w:rsidR="002A6C89" w:rsidRPr="00F138C3">
        <w:rPr>
          <w:rFonts w:asciiTheme="minorHAnsi" w:eastAsiaTheme="minorHAnsi" w:hAnsiTheme="minorHAnsi" w:cstheme="minorBidi"/>
          <w:snapToGrid/>
          <w:sz w:val="24"/>
          <w:szCs w:val="22"/>
        </w:rPr>
        <w:t>copies correlate</w:t>
      </w:r>
      <w:r w:rsidR="00D80DF6" w:rsidRPr="00F138C3">
        <w:rPr>
          <w:rFonts w:asciiTheme="minorHAnsi" w:eastAsiaTheme="minorHAnsi" w:hAnsiTheme="minorHAnsi" w:cstheme="minorBidi"/>
          <w:snapToGrid/>
          <w:sz w:val="24"/>
          <w:szCs w:val="22"/>
        </w:rPr>
        <w:t xml:space="preserve"> to earlier age of onset and increased disease severity. </w:t>
      </w:r>
      <w:r w:rsidR="006315CA" w:rsidRPr="00F138C3">
        <w:rPr>
          <w:rFonts w:asciiTheme="minorHAnsi" w:eastAsiaTheme="minorHAnsi" w:hAnsiTheme="minorHAnsi" w:cstheme="minorBidi"/>
          <w:snapToGrid/>
          <w:sz w:val="24"/>
          <w:szCs w:val="22"/>
        </w:rPr>
        <w:t>SMA is classified into types</w:t>
      </w:r>
      <w:r w:rsidR="002C79AB" w:rsidRPr="00F138C3">
        <w:rPr>
          <w:rFonts w:asciiTheme="minorHAnsi" w:eastAsiaTheme="minorHAnsi" w:hAnsiTheme="minorHAnsi" w:cstheme="minorBidi"/>
          <w:snapToGrid/>
          <w:sz w:val="24"/>
          <w:szCs w:val="22"/>
        </w:rPr>
        <w:t xml:space="preserve"> (0, I, II, III and IV)</w:t>
      </w:r>
      <w:r w:rsidR="006315CA" w:rsidRPr="00F138C3">
        <w:rPr>
          <w:rFonts w:asciiTheme="minorHAnsi" w:eastAsiaTheme="minorHAnsi" w:hAnsiTheme="minorHAnsi" w:cstheme="minorBidi"/>
          <w:snapToGrid/>
          <w:sz w:val="24"/>
          <w:szCs w:val="22"/>
        </w:rPr>
        <w:t xml:space="preserve"> based on age of onset and maximal motor function achieved. Details of the types and typical features of each SMA type </w:t>
      </w:r>
      <w:r w:rsidR="00C5693A" w:rsidRPr="00F138C3">
        <w:rPr>
          <w:rFonts w:asciiTheme="minorHAnsi" w:eastAsiaTheme="minorHAnsi" w:hAnsiTheme="minorHAnsi" w:cstheme="minorBidi"/>
          <w:snapToGrid/>
          <w:sz w:val="24"/>
          <w:szCs w:val="22"/>
        </w:rPr>
        <w:t>are</w:t>
      </w:r>
      <w:r w:rsidR="006315CA" w:rsidRPr="00F138C3">
        <w:rPr>
          <w:rFonts w:asciiTheme="minorHAnsi" w:eastAsiaTheme="minorHAnsi" w:hAnsiTheme="minorHAnsi" w:cstheme="minorBidi"/>
          <w:snapToGrid/>
          <w:sz w:val="24"/>
          <w:szCs w:val="22"/>
        </w:rPr>
        <w:t xml:space="preserve"> shown below.</w:t>
      </w:r>
    </w:p>
    <w:p w:rsidR="00F138C3" w:rsidRPr="00686267" w:rsidRDefault="00686267" w:rsidP="00686267">
      <w:pPr>
        <w:rPr>
          <w:rFonts w:eastAsiaTheme="minorHAnsi"/>
          <w:lang w:eastAsia="en-US"/>
        </w:rPr>
      </w:pPr>
      <w:r>
        <w:rPr>
          <w:rFonts w:eastAsiaTheme="minorHAnsi"/>
        </w:rPr>
        <w:br w:type="page"/>
      </w:r>
    </w:p>
    <w:p w:rsidR="00C5693A" w:rsidRPr="0070298B" w:rsidRDefault="00C5693A" w:rsidP="00C5693A">
      <w:pPr>
        <w:pStyle w:val="V50Instructions"/>
        <w:spacing w:before="0" w:after="60"/>
        <w:rPr>
          <w:rFonts w:ascii="Arial Narrow" w:hAnsi="Arial Narrow"/>
          <w:color w:val="auto"/>
          <w:sz w:val="18"/>
          <w:szCs w:val="18"/>
        </w:rPr>
      </w:pPr>
      <w:r w:rsidRPr="0070298B">
        <w:rPr>
          <w:rFonts w:ascii="Arial Narrow" w:hAnsi="Arial Narrow"/>
          <w:b/>
          <w:color w:val="auto"/>
          <w:sz w:val="20"/>
          <w:szCs w:val="20"/>
        </w:rPr>
        <w:lastRenderedPageBreak/>
        <w:t xml:space="preserve">Table </w:t>
      </w:r>
      <w:r w:rsidR="00B51F6D" w:rsidRPr="0070298B">
        <w:rPr>
          <w:rFonts w:ascii="Arial Narrow" w:hAnsi="Arial Narrow"/>
          <w:b/>
          <w:color w:val="auto"/>
          <w:sz w:val="20"/>
          <w:szCs w:val="20"/>
        </w:rPr>
        <w:t>2</w:t>
      </w:r>
      <w:r w:rsidRPr="0070298B">
        <w:rPr>
          <w:rFonts w:ascii="Arial Narrow" w:hAnsi="Arial Narrow"/>
          <w:b/>
          <w:color w:val="auto"/>
          <w:sz w:val="20"/>
          <w:szCs w:val="20"/>
        </w:rPr>
        <w:t>: Classification of SMA based on age of onset and maximal motor function achieved</w:t>
      </w:r>
      <w:r w:rsidR="00037DE6">
        <w:rPr>
          <w:rFonts w:ascii="Arial Narrow" w:hAnsi="Arial Narrow"/>
          <w:color w:val="auto"/>
          <w:sz w:val="18"/>
          <w:szCs w:val="18"/>
        </w:rPr>
        <w:t xml:space="preserve"> </w:t>
      </w:r>
    </w:p>
    <w:tbl>
      <w:tblPr>
        <w:tblW w:w="5000" w:type="pct"/>
        <w:tblCellMar>
          <w:left w:w="28" w:type="dxa"/>
          <w:right w:w="28" w:type="dxa"/>
        </w:tblCellMar>
        <w:tblLook w:val="04A0" w:firstRow="1" w:lastRow="0" w:firstColumn="1" w:lastColumn="0" w:noHBand="0" w:noVBand="1"/>
      </w:tblPr>
      <w:tblGrid>
        <w:gridCol w:w="1340"/>
        <w:gridCol w:w="1132"/>
        <w:gridCol w:w="1377"/>
        <w:gridCol w:w="1184"/>
        <w:gridCol w:w="961"/>
        <w:gridCol w:w="1858"/>
        <w:gridCol w:w="1230"/>
      </w:tblGrid>
      <w:tr w:rsidR="00C5693A" w:rsidRPr="0070298B" w:rsidTr="004D3EB2">
        <w:trPr>
          <w:cantSplit/>
        </w:trPr>
        <w:tc>
          <w:tcPr>
            <w:tcW w:w="738" w:type="pct"/>
            <w:tcBorders>
              <w:top w:val="single" w:sz="4" w:space="0" w:color="auto"/>
              <w:left w:val="single" w:sz="8" w:space="0" w:color="000000"/>
              <w:bottom w:val="single" w:sz="8" w:space="0" w:color="000000"/>
              <w:right w:val="single" w:sz="8" w:space="0" w:color="000000"/>
            </w:tcBorders>
            <w:vAlign w:val="center"/>
          </w:tcPr>
          <w:p w:rsidR="00C5693A" w:rsidRPr="0070298B" w:rsidRDefault="00C5693A" w:rsidP="004D3EB2">
            <w:pPr>
              <w:snapToGrid w:val="0"/>
              <w:spacing w:before="40" w:after="40"/>
              <w:rPr>
                <w:rFonts w:ascii="Arial Narrow" w:hAnsi="Arial Narrow"/>
                <w:bCs/>
                <w:sz w:val="20"/>
                <w:szCs w:val="20"/>
              </w:rPr>
            </w:pPr>
            <w:r w:rsidRPr="0070298B">
              <w:rPr>
                <w:rFonts w:ascii="Arial Narrow" w:hAnsi="Arial Narrow"/>
                <w:b/>
                <w:bCs/>
                <w:sz w:val="20"/>
                <w:szCs w:val="20"/>
              </w:rPr>
              <w:t>Classification</w:t>
            </w:r>
          </w:p>
        </w:tc>
        <w:tc>
          <w:tcPr>
            <w:tcW w:w="62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C5693A" w:rsidRPr="0070298B" w:rsidRDefault="00C5693A" w:rsidP="004D3EB2">
            <w:pPr>
              <w:snapToGrid w:val="0"/>
              <w:spacing w:before="40" w:after="40"/>
              <w:jc w:val="center"/>
              <w:rPr>
                <w:rFonts w:ascii="Arial Narrow" w:hAnsi="Arial Narrow"/>
                <w:bCs/>
                <w:sz w:val="20"/>
                <w:szCs w:val="20"/>
              </w:rPr>
            </w:pPr>
            <w:r w:rsidRPr="0070298B">
              <w:rPr>
                <w:rFonts w:ascii="Arial Narrow" w:hAnsi="Arial Narrow"/>
                <w:b/>
                <w:bCs/>
                <w:sz w:val="20"/>
                <w:szCs w:val="20"/>
              </w:rPr>
              <w:t>SMA type</w:t>
            </w:r>
          </w:p>
        </w:tc>
        <w:tc>
          <w:tcPr>
            <w:tcW w:w="758"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b/>
                <w:bCs/>
                <w:color w:val="auto"/>
                <w:sz w:val="20"/>
                <w:szCs w:val="20"/>
              </w:rPr>
              <w:t>Age at symptom onset</w:t>
            </w:r>
          </w:p>
        </w:tc>
        <w:tc>
          <w:tcPr>
            <w:tcW w:w="652" w:type="pct"/>
            <w:tcBorders>
              <w:top w:val="single" w:sz="4" w:space="0" w:color="auto"/>
              <w:left w:val="nil"/>
              <w:bottom w:val="single" w:sz="8" w:space="0" w:color="000000"/>
              <w:right w:val="single" w:sz="8" w:space="0" w:color="000000"/>
            </w:tcBorders>
            <w:vAlign w:val="center"/>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b/>
                <w:bCs/>
                <w:color w:val="auto"/>
                <w:sz w:val="20"/>
                <w:szCs w:val="20"/>
              </w:rPr>
              <w:t>Maximal motor milestone</w:t>
            </w:r>
          </w:p>
        </w:tc>
        <w:tc>
          <w:tcPr>
            <w:tcW w:w="529" w:type="pct"/>
            <w:tcBorders>
              <w:top w:val="single" w:sz="4" w:space="0" w:color="auto"/>
              <w:left w:val="nil"/>
              <w:bottom w:val="single" w:sz="8" w:space="0" w:color="000000"/>
              <w:right w:val="single" w:sz="4" w:space="0" w:color="auto"/>
            </w:tcBorders>
            <w:vAlign w:val="center"/>
          </w:tcPr>
          <w:p w:rsidR="00C5693A" w:rsidRPr="0070298B" w:rsidRDefault="00C5693A" w:rsidP="004D3EB2">
            <w:pPr>
              <w:pStyle w:val="Default"/>
              <w:spacing w:before="40" w:after="40"/>
              <w:jc w:val="center"/>
              <w:rPr>
                <w:rFonts w:ascii="Arial Narrow" w:hAnsi="Arial Narrow"/>
                <w:b/>
                <w:color w:val="auto"/>
                <w:sz w:val="20"/>
                <w:szCs w:val="20"/>
                <w:lang w:val="en-AU"/>
              </w:rPr>
            </w:pPr>
            <w:r w:rsidRPr="0070298B">
              <w:rPr>
                <w:rFonts w:ascii="Arial Narrow" w:hAnsi="Arial Narrow"/>
                <w:b/>
                <w:bCs/>
                <w:color w:val="auto"/>
                <w:sz w:val="20"/>
                <w:szCs w:val="20"/>
              </w:rPr>
              <w:t>SMN-2 copy number</w:t>
            </w:r>
          </w:p>
        </w:tc>
        <w:tc>
          <w:tcPr>
            <w:tcW w:w="1023" w:type="pct"/>
            <w:tcBorders>
              <w:top w:val="single" w:sz="4" w:space="0" w:color="auto"/>
              <w:left w:val="single" w:sz="4" w:space="0" w:color="auto"/>
              <w:bottom w:val="single" w:sz="8" w:space="0" w:color="000000"/>
              <w:right w:val="single" w:sz="4" w:space="0" w:color="auto"/>
            </w:tcBorders>
            <w:vAlign w:val="center"/>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b/>
                <w:bCs/>
                <w:color w:val="auto"/>
                <w:sz w:val="20"/>
                <w:szCs w:val="20"/>
              </w:rPr>
              <w:t>Motor ability and additional features</w:t>
            </w:r>
          </w:p>
        </w:tc>
        <w:tc>
          <w:tcPr>
            <w:tcW w:w="677" w:type="pct"/>
            <w:tcBorders>
              <w:top w:val="single" w:sz="4" w:space="0" w:color="auto"/>
              <w:left w:val="single" w:sz="4" w:space="0" w:color="auto"/>
              <w:bottom w:val="single" w:sz="8" w:space="0" w:color="000000"/>
              <w:right w:val="single" w:sz="8" w:space="0" w:color="000000"/>
            </w:tcBorders>
            <w:vAlign w:val="center"/>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b/>
                <w:bCs/>
                <w:color w:val="auto"/>
                <w:sz w:val="20"/>
                <w:szCs w:val="20"/>
              </w:rPr>
              <w:t>Prognosis^</w:t>
            </w:r>
          </w:p>
        </w:tc>
      </w:tr>
      <w:tr w:rsidR="00C5693A" w:rsidRPr="0070298B" w:rsidTr="004D3EB2">
        <w:trPr>
          <w:cantSplit/>
        </w:trPr>
        <w:tc>
          <w:tcPr>
            <w:tcW w:w="738" w:type="pct"/>
            <w:tcBorders>
              <w:top w:val="nil"/>
              <w:left w:val="single" w:sz="8" w:space="0" w:color="000000"/>
              <w:bottom w:val="single" w:sz="8" w:space="0" w:color="000000"/>
              <w:right w:val="single" w:sz="8" w:space="0" w:color="000000"/>
            </w:tcBorders>
            <w:vAlign w:val="center"/>
            <w:hideMark/>
          </w:tcPr>
          <w:p w:rsidR="00C5693A" w:rsidRPr="0070298B" w:rsidRDefault="00C5693A" w:rsidP="004D3EB2">
            <w:pPr>
              <w:snapToGrid w:val="0"/>
              <w:spacing w:before="40" w:after="40"/>
              <w:rPr>
                <w:rFonts w:ascii="Arial Narrow" w:hAnsi="Arial Narrow"/>
                <w:bCs/>
                <w:sz w:val="20"/>
                <w:szCs w:val="20"/>
              </w:rPr>
            </w:pPr>
            <w:r w:rsidRPr="0070298B">
              <w:rPr>
                <w:rFonts w:ascii="Arial Narrow" w:hAnsi="Arial Narrow"/>
                <w:bCs/>
                <w:sz w:val="20"/>
                <w:szCs w:val="20"/>
              </w:rPr>
              <w:t>Pre-natal</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snapToGrid w:val="0"/>
              <w:spacing w:before="40" w:after="40"/>
              <w:jc w:val="center"/>
              <w:rPr>
                <w:rFonts w:ascii="Arial Narrow" w:hAnsi="Arial Narrow"/>
                <w:bCs/>
                <w:sz w:val="20"/>
                <w:szCs w:val="20"/>
              </w:rPr>
            </w:pPr>
            <w:r w:rsidRPr="0070298B">
              <w:rPr>
                <w:rFonts w:ascii="Arial Narrow" w:hAnsi="Arial Narrow"/>
                <w:bCs/>
                <w:sz w:val="20"/>
                <w:szCs w:val="20"/>
              </w:rPr>
              <w:t>0</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Pre-natal </w:t>
            </w:r>
            <w:r w:rsidRPr="0070298B">
              <w:rPr>
                <w:rFonts w:ascii="Arial Narrow" w:hAnsi="Arial Narrow"/>
                <w:color w:val="auto"/>
                <w:sz w:val="20"/>
                <w:szCs w:val="20"/>
                <w:lang w:val="en-AU"/>
              </w:rPr>
              <w:br/>
              <w:t>(before birth)</w:t>
            </w:r>
          </w:p>
        </w:tc>
        <w:tc>
          <w:tcPr>
            <w:tcW w:w="652" w:type="pct"/>
            <w:tcBorders>
              <w:top w:val="nil"/>
              <w:left w:val="nil"/>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None</w:t>
            </w:r>
          </w:p>
        </w:tc>
        <w:tc>
          <w:tcPr>
            <w:tcW w:w="529" w:type="pct"/>
            <w:tcBorders>
              <w:top w:val="single" w:sz="8" w:space="0" w:color="000000"/>
              <w:left w:val="nil"/>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b/>
                <w:color w:val="auto"/>
                <w:sz w:val="20"/>
                <w:szCs w:val="20"/>
                <w:lang w:val="en-AU"/>
              </w:rPr>
            </w:pPr>
            <w:r w:rsidRPr="0070298B">
              <w:rPr>
                <w:rFonts w:ascii="Arial Narrow" w:hAnsi="Arial Narrow"/>
                <w:b/>
                <w:color w:val="auto"/>
                <w:sz w:val="20"/>
                <w:szCs w:val="20"/>
                <w:lang w:val="en-AU"/>
              </w:rPr>
              <w:t>1</w:t>
            </w:r>
          </w:p>
        </w:tc>
        <w:tc>
          <w:tcPr>
            <w:tcW w:w="1023" w:type="pct"/>
            <w:tcBorders>
              <w:top w:val="nil"/>
              <w:left w:val="single" w:sz="4" w:space="0" w:color="auto"/>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Severe </w:t>
            </w:r>
            <w:proofErr w:type="spellStart"/>
            <w:r w:rsidRPr="0070298B">
              <w:rPr>
                <w:rFonts w:ascii="Arial Narrow" w:hAnsi="Arial Narrow"/>
                <w:color w:val="auto"/>
                <w:sz w:val="20"/>
                <w:szCs w:val="20"/>
                <w:lang w:val="en-AU"/>
              </w:rPr>
              <w:t>hypotonia</w:t>
            </w:r>
            <w:proofErr w:type="spellEnd"/>
            <w:r w:rsidRPr="0070298B">
              <w:rPr>
                <w:rFonts w:ascii="Arial Narrow" w:hAnsi="Arial Narrow"/>
                <w:color w:val="auto"/>
                <w:sz w:val="20"/>
                <w:szCs w:val="20"/>
                <w:lang w:val="en-AU"/>
              </w:rPr>
              <w:t>;</w:t>
            </w:r>
          </w:p>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Unable to sit or roll*</w:t>
            </w:r>
          </w:p>
        </w:tc>
        <w:tc>
          <w:tcPr>
            <w:tcW w:w="677" w:type="pct"/>
            <w:tcBorders>
              <w:top w:val="nil"/>
              <w:left w:val="single" w:sz="4" w:space="0" w:color="auto"/>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Death within weeks</w:t>
            </w:r>
          </w:p>
        </w:tc>
      </w:tr>
      <w:tr w:rsidR="00C5693A" w:rsidRPr="0070298B" w:rsidTr="004D3EB2">
        <w:trPr>
          <w:cantSplit/>
        </w:trPr>
        <w:tc>
          <w:tcPr>
            <w:tcW w:w="738" w:type="pct"/>
            <w:tcBorders>
              <w:top w:val="nil"/>
              <w:left w:val="single" w:sz="8" w:space="0" w:color="000000"/>
              <w:bottom w:val="single" w:sz="8" w:space="0" w:color="000000"/>
              <w:right w:val="single" w:sz="8" w:space="0" w:color="000000"/>
            </w:tcBorders>
            <w:vAlign w:val="center"/>
            <w:hideMark/>
          </w:tcPr>
          <w:p w:rsidR="00C5693A" w:rsidRPr="0070298B" w:rsidRDefault="00C5693A" w:rsidP="004D3EB2">
            <w:pPr>
              <w:snapToGrid w:val="0"/>
              <w:spacing w:before="40" w:after="40"/>
              <w:rPr>
                <w:rFonts w:ascii="Arial Narrow" w:hAnsi="Arial Narrow"/>
                <w:bCs/>
                <w:sz w:val="20"/>
                <w:szCs w:val="20"/>
              </w:rPr>
            </w:pPr>
            <w:r w:rsidRPr="0070298B">
              <w:rPr>
                <w:rFonts w:ascii="Arial Narrow" w:hAnsi="Arial Narrow"/>
                <w:bCs/>
                <w:sz w:val="20"/>
                <w:szCs w:val="20"/>
              </w:rPr>
              <w:t>Infantile-onset</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snapToGrid w:val="0"/>
              <w:spacing w:before="40" w:after="40"/>
              <w:jc w:val="center"/>
              <w:rPr>
                <w:rFonts w:ascii="Arial Narrow" w:hAnsi="Arial Narrow"/>
                <w:bCs/>
                <w:sz w:val="20"/>
                <w:szCs w:val="20"/>
                <w:lang w:eastAsia="ja-JP"/>
              </w:rPr>
            </w:pPr>
            <w:r w:rsidRPr="0070298B">
              <w:rPr>
                <w:rFonts w:ascii="Arial Narrow" w:hAnsi="Arial Narrow"/>
                <w:bCs/>
                <w:sz w:val="20"/>
                <w:szCs w:val="20"/>
              </w:rPr>
              <w:t>I</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&lt;6 months </w:t>
            </w:r>
          </w:p>
        </w:tc>
        <w:tc>
          <w:tcPr>
            <w:tcW w:w="652" w:type="pct"/>
            <w:tcBorders>
              <w:top w:val="nil"/>
              <w:left w:val="nil"/>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None</w:t>
            </w:r>
          </w:p>
        </w:tc>
        <w:tc>
          <w:tcPr>
            <w:tcW w:w="529" w:type="pct"/>
            <w:tcBorders>
              <w:top w:val="single" w:sz="8" w:space="0" w:color="000000"/>
              <w:left w:val="nil"/>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1, </w:t>
            </w:r>
            <w:r w:rsidRPr="0070298B">
              <w:rPr>
                <w:rFonts w:ascii="Arial Narrow" w:hAnsi="Arial Narrow"/>
                <w:b/>
                <w:color w:val="auto"/>
                <w:sz w:val="20"/>
                <w:szCs w:val="20"/>
                <w:lang w:val="en-AU"/>
              </w:rPr>
              <w:t>2</w:t>
            </w:r>
            <w:r w:rsidRPr="0070298B">
              <w:rPr>
                <w:rFonts w:ascii="Arial Narrow" w:hAnsi="Arial Narrow"/>
                <w:color w:val="auto"/>
                <w:sz w:val="20"/>
                <w:szCs w:val="20"/>
                <w:lang w:val="en-AU"/>
              </w:rPr>
              <w:t>, 3</w:t>
            </w:r>
          </w:p>
        </w:tc>
        <w:tc>
          <w:tcPr>
            <w:tcW w:w="1023" w:type="pct"/>
            <w:tcBorders>
              <w:top w:val="nil"/>
              <w:left w:val="single" w:sz="4" w:space="0" w:color="auto"/>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Severe </w:t>
            </w:r>
            <w:proofErr w:type="spellStart"/>
            <w:r w:rsidRPr="0070298B">
              <w:rPr>
                <w:rFonts w:ascii="Arial Narrow" w:hAnsi="Arial Narrow"/>
                <w:color w:val="auto"/>
                <w:sz w:val="20"/>
                <w:szCs w:val="20"/>
                <w:lang w:val="en-AU"/>
              </w:rPr>
              <w:t>hypotonia</w:t>
            </w:r>
            <w:proofErr w:type="spellEnd"/>
            <w:r w:rsidRPr="0070298B">
              <w:rPr>
                <w:rFonts w:ascii="Arial Narrow" w:hAnsi="Arial Narrow"/>
                <w:color w:val="auto"/>
                <w:sz w:val="20"/>
                <w:szCs w:val="20"/>
                <w:lang w:val="en-AU"/>
              </w:rPr>
              <w:t>;</w:t>
            </w:r>
          </w:p>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Unable to sit or roll</w:t>
            </w:r>
            <w:r w:rsidRPr="0070298B">
              <w:rPr>
                <w:rFonts w:ascii="Arial Narrow" w:hAnsi="Arial Narrow"/>
                <w:color w:val="auto"/>
                <w:sz w:val="20"/>
                <w:szCs w:val="20"/>
                <w:vertAlign w:val="superscript"/>
                <w:lang w:val="en-AU"/>
              </w:rPr>
              <w:t>#</w:t>
            </w:r>
          </w:p>
        </w:tc>
        <w:tc>
          <w:tcPr>
            <w:tcW w:w="677" w:type="pct"/>
            <w:tcBorders>
              <w:top w:val="nil"/>
              <w:left w:val="single" w:sz="4" w:space="0" w:color="auto"/>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Death by 2 years</w:t>
            </w:r>
          </w:p>
        </w:tc>
      </w:tr>
      <w:tr w:rsidR="00C5693A" w:rsidRPr="0070298B" w:rsidTr="004D3EB2">
        <w:trPr>
          <w:cantSplit/>
        </w:trPr>
        <w:tc>
          <w:tcPr>
            <w:tcW w:w="738" w:type="pct"/>
            <w:vMerge w:val="restart"/>
            <w:tcBorders>
              <w:top w:val="nil"/>
              <w:left w:val="single" w:sz="8" w:space="0" w:color="000000"/>
              <w:bottom w:val="single" w:sz="8" w:space="0" w:color="000000"/>
              <w:right w:val="single" w:sz="8" w:space="0" w:color="000000"/>
            </w:tcBorders>
            <w:vAlign w:val="center"/>
            <w:hideMark/>
          </w:tcPr>
          <w:p w:rsidR="00C5693A" w:rsidRPr="0070298B" w:rsidRDefault="00C5693A" w:rsidP="004D3EB2">
            <w:pPr>
              <w:snapToGrid w:val="0"/>
              <w:spacing w:before="40" w:after="40"/>
              <w:rPr>
                <w:rFonts w:ascii="Arial Narrow" w:hAnsi="Arial Narrow"/>
                <w:bCs/>
                <w:sz w:val="20"/>
                <w:szCs w:val="20"/>
                <w:lang w:eastAsia="ja-JP"/>
              </w:rPr>
            </w:pPr>
            <w:r w:rsidRPr="0070298B">
              <w:rPr>
                <w:rFonts w:ascii="Arial Narrow" w:hAnsi="Arial Narrow"/>
                <w:bCs/>
                <w:sz w:val="20"/>
                <w:szCs w:val="20"/>
                <w:lang w:eastAsia="ja-JP"/>
              </w:rPr>
              <w:t>Childhood-onset</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snapToGrid w:val="0"/>
              <w:spacing w:before="40" w:after="40"/>
              <w:jc w:val="center"/>
              <w:rPr>
                <w:rFonts w:ascii="Arial Narrow" w:hAnsi="Arial Narrow"/>
                <w:bCs/>
                <w:sz w:val="20"/>
                <w:szCs w:val="20"/>
                <w:lang w:eastAsia="ja-JP"/>
              </w:rPr>
            </w:pPr>
            <w:r w:rsidRPr="0070298B">
              <w:rPr>
                <w:rFonts w:ascii="Arial Narrow" w:hAnsi="Arial Narrow"/>
                <w:bCs/>
                <w:sz w:val="20"/>
                <w:szCs w:val="20"/>
                <w:lang w:eastAsia="ja-JP"/>
              </w:rPr>
              <w:t>II</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6 - 18 months </w:t>
            </w:r>
          </w:p>
        </w:tc>
        <w:tc>
          <w:tcPr>
            <w:tcW w:w="652" w:type="pct"/>
            <w:tcBorders>
              <w:top w:val="nil"/>
              <w:left w:val="nil"/>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Sitting</w:t>
            </w:r>
          </w:p>
        </w:tc>
        <w:tc>
          <w:tcPr>
            <w:tcW w:w="529" w:type="pct"/>
            <w:tcBorders>
              <w:top w:val="single" w:sz="8" w:space="0" w:color="000000"/>
              <w:left w:val="nil"/>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2, </w:t>
            </w:r>
            <w:r w:rsidRPr="0070298B">
              <w:rPr>
                <w:rFonts w:ascii="Arial Narrow" w:hAnsi="Arial Narrow"/>
                <w:b/>
                <w:color w:val="auto"/>
                <w:sz w:val="20"/>
                <w:szCs w:val="20"/>
                <w:lang w:val="en-AU"/>
              </w:rPr>
              <w:t>3</w:t>
            </w:r>
            <w:r w:rsidRPr="0070298B">
              <w:rPr>
                <w:rFonts w:ascii="Arial Narrow" w:hAnsi="Arial Narrow"/>
                <w:color w:val="auto"/>
                <w:sz w:val="20"/>
                <w:szCs w:val="20"/>
                <w:lang w:val="en-AU"/>
              </w:rPr>
              <w:t>, 4</w:t>
            </w:r>
          </w:p>
        </w:tc>
        <w:tc>
          <w:tcPr>
            <w:tcW w:w="1023" w:type="pct"/>
            <w:tcBorders>
              <w:top w:val="nil"/>
              <w:left w:val="single" w:sz="4" w:space="0" w:color="auto"/>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Proximal weakness; Unable to walk independently</w:t>
            </w:r>
          </w:p>
        </w:tc>
        <w:tc>
          <w:tcPr>
            <w:tcW w:w="677" w:type="pct"/>
            <w:tcBorders>
              <w:top w:val="nil"/>
              <w:left w:val="single" w:sz="4" w:space="0" w:color="auto"/>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Survival into adulthood</w:t>
            </w:r>
          </w:p>
        </w:tc>
      </w:tr>
      <w:tr w:rsidR="00C5693A" w:rsidRPr="0070298B" w:rsidTr="004D3EB2">
        <w:trPr>
          <w:cantSplit/>
        </w:trPr>
        <w:tc>
          <w:tcPr>
            <w:tcW w:w="738" w:type="pct"/>
            <w:vMerge/>
            <w:tcBorders>
              <w:top w:val="nil"/>
              <w:left w:val="single" w:sz="8" w:space="0" w:color="000000"/>
              <w:bottom w:val="single" w:sz="8" w:space="0" w:color="000000"/>
              <w:right w:val="single" w:sz="8" w:space="0" w:color="000000"/>
            </w:tcBorders>
            <w:vAlign w:val="center"/>
            <w:hideMark/>
          </w:tcPr>
          <w:p w:rsidR="00C5693A" w:rsidRPr="0070298B" w:rsidRDefault="00C5693A" w:rsidP="004D3EB2">
            <w:pPr>
              <w:spacing w:before="40" w:after="40"/>
              <w:rPr>
                <w:rFonts w:ascii="Arial Narrow" w:hAnsi="Arial Narrow"/>
                <w:bCs/>
                <w:sz w:val="20"/>
                <w:szCs w:val="20"/>
                <w:lang w:eastAsia="ja-JP"/>
              </w:rPr>
            </w:pP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snapToGrid w:val="0"/>
              <w:spacing w:before="40" w:after="40"/>
              <w:jc w:val="center"/>
              <w:rPr>
                <w:rFonts w:ascii="Arial Narrow" w:hAnsi="Arial Narrow"/>
                <w:bCs/>
                <w:sz w:val="20"/>
                <w:szCs w:val="20"/>
                <w:lang w:eastAsia="ja-JP"/>
              </w:rPr>
            </w:pPr>
            <w:r w:rsidRPr="0070298B">
              <w:rPr>
                <w:rFonts w:ascii="Arial Narrow" w:hAnsi="Arial Narrow"/>
                <w:bCs/>
                <w:sz w:val="20"/>
                <w:szCs w:val="20"/>
              </w:rPr>
              <w:t>III</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&lt;3 years (</w:t>
            </w:r>
            <w:proofErr w:type="spellStart"/>
            <w:r w:rsidRPr="0070298B">
              <w:rPr>
                <w:rFonts w:ascii="Arial Narrow" w:hAnsi="Arial Narrow"/>
                <w:color w:val="auto"/>
                <w:sz w:val="20"/>
                <w:szCs w:val="20"/>
                <w:lang w:val="en-AU"/>
              </w:rPr>
              <w:t>IIIa</w:t>
            </w:r>
            <w:proofErr w:type="spellEnd"/>
            <w:r w:rsidRPr="0070298B">
              <w:rPr>
                <w:rFonts w:ascii="Arial Narrow" w:hAnsi="Arial Narrow"/>
                <w:color w:val="auto"/>
                <w:sz w:val="20"/>
                <w:szCs w:val="20"/>
                <w:lang w:val="en-AU"/>
              </w:rPr>
              <w:t>)</w:t>
            </w:r>
          </w:p>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&gt;3 years (</w:t>
            </w:r>
            <w:proofErr w:type="spellStart"/>
            <w:r w:rsidRPr="0070298B">
              <w:rPr>
                <w:rFonts w:ascii="Arial Narrow" w:hAnsi="Arial Narrow"/>
                <w:color w:val="auto"/>
                <w:sz w:val="20"/>
                <w:szCs w:val="20"/>
                <w:lang w:val="en-AU"/>
              </w:rPr>
              <w:t>IIIb</w:t>
            </w:r>
            <w:proofErr w:type="spellEnd"/>
            <w:r w:rsidRPr="0070298B">
              <w:rPr>
                <w:rFonts w:ascii="Arial Narrow" w:hAnsi="Arial Narrow"/>
                <w:color w:val="auto"/>
                <w:sz w:val="20"/>
                <w:szCs w:val="20"/>
                <w:lang w:val="en-AU"/>
              </w:rPr>
              <w:t>)</w:t>
            </w:r>
          </w:p>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 xml:space="preserve">&gt;12 to </w:t>
            </w:r>
            <w:r w:rsidRPr="0070298B">
              <w:rPr>
                <w:rFonts w:ascii="Arial Narrow" w:hAnsi="Arial Narrow" w:cs="Arial"/>
                <w:color w:val="auto"/>
                <w:sz w:val="20"/>
                <w:szCs w:val="20"/>
              </w:rPr>
              <w:t>≤</w:t>
            </w:r>
            <w:r w:rsidRPr="0070298B">
              <w:rPr>
                <w:rFonts w:ascii="Arial Narrow" w:hAnsi="Arial Narrow"/>
                <w:color w:val="auto"/>
                <w:sz w:val="20"/>
                <w:szCs w:val="20"/>
                <w:lang w:val="en-AU"/>
              </w:rPr>
              <w:t>18 years (</w:t>
            </w:r>
            <w:proofErr w:type="spellStart"/>
            <w:r w:rsidRPr="0070298B">
              <w:rPr>
                <w:rFonts w:ascii="Arial Narrow" w:hAnsi="Arial Narrow"/>
                <w:color w:val="auto"/>
                <w:sz w:val="20"/>
                <w:szCs w:val="20"/>
                <w:lang w:val="en-AU"/>
              </w:rPr>
              <w:t>IIIc</w:t>
            </w:r>
            <w:proofErr w:type="spellEnd"/>
            <w:r w:rsidRPr="0070298B">
              <w:rPr>
                <w:rFonts w:ascii="Arial Narrow" w:hAnsi="Arial Narrow"/>
                <w:color w:val="auto"/>
                <w:sz w:val="20"/>
                <w:szCs w:val="20"/>
                <w:lang w:val="en-AU"/>
              </w:rPr>
              <w:t>)</w:t>
            </w:r>
          </w:p>
        </w:tc>
        <w:tc>
          <w:tcPr>
            <w:tcW w:w="652" w:type="pct"/>
            <w:tcBorders>
              <w:top w:val="nil"/>
              <w:left w:val="nil"/>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Walking</w:t>
            </w:r>
          </w:p>
        </w:tc>
        <w:tc>
          <w:tcPr>
            <w:tcW w:w="529" w:type="pct"/>
            <w:tcBorders>
              <w:top w:val="single" w:sz="8" w:space="0" w:color="000000"/>
              <w:left w:val="nil"/>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b/>
                <w:color w:val="auto"/>
                <w:sz w:val="20"/>
                <w:szCs w:val="20"/>
                <w:lang w:val="en-AU"/>
              </w:rPr>
              <w:t>3</w:t>
            </w:r>
            <w:r w:rsidRPr="0070298B">
              <w:rPr>
                <w:rFonts w:ascii="Arial Narrow" w:hAnsi="Arial Narrow"/>
                <w:color w:val="auto"/>
                <w:sz w:val="20"/>
                <w:szCs w:val="20"/>
                <w:lang w:val="en-AU"/>
              </w:rPr>
              <w:t>,</w:t>
            </w:r>
            <w:r w:rsidRPr="0070298B">
              <w:rPr>
                <w:rFonts w:ascii="Arial Narrow" w:hAnsi="Arial Narrow"/>
                <w:b/>
                <w:color w:val="auto"/>
                <w:sz w:val="20"/>
                <w:szCs w:val="20"/>
                <w:lang w:val="en-AU"/>
              </w:rPr>
              <w:t xml:space="preserve"> 4</w:t>
            </w:r>
            <w:r w:rsidRPr="0070298B">
              <w:rPr>
                <w:rFonts w:ascii="Arial Narrow" w:hAnsi="Arial Narrow"/>
                <w:color w:val="auto"/>
                <w:sz w:val="20"/>
                <w:szCs w:val="20"/>
                <w:lang w:val="en-AU"/>
              </w:rPr>
              <w:t>, 5</w:t>
            </w:r>
          </w:p>
        </w:tc>
        <w:tc>
          <w:tcPr>
            <w:tcW w:w="1023" w:type="pct"/>
            <w:tcBorders>
              <w:top w:val="nil"/>
              <w:left w:val="single" w:sz="4" w:space="0" w:color="auto"/>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May lose ability to walk</w:t>
            </w:r>
          </w:p>
        </w:tc>
        <w:tc>
          <w:tcPr>
            <w:tcW w:w="677" w:type="pct"/>
            <w:tcBorders>
              <w:top w:val="nil"/>
              <w:left w:val="single" w:sz="4" w:space="0" w:color="auto"/>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Normal lifespan</w:t>
            </w:r>
          </w:p>
        </w:tc>
      </w:tr>
      <w:tr w:rsidR="00C5693A" w:rsidRPr="0070298B" w:rsidTr="004D3EB2">
        <w:trPr>
          <w:cantSplit/>
        </w:trPr>
        <w:tc>
          <w:tcPr>
            <w:tcW w:w="738" w:type="pct"/>
            <w:tcBorders>
              <w:top w:val="nil"/>
              <w:left w:val="single" w:sz="8" w:space="0" w:color="000000"/>
              <w:bottom w:val="single" w:sz="8" w:space="0" w:color="000000"/>
              <w:right w:val="single" w:sz="8" w:space="0" w:color="000000"/>
            </w:tcBorders>
            <w:vAlign w:val="center"/>
            <w:hideMark/>
          </w:tcPr>
          <w:p w:rsidR="00C5693A" w:rsidRPr="0070298B" w:rsidRDefault="00C5693A" w:rsidP="004D3EB2">
            <w:pPr>
              <w:snapToGrid w:val="0"/>
              <w:spacing w:before="40" w:after="40"/>
              <w:rPr>
                <w:rFonts w:ascii="Arial Narrow" w:hAnsi="Arial Narrow"/>
                <w:bCs/>
                <w:sz w:val="20"/>
                <w:szCs w:val="20"/>
              </w:rPr>
            </w:pPr>
            <w:r w:rsidRPr="0070298B">
              <w:rPr>
                <w:rFonts w:ascii="Arial Narrow" w:hAnsi="Arial Narrow"/>
                <w:bCs/>
                <w:sz w:val="20"/>
                <w:szCs w:val="20"/>
              </w:rPr>
              <w:t>Adult-onset</w:t>
            </w:r>
          </w:p>
        </w:tc>
        <w:tc>
          <w:tcPr>
            <w:tcW w:w="62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snapToGrid w:val="0"/>
              <w:spacing w:before="40" w:after="40"/>
              <w:jc w:val="center"/>
              <w:rPr>
                <w:rFonts w:ascii="Arial Narrow" w:hAnsi="Arial Narrow"/>
                <w:bCs/>
                <w:sz w:val="20"/>
                <w:szCs w:val="20"/>
                <w:lang w:eastAsia="ja-JP"/>
              </w:rPr>
            </w:pPr>
            <w:r w:rsidRPr="0070298B">
              <w:rPr>
                <w:rFonts w:ascii="Arial Narrow" w:hAnsi="Arial Narrow"/>
                <w:bCs/>
                <w:sz w:val="20"/>
                <w:szCs w:val="20"/>
              </w:rPr>
              <w:t>IV</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&gt;18 years</w:t>
            </w:r>
          </w:p>
        </w:tc>
        <w:tc>
          <w:tcPr>
            <w:tcW w:w="652" w:type="pct"/>
            <w:tcBorders>
              <w:top w:val="nil"/>
              <w:left w:val="nil"/>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Normal</w:t>
            </w:r>
          </w:p>
        </w:tc>
        <w:tc>
          <w:tcPr>
            <w:tcW w:w="529" w:type="pct"/>
            <w:tcBorders>
              <w:top w:val="single" w:sz="8" w:space="0" w:color="000000"/>
              <w:left w:val="nil"/>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b/>
                <w:color w:val="auto"/>
                <w:sz w:val="20"/>
                <w:szCs w:val="20"/>
                <w:lang w:val="en-AU"/>
              </w:rPr>
              <w:t>4</w:t>
            </w:r>
            <w:r w:rsidRPr="0070298B">
              <w:rPr>
                <w:rFonts w:ascii="Arial Narrow" w:hAnsi="Arial Narrow"/>
                <w:color w:val="auto"/>
                <w:sz w:val="20"/>
                <w:szCs w:val="20"/>
                <w:lang w:val="en-AU"/>
              </w:rPr>
              <w:t>,</w:t>
            </w:r>
            <w:r w:rsidRPr="0070298B">
              <w:rPr>
                <w:rFonts w:ascii="Arial Narrow" w:hAnsi="Arial Narrow"/>
                <w:b/>
                <w:color w:val="auto"/>
                <w:sz w:val="20"/>
                <w:szCs w:val="20"/>
                <w:lang w:val="en-AU"/>
              </w:rPr>
              <w:t xml:space="preserve"> 5</w:t>
            </w:r>
            <w:r w:rsidRPr="0070298B">
              <w:rPr>
                <w:rFonts w:ascii="Arial Narrow" w:hAnsi="Arial Narrow"/>
                <w:color w:val="auto"/>
                <w:sz w:val="20"/>
                <w:szCs w:val="20"/>
                <w:lang w:val="en-AU"/>
              </w:rPr>
              <w:t>, 6</w:t>
            </w:r>
          </w:p>
        </w:tc>
        <w:tc>
          <w:tcPr>
            <w:tcW w:w="1023" w:type="pct"/>
            <w:tcBorders>
              <w:top w:val="nil"/>
              <w:left w:val="single" w:sz="4" w:space="0" w:color="auto"/>
              <w:bottom w:val="single" w:sz="8" w:space="0" w:color="000000"/>
              <w:right w:val="single" w:sz="4" w:space="0" w:color="auto"/>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Mild motor impairment</w:t>
            </w:r>
          </w:p>
        </w:tc>
        <w:tc>
          <w:tcPr>
            <w:tcW w:w="677" w:type="pct"/>
            <w:tcBorders>
              <w:top w:val="nil"/>
              <w:left w:val="single" w:sz="4" w:space="0" w:color="auto"/>
              <w:bottom w:val="single" w:sz="8" w:space="0" w:color="000000"/>
              <w:right w:val="single" w:sz="8" w:space="0" w:color="000000"/>
            </w:tcBorders>
            <w:vAlign w:val="center"/>
            <w:hideMark/>
          </w:tcPr>
          <w:p w:rsidR="00C5693A" w:rsidRPr="0070298B" w:rsidRDefault="00C5693A" w:rsidP="004D3EB2">
            <w:pPr>
              <w:pStyle w:val="Default"/>
              <w:spacing w:before="40" w:after="40"/>
              <w:jc w:val="center"/>
              <w:rPr>
                <w:rFonts w:ascii="Arial Narrow" w:hAnsi="Arial Narrow"/>
                <w:color w:val="auto"/>
                <w:sz w:val="20"/>
                <w:szCs w:val="20"/>
                <w:lang w:val="en-AU"/>
              </w:rPr>
            </w:pPr>
            <w:r w:rsidRPr="0070298B">
              <w:rPr>
                <w:rFonts w:ascii="Arial Narrow" w:hAnsi="Arial Narrow"/>
                <w:color w:val="auto"/>
                <w:sz w:val="20"/>
                <w:szCs w:val="20"/>
                <w:lang w:val="en-AU"/>
              </w:rPr>
              <w:t>Normal lifespan</w:t>
            </w:r>
          </w:p>
        </w:tc>
      </w:tr>
    </w:tbl>
    <w:p w:rsidR="00C5693A" w:rsidRPr="0070298B" w:rsidRDefault="00C5693A" w:rsidP="00C5693A">
      <w:pPr>
        <w:rPr>
          <w:rFonts w:ascii="Arial Narrow" w:eastAsia="Calibri" w:hAnsi="Arial Narrow" w:cs="Arial"/>
          <w:sz w:val="18"/>
          <w:szCs w:val="18"/>
          <w:lang w:eastAsia="en-US"/>
        </w:rPr>
      </w:pPr>
      <w:r w:rsidRPr="0070298B">
        <w:rPr>
          <w:rFonts w:ascii="Arial Narrow" w:eastAsia="Calibri" w:hAnsi="Arial Narrow" w:cs="Arial"/>
          <w:sz w:val="18"/>
          <w:szCs w:val="18"/>
          <w:lang w:eastAsia="en-US"/>
        </w:rPr>
        <w:t xml:space="preserve">Source: Table 1.1.1, p5 of the </w:t>
      </w:r>
      <w:r w:rsidR="00112BB3" w:rsidRPr="0070298B">
        <w:rPr>
          <w:rFonts w:ascii="Arial Narrow" w:eastAsia="Calibri" w:hAnsi="Arial Narrow" w:cs="Arial"/>
          <w:sz w:val="18"/>
          <w:szCs w:val="18"/>
          <w:lang w:eastAsia="en-US"/>
        </w:rPr>
        <w:t>November 2017</w:t>
      </w:r>
      <w:r w:rsidRPr="0070298B">
        <w:rPr>
          <w:rFonts w:ascii="Arial Narrow" w:eastAsia="Calibri" w:hAnsi="Arial Narrow" w:cs="Arial"/>
          <w:sz w:val="18"/>
          <w:szCs w:val="18"/>
          <w:lang w:eastAsia="en-US"/>
        </w:rPr>
        <w:t xml:space="preserve"> submission</w:t>
      </w:r>
    </w:p>
    <w:p w:rsidR="00C5693A" w:rsidRPr="0070298B" w:rsidRDefault="00C5693A" w:rsidP="00C5693A">
      <w:pPr>
        <w:rPr>
          <w:rFonts w:ascii="Arial Narrow" w:eastAsia="Calibri" w:hAnsi="Arial Narrow" w:cs="Arial"/>
          <w:sz w:val="18"/>
          <w:szCs w:val="18"/>
          <w:lang w:eastAsia="en-US"/>
        </w:rPr>
      </w:pPr>
      <w:r w:rsidRPr="0070298B">
        <w:rPr>
          <w:rFonts w:ascii="Arial Narrow" w:eastAsia="Calibri" w:hAnsi="Arial Narrow" w:cs="Arial"/>
          <w:sz w:val="18"/>
          <w:szCs w:val="18"/>
          <w:lang w:eastAsia="en-US"/>
        </w:rPr>
        <w:t xml:space="preserve">SMA = spinal muscular atrophy; SMN-2 = survival-of-motor-neuron 2 gene </w:t>
      </w:r>
    </w:p>
    <w:p w:rsidR="00C5693A" w:rsidRPr="0070298B" w:rsidRDefault="00C5693A" w:rsidP="00C5693A">
      <w:pPr>
        <w:tabs>
          <w:tab w:val="left" w:pos="284"/>
        </w:tabs>
        <w:rPr>
          <w:rFonts w:ascii="Arial Narrow" w:eastAsia="Calibri" w:hAnsi="Arial Narrow" w:cs="Arial"/>
          <w:sz w:val="18"/>
          <w:szCs w:val="18"/>
          <w:lang w:eastAsia="en-US"/>
        </w:rPr>
      </w:pPr>
      <w:r w:rsidRPr="0070298B">
        <w:rPr>
          <w:rFonts w:ascii="Arial Narrow" w:eastAsia="Calibri" w:hAnsi="Arial Narrow" w:cs="Arial"/>
          <w:sz w:val="18"/>
          <w:szCs w:val="18"/>
          <w:lang w:eastAsia="en-US"/>
        </w:rPr>
        <w:t>*</w:t>
      </w:r>
      <w:r w:rsidRPr="0070298B">
        <w:rPr>
          <w:rFonts w:ascii="Arial Narrow" w:eastAsia="Calibri" w:hAnsi="Arial Narrow" w:cs="Arial"/>
          <w:sz w:val="18"/>
          <w:szCs w:val="18"/>
          <w:lang w:eastAsia="en-US"/>
        </w:rPr>
        <w:tab/>
        <w:t>Need for respiratory support at birth; contractures at birth, reduced foetal movements.</w:t>
      </w:r>
    </w:p>
    <w:p w:rsidR="00C5693A" w:rsidRPr="0070298B" w:rsidRDefault="00C5693A" w:rsidP="00C5693A">
      <w:pPr>
        <w:tabs>
          <w:tab w:val="left" w:pos="284"/>
        </w:tabs>
        <w:rPr>
          <w:rFonts w:ascii="Arial Narrow" w:eastAsia="Calibri" w:hAnsi="Arial Narrow" w:cs="Arial"/>
          <w:sz w:val="18"/>
          <w:szCs w:val="18"/>
          <w:lang w:eastAsia="en-US"/>
        </w:rPr>
      </w:pPr>
      <w:r w:rsidRPr="0070298B">
        <w:rPr>
          <w:rFonts w:ascii="Arial Narrow" w:eastAsia="Calibri" w:hAnsi="Arial Narrow" w:cs="Arial"/>
          <w:sz w:val="18"/>
          <w:szCs w:val="18"/>
          <w:lang w:eastAsia="en-US"/>
        </w:rPr>
        <w:t>^</w:t>
      </w:r>
      <w:r w:rsidRPr="0070298B">
        <w:rPr>
          <w:rFonts w:ascii="Arial Narrow" w:eastAsia="Calibri" w:hAnsi="Arial Narrow" w:cs="Arial"/>
          <w:sz w:val="18"/>
          <w:szCs w:val="18"/>
          <w:lang w:eastAsia="en-US"/>
        </w:rPr>
        <w:tab/>
        <w:t>Prognosis varies with phenotype and standard of care interventions</w:t>
      </w:r>
    </w:p>
    <w:p w:rsidR="00C5693A" w:rsidRPr="0070298B" w:rsidRDefault="00C5693A" w:rsidP="00C5693A">
      <w:pPr>
        <w:tabs>
          <w:tab w:val="left" w:pos="284"/>
        </w:tabs>
        <w:rPr>
          <w:rFonts w:ascii="Arial Narrow" w:eastAsia="Calibri" w:hAnsi="Arial Narrow" w:cs="Arial"/>
          <w:sz w:val="18"/>
          <w:szCs w:val="18"/>
          <w:lang w:eastAsia="en-US"/>
        </w:rPr>
      </w:pPr>
      <w:r w:rsidRPr="0070298B">
        <w:rPr>
          <w:rFonts w:ascii="Arial Narrow" w:eastAsia="Calibri" w:hAnsi="Arial Narrow" w:cs="Arial"/>
          <w:sz w:val="18"/>
          <w:szCs w:val="18"/>
          <w:lang w:eastAsia="en-US"/>
        </w:rPr>
        <w:t>#</w:t>
      </w:r>
      <w:r w:rsidRPr="0070298B">
        <w:rPr>
          <w:rFonts w:ascii="Arial Narrow" w:eastAsia="Calibri" w:hAnsi="Arial Narrow" w:cs="Arial"/>
          <w:sz w:val="18"/>
          <w:szCs w:val="18"/>
          <w:lang w:eastAsia="en-US"/>
        </w:rPr>
        <w:tab/>
      </w:r>
      <w:proofErr w:type="spellStart"/>
      <w:proofErr w:type="gramStart"/>
      <w:r w:rsidRPr="0070298B">
        <w:rPr>
          <w:rFonts w:ascii="Arial Narrow" w:eastAsia="Calibri" w:hAnsi="Arial Narrow" w:cs="Arial"/>
          <w:sz w:val="18"/>
          <w:szCs w:val="18"/>
          <w:lang w:eastAsia="en-US"/>
        </w:rPr>
        <w:t>Ia</w:t>
      </w:r>
      <w:proofErr w:type="spellEnd"/>
      <w:proofErr w:type="gramEnd"/>
      <w:r w:rsidRPr="0070298B">
        <w:rPr>
          <w:rFonts w:ascii="Arial Narrow" w:eastAsia="Calibri" w:hAnsi="Arial Narrow" w:cs="Arial"/>
          <w:sz w:val="18"/>
          <w:szCs w:val="18"/>
          <w:lang w:eastAsia="en-US"/>
        </w:rPr>
        <w:t xml:space="preserve"> joint contractures present at birth; </w:t>
      </w:r>
      <w:proofErr w:type="spellStart"/>
      <w:r w:rsidRPr="0070298B">
        <w:rPr>
          <w:rFonts w:ascii="Arial Narrow" w:eastAsia="Calibri" w:hAnsi="Arial Narrow" w:cs="Arial"/>
          <w:sz w:val="18"/>
          <w:szCs w:val="18"/>
          <w:lang w:eastAsia="en-US"/>
        </w:rPr>
        <w:t>Ic</w:t>
      </w:r>
      <w:proofErr w:type="spellEnd"/>
      <w:r w:rsidRPr="0070298B">
        <w:rPr>
          <w:rFonts w:ascii="Arial Narrow" w:eastAsia="Calibri" w:hAnsi="Arial Narrow" w:cs="Arial"/>
          <w:sz w:val="18"/>
          <w:szCs w:val="18"/>
          <w:lang w:eastAsia="en-US"/>
        </w:rPr>
        <w:t xml:space="preserve"> may achieve head control.</w:t>
      </w:r>
    </w:p>
    <w:p w:rsidR="00C5693A" w:rsidRDefault="00C5693A" w:rsidP="00691677">
      <w:pPr>
        <w:rPr>
          <w:rFonts w:ascii="Arial Narrow" w:eastAsia="Calibri" w:hAnsi="Arial Narrow" w:cs="Arial"/>
          <w:sz w:val="18"/>
          <w:szCs w:val="18"/>
          <w:lang w:eastAsia="en-US"/>
        </w:rPr>
      </w:pPr>
      <w:r w:rsidRPr="0070298B">
        <w:rPr>
          <w:rFonts w:ascii="Arial Narrow" w:eastAsia="Calibri" w:hAnsi="Arial Narrow" w:cs="Arial"/>
          <w:sz w:val="18"/>
          <w:szCs w:val="18"/>
          <w:lang w:eastAsia="en-US"/>
        </w:rPr>
        <w:t xml:space="preserve">Note: The most common number of copies of the SMN-2 gene for each type of SMA is bolded. </w:t>
      </w:r>
    </w:p>
    <w:p w:rsidR="004E0A12" w:rsidRPr="0070298B" w:rsidRDefault="004E0A12" w:rsidP="00691677">
      <w:pPr>
        <w:rPr>
          <w:rFonts w:ascii="Arial Narrow" w:eastAsia="Calibri" w:hAnsi="Arial Narrow" w:cs="Arial"/>
          <w:sz w:val="18"/>
          <w:szCs w:val="18"/>
          <w:lang w:eastAsia="en-US"/>
        </w:rPr>
      </w:pPr>
    </w:p>
    <w:p w:rsidR="006315CA" w:rsidRPr="00014448" w:rsidRDefault="00691677" w:rsidP="00014448">
      <w:pPr>
        <w:pStyle w:val="ListParagraph"/>
        <w:numPr>
          <w:ilvl w:val="1"/>
          <w:numId w:val="14"/>
        </w:numPr>
        <w:rPr>
          <w:rFonts w:asciiTheme="minorHAnsi" w:eastAsiaTheme="minorHAnsi" w:hAnsiTheme="minorHAnsi" w:cstheme="minorBidi"/>
          <w:snapToGrid/>
          <w:sz w:val="24"/>
          <w:szCs w:val="24"/>
        </w:rPr>
      </w:pPr>
      <w:r w:rsidRPr="00851C02">
        <w:rPr>
          <w:rFonts w:asciiTheme="minorHAnsi" w:eastAsiaTheme="minorHAnsi" w:hAnsiTheme="minorHAnsi" w:cstheme="minorBidi"/>
          <w:snapToGrid/>
          <w:sz w:val="24"/>
          <w:szCs w:val="24"/>
        </w:rPr>
        <w:t xml:space="preserve">Stakeholder input to the PBAC at the </w:t>
      </w:r>
      <w:proofErr w:type="spellStart"/>
      <w:r w:rsidRPr="00851C02">
        <w:rPr>
          <w:rFonts w:asciiTheme="minorHAnsi" w:eastAsiaTheme="minorHAnsi" w:hAnsiTheme="minorHAnsi" w:cstheme="minorBidi"/>
          <w:snapToGrid/>
          <w:sz w:val="24"/>
          <w:szCs w:val="24"/>
        </w:rPr>
        <w:t>nusinersen</w:t>
      </w:r>
      <w:proofErr w:type="spellEnd"/>
      <w:r w:rsidRPr="00851C02">
        <w:rPr>
          <w:rFonts w:asciiTheme="minorHAnsi" w:eastAsiaTheme="minorHAnsi" w:hAnsiTheme="minorHAnsi" w:cstheme="minorBidi"/>
          <w:snapToGrid/>
          <w:sz w:val="24"/>
          <w:szCs w:val="24"/>
        </w:rPr>
        <w:t xml:space="preserve"> stakeholder meeting indicated that it can be difficult to distinguish between </w:t>
      </w:r>
      <w:proofErr w:type="gramStart"/>
      <w:r w:rsidRPr="00851C02">
        <w:rPr>
          <w:rFonts w:asciiTheme="minorHAnsi" w:eastAsiaTheme="minorHAnsi" w:hAnsiTheme="minorHAnsi" w:cstheme="minorBidi"/>
          <w:snapToGrid/>
          <w:sz w:val="24"/>
          <w:szCs w:val="24"/>
        </w:rPr>
        <w:t>Type</w:t>
      </w:r>
      <w:proofErr w:type="gramEnd"/>
      <w:r w:rsidRPr="00851C02">
        <w:rPr>
          <w:rFonts w:asciiTheme="minorHAnsi" w:eastAsiaTheme="minorHAnsi" w:hAnsiTheme="minorHAnsi" w:cstheme="minorBidi"/>
          <w:snapToGrid/>
          <w:sz w:val="24"/>
          <w:szCs w:val="24"/>
        </w:rPr>
        <w:t xml:space="preserve"> I and Type II SMA as there is a large overlap in clinical presentation in these two patient groups.</w:t>
      </w:r>
      <w:r w:rsidR="0016062D">
        <w:rPr>
          <w:rFonts w:asciiTheme="minorHAnsi" w:eastAsiaTheme="minorHAnsi" w:hAnsiTheme="minorHAnsi" w:cstheme="minorBidi"/>
          <w:snapToGrid/>
          <w:sz w:val="24"/>
          <w:szCs w:val="24"/>
        </w:rPr>
        <w:t xml:space="preserve"> </w:t>
      </w:r>
      <w:r w:rsidR="002924AE" w:rsidRPr="00851C02">
        <w:rPr>
          <w:rFonts w:asciiTheme="minorHAnsi" w:eastAsiaTheme="minorHAnsi" w:hAnsiTheme="minorHAnsi" w:cstheme="minorBidi"/>
          <w:snapToGrid/>
          <w:sz w:val="24"/>
          <w:szCs w:val="24"/>
        </w:rPr>
        <w:t>Stakeholder input</w:t>
      </w:r>
      <w:r w:rsidR="0016062D">
        <w:rPr>
          <w:rFonts w:asciiTheme="minorHAnsi" w:eastAsiaTheme="minorHAnsi" w:hAnsiTheme="minorHAnsi" w:cstheme="minorBidi"/>
          <w:snapToGrid/>
          <w:sz w:val="24"/>
          <w:szCs w:val="24"/>
        </w:rPr>
        <w:t xml:space="preserve"> </w:t>
      </w:r>
      <w:r w:rsidR="002924AE" w:rsidRPr="00851C02">
        <w:rPr>
          <w:rFonts w:asciiTheme="minorHAnsi" w:eastAsiaTheme="minorHAnsi" w:hAnsiTheme="minorHAnsi" w:cstheme="minorBidi"/>
          <w:snapToGrid/>
          <w:sz w:val="24"/>
          <w:szCs w:val="24"/>
        </w:rPr>
        <w:t xml:space="preserve">also indicated young patients with early symptom onset (before 3 years of age) are those in highest need of new treatment options due to the severity of their condition relative to SMA patients with later symptom onset. </w:t>
      </w:r>
    </w:p>
    <w:p w:rsidR="000B558D" w:rsidRDefault="008D7A41" w:rsidP="006905E6">
      <w:pPr>
        <w:pStyle w:val="Heading1"/>
      </w:pPr>
      <w:r w:rsidRPr="0070298B">
        <w:t>C</w:t>
      </w:r>
      <w:r w:rsidR="00D84934" w:rsidRPr="0070298B">
        <w:t>onsideration of the evidence</w:t>
      </w:r>
    </w:p>
    <w:p w:rsidR="00E60EFD" w:rsidRPr="00937958" w:rsidRDefault="00E60EFD" w:rsidP="00E60EF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E60EFD" w:rsidRDefault="00E60EFD" w:rsidP="00851C0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There was no </w:t>
      </w:r>
      <w:r w:rsidRPr="00851C02">
        <w:rPr>
          <w:rFonts w:asciiTheme="minorHAnsi" w:hAnsiTheme="minorHAnsi"/>
          <w:sz w:val="24"/>
          <w:szCs w:val="24"/>
        </w:rPr>
        <w:t>hearing</w:t>
      </w:r>
      <w:r>
        <w:rPr>
          <w:rFonts w:asciiTheme="minorHAnsi" w:eastAsiaTheme="minorHAnsi" w:hAnsiTheme="minorHAnsi" w:cstheme="minorBidi"/>
          <w:snapToGrid/>
          <w:sz w:val="24"/>
          <w:szCs w:val="22"/>
        </w:rPr>
        <w:t xml:space="preserve"> for this item as it was a minor submission. </w:t>
      </w:r>
    </w:p>
    <w:p w:rsidR="00E60EFD" w:rsidRDefault="00E60EFD" w:rsidP="00E60EF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E60EFD" w:rsidRDefault="001B1DCC" w:rsidP="001B1DCC">
      <w:pPr>
        <w:widowControl w:val="0"/>
        <w:numPr>
          <w:ilvl w:val="1"/>
          <w:numId w:val="5"/>
        </w:numPr>
        <w:spacing w:after="120"/>
        <w:jc w:val="both"/>
        <w:rPr>
          <w:rFonts w:asciiTheme="minorHAnsi" w:hAnsiTheme="minorHAnsi" w:cs="Arial"/>
          <w:snapToGrid w:val="0"/>
          <w:szCs w:val="20"/>
          <w:lang w:eastAsia="en-US"/>
        </w:rPr>
      </w:pPr>
      <w:r w:rsidRPr="001B1DCC">
        <w:rPr>
          <w:rFonts w:asciiTheme="minorHAnsi" w:hAnsiTheme="minorHAnsi" w:cs="Arial"/>
          <w:snapToGrid w:val="0"/>
          <w:szCs w:val="20"/>
          <w:lang w:eastAsia="en-US"/>
        </w:rPr>
        <w:t xml:space="preserve">The PBAC noted and welcomed the input from individuals (191), health professionals (38) and Muscular Dystrophy Queensland via the Consumer Comments facility on the PBS website. The comments described the burden of </w:t>
      </w:r>
      <w:r w:rsidR="002924AE">
        <w:rPr>
          <w:rFonts w:asciiTheme="minorHAnsi" w:hAnsiTheme="minorHAnsi" w:cs="Arial"/>
          <w:snapToGrid w:val="0"/>
          <w:szCs w:val="20"/>
          <w:lang w:eastAsia="en-US"/>
        </w:rPr>
        <w:t>SMA</w:t>
      </w:r>
      <w:r>
        <w:rPr>
          <w:rFonts w:asciiTheme="minorHAnsi" w:hAnsiTheme="minorHAnsi" w:cs="Arial"/>
          <w:snapToGrid w:val="0"/>
          <w:szCs w:val="20"/>
          <w:lang w:eastAsia="en-US"/>
        </w:rPr>
        <w:t xml:space="preserve"> on both patients and families </w:t>
      </w:r>
      <w:r w:rsidR="00E63629">
        <w:rPr>
          <w:rFonts w:asciiTheme="minorHAnsi" w:hAnsiTheme="minorHAnsi" w:cs="Arial"/>
          <w:snapToGrid w:val="0"/>
          <w:szCs w:val="20"/>
          <w:lang w:eastAsia="en-US"/>
        </w:rPr>
        <w:t xml:space="preserve">and emphasised the need for treatments to slow disease progression. The comments </w:t>
      </w:r>
      <w:r w:rsidR="00081E00">
        <w:rPr>
          <w:rFonts w:asciiTheme="minorHAnsi" w:hAnsiTheme="minorHAnsi" w:cs="Arial"/>
          <w:snapToGrid w:val="0"/>
          <w:szCs w:val="20"/>
          <w:lang w:eastAsia="en-US"/>
        </w:rPr>
        <w:t xml:space="preserve">also described benefits of treatment including improved motor function, independence and quality of life. </w:t>
      </w:r>
    </w:p>
    <w:p w:rsidR="00081E00" w:rsidRPr="00E60EFD" w:rsidRDefault="006A615F" w:rsidP="001B1DCC">
      <w:pPr>
        <w:widowControl w:val="0"/>
        <w:numPr>
          <w:ilvl w:val="1"/>
          <w:numId w:val="5"/>
        </w:numPr>
        <w:spacing w:after="120"/>
        <w:jc w:val="both"/>
        <w:rPr>
          <w:rFonts w:asciiTheme="minorHAnsi" w:hAnsiTheme="minorHAnsi" w:cs="Arial"/>
          <w:snapToGrid w:val="0"/>
          <w:szCs w:val="20"/>
          <w:lang w:eastAsia="en-US"/>
        </w:rPr>
      </w:pPr>
      <w:r>
        <w:rPr>
          <w:rFonts w:asciiTheme="minorHAnsi" w:hAnsiTheme="minorHAnsi" w:cs="Arial"/>
          <w:snapToGrid w:val="0"/>
          <w:szCs w:val="20"/>
          <w:lang w:eastAsia="en-US"/>
        </w:rPr>
        <w:t>Muscular Dystrophy Queensland</w:t>
      </w:r>
      <w:r w:rsidR="00981329">
        <w:rPr>
          <w:rFonts w:asciiTheme="minorHAnsi" w:hAnsiTheme="minorHAnsi" w:cs="Arial"/>
          <w:snapToGrid w:val="0"/>
          <w:szCs w:val="20"/>
          <w:lang w:eastAsia="en-US"/>
        </w:rPr>
        <w:t xml:space="preserve"> </w:t>
      </w:r>
      <w:r w:rsidR="00C90EEC">
        <w:rPr>
          <w:rFonts w:asciiTheme="minorHAnsi" w:hAnsiTheme="minorHAnsi" w:cs="Arial"/>
          <w:snapToGrid w:val="0"/>
          <w:szCs w:val="20"/>
          <w:lang w:eastAsia="en-US"/>
        </w:rPr>
        <w:t xml:space="preserve">indicated its support for </w:t>
      </w:r>
      <w:proofErr w:type="spellStart"/>
      <w:r w:rsidR="00C90EEC">
        <w:rPr>
          <w:rFonts w:asciiTheme="minorHAnsi" w:hAnsiTheme="minorHAnsi" w:cs="Arial"/>
          <w:snapToGrid w:val="0"/>
          <w:szCs w:val="20"/>
          <w:lang w:eastAsia="en-US"/>
        </w:rPr>
        <w:t>nusinersen</w:t>
      </w:r>
      <w:proofErr w:type="spellEnd"/>
      <w:r w:rsidR="00C90EEC">
        <w:rPr>
          <w:rFonts w:asciiTheme="minorHAnsi" w:hAnsiTheme="minorHAnsi" w:cs="Arial"/>
          <w:snapToGrid w:val="0"/>
          <w:szCs w:val="20"/>
          <w:lang w:eastAsia="en-US"/>
        </w:rPr>
        <w:t xml:space="preserve"> to be PBS-l</w:t>
      </w:r>
      <w:r w:rsidR="007C55DF">
        <w:rPr>
          <w:rFonts w:asciiTheme="minorHAnsi" w:hAnsiTheme="minorHAnsi" w:cs="Arial"/>
          <w:snapToGrid w:val="0"/>
          <w:szCs w:val="20"/>
          <w:lang w:eastAsia="en-US"/>
        </w:rPr>
        <w:t xml:space="preserve">isted for the treatment of SMA and </w:t>
      </w:r>
      <w:r w:rsidR="00707B94">
        <w:rPr>
          <w:rFonts w:asciiTheme="minorHAnsi" w:hAnsiTheme="minorHAnsi" w:cs="Arial"/>
          <w:snapToGrid w:val="0"/>
          <w:szCs w:val="20"/>
          <w:lang w:eastAsia="en-US"/>
        </w:rPr>
        <w:t xml:space="preserve">emphasised </w:t>
      </w:r>
      <w:r w:rsidR="007C55DF">
        <w:rPr>
          <w:rFonts w:asciiTheme="minorHAnsi" w:hAnsiTheme="minorHAnsi" w:cs="Arial"/>
          <w:snapToGrid w:val="0"/>
          <w:szCs w:val="20"/>
          <w:lang w:eastAsia="en-US"/>
        </w:rPr>
        <w:t xml:space="preserve">the </w:t>
      </w:r>
      <w:r w:rsidR="00707B94">
        <w:rPr>
          <w:rFonts w:asciiTheme="minorHAnsi" w:hAnsiTheme="minorHAnsi" w:cs="Arial"/>
          <w:snapToGrid w:val="0"/>
          <w:szCs w:val="20"/>
          <w:lang w:eastAsia="en-US"/>
        </w:rPr>
        <w:t xml:space="preserve">positive </w:t>
      </w:r>
      <w:r w:rsidR="007C55DF">
        <w:rPr>
          <w:rFonts w:asciiTheme="minorHAnsi" w:hAnsiTheme="minorHAnsi" w:cs="Arial"/>
          <w:snapToGrid w:val="0"/>
          <w:szCs w:val="20"/>
          <w:lang w:eastAsia="en-US"/>
        </w:rPr>
        <w:t xml:space="preserve">outcomes of treatment from </w:t>
      </w:r>
      <w:r w:rsidR="007C55DF">
        <w:rPr>
          <w:rFonts w:asciiTheme="minorHAnsi" w:hAnsiTheme="minorHAnsi" w:cs="Arial"/>
          <w:snapToGrid w:val="0"/>
          <w:szCs w:val="20"/>
          <w:lang w:eastAsia="en-US"/>
        </w:rPr>
        <w:lastRenderedPageBreak/>
        <w:t>the sponsor’s trial with Type I SMA patients</w:t>
      </w:r>
      <w:r w:rsidR="00707B94">
        <w:rPr>
          <w:rFonts w:asciiTheme="minorHAnsi" w:hAnsiTheme="minorHAnsi" w:cs="Arial"/>
          <w:snapToGrid w:val="0"/>
          <w:szCs w:val="20"/>
          <w:lang w:eastAsia="en-US"/>
        </w:rPr>
        <w:t>. The correspondence further emphasised the importance for patients to be able to access and begin treatment early</w:t>
      </w:r>
      <w:r w:rsidR="00EC03FE">
        <w:rPr>
          <w:rFonts w:asciiTheme="minorHAnsi" w:hAnsiTheme="minorHAnsi" w:cs="Arial"/>
          <w:snapToGrid w:val="0"/>
          <w:szCs w:val="20"/>
          <w:lang w:eastAsia="en-US"/>
        </w:rPr>
        <w:t xml:space="preserve"> in the course of the disease.</w:t>
      </w:r>
      <w:r w:rsidR="0016062D">
        <w:rPr>
          <w:rFonts w:asciiTheme="minorHAnsi" w:hAnsiTheme="minorHAnsi" w:cs="Arial"/>
          <w:snapToGrid w:val="0"/>
          <w:szCs w:val="20"/>
          <w:lang w:eastAsia="en-US"/>
        </w:rPr>
        <w:t xml:space="preserve"> </w:t>
      </w:r>
    </w:p>
    <w:p w:rsidR="00D84934" w:rsidRPr="0070298B" w:rsidRDefault="00D84934" w:rsidP="00937958">
      <w:pPr>
        <w:pStyle w:val="Heading2"/>
        <w:keepLines/>
        <w:spacing w:before="240" w:after="120"/>
        <w:rPr>
          <w:rFonts w:asciiTheme="minorHAnsi" w:eastAsiaTheme="majorEastAsia" w:hAnsiTheme="minorHAnsi" w:cstheme="majorBidi"/>
          <w:sz w:val="28"/>
          <w:szCs w:val="28"/>
          <w:lang w:eastAsia="en-US"/>
        </w:rPr>
      </w:pPr>
      <w:r w:rsidRPr="0070298B">
        <w:rPr>
          <w:rFonts w:asciiTheme="minorHAnsi" w:eastAsiaTheme="majorEastAsia" w:hAnsiTheme="minorHAnsi" w:cstheme="majorBidi"/>
          <w:sz w:val="28"/>
          <w:szCs w:val="28"/>
          <w:lang w:eastAsia="en-US"/>
        </w:rPr>
        <w:t>Clinical trials</w:t>
      </w:r>
    </w:p>
    <w:p w:rsidR="0076420C" w:rsidRPr="0070298B"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As a minor submission, no new</w:t>
      </w:r>
      <w:r w:rsidR="00CB398A" w:rsidRPr="0070298B">
        <w:rPr>
          <w:rFonts w:asciiTheme="minorHAnsi" w:eastAsiaTheme="minorHAnsi" w:hAnsiTheme="minorHAnsi" w:cstheme="minorBidi"/>
          <w:snapToGrid/>
          <w:sz w:val="24"/>
          <w:szCs w:val="22"/>
        </w:rPr>
        <w:t xml:space="preserve"> </w:t>
      </w:r>
      <w:r w:rsidRPr="0070298B">
        <w:rPr>
          <w:rFonts w:asciiTheme="minorHAnsi" w:eastAsiaTheme="minorHAnsi" w:hAnsiTheme="minorHAnsi" w:cstheme="minorBidi"/>
          <w:snapToGrid/>
          <w:sz w:val="24"/>
          <w:szCs w:val="22"/>
        </w:rPr>
        <w:t xml:space="preserve">clinical trials </w:t>
      </w:r>
      <w:r w:rsidR="00FF2801" w:rsidRPr="0070298B">
        <w:rPr>
          <w:rFonts w:asciiTheme="minorHAnsi" w:eastAsiaTheme="minorHAnsi" w:hAnsiTheme="minorHAnsi" w:cstheme="minorBidi"/>
          <w:snapToGrid/>
          <w:sz w:val="24"/>
          <w:szCs w:val="22"/>
        </w:rPr>
        <w:t>were</w:t>
      </w:r>
      <w:r w:rsidRPr="0070298B">
        <w:rPr>
          <w:rFonts w:asciiTheme="minorHAnsi" w:eastAsiaTheme="minorHAnsi" w:hAnsiTheme="minorHAnsi" w:cstheme="minorBidi"/>
          <w:snapToGrid/>
          <w:sz w:val="24"/>
          <w:szCs w:val="22"/>
        </w:rPr>
        <w:t xml:space="preserve"> presented in the</w:t>
      </w:r>
      <w:r w:rsidR="005816F4" w:rsidRPr="0070298B">
        <w:rPr>
          <w:rFonts w:asciiTheme="minorHAnsi" w:eastAsiaTheme="minorHAnsi" w:hAnsiTheme="minorHAnsi" w:cstheme="minorBidi"/>
          <w:snapToGrid/>
          <w:sz w:val="24"/>
          <w:szCs w:val="22"/>
        </w:rPr>
        <w:t xml:space="preserve"> minor</w:t>
      </w:r>
      <w:r w:rsidRPr="0070298B">
        <w:rPr>
          <w:rFonts w:asciiTheme="minorHAnsi" w:eastAsiaTheme="minorHAnsi" w:hAnsiTheme="minorHAnsi" w:cstheme="minorBidi"/>
          <w:snapToGrid/>
          <w:sz w:val="24"/>
          <w:szCs w:val="22"/>
        </w:rPr>
        <w:t xml:space="preserve"> </w:t>
      </w:r>
      <w:r w:rsidR="00CB398A" w:rsidRPr="0070298B">
        <w:rPr>
          <w:rFonts w:asciiTheme="minorHAnsi" w:eastAsiaTheme="minorHAnsi" w:hAnsiTheme="minorHAnsi" w:cstheme="minorBidi"/>
          <w:snapToGrid/>
          <w:sz w:val="24"/>
          <w:szCs w:val="22"/>
        </w:rPr>
        <w:t>re</w:t>
      </w:r>
      <w:r w:rsidRPr="0070298B">
        <w:rPr>
          <w:rFonts w:asciiTheme="minorHAnsi" w:eastAsiaTheme="minorHAnsi" w:hAnsiTheme="minorHAnsi" w:cstheme="minorBidi"/>
          <w:snapToGrid/>
          <w:sz w:val="24"/>
          <w:szCs w:val="22"/>
        </w:rPr>
        <w:t>submission.</w:t>
      </w:r>
    </w:p>
    <w:p w:rsidR="0088535F" w:rsidRPr="0070298B" w:rsidRDefault="0088535F" w:rsidP="00F138C3">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The </w:t>
      </w:r>
      <w:r w:rsidR="00300B1A" w:rsidRPr="0070298B">
        <w:rPr>
          <w:rFonts w:asciiTheme="minorHAnsi" w:eastAsiaTheme="minorHAnsi" w:hAnsiTheme="minorHAnsi" w:cstheme="minorBidi"/>
          <w:snapToGrid/>
          <w:sz w:val="24"/>
          <w:szCs w:val="22"/>
        </w:rPr>
        <w:t xml:space="preserve">November 2017 </w:t>
      </w:r>
      <w:r w:rsidR="009C505A" w:rsidRPr="0070298B">
        <w:rPr>
          <w:rFonts w:asciiTheme="minorHAnsi" w:eastAsiaTheme="minorHAnsi" w:hAnsiTheme="minorHAnsi" w:cstheme="minorBidi"/>
          <w:snapToGrid/>
          <w:sz w:val="24"/>
          <w:szCs w:val="22"/>
        </w:rPr>
        <w:t xml:space="preserve">major submission was based on two head-to-head trials comparing </w:t>
      </w:r>
      <w:proofErr w:type="spellStart"/>
      <w:r w:rsidR="009C505A" w:rsidRPr="0070298B">
        <w:rPr>
          <w:rFonts w:asciiTheme="minorHAnsi" w:eastAsiaTheme="minorHAnsi" w:hAnsiTheme="minorHAnsi" w:cstheme="minorBidi"/>
          <w:snapToGrid/>
          <w:sz w:val="24"/>
          <w:szCs w:val="22"/>
        </w:rPr>
        <w:t>nusinersen</w:t>
      </w:r>
      <w:proofErr w:type="spellEnd"/>
      <w:r w:rsidR="009C505A" w:rsidRPr="0070298B">
        <w:rPr>
          <w:rFonts w:asciiTheme="minorHAnsi" w:eastAsiaTheme="minorHAnsi" w:hAnsiTheme="minorHAnsi" w:cstheme="minorBidi"/>
          <w:snapToGrid/>
          <w:sz w:val="24"/>
          <w:szCs w:val="22"/>
        </w:rPr>
        <w:t xml:space="preserve"> to sham-control:</w:t>
      </w:r>
    </w:p>
    <w:p w:rsidR="006B759A" w:rsidRPr="0070298B" w:rsidRDefault="006B759A" w:rsidP="00F138C3">
      <w:pPr>
        <w:pStyle w:val="ListParagraph"/>
        <w:numPr>
          <w:ilvl w:val="0"/>
          <w:numId w:val="16"/>
        </w:numPr>
        <w:spacing w:before="120" w:after="12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ENDEAR (n=121) in infantile-onset SMA (Type I) and </w:t>
      </w:r>
    </w:p>
    <w:p w:rsidR="006B759A" w:rsidRPr="0070298B" w:rsidRDefault="006B759A" w:rsidP="00F138C3">
      <w:pPr>
        <w:pStyle w:val="ListParagraph"/>
        <w:numPr>
          <w:ilvl w:val="0"/>
          <w:numId w:val="16"/>
        </w:numPr>
        <w:spacing w:before="120" w:after="12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CHERISH (n=126) in childhood-onset SMA (Type II).</w:t>
      </w:r>
      <w:r w:rsidR="00037DE6">
        <w:rPr>
          <w:rFonts w:asciiTheme="minorHAnsi" w:eastAsiaTheme="minorHAnsi" w:hAnsiTheme="minorHAnsi" w:cstheme="minorBidi"/>
          <w:snapToGrid/>
          <w:sz w:val="24"/>
          <w:szCs w:val="22"/>
        </w:rPr>
        <w:t xml:space="preserve"> </w:t>
      </w:r>
    </w:p>
    <w:p w:rsidR="00A37DF7" w:rsidRDefault="00A37DF7" w:rsidP="00F138C3">
      <w:pPr>
        <w:spacing w:before="120" w:after="120"/>
        <w:ind w:left="709"/>
        <w:rPr>
          <w:rFonts w:asciiTheme="minorHAnsi" w:hAnsiTheme="minorHAnsi"/>
        </w:rPr>
      </w:pPr>
      <w:r w:rsidRPr="00A37DF7">
        <w:rPr>
          <w:rFonts w:asciiTheme="minorHAnsi" w:hAnsiTheme="minorHAnsi"/>
        </w:rPr>
        <w:t>Supplementary single-arm trials CS3A for infantile-onset SMA Type I (n=20) and CS12 for childhood-onset SMA Types II &amp;</w:t>
      </w:r>
      <w:r>
        <w:rPr>
          <w:rFonts w:asciiTheme="minorHAnsi" w:hAnsiTheme="minorHAnsi"/>
        </w:rPr>
        <w:t xml:space="preserve"> III (n=47) were also presented in the November 2017 major submission. </w:t>
      </w:r>
    </w:p>
    <w:p w:rsidR="00EE7FB4" w:rsidRPr="009A21FC" w:rsidRDefault="008E6620" w:rsidP="00851C02">
      <w:pPr>
        <w:pStyle w:val="ListParagraph"/>
        <w:widowControl/>
        <w:numPr>
          <w:ilvl w:val="1"/>
          <w:numId w:val="14"/>
        </w:numPr>
        <w:spacing w:after="120"/>
        <w:contextualSpacing w:val="0"/>
        <w:rPr>
          <w:rFonts w:asciiTheme="minorHAnsi" w:hAnsiTheme="minorHAnsi"/>
          <w:sz w:val="24"/>
        </w:rPr>
      </w:pPr>
      <w:r w:rsidRPr="009A21FC">
        <w:rPr>
          <w:rFonts w:asciiTheme="minorHAnsi" w:hAnsiTheme="minorHAnsi"/>
          <w:sz w:val="24"/>
        </w:rPr>
        <w:t xml:space="preserve">The pre-PBAC response to the March 2018 meeting provided the results from the first interim analysis of the </w:t>
      </w:r>
      <w:r w:rsidR="00EE7FB4" w:rsidRPr="009A21FC">
        <w:rPr>
          <w:rFonts w:asciiTheme="minorHAnsi" w:hAnsiTheme="minorHAnsi"/>
          <w:sz w:val="24"/>
        </w:rPr>
        <w:t>SHINE</w:t>
      </w:r>
      <w:r w:rsidRPr="009A21FC">
        <w:rPr>
          <w:rFonts w:asciiTheme="minorHAnsi" w:hAnsiTheme="minorHAnsi"/>
          <w:sz w:val="24"/>
        </w:rPr>
        <w:t xml:space="preserve"> (CS11) study.</w:t>
      </w:r>
      <w:r w:rsidR="0016062D">
        <w:rPr>
          <w:rFonts w:asciiTheme="minorHAnsi" w:hAnsiTheme="minorHAnsi"/>
          <w:sz w:val="24"/>
        </w:rPr>
        <w:t xml:space="preserve"> </w:t>
      </w:r>
      <w:r w:rsidRPr="009A21FC">
        <w:rPr>
          <w:rFonts w:asciiTheme="minorHAnsi" w:hAnsiTheme="minorHAnsi"/>
          <w:sz w:val="24"/>
        </w:rPr>
        <w:t xml:space="preserve">A cohort of patients from the ENDEAR and CHERISH trials continued to receive </w:t>
      </w:r>
      <w:proofErr w:type="spellStart"/>
      <w:r w:rsidRPr="009A21FC">
        <w:rPr>
          <w:rFonts w:asciiTheme="minorHAnsi" w:hAnsiTheme="minorHAnsi"/>
          <w:sz w:val="24"/>
        </w:rPr>
        <w:t>nusinersen</w:t>
      </w:r>
      <w:proofErr w:type="spellEnd"/>
      <w:r w:rsidRPr="009A21FC">
        <w:rPr>
          <w:rFonts w:asciiTheme="minorHAnsi" w:hAnsiTheme="minorHAnsi"/>
          <w:sz w:val="24"/>
        </w:rPr>
        <w:t xml:space="preserve">, or where crossed over from the control arm to receive </w:t>
      </w:r>
      <w:proofErr w:type="spellStart"/>
      <w:r w:rsidRPr="009A21FC">
        <w:rPr>
          <w:rFonts w:asciiTheme="minorHAnsi" w:hAnsiTheme="minorHAnsi"/>
          <w:sz w:val="24"/>
        </w:rPr>
        <w:t>nusinersen</w:t>
      </w:r>
      <w:proofErr w:type="spellEnd"/>
      <w:r w:rsidRPr="009A21FC">
        <w:rPr>
          <w:rFonts w:asciiTheme="minorHAnsi" w:hAnsiTheme="minorHAnsi"/>
          <w:sz w:val="24"/>
        </w:rPr>
        <w:t xml:space="preserve"> in this study.</w:t>
      </w:r>
      <w:r w:rsidR="0016062D">
        <w:rPr>
          <w:rFonts w:asciiTheme="minorHAnsi" w:hAnsiTheme="minorHAnsi"/>
          <w:sz w:val="24"/>
        </w:rPr>
        <w:t xml:space="preserve"> </w:t>
      </w:r>
      <w:r w:rsidRPr="009A21FC">
        <w:rPr>
          <w:rFonts w:asciiTheme="minorHAnsi" w:hAnsiTheme="minorHAnsi"/>
          <w:sz w:val="24"/>
        </w:rPr>
        <w:t xml:space="preserve"> </w:t>
      </w:r>
    </w:p>
    <w:p w:rsidR="009B0F67" w:rsidRPr="0070298B" w:rsidRDefault="005A3173" w:rsidP="006B759A">
      <w:pPr>
        <w:pStyle w:val="Heading2"/>
        <w:keepLines/>
        <w:spacing w:before="240" w:after="120"/>
        <w:rPr>
          <w:rFonts w:eastAsiaTheme="minorHAnsi"/>
          <w:sz w:val="24"/>
        </w:rPr>
      </w:pPr>
      <w:r w:rsidRPr="0070298B">
        <w:rPr>
          <w:rFonts w:asciiTheme="minorHAnsi" w:eastAsiaTheme="majorEastAsia" w:hAnsiTheme="minorHAnsi" w:cstheme="majorBidi"/>
          <w:sz w:val="28"/>
          <w:szCs w:val="28"/>
          <w:lang w:eastAsia="en-US"/>
        </w:rPr>
        <w:t>Comparative effectiveness</w:t>
      </w:r>
    </w:p>
    <w:p w:rsidR="009B0F67" w:rsidRPr="0070298B" w:rsidRDefault="009B0F67" w:rsidP="00E36680">
      <w:pPr>
        <w:pStyle w:val="ListParagraph"/>
        <w:widowControl/>
        <w:numPr>
          <w:ilvl w:val="1"/>
          <w:numId w:val="14"/>
        </w:numPr>
        <w:spacing w:after="120"/>
        <w:contextualSpacing w:val="0"/>
        <w:rPr>
          <w:rFonts w:asciiTheme="minorHAnsi" w:hAnsiTheme="minorHAnsi"/>
          <w:sz w:val="24"/>
          <w:szCs w:val="24"/>
        </w:rPr>
      </w:pPr>
      <w:r w:rsidRPr="0070298B">
        <w:rPr>
          <w:rFonts w:asciiTheme="minorHAnsi" w:hAnsiTheme="minorHAnsi"/>
          <w:sz w:val="24"/>
          <w:szCs w:val="24"/>
        </w:rPr>
        <w:t xml:space="preserve">The trial results remain unchanged from the previous major submission considered in </w:t>
      </w:r>
      <w:r w:rsidR="00E36680" w:rsidRPr="0070298B">
        <w:rPr>
          <w:rFonts w:asciiTheme="minorHAnsi" w:hAnsiTheme="minorHAnsi"/>
          <w:sz w:val="24"/>
          <w:szCs w:val="24"/>
        </w:rPr>
        <w:t>November 2017</w:t>
      </w:r>
      <w:r w:rsidRPr="0070298B">
        <w:rPr>
          <w:rFonts w:asciiTheme="minorHAnsi" w:hAnsiTheme="minorHAnsi"/>
          <w:sz w:val="24"/>
          <w:szCs w:val="24"/>
        </w:rPr>
        <w:t xml:space="preserve">. </w:t>
      </w:r>
    </w:p>
    <w:p w:rsidR="00622CEE" w:rsidRDefault="00D60A58" w:rsidP="00E36680">
      <w:pPr>
        <w:pStyle w:val="ListParagraph"/>
        <w:widowControl/>
        <w:numPr>
          <w:ilvl w:val="1"/>
          <w:numId w:val="14"/>
        </w:numPr>
        <w:spacing w:after="120"/>
        <w:contextualSpacing w:val="0"/>
        <w:rPr>
          <w:rFonts w:asciiTheme="minorHAnsi" w:hAnsiTheme="minorHAnsi"/>
          <w:sz w:val="24"/>
          <w:szCs w:val="24"/>
        </w:rPr>
      </w:pPr>
      <w:r w:rsidRPr="0070298B">
        <w:rPr>
          <w:rFonts w:asciiTheme="minorHAnsi" w:hAnsiTheme="minorHAnsi"/>
          <w:sz w:val="24"/>
          <w:szCs w:val="24"/>
        </w:rPr>
        <w:t xml:space="preserve">Results for </w:t>
      </w:r>
      <w:r w:rsidR="00967A4B" w:rsidRPr="0070298B">
        <w:rPr>
          <w:rFonts w:asciiTheme="minorHAnsi" w:hAnsiTheme="minorHAnsi"/>
          <w:sz w:val="24"/>
          <w:szCs w:val="24"/>
        </w:rPr>
        <w:t xml:space="preserve">the primary outcome of event-free survival (time to death or permanent ventilation) from the ENDEAR trial </w:t>
      </w:r>
      <w:r w:rsidR="002924AE">
        <w:rPr>
          <w:rFonts w:asciiTheme="minorHAnsi" w:hAnsiTheme="minorHAnsi"/>
          <w:sz w:val="24"/>
          <w:szCs w:val="24"/>
        </w:rPr>
        <w:t>are</w:t>
      </w:r>
      <w:r w:rsidR="002924AE" w:rsidRPr="0070298B">
        <w:rPr>
          <w:rFonts w:asciiTheme="minorHAnsi" w:hAnsiTheme="minorHAnsi"/>
          <w:sz w:val="24"/>
          <w:szCs w:val="24"/>
        </w:rPr>
        <w:t xml:space="preserve"> </w:t>
      </w:r>
      <w:r w:rsidR="00967A4B" w:rsidRPr="0070298B">
        <w:rPr>
          <w:rFonts w:asciiTheme="minorHAnsi" w:hAnsiTheme="minorHAnsi"/>
          <w:sz w:val="24"/>
          <w:szCs w:val="24"/>
        </w:rPr>
        <w:t>presented below.</w:t>
      </w:r>
    </w:p>
    <w:p w:rsidR="00F138C3" w:rsidRDefault="00F138C3">
      <w:pPr>
        <w:rPr>
          <w:rFonts w:ascii="Arial Narrow" w:eastAsiaTheme="minorHAnsi" w:hAnsi="Arial Narrow" w:cstheme="minorBidi"/>
          <w:b/>
          <w:sz w:val="20"/>
          <w:szCs w:val="20"/>
          <w:lang w:eastAsia="en-US"/>
        </w:rPr>
      </w:pPr>
      <w:r>
        <w:rPr>
          <w:rFonts w:ascii="Arial Narrow" w:hAnsi="Arial Narrow"/>
          <w:b/>
          <w:sz w:val="20"/>
          <w:szCs w:val="20"/>
        </w:rPr>
        <w:br w:type="page"/>
      </w:r>
    </w:p>
    <w:p w:rsidR="003537F5" w:rsidRPr="0070298B" w:rsidRDefault="00B51F6D" w:rsidP="003537F5">
      <w:pPr>
        <w:pStyle w:val="V50Instructions"/>
        <w:spacing w:before="0" w:after="60"/>
        <w:rPr>
          <w:rFonts w:ascii="Arial Narrow" w:hAnsi="Arial Narrow"/>
          <w:b/>
          <w:color w:val="auto"/>
          <w:sz w:val="20"/>
          <w:szCs w:val="20"/>
        </w:rPr>
      </w:pPr>
      <w:r w:rsidRPr="0070298B">
        <w:rPr>
          <w:rFonts w:ascii="Arial Narrow" w:hAnsi="Arial Narrow"/>
          <w:b/>
          <w:color w:val="auto"/>
          <w:sz w:val="20"/>
          <w:szCs w:val="20"/>
        </w:rPr>
        <w:lastRenderedPageBreak/>
        <w:t>Table 3</w:t>
      </w:r>
      <w:r w:rsidR="003537F5" w:rsidRPr="0070298B">
        <w:rPr>
          <w:rFonts w:ascii="Arial Narrow" w:hAnsi="Arial Narrow"/>
          <w:b/>
          <w:color w:val="auto"/>
          <w:sz w:val="20"/>
          <w:szCs w:val="20"/>
        </w:rPr>
        <w:t>: Summary of event-free survival based on Expert Advisory Committee review – ITT analysis, ENDEAR trial</w:t>
      </w:r>
    </w:p>
    <w:tbl>
      <w:tblPr>
        <w:tblStyle w:val="TableGrid"/>
        <w:tblW w:w="5000" w:type="pct"/>
        <w:tblCellMar>
          <w:left w:w="28" w:type="dxa"/>
          <w:right w:w="28" w:type="dxa"/>
        </w:tblCellMar>
        <w:tblLook w:val="04A0" w:firstRow="1" w:lastRow="0" w:firstColumn="1" w:lastColumn="0" w:noHBand="0" w:noVBand="1"/>
        <w:tblCaption w:val="Table 3: Summary of event-free survival based on Expert Advisory Committee review – ITT analysis, ENDEAR trial"/>
      </w:tblPr>
      <w:tblGrid>
        <w:gridCol w:w="4389"/>
        <w:gridCol w:w="2352"/>
        <w:gridCol w:w="2341"/>
      </w:tblGrid>
      <w:tr w:rsidR="003537F5" w:rsidRPr="0070298B" w:rsidTr="006905E6">
        <w:trPr>
          <w:tblHeader/>
        </w:trPr>
        <w:tc>
          <w:tcPr>
            <w:tcW w:w="2416" w:type="pct"/>
            <w:shd w:val="clear" w:color="auto" w:fill="auto"/>
          </w:tcPr>
          <w:p w:rsidR="003537F5" w:rsidRPr="0070298B" w:rsidRDefault="003537F5" w:rsidP="004D3EB2">
            <w:pPr>
              <w:pStyle w:val="TableText0"/>
              <w:contextualSpacing/>
            </w:pPr>
            <w:r w:rsidRPr="0070298B">
              <w:t>Parameter</w:t>
            </w:r>
          </w:p>
        </w:tc>
        <w:tc>
          <w:tcPr>
            <w:tcW w:w="1295" w:type="pct"/>
            <w:shd w:val="clear" w:color="auto" w:fill="auto"/>
          </w:tcPr>
          <w:p w:rsidR="003537F5" w:rsidRPr="0070298B" w:rsidRDefault="003537F5" w:rsidP="004D3EB2">
            <w:pPr>
              <w:pStyle w:val="TableText0"/>
              <w:contextualSpacing/>
              <w:jc w:val="center"/>
            </w:pPr>
            <w:r w:rsidRPr="0070298B">
              <w:t>Sham-controls</w:t>
            </w:r>
          </w:p>
        </w:tc>
        <w:tc>
          <w:tcPr>
            <w:tcW w:w="1289" w:type="pct"/>
            <w:shd w:val="clear" w:color="auto" w:fill="auto"/>
          </w:tcPr>
          <w:p w:rsidR="003537F5" w:rsidRPr="0070298B" w:rsidRDefault="003537F5" w:rsidP="004D3EB2">
            <w:pPr>
              <w:pStyle w:val="TableText0"/>
              <w:contextualSpacing/>
              <w:jc w:val="center"/>
            </w:pPr>
            <w:proofErr w:type="spellStart"/>
            <w:r w:rsidRPr="0070298B">
              <w:t>Nusinersen</w:t>
            </w:r>
            <w:proofErr w:type="spellEnd"/>
          </w:p>
        </w:tc>
      </w:tr>
      <w:tr w:rsidR="003537F5" w:rsidRPr="0070298B" w:rsidTr="004D791B">
        <w:tc>
          <w:tcPr>
            <w:tcW w:w="2416" w:type="pct"/>
          </w:tcPr>
          <w:p w:rsidR="003537F5" w:rsidRPr="0070298B" w:rsidRDefault="003537F5" w:rsidP="004D3EB2">
            <w:pPr>
              <w:pStyle w:val="TableText0"/>
              <w:contextualSpacing/>
            </w:pPr>
            <w:r w:rsidRPr="0070298B">
              <w:t>Number of patients (%)</w:t>
            </w:r>
          </w:p>
        </w:tc>
        <w:tc>
          <w:tcPr>
            <w:tcW w:w="1295" w:type="pct"/>
          </w:tcPr>
          <w:p w:rsidR="003537F5" w:rsidRPr="0070298B" w:rsidRDefault="003537F5" w:rsidP="004D3EB2">
            <w:pPr>
              <w:pStyle w:val="TableText0"/>
              <w:contextualSpacing/>
              <w:jc w:val="center"/>
            </w:pPr>
            <w:r w:rsidRPr="0070298B">
              <w:t>41 (100)</w:t>
            </w:r>
          </w:p>
        </w:tc>
        <w:tc>
          <w:tcPr>
            <w:tcW w:w="1289" w:type="pct"/>
          </w:tcPr>
          <w:p w:rsidR="003537F5" w:rsidRPr="0070298B" w:rsidRDefault="003537F5" w:rsidP="004D3EB2">
            <w:pPr>
              <w:pStyle w:val="TableText0"/>
              <w:contextualSpacing/>
              <w:jc w:val="center"/>
            </w:pPr>
            <w:r w:rsidRPr="0070298B">
              <w:t>80 (100)</w:t>
            </w:r>
          </w:p>
        </w:tc>
      </w:tr>
      <w:tr w:rsidR="003537F5" w:rsidRPr="0070298B" w:rsidTr="004D791B">
        <w:tc>
          <w:tcPr>
            <w:tcW w:w="2416" w:type="pct"/>
          </w:tcPr>
          <w:p w:rsidR="003537F5" w:rsidRPr="0070298B" w:rsidRDefault="003537F5" w:rsidP="004D3EB2">
            <w:pPr>
              <w:pStyle w:val="TableText0"/>
              <w:contextualSpacing/>
            </w:pPr>
            <w:r w:rsidRPr="0070298B">
              <w:t>Number of events (%)</w:t>
            </w:r>
          </w:p>
        </w:tc>
        <w:tc>
          <w:tcPr>
            <w:tcW w:w="1295" w:type="pct"/>
          </w:tcPr>
          <w:p w:rsidR="003537F5" w:rsidRPr="0070298B" w:rsidRDefault="003537F5" w:rsidP="004D3EB2">
            <w:pPr>
              <w:pStyle w:val="TableText0"/>
              <w:contextualSpacing/>
              <w:jc w:val="center"/>
            </w:pPr>
            <w:r w:rsidRPr="0070298B">
              <w:t>28 (68)</w:t>
            </w:r>
          </w:p>
        </w:tc>
        <w:tc>
          <w:tcPr>
            <w:tcW w:w="1289" w:type="pct"/>
          </w:tcPr>
          <w:p w:rsidR="003537F5" w:rsidRPr="0070298B" w:rsidRDefault="003537F5" w:rsidP="004D3EB2">
            <w:pPr>
              <w:pStyle w:val="TableText0"/>
              <w:contextualSpacing/>
              <w:jc w:val="center"/>
            </w:pPr>
            <w:r w:rsidRPr="0070298B">
              <w:t>31 (39)</w:t>
            </w:r>
          </w:p>
        </w:tc>
      </w:tr>
      <w:tr w:rsidR="003537F5" w:rsidRPr="0070298B" w:rsidTr="004D791B">
        <w:tc>
          <w:tcPr>
            <w:tcW w:w="2416" w:type="pct"/>
          </w:tcPr>
          <w:p w:rsidR="003537F5" w:rsidRPr="0070298B" w:rsidRDefault="003537F5" w:rsidP="004D3EB2">
            <w:pPr>
              <w:pStyle w:val="TableText0"/>
              <w:contextualSpacing/>
            </w:pPr>
            <w:r w:rsidRPr="0070298B">
              <w:t>Median time to event</w:t>
            </w:r>
          </w:p>
        </w:tc>
        <w:tc>
          <w:tcPr>
            <w:tcW w:w="1295" w:type="pct"/>
          </w:tcPr>
          <w:p w:rsidR="003537F5" w:rsidRPr="0070298B" w:rsidRDefault="003537F5" w:rsidP="004D3EB2">
            <w:pPr>
              <w:pStyle w:val="TableText0"/>
              <w:contextualSpacing/>
              <w:jc w:val="center"/>
            </w:pPr>
            <w:r w:rsidRPr="0070298B">
              <w:t>22.6 weeks</w:t>
            </w:r>
          </w:p>
        </w:tc>
        <w:tc>
          <w:tcPr>
            <w:tcW w:w="1289" w:type="pct"/>
          </w:tcPr>
          <w:p w:rsidR="003537F5" w:rsidRPr="0070298B" w:rsidRDefault="003537F5" w:rsidP="004D3EB2">
            <w:pPr>
              <w:pStyle w:val="TableText0"/>
              <w:contextualSpacing/>
              <w:jc w:val="center"/>
            </w:pPr>
            <w:r w:rsidRPr="0070298B">
              <w:t>Not reached</w:t>
            </w:r>
          </w:p>
        </w:tc>
      </w:tr>
      <w:tr w:rsidR="003537F5" w:rsidRPr="0070298B" w:rsidTr="004D791B">
        <w:tc>
          <w:tcPr>
            <w:tcW w:w="2416" w:type="pct"/>
          </w:tcPr>
          <w:p w:rsidR="003537F5" w:rsidRPr="0070298B" w:rsidRDefault="003537F5" w:rsidP="004D3EB2">
            <w:pPr>
              <w:pStyle w:val="TableText0"/>
              <w:contextualSpacing/>
            </w:pPr>
            <w:r w:rsidRPr="0070298B">
              <w:t>95% CI for median time to event</w:t>
            </w:r>
          </w:p>
        </w:tc>
        <w:tc>
          <w:tcPr>
            <w:tcW w:w="1295" w:type="pct"/>
          </w:tcPr>
          <w:p w:rsidR="003537F5" w:rsidRPr="0070298B" w:rsidRDefault="003537F5" w:rsidP="004D3EB2">
            <w:pPr>
              <w:pStyle w:val="TableText0"/>
              <w:contextualSpacing/>
              <w:jc w:val="center"/>
            </w:pPr>
            <w:r w:rsidRPr="0070298B">
              <w:t>13.6, 31.3</w:t>
            </w:r>
          </w:p>
        </w:tc>
        <w:tc>
          <w:tcPr>
            <w:tcW w:w="1289" w:type="pct"/>
          </w:tcPr>
          <w:p w:rsidR="003537F5" w:rsidRPr="0070298B" w:rsidRDefault="003537F5" w:rsidP="004D3EB2">
            <w:pPr>
              <w:pStyle w:val="TableText0"/>
              <w:contextualSpacing/>
              <w:jc w:val="center"/>
            </w:pPr>
            <w:r w:rsidRPr="0070298B">
              <w:t>36.3, NA</w:t>
            </w:r>
          </w:p>
        </w:tc>
      </w:tr>
      <w:tr w:rsidR="004D791B" w:rsidRPr="0070298B" w:rsidTr="004D791B">
        <w:tc>
          <w:tcPr>
            <w:tcW w:w="2416" w:type="pct"/>
          </w:tcPr>
          <w:p w:rsidR="004D791B" w:rsidRPr="0070298B" w:rsidRDefault="004D791B" w:rsidP="004D3EB2">
            <w:pPr>
              <w:pStyle w:val="TableText0"/>
              <w:contextualSpacing/>
            </w:pPr>
            <w:r w:rsidRPr="0070298B">
              <w:t xml:space="preserve">Event </w:t>
            </w:r>
            <w:proofErr w:type="spellStart"/>
            <w:r w:rsidRPr="0070298B">
              <w:t>rate</w:t>
            </w:r>
            <w:r w:rsidRPr="0070298B">
              <w:rPr>
                <w:vertAlign w:val="superscript"/>
              </w:rPr>
              <w:t>a</w:t>
            </w:r>
            <w:proofErr w:type="spellEnd"/>
            <w:r w:rsidRPr="0070298B">
              <w:t xml:space="preserve"> at:</w:t>
            </w:r>
          </w:p>
          <w:p w:rsidR="004D791B" w:rsidRPr="0070298B" w:rsidRDefault="004D791B" w:rsidP="004D3EB2">
            <w:pPr>
              <w:pStyle w:val="TableText0"/>
              <w:contextualSpacing/>
            </w:pPr>
            <w:r w:rsidRPr="0070298B">
              <w:t>3 months</w:t>
            </w:r>
          </w:p>
          <w:p w:rsidR="004D791B" w:rsidRPr="0070298B" w:rsidRDefault="004D791B" w:rsidP="004D3EB2">
            <w:pPr>
              <w:pStyle w:val="TableText0"/>
              <w:contextualSpacing/>
            </w:pPr>
            <w:r w:rsidRPr="0070298B">
              <w:t>6 months</w:t>
            </w:r>
          </w:p>
          <w:p w:rsidR="004D791B" w:rsidRPr="0070298B" w:rsidRDefault="004D791B" w:rsidP="004D3EB2">
            <w:pPr>
              <w:pStyle w:val="TableText0"/>
              <w:contextualSpacing/>
            </w:pPr>
            <w:r w:rsidRPr="0070298B">
              <w:t>9 months</w:t>
            </w:r>
          </w:p>
          <w:p w:rsidR="004D791B" w:rsidRPr="0070298B" w:rsidRDefault="004D791B" w:rsidP="004D3EB2">
            <w:pPr>
              <w:pStyle w:val="TableText0"/>
              <w:contextualSpacing/>
            </w:pPr>
            <w:r w:rsidRPr="0070298B">
              <w:t>12 months</w:t>
            </w:r>
          </w:p>
          <w:p w:rsidR="004D791B" w:rsidRPr="0070298B" w:rsidRDefault="004D791B" w:rsidP="004D3EB2">
            <w:pPr>
              <w:pStyle w:val="TableText0"/>
              <w:contextualSpacing/>
            </w:pPr>
            <w:r w:rsidRPr="0070298B">
              <w:t>13 months</w:t>
            </w:r>
          </w:p>
        </w:tc>
        <w:tc>
          <w:tcPr>
            <w:tcW w:w="1295" w:type="pct"/>
          </w:tcPr>
          <w:p w:rsidR="004D791B" w:rsidRPr="0070298B" w:rsidRDefault="004D791B" w:rsidP="005F4A13">
            <w:pPr>
              <w:pStyle w:val="TableText0"/>
              <w:contextualSpacing/>
              <w:jc w:val="center"/>
            </w:pP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tc>
        <w:tc>
          <w:tcPr>
            <w:tcW w:w="1289" w:type="pct"/>
          </w:tcPr>
          <w:p w:rsidR="004D791B" w:rsidRPr="0070298B" w:rsidRDefault="004D791B" w:rsidP="005F4A13">
            <w:pPr>
              <w:pStyle w:val="TableText0"/>
              <w:contextualSpacing/>
              <w:jc w:val="center"/>
            </w:pP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p w:rsidR="004D791B" w:rsidRPr="00CB530E" w:rsidRDefault="00CB530E" w:rsidP="005F4A13">
            <w:pPr>
              <w:pStyle w:val="TableText0"/>
              <w:contextualSpacing/>
              <w:jc w:val="center"/>
              <w:rPr>
                <w:highlight w:val="black"/>
              </w:rPr>
            </w:pPr>
            <w:r>
              <w:rPr>
                <w:noProof/>
                <w:color w:val="000000"/>
                <w:highlight w:val="black"/>
              </w:rPr>
              <w:t>''''''''''''''''</w:t>
            </w:r>
          </w:p>
        </w:tc>
      </w:tr>
      <w:tr w:rsidR="003537F5" w:rsidRPr="0070298B" w:rsidTr="005C1E95">
        <w:tc>
          <w:tcPr>
            <w:tcW w:w="2416" w:type="pct"/>
          </w:tcPr>
          <w:p w:rsidR="003537F5" w:rsidRPr="0070298B" w:rsidRDefault="003537F5" w:rsidP="004D3EB2">
            <w:pPr>
              <w:pStyle w:val="TableText0"/>
              <w:contextualSpacing/>
              <w:rPr>
                <w:vertAlign w:val="superscript"/>
              </w:rPr>
            </w:pPr>
            <w:r w:rsidRPr="0070298B">
              <w:t xml:space="preserve">p-value compared to </w:t>
            </w:r>
            <w:proofErr w:type="spellStart"/>
            <w:r w:rsidRPr="0070298B">
              <w:t>control</w:t>
            </w:r>
            <w:r w:rsidRPr="0070298B">
              <w:rPr>
                <w:vertAlign w:val="superscript"/>
              </w:rPr>
              <w:t>b</w:t>
            </w:r>
            <w:proofErr w:type="spellEnd"/>
          </w:p>
        </w:tc>
        <w:tc>
          <w:tcPr>
            <w:tcW w:w="2584" w:type="pct"/>
            <w:gridSpan w:val="2"/>
          </w:tcPr>
          <w:p w:rsidR="003537F5" w:rsidRPr="0070298B" w:rsidRDefault="003537F5" w:rsidP="004D3EB2">
            <w:pPr>
              <w:pStyle w:val="TableText0"/>
              <w:contextualSpacing/>
              <w:jc w:val="center"/>
            </w:pPr>
            <w:r w:rsidRPr="0070298B">
              <w:t>0.0046*</w:t>
            </w:r>
          </w:p>
        </w:tc>
      </w:tr>
      <w:tr w:rsidR="003537F5" w:rsidRPr="0070298B" w:rsidTr="005C1E95">
        <w:tc>
          <w:tcPr>
            <w:tcW w:w="2416" w:type="pct"/>
          </w:tcPr>
          <w:p w:rsidR="003537F5" w:rsidRPr="0070298B" w:rsidRDefault="003537F5" w:rsidP="004D3EB2">
            <w:pPr>
              <w:pStyle w:val="TableText0"/>
              <w:contextualSpacing/>
            </w:pPr>
            <w:r w:rsidRPr="0070298B">
              <w:t xml:space="preserve">Hazard ratio of </w:t>
            </w:r>
            <w:proofErr w:type="spellStart"/>
            <w:r w:rsidRPr="0070298B">
              <w:t>nusinersen</w:t>
            </w:r>
            <w:proofErr w:type="spellEnd"/>
            <w:r w:rsidRPr="0070298B">
              <w:t xml:space="preserve"> to controls (95% CI)</w:t>
            </w:r>
          </w:p>
        </w:tc>
        <w:tc>
          <w:tcPr>
            <w:tcW w:w="2584" w:type="pct"/>
            <w:gridSpan w:val="2"/>
          </w:tcPr>
          <w:p w:rsidR="003537F5" w:rsidRPr="0070298B" w:rsidRDefault="003537F5" w:rsidP="004D3EB2">
            <w:pPr>
              <w:pStyle w:val="TableText0"/>
              <w:contextualSpacing/>
              <w:jc w:val="center"/>
            </w:pPr>
            <w:r w:rsidRPr="0070298B">
              <w:t>0.530 (0.3156, 0.8902)</w:t>
            </w:r>
          </w:p>
        </w:tc>
      </w:tr>
      <w:tr w:rsidR="003537F5" w:rsidRPr="0070298B" w:rsidTr="005C1E95">
        <w:tc>
          <w:tcPr>
            <w:tcW w:w="2416" w:type="pct"/>
          </w:tcPr>
          <w:p w:rsidR="003537F5" w:rsidRPr="0070298B" w:rsidRDefault="003537F5" w:rsidP="004D3EB2">
            <w:pPr>
              <w:pStyle w:val="TableText0"/>
              <w:contextualSpacing/>
            </w:pPr>
            <w:r w:rsidRPr="0070298B">
              <w:t xml:space="preserve">p-value compared to </w:t>
            </w:r>
            <w:proofErr w:type="spellStart"/>
            <w:r w:rsidRPr="0070298B">
              <w:t>control</w:t>
            </w:r>
            <w:r w:rsidRPr="0070298B">
              <w:rPr>
                <w:vertAlign w:val="superscript"/>
              </w:rPr>
              <w:t>c</w:t>
            </w:r>
            <w:proofErr w:type="spellEnd"/>
          </w:p>
        </w:tc>
        <w:tc>
          <w:tcPr>
            <w:tcW w:w="2584" w:type="pct"/>
            <w:gridSpan w:val="2"/>
          </w:tcPr>
          <w:p w:rsidR="003537F5" w:rsidRPr="0070298B" w:rsidRDefault="003537F5" w:rsidP="004D3EB2">
            <w:pPr>
              <w:pStyle w:val="TableText0"/>
              <w:contextualSpacing/>
              <w:jc w:val="center"/>
            </w:pPr>
            <w:r w:rsidRPr="0070298B">
              <w:t>0.0164</w:t>
            </w:r>
          </w:p>
        </w:tc>
      </w:tr>
    </w:tbl>
    <w:p w:rsidR="003537F5" w:rsidRPr="0070298B" w:rsidRDefault="003537F5" w:rsidP="003537F5">
      <w:pPr>
        <w:keepNext/>
        <w:keepLines/>
        <w:tabs>
          <w:tab w:val="left" w:pos="284"/>
        </w:tabs>
        <w:contextualSpacing/>
        <w:rPr>
          <w:rFonts w:ascii="Arial Narrow" w:hAnsi="Arial Narrow"/>
          <w:sz w:val="18"/>
          <w:szCs w:val="18"/>
        </w:rPr>
      </w:pPr>
      <w:r w:rsidRPr="0070298B">
        <w:rPr>
          <w:rFonts w:ascii="Arial Narrow" w:hAnsi="Arial Narrow"/>
          <w:sz w:val="18"/>
          <w:szCs w:val="18"/>
        </w:rPr>
        <w:t>Source: Table 2.5.6, p112 of the November 2017 submission</w:t>
      </w:r>
    </w:p>
    <w:p w:rsidR="008B7C4E" w:rsidRPr="0070298B" w:rsidRDefault="008B7C4E" w:rsidP="003537F5">
      <w:pPr>
        <w:keepNext/>
        <w:keepLines/>
        <w:tabs>
          <w:tab w:val="left" w:pos="284"/>
        </w:tabs>
        <w:contextualSpacing/>
        <w:rPr>
          <w:rFonts w:ascii="Arial Narrow" w:hAnsi="Arial Narrow"/>
          <w:sz w:val="18"/>
          <w:szCs w:val="18"/>
          <w:vertAlign w:val="superscript"/>
        </w:rPr>
      </w:pPr>
      <w:r w:rsidRPr="0070298B">
        <w:rPr>
          <w:rFonts w:ascii="Arial Narrow" w:hAnsi="Arial Narrow"/>
          <w:sz w:val="18"/>
          <w:szCs w:val="18"/>
        </w:rPr>
        <w:t>C I= confidence interval</w:t>
      </w:r>
      <w:r w:rsidR="006B3AB0" w:rsidRPr="0070298B">
        <w:rPr>
          <w:rFonts w:ascii="Arial Narrow" w:hAnsi="Arial Narrow"/>
          <w:sz w:val="18"/>
          <w:szCs w:val="18"/>
        </w:rPr>
        <w:t>.</w:t>
      </w:r>
    </w:p>
    <w:p w:rsidR="003537F5" w:rsidRPr="0070298B" w:rsidRDefault="003537F5" w:rsidP="003537F5">
      <w:pPr>
        <w:keepNext/>
        <w:keepLines/>
        <w:tabs>
          <w:tab w:val="left" w:pos="284"/>
        </w:tabs>
        <w:contextualSpacing/>
        <w:rPr>
          <w:rFonts w:ascii="Arial Narrow" w:hAnsi="Arial Narrow"/>
          <w:sz w:val="18"/>
          <w:szCs w:val="18"/>
        </w:rPr>
      </w:pPr>
      <w:proofErr w:type="gramStart"/>
      <w:r w:rsidRPr="0070298B">
        <w:rPr>
          <w:rFonts w:ascii="Arial Narrow" w:hAnsi="Arial Narrow"/>
          <w:sz w:val="18"/>
          <w:szCs w:val="18"/>
          <w:vertAlign w:val="superscript"/>
        </w:rPr>
        <w:t>a</w:t>
      </w:r>
      <w:proofErr w:type="gramEnd"/>
      <w:r w:rsidRPr="0070298B">
        <w:rPr>
          <w:rFonts w:ascii="Arial Narrow" w:hAnsi="Arial Narrow"/>
          <w:sz w:val="18"/>
          <w:szCs w:val="18"/>
          <w:vertAlign w:val="superscript"/>
        </w:rPr>
        <w:tab/>
      </w:r>
      <w:r w:rsidRPr="0070298B">
        <w:rPr>
          <w:rFonts w:ascii="Arial Narrow" w:hAnsi="Arial Narrow"/>
          <w:sz w:val="18"/>
          <w:szCs w:val="18"/>
        </w:rPr>
        <w:t>Based on the Kaplan-Meier product-limit method.</w:t>
      </w:r>
    </w:p>
    <w:p w:rsidR="003537F5" w:rsidRPr="0070298B" w:rsidRDefault="003537F5" w:rsidP="003537F5">
      <w:pPr>
        <w:keepNext/>
        <w:keepLines/>
        <w:tabs>
          <w:tab w:val="left" w:pos="284"/>
        </w:tabs>
        <w:contextualSpacing/>
        <w:rPr>
          <w:rFonts w:ascii="Arial Narrow" w:hAnsi="Arial Narrow"/>
          <w:sz w:val="18"/>
          <w:szCs w:val="18"/>
        </w:rPr>
      </w:pPr>
      <w:proofErr w:type="gramStart"/>
      <w:r w:rsidRPr="0070298B">
        <w:rPr>
          <w:rFonts w:ascii="Arial Narrow" w:hAnsi="Arial Narrow"/>
          <w:sz w:val="18"/>
          <w:szCs w:val="18"/>
          <w:vertAlign w:val="superscript"/>
        </w:rPr>
        <w:t>b</w:t>
      </w:r>
      <w:proofErr w:type="gramEnd"/>
      <w:r w:rsidRPr="0070298B">
        <w:rPr>
          <w:rFonts w:ascii="Arial Narrow" w:hAnsi="Arial Narrow"/>
          <w:sz w:val="18"/>
          <w:szCs w:val="18"/>
          <w:vertAlign w:val="superscript"/>
        </w:rPr>
        <w:tab/>
      </w:r>
      <w:r w:rsidRPr="0070298B">
        <w:rPr>
          <w:rFonts w:ascii="Arial Narrow" w:hAnsi="Arial Narrow"/>
          <w:sz w:val="18"/>
          <w:szCs w:val="18"/>
        </w:rPr>
        <w:t>Based on log-rank test stratified by disease duration.</w:t>
      </w:r>
    </w:p>
    <w:p w:rsidR="003537F5" w:rsidRPr="0070298B" w:rsidRDefault="003537F5" w:rsidP="003537F5">
      <w:pPr>
        <w:keepNext/>
        <w:keepLines/>
        <w:tabs>
          <w:tab w:val="left" w:pos="284"/>
        </w:tabs>
        <w:contextualSpacing/>
        <w:rPr>
          <w:rFonts w:ascii="Arial Narrow" w:hAnsi="Arial Narrow"/>
          <w:sz w:val="18"/>
          <w:szCs w:val="18"/>
        </w:rPr>
      </w:pPr>
      <w:proofErr w:type="gramStart"/>
      <w:r w:rsidRPr="0070298B">
        <w:rPr>
          <w:rFonts w:ascii="Arial Narrow" w:hAnsi="Arial Narrow"/>
          <w:sz w:val="18"/>
          <w:szCs w:val="18"/>
          <w:vertAlign w:val="superscript"/>
        </w:rPr>
        <w:t>c</w:t>
      </w:r>
      <w:proofErr w:type="gramEnd"/>
      <w:r w:rsidRPr="0070298B">
        <w:rPr>
          <w:rFonts w:ascii="Arial Narrow" w:hAnsi="Arial Narrow"/>
          <w:sz w:val="18"/>
          <w:szCs w:val="18"/>
          <w:vertAlign w:val="superscript"/>
        </w:rPr>
        <w:tab/>
      </w:r>
      <w:r w:rsidRPr="0070298B">
        <w:rPr>
          <w:rFonts w:ascii="Arial Narrow" w:hAnsi="Arial Narrow"/>
          <w:sz w:val="18"/>
          <w:szCs w:val="18"/>
        </w:rPr>
        <w:t>Based on Cox proportional hazards model adjusted for each subject’s disease duration at screening.</w:t>
      </w:r>
    </w:p>
    <w:p w:rsidR="00FB4E05" w:rsidRDefault="00297CF0" w:rsidP="00851C02">
      <w:pPr>
        <w:pStyle w:val="ListParagraph"/>
        <w:numPr>
          <w:ilvl w:val="1"/>
          <w:numId w:val="14"/>
        </w:numPr>
        <w:spacing w:before="240" w:after="120"/>
        <w:rPr>
          <w:rFonts w:asciiTheme="minorHAnsi" w:hAnsiTheme="minorHAnsi"/>
          <w:sz w:val="24"/>
          <w:szCs w:val="24"/>
        </w:rPr>
      </w:pPr>
      <w:r w:rsidRPr="00851C02">
        <w:rPr>
          <w:rFonts w:asciiTheme="minorHAnsi" w:hAnsiTheme="minorHAnsi"/>
          <w:sz w:val="24"/>
          <w:szCs w:val="24"/>
        </w:rPr>
        <w:t>At the time of the November PBAC consideration, the reported</w:t>
      </w:r>
      <w:r w:rsidR="006B2351" w:rsidRPr="00851C02">
        <w:rPr>
          <w:rFonts w:asciiTheme="minorHAnsi" w:hAnsiTheme="minorHAnsi"/>
          <w:sz w:val="24"/>
          <w:szCs w:val="24"/>
        </w:rPr>
        <w:t xml:space="preserve"> median time to event was 22.6 weeks in the sham-control group (95% CI: </w:t>
      </w:r>
      <w:r w:rsidR="004D791B" w:rsidRPr="00851C02">
        <w:rPr>
          <w:rFonts w:asciiTheme="minorHAnsi" w:hAnsiTheme="minorHAnsi"/>
          <w:sz w:val="24"/>
          <w:szCs w:val="24"/>
        </w:rPr>
        <w:t>13.6, 31.3</w:t>
      </w:r>
      <w:r w:rsidR="006B2351" w:rsidRPr="00851C02">
        <w:rPr>
          <w:rFonts w:asciiTheme="minorHAnsi" w:hAnsiTheme="minorHAnsi"/>
          <w:sz w:val="24"/>
          <w:szCs w:val="24"/>
        </w:rPr>
        <w:t xml:space="preserve">), with median time to an event not being reached in the </w:t>
      </w:r>
      <w:proofErr w:type="spellStart"/>
      <w:r w:rsidR="006B2351" w:rsidRPr="00851C02">
        <w:rPr>
          <w:rFonts w:asciiTheme="minorHAnsi" w:hAnsiTheme="minorHAnsi"/>
          <w:sz w:val="24"/>
          <w:szCs w:val="24"/>
        </w:rPr>
        <w:t>nusinersen</w:t>
      </w:r>
      <w:proofErr w:type="spellEnd"/>
      <w:r w:rsidR="006B2351" w:rsidRPr="00851C02">
        <w:rPr>
          <w:rFonts w:asciiTheme="minorHAnsi" w:hAnsiTheme="minorHAnsi"/>
          <w:sz w:val="24"/>
          <w:szCs w:val="24"/>
        </w:rPr>
        <w:t xml:space="preserve"> treatment arm (95% CI: </w:t>
      </w:r>
      <w:r w:rsidR="003B13EE" w:rsidRPr="00851C02">
        <w:rPr>
          <w:rFonts w:asciiTheme="minorHAnsi" w:hAnsiTheme="minorHAnsi"/>
          <w:sz w:val="24"/>
          <w:szCs w:val="24"/>
        </w:rPr>
        <w:t>36.3, NA</w:t>
      </w:r>
      <w:r w:rsidR="006B2351" w:rsidRPr="00851C02">
        <w:rPr>
          <w:rFonts w:asciiTheme="minorHAnsi" w:hAnsiTheme="minorHAnsi"/>
          <w:sz w:val="24"/>
          <w:szCs w:val="24"/>
        </w:rPr>
        <w:t>). The submission calculated a hazard ratio</w:t>
      </w:r>
      <w:r w:rsidR="00DE4431" w:rsidRPr="00851C02">
        <w:rPr>
          <w:rFonts w:asciiTheme="minorHAnsi" w:hAnsiTheme="minorHAnsi"/>
          <w:sz w:val="24"/>
          <w:szCs w:val="24"/>
        </w:rPr>
        <w:t xml:space="preserve"> (using a cox proportional hazards model to adjust for disease duration at screening)</w:t>
      </w:r>
      <w:r w:rsidR="006B2351" w:rsidRPr="00851C02">
        <w:rPr>
          <w:rFonts w:asciiTheme="minorHAnsi" w:hAnsiTheme="minorHAnsi"/>
          <w:sz w:val="24"/>
          <w:szCs w:val="24"/>
        </w:rPr>
        <w:t xml:space="preserve"> of 0.530 (95% CI: 0.316, 0.890; p=0.0164)</w:t>
      </w:r>
      <w:r w:rsidR="00DE4431" w:rsidRPr="00851C02">
        <w:rPr>
          <w:rFonts w:asciiTheme="minorHAnsi" w:hAnsiTheme="minorHAnsi"/>
          <w:sz w:val="24"/>
          <w:szCs w:val="24"/>
        </w:rPr>
        <w:t xml:space="preserve">. </w:t>
      </w:r>
      <w:r w:rsidRPr="00851C02">
        <w:rPr>
          <w:rFonts w:asciiTheme="minorHAnsi" w:hAnsiTheme="minorHAnsi"/>
          <w:sz w:val="24"/>
          <w:szCs w:val="24"/>
        </w:rPr>
        <w:t xml:space="preserve">The pre-PBAC Response to the March PBAC meeting provided updated results for the Type I SMA patients from the open label extension SHINE, into which all patients from the ENDEAR trial crossed-over </w:t>
      </w:r>
      <w:r w:rsidR="00997086">
        <w:rPr>
          <w:rFonts w:asciiTheme="minorHAnsi" w:hAnsiTheme="minorHAnsi"/>
          <w:sz w:val="24"/>
          <w:szCs w:val="24"/>
        </w:rPr>
        <w:t>a</w:t>
      </w:r>
      <w:r w:rsidRPr="00851C02">
        <w:rPr>
          <w:rFonts w:asciiTheme="minorHAnsi" w:hAnsiTheme="minorHAnsi"/>
          <w:sz w:val="24"/>
          <w:szCs w:val="24"/>
        </w:rPr>
        <w:t xml:space="preserve">fter 56 weeks (13 months) The pre-PBAC response reported that the median time to event had now been reached in the </w:t>
      </w:r>
      <w:proofErr w:type="spellStart"/>
      <w:r w:rsidRPr="00851C02">
        <w:rPr>
          <w:rFonts w:asciiTheme="minorHAnsi" w:hAnsiTheme="minorHAnsi"/>
          <w:sz w:val="24"/>
          <w:szCs w:val="24"/>
        </w:rPr>
        <w:t>nusinersen</w:t>
      </w:r>
      <w:proofErr w:type="spellEnd"/>
      <w:r w:rsidRPr="00851C02">
        <w:rPr>
          <w:rFonts w:asciiTheme="minorHAnsi" w:hAnsiTheme="minorHAnsi"/>
          <w:sz w:val="24"/>
          <w:szCs w:val="24"/>
        </w:rPr>
        <w:t xml:space="preserve"> group (73.0 weeks; 95% CI</w:t>
      </w:r>
      <w:r w:rsidR="00EA7967">
        <w:rPr>
          <w:rFonts w:asciiTheme="minorHAnsi" w:hAnsiTheme="minorHAnsi"/>
          <w:sz w:val="24"/>
          <w:szCs w:val="24"/>
        </w:rPr>
        <w:t>:</w:t>
      </w:r>
      <w:r w:rsidRPr="00851C02">
        <w:rPr>
          <w:rFonts w:asciiTheme="minorHAnsi" w:hAnsiTheme="minorHAnsi"/>
          <w:sz w:val="24"/>
          <w:szCs w:val="24"/>
        </w:rPr>
        <w:t xml:space="preserve"> 36.3, not estimated). The PBAC noted that SHINE was non-comparative and included Type I SMA patients previously in the sham control arm of the ENDEAR trial. </w:t>
      </w:r>
    </w:p>
    <w:p w:rsidR="00967A4B" w:rsidRPr="00851C02" w:rsidRDefault="00967A4B" w:rsidP="00851C02">
      <w:pPr>
        <w:pStyle w:val="ListParagraph"/>
        <w:spacing w:before="240" w:after="120"/>
        <w:rPr>
          <w:rFonts w:asciiTheme="minorHAnsi" w:hAnsiTheme="minorHAnsi"/>
          <w:sz w:val="24"/>
          <w:szCs w:val="24"/>
        </w:rPr>
      </w:pPr>
    </w:p>
    <w:p w:rsidR="00E61393" w:rsidRPr="0070298B" w:rsidRDefault="00BB60A2" w:rsidP="00E36680">
      <w:pPr>
        <w:pStyle w:val="ListParagraph"/>
        <w:widowControl/>
        <w:numPr>
          <w:ilvl w:val="1"/>
          <w:numId w:val="14"/>
        </w:numPr>
        <w:spacing w:after="120"/>
        <w:contextualSpacing w:val="0"/>
        <w:rPr>
          <w:rFonts w:asciiTheme="minorHAnsi" w:hAnsiTheme="minorHAnsi"/>
          <w:sz w:val="24"/>
          <w:szCs w:val="24"/>
        </w:rPr>
      </w:pPr>
      <w:r w:rsidRPr="0070298B">
        <w:rPr>
          <w:rFonts w:asciiTheme="minorHAnsi" w:hAnsiTheme="minorHAnsi"/>
          <w:sz w:val="24"/>
          <w:szCs w:val="24"/>
        </w:rPr>
        <w:t xml:space="preserve">The primary outcome in the CHERISH trial for patients with Type II SMA was change in Hammersmith Functional Motor scale Expanded (HFMSE) sore. </w:t>
      </w:r>
      <w:r w:rsidR="00B032A1" w:rsidRPr="0070298B">
        <w:rPr>
          <w:rFonts w:asciiTheme="minorHAnsi" w:hAnsiTheme="minorHAnsi"/>
          <w:sz w:val="24"/>
          <w:szCs w:val="24"/>
        </w:rPr>
        <w:t>The change from baseline in HFMSE score in the CHERISH trial is presented below.</w:t>
      </w:r>
    </w:p>
    <w:p w:rsidR="008B7C4E" w:rsidRPr="0070298B" w:rsidRDefault="008B7C4E">
      <w:pPr>
        <w:rPr>
          <w:rFonts w:ascii="Arial Narrow" w:hAnsi="Arial Narrow" w:cs="Arial"/>
          <w:b/>
          <w:snapToGrid w:val="0"/>
          <w:sz w:val="20"/>
          <w:szCs w:val="20"/>
          <w:lang w:eastAsia="en-US"/>
        </w:rPr>
      </w:pPr>
    </w:p>
    <w:p w:rsidR="00F138C3" w:rsidRDefault="00F138C3">
      <w:pPr>
        <w:rPr>
          <w:rFonts w:ascii="Arial Narrow" w:hAnsi="Arial Narrow" w:cs="Arial"/>
          <w:b/>
          <w:snapToGrid w:val="0"/>
          <w:sz w:val="20"/>
          <w:szCs w:val="20"/>
          <w:lang w:eastAsia="en-US"/>
        </w:rPr>
      </w:pPr>
      <w:r>
        <w:br w:type="page"/>
      </w:r>
    </w:p>
    <w:p w:rsidR="008B7C4E" w:rsidRPr="0070298B" w:rsidRDefault="008B7C4E" w:rsidP="008B7C4E">
      <w:pPr>
        <w:pStyle w:val="TableHeader"/>
      </w:pPr>
      <w:r w:rsidRPr="0070298B">
        <w:lastRenderedPageBreak/>
        <w:t xml:space="preserve">Table </w:t>
      </w:r>
      <w:r w:rsidR="00B51F6D" w:rsidRPr="0070298B">
        <w:t>4</w:t>
      </w:r>
      <w:r w:rsidRPr="0070298B">
        <w:t>: Change from baseline in HFMSE to month 15 (multiple imputation) – ITT set, CHERISH trial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4"/>
        <w:gridCol w:w="1985"/>
      </w:tblGrid>
      <w:tr w:rsidR="008B7C4E" w:rsidRPr="0070298B" w:rsidTr="004D3EB2">
        <w:trPr>
          <w:trHeight w:val="72"/>
        </w:trPr>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C4E" w:rsidRPr="0070298B" w:rsidRDefault="008B7C4E" w:rsidP="004D3EB2">
            <w:pPr>
              <w:pStyle w:val="TableText0"/>
              <w:spacing w:before="0" w:after="0"/>
              <w:jc w:val="both"/>
              <w:rPr>
                <w:b/>
                <w:sz w:val="18"/>
                <w:szCs w:val="18"/>
              </w:rPr>
            </w:pPr>
            <w:r w:rsidRPr="0070298B">
              <w:rPr>
                <w:b/>
              </w:rPr>
              <w:t>Parameter</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C4E" w:rsidRPr="0070298B" w:rsidRDefault="008B7C4E" w:rsidP="004D3EB2">
            <w:pPr>
              <w:pStyle w:val="TableText0"/>
              <w:jc w:val="center"/>
              <w:rPr>
                <w:b/>
              </w:rPr>
            </w:pPr>
            <w:r w:rsidRPr="0070298B">
              <w:rPr>
                <w:b/>
              </w:rPr>
              <w:t>Sham-controls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C4E" w:rsidRPr="0070298B" w:rsidRDefault="008B7C4E" w:rsidP="004D3EB2">
            <w:pPr>
              <w:pStyle w:val="TableText0"/>
              <w:jc w:val="center"/>
              <w:rPr>
                <w:b/>
              </w:rPr>
            </w:pPr>
            <w:proofErr w:type="spellStart"/>
            <w:r w:rsidRPr="0070298B">
              <w:rPr>
                <w:b/>
              </w:rPr>
              <w:t>Nusinersen</w:t>
            </w:r>
            <w:proofErr w:type="spellEnd"/>
          </w:p>
        </w:tc>
      </w:tr>
      <w:tr w:rsidR="008B7C4E" w:rsidRPr="0070298B" w:rsidTr="004D3EB2">
        <w:trPr>
          <w:trHeight w:val="72"/>
        </w:trPr>
        <w:tc>
          <w:tcPr>
            <w:tcW w:w="5103" w:type="dxa"/>
            <w:tcBorders>
              <w:top w:val="single" w:sz="4" w:space="0" w:color="auto"/>
              <w:left w:val="single" w:sz="4" w:space="0" w:color="auto"/>
              <w:bottom w:val="single" w:sz="4" w:space="0" w:color="auto"/>
              <w:right w:val="single" w:sz="4" w:space="0" w:color="auto"/>
            </w:tcBorders>
            <w:hideMark/>
          </w:tcPr>
          <w:p w:rsidR="008B7C4E" w:rsidRPr="0070298B" w:rsidRDefault="008B7C4E" w:rsidP="004D3EB2">
            <w:pPr>
              <w:pStyle w:val="TableText0"/>
              <w:jc w:val="both"/>
            </w:pPr>
            <w:r w:rsidRPr="0070298B">
              <w:t xml:space="preserve">Number of patients in ITT Set </w:t>
            </w:r>
          </w:p>
        </w:tc>
        <w:tc>
          <w:tcPr>
            <w:tcW w:w="1984" w:type="dxa"/>
            <w:tcBorders>
              <w:top w:val="single" w:sz="4" w:space="0" w:color="auto"/>
              <w:left w:val="single" w:sz="4" w:space="0" w:color="auto"/>
              <w:bottom w:val="single" w:sz="4" w:space="0" w:color="auto"/>
              <w:right w:val="single" w:sz="4" w:space="0" w:color="auto"/>
            </w:tcBorders>
            <w:hideMark/>
          </w:tcPr>
          <w:p w:rsidR="008B7C4E" w:rsidRPr="0070298B" w:rsidRDefault="008B7C4E" w:rsidP="004D3EB2">
            <w:pPr>
              <w:pStyle w:val="TableText0"/>
              <w:jc w:val="center"/>
            </w:pPr>
            <w:r w:rsidRPr="0070298B">
              <w:t>42 (100)</w:t>
            </w:r>
          </w:p>
        </w:tc>
        <w:tc>
          <w:tcPr>
            <w:tcW w:w="1985" w:type="dxa"/>
            <w:tcBorders>
              <w:top w:val="single" w:sz="4" w:space="0" w:color="auto"/>
              <w:left w:val="single" w:sz="4" w:space="0" w:color="auto"/>
              <w:bottom w:val="single" w:sz="4" w:space="0" w:color="auto"/>
              <w:right w:val="single" w:sz="4" w:space="0" w:color="auto"/>
            </w:tcBorders>
            <w:hideMark/>
          </w:tcPr>
          <w:p w:rsidR="008B7C4E" w:rsidRPr="0070298B" w:rsidRDefault="008B7C4E" w:rsidP="004D3EB2">
            <w:pPr>
              <w:pStyle w:val="TableText0"/>
              <w:jc w:val="center"/>
            </w:pPr>
            <w:r w:rsidRPr="0070298B">
              <w:t>84 (100)</w:t>
            </w:r>
          </w:p>
        </w:tc>
      </w:tr>
      <w:tr w:rsidR="008B7C4E" w:rsidRPr="0070298B" w:rsidTr="004D3EB2">
        <w:trPr>
          <w:trHeight w:val="174"/>
        </w:trPr>
        <w:tc>
          <w:tcPr>
            <w:tcW w:w="5103" w:type="dxa"/>
            <w:tcBorders>
              <w:top w:val="single" w:sz="4" w:space="0" w:color="auto"/>
              <w:left w:val="single" w:sz="4" w:space="0" w:color="auto"/>
              <w:bottom w:val="single" w:sz="4" w:space="0" w:color="auto"/>
              <w:right w:val="single" w:sz="4" w:space="0" w:color="auto"/>
            </w:tcBorders>
            <w:hideMark/>
          </w:tcPr>
          <w:p w:rsidR="008B7C4E" w:rsidRPr="0070298B" w:rsidRDefault="008B7C4E" w:rsidP="004D3EB2">
            <w:pPr>
              <w:pStyle w:val="TableText0"/>
              <w:jc w:val="both"/>
            </w:pPr>
            <w:r w:rsidRPr="0070298B">
              <w:t xml:space="preserve">Number of patients with observed Month 15 value </w:t>
            </w:r>
          </w:p>
        </w:tc>
        <w:tc>
          <w:tcPr>
            <w:tcW w:w="1984" w:type="dxa"/>
            <w:tcBorders>
              <w:top w:val="single" w:sz="4" w:space="0" w:color="auto"/>
              <w:left w:val="single" w:sz="4" w:space="0" w:color="auto"/>
              <w:bottom w:val="single" w:sz="4" w:space="0" w:color="auto"/>
              <w:right w:val="single" w:sz="4" w:space="0" w:color="auto"/>
            </w:tcBorders>
            <w:hideMark/>
          </w:tcPr>
          <w:p w:rsidR="008B7C4E" w:rsidRPr="0070298B" w:rsidRDefault="008B7C4E" w:rsidP="004D3EB2">
            <w:pPr>
              <w:pStyle w:val="TableText0"/>
              <w:jc w:val="center"/>
            </w:pPr>
            <w:r w:rsidRPr="0070298B">
              <w:t>34 (81)</w:t>
            </w:r>
          </w:p>
        </w:tc>
        <w:tc>
          <w:tcPr>
            <w:tcW w:w="1985" w:type="dxa"/>
            <w:tcBorders>
              <w:top w:val="single" w:sz="4" w:space="0" w:color="auto"/>
              <w:left w:val="single" w:sz="4" w:space="0" w:color="auto"/>
              <w:bottom w:val="single" w:sz="4" w:space="0" w:color="auto"/>
              <w:right w:val="single" w:sz="4" w:space="0" w:color="auto"/>
            </w:tcBorders>
            <w:hideMark/>
          </w:tcPr>
          <w:p w:rsidR="008B7C4E" w:rsidRPr="0070298B" w:rsidRDefault="008B7C4E" w:rsidP="004D3EB2">
            <w:pPr>
              <w:pStyle w:val="TableText0"/>
              <w:jc w:val="center"/>
            </w:pPr>
            <w:r w:rsidRPr="0070298B">
              <w:t>66 (79)</w:t>
            </w:r>
          </w:p>
        </w:tc>
      </w:tr>
      <w:tr w:rsidR="008B7C4E" w:rsidRPr="0070298B" w:rsidTr="004D3EB2">
        <w:trPr>
          <w:trHeight w:val="174"/>
        </w:trPr>
        <w:tc>
          <w:tcPr>
            <w:tcW w:w="5103" w:type="dxa"/>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both"/>
            </w:pPr>
            <w:r w:rsidRPr="0070298B">
              <w:t>Number of patients with imputed Month 15 value</w:t>
            </w:r>
          </w:p>
        </w:tc>
        <w:tc>
          <w:tcPr>
            <w:tcW w:w="1984" w:type="dxa"/>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8 (19)</w:t>
            </w:r>
          </w:p>
        </w:tc>
        <w:tc>
          <w:tcPr>
            <w:tcW w:w="1985" w:type="dxa"/>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18 (21)</w:t>
            </w:r>
          </w:p>
        </w:tc>
      </w:tr>
      <w:tr w:rsidR="008B7C4E" w:rsidRPr="0070298B" w:rsidTr="004D3EB2">
        <w:trPr>
          <w:trHeight w:val="174"/>
        </w:trPr>
        <w:tc>
          <w:tcPr>
            <w:tcW w:w="5103" w:type="dxa"/>
            <w:tcBorders>
              <w:top w:val="single" w:sz="4" w:space="0" w:color="auto"/>
              <w:left w:val="single" w:sz="4" w:space="0" w:color="auto"/>
              <w:bottom w:val="nil"/>
              <w:right w:val="single" w:sz="4" w:space="0" w:color="auto"/>
            </w:tcBorders>
            <w:hideMark/>
          </w:tcPr>
          <w:p w:rsidR="008B7C4E" w:rsidRPr="0070298B" w:rsidRDefault="008B7C4E" w:rsidP="004D3EB2">
            <w:pPr>
              <w:pStyle w:val="TableText0"/>
              <w:jc w:val="both"/>
            </w:pPr>
            <w:r w:rsidRPr="0070298B">
              <w:t>Change in HFSME to Month 15</w:t>
            </w:r>
          </w:p>
        </w:tc>
        <w:tc>
          <w:tcPr>
            <w:tcW w:w="1984" w:type="dxa"/>
            <w:tcBorders>
              <w:top w:val="single" w:sz="4" w:space="0" w:color="auto"/>
              <w:left w:val="single" w:sz="4" w:space="0" w:color="auto"/>
              <w:bottom w:val="nil"/>
              <w:right w:val="single" w:sz="4" w:space="0" w:color="auto"/>
            </w:tcBorders>
            <w:hideMark/>
          </w:tcPr>
          <w:p w:rsidR="008B7C4E" w:rsidRPr="0070298B" w:rsidRDefault="008B7C4E" w:rsidP="004D3EB2">
            <w:pPr>
              <w:pStyle w:val="TableText0"/>
              <w:jc w:val="center"/>
            </w:pPr>
          </w:p>
        </w:tc>
        <w:tc>
          <w:tcPr>
            <w:tcW w:w="1985" w:type="dxa"/>
            <w:tcBorders>
              <w:top w:val="single" w:sz="4" w:space="0" w:color="auto"/>
              <w:left w:val="single" w:sz="4" w:space="0" w:color="auto"/>
              <w:bottom w:val="nil"/>
              <w:right w:val="single" w:sz="4" w:space="0" w:color="auto"/>
            </w:tcBorders>
            <w:hideMark/>
          </w:tcPr>
          <w:p w:rsidR="008B7C4E" w:rsidRPr="0070298B" w:rsidRDefault="008B7C4E" w:rsidP="004D3EB2">
            <w:pPr>
              <w:pStyle w:val="TableText0"/>
              <w:jc w:val="center"/>
            </w:pPr>
          </w:p>
        </w:tc>
      </w:tr>
      <w:tr w:rsidR="008B7C4E" w:rsidRPr="0070298B" w:rsidTr="004D3EB2">
        <w:trPr>
          <w:trHeight w:val="174"/>
        </w:trPr>
        <w:tc>
          <w:tcPr>
            <w:tcW w:w="5103" w:type="dxa"/>
            <w:tcBorders>
              <w:top w:val="nil"/>
              <w:left w:val="single" w:sz="4" w:space="0" w:color="auto"/>
              <w:bottom w:val="nil"/>
              <w:right w:val="single" w:sz="4" w:space="0" w:color="auto"/>
            </w:tcBorders>
          </w:tcPr>
          <w:p w:rsidR="008B7C4E" w:rsidRPr="0070298B" w:rsidRDefault="008B7C4E" w:rsidP="004D3EB2">
            <w:pPr>
              <w:pStyle w:val="TableText0"/>
              <w:jc w:val="both"/>
            </w:pPr>
            <w:r w:rsidRPr="0070298B">
              <w:t>Least squares mean (95% CI)</w:t>
            </w:r>
            <w:r w:rsidRPr="0070298B">
              <w:rPr>
                <w:vertAlign w:val="superscript"/>
              </w:rPr>
              <w:t>a</w:t>
            </w:r>
          </w:p>
        </w:tc>
        <w:tc>
          <w:tcPr>
            <w:tcW w:w="1984" w:type="dxa"/>
            <w:tcBorders>
              <w:top w:val="nil"/>
              <w:left w:val="single" w:sz="4" w:space="0" w:color="auto"/>
              <w:bottom w:val="nil"/>
              <w:right w:val="single" w:sz="4" w:space="0" w:color="auto"/>
            </w:tcBorders>
          </w:tcPr>
          <w:p w:rsidR="008B7C4E" w:rsidRPr="0070298B" w:rsidRDefault="008B7C4E" w:rsidP="004D3EB2">
            <w:pPr>
              <w:pStyle w:val="TableText0"/>
              <w:jc w:val="center"/>
            </w:pPr>
            <w:r w:rsidRPr="0070298B">
              <w:t>-1.0 (-2.5, 0.5)</w:t>
            </w:r>
          </w:p>
        </w:tc>
        <w:tc>
          <w:tcPr>
            <w:tcW w:w="1985" w:type="dxa"/>
            <w:tcBorders>
              <w:top w:val="nil"/>
              <w:left w:val="single" w:sz="4" w:space="0" w:color="auto"/>
              <w:bottom w:val="nil"/>
              <w:right w:val="single" w:sz="4" w:space="0" w:color="auto"/>
            </w:tcBorders>
          </w:tcPr>
          <w:p w:rsidR="008B7C4E" w:rsidRPr="0070298B" w:rsidRDefault="008B7C4E" w:rsidP="004D3EB2">
            <w:pPr>
              <w:pStyle w:val="TableText0"/>
              <w:jc w:val="center"/>
            </w:pPr>
            <w:r w:rsidRPr="0070298B">
              <w:t>3.9 (3.0, 4.9)</w:t>
            </w:r>
          </w:p>
        </w:tc>
      </w:tr>
      <w:tr w:rsidR="008B7C4E" w:rsidRPr="0070298B" w:rsidTr="004D3EB2">
        <w:trPr>
          <w:trHeight w:val="174"/>
        </w:trPr>
        <w:tc>
          <w:tcPr>
            <w:tcW w:w="5103" w:type="dxa"/>
            <w:tcBorders>
              <w:top w:val="nil"/>
              <w:left w:val="single" w:sz="4" w:space="0" w:color="auto"/>
              <w:bottom w:val="single" w:sz="4" w:space="0" w:color="auto"/>
              <w:right w:val="single" w:sz="4" w:space="0" w:color="auto"/>
            </w:tcBorders>
          </w:tcPr>
          <w:p w:rsidR="008B7C4E" w:rsidRPr="0070298B" w:rsidRDefault="008B7C4E" w:rsidP="004D3EB2">
            <w:pPr>
              <w:pStyle w:val="TableText0"/>
              <w:jc w:val="both"/>
            </w:pPr>
            <w:r w:rsidRPr="0070298B">
              <w:t>SE</w:t>
            </w:r>
          </w:p>
        </w:tc>
        <w:tc>
          <w:tcPr>
            <w:tcW w:w="1984" w:type="dxa"/>
            <w:tcBorders>
              <w:top w:val="nil"/>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0.76</w:t>
            </w:r>
          </w:p>
        </w:tc>
        <w:tc>
          <w:tcPr>
            <w:tcW w:w="1985" w:type="dxa"/>
            <w:tcBorders>
              <w:top w:val="nil"/>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0.49</w:t>
            </w:r>
          </w:p>
        </w:tc>
      </w:tr>
      <w:tr w:rsidR="008B7C4E" w:rsidRPr="0070298B" w:rsidTr="004D3EB2">
        <w:trPr>
          <w:trHeight w:val="174"/>
        </w:trPr>
        <w:tc>
          <w:tcPr>
            <w:tcW w:w="5103" w:type="dxa"/>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both"/>
            </w:pPr>
            <w:r w:rsidRPr="0070298B">
              <w:t>Least squares mean difference (95% CI)</w:t>
            </w:r>
            <w:r w:rsidRPr="0070298B">
              <w:rPr>
                <w:vertAlign w:val="superscript"/>
              </w:rPr>
              <w:t>a</w:t>
            </w:r>
          </w:p>
        </w:tc>
        <w:tc>
          <w:tcPr>
            <w:tcW w:w="3969" w:type="dxa"/>
            <w:gridSpan w:val="2"/>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4.9 (3.1, 6.7)</w:t>
            </w:r>
          </w:p>
        </w:tc>
      </w:tr>
      <w:tr w:rsidR="008B7C4E" w:rsidRPr="0070298B" w:rsidTr="004D3EB2">
        <w:trPr>
          <w:trHeight w:val="174"/>
        </w:trPr>
        <w:tc>
          <w:tcPr>
            <w:tcW w:w="5103" w:type="dxa"/>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both"/>
            </w:pPr>
            <w:r w:rsidRPr="0070298B">
              <w:t>SE</w:t>
            </w:r>
          </w:p>
        </w:tc>
        <w:tc>
          <w:tcPr>
            <w:tcW w:w="3969" w:type="dxa"/>
            <w:gridSpan w:val="2"/>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0.91</w:t>
            </w:r>
          </w:p>
        </w:tc>
      </w:tr>
      <w:tr w:rsidR="008B7C4E" w:rsidRPr="0070298B" w:rsidTr="004D3EB2">
        <w:trPr>
          <w:trHeight w:val="174"/>
        </w:trPr>
        <w:tc>
          <w:tcPr>
            <w:tcW w:w="5103" w:type="dxa"/>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both"/>
            </w:pPr>
            <w:r w:rsidRPr="0070298B">
              <w:t>p-value (compared to control)</w:t>
            </w:r>
            <w:r w:rsidRPr="0070298B">
              <w:rPr>
                <w:vertAlign w:val="superscript"/>
              </w:rPr>
              <w:t>a</w:t>
            </w:r>
          </w:p>
        </w:tc>
        <w:tc>
          <w:tcPr>
            <w:tcW w:w="3969" w:type="dxa"/>
            <w:gridSpan w:val="2"/>
            <w:tcBorders>
              <w:top w:val="single" w:sz="4" w:space="0" w:color="auto"/>
              <w:left w:val="single" w:sz="4" w:space="0" w:color="auto"/>
              <w:bottom w:val="single" w:sz="4" w:space="0" w:color="auto"/>
              <w:right w:val="single" w:sz="4" w:space="0" w:color="auto"/>
            </w:tcBorders>
          </w:tcPr>
          <w:p w:rsidR="008B7C4E" w:rsidRPr="0070298B" w:rsidRDefault="008B7C4E" w:rsidP="004D3EB2">
            <w:pPr>
              <w:pStyle w:val="TableText0"/>
              <w:jc w:val="center"/>
            </w:pPr>
            <w:r w:rsidRPr="0070298B">
              <w:t>0.0000001</w:t>
            </w:r>
          </w:p>
        </w:tc>
      </w:tr>
    </w:tbl>
    <w:p w:rsidR="008B7C4E" w:rsidRPr="0070298B" w:rsidRDefault="008B7C4E" w:rsidP="008B7C4E">
      <w:pPr>
        <w:pStyle w:val="TableNotes0"/>
        <w:spacing w:after="0"/>
      </w:pPr>
      <w:r w:rsidRPr="0070298B">
        <w:rPr>
          <w:rFonts w:ascii="Arial Narrow" w:hAnsi="Arial Narrow"/>
          <w:sz w:val="18"/>
          <w:szCs w:val="18"/>
        </w:rPr>
        <w:t>Source: Table 2.5.16, p142 of the November 2017 submission</w:t>
      </w:r>
    </w:p>
    <w:p w:rsidR="008B7C4E" w:rsidRPr="0070298B" w:rsidRDefault="008B7C4E" w:rsidP="008B7C4E">
      <w:pPr>
        <w:pStyle w:val="TableNotes0"/>
        <w:spacing w:after="0"/>
      </w:pPr>
      <w:r w:rsidRPr="0070298B">
        <w:rPr>
          <w:rFonts w:ascii="Arial Narrow" w:hAnsi="Arial Narrow"/>
          <w:sz w:val="18"/>
          <w:szCs w:val="18"/>
        </w:rPr>
        <w:t>ANCOVA = analysis of covariance; CI = confidence interval; ITT = intention to treat; MI = multiple imputation; SE =, standard error; HFMSE = Hammersmith Functional Motor Scale-Expanded</w:t>
      </w:r>
    </w:p>
    <w:p w:rsidR="008B7C4E" w:rsidRPr="0070298B" w:rsidRDefault="008B7C4E" w:rsidP="008B7C4E">
      <w:pPr>
        <w:pStyle w:val="TableNotes0"/>
        <w:spacing w:after="0"/>
        <w:rPr>
          <w:rFonts w:ascii="Arial Narrow" w:hAnsi="Arial Narrow"/>
          <w:sz w:val="18"/>
          <w:szCs w:val="18"/>
        </w:rPr>
      </w:pPr>
      <w:r w:rsidRPr="0070298B">
        <w:rPr>
          <w:rFonts w:ascii="Arial Narrow" w:hAnsi="Arial Narrow"/>
          <w:sz w:val="18"/>
          <w:szCs w:val="18"/>
        </w:rPr>
        <w:t>Note: This table is based on multiply imputed data.</w:t>
      </w:r>
    </w:p>
    <w:p w:rsidR="008B7C4E" w:rsidRPr="0070298B" w:rsidRDefault="008B7C4E" w:rsidP="008B7C4E">
      <w:pPr>
        <w:pStyle w:val="TableNotes0"/>
        <w:spacing w:after="0"/>
        <w:rPr>
          <w:rFonts w:ascii="Arial Narrow" w:hAnsi="Arial Narrow"/>
          <w:sz w:val="18"/>
          <w:szCs w:val="18"/>
        </w:rPr>
      </w:pPr>
      <w:proofErr w:type="gramStart"/>
      <w:r w:rsidRPr="0070298B">
        <w:rPr>
          <w:rFonts w:ascii="Arial Narrow" w:hAnsi="Arial Narrow"/>
          <w:sz w:val="18"/>
          <w:szCs w:val="18"/>
          <w:vertAlign w:val="superscript"/>
        </w:rPr>
        <w:t>a</w:t>
      </w:r>
      <w:proofErr w:type="gramEnd"/>
      <w:r w:rsidRPr="0070298B">
        <w:rPr>
          <w:rFonts w:ascii="Arial Narrow" w:hAnsi="Arial Narrow"/>
          <w:sz w:val="18"/>
          <w:szCs w:val="18"/>
        </w:rPr>
        <w:t xml:space="preserve"> From MI procedure, based on ANCOVA with treatment as a fixed effect and adjustment for each subject's age at screening and HFMSE at baseline. These estimates are constructed from fitting the ANCOVA model to each of the imputed datasets.</w:t>
      </w:r>
    </w:p>
    <w:p w:rsidR="00B032A1" w:rsidRPr="00851C02" w:rsidRDefault="00C0169D" w:rsidP="004949B2">
      <w:pPr>
        <w:pStyle w:val="ListParagraph"/>
        <w:widowControl/>
        <w:numPr>
          <w:ilvl w:val="1"/>
          <w:numId w:val="14"/>
        </w:numPr>
        <w:spacing w:before="240" w:after="120"/>
        <w:contextualSpacing w:val="0"/>
        <w:rPr>
          <w:rFonts w:asciiTheme="minorHAnsi" w:hAnsiTheme="minorHAnsi"/>
          <w:sz w:val="24"/>
          <w:szCs w:val="24"/>
        </w:rPr>
      </w:pPr>
      <w:r w:rsidRPr="0070298B">
        <w:rPr>
          <w:rFonts w:asciiTheme="minorHAnsi" w:hAnsiTheme="minorHAnsi"/>
          <w:sz w:val="24"/>
          <w:szCs w:val="24"/>
        </w:rPr>
        <w:t xml:space="preserve">Results from the CHERISH trial indicated that at Month 15, </w:t>
      </w:r>
      <w:r w:rsidR="00E32521" w:rsidRPr="0070298B">
        <w:rPr>
          <w:rFonts w:asciiTheme="minorHAnsi" w:hAnsiTheme="minorHAnsi"/>
          <w:sz w:val="24"/>
          <w:szCs w:val="24"/>
        </w:rPr>
        <w:t xml:space="preserve">a significantly higher proportion of patients treatment with </w:t>
      </w:r>
      <w:proofErr w:type="spellStart"/>
      <w:r w:rsidR="00E32521" w:rsidRPr="0070298B">
        <w:rPr>
          <w:rFonts w:asciiTheme="minorHAnsi" w:hAnsiTheme="minorHAnsi"/>
          <w:sz w:val="24"/>
          <w:szCs w:val="24"/>
        </w:rPr>
        <w:t>nusinersen</w:t>
      </w:r>
      <w:proofErr w:type="spellEnd"/>
      <w:r w:rsidR="00E32521" w:rsidRPr="0070298B">
        <w:rPr>
          <w:rFonts w:asciiTheme="minorHAnsi" w:hAnsiTheme="minorHAnsi"/>
          <w:sz w:val="24"/>
          <w:szCs w:val="24"/>
        </w:rPr>
        <w:t xml:space="preserve"> achieved an increase of 3 or more points in HFMSE compared to sham-control (56.8% vs. 26.3%, p=0.00006)</w:t>
      </w:r>
      <w:r w:rsidR="000603E0" w:rsidRPr="0070298B">
        <w:rPr>
          <w:rFonts w:asciiTheme="minorHAnsi" w:hAnsiTheme="minorHAnsi"/>
          <w:sz w:val="24"/>
          <w:szCs w:val="24"/>
        </w:rPr>
        <w:t>. The November 2017 submission considered that a 3-point increase in HFMSE would be clinically significant for patients with childhood-onset SMA. The submission explained that the ability to roll and sit up in bed independently would require a 3-point change in specific items of the HFMSE.</w:t>
      </w:r>
      <w:r w:rsidR="00A32BBD" w:rsidRPr="0070298B">
        <w:rPr>
          <w:rFonts w:asciiTheme="minorHAnsi" w:hAnsiTheme="minorHAnsi"/>
          <w:sz w:val="24"/>
          <w:szCs w:val="24"/>
        </w:rPr>
        <w:t xml:space="preserve"> </w:t>
      </w:r>
    </w:p>
    <w:p w:rsidR="00E91788" w:rsidRPr="00E91788" w:rsidRDefault="00E91788" w:rsidP="00E91788">
      <w:pPr>
        <w:pStyle w:val="ListParagraph"/>
        <w:numPr>
          <w:ilvl w:val="1"/>
          <w:numId w:val="14"/>
        </w:numPr>
        <w:rPr>
          <w:rFonts w:asciiTheme="minorHAnsi" w:hAnsiTheme="minorHAnsi"/>
          <w:sz w:val="24"/>
          <w:szCs w:val="24"/>
        </w:rPr>
      </w:pPr>
      <w:r w:rsidRPr="00E91788">
        <w:rPr>
          <w:rFonts w:asciiTheme="minorHAnsi" w:hAnsiTheme="minorHAnsi"/>
          <w:sz w:val="24"/>
          <w:szCs w:val="24"/>
        </w:rPr>
        <w:t xml:space="preserve">The PBAC noted that the evidence in the submission indicated that the magnitude of benefit from treatment may vary depending on the stage of the disease when treatment is initiated with a larger benefit associated with earlier treatment (paragraph 7.12, November 2017 PBAC </w:t>
      </w:r>
      <w:r w:rsidR="00F43139">
        <w:rPr>
          <w:rFonts w:asciiTheme="minorHAnsi" w:hAnsiTheme="minorHAnsi"/>
          <w:sz w:val="24"/>
          <w:szCs w:val="24"/>
        </w:rPr>
        <w:t>Public Summary Document</w:t>
      </w:r>
      <w:r w:rsidRPr="00E91788">
        <w:rPr>
          <w:rFonts w:asciiTheme="minorHAnsi" w:hAnsiTheme="minorHAnsi"/>
          <w:sz w:val="24"/>
          <w:szCs w:val="24"/>
        </w:rPr>
        <w:t xml:space="preserve">). </w:t>
      </w:r>
    </w:p>
    <w:p w:rsidR="006B57C9" w:rsidRPr="0070298B" w:rsidRDefault="006B57C9" w:rsidP="006B754E">
      <w:pPr>
        <w:pStyle w:val="ListParagraph"/>
        <w:widowControl/>
        <w:numPr>
          <w:ilvl w:val="1"/>
          <w:numId w:val="14"/>
        </w:numPr>
        <w:spacing w:before="240" w:after="120"/>
        <w:contextualSpacing w:val="0"/>
        <w:rPr>
          <w:rFonts w:asciiTheme="minorHAnsi" w:hAnsiTheme="minorHAnsi"/>
          <w:sz w:val="24"/>
          <w:szCs w:val="24"/>
        </w:rPr>
      </w:pPr>
      <w:r w:rsidRPr="0070298B">
        <w:rPr>
          <w:rFonts w:asciiTheme="minorHAnsi" w:hAnsiTheme="minorHAnsi"/>
          <w:sz w:val="24"/>
          <w:szCs w:val="24"/>
        </w:rPr>
        <w:t xml:space="preserve">At the </w:t>
      </w:r>
      <w:proofErr w:type="spellStart"/>
      <w:r w:rsidRPr="0070298B">
        <w:rPr>
          <w:rFonts w:asciiTheme="minorHAnsi" w:hAnsiTheme="minorHAnsi"/>
          <w:sz w:val="24"/>
          <w:szCs w:val="24"/>
        </w:rPr>
        <w:t>nusinersen</w:t>
      </w:r>
      <w:proofErr w:type="spellEnd"/>
      <w:r w:rsidRPr="0070298B">
        <w:rPr>
          <w:rFonts w:asciiTheme="minorHAnsi" w:hAnsiTheme="minorHAnsi"/>
          <w:sz w:val="24"/>
          <w:szCs w:val="24"/>
        </w:rPr>
        <w:t xml:space="preserve"> stakeholder meeting, </w:t>
      </w:r>
      <w:r w:rsidR="002D739F" w:rsidRPr="0070298B">
        <w:rPr>
          <w:rFonts w:asciiTheme="minorHAnsi" w:hAnsiTheme="minorHAnsi"/>
          <w:sz w:val="24"/>
          <w:szCs w:val="24"/>
        </w:rPr>
        <w:t xml:space="preserve">stakeholder input indicated that the </w:t>
      </w:r>
      <w:r w:rsidRPr="0070298B">
        <w:rPr>
          <w:rFonts w:asciiTheme="minorHAnsi" w:hAnsiTheme="minorHAnsi"/>
          <w:sz w:val="24"/>
          <w:szCs w:val="24"/>
        </w:rPr>
        <w:t>HFMSE is not particularly sensitive to small changes in patient functioning, particularly at the lower end of the scale</w:t>
      </w:r>
      <w:r w:rsidR="002D739F" w:rsidRPr="0070298B">
        <w:rPr>
          <w:rFonts w:asciiTheme="minorHAnsi" w:hAnsiTheme="minorHAnsi"/>
          <w:sz w:val="24"/>
          <w:szCs w:val="24"/>
        </w:rPr>
        <w:t>. Further, it was indicated that a stable HFMSE score is also clinically meaningful particularly in younger patients with progressive disease.</w:t>
      </w:r>
      <w:r w:rsidR="006B754E">
        <w:rPr>
          <w:rFonts w:asciiTheme="minorHAnsi" w:hAnsiTheme="minorHAnsi"/>
          <w:sz w:val="24"/>
          <w:szCs w:val="24"/>
        </w:rPr>
        <w:t xml:space="preserve"> Based on this information provided at the stakeholder meeting, the PBAC considered that</w:t>
      </w:r>
      <w:r w:rsidR="006B754E">
        <w:t xml:space="preserve"> </w:t>
      </w:r>
      <w:r w:rsidR="006B754E" w:rsidRPr="006B754E">
        <w:rPr>
          <w:rFonts w:asciiTheme="minorHAnsi" w:hAnsiTheme="minorHAnsi"/>
          <w:sz w:val="24"/>
          <w:szCs w:val="24"/>
        </w:rPr>
        <w:t xml:space="preserve">mean improvement in HFMSE score of 3.9 points in the </w:t>
      </w:r>
      <w:proofErr w:type="spellStart"/>
      <w:r w:rsidR="006B754E" w:rsidRPr="006B754E">
        <w:rPr>
          <w:rFonts w:asciiTheme="minorHAnsi" w:hAnsiTheme="minorHAnsi"/>
          <w:sz w:val="24"/>
          <w:szCs w:val="24"/>
        </w:rPr>
        <w:t>nusinersen</w:t>
      </w:r>
      <w:proofErr w:type="spellEnd"/>
      <w:r w:rsidR="006B754E" w:rsidRPr="006B754E">
        <w:rPr>
          <w:rFonts w:asciiTheme="minorHAnsi" w:hAnsiTheme="minorHAnsi"/>
          <w:sz w:val="24"/>
          <w:szCs w:val="24"/>
        </w:rPr>
        <w:t xml:space="preserve"> treatment arm of the CHERISH trial compared to a decline of -1.0 points in the sham-control arm may be clinically meaningful</w:t>
      </w:r>
      <w:r w:rsidR="006B754E">
        <w:rPr>
          <w:rFonts w:asciiTheme="minorHAnsi" w:hAnsiTheme="minorHAnsi"/>
          <w:sz w:val="24"/>
          <w:szCs w:val="24"/>
        </w:rPr>
        <w:t>.</w:t>
      </w:r>
    </w:p>
    <w:p w:rsidR="00E91788" w:rsidRPr="00E91788" w:rsidRDefault="000400C8" w:rsidP="00E91788">
      <w:pPr>
        <w:pStyle w:val="ListParagraph"/>
        <w:numPr>
          <w:ilvl w:val="1"/>
          <w:numId w:val="14"/>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CHERISH study assessed patient and caregiver relevant outcomes using the Paediatric Quality of Life Inventory (</w:t>
      </w:r>
      <w:proofErr w:type="spellStart"/>
      <w:r w:rsidRPr="00E868E7">
        <w:rPr>
          <w:rFonts w:asciiTheme="minorHAnsi" w:eastAsiaTheme="minorHAnsi" w:hAnsiTheme="minorHAnsi" w:cstheme="minorBidi"/>
          <w:sz w:val="24"/>
          <w:szCs w:val="24"/>
        </w:rPr>
        <w:t>PedsQL</w:t>
      </w:r>
      <w:proofErr w:type="spellEnd"/>
      <w:r w:rsidRPr="00E868E7">
        <w:rPr>
          <w:rFonts w:asciiTheme="minorHAnsi" w:eastAsiaTheme="minorHAnsi" w:hAnsiTheme="minorHAnsi" w:cstheme="minorBidi"/>
          <w:sz w:val="24"/>
          <w:szCs w:val="24"/>
        </w:rPr>
        <w:t xml:space="preserve">™) and Assessment of Caregiver Experience with Neuromuscular Disease (ACEND). The results of the </w:t>
      </w:r>
      <w:proofErr w:type="spellStart"/>
      <w:r w:rsidRPr="00E868E7">
        <w:rPr>
          <w:rFonts w:asciiTheme="minorHAnsi" w:eastAsiaTheme="minorHAnsi" w:hAnsiTheme="minorHAnsi" w:cstheme="minorBidi"/>
          <w:sz w:val="24"/>
          <w:szCs w:val="24"/>
        </w:rPr>
        <w:t>PedsQL</w:t>
      </w:r>
      <w:proofErr w:type="spellEnd"/>
      <w:r w:rsidRPr="00E868E7">
        <w:rPr>
          <w:rFonts w:asciiTheme="minorHAnsi" w:eastAsiaTheme="minorHAnsi" w:hAnsiTheme="minorHAnsi" w:cstheme="minorBidi"/>
          <w:sz w:val="24"/>
          <w:szCs w:val="24"/>
        </w:rPr>
        <w:t xml:space="preserve"> completed by a subset of patients, showed improvements in all components of the generic </w:t>
      </w:r>
      <w:proofErr w:type="spellStart"/>
      <w:r w:rsidRPr="00E868E7">
        <w:rPr>
          <w:rFonts w:asciiTheme="minorHAnsi" w:eastAsiaTheme="minorHAnsi" w:hAnsiTheme="minorHAnsi" w:cstheme="minorBidi"/>
          <w:sz w:val="24"/>
          <w:szCs w:val="24"/>
        </w:rPr>
        <w:t>PedsQL</w:t>
      </w:r>
      <w:proofErr w:type="spellEnd"/>
      <w:r w:rsidRPr="00E868E7">
        <w:rPr>
          <w:rFonts w:asciiTheme="minorHAnsi" w:eastAsiaTheme="minorHAnsi" w:hAnsiTheme="minorHAnsi" w:cstheme="minorBidi"/>
          <w:sz w:val="24"/>
          <w:szCs w:val="24"/>
        </w:rPr>
        <w:t xml:space="preserve"> scale in the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group while the control group showed </w:t>
      </w:r>
      <w:r w:rsidRPr="00E868E7">
        <w:rPr>
          <w:rFonts w:asciiTheme="minorHAnsi" w:eastAsiaTheme="minorHAnsi" w:hAnsiTheme="minorHAnsi" w:cstheme="minorBidi"/>
          <w:sz w:val="24"/>
          <w:szCs w:val="24"/>
        </w:rPr>
        <w:lastRenderedPageBreak/>
        <w:t>declines in all components except that of social functioning.</w:t>
      </w:r>
      <w:r w:rsidR="00796D61" w:rsidRPr="00E868E7">
        <w:rPr>
          <w:rFonts w:asciiTheme="minorHAnsi" w:eastAsiaTheme="minorHAnsi" w:hAnsiTheme="minorHAnsi" w:cstheme="minorBidi"/>
          <w:sz w:val="24"/>
          <w:szCs w:val="24"/>
        </w:rPr>
        <w:t xml:space="preserve"> </w:t>
      </w:r>
      <w:r w:rsidRPr="00E868E7">
        <w:rPr>
          <w:rFonts w:asciiTheme="minorHAnsi" w:eastAsiaTheme="minorHAnsi" w:hAnsiTheme="minorHAnsi" w:cstheme="minorBidi"/>
          <w:sz w:val="24"/>
          <w:szCs w:val="24"/>
        </w:rPr>
        <w:t xml:space="preserve">The effect of providing physical and general care for a child with SMA on the caregiver was evaluated using the ACEND questionnaire. The scores demonstrated a reduction in caregiver burden in the domains of feeding/grooming/dressing, transfer and mobility in the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group which continued to improve over time. In contrast, caregiver burden was shown to increase over time in the control group for the same domains. </w:t>
      </w:r>
      <w:r w:rsidR="00572FBB" w:rsidRPr="00E868E7">
        <w:rPr>
          <w:rFonts w:asciiTheme="minorHAnsi" w:eastAsiaTheme="minorHAnsi" w:hAnsiTheme="minorHAnsi" w:cstheme="minorBidi"/>
          <w:sz w:val="24"/>
          <w:szCs w:val="24"/>
        </w:rPr>
        <w:t>T</w:t>
      </w:r>
      <w:r w:rsidRPr="00E868E7">
        <w:rPr>
          <w:rFonts w:asciiTheme="minorHAnsi" w:eastAsiaTheme="minorHAnsi" w:hAnsiTheme="minorHAnsi" w:cstheme="minorBidi"/>
          <w:sz w:val="24"/>
          <w:szCs w:val="24"/>
        </w:rPr>
        <w:t xml:space="preserve">he reduction in caregiver burden in the domains of feeding/grooming/dressing, transfer, mobility and sitting/playing in the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group was either trending towards statistical significance or statistically significant at month 15.</w:t>
      </w:r>
    </w:p>
    <w:p w:rsidR="005A3173" w:rsidRPr="0070298B" w:rsidRDefault="005A3173" w:rsidP="00937958">
      <w:pPr>
        <w:pStyle w:val="Heading2"/>
        <w:keepLines/>
        <w:spacing w:before="240" w:after="120"/>
        <w:rPr>
          <w:rFonts w:asciiTheme="minorHAnsi" w:eastAsiaTheme="majorEastAsia" w:hAnsiTheme="minorHAnsi" w:cstheme="majorBidi"/>
          <w:sz w:val="28"/>
          <w:szCs w:val="28"/>
          <w:lang w:eastAsia="en-US"/>
        </w:rPr>
      </w:pPr>
      <w:r w:rsidRPr="0070298B">
        <w:rPr>
          <w:rFonts w:asciiTheme="minorHAnsi" w:eastAsiaTheme="majorEastAsia" w:hAnsiTheme="minorHAnsi" w:cstheme="majorBidi"/>
          <w:sz w:val="28"/>
          <w:szCs w:val="28"/>
          <w:lang w:eastAsia="en-US"/>
        </w:rPr>
        <w:t>Comparative harms</w:t>
      </w:r>
    </w:p>
    <w:p w:rsidR="000B558D" w:rsidRPr="0070298B" w:rsidRDefault="000B558D" w:rsidP="00F97EF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 </w:t>
      </w:r>
      <w:r w:rsidR="004D3EB2" w:rsidRPr="0070298B">
        <w:rPr>
          <w:rFonts w:asciiTheme="minorHAnsi" w:eastAsiaTheme="minorHAnsi" w:hAnsiTheme="minorHAnsi" w:cstheme="minorBidi"/>
          <w:snapToGrid/>
          <w:sz w:val="24"/>
          <w:szCs w:val="22"/>
        </w:rPr>
        <w:t xml:space="preserve">The adverse event rates were similar for sham-control compared to </w:t>
      </w:r>
      <w:proofErr w:type="spellStart"/>
      <w:r w:rsidR="004D3EB2" w:rsidRPr="0070298B">
        <w:rPr>
          <w:rFonts w:asciiTheme="minorHAnsi" w:eastAsiaTheme="minorHAnsi" w:hAnsiTheme="minorHAnsi" w:cstheme="minorBidi"/>
          <w:snapToGrid/>
          <w:sz w:val="24"/>
          <w:szCs w:val="22"/>
        </w:rPr>
        <w:t>nusinersen</w:t>
      </w:r>
      <w:proofErr w:type="spellEnd"/>
      <w:r w:rsidR="004D3EB2" w:rsidRPr="0070298B">
        <w:rPr>
          <w:rFonts w:asciiTheme="minorHAnsi" w:eastAsiaTheme="minorHAnsi" w:hAnsiTheme="minorHAnsi" w:cstheme="minorBidi"/>
          <w:snapToGrid/>
          <w:sz w:val="24"/>
          <w:szCs w:val="22"/>
        </w:rPr>
        <w:t xml:space="preserve"> in the ENDEAR and CHERISH trials. </w:t>
      </w:r>
    </w:p>
    <w:p w:rsidR="003C2FB5" w:rsidRPr="00851C02" w:rsidRDefault="005A3173" w:rsidP="008306F3">
      <w:pPr>
        <w:pStyle w:val="Heading2"/>
        <w:keepLines/>
        <w:spacing w:before="240" w:after="120"/>
        <w:rPr>
          <w:rFonts w:asciiTheme="minorHAnsi" w:eastAsiaTheme="majorEastAsia" w:hAnsiTheme="minorHAnsi" w:cstheme="majorBidi"/>
          <w:sz w:val="28"/>
          <w:szCs w:val="28"/>
          <w:lang w:eastAsia="en-US"/>
        </w:rPr>
      </w:pPr>
      <w:r w:rsidRPr="00851C02">
        <w:rPr>
          <w:rFonts w:asciiTheme="minorHAnsi" w:eastAsiaTheme="majorEastAsia" w:hAnsiTheme="minorHAnsi" w:cstheme="majorBidi"/>
          <w:sz w:val="28"/>
          <w:szCs w:val="28"/>
          <w:lang w:eastAsia="en-US"/>
        </w:rPr>
        <w:t>Clinical claim</w:t>
      </w:r>
    </w:p>
    <w:p w:rsidR="00C06783" w:rsidRPr="00851C02" w:rsidRDefault="00863D31" w:rsidP="00851C0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51C02">
        <w:rPr>
          <w:rFonts w:asciiTheme="minorHAnsi" w:eastAsiaTheme="minorHAnsi" w:hAnsiTheme="minorHAnsi" w:cstheme="minorBidi"/>
          <w:snapToGrid/>
          <w:sz w:val="24"/>
          <w:szCs w:val="22"/>
        </w:rPr>
        <w:t xml:space="preserve">Consistent with the November 2017 major submission, the </w:t>
      </w:r>
      <w:r w:rsidR="005816F4" w:rsidRPr="00851C02">
        <w:rPr>
          <w:rFonts w:asciiTheme="minorHAnsi" w:eastAsiaTheme="minorHAnsi" w:hAnsiTheme="minorHAnsi" w:cstheme="minorBidi"/>
          <w:snapToGrid/>
          <w:sz w:val="24"/>
          <w:szCs w:val="22"/>
        </w:rPr>
        <w:t xml:space="preserve">minor </w:t>
      </w:r>
      <w:r w:rsidR="00FE5E81" w:rsidRPr="00851C02">
        <w:rPr>
          <w:rFonts w:asciiTheme="minorHAnsi" w:eastAsiaTheme="minorHAnsi" w:hAnsiTheme="minorHAnsi" w:cstheme="minorBidi"/>
          <w:snapToGrid/>
          <w:sz w:val="24"/>
          <w:szCs w:val="22"/>
        </w:rPr>
        <w:t>resubmission</w:t>
      </w:r>
      <w:r w:rsidRPr="00851C02">
        <w:rPr>
          <w:rFonts w:asciiTheme="minorHAnsi" w:eastAsiaTheme="minorHAnsi" w:hAnsiTheme="minorHAnsi" w:cstheme="minorBidi"/>
          <w:snapToGrid/>
          <w:sz w:val="24"/>
          <w:szCs w:val="22"/>
        </w:rPr>
        <w:t xml:space="preserve"> claimed that </w:t>
      </w:r>
      <w:proofErr w:type="spellStart"/>
      <w:r w:rsidRPr="00851C02">
        <w:rPr>
          <w:rFonts w:asciiTheme="minorHAnsi" w:eastAsiaTheme="minorHAnsi" w:hAnsiTheme="minorHAnsi" w:cstheme="minorBidi"/>
          <w:snapToGrid/>
          <w:sz w:val="24"/>
          <w:szCs w:val="22"/>
        </w:rPr>
        <w:t>nusinersen</w:t>
      </w:r>
      <w:proofErr w:type="spellEnd"/>
      <w:r w:rsidRPr="00851C02">
        <w:rPr>
          <w:rFonts w:asciiTheme="minorHAnsi" w:eastAsiaTheme="minorHAnsi" w:hAnsiTheme="minorHAnsi" w:cstheme="minorBidi"/>
          <w:snapToGrid/>
          <w:sz w:val="24"/>
          <w:szCs w:val="22"/>
        </w:rPr>
        <w:t xml:space="preserve"> is superior in terms of comparative effectiveness </w:t>
      </w:r>
      <w:r w:rsidR="005131D1" w:rsidRPr="00851C02">
        <w:rPr>
          <w:rFonts w:asciiTheme="minorHAnsi" w:eastAsiaTheme="minorHAnsi" w:hAnsiTheme="minorHAnsi" w:cstheme="minorBidi"/>
          <w:snapToGrid/>
          <w:sz w:val="24"/>
          <w:szCs w:val="22"/>
        </w:rPr>
        <w:t xml:space="preserve">and no worse in terms of safety </w:t>
      </w:r>
      <w:r w:rsidRPr="00851C02">
        <w:rPr>
          <w:rFonts w:asciiTheme="minorHAnsi" w:eastAsiaTheme="minorHAnsi" w:hAnsiTheme="minorHAnsi" w:cstheme="minorBidi"/>
          <w:snapToGrid/>
          <w:sz w:val="24"/>
          <w:szCs w:val="22"/>
        </w:rPr>
        <w:t xml:space="preserve">compared to </w:t>
      </w:r>
      <w:r w:rsidR="005131D1" w:rsidRPr="00851C02">
        <w:rPr>
          <w:rFonts w:asciiTheme="minorHAnsi" w:eastAsiaTheme="minorHAnsi" w:hAnsiTheme="minorHAnsi" w:cstheme="minorBidi"/>
          <w:snapToGrid/>
          <w:sz w:val="24"/>
          <w:szCs w:val="22"/>
        </w:rPr>
        <w:t>sham-control.</w:t>
      </w:r>
      <w:r w:rsidR="002402B8" w:rsidRPr="00851C02">
        <w:rPr>
          <w:rFonts w:asciiTheme="minorHAnsi" w:eastAsiaTheme="minorHAnsi" w:hAnsiTheme="minorHAnsi" w:cstheme="minorBidi"/>
          <w:snapToGrid/>
          <w:sz w:val="24"/>
          <w:szCs w:val="22"/>
        </w:rPr>
        <w:t xml:space="preserve"> </w:t>
      </w:r>
    </w:p>
    <w:p w:rsidR="00F15830" w:rsidRDefault="00C06783" w:rsidP="00851C02">
      <w:pPr>
        <w:pStyle w:val="ListParagraph"/>
        <w:widowControl/>
        <w:numPr>
          <w:ilvl w:val="1"/>
          <w:numId w:val="14"/>
        </w:numPr>
        <w:spacing w:after="120"/>
        <w:contextualSpacing w:val="0"/>
        <w:rPr>
          <w:rFonts w:asciiTheme="minorHAnsi" w:eastAsiaTheme="majorEastAsia" w:hAnsiTheme="minorHAnsi" w:cstheme="majorBidi"/>
          <w:b/>
          <w:i/>
          <w:sz w:val="28"/>
          <w:szCs w:val="28"/>
        </w:rPr>
      </w:pPr>
      <w:r w:rsidRPr="00C06783">
        <w:rPr>
          <w:rFonts w:asciiTheme="minorHAnsi" w:eastAsiaTheme="minorHAnsi" w:hAnsiTheme="minorHAnsi" w:cstheme="minorBidi"/>
          <w:snapToGrid/>
          <w:sz w:val="24"/>
          <w:szCs w:val="22"/>
        </w:rPr>
        <w:t>For</w:t>
      </w:r>
      <w:r w:rsidRPr="00851C02">
        <w:rPr>
          <w:rFonts w:asciiTheme="minorHAnsi" w:eastAsiaTheme="minorHAnsi" w:hAnsiTheme="minorHAnsi" w:cstheme="minorBidi"/>
          <w:b/>
          <w:i/>
          <w:snapToGrid/>
          <w:sz w:val="24"/>
          <w:szCs w:val="22"/>
        </w:rPr>
        <w:t xml:space="preserve"> </w:t>
      </w:r>
      <w:r w:rsidRPr="00C06783">
        <w:rPr>
          <w:rFonts w:asciiTheme="minorHAnsi" w:eastAsiaTheme="minorHAnsi" w:hAnsiTheme="minorHAnsi" w:cstheme="minorBidi"/>
          <w:snapToGrid/>
          <w:sz w:val="24"/>
          <w:szCs w:val="22"/>
        </w:rPr>
        <w:t>PBAC’s view</w:t>
      </w:r>
      <w:r>
        <w:rPr>
          <w:rFonts w:asciiTheme="minorHAnsi" w:eastAsiaTheme="minorHAnsi" w:hAnsiTheme="minorHAnsi" w:cstheme="minorBidi"/>
          <w:snapToGrid/>
          <w:sz w:val="24"/>
          <w:szCs w:val="22"/>
        </w:rPr>
        <w:t xml:space="preserve"> on this claim</w:t>
      </w:r>
      <w:r w:rsidRPr="00C06783">
        <w:rPr>
          <w:rFonts w:asciiTheme="minorHAnsi" w:eastAsiaTheme="minorHAnsi" w:hAnsiTheme="minorHAnsi" w:cstheme="minorBidi"/>
          <w:snapToGrid/>
          <w:sz w:val="24"/>
          <w:szCs w:val="22"/>
        </w:rPr>
        <w:t xml:space="preserve">, see section </w:t>
      </w:r>
      <w:r w:rsidR="00622CEE">
        <w:rPr>
          <w:rFonts w:asciiTheme="minorHAnsi" w:eastAsiaTheme="minorHAnsi" w:hAnsiTheme="minorHAnsi" w:cstheme="minorBidi"/>
          <w:snapToGrid/>
          <w:sz w:val="24"/>
          <w:szCs w:val="22"/>
        </w:rPr>
        <w:t>6</w:t>
      </w:r>
      <w:r w:rsidRPr="00C06783">
        <w:rPr>
          <w:rFonts w:asciiTheme="minorHAnsi" w:eastAsiaTheme="minorHAnsi" w:hAnsiTheme="minorHAnsi" w:cstheme="minorBidi"/>
          <w:snapToGrid/>
          <w:sz w:val="24"/>
          <w:szCs w:val="22"/>
        </w:rPr>
        <w:t xml:space="preserve"> PBAC outcome.</w:t>
      </w:r>
    </w:p>
    <w:p w:rsidR="005A3173" w:rsidRPr="0070298B" w:rsidRDefault="005A3173" w:rsidP="00966D0D">
      <w:pPr>
        <w:pStyle w:val="Heading2"/>
        <w:keepLines/>
        <w:spacing w:before="240" w:after="120"/>
        <w:rPr>
          <w:rFonts w:asciiTheme="minorHAnsi" w:eastAsiaTheme="majorEastAsia" w:hAnsiTheme="minorHAnsi" w:cstheme="majorBidi"/>
          <w:sz w:val="28"/>
          <w:szCs w:val="28"/>
          <w:lang w:eastAsia="en-US"/>
        </w:rPr>
      </w:pPr>
      <w:r w:rsidRPr="0070298B">
        <w:rPr>
          <w:rFonts w:asciiTheme="minorHAnsi" w:eastAsiaTheme="majorEastAsia" w:hAnsiTheme="minorHAnsi" w:cstheme="majorBidi"/>
          <w:sz w:val="28"/>
          <w:szCs w:val="28"/>
          <w:lang w:eastAsia="en-US"/>
        </w:rPr>
        <w:t>Economic analysis</w:t>
      </w:r>
    </w:p>
    <w:p w:rsidR="006153CB" w:rsidRPr="0070298B" w:rsidRDefault="006153CB" w:rsidP="006153CB">
      <w:pPr>
        <w:rPr>
          <w:rFonts w:asciiTheme="minorHAnsi" w:hAnsiTheme="minorHAnsi"/>
          <w:b/>
          <w:i/>
        </w:rPr>
      </w:pPr>
      <w:r w:rsidRPr="0070298B">
        <w:rPr>
          <w:rFonts w:asciiTheme="minorHAnsi" w:hAnsiTheme="minorHAnsi"/>
          <w:b/>
          <w:i/>
        </w:rPr>
        <w:t xml:space="preserve">Cost-effectiveness of </w:t>
      </w:r>
      <w:proofErr w:type="spellStart"/>
      <w:r w:rsidRPr="0070298B">
        <w:rPr>
          <w:rFonts w:asciiTheme="minorHAnsi" w:hAnsiTheme="minorHAnsi"/>
          <w:b/>
          <w:i/>
        </w:rPr>
        <w:t>nusinersen</w:t>
      </w:r>
      <w:proofErr w:type="spellEnd"/>
      <w:r w:rsidRPr="0070298B">
        <w:rPr>
          <w:rFonts w:asciiTheme="minorHAnsi" w:hAnsiTheme="minorHAnsi"/>
          <w:b/>
          <w:i/>
        </w:rPr>
        <w:t xml:space="preserve"> for the treatment of Type I SMA</w:t>
      </w:r>
    </w:p>
    <w:p w:rsidR="006153CB" w:rsidRPr="0070298B" w:rsidRDefault="006153CB" w:rsidP="00E868E7">
      <w:pPr>
        <w:pStyle w:val="ListParagraph"/>
        <w:numPr>
          <w:ilvl w:val="1"/>
          <w:numId w:val="14"/>
        </w:numPr>
        <w:spacing w:before="240" w:after="12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The November 2017 major submission presented separate cost-effectiveness analyses for each of the SMA types included in the proposed eligible population (Type I, II &amp; III). The cost-effectiveness analysis for Type I SMA presented in the November 2017 submission presented the results as a cost per life year (LY) gained. Only the costs of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and its administration were considered. The LYs </w:t>
      </w:r>
      <w:r w:rsidR="00572FBB" w:rsidRPr="0070298B">
        <w:rPr>
          <w:rFonts w:asciiTheme="minorHAnsi" w:eastAsiaTheme="minorHAnsi" w:hAnsiTheme="minorHAnsi" w:cstheme="minorBidi"/>
          <w:snapToGrid/>
          <w:sz w:val="24"/>
          <w:szCs w:val="22"/>
        </w:rPr>
        <w:t>for</w:t>
      </w:r>
      <w:r w:rsidR="00782FC1">
        <w:rPr>
          <w:rFonts w:asciiTheme="minorHAnsi" w:eastAsiaTheme="minorHAnsi" w:hAnsiTheme="minorHAnsi" w:cstheme="minorBidi"/>
          <w:snapToGrid/>
          <w:sz w:val="24"/>
          <w:szCs w:val="22"/>
        </w:rPr>
        <w:t xml:space="preserve"> standard of care</w:t>
      </w:r>
      <w:r w:rsidR="00572FBB" w:rsidRPr="0070298B">
        <w:rPr>
          <w:rFonts w:asciiTheme="minorHAnsi" w:eastAsiaTheme="minorHAnsi" w:hAnsiTheme="minorHAnsi" w:cstheme="minorBidi"/>
          <w:snapToGrid/>
          <w:sz w:val="24"/>
          <w:szCs w:val="22"/>
        </w:rPr>
        <w:t xml:space="preserve"> </w:t>
      </w:r>
      <w:r w:rsidR="00782FC1">
        <w:rPr>
          <w:rFonts w:asciiTheme="minorHAnsi" w:eastAsiaTheme="minorHAnsi" w:hAnsiTheme="minorHAnsi" w:cstheme="minorBidi"/>
          <w:snapToGrid/>
          <w:sz w:val="24"/>
          <w:szCs w:val="22"/>
        </w:rPr>
        <w:t>(</w:t>
      </w:r>
      <w:proofErr w:type="spellStart"/>
      <w:r w:rsidR="00572FBB" w:rsidRPr="0070298B">
        <w:rPr>
          <w:rFonts w:asciiTheme="minorHAnsi" w:eastAsiaTheme="minorHAnsi" w:hAnsiTheme="minorHAnsi" w:cstheme="minorBidi"/>
          <w:snapToGrid/>
          <w:sz w:val="24"/>
          <w:szCs w:val="22"/>
        </w:rPr>
        <w:t>SoC</w:t>
      </w:r>
      <w:proofErr w:type="spellEnd"/>
      <w:r w:rsidR="00782FC1">
        <w:rPr>
          <w:rFonts w:asciiTheme="minorHAnsi" w:eastAsiaTheme="minorHAnsi" w:hAnsiTheme="minorHAnsi" w:cstheme="minorBidi"/>
          <w:snapToGrid/>
          <w:sz w:val="24"/>
          <w:szCs w:val="22"/>
        </w:rPr>
        <w:t>)</w:t>
      </w:r>
      <w:r w:rsidR="00572FBB" w:rsidRPr="0070298B">
        <w:rPr>
          <w:rFonts w:asciiTheme="minorHAnsi" w:eastAsiaTheme="minorHAnsi" w:hAnsiTheme="minorHAnsi" w:cstheme="minorBidi"/>
          <w:snapToGrid/>
          <w:sz w:val="24"/>
          <w:szCs w:val="22"/>
        </w:rPr>
        <w:t xml:space="preserve"> </w:t>
      </w:r>
      <w:r w:rsidRPr="0070298B">
        <w:rPr>
          <w:rFonts w:asciiTheme="minorHAnsi" w:eastAsiaTheme="minorHAnsi" w:hAnsiTheme="minorHAnsi" w:cstheme="minorBidi"/>
          <w:snapToGrid/>
          <w:sz w:val="24"/>
          <w:szCs w:val="22"/>
        </w:rPr>
        <w:t>were estimated from the</w:t>
      </w:r>
      <w:r w:rsidR="00572FBB" w:rsidRPr="0070298B">
        <w:rPr>
          <w:rFonts w:asciiTheme="minorHAnsi" w:eastAsiaTheme="minorHAnsi" w:hAnsiTheme="minorHAnsi" w:cstheme="minorBidi"/>
          <w:snapToGrid/>
          <w:sz w:val="24"/>
          <w:szCs w:val="22"/>
        </w:rPr>
        <w:t xml:space="preserve"> event-free</w:t>
      </w:r>
      <w:r w:rsidRPr="0070298B">
        <w:rPr>
          <w:rFonts w:asciiTheme="minorHAnsi" w:eastAsiaTheme="minorHAnsi" w:hAnsiTheme="minorHAnsi" w:cstheme="minorBidi"/>
          <w:snapToGrid/>
          <w:sz w:val="24"/>
          <w:szCs w:val="22"/>
        </w:rPr>
        <w:t xml:space="preserve"> survival reported for the ENDEAR trial and extrapolated by fitting a Weibull model using data from a natural history study of SMA</w:t>
      </w:r>
      <w:r w:rsidR="00782FC1">
        <w:rPr>
          <w:rFonts w:asciiTheme="minorHAnsi" w:eastAsiaTheme="minorHAnsi" w:hAnsiTheme="minorHAnsi" w:cstheme="minorBidi"/>
          <w:snapToGrid/>
          <w:sz w:val="24"/>
          <w:szCs w:val="22"/>
        </w:rPr>
        <w:t xml:space="preserve"> (F</w:t>
      </w:r>
      <w:r w:rsidR="0091790D">
        <w:rPr>
          <w:rFonts w:asciiTheme="minorHAnsi" w:eastAsiaTheme="minorHAnsi" w:hAnsiTheme="minorHAnsi" w:cstheme="minorBidi"/>
          <w:snapToGrid/>
          <w:sz w:val="24"/>
          <w:szCs w:val="22"/>
        </w:rPr>
        <w:t>a</w:t>
      </w:r>
      <w:r w:rsidR="00782FC1">
        <w:rPr>
          <w:rFonts w:asciiTheme="minorHAnsi" w:eastAsiaTheme="minorHAnsi" w:hAnsiTheme="minorHAnsi" w:cstheme="minorBidi"/>
          <w:snapToGrid/>
          <w:sz w:val="24"/>
          <w:szCs w:val="22"/>
        </w:rPr>
        <w:t>rrar 2013)</w:t>
      </w:r>
      <w:r w:rsidRPr="0070298B">
        <w:rPr>
          <w:rFonts w:asciiTheme="minorHAnsi" w:eastAsiaTheme="minorHAnsi" w:hAnsiTheme="minorHAnsi" w:cstheme="minorBidi"/>
          <w:snapToGrid/>
          <w:sz w:val="24"/>
          <w:szCs w:val="22"/>
        </w:rPr>
        <w:t>.</w:t>
      </w:r>
      <w:r w:rsidR="00572FBB" w:rsidRPr="0070298B">
        <w:rPr>
          <w:rFonts w:asciiTheme="minorHAnsi" w:eastAsiaTheme="minorHAnsi" w:hAnsiTheme="minorHAnsi" w:cstheme="minorBidi"/>
          <w:snapToGrid/>
          <w:sz w:val="24"/>
          <w:szCs w:val="22"/>
        </w:rPr>
        <w:t xml:space="preserve"> The LYs for </w:t>
      </w:r>
      <w:proofErr w:type="spellStart"/>
      <w:r w:rsidR="00572FBB" w:rsidRPr="0070298B">
        <w:rPr>
          <w:rFonts w:asciiTheme="minorHAnsi" w:eastAsiaTheme="minorHAnsi" w:hAnsiTheme="minorHAnsi" w:cstheme="minorBidi"/>
          <w:snapToGrid/>
          <w:sz w:val="24"/>
          <w:szCs w:val="22"/>
        </w:rPr>
        <w:t>nusinersen</w:t>
      </w:r>
      <w:proofErr w:type="spellEnd"/>
      <w:r w:rsidR="00572FBB" w:rsidRPr="0070298B">
        <w:rPr>
          <w:rFonts w:asciiTheme="minorHAnsi" w:eastAsiaTheme="minorHAnsi" w:hAnsiTheme="minorHAnsi" w:cstheme="minorBidi"/>
          <w:snapToGrid/>
          <w:sz w:val="24"/>
          <w:szCs w:val="22"/>
        </w:rPr>
        <w:t xml:space="preserve"> </w:t>
      </w:r>
      <w:proofErr w:type="gramStart"/>
      <w:r w:rsidR="00572FBB" w:rsidRPr="0070298B">
        <w:rPr>
          <w:rFonts w:asciiTheme="minorHAnsi" w:eastAsiaTheme="minorHAnsi" w:hAnsiTheme="minorHAnsi" w:cstheme="minorBidi"/>
          <w:snapToGrid/>
          <w:sz w:val="24"/>
          <w:szCs w:val="22"/>
        </w:rPr>
        <w:t>were</w:t>
      </w:r>
      <w:proofErr w:type="gramEnd"/>
      <w:r w:rsidR="00572FBB" w:rsidRPr="0070298B">
        <w:rPr>
          <w:rFonts w:asciiTheme="minorHAnsi" w:eastAsiaTheme="minorHAnsi" w:hAnsiTheme="minorHAnsi" w:cstheme="minorBidi"/>
          <w:snapToGrid/>
          <w:sz w:val="24"/>
          <w:szCs w:val="22"/>
        </w:rPr>
        <w:t xml:space="preserve"> estimated by applying a</w:t>
      </w:r>
      <w:r w:rsidR="00FE5E81" w:rsidRPr="0070298B">
        <w:rPr>
          <w:rFonts w:asciiTheme="minorHAnsi" w:eastAsiaTheme="minorHAnsi" w:hAnsiTheme="minorHAnsi" w:cstheme="minorBidi"/>
          <w:snapToGrid/>
          <w:sz w:val="24"/>
          <w:szCs w:val="22"/>
        </w:rPr>
        <w:t>n</w:t>
      </w:r>
      <w:r w:rsidR="00572FBB" w:rsidRPr="0070298B">
        <w:rPr>
          <w:rFonts w:asciiTheme="minorHAnsi" w:eastAsiaTheme="minorHAnsi" w:hAnsiTheme="minorHAnsi" w:cstheme="minorBidi"/>
          <w:snapToGrid/>
          <w:sz w:val="24"/>
          <w:szCs w:val="22"/>
        </w:rPr>
        <w:t xml:space="preserve"> HR of 0.372 based on that observed for overall survival in ENDEAR trial.</w:t>
      </w:r>
      <w:r w:rsidR="00D04260">
        <w:rPr>
          <w:rFonts w:asciiTheme="minorHAnsi" w:eastAsiaTheme="minorHAnsi" w:hAnsiTheme="minorHAnsi" w:cstheme="minorBidi"/>
          <w:snapToGrid/>
          <w:sz w:val="24"/>
          <w:szCs w:val="22"/>
        </w:rPr>
        <w:t xml:space="preserve"> The PBAC noted that from the</w:t>
      </w:r>
      <w:r w:rsidR="006B6DC8">
        <w:rPr>
          <w:rFonts w:asciiTheme="minorHAnsi" w:eastAsiaTheme="minorHAnsi" w:hAnsiTheme="minorHAnsi" w:cstheme="minorBidi"/>
          <w:snapToGrid/>
          <w:sz w:val="24"/>
          <w:szCs w:val="22"/>
        </w:rPr>
        <w:t xml:space="preserve"> additional sensitivity analysis presented in the pre-PBAC Response, </w:t>
      </w:r>
      <w:r w:rsidR="00D04260">
        <w:rPr>
          <w:rFonts w:asciiTheme="minorHAnsi" w:eastAsiaTheme="minorHAnsi" w:hAnsiTheme="minorHAnsi" w:cstheme="minorBidi"/>
          <w:snapToGrid/>
          <w:sz w:val="24"/>
          <w:szCs w:val="22"/>
        </w:rPr>
        <w:t>applying the HR for OS (HR=0.530)</w:t>
      </w:r>
      <w:r w:rsidR="006B6DC8">
        <w:rPr>
          <w:rFonts w:asciiTheme="minorHAnsi" w:eastAsiaTheme="minorHAnsi" w:hAnsiTheme="minorHAnsi" w:cstheme="minorBidi"/>
          <w:snapToGrid/>
          <w:sz w:val="24"/>
          <w:szCs w:val="22"/>
        </w:rPr>
        <w:t xml:space="preserve"> did not significantly impact the cost per QALY. </w:t>
      </w:r>
    </w:p>
    <w:p w:rsidR="006153CB" w:rsidRPr="00E868E7" w:rsidRDefault="006153CB" w:rsidP="004A2E59">
      <w:pPr>
        <w:widowControl w:val="0"/>
        <w:numPr>
          <w:ilvl w:val="1"/>
          <w:numId w:val="5"/>
        </w:numPr>
        <w:spacing w:after="160"/>
        <w:jc w:val="both"/>
        <w:rPr>
          <w:rFonts w:asciiTheme="minorHAnsi" w:eastAsiaTheme="minorHAnsi" w:hAnsiTheme="minorHAnsi" w:cstheme="minorBidi"/>
          <w:lang w:eastAsia="en-US"/>
        </w:rPr>
      </w:pPr>
      <w:r w:rsidRPr="00E868E7">
        <w:rPr>
          <w:rFonts w:asciiTheme="minorHAnsi" w:eastAsiaTheme="minorHAnsi" w:hAnsiTheme="minorHAnsi" w:cstheme="minorBidi"/>
          <w:lang w:eastAsia="en-US"/>
        </w:rPr>
        <w:t>The following changes were made to the cost-effectiveness analysis for SMA Type I presented in the November 2017 major submission:</w:t>
      </w:r>
    </w:p>
    <w:p w:rsidR="006153CB" w:rsidRPr="00E868E7" w:rsidRDefault="006153CB" w:rsidP="004A2E59">
      <w:pPr>
        <w:widowControl w:val="0"/>
        <w:numPr>
          <w:ilvl w:val="0"/>
          <w:numId w:val="17"/>
        </w:numPr>
        <w:spacing w:after="160"/>
        <w:jc w:val="both"/>
        <w:rPr>
          <w:rFonts w:asciiTheme="minorHAnsi" w:eastAsiaTheme="minorHAnsi" w:hAnsiTheme="minorHAnsi" w:cstheme="minorBidi"/>
          <w:lang w:eastAsia="en-US"/>
        </w:rPr>
      </w:pPr>
      <w:r w:rsidRPr="00E868E7">
        <w:rPr>
          <w:rFonts w:asciiTheme="minorHAnsi" w:eastAsiaTheme="minorHAnsi" w:hAnsiTheme="minorHAnsi" w:cstheme="minorBidi"/>
          <w:lang w:eastAsia="en-US"/>
        </w:rPr>
        <w:t xml:space="preserve">Inclusion of reduced </w:t>
      </w:r>
      <w:proofErr w:type="spellStart"/>
      <w:r w:rsidRPr="00E868E7">
        <w:rPr>
          <w:rFonts w:asciiTheme="minorHAnsi" w:eastAsiaTheme="minorHAnsi" w:hAnsiTheme="minorHAnsi" w:cstheme="minorBidi"/>
          <w:lang w:eastAsia="en-US"/>
        </w:rPr>
        <w:t>nusinersen</w:t>
      </w:r>
      <w:proofErr w:type="spellEnd"/>
      <w:r w:rsidRPr="00E868E7">
        <w:rPr>
          <w:rFonts w:asciiTheme="minorHAnsi" w:eastAsiaTheme="minorHAnsi" w:hAnsiTheme="minorHAnsi" w:cstheme="minorBidi"/>
          <w:lang w:eastAsia="en-US"/>
        </w:rPr>
        <w:t xml:space="preserve"> price of $</w:t>
      </w:r>
      <w:r w:rsidR="00CB530E">
        <w:rPr>
          <w:rFonts w:asciiTheme="minorHAnsi" w:eastAsiaTheme="minorHAnsi" w:hAnsiTheme="minorHAnsi" w:cstheme="minorBidi"/>
          <w:noProof/>
          <w:color w:val="000000"/>
          <w:highlight w:val="black"/>
          <w:lang w:eastAsia="en-US"/>
        </w:rPr>
        <w:t>''''''''''''</w:t>
      </w:r>
      <w:r w:rsidRPr="00E868E7">
        <w:rPr>
          <w:rFonts w:asciiTheme="minorHAnsi" w:eastAsiaTheme="minorHAnsi" w:hAnsiTheme="minorHAnsi" w:cstheme="minorBidi"/>
          <w:lang w:eastAsia="en-US"/>
        </w:rPr>
        <w:t xml:space="preserve"> per vial; </w:t>
      </w:r>
    </w:p>
    <w:p w:rsidR="006153CB" w:rsidRPr="00E868E7" w:rsidRDefault="006153CB" w:rsidP="004A2E59">
      <w:pPr>
        <w:widowControl w:val="0"/>
        <w:numPr>
          <w:ilvl w:val="0"/>
          <w:numId w:val="17"/>
        </w:numPr>
        <w:spacing w:after="160"/>
        <w:jc w:val="both"/>
        <w:rPr>
          <w:rFonts w:asciiTheme="minorHAnsi" w:eastAsiaTheme="minorHAnsi" w:hAnsiTheme="minorHAnsi" w:cstheme="minorBidi"/>
          <w:lang w:eastAsia="en-US"/>
        </w:rPr>
      </w:pPr>
      <w:r w:rsidRPr="00E868E7">
        <w:rPr>
          <w:rFonts w:asciiTheme="minorHAnsi" w:eastAsiaTheme="minorHAnsi" w:hAnsiTheme="minorHAnsi" w:cstheme="minorBidi"/>
          <w:lang w:eastAsia="en-US"/>
        </w:rPr>
        <w:t xml:space="preserve">Inclusion of direct medical, direct non-medical and indirect costs for the </w:t>
      </w:r>
      <w:r w:rsidRPr="00E868E7">
        <w:rPr>
          <w:rFonts w:asciiTheme="minorHAnsi" w:eastAsiaTheme="minorHAnsi" w:hAnsiTheme="minorHAnsi" w:cstheme="minorBidi"/>
          <w:lang w:eastAsia="en-US"/>
        </w:rPr>
        <w:lastRenderedPageBreak/>
        <w:t>treatment of SMA; and</w:t>
      </w:r>
    </w:p>
    <w:p w:rsidR="006153CB" w:rsidRPr="00E868E7" w:rsidRDefault="006153CB" w:rsidP="004A2E59">
      <w:pPr>
        <w:widowControl w:val="0"/>
        <w:numPr>
          <w:ilvl w:val="0"/>
          <w:numId w:val="17"/>
        </w:numPr>
        <w:spacing w:after="160"/>
        <w:jc w:val="both"/>
        <w:rPr>
          <w:rFonts w:asciiTheme="minorHAnsi" w:eastAsiaTheme="minorHAnsi" w:hAnsiTheme="minorHAnsi" w:cstheme="minorBidi"/>
          <w:lang w:eastAsia="en-US"/>
        </w:rPr>
      </w:pPr>
      <w:r w:rsidRPr="00E868E7">
        <w:rPr>
          <w:rFonts w:asciiTheme="minorHAnsi" w:eastAsiaTheme="minorHAnsi" w:hAnsiTheme="minorHAnsi" w:cstheme="minorBidi"/>
          <w:lang w:eastAsia="en-US"/>
        </w:rPr>
        <w:t>Transformation of the LYs gained to quality adjusted life years (QALYs) gained.</w:t>
      </w:r>
    </w:p>
    <w:p w:rsidR="006153CB" w:rsidRPr="00A07704" w:rsidRDefault="006153CB" w:rsidP="004A2E59">
      <w:pPr>
        <w:pStyle w:val="ListParagraph"/>
        <w:numPr>
          <w:ilvl w:val="1"/>
          <w:numId w:val="5"/>
        </w:numPr>
        <w:spacing w:after="160"/>
        <w:contextualSpacing w:val="0"/>
        <w:rPr>
          <w:rFonts w:asciiTheme="minorHAnsi" w:eastAsiaTheme="minorHAnsi" w:hAnsiTheme="minorHAnsi" w:cstheme="minorBidi"/>
          <w:sz w:val="24"/>
          <w:szCs w:val="24"/>
        </w:rPr>
      </w:pPr>
      <w:r w:rsidRPr="00A07704">
        <w:rPr>
          <w:rFonts w:asciiTheme="minorHAnsi" w:eastAsiaTheme="minorHAnsi" w:hAnsiTheme="minorHAnsi" w:cstheme="minorBidi"/>
          <w:sz w:val="24"/>
          <w:szCs w:val="24"/>
        </w:rPr>
        <w:t>As a minor submission, the revised economic analysis was not evaluated. The sources of data and results are described below.</w:t>
      </w:r>
    </w:p>
    <w:p w:rsidR="002C73BF" w:rsidRPr="00E868E7" w:rsidRDefault="002C73BF" w:rsidP="004A2E59">
      <w:pPr>
        <w:pStyle w:val="ListParagraph"/>
        <w:numPr>
          <w:ilvl w:val="1"/>
          <w:numId w:val="5"/>
        </w:numPr>
        <w:spacing w:after="16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 xml:space="preserve">As for the November 2017 submission, </w:t>
      </w:r>
      <w:r w:rsidR="00112BB3" w:rsidRPr="00E868E7">
        <w:rPr>
          <w:rFonts w:asciiTheme="minorHAnsi" w:eastAsiaTheme="minorHAnsi" w:hAnsiTheme="minorHAnsi" w:cstheme="minorBidi"/>
          <w:sz w:val="24"/>
          <w:szCs w:val="24"/>
        </w:rPr>
        <w:t>the</w:t>
      </w:r>
      <w:r w:rsidRPr="00E868E7">
        <w:rPr>
          <w:rFonts w:asciiTheme="minorHAnsi" w:eastAsiaTheme="minorHAnsi" w:hAnsiTheme="minorHAnsi" w:cstheme="minorBidi"/>
          <w:sz w:val="24"/>
          <w:szCs w:val="24"/>
        </w:rPr>
        <w:t xml:space="preserve"> duration of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treatment was based on the extrapolated event-free survival from the ENDEAR trial. It was estimated that patients would require an average of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w:t>
      </w:r>
      <w:r w:rsidR="00446325" w:rsidRPr="00E868E7">
        <w:rPr>
          <w:rFonts w:asciiTheme="minorHAnsi" w:eastAsiaTheme="minorHAnsi" w:hAnsiTheme="minorHAnsi" w:cstheme="minorBidi"/>
          <w:sz w:val="24"/>
          <w:szCs w:val="24"/>
        </w:rPr>
        <w:t xml:space="preserve">injections </w:t>
      </w:r>
      <w:r w:rsidRPr="00E868E7">
        <w:rPr>
          <w:rFonts w:asciiTheme="minorHAnsi" w:eastAsiaTheme="minorHAnsi" w:hAnsiTheme="minorHAnsi" w:cstheme="minorBidi"/>
          <w:sz w:val="24"/>
          <w:szCs w:val="24"/>
        </w:rPr>
        <w:t xml:space="preserve">which is equivalent to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years of treatment.</w:t>
      </w:r>
    </w:p>
    <w:p w:rsidR="00446325" w:rsidRPr="00E868E7" w:rsidRDefault="00446325" w:rsidP="004A2E59">
      <w:pPr>
        <w:pStyle w:val="ListParagraph"/>
        <w:numPr>
          <w:ilvl w:val="1"/>
          <w:numId w:val="5"/>
        </w:numPr>
        <w:spacing w:after="16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medical, non-medical and indirect costs were sourced from a German cross-sectional study assessing the cost of illness of SMA (Klug et al 2016). The costs were converted to Australian dollars using an exchange rate of 1.0 EUR to 1.57586 AUD (rate as at 16th February 2017).</w:t>
      </w:r>
    </w:p>
    <w:p w:rsidR="00446325" w:rsidRPr="0053682D" w:rsidRDefault="00446325"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 xml:space="preserve">The </w:t>
      </w:r>
      <w:r w:rsidR="005816F4" w:rsidRPr="00E868E7">
        <w:rPr>
          <w:rFonts w:asciiTheme="minorHAnsi" w:eastAsiaTheme="minorHAnsi" w:hAnsiTheme="minorHAnsi" w:cstheme="minorBidi"/>
          <w:sz w:val="24"/>
          <w:szCs w:val="24"/>
        </w:rPr>
        <w:t xml:space="preserve">minor </w:t>
      </w:r>
      <w:r w:rsidRPr="00E868E7">
        <w:rPr>
          <w:rFonts w:asciiTheme="minorHAnsi" w:eastAsiaTheme="minorHAnsi" w:hAnsiTheme="minorHAnsi" w:cstheme="minorBidi"/>
          <w:sz w:val="24"/>
          <w:szCs w:val="24"/>
        </w:rPr>
        <w:t xml:space="preserve">resubmission assumed that costs for patients treated with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would be the same as for SMA Type III patients, and for </w:t>
      </w:r>
      <w:proofErr w:type="spellStart"/>
      <w:r w:rsidRPr="00E868E7">
        <w:rPr>
          <w:rFonts w:asciiTheme="minorHAnsi" w:eastAsiaTheme="minorHAnsi" w:hAnsiTheme="minorHAnsi" w:cstheme="minorBidi"/>
          <w:sz w:val="24"/>
          <w:szCs w:val="24"/>
        </w:rPr>
        <w:t>SoC</w:t>
      </w:r>
      <w:proofErr w:type="spellEnd"/>
      <w:r w:rsidRPr="00E868E7">
        <w:rPr>
          <w:rFonts w:asciiTheme="minorHAnsi" w:eastAsiaTheme="minorHAnsi" w:hAnsiTheme="minorHAnsi" w:cstheme="minorBidi"/>
          <w:sz w:val="24"/>
          <w:szCs w:val="24"/>
        </w:rPr>
        <w:t xml:space="preserve"> the costs would be the same as for SMA Type I patients. The</w:t>
      </w:r>
      <w:r w:rsidR="005816F4" w:rsidRPr="00E868E7">
        <w:rPr>
          <w:rFonts w:asciiTheme="minorHAnsi" w:eastAsiaTheme="minorHAnsi" w:hAnsiTheme="minorHAnsi" w:cstheme="minorBidi"/>
          <w:sz w:val="24"/>
          <w:szCs w:val="24"/>
        </w:rPr>
        <w:t xml:space="preserve"> minor</w:t>
      </w:r>
      <w:r w:rsidRPr="00E868E7">
        <w:rPr>
          <w:rFonts w:asciiTheme="minorHAnsi" w:eastAsiaTheme="minorHAnsi" w:hAnsiTheme="minorHAnsi" w:cstheme="minorBidi"/>
          <w:sz w:val="24"/>
          <w:szCs w:val="24"/>
        </w:rPr>
        <w:t xml:space="preserve"> resubmission noted this assumption is based on the results of the ENDEAR trial and CS3A study in which patients treated with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exceeded expectations with respect to motor function and milestones in comparison to those untreated and the natural history of SMA Type I, and that some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treated patients were able to achieve motor milestones typical of later SMA types, such as Type III SMA. </w:t>
      </w:r>
      <w:r w:rsidR="002402B8">
        <w:rPr>
          <w:rFonts w:asciiTheme="minorHAnsi" w:eastAsiaTheme="minorHAnsi" w:hAnsiTheme="minorHAnsi" w:cstheme="minorBidi"/>
          <w:sz w:val="24"/>
          <w:szCs w:val="24"/>
        </w:rPr>
        <w:t>The PBAC considered that the</w:t>
      </w:r>
      <w:r w:rsidR="002402B8" w:rsidRPr="0053682D">
        <w:rPr>
          <w:rFonts w:asciiTheme="minorHAnsi" w:eastAsiaTheme="minorHAnsi" w:hAnsiTheme="minorHAnsi" w:cstheme="minorBidi"/>
          <w:sz w:val="24"/>
          <w:szCs w:val="24"/>
        </w:rPr>
        <w:t xml:space="preserve"> </w:t>
      </w:r>
      <w:r w:rsidRPr="0053682D">
        <w:rPr>
          <w:rFonts w:asciiTheme="minorHAnsi" w:eastAsiaTheme="minorHAnsi" w:hAnsiTheme="minorHAnsi" w:cstheme="minorBidi"/>
          <w:sz w:val="24"/>
          <w:szCs w:val="24"/>
        </w:rPr>
        <w:t xml:space="preserve">applicability of the costs for Type III SMA to Type I SMA patients treated with </w:t>
      </w:r>
      <w:proofErr w:type="spellStart"/>
      <w:r w:rsidRPr="0053682D">
        <w:rPr>
          <w:rFonts w:asciiTheme="minorHAnsi" w:eastAsiaTheme="minorHAnsi" w:hAnsiTheme="minorHAnsi" w:cstheme="minorBidi"/>
          <w:sz w:val="24"/>
          <w:szCs w:val="24"/>
        </w:rPr>
        <w:t>nusinersen</w:t>
      </w:r>
      <w:proofErr w:type="spellEnd"/>
      <w:r w:rsidRPr="0053682D">
        <w:rPr>
          <w:rFonts w:asciiTheme="minorHAnsi" w:eastAsiaTheme="minorHAnsi" w:hAnsiTheme="minorHAnsi" w:cstheme="minorBidi"/>
          <w:sz w:val="24"/>
          <w:szCs w:val="24"/>
        </w:rPr>
        <w:t xml:space="preserve"> is </w:t>
      </w:r>
      <w:r w:rsidR="007A3C97">
        <w:rPr>
          <w:rFonts w:asciiTheme="minorHAnsi" w:eastAsiaTheme="minorHAnsi" w:hAnsiTheme="minorHAnsi" w:cstheme="minorBidi"/>
          <w:sz w:val="24"/>
          <w:szCs w:val="24"/>
        </w:rPr>
        <w:t xml:space="preserve">limited and </w:t>
      </w:r>
      <w:r w:rsidRPr="0053682D">
        <w:rPr>
          <w:rFonts w:asciiTheme="minorHAnsi" w:eastAsiaTheme="minorHAnsi" w:hAnsiTheme="minorHAnsi" w:cstheme="minorBidi"/>
          <w:sz w:val="24"/>
          <w:szCs w:val="24"/>
        </w:rPr>
        <w:t xml:space="preserve">uncertain as in the German cost of illness study the median age of Type III patients was 33 years compared with 1 year for Type I patients. </w:t>
      </w:r>
    </w:p>
    <w:p w:rsidR="00446325" w:rsidRPr="00E868E7" w:rsidRDefault="00446325"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annual direct medical costs were estimated to be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for a Type I SMA patient and in the economic model this was the assumed annual cost for </w:t>
      </w:r>
      <w:proofErr w:type="spellStart"/>
      <w:r w:rsidRPr="00E868E7">
        <w:rPr>
          <w:rFonts w:asciiTheme="minorHAnsi" w:eastAsiaTheme="minorHAnsi" w:hAnsiTheme="minorHAnsi" w:cstheme="minorBidi"/>
          <w:sz w:val="24"/>
          <w:szCs w:val="24"/>
        </w:rPr>
        <w:t>SoC</w:t>
      </w:r>
      <w:proofErr w:type="spellEnd"/>
      <w:r w:rsidRPr="00E868E7">
        <w:rPr>
          <w:rFonts w:asciiTheme="minorHAnsi" w:eastAsiaTheme="minorHAnsi" w:hAnsiTheme="minorHAnsi" w:cstheme="minorBidi"/>
          <w:sz w:val="24"/>
          <w:szCs w:val="24"/>
        </w:rPr>
        <w:t xml:space="preserve"> patients. The annual direct medical costs were estimated to be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for a Type III SMA patient and hence were assumed </w:t>
      </w:r>
      <w:r w:rsidR="00782FC1" w:rsidRPr="00E868E7">
        <w:rPr>
          <w:rFonts w:asciiTheme="minorHAnsi" w:eastAsiaTheme="minorHAnsi" w:hAnsiTheme="minorHAnsi" w:cstheme="minorBidi"/>
          <w:sz w:val="24"/>
          <w:szCs w:val="24"/>
        </w:rPr>
        <w:t>in the model</w:t>
      </w:r>
      <w:r w:rsidR="00782FC1">
        <w:rPr>
          <w:rFonts w:asciiTheme="minorHAnsi" w:eastAsiaTheme="minorHAnsi" w:hAnsiTheme="minorHAnsi" w:cstheme="minorBidi"/>
          <w:sz w:val="24"/>
          <w:szCs w:val="24"/>
        </w:rPr>
        <w:t xml:space="preserve"> </w:t>
      </w:r>
      <w:r w:rsidRPr="00E868E7">
        <w:rPr>
          <w:rFonts w:asciiTheme="minorHAnsi" w:eastAsiaTheme="minorHAnsi" w:hAnsiTheme="minorHAnsi" w:cstheme="minorBidi"/>
          <w:sz w:val="24"/>
          <w:szCs w:val="24"/>
        </w:rPr>
        <w:t xml:space="preserve">for patients treated with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The majority of the difference was due to reduced inpatient medical costs.</w:t>
      </w:r>
    </w:p>
    <w:p w:rsidR="002C73BF" w:rsidRPr="00E868E7" w:rsidRDefault="002D71FC"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annual direct non-medical costs for Type III/</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treated patients were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compared with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for Type I/</w:t>
      </w:r>
      <w:proofErr w:type="spellStart"/>
      <w:r w:rsidRPr="00E868E7">
        <w:rPr>
          <w:rFonts w:asciiTheme="minorHAnsi" w:eastAsiaTheme="minorHAnsi" w:hAnsiTheme="minorHAnsi" w:cstheme="minorBidi"/>
          <w:sz w:val="24"/>
          <w:szCs w:val="24"/>
        </w:rPr>
        <w:t>SoC</w:t>
      </w:r>
      <w:proofErr w:type="spellEnd"/>
      <w:r w:rsidRPr="00E868E7">
        <w:rPr>
          <w:rFonts w:asciiTheme="minorHAnsi" w:eastAsiaTheme="minorHAnsi" w:hAnsiTheme="minorHAnsi" w:cstheme="minorBidi"/>
          <w:sz w:val="24"/>
          <w:szCs w:val="24"/>
        </w:rPr>
        <w:t xml:space="preserve"> patients. The majority of the difference was due to reduced informal care by non-working parents.</w:t>
      </w:r>
    </w:p>
    <w:p w:rsidR="00E4285E" w:rsidRPr="00E868E7" w:rsidRDefault="00E4285E"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annual indirect costs for Type III/</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treated patients were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compared with $</w:t>
      </w:r>
      <w:r w:rsidR="00CB530E">
        <w:rPr>
          <w:rFonts w:asciiTheme="minorHAnsi" w:eastAsiaTheme="minorHAnsi" w:hAnsiTheme="minorHAnsi" w:cstheme="minorBidi"/>
          <w:noProof/>
          <w:color w:val="000000"/>
          <w:sz w:val="24"/>
          <w:szCs w:val="24"/>
          <w:highlight w:val="black"/>
        </w:rPr>
        <w:t>''''''''''''</w:t>
      </w:r>
      <w:r w:rsidRPr="00E868E7">
        <w:rPr>
          <w:rFonts w:asciiTheme="minorHAnsi" w:eastAsiaTheme="minorHAnsi" w:hAnsiTheme="minorHAnsi" w:cstheme="minorBidi"/>
          <w:sz w:val="24"/>
          <w:szCs w:val="24"/>
        </w:rPr>
        <w:t xml:space="preserve"> for Type I/</w:t>
      </w:r>
      <w:proofErr w:type="spellStart"/>
      <w:r w:rsidRPr="00E868E7">
        <w:rPr>
          <w:rFonts w:asciiTheme="minorHAnsi" w:eastAsiaTheme="minorHAnsi" w:hAnsiTheme="minorHAnsi" w:cstheme="minorBidi"/>
          <w:sz w:val="24"/>
          <w:szCs w:val="24"/>
        </w:rPr>
        <w:t>SoC</w:t>
      </w:r>
      <w:proofErr w:type="spellEnd"/>
      <w:r w:rsidRPr="00E868E7">
        <w:rPr>
          <w:rFonts w:asciiTheme="minorHAnsi" w:eastAsiaTheme="minorHAnsi" w:hAnsiTheme="minorHAnsi" w:cstheme="minorBidi"/>
          <w:sz w:val="24"/>
          <w:szCs w:val="24"/>
        </w:rPr>
        <w:t xml:space="preserve"> patients. The indirect costs reflect economic loss of productivity of the parents caused by</w:t>
      </w:r>
      <w:r w:rsidR="007A3C97">
        <w:rPr>
          <w:rFonts w:asciiTheme="minorHAnsi" w:eastAsiaTheme="minorHAnsi" w:hAnsiTheme="minorHAnsi" w:cstheme="minorBidi"/>
          <w:sz w:val="24"/>
          <w:szCs w:val="24"/>
        </w:rPr>
        <w:t xml:space="preserve"> factors such as</w:t>
      </w:r>
      <w:r w:rsidRPr="00E868E7">
        <w:rPr>
          <w:rFonts w:asciiTheme="minorHAnsi" w:eastAsiaTheme="minorHAnsi" w:hAnsiTheme="minorHAnsi" w:cstheme="minorBidi"/>
          <w:sz w:val="24"/>
          <w:szCs w:val="24"/>
        </w:rPr>
        <w:t xml:space="preserve"> absenteeism</w:t>
      </w:r>
      <w:r w:rsidR="007A3C97">
        <w:rPr>
          <w:rFonts w:asciiTheme="minorHAnsi" w:eastAsiaTheme="minorHAnsi" w:hAnsiTheme="minorHAnsi" w:cstheme="minorBidi"/>
          <w:sz w:val="24"/>
          <w:szCs w:val="24"/>
        </w:rPr>
        <w:t xml:space="preserve"> and</w:t>
      </w:r>
      <w:r w:rsidRPr="00E868E7">
        <w:rPr>
          <w:rFonts w:asciiTheme="minorHAnsi" w:eastAsiaTheme="minorHAnsi" w:hAnsiTheme="minorHAnsi" w:cstheme="minorBidi"/>
          <w:sz w:val="24"/>
          <w:szCs w:val="24"/>
        </w:rPr>
        <w:t xml:space="preserve"> changes to their working situation.</w:t>
      </w:r>
    </w:p>
    <w:p w:rsidR="00E4285E" w:rsidRPr="00E868E7" w:rsidRDefault="00E4285E" w:rsidP="007C1B87">
      <w:pPr>
        <w:pStyle w:val="ListParagraph"/>
        <w:numPr>
          <w:ilvl w:val="1"/>
          <w:numId w:val="5"/>
        </w:numPr>
        <w:spacing w:before="240" w:after="120"/>
        <w:contextualSpacing w:val="0"/>
        <w:rPr>
          <w:rFonts w:asciiTheme="minorHAnsi" w:eastAsiaTheme="minorHAnsi" w:hAnsiTheme="minorHAnsi" w:cstheme="minorBidi"/>
          <w:i/>
          <w:sz w:val="24"/>
          <w:szCs w:val="24"/>
        </w:rPr>
      </w:pPr>
      <w:r w:rsidRPr="00E868E7">
        <w:rPr>
          <w:rFonts w:asciiTheme="minorHAnsi" w:eastAsiaTheme="minorHAnsi" w:hAnsiTheme="minorHAnsi" w:cstheme="minorBidi"/>
          <w:sz w:val="24"/>
          <w:szCs w:val="24"/>
        </w:rPr>
        <w:lastRenderedPageBreak/>
        <w:t>The annual costs were multiplied by the discounted survival (</w:t>
      </w:r>
      <w:r w:rsidR="00CB530E">
        <w:rPr>
          <w:rFonts w:asciiTheme="minorHAnsi" w:eastAsiaTheme="minorHAnsi" w:hAnsiTheme="minorHAnsi" w:cstheme="minorBidi"/>
          <w:noProof/>
          <w:color w:val="000000"/>
          <w:sz w:val="24"/>
          <w:szCs w:val="24"/>
          <w:highlight w:val="black"/>
        </w:rPr>
        <w:t>'''''''''</w:t>
      </w:r>
      <w:r w:rsidR="004E5405" w:rsidRPr="00E868E7">
        <w:rPr>
          <w:rFonts w:asciiTheme="minorHAnsi" w:eastAsiaTheme="minorHAnsi" w:hAnsiTheme="minorHAnsi" w:cstheme="minorBidi"/>
          <w:sz w:val="24"/>
          <w:szCs w:val="24"/>
        </w:rPr>
        <w:t xml:space="preserve"> </w:t>
      </w:r>
      <w:r w:rsidRPr="00E868E7">
        <w:rPr>
          <w:rFonts w:asciiTheme="minorHAnsi" w:eastAsiaTheme="minorHAnsi" w:hAnsiTheme="minorHAnsi" w:cstheme="minorBidi"/>
          <w:sz w:val="24"/>
          <w:szCs w:val="24"/>
        </w:rPr>
        <w:t xml:space="preserve">years for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xml:space="preserve"> treated patients and </w:t>
      </w:r>
      <w:r w:rsidR="00CB530E">
        <w:rPr>
          <w:rFonts w:asciiTheme="minorHAnsi" w:eastAsiaTheme="minorHAnsi" w:hAnsiTheme="minorHAnsi" w:cstheme="minorBidi"/>
          <w:noProof/>
          <w:color w:val="000000"/>
          <w:sz w:val="24"/>
          <w:szCs w:val="24"/>
          <w:highlight w:val="black"/>
        </w:rPr>
        <w:t>''''''''</w:t>
      </w:r>
      <w:r w:rsidR="004E5405" w:rsidRPr="00E868E7">
        <w:rPr>
          <w:rFonts w:asciiTheme="minorHAnsi" w:eastAsiaTheme="minorHAnsi" w:hAnsiTheme="minorHAnsi" w:cstheme="minorBidi"/>
          <w:sz w:val="24"/>
          <w:szCs w:val="24"/>
        </w:rPr>
        <w:t xml:space="preserve"> </w:t>
      </w:r>
      <w:r w:rsidRPr="00E868E7">
        <w:rPr>
          <w:rFonts w:asciiTheme="minorHAnsi" w:eastAsiaTheme="minorHAnsi" w:hAnsiTheme="minorHAnsi" w:cstheme="minorBidi"/>
          <w:sz w:val="24"/>
          <w:szCs w:val="24"/>
        </w:rPr>
        <w:t xml:space="preserve">years for </w:t>
      </w:r>
      <w:proofErr w:type="spellStart"/>
      <w:r w:rsidRPr="00E868E7">
        <w:rPr>
          <w:rFonts w:asciiTheme="minorHAnsi" w:eastAsiaTheme="minorHAnsi" w:hAnsiTheme="minorHAnsi" w:cstheme="minorBidi"/>
          <w:sz w:val="24"/>
          <w:szCs w:val="24"/>
        </w:rPr>
        <w:t>SoC</w:t>
      </w:r>
      <w:proofErr w:type="spellEnd"/>
      <w:r w:rsidRPr="00E868E7">
        <w:rPr>
          <w:rFonts w:asciiTheme="minorHAnsi" w:eastAsiaTheme="minorHAnsi" w:hAnsiTheme="minorHAnsi" w:cstheme="minorBidi"/>
          <w:sz w:val="24"/>
          <w:szCs w:val="24"/>
        </w:rPr>
        <w:t>) to estimate the average cost per patient.</w:t>
      </w:r>
    </w:p>
    <w:p w:rsidR="00D33F49" w:rsidRPr="00E868E7" w:rsidRDefault="002623A1"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 xml:space="preserve">The minor resubmission identified three studies which estimate utility values for SMA patients and/or carers. </w:t>
      </w:r>
      <w:proofErr w:type="spellStart"/>
      <w:r w:rsidRPr="00E868E7">
        <w:rPr>
          <w:rFonts w:asciiTheme="minorHAnsi" w:eastAsiaTheme="minorHAnsi" w:hAnsiTheme="minorHAnsi" w:cstheme="minorBidi"/>
          <w:sz w:val="24"/>
          <w:szCs w:val="24"/>
        </w:rPr>
        <w:t>Basetida</w:t>
      </w:r>
      <w:proofErr w:type="spellEnd"/>
      <w:r w:rsidRPr="00E868E7">
        <w:rPr>
          <w:rFonts w:asciiTheme="minorHAnsi" w:eastAsiaTheme="minorHAnsi" w:hAnsiTheme="minorHAnsi" w:cstheme="minorBidi"/>
          <w:sz w:val="24"/>
          <w:szCs w:val="24"/>
        </w:rPr>
        <w:t xml:space="preserve"> et al 2016 was a cross-sectional parent-proxy study and provided carer utilities. Lloyd et al 2017 was a case vignette study in which five clinical experts provided a proxy assessment using the EuroQol-5 Dimensions youth version (EQ-5D-Y). Thompson et al 2017 was a </w:t>
      </w:r>
      <w:proofErr w:type="spellStart"/>
      <w:r w:rsidRPr="00E868E7">
        <w:rPr>
          <w:rFonts w:asciiTheme="minorHAnsi" w:eastAsiaTheme="minorHAnsi" w:hAnsiTheme="minorHAnsi" w:cstheme="minorBidi"/>
          <w:sz w:val="24"/>
          <w:szCs w:val="24"/>
        </w:rPr>
        <w:t>PedsQL</w:t>
      </w:r>
      <w:proofErr w:type="spellEnd"/>
      <w:r w:rsidRPr="00E868E7">
        <w:rPr>
          <w:rFonts w:asciiTheme="minorHAnsi" w:eastAsiaTheme="minorHAnsi" w:hAnsiTheme="minorHAnsi" w:cstheme="minorBidi"/>
          <w:sz w:val="24"/>
          <w:szCs w:val="24"/>
        </w:rPr>
        <w:t xml:space="preserve"> mapping study. The</w:t>
      </w:r>
      <w:r w:rsidR="005816F4" w:rsidRPr="00E868E7">
        <w:rPr>
          <w:rFonts w:asciiTheme="minorHAnsi" w:eastAsiaTheme="minorHAnsi" w:hAnsiTheme="minorHAnsi" w:cstheme="minorBidi"/>
          <w:sz w:val="24"/>
          <w:szCs w:val="24"/>
        </w:rPr>
        <w:t xml:space="preserve"> minor</w:t>
      </w:r>
      <w:r w:rsidRPr="00E868E7">
        <w:rPr>
          <w:rFonts w:asciiTheme="minorHAnsi" w:eastAsiaTheme="minorHAnsi" w:hAnsiTheme="minorHAnsi" w:cstheme="minorBidi"/>
          <w:sz w:val="24"/>
          <w:szCs w:val="24"/>
        </w:rPr>
        <w:t xml:space="preserve"> resubmission noted the </w:t>
      </w:r>
      <w:proofErr w:type="spellStart"/>
      <w:r w:rsidRPr="00E868E7">
        <w:rPr>
          <w:rFonts w:asciiTheme="minorHAnsi" w:eastAsiaTheme="minorHAnsi" w:hAnsiTheme="minorHAnsi" w:cstheme="minorBidi"/>
          <w:sz w:val="24"/>
          <w:szCs w:val="24"/>
        </w:rPr>
        <w:t>PedsQL</w:t>
      </w:r>
      <w:proofErr w:type="spellEnd"/>
      <w:r w:rsidRPr="00E868E7">
        <w:rPr>
          <w:rFonts w:asciiTheme="minorHAnsi" w:eastAsiaTheme="minorHAnsi" w:hAnsiTheme="minorHAnsi" w:cstheme="minorBidi"/>
          <w:sz w:val="24"/>
          <w:szCs w:val="24"/>
        </w:rPr>
        <w:t xml:space="preserve"> mapping study showed little differentiation between changes in motor function, giving a utility range between the worst and the best disease states of 0.73 to 0.88. The study by Lloyd et al 2017 reported a range between -0.24 and 0.72 depending on disease severity.</w:t>
      </w:r>
    </w:p>
    <w:p w:rsidR="00D33F49" w:rsidRPr="00E868E7" w:rsidRDefault="00800784"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minor resubmission provided utility values for amyotrophic lateral sclerosis (ALS) and Duchenne muscular dystrophy (DMD) as it was noted that like SMA, these diseases are marked by progressive, debilitating muscle weakness that reduce a person’s ability to walk, eat and ultimately, breathe. In ALS, disease states comparable to SMA were associated with utilities in the range of -0.01 to 0.63 and DMD disease states were associated with a range from 0.05 to 0.88. The</w:t>
      </w:r>
      <w:r w:rsidR="005816F4" w:rsidRPr="00E868E7">
        <w:rPr>
          <w:rFonts w:asciiTheme="minorHAnsi" w:eastAsiaTheme="minorHAnsi" w:hAnsiTheme="minorHAnsi" w:cstheme="minorBidi"/>
          <w:sz w:val="24"/>
          <w:szCs w:val="24"/>
        </w:rPr>
        <w:t xml:space="preserve"> minor</w:t>
      </w:r>
      <w:r w:rsidRPr="00E868E7">
        <w:rPr>
          <w:rFonts w:asciiTheme="minorHAnsi" w:eastAsiaTheme="minorHAnsi" w:hAnsiTheme="minorHAnsi" w:cstheme="minorBidi"/>
          <w:sz w:val="24"/>
          <w:szCs w:val="24"/>
        </w:rPr>
        <w:t xml:space="preserve"> resubmission noted these utility ranges were more comparable to the range of utilities derived from clinical experts (Lloyd et al 2017).</w:t>
      </w:r>
    </w:p>
    <w:p w:rsidR="00D33F49" w:rsidRPr="00E868E7" w:rsidRDefault="00D33F49" w:rsidP="002402B8">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 xml:space="preserve">Utility values reported by Lloyd et al 2017 were used in the cost utility analysis. The mean baseline score for a SMA Type I patient was -0.12. The mean score for Type I patients reclassified as Type III was 0.71. These scores were used as a proxy for patients treated with </w:t>
      </w:r>
      <w:proofErr w:type="spellStart"/>
      <w:r w:rsidRPr="00E868E7">
        <w:rPr>
          <w:rFonts w:asciiTheme="minorHAnsi" w:eastAsiaTheme="minorHAnsi" w:hAnsiTheme="minorHAnsi" w:cstheme="minorBidi"/>
          <w:sz w:val="24"/>
          <w:szCs w:val="24"/>
        </w:rPr>
        <w:t>SoC</w:t>
      </w:r>
      <w:proofErr w:type="spellEnd"/>
      <w:r w:rsidRPr="00E868E7">
        <w:rPr>
          <w:rFonts w:asciiTheme="minorHAnsi" w:eastAsiaTheme="minorHAnsi" w:hAnsiTheme="minorHAnsi" w:cstheme="minorBidi"/>
          <w:sz w:val="24"/>
          <w:szCs w:val="24"/>
        </w:rPr>
        <w:t xml:space="preserve"> and </w:t>
      </w:r>
      <w:proofErr w:type="spellStart"/>
      <w:r w:rsidRPr="00E868E7">
        <w:rPr>
          <w:rFonts w:asciiTheme="minorHAnsi" w:eastAsiaTheme="minorHAnsi" w:hAnsiTheme="minorHAnsi" w:cstheme="minorBidi"/>
          <w:sz w:val="24"/>
          <w:szCs w:val="24"/>
        </w:rPr>
        <w:t>nusinersen</w:t>
      </w:r>
      <w:proofErr w:type="spellEnd"/>
      <w:r w:rsidRPr="00E868E7">
        <w:rPr>
          <w:rFonts w:asciiTheme="minorHAnsi" w:eastAsiaTheme="minorHAnsi" w:hAnsiTheme="minorHAnsi" w:cstheme="minorBidi"/>
          <w:sz w:val="24"/>
          <w:szCs w:val="24"/>
        </w:rPr>
        <w:t>, respectively.</w:t>
      </w:r>
      <w:r w:rsidR="002402B8" w:rsidRPr="002402B8">
        <w:t xml:space="preserve"> </w:t>
      </w:r>
      <w:r w:rsidR="002402B8" w:rsidRPr="002402B8">
        <w:rPr>
          <w:rFonts w:asciiTheme="minorHAnsi" w:eastAsiaTheme="minorHAnsi" w:hAnsiTheme="minorHAnsi" w:cstheme="minorBidi"/>
          <w:sz w:val="24"/>
          <w:szCs w:val="24"/>
        </w:rPr>
        <w:t>Noting the wide range of possible utility values</w:t>
      </w:r>
      <w:r w:rsidR="002402B8">
        <w:rPr>
          <w:rFonts w:asciiTheme="minorHAnsi" w:eastAsiaTheme="minorHAnsi" w:hAnsiTheme="minorHAnsi" w:cstheme="minorBidi"/>
          <w:sz w:val="24"/>
          <w:szCs w:val="24"/>
        </w:rPr>
        <w:t xml:space="preserve"> (see paragraph 5.29 above)</w:t>
      </w:r>
      <w:r w:rsidR="002402B8" w:rsidRPr="002402B8">
        <w:rPr>
          <w:rFonts w:asciiTheme="minorHAnsi" w:eastAsiaTheme="minorHAnsi" w:hAnsiTheme="minorHAnsi" w:cstheme="minorBidi"/>
          <w:sz w:val="24"/>
          <w:szCs w:val="24"/>
        </w:rPr>
        <w:t>, the PBAC considered that the values applied were uncertain</w:t>
      </w:r>
      <w:r w:rsidR="007A3C97">
        <w:rPr>
          <w:rFonts w:asciiTheme="minorHAnsi" w:eastAsiaTheme="minorHAnsi" w:hAnsiTheme="minorHAnsi" w:cstheme="minorBidi"/>
          <w:sz w:val="24"/>
          <w:szCs w:val="24"/>
        </w:rPr>
        <w:t>.</w:t>
      </w:r>
    </w:p>
    <w:p w:rsidR="00D33F49" w:rsidRPr="00E868E7" w:rsidRDefault="00D33F49" w:rsidP="007C1B87">
      <w:pPr>
        <w:pStyle w:val="ListParagraph"/>
        <w:numPr>
          <w:ilvl w:val="1"/>
          <w:numId w:val="5"/>
        </w:numPr>
        <w:spacing w:before="240" w:after="120"/>
        <w:contextualSpacing w:val="0"/>
        <w:rPr>
          <w:rFonts w:asciiTheme="minorHAnsi" w:eastAsiaTheme="minorHAnsi" w:hAnsiTheme="minorHAnsi" w:cstheme="minorBidi"/>
          <w:sz w:val="24"/>
          <w:szCs w:val="24"/>
        </w:rPr>
      </w:pPr>
      <w:r w:rsidRPr="00E868E7">
        <w:rPr>
          <w:rFonts w:asciiTheme="minorHAnsi" w:eastAsiaTheme="minorHAnsi" w:hAnsiTheme="minorHAnsi" w:cstheme="minorBidi"/>
          <w:sz w:val="24"/>
          <w:szCs w:val="24"/>
        </w:rPr>
        <w:t>The result</w:t>
      </w:r>
      <w:r w:rsidR="00E6601D">
        <w:rPr>
          <w:rFonts w:asciiTheme="minorHAnsi" w:eastAsiaTheme="minorHAnsi" w:hAnsiTheme="minorHAnsi" w:cstheme="minorBidi"/>
          <w:sz w:val="24"/>
          <w:szCs w:val="24"/>
        </w:rPr>
        <w:t>s</w:t>
      </w:r>
      <w:r w:rsidRPr="00E868E7">
        <w:rPr>
          <w:rFonts w:asciiTheme="minorHAnsi" w:eastAsiaTheme="minorHAnsi" w:hAnsiTheme="minorHAnsi" w:cstheme="minorBidi"/>
          <w:sz w:val="24"/>
          <w:szCs w:val="24"/>
        </w:rPr>
        <w:t xml:space="preserve"> of the cost-effectiveness analysis for Type I SMA as presented in the minor resubmission and the November 2017 </w:t>
      </w:r>
      <w:r w:rsidR="00CB73AC" w:rsidRPr="00E868E7">
        <w:rPr>
          <w:rFonts w:asciiTheme="minorHAnsi" w:eastAsiaTheme="minorHAnsi" w:hAnsiTheme="minorHAnsi" w:cstheme="minorBidi"/>
          <w:sz w:val="24"/>
          <w:szCs w:val="24"/>
        </w:rPr>
        <w:t xml:space="preserve">major </w:t>
      </w:r>
      <w:r w:rsidRPr="00E868E7">
        <w:rPr>
          <w:rFonts w:asciiTheme="minorHAnsi" w:eastAsiaTheme="minorHAnsi" w:hAnsiTheme="minorHAnsi" w:cstheme="minorBidi"/>
          <w:sz w:val="24"/>
          <w:szCs w:val="24"/>
        </w:rPr>
        <w:t>sub</w:t>
      </w:r>
      <w:r w:rsidR="00415A0A">
        <w:rPr>
          <w:rFonts w:asciiTheme="minorHAnsi" w:eastAsiaTheme="minorHAnsi" w:hAnsiTheme="minorHAnsi" w:cstheme="minorBidi"/>
          <w:sz w:val="24"/>
          <w:szCs w:val="24"/>
        </w:rPr>
        <w:t>mission are presented in Table 5</w:t>
      </w:r>
      <w:r w:rsidRPr="00E868E7">
        <w:rPr>
          <w:rFonts w:asciiTheme="minorHAnsi" w:eastAsiaTheme="minorHAnsi" w:hAnsiTheme="minorHAnsi" w:cstheme="minorBidi"/>
          <w:sz w:val="24"/>
          <w:szCs w:val="24"/>
        </w:rPr>
        <w:t>.</w:t>
      </w:r>
    </w:p>
    <w:p w:rsidR="00D33F49" w:rsidRPr="0070298B" w:rsidRDefault="00D33F49" w:rsidP="00D33F49">
      <w:pPr>
        <w:pStyle w:val="TableHeading0"/>
      </w:pPr>
      <w:r w:rsidRPr="0070298B">
        <w:lastRenderedPageBreak/>
        <w:t xml:space="preserve">Table </w:t>
      </w:r>
      <w:r w:rsidR="00B51F6D" w:rsidRPr="0070298B">
        <w:t>5</w:t>
      </w:r>
      <w:r w:rsidRPr="0070298B">
        <w:t>: Results of the indicative economic evaluation for SMA Type I</w:t>
      </w:r>
    </w:p>
    <w:tbl>
      <w:tblPr>
        <w:tblStyle w:val="TableGrid"/>
        <w:tblW w:w="5000" w:type="pct"/>
        <w:tblLook w:val="04A0" w:firstRow="1" w:lastRow="0" w:firstColumn="1" w:lastColumn="0" w:noHBand="0" w:noVBand="1"/>
        <w:tblCaption w:val="Table 5: Results of the indicative economic evaluation for SMA Type I"/>
      </w:tblPr>
      <w:tblGrid>
        <w:gridCol w:w="2229"/>
        <w:gridCol w:w="2283"/>
        <w:gridCol w:w="2458"/>
        <w:gridCol w:w="2272"/>
      </w:tblGrid>
      <w:tr w:rsidR="00D33F49" w:rsidRPr="0070298B" w:rsidTr="006905E6">
        <w:trPr>
          <w:tblHeader/>
        </w:trPr>
        <w:tc>
          <w:tcPr>
            <w:tcW w:w="1206" w:type="pct"/>
          </w:tcPr>
          <w:p w:rsidR="00D33F49" w:rsidRPr="0070298B" w:rsidRDefault="00D33F49" w:rsidP="00156786">
            <w:pPr>
              <w:pStyle w:val="TableText0"/>
            </w:pPr>
          </w:p>
        </w:tc>
        <w:tc>
          <w:tcPr>
            <w:tcW w:w="1235" w:type="pct"/>
          </w:tcPr>
          <w:p w:rsidR="00D33F49" w:rsidRPr="0070298B" w:rsidRDefault="00D33F49" w:rsidP="00156786">
            <w:pPr>
              <w:pStyle w:val="TableText0"/>
              <w:rPr>
                <w:b/>
              </w:rPr>
            </w:pPr>
            <w:proofErr w:type="spellStart"/>
            <w:r w:rsidRPr="0070298B">
              <w:rPr>
                <w:b/>
              </w:rPr>
              <w:t>Nusinersen</w:t>
            </w:r>
            <w:proofErr w:type="spellEnd"/>
          </w:p>
        </w:tc>
        <w:tc>
          <w:tcPr>
            <w:tcW w:w="1330" w:type="pct"/>
          </w:tcPr>
          <w:p w:rsidR="00D33F49" w:rsidRPr="0070298B" w:rsidRDefault="00D33F49" w:rsidP="00156786">
            <w:pPr>
              <w:pStyle w:val="TableText0"/>
              <w:rPr>
                <w:b/>
              </w:rPr>
            </w:pPr>
            <w:r w:rsidRPr="0070298B">
              <w:rPr>
                <w:b/>
              </w:rPr>
              <w:t>BSC</w:t>
            </w:r>
          </w:p>
        </w:tc>
        <w:tc>
          <w:tcPr>
            <w:tcW w:w="1229" w:type="pct"/>
          </w:tcPr>
          <w:p w:rsidR="00D33F49" w:rsidRPr="0070298B" w:rsidRDefault="00D33F49" w:rsidP="00156786">
            <w:pPr>
              <w:pStyle w:val="TableText0"/>
              <w:rPr>
                <w:b/>
              </w:rPr>
            </w:pPr>
            <w:r w:rsidRPr="0070298B">
              <w:rPr>
                <w:b/>
              </w:rPr>
              <w:t>Incremental</w:t>
            </w:r>
          </w:p>
        </w:tc>
      </w:tr>
      <w:tr w:rsidR="00D33F49" w:rsidRPr="0070298B" w:rsidTr="0095115F">
        <w:tc>
          <w:tcPr>
            <w:tcW w:w="5000" w:type="pct"/>
            <w:gridSpan w:val="4"/>
          </w:tcPr>
          <w:p w:rsidR="00D33F49" w:rsidRPr="0070298B" w:rsidRDefault="00D33F49" w:rsidP="00156786">
            <w:pPr>
              <w:pStyle w:val="TableText0"/>
              <w:rPr>
                <w:b/>
              </w:rPr>
            </w:pPr>
            <w:r w:rsidRPr="0070298B">
              <w:rPr>
                <w:b/>
              </w:rPr>
              <w:t>Minor resubmission</w:t>
            </w:r>
          </w:p>
        </w:tc>
      </w:tr>
      <w:tr w:rsidR="00D33F49" w:rsidRPr="0070298B" w:rsidTr="0095115F">
        <w:tc>
          <w:tcPr>
            <w:tcW w:w="5000" w:type="pct"/>
            <w:gridSpan w:val="4"/>
          </w:tcPr>
          <w:p w:rsidR="00D33F49" w:rsidRPr="0070298B" w:rsidRDefault="00D33F49" w:rsidP="00156786">
            <w:pPr>
              <w:pStyle w:val="TableText0"/>
            </w:pPr>
            <w:r w:rsidRPr="0070298B">
              <w:rPr>
                <w:b/>
              </w:rPr>
              <w:t>Costs</w:t>
            </w:r>
          </w:p>
        </w:tc>
      </w:tr>
      <w:tr w:rsidR="00D33F49" w:rsidRPr="0070298B" w:rsidTr="0095115F">
        <w:tc>
          <w:tcPr>
            <w:tcW w:w="1206" w:type="pct"/>
          </w:tcPr>
          <w:p w:rsidR="00D33F49" w:rsidRPr="0070298B" w:rsidRDefault="00D33F49" w:rsidP="00156786">
            <w:pPr>
              <w:pStyle w:val="TableText0"/>
            </w:pPr>
            <w:proofErr w:type="spellStart"/>
            <w:r w:rsidRPr="0070298B">
              <w:t>Nusinersen</w:t>
            </w:r>
            <w:proofErr w:type="spellEnd"/>
          </w:p>
        </w:tc>
        <w:tc>
          <w:tcPr>
            <w:tcW w:w="1235" w:type="pct"/>
          </w:tcPr>
          <w:p w:rsidR="00D33F49" w:rsidRPr="0070298B" w:rsidRDefault="00D33F49" w:rsidP="00156786">
            <w:pPr>
              <w:pStyle w:val="TableText0"/>
            </w:pPr>
            <w:r w:rsidRPr="0070298B">
              <w:t>$</w:t>
            </w:r>
            <w:r w:rsidR="00CB530E">
              <w:rPr>
                <w:noProof/>
                <w:color w:val="000000"/>
                <w:highlight w:val="black"/>
              </w:rPr>
              <w:t>'''''''''''''''''''''''</w:t>
            </w:r>
          </w:p>
        </w:tc>
        <w:tc>
          <w:tcPr>
            <w:tcW w:w="1330" w:type="pct"/>
          </w:tcPr>
          <w:p w:rsidR="00D33F49" w:rsidRPr="0070298B" w:rsidRDefault="00D33F49" w:rsidP="00156786">
            <w:pPr>
              <w:pStyle w:val="TableText0"/>
            </w:pPr>
            <w:r w:rsidRPr="0070298B">
              <w:t>$</w:t>
            </w:r>
            <w:r w:rsidR="00CB530E">
              <w:rPr>
                <w:noProof/>
                <w:color w:val="000000"/>
                <w:highlight w:val="black"/>
              </w:rPr>
              <w:t>''''</w:t>
            </w:r>
          </w:p>
        </w:tc>
        <w:tc>
          <w:tcPr>
            <w:tcW w:w="1229" w:type="pct"/>
          </w:tcPr>
          <w:p w:rsidR="00D33F49" w:rsidRPr="0070298B" w:rsidRDefault="00D33F49" w:rsidP="00156786">
            <w:pPr>
              <w:pStyle w:val="TableText0"/>
            </w:pPr>
            <w:r w:rsidRPr="0070298B">
              <w:t>$</w:t>
            </w:r>
            <w:r w:rsidR="00CB530E">
              <w:rPr>
                <w:noProof/>
                <w:color w:val="000000"/>
                <w:highlight w:val="black"/>
              </w:rPr>
              <w:t>'''''''''''''''''''''''''</w:t>
            </w:r>
          </w:p>
        </w:tc>
      </w:tr>
      <w:tr w:rsidR="00D33F49" w:rsidRPr="0070298B" w:rsidTr="0095115F">
        <w:tc>
          <w:tcPr>
            <w:tcW w:w="1206" w:type="pct"/>
          </w:tcPr>
          <w:p w:rsidR="00D33F49" w:rsidRPr="0070298B" w:rsidRDefault="00D33F49" w:rsidP="00156786">
            <w:pPr>
              <w:pStyle w:val="TableText0"/>
            </w:pPr>
            <w:r w:rsidRPr="0070298B">
              <w:t>Administration</w:t>
            </w:r>
          </w:p>
        </w:tc>
        <w:tc>
          <w:tcPr>
            <w:tcW w:w="1235" w:type="pct"/>
          </w:tcPr>
          <w:p w:rsidR="00D33F49" w:rsidRPr="0070298B" w:rsidRDefault="00D33F49" w:rsidP="00156786">
            <w:pPr>
              <w:pStyle w:val="TableText0"/>
            </w:pPr>
            <w:r w:rsidRPr="0070298B">
              <w:t>$</w:t>
            </w:r>
            <w:r w:rsidR="00CB530E">
              <w:rPr>
                <w:noProof/>
                <w:color w:val="000000"/>
                <w:highlight w:val="black"/>
              </w:rPr>
              <w:t>'''''''''''''</w:t>
            </w:r>
          </w:p>
        </w:tc>
        <w:tc>
          <w:tcPr>
            <w:tcW w:w="1330" w:type="pct"/>
          </w:tcPr>
          <w:p w:rsidR="00D33F49" w:rsidRPr="0070298B" w:rsidRDefault="00D33F49" w:rsidP="00156786">
            <w:pPr>
              <w:pStyle w:val="TableText0"/>
            </w:pPr>
            <w:r w:rsidRPr="0070298B">
              <w:t>$</w:t>
            </w:r>
            <w:r w:rsidR="00CB530E">
              <w:rPr>
                <w:noProof/>
                <w:color w:val="000000"/>
                <w:highlight w:val="black"/>
              </w:rPr>
              <w:t>'''</w:t>
            </w:r>
          </w:p>
        </w:tc>
        <w:tc>
          <w:tcPr>
            <w:tcW w:w="1229" w:type="pct"/>
          </w:tcPr>
          <w:p w:rsidR="00D33F49" w:rsidRPr="0070298B" w:rsidRDefault="00D33F49" w:rsidP="00156786">
            <w:pPr>
              <w:pStyle w:val="TableText0"/>
            </w:pPr>
            <w:r w:rsidRPr="0070298B">
              <w:t>$</w:t>
            </w:r>
            <w:r w:rsidR="00CB530E">
              <w:rPr>
                <w:noProof/>
                <w:color w:val="000000"/>
                <w:highlight w:val="black"/>
              </w:rPr>
              <w:t>'''''''''''''''</w:t>
            </w:r>
          </w:p>
        </w:tc>
      </w:tr>
      <w:tr w:rsidR="00D33F49" w:rsidRPr="0070298B" w:rsidTr="0095115F">
        <w:tc>
          <w:tcPr>
            <w:tcW w:w="1206" w:type="pct"/>
          </w:tcPr>
          <w:p w:rsidR="00D33F49" w:rsidRPr="0070298B" w:rsidRDefault="00D33F49" w:rsidP="00156786">
            <w:pPr>
              <w:pStyle w:val="TableText0"/>
            </w:pPr>
            <w:r w:rsidRPr="0070298B">
              <w:t>Direct medical costs</w:t>
            </w:r>
          </w:p>
        </w:tc>
        <w:tc>
          <w:tcPr>
            <w:tcW w:w="1235" w:type="pct"/>
          </w:tcPr>
          <w:p w:rsidR="00D33F49" w:rsidRPr="0070298B" w:rsidRDefault="00D33F49" w:rsidP="00156786">
            <w:pPr>
              <w:pStyle w:val="TableText0"/>
            </w:pPr>
            <w:r w:rsidRPr="0070298B">
              <w:t>$</w:t>
            </w:r>
            <w:r w:rsidR="00CB530E">
              <w:rPr>
                <w:noProof/>
                <w:color w:val="000000"/>
                <w:highlight w:val="black"/>
              </w:rPr>
              <w:t>'''''''''''''''''</w:t>
            </w:r>
          </w:p>
        </w:tc>
        <w:tc>
          <w:tcPr>
            <w:tcW w:w="1330" w:type="pct"/>
          </w:tcPr>
          <w:p w:rsidR="00D33F49" w:rsidRPr="0070298B" w:rsidRDefault="00D33F49" w:rsidP="00156786">
            <w:pPr>
              <w:pStyle w:val="TableText0"/>
            </w:pPr>
            <w:r w:rsidRPr="0070298B">
              <w:t>$</w:t>
            </w:r>
            <w:r w:rsidR="00CB530E">
              <w:rPr>
                <w:noProof/>
                <w:color w:val="000000"/>
                <w:highlight w:val="black"/>
              </w:rPr>
              <w:t>''''''''''''''''</w:t>
            </w:r>
          </w:p>
        </w:tc>
        <w:tc>
          <w:tcPr>
            <w:tcW w:w="1229" w:type="pct"/>
          </w:tcPr>
          <w:p w:rsidR="00D33F49" w:rsidRPr="0070298B" w:rsidRDefault="00D33F49" w:rsidP="00156786">
            <w:pPr>
              <w:pStyle w:val="TableText0"/>
            </w:pPr>
            <w:r w:rsidRPr="0070298B">
              <w:t>-$</w:t>
            </w:r>
            <w:r w:rsidR="00CB530E">
              <w:rPr>
                <w:noProof/>
                <w:color w:val="000000"/>
                <w:highlight w:val="black"/>
              </w:rPr>
              <w:t>'''''''''''''''</w:t>
            </w:r>
          </w:p>
        </w:tc>
      </w:tr>
      <w:tr w:rsidR="00D33F49" w:rsidRPr="0070298B" w:rsidTr="0095115F">
        <w:tc>
          <w:tcPr>
            <w:tcW w:w="1206" w:type="pct"/>
          </w:tcPr>
          <w:p w:rsidR="00D33F49" w:rsidRPr="0070298B" w:rsidRDefault="00D33F49" w:rsidP="00156786">
            <w:pPr>
              <w:pStyle w:val="TableText0"/>
            </w:pPr>
            <w:r w:rsidRPr="0070298B">
              <w:t>Direct non-medical costs</w:t>
            </w:r>
          </w:p>
        </w:tc>
        <w:tc>
          <w:tcPr>
            <w:tcW w:w="1235" w:type="pct"/>
          </w:tcPr>
          <w:p w:rsidR="00D33F49" w:rsidRPr="0070298B" w:rsidRDefault="00D33F49" w:rsidP="00156786">
            <w:pPr>
              <w:pStyle w:val="TableText0"/>
            </w:pPr>
            <w:r w:rsidRPr="0070298B">
              <w:t>$</w:t>
            </w:r>
            <w:r w:rsidR="00CB530E">
              <w:rPr>
                <w:noProof/>
                <w:color w:val="000000"/>
                <w:highlight w:val="black"/>
              </w:rPr>
              <w:t>'''''''''''''''''''</w:t>
            </w:r>
          </w:p>
        </w:tc>
        <w:tc>
          <w:tcPr>
            <w:tcW w:w="1330" w:type="pct"/>
          </w:tcPr>
          <w:p w:rsidR="00D33F49" w:rsidRPr="0070298B" w:rsidRDefault="00D33F49" w:rsidP="00156786">
            <w:pPr>
              <w:pStyle w:val="TableText0"/>
            </w:pPr>
            <w:r w:rsidRPr="0070298B">
              <w:t>$</w:t>
            </w:r>
            <w:r w:rsidR="00CB530E">
              <w:rPr>
                <w:noProof/>
                <w:color w:val="000000"/>
                <w:highlight w:val="black"/>
              </w:rPr>
              <w:t>'''''''''''''''''</w:t>
            </w:r>
          </w:p>
        </w:tc>
        <w:tc>
          <w:tcPr>
            <w:tcW w:w="1229" w:type="pct"/>
          </w:tcPr>
          <w:p w:rsidR="00D33F49" w:rsidRPr="0070298B" w:rsidRDefault="00D33F49" w:rsidP="00156786">
            <w:pPr>
              <w:pStyle w:val="TableText0"/>
            </w:pPr>
            <w:r w:rsidRPr="0070298B">
              <w:t>$</w:t>
            </w:r>
            <w:r w:rsidR="00CB530E">
              <w:rPr>
                <w:noProof/>
                <w:color w:val="000000"/>
                <w:highlight w:val="black"/>
              </w:rPr>
              <w:t>'''''''''''''''''</w:t>
            </w:r>
          </w:p>
        </w:tc>
      </w:tr>
      <w:tr w:rsidR="00D33F49" w:rsidRPr="0070298B" w:rsidTr="0095115F">
        <w:tc>
          <w:tcPr>
            <w:tcW w:w="1206" w:type="pct"/>
          </w:tcPr>
          <w:p w:rsidR="00D33F49" w:rsidRPr="0070298B" w:rsidRDefault="00D33F49" w:rsidP="00156786">
            <w:pPr>
              <w:pStyle w:val="TableText0"/>
            </w:pPr>
            <w:r w:rsidRPr="0070298B">
              <w:t>Indirect costs</w:t>
            </w:r>
          </w:p>
        </w:tc>
        <w:tc>
          <w:tcPr>
            <w:tcW w:w="1235" w:type="pct"/>
          </w:tcPr>
          <w:p w:rsidR="00D33F49" w:rsidRPr="0070298B" w:rsidRDefault="00D33F49" w:rsidP="00156786">
            <w:pPr>
              <w:pStyle w:val="TableText0"/>
            </w:pPr>
            <w:r w:rsidRPr="0070298B">
              <w:t>$</w:t>
            </w:r>
            <w:r w:rsidR="00CB530E">
              <w:rPr>
                <w:noProof/>
                <w:color w:val="000000"/>
                <w:highlight w:val="black"/>
              </w:rPr>
              <w:t>'''''''''''''''''</w:t>
            </w:r>
          </w:p>
        </w:tc>
        <w:tc>
          <w:tcPr>
            <w:tcW w:w="1330" w:type="pct"/>
          </w:tcPr>
          <w:p w:rsidR="00D33F49" w:rsidRPr="0070298B" w:rsidRDefault="00D33F49" w:rsidP="00156786">
            <w:pPr>
              <w:pStyle w:val="TableText0"/>
            </w:pPr>
            <w:r w:rsidRPr="0070298B">
              <w:t>$</w:t>
            </w:r>
            <w:r w:rsidR="00CB530E">
              <w:rPr>
                <w:noProof/>
                <w:color w:val="000000"/>
                <w:highlight w:val="black"/>
              </w:rPr>
              <w:t>''''''''''''''''</w:t>
            </w:r>
          </w:p>
        </w:tc>
        <w:tc>
          <w:tcPr>
            <w:tcW w:w="1229" w:type="pct"/>
          </w:tcPr>
          <w:p w:rsidR="00D33F49" w:rsidRPr="0070298B" w:rsidRDefault="00D33F49" w:rsidP="00156786">
            <w:pPr>
              <w:pStyle w:val="TableText0"/>
            </w:pPr>
            <w:r w:rsidRPr="0070298B">
              <w:t>-$</w:t>
            </w:r>
            <w:r w:rsidR="00CB530E">
              <w:rPr>
                <w:noProof/>
                <w:color w:val="000000"/>
                <w:highlight w:val="black"/>
              </w:rPr>
              <w:t>''''''''</w:t>
            </w:r>
          </w:p>
        </w:tc>
      </w:tr>
      <w:tr w:rsidR="00D33F49" w:rsidRPr="0070298B" w:rsidTr="0095115F">
        <w:tc>
          <w:tcPr>
            <w:tcW w:w="1206" w:type="pct"/>
          </w:tcPr>
          <w:p w:rsidR="00D33F49" w:rsidRPr="0070298B" w:rsidRDefault="00D33F49" w:rsidP="00156786">
            <w:pPr>
              <w:pStyle w:val="TableText0"/>
            </w:pPr>
            <w:r w:rsidRPr="0070298B">
              <w:t>Total</w:t>
            </w:r>
          </w:p>
        </w:tc>
        <w:tc>
          <w:tcPr>
            <w:tcW w:w="1235" w:type="pct"/>
          </w:tcPr>
          <w:p w:rsidR="00D33F49" w:rsidRPr="0070298B" w:rsidRDefault="00D33F49" w:rsidP="00156786">
            <w:pPr>
              <w:pStyle w:val="TableText0"/>
            </w:pPr>
            <w:r w:rsidRPr="0070298B">
              <w:t>$</w:t>
            </w:r>
            <w:r w:rsidR="00CB530E">
              <w:rPr>
                <w:noProof/>
                <w:color w:val="000000"/>
                <w:highlight w:val="black"/>
              </w:rPr>
              <w:t>'''''''''''''''''''''''''</w:t>
            </w:r>
          </w:p>
        </w:tc>
        <w:tc>
          <w:tcPr>
            <w:tcW w:w="1330" w:type="pct"/>
          </w:tcPr>
          <w:p w:rsidR="00D33F49" w:rsidRPr="0070298B" w:rsidRDefault="00D33F49" w:rsidP="00156786">
            <w:pPr>
              <w:pStyle w:val="TableText0"/>
            </w:pPr>
            <w:r w:rsidRPr="0070298B">
              <w:t>$</w:t>
            </w:r>
            <w:r w:rsidR="00CB530E">
              <w:rPr>
                <w:noProof/>
                <w:color w:val="000000"/>
                <w:highlight w:val="black"/>
              </w:rPr>
              <w:t>'''''''''''''''''''</w:t>
            </w:r>
          </w:p>
        </w:tc>
        <w:tc>
          <w:tcPr>
            <w:tcW w:w="1229" w:type="pct"/>
          </w:tcPr>
          <w:p w:rsidR="00D33F49" w:rsidRPr="0070298B" w:rsidRDefault="00D33F49" w:rsidP="00156786">
            <w:pPr>
              <w:pStyle w:val="TableText0"/>
            </w:pPr>
            <w:r w:rsidRPr="0070298B">
              <w:t>$</w:t>
            </w:r>
            <w:r w:rsidR="00CB530E">
              <w:rPr>
                <w:noProof/>
                <w:color w:val="000000"/>
                <w:highlight w:val="black"/>
              </w:rPr>
              <w:t>''''''''''''''''''''''</w:t>
            </w:r>
          </w:p>
        </w:tc>
      </w:tr>
      <w:tr w:rsidR="00D33F49" w:rsidRPr="0070298B" w:rsidTr="0095115F">
        <w:tc>
          <w:tcPr>
            <w:tcW w:w="5000" w:type="pct"/>
            <w:gridSpan w:val="4"/>
          </w:tcPr>
          <w:p w:rsidR="00D33F49" w:rsidRPr="0070298B" w:rsidRDefault="00D33F49" w:rsidP="00156786">
            <w:pPr>
              <w:pStyle w:val="TableText0"/>
            </w:pPr>
            <w:r w:rsidRPr="0070298B">
              <w:rPr>
                <w:b/>
              </w:rPr>
              <w:t>Outcomes</w:t>
            </w:r>
          </w:p>
        </w:tc>
      </w:tr>
      <w:tr w:rsidR="004E5405" w:rsidRPr="0070298B" w:rsidTr="0095115F">
        <w:tc>
          <w:tcPr>
            <w:tcW w:w="1206" w:type="pct"/>
          </w:tcPr>
          <w:p w:rsidR="004E5405" w:rsidRPr="0070298B" w:rsidRDefault="004E5405" w:rsidP="00156786">
            <w:pPr>
              <w:pStyle w:val="TableText0"/>
              <w:rPr>
                <w:rFonts w:cs="Arial"/>
              </w:rPr>
            </w:pPr>
            <w:r w:rsidRPr="0070298B">
              <w:rPr>
                <w:rFonts w:cs="Arial"/>
              </w:rPr>
              <w:t>Lys</w:t>
            </w:r>
          </w:p>
        </w:tc>
        <w:tc>
          <w:tcPr>
            <w:tcW w:w="1235" w:type="pct"/>
          </w:tcPr>
          <w:p w:rsidR="004E5405" w:rsidRPr="0070298B" w:rsidRDefault="004E5405" w:rsidP="00D83A85">
            <w:pPr>
              <w:pStyle w:val="TableText0"/>
            </w:pPr>
            <w:r w:rsidRPr="00136CE4">
              <w:t>3.5685</w:t>
            </w:r>
          </w:p>
        </w:tc>
        <w:tc>
          <w:tcPr>
            <w:tcW w:w="1330" w:type="pct"/>
          </w:tcPr>
          <w:p w:rsidR="004E5405" w:rsidRPr="00136CE4" w:rsidRDefault="004E5405" w:rsidP="00D83A85">
            <w:pPr>
              <w:pStyle w:val="TableText0"/>
            </w:pPr>
            <w:r w:rsidRPr="00136CE4">
              <w:t>1.0858</w:t>
            </w:r>
          </w:p>
        </w:tc>
        <w:tc>
          <w:tcPr>
            <w:tcW w:w="1229" w:type="pct"/>
          </w:tcPr>
          <w:p w:rsidR="004E5405" w:rsidRPr="00136CE4" w:rsidRDefault="004E5405" w:rsidP="00D83A85">
            <w:pPr>
              <w:pStyle w:val="TableText0"/>
            </w:pPr>
            <w:r w:rsidRPr="00136CE4">
              <w:t>2.4827</w:t>
            </w:r>
          </w:p>
        </w:tc>
      </w:tr>
      <w:tr w:rsidR="008B539C" w:rsidRPr="0070298B" w:rsidTr="0095115F">
        <w:tc>
          <w:tcPr>
            <w:tcW w:w="1206" w:type="pct"/>
          </w:tcPr>
          <w:p w:rsidR="008B539C" w:rsidRPr="005A4F61" w:rsidRDefault="008B539C" w:rsidP="001F50C5">
            <w:pPr>
              <w:pStyle w:val="TableText0"/>
              <w:rPr>
                <w:rFonts w:cs="Arial"/>
              </w:rPr>
            </w:pPr>
            <w:r w:rsidRPr="005A4F61">
              <w:rPr>
                <w:rFonts w:cs="Arial"/>
              </w:rPr>
              <w:t>QALYs</w:t>
            </w:r>
          </w:p>
        </w:tc>
        <w:tc>
          <w:tcPr>
            <w:tcW w:w="1235" w:type="pct"/>
          </w:tcPr>
          <w:p w:rsidR="008B539C" w:rsidRPr="00CB530E" w:rsidRDefault="00CB530E" w:rsidP="001F50C5">
            <w:pPr>
              <w:pStyle w:val="TableText0"/>
              <w:rPr>
                <w:highlight w:val="black"/>
              </w:rPr>
            </w:pPr>
            <w:r>
              <w:rPr>
                <w:noProof/>
                <w:color w:val="000000"/>
                <w:highlight w:val="black"/>
              </w:rPr>
              <w:t>''''''''''''''''''</w:t>
            </w:r>
          </w:p>
        </w:tc>
        <w:tc>
          <w:tcPr>
            <w:tcW w:w="1330" w:type="pct"/>
          </w:tcPr>
          <w:p w:rsidR="008B539C" w:rsidRPr="00CB530E" w:rsidRDefault="00CB530E" w:rsidP="001F50C5">
            <w:pPr>
              <w:pStyle w:val="TableText0"/>
              <w:rPr>
                <w:highlight w:val="black"/>
              </w:rPr>
            </w:pPr>
            <w:r>
              <w:rPr>
                <w:noProof/>
                <w:color w:val="000000"/>
                <w:highlight w:val="black"/>
              </w:rPr>
              <w:t>'''''''''''''''''''</w:t>
            </w:r>
          </w:p>
        </w:tc>
        <w:tc>
          <w:tcPr>
            <w:tcW w:w="1229" w:type="pct"/>
          </w:tcPr>
          <w:p w:rsidR="008B539C" w:rsidRPr="00CB530E" w:rsidRDefault="00CB530E" w:rsidP="001F50C5">
            <w:pPr>
              <w:pStyle w:val="TableText0"/>
              <w:rPr>
                <w:highlight w:val="black"/>
              </w:rPr>
            </w:pPr>
            <w:r>
              <w:rPr>
                <w:noProof/>
                <w:color w:val="000000"/>
                <w:highlight w:val="black"/>
              </w:rPr>
              <w:t>''''''''''''''''</w:t>
            </w:r>
          </w:p>
        </w:tc>
      </w:tr>
      <w:tr w:rsidR="0095115F" w:rsidRPr="0070298B" w:rsidTr="0095115F">
        <w:tc>
          <w:tcPr>
            <w:tcW w:w="5000" w:type="pct"/>
            <w:gridSpan w:val="4"/>
          </w:tcPr>
          <w:p w:rsidR="0095115F" w:rsidRPr="0095115F" w:rsidRDefault="0095115F" w:rsidP="00D83A85">
            <w:pPr>
              <w:pStyle w:val="TableText0"/>
              <w:rPr>
                <w:b/>
              </w:rPr>
            </w:pPr>
            <w:r>
              <w:rPr>
                <w:b/>
              </w:rPr>
              <w:t>ICERs</w:t>
            </w:r>
          </w:p>
        </w:tc>
      </w:tr>
      <w:tr w:rsidR="004E5405" w:rsidRPr="0070298B" w:rsidTr="0095115F">
        <w:tc>
          <w:tcPr>
            <w:tcW w:w="3771" w:type="pct"/>
            <w:gridSpan w:val="3"/>
          </w:tcPr>
          <w:p w:rsidR="004E5405" w:rsidRPr="0070298B" w:rsidRDefault="004E5405" w:rsidP="00D33F49">
            <w:pPr>
              <w:pStyle w:val="TableText0"/>
              <w:numPr>
                <w:ilvl w:val="0"/>
                <w:numId w:val="18"/>
              </w:numPr>
            </w:pPr>
            <w:proofErr w:type="spellStart"/>
            <w:r w:rsidRPr="0070298B">
              <w:t>Nusinersen</w:t>
            </w:r>
            <w:proofErr w:type="spellEnd"/>
            <w:r w:rsidRPr="0070298B">
              <w:t xml:space="preserve"> and administration costs only (as per November 2017 submission)</w:t>
            </w:r>
          </w:p>
          <w:p w:rsidR="004E5405" w:rsidRPr="0070298B" w:rsidRDefault="004E5405" w:rsidP="00156786">
            <w:pPr>
              <w:pStyle w:val="TableText0"/>
              <w:tabs>
                <w:tab w:val="left" w:pos="426"/>
              </w:tabs>
            </w:pPr>
            <w:r w:rsidRPr="0070298B">
              <w:tab/>
              <w:t xml:space="preserve">Cost per LYG </w:t>
            </w:r>
          </w:p>
          <w:p w:rsidR="004E5405" w:rsidRPr="0070298B" w:rsidRDefault="004E5405" w:rsidP="00156786">
            <w:pPr>
              <w:pStyle w:val="TableText0"/>
              <w:tabs>
                <w:tab w:val="left" w:pos="426"/>
              </w:tabs>
            </w:pPr>
            <w:r w:rsidRPr="0070298B">
              <w:tab/>
              <w:t>Cost per QALY gained</w:t>
            </w:r>
          </w:p>
        </w:tc>
        <w:tc>
          <w:tcPr>
            <w:tcW w:w="1229" w:type="pct"/>
          </w:tcPr>
          <w:p w:rsidR="004E5405" w:rsidRPr="0070298B" w:rsidRDefault="004E5405" w:rsidP="00156786">
            <w:pPr>
              <w:pStyle w:val="TableText0"/>
            </w:pPr>
          </w:p>
          <w:p w:rsidR="004E5405" w:rsidRPr="0070298B" w:rsidRDefault="004E5405" w:rsidP="00156786">
            <w:pPr>
              <w:pStyle w:val="TableText0"/>
            </w:pPr>
            <w:r w:rsidRPr="0070298B">
              <w:t>$</w:t>
            </w:r>
            <w:r w:rsidR="00CB530E">
              <w:rPr>
                <w:noProof/>
                <w:color w:val="000000"/>
                <w:highlight w:val="black"/>
              </w:rPr>
              <w:t>''''''''''''''''''</w:t>
            </w:r>
          </w:p>
          <w:p w:rsidR="004E5405" w:rsidRPr="0070298B" w:rsidRDefault="004E5405" w:rsidP="00156786">
            <w:pPr>
              <w:rPr>
                <w:rFonts w:ascii="Arial Narrow" w:eastAsiaTheme="minorHAnsi" w:hAnsi="Arial Narrow" w:cstheme="minorBidi"/>
                <w:sz w:val="20"/>
                <w:szCs w:val="22"/>
              </w:rPr>
            </w:pPr>
            <w:r w:rsidRPr="0070298B">
              <w:rPr>
                <w:rFonts w:ascii="Arial Narrow" w:eastAsiaTheme="minorHAnsi" w:hAnsi="Arial Narrow" w:cstheme="minorBidi"/>
                <w:sz w:val="20"/>
                <w:szCs w:val="22"/>
              </w:rPr>
              <w:t>$</w:t>
            </w:r>
            <w:r w:rsidR="00CB530E">
              <w:rPr>
                <w:rFonts w:ascii="Arial Narrow" w:eastAsiaTheme="minorHAnsi" w:hAnsi="Arial Narrow" w:cstheme="minorBidi"/>
                <w:noProof/>
                <w:color w:val="000000"/>
                <w:sz w:val="20"/>
                <w:szCs w:val="22"/>
                <w:highlight w:val="black"/>
              </w:rPr>
              <w:t>'''''''''''''''''</w:t>
            </w:r>
          </w:p>
        </w:tc>
      </w:tr>
      <w:tr w:rsidR="004E5405" w:rsidRPr="0070298B" w:rsidTr="0095115F">
        <w:tc>
          <w:tcPr>
            <w:tcW w:w="3771" w:type="pct"/>
            <w:gridSpan w:val="3"/>
          </w:tcPr>
          <w:p w:rsidR="004E5405" w:rsidRPr="0070298B" w:rsidRDefault="004E5405" w:rsidP="00D33F49">
            <w:pPr>
              <w:pStyle w:val="TableText0"/>
              <w:numPr>
                <w:ilvl w:val="0"/>
                <w:numId w:val="18"/>
              </w:numPr>
            </w:pPr>
            <w:r w:rsidRPr="0070298B">
              <w:t>Scenario 1 with inclusion of direct medical costs (health care perspective)</w:t>
            </w:r>
          </w:p>
          <w:p w:rsidR="004E5405" w:rsidRPr="0070298B" w:rsidRDefault="004E5405" w:rsidP="00156786">
            <w:pPr>
              <w:pStyle w:val="TableText0"/>
              <w:tabs>
                <w:tab w:val="left" w:pos="426"/>
              </w:tabs>
            </w:pPr>
            <w:r w:rsidRPr="0070298B">
              <w:tab/>
              <w:t xml:space="preserve">Cost per LYG </w:t>
            </w:r>
          </w:p>
          <w:p w:rsidR="004E5405" w:rsidRPr="0070298B" w:rsidRDefault="004E5405" w:rsidP="00156786">
            <w:pPr>
              <w:pStyle w:val="TableText0"/>
              <w:tabs>
                <w:tab w:val="left" w:pos="426"/>
              </w:tabs>
            </w:pPr>
            <w:r w:rsidRPr="0070298B">
              <w:tab/>
              <w:t>Cost per QALY gained</w:t>
            </w:r>
          </w:p>
        </w:tc>
        <w:tc>
          <w:tcPr>
            <w:tcW w:w="1229" w:type="pct"/>
          </w:tcPr>
          <w:p w:rsidR="004E5405" w:rsidRPr="0070298B" w:rsidRDefault="004E5405" w:rsidP="00156786">
            <w:pPr>
              <w:pStyle w:val="TableText0"/>
            </w:pPr>
          </w:p>
          <w:p w:rsidR="004E5405" w:rsidRPr="0070298B" w:rsidRDefault="004E5405" w:rsidP="00156786">
            <w:pPr>
              <w:pStyle w:val="TableText0"/>
            </w:pPr>
            <w:r w:rsidRPr="0070298B">
              <w:t>$</w:t>
            </w:r>
            <w:r w:rsidR="00CB530E">
              <w:rPr>
                <w:noProof/>
                <w:color w:val="000000"/>
                <w:highlight w:val="black"/>
              </w:rPr>
              <w:t>'''''''''''''''''''''</w:t>
            </w:r>
          </w:p>
          <w:p w:rsidR="004E5405" w:rsidRPr="0070298B" w:rsidRDefault="004E5405" w:rsidP="00156786">
            <w:pPr>
              <w:pStyle w:val="TableText0"/>
            </w:pPr>
            <w:r w:rsidRPr="0070298B">
              <w:t>$</w:t>
            </w:r>
            <w:r w:rsidR="00CB530E">
              <w:rPr>
                <w:noProof/>
                <w:color w:val="000000"/>
                <w:highlight w:val="black"/>
              </w:rPr>
              <w:t>'''''''''''''''''''</w:t>
            </w:r>
          </w:p>
        </w:tc>
      </w:tr>
      <w:tr w:rsidR="004E5405" w:rsidRPr="0070298B" w:rsidTr="0095115F">
        <w:tc>
          <w:tcPr>
            <w:tcW w:w="3771" w:type="pct"/>
            <w:gridSpan w:val="3"/>
          </w:tcPr>
          <w:p w:rsidR="004E5405" w:rsidRPr="0070298B" w:rsidRDefault="004E5405" w:rsidP="00D33F49">
            <w:pPr>
              <w:pStyle w:val="TableText0"/>
              <w:numPr>
                <w:ilvl w:val="0"/>
                <w:numId w:val="18"/>
              </w:numPr>
            </w:pPr>
            <w:r w:rsidRPr="0070298B">
              <w:t>Scenario 2 with inclusion of non-medical and indirect costs (societal perspective)</w:t>
            </w:r>
          </w:p>
          <w:p w:rsidR="004E5405" w:rsidRPr="0070298B" w:rsidRDefault="004E5405" w:rsidP="00156786">
            <w:pPr>
              <w:pStyle w:val="TableText0"/>
              <w:tabs>
                <w:tab w:val="left" w:pos="426"/>
              </w:tabs>
            </w:pPr>
            <w:r w:rsidRPr="0070298B">
              <w:tab/>
              <w:t xml:space="preserve">Cost per LYG </w:t>
            </w:r>
          </w:p>
          <w:p w:rsidR="004E5405" w:rsidRPr="0070298B" w:rsidRDefault="004E5405" w:rsidP="00156786">
            <w:pPr>
              <w:pStyle w:val="TableText0"/>
              <w:tabs>
                <w:tab w:val="left" w:pos="426"/>
              </w:tabs>
            </w:pPr>
            <w:r w:rsidRPr="0070298B">
              <w:tab/>
              <w:t>Cost per QALY gained</w:t>
            </w:r>
          </w:p>
        </w:tc>
        <w:tc>
          <w:tcPr>
            <w:tcW w:w="1229" w:type="pct"/>
          </w:tcPr>
          <w:p w:rsidR="004E5405" w:rsidRPr="0070298B" w:rsidRDefault="004E5405" w:rsidP="00156786">
            <w:pPr>
              <w:pStyle w:val="TableText0"/>
            </w:pPr>
          </w:p>
          <w:p w:rsidR="004E5405" w:rsidRPr="0070298B" w:rsidRDefault="004E5405" w:rsidP="00156786">
            <w:pPr>
              <w:pStyle w:val="TableText0"/>
            </w:pPr>
            <w:r w:rsidRPr="0070298B">
              <w:t>$</w:t>
            </w:r>
            <w:r w:rsidR="00CB530E">
              <w:rPr>
                <w:noProof/>
                <w:color w:val="000000"/>
                <w:highlight w:val="black"/>
              </w:rPr>
              <w:t>''''''''''''''''''</w:t>
            </w:r>
          </w:p>
          <w:p w:rsidR="004E5405" w:rsidRPr="0070298B" w:rsidRDefault="004E5405" w:rsidP="00156786">
            <w:pPr>
              <w:pStyle w:val="TableText0"/>
            </w:pPr>
            <w:r w:rsidRPr="0070298B">
              <w:t>$</w:t>
            </w:r>
            <w:r w:rsidR="00CB530E">
              <w:rPr>
                <w:noProof/>
                <w:color w:val="000000"/>
                <w:highlight w:val="black"/>
              </w:rPr>
              <w:t>''''''''''''''''''</w:t>
            </w:r>
          </w:p>
        </w:tc>
      </w:tr>
      <w:tr w:rsidR="004E5405" w:rsidRPr="0070298B" w:rsidTr="0095115F">
        <w:tc>
          <w:tcPr>
            <w:tcW w:w="5000" w:type="pct"/>
            <w:gridSpan w:val="4"/>
            <w:shd w:val="clear" w:color="auto" w:fill="BFBFBF" w:themeFill="background1" w:themeFillShade="BF"/>
          </w:tcPr>
          <w:p w:rsidR="004E5405" w:rsidRPr="0070298B" w:rsidRDefault="004E5405" w:rsidP="00156786">
            <w:pPr>
              <w:pStyle w:val="TableText0"/>
              <w:rPr>
                <w:b/>
              </w:rPr>
            </w:pPr>
            <w:r w:rsidRPr="0070298B">
              <w:rPr>
                <w:b/>
              </w:rPr>
              <w:t>November 2017 submission</w:t>
            </w:r>
          </w:p>
        </w:tc>
      </w:tr>
      <w:tr w:rsidR="004E5405" w:rsidRPr="0070298B" w:rsidTr="0095115F">
        <w:tc>
          <w:tcPr>
            <w:tcW w:w="5000" w:type="pct"/>
            <w:gridSpan w:val="4"/>
            <w:shd w:val="clear" w:color="auto" w:fill="BFBFBF" w:themeFill="background1" w:themeFillShade="BF"/>
          </w:tcPr>
          <w:p w:rsidR="004E5405" w:rsidRPr="0070298B" w:rsidRDefault="004E5405" w:rsidP="00156786">
            <w:pPr>
              <w:pStyle w:val="TableText0"/>
            </w:pPr>
            <w:r w:rsidRPr="0070298B">
              <w:rPr>
                <w:b/>
              </w:rPr>
              <w:t>Costs</w:t>
            </w:r>
          </w:p>
        </w:tc>
      </w:tr>
      <w:tr w:rsidR="004E5405" w:rsidRPr="0070298B" w:rsidTr="0095115F">
        <w:tc>
          <w:tcPr>
            <w:tcW w:w="1206" w:type="pct"/>
            <w:shd w:val="clear" w:color="auto" w:fill="BFBFBF" w:themeFill="background1" w:themeFillShade="BF"/>
          </w:tcPr>
          <w:p w:rsidR="004E5405" w:rsidRPr="0070298B" w:rsidRDefault="004E5405" w:rsidP="00156786">
            <w:pPr>
              <w:pStyle w:val="TableText0"/>
            </w:pPr>
            <w:proofErr w:type="spellStart"/>
            <w:r w:rsidRPr="0070298B">
              <w:t>Nusinersen</w:t>
            </w:r>
            <w:proofErr w:type="spellEnd"/>
          </w:p>
        </w:tc>
        <w:tc>
          <w:tcPr>
            <w:tcW w:w="1235"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c>
          <w:tcPr>
            <w:tcW w:w="1330"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c>
          <w:tcPr>
            <w:tcW w:w="1229"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r>
      <w:tr w:rsidR="004E5405" w:rsidRPr="0070298B" w:rsidTr="0095115F">
        <w:tc>
          <w:tcPr>
            <w:tcW w:w="1206" w:type="pct"/>
            <w:shd w:val="clear" w:color="auto" w:fill="BFBFBF" w:themeFill="background1" w:themeFillShade="BF"/>
          </w:tcPr>
          <w:p w:rsidR="004E5405" w:rsidRPr="0070298B" w:rsidRDefault="004E5405" w:rsidP="00156786">
            <w:pPr>
              <w:pStyle w:val="TableText0"/>
            </w:pPr>
            <w:proofErr w:type="spellStart"/>
            <w:r w:rsidRPr="0070298B">
              <w:t>Administration</w:t>
            </w:r>
            <w:r w:rsidRPr="0070298B">
              <w:rPr>
                <w:vertAlign w:val="superscript"/>
              </w:rPr>
              <w:t>a</w:t>
            </w:r>
            <w:proofErr w:type="spellEnd"/>
          </w:p>
        </w:tc>
        <w:tc>
          <w:tcPr>
            <w:tcW w:w="1235"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c>
          <w:tcPr>
            <w:tcW w:w="1330"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c>
          <w:tcPr>
            <w:tcW w:w="1229"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r>
      <w:tr w:rsidR="004E5405" w:rsidRPr="0070298B" w:rsidTr="0095115F">
        <w:tc>
          <w:tcPr>
            <w:tcW w:w="1206" w:type="pct"/>
            <w:shd w:val="clear" w:color="auto" w:fill="BFBFBF" w:themeFill="background1" w:themeFillShade="BF"/>
          </w:tcPr>
          <w:p w:rsidR="004E5405" w:rsidRPr="0070298B" w:rsidRDefault="004E5405" w:rsidP="00156786">
            <w:pPr>
              <w:pStyle w:val="TableText0"/>
            </w:pPr>
            <w:r w:rsidRPr="0070298B">
              <w:t>Total</w:t>
            </w:r>
          </w:p>
        </w:tc>
        <w:tc>
          <w:tcPr>
            <w:tcW w:w="1235"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c>
          <w:tcPr>
            <w:tcW w:w="1330"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c>
          <w:tcPr>
            <w:tcW w:w="1229" w:type="pct"/>
            <w:shd w:val="clear" w:color="auto" w:fill="BFBFBF" w:themeFill="background1" w:themeFillShade="BF"/>
          </w:tcPr>
          <w:p w:rsidR="004E5405" w:rsidRPr="0070298B" w:rsidRDefault="004E5405" w:rsidP="00156786">
            <w:pPr>
              <w:pStyle w:val="TableText0"/>
            </w:pPr>
            <w:r w:rsidRPr="0070298B">
              <w:t>$</w:t>
            </w:r>
            <w:r w:rsidR="00CB530E">
              <w:rPr>
                <w:noProof/>
                <w:color w:val="000000"/>
                <w:highlight w:val="black"/>
              </w:rPr>
              <w:t>'''''''''''''''''''''</w:t>
            </w:r>
          </w:p>
        </w:tc>
      </w:tr>
      <w:tr w:rsidR="004E5405" w:rsidRPr="0070298B" w:rsidTr="0095115F">
        <w:tc>
          <w:tcPr>
            <w:tcW w:w="5000" w:type="pct"/>
            <w:gridSpan w:val="4"/>
            <w:shd w:val="clear" w:color="auto" w:fill="BFBFBF" w:themeFill="background1" w:themeFillShade="BF"/>
          </w:tcPr>
          <w:p w:rsidR="004E5405" w:rsidRPr="0070298B" w:rsidRDefault="004E5405" w:rsidP="00156786">
            <w:pPr>
              <w:pStyle w:val="TableText0"/>
            </w:pPr>
            <w:r w:rsidRPr="0070298B">
              <w:rPr>
                <w:b/>
              </w:rPr>
              <w:t>Outcomes</w:t>
            </w:r>
          </w:p>
        </w:tc>
      </w:tr>
      <w:tr w:rsidR="004E5405" w:rsidRPr="0070298B" w:rsidTr="0095115F">
        <w:tc>
          <w:tcPr>
            <w:tcW w:w="1206" w:type="pct"/>
            <w:shd w:val="clear" w:color="auto" w:fill="BFBFBF" w:themeFill="background1" w:themeFillShade="BF"/>
          </w:tcPr>
          <w:p w:rsidR="004E5405" w:rsidRPr="0070298B" w:rsidRDefault="004E5405" w:rsidP="00156786">
            <w:pPr>
              <w:pStyle w:val="TableText0"/>
              <w:rPr>
                <w:rFonts w:cs="Arial"/>
              </w:rPr>
            </w:pPr>
            <w:r w:rsidRPr="0070298B">
              <w:rPr>
                <w:rFonts w:cs="Arial"/>
              </w:rPr>
              <w:t>Lys</w:t>
            </w:r>
          </w:p>
        </w:tc>
        <w:tc>
          <w:tcPr>
            <w:tcW w:w="1235" w:type="pct"/>
            <w:shd w:val="clear" w:color="auto" w:fill="BFBFBF" w:themeFill="background1" w:themeFillShade="BF"/>
          </w:tcPr>
          <w:p w:rsidR="004E5405" w:rsidRPr="0070298B" w:rsidRDefault="004E5405" w:rsidP="00156786">
            <w:pPr>
              <w:pStyle w:val="TableText0"/>
              <w:rPr>
                <w:rFonts w:cs="Arial"/>
              </w:rPr>
            </w:pPr>
            <w:r w:rsidRPr="0070298B">
              <w:rPr>
                <w:rFonts w:cs="Arial"/>
              </w:rPr>
              <w:t>3.5685</w:t>
            </w:r>
          </w:p>
        </w:tc>
        <w:tc>
          <w:tcPr>
            <w:tcW w:w="1330" w:type="pct"/>
            <w:shd w:val="clear" w:color="auto" w:fill="BFBFBF" w:themeFill="background1" w:themeFillShade="BF"/>
          </w:tcPr>
          <w:p w:rsidR="004E5405" w:rsidRPr="0070298B" w:rsidRDefault="004E5405" w:rsidP="00156786">
            <w:pPr>
              <w:pStyle w:val="TableText0"/>
              <w:rPr>
                <w:rFonts w:cs="Arial"/>
              </w:rPr>
            </w:pPr>
            <w:r w:rsidRPr="0070298B">
              <w:rPr>
                <w:rFonts w:cs="Arial"/>
              </w:rPr>
              <w:t>1.0858</w:t>
            </w:r>
          </w:p>
        </w:tc>
        <w:tc>
          <w:tcPr>
            <w:tcW w:w="1229" w:type="pct"/>
            <w:shd w:val="clear" w:color="auto" w:fill="BFBFBF" w:themeFill="background1" w:themeFillShade="BF"/>
          </w:tcPr>
          <w:p w:rsidR="004E5405" w:rsidRPr="0070298B" w:rsidRDefault="004E5405" w:rsidP="00156786">
            <w:pPr>
              <w:pStyle w:val="TableText0"/>
              <w:rPr>
                <w:rFonts w:cs="Arial"/>
              </w:rPr>
            </w:pPr>
            <w:r w:rsidRPr="0070298B">
              <w:rPr>
                <w:rFonts w:cs="Arial"/>
              </w:rPr>
              <w:t>2.4827</w:t>
            </w:r>
          </w:p>
        </w:tc>
      </w:tr>
      <w:tr w:rsidR="004E5405" w:rsidRPr="0070298B" w:rsidTr="0095115F">
        <w:tc>
          <w:tcPr>
            <w:tcW w:w="5000" w:type="pct"/>
            <w:gridSpan w:val="4"/>
            <w:shd w:val="clear" w:color="auto" w:fill="BFBFBF" w:themeFill="background1" w:themeFillShade="BF"/>
          </w:tcPr>
          <w:p w:rsidR="004E5405" w:rsidRPr="0070298B" w:rsidRDefault="004E5405" w:rsidP="00156786">
            <w:pPr>
              <w:pStyle w:val="TableText0"/>
              <w:rPr>
                <w:b/>
              </w:rPr>
            </w:pPr>
            <w:r w:rsidRPr="0070298B">
              <w:rPr>
                <w:b/>
              </w:rPr>
              <w:t>ICERs</w:t>
            </w:r>
          </w:p>
        </w:tc>
      </w:tr>
      <w:tr w:rsidR="004E5405" w:rsidRPr="0070298B" w:rsidTr="0095115F">
        <w:tc>
          <w:tcPr>
            <w:tcW w:w="3771" w:type="pct"/>
            <w:gridSpan w:val="3"/>
            <w:shd w:val="clear" w:color="auto" w:fill="BFBFBF" w:themeFill="background1" w:themeFillShade="BF"/>
          </w:tcPr>
          <w:p w:rsidR="004E5405" w:rsidRPr="0070298B" w:rsidRDefault="004E5405" w:rsidP="00156786">
            <w:pPr>
              <w:pStyle w:val="TableText0"/>
            </w:pPr>
            <w:r w:rsidRPr="0070298B">
              <w:t>Cost per LYG</w:t>
            </w:r>
          </w:p>
        </w:tc>
        <w:tc>
          <w:tcPr>
            <w:tcW w:w="1229" w:type="pct"/>
            <w:shd w:val="clear" w:color="auto" w:fill="BFBFBF" w:themeFill="background1" w:themeFillShade="BF"/>
          </w:tcPr>
          <w:p w:rsidR="004E5405" w:rsidRPr="0070298B" w:rsidRDefault="004E5405" w:rsidP="00156786">
            <w:pPr>
              <w:pStyle w:val="TableText0"/>
              <w:rPr>
                <w:b/>
              </w:rPr>
            </w:pPr>
            <w:r w:rsidRPr="0070298B">
              <w:rPr>
                <w:b/>
              </w:rPr>
              <w:t>$</w:t>
            </w:r>
            <w:r w:rsidR="00CB530E">
              <w:rPr>
                <w:b/>
                <w:noProof/>
                <w:color w:val="000000"/>
                <w:highlight w:val="black"/>
              </w:rPr>
              <w:t>'''''''''''''''''</w:t>
            </w:r>
          </w:p>
        </w:tc>
      </w:tr>
    </w:tbl>
    <w:p w:rsidR="00D33F49" w:rsidRPr="0070298B" w:rsidRDefault="00D33F49" w:rsidP="00D33F49">
      <w:pPr>
        <w:pStyle w:val="TableFooter"/>
      </w:pPr>
      <w:r w:rsidRPr="0070298B">
        <w:t xml:space="preserve">Source: March 2018 </w:t>
      </w:r>
      <w:r w:rsidR="005816F4" w:rsidRPr="0070298B">
        <w:t xml:space="preserve">minor </w:t>
      </w:r>
      <w:r w:rsidRPr="0070298B">
        <w:t>resubmiss</w:t>
      </w:r>
      <w:r w:rsidR="008954B4" w:rsidRPr="0070298B">
        <w:t>ion, Table 8; November 17 PBAC M</w:t>
      </w:r>
      <w:r w:rsidRPr="0070298B">
        <w:t>inutes Table 12.</w:t>
      </w:r>
    </w:p>
    <w:p w:rsidR="008954B4" w:rsidRDefault="008954B4" w:rsidP="00D33F49">
      <w:pPr>
        <w:pStyle w:val="TableFooter"/>
      </w:pPr>
      <w:proofErr w:type="gramStart"/>
      <w:r w:rsidRPr="0070298B">
        <w:rPr>
          <w:vertAlign w:val="superscript"/>
        </w:rPr>
        <w:t>a</w:t>
      </w:r>
      <w:proofErr w:type="gramEnd"/>
      <w:r w:rsidRPr="0070298B">
        <w:t xml:space="preserve"> reduced due to proposed rebate for 2 loading doses also be</w:t>
      </w:r>
      <w:r w:rsidR="00435565" w:rsidRPr="0070298B">
        <w:t>ing</w:t>
      </w:r>
      <w:r w:rsidRPr="0070298B">
        <w:t xml:space="preserve"> applied to the administration costs.</w:t>
      </w:r>
    </w:p>
    <w:p w:rsidR="00A37DF7" w:rsidRDefault="00A37DF7" w:rsidP="00D33F49">
      <w:pPr>
        <w:pStyle w:val="TableFooter"/>
      </w:pPr>
      <w:r>
        <w:t xml:space="preserve">Grey shading indicates data previously seen by the PBAC. </w:t>
      </w:r>
    </w:p>
    <w:p w:rsidR="00882669" w:rsidRPr="00882669" w:rsidRDefault="00882669" w:rsidP="00D33F49">
      <w:pPr>
        <w:pStyle w:val="TableFooter"/>
        <w:rPr>
          <w:rFonts w:asciiTheme="minorHAnsi" w:hAnsiTheme="minorHAnsi"/>
          <w:sz w:val="24"/>
          <w:szCs w:val="24"/>
        </w:rPr>
      </w:pPr>
      <w:r>
        <w:rPr>
          <w:rFonts w:asciiTheme="minorHAnsi" w:hAnsiTheme="minorHAnsi"/>
          <w:sz w:val="24"/>
          <w:szCs w:val="24"/>
        </w:rPr>
        <w:t xml:space="preserve">The redacted table shows ICERs of more than $200,000/QALY. </w:t>
      </w:r>
    </w:p>
    <w:p w:rsidR="00435565" w:rsidRPr="00F15830" w:rsidRDefault="00435565" w:rsidP="00F15830">
      <w:pPr>
        <w:pStyle w:val="ListParagraph"/>
        <w:numPr>
          <w:ilvl w:val="1"/>
          <w:numId w:val="5"/>
        </w:numPr>
        <w:spacing w:before="240" w:after="12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t xml:space="preserve">The reduced cost per vial of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compared with the November 2017 submission reduced the total discounted cost per patient for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to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from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This is based on patients receiving an average of </w:t>
      </w:r>
      <w:r w:rsidR="00CB530E">
        <w:rPr>
          <w:rFonts w:asciiTheme="minorHAnsi" w:eastAsiaTheme="minorHAnsi" w:hAnsiTheme="minorHAnsi" w:cstheme="minorBidi"/>
          <w:noProof/>
          <w:color w:val="000000"/>
          <w:sz w:val="24"/>
          <w:szCs w:val="24"/>
          <w:highlight w:val="black"/>
        </w:rPr>
        <w:t>'''''''''</w:t>
      </w:r>
      <w:r w:rsidR="00242894">
        <w:rPr>
          <w:rFonts w:asciiTheme="minorHAnsi" w:eastAsiaTheme="minorHAnsi" w:hAnsiTheme="minorHAnsi" w:cstheme="minorBidi"/>
          <w:sz w:val="24"/>
          <w:szCs w:val="24"/>
        </w:rPr>
        <w:t xml:space="preserve"> vials </w:t>
      </w:r>
      <w:r w:rsidR="00914511" w:rsidRPr="00F15830">
        <w:rPr>
          <w:rFonts w:asciiTheme="minorHAnsi" w:eastAsiaTheme="minorHAnsi" w:hAnsiTheme="minorHAnsi" w:cstheme="minorBidi"/>
          <w:sz w:val="24"/>
          <w:szCs w:val="24"/>
        </w:rPr>
        <w:t>(i</w:t>
      </w:r>
      <w:r w:rsidR="00914511">
        <w:rPr>
          <w:rFonts w:asciiTheme="minorHAnsi" w:eastAsiaTheme="minorHAnsi" w:hAnsiTheme="minorHAnsi" w:cstheme="minorBidi"/>
          <w:sz w:val="24"/>
          <w:szCs w:val="24"/>
        </w:rPr>
        <w:t>n the November</w:t>
      </w:r>
      <w:r w:rsidR="00914511" w:rsidRPr="00F15830">
        <w:rPr>
          <w:rFonts w:asciiTheme="minorHAnsi" w:eastAsiaTheme="minorHAnsi" w:hAnsiTheme="minorHAnsi" w:cstheme="minorBidi"/>
          <w:sz w:val="24"/>
          <w:szCs w:val="24"/>
        </w:rPr>
        <w:t xml:space="preserve"> 2017 major submission </w:t>
      </w:r>
      <w:r w:rsidR="00CB530E">
        <w:rPr>
          <w:rFonts w:asciiTheme="minorHAnsi" w:eastAsiaTheme="minorHAnsi" w:hAnsiTheme="minorHAnsi" w:cstheme="minorBidi"/>
          <w:noProof/>
          <w:color w:val="000000"/>
          <w:sz w:val="24"/>
          <w:szCs w:val="24"/>
          <w:highlight w:val="black"/>
        </w:rPr>
        <w:t>''''''' ''''' ''''''' ''''''''</w:t>
      </w:r>
      <w:r w:rsidR="00914511" w:rsidRPr="00174FFC">
        <w:rPr>
          <w:rFonts w:asciiTheme="minorHAnsi" w:eastAsiaTheme="minorHAnsi" w:hAnsiTheme="minorHAnsi" w:cstheme="minorBidi"/>
          <w:sz w:val="24"/>
          <w:szCs w:val="24"/>
        </w:rPr>
        <w:t xml:space="preserve"> </w:t>
      </w:r>
      <w:r w:rsidR="00914511" w:rsidRPr="00A420BC">
        <w:rPr>
          <w:rFonts w:asciiTheme="minorHAnsi" w:eastAsiaTheme="minorHAnsi" w:hAnsiTheme="minorHAnsi" w:cstheme="minorBidi"/>
          <w:sz w:val="24"/>
          <w:szCs w:val="24"/>
        </w:rPr>
        <w:t>loading doses</w:t>
      </w:r>
      <w:r w:rsidR="00914511" w:rsidRPr="00F15830">
        <w:rPr>
          <w:rFonts w:asciiTheme="minorHAnsi" w:eastAsiaTheme="minorHAnsi" w:hAnsiTheme="minorHAnsi" w:cstheme="minorBidi"/>
          <w:sz w:val="24"/>
          <w:szCs w:val="24"/>
        </w:rPr>
        <w:t xml:space="preserve"> were proposed to be rebated). </w:t>
      </w:r>
      <w:r w:rsidRPr="00F15830">
        <w:rPr>
          <w:rFonts w:asciiTheme="minorHAnsi" w:eastAsiaTheme="minorHAnsi" w:hAnsiTheme="minorHAnsi" w:cstheme="minorBidi"/>
          <w:sz w:val="24"/>
          <w:szCs w:val="24"/>
        </w:rPr>
        <w:t xml:space="preserve">The reduced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price reduced the cost/LYG to </w:t>
      </w:r>
      <w:r w:rsidR="00882669">
        <w:rPr>
          <w:rFonts w:asciiTheme="minorHAnsi" w:eastAsiaTheme="minorHAnsi" w:hAnsiTheme="minorHAnsi" w:cstheme="minorBidi"/>
          <w:sz w:val="24"/>
          <w:szCs w:val="24"/>
        </w:rPr>
        <w:lastRenderedPageBreak/>
        <w:t xml:space="preserve">more than </w:t>
      </w:r>
      <w:r w:rsidRPr="00F15830">
        <w:rPr>
          <w:rFonts w:asciiTheme="minorHAnsi" w:eastAsiaTheme="minorHAnsi" w:hAnsiTheme="minorHAnsi" w:cstheme="minorBidi"/>
          <w:sz w:val="24"/>
          <w:szCs w:val="24"/>
        </w:rPr>
        <w:t>$</w:t>
      </w:r>
      <w:r w:rsidR="0088266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 xml:space="preserve"> from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w:t>
      </w:r>
    </w:p>
    <w:p w:rsidR="00435565" w:rsidRPr="00F15830" w:rsidRDefault="00435565" w:rsidP="00F15830">
      <w:pPr>
        <w:pStyle w:val="ListParagraph"/>
        <w:numPr>
          <w:ilvl w:val="1"/>
          <w:numId w:val="5"/>
        </w:numPr>
        <w:spacing w:before="240" w:after="120"/>
        <w:contextualSpacing w:val="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t xml:space="preserve">The minor resubmission estimated that treatment with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would result in savings of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due to reduced medical resource use. As noted previously this is primarily due to reduced inpatient care. Incorporating the estimated savings in direct medical costs reduced the cost per LYG to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 xml:space="preserve"> from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w:t>
      </w:r>
    </w:p>
    <w:p w:rsidR="00871B41" w:rsidRPr="00871B41" w:rsidRDefault="00435565"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871B41">
        <w:rPr>
          <w:rFonts w:asciiTheme="minorHAnsi" w:eastAsiaTheme="minorHAnsi" w:hAnsiTheme="minorHAnsi" w:cstheme="minorBidi"/>
          <w:sz w:val="24"/>
          <w:szCs w:val="24"/>
        </w:rPr>
        <w:t xml:space="preserve">The minor resubmission estimated that treatment with </w:t>
      </w:r>
      <w:proofErr w:type="spellStart"/>
      <w:r w:rsidRPr="00871B41">
        <w:rPr>
          <w:rFonts w:asciiTheme="minorHAnsi" w:eastAsiaTheme="minorHAnsi" w:hAnsiTheme="minorHAnsi" w:cstheme="minorBidi"/>
          <w:sz w:val="24"/>
          <w:szCs w:val="24"/>
        </w:rPr>
        <w:t>nusinersen</w:t>
      </w:r>
      <w:proofErr w:type="spellEnd"/>
      <w:r w:rsidRPr="00871B41">
        <w:rPr>
          <w:rFonts w:asciiTheme="minorHAnsi" w:eastAsiaTheme="minorHAnsi" w:hAnsiTheme="minorHAnsi" w:cstheme="minorBidi"/>
          <w:sz w:val="24"/>
          <w:szCs w:val="24"/>
        </w:rPr>
        <w:t xml:space="preserve"> would result in additional costs of $</w:t>
      </w:r>
      <w:r w:rsidR="00CB530E">
        <w:rPr>
          <w:rFonts w:asciiTheme="minorHAnsi" w:eastAsiaTheme="minorHAnsi" w:hAnsiTheme="minorHAnsi" w:cstheme="minorBidi"/>
          <w:noProof/>
          <w:color w:val="000000"/>
          <w:sz w:val="24"/>
          <w:szCs w:val="24"/>
          <w:highlight w:val="black"/>
        </w:rPr>
        <w:t>''''''''''''</w:t>
      </w:r>
      <w:r w:rsidRPr="00871B41">
        <w:rPr>
          <w:rFonts w:asciiTheme="minorHAnsi" w:eastAsiaTheme="minorHAnsi" w:hAnsiTheme="minorHAnsi" w:cstheme="minorBidi"/>
          <w:sz w:val="24"/>
          <w:szCs w:val="24"/>
        </w:rPr>
        <w:t xml:space="preserve"> due to increased use of non-medical resources. The increased cost for patients treated with </w:t>
      </w:r>
      <w:proofErr w:type="spellStart"/>
      <w:r w:rsidRPr="00871B41">
        <w:rPr>
          <w:rFonts w:asciiTheme="minorHAnsi" w:eastAsiaTheme="minorHAnsi" w:hAnsiTheme="minorHAnsi" w:cstheme="minorBidi"/>
          <w:sz w:val="24"/>
          <w:szCs w:val="24"/>
        </w:rPr>
        <w:t>nusinersen</w:t>
      </w:r>
      <w:proofErr w:type="spellEnd"/>
      <w:r w:rsidRPr="00871B41">
        <w:rPr>
          <w:rFonts w:asciiTheme="minorHAnsi" w:eastAsiaTheme="minorHAnsi" w:hAnsiTheme="minorHAnsi" w:cstheme="minorBidi"/>
          <w:sz w:val="24"/>
          <w:szCs w:val="24"/>
        </w:rPr>
        <w:t xml:space="preserve"> reflects the increased survival. As noted previously the non-medical costs primarily relate to informal care by non-working parents.</w:t>
      </w:r>
    </w:p>
    <w:p w:rsidR="001F3383" w:rsidRPr="00E91788" w:rsidRDefault="001F3383"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E91788">
        <w:rPr>
          <w:rFonts w:asciiTheme="minorHAnsi" w:eastAsiaTheme="minorHAnsi" w:hAnsiTheme="minorHAnsi" w:cstheme="minorBidi"/>
          <w:sz w:val="24"/>
          <w:szCs w:val="24"/>
        </w:rPr>
        <w:t xml:space="preserve">The minor resubmission estimated that treatment with </w:t>
      </w:r>
      <w:proofErr w:type="spellStart"/>
      <w:r w:rsidRPr="00E91788">
        <w:rPr>
          <w:rFonts w:asciiTheme="minorHAnsi" w:eastAsiaTheme="minorHAnsi" w:hAnsiTheme="minorHAnsi" w:cstheme="minorBidi"/>
          <w:sz w:val="24"/>
          <w:szCs w:val="24"/>
        </w:rPr>
        <w:t>nusinersen</w:t>
      </w:r>
      <w:proofErr w:type="spellEnd"/>
      <w:r w:rsidRPr="00E91788">
        <w:rPr>
          <w:rFonts w:asciiTheme="minorHAnsi" w:eastAsiaTheme="minorHAnsi" w:hAnsiTheme="minorHAnsi" w:cstheme="minorBidi"/>
          <w:sz w:val="24"/>
          <w:szCs w:val="24"/>
        </w:rPr>
        <w:t xml:space="preserve"> would result in an average saving of $</w:t>
      </w:r>
      <w:r w:rsidR="00CB530E">
        <w:rPr>
          <w:rFonts w:asciiTheme="minorHAnsi" w:eastAsiaTheme="minorHAnsi" w:hAnsiTheme="minorHAnsi" w:cstheme="minorBidi"/>
          <w:noProof/>
          <w:color w:val="000000"/>
          <w:sz w:val="24"/>
          <w:szCs w:val="24"/>
          <w:highlight w:val="black"/>
        </w:rPr>
        <w:t>'''''''</w:t>
      </w:r>
      <w:r w:rsidRPr="00E91788">
        <w:rPr>
          <w:rFonts w:asciiTheme="minorHAnsi" w:eastAsiaTheme="minorHAnsi" w:hAnsiTheme="minorHAnsi" w:cstheme="minorBidi"/>
          <w:sz w:val="24"/>
          <w:szCs w:val="24"/>
        </w:rPr>
        <w:t xml:space="preserve"> per patient due to indirect costs.</w:t>
      </w:r>
    </w:p>
    <w:p w:rsidR="00435565" w:rsidRPr="00871B41" w:rsidRDefault="00435565"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871B41">
        <w:rPr>
          <w:rFonts w:asciiTheme="minorHAnsi" w:eastAsiaTheme="minorHAnsi" w:hAnsiTheme="minorHAnsi" w:cstheme="minorBidi"/>
          <w:sz w:val="24"/>
          <w:szCs w:val="24"/>
        </w:rPr>
        <w:t xml:space="preserve">Including the non-medical costs and indirect costs increased the cost/LYG to </w:t>
      </w:r>
      <w:r w:rsidR="00906839">
        <w:rPr>
          <w:rFonts w:asciiTheme="minorHAnsi" w:eastAsiaTheme="minorHAnsi" w:hAnsiTheme="minorHAnsi" w:cstheme="minorBidi"/>
          <w:sz w:val="24"/>
          <w:szCs w:val="24"/>
        </w:rPr>
        <w:t xml:space="preserve">more than </w:t>
      </w:r>
      <w:r w:rsidRPr="00871B41">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871B41">
        <w:rPr>
          <w:rFonts w:asciiTheme="minorHAnsi" w:eastAsiaTheme="minorHAnsi" w:hAnsiTheme="minorHAnsi" w:cstheme="minorBidi"/>
          <w:sz w:val="24"/>
          <w:szCs w:val="24"/>
        </w:rPr>
        <w:t xml:space="preserve"> from </w:t>
      </w:r>
      <w:r w:rsidR="00906839">
        <w:rPr>
          <w:rFonts w:asciiTheme="minorHAnsi" w:eastAsiaTheme="minorHAnsi" w:hAnsiTheme="minorHAnsi" w:cstheme="minorBidi"/>
          <w:sz w:val="24"/>
          <w:szCs w:val="24"/>
        </w:rPr>
        <w:t xml:space="preserve">more than </w:t>
      </w:r>
      <w:r w:rsidRPr="00871B41">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871B41">
        <w:rPr>
          <w:rFonts w:asciiTheme="minorHAnsi" w:eastAsiaTheme="minorHAnsi" w:hAnsiTheme="minorHAnsi" w:cstheme="minorBidi"/>
          <w:sz w:val="24"/>
          <w:szCs w:val="24"/>
        </w:rPr>
        <w:t>.</w:t>
      </w:r>
    </w:p>
    <w:p w:rsidR="00435565" w:rsidRPr="00F15830" w:rsidRDefault="00435565"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F15830">
        <w:rPr>
          <w:rFonts w:asciiTheme="minorHAnsi" w:eastAsiaTheme="minorHAnsi" w:hAnsiTheme="minorHAnsi" w:cstheme="minorBidi"/>
          <w:sz w:val="24"/>
          <w:szCs w:val="24"/>
        </w:rPr>
        <w:t xml:space="preserve">The minor resubmission converted the cost/LYG to a cost/QALY gained based on a utility value of 0.71 for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treated patients and -0.12 for </w:t>
      </w:r>
      <w:proofErr w:type="spellStart"/>
      <w:r w:rsidRPr="00F15830">
        <w:rPr>
          <w:rFonts w:asciiTheme="minorHAnsi" w:eastAsiaTheme="minorHAnsi" w:hAnsiTheme="minorHAnsi" w:cstheme="minorBidi"/>
          <w:sz w:val="24"/>
          <w:szCs w:val="24"/>
        </w:rPr>
        <w:t>SoC</w:t>
      </w:r>
      <w:proofErr w:type="spellEnd"/>
      <w:r w:rsidRPr="00F15830">
        <w:rPr>
          <w:rFonts w:asciiTheme="minorHAnsi" w:eastAsiaTheme="minorHAnsi" w:hAnsiTheme="minorHAnsi" w:cstheme="minorBidi"/>
          <w:sz w:val="24"/>
          <w:szCs w:val="24"/>
        </w:rPr>
        <w:t xml:space="preserve"> patients. Overall, it was estimated that treatment with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would result in an increase of </w:t>
      </w:r>
      <w:r w:rsidR="00CB530E">
        <w:rPr>
          <w:rFonts w:asciiTheme="minorHAnsi" w:eastAsiaTheme="minorHAnsi" w:hAnsiTheme="minorHAnsi" w:cstheme="minorBidi"/>
          <w:noProof/>
          <w:color w:val="000000"/>
          <w:sz w:val="24"/>
          <w:szCs w:val="24"/>
          <w:highlight w:val="black"/>
        </w:rPr>
        <w:t>'''''''''</w:t>
      </w:r>
      <w:r w:rsidR="001A0D20" w:rsidRPr="00F15830">
        <w:rPr>
          <w:rFonts w:asciiTheme="minorHAnsi" w:eastAsiaTheme="minorHAnsi" w:hAnsiTheme="minorHAnsi" w:cstheme="minorBidi"/>
          <w:sz w:val="24"/>
          <w:szCs w:val="24"/>
        </w:rPr>
        <w:t xml:space="preserve"> </w:t>
      </w:r>
      <w:r w:rsidRPr="00F15830">
        <w:rPr>
          <w:rFonts w:asciiTheme="minorHAnsi" w:eastAsiaTheme="minorHAnsi" w:hAnsiTheme="minorHAnsi" w:cstheme="minorBidi"/>
          <w:sz w:val="24"/>
          <w:szCs w:val="24"/>
        </w:rPr>
        <w:t>QALYs. More QALYs were estimated to be gained compared with LYs (</w:t>
      </w:r>
      <w:r w:rsidR="001A0D20" w:rsidRPr="00F15830">
        <w:rPr>
          <w:rFonts w:asciiTheme="minorHAnsi" w:eastAsiaTheme="minorHAnsi" w:hAnsiTheme="minorHAnsi" w:cstheme="minorBidi"/>
          <w:sz w:val="24"/>
          <w:szCs w:val="24"/>
        </w:rPr>
        <w:t>2.48</w:t>
      </w:r>
      <w:r w:rsidRPr="00F15830">
        <w:rPr>
          <w:rFonts w:asciiTheme="minorHAnsi" w:eastAsiaTheme="minorHAnsi" w:hAnsiTheme="minorHAnsi" w:cstheme="minorBidi"/>
          <w:sz w:val="24"/>
          <w:szCs w:val="24"/>
        </w:rPr>
        <w:t xml:space="preserve">) due to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treatment increasing quality of life in addition to quantity of life. The cost per QALY gained was estimated to be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 xml:space="preserve"> based on a health care perspective or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 xml:space="preserve"> based on a societal perspective with the inclusion of non-medical and indirect costs.</w:t>
      </w:r>
    </w:p>
    <w:p w:rsidR="00435565" w:rsidRPr="00F15830" w:rsidRDefault="00435565"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F15830">
        <w:rPr>
          <w:rFonts w:asciiTheme="minorHAnsi" w:eastAsiaTheme="minorHAnsi" w:hAnsiTheme="minorHAnsi" w:cstheme="minorBidi"/>
          <w:sz w:val="24"/>
          <w:szCs w:val="24"/>
        </w:rPr>
        <w:t xml:space="preserve">The minor resubmission estimated if the </w:t>
      </w:r>
      <w:r w:rsidR="00CB530E">
        <w:rPr>
          <w:rFonts w:asciiTheme="minorHAnsi" w:eastAsiaTheme="minorHAnsi" w:hAnsiTheme="minorHAnsi" w:cstheme="minorBidi"/>
          <w:noProof/>
          <w:color w:val="000000"/>
          <w:sz w:val="24"/>
          <w:szCs w:val="24"/>
          <w:highlight w:val="black"/>
        </w:rPr>
        <w:t>'''</w:t>
      </w:r>
      <w:r w:rsidR="001A0D20" w:rsidRPr="00F15830">
        <w:rPr>
          <w:rFonts w:asciiTheme="minorHAnsi" w:eastAsiaTheme="minorHAnsi" w:hAnsiTheme="minorHAnsi" w:cstheme="minorBidi"/>
          <w:sz w:val="24"/>
          <w:szCs w:val="24"/>
        </w:rPr>
        <w:t xml:space="preserve"> loading doses of </w:t>
      </w:r>
      <w:proofErr w:type="spellStart"/>
      <w:r w:rsidR="001A0D20" w:rsidRPr="00F15830">
        <w:rPr>
          <w:rFonts w:asciiTheme="minorHAnsi" w:eastAsiaTheme="minorHAnsi" w:hAnsiTheme="minorHAnsi" w:cstheme="minorBidi"/>
          <w:sz w:val="24"/>
          <w:szCs w:val="24"/>
        </w:rPr>
        <w:t>nusinersen</w:t>
      </w:r>
      <w:proofErr w:type="spellEnd"/>
      <w:r w:rsidR="001A0D20" w:rsidRPr="00F15830">
        <w:rPr>
          <w:rFonts w:asciiTheme="minorHAnsi" w:eastAsiaTheme="minorHAnsi" w:hAnsiTheme="minorHAnsi" w:cstheme="minorBidi"/>
          <w:sz w:val="24"/>
          <w:szCs w:val="24"/>
        </w:rPr>
        <w:t xml:space="preserve"> in the first year of treatment </w:t>
      </w:r>
      <w:r w:rsidRPr="00F15830">
        <w:rPr>
          <w:rFonts w:asciiTheme="minorHAnsi" w:eastAsiaTheme="minorHAnsi" w:hAnsiTheme="minorHAnsi" w:cstheme="minorBidi"/>
          <w:sz w:val="24"/>
          <w:szCs w:val="24"/>
        </w:rPr>
        <w:t xml:space="preserve">are excluded from the analysis, the cost/LY and cost/QALY gained are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 xml:space="preserve"> and </w:t>
      </w:r>
      <w:r w:rsidR="00906839">
        <w:rPr>
          <w:rFonts w:asciiTheme="minorHAnsi" w:eastAsiaTheme="minorHAnsi" w:hAnsiTheme="minorHAnsi" w:cstheme="minorBidi"/>
          <w:sz w:val="24"/>
          <w:szCs w:val="24"/>
        </w:rPr>
        <w:t xml:space="preserve">more than </w:t>
      </w:r>
      <w:r w:rsidRPr="00F15830">
        <w:rPr>
          <w:rFonts w:asciiTheme="minorHAnsi" w:eastAsiaTheme="minorHAnsi" w:hAnsiTheme="minorHAnsi" w:cstheme="minorBidi"/>
          <w:sz w:val="24"/>
          <w:szCs w:val="24"/>
        </w:rPr>
        <w:t>$</w:t>
      </w:r>
      <w:r w:rsidR="00906839">
        <w:rPr>
          <w:rFonts w:asciiTheme="minorHAnsi" w:eastAsiaTheme="minorHAnsi" w:hAnsiTheme="minorHAnsi" w:cstheme="minorBidi"/>
          <w:sz w:val="24"/>
          <w:szCs w:val="24"/>
        </w:rPr>
        <w:t>200,000</w:t>
      </w:r>
      <w:r w:rsidRPr="00F15830">
        <w:rPr>
          <w:rFonts w:asciiTheme="minorHAnsi" w:eastAsiaTheme="minorHAnsi" w:hAnsiTheme="minorHAnsi" w:cstheme="minorBidi"/>
          <w:sz w:val="24"/>
          <w:szCs w:val="24"/>
        </w:rPr>
        <w:t xml:space="preserve"> (health care perspective), respectively.</w:t>
      </w:r>
    </w:p>
    <w:p w:rsidR="00435565" w:rsidRPr="00F15830" w:rsidRDefault="00435565" w:rsidP="00F15830">
      <w:pPr>
        <w:spacing w:before="240" w:after="120"/>
        <w:rPr>
          <w:b/>
        </w:rPr>
      </w:pPr>
      <w:r w:rsidRPr="00F15830">
        <w:rPr>
          <w:rFonts w:asciiTheme="minorHAnsi" w:hAnsiTheme="minorHAnsi"/>
          <w:b/>
          <w:i/>
        </w:rPr>
        <w:t xml:space="preserve">Cost-effectiveness of </w:t>
      </w:r>
      <w:proofErr w:type="spellStart"/>
      <w:r w:rsidRPr="00F15830">
        <w:rPr>
          <w:rFonts w:asciiTheme="minorHAnsi" w:hAnsiTheme="minorHAnsi"/>
          <w:b/>
          <w:i/>
        </w:rPr>
        <w:t>nusinersen</w:t>
      </w:r>
      <w:proofErr w:type="spellEnd"/>
      <w:r w:rsidRPr="00F15830">
        <w:rPr>
          <w:rFonts w:asciiTheme="minorHAnsi" w:hAnsiTheme="minorHAnsi"/>
          <w:b/>
          <w:i/>
        </w:rPr>
        <w:t xml:space="preserve"> for the treatment of Type II/</w:t>
      </w:r>
      <w:proofErr w:type="spellStart"/>
      <w:r w:rsidRPr="00F15830">
        <w:rPr>
          <w:rFonts w:asciiTheme="minorHAnsi" w:hAnsiTheme="minorHAnsi"/>
          <w:b/>
          <w:i/>
        </w:rPr>
        <w:t>IIIa</w:t>
      </w:r>
      <w:proofErr w:type="spellEnd"/>
      <w:r w:rsidRPr="00F15830">
        <w:rPr>
          <w:rFonts w:asciiTheme="minorHAnsi" w:hAnsiTheme="minorHAnsi"/>
          <w:b/>
          <w:i/>
        </w:rPr>
        <w:t xml:space="preserve"> SMA</w:t>
      </w:r>
    </w:p>
    <w:p w:rsidR="0095279D" w:rsidRPr="00F15830" w:rsidRDefault="0095279D" w:rsidP="00F15830">
      <w:pPr>
        <w:pStyle w:val="ListParagraph"/>
        <w:numPr>
          <w:ilvl w:val="1"/>
          <w:numId w:val="5"/>
        </w:numPr>
        <w:spacing w:before="240" w:after="12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t xml:space="preserve">The cost-effectiveness analysis for Type II SMA presented in the November 2017 submission presented the results as a cost per responder. Only the costs of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and its administration were considered. </w:t>
      </w:r>
      <w:r w:rsidR="0004602F">
        <w:rPr>
          <w:rFonts w:asciiTheme="minorHAnsi" w:eastAsiaTheme="minorHAnsi" w:hAnsiTheme="minorHAnsi" w:cstheme="minorBidi"/>
          <w:sz w:val="24"/>
          <w:szCs w:val="24"/>
        </w:rPr>
        <w:t>R</w:t>
      </w:r>
      <w:r w:rsidRPr="00F15830">
        <w:rPr>
          <w:rFonts w:asciiTheme="minorHAnsi" w:eastAsiaTheme="minorHAnsi" w:hAnsiTheme="minorHAnsi" w:cstheme="minorBidi"/>
          <w:sz w:val="24"/>
          <w:szCs w:val="24"/>
        </w:rPr>
        <w:t>esponder</w:t>
      </w:r>
      <w:r w:rsidR="0004602F">
        <w:rPr>
          <w:rFonts w:asciiTheme="minorHAnsi" w:eastAsiaTheme="minorHAnsi" w:hAnsiTheme="minorHAnsi" w:cstheme="minorBidi"/>
          <w:sz w:val="24"/>
          <w:szCs w:val="24"/>
        </w:rPr>
        <w:t>s</w:t>
      </w:r>
      <w:r w:rsidRPr="00F15830">
        <w:rPr>
          <w:rFonts w:asciiTheme="minorHAnsi" w:eastAsiaTheme="minorHAnsi" w:hAnsiTheme="minorHAnsi" w:cstheme="minorBidi"/>
          <w:sz w:val="24"/>
          <w:szCs w:val="24"/>
        </w:rPr>
        <w:t xml:space="preserve"> </w:t>
      </w:r>
      <w:r w:rsidR="0004602F">
        <w:rPr>
          <w:rFonts w:asciiTheme="minorHAnsi" w:eastAsiaTheme="minorHAnsi" w:hAnsiTheme="minorHAnsi" w:cstheme="minorBidi"/>
          <w:sz w:val="24"/>
          <w:szCs w:val="24"/>
        </w:rPr>
        <w:t>were</w:t>
      </w:r>
      <w:r w:rsidRPr="00F15830">
        <w:rPr>
          <w:rFonts w:asciiTheme="minorHAnsi" w:eastAsiaTheme="minorHAnsi" w:hAnsiTheme="minorHAnsi" w:cstheme="minorBidi"/>
          <w:sz w:val="24"/>
          <w:szCs w:val="24"/>
        </w:rPr>
        <w:t xml:space="preserve"> defined as those with a ≥3 point increase in HFSME over 15 months</w:t>
      </w:r>
      <w:r w:rsidR="0004602F">
        <w:rPr>
          <w:rFonts w:asciiTheme="minorHAnsi" w:eastAsiaTheme="minorHAnsi" w:hAnsiTheme="minorHAnsi" w:cstheme="minorBidi"/>
          <w:sz w:val="24"/>
          <w:szCs w:val="24"/>
        </w:rPr>
        <w:t>.</w:t>
      </w:r>
    </w:p>
    <w:p w:rsidR="0095279D" w:rsidRPr="00F15830" w:rsidRDefault="0095279D" w:rsidP="00F15830">
      <w:pPr>
        <w:widowControl w:val="0"/>
        <w:numPr>
          <w:ilvl w:val="1"/>
          <w:numId w:val="5"/>
        </w:numPr>
        <w:spacing w:before="240" w:after="120"/>
        <w:jc w:val="both"/>
        <w:rPr>
          <w:rFonts w:asciiTheme="minorHAnsi" w:eastAsiaTheme="minorHAnsi" w:hAnsiTheme="minorHAnsi" w:cstheme="minorBidi"/>
          <w:lang w:eastAsia="en-US"/>
        </w:rPr>
      </w:pPr>
      <w:r w:rsidRPr="00F15830">
        <w:rPr>
          <w:rFonts w:asciiTheme="minorHAnsi" w:eastAsiaTheme="minorHAnsi" w:hAnsiTheme="minorHAnsi" w:cstheme="minorBidi"/>
          <w:lang w:eastAsia="en-US"/>
        </w:rPr>
        <w:t>The following changes were made to the cost-effectiveness analysis presented in the November 2017 submission:</w:t>
      </w:r>
    </w:p>
    <w:p w:rsidR="0095279D" w:rsidRPr="00F15830" w:rsidRDefault="0095279D" w:rsidP="00C16F51">
      <w:pPr>
        <w:widowControl w:val="0"/>
        <w:numPr>
          <w:ilvl w:val="0"/>
          <w:numId w:val="17"/>
        </w:numPr>
        <w:spacing w:after="120"/>
        <w:ind w:left="1434" w:hanging="357"/>
        <w:jc w:val="both"/>
        <w:rPr>
          <w:rFonts w:asciiTheme="minorHAnsi" w:eastAsiaTheme="minorHAnsi" w:hAnsiTheme="minorHAnsi" w:cstheme="minorBidi"/>
          <w:lang w:eastAsia="en-US"/>
        </w:rPr>
      </w:pPr>
      <w:r w:rsidRPr="00F15830">
        <w:rPr>
          <w:rFonts w:asciiTheme="minorHAnsi" w:eastAsiaTheme="minorHAnsi" w:hAnsiTheme="minorHAnsi" w:cstheme="minorBidi"/>
          <w:lang w:eastAsia="en-US"/>
        </w:rPr>
        <w:t xml:space="preserve">Inclusion of reduced </w:t>
      </w:r>
      <w:proofErr w:type="spellStart"/>
      <w:r w:rsidRPr="00F15830">
        <w:rPr>
          <w:rFonts w:asciiTheme="minorHAnsi" w:eastAsiaTheme="minorHAnsi" w:hAnsiTheme="minorHAnsi" w:cstheme="minorBidi"/>
          <w:lang w:eastAsia="en-US"/>
        </w:rPr>
        <w:t>nusinersen</w:t>
      </w:r>
      <w:proofErr w:type="spellEnd"/>
      <w:r w:rsidRPr="00F15830">
        <w:rPr>
          <w:rFonts w:asciiTheme="minorHAnsi" w:eastAsiaTheme="minorHAnsi" w:hAnsiTheme="minorHAnsi" w:cstheme="minorBidi"/>
          <w:lang w:eastAsia="en-US"/>
        </w:rPr>
        <w:t xml:space="preserve"> price; </w:t>
      </w:r>
    </w:p>
    <w:p w:rsidR="0095279D" w:rsidRPr="00F15830" w:rsidRDefault="0095279D" w:rsidP="00C16F51">
      <w:pPr>
        <w:widowControl w:val="0"/>
        <w:numPr>
          <w:ilvl w:val="0"/>
          <w:numId w:val="17"/>
        </w:numPr>
        <w:spacing w:after="120"/>
        <w:ind w:left="1434" w:hanging="357"/>
        <w:jc w:val="both"/>
        <w:rPr>
          <w:rFonts w:asciiTheme="minorHAnsi" w:eastAsiaTheme="minorHAnsi" w:hAnsiTheme="minorHAnsi" w:cstheme="minorBidi"/>
          <w:lang w:eastAsia="en-US"/>
        </w:rPr>
      </w:pPr>
      <w:r w:rsidRPr="00F15830">
        <w:rPr>
          <w:rFonts w:asciiTheme="minorHAnsi" w:eastAsiaTheme="minorHAnsi" w:hAnsiTheme="minorHAnsi" w:cstheme="minorBidi"/>
          <w:lang w:eastAsia="en-US"/>
        </w:rPr>
        <w:lastRenderedPageBreak/>
        <w:t>Inclusion of direct medical, direct non-medical and indirect costs for the treatment of SMA; and</w:t>
      </w:r>
    </w:p>
    <w:p w:rsidR="0095279D" w:rsidRPr="00F15830" w:rsidRDefault="0095279D" w:rsidP="00C16F51">
      <w:pPr>
        <w:widowControl w:val="0"/>
        <w:numPr>
          <w:ilvl w:val="0"/>
          <w:numId w:val="17"/>
        </w:numPr>
        <w:spacing w:after="120"/>
        <w:ind w:left="1434" w:hanging="357"/>
        <w:jc w:val="both"/>
        <w:rPr>
          <w:rFonts w:asciiTheme="minorHAnsi" w:eastAsiaTheme="minorHAnsi" w:hAnsiTheme="minorHAnsi" w:cstheme="minorBidi"/>
          <w:lang w:eastAsia="en-US"/>
        </w:rPr>
      </w:pPr>
      <w:r w:rsidRPr="00F15830">
        <w:rPr>
          <w:rFonts w:asciiTheme="minorHAnsi" w:eastAsiaTheme="minorHAnsi" w:hAnsiTheme="minorHAnsi" w:cstheme="minorBidi"/>
          <w:lang w:eastAsia="en-US"/>
        </w:rPr>
        <w:t>Estimation of QALYs gained and results presented as cost per QALY gained.</w:t>
      </w:r>
    </w:p>
    <w:p w:rsidR="0095279D" w:rsidRPr="003830E3" w:rsidRDefault="00A05F57" w:rsidP="00F15830">
      <w:pPr>
        <w:widowControl w:val="0"/>
        <w:numPr>
          <w:ilvl w:val="1"/>
          <w:numId w:val="5"/>
        </w:numPr>
        <w:spacing w:before="240" w:after="120"/>
        <w:jc w:val="both"/>
        <w:rPr>
          <w:rFonts w:asciiTheme="minorHAnsi" w:eastAsiaTheme="minorHAnsi" w:hAnsiTheme="minorHAnsi" w:cstheme="minorBidi"/>
          <w:lang w:eastAsia="en-US"/>
        </w:rPr>
      </w:pPr>
      <w:r>
        <w:rPr>
          <w:rFonts w:asciiTheme="minorHAnsi" w:eastAsiaTheme="minorHAnsi" w:hAnsiTheme="minorHAnsi" w:cstheme="minorBidi"/>
          <w:lang w:eastAsia="en-US"/>
        </w:rPr>
        <w:t>The PBAC noted that a</w:t>
      </w:r>
      <w:r w:rsidR="0095279D" w:rsidRPr="00A05F57">
        <w:rPr>
          <w:rFonts w:asciiTheme="minorHAnsi" w:eastAsiaTheme="minorHAnsi" w:hAnsiTheme="minorHAnsi" w:cstheme="minorBidi"/>
          <w:lang w:eastAsia="en-US"/>
        </w:rPr>
        <w:t>s a minor submission, the revised economic analysis was not evaluated. The sources of data and results are described below.</w:t>
      </w:r>
    </w:p>
    <w:p w:rsidR="0095279D" w:rsidRPr="00F15830" w:rsidRDefault="0095279D" w:rsidP="00F15830">
      <w:pPr>
        <w:widowControl w:val="0"/>
        <w:numPr>
          <w:ilvl w:val="1"/>
          <w:numId w:val="5"/>
        </w:numPr>
        <w:spacing w:before="240" w:after="120"/>
        <w:jc w:val="both"/>
        <w:rPr>
          <w:rFonts w:asciiTheme="minorHAnsi" w:eastAsiaTheme="minorHAnsi" w:hAnsiTheme="minorHAnsi" w:cstheme="minorBidi"/>
          <w:i/>
          <w:lang w:eastAsia="en-US"/>
        </w:rPr>
      </w:pPr>
      <w:r w:rsidRPr="00F15830">
        <w:rPr>
          <w:rFonts w:asciiTheme="minorHAnsi" w:eastAsiaTheme="minorHAnsi" w:hAnsiTheme="minorHAnsi" w:cstheme="minorBidi"/>
          <w:lang w:eastAsia="en-US"/>
        </w:rPr>
        <w:t>The analysis was based on a time horizon of 12 months.</w:t>
      </w:r>
    </w:p>
    <w:p w:rsidR="0095279D" w:rsidRPr="00F15830" w:rsidRDefault="0095279D"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F15830">
        <w:rPr>
          <w:rFonts w:asciiTheme="minorHAnsi" w:eastAsiaTheme="minorHAnsi" w:hAnsiTheme="minorHAnsi" w:cstheme="minorBidi"/>
          <w:sz w:val="24"/>
          <w:szCs w:val="24"/>
        </w:rPr>
        <w:t xml:space="preserve">Loading doses were not costed and hence the annual cost of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treatment was based on 3 doses (3 x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w:t>
      </w:r>
      <w:r w:rsidR="003830E3" w:rsidRPr="00851C02">
        <w:rPr>
          <w:rFonts w:asciiTheme="minorHAnsi" w:eastAsiaTheme="minorHAnsi" w:hAnsiTheme="minorHAnsi" w:cstheme="minorBidi"/>
          <w:sz w:val="24"/>
          <w:szCs w:val="24"/>
        </w:rPr>
        <w:t>The PBAC noted</w:t>
      </w:r>
      <w:r w:rsidRPr="00851C02">
        <w:rPr>
          <w:rFonts w:asciiTheme="minorHAnsi" w:eastAsiaTheme="minorHAnsi" w:hAnsiTheme="minorHAnsi" w:cstheme="minorBidi"/>
          <w:sz w:val="24"/>
          <w:szCs w:val="24"/>
        </w:rPr>
        <w:t xml:space="preserve"> this </w:t>
      </w:r>
      <w:r w:rsidR="00B8241C">
        <w:rPr>
          <w:rFonts w:asciiTheme="minorHAnsi" w:eastAsiaTheme="minorHAnsi" w:hAnsiTheme="minorHAnsi" w:cstheme="minorBidi"/>
          <w:sz w:val="24"/>
          <w:szCs w:val="24"/>
        </w:rPr>
        <w:t>was</w:t>
      </w:r>
      <w:r w:rsidRPr="00851C02">
        <w:rPr>
          <w:rFonts w:asciiTheme="minorHAnsi" w:eastAsiaTheme="minorHAnsi" w:hAnsiTheme="minorHAnsi" w:cstheme="minorBidi"/>
          <w:sz w:val="24"/>
          <w:szCs w:val="24"/>
        </w:rPr>
        <w:t xml:space="preserve"> based on the TGA recommended dose, however, in the CHERISH and CS12 trials patients were dose</w:t>
      </w:r>
      <w:r w:rsidR="001F3383" w:rsidRPr="00851C02">
        <w:rPr>
          <w:rFonts w:asciiTheme="minorHAnsi" w:eastAsiaTheme="minorHAnsi" w:hAnsiTheme="minorHAnsi" w:cstheme="minorBidi"/>
          <w:sz w:val="24"/>
          <w:szCs w:val="24"/>
        </w:rPr>
        <w:t>d</w:t>
      </w:r>
      <w:r w:rsidRPr="00851C02">
        <w:rPr>
          <w:rFonts w:asciiTheme="minorHAnsi" w:eastAsiaTheme="minorHAnsi" w:hAnsiTheme="minorHAnsi" w:cstheme="minorBidi"/>
          <w:sz w:val="24"/>
          <w:szCs w:val="24"/>
        </w:rPr>
        <w:t xml:space="preserve"> every 6 months.</w:t>
      </w:r>
      <w:r w:rsidR="00B8241C">
        <w:rPr>
          <w:rFonts w:asciiTheme="minorHAnsi" w:eastAsiaTheme="minorHAnsi" w:hAnsiTheme="minorHAnsi" w:cstheme="minorBidi"/>
          <w:sz w:val="24"/>
          <w:szCs w:val="24"/>
        </w:rPr>
        <w:t xml:space="preserve"> The PBAC considered that the discrepancy between the dosing regimen in the trials and what would occur in clinical practice (4 monthly dosing) </w:t>
      </w:r>
      <w:r w:rsidR="007F5C9A">
        <w:rPr>
          <w:rFonts w:asciiTheme="minorHAnsi" w:eastAsiaTheme="minorHAnsi" w:hAnsiTheme="minorHAnsi" w:cstheme="minorBidi"/>
          <w:sz w:val="24"/>
          <w:szCs w:val="24"/>
        </w:rPr>
        <w:t xml:space="preserve">was a </w:t>
      </w:r>
      <w:r w:rsidR="00A05F57">
        <w:rPr>
          <w:rFonts w:asciiTheme="minorHAnsi" w:eastAsiaTheme="minorHAnsi" w:hAnsiTheme="minorHAnsi" w:cstheme="minorBidi"/>
          <w:sz w:val="24"/>
          <w:szCs w:val="24"/>
        </w:rPr>
        <w:t xml:space="preserve">remaining </w:t>
      </w:r>
      <w:r w:rsidR="007F5C9A">
        <w:rPr>
          <w:rFonts w:asciiTheme="minorHAnsi" w:eastAsiaTheme="minorHAnsi" w:hAnsiTheme="minorHAnsi" w:cstheme="minorBidi"/>
          <w:sz w:val="24"/>
          <w:szCs w:val="24"/>
        </w:rPr>
        <w:t>factor of uncertainty in</w:t>
      </w:r>
      <w:r w:rsidR="00A05F57">
        <w:rPr>
          <w:rFonts w:asciiTheme="minorHAnsi" w:eastAsiaTheme="minorHAnsi" w:hAnsiTheme="minorHAnsi" w:cstheme="minorBidi"/>
          <w:sz w:val="24"/>
          <w:szCs w:val="24"/>
        </w:rPr>
        <w:t xml:space="preserve"> assessing</w:t>
      </w:r>
      <w:r w:rsidR="007F5C9A">
        <w:rPr>
          <w:rFonts w:asciiTheme="minorHAnsi" w:eastAsiaTheme="minorHAnsi" w:hAnsiTheme="minorHAnsi" w:cstheme="minorBidi"/>
          <w:sz w:val="24"/>
          <w:szCs w:val="24"/>
        </w:rPr>
        <w:t xml:space="preserve"> the cost-effectiveness of </w:t>
      </w:r>
      <w:proofErr w:type="spellStart"/>
      <w:r w:rsidR="007F5C9A">
        <w:rPr>
          <w:rFonts w:asciiTheme="minorHAnsi" w:eastAsiaTheme="minorHAnsi" w:hAnsiTheme="minorHAnsi" w:cstheme="minorBidi"/>
          <w:sz w:val="24"/>
          <w:szCs w:val="24"/>
        </w:rPr>
        <w:t>nusinersen</w:t>
      </w:r>
      <w:proofErr w:type="spellEnd"/>
      <w:r w:rsidR="007F5C9A">
        <w:rPr>
          <w:rFonts w:asciiTheme="minorHAnsi" w:eastAsiaTheme="minorHAnsi" w:hAnsiTheme="minorHAnsi" w:cstheme="minorBidi"/>
          <w:sz w:val="24"/>
          <w:szCs w:val="24"/>
        </w:rPr>
        <w:t xml:space="preserve"> for the treatment of </w:t>
      </w:r>
      <w:r w:rsidR="00A05F57">
        <w:rPr>
          <w:rFonts w:asciiTheme="minorHAnsi" w:eastAsiaTheme="minorHAnsi" w:hAnsiTheme="minorHAnsi" w:cstheme="minorBidi"/>
          <w:sz w:val="24"/>
          <w:szCs w:val="24"/>
        </w:rPr>
        <w:t>SMA.</w:t>
      </w:r>
      <w:r w:rsidR="007F5C9A">
        <w:rPr>
          <w:rFonts w:asciiTheme="minorHAnsi" w:eastAsiaTheme="minorHAnsi" w:hAnsiTheme="minorHAnsi" w:cstheme="minorBidi"/>
          <w:sz w:val="24"/>
          <w:szCs w:val="24"/>
        </w:rPr>
        <w:t xml:space="preserve"> </w:t>
      </w:r>
    </w:p>
    <w:p w:rsidR="0003514A" w:rsidRPr="00D3727F" w:rsidRDefault="001F3383" w:rsidP="00D3727F">
      <w:pPr>
        <w:pStyle w:val="ListParagraph"/>
        <w:numPr>
          <w:ilvl w:val="1"/>
          <w:numId w:val="5"/>
        </w:numPr>
        <w:rPr>
          <w:rFonts w:asciiTheme="minorHAnsi" w:eastAsiaTheme="minorHAnsi" w:hAnsiTheme="minorHAnsi" w:cstheme="minorBidi"/>
          <w:sz w:val="24"/>
          <w:szCs w:val="24"/>
        </w:rPr>
      </w:pPr>
      <w:r w:rsidRPr="00D3727F">
        <w:rPr>
          <w:rFonts w:asciiTheme="minorHAnsi" w:eastAsiaTheme="minorHAnsi" w:hAnsiTheme="minorHAnsi" w:cstheme="minorBidi"/>
          <w:sz w:val="24"/>
        </w:rPr>
        <w:t>As for the Type I analysis t</w:t>
      </w:r>
      <w:r w:rsidR="0003514A" w:rsidRPr="00D3727F">
        <w:rPr>
          <w:rFonts w:asciiTheme="minorHAnsi" w:eastAsiaTheme="minorHAnsi" w:hAnsiTheme="minorHAnsi" w:cstheme="minorBidi"/>
          <w:sz w:val="24"/>
        </w:rPr>
        <w:t>he medical, non-medical and indirect costs were sourced from the German cost of illness study</w:t>
      </w:r>
      <w:r w:rsidR="00AE4E4F" w:rsidRPr="00D3727F">
        <w:rPr>
          <w:rFonts w:asciiTheme="minorHAnsi" w:eastAsiaTheme="minorHAnsi" w:hAnsiTheme="minorHAnsi" w:cstheme="minorBidi"/>
          <w:sz w:val="24"/>
        </w:rPr>
        <w:t xml:space="preserve"> (Klug et al 2016)</w:t>
      </w:r>
      <w:r w:rsidR="0003514A" w:rsidRPr="00D3727F">
        <w:rPr>
          <w:rFonts w:asciiTheme="minorHAnsi" w:eastAsiaTheme="minorHAnsi" w:hAnsiTheme="minorHAnsi" w:cstheme="minorBidi"/>
          <w:sz w:val="24"/>
        </w:rPr>
        <w:t>.</w:t>
      </w:r>
      <w:r w:rsidR="00D3727F" w:rsidRPr="00D3727F">
        <w:rPr>
          <w:rFonts w:asciiTheme="minorHAnsi" w:eastAsiaTheme="minorHAnsi" w:hAnsiTheme="minorHAnsi" w:cstheme="minorBidi"/>
          <w:sz w:val="24"/>
        </w:rPr>
        <w:t xml:space="preserve"> </w:t>
      </w:r>
    </w:p>
    <w:p w:rsidR="006C2910" w:rsidRPr="00F15830" w:rsidRDefault="00EE2A99" w:rsidP="00F15830">
      <w:pPr>
        <w:pStyle w:val="ListParagraph"/>
        <w:numPr>
          <w:ilvl w:val="1"/>
          <w:numId w:val="5"/>
        </w:numPr>
        <w:spacing w:before="240" w:after="120"/>
        <w:contextualSpacing w:val="0"/>
        <w:rPr>
          <w:rFonts w:asciiTheme="minorHAnsi" w:eastAsiaTheme="minorHAnsi" w:hAnsiTheme="minorHAnsi" w:cstheme="minorBidi"/>
          <w:i/>
          <w:sz w:val="24"/>
          <w:szCs w:val="24"/>
        </w:rPr>
      </w:pPr>
      <w:r w:rsidRPr="00F15830">
        <w:rPr>
          <w:rFonts w:asciiTheme="minorHAnsi" w:eastAsiaTheme="minorHAnsi" w:hAnsiTheme="minorHAnsi" w:cstheme="minorBidi"/>
          <w:sz w:val="24"/>
          <w:szCs w:val="24"/>
        </w:rPr>
        <w:t>The minor resubmission assumed the costs for Type II/</w:t>
      </w:r>
      <w:proofErr w:type="spellStart"/>
      <w:r w:rsidRPr="00F15830">
        <w:rPr>
          <w:rFonts w:asciiTheme="minorHAnsi" w:eastAsiaTheme="minorHAnsi" w:hAnsiTheme="minorHAnsi" w:cstheme="minorBidi"/>
          <w:sz w:val="24"/>
          <w:szCs w:val="24"/>
        </w:rPr>
        <w:t>IIIa</w:t>
      </w:r>
      <w:proofErr w:type="spellEnd"/>
      <w:r w:rsidRPr="00F15830">
        <w:rPr>
          <w:rFonts w:asciiTheme="minorHAnsi" w:eastAsiaTheme="minorHAnsi" w:hAnsiTheme="minorHAnsi" w:cstheme="minorBidi"/>
          <w:sz w:val="24"/>
          <w:szCs w:val="24"/>
        </w:rPr>
        <w:t xml:space="preserve"> patients treated with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would be the same as for SMA Type III patients, and for </w:t>
      </w:r>
      <w:proofErr w:type="spellStart"/>
      <w:r w:rsidRPr="00F15830">
        <w:rPr>
          <w:rFonts w:asciiTheme="minorHAnsi" w:eastAsiaTheme="minorHAnsi" w:hAnsiTheme="minorHAnsi" w:cstheme="minorBidi"/>
          <w:sz w:val="24"/>
          <w:szCs w:val="24"/>
        </w:rPr>
        <w:t>SoC</w:t>
      </w:r>
      <w:proofErr w:type="spellEnd"/>
      <w:r w:rsidRPr="00F15830">
        <w:rPr>
          <w:rFonts w:asciiTheme="minorHAnsi" w:eastAsiaTheme="minorHAnsi" w:hAnsiTheme="minorHAnsi" w:cstheme="minorBidi"/>
          <w:sz w:val="24"/>
          <w:szCs w:val="24"/>
        </w:rPr>
        <w:t xml:space="preserve"> the costs would be the same as for SMA Type II patients. The minor resubmission noted this assumption is based on the results of the CHERISH trial and CS12 study in which patients treated with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exceeded expectations with respect to motor function and milestones in comparison to those untreated and the natural history of SMA Type II, and that some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treated patients were able to achieve motor milestones typical of later SMA types, such as Type III SMA. </w:t>
      </w:r>
      <w:r w:rsidR="00B8241C">
        <w:rPr>
          <w:rFonts w:asciiTheme="minorHAnsi" w:eastAsiaTheme="minorHAnsi" w:hAnsiTheme="minorHAnsi" w:cstheme="minorBidi"/>
          <w:sz w:val="24"/>
          <w:szCs w:val="24"/>
        </w:rPr>
        <w:t>The PBAC considered t</w:t>
      </w:r>
      <w:r w:rsidRPr="00851C02">
        <w:rPr>
          <w:rFonts w:asciiTheme="minorHAnsi" w:eastAsiaTheme="minorHAnsi" w:hAnsiTheme="minorHAnsi" w:cstheme="minorBidi"/>
          <w:sz w:val="24"/>
          <w:szCs w:val="24"/>
        </w:rPr>
        <w:t xml:space="preserve">he applicability of the costs for Type III SMA to Type II SMA </w:t>
      </w:r>
      <w:proofErr w:type="gramStart"/>
      <w:r w:rsidRPr="00851C02">
        <w:rPr>
          <w:rFonts w:asciiTheme="minorHAnsi" w:eastAsiaTheme="minorHAnsi" w:hAnsiTheme="minorHAnsi" w:cstheme="minorBidi"/>
          <w:sz w:val="24"/>
          <w:szCs w:val="24"/>
        </w:rPr>
        <w:t>patients</w:t>
      </w:r>
      <w:proofErr w:type="gramEnd"/>
      <w:r w:rsidRPr="00851C02">
        <w:rPr>
          <w:rFonts w:asciiTheme="minorHAnsi" w:eastAsiaTheme="minorHAnsi" w:hAnsiTheme="minorHAnsi" w:cstheme="minorBidi"/>
          <w:sz w:val="24"/>
          <w:szCs w:val="24"/>
        </w:rPr>
        <w:t xml:space="preserve"> treated with </w:t>
      </w:r>
      <w:proofErr w:type="spellStart"/>
      <w:r w:rsidRPr="00851C02">
        <w:rPr>
          <w:rFonts w:asciiTheme="minorHAnsi" w:eastAsiaTheme="minorHAnsi" w:hAnsiTheme="minorHAnsi" w:cstheme="minorBidi"/>
          <w:sz w:val="24"/>
          <w:szCs w:val="24"/>
        </w:rPr>
        <w:t>nusinersen</w:t>
      </w:r>
      <w:proofErr w:type="spellEnd"/>
      <w:r w:rsidRPr="00851C02">
        <w:rPr>
          <w:rFonts w:asciiTheme="minorHAnsi" w:eastAsiaTheme="minorHAnsi" w:hAnsiTheme="minorHAnsi" w:cstheme="minorBidi"/>
          <w:sz w:val="24"/>
          <w:szCs w:val="24"/>
        </w:rPr>
        <w:t xml:space="preserve"> is uncertain as in </w:t>
      </w:r>
      <w:r w:rsidR="006C2910" w:rsidRPr="00851C02">
        <w:rPr>
          <w:rFonts w:asciiTheme="minorHAnsi" w:eastAsiaTheme="minorHAnsi" w:hAnsiTheme="minorHAnsi" w:cstheme="minorBidi"/>
          <w:sz w:val="24"/>
          <w:szCs w:val="24"/>
        </w:rPr>
        <w:t xml:space="preserve">Klug et al 2016, </w:t>
      </w:r>
      <w:r w:rsidRPr="00851C02">
        <w:rPr>
          <w:rFonts w:asciiTheme="minorHAnsi" w:eastAsiaTheme="minorHAnsi" w:hAnsiTheme="minorHAnsi" w:cstheme="minorBidi"/>
          <w:sz w:val="24"/>
          <w:szCs w:val="24"/>
        </w:rPr>
        <w:t>the median age of Type III patients was 33 years compared with 11 years for Type II patients.</w:t>
      </w:r>
    </w:p>
    <w:p w:rsidR="006C2910" w:rsidRPr="00F15830" w:rsidRDefault="006C2910" w:rsidP="00F15830">
      <w:pPr>
        <w:pStyle w:val="ListParagraph"/>
        <w:numPr>
          <w:ilvl w:val="1"/>
          <w:numId w:val="5"/>
        </w:numPr>
        <w:spacing w:before="240" w:after="120"/>
        <w:contextualSpacing w:val="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t>The annual direct medical costs were estimated to be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for a Type II</w:t>
      </w:r>
      <w:r w:rsidR="00A548FC" w:rsidRPr="00F15830">
        <w:rPr>
          <w:rFonts w:asciiTheme="minorHAnsi" w:eastAsiaTheme="minorHAnsi" w:hAnsiTheme="minorHAnsi" w:cstheme="minorBidi"/>
          <w:sz w:val="24"/>
          <w:szCs w:val="24"/>
        </w:rPr>
        <w:t xml:space="preserve"> SMA</w:t>
      </w:r>
      <w:r w:rsidRPr="00F15830">
        <w:rPr>
          <w:rFonts w:asciiTheme="minorHAnsi" w:eastAsiaTheme="minorHAnsi" w:hAnsiTheme="minorHAnsi" w:cstheme="minorBidi"/>
          <w:sz w:val="24"/>
          <w:szCs w:val="24"/>
        </w:rPr>
        <w:t xml:space="preserve"> patient and in the economic model this was the assumed annual cost for </w:t>
      </w:r>
      <w:proofErr w:type="spellStart"/>
      <w:r w:rsidRPr="00F15830">
        <w:rPr>
          <w:rFonts w:asciiTheme="minorHAnsi" w:eastAsiaTheme="minorHAnsi" w:hAnsiTheme="minorHAnsi" w:cstheme="minorBidi"/>
          <w:sz w:val="24"/>
          <w:szCs w:val="24"/>
        </w:rPr>
        <w:t>SoC</w:t>
      </w:r>
      <w:proofErr w:type="spellEnd"/>
      <w:r w:rsidRPr="00F15830">
        <w:rPr>
          <w:rFonts w:asciiTheme="minorHAnsi" w:eastAsiaTheme="minorHAnsi" w:hAnsiTheme="minorHAnsi" w:cstheme="minorBidi"/>
          <w:sz w:val="24"/>
          <w:szCs w:val="24"/>
        </w:rPr>
        <w:t xml:space="preserve"> patients. The annual direct medical costs were estimated to be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for a Type III </w:t>
      </w:r>
      <w:r w:rsidR="00A548FC" w:rsidRPr="00F15830">
        <w:rPr>
          <w:rFonts w:asciiTheme="minorHAnsi" w:eastAsiaTheme="minorHAnsi" w:hAnsiTheme="minorHAnsi" w:cstheme="minorBidi"/>
          <w:sz w:val="24"/>
          <w:szCs w:val="24"/>
        </w:rPr>
        <w:t xml:space="preserve">SMA </w:t>
      </w:r>
      <w:r w:rsidRPr="00F15830">
        <w:rPr>
          <w:rFonts w:asciiTheme="minorHAnsi" w:eastAsiaTheme="minorHAnsi" w:hAnsiTheme="minorHAnsi" w:cstheme="minorBidi"/>
          <w:sz w:val="24"/>
          <w:szCs w:val="24"/>
        </w:rPr>
        <w:t>patient and hence were assumed</w:t>
      </w:r>
      <w:r w:rsidR="001F3383">
        <w:rPr>
          <w:rFonts w:asciiTheme="minorHAnsi" w:eastAsiaTheme="minorHAnsi" w:hAnsiTheme="minorHAnsi" w:cstheme="minorBidi"/>
          <w:sz w:val="24"/>
          <w:szCs w:val="24"/>
        </w:rPr>
        <w:t xml:space="preserve"> </w:t>
      </w:r>
      <w:r w:rsidR="001F3383" w:rsidRPr="00F15830">
        <w:rPr>
          <w:rFonts w:asciiTheme="minorHAnsi" w:eastAsiaTheme="minorHAnsi" w:hAnsiTheme="minorHAnsi" w:cstheme="minorBidi"/>
          <w:sz w:val="24"/>
          <w:szCs w:val="24"/>
        </w:rPr>
        <w:t>in the model</w:t>
      </w:r>
      <w:r w:rsidRPr="00F15830">
        <w:rPr>
          <w:rFonts w:asciiTheme="minorHAnsi" w:eastAsiaTheme="minorHAnsi" w:hAnsiTheme="minorHAnsi" w:cstheme="minorBidi"/>
          <w:sz w:val="24"/>
          <w:szCs w:val="24"/>
        </w:rPr>
        <w:t xml:space="preserve"> for patients treated with </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The majority of the difference was due to reduced inpatient medical costs, costs for medical aids and costs for respiratory management.</w:t>
      </w:r>
    </w:p>
    <w:p w:rsidR="00A548FC" w:rsidRPr="00F15830" w:rsidRDefault="00A548FC" w:rsidP="00F15830">
      <w:pPr>
        <w:pStyle w:val="ListParagraph"/>
        <w:numPr>
          <w:ilvl w:val="1"/>
          <w:numId w:val="5"/>
        </w:numPr>
        <w:spacing w:before="240" w:after="120"/>
        <w:contextualSpacing w:val="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t>The annual direct non-medical costs for Type III/</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treated patients were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compared with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for Type II/</w:t>
      </w:r>
      <w:proofErr w:type="spellStart"/>
      <w:r w:rsidRPr="00F15830">
        <w:rPr>
          <w:rFonts w:asciiTheme="minorHAnsi" w:eastAsiaTheme="minorHAnsi" w:hAnsiTheme="minorHAnsi" w:cstheme="minorBidi"/>
          <w:sz w:val="24"/>
          <w:szCs w:val="24"/>
        </w:rPr>
        <w:t>SoC</w:t>
      </w:r>
      <w:proofErr w:type="spellEnd"/>
      <w:r w:rsidRPr="00F15830">
        <w:rPr>
          <w:rFonts w:asciiTheme="minorHAnsi" w:eastAsiaTheme="minorHAnsi" w:hAnsiTheme="minorHAnsi" w:cstheme="minorBidi"/>
          <w:sz w:val="24"/>
          <w:szCs w:val="24"/>
        </w:rPr>
        <w:t xml:space="preserve"> patients. The majority of the difference was due to reduced informal care by non-working parents and costs for housing. </w:t>
      </w:r>
    </w:p>
    <w:p w:rsidR="00A548FC" w:rsidRPr="00F15830" w:rsidRDefault="00A548FC" w:rsidP="00F15830">
      <w:pPr>
        <w:pStyle w:val="ListParagraph"/>
        <w:numPr>
          <w:ilvl w:val="1"/>
          <w:numId w:val="5"/>
        </w:numPr>
        <w:spacing w:before="240" w:after="120"/>
        <w:contextualSpacing w:val="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lastRenderedPageBreak/>
        <w:t>The annual indirect costs were lower for Type III/</w:t>
      </w:r>
      <w:proofErr w:type="spellStart"/>
      <w:r w:rsidRPr="00F15830">
        <w:rPr>
          <w:rFonts w:asciiTheme="minorHAnsi" w:eastAsiaTheme="minorHAnsi" w:hAnsiTheme="minorHAnsi" w:cstheme="minorBidi"/>
          <w:sz w:val="24"/>
          <w:szCs w:val="24"/>
        </w:rPr>
        <w:t>nusinersen</w:t>
      </w:r>
      <w:proofErr w:type="spellEnd"/>
      <w:r w:rsidRPr="00F15830">
        <w:rPr>
          <w:rFonts w:asciiTheme="minorHAnsi" w:eastAsiaTheme="minorHAnsi" w:hAnsiTheme="minorHAnsi" w:cstheme="minorBidi"/>
          <w:sz w:val="24"/>
          <w:szCs w:val="24"/>
        </w:rPr>
        <w:t xml:space="preserve"> treated patients were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compared with $</w:t>
      </w:r>
      <w:r w:rsidR="00CB530E">
        <w:rPr>
          <w:rFonts w:asciiTheme="minorHAnsi" w:eastAsiaTheme="minorHAnsi" w:hAnsiTheme="minorHAnsi" w:cstheme="minorBidi"/>
          <w:noProof/>
          <w:color w:val="000000"/>
          <w:sz w:val="24"/>
          <w:szCs w:val="24"/>
          <w:highlight w:val="black"/>
        </w:rPr>
        <w:t>''''''''''''</w:t>
      </w:r>
      <w:r w:rsidRPr="00F15830">
        <w:rPr>
          <w:rFonts w:asciiTheme="minorHAnsi" w:eastAsiaTheme="minorHAnsi" w:hAnsiTheme="minorHAnsi" w:cstheme="minorBidi"/>
          <w:sz w:val="24"/>
          <w:szCs w:val="24"/>
        </w:rPr>
        <w:t xml:space="preserve"> for Type II/</w:t>
      </w:r>
      <w:proofErr w:type="spellStart"/>
      <w:r w:rsidRPr="00F15830">
        <w:rPr>
          <w:rFonts w:asciiTheme="minorHAnsi" w:eastAsiaTheme="minorHAnsi" w:hAnsiTheme="minorHAnsi" w:cstheme="minorBidi"/>
          <w:sz w:val="24"/>
          <w:szCs w:val="24"/>
        </w:rPr>
        <w:t>SoC</w:t>
      </w:r>
      <w:proofErr w:type="spellEnd"/>
      <w:r w:rsidRPr="00F15830">
        <w:rPr>
          <w:rFonts w:asciiTheme="minorHAnsi" w:eastAsiaTheme="minorHAnsi" w:hAnsiTheme="minorHAnsi" w:cstheme="minorBidi"/>
          <w:sz w:val="24"/>
          <w:szCs w:val="24"/>
        </w:rPr>
        <w:t xml:space="preserve"> patients. The indirect costs reflect economic loss of productivity of the parents caused by absenteeism, invalidity or changes to their working situation.</w:t>
      </w:r>
    </w:p>
    <w:p w:rsidR="00A548FC" w:rsidRPr="00F15830" w:rsidRDefault="001F3383" w:rsidP="00F15830">
      <w:pPr>
        <w:pStyle w:val="ListParagraph"/>
        <w:numPr>
          <w:ilvl w:val="1"/>
          <w:numId w:val="5"/>
        </w:numPr>
        <w:spacing w:before="240" w:after="120"/>
        <w:contextualSpacing w:val="0"/>
        <w:rPr>
          <w:rFonts w:asciiTheme="minorHAnsi" w:eastAsiaTheme="minorHAnsi" w:hAnsiTheme="minorHAnsi" w:cstheme="minorBidi"/>
          <w:sz w:val="24"/>
          <w:szCs w:val="24"/>
        </w:rPr>
      </w:pPr>
      <w:r>
        <w:rPr>
          <w:rFonts w:asciiTheme="minorHAnsi" w:eastAsiaTheme="minorHAnsi" w:hAnsiTheme="minorHAnsi" w:cstheme="minorBidi"/>
          <w:sz w:val="24"/>
          <w:szCs w:val="24"/>
        </w:rPr>
        <w:t>A</w:t>
      </w:r>
      <w:r w:rsidRPr="00F15830">
        <w:rPr>
          <w:rFonts w:asciiTheme="minorHAnsi" w:eastAsiaTheme="minorHAnsi" w:hAnsiTheme="minorHAnsi" w:cstheme="minorBidi"/>
          <w:sz w:val="24"/>
          <w:szCs w:val="24"/>
        </w:rPr>
        <w:t xml:space="preserve">s for the Type I analysis </w:t>
      </w:r>
      <w:r>
        <w:rPr>
          <w:rFonts w:asciiTheme="minorHAnsi" w:eastAsiaTheme="minorHAnsi" w:hAnsiTheme="minorHAnsi" w:cstheme="minorBidi"/>
          <w:sz w:val="24"/>
          <w:szCs w:val="24"/>
        </w:rPr>
        <w:t>t</w:t>
      </w:r>
      <w:r w:rsidR="00A548FC" w:rsidRPr="00F15830">
        <w:rPr>
          <w:rFonts w:asciiTheme="minorHAnsi" w:eastAsiaTheme="minorHAnsi" w:hAnsiTheme="minorHAnsi" w:cstheme="minorBidi"/>
          <w:sz w:val="24"/>
          <w:szCs w:val="24"/>
        </w:rPr>
        <w:t xml:space="preserve">he utility values were sourced from Lloyd et al 2017. The mean baseline score for a SMA Type II patient was 0.04. The mean score for Type I patients reclassified as Type III was 0.71. These scores were used as a proxy for </w:t>
      </w:r>
      <w:r>
        <w:rPr>
          <w:rFonts w:asciiTheme="minorHAnsi" w:eastAsiaTheme="minorHAnsi" w:hAnsiTheme="minorHAnsi" w:cstheme="minorBidi"/>
          <w:sz w:val="24"/>
          <w:szCs w:val="24"/>
        </w:rPr>
        <w:t>Type II/</w:t>
      </w:r>
      <w:proofErr w:type="spellStart"/>
      <w:r>
        <w:rPr>
          <w:rFonts w:asciiTheme="minorHAnsi" w:eastAsiaTheme="minorHAnsi" w:hAnsiTheme="minorHAnsi" w:cstheme="minorBidi"/>
          <w:sz w:val="24"/>
          <w:szCs w:val="24"/>
        </w:rPr>
        <w:t>IIIa</w:t>
      </w:r>
      <w:proofErr w:type="spellEnd"/>
      <w:r>
        <w:rPr>
          <w:rFonts w:asciiTheme="minorHAnsi" w:eastAsiaTheme="minorHAnsi" w:hAnsiTheme="minorHAnsi" w:cstheme="minorBidi"/>
          <w:sz w:val="24"/>
          <w:szCs w:val="24"/>
        </w:rPr>
        <w:t xml:space="preserve"> </w:t>
      </w:r>
      <w:r w:rsidR="00A548FC" w:rsidRPr="00F15830">
        <w:rPr>
          <w:rFonts w:asciiTheme="minorHAnsi" w:eastAsiaTheme="minorHAnsi" w:hAnsiTheme="minorHAnsi" w:cstheme="minorBidi"/>
          <w:sz w:val="24"/>
          <w:szCs w:val="24"/>
        </w:rPr>
        <w:t xml:space="preserve">patients treated with </w:t>
      </w:r>
      <w:proofErr w:type="spellStart"/>
      <w:r w:rsidR="00A548FC" w:rsidRPr="00F15830">
        <w:rPr>
          <w:rFonts w:asciiTheme="minorHAnsi" w:eastAsiaTheme="minorHAnsi" w:hAnsiTheme="minorHAnsi" w:cstheme="minorBidi"/>
          <w:sz w:val="24"/>
          <w:szCs w:val="24"/>
        </w:rPr>
        <w:t>SoC</w:t>
      </w:r>
      <w:proofErr w:type="spellEnd"/>
      <w:r w:rsidR="00A548FC" w:rsidRPr="00F15830">
        <w:rPr>
          <w:rFonts w:asciiTheme="minorHAnsi" w:eastAsiaTheme="minorHAnsi" w:hAnsiTheme="minorHAnsi" w:cstheme="minorBidi"/>
          <w:sz w:val="24"/>
          <w:szCs w:val="24"/>
        </w:rPr>
        <w:t xml:space="preserve"> and </w:t>
      </w:r>
      <w:proofErr w:type="spellStart"/>
      <w:r w:rsidR="00A548FC" w:rsidRPr="00F15830">
        <w:rPr>
          <w:rFonts w:asciiTheme="minorHAnsi" w:eastAsiaTheme="minorHAnsi" w:hAnsiTheme="minorHAnsi" w:cstheme="minorBidi"/>
          <w:sz w:val="24"/>
          <w:szCs w:val="24"/>
        </w:rPr>
        <w:t>nusinersen</w:t>
      </w:r>
      <w:proofErr w:type="spellEnd"/>
      <w:r w:rsidR="00A548FC" w:rsidRPr="00F15830">
        <w:rPr>
          <w:rFonts w:asciiTheme="minorHAnsi" w:eastAsiaTheme="minorHAnsi" w:hAnsiTheme="minorHAnsi" w:cstheme="minorBidi"/>
          <w:sz w:val="24"/>
          <w:szCs w:val="24"/>
        </w:rPr>
        <w:t xml:space="preserve">, respectively. The assumed utility value for patients treated with </w:t>
      </w:r>
      <w:proofErr w:type="spellStart"/>
      <w:r w:rsidR="00A548FC" w:rsidRPr="00F15830">
        <w:rPr>
          <w:rFonts w:asciiTheme="minorHAnsi" w:eastAsiaTheme="minorHAnsi" w:hAnsiTheme="minorHAnsi" w:cstheme="minorBidi"/>
          <w:sz w:val="24"/>
          <w:szCs w:val="24"/>
        </w:rPr>
        <w:t>nusinersen</w:t>
      </w:r>
      <w:proofErr w:type="spellEnd"/>
      <w:r w:rsidR="00A548FC" w:rsidRPr="00F15830">
        <w:rPr>
          <w:rFonts w:asciiTheme="minorHAnsi" w:eastAsiaTheme="minorHAnsi" w:hAnsiTheme="minorHAnsi" w:cstheme="minorBidi"/>
          <w:sz w:val="24"/>
          <w:szCs w:val="24"/>
        </w:rPr>
        <w:t xml:space="preserve"> (0.71) is similar to the value reported for Type II patients able to stand/walk unaided (0.72).</w:t>
      </w:r>
    </w:p>
    <w:p w:rsidR="00AB6343" w:rsidRPr="00F15830" w:rsidRDefault="00AB6343" w:rsidP="00F15830">
      <w:pPr>
        <w:pStyle w:val="ListParagraph"/>
        <w:numPr>
          <w:ilvl w:val="1"/>
          <w:numId w:val="5"/>
        </w:numPr>
        <w:spacing w:before="240" w:after="120"/>
        <w:contextualSpacing w:val="0"/>
        <w:rPr>
          <w:rFonts w:asciiTheme="minorHAnsi" w:eastAsiaTheme="minorHAnsi" w:hAnsiTheme="minorHAnsi" w:cstheme="minorBidi"/>
          <w:sz w:val="24"/>
          <w:szCs w:val="24"/>
        </w:rPr>
      </w:pPr>
      <w:r w:rsidRPr="00F15830">
        <w:rPr>
          <w:rFonts w:asciiTheme="minorHAnsi" w:eastAsiaTheme="minorHAnsi" w:hAnsiTheme="minorHAnsi" w:cstheme="minorBidi"/>
          <w:sz w:val="24"/>
          <w:szCs w:val="24"/>
        </w:rPr>
        <w:t>The result</w:t>
      </w:r>
      <w:r w:rsidR="00E6601D">
        <w:rPr>
          <w:rFonts w:asciiTheme="minorHAnsi" w:eastAsiaTheme="minorHAnsi" w:hAnsiTheme="minorHAnsi" w:cstheme="minorBidi"/>
          <w:sz w:val="24"/>
          <w:szCs w:val="24"/>
        </w:rPr>
        <w:t>s</w:t>
      </w:r>
      <w:r w:rsidRPr="00F15830">
        <w:rPr>
          <w:rFonts w:asciiTheme="minorHAnsi" w:eastAsiaTheme="minorHAnsi" w:hAnsiTheme="minorHAnsi" w:cstheme="minorBidi"/>
          <w:sz w:val="24"/>
          <w:szCs w:val="24"/>
        </w:rPr>
        <w:t xml:space="preserve"> of the cost-effectiveness analysis for Type II/</w:t>
      </w:r>
      <w:proofErr w:type="spellStart"/>
      <w:r w:rsidRPr="00F15830">
        <w:rPr>
          <w:rFonts w:asciiTheme="minorHAnsi" w:eastAsiaTheme="minorHAnsi" w:hAnsiTheme="minorHAnsi" w:cstheme="minorBidi"/>
          <w:sz w:val="24"/>
          <w:szCs w:val="24"/>
        </w:rPr>
        <w:t>IIIa</w:t>
      </w:r>
      <w:proofErr w:type="spellEnd"/>
      <w:r w:rsidRPr="00F15830">
        <w:rPr>
          <w:rFonts w:asciiTheme="minorHAnsi" w:eastAsiaTheme="minorHAnsi" w:hAnsiTheme="minorHAnsi" w:cstheme="minorBidi"/>
          <w:sz w:val="24"/>
          <w:szCs w:val="24"/>
        </w:rPr>
        <w:t xml:space="preserve"> SMA as presented in the minor resubmission and the November 2017 submission are presented in Table </w:t>
      </w:r>
      <w:r w:rsidR="00F15830" w:rsidRPr="00F15830">
        <w:rPr>
          <w:rFonts w:asciiTheme="minorHAnsi" w:eastAsiaTheme="minorHAnsi" w:hAnsiTheme="minorHAnsi" w:cstheme="minorBidi"/>
          <w:sz w:val="24"/>
          <w:szCs w:val="24"/>
        </w:rPr>
        <w:t>6</w:t>
      </w:r>
      <w:r w:rsidRPr="00F15830">
        <w:rPr>
          <w:rFonts w:asciiTheme="minorHAnsi" w:eastAsiaTheme="minorHAnsi" w:hAnsiTheme="minorHAnsi" w:cstheme="minorBidi"/>
          <w:sz w:val="24"/>
          <w:szCs w:val="24"/>
        </w:rPr>
        <w:t>.</w:t>
      </w:r>
    </w:p>
    <w:p w:rsidR="00130266" w:rsidRPr="0070298B" w:rsidRDefault="00130266" w:rsidP="00130266">
      <w:pPr>
        <w:keepNext/>
        <w:spacing w:after="6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lastRenderedPageBreak/>
        <w:t xml:space="preserve">Table </w:t>
      </w:r>
      <w:r w:rsidR="00B51F6D" w:rsidRPr="0070298B">
        <w:rPr>
          <w:rFonts w:ascii="Arial Narrow" w:eastAsiaTheme="minorHAnsi" w:hAnsi="Arial Narrow" w:cstheme="minorBidi"/>
          <w:b/>
          <w:sz w:val="20"/>
          <w:szCs w:val="22"/>
          <w:lang w:eastAsia="en-US"/>
        </w:rPr>
        <w:t>6</w:t>
      </w:r>
      <w:r w:rsidRPr="0070298B">
        <w:rPr>
          <w:rFonts w:ascii="Arial Narrow" w:eastAsiaTheme="minorHAnsi" w:hAnsi="Arial Narrow" w:cstheme="minorBidi"/>
          <w:b/>
          <w:sz w:val="20"/>
          <w:szCs w:val="22"/>
          <w:lang w:eastAsia="en-US"/>
        </w:rPr>
        <w:t>: Results of the indicative economic evaluation for SMA Type II/</w:t>
      </w:r>
      <w:proofErr w:type="spellStart"/>
      <w:r w:rsidRPr="0070298B">
        <w:rPr>
          <w:rFonts w:ascii="Arial Narrow" w:eastAsiaTheme="minorHAnsi" w:hAnsi="Arial Narrow" w:cstheme="minorBidi"/>
          <w:b/>
          <w:sz w:val="20"/>
          <w:szCs w:val="22"/>
          <w:lang w:eastAsia="en-US"/>
        </w:rPr>
        <w:t>IIIa</w:t>
      </w:r>
      <w:proofErr w:type="spellEnd"/>
    </w:p>
    <w:tbl>
      <w:tblPr>
        <w:tblStyle w:val="TableGrid"/>
        <w:tblW w:w="5047" w:type="pct"/>
        <w:tblLook w:val="04A0" w:firstRow="1" w:lastRow="0" w:firstColumn="1" w:lastColumn="0" w:noHBand="0" w:noVBand="1"/>
        <w:tblCaption w:val="Table 6: Results of the indicative economic evaluation for SMA Type II/IIIa"/>
      </w:tblPr>
      <w:tblGrid>
        <w:gridCol w:w="2424"/>
        <w:gridCol w:w="2131"/>
        <w:gridCol w:w="2483"/>
        <w:gridCol w:w="2291"/>
      </w:tblGrid>
      <w:tr w:rsidR="00130266" w:rsidRPr="0070298B" w:rsidTr="006905E6">
        <w:trPr>
          <w:tblHeader/>
        </w:trPr>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p>
        </w:tc>
        <w:tc>
          <w:tcPr>
            <w:tcW w:w="1142" w:type="pct"/>
          </w:tcPr>
          <w:p w:rsidR="00130266" w:rsidRPr="0070298B" w:rsidRDefault="00130266" w:rsidP="00130266">
            <w:pPr>
              <w:keepNext/>
              <w:spacing w:before="40" w:after="40"/>
              <w:rPr>
                <w:rFonts w:ascii="Arial Narrow" w:eastAsiaTheme="minorHAnsi" w:hAnsi="Arial Narrow" w:cstheme="minorBidi"/>
                <w:b/>
                <w:sz w:val="20"/>
                <w:szCs w:val="22"/>
                <w:lang w:eastAsia="en-US"/>
              </w:rPr>
            </w:pPr>
            <w:proofErr w:type="spellStart"/>
            <w:r w:rsidRPr="0070298B">
              <w:rPr>
                <w:rFonts w:ascii="Arial Narrow" w:eastAsiaTheme="minorHAnsi" w:hAnsi="Arial Narrow" w:cstheme="minorBidi"/>
                <w:b/>
                <w:sz w:val="20"/>
                <w:szCs w:val="22"/>
                <w:lang w:eastAsia="en-US"/>
              </w:rPr>
              <w:t>Nusinersen</w:t>
            </w:r>
            <w:proofErr w:type="spellEnd"/>
          </w:p>
        </w:tc>
        <w:tc>
          <w:tcPr>
            <w:tcW w:w="1331" w:type="pct"/>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BSC</w:t>
            </w:r>
          </w:p>
        </w:tc>
        <w:tc>
          <w:tcPr>
            <w:tcW w:w="1228" w:type="pct"/>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Incremental</w:t>
            </w:r>
          </w:p>
        </w:tc>
      </w:tr>
      <w:tr w:rsidR="00130266" w:rsidRPr="0070298B" w:rsidTr="00156786">
        <w:tc>
          <w:tcPr>
            <w:tcW w:w="5000" w:type="pct"/>
            <w:gridSpan w:val="4"/>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Minor resubmission, 12 month time horizon</w:t>
            </w:r>
          </w:p>
        </w:tc>
      </w:tr>
      <w:tr w:rsidR="00130266" w:rsidRPr="0070298B" w:rsidTr="00156786">
        <w:tc>
          <w:tcPr>
            <w:tcW w:w="5000" w:type="pct"/>
            <w:gridSpan w:val="4"/>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b/>
                <w:sz w:val="20"/>
                <w:szCs w:val="22"/>
                <w:lang w:eastAsia="en-US"/>
              </w:rPr>
              <w:t>Costs</w:t>
            </w:r>
          </w:p>
        </w:tc>
      </w:tr>
      <w:tr w:rsidR="00130266" w:rsidRPr="0070298B" w:rsidTr="00156786">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proofErr w:type="spellStart"/>
            <w:r w:rsidRPr="0070298B">
              <w:rPr>
                <w:rFonts w:ascii="Arial Narrow" w:eastAsiaTheme="minorHAnsi" w:hAnsi="Arial Narrow" w:cstheme="minorBidi"/>
                <w:sz w:val="20"/>
                <w:szCs w:val="22"/>
                <w:lang w:eastAsia="en-US"/>
              </w:rPr>
              <w:t>Nusinersen</w:t>
            </w:r>
            <w:proofErr w:type="spellEnd"/>
            <w:r w:rsidRPr="0070298B">
              <w:rPr>
                <w:rFonts w:ascii="Arial Narrow" w:eastAsiaTheme="minorHAnsi" w:hAnsi="Arial Narrow" w:cstheme="minorBidi"/>
                <w:sz w:val="20"/>
                <w:szCs w:val="22"/>
                <w:lang w:eastAsia="en-US"/>
              </w:rPr>
              <w:t xml:space="preserve"> (3 infusions)</w:t>
            </w:r>
          </w:p>
        </w:tc>
        <w:tc>
          <w:tcPr>
            <w:tcW w:w="1142"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Administration</w:t>
            </w:r>
          </w:p>
        </w:tc>
        <w:tc>
          <w:tcPr>
            <w:tcW w:w="1142"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Direct medical costs</w:t>
            </w:r>
          </w:p>
        </w:tc>
        <w:tc>
          <w:tcPr>
            <w:tcW w:w="1142"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Direct non-medical costs</w:t>
            </w:r>
          </w:p>
        </w:tc>
        <w:tc>
          <w:tcPr>
            <w:tcW w:w="1142"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Indirect costs</w:t>
            </w:r>
          </w:p>
        </w:tc>
        <w:tc>
          <w:tcPr>
            <w:tcW w:w="1142"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Total</w:t>
            </w:r>
          </w:p>
        </w:tc>
        <w:tc>
          <w:tcPr>
            <w:tcW w:w="1142"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5000" w:type="pct"/>
            <w:gridSpan w:val="4"/>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b/>
                <w:sz w:val="20"/>
                <w:szCs w:val="22"/>
                <w:lang w:eastAsia="en-US"/>
              </w:rPr>
              <w:t>Outcomes</w:t>
            </w:r>
          </w:p>
        </w:tc>
      </w:tr>
      <w:tr w:rsidR="007268CF" w:rsidRPr="0070298B" w:rsidTr="00156786">
        <w:tc>
          <w:tcPr>
            <w:tcW w:w="1299" w:type="pct"/>
          </w:tcPr>
          <w:p w:rsidR="007268CF" w:rsidRPr="0070298B" w:rsidRDefault="007268CF" w:rsidP="00130266">
            <w:pPr>
              <w:keepNext/>
              <w:spacing w:before="40" w:after="40"/>
              <w:rPr>
                <w:rFonts w:ascii="Arial Narrow" w:eastAsiaTheme="minorHAnsi" w:hAnsi="Arial Narrow" w:cs="Arial"/>
                <w:sz w:val="20"/>
                <w:szCs w:val="22"/>
                <w:lang w:eastAsia="en-US"/>
              </w:rPr>
            </w:pPr>
            <w:r w:rsidRPr="0070298B">
              <w:rPr>
                <w:rFonts w:ascii="Arial Narrow" w:eastAsiaTheme="minorHAnsi" w:hAnsi="Arial Narrow" w:cs="Arial"/>
                <w:sz w:val="20"/>
                <w:szCs w:val="22"/>
                <w:lang w:eastAsia="en-US"/>
              </w:rPr>
              <w:t>QALYs</w:t>
            </w:r>
          </w:p>
        </w:tc>
        <w:tc>
          <w:tcPr>
            <w:tcW w:w="1142" w:type="pct"/>
          </w:tcPr>
          <w:p w:rsidR="007268CF" w:rsidRPr="00CB530E" w:rsidRDefault="00CB530E" w:rsidP="00D83A85">
            <w:pPr>
              <w:keepNext/>
              <w:spacing w:before="40" w:after="40"/>
              <w:rPr>
                <w:rFonts w:ascii="Arial Narrow" w:eastAsiaTheme="minorHAnsi" w:hAnsi="Arial Narrow" w:cstheme="minorBidi"/>
                <w:sz w:val="20"/>
                <w:szCs w:val="22"/>
                <w:highlight w:val="black"/>
                <w:lang w:eastAsia="en-US"/>
              </w:rPr>
            </w:pPr>
            <w:r>
              <w:rPr>
                <w:rFonts w:ascii="Arial Narrow" w:eastAsiaTheme="minorHAnsi" w:hAnsi="Arial Narrow" w:cstheme="minorBidi"/>
                <w:noProof/>
                <w:color w:val="000000"/>
                <w:sz w:val="20"/>
                <w:szCs w:val="22"/>
                <w:highlight w:val="black"/>
                <w:lang w:eastAsia="en-US"/>
              </w:rPr>
              <w:t>''''''''''</w:t>
            </w:r>
          </w:p>
        </w:tc>
        <w:tc>
          <w:tcPr>
            <w:tcW w:w="1331" w:type="pct"/>
          </w:tcPr>
          <w:p w:rsidR="007268CF" w:rsidRPr="00CB530E" w:rsidRDefault="00CB530E" w:rsidP="00D83A85">
            <w:pPr>
              <w:keepNext/>
              <w:spacing w:before="40" w:after="40"/>
              <w:rPr>
                <w:rFonts w:ascii="Arial Narrow" w:eastAsiaTheme="minorHAnsi" w:hAnsi="Arial Narrow" w:cstheme="minorBidi"/>
                <w:sz w:val="20"/>
                <w:szCs w:val="22"/>
                <w:highlight w:val="black"/>
                <w:lang w:eastAsia="en-US"/>
              </w:rPr>
            </w:pPr>
            <w:r>
              <w:rPr>
                <w:rFonts w:ascii="Arial Narrow" w:eastAsiaTheme="minorHAnsi" w:hAnsi="Arial Narrow" w:cstheme="minorBidi"/>
                <w:noProof/>
                <w:color w:val="000000"/>
                <w:sz w:val="20"/>
                <w:szCs w:val="22"/>
                <w:highlight w:val="black"/>
                <w:lang w:eastAsia="en-US"/>
              </w:rPr>
              <w:t>''''''''''</w:t>
            </w:r>
          </w:p>
        </w:tc>
        <w:tc>
          <w:tcPr>
            <w:tcW w:w="1228" w:type="pct"/>
          </w:tcPr>
          <w:p w:rsidR="007268CF" w:rsidRPr="00CB530E" w:rsidRDefault="00CB530E" w:rsidP="00D83A85">
            <w:pPr>
              <w:keepNext/>
              <w:spacing w:before="40" w:after="40"/>
              <w:rPr>
                <w:rFonts w:ascii="Arial Narrow" w:eastAsiaTheme="minorHAnsi" w:hAnsi="Arial Narrow" w:cstheme="minorBidi"/>
                <w:sz w:val="20"/>
                <w:szCs w:val="22"/>
                <w:highlight w:val="black"/>
                <w:lang w:eastAsia="en-US"/>
              </w:rPr>
            </w:pPr>
            <w:r>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5000" w:type="pct"/>
            <w:gridSpan w:val="4"/>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ICERs</w:t>
            </w:r>
          </w:p>
        </w:tc>
      </w:tr>
      <w:tr w:rsidR="00130266" w:rsidRPr="0070298B" w:rsidTr="00156786">
        <w:tc>
          <w:tcPr>
            <w:tcW w:w="3772" w:type="pct"/>
            <w:gridSpan w:val="3"/>
          </w:tcPr>
          <w:p w:rsidR="00130266" w:rsidRPr="0070298B" w:rsidRDefault="00130266" w:rsidP="00130266">
            <w:pPr>
              <w:keepNext/>
              <w:numPr>
                <w:ilvl w:val="0"/>
                <w:numId w:val="19"/>
              </w:numPr>
              <w:spacing w:before="40" w:after="40"/>
              <w:rPr>
                <w:rFonts w:ascii="Arial Narrow" w:eastAsiaTheme="minorHAnsi" w:hAnsi="Arial Narrow" w:cstheme="minorBidi"/>
                <w:sz w:val="20"/>
                <w:szCs w:val="22"/>
                <w:lang w:eastAsia="en-US"/>
              </w:rPr>
            </w:pPr>
            <w:proofErr w:type="spellStart"/>
            <w:r w:rsidRPr="0070298B">
              <w:rPr>
                <w:rFonts w:ascii="Arial Narrow" w:eastAsiaTheme="minorHAnsi" w:hAnsi="Arial Narrow" w:cstheme="minorBidi"/>
                <w:sz w:val="20"/>
                <w:szCs w:val="22"/>
                <w:lang w:eastAsia="en-US"/>
              </w:rPr>
              <w:t>Nusinersen</w:t>
            </w:r>
            <w:proofErr w:type="spellEnd"/>
            <w:r w:rsidRPr="0070298B">
              <w:rPr>
                <w:rFonts w:ascii="Arial Narrow" w:eastAsiaTheme="minorHAnsi" w:hAnsi="Arial Narrow" w:cstheme="minorBidi"/>
                <w:sz w:val="20"/>
                <w:szCs w:val="22"/>
                <w:lang w:eastAsia="en-US"/>
              </w:rPr>
              <w:t xml:space="preserve"> and administration costs only</w:t>
            </w:r>
          </w:p>
          <w:p w:rsidR="00130266" w:rsidRPr="0070298B" w:rsidRDefault="00130266" w:rsidP="00130266">
            <w:pPr>
              <w:keepNext/>
              <w:tabs>
                <w:tab w:val="left" w:pos="426"/>
              </w:tabs>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ab/>
              <w:t>Cost per QALY gained</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p>
          <w:p w:rsidR="00130266" w:rsidRPr="0070298B" w:rsidRDefault="00130266" w:rsidP="00130266">
            <w:pPr>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3772" w:type="pct"/>
            <w:gridSpan w:val="3"/>
          </w:tcPr>
          <w:p w:rsidR="00130266" w:rsidRPr="0070298B" w:rsidRDefault="00130266" w:rsidP="00130266">
            <w:pPr>
              <w:keepNext/>
              <w:numPr>
                <w:ilvl w:val="0"/>
                <w:numId w:val="19"/>
              </w:numPr>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Scenario 1 with inclusion of direct medical costs (health care perspective)</w:t>
            </w:r>
          </w:p>
          <w:p w:rsidR="00130266" w:rsidRPr="0070298B" w:rsidRDefault="00130266" w:rsidP="00130266">
            <w:pPr>
              <w:keepNext/>
              <w:tabs>
                <w:tab w:val="left" w:pos="426"/>
              </w:tabs>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ab/>
              <w:t>Cost per QALY gained</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p>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3772" w:type="pct"/>
            <w:gridSpan w:val="3"/>
          </w:tcPr>
          <w:p w:rsidR="00130266" w:rsidRPr="0070298B" w:rsidRDefault="00130266" w:rsidP="00130266">
            <w:pPr>
              <w:keepNext/>
              <w:numPr>
                <w:ilvl w:val="0"/>
                <w:numId w:val="19"/>
              </w:numPr>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Scenario 3 with inclusion of non-medical and indirect costs (societal perspective)</w:t>
            </w:r>
          </w:p>
          <w:p w:rsidR="00130266" w:rsidRPr="0070298B" w:rsidRDefault="00130266" w:rsidP="00130266">
            <w:pPr>
              <w:keepNext/>
              <w:tabs>
                <w:tab w:val="left" w:pos="426"/>
              </w:tabs>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ab/>
              <w:t>Cost per QALY gained</w:t>
            </w:r>
          </w:p>
        </w:tc>
        <w:tc>
          <w:tcPr>
            <w:tcW w:w="1228" w:type="pct"/>
          </w:tcPr>
          <w:p w:rsidR="00130266" w:rsidRPr="0070298B" w:rsidRDefault="00130266" w:rsidP="00130266">
            <w:pPr>
              <w:keepNext/>
              <w:spacing w:before="40" w:after="40"/>
              <w:rPr>
                <w:rFonts w:ascii="Arial Narrow" w:eastAsiaTheme="minorHAnsi" w:hAnsi="Arial Narrow" w:cstheme="minorBidi"/>
                <w:sz w:val="20"/>
                <w:szCs w:val="22"/>
                <w:lang w:eastAsia="en-US"/>
              </w:rPr>
            </w:pPr>
          </w:p>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5000" w:type="pct"/>
            <w:gridSpan w:val="4"/>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November 2017 submission, Type II, 15 month time horizon</w:t>
            </w:r>
          </w:p>
        </w:tc>
      </w:tr>
      <w:tr w:rsidR="00130266" w:rsidRPr="0070298B" w:rsidTr="00156786">
        <w:tc>
          <w:tcPr>
            <w:tcW w:w="5000" w:type="pct"/>
            <w:gridSpan w:val="4"/>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b/>
                <w:sz w:val="20"/>
                <w:szCs w:val="22"/>
                <w:lang w:eastAsia="en-US"/>
              </w:rPr>
              <w:t>Costs</w:t>
            </w:r>
          </w:p>
        </w:tc>
      </w:tr>
      <w:tr w:rsidR="00130266" w:rsidRPr="0070298B" w:rsidTr="00156786">
        <w:tc>
          <w:tcPr>
            <w:tcW w:w="1299"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proofErr w:type="spellStart"/>
            <w:r w:rsidRPr="0070298B">
              <w:rPr>
                <w:rFonts w:ascii="Arial Narrow" w:eastAsiaTheme="minorHAnsi" w:hAnsi="Arial Narrow" w:cstheme="minorBidi"/>
                <w:sz w:val="20"/>
                <w:szCs w:val="22"/>
                <w:lang w:eastAsia="en-US"/>
              </w:rPr>
              <w:t>Nusinersen</w:t>
            </w:r>
            <w:proofErr w:type="spellEnd"/>
            <w:r w:rsidRPr="0070298B">
              <w:rPr>
                <w:rFonts w:ascii="Arial Narrow" w:eastAsiaTheme="minorHAnsi" w:hAnsi="Arial Narrow" w:cstheme="minorBidi"/>
                <w:sz w:val="20"/>
                <w:szCs w:val="22"/>
                <w:lang w:eastAsia="en-US"/>
              </w:rPr>
              <w:t xml:space="preserve"> (4.97 infusions)</w:t>
            </w:r>
          </w:p>
        </w:tc>
        <w:tc>
          <w:tcPr>
            <w:tcW w:w="1142"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Administration</w:t>
            </w:r>
          </w:p>
        </w:tc>
        <w:tc>
          <w:tcPr>
            <w:tcW w:w="1142"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1299"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Total</w:t>
            </w:r>
          </w:p>
        </w:tc>
        <w:tc>
          <w:tcPr>
            <w:tcW w:w="1142"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331"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c>
          <w:tcPr>
            <w:tcW w:w="1228"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w:t>
            </w:r>
            <w:r w:rsidR="00CB530E">
              <w:rPr>
                <w:rFonts w:ascii="Arial Narrow" w:eastAsiaTheme="minorHAnsi" w:hAnsi="Arial Narrow" w:cstheme="minorBidi"/>
                <w:noProof/>
                <w:color w:val="000000"/>
                <w:sz w:val="20"/>
                <w:szCs w:val="22"/>
                <w:highlight w:val="black"/>
                <w:lang w:eastAsia="en-US"/>
              </w:rPr>
              <w:t>'''''''''''''''''''</w:t>
            </w:r>
          </w:p>
        </w:tc>
      </w:tr>
      <w:tr w:rsidR="00130266" w:rsidRPr="0070298B" w:rsidTr="00156786">
        <w:tc>
          <w:tcPr>
            <w:tcW w:w="5000" w:type="pct"/>
            <w:gridSpan w:val="4"/>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b/>
                <w:sz w:val="20"/>
                <w:szCs w:val="22"/>
                <w:lang w:eastAsia="en-US"/>
              </w:rPr>
              <w:t>Outcomes</w:t>
            </w:r>
          </w:p>
        </w:tc>
      </w:tr>
      <w:tr w:rsidR="00130266" w:rsidRPr="0070298B" w:rsidTr="00156786">
        <w:tc>
          <w:tcPr>
            <w:tcW w:w="1299"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Arial"/>
                <w:sz w:val="20"/>
                <w:szCs w:val="22"/>
                <w:lang w:eastAsia="en-US"/>
              </w:rPr>
            </w:pPr>
            <w:r w:rsidRPr="0070298B">
              <w:rPr>
                <w:rFonts w:ascii="Arial Narrow" w:eastAsiaTheme="minorHAnsi" w:hAnsi="Arial Narrow" w:cs="Arial"/>
                <w:sz w:val="20"/>
                <w:szCs w:val="22"/>
                <w:lang w:eastAsia="en-US"/>
              </w:rPr>
              <w:t xml:space="preserve">Responder (≥3 point increase in HFSME over 15 months) </w:t>
            </w:r>
          </w:p>
        </w:tc>
        <w:tc>
          <w:tcPr>
            <w:tcW w:w="1142" w:type="pct"/>
            <w:shd w:val="clear" w:color="auto" w:fill="BFBFBF" w:themeFill="background1" w:themeFillShade="BF"/>
          </w:tcPr>
          <w:p w:rsidR="00130266" w:rsidRPr="0070298B" w:rsidRDefault="00CB530E" w:rsidP="00130266">
            <w:pPr>
              <w:keepNext/>
              <w:spacing w:before="40" w:after="40"/>
              <w:rPr>
                <w:rFonts w:ascii="Arial Narrow" w:eastAsiaTheme="minorHAnsi" w:hAnsi="Arial Narrow" w:cs="Arial"/>
                <w:sz w:val="20"/>
                <w:szCs w:val="22"/>
                <w:lang w:eastAsia="en-US"/>
              </w:rPr>
            </w:pPr>
            <w:r>
              <w:rPr>
                <w:rFonts w:ascii="Arial Narrow" w:eastAsiaTheme="minorHAnsi" w:hAnsi="Arial Narrow" w:cs="Arial"/>
                <w:noProof/>
                <w:color w:val="000000"/>
                <w:sz w:val="20"/>
                <w:szCs w:val="22"/>
                <w:highlight w:val="black"/>
                <w:lang w:eastAsia="en-US"/>
              </w:rPr>
              <w:t>''''''''''</w:t>
            </w:r>
            <w:r w:rsidR="00130266" w:rsidRPr="0070298B">
              <w:rPr>
                <w:rFonts w:ascii="Arial Narrow" w:eastAsiaTheme="minorHAnsi" w:hAnsi="Arial Narrow" w:cs="Arial"/>
                <w:sz w:val="20"/>
                <w:szCs w:val="22"/>
                <w:lang w:eastAsia="en-US"/>
              </w:rPr>
              <w:t>%</w:t>
            </w:r>
          </w:p>
        </w:tc>
        <w:tc>
          <w:tcPr>
            <w:tcW w:w="1331" w:type="pct"/>
            <w:shd w:val="clear" w:color="auto" w:fill="BFBFBF" w:themeFill="background1" w:themeFillShade="BF"/>
          </w:tcPr>
          <w:p w:rsidR="00130266" w:rsidRPr="0070298B" w:rsidRDefault="00CB530E" w:rsidP="00130266">
            <w:pPr>
              <w:keepNext/>
              <w:spacing w:before="40" w:after="40"/>
              <w:rPr>
                <w:rFonts w:ascii="Arial Narrow" w:eastAsiaTheme="minorHAnsi" w:hAnsi="Arial Narrow" w:cs="Arial"/>
                <w:sz w:val="20"/>
                <w:szCs w:val="22"/>
                <w:lang w:eastAsia="en-US"/>
              </w:rPr>
            </w:pPr>
            <w:r>
              <w:rPr>
                <w:rFonts w:ascii="Arial Narrow" w:eastAsiaTheme="minorHAnsi" w:hAnsi="Arial Narrow" w:cs="Arial"/>
                <w:noProof/>
                <w:color w:val="000000"/>
                <w:sz w:val="20"/>
                <w:szCs w:val="22"/>
                <w:highlight w:val="black"/>
                <w:lang w:eastAsia="en-US"/>
              </w:rPr>
              <w:t>''''''''''</w:t>
            </w:r>
            <w:r w:rsidR="00130266" w:rsidRPr="0070298B">
              <w:rPr>
                <w:rFonts w:ascii="Arial Narrow" w:eastAsiaTheme="minorHAnsi" w:hAnsi="Arial Narrow" w:cs="Arial"/>
                <w:sz w:val="20"/>
                <w:szCs w:val="22"/>
                <w:lang w:eastAsia="en-US"/>
              </w:rPr>
              <w:t>%</w:t>
            </w:r>
          </w:p>
        </w:tc>
        <w:tc>
          <w:tcPr>
            <w:tcW w:w="1228" w:type="pct"/>
            <w:shd w:val="clear" w:color="auto" w:fill="BFBFBF" w:themeFill="background1" w:themeFillShade="BF"/>
          </w:tcPr>
          <w:p w:rsidR="00130266" w:rsidRPr="0070298B" w:rsidRDefault="00CB530E" w:rsidP="00130266">
            <w:pPr>
              <w:keepNext/>
              <w:spacing w:before="40" w:after="40"/>
              <w:rPr>
                <w:rFonts w:ascii="Arial Narrow" w:eastAsiaTheme="minorHAnsi" w:hAnsi="Arial Narrow" w:cs="Arial"/>
                <w:sz w:val="20"/>
                <w:szCs w:val="22"/>
                <w:lang w:eastAsia="en-US"/>
              </w:rPr>
            </w:pPr>
            <w:r>
              <w:rPr>
                <w:rFonts w:ascii="Arial Narrow" w:eastAsiaTheme="minorHAnsi" w:hAnsi="Arial Narrow" w:cs="Arial"/>
                <w:noProof/>
                <w:color w:val="000000"/>
                <w:sz w:val="20"/>
                <w:szCs w:val="22"/>
                <w:highlight w:val="black"/>
                <w:lang w:eastAsia="en-US"/>
              </w:rPr>
              <w:t>'''''''''''</w:t>
            </w:r>
            <w:r w:rsidR="00130266" w:rsidRPr="0070298B">
              <w:rPr>
                <w:rFonts w:ascii="Arial Narrow" w:eastAsiaTheme="minorHAnsi" w:hAnsi="Arial Narrow" w:cs="Arial"/>
                <w:sz w:val="20"/>
                <w:szCs w:val="22"/>
                <w:lang w:eastAsia="en-US"/>
              </w:rPr>
              <w:t>%</w:t>
            </w:r>
          </w:p>
        </w:tc>
      </w:tr>
      <w:tr w:rsidR="00130266" w:rsidRPr="0070298B" w:rsidTr="00156786">
        <w:tc>
          <w:tcPr>
            <w:tcW w:w="5000" w:type="pct"/>
            <w:gridSpan w:val="4"/>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ICERs</w:t>
            </w:r>
          </w:p>
        </w:tc>
      </w:tr>
      <w:tr w:rsidR="00130266" w:rsidRPr="0070298B" w:rsidTr="00156786">
        <w:tc>
          <w:tcPr>
            <w:tcW w:w="3772" w:type="pct"/>
            <w:gridSpan w:val="3"/>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sz w:val="20"/>
                <w:szCs w:val="22"/>
                <w:lang w:eastAsia="en-US"/>
              </w:rPr>
            </w:pPr>
            <w:r w:rsidRPr="0070298B">
              <w:rPr>
                <w:rFonts w:ascii="Arial Narrow" w:eastAsiaTheme="minorHAnsi" w:hAnsi="Arial Narrow" w:cstheme="minorBidi"/>
                <w:sz w:val="20"/>
                <w:szCs w:val="22"/>
                <w:lang w:eastAsia="en-US"/>
              </w:rPr>
              <w:t>Cost per Responder</w:t>
            </w:r>
          </w:p>
        </w:tc>
        <w:tc>
          <w:tcPr>
            <w:tcW w:w="1228" w:type="pct"/>
            <w:shd w:val="clear" w:color="auto" w:fill="BFBFBF" w:themeFill="background1" w:themeFillShade="BF"/>
          </w:tcPr>
          <w:p w:rsidR="00130266" w:rsidRPr="0070298B" w:rsidRDefault="00130266" w:rsidP="00130266">
            <w:pPr>
              <w:keepNext/>
              <w:spacing w:before="40" w:after="40"/>
              <w:rPr>
                <w:rFonts w:ascii="Arial Narrow" w:eastAsiaTheme="minorHAnsi" w:hAnsi="Arial Narrow" w:cstheme="minorBidi"/>
                <w:b/>
                <w:sz w:val="20"/>
                <w:szCs w:val="22"/>
                <w:lang w:eastAsia="en-US"/>
              </w:rPr>
            </w:pPr>
            <w:r w:rsidRPr="0070298B">
              <w:rPr>
                <w:rFonts w:ascii="Arial Narrow" w:eastAsiaTheme="minorHAnsi" w:hAnsi="Arial Narrow" w:cstheme="minorBidi"/>
                <w:b/>
                <w:sz w:val="20"/>
                <w:szCs w:val="22"/>
                <w:lang w:eastAsia="en-US"/>
              </w:rPr>
              <w:t>$</w:t>
            </w:r>
            <w:r w:rsidR="00CB530E">
              <w:rPr>
                <w:rFonts w:ascii="Arial Narrow" w:eastAsiaTheme="minorHAnsi" w:hAnsi="Arial Narrow" w:cstheme="minorBidi"/>
                <w:b/>
                <w:noProof/>
                <w:color w:val="000000"/>
                <w:sz w:val="20"/>
                <w:szCs w:val="22"/>
                <w:highlight w:val="black"/>
                <w:lang w:eastAsia="en-US"/>
              </w:rPr>
              <w:t>'''''''''''''''''''</w:t>
            </w:r>
          </w:p>
        </w:tc>
      </w:tr>
    </w:tbl>
    <w:p w:rsidR="00130266" w:rsidRPr="0070298B" w:rsidRDefault="00130266" w:rsidP="00130266">
      <w:pPr>
        <w:widowControl w:val="0"/>
        <w:spacing w:after="120"/>
        <w:contextualSpacing/>
        <w:jc w:val="both"/>
        <w:rPr>
          <w:rFonts w:ascii="Arial Narrow" w:hAnsi="Arial Narrow" w:cs="Arial"/>
          <w:snapToGrid w:val="0"/>
          <w:sz w:val="18"/>
          <w:szCs w:val="20"/>
          <w:lang w:eastAsia="en-US"/>
        </w:rPr>
      </w:pPr>
      <w:r w:rsidRPr="0070298B">
        <w:rPr>
          <w:rFonts w:ascii="Arial Narrow" w:hAnsi="Arial Narrow" w:cs="Arial"/>
          <w:snapToGrid w:val="0"/>
          <w:sz w:val="18"/>
          <w:szCs w:val="20"/>
          <w:lang w:eastAsia="en-US"/>
        </w:rPr>
        <w:t xml:space="preserve">Source: Commentary for November 2017 submission, Table 3.8.3; March 2018 resubmission, Table 9 </w:t>
      </w:r>
    </w:p>
    <w:p w:rsidR="00A37DF7" w:rsidRDefault="00130266" w:rsidP="00130266">
      <w:pPr>
        <w:widowControl w:val="0"/>
        <w:spacing w:after="120"/>
        <w:contextualSpacing/>
        <w:jc w:val="both"/>
        <w:rPr>
          <w:rFonts w:ascii="Arial Narrow" w:hAnsi="Arial Narrow" w:cs="Arial"/>
          <w:snapToGrid w:val="0"/>
          <w:sz w:val="18"/>
          <w:szCs w:val="20"/>
          <w:lang w:eastAsia="en-US"/>
        </w:rPr>
      </w:pPr>
      <w:r w:rsidRPr="0070298B">
        <w:rPr>
          <w:rFonts w:ascii="Arial Narrow" w:hAnsi="Arial Narrow" w:cs="Arial"/>
          <w:snapToGrid w:val="0"/>
          <w:sz w:val="18"/>
          <w:szCs w:val="20"/>
          <w:lang w:eastAsia="en-US"/>
        </w:rPr>
        <w:t>ICER = incremental cost effectiveness ratio; QALY = quality adjusted life year</w:t>
      </w:r>
    </w:p>
    <w:p w:rsidR="00130266" w:rsidRDefault="00130266" w:rsidP="00A37DF7">
      <w:pPr>
        <w:widowControl w:val="0"/>
        <w:spacing w:after="120"/>
        <w:contextualSpacing/>
        <w:jc w:val="both"/>
        <w:rPr>
          <w:rFonts w:ascii="Arial Narrow" w:hAnsi="Arial Narrow" w:cs="Arial"/>
          <w:snapToGrid w:val="0"/>
          <w:sz w:val="18"/>
          <w:szCs w:val="20"/>
          <w:lang w:eastAsia="en-US"/>
        </w:rPr>
      </w:pPr>
      <w:r w:rsidRPr="0070298B">
        <w:rPr>
          <w:rFonts w:ascii="Arial Narrow" w:hAnsi="Arial Narrow" w:cs="Arial"/>
          <w:snapToGrid w:val="0"/>
          <w:sz w:val="18"/>
          <w:szCs w:val="20"/>
          <w:lang w:eastAsia="en-US"/>
        </w:rPr>
        <w:t xml:space="preserve"> </w:t>
      </w:r>
      <w:r w:rsidR="00A37DF7" w:rsidRPr="00A37DF7">
        <w:rPr>
          <w:rFonts w:ascii="Arial Narrow" w:hAnsi="Arial Narrow" w:cs="Arial"/>
          <w:snapToGrid w:val="0"/>
          <w:sz w:val="18"/>
          <w:szCs w:val="20"/>
          <w:lang w:eastAsia="en-US"/>
        </w:rPr>
        <w:t>Grey shading indicates data previously seen by the PBAC.</w:t>
      </w:r>
    </w:p>
    <w:p w:rsidR="00686267" w:rsidRDefault="00686267" w:rsidP="00A37DF7">
      <w:pPr>
        <w:widowControl w:val="0"/>
        <w:spacing w:after="120"/>
        <w:contextualSpacing/>
        <w:jc w:val="both"/>
        <w:rPr>
          <w:rFonts w:asciiTheme="minorHAnsi" w:hAnsiTheme="minorHAnsi" w:cs="Arial"/>
          <w:snapToGrid w:val="0"/>
          <w:lang w:eastAsia="en-US"/>
        </w:rPr>
      </w:pPr>
    </w:p>
    <w:p w:rsidR="001259D3" w:rsidRPr="001259D3" w:rsidRDefault="001259D3" w:rsidP="00A37DF7">
      <w:pPr>
        <w:widowControl w:val="0"/>
        <w:spacing w:after="120"/>
        <w:contextualSpacing/>
        <w:jc w:val="both"/>
        <w:rPr>
          <w:rFonts w:asciiTheme="minorHAnsi" w:hAnsiTheme="minorHAnsi" w:cs="Arial"/>
          <w:snapToGrid w:val="0"/>
          <w:lang w:eastAsia="en-US"/>
        </w:rPr>
      </w:pPr>
      <w:r>
        <w:rPr>
          <w:rFonts w:asciiTheme="minorHAnsi" w:hAnsiTheme="minorHAnsi" w:cs="Arial"/>
          <w:snapToGrid w:val="0"/>
          <w:lang w:eastAsia="en-US"/>
        </w:rPr>
        <w:t xml:space="preserve">The redacted table shows ICERs of over $200,000/QALY. </w:t>
      </w:r>
    </w:p>
    <w:p w:rsidR="00130266" w:rsidRPr="0070298B" w:rsidRDefault="00130266" w:rsidP="00C16F51">
      <w:pPr>
        <w:widowControl w:val="0"/>
        <w:numPr>
          <w:ilvl w:val="1"/>
          <w:numId w:val="5"/>
        </w:numPr>
        <w:spacing w:before="240" w:after="120"/>
        <w:jc w:val="both"/>
        <w:rPr>
          <w:rFonts w:asciiTheme="minorHAnsi" w:eastAsiaTheme="minorHAnsi" w:hAnsiTheme="minorHAnsi" w:cstheme="minorBidi"/>
          <w:i/>
          <w:szCs w:val="22"/>
          <w:lang w:eastAsia="en-US"/>
        </w:rPr>
      </w:pPr>
      <w:r w:rsidRPr="0070298B">
        <w:rPr>
          <w:rFonts w:asciiTheme="minorHAnsi" w:eastAsiaTheme="minorHAnsi" w:hAnsiTheme="minorHAnsi" w:cstheme="minorBidi"/>
          <w:szCs w:val="22"/>
          <w:lang w:eastAsia="en-US"/>
        </w:rPr>
        <w:t>The cost per QALY gained for Type II</w:t>
      </w:r>
      <w:r w:rsidR="001F3383">
        <w:rPr>
          <w:rFonts w:asciiTheme="minorHAnsi" w:eastAsiaTheme="minorHAnsi" w:hAnsiTheme="minorHAnsi" w:cstheme="minorBidi"/>
          <w:szCs w:val="22"/>
          <w:lang w:eastAsia="en-US"/>
        </w:rPr>
        <w:t>/</w:t>
      </w:r>
      <w:proofErr w:type="spellStart"/>
      <w:r w:rsidR="001F3383">
        <w:rPr>
          <w:rFonts w:asciiTheme="minorHAnsi" w:eastAsiaTheme="minorHAnsi" w:hAnsiTheme="minorHAnsi" w:cstheme="minorBidi"/>
          <w:szCs w:val="22"/>
          <w:lang w:eastAsia="en-US"/>
        </w:rPr>
        <w:t>IIIa</w:t>
      </w:r>
      <w:proofErr w:type="spellEnd"/>
      <w:r w:rsidRPr="0070298B">
        <w:rPr>
          <w:rFonts w:asciiTheme="minorHAnsi" w:eastAsiaTheme="minorHAnsi" w:hAnsiTheme="minorHAnsi" w:cstheme="minorBidi"/>
          <w:szCs w:val="22"/>
          <w:lang w:eastAsia="en-US"/>
        </w:rPr>
        <w:t xml:space="preserve"> SMA is estimated to be lower than for Type I SMA despite no survival gain assumed for Type II</w:t>
      </w:r>
      <w:r w:rsidR="001F3383">
        <w:rPr>
          <w:rFonts w:asciiTheme="minorHAnsi" w:eastAsiaTheme="minorHAnsi" w:hAnsiTheme="minorHAnsi" w:cstheme="minorBidi"/>
          <w:szCs w:val="22"/>
          <w:lang w:eastAsia="en-US"/>
        </w:rPr>
        <w:t>/</w:t>
      </w:r>
      <w:proofErr w:type="spellStart"/>
      <w:r w:rsidR="001F3383">
        <w:rPr>
          <w:rFonts w:asciiTheme="minorHAnsi" w:eastAsiaTheme="minorHAnsi" w:hAnsiTheme="minorHAnsi" w:cstheme="minorBidi"/>
          <w:szCs w:val="22"/>
          <w:lang w:eastAsia="en-US"/>
        </w:rPr>
        <w:t>IIIa</w:t>
      </w:r>
      <w:proofErr w:type="spellEnd"/>
      <w:r w:rsidRPr="0070298B">
        <w:rPr>
          <w:rFonts w:asciiTheme="minorHAnsi" w:eastAsiaTheme="minorHAnsi" w:hAnsiTheme="minorHAnsi" w:cstheme="minorBidi"/>
          <w:szCs w:val="22"/>
          <w:lang w:eastAsia="en-US"/>
        </w:rPr>
        <w:t xml:space="preserve"> patients treated with </w:t>
      </w:r>
      <w:proofErr w:type="spellStart"/>
      <w:r w:rsidRPr="0070298B">
        <w:rPr>
          <w:rFonts w:asciiTheme="minorHAnsi" w:eastAsiaTheme="minorHAnsi" w:hAnsiTheme="minorHAnsi" w:cstheme="minorBidi"/>
          <w:szCs w:val="22"/>
          <w:lang w:eastAsia="en-US"/>
        </w:rPr>
        <w:t>nusinersen</w:t>
      </w:r>
      <w:proofErr w:type="spellEnd"/>
      <w:r w:rsidRPr="0070298B">
        <w:rPr>
          <w:rFonts w:asciiTheme="minorHAnsi" w:eastAsiaTheme="minorHAnsi" w:hAnsiTheme="minorHAnsi" w:cstheme="minorBidi"/>
          <w:szCs w:val="22"/>
          <w:lang w:eastAsia="en-US"/>
        </w:rPr>
        <w:t xml:space="preserve"> and the utility gain being smaller (0.67 for Type II/</w:t>
      </w:r>
      <w:proofErr w:type="spellStart"/>
      <w:r w:rsidRPr="0070298B">
        <w:rPr>
          <w:rFonts w:asciiTheme="minorHAnsi" w:eastAsiaTheme="minorHAnsi" w:hAnsiTheme="minorHAnsi" w:cstheme="minorBidi"/>
          <w:szCs w:val="22"/>
          <w:lang w:eastAsia="en-US"/>
        </w:rPr>
        <w:t>IIIa</w:t>
      </w:r>
      <w:proofErr w:type="spellEnd"/>
      <w:r w:rsidR="0069439A">
        <w:rPr>
          <w:rFonts w:asciiTheme="minorHAnsi" w:eastAsiaTheme="minorHAnsi" w:hAnsiTheme="minorHAnsi" w:cstheme="minorBidi"/>
          <w:szCs w:val="22"/>
          <w:lang w:eastAsia="en-US"/>
        </w:rPr>
        <w:t xml:space="preserve"> compared with 0.83 for Type I)</w:t>
      </w:r>
      <w:r w:rsidRPr="0070298B">
        <w:rPr>
          <w:rFonts w:asciiTheme="minorHAnsi" w:eastAsiaTheme="minorHAnsi" w:hAnsiTheme="minorHAnsi" w:cstheme="minorBidi"/>
          <w:szCs w:val="22"/>
          <w:lang w:eastAsia="en-US"/>
        </w:rPr>
        <w:t xml:space="preserve">. </w:t>
      </w:r>
      <w:r w:rsidRPr="00851C02">
        <w:rPr>
          <w:rFonts w:asciiTheme="minorHAnsi" w:eastAsiaTheme="minorHAnsi" w:hAnsiTheme="minorHAnsi" w:cstheme="minorBidi"/>
          <w:szCs w:val="22"/>
          <w:lang w:eastAsia="en-US"/>
        </w:rPr>
        <w:t>The reasons for this include:</w:t>
      </w:r>
    </w:p>
    <w:p w:rsidR="00130266" w:rsidRPr="003830E3" w:rsidRDefault="00130266" w:rsidP="00130266">
      <w:pPr>
        <w:widowControl w:val="0"/>
        <w:numPr>
          <w:ilvl w:val="0"/>
          <w:numId w:val="17"/>
        </w:numPr>
        <w:spacing w:after="120"/>
        <w:jc w:val="both"/>
        <w:rPr>
          <w:rFonts w:asciiTheme="minorHAnsi" w:eastAsiaTheme="minorHAnsi" w:hAnsiTheme="minorHAnsi" w:cstheme="minorBidi"/>
          <w:szCs w:val="22"/>
          <w:lang w:eastAsia="en-US"/>
        </w:rPr>
      </w:pPr>
      <w:r w:rsidRPr="0070298B">
        <w:rPr>
          <w:rFonts w:asciiTheme="minorHAnsi" w:eastAsiaTheme="minorHAnsi" w:hAnsiTheme="minorHAnsi" w:cstheme="minorBidi"/>
          <w:szCs w:val="22"/>
          <w:lang w:eastAsia="en-US"/>
        </w:rPr>
        <w:t xml:space="preserve"> </w:t>
      </w:r>
      <w:proofErr w:type="spellStart"/>
      <w:r w:rsidRPr="00851C02">
        <w:rPr>
          <w:rFonts w:asciiTheme="minorHAnsi" w:eastAsiaTheme="minorHAnsi" w:hAnsiTheme="minorHAnsi" w:cstheme="minorBidi"/>
          <w:szCs w:val="22"/>
          <w:lang w:eastAsia="en-US"/>
        </w:rPr>
        <w:t>Nusinersen</w:t>
      </w:r>
      <w:proofErr w:type="spellEnd"/>
      <w:r w:rsidRPr="00851C02">
        <w:rPr>
          <w:rFonts w:asciiTheme="minorHAnsi" w:eastAsiaTheme="minorHAnsi" w:hAnsiTheme="minorHAnsi" w:cstheme="minorBidi"/>
          <w:szCs w:val="22"/>
          <w:lang w:eastAsia="en-US"/>
        </w:rPr>
        <w:t xml:space="preserve"> loading doses are not costed in the analysis for Type II/</w:t>
      </w:r>
      <w:proofErr w:type="spellStart"/>
      <w:r w:rsidRPr="00851C02">
        <w:rPr>
          <w:rFonts w:asciiTheme="minorHAnsi" w:eastAsiaTheme="minorHAnsi" w:hAnsiTheme="minorHAnsi" w:cstheme="minorBidi"/>
          <w:szCs w:val="22"/>
          <w:lang w:eastAsia="en-US"/>
        </w:rPr>
        <w:t>IIIa</w:t>
      </w:r>
      <w:proofErr w:type="spellEnd"/>
      <w:r w:rsidRPr="00851C02">
        <w:rPr>
          <w:rFonts w:asciiTheme="minorHAnsi" w:eastAsiaTheme="minorHAnsi" w:hAnsiTheme="minorHAnsi" w:cstheme="minorBidi"/>
          <w:szCs w:val="22"/>
          <w:lang w:eastAsia="en-US"/>
        </w:rPr>
        <w:t xml:space="preserve">. When the loading doses are excluded from the analysis for Type I patients the cost/QALY gained is </w:t>
      </w:r>
      <w:r w:rsidR="001259D3">
        <w:rPr>
          <w:rFonts w:asciiTheme="minorHAnsi" w:eastAsiaTheme="minorHAnsi" w:hAnsiTheme="minorHAnsi" w:cstheme="minorBidi"/>
          <w:szCs w:val="22"/>
          <w:lang w:eastAsia="en-US"/>
        </w:rPr>
        <w:t xml:space="preserve">more than </w:t>
      </w:r>
      <w:r w:rsidRPr="00851C02">
        <w:rPr>
          <w:rFonts w:asciiTheme="minorHAnsi" w:eastAsiaTheme="minorHAnsi" w:hAnsiTheme="minorHAnsi" w:cstheme="minorBidi"/>
          <w:szCs w:val="22"/>
          <w:lang w:eastAsia="en-US"/>
        </w:rPr>
        <w:t>$</w:t>
      </w:r>
      <w:r w:rsidR="001259D3">
        <w:rPr>
          <w:rFonts w:asciiTheme="minorHAnsi" w:eastAsiaTheme="minorHAnsi" w:hAnsiTheme="minorHAnsi" w:cstheme="minorBidi"/>
          <w:szCs w:val="22"/>
          <w:lang w:eastAsia="en-US"/>
        </w:rPr>
        <w:t>200,000</w:t>
      </w:r>
      <w:r w:rsidRPr="00851C02">
        <w:rPr>
          <w:rFonts w:asciiTheme="minorHAnsi" w:eastAsiaTheme="minorHAnsi" w:hAnsiTheme="minorHAnsi" w:cstheme="minorBidi"/>
          <w:szCs w:val="22"/>
          <w:lang w:eastAsia="en-US"/>
        </w:rPr>
        <w:t xml:space="preserve"> (health care perspective) which is </w:t>
      </w:r>
      <w:r w:rsidRPr="00851C02">
        <w:rPr>
          <w:rFonts w:asciiTheme="minorHAnsi" w:eastAsiaTheme="minorHAnsi" w:hAnsiTheme="minorHAnsi" w:cstheme="minorBidi"/>
          <w:szCs w:val="22"/>
          <w:lang w:eastAsia="en-US"/>
        </w:rPr>
        <w:lastRenderedPageBreak/>
        <w:t>lower than that estimated for Type II/</w:t>
      </w:r>
      <w:proofErr w:type="spellStart"/>
      <w:r w:rsidRPr="00851C02">
        <w:rPr>
          <w:rFonts w:asciiTheme="minorHAnsi" w:eastAsiaTheme="minorHAnsi" w:hAnsiTheme="minorHAnsi" w:cstheme="minorBidi"/>
          <w:szCs w:val="22"/>
          <w:lang w:eastAsia="en-US"/>
        </w:rPr>
        <w:t>IIIa</w:t>
      </w:r>
      <w:proofErr w:type="spellEnd"/>
      <w:r w:rsidRPr="00851C02">
        <w:rPr>
          <w:rFonts w:asciiTheme="minorHAnsi" w:eastAsiaTheme="minorHAnsi" w:hAnsiTheme="minorHAnsi" w:cstheme="minorBidi"/>
          <w:szCs w:val="22"/>
          <w:lang w:eastAsia="en-US"/>
        </w:rPr>
        <w:t xml:space="preserve"> (</w:t>
      </w:r>
      <w:r w:rsidR="001259D3">
        <w:rPr>
          <w:rFonts w:asciiTheme="minorHAnsi" w:eastAsiaTheme="minorHAnsi" w:hAnsiTheme="minorHAnsi" w:cstheme="minorBidi"/>
          <w:szCs w:val="22"/>
          <w:lang w:eastAsia="en-US"/>
        </w:rPr>
        <w:t xml:space="preserve">more than </w:t>
      </w:r>
      <w:r w:rsidRPr="00851C02">
        <w:rPr>
          <w:rFonts w:asciiTheme="minorHAnsi" w:eastAsiaTheme="minorHAnsi" w:hAnsiTheme="minorHAnsi" w:cstheme="minorBidi"/>
          <w:szCs w:val="22"/>
          <w:lang w:eastAsia="en-US"/>
        </w:rPr>
        <w:t>$</w:t>
      </w:r>
      <w:r w:rsidR="001259D3">
        <w:rPr>
          <w:rFonts w:asciiTheme="minorHAnsi" w:eastAsiaTheme="minorHAnsi" w:hAnsiTheme="minorHAnsi" w:cstheme="minorBidi"/>
          <w:szCs w:val="22"/>
          <w:lang w:eastAsia="en-US"/>
        </w:rPr>
        <w:t>200,000</w:t>
      </w:r>
      <w:r w:rsidRPr="00851C02">
        <w:rPr>
          <w:rFonts w:asciiTheme="minorHAnsi" w:eastAsiaTheme="minorHAnsi" w:hAnsiTheme="minorHAnsi" w:cstheme="minorBidi"/>
          <w:szCs w:val="22"/>
          <w:lang w:eastAsia="en-US"/>
        </w:rPr>
        <w:t>) (see paragraph 5.3</w:t>
      </w:r>
      <w:r w:rsidR="001F3383" w:rsidRPr="00851C02">
        <w:rPr>
          <w:rFonts w:asciiTheme="minorHAnsi" w:eastAsiaTheme="minorHAnsi" w:hAnsiTheme="minorHAnsi" w:cstheme="minorBidi"/>
          <w:szCs w:val="22"/>
          <w:lang w:eastAsia="en-US"/>
        </w:rPr>
        <w:t>5</w:t>
      </w:r>
      <w:r w:rsidRPr="00851C02">
        <w:rPr>
          <w:rFonts w:asciiTheme="minorHAnsi" w:eastAsiaTheme="minorHAnsi" w:hAnsiTheme="minorHAnsi" w:cstheme="minorBidi"/>
          <w:szCs w:val="22"/>
          <w:lang w:eastAsia="en-US"/>
        </w:rPr>
        <w:t>).</w:t>
      </w:r>
    </w:p>
    <w:p w:rsidR="00130266" w:rsidRPr="003830E3" w:rsidRDefault="00130266" w:rsidP="00851C02">
      <w:pPr>
        <w:widowControl w:val="0"/>
        <w:numPr>
          <w:ilvl w:val="1"/>
          <w:numId w:val="17"/>
        </w:numPr>
        <w:spacing w:after="120"/>
        <w:jc w:val="both"/>
        <w:rPr>
          <w:rFonts w:asciiTheme="minorHAnsi" w:eastAsiaTheme="minorHAnsi" w:hAnsiTheme="minorHAnsi" w:cstheme="minorBidi"/>
          <w:szCs w:val="22"/>
          <w:lang w:eastAsia="en-US"/>
        </w:rPr>
      </w:pPr>
      <w:r w:rsidRPr="00851C02">
        <w:rPr>
          <w:rFonts w:asciiTheme="minorHAnsi" w:eastAsiaTheme="minorHAnsi" w:hAnsiTheme="minorHAnsi" w:cstheme="minorBidi"/>
          <w:szCs w:val="22"/>
          <w:lang w:eastAsia="en-US"/>
        </w:rPr>
        <w:t>Limiting the analysis for Type II/</w:t>
      </w:r>
      <w:proofErr w:type="spellStart"/>
      <w:r w:rsidRPr="00851C02">
        <w:rPr>
          <w:rFonts w:asciiTheme="minorHAnsi" w:eastAsiaTheme="minorHAnsi" w:hAnsiTheme="minorHAnsi" w:cstheme="minorBidi"/>
          <w:szCs w:val="22"/>
          <w:lang w:eastAsia="en-US"/>
        </w:rPr>
        <w:t>IIIa</w:t>
      </w:r>
      <w:proofErr w:type="spellEnd"/>
      <w:r w:rsidRPr="00851C02">
        <w:rPr>
          <w:rFonts w:asciiTheme="minorHAnsi" w:eastAsiaTheme="minorHAnsi" w:hAnsiTheme="minorHAnsi" w:cstheme="minorBidi"/>
          <w:szCs w:val="22"/>
          <w:lang w:eastAsia="en-US"/>
        </w:rPr>
        <w:t xml:space="preserve"> to a time horizon of one year. This relies on the assumption of constant costs and benefits over time, and no discounting was applied. Discounting the costs and benefits by </w:t>
      </w:r>
      <w:r w:rsidR="00CB530E">
        <w:rPr>
          <w:rFonts w:asciiTheme="minorHAnsi" w:eastAsiaTheme="minorHAnsi" w:hAnsiTheme="minorHAnsi" w:cstheme="minorBidi"/>
          <w:noProof/>
          <w:color w:val="000000"/>
          <w:szCs w:val="22"/>
          <w:highlight w:val="black"/>
          <w:lang w:eastAsia="en-US"/>
        </w:rPr>
        <w:t>''</w:t>
      </w:r>
      <w:r w:rsidRPr="00851C02">
        <w:rPr>
          <w:rFonts w:asciiTheme="minorHAnsi" w:eastAsiaTheme="minorHAnsi" w:hAnsiTheme="minorHAnsi" w:cstheme="minorBidi"/>
          <w:szCs w:val="22"/>
          <w:lang w:eastAsia="en-US"/>
        </w:rPr>
        <w:t>% per annum in the analysis for Type I patients increase</w:t>
      </w:r>
      <w:r w:rsidR="008D243A">
        <w:rPr>
          <w:rFonts w:asciiTheme="minorHAnsi" w:eastAsiaTheme="minorHAnsi" w:hAnsiTheme="minorHAnsi" w:cstheme="minorBidi"/>
          <w:szCs w:val="22"/>
          <w:lang w:eastAsia="en-US"/>
        </w:rPr>
        <w:t>s</w:t>
      </w:r>
      <w:r w:rsidRPr="00851C02">
        <w:rPr>
          <w:rFonts w:asciiTheme="minorHAnsi" w:eastAsiaTheme="minorHAnsi" w:hAnsiTheme="minorHAnsi" w:cstheme="minorBidi"/>
          <w:szCs w:val="22"/>
          <w:lang w:eastAsia="en-US"/>
        </w:rPr>
        <w:t xml:space="preserve"> the ICER (for example, from </w:t>
      </w:r>
      <w:r w:rsidR="001259D3">
        <w:rPr>
          <w:rFonts w:asciiTheme="minorHAnsi" w:eastAsiaTheme="minorHAnsi" w:hAnsiTheme="minorHAnsi" w:cstheme="minorBidi"/>
          <w:szCs w:val="22"/>
          <w:lang w:eastAsia="en-US"/>
        </w:rPr>
        <w:t xml:space="preserve">more than </w:t>
      </w:r>
      <w:r w:rsidRPr="00851C02">
        <w:rPr>
          <w:rFonts w:asciiTheme="minorHAnsi" w:eastAsiaTheme="minorHAnsi" w:hAnsiTheme="minorHAnsi" w:cstheme="minorBidi"/>
          <w:szCs w:val="22"/>
          <w:lang w:eastAsia="en-US"/>
        </w:rPr>
        <w:t>$</w:t>
      </w:r>
      <w:r w:rsidR="001259D3">
        <w:rPr>
          <w:rFonts w:asciiTheme="minorHAnsi" w:eastAsiaTheme="minorHAnsi" w:hAnsiTheme="minorHAnsi" w:cstheme="minorBidi"/>
          <w:szCs w:val="22"/>
          <w:lang w:eastAsia="en-US"/>
        </w:rPr>
        <w:t>200,000</w:t>
      </w:r>
      <w:r w:rsidRPr="00851C02">
        <w:rPr>
          <w:rFonts w:asciiTheme="minorHAnsi" w:eastAsiaTheme="minorHAnsi" w:hAnsiTheme="minorHAnsi" w:cstheme="minorBidi"/>
          <w:szCs w:val="22"/>
          <w:lang w:eastAsia="en-US"/>
        </w:rPr>
        <w:t xml:space="preserve"> to </w:t>
      </w:r>
      <w:r w:rsidR="001259D3">
        <w:rPr>
          <w:rFonts w:asciiTheme="minorHAnsi" w:eastAsiaTheme="minorHAnsi" w:hAnsiTheme="minorHAnsi" w:cstheme="minorBidi"/>
          <w:szCs w:val="22"/>
          <w:lang w:eastAsia="en-US"/>
        </w:rPr>
        <w:t xml:space="preserve">more than </w:t>
      </w:r>
      <w:r w:rsidRPr="00851C02">
        <w:rPr>
          <w:rFonts w:asciiTheme="minorHAnsi" w:eastAsiaTheme="minorHAnsi" w:hAnsiTheme="minorHAnsi" w:cstheme="minorBidi"/>
          <w:szCs w:val="22"/>
          <w:lang w:eastAsia="en-US"/>
        </w:rPr>
        <w:t>$</w:t>
      </w:r>
      <w:r w:rsidR="001259D3">
        <w:rPr>
          <w:rFonts w:asciiTheme="minorHAnsi" w:eastAsiaTheme="minorHAnsi" w:hAnsiTheme="minorHAnsi" w:cstheme="minorBidi"/>
          <w:szCs w:val="22"/>
          <w:lang w:eastAsia="en-US"/>
        </w:rPr>
        <w:t>200,000</w:t>
      </w:r>
      <w:r w:rsidRPr="00851C02">
        <w:rPr>
          <w:rFonts w:asciiTheme="minorHAnsi" w:eastAsiaTheme="minorHAnsi" w:hAnsiTheme="minorHAnsi" w:cstheme="minorBidi"/>
          <w:szCs w:val="22"/>
          <w:lang w:eastAsia="en-US"/>
        </w:rPr>
        <w:t xml:space="preserve"> per QALY gained for the scenario including drug and administration costs only).</w:t>
      </w:r>
    </w:p>
    <w:p w:rsidR="00130266" w:rsidRPr="003830E3" w:rsidRDefault="00130266" w:rsidP="00130266">
      <w:pPr>
        <w:widowControl w:val="0"/>
        <w:numPr>
          <w:ilvl w:val="0"/>
          <w:numId w:val="17"/>
        </w:numPr>
        <w:spacing w:after="120"/>
        <w:jc w:val="both"/>
        <w:rPr>
          <w:rFonts w:asciiTheme="minorHAnsi" w:eastAsiaTheme="minorHAnsi" w:hAnsiTheme="minorHAnsi" w:cstheme="minorBidi"/>
          <w:szCs w:val="22"/>
          <w:lang w:eastAsia="en-US"/>
        </w:rPr>
      </w:pPr>
      <w:r w:rsidRPr="00851C02">
        <w:rPr>
          <w:rFonts w:asciiTheme="minorHAnsi" w:eastAsiaTheme="minorHAnsi" w:hAnsiTheme="minorHAnsi" w:cstheme="minorBidi"/>
          <w:szCs w:val="22"/>
          <w:lang w:eastAsia="en-US"/>
        </w:rPr>
        <w:t xml:space="preserve">The </w:t>
      </w:r>
      <w:r w:rsidR="001F3383" w:rsidRPr="00851C02">
        <w:rPr>
          <w:rFonts w:asciiTheme="minorHAnsi" w:eastAsiaTheme="minorHAnsi" w:hAnsiTheme="minorHAnsi" w:cstheme="minorBidi"/>
          <w:szCs w:val="22"/>
          <w:lang w:eastAsia="en-US"/>
        </w:rPr>
        <w:t xml:space="preserve">increase in </w:t>
      </w:r>
      <w:r w:rsidRPr="00851C02">
        <w:rPr>
          <w:rFonts w:asciiTheme="minorHAnsi" w:eastAsiaTheme="minorHAnsi" w:hAnsiTheme="minorHAnsi" w:cstheme="minorBidi"/>
          <w:szCs w:val="22"/>
          <w:lang w:eastAsia="en-US"/>
        </w:rPr>
        <w:t>survival for Type I patients leads to increased medical, non-medical and indirect costs.</w:t>
      </w:r>
    </w:p>
    <w:p w:rsidR="009B1EF5" w:rsidRPr="003830E3" w:rsidRDefault="00130266" w:rsidP="00130266">
      <w:pPr>
        <w:widowControl w:val="0"/>
        <w:numPr>
          <w:ilvl w:val="0"/>
          <w:numId w:val="17"/>
        </w:numPr>
        <w:spacing w:after="120"/>
        <w:jc w:val="both"/>
        <w:rPr>
          <w:rFonts w:asciiTheme="minorHAnsi" w:eastAsiaTheme="minorHAnsi" w:hAnsiTheme="minorHAnsi" w:cstheme="minorBidi"/>
          <w:szCs w:val="22"/>
          <w:lang w:eastAsia="en-US"/>
        </w:rPr>
      </w:pPr>
      <w:r w:rsidRPr="00851C02">
        <w:rPr>
          <w:rFonts w:asciiTheme="minorHAnsi" w:eastAsiaTheme="minorHAnsi" w:hAnsiTheme="minorHAnsi" w:cstheme="minorBidi"/>
          <w:szCs w:val="22"/>
          <w:lang w:eastAsia="en-US"/>
        </w:rPr>
        <w:t xml:space="preserve">Higher non-medical and indirect costs for Type II </w:t>
      </w:r>
      <w:r w:rsidR="001F3383" w:rsidRPr="00851C02">
        <w:rPr>
          <w:rFonts w:asciiTheme="minorHAnsi" w:eastAsiaTheme="minorHAnsi" w:hAnsiTheme="minorHAnsi" w:cstheme="minorBidi"/>
          <w:szCs w:val="22"/>
          <w:lang w:eastAsia="en-US"/>
        </w:rPr>
        <w:t xml:space="preserve">patients </w:t>
      </w:r>
      <w:r w:rsidRPr="00851C02">
        <w:rPr>
          <w:rFonts w:asciiTheme="minorHAnsi" w:eastAsiaTheme="minorHAnsi" w:hAnsiTheme="minorHAnsi" w:cstheme="minorBidi"/>
          <w:szCs w:val="22"/>
          <w:lang w:eastAsia="en-US"/>
        </w:rPr>
        <w:t xml:space="preserve">compared with Type I </w:t>
      </w:r>
      <w:r w:rsidR="001F3383" w:rsidRPr="00851C02">
        <w:rPr>
          <w:rFonts w:asciiTheme="minorHAnsi" w:eastAsiaTheme="minorHAnsi" w:hAnsiTheme="minorHAnsi" w:cstheme="minorBidi"/>
          <w:szCs w:val="22"/>
          <w:lang w:eastAsia="en-US"/>
        </w:rPr>
        <w:t xml:space="preserve">patients </w:t>
      </w:r>
      <w:r w:rsidRPr="00851C02">
        <w:rPr>
          <w:rFonts w:asciiTheme="minorHAnsi" w:eastAsiaTheme="minorHAnsi" w:hAnsiTheme="minorHAnsi" w:cstheme="minorBidi"/>
          <w:szCs w:val="22"/>
          <w:lang w:eastAsia="en-US"/>
        </w:rPr>
        <w:t xml:space="preserve">and hence larger cost offsets estimated for Type II patients treated with </w:t>
      </w:r>
      <w:proofErr w:type="spellStart"/>
      <w:r w:rsidRPr="00851C02">
        <w:rPr>
          <w:rFonts w:asciiTheme="minorHAnsi" w:eastAsiaTheme="minorHAnsi" w:hAnsiTheme="minorHAnsi" w:cstheme="minorBidi"/>
          <w:szCs w:val="22"/>
          <w:lang w:eastAsia="en-US"/>
        </w:rPr>
        <w:t>nusinersen</w:t>
      </w:r>
      <w:proofErr w:type="spellEnd"/>
      <w:r w:rsidRPr="00851C02">
        <w:rPr>
          <w:rFonts w:asciiTheme="minorHAnsi" w:eastAsiaTheme="minorHAnsi" w:hAnsiTheme="minorHAnsi" w:cstheme="minorBidi"/>
          <w:szCs w:val="22"/>
          <w:lang w:eastAsia="en-US"/>
        </w:rPr>
        <w:t>.</w:t>
      </w:r>
    </w:p>
    <w:p w:rsidR="003C2FB5" w:rsidRPr="0070298B" w:rsidRDefault="00A55FEE" w:rsidP="008306F3">
      <w:pPr>
        <w:pStyle w:val="Heading2"/>
        <w:keepLines/>
        <w:spacing w:before="240" w:after="120"/>
        <w:rPr>
          <w:rFonts w:asciiTheme="minorHAnsi" w:eastAsiaTheme="majorEastAsia" w:hAnsiTheme="minorHAnsi" w:cstheme="majorBidi"/>
          <w:sz w:val="28"/>
          <w:szCs w:val="28"/>
          <w:lang w:eastAsia="en-US"/>
        </w:rPr>
      </w:pPr>
      <w:r w:rsidRPr="0070298B">
        <w:rPr>
          <w:rFonts w:asciiTheme="minorHAnsi" w:eastAsiaTheme="majorEastAsia" w:hAnsiTheme="minorHAnsi" w:cstheme="majorBidi"/>
          <w:sz w:val="28"/>
          <w:szCs w:val="28"/>
          <w:lang w:eastAsia="en-US"/>
        </w:rPr>
        <w:t>Drug cost/patient/year</w:t>
      </w:r>
    </w:p>
    <w:p w:rsidR="00A55FEE" w:rsidRPr="0070298B" w:rsidRDefault="0052097E"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0298B">
        <w:rPr>
          <w:rFonts w:asciiTheme="minorHAnsi" w:eastAsiaTheme="minorHAnsi" w:hAnsiTheme="minorHAnsi" w:cstheme="minorBidi"/>
          <w:snapToGrid/>
          <w:sz w:val="24"/>
          <w:szCs w:val="22"/>
        </w:rPr>
        <w:t xml:space="preserve">The drug cost of on-going treatment with </w:t>
      </w:r>
      <w:proofErr w:type="spellStart"/>
      <w:r w:rsidRPr="0070298B">
        <w:rPr>
          <w:rFonts w:asciiTheme="minorHAnsi" w:eastAsiaTheme="minorHAnsi" w:hAnsiTheme="minorHAnsi" w:cstheme="minorBidi"/>
          <w:snapToGrid/>
          <w:sz w:val="24"/>
          <w:szCs w:val="22"/>
        </w:rPr>
        <w:t>nusinersen</w:t>
      </w:r>
      <w:proofErr w:type="spellEnd"/>
      <w:r w:rsidRPr="0070298B">
        <w:rPr>
          <w:rFonts w:asciiTheme="minorHAnsi" w:eastAsiaTheme="minorHAnsi" w:hAnsiTheme="minorHAnsi" w:cstheme="minorBidi"/>
          <w:snapToGrid/>
          <w:sz w:val="24"/>
          <w:szCs w:val="22"/>
        </w:rPr>
        <w:t xml:space="preserve"> is $</w:t>
      </w:r>
      <w:r w:rsidR="00CB530E">
        <w:rPr>
          <w:rFonts w:asciiTheme="minorHAnsi" w:eastAsiaTheme="minorHAnsi" w:hAnsiTheme="minorHAnsi" w:cstheme="minorBidi"/>
          <w:noProof/>
          <w:snapToGrid/>
          <w:color w:val="000000"/>
          <w:sz w:val="24"/>
          <w:szCs w:val="22"/>
          <w:highlight w:val="black"/>
        </w:rPr>
        <w:t>''''''''''''''</w:t>
      </w:r>
      <w:r w:rsidRPr="0070298B">
        <w:rPr>
          <w:rFonts w:asciiTheme="minorHAnsi" w:eastAsiaTheme="minorHAnsi" w:hAnsiTheme="minorHAnsi" w:cstheme="minorBidi"/>
          <w:snapToGrid/>
          <w:sz w:val="24"/>
          <w:szCs w:val="22"/>
        </w:rPr>
        <w:t>/year, based on three maintenance doses per year at the DPMQ of $</w:t>
      </w:r>
      <w:r w:rsidR="00CB530E">
        <w:rPr>
          <w:rFonts w:asciiTheme="minorHAnsi" w:eastAsiaTheme="minorHAnsi" w:hAnsiTheme="minorHAnsi" w:cstheme="minorBidi"/>
          <w:noProof/>
          <w:snapToGrid/>
          <w:color w:val="000000"/>
          <w:sz w:val="24"/>
          <w:szCs w:val="22"/>
          <w:highlight w:val="black"/>
        </w:rPr>
        <w:t>''''''''''''''</w:t>
      </w:r>
      <w:r w:rsidRPr="0070298B">
        <w:rPr>
          <w:rFonts w:asciiTheme="minorHAnsi" w:eastAsiaTheme="minorHAnsi" w:hAnsiTheme="minorHAnsi" w:cstheme="minorBidi"/>
          <w:snapToGrid/>
          <w:sz w:val="24"/>
          <w:szCs w:val="22"/>
        </w:rPr>
        <w:t xml:space="preserve">/vial (public). </w:t>
      </w:r>
    </w:p>
    <w:p w:rsidR="0070298B" w:rsidRPr="0070298B" w:rsidRDefault="005A3173" w:rsidP="0070298B">
      <w:pPr>
        <w:pStyle w:val="Heading2"/>
        <w:keepLines/>
        <w:spacing w:before="240" w:after="120"/>
        <w:rPr>
          <w:rFonts w:asciiTheme="minorHAnsi" w:eastAsiaTheme="majorEastAsia" w:hAnsiTheme="minorHAnsi" w:cstheme="majorBidi"/>
          <w:sz w:val="28"/>
          <w:szCs w:val="28"/>
          <w:lang w:eastAsia="en-US"/>
        </w:rPr>
      </w:pPr>
      <w:r w:rsidRPr="0070298B">
        <w:rPr>
          <w:rFonts w:asciiTheme="minorHAnsi" w:eastAsiaTheme="majorEastAsia" w:hAnsiTheme="minorHAnsi" w:cstheme="majorBidi"/>
          <w:sz w:val="28"/>
          <w:szCs w:val="28"/>
          <w:lang w:eastAsia="en-US"/>
        </w:rPr>
        <w:t>Estimated PBS usage &amp; financial implications</w:t>
      </w:r>
    </w:p>
    <w:p w:rsidR="005607BA" w:rsidRPr="000979BE" w:rsidRDefault="005607BA" w:rsidP="0070298B">
      <w:pPr>
        <w:pStyle w:val="ListParagraph"/>
        <w:widowControl/>
        <w:numPr>
          <w:ilvl w:val="1"/>
          <w:numId w:val="14"/>
        </w:numPr>
        <w:spacing w:after="120"/>
        <w:contextualSpacing w:val="0"/>
        <w:rPr>
          <w:rFonts w:ascii="Calibri" w:eastAsia="Calibri" w:hAnsi="Calibri"/>
          <w:sz w:val="24"/>
          <w:szCs w:val="24"/>
        </w:rPr>
      </w:pPr>
      <w:r w:rsidRPr="000979BE">
        <w:rPr>
          <w:rFonts w:ascii="Calibri" w:eastAsia="Calibri" w:hAnsi="Calibri"/>
          <w:sz w:val="24"/>
          <w:szCs w:val="24"/>
        </w:rPr>
        <w:t xml:space="preserve">The November 2017 major submission took an epidemiological approach, whereby the incident rate of each SMA subtype was applied to the number of live births each year in Australia. Patient survival for each disease subtype was then applied so as to capture the number of prevalent patients for each disease type at the time of </w:t>
      </w:r>
      <w:proofErr w:type="spellStart"/>
      <w:r w:rsidRPr="000979BE">
        <w:rPr>
          <w:rFonts w:ascii="Calibri" w:eastAsia="Calibri" w:hAnsi="Calibri"/>
          <w:sz w:val="24"/>
          <w:szCs w:val="24"/>
        </w:rPr>
        <w:t>nusinersen</w:t>
      </w:r>
      <w:proofErr w:type="spellEnd"/>
      <w:r w:rsidRPr="000979BE">
        <w:rPr>
          <w:rFonts w:ascii="Calibri" w:eastAsia="Calibri" w:hAnsi="Calibri"/>
          <w:sz w:val="24"/>
          <w:szCs w:val="24"/>
        </w:rPr>
        <w:t xml:space="preserve"> listing on the PBAC. </w:t>
      </w:r>
    </w:p>
    <w:p w:rsidR="005607BA" w:rsidRPr="000979BE" w:rsidRDefault="005607BA" w:rsidP="0070298B">
      <w:pPr>
        <w:pStyle w:val="ListParagraph"/>
        <w:widowControl/>
        <w:numPr>
          <w:ilvl w:val="1"/>
          <w:numId w:val="14"/>
        </w:numPr>
        <w:spacing w:after="120"/>
        <w:contextualSpacing w:val="0"/>
        <w:rPr>
          <w:rFonts w:ascii="Calibri" w:eastAsia="Calibri" w:hAnsi="Calibri"/>
          <w:sz w:val="24"/>
          <w:szCs w:val="24"/>
        </w:rPr>
      </w:pPr>
      <w:r w:rsidRPr="000979BE">
        <w:rPr>
          <w:rFonts w:ascii="Calibri" w:eastAsia="Calibri" w:hAnsi="Calibri"/>
          <w:sz w:val="24"/>
          <w:szCs w:val="24"/>
        </w:rPr>
        <w:t xml:space="preserve">At that time, the PBAC noted that the incidence of Type I SMA was estimated based on Australian data and considered this to be reasonable. However, the PBAC considered the estimated number of patients with Type II and III SMA to be uncertain and likely underestimated noting these were based on overseas data due to a lack of Australian data. </w:t>
      </w:r>
    </w:p>
    <w:p w:rsidR="00686267" w:rsidRDefault="005607BA" w:rsidP="0070298B">
      <w:pPr>
        <w:pStyle w:val="ListParagraph"/>
        <w:widowControl/>
        <w:numPr>
          <w:ilvl w:val="1"/>
          <w:numId w:val="14"/>
        </w:numPr>
        <w:spacing w:after="120"/>
        <w:contextualSpacing w:val="0"/>
        <w:rPr>
          <w:rFonts w:ascii="Calibri" w:eastAsia="Calibri" w:hAnsi="Calibri"/>
          <w:sz w:val="24"/>
          <w:szCs w:val="24"/>
        </w:rPr>
      </w:pPr>
      <w:r w:rsidRPr="000979BE">
        <w:rPr>
          <w:rFonts w:ascii="Calibri" w:eastAsia="Calibri" w:hAnsi="Calibri"/>
          <w:sz w:val="24"/>
          <w:szCs w:val="24"/>
        </w:rPr>
        <w:t>The minor resubmission include</w:t>
      </w:r>
      <w:r w:rsidR="00C21FC1" w:rsidRPr="000979BE">
        <w:rPr>
          <w:rFonts w:ascii="Calibri" w:eastAsia="Calibri" w:hAnsi="Calibri"/>
          <w:sz w:val="24"/>
          <w:szCs w:val="24"/>
        </w:rPr>
        <w:t>d</w:t>
      </w:r>
      <w:r w:rsidRPr="000979BE">
        <w:rPr>
          <w:rFonts w:ascii="Calibri" w:eastAsia="Calibri" w:hAnsi="Calibri"/>
          <w:sz w:val="24"/>
          <w:szCs w:val="24"/>
        </w:rPr>
        <w:t xml:space="preserve"> new Australian data on the prevalence of SMA patients with Type I, II and </w:t>
      </w:r>
      <w:proofErr w:type="spellStart"/>
      <w:r w:rsidRPr="000979BE">
        <w:rPr>
          <w:rFonts w:ascii="Calibri" w:eastAsia="Calibri" w:hAnsi="Calibri"/>
          <w:sz w:val="24"/>
          <w:szCs w:val="24"/>
        </w:rPr>
        <w:t>IIIa</w:t>
      </w:r>
      <w:proofErr w:type="spellEnd"/>
      <w:r w:rsidRPr="000979BE">
        <w:rPr>
          <w:rFonts w:ascii="Calibri" w:eastAsia="Calibri" w:hAnsi="Calibri"/>
          <w:sz w:val="24"/>
          <w:szCs w:val="24"/>
        </w:rPr>
        <w:t xml:space="preserve"> SMA who are </w:t>
      </w:r>
      <w:r w:rsidRPr="00851C02">
        <w:rPr>
          <w:rFonts w:ascii="Calibri" w:eastAsia="Calibri" w:hAnsi="Calibri"/>
          <w:sz w:val="24"/>
          <w:szCs w:val="24"/>
        </w:rPr>
        <w:t>currently</w:t>
      </w:r>
      <w:r w:rsidRPr="000979BE">
        <w:rPr>
          <w:rFonts w:ascii="Calibri" w:eastAsia="Calibri" w:hAnsi="Calibri"/>
          <w:sz w:val="24"/>
          <w:szCs w:val="24"/>
        </w:rPr>
        <w:t xml:space="preserve"> aged </w:t>
      </w:r>
      <w:r w:rsidR="00E6601D">
        <w:rPr>
          <w:rFonts w:ascii="Calibri" w:eastAsia="Calibri" w:hAnsi="Calibri"/>
          <w:sz w:val="24"/>
          <w:szCs w:val="24"/>
        </w:rPr>
        <w:t>≤</w:t>
      </w:r>
      <w:r w:rsidRPr="000979BE">
        <w:rPr>
          <w:rFonts w:ascii="Calibri" w:eastAsia="Calibri" w:hAnsi="Calibri"/>
          <w:sz w:val="24"/>
          <w:szCs w:val="24"/>
        </w:rPr>
        <w:t xml:space="preserve">18 years and compares this with the patient estimates from the November 2017 submission (Table </w:t>
      </w:r>
      <w:r w:rsidR="00921C8C" w:rsidRPr="000979BE">
        <w:rPr>
          <w:rFonts w:ascii="Calibri" w:eastAsia="Calibri" w:hAnsi="Calibri"/>
          <w:sz w:val="24"/>
          <w:szCs w:val="24"/>
        </w:rPr>
        <w:t>7</w:t>
      </w:r>
      <w:r w:rsidRPr="000979BE">
        <w:rPr>
          <w:rFonts w:ascii="Calibri" w:eastAsia="Calibri" w:hAnsi="Calibri"/>
          <w:sz w:val="24"/>
          <w:szCs w:val="24"/>
        </w:rPr>
        <w:t xml:space="preserve">). The new data are derived from a survey of paediatric SMA treatment centres in Australia commissioned by the sponsor, and survey data from the SMA Australia database. </w:t>
      </w:r>
    </w:p>
    <w:p w:rsidR="005607BA" w:rsidRPr="00686267" w:rsidRDefault="00686267" w:rsidP="00686267">
      <w:pPr>
        <w:rPr>
          <w:rFonts w:eastAsia="Calibri" w:cs="Arial"/>
          <w:snapToGrid w:val="0"/>
          <w:lang w:eastAsia="en-US"/>
        </w:rPr>
      </w:pPr>
      <w:r>
        <w:rPr>
          <w:rFonts w:eastAsia="Calibri"/>
        </w:rPr>
        <w:br w:type="page"/>
      </w:r>
    </w:p>
    <w:p w:rsidR="005607BA" w:rsidRPr="0070298B" w:rsidRDefault="005607BA" w:rsidP="005C1E95">
      <w:pPr>
        <w:keepNext/>
        <w:spacing w:after="60"/>
        <w:jc w:val="both"/>
        <w:rPr>
          <w:rFonts w:ascii="Arial Narrow" w:eastAsia="Calibri" w:hAnsi="Arial Narrow" w:cs="Arial"/>
          <w:b/>
          <w:sz w:val="20"/>
          <w:szCs w:val="22"/>
          <w:lang w:eastAsia="en-US"/>
        </w:rPr>
      </w:pPr>
      <w:r w:rsidRPr="0070298B">
        <w:rPr>
          <w:rFonts w:ascii="Arial Narrow" w:eastAsia="Calibri" w:hAnsi="Arial Narrow" w:cs="Arial"/>
          <w:b/>
          <w:sz w:val="20"/>
          <w:szCs w:val="22"/>
          <w:lang w:eastAsia="en-US"/>
        </w:rPr>
        <w:lastRenderedPageBreak/>
        <w:t xml:space="preserve">Table </w:t>
      </w:r>
      <w:r w:rsidR="00225B0D" w:rsidRPr="0070298B">
        <w:rPr>
          <w:rFonts w:ascii="Arial Narrow" w:eastAsia="Calibri" w:hAnsi="Arial Narrow" w:cs="Arial"/>
          <w:b/>
          <w:sz w:val="20"/>
          <w:szCs w:val="22"/>
          <w:lang w:eastAsia="en-US"/>
        </w:rPr>
        <w:t>7</w:t>
      </w:r>
      <w:r w:rsidRPr="0070298B">
        <w:rPr>
          <w:rFonts w:ascii="Arial Narrow" w:eastAsia="Calibri" w:hAnsi="Arial Narrow" w:cs="Arial"/>
          <w:b/>
          <w:sz w:val="20"/>
          <w:szCs w:val="22"/>
          <w:lang w:eastAsia="en-US"/>
        </w:rPr>
        <w:t xml:space="preserve">: Estimated prevalent SMA patients with Type I, III and </w:t>
      </w:r>
      <w:proofErr w:type="spellStart"/>
      <w:r w:rsidRPr="0070298B">
        <w:rPr>
          <w:rFonts w:ascii="Arial Narrow" w:eastAsia="Calibri" w:hAnsi="Arial Narrow" w:cs="Arial"/>
          <w:b/>
          <w:sz w:val="20"/>
          <w:szCs w:val="22"/>
          <w:lang w:eastAsia="en-US"/>
        </w:rPr>
        <w:t>IIIa</w:t>
      </w:r>
      <w:proofErr w:type="spellEnd"/>
      <w:r w:rsidRPr="0070298B">
        <w:rPr>
          <w:rFonts w:ascii="Arial Narrow" w:eastAsia="Calibri" w:hAnsi="Arial Narrow" w:cs="Arial"/>
          <w:b/>
          <w:sz w:val="20"/>
          <w:szCs w:val="22"/>
          <w:lang w:eastAsia="en-US"/>
        </w:rPr>
        <w:t xml:space="preserve"> who are </w:t>
      </w:r>
      <w:r w:rsidR="00531EAF" w:rsidRPr="0070298B">
        <w:rPr>
          <w:rFonts w:ascii="Arial Narrow" w:eastAsia="Calibri" w:hAnsi="Arial Narrow" w:cs="Arial"/>
          <w:b/>
          <w:sz w:val="20"/>
          <w:szCs w:val="22"/>
          <w:lang w:eastAsia="en-US"/>
        </w:rPr>
        <w:t xml:space="preserve">≤ </w:t>
      </w:r>
      <w:r w:rsidRPr="0070298B">
        <w:rPr>
          <w:rFonts w:ascii="Arial Narrow" w:eastAsia="Calibri" w:hAnsi="Arial Narrow" w:cs="Arial"/>
          <w:b/>
          <w:sz w:val="20"/>
          <w:szCs w:val="22"/>
          <w:lang w:eastAsia="en-US"/>
        </w:rPr>
        <w:t>18 years</w:t>
      </w:r>
    </w:p>
    <w:tbl>
      <w:tblPr>
        <w:tblW w:w="5000" w:type="pct"/>
        <w:jc w:val="center"/>
        <w:tblLook w:val="04A0" w:firstRow="1" w:lastRow="0" w:firstColumn="1" w:lastColumn="0" w:noHBand="0" w:noVBand="1"/>
      </w:tblPr>
      <w:tblGrid>
        <w:gridCol w:w="5515"/>
        <w:gridCol w:w="1000"/>
        <w:gridCol w:w="909"/>
        <w:gridCol w:w="1092"/>
        <w:gridCol w:w="726"/>
      </w:tblGrid>
      <w:tr w:rsidR="005607BA" w:rsidRPr="0070298B" w:rsidTr="00DB147C">
        <w:trPr>
          <w:trHeight w:val="375"/>
          <w:jc w:val="center"/>
        </w:trPr>
        <w:tc>
          <w:tcPr>
            <w:tcW w:w="2983" w:type="pct"/>
            <w:tcBorders>
              <w:top w:val="single" w:sz="8" w:space="0" w:color="auto"/>
              <w:left w:val="single" w:sz="8" w:space="0" w:color="auto"/>
              <w:bottom w:val="single" w:sz="4" w:space="0" w:color="auto"/>
              <w:right w:val="single" w:sz="4" w:space="0" w:color="auto"/>
            </w:tcBorders>
            <w:shd w:val="clear" w:color="000000" w:fill="auto"/>
            <w:noWrap/>
            <w:vAlign w:val="bottom"/>
            <w:hideMark/>
          </w:tcPr>
          <w:p w:rsidR="005607BA" w:rsidRPr="0070298B" w:rsidRDefault="005607BA" w:rsidP="005C1E95">
            <w:pPr>
              <w:keepNext/>
              <w:keepLines/>
              <w:spacing w:before="240" w:after="120"/>
              <w:ind w:left="432"/>
              <w:outlineLvl w:val="0"/>
              <w:rPr>
                <w:rFonts w:ascii="Arial Narrow" w:hAnsi="Arial Narrow" w:cs="Arial"/>
                <w:b/>
                <w:sz w:val="20"/>
                <w:szCs w:val="20"/>
                <w:lang w:eastAsia="en-US"/>
              </w:rPr>
            </w:pPr>
            <w:r w:rsidRPr="0070298B">
              <w:rPr>
                <w:rFonts w:ascii="Arial Narrow" w:hAnsi="Arial Narrow" w:cs="Arial"/>
                <w:b/>
                <w:sz w:val="20"/>
                <w:szCs w:val="20"/>
                <w:lang w:eastAsia="en-US"/>
              </w:rPr>
              <w:t> </w:t>
            </w:r>
          </w:p>
        </w:tc>
        <w:tc>
          <w:tcPr>
            <w:tcW w:w="541" w:type="pct"/>
            <w:tcBorders>
              <w:top w:val="single" w:sz="8" w:space="0" w:color="auto"/>
              <w:left w:val="nil"/>
              <w:bottom w:val="single" w:sz="4" w:space="0" w:color="auto"/>
              <w:right w:val="single" w:sz="4" w:space="0" w:color="auto"/>
            </w:tcBorders>
            <w:shd w:val="clear" w:color="000000" w:fill="auto"/>
            <w:noWrap/>
            <w:vAlign w:val="bottom"/>
            <w:hideMark/>
          </w:tcPr>
          <w:p w:rsidR="005607BA" w:rsidRPr="0070298B" w:rsidRDefault="005607BA" w:rsidP="005C1E95">
            <w:pPr>
              <w:keepNext/>
              <w:spacing w:before="120"/>
              <w:jc w:val="center"/>
              <w:rPr>
                <w:rFonts w:ascii="Arial Narrow" w:hAnsi="Arial Narrow" w:cs="Arial"/>
                <w:b/>
                <w:bCs/>
                <w:sz w:val="20"/>
                <w:szCs w:val="20"/>
                <w:lang w:eastAsia="en-US"/>
              </w:rPr>
            </w:pPr>
            <w:r w:rsidRPr="0070298B">
              <w:rPr>
                <w:rFonts w:ascii="Arial Narrow" w:hAnsi="Arial Narrow" w:cs="Arial"/>
                <w:b/>
                <w:bCs/>
                <w:sz w:val="20"/>
                <w:szCs w:val="20"/>
                <w:lang w:eastAsia="en-US"/>
              </w:rPr>
              <w:t>Type I</w:t>
            </w:r>
          </w:p>
        </w:tc>
        <w:tc>
          <w:tcPr>
            <w:tcW w:w="492" w:type="pct"/>
            <w:tcBorders>
              <w:top w:val="single" w:sz="8" w:space="0" w:color="auto"/>
              <w:left w:val="nil"/>
              <w:bottom w:val="single" w:sz="4" w:space="0" w:color="auto"/>
              <w:right w:val="single" w:sz="4" w:space="0" w:color="auto"/>
            </w:tcBorders>
            <w:shd w:val="clear" w:color="000000" w:fill="auto"/>
            <w:noWrap/>
            <w:vAlign w:val="bottom"/>
            <w:hideMark/>
          </w:tcPr>
          <w:p w:rsidR="005607BA" w:rsidRPr="0070298B" w:rsidRDefault="005607BA" w:rsidP="005C1E95">
            <w:pPr>
              <w:keepNext/>
              <w:spacing w:before="120"/>
              <w:jc w:val="center"/>
              <w:rPr>
                <w:rFonts w:ascii="Arial Narrow" w:hAnsi="Arial Narrow" w:cs="Arial"/>
                <w:b/>
                <w:bCs/>
                <w:sz w:val="20"/>
                <w:szCs w:val="20"/>
                <w:lang w:eastAsia="en-US"/>
              </w:rPr>
            </w:pPr>
            <w:r w:rsidRPr="0070298B">
              <w:rPr>
                <w:rFonts w:ascii="Arial Narrow" w:hAnsi="Arial Narrow" w:cs="Arial"/>
                <w:b/>
                <w:bCs/>
                <w:sz w:val="20"/>
                <w:szCs w:val="20"/>
                <w:lang w:eastAsia="en-US"/>
              </w:rPr>
              <w:t>Type II</w:t>
            </w:r>
          </w:p>
        </w:tc>
        <w:tc>
          <w:tcPr>
            <w:tcW w:w="591" w:type="pct"/>
            <w:tcBorders>
              <w:top w:val="single" w:sz="8" w:space="0" w:color="auto"/>
              <w:left w:val="nil"/>
              <w:bottom w:val="single" w:sz="4" w:space="0" w:color="auto"/>
              <w:right w:val="single" w:sz="4" w:space="0" w:color="auto"/>
            </w:tcBorders>
            <w:shd w:val="clear" w:color="000000" w:fill="auto"/>
            <w:noWrap/>
            <w:vAlign w:val="bottom"/>
            <w:hideMark/>
          </w:tcPr>
          <w:p w:rsidR="005607BA" w:rsidRPr="0070298B" w:rsidRDefault="005607BA" w:rsidP="005C1E95">
            <w:pPr>
              <w:keepNext/>
              <w:spacing w:before="120"/>
              <w:jc w:val="center"/>
              <w:rPr>
                <w:rFonts w:ascii="Arial Narrow" w:hAnsi="Arial Narrow" w:cs="Arial"/>
                <w:b/>
                <w:bCs/>
                <w:sz w:val="20"/>
                <w:szCs w:val="20"/>
                <w:lang w:eastAsia="en-US"/>
              </w:rPr>
            </w:pPr>
            <w:r w:rsidRPr="0070298B">
              <w:rPr>
                <w:rFonts w:ascii="Arial Narrow" w:hAnsi="Arial Narrow" w:cs="Arial"/>
                <w:b/>
                <w:bCs/>
                <w:sz w:val="20"/>
                <w:szCs w:val="20"/>
                <w:lang w:eastAsia="en-US"/>
              </w:rPr>
              <w:t xml:space="preserve">Type </w:t>
            </w:r>
            <w:proofErr w:type="spellStart"/>
            <w:r w:rsidRPr="0070298B">
              <w:rPr>
                <w:rFonts w:ascii="Arial Narrow" w:hAnsi="Arial Narrow" w:cs="Arial"/>
                <w:b/>
                <w:bCs/>
                <w:sz w:val="20"/>
                <w:szCs w:val="20"/>
                <w:lang w:eastAsia="en-US"/>
              </w:rPr>
              <w:t>IIIa</w:t>
            </w:r>
            <w:proofErr w:type="spellEnd"/>
          </w:p>
        </w:tc>
        <w:tc>
          <w:tcPr>
            <w:tcW w:w="394" w:type="pct"/>
            <w:tcBorders>
              <w:top w:val="single" w:sz="8" w:space="0" w:color="auto"/>
              <w:left w:val="nil"/>
              <w:bottom w:val="single" w:sz="4" w:space="0" w:color="auto"/>
              <w:right w:val="single" w:sz="8" w:space="0" w:color="auto"/>
            </w:tcBorders>
            <w:shd w:val="clear" w:color="000000" w:fill="auto"/>
            <w:noWrap/>
            <w:vAlign w:val="bottom"/>
            <w:hideMark/>
          </w:tcPr>
          <w:p w:rsidR="005607BA" w:rsidRPr="0070298B" w:rsidRDefault="005607BA" w:rsidP="005C1E95">
            <w:pPr>
              <w:keepNext/>
              <w:spacing w:before="120"/>
              <w:jc w:val="center"/>
              <w:rPr>
                <w:rFonts w:ascii="Arial Narrow" w:hAnsi="Arial Narrow" w:cs="Arial"/>
                <w:b/>
                <w:bCs/>
                <w:sz w:val="20"/>
                <w:szCs w:val="20"/>
                <w:lang w:eastAsia="en-US"/>
              </w:rPr>
            </w:pPr>
            <w:r w:rsidRPr="0070298B">
              <w:rPr>
                <w:rFonts w:ascii="Arial Narrow" w:hAnsi="Arial Narrow" w:cs="Arial"/>
                <w:b/>
                <w:bCs/>
                <w:sz w:val="20"/>
                <w:szCs w:val="20"/>
                <w:lang w:eastAsia="en-US"/>
              </w:rPr>
              <w:t>Total</w:t>
            </w:r>
          </w:p>
        </w:tc>
      </w:tr>
      <w:tr w:rsidR="00DB147C" w:rsidRPr="0070298B" w:rsidTr="00DB147C">
        <w:trPr>
          <w:trHeight w:val="600"/>
          <w:jc w:val="center"/>
        </w:trPr>
        <w:tc>
          <w:tcPr>
            <w:tcW w:w="2983" w:type="pct"/>
            <w:tcBorders>
              <w:top w:val="nil"/>
              <w:left w:val="single" w:sz="8" w:space="0" w:color="auto"/>
              <w:bottom w:val="single" w:sz="4" w:space="0" w:color="auto"/>
              <w:right w:val="single" w:sz="4" w:space="0" w:color="auto"/>
            </w:tcBorders>
            <w:shd w:val="clear" w:color="auto" w:fill="auto"/>
            <w:vAlign w:val="center"/>
            <w:hideMark/>
          </w:tcPr>
          <w:p w:rsidR="00DB147C" w:rsidRPr="0070298B" w:rsidRDefault="00DB147C" w:rsidP="005C1E95">
            <w:pPr>
              <w:keepNext/>
              <w:rPr>
                <w:rFonts w:ascii="Arial Narrow" w:hAnsi="Arial Narrow" w:cs="Arial"/>
                <w:sz w:val="20"/>
                <w:szCs w:val="20"/>
                <w:lang w:eastAsia="en-US"/>
              </w:rPr>
            </w:pPr>
            <w:r w:rsidRPr="0070298B">
              <w:rPr>
                <w:rFonts w:ascii="Arial Narrow" w:hAnsi="Arial Narrow" w:cs="Arial"/>
                <w:sz w:val="20"/>
                <w:szCs w:val="20"/>
                <w:lang w:eastAsia="en-US"/>
              </w:rPr>
              <w:t xml:space="preserve">PBAC Submission </w:t>
            </w:r>
          </w:p>
          <w:p w:rsidR="00DB147C" w:rsidRPr="0070298B" w:rsidRDefault="00DB147C" w:rsidP="005C1E95">
            <w:pPr>
              <w:keepNext/>
              <w:rPr>
                <w:rFonts w:ascii="Arial Narrow" w:hAnsi="Arial Narrow" w:cs="Arial"/>
                <w:sz w:val="20"/>
                <w:szCs w:val="20"/>
                <w:lang w:eastAsia="en-US"/>
              </w:rPr>
            </w:pPr>
            <w:r w:rsidRPr="0070298B">
              <w:rPr>
                <w:rFonts w:ascii="Arial Narrow" w:hAnsi="Arial Narrow" w:cs="Arial"/>
                <w:iCs/>
                <w:sz w:val="20"/>
                <w:szCs w:val="20"/>
                <w:lang w:eastAsia="en-US"/>
              </w:rPr>
              <w:t>(Table 4.1.5, November 2017 PBAC submission)</w:t>
            </w:r>
          </w:p>
        </w:tc>
        <w:tc>
          <w:tcPr>
            <w:tcW w:w="541" w:type="pct"/>
            <w:tcBorders>
              <w:top w:val="nil"/>
              <w:left w:val="nil"/>
              <w:bottom w:val="single" w:sz="4"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492" w:type="pct"/>
            <w:tcBorders>
              <w:top w:val="nil"/>
              <w:left w:val="nil"/>
              <w:bottom w:val="single" w:sz="4"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91" w:type="pct"/>
            <w:tcBorders>
              <w:top w:val="nil"/>
              <w:left w:val="nil"/>
              <w:bottom w:val="single" w:sz="4"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394" w:type="pct"/>
            <w:tcBorders>
              <w:top w:val="nil"/>
              <w:left w:val="nil"/>
              <w:bottom w:val="single" w:sz="4" w:space="0" w:color="auto"/>
              <w:right w:val="single" w:sz="8" w:space="0" w:color="auto"/>
            </w:tcBorders>
            <w:shd w:val="clear" w:color="auto" w:fill="auto"/>
            <w:noWrap/>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DB147C" w:rsidRPr="0070298B" w:rsidTr="00DB147C">
        <w:trPr>
          <w:trHeight w:val="720"/>
          <w:jc w:val="center"/>
        </w:trPr>
        <w:tc>
          <w:tcPr>
            <w:tcW w:w="2983" w:type="pct"/>
            <w:tcBorders>
              <w:top w:val="nil"/>
              <w:left w:val="single" w:sz="8" w:space="0" w:color="auto"/>
              <w:bottom w:val="single" w:sz="4" w:space="0" w:color="auto"/>
              <w:right w:val="single" w:sz="4" w:space="0" w:color="auto"/>
            </w:tcBorders>
            <w:shd w:val="clear" w:color="auto" w:fill="auto"/>
            <w:vAlign w:val="center"/>
          </w:tcPr>
          <w:p w:rsidR="00DB147C" w:rsidRPr="0070298B" w:rsidRDefault="00DB147C" w:rsidP="005C1E95">
            <w:pPr>
              <w:keepNext/>
              <w:rPr>
                <w:rFonts w:ascii="Arial Narrow" w:hAnsi="Arial Narrow" w:cs="Arial"/>
                <w:sz w:val="20"/>
                <w:szCs w:val="20"/>
                <w:lang w:eastAsia="en-US"/>
              </w:rPr>
            </w:pPr>
            <w:r w:rsidRPr="0070298B">
              <w:rPr>
                <w:rFonts w:ascii="Arial Narrow" w:hAnsi="Arial Narrow" w:cs="Arial"/>
                <w:sz w:val="20"/>
                <w:szCs w:val="20"/>
                <w:lang w:eastAsia="en-US"/>
              </w:rPr>
              <w:t>PBAC Submission – Treated patient population</w:t>
            </w:r>
          </w:p>
          <w:p w:rsidR="00DB147C" w:rsidRPr="0070298B" w:rsidRDefault="00DB147C" w:rsidP="005C1E95">
            <w:pPr>
              <w:keepNext/>
              <w:rPr>
                <w:rFonts w:ascii="Arial Narrow" w:hAnsi="Arial Narrow" w:cs="Arial"/>
                <w:i/>
                <w:sz w:val="20"/>
                <w:szCs w:val="20"/>
                <w:lang w:eastAsia="en-US"/>
              </w:rPr>
            </w:pPr>
            <w:r w:rsidRPr="0070298B">
              <w:rPr>
                <w:rFonts w:ascii="Arial Narrow" w:hAnsi="Arial Narrow" w:cs="Arial"/>
                <w:i/>
                <w:sz w:val="20"/>
                <w:szCs w:val="20"/>
                <w:lang w:eastAsia="en-US"/>
              </w:rPr>
              <w:t>(</w:t>
            </w:r>
            <w:r w:rsidRPr="0070298B">
              <w:rPr>
                <w:rFonts w:ascii="Arial Narrow" w:hAnsi="Arial Narrow" w:cs="Arial"/>
                <w:sz w:val="20"/>
                <w:szCs w:val="20"/>
                <w:lang w:eastAsia="en-US"/>
              </w:rPr>
              <w:t>Executive Summary, ES8, ES9, November 2017 PBAC submission)</w:t>
            </w:r>
          </w:p>
        </w:tc>
        <w:tc>
          <w:tcPr>
            <w:tcW w:w="541" w:type="pct"/>
            <w:tcBorders>
              <w:top w:val="nil"/>
              <w:left w:val="nil"/>
              <w:bottom w:val="single" w:sz="4" w:space="0" w:color="auto"/>
              <w:right w:val="single" w:sz="4" w:space="0" w:color="auto"/>
            </w:tcBorders>
            <w:shd w:val="clear" w:color="auto" w:fill="auto"/>
            <w:vAlign w:val="center"/>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492" w:type="pct"/>
            <w:tcBorders>
              <w:top w:val="nil"/>
              <w:left w:val="nil"/>
              <w:bottom w:val="single" w:sz="4" w:space="0" w:color="auto"/>
              <w:right w:val="single" w:sz="4" w:space="0" w:color="auto"/>
            </w:tcBorders>
            <w:shd w:val="clear" w:color="auto" w:fill="auto"/>
            <w:vAlign w:val="center"/>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91" w:type="pct"/>
            <w:tcBorders>
              <w:top w:val="nil"/>
              <w:left w:val="nil"/>
              <w:bottom w:val="single" w:sz="4" w:space="0" w:color="auto"/>
              <w:right w:val="single" w:sz="4" w:space="0" w:color="auto"/>
            </w:tcBorders>
            <w:shd w:val="clear" w:color="auto" w:fill="auto"/>
            <w:vAlign w:val="center"/>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394" w:type="pct"/>
            <w:tcBorders>
              <w:top w:val="nil"/>
              <w:left w:val="nil"/>
              <w:bottom w:val="single" w:sz="4" w:space="0" w:color="auto"/>
              <w:right w:val="single" w:sz="8" w:space="0" w:color="auto"/>
            </w:tcBorders>
            <w:shd w:val="clear" w:color="auto" w:fill="auto"/>
            <w:noWrap/>
            <w:vAlign w:val="center"/>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DB147C" w:rsidRPr="0070298B" w:rsidTr="00DB147C">
        <w:trPr>
          <w:trHeight w:val="720"/>
          <w:jc w:val="center"/>
        </w:trPr>
        <w:tc>
          <w:tcPr>
            <w:tcW w:w="2983" w:type="pct"/>
            <w:tcBorders>
              <w:top w:val="nil"/>
              <w:left w:val="single" w:sz="8" w:space="0" w:color="auto"/>
              <w:bottom w:val="single" w:sz="4" w:space="0" w:color="auto"/>
              <w:right w:val="single" w:sz="4" w:space="0" w:color="auto"/>
            </w:tcBorders>
            <w:shd w:val="clear" w:color="auto" w:fill="auto"/>
            <w:vAlign w:val="center"/>
            <w:hideMark/>
          </w:tcPr>
          <w:p w:rsidR="00DB147C" w:rsidRPr="0070298B" w:rsidRDefault="00DB147C" w:rsidP="005C1E95">
            <w:pPr>
              <w:keepNext/>
              <w:rPr>
                <w:rFonts w:ascii="Arial Narrow" w:hAnsi="Arial Narrow" w:cs="Arial"/>
                <w:sz w:val="20"/>
                <w:szCs w:val="20"/>
                <w:lang w:eastAsia="en-US"/>
              </w:rPr>
            </w:pPr>
            <w:r w:rsidRPr="0070298B">
              <w:rPr>
                <w:rFonts w:ascii="Arial Narrow" w:hAnsi="Arial Narrow" w:cs="Arial"/>
                <w:sz w:val="20"/>
                <w:szCs w:val="20"/>
                <w:lang w:eastAsia="en-US"/>
              </w:rPr>
              <w:t>Clinician Survey</w:t>
            </w:r>
          </w:p>
          <w:p w:rsidR="00DB147C" w:rsidRPr="0070298B" w:rsidRDefault="00DB147C" w:rsidP="005C1E95">
            <w:pPr>
              <w:keepNext/>
              <w:rPr>
                <w:rFonts w:ascii="Arial Narrow" w:hAnsi="Arial Narrow" w:cs="Arial"/>
                <w:sz w:val="20"/>
                <w:szCs w:val="20"/>
                <w:lang w:eastAsia="en-US"/>
              </w:rPr>
            </w:pPr>
            <w:r w:rsidRPr="0070298B">
              <w:rPr>
                <w:rFonts w:ascii="Arial Narrow" w:hAnsi="Arial Narrow" w:cs="Arial"/>
                <w:sz w:val="20"/>
                <w:szCs w:val="20"/>
                <w:lang w:eastAsia="en-US"/>
              </w:rPr>
              <w:t>(National Paediatric Neuromuscular treatment centres (excluding South Australia) – January 2018)</w:t>
            </w:r>
          </w:p>
        </w:tc>
        <w:tc>
          <w:tcPr>
            <w:tcW w:w="541" w:type="pct"/>
            <w:tcBorders>
              <w:top w:val="nil"/>
              <w:left w:val="nil"/>
              <w:bottom w:val="single" w:sz="4"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492" w:type="pct"/>
            <w:tcBorders>
              <w:top w:val="nil"/>
              <w:left w:val="nil"/>
              <w:bottom w:val="single" w:sz="4"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91" w:type="pct"/>
            <w:tcBorders>
              <w:top w:val="nil"/>
              <w:left w:val="nil"/>
              <w:bottom w:val="single" w:sz="4"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394" w:type="pct"/>
            <w:tcBorders>
              <w:top w:val="nil"/>
              <w:left w:val="nil"/>
              <w:bottom w:val="single" w:sz="4" w:space="0" w:color="auto"/>
              <w:right w:val="single" w:sz="8" w:space="0" w:color="auto"/>
            </w:tcBorders>
            <w:shd w:val="clear" w:color="auto" w:fill="auto"/>
            <w:noWrap/>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DB147C" w:rsidRPr="0070298B" w:rsidTr="00DB147C">
        <w:trPr>
          <w:trHeight w:val="720"/>
          <w:jc w:val="center"/>
        </w:trPr>
        <w:tc>
          <w:tcPr>
            <w:tcW w:w="2983" w:type="pct"/>
            <w:tcBorders>
              <w:top w:val="nil"/>
              <w:left w:val="single" w:sz="8" w:space="0" w:color="auto"/>
              <w:bottom w:val="single" w:sz="8" w:space="0" w:color="auto"/>
              <w:right w:val="single" w:sz="4" w:space="0" w:color="auto"/>
            </w:tcBorders>
            <w:shd w:val="clear" w:color="auto" w:fill="auto"/>
            <w:vAlign w:val="center"/>
            <w:hideMark/>
          </w:tcPr>
          <w:p w:rsidR="00DB147C" w:rsidRPr="0070298B" w:rsidRDefault="00DB147C" w:rsidP="005C1E95">
            <w:pPr>
              <w:keepNext/>
              <w:rPr>
                <w:rFonts w:ascii="Arial Narrow" w:hAnsi="Arial Narrow" w:cs="Arial"/>
                <w:sz w:val="20"/>
                <w:szCs w:val="20"/>
                <w:lang w:eastAsia="en-US"/>
              </w:rPr>
            </w:pPr>
            <w:r w:rsidRPr="0070298B">
              <w:rPr>
                <w:rFonts w:ascii="Arial Narrow" w:hAnsi="Arial Narrow" w:cs="Arial"/>
                <w:sz w:val="20"/>
                <w:szCs w:val="20"/>
                <w:lang w:eastAsia="en-US"/>
              </w:rPr>
              <w:t>SMA Australia Survey</w:t>
            </w:r>
          </w:p>
        </w:tc>
        <w:tc>
          <w:tcPr>
            <w:tcW w:w="541" w:type="pct"/>
            <w:tcBorders>
              <w:top w:val="nil"/>
              <w:left w:val="nil"/>
              <w:bottom w:val="single" w:sz="8"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492" w:type="pct"/>
            <w:tcBorders>
              <w:top w:val="nil"/>
              <w:left w:val="nil"/>
              <w:bottom w:val="single" w:sz="8"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591" w:type="pct"/>
            <w:tcBorders>
              <w:top w:val="nil"/>
              <w:left w:val="nil"/>
              <w:bottom w:val="single" w:sz="8" w:space="0" w:color="auto"/>
              <w:right w:val="single" w:sz="4" w:space="0" w:color="auto"/>
            </w:tcBorders>
            <w:shd w:val="clear" w:color="auto" w:fill="auto"/>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394" w:type="pct"/>
            <w:tcBorders>
              <w:top w:val="nil"/>
              <w:left w:val="nil"/>
              <w:bottom w:val="single" w:sz="8" w:space="0" w:color="auto"/>
              <w:right w:val="single" w:sz="8" w:space="0" w:color="auto"/>
            </w:tcBorders>
            <w:shd w:val="clear" w:color="auto" w:fill="auto"/>
            <w:noWrap/>
            <w:vAlign w:val="center"/>
            <w:hideMark/>
          </w:tcPr>
          <w:p w:rsidR="00DB147C" w:rsidRPr="00CB530E" w:rsidRDefault="00CB530E" w:rsidP="00D83A85">
            <w:pPr>
              <w:keepNext/>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bl>
    <w:p w:rsidR="005607BA" w:rsidRPr="0091790D" w:rsidRDefault="005607BA" w:rsidP="005607BA">
      <w:pPr>
        <w:rPr>
          <w:rFonts w:ascii="Arial Narrow" w:hAnsi="Arial Narrow" w:cs="Calibri"/>
          <w:sz w:val="18"/>
          <w:szCs w:val="22"/>
          <w:lang w:eastAsia="en-US"/>
        </w:rPr>
      </w:pPr>
      <w:r w:rsidRPr="0091790D">
        <w:rPr>
          <w:rFonts w:ascii="Arial Narrow" w:hAnsi="Arial Narrow" w:cs="Calibri"/>
          <w:sz w:val="18"/>
          <w:szCs w:val="22"/>
          <w:lang w:eastAsia="en-US"/>
        </w:rPr>
        <w:t xml:space="preserve">Source: Table 1 of the Biogen Proposal (dated </w:t>
      </w:r>
      <w:r w:rsidR="00C21FC1" w:rsidRPr="0091790D">
        <w:rPr>
          <w:rFonts w:ascii="Arial Narrow" w:hAnsi="Arial Narrow" w:cs="Calibri"/>
          <w:sz w:val="18"/>
          <w:szCs w:val="22"/>
          <w:lang w:eastAsia="en-US"/>
        </w:rPr>
        <w:t>19</w:t>
      </w:r>
      <w:r w:rsidRPr="0091790D">
        <w:rPr>
          <w:rFonts w:ascii="Arial Narrow" w:hAnsi="Arial Narrow" w:cs="Calibri"/>
          <w:sz w:val="18"/>
          <w:szCs w:val="22"/>
          <w:lang w:eastAsia="en-US"/>
        </w:rPr>
        <w:t xml:space="preserve"> February 2018). </w:t>
      </w:r>
    </w:p>
    <w:p w:rsidR="005607BA" w:rsidRPr="0091790D" w:rsidRDefault="005607BA" w:rsidP="005607BA">
      <w:pPr>
        <w:rPr>
          <w:rFonts w:ascii="Arial Narrow" w:hAnsi="Arial Narrow" w:cs="Calibri"/>
          <w:i/>
          <w:sz w:val="18"/>
          <w:szCs w:val="22"/>
          <w:lang w:eastAsia="en-US"/>
        </w:rPr>
      </w:pPr>
      <w:r w:rsidRPr="0091790D">
        <w:rPr>
          <w:rFonts w:ascii="Arial Narrow" w:hAnsi="Arial Narrow" w:cs="Calibri"/>
          <w:sz w:val="18"/>
          <w:szCs w:val="22"/>
          <w:lang w:eastAsia="en-US"/>
        </w:rPr>
        <w:t xml:space="preserve">* PBAC submission estimate is for all Type III SMA </w:t>
      </w:r>
      <w:proofErr w:type="gramStart"/>
      <w:r w:rsidRPr="0091790D">
        <w:rPr>
          <w:rFonts w:ascii="Arial Narrow" w:hAnsi="Arial Narrow" w:cs="Calibri"/>
          <w:sz w:val="18"/>
          <w:szCs w:val="22"/>
          <w:lang w:eastAsia="en-US"/>
        </w:rPr>
        <w:t>patients</w:t>
      </w:r>
      <w:proofErr w:type="gramEnd"/>
      <w:r w:rsidRPr="0091790D">
        <w:rPr>
          <w:rFonts w:ascii="Arial Narrow" w:hAnsi="Arial Narrow" w:cs="Calibri"/>
          <w:sz w:val="18"/>
          <w:szCs w:val="22"/>
          <w:lang w:eastAsia="en-US"/>
        </w:rPr>
        <w:t xml:space="preserve"> under 18 years (does not limit to Type </w:t>
      </w:r>
      <w:proofErr w:type="spellStart"/>
      <w:r w:rsidRPr="0091790D">
        <w:rPr>
          <w:rFonts w:ascii="Arial Narrow" w:hAnsi="Arial Narrow" w:cs="Calibri"/>
          <w:sz w:val="18"/>
          <w:szCs w:val="22"/>
          <w:lang w:eastAsia="en-US"/>
        </w:rPr>
        <w:t>IIIa</w:t>
      </w:r>
      <w:proofErr w:type="spellEnd"/>
      <w:r w:rsidRPr="0091790D">
        <w:rPr>
          <w:rFonts w:ascii="Arial Narrow" w:hAnsi="Arial Narrow" w:cs="Calibri"/>
          <w:sz w:val="18"/>
          <w:szCs w:val="22"/>
          <w:lang w:eastAsia="en-US"/>
        </w:rPr>
        <w:t xml:space="preserve">). </w:t>
      </w:r>
    </w:p>
    <w:p w:rsidR="005607BA" w:rsidRDefault="005607BA" w:rsidP="005607BA">
      <w:pPr>
        <w:rPr>
          <w:rFonts w:ascii="Arial Narrow" w:eastAsia="Calibri" w:hAnsi="Arial Narrow" w:cs="Arial"/>
          <w:sz w:val="18"/>
          <w:szCs w:val="22"/>
          <w:lang w:eastAsia="en-US"/>
        </w:rPr>
      </w:pPr>
      <w:r w:rsidRPr="0091790D">
        <w:rPr>
          <w:rFonts w:ascii="Arial Narrow" w:eastAsia="Calibri" w:hAnsi="Arial Narrow" w:cs="Arial"/>
          <w:sz w:val="18"/>
          <w:szCs w:val="22"/>
          <w:lang w:eastAsia="en-US"/>
        </w:rPr>
        <w:t>** Updated in financial section of the minor resubmission to reflect 25 patients grandfathering (current 21 plus 4 additional prior to PBS listing)</w:t>
      </w:r>
      <w:r w:rsidR="00156786" w:rsidRPr="0091790D">
        <w:rPr>
          <w:rFonts w:ascii="Arial Narrow" w:eastAsia="Calibri" w:hAnsi="Arial Narrow" w:cs="Arial"/>
          <w:sz w:val="18"/>
          <w:szCs w:val="22"/>
          <w:lang w:eastAsia="en-US"/>
        </w:rPr>
        <w:t>.</w:t>
      </w:r>
    </w:p>
    <w:p w:rsidR="007A3C97" w:rsidRPr="0070298B" w:rsidRDefault="007A3C97" w:rsidP="005607BA">
      <w:pPr>
        <w:rPr>
          <w:rFonts w:ascii="Calibri" w:hAnsi="Calibri" w:cs="Calibri"/>
          <w:sz w:val="18"/>
          <w:szCs w:val="22"/>
          <w:lang w:eastAsia="en-US"/>
        </w:rPr>
      </w:pPr>
    </w:p>
    <w:p w:rsidR="00241629" w:rsidRPr="00241629" w:rsidRDefault="00241629" w:rsidP="00241629">
      <w:pPr>
        <w:spacing w:after="120"/>
        <w:rPr>
          <w:rFonts w:ascii="Calibri" w:eastAsia="Calibri" w:hAnsi="Calibri"/>
        </w:rPr>
      </w:pPr>
      <w:r>
        <w:rPr>
          <w:rFonts w:ascii="Calibri" w:eastAsia="Calibri" w:hAnsi="Calibri"/>
        </w:rPr>
        <w:t>The redacted table shows that the estimated number of prevalent SMA patients, according to all sources, is less than 10,000 in total.</w:t>
      </w:r>
    </w:p>
    <w:p w:rsidR="002B71A6" w:rsidRPr="000979BE" w:rsidRDefault="005607BA" w:rsidP="0070298B">
      <w:pPr>
        <w:pStyle w:val="ListParagraph"/>
        <w:widowControl/>
        <w:numPr>
          <w:ilvl w:val="1"/>
          <w:numId w:val="14"/>
        </w:numPr>
        <w:spacing w:after="120"/>
        <w:contextualSpacing w:val="0"/>
        <w:rPr>
          <w:rFonts w:ascii="Calibri" w:eastAsia="Calibri" w:hAnsi="Calibri"/>
          <w:sz w:val="24"/>
          <w:szCs w:val="24"/>
        </w:rPr>
      </w:pPr>
      <w:r w:rsidRPr="000979BE">
        <w:rPr>
          <w:rFonts w:ascii="Calibri" w:eastAsia="Calibri" w:hAnsi="Calibri"/>
          <w:sz w:val="24"/>
          <w:szCs w:val="24"/>
        </w:rPr>
        <w:t xml:space="preserve">The </w:t>
      </w:r>
      <w:r w:rsidR="00C21FC1" w:rsidRPr="000979BE">
        <w:rPr>
          <w:rFonts w:ascii="Calibri" w:eastAsia="Calibri" w:hAnsi="Calibri"/>
          <w:sz w:val="24"/>
          <w:szCs w:val="24"/>
        </w:rPr>
        <w:t xml:space="preserve">minor </w:t>
      </w:r>
      <w:r w:rsidRPr="000979BE">
        <w:rPr>
          <w:rFonts w:ascii="Calibri" w:eastAsia="Calibri" w:hAnsi="Calibri"/>
          <w:sz w:val="24"/>
          <w:szCs w:val="24"/>
        </w:rPr>
        <w:t>resubmission note</w:t>
      </w:r>
      <w:r w:rsidR="00C21FC1" w:rsidRPr="000979BE">
        <w:rPr>
          <w:rFonts w:ascii="Calibri" w:eastAsia="Calibri" w:hAnsi="Calibri"/>
          <w:sz w:val="24"/>
          <w:szCs w:val="24"/>
        </w:rPr>
        <w:t>d</w:t>
      </w:r>
      <w:r w:rsidRPr="000979BE">
        <w:rPr>
          <w:rFonts w:ascii="Calibri" w:eastAsia="Calibri" w:hAnsi="Calibri"/>
          <w:sz w:val="24"/>
          <w:szCs w:val="24"/>
        </w:rPr>
        <w:t xml:space="preserve"> that while the epidemiological approach used in the submission considered by the PBAC in November 2017 was considered reasonable and based on the best available information </w:t>
      </w:r>
      <w:r w:rsidRPr="00485566">
        <w:rPr>
          <w:rFonts w:ascii="Calibri" w:eastAsia="Calibri" w:hAnsi="Calibri"/>
          <w:sz w:val="24"/>
          <w:szCs w:val="24"/>
        </w:rPr>
        <w:t>at the time</w:t>
      </w:r>
      <w:r w:rsidRPr="000979BE">
        <w:rPr>
          <w:rFonts w:ascii="Calibri" w:eastAsia="Calibri" w:hAnsi="Calibri"/>
          <w:sz w:val="24"/>
          <w:szCs w:val="24"/>
        </w:rPr>
        <w:t xml:space="preserve">, it may potentially overestimate the prevalent patient population compared to the survey data. </w:t>
      </w:r>
    </w:p>
    <w:p w:rsidR="005607BA" w:rsidRPr="00092820" w:rsidRDefault="005607BA" w:rsidP="0070298B">
      <w:pPr>
        <w:pStyle w:val="ListParagraph"/>
        <w:widowControl/>
        <w:numPr>
          <w:ilvl w:val="1"/>
          <w:numId w:val="14"/>
        </w:numPr>
        <w:spacing w:after="120"/>
        <w:contextualSpacing w:val="0"/>
        <w:rPr>
          <w:rFonts w:ascii="Calibri" w:eastAsia="Calibri" w:hAnsi="Calibri"/>
          <w:sz w:val="24"/>
          <w:szCs w:val="24"/>
        </w:rPr>
      </w:pPr>
      <w:r w:rsidRPr="000979BE">
        <w:rPr>
          <w:rFonts w:ascii="Calibri" w:eastAsia="Calibri" w:hAnsi="Calibri"/>
          <w:sz w:val="24"/>
          <w:szCs w:val="24"/>
        </w:rPr>
        <w:t xml:space="preserve">The revised financial estimates presented in the minor resubmission (Table </w:t>
      </w:r>
      <w:r w:rsidR="00C21FC1" w:rsidRPr="000979BE">
        <w:rPr>
          <w:rFonts w:ascii="Calibri" w:eastAsia="Calibri" w:hAnsi="Calibri"/>
          <w:sz w:val="24"/>
          <w:szCs w:val="24"/>
        </w:rPr>
        <w:t>8</w:t>
      </w:r>
      <w:r w:rsidRPr="000979BE">
        <w:rPr>
          <w:rFonts w:ascii="Calibri" w:eastAsia="Calibri" w:hAnsi="Calibri"/>
          <w:sz w:val="24"/>
          <w:szCs w:val="24"/>
        </w:rPr>
        <w:t>) are based on the original approach and data sources, with</w:t>
      </w:r>
      <w:r w:rsidR="002B71A6" w:rsidRPr="000979BE">
        <w:rPr>
          <w:rFonts w:ascii="Calibri" w:eastAsia="Calibri" w:hAnsi="Calibri"/>
          <w:sz w:val="24"/>
          <w:szCs w:val="24"/>
        </w:rPr>
        <w:t xml:space="preserve"> the number of</w:t>
      </w:r>
      <w:r w:rsidRPr="000979BE">
        <w:rPr>
          <w:rFonts w:ascii="Calibri" w:eastAsia="Calibri" w:hAnsi="Calibri"/>
          <w:sz w:val="24"/>
          <w:szCs w:val="24"/>
        </w:rPr>
        <w:t xml:space="preserve"> patients aged over 18 years removed and with an update to the number of Type I patients likely to be grandfathered from the</w:t>
      </w:r>
      <w:r w:rsidR="00B7751B" w:rsidRPr="000979BE">
        <w:rPr>
          <w:rFonts w:ascii="Calibri" w:eastAsia="Calibri" w:hAnsi="Calibri"/>
          <w:sz w:val="24"/>
          <w:szCs w:val="24"/>
        </w:rPr>
        <w:t xml:space="preserve"> Expanded</w:t>
      </w:r>
      <w:r w:rsidRPr="000979BE">
        <w:rPr>
          <w:rFonts w:ascii="Calibri" w:eastAsia="Calibri" w:hAnsi="Calibri"/>
          <w:sz w:val="24"/>
          <w:szCs w:val="24"/>
        </w:rPr>
        <w:t xml:space="preserve"> Access Program.</w:t>
      </w:r>
      <w:r w:rsidR="00037DE6">
        <w:rPr>
          <w:rFonts w:ascii="Calibri" w:eastAsia="Calibri" w:hAnsi="Calibri"/>
          <w:i/>
          <w:sz w:val="24"/>
          <w:szCs w:val="24"/>
        </w:rPr>
        <w:t xml:space="preserve"> </w:t>
      </w:r>
      <w:r w:rsidRPr="00851C02">
        <w:rPr>
          <w:rFonts w:ascii="Calibri" w:eastAsia="Calibri" w:hAnsi="Calibri"/>
          <w:sz w:val="24"/>
          <w:szCs w:val="24"/>
        </w:rPr>
        <w:t xml:space="preserve">The treatment centre survey data may be preferred for estimating the size of the prevalent SMA population in Australia because it is a relevant, local source for the population in the requested listing. This source indicates that there are </w:t>
      </w:r>
      <w:r w:rsidR="00CB530E">
        <w:rPr>
          <w:rFonts w:ascii="Calibri" w:eastAsia="Calibri" w:hAnsi="Calibri"/>
          <w:noProof/>
          <w:color w:val="000000"/>
          <w:sz w:val="24"/>
          <w:szCs w:val="24"/>
          <w:highlight w:val="black"/>
        </w:rPr>
        <w:t>''''''''</w:t>
      </w:r>
      <w:r w:rsidR="00AE6DFB" w:rsidRPr="00851C02">
        <w:rPr>
          <w:rFonts w:ascii="Calibri" w:eastAsia="Calibri" w:hAnsi="Calibri"/>
          <w:sz w:val="24"/>
          <w:szCs w:val="24"/>
        </w:rPr>
        <w:t xml:space="preserve"> </w:t>
      </w:r>
      <w:r w:rsidRPr="00851C02">
        <w:rPr>
          <w:rFonts w:ascii="Calibri" w:eastAsia="Calibri" w:hAnsi="Calibri"/>
          <w:sz w:val="24"/>
          <w:szCs w:val="24"/>
        </w:rPr>
        <w:t xml:space="preserve">prevalent patients with Type I, II and </w:t>
      </w:r>
      <w:proofErr w:type="spellStart"/>
      <w:r w:rsidRPr="00851C02">
        <w:rPr>
          <w:rFonts w:ascii="Calibri" w:eastAsia="Calibri" w:hAnsi="Calibri"/>
          <w:sz w:val="24"/>
          <w:szCs w:val="24"/>
        </w:rPr>
        <w:t>IIIa</w:t>
      </w:r>
      <w:proofErr w:type="spellEnd"/>
      <w:r w:rsidRPr="00851C02">
        <w:rPr>
          <w:rFonts w:ascii="Calibri" w:eastAsia="Calibri" w:hAnsi="Calibri"/>
          <w:sz w:val="24"/>
          <w:szCs w:val="24"/>
        </w:rPr>
        <w:t xml:space="preserve"> SMA who are &lt;18 years of age compared with </w:t>
      </w:r>
      <w:r w:rsidR="00CB530E">
        <w:rPr>
          <w:rFonts w:ascii="Calibri" w:eastAsia="Calibri" w:hAnsi="Calibri"/>
          <w:noProof/>
          <w:color w:val="000000"/>
          <w:sz w:val="24"/>
          <w:szCs w:val="24"/>
          <w:highlight w:val="black"/>
        </w:rPr>
        <w:t>'''''''</w:t>
      </w:r>
      <w:r w:rsidR="00AE6DFB" w:rsidRPr="00851C02">
        <w:rPr>
          <w:rFonts w:ascii="Calibri" w:eastAsia="Calibri" w:hAnsi="Calibri"/>
          <w:sz w:val="24"/>
          <w:szCs w:val="24"/>
        </w:rPr>
        <w:t xml:space="preserve"> </w:t>
      </w:r>
      <w:r w:rsidRPr="00851C02">
        <w:rPr>
          <w:rFonts w:ascii="Calibri" w:eastAsia="Calibri" w:hAnsi="Calibri"/>
          <w:sz w:val="24"/>
          <w:szCs w:val="24"/>
        </w:rPr>
        <w:t xml:space="preserve">patients proposed to be treated with </w:t>
      </w:r>
      <w:proofErr w:type="spellStart"/>
      <w:r w:rsidRPr="00851C02">
        <w:rPr>
          <w:rFonts w:ascii="Calibri" w:eastAsia="Calibri" w:hAnsi="Calibri"/>
          <w:sz w:val="24"/>
          <w:szCs w:val="24"/>
        </w:rPr>
        <w:t>nusinersen</w:t>
      </w:r>
      <w:proofErr w:type="spellEnd"/>
      <w:r w:rsidRPr="00851C02">
        <w:rPr>
          <w:rFonts w:ascii="Calibri" w:eastAsia="Calibri" w:hAnsi="Calibri"/>
          <w:sz w:val="24"/>
          <w:szCs w:val="24"/>
        </w:rPr>
        <w:t xml:space="preserve"> in the first year of PBS listing.</w:t>
      </w:r>
      <w:r w:rsidR="00B84826">
        <w:rPr>
          <w:rFonts w:ascii="Calibri" w:eastAsia="Calibri" w:hAnsi="Calibri"/>
          <w:sz w:val="24"/>
          <w:szCs w:val="24"/>
        </w:rPr>
        <w:t xml:space="preserve"> The PBAC considered that</w:t>
      </w:r>
      <w:r w:rsidRPr="00851C02">
        <w:rPr>
          <w:rFonts w:ascii="Calibri" w:eastAsia="Calibri" w:hAnsi="Calibri"/>
          <w:sz w:val="24"/>
          <w:szCs w:val="24"/>
        </w:rPr>
        <w:t xml:space="preserve"> </w:t>
      </w:r>
      <w:r w:rsidR="00B84826">
        <w:rPr>
          <w:rFonts w:ascii="Calibri" w:eastAsia="Calibri" w:hAnsi="Calibri"/>
          <w:sz w:val="24"/>
          <w:szCs w:val="24"/>
        </w:rPr>
        <w:t>d</w:t>
      </w:r>
      <w:r w:rsidRPr="00851C02">
        <w:rPr>
          <w:rFonts w:ascii="Calibri" w:eastAsia="Calibri" w:hAnsi="Calibri"/>
          <w:sz w:val="24"/>
          <w:szCs w:val="24"/>
        </w:rPr>
        <w:t>ata from the paediatric treatment centres is likely to be more precise than the submission’s approach whereby an uncertain estimated survival for each disease subtype was applied to Australian (Type I) or overseas (Type II and III) incidence figures to derive the number of prevalent patients. Further the new data provide</w:t>
      </w:r>
      <w:r w:rsidR="00B84826">
        <w:rPr>
          <w:rFonts w:ascii="Calibri" w:eastAsia="Calibri" w:hAnsi="Calibri"/>
          <w:sz w:val="24"/>
          <w:szCs w:val="24"/>
        </w:rPr>
        <w:t>d</w:t>
      </w:r>
      <w:r w:rsidRPr="00851C02">
        <w:rPr>
          <w:rFonts w:ascii="Calibri" w:eastAsia="Calibri" w:hAnsi="Calibri"/>
          <w:sz w:val="24"/>
          <w:szCs w:val="24"/>
        </w:rPr>
        <w:t xml:space="preserve"> an estimate of Australian patients with Type </w:t>
      </w:r>
      <w:proofErr w:type="spellStart"/>
      <w:r w:rsidRPr="00851C02">
        <w:rPr>
          <w:rFonts w:ascii="Calibri" w:eastAsia="Calibri" w:hAnsi="Calibri"/>
          <w:sz w:val="24"/>
          <w:szCs w:val="24"/>
        </w:rPr>
        <w:t>IIIa</w:t>
      </w:r>
      <w:proofErr w:type="spellEnd"/>
      <w:r w:rsidRPr="00851C02">
        <w:rPr>
          <w:rFonts w:ascii="Calibri" w:eastAsia="Calibri" w:hAnsi="Calibri"/>
          <w:sz w:val="24"/>
          <w:szCs w:val="24"/>
        </w:rPr>
        <w:t xml:space="preserve"> SMA which was not differentiated from all Type III SMA in the submission. </w:t>
      </w:r>
    </w:p>
    <w:p w:rsidR="005607BA" w:rsidRPr="000979BE" w:rsidRDefault="005607BA" w:rsidP="0070298B">
      <w:pPr>
        <w:pStyle w:val="ListParagraph"/>
        <w:widowControl/>
        <w:numPr>
          <w:ilvl w:val="1"/>
          <w:numId w:val="14"/>
        </w:numPr>
        <w:spacing w:after="120"/>
        <w:contextualSpacing w:val="0"/>
        <w:rPr>
          <w:rFonts w:ascii="Calibri" w:eastAsia="Calibri" w:hAnsi="Calibri"/>
          <w:i/>
          <w:sz w:val="24"/>
          <w:szCs w:val="24"/>
        </w:rPr>
      </w:pPr>
      <w:r w:rsidRPr="000979BE">
        <w:rPr>
          <w:rFonts w:ascii="Calibri" w:eastAsia="Calibri" w:hAnsi="Calibri"/>
          <w:sz w:val="24"/>
          <w:szCs w:val="24"/>
        </w:rPr>
        <w:t xml:space="preserve">The SMA Australia data presented in the </w:t>
      </w:r>
      <w:r w:rsidR="00B7751B" w:rsidRPr="000979BE">
        <w:rPr>
          <w:rFonts w:ascii="Calibri" w:eastAsia="Calibri" w:hAnsi="Calibri"/>
          <w:sz w:val="24"/>
          <w:szCs w:val="24"/>
        </w:rPr>
        <w:t xml:space="preserve">minor </w:t>
      </w:r>
      <w:r w:rsidRPr="000979BE">
        <w:rPr>
          <w:rFonts w:ascii="Calibri" w:eastAsia="Calibri" w:hAnsi="Calibri"/>
          <w:sz w:val="24"/>
          <w:szCs w:val="24"/>
        </w:rPr>
        <w:t>resubmission is based on known cases reported through the organisation. SMA Australia estimate</w:t>
      </w:r>
      <w:r w:rsidR="00B7751B" w:rsidRPr="000979BE">
        <w:rPr>
          <w:rFonts w:ascii="Calibri" w:eastAsia="Calibri" w:hAnsi="Calibri"/>
          <w:sz w:val="24"/>
          <w:szCs w:val="24"/>
        </w:rPr>
        <w:t>d</w:t>
      </w:r>
      <w:r w:rsidRPr="000979BE">
        <w:rPr>
          <w:rFonts w:ascii="Calibri" w:eastAsia="Calibri" w:hAnsi="Calibri"/>
          <w:sz w:val="24"/>
          <w:szCs w:val="24"/>
        </w:rPr>
        <w:t xml:space="preserve"> that the database captures 30-50% of the entire SMA community </w:t>
      </w:r>
      <w:r w:rsidRPr="00851C02">
        <w:rPr>
          <w:rFonts w:ascii="Calibri" w:eastAsia="Calibri" w:hAnsi="Calibri"/>
          <w:sz w:val="24"/>
          <w:szCs w:val="24"/>
        </w:rPr>
        <w:t>(including Type IV)</w:t>
      </w:r>
      <w:r w:rsidRPr="000979BE">
        <w:rPr>
          <w:rFonts w:ascii="Calibri" w:eastAsia="Calibri" w:hAnsi="Calibri"/>
          <w:i/>
          <w:sz w:val="24"/>
          <w:szCs w:val="24"/>
        </w:rPr>
        <w:t xml:space="preserve">. </w:t>
      </w:r>
      <w:r w:rsidRPr="00851C02">
        <w:rPr>
          <w:rFonts w:ascii="Calibri" w:eastAsia="Calibri" w:hAnsi="Calibri"/>
          <w:sz w:val="24"/>
          <w:szCs w:val="24"/>
        </w:rPr>
        <w:t>The proportion of the requested high need population captured in this database is not known.</w:t>
      </w:r>
    </w:p>
    <w:p w:rsidR="005607BA" w:rsidRPr="000979BE" w:rsidRDefault="005607BA" w:rsidP="0070298B">
      <w:pPr>
        <w:pStyle w:val="ListParagraph"/>
        <w:widowControl/>
        <w:numPr>
          <w:ilvl w:val="1"/>
          <w:numId w:val="14"/>
        </w:numPr>
        <w:spacing w:after="120"/>
        <w:contextualSpacing w:val="0"/>
        <w:rPr>
          <w:rFonts w:ascii="Calibri" w:eastAsia="Calibri" w:hAnsi="Calibri"/>
          <w:i/>
          <w:sz w:val="24"/>
          <w:szCs w:val="24"/>
        </w:rPr>
      </w:pPr>
      <w:r w:rsidRPr="000979BE">
        <w:rPr>
          <w:rFonts w:ascii="Calibri" w:eastAsia="Calibri" w:hAnsi="Calibri"/>
          <w:sz w:val="24"/>
          <w:szCs w:val="24"/>
        </w:rPr>
        <w:lastRenderedPageBreak/>
        <w:t xml:space="preserve">The </w:t>
      </w:r>
      <w:r w:rsidR="00B73D93" w:rsidRPr="000979BE">
        <w:rPr>
          <w:rFonts w:ascii="Calibri" w:eastAsia="Calibri" w:hAnsi="Calibri"/>
          <w:sz w:val="24"/>
          <w:szCs w:val="24"/>
        </w:rPr>
        <w:t xml:space="preserve">minor </w:t>
      </w:r>
      <w:r w:rsidRPr="000979BE">
        <w:rPr>
          <w:rFonts w:ascii="Calibri" w:eastAsia="Calibri" w:hAnsi="Calibri"/>
          <w:sz w:val="24"/>
          <w:szCs w:val="24"/>
        </w:rPr>
        <w:t>resubmission assume</w:t>
      </w:r>
      <w:r w:rsidR="00B73D93" w:rsidRPr="000979BE">
        <w:rPr>
          <w:rFonts w:ascii="Calibri" w:eastAsia="Calibri" w:hAnsi="Calibri"/>
          <w:sz w:val="24"/>
          <w:szCs w:val="24"/>
        </w:rPr>
        <w:t>d</w:t>
      </w:r>
      <w:r w:rsidRPr="000979BE">
        <w:rPr>
          <w:rFonts w:ascii="Calibri" w:eastAsia="Calibri" w:hAnsi="Calibri"/>
          <w:sz w:val="24"/>
          <w:szCs w:val="24"/>
        </w:rPr>
        <w:t xml:space="preserve"> that the uptake rate for incident Type I, II and III </w:t>
      </w:r>
      <w:r w:rsidR="00B73D93" w:rsidRPr="000979BE">
        <w:rPr>
          <w:rFonts w:ascii="Calibri" w:eastAsia="Calibri" w:hAnsi="Calibri"/>
          <w:sz w:val="24"/>
          <w:szCs w:val="24"/>
        </w:rPr>
        <w:t xml:space="preserve">SMA </w:t>
      </w:r>
      <w:proofErr w:type="gramStart"/>
      <w:r w:rsidRPr="000979BE">
        <w:rPr>
          <w:rFonts w:ascii="Calibri" w:eastAsia="Calibri" w:hAnsi="Calibri"/>
          <w:sz w:val="24"/>
          <w:szCs w:val="24"/>
        </w:rPr>
        <w:t>patients</w:t>
      </w:r>
      <w:proofErr w:type="gramEnd"/>
      <w:r w:rsidRPr="000979BE">
        <w:rPr>
          <w:rFonts w:ascii="Calibri" w:eastAsia="Calibri" w:hAnsi="Calibri"/>
          <w:sz w:val="24"/>
          <w:szCs w:val="24"/>
        </w:rPr>
        <w:t xml:space="preserve"> will be </w:t>
      </w:r>
      <w:r w:rsidR="006C3068" w:rsidRPr="001B3968">
        <w:rPr>
          <w:rFonts w:ascii="Calibri" w:eastAsia="Calibri" w:hAnsi="Calibri"/>
          <w:sz w:val="24"/>
          <w:szCs w:val="24"/>
        </w:rPr>
        <w:t>80</w:t>
      </w:r>
      <w:r w:rsidR="006C3068" w:rsidRPr="000979BE">
        <w:rPr>
          <w:rFonts w:ascii="Calibri" w:eastAsia="Calibri" w:hAnsi="Calibri"/>
          <w:sz w:val="24"/>
          <w:szCs w:val="24"/>
        </w:rPr>
        <w:t xml:space="preserve">%, </w:t>
      </w:r>
      <w:r w:rsidR="006C3068" w:rsidRPr="001B3968">
        <w:rPr>
          <w:rFonts w:ascii="Calibri" w:eastAsia="Calibri" w:hAnsi="Calibri"/>
          <w:sz w:val="24"/>
          <w:szCs w:val="24"/>
        </w:rPr>
        <w:t>100</w:t>
      </w:r>
      <w:r w:rsidR="006C3068" w:rsidRPr="000979BE">
        <w:rPr>
          <w:rFonts w:ascii="Calibri" w:eastAsia="Calibri" w:hAnsi="Calibri"/>
          <w:sz w:val="24"/>
          <w:szCs w:val="24"/>
        </w:rPr>
        <w:t xml:space="preserve">% and </w:t>
      </w:r>
      <w:r w:rsidR="006C3068" w:rsidRPr="001B3968">
        <w:rPr>
          <w:rFonts w:ascii="Calibri" w:eastAsia="Calibri" w:hAnsi="Calibri"/>
          <w:sz w:val="24"/>
          <w:szCs w:val="24"/>
        </w:rPr>
        <w:t>80</w:t>
      </w:r>
      <w:r w:rsidR="006C3068" w:rsidRPr="000979BE">
        <w:rPr>
          <w:rFonts w:ascii="Calibri" w:eastAsia="Calibri" w:hAnsi="Calibri"/>
          <w:sz w:val="24"/>
          <w:szCs w:val="24"/>
        </w:rPr>
        <w:t xml:space="preserve">% </w:t>
      </w:r>
      <w:r w:rsidRPr="000979BE">
        <w:rPr>
          <w:rFonts w:ascii="Calibri" w:eastAsia="Calibri" w:hAnsi="Calibri"/>
          <w:sz w:val="24"/>
          <w:szCs w:val="24"/>
        </w:rPr>
        <w:t xml:space="preserve">respectively. </w:t>
      </w:r>
      <w:r w:rsidRPr="00851C02">
        <w:rPr>
          <w:rFonts w:ascii="Calibri" w:eastAsia="Calibri" w:hAnsi="Calibri"/>
          <w:sz w:val="24"/>
          <w:szCs w:val="24"/>
        </w:rPr>
        <w:t>The rates of uptake are unchanged from the previous submission.</w:t>
      </w:r>
      <w:r w:rsidRPr="000979BE">
        <w:rPr>
          <w:rFonts w:ascii="Calibri" w:eastAsia="Calibri" w:hAnsi="Calibri"/>
          <w:sz w:val="24"/>
          <w:szCs w:val="24"/>
        </w:rPr>
        <w:t xml:space="preserve"> The DUSC had previously considered that the treatment uptake rates were underestimated. Given the nature of the disease and lack of alternative treatments, DUSC </w:t>
      </w:r>
      <w:r w:rsidR="00AA1EB1">
        <w:rPr>
          <w:rFonts w:ascii="Calibri" w:eastAsia="Calibri" w:hAnsi="Calibri"/>
          <w:sz w:val="24"/>
          <w:szCs w:val="24"/>
        </w:rPr>
        <w:t xml:space="preserve">had </w:t>
      </w:r>
      <w:r w:rsidRPr="000979BE">
        <w:rPr>
          <w:rFonts w:ascii="Calibri" w:eastAsia="Calibri" w:hAnsi="Calibri"/>
          <w:sz w:val="24"/>
          <w:szCs w:val="24"/>
        </w:rPr>
        <w:t>considered that the uptake rate may approach 100% in all types for incident and prevalent patients</w:t>
      </w:r>
      <w:r w:rsidR="00B73D93" w:rsidRPr="000979BE">
        <w:rPr>
          <w:rFonts w:ascii="Calibri" w:eastAsia="Calibri" w:hAnsi="Calibri"/>
          <w:sz w:val="24"/>
          <w:szCs w:val="24"/>
        </w:rPr>
        <w:t xml:space="preserve"> (paragraph 6.60, November 2017 PBAC </w:t>
      </w:r>
      <w:r w:rsidR="001259D3">
        <w:rPr>
          <w:rFonts w:ascii="Calibri" w:eastAsia="Calibri" w:hAnsi="Calibri"/>
          <w:sz w:val="24"/>
          <w:szCs w:val="24"/>
        </w:rPr>
        <w:t>Public Summary Document</w:t>
      </w:r>
      <w:r w:rsidR="00B73D93" w:rsidRPr="000979BE">
        <w:rPr>
          <w:rFonts w:ascii="Calibri" w:eastAsia="Calibri" w:hAnsi="Calibri"/>
          <w:sz w:val="24"/>
          <w:szCs w:val="24"/>
        </w:rPr>
        <w:t>)</w:t>
      </w:r>
      <w:r w:rsidRPr="000979BE">
        <w:rPr>
          <w:rFonts w:ascii="Calibri" w:eastAsia="Calibri" w:hAnsi="Calibri"/>
          <w:sz w:val="24"/>
          <w:szCs w:val="24"/>
        </w:rPr>
        <w:t xml:space="preserve">. </w:t>
      </w:r>
      <w:r w:rsidR="00B84826">
        <w:rPr>
          <w:rFonts w:ascii="Calibri" w:eastAsia="Calibri" w:hAnsi="Calibri"/>
          <w:sz w:val="24"/>
          <w:szCs w:val="24"/>
        </w:rPr>
        <w:t>The PBAC considered that b</w:t>
      </w:r>
      <w:r w:rsidRPr="00851C02">
        <w:rPr>
          <w:rFonts w:ascii="Calibri" w:eastAsia="Calibri" w:hAnsi="Calibri"/>
          <w:sz w:val="24"/>
          <w:szCs w:val="24"/>
        </w:rPr>
        <w:t>ased on the following information provided at the 18 January 2018 Stakeholder Meeting, uptake may not reach 100% and the Sponsor’s original uptake assumptions may be reasonable:</w:t>
      </w:r>
    </w:p>
    <w:p w:rsidR="005607BA" w:rsidRPr="000979BE" w:rsidRDefault="005607BA" w:rsidP="000979BE">
      <w:pPr>
        <w:widowControl w:val="0"/>
        <w:numPr>
          <w:ilvl w:val="0"/>
          <w:numId w:val="17"/>
        </w:numPr>
        <w:spacing w:after="120"/>
        <w:jc w:val="both"/>
        <w:rPr>
          <w:rFonts w:ascii="Calibri" w:eastAsia="Calibri" w:hAnsi="Calibri" w:cs="Arial"/>
          <w:lang w:eastAsia="en-US"/>
        </w:rPr>
      </w:pPr>
      <w:r w:rsidRPr="000979BE">
        <w:rPr>
          <w:rFonts w:ascii="Calibri" w:eastAsia="Calibri" w:hAnsi="Calibri" w:cs="Arial"/>
          <w:lang w:eastAsia="en-US"/>
        </w:rPr>
        <w:t xml:space="preserve">Some Type I patients would not benefit from </w:t>
      </w:r>
      <w:proofErr w:type="spellStart"/>
      <w:r w:rsidRPr="000979BE">
        <w:rPr>
          <w:rFonts w:ascii="Calibri" w:eastAsia="Calibri" w:hAnsi="Calibri" w:cs="Arial"/>
          <w:lang w:eastAsia="en-US"/>
        </w:rPr>
        <w:t>nusinersen</w:t>
      </w:r>
      <w:proofErr w:type="spellEnd"/>
      <w:r w:rsidRPr="000979BE">
        <w:rPr>
          <w:rFonts w:ascii="Calibri" w:eastAsia="Calibri" w:hAnsi="Calibri" w:cs="Arial"/>
          <w:lang w:eastAsia="en-US"/>
        </w:rPr>
        <w:t xml:space="preserve"> initiation or not be able to tolerate the procedures</w:t>
      </w:r>
    </w:p>
    <w:p w:rsidR="005607BA" w:rsidRPr="000979BE" w:rsidRDefault="005607BA" w:rsidP="000979BE">
      <w:pPr>
        <w:widowControl w:val="0"/>
        <w:numPr>
          <w:ilvl w:val="0"/>
          <w:numId w:val="17"/>
        </w:numPr>
        <w:spacing w:after="120"/>
        <w:jc w:val="both"/>
        <w:rPr>
          <w:rFonts w:ascii="Calibri" w:eastAsia="Calibri" w:hAnsi="Calibri" w:cs="Arial"/>
          <w:lang w:eastAsia="en-US"/>
        </w:rPr>
      </w:pPr>
      <w:r w:rsidRPr="000979BE">
        <w:rPr>
          <w:rFonts w:ascii="Calibri" w:eastAsia="Calibri" w:hAnsi="Calibri" w:cs="Arial"/>
          <w:lang w:eastAsia="en-US"/>
        </w:rPr>
        <w:t xml:space="preserve">Some families of Type I SMA patients elect not to commence treatment with </w:t>
      </w:r>
      <w:proofErr w:type="spellStart"/>
      <w:r w:rsidRPr="000979BE">
        <w:rPr>
          <w:rFonts w:ascii="Calibri" w:eastAsia="Calibri" w:hAnsi="Calibri" w:cs="Arial"/>
          <w:lang w:eastAsia="en-US"/>
        </w:rPr>
        <w:t>nusinersen</w:t>
      </w:r>
      <w:proofErr w:type="spellEnd"/>
      <w:r w:rsidRPr="000979BE">
        <w:rPr>
          <w:rFonts w:ascii="Calibri" w:eastAsia="Calibri" w:hAnsi="Calibri" w:cs="Arial"/>
          <w:lang w:eastAsia="en-US"/>
        </w:rPr>
        <w:t xml:space="preserve"> through the sponsors </w:t>
      </w:r>
      <w:r w:rsidR="00F01371">
        <w:rPr>
          <w:rFonts w:ascii="Calibri" w:eastAsia="Calibri" w:hAnsi="Calibri" w:cs="Arial"/>
          <w:lang w:eastAsia="en-US"/>
        </w:rPr>
        <w:t>E</w:t>
      </w:r>
      <w:r w:rsidRPr="000979BE">
        <w:rPr>
          <w:rFonts w:ascii="Calibri" w:eastAsia="Calibri" w:hAnsi="Calibri" w:cs="Arial"/>
          <w:lang w:eastAsia="en-US"/>
        </w:rPr>
        <w:t xml:space="preserve">xpanded </w:t>
      </w:r>
      <w:r w:rsidR="00F01371">
        <w:rPr>
          <w:rFonts w:ascii="Calibri" w:eastAsia="Calibri" w:hAnsi="Calibri" w:cs="Arial"/>
          <w:lang w:eastAsia="en-US"/>
        </w:rPr>
        <w:t>A</w:t>
      </w:r>
      <w:r w:rsidRPr="000979BE">
        <w:rPr>
          <w:rFonts w:ascii="Calibri" w:eastAsia="Calibri" w:hAnsi="Calibri" w:cs="Arial"/>
          <w:lang w:eastAsia="en-US"/>
        </w:rPr>
        <w:t xml:space="preserve">ccess </w:t>
      </w:r>
      <w:r w:rsidR="00F01371">
        <w:rPr>
          <w:rFonts w:ascii="Calibri" w:eastAsia="Calibri" w:hAnsi="Calibri" w:cs="Arial"/>
          <w:lang w:eastAsia="en-US"/>
        </w:rPr>
        <w:t>P</w:t>
      </w:r>
      <w:r w:rsidRPr="000979BE">
        <w:rPr>
          <w:rFonts w:ascii="Calibri" w:eastAsia="Calibri" w:hAnsi="Calibri" w:cs="Arial"/>
          <w:lang w:eastAsia="en-US"/>
        </w:rPr>
        <w:t>rogram</w:t>
      </w:r>
    </w:p>
    <w:p w:rsidR="005607BA" w:rsidRPr="000979BE" w:rsidRDefault="005607BA" w:rsidP="000979BE">
      <w:pPr>
        <w:widowControl w:val="0"/>
        <w:numPr>
          <w:ilvl w:val="0"/>
          <w:numId w:val="17"/>
        </w:numPr>
        <w:spacing w:after="120"/>
        <w:jc w:val="both"/>
        <w:rPr>
          <w:rFonts w:ascii="Calibri" w:eastAsia="Calibri" w:hAnsi="Calibri" w:cs="Arial"/>
          <w:lang w:eastAsia="en-US"/>
        </w:rPr>
      </w:pPr>
      <w:r w:rsidRPr="000979BE">
        <w:rPr>
          <w:rFonts w:ascii="Calibri" w:eastAsia="Calibri" w:hAnsi="Calibri" w:cs="Arial"/>
          <w:lang w:eastAsia="en-US"/>
        </w:rPr>
        <w:t xml:space="preserve">The greatest uptake will be expected for the Type II and Type </w:t>
      </w:r>
      <w:proofErr w:type="spellStart"/>
      <w:r w:rsidRPr="000979BE">
        <w:rPr>
          <w:rFonts w:ascii="Calibri" w:eastAsia="Calibri" w:hAnsi="Calibri" w:cs="Arial"/>
          <w:lang w:eastAsia="en-US"/>
        </w:rPr>
        <w:t>IIIa</w:t>
      </w:r>
      <w:proofErr w:type="spellEnd"/>
      <w:r w:rsidRPr="000979BE">
        <w:rPr>
          <w:rFonts w:ascii="Calibri" w:eastAsia="Calibri" w:hAnsi="Calibri" w:cs="Arial"/>
          <w:lang w:eastAsia="en-US"/>
        </w:rPr>
        <w:t xml:space="preserve"> children as they are the patients at greatest risk of losing function</w:t>
      </w:r>
    </w:p>
    <w:p w:rsidR="005607BA" w:rsidRPr="000979BE" w:rsidRDefault="005607BA" w:rsidP="000979BE">
      <w:pPr>
        <w:widowControl w:val="0"/>
        <w:numPr>
          <w:ilvl w:val="0"/>
          <w:numId w:val="17"/>
        </w:numPr>
        <w:spacing w:after="120"/>
        <w:jc w:val="both"/>
        <w:rPr>
          <w:rFonts w:ascii="Calibri" w:eastAsia="Calibri" w:hAnsi="Calibri" w:cs="Arial"/>
          <w:lang w:eastAsia="en-US"/>
        </w:rPr>
      </w:pPr>
      <w:r w:rsidRPr="000979BE">
        <w:rPr>
          <w:rFonts w:ascii="Calibri" w:eastAsia="Calibri" w:hAnsi="Calibri" w:cs="Arial"/>
          <w:lang w:eastAsia="en-US"/>
        </w:rPr>
        <w:t>The burden of treatment (a four monthly intrathecal injection) may lower uptake in adult patients</w:t>
      </w:r>
    </w:p>
    <w:p w:rsidR="005607BA" w:rsidRPr="000979BE" w:rsidRDefault="005607BA" w:rsidP="0070298B">
      <w:pPr>
        <w:pStyle w:val="ListParagraph"/>
        <w:widowControl/>
        <w:numPr>
          <w:ilvl w:val="1"/>
          <w:numId w:val="14"/>
        </w:numPr>
        <w:spacing w:after="120"/>
        <w:contextualSpacing w:val="0"/>
        <w:rPr>
          <w:rFonts w:ascii="Calibri" w:eastAsia="Calibri" w:hAnsi="Calibri"/>
          <w:sz w:val="24"/>
          <w:szCs w:val="24"/>
        </w:rPr>
      </w:pPr>
      <w:r w:rsidRPr="000979BE">
        <w:rPr>
          <w:rFonts w:ascii="Calibri" w:eastAsia="Calibri" w:hAnsi="Calibri"/>
          <w:sz w:val="24"/>
          <w:szCs w:val="24"/>
        </w:rPr>
        <w:t xml:space="preserve">The number of patients, prescriptions and net financial cost to the PBS in the minor resubmission compared with the submission considered in November 2017 are shown in Table </w:t>
      </w:r>
      <w:r w:rsidR="00EF0703" w:rsidRPr="000979BE">
        <w:rPr>
          <w:rFonts w:ascii="Calibri" w:eastAsia="Calibri" w:hAnsi="Calibri"/>
          <w:sz w:val="24"/>
          <w:szCs w:val="24"/>
        </w:rPr>
        <w:t>8</w:t>
      </w:r>
      <w:r w:rsidRPr="000979BE">
        <w:rPr>
          <w:rFonts w:ascii="Calibri" w:eastAsia="Calibri" w:hAnsi="Calibri"/>
          <w:sz w:val="24"/>
          <w:szCs w:val="24"/>
        </w:rPr>
        <w:t>.</w:t>
      </w:r>
    </w:p>
    <w:p w:rsidR="005607BA" w:rsidRPr="0070298B" w:rsidRDefault="005607BA" w:rsidP="005607BA">
      <w:pPr>
        <w:keepNext/>
        <w:spacing w:after="60"/>
        <w:jc w:val="both"/>
        <w:rPr>
          <w:rFonts w:ascii="Arial Narrow" w:eastAsia="Calibri" w:hAnsi="Arial Narrow" w:cs="Arial"/>
          <w:b/>
          <w:sz w:val="20"/>
          <w:szCs w:val="22"/>
          <w:lang w:eastAsia="en-US"/>
        </w:rPr>
      </w:pPr>
      <w:r w:rsidRPr="0070298B">
        <w:rPr>
          <w:rFonts w:ascii="Arial Narrow" w:eastAsia="Calibri" w:hAnsi="Arial Narrow" w:cs="Arial"/>
          <w:b/>
          <w:sz w:val="20"/>
          <w:szCs w:val="22"/>
          <w:lang w:eastAsia="en-US"/>
        </w:rPr>
        <w:lastRenderedPageBreak/>
        <w:t xml:space="preserve">Table </w:t>
      </w:r>
      <w:r w:rsidR="00EF0703" w:rsidRPr="0070298B">
        <w:rPr>
          <w:rFonts w:ascii="Arial Narrow" w:eastAsia="Calibri" w:hAnsi="Arial Narrow" w:cs="Arial"/>
          <w:b/>
          <w:sz w:val="20"/>
          <w:szCs w:val="22"/>
          <w:lang w:eastAsia="en-US"/>
        </w:rPr>
        <w:t>8</w:t>
      </w:r>
      <w:r w:rsidRPr="0070298B">
        <w:rPr>
          <w:rFonts w:ascii="Arial Narrow" w:eastAsia="Calibri" w:hAnsi="Arial Narrow" w:cs="Arial"/>
          <w:b/>
          <w:sz w:val="20"/>
          <w:szCs w:val="22"/>
          <w:lang w:eastAsia="en-US"/>
        </w:rPr>
        <w:t>: Estimated use and financial implications (based on effective price)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1121"/>
        <w:gridCol w:w="1124"/>
        <w:gridCol w:w="1124"/>
        <w:gridCol w:w="1124"/>
        <w:gridCol w:w="1124"/>
        <w:gridCol w:w="1124"/>
      </w:tblGrid>
      <w:tr w:rsidR="005607BA" w:rsidRPr="0070298B" w:rsidTr="00156786">
        <w:trPr>
          <w:tblHeader/>
        </w:trPr>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p>
        </w:tc>
        <w:tc>
          <w:tcPr>
            <w:tcW w:w="623" w:type="pct"/>
            <w:shd w:val="clear" w:color="auto" w:fill="auto"/>
            <w:vAlign w:val="center"/>
          </w:tcPr>
          <w:p w:rsidR="005607BA" w:rsidRPr="0070298B" w:rsidRDefault="005607BA" w:rsidP="005607BA">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1</w:t>
            </w:r>
          </w:p>
        </w:tc>
        <w:tc>
          <w:tcPr>
            <w:tcW w:w="624" w:type="pct"/>
            <w:shd w:val="clear" w:color="auto" w:fill="auto"/>
            <w:vAlign w:val="center"/>
          </w:tcPr>
          <w:p w:rsidR="005607BA" w:rsidRPr="0070298B" w:rsidRDefault="005607BA" w:rsidP="005607BA">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2</w:t>
            </w:r>
          </w:p>
        </w:tc>
        <w:tc>
          <w:tcPr>
            <w:tcW w:w="624" w:type="pct"/>
            <w:shd w:val="clear" w:color="auto" w:fill="auto"/>
            <w:vAlign w:val="center"/>
          </w:tcPr>
          <w:p w:rsidR="005607BA" w:rsidRPr="0070298B" w:rsidRDefault="005607BA" w:rsidP="005607BA">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3</w:t>
            </w:r>
          </w:p>
        </w:tc>
        <w:tc>
          <w:tcPr>
            <w:tcW w:w="624" w:type="pct"/>
            <w:shd w:val="clear" w:color="auto" w:fill="auto"/>
            <w:vAlign w:val="center"/>
          </w:tcPr>
          <w:p w:rsidR="005607BA" w:rsidRPr="0070298B" w:rsidRDefault="005607BA" w:rsidP="005607BA">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4</w:t>
            </w:r>
          </w:p>
        </w:tc>
        <w:tc>
          <w:tcPr>
            <w:tcW w:w="624" w:type="pct"/>
            <w:shd w:val="clear" w:color="auto" w:fill="auto"/>
            <w:vAlign w:val="center"/>
          </w:tcPr>
          <w:p w:rsidR="005607BA" w:rsidRPr="0070298B" w:rsidRDefault="005607BA" w:rsidP="005607BA">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5</w:t>
            </w:r>
          </w:p>
        </w:tc>
        <w:tc>
          <w:tcPr>
            <w:tcW w:w="624" w:type="pct"/>
            <w:shd w:val="clear" w:color="auto" w:fill="auto"/>
            <w:vAlign w:val="center"/>
          </w:tcPr>
          <w:p w:rsidR="005607BA" w:rsidRPr="0070298B" w:rsidRDefault="005607BA" w:rsidP="005607BA">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6</w:t>
            </w:r>
          </w:p>
        </w:tc>
      </w:tr>
      <w:tr w:rsidR="005607BA" w:rsidRPr="0070298B" w:rsidTr="00156786">
        <w:tc>
          <w:tcPr>
            <w:tcW w:w="5000" w:type="pct"/>
            <w:gridSpan w:val="7"/>
            <w:shd w:val="clear" w:color="auto" w:fill="auto"/>
            <w:vAlign w:val="center"/>
          </w:tcPr>
          <w:p w:rsidR="005607BA" w:rsidRPr="0070298B" w:rsidRDefault="005607BA" w:rsidP="005607BA">
            <w:pPr>
              <w:keepNext/>
              <w:spacing w:before="40" w:after="40"/>
              <w:rPr>
                <w:rFonts w:ascii="Arial Narrow" w:eastAsia="Calibri" w:hAnsi="Arial Narrow" w:cs="Arial"/>
                <w:b/>
                <w:bCs/>
                <w:sz w:val="20"/>
                <w:szCs w:val="20"/>
                <w:lang w:eastAsia="en-US"/>
              </w:rPr>
            </w:pPr>
            <w:r w:rsidRPr="0070298B">
              <w:rPr>
                <w:rFonts w:ascii="Arial Narrow" w:eastAsia="Calibri" w:hAnsi="Arial Narrow" w:cs="Arial"/>
                <w:b/>
                <w:bCs/>
                <w:sz w:val="20"/>
                <w:szCs w:val="20"/>
                <w:lang w:eastAsia="en-US"/>
              </w:rPr>
              <w:t>Estimated extent of use (November 2017)</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III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Number of scripts dispensed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 xml:space="preserve">Cost to the PBS/RPBS (less </w:t>
            </w:r>
            <w:proofErr w:type="spellStart"/>
            <w:r w:rsidRPr="0070298B">
              <w:rPr>
                <w:rFonts w:ascii="Arial Narrow" w:eastAsia="Calibri" w:hAnsi="Arial Narrow" w:cs="Arial"/>
                <w:sz w:val="20"/>
                <w:szCs w:val="22"/>
                <w:lang w:eastAsia="en-US"/>
              </w:rPr>
              <w:t>copayments</w:t>
            </w:r>
            <w:proofErr w:type="spellEnd"/>
            <w:r w:rsidRPr="0070298B">
              <w:rPr>
                <w:rFonts w:ascii="Arial Narrow" w:eastAsia="Calibri" w:hAnsi="Arial Narrow" w:cs="Arial"/>
                <w:sz w:val="20"/>
                <w:szCs w:val="22"/>
                <w:lang w:eastAsia="en-US"/>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r>
      <w:tr w:rsidR="005607BA" w:rsidRPr="0070298B" w:rsidTr="00156786">
        <w:tc>
          <w:tcPr>
            <w:tcW w:w="5000" w:type="pct"/>
            <w:gridSpan w:val="7"/>
            <w:shd w:val="clear" w:color="auto" w:fill="auto"/>
            <w:vAlign w:val="center"/>
          </w:tcPr>
          <w:p w:rsidR="005607BA" w:rsidRPr="0070298B" w:rsidRDefault="005607BA" w:rsidP="005607BA">
            <w:pPr>
              <w:keepNext/>
              <w:spacing w:before="40" w:after="40"/>
              <w:rPr>
                <w:rFonts w:ascii="Arial Narrow" w:eastAsia="Calibri" w:hAnsi="Arial Narrow" w:cs="Arial"/>
                <w:b/>
                <w:bCs/>
                <w:sz w:val="20"/>
                <w:szCs w:val="20"/>
                <w:lang w:eastAsia="en-US"/>
              </w:rPr>
            </w:pPr>
            <w:r w:rsidRPr="0070298B">
              <w:rPr>
                <w:rFonts w:ascii="Arial Narrow" w:eastAsia="Calibri" w:hAnsi="Arial Narrow" w:cs="Arial"/>
                <w:b/>
                <w:bCs/>
                <w:sz w:val="20"/>
                <w:szCs w:val="20"/>
                <w:lang w:eastAsia="en-US"/>
              </w:rPr>
              <w:t>Estimated extent of use (March 2018)</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Type III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Number of scripts dispensed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bCs/>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bCs/>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bCs/>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bCs/>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bCs/>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CB530E" w:rsidRDefault="00CB530E" w:rsidP="005607BA">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bCs/>
                <w:noProof/>
                <w:color w:val="000000"/>
                <w:sz w:val="20"/>
                <w:szCs w:val="20"/>
                <w:highlight w:val="black"/>
                <w:lang w:eastAsia="en-US"/>
              </w:rPr>
              <w:t>'''''''''</w:t>
            </w:r>
          </w:p>
        </w:tc>
      </w:tr>
      <w:tr w:rsidR="005607BA" w:rsidRPr="0070298B" w:rsidTr="00156786">
        <w:tc>
          <w:tcPr>
            <w:tcW w:w="1257" w:type="pct"/>
            <w:shd w:val="clear" w:color="auto" w:fill="auto"/>
            <w:vAlign w:val="center"/>
          </w:tcPr>
          <w:p w:rsidR="005607BA" w:rsidRPr="0070298B" w:rsidRDefault="005607BA" w:rsidP="005607BA">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 xml:space="preserve">Cost to PBS/RPBS (less </w:t>
            </w:r>
            <w:proofErr w:type="spellStart"/>
            <w:r w:rsidRPr="0070298B">
              <w:rPr>
                <w:rFonts w:ascii="Arial Narrow" w:eastAsia="Calibri" w:hAnsi="Arial Narrow" w:cs="Arial"/>
                <w:sz w:val="20"/>
                <w:szCs w:val="22"/>
                <w:lang w:eastAsia="en-US"/>
              </w:rPr>
              <w:t>copayments</w:t>
            </w:r>
            <w:proofErr w:type="spellEnd"/>
            <w:r w:rsidRPr="0070298B">
              <w:rPr>
                <w:rFonts w:ascii="Arial Narrow" w:eastAsia="Calibri" w:hAnsi="Arial Narrow" w:cs="Arial"/>
                <w:sz w:val="20"/>
                <w:szCs w:val="22"/>
                <w:lang w:eastAsia="en-US"/>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5607BA" w:rsidRPr="0070298B" w:rsidRDefault="005607BA" w:rsidP="005607BA">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r>
    </w:tbl>
    <w:p w:rsidR="005607BA" w:rsidRDefault="005607BA" w:rsidP="005607BA">
      <w:pPr>
        <w:widowControl w:val="0"/>
        <w:jc w:val="both"/>
        <w:rPr>
          <w:rFonts w:ascii="Arial Narrow" w:hAnsi="Arial Narrow" w:cs="Arial"/>
          <w:snapToGrid w:val="0"/>
          <w:sz w:val="18"/>
          <w:szCs w:val="20"/>
          <w:lang w:eastAsia="en-US"/>
        </w:rPr>
      </w:pPr>
      <w:r w:rsidRPr="0070298B">
        <w:rPr>
          <w:rFonts w:ascii="Arial Narrow" w:hAnsi="Arial Narrow" w:cs="Arial"/>
          <w:snapToGrid w:val="0"/>
          <w:sz w:val="18"/>
          <w:szCs w:val="20"/>
          <w:lang w:eastAsia="en-US"/>
        </w:rPr>
        <w:t>Source: Section 4 MS Excel Workbooks for the submission to the November 2017 PBAC meeting and the resubmission to the March 2018 PBAC meetings</w:t>
      </w:r>
      <w:r w:rsidR="00FB4DCA">
        <w:rPr>
          <w:rFonts w:ascii="Arial Narrow" w:hAnsi="Arial Narrow" w:cs="Arial"/>
          <w:snapToGrid w:val="0"/>
          <w:sz w:val="18"/>
          <w:szCs w:val="20"/>
          <w:lang w:eastAsia="en-US"/>
        </w:rPr>
        <w:t>.</w:t>
      </w:r>
    </w:p>
    <w:p w:rsidR="001259D3" w:rsidRPr="001259D3" w:rsidRDefault="001259D3" w:rsidP="005607BA">
      <w:pPr>
        <w:widowControl w:val="0"/>
        <w:jc w:val="both"/>
        <w:rPr>
          <w:rFonts w:asciiTheme="minorHAnsi" w:hAnsiTheme="minorHAnsi" w:cs="Arial"/>
          <w:snapToGrid w:val="0"/>
          <w:lang w:eastAsia="en-US"/>
        </w:rPr>
      </w:pPr>
      <w:r>
        <w:rPr>
          <w:rFonts w:asciiTheme="minorHAnsi" w:hAnsiTheme="minorHAnsi" w:cs="Arial"/>
          <w:snapToGrid w:val="0"/>
          <w:lang w:eastAsia="en-US"/>
        </w:rPr>
        <w:t>The redacted table shows that at year 6, the estimated number of patients was less than 10,000, and the cost to the PBS would be $60 - $100 million.</w:t>
      </w:r>
    </w:p>
    <w:p w:rsidR="00F746CB" w:rsidRPr="0070298B" w:rsidRDefault="00F746CB" w:rsidP="005607BA">
      <w:pPr>
        <w:widowControl w:val="0"/>
        <w:jc w:val="both"/>
        <w:rPr>
          <w:rFonts w:ascii="Arial Narrow" w:hAnsi="Arial Narrow" w:cs="Arial"/>
          <w:snapToGrid w:val="0"/>
          <w:sz w:val="18"/>
          <w:szCs w:val="20"/>
          <w:lang w:eastAsia="en-US"/>
        </w:rPr>
      </w:pPr>
    </w:p>
    <w:p w:rsidR="00F746CB" w:rsidRDefault="008F7206" w:rsidP="00F746CB">
      <w:pPr>
        <w:pStyle w:val="ListParagraph"/>
        <w:widowControl/>
        <w:numPr>
          <w:ilvl w:val="1"/>
          <w:numId w:val="14"/>
        </w:numPr>
        <w:spacing w:after="120"/>
        <w:contextualSpacing w:val="0"/>
        <w:rPr>
          <w:rFonts w:ascii="Calibri" w:eastAsia="Calibri" w:hAnsi="Calibri"/>
          <w:sz w:val="24"/>
          <w:szCs w:val="24"/>
        </w:rPr>
      </w:pPr>
      <w:r>
        <w:rPr>
          <w:rFonts w:ascii="Calibri" w:eastAsia="Calibri" w:hAnsi="Calibri"/>
          <w:sz w:val="24"/>
          <w:szCs w:val="24"/>
        </w:rPr>
        <w:t xml:space="preserve">The pre-PBAC response presented revised financial estimates which incorporate SMA type II and </w:t>
      </w:r>
      <w:proofErr w:type="spellStart"/>
      <w:r>
        <w:rPr>
          <w:rFonts w:ascii="Calibri" w:eastAsia="Calibri" w:hAnsi="Calibri"/>
          <w:sz w:val="24"/>
          <w:szCs w:val="24"/>
        </w:rPr>
        <w:t>IIIa</w:t>
      </w:r>
      <w:proofErr w:type="spellEnd"/>
      <w:r>
        <w:rPr>
          <w:rFonts w:ascii="Calibri" w:eastAsia="Calibri" w:hAnsi="Calibri"/>
          <w:sz w:val="24"/>
          <w:szCs w:val="24"/>
        </w:rPr>
        <w:t xml:space="preserve"> Year 1</w:t>
      </w:r>
      <w:r w:rsidR="00DD5CB2">
        <w:rPr>
          <w:rFonts w:ascii="Calibri" w:eastAsia="Calibri" w:hAnsi="Calibri"/>
          <w:sz w:val="24"/>
          <w:szCs w:val="24"/>
        </w:rPr>
        <w:t xml:space="preserve"> patient estimates based on the </w:t>
      </w:r>
      <w:r>
        <w:rPr>
          <w:rFonts w:ascii="Calibri" w:eastAsia="Calibri" w:hAnsi="Calibri"/>
          <w:sz w:val="24"/>
          <w:szCs w:val="24"/>
        </w:rPr>
        <w:t xml:space="preserve">survey of paediatric </w:t>
      </w:r>
      <w:r w:rsidRPr="00851C02">
        <w:rPr>
          <w:rFonts w:ascii="Calibri" w:eastAsia="Calibri" w:hAnsi="Calibri"/>
          <w:sz w:val="24"/>
          <w:szCs w:val="24"/>
        </w:rPr>
        <w:t xml:space="preserve">neuromuscular centres in Australia </w:t>
      </w:r>
      <w:r w:rsidR="002C035D" w:rsidRPr="00851C02">
        <w:rPr>
          <w:rFonts w:ascii="Calibri" w:eastAsia="Calibri" w:hAnsi="Calibri"/>
          <w:sz w:val="24"/>
          <w:szCs w:val="24"/>
        </w:rPr>
        <w:t>(see T</w:t>
      </w:r>
      <w:r w:rsidRPr="00851C02">
        <w:rPr>
          <w:rFonts w:ascii="Calibri" w:eastAsia="Calibri" w:hAnsi="Calibri"/>
          <w:sz w:val="24"/>
          <w:szCs w:val="24"/>
        </w:rPr>
        <w:t xml:space="preserve">able 7 above), </w:t>
      </w:r>
      <w:r w:rsidR="008B7D9D" w:rsidRPr="00851C02">
        <w:rPr>
          <w:rFonts w:ascii="Calibri" w:eastAsia="Calibri" w:hAnsi="Calibri"/>
          <w:sz w:val="24"/>
          <w:szCs w:val="24"/>
        </w:rPr>
        <w:t xml:space="preserve">an assumed uptake rate of 100% for all incident patients, increased uptake for SMA Type II and </w:t>
      </w:r>
      <w:proofErr w:type="spellStart"/>
      <w:r w:rsidR="008B7D9D" w:rsidRPr="00851C02">
        <w:rPr>
          <w:rFonts w:ascii="Calibri" w:eastAsia="Calibri" w:hAnsi="Calibri"/>
          <w:sz w:val="24"/>
          <w:szCs w:val="24"/>
        </w:rPr>
        <w:t>I</w:t>
      </w:r>
      <w:r w:rsidR="002C035D" w:rsidRPr="00851C02">
        <w:rPr>
          <w:rFonts w:ascii="Calibri" w:eastAsia="Calibri" w:hAnsi="Calibri"/>
          <w:sz w:val="24"/>
          <w:szCs w:val="24"/>
        </w:rPr>
        <w:t>I</w:t>
      </w:r>
      <w:r w:rsidR="008B7D9D" w:rsidRPr="00851C02">
        <w:rPr>
          <w:rFonts w:ascii="Calibri" w:eastAsia="Calibri" w:hAnsi="Calibri"/>
          <w:sz w:val="24"/>
          <w:szCs w:val="24"/>
        </w:rPr>
        <w:t>Ia</w:t>
      </w:r>
      <w:proofErr w:type="spellEnd"/>
      <w:r w:rsidR="00F07049" w:rsidRPr="00851C02">
        <w:rPr>
          <w:rFonts w:ascii="Calibri" w:eastAsia="Calibri" w:hAnsi="Calibri"/>
          <w:sz w:val="24"/>
          <w:szCs w:val="24"/>
        </w:rPr>
        <w:t xml:space="preserve"> and increased continuation rates for</w:t>
      </w:r>
      <w:r w:rsidR="00F07049">
        <w:rPr>
          <w:rFonts w:ascii="Calibri" w:eastAsia="Calibri" w:hAnsi="Calibri"/>
          <w:sz w:val="24"/>
          <w:szCs w:val="24"/>
        </w:rPr>
        <w:t xml:space="preserve"> SMA Type I patients.</w:t>
      </w:r>
      <w:r w:rsidR="0016062D">
        <w:rPr>
          <w:rFonts w:ascii="Calibri" w:eastAsia="Calibri" w:hAnsi="Calibri"/>
          <w:sz w:val="24"/>
          <w:szCs w:val="24"/>
        </w:rPr>
        <w:t xml:space="preserve"> </w:t>
      </w:r>
      <w:r w:rsidR="00F07049">
        <w:rPr>
          <w:rFonts w:ascii="Calibri" w:eastAsia="Calibri" w:hAnsi="Calibri"/>
          <w:sz w:val="24"/>
          <w:szCs w:val="24"/>
        </w:rPr>
        <w:t xml:space="preserve">The revised </w:t>
      </w:r>
      <w:r w:rsidR="002C035D">
        <w:rPr>
          <w:rFonts w:ascii="Calibri" w:eastAsia="Calibri" w:hAnsi="Calibri"/>
          <w:sz w:val="24"/>
          <w:szCs w:val="24"/>
        </w:rPr>
        <w:t xml:space="preserve">patient numbers and financial estimates are presented below in Table 9. </w:t>
      </w:r>
    </w:p>
    <w:p w:rsidR="00073B8F" w:rsidRPr="0070298B" w:rsidRDefault="00073B8F" w:rsidP="00073B8F">
      <w:pPr>
        <w:keepNext/>
        <w:spacing w:after="60"/>
        <w:jc w:val="both"/>
        <w:rPr>
          <w:rFonts w:ascii="Arial Narrow" w:eastAsia="Calibri" w:hAnsi="Arial Narrow" w:cs="Arial"/>
          <w:b/>
          <w:sz w:val="20"/>
          <w:szCs w:val="22"/>
          <w:lang w:eastAsia="en-US"/>
        </w:rPr>
      </w:pPr>
      <w:r w:rsidRPr="0070298B">
        <w:rPr>
          <w:rFonts w:ascii="Arial Narrow" w:eastAsia="Calibri" w:hAnsi="Arial Narrow" w:cs="Arial"/>
          <w:b/>
          <w:sz w:val="20"/>
          <w:szCs w:val="22"/>
          <w:lang w:eastAsia="en-US"/>
        </w:rPr>
        <w:lastRenderedPageBreak/>
        <w:t xml:space="preserve">Table </w:t>
      </w:r>
      <w:r>
        <w:rPr>
          <w:rFonts w:ascii="Arial Narrow" w:eastAsia="Calibri" w:hAnsi="Arial Narrow" w:cs="Arial"/>
          <w:b/>
          <w:sz w:val="20"/>
          <w:szCs w:val="22"/>
          <w:lang w:eastAsia="en-US"/>
        </w:rPr>
        <w:t>9</w:t>
      </w:r>
      <w:r w:rsidRPr="0070298B">
        <w:rPr>
          <w:rFonts w:ascii="Arial Narrow" w:eastAsia="Calibri" w:hAnsi="Arial Narrow" w:cs="Arial"/>
          <w:b/>
          <w:sz w:val="20"/>
          <w:szCs w:val="22"/>
          <w:lang w:eastAsia="en-US"/>
        </w:rPr>
        <w:t>: Estimated use and financial implications (based on effective price)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1121"/>
        <w:gridCol w:w="1124"/>
        <w:gridCol w:w="1124"/>
        <w:gridCol w:w="1124"/>
        <w:gridCol w:w="1124"/>
        <w:gridCol w:w="1124"/>
      </w:tblGrid>
      <w:tr w:rsidR="00073B8F" w:rsidRPr="0070298B" w:rsidTr="00A93B07">
        <w:trPr>
          <w:tblHeader/>
        </w:trPr>
        <w:tc>
          <w:tcPr>
            <w:tcW w:w="1257" w:type="pct"/>
            <w:shd w:val="clear" w:color="auto" w:fill="auto"/>
            <w:vAlign w:val="center"/>
          </w:tcPr>
          <w:p w:rsidR="00073B8F" w:rsidRPr="0070298B" w:rsidRDefault="00073B8F" w:rsidP="00A93B07">
            <w:pPr>
              <w:keepNext/>
              <w:spacing w:before="40" w:after="40"/>
              <w:rPr>
                <w:rFonts w:ascii="Arial Narrow" w:eastAsia="Calibri" w:hAnsi="Arial Narrow" w:cs="Arial"/>
                <w:sz w:val="20"/>
                <w:szCs w:val="22"/>
                <w:lang w:eastAsia="en-US"/>
              </w:rPr>
            </w:pPr>
          </w:p>
        </w:tc>
        <w:tc>
          <w:tcPr>
            <w:tcW w:w="623" w:type="pct"/>
            <w:shd w:val="clear" w:color="auto" w:fill="auto"/>
            <w:vAlign w:val="center"/>
          </w:tcPr>
          <w:p w:rsidR="00073B8F" w:rsidRPr="0070298B" w:rsidRDefault="00073B8F" w:rsidP="00A93B07">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1</w:t>
            </w:r>
          </w:p>
        </w:tc>
        <w:tc>
          <w:tcPr>
            <w:tcW w:w="624" w:type="pct"/>
            <w:shd w:val="clear" w:color="auto" w:fill="auto"/>
            <w:vAlign w:val="center"/>
          </w:tcPr>
          <w:p w:rsidR="00073B8F" w:rsidRPr="0070298B" w:rsidRDefault="00073B8F" w:rsidP="00A93B07">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2</w:t>
            </w:r>
          </w:p>
        </w:tc>
        <w:tc>
          <w:tcPr>
            <w:tcW w:w="624" w:type="pct"/>
            <w:shd w:val="clear" w:color="auto" w:fill="auto"/>
            <w:vAlign w:val="center"/>
          </w:tcPr>
          <w:p w:rsidR="00073B8F" w:rsidRPr="0070298B" w:rsidRDefault="00073B8F" w:rsidP="00A93B07">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3</w:t>
            </w:r>
          </w:p>
        </w:tc>
        <w:tc>
          <w:tcPr>
            <w:tcW w:w="624" w:type="pct"/>
            <w:shd w:val="clear" w:color="auto" w:fill="auto"/>
            <w:vAlign w:val="center"/>
          </w:tcPr>
          <w:p w:rsidR="00073B8F" w:rsidRPr="0070298B" w:rsidRDefault="00073B8F" w:rsidP="00A93B07">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4</w:t>
            </w:r>
          </w:p>
        </w:tc>
        <w:tc>
          <w:tcPr>
            <w:tcW w:w="624" w:type="pct"/>
            <w:shd w:val="clear" w:color="auto" w:fill="auto"/>
            <w:vAlign w:val="center"/>
          </w:tcPr>
          <w:p w:rsidR="00073B8F" w:rsidRPr="0070298B" w:rsidRDefault="00073B8F" w:rsidP="00A93B07">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5</w:t>
            </w:r>
          </w:p>
        </w:tc>
        <w:tc>
          <w:tcPr>
            <w:tcW w:w="624" w:type="pct"/>
            <w:shd w:val="clear" w:color="auto" w:fill="auto"/>
            <w:vAlign w:val="center"/>
          </w:tcPr>
          <w:p w:rsidR="00073B8F" w:rsidRPr="0070298B" w:rsidRDefault="00073B8F" w:rsidP="00A93B07">
            <w:pPr>
              <w:keepNext/>
              <w:spacing w:before="40" w:after="40"/>
              <w:jc w:val="center"/>
              <w:rPr>
                <w:rFonts w:ascii="Arial Narrow" w:eastAsia="Calibri" w:hAnsi="Arial Narrow" w:cs="Arial"/>
                <w:b/>
                <w:sz w:val="20"/>
                <w:szCs w:val="20"/>
                <w:lang w:eastAsia="en-US"/>
              </w:rPr>
            </w:pPr>
            <w:r w:rsidRPr="0070298B">
              <w:rPr>
                <w:rFonts w:ascii="Arial Narrow" w:eastAsia="Calibri" w:hAnsi="Arial Narrow" w:cs="Arial"/>
                <w:b/>
                <w:sz w:val="20"/>
                <w:szCs w:val="20"/>
                <w:lang w:eastAsia="en-US"/>
              </w:rPr>
              <w:t>Year 6</w:t>
            </w:r>
          </w:p>
        </w:tc>
      </w:tr>
      <w:tr w:rsidR="00073B8F" w:rsidRPr="0070298B" w:rsidTr="00A93B07">
        <w:tc>
          <w:tcPr>
            <w:tcW w:w="5000" w:type="pct"/>
            <w:gridSpan w:val="7"/>
            <w:shd w:val="clear" w:color="auto" w:fill="auto"/>
            <w:vAlign w:val="center"/>
          </w:tcPr>
          <w:p w:rsidR="00073B8F" w:rsidRPr="0070298B" w:rsidRDefault="00073B8F" w:rsidP="00A93B07">
            <w:pPr>
              <w:keepNext/>
              <w:spacing w:before="40" w:after="40"/>
              <w:rPr>
                <w:rFonts w:ascii="Arial Narrow" w:eastAsia="Calibri" w:hAnsi="Arial Narrow" w:cs="Arial"/>
                <w:b/>
                <w:bCs/>
                <w:sz w:val="20"/>
                <w:szCs w:val="20"/>
                <w:lang w:eastAsia="en-US"/>
              </w:rPr>
            </w:pPr>
            <w:r w:rsidRPr="0070298B">
              <w:rPr>
                <w:rFonts w:ascii="Arial Narrow" w:eastAsia="Calibri" w:hAnsi="Arial Narrow" w:cs="Arial"/>
                <w:b/>
                <w:bCs/>
                <w:sz w:val="20"/>
                <w:szCs w:val="20"/>
                <w:lang w:eastAsia="en-US"/>
              </w:rPr>
              <w:t>Estimated extent of use (November 2017)</w:t>
            </w:r>
          </w:p>
        </w:tc>
      </w:tr>
      <w:tr w:rsidR="00073B8F" w:rsidRPr="0070298B" w:rsidTr="00A93B07">
        <w:tc>
          <w:tcPr>
            <w:tcW w:w="1257" w:type="pct"/>
            <w:shd w:val="clear" w:color="auto" w:fill="auto"/>
            <w:vAlign w:val="center"/>
          </w:tcPr>
          <w:p w:rsidR="00073B8F" w:rsidRPr="0070298B" w:rsidRDefault="00073B8F" w:rsidP="00A93B07">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073B8F" w:rsidRPr="0070298B" w:rsidTr="00A93B07">
        <w:tc>
          <w:tcPr>
            <w:tcW w:w="1257" w:type="pct"/>
            <w:shd w:val="clear" w:color="auto" w:fill="auto"/>
            <w:vAlign w:val="center"/>
          </w:tcPr>
          <w:p w:rsidR="00073B8F" w:rsidRPr="0070298B" w:rsidRDefault="00073B8F" w:rsidP="00A93B07">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073B8F" w:rsidRPr="0070298B" w:rsidTr="00A93B07">
        <w:tc>
          <w:tcPr>
            <w:tcW w:w="1257" w:type="pct"/>
            <w:shd w:val="clear" w:color="auto" w:fill="auto"/>
            <w:vAlign w:val="center"/>
          </w:tcPr>
          <w:p w:rsidR="00073B8F" w:rsidRPr="0070298B" w:rsidRDefault="00073B8F" w:rsidP="00A93B07">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Total Type III SMA patients treated per year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073B8F">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073B8F" w:rsidRPr="0070298B" w:rsidTr="00A93B07">
        <w:tc>
          <w:tcPr>
            <w:tcW w:w="1257" w:type="pct"/>
            <w:shd w:val="clear" w:color="auto" w:fill="auto"/>
            <w:vAlign w:val="center"/>
          </w:tcPr>
          <w:p w:rsidR="00073B8F" w:rsidRPr="0070298B" w:rsidRDefault="00073B8F" w:rsidP="00A93B07">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Number of scripts dispensed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CB530E" w:rsidRDefault="00CB530E" w:rsidP="00A93B07">
            <w:pPr>
              <w:keepNext/>
              <w:spacing w:before="40" w:after="40"/>
              <w:jc w:val="center"/>
              <w:rPr>
                <w:rFonts w:ascii="Arial Narrow" w:eastAsia="Calibri" w:hAnsi="Arial Narrow" w:cs="Arial"/>
                <w:bCs/>
                <w:sz w:val="20"/>
                <w:szCs w:val="20"/>
                <w:highlight w:val="black"/>
                <w:lang w:eastAsia="en-US"/>
              </w:rPr>
            </w:pPr>
            <w:r>
              <w:rPr>
                <w:rFonts w:ascii="Arial Narrow" w:eastAsia="Calibri" w:hAnsi="Arial Narrow" w:cs="Arial"/>
                <w:noProof/>
                <w:color w:val="000000"/>
                <w:sz w:val="20"/>
                <w:szCs w:val="20"/>
                <w:highlight w:val="black"/>
                <w:lang w:eastAsia="en-US"/>
              </w:rPr>
              <w:t>'''''''''</w:t>
            </w:r>
          </w:p>
        </w:tc>
      </w:tr>
      <w:tr w:rsidR="00073B8F" w:rsidRPr="0070298B" w:rsidTr="00A93B07">
        <w:tc>
          <w:tcPr>
            <w:tcW w:w="1257" w:type="pct"/>
            <w:shd w:val="clear" w:color="auto" w:fill="auto"/>
            <w:vAlign w:val="center"/>
          </w:tcPr>
          <w:p w:rsidR="00073B8F" w:rsidRPr="0070298B" w:rsidRDefault="00073B8F" w:rsidP="00A93B07">
            <w:pPr>
              <w:keepNext/>
              <w:spacing w:before="40" w:after="40"/>
              <w:rPr>
                <w:rFonts w:ascii="Arial Narrow" w:eastAsia="Calibri" w:hAnsi="Arial Narrow" w:cs="Arial"/>
                <w:sz w:val="20"/>
                <w:szCs w:val="22"/>
                <w:lang w:eastAsia="en-US"/>
              </w:rPr>
            </w:pPr>
            <w:r w:rsidRPr="0070298B">
              <w:rPr>
                <w:rFonts w:ascii="Arial Narrow" w:eastAsia="Calibri" w:hAnsi="Arial Narrow" w:cs="Arial"/>
                <w:sz w:val="20"/>
                <w:szCs w:val="22"/>
                <w:lang w:eastAsia="en-US"/>
              </w:rPr>
              <w:t xml:space="preserve">Cost to the PBS/RPBS (less </w:t>
            </w:r>
            <w:proofErr w:type="spellStart"/>
            <w:r w:rsidRPr="0070298B">
              <w:rPr>
                <w:rFonts w:ascii="Arial Narrow" w:eastAsia="Calibri" w:hAnsi="Arial Narrow" w:cs="Arial"/>
                <w:sz w:val="20"/>
                <w:szCs w:val="22"/>
                <w:lang w:eastAsia="en-US"/>
              </w:rPr>
              <w:t>copayments</w:t>
            </w:r>
            <w:proofErr w:type="spellEnd"/>
            <w:r w:rsidRPr="0070298B">
              <w:rPr>
                <w:rFonts w:ascii="Arial Narrow" w:eastAsia="Calibri" w:hAnsi="Arial Narrow" w:cs="Arial"/>
                <w:sz w:val="20"/>
                <w:szCs w:val="22"/>
                <w:lang w:eastAsia="en-US"/>
              </w:rPr>
              <w: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70298B" w:rsidRDefault="00073B8F" w:rsidP="0057080B">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70298B" w:rsidRDefault="00073B8F" w:rsidP="0057080B">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70298B" w:rsidRDefault="0057080B" w:rsidP="00A93B07">
            <w:pPr>
              <w:keepNext/>
              <w:spacing w:before="40" w:after="40"/>
              <w:jc w:val="center"/>
              <w:rPr>
                <w:rFonts w:ascii="Arial Narrow" w:eastAsia="Calibri" w:hAnsi="Arial Narrow" w:cs="Arial"/>
                <w:sz w:val="20"/>
                <w:szCs w:val="20"/>
                <w:lang w:eastAsia="en-US"/>
              </w:rPr>
            </w:pPr>
            <w:r>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70298B" w:rsidRDefault="00073B8F" w:rsidP="0057080B">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70298B" w:rsidRDefault="00073B8F" w:rsidP="0057080B">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073B8F" w:rsidRPr="0070298B" w:rsidRDefault="00073B8F" w:rsidP="0057080B">
            <w:pPr>
              <w:keepNext/>
              <w:spacing w:before="40" w:after="40"/>
              <w:jc w:val="center"/>
              <w:rPr>
                <w:rFonts w:ascii="Arial Narrow" w:eastAsia="Calibri" w:hAnsi="Arial Narrow" w:cs="Arial"/>
                <w:sz w:val="20"/>
                <w:szCs w:val="20"/>
                <w:lang w:eastAsia="en-US"/>
              </w:rPr>
            </w:pPr>
            <w:r w:rsidRPr="0070298B">
              <w:rPr>
                <w:rFonts w:ascii="Arial Narrow" w:eastAsia="Calibri" w:hAnsi="Arial Narrow" w:cs="Arial"/>
                <w:sz w:val="20"/>
                <w:szCs w:val="20"/>
                <w:lang w:eastAsia="en-US"/>
              </w:rPr>
              <w:t>$</w:t>
            </w:r>
            <w:r w:rsidR="00CB530E">
              <w:rPr>
                <w:rFonts w:ascii="Arial Narrow" w:eastAsia="Calibri" w:hAnsi="Arial Narrow" w:cs="Arial"/>
                <w:noProof/>
                <w:color w:val="000000"/>
                <w:sz w:val="20"/>
                <w:szCs w:val="20"/>
                <w:highlight w:val="black"/>
                <w:lang w:eastAsia="en-US"/>
              </w:rPr>
              <w:t>''''''''''''''''</w:t>
            </w:r>
          </w:p>
        </w:tc>
      </w:tr>
    </w:tbl>
    <w:p w:rsidR="0057080B" w:rsidRDefault="0057080B" w:rsidP="0057080B">
      <w:pPr>
        <w:widowControl w:val="0"/>
        <w:jc w:val="both"/>
        <w:rPr>
          <w:rFonts w:ascii="Arial Narrow" w:hAnsi="Arial Narrow" w:cs="Arial"/>
          <w:snapToGrid w:val="0"/>
          <w:sz w:val="18"/>
          <w:szCs w:val="20"/>
          <w:lang w:eastAsia="en-US"/>
        </w:rPr>
      </w:pPr>
      <w:r w:rsidRPr="0070298B">
        <w:rPr>
          <w:rFonts w:ascii="Arial Narrow" w:hAnsi="Arial Narrow" w:cs="Arial"/>
          <w:snapToGrid w:val="0"/>
          <w:sz w:val="18"/>
          <w:szCs w:val="20"/>
          <w:lang w:eastAsia="en-US"/>
        </w:rPr>
        <w:t xml:space="preserve">Source: </w:t>
      </w:r>
      <w:r>
        <w:rPr>
          <w:rFonts w:ascii="Arial Narrow" w:hAnsi="Arial Narrow" w:cs="Arial"/>
          <w:snapToGrid w:val="0"/>
          <w:sz w:val="18"/>
          <w:szCs w:val="20"/>
          <w:lang w:eastAsia="en-US"/>
        </w:rPr>
        <w:t xml:space="preserve">Table 3 of the pre-PBAC Response and updated </w:t>
      </w:r>
      <w:r w:rsidRPr="0057080B">
        <w:rPr>
          <w:rFonts w:ascii="Arial Narrow" w:hAnsi="Arial Narrow" w:cs="Arial"/>
          <w:snapToGrid w:val="0"/>
          <w:sz w:val="18"/>
          <w:szCs w:val="20"/>
          <w:lang w:eastAsia="en-US"/>
        </w:rPr>
        <w:t xml:space="preserve">Section 4 MS Excel Workbooks for the submission to the </w:t>
      </w:r>
      <w:r>
        <w:rPr>
          <w:rFonts w:ascii="Arial Narrow" w:hAnsi="Arial Narrow" w:cs="Arial"/>
          <w:snapToGrid w:val="0"/>
          <w:sz w:val="18"/>
          <w:szCs w:val="20"/>
          <w:lang w:eastAsia="en-US"/>
        </w:rPr>
        <w:t>March 2018</w:t>
      </w:r>
      <w:r w:rsidRPr="0057080B">
        <w:rPr>
          <w:rFonts w:ascii="Arial Narrow" w:hAnsi="Arial Narrow" w:cs="Arial"/>
          <w:snapToGrid w:val="0"/>
          <w:sz w:val="18"/>
          <w:szCs w:val="20"/>
          <w:lang w:eastAsia="en-US"/>
        </w:rPr>
        <w:t xml:space="preserve"> PBAC meeting</w:t>
      </w:r>
      <w:r w:rsidR="00FB4DCA">
        <w:rPr>
          <w:rFonts w:ascii="Arial Narrow" w:hAnsi="Arial Narrow" w:cs="Arial"/>
          <w:snapToGrid w:val="0"/>
          <w:sz w:val="18"/>
          <w:szCs w:val="20"/>
          <w:lang w:eastAsia="en-US"/>
        </w:rPr>
        <w:t>.</w:t>
      </w:r>
    </w:p>
    <w:p w:rsidR="00073B8F" w:rsidRDefault="001259D3" w:rsidP="00762820">
      <w:pPr>
        <w:spacing w:after="120"/>
        <w:rPr>
          <w:rFonts w:ascii="Calibri" w:eastAsia="Calibri" w:hAnsi="Calibri"/>
        </w:rPr>
      </w:pPr>
      <w:r>
        <w:rPr>
          <w:rFonts w:ascii="Calibri" w:eastAsia="Calibri" w:hAnsi="Calibri"/>
        </w:rPr>
        <w:t xml:space="preserve">The redacted table </w:t>
      </w:r>
      <w:r w:rsidR="001B3968">
        <w:rPr>
          <w:rFonts w:ascii="Calibri" w:eastAsia="Calibri" w:hAnsi="Calibri"/>
        </w:rPr>
        <w:t>shows</w:t>
      </w:r>
      <w:r>
        <w:rPr>
          <w:rFonts w:ascii="Calibri" w:eastAsia="Calibri" w:hAnsi="Calibri"/>
        </w:rPr>
        <w:t xml:space="preserve"> that at year 6, the estimated number of patients was less than 10,000, and the cost to the PBS would be $30 - $60 million. </w:t>
      </w:r>
    </w:p>
    <w:p w:rsidR="008048B2" w:rsidRDefault="00AD792A" w:rsidP="00112DE3">
      <w:pPr>
        <w:pStyle w:val="ListParagraph"/>
        <w:widowControl/>
        <w:numPr>
          <w:ilvl w:val="1"/>
          <w:numId w:val="14"/>
        </w:numPr>
        <w:spacing w:after="120"/>
        <w:contextualSpacing w:val="0"/>
        <w:rPr>
          <w:rFonts w:ascii="Calibri" w:eastAsia="Calibri" w:hAnsi="Calibri"/>
          <w:sz w:val="24"/>
          <w:szCs w:val="24"/>
        </w:rPr>
      </w:pPr>
      <w:r>
        <w:rPr>
          <w:rFonts w:ascii="Calibri" w:eastAsia="Calibri" w:hAnsi="Calibri"/>
          <w:sz w:val="24"/>
          <w:szCs w:val="24"/>
        </w:rPr>
        <w:t xml:space="preserve">The revised estimated number of prevalent SMA Type I patients were not based on the survey of paediatric neuromuscular centres but instead </w:t>
      </w:r>
      <w:r w:rsidR="007E21A6">
        <w:rPr>
          <w:rFonts w:ascii="Calibri" w:eastAsia="Calibri" w:hAnsi="Calibri"/>
          <w:sz w:val="24"/>
          <w:szCs w:val="24"/>
        </w:rPr>
        <w:t>on the number of SMA Type I patients</w:t>
      </w:r>
      <w:r w:rsidR="009A0117">
        <w:rPr>
          <w:rFonts w:ascii="Calibri" w:eastAsia="Calibri" w:hAnsi="Calibri"/>
          <w:sz w:val="24"/>
          <w:szCs w:val="24"/>
        </w:rPr>
        <w:t xml:space="preserve"> in the sponsor’</w:t>
      </w:r>
      <w:r w:rsidR="00F01371">
        <w:rPr>
          <w:rFonts w:ascii="Calibri" w:eastAsia="Calibri" w:hAnsi="Calibri"/>
          <w:sz w:val="24"/>
          <w:szCs w:val="24"/>
        </w:rPr>
        <w:t>s Expanded Access P</w:t>
      </w:r>
      <w:r w:rsidR="009A0117">
        <w:rPr>
          <w:rFonts w:ascii="Calibri" w:eastAsia="Calibri" w:hAnsi="Calibri"/>
          <w:sz w:val="24"/>
          <w:szCs w:val="24"/>
        </w:rPr>
        <w:t>rogram that would be grandfathered</w:t>
      </w:r>
      <w:r w:rsidR="007E21A6">
        <w:rPr>
          <w:rFonts w:ascii="Calibri" w:eastAsia="Calibri" w:hAnsi="Calibri"/>
          <w:sz w:val="24"/>
          <w:szCs w:val="24"/>
        </w:rPr>
        <w:t>.</w:t>
      </w:r>
      <w:r w:rsidR="00112DE3">
        <w:rPr>
          <w:rFonts w:ascii="Calibri" w:eastAsia="Calibri" w:hAnsi="Calibri"/>
          <w:sz w:val="24"/>
          <w:szCs w:val="24"/>
        </w:rPr>
        <w:t xml:space="preserve"> However, the PBAC noted that </w:t>
      </w:r>
      <w:r w:rsidR="00112DE3" w:rsidRPr="00112DE3">
        <w:rPr>
          <w:rFonts w:ascii="Calibri" w:eastAsia="Calibri" w:hAnsi="Calibri"/>
          <w:sz w:val="24"/>
          <w:szCs w:val="24"/>
        </w:rPr>
        <w:t>the estimated number of prevalent SMA Type I patients (</w:t>
      </w:r>
      <w:r w:rsidR="00CB530E">
        <w:rPr>
          <w:rFonts w:ascii="Calibri" w:eastAsia="Calibri" w:hAnsi="Calibri"/>
          <w:noProof/>
          <w:color w:val="000000"/>
          <w:sz w:val="24"/>
          <w:szCs w:val="24"/>
          <w:highlight w:val="black"/>
        </w:rPr>
        <w:t>'''''</w:t>
      </w:r>
      <w:r w:rsidR="00112DE3" w:rsidRPr="00112DE3">
        <w:rPr>
          <w:rFonts w:ascii="Calibri" w:eastAsia="Calibri" w:hAnsi="Calibri"/>
          <w:sz w:val="24"/>
          <w:szCs w:val="24"/>
        </w:rPr>
        <w:t xml:space="preserve"> based on number of patients to be grandfathered from the sponsor’s expanded access program) aligned closely with the corresponding number of patients in the survey (</w:t>
      </w:r>
      <w:r w:rsidR="00CB530E">
        <w:rPr>
          <w:rFonts w:ascii="Calibri" w:eastAsia="Calibri" w:hAnsi="Calibri"/>
          <w:noProof/>
          <w:color w:val="000000"/>
          <w:sz w:val="24"/>
          <w:szCs w:val="24"/>
          <w:highlight w:val="black"/>
        </w:rPr>
        <w:t>'''''</w:t>
      </w:r>
      <w:r w:rsidR="00112DE3" w:rsidRPr="00112DE3">
        <w:rPr>
          <w:rFonts w:ascii="Calibri" w:eastAsia="Calibri" w:hAnsi="Calibri"/>
          <w:sz w:val="24"/>
          <w:szCs w:val="24"/>
        </w:rPr>
        <w:t>).</w:t>
      </w:r>
    </w:p>
    <w:p w:rsidR="00762820" w:rsidRPr="00762820" w:rsidRDefault="00762820" w:rsidP="00195825">
      <w:pPr>
        <w:pStyle w:val="ListParagraph"/>
        <w:widowControl/>
        <w:numPr>
          <w:ilvl w:val="1"/>
          <w:numId w:val="14"/>
        </w:numPr>
        <w:spacing w:after="120"/>
        <w:contextualSpacing w:val="0"/>
        <w:rPr>
          <w:rFonts w:ascii="Calibri" w:eastAsia="Calibri" w:hAnsi="Calibri"/>
          <w:sz w:val="24"/>
          <w:szCs w:val="24"/>
        </w:rPr>
      </w:pPr>
      <w:r w:rsidRPr="00762820">
        <w:rPr>
          <w:rFonts w:ascii="Calibri" w:eastAsia="Calibri" w:hAnsi="Calibri"/>
          <w:sz w:val="24"/>
          <w:szCs w:val="24"/>
        </w:rPr>
        <w:t xml:space="preserve">The </w:t>
      </w:r>
      <w:r w:rsidR="00912692">
        <w:rPr>
          <w:rFonts w:ascii="Calibri" w:eastAsia="Calibri" w:hAnsi="Calibri"/>
          <w:sz w:val="24"/>
          <w:szCs w:val="24"/>
        </w:rPr>
        <w:t xml:space="preserve">revised estimates also include additional </w:t>
      </w:r>
      <w:r w:rsidR="00B96298">
        <w:rPr>
          <w:rFonts w:ascii="Calibri" w:eastAsia="Calibri" w:hAnsi="Calibri"/>
          <w:sz w:val="24"/>
          <w:szCs w:val="24"/>
        </w:rPr>
        <w:t xml:space="preserve">SMA Type II and </w:t>
      </w:r>
      <w:proofErr w:type="spellStart"/>
      <w:r w:rsidR="00B96298">
        <w:rPr>
          <w:rFonts w:ascii="Calibri" w:eastAsia="Calibri" w:hAnsi="Calibri"/>
          <w:sz w:val="24"/>
          <w:szCs w:val="24"/>
        </w:rPr>
        <w:t>IIIa</w:t>
      </w:r>
      <w:proofErr w:type="spellEnd"/>
      <w:r w:rsidR="00B96298">
        <w:rPr>
          <w:rFonts w:ascii="Calibri" w:eastAsia="Calibri" w:hAnsi="Calibri"/>
          <w:sz w:val="24"/>
          <w:szCs w:val="24"/>
        </w:rPr>
        <w:t xml:space="preserve"> </w:t>
      </w:r>
      <w:r w:rsidR="00912692">
        <w:rPr>
          <w:rFonts w:ascii="Calibri" w:eastAsia="Calibri" w:hAnsi="Calibri"/>
          <w:sz w:val="24"/>
          <w:szCs w:val="24"/>
        </w:rPr>
        <w:t xml:space="preserve">patients to account for patients in South Australia that were not captured in the survey. A small number of </w:t>
      </w:r>
      <w:r w:rsidR="00B96298">
        <w:rPr>
          <w:rFonts w:ascii="Calibri" w:eastAsia="Calibri" w:hAnsi="Calibri"/>
          <w:sz w:val="24"/>
          <w:szCs w:val="24"/>
        </w:rPr>
        <w:t xml:space="preserve">SMA type II patients were also included to account </w:t>
      </w:r>
      <w:r w:rsidR="008048B2">
        <w:rPr>
          <w:rFonts w:ascii="Calibri" w:eastAsia="Calibri" w:hAnsi="Calibri"/>
          <w:sz w:val="24"/>
          <w:szCs w:val="24"/>
        </w:rPr>
        <w:t>for any patients not conn</w:t>
      </w:r>
      <w:r w:rsidR="00AD792A">
        <w:rPr>
          <w:rFonts w:ascii="Calibri" w:eastAsia="Calibri" w:hAnsi="Calibri"/>
          <w:sz w:val="24"/>
          <w:szCs w:val="24"/>
        </w:rPr>
        <w:t>ected to a neuromuscular clinic.</w:t>
      </w:r>
      <w:r w:rsidR="00195825" w:rsidRPr="00195825">
        <w:t xml:space="preserve"> </w:t>
      </w:r>
      <w:r w:rsidR="00195825" w:rsidRPr="00195825">
        <w:rPr>
          <w:rFonts w:ascii="Calibri" w:eastAsia="Calibri" w:hAnsi="Calibri"/>
          <w:sz w:val="24"/>
          <w:szCs w:val="24"/>
        </w:rPr>
        <w:t>The PBAC considered that the inclusion of additional patients to account for patients not treated at a paediatric neuromuscular centre was not justified given the nature of the disease.</w:t>
      </w:r>
      <w:r w:rsidR="00300110">
        <w:rPr>
          <w:rFonts w:ascii="Calibri" w:eastAsia="Calibri" w:hAnsi="Calibri"/>
          <w:sz w:val="24"/>
          <w:szCs w:val="24"/>
        </w:rPr>
        <w:t xml:space="preserve"> The PBAC also understood that South Australian patients were receiving treatment </w:t>
      </w:r>
      <w:r w:rsidR="007A3C97">
        <w:rPr>
          <w:rFonts w:ascii="Calibri" w:eastAsia="Calibri" w:hAnsi="Calibri"/>
          <w:sz w:val="24"/>
          <w:szCs w:val="24"/>
        </w:rPr>
        <w:t>through the Paediatric Specialist site in Victoria,</w:t>
      </w:r>
      <w:r w:rsidR="00300110">
        <w:rPr>
          <w:rFonts w:ascii="Calibri" w:eastAsia="Calibri" w:hAnsi="Calibri"/>
          <w:sz w:val="24"/>
          <w:szCs w:val="24"/>
        </w:rPr>
        <w:t xml:space="preserve"> and are likely to already be captured in the survey data. </w:t>
      </w:r>
    </w:p>
    <w:p w:rsidR="0052097E" w:rsidRPr="0070298B" w:rsidRDefault="00AC06A2" w:rsidP="0052097E">
      <w:pPr>
        <w:pStyle w:val="Heading2"/>
        <w:keepLines/>
        <w:spacing w:before="240" w:after="120"/>
        <w:rPr>
          <w:rFonts w:asciiTheme="minorHAnsi" w:eastAsiaTheme="majorEastAsia" w:hAnsiTheme="minorHAnsi" w:cstheme="majorBidi"/>
          <w:sz w:val="28"/>
          <w:szCs w:val="28"/>
          <w:lang w:eastAsia="en-US"/>
        </w:rPr>
      </w:pPr>
      <w:r w:rsidRPr="0070298B">
        <w:rPr>
          <w:rFonts w:asciiTheme="minorHAnsi" w:eastAsiaTheme="majorEastAsia" w:hAnsiTheme="minorHAnsi" w:cstheme="majorBidi"/>
          <w:sz w:val="28"/>
          <w:szCs w:val="28"/>
          <w:lang w:eastAsia="en-US"/>
        </w:rPr>
        <w:t>Financial management – risk sharing arrangements</w:t>
      </w:r>
    </w:p>
    <w:p w:rsidR="005C1E95" w:rsidRPr="001E1DBD" w:rsidRDefault="005420AC" w:rsidP="005C1E95">
      <w:pPr>
        <w:pStyle w:val="ListParagraph"/>
        <w:keepLines/>
        <w:widowControl/>
        <w:numPr>
          <w:ilvl w:val="1"/>
          <w:numId w:val="14"/>
        </w:numPr>
        <w:spacing w:before="240" w:after="120"/>
        <w:contextualSpacing w:val="0"/>
        <w:rPr>
          <w:rFonts w:asciiTheme="minorHAnsi" w:eastAsiaTheme="minorHAnsi" w:hAnsiTheme="minorHAnsi" w:cstheme="minorBidi"/>
          <w:sz w:val="24"/>
          <w:szCs w:val="24"/>
        </w:rPr>
      </w:pPr>
      <w:r w:rsidRPr="000A3C80">
        <w:rPr>
          <w:rFonts w:asciiTheme="minorHAnsi" w:eastAsiaTheme="minorHAnsi" w:hAnsiTheme="minorHAnsi" w:cstheme="minorBidi"/>
          <w:snapToGrid/>
          <w:sz w:val="24"/>
          <w:szCs w:val="24"/>
        </w:rPr>
        <w:t xml:space="preserve">The resubmission proposed a Risk-Sharing Arrangement (RSA) for </w:t>
      </w:r>
      <w:proofErr w:type="spellStart"/>
      <w:r w:rsidRPr="000A3C80">
        <w:rPr>
          <w:rFonts w:asciiTheme="minorHAnsi" w:eastAsiaTheme="minorHAnsi" w:hAnsiTheme="minorHAnsi" w:cstheme="minorBidi"/>
          <w:snapToGrid/>
          <w:sz w:val="24"/>
          <w:szCs w:val="24"/>
        </w:rPr>
        <w:t>nusinersen</w:t>
      </w:r>
      <w:proofErr w:type="spellEnd"/>
      <w:r w:rsidRPr="000A3C80">
        <w:rPr>
          <w:rFonts w:asciiTheme="minorHAnsi" w:eastAsiaTheme="minorHAnsi" w:hAnsiTheme="minorHAnsi" w:cstheme="minorBidi"/>
          <w:snapToGrid/>
          <w:sz w:val="24"/>
          <w:szCs w:val="24"/>
        </w:rPr>
        <w:t xml:space="preserve"> for the treatment of SMA patients with symptom onset prior to 3 years of age. The resubmission stated that </w:t>
      </w:r>
      <w:r w:rsidR="00B57F3B" w:rsidRPr="000A3C80">
        <w:rPr>
          <w:rFonts w:asciiTheme="minorHAnsi" w:eastAsiaTheme="minorHAnsi" w:hAnsiTheme="minorHAnsi" w:cstheme="minorBidi"/>
          <w:snapToGrid/>
          <w:sz w:val="24"/>
          <w:szCs w:val="24"/>
        </w:rPr>
        <w:t xml:space="preserve">due to the expected large number of Type II and Type III SMA </w:t>
      </w:r>
      <w:proofErr w:type="gramStart"/>
      <w:r w:rsidR="00B57F3B" w:rsidRPr="000A3C80">
        <w:rPr>
          <w:rFonts w:asciiTheme="minorHAnsi" w:eastAsiaTheme="minorHAnsi" w:hAnsiTheme="minorHAnsi" w:cstheme="minorBidi"/>
          <w:snapToGrid/>
          <w:sz w:val="24"/>
          <w:szCs w:val="24"/>
        </w:rPr>
        <w:t>patients</w:t>
      </w:r>
      <w:proofErr w:type="gramEnd"/>
      <w:r w:rsidR="00B57F3B" w:rsidRPr="000A3C80">
        <w:rPr>
          <w:rFonts w:asciiTheme="minorHAnsi" w:eastAsiaTheme="minorHAnsi" w:hAnsiTheme="minorHAnsi" w:cstheme="minorBidi"/>
          <w:snapToGrid/>
          <w:sz w:val="24"/>
          <w:szCs w:val="24"/>
        </w:rPr>
        <w:t xml:space="preserve"> initiating treatment in Year 1 of listing, the financial cost in Year 1 would be higher compared with subsequent years and proposed that this be managed through an RSA. </w:t>
      </w:r>
      <w:r w:rsidR="00BE3F26" w:rsidRPr="000A3C80">
        <w:rPr>
          <w:rFonts w:asciiTheme="minorHAnsi" w:eastAsiaTheme="minorHAnsi" w:hAnsiTheme="minorHAnsi" w:cstheme="minorBidi"/>
          <w:snapToGrid/>
          <w:sz w:val="24"/>
          <w:szCs w:val="24"/>
        </w:rPr>
        <w:t xml:space="preserve">The resubmission did not provide any details on </w:t>
      </w:r>
      <w:r w:rsidR="00A648C4" w:rsidRPr="000A3C80">
        <w:rPr>
          <w:rFonts w:asciiTheme="minorHAnsi" w:eastAsiaTheme="minorHAnsi" w:hAnsiTheme="minorHAnsi" w:cstheme="minorBidi"/>
          <w:snapToGrid/>
          <w:sz w:val="24"/>
          <w:szCs w:val="24"/>
        </w:rPr>
        <w:t>the structure of the</w:t>
      </w:r>
      <w:r w:rsidR="00AC4571" w:rsidRPr="000A3C80">
        <w:rPr>
          <w:rFonts w:asciiTheme="minorHAnsi" w:eastAsiaTheme="minorHAnsi" w:hAnsiTheme="minorHAnsi" w:cstheme="minorBidi"/>
          <w:snapToGrid/>
          <w:sz w:val="24"/>
          <w:szCs w:val="24"/>
        </w:rPr>
        <w:t xml:space="preserve"> proposed</w:t>
      </w:r>
      <w:r w:rsidR="00A648C4" w:rsidRPr="000A3C80">
        <w:rPr>
          <w:rFonts w:asciiTheme="minorHAnsi" w:eastAsiaTheme="minorHAnsi" w:hAnsiTheme="minorHAnsi" w:cstheme="minorBidi"/>
          <w:snapToGrid/>
          <w:sz w:val="24"/>
          <w:szCs w:val="24"/>
        </w:rPr>
        <w:t xml:space="preserve"> RSA. </w:t>
      </w:r>
    </w:p>
    <w:p w:rsidR="00B072F5" w:rsidRPr="00B072F5" w:rsidRDefault="00B072F5" w:rsidP="001F50C5">
      <w:pPr>
        <w:pStyle w:val="Heading1"/>
      </w:pPr>
      <w:r>
        <w:lastRenderedPageBreak/>
        <w:t>PBAC Outcome</w:t>
      </w:r>
    </w:p>
    <w:p w:rsidR="00B072F5" w:rsidRPr="00FE518E" w:rsidRDefault="00B072F5">
      <w:pPr>
        <w:rPr>
          <w:rFonts w:asciiTheme="minorHAnsi" w:hAnsiTheme="minorHAnsi"/>
          <w:sz w:val="20"/>
          <w:szCs w:val="20"/>
        </w:rPr>
      </w:pPr>
    </w:p>
    <w:p w:rsidR="00446943" w:rsidRDefault="00A8269C" w:rsidP="00B561F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recommended </w:t>
      </w:r>
      <w:r w:rsidR="007D41F8">
        <w:rPr>
          <w:rFonts w:asciiTheme="minorHAnsi" w:hAnsiTheme="minorHAnsi"/>
          <w:sz w:val="24"/>
        </w:rPr>
        <w:t xml:space="preserve">the Section 100 (Highly Specialised Drugs Program) listing of </w:t>
      </w:r>
      <w:proofErr w:type="spellStart"/>
      <w:r w:rsidR="007D41F8">
        <w:rPr>
          <w:rFonts w:asciiTheme="minorHAnsi" w:hAnsiTheme="minorHAnsi"/>
          <w:sz w:val="24"/>
        </w:rPr>
        <w:t>nusinersen</w:t>
      </w:r>
      <w:proofErr w:type="spellEnd"/>
      <w:r w:rsidR="007D41F8">
        <w:rPr>
          <w:rFonts w:asciiTheme="minorHAnsi" w:hAnsiTheme="minorHAnsi"/>
          <w:sz w:val="24"/>
        </w:rPr>
        <w:t xml:space="preserve"> for the treatment of paediatric patients with infantile-onset or childhood onset Spinal Muscular Atrophy (SMA) with onset of symptoms prior to 3</w:t>
      </w:r>
      <w:r w:rsidR="00AA1EB1">
        <w:rPr>
          <w:rFonts w:asciiTheme="minorHAnsi" w:hAnsiTheme="minorHAnsi"/>
          <w:sz w:val="24"/>
        </w:rPr>
        <w:t> </w:t>
      </w:r>
      <w:r w:rsidR="007D41F8">
        <w:rPr>
          <w:rFonts w:asciiTheme="minorHAnsi" w:hAnsiTheme="minorHAnsi"/>
          <w:sz w:val="24"/>
        </w:rPr>
        <w:t xml:space="preserve">years of age. </w:t>
      </w:r>
      <w:r w:rsidR="003C0DA1">
        <w:rPr>
          <w:rFonts w:asciiTheme="minorHAnsi" w:hAnsiTheme="minorHAnsi"/>
          <w:sz w:val="24"/>
        </w:rPr>
        <w:t>The PBAC w</w:t>
      </w:r>
      <w:r w:rsidR="00AA1EB1">
        <w:rPr>
          <w:rFonts w:asciiTheme="minorHAnsi" w:hAnsiTheme="minorHAnsi"/>
          <w:sz w:val="24"/>
        </w:rPr>
        <w:t>as</w:t>
      </w:r>
      <w:r w:rsidR="003C0DA1">
        <w:rPr>
          <w:rFonts w:asciiTheme="minorHAnsi" w:hAnsiTheme="minorHAnsi"/>
          <w:sz w:val="24"/>
        </w:rPr>
        <w:t xml:space="preserve"> satisfied that based on the clinical evidence available, </w:t>
      </w:r>
      <w:proofErr w:type="spellStart"/>
      <w:r w:rsidR="003C0DA1">
        <w:rPr>
          <w:rFonts w:asciiTheme="minorHAnsi" w:hAnsiTheme="minorHAnsi"/>
          <w:sz w:val="24"/>
        </w:rPr>
        <w:t>nusinersen</w:t>
      </w:r>
      <w:proofErr w:type="spellEnd"/>
      <w:r w:rsidR="003C0DA1">
        <w:rPr>
          <w:rFonts w:asciiTheme="minorHAnsi" w:hAnsiTheme="minorHAnsi"/>
          <w:sz w:val="24"/>
        </w:rPr>
        <w:t xml:space="preserve"> provides a significant improvement in efficacy over standard of care for </w:t>
      </w:r>
      <w:r w:rsidR="0020465D">
        <w:rPr>
          <w:rFonts w:asciiTheme="minorHAnsi" w:hAnsiTheme="minorHAnsi"/>
          <w:sz w:val="24"/>
        </w:rPr>
        <w:t>the proposed patient population</w:t>
      </w:r>
      <w:r w:rsidR="003C0DA1">
        <w:rPr>
          <w:rFonts w:asciiTheme="minorHAnsi" w:hAnsiTheme="minorHAnsi"/>
          <w:sz w:val="24"/>
        </w:rPr>
        <w:t xml:space="preserve">. However, </w:t>
      </w:r>
      <w:r w:rsidR="00446943">
        <w:rPr>
          <w:rFonts w:asciiTheme="minorHAnsi" w:hAnsiTheme="minorHAnsi"/>
          <w:sz w:val="24"/>
        </w:rPr>
        <w:t xml:space="preserve">the PBAC </w:t>
      </w:r>
      <w:r w:rsidR="003E2EEF">
        <w:rPr>
          <w:rFonts w:asciiTheme="minorHAnsi" w:hAnsiTheme="minorHAnsi"/>
          <w:sz w:val="24"/>
        </w:rPr>
        <w:t>considered</w:t>
      </w:r>
      <w:r w:rsidR="00446943">
        <w:rPr>
          <w:rFonts w:asciiTheme="minorHAnsi" w:hAnsiTheme="minorHAnsi"/>
          <w:sz w:val="24"/>
        </w:rPr>
        <w:t xml:space="preserve"> there </w:t>
      </w:r>
      <w:r w:rsidR="003E2EEF">
        <w:rPr>
          <w:rFonts w:asciiTheme="minorHAnsi" w:hAnsiTheme="minorHAnsi"/>
          <w:sz w:val="24"/>
        </w:rPr>
        <w:t xml:space="preserve">was remaining </w:t>
      </w:r>
      <w:r w:rsidR="00446943">
        <w:rPr>
          <w:rFonts w:asciiTheme="minorHAnsi" w:hAnsiTheme="minorHAnsi"/>
          <w:sz w:val="24"/>
        </w:rPr>
        <w:t>uncertainty around the extent and durability of treatment effect</w:t>
      </w:r>
      <w:r w:rsidR="00B561F8">
        <w:rPr>
          <w:rFonts w:asciiTheme="minorHAnsi" w:hAnsiTheme="minorHAnsi"/>
          <w:sz w:val="24"/>
        </w:rPr>
        <w:t xml:space="preserve"> particularly </w:t>
      </w:r>
      <w:r w:rsidR="00B561F8" w:rsidRPr="00B561F8">
        <w:rPr>
          <w:rFonts w:asciiTheme="minorHAnsi" w:hAnsiTheme="minorHAnsi"/>
          <w:sz w:val="24"/>
        </w:rPr>
        <w:t>in Type II/</w:t>
      </w:r>
      <w:proofErr w:type="spellStart"/>
      <w:r w:rsidR="00B561F8" w:rsidRPr="00B561F8">
        <w:rPr>
          <w:rFonts w:asciiTheme="minorHAnsi" w:hAnsiTheme="minorHAnsi"/>
          <w:sz w:val="24"/>
        </w:rPr>
        <w:t>IIIa</w:t>
      </w:r>
      <w:proofErr w:type="spellEnd"/>
      <w:r w:rsidR="00B561F8" w:rsidRPr="00B561F8">
        <w:rPr>
          <w:rFonts w:asciiTheme="minorHAnsi" w:hAnsiTheme="minorHAnsi"/>
          <w:sz w:val="24"/>
        </w:rPr>
        <w:t xml:space="preserve"> patients. </w:t>
      </w:r>
      <w:r w:rsidR="00446943">
        <w:rPr>
          <w:rFonts w:asciiTheme="minorHAnsi" w:hAnsiTheme="minorHAnsi"/>
          <w:sz w:val="24"/>
        </w:rPr>
        <w:t xml:space="preserve"> </w:t>
      </w:r>
      <w:r w:rsidR="00B561F8">
        <w:rPr>
          <w:rFonts w:asciiTheme="minorHAnsi" w:hAnsiTheme="minorHAnsi"/>
          <w:sz w:val="24"/>
        </w:rPr>
        <w:t xml:space="preserve">The PBAC </w:t>
      </w:r>
      <w:r w:rsidR="00446943">
        <w:rPr>
          <w:rFonts w:asciiTheme="minorHAnsi" w:hAnsiTheme="minorHAnsi"/>
          <w:sz w:val="24"/>
        </w:rPr>
        <w:t>advised that</w:t>
      </w:r>
      <w:r w:rsidR="00AA1EB1">
        <w:rPr>
          <w:rFonts w:asciiTheme="minorHAnsi" w:hAnsiTheme="minorHAnsi"/>
          <w:sz w:val="24"/>
        </w:rPr>
        <w:t xml:space="preserve"> </w:t>
      </w:r>
      <w:r w:rsidR="00446943">
        <w:rPr>
          <w:rFonts w:asciiTheme="minorHAnsi" w:hAnsiTheme="minorHAnsi"/>
          <w:sz w:val="24"/>
        </w:rPr>
        <w:t>further negotiations with the sponsor w</w:t>
      </w:r>
      <w:r w:rsidR="00AA1EB1">
        <w:rPr>
          <w:rFonts w:asciiTheme="minorHAnsi" w:hAnsiTheme="minorHAnsi"/>
          <w:sz w:val="24"/>
        </w:rPr>
        <w:t>ere</w:t>
      </w:r>
      <w:r w:rsidR="00446943">
        <w:rPr>
          <w:rFonts w:asciiTheme="minorHAnsi" w:hAnsiTheme="minorHAnsi"/>
          <w:sz w:val="24"/>
        </w:rPr>
        <w:t xml:space="preserve"> required to </w:t>
      </w:r>
      <w:r w:rsidR="00AA1EB1">
        <w:rPr>
          <w:rFonts w:asciiTheme="minorHAnsi" w:hAnsiTheme="minorHAnsi"/>
          <w:sz w:val="24"/>
        </w:rPr>
        <w:t>address</w:t>
      </w:r>
      <w:r w:rsidR="00446943">
        <w:rPr>
          <w:rFonts w:asciiTheme="minorHAnsi" w:hAnsiTheme="minorHAnsi"/>
          <w:sz w:val="24"/>
        </w:rPr>
        <w:t xml:space="preserve"> these </w:t>
      </w:r>
      <w:r w:rsidR="00AA1EB1">
        <w:rPr>
          <w:rFonts w:asciiTheme="minorHAnsi" w:hAnsiTheme="minorHAnsi"/>
          <w:sz w:val="24"/>
        </w:rPr>
        <w:t>uncertainties through</w:t>
      </w:r>
      <w:r w:rsidR="00B561F8">
        <w:rPr>
          <w:rFonts w:asciiTheme="minorHAnsi" w:hAnsiTheme="minorHAnsi"/>
          <w:sz w:val="24"/>
        </w:rPr>
        <w:t xml:space="preserve"> a combination of mechanisms including</w:t>
      </w:r>
      <w:r w:rsidR="00AA1EB1">
        <w:rPr>
          <w:rFonts w:asciiTheme="minorHAnsi" w:hAnsiTheme="minorHAnsi"/>
          <w:sz w:val="24"/>
        </w:rPr>
        <w:t xml:space="preserve"> a reduction in price, increased rebate</w:t>
      </w:r>
      <w:r w:rsidR="006C40BB">
        <w:rPr>
          <w:rFonts w:asciiTheme="minorHAnsi" w:hAnsiTheme="minorHAnsi"/>
          <w:sz w:val="24"/>
        </w:rPr>
        <w:t>s</w:t>
      </w:r>
      <w:r w:rsidR="00AA1EB1">
        <w:rPr>
          <w:rFonts w:asciiTheme="minorHAnsi" w:hAnsiTheme="minorHAnsi"/>
          <w:sz w:val="24"/>
        </w:rPr>
        <w:t xml:space="preserve"> or </w:t>
      </w:r>
      <w:r w:rsidR="006C40BB">
        <w:rPr>
          <w:rFonts w:asciiTheme="minorHAnsi" w:hAnsiTheme="minorHAnsi"/>
          <w:sz w:val="24"/>
        </w:rPr>
        <w:t>lower</w:t>
      </w:r>
      <w:r w:rsidR="00AA1EB1">
        <w:rPr>
          <w:rFonts w:asciiTheme="minorHAnsi" w:hAnsiTheme="minorHAnsi"/>
          <w:sz w:val="24"/>
        </w:rPr>
        <w:t xml:space="preserve"> financial caps</w:t>
      </w:r>
      <w:r w:rsidR="00B561F8">
        <w:rPr>
          <w:rFonts w:asciiTheme="minorHAnsi" w:hAnsiTheme="minorHAnsi"/>
          <w:sz w:val="24"/>
        </w:rPr>
        <w:t>.</w:t>
      </w:r>
      <w:r w:rsidR="00446943">
        <w:rPr>
          <w:rFonts w:asciiTheme="minorHAnsi" w:hAnsiTheme="minorHAnsi"/>
          <w:sz w:val="24"/>
        </w:rPr>
        <w:t xml:space="preserve"> </w:t>
      </w:r>
    </w:p>
    <w:p w:rsidR="00371A9F" w:rsidRDefault="007E03A6"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w:t>
      </w:r>
      <w:r w:rsidR="006C40BB">
        <w:rPr>
          <w:rFonts w:asciiTheme="minorHAnsi" w:hAnsiTheme="minorHAnsi"/>
          <w:sz w:val="24"/>
        </w:rPr>
        <w:t>again</w:t>
      </w:r>
      <w:r>
        <w:rPr>
          <w:rFonts w:asciiTheme="minorHAnsi" w:hAnsiTheme="minorHAnsi"/>
          <w:sz w:val="24"/>
        </w:rPr>
        <w:t xml:space="preserve"> acknowledge</w:t>
      </w:r>
      <w:r w:rsidR="006C40BB">
        <w:rPr>
          <w:rFonts w:asciiTheme="minorHAnsi" w:hAnsiTheme="minorHAnsi"/>
          <w:sz w:val="24"/>
        </w:rPr>
        <w:t xml:space="preserve">d </w:t>
      </w:r>
      <w:r>
        <w:rPr>
          <w:rFonts w:asciiTheme="minorHAnsi" w:hAnsiTheme="minorHAnsi"/>
          <w:sz w:val="24"/>
        </w:rPr>
        <w:t>the high and urgent clinical need for treatments for SMA, particularly for the most severe forms of the condition</w:t>
      </w:r>
      <w:r w:rsidR="00CA380A">
        <w:rPr>
          <w:rFonts w:asciiTheme="minorHAnsi" w:hAnsiTheme="minorHAnsi"/>
          <w:sz w:val="24"/>
        </w:rPr>
        <w:t xml:space="preserve"> and welcomed the many consumer comments received from SMA patients and their families.</w:t>
      </w:r>
      <w:r w:rsidR="0016062D">
        <w:rPr>
          <w:rFonts w:asciiTheme="minorHAnsi" w:hAnsiTheme="minorHAnsi"/>
          <w:sz w:val="24"/>
        </w:rPr>
        <w:t xml:space="preserve"> </w:t>
      </w:r>
      <w:r w:rsidR="00311E6D">
        <w:rPr>
          <w:rFonts w:asciiTheme="minorHAnsi" w:hAnsiTheme="minorHAnsi"/>
          <w:sz w:val="24"/>
        </w:rPr>
        <w:t xml:space="preserve">The PBAC </w:t>
      </w:r>
      <w:r w:rsidR="006C40BB">
        <w:rPr>
          <w:rFonts w:asciiTheme="minorHAnsi" w:hAnsiTheme="minorHAnsi"/>
          <w:sz w:val="24"/>
        </w:rPr>
        <w:t xml:space="preserve">noted the input </w:t>
      </w:r>
      <w:r w:rsidR="008E48E9">
        <w:rPr>
          <w:rFonts w:asciiTheme="minorHAnsi" w:hAnsiTheme="minorHAnsi"/>
          <w:sz w:val="24"/>
        </w:rPr>
        <w:t xml:space="preserve">from the </w:t>
      </w:r>
      <w:proofErr w:type="spellStart"/>
      <w:r w:rsidR="008E48E9">
        <w:rPr>
          <w:rFonts w:asciiTheme="minorHAnsi" w:hAnsiTheme="minorHAnsi"/>
          <w:sz w:val="24"/>
        </w:rPr>
        <w:t>nusinersen</w:t>
      </w:r>
      <w:proofErr w:type="spellEnd"/>
      <w:r w:rsidR="008E48E9">
        <w:rPr>
          <w:rFonts w:asciiTheme="minorHAnsi" w:hAnsiTheme="minorHAnsi"/>
          <w:sz w:val="24"/>
        </w:rPr>
        <w:t xml:space="preserve"> stakeholder meeting indicated </w:t>
      </w:r>
      <w:r w:rsidR="00243BC5">
        <w:rPr>
          <w:rFonts w:asciiTheme="minorHAnsi" w:hAnsiTheme="minorHAnsi"/>
          <w:sz w:val="24"/>
        </w:rPr>
        <w:t>that young patients</w:t>
      </w:r>
      <w:r w:rsidR="00A07BA8">
        <w:rPr>
          <w:rFonts w:asciiTheme="minorHAnsi" w:hAnsiTheme="minorHAnsi"/>
          <w:sz w:val="24"/>
        </w:rPr>
        <w:t xml:space="preserve"> (with Type I/II/</w:t>
      </w:r>
      <w:proofErr w:type="spellStart"/>
      <w:r w:rsidR="00A07BA8">
        <w:rPr>
          <w:rFonts w:asciiTheme="minorHAnsi" w:hAnsiTheme="minorHAnsi"/>
          <w:sz w:val="24"/>
        </w:rPr>
        <w:t>IIIa</w:t>
      </w:r>
      <w:proofErr w:type="spellEnd"/>
      <w:r w:rsidR="00A07BA8">
        <w:rPr>
          <w:rFonts w:asciiTheme="minorHAnsi" w:hAnsiTheme="minorHAnsi"/>
          <w:sz w:val="24"/>
        </w:rPr>
        <w:t xml:space="preserve"> SMA)</w:t>
      </w:r>
      <w:r w:rsidR="00243BC5">
        <w:rPr>
          <w:rFonts w:asciiTheme="minorHAnsi" w:hAnsiTheme="minorHAnsi"/>
          <w:sz w:val="24"/>
        </w:rPr>
        <w:t xml:space="preserve"> with symptom onset prior to 3 years of age were in </w:t>
      </w:r>
      <w:r w:rsidR="006C40BB">
        <w:rPr>
          <w:rFonts w:asciiTheme="minorHAnsi" w:hAnsiTheme="minorHAnsi"/>
          <w:sz w:val="24"/>
        </w:rPr>
        <w:t xml:space="preserve">the </w:t>
      </w:r>
      <w:r w:rsidR="00243BC5">
        <w:rPr>
          <w:rFonts w:asciiTheme="minorHAnsi" w:hAnsiTheme="minorHAnsi"/>
          <w:sz w:val="24"/>
        </w:rPr>
        <w:t xml:space="preserve">highest need of </w:t>
      </w:r>
      <w:r w:rsidR="006C40BB">
        <w:rPr>
          <w:rFonts w:asciiTheme="minorHAnsi" w:hAnsiTheme="minorHAnsi"/>
          <w:sz w:val="24"/>
        </w:rPr>
        <w:t xml:space="preserve">new </w:t>
      </w:r>
      <w:r w:rsidR="00243BC5">
        <w:rPr>
          <w:rFonts w:asciiTheme="minorHAnsi" w:hAnsiTheme="minorHAnsi"/>
          <w:sz w:val="24"/>
        </w:rPr>
        <w:t>treatment options due to the severity of their disease relative to SMA patients with later symptom onset.</w:t>
      </w:r>
      <w:r w:rsidR="001F699A">
        <w:rPr>
          <w:rFonts w:asciiTheme="minorHAnsi" w:hAnsiTheme="minorHAnsi"/>
          <w:sz w:val="24"/>
        </w:rPr>
        <w:t xml:space="preserve"> The PBAC further </w:t>
      </w:r>
      <w:r w:rsidR="00622CEE">
        <w:rPr>
          <w:rFonts w:asciiTheme="minorHAnsi" w:hAnsiTheme="minorHAnsi"/>
          <w:sz w:val="24"/>
        </w:rPr>
        <w:t>noted</w:t>
      </w:r>
      <w:r w:rsidR="001F699A">
        <w:rPr>
          <w:rFonts w:asciiTheme="minorHAnsi" w:hAnsiTheme="minorHAnsi"/>
          <w:sz w:val="24"/>
        </w:rPr>
        <w:t xml:space="preserve"> th</w:t>
      </w:r>
      <w:r w:rsidR="00622CEE">
        <w:rPr>
          <w:rFonts w:asciiTheme="minorHAnsi" w:hAnsiTheme="minorHAnsi"/>
          <w:sz w:val="24"/>
        </w:rPr>
        <w:t>e</w:t>
      </w:r>
      <w:r w:rsidR="001F699A">
        <w:rPr>
          <w:rFonts w:asciiTheme="minorHAnsi" w:hAnsiTheme="minorHAnsi"/>
          <w:sz w:val="24"/>
        </w:rPr>
        <w:t xml:space="preserve"> stakeholder input </w:t>
      </w:r>
      <w:r w:rsidR="00622CEE">
        <w:rPr>
          <w:rFonts w:asciiTheme="minorHAnsi" w:hAnsiTheme="minorHAnsi"/>
          <w:sz w:val="24"/>
        </w:rPr>
        <w:t xml:space="preserve">that </w:t>
      </w:r>
      <w:r w:rsidR="005076D0">
        <w:rPr>
          <w:rFonts w:asciiTheme="minorHAnsi" w:hAnsiTheme="minorHAnsi"/>
          <w:sz w:val="24"/>
        </w:rPr>
        <w:t>it is difficult to distinguish</w:t>
      </w:r>
      <w:r w:rsidR="000D1B9A">
        <w:rPr>
          <w:rFonts w:asciiTheme="minorHAnsi" w:hAnsiTheme="minorHAnsi"/>
          <w:sz w:val="24"/>
        </w:rPr>
        <w:t xml:space="preserve"> between Type I and Type II SMA </w:t>
      </w:r>
      <w:r w:rsidR="005076D0">
        <w:rPr>
          <w:rFonts w:asciiTheme="minorHAnsi" w:hAnsiTheme="minorHAnsi"/>
          <w:sz w:val="24"/>
        </w:rPr>
        <w:t>due to the</w:t>
      </w:r>
      <w:r w:rsidR="000D1B9A">
        <w:rPr>
          <w:rFonts w:asciiTheme="minorHAnsi" w:hAnsiTheme="minorHAnsi"/>
          <w:sz w:val="24"/>
        </w:rPr>
        <w:t xml:space="preserve"> large overlap in clinical presentations </w:t>
      </w:r>
      <w:r w:rsidR="003F45D0">
        <w:rPr>
          <w:rFonts w:asciiTheme="minorHAnsi" w:hAnsiTheme="minorHAnsi"/>
          <w:sz w:val="24"/>
        </w:rPr>
        <w:t>between</w:t>
      </w:r>
      <w:r w:rsidR="000D1B9A">
        <w:rPr>
          <w:rFonts w:asciiTheme="minorHAnsi" w:hAnsiTheme="minorHAnsi"/>
          <w:sz w:val="24"/>
        </w:rPr>
        <w:t xml:space="preserve"> these patients.</w:t>
      </w:r>
      <w:r w:rsidR="00FD7984">
        <w:rPr>
          <w:rFonts w:asciiTheme="minorHAnsi" w:hAnsiTheme="minorHAnsi"/>
          <w:sz w:val="24"/>
        </w:rPr>
        <w:t xml:space="preserve"> The PBAC therefore</w:t>
      </w:r>
      <w:r w:rsidR="005076D0">
        <w:rPr>
          <w:rFonts w:asciiTheme="minorHAnsi" w:hAnsiTheme="minorHAnsi"/>
          <w:sz w:val="24"/>
        </w:rPr>
        <w:t xml:space="preserve"> considered that the requested</w:t>
      </w:r>
      <w:r w:rsidR="00DA2313">
        <w:rPr>
          <w:rFonts w:asciiTheme="minorHAnsi" w:hAnsiTheme="minorHAnsi"/>
          <w:sz w:val="24"/>
        </w:rPr>
        <w:t xml:space="preserve"> </w:t>
      </w:r>
      <w:r w:rsidR="005076D0">
        <w:rPr>
          <w:rFonts w:asciiTheme="minorHAnsi" w:hAnsiTheme="minorHAnsi"/>
          <w:sz w:val="24"/>
        </w:rPr>
        <w:t>listing</w:t>
      </w:r>
      <w:r w:rsidR="00DA2313">
        <w:rPr>
          <w:rFonts w:asciiTheme="minorHAnsi" w:hAnsiTheme="minorHAnsi"/>
          <w:sz w:val="24"/>
        </w:rPr>
        <w:t>,</w:t>
      </w:r>
      <w:r w:rsidR="005076D0">
        <w:rPr>
          <w:rFonts w:asciiTheme="minorHAnsi" w:hAnsiTheme="minorHAnsi"/>
          <w:sz w:val="24"/>
        </w:rPr>
        <w:t xml:space="preserve"> </w:t>
      </w:r>
      <w:r w:rsidR="00DA2313">
        <w:rPr>
          <w:rFonts w:asciiTheme="minorHAnsi" w:hAnsiTheme="minorHAnsi"/>
          <w:sz w:val="24"/>
        </w:rPr>
        <w:t xml:space="preserve">which identifies patients based on age of symptom </w:t>
      </w:r>
      <w:proofErr w:type="gramStart"/>
      <w:r w:rsidR="00DA2313">
        <w:rPr>
          <w:rFonts w:asciiTheme="minorHAnsi" w:hAnsiTheme="minorHAnsi"/>
          <w:sz w:val="24"/>
        </w:rPr>
        <w:t>onset</w:t>
      </w:r>
      <w:proofErr w:type="gramEnd"/>
      <w:r w:rsidR="00DA2313">
        <w:rPr>
          <w:rFonts w:asciiTheme="minorHAnsi" w:hAnsiTheme="minorHAnsi"/>
          <w:sz w:val="24"/>
        </w:rPr>
        <w:t xml:space="preserve"> </w:t>
      </w:r>
      <w:r w:rsidR="00297CF0">
        <w:rPr>
          <w:rFonts w:asciiTheme="minorHAnsi" w:hAnsiTheme="minorHAnsi"/>
          <w:sz w:val="24"/>
        </w:rPr>
        <w:t>w</w:t>
      </w:r>
      <w:r w:rsidR="003A59DD">
        <w:rPr>
          <w:rFonts w:asciiTheme="minorHAnsi" w:hAnsiTheme="minorHAnsi"/>
          <w:sz w:val="24"/>
        </w:rPr>
        <w:t>ould</w:t>
      </w:r>
      <w:r w:rsidR="00DA2313">
        <w:rPr>
          <w:rFonts w:asciiTheme="minorHAnsi" w:hAnsiTheme="minorHAnsi"/>
          <w:sz w:val="24"/>
        </w:rPr>
        <w:t xml:space="preserve"> appropriately</w:t>
      </w:r>
      <w:r w:rsidR="005076D0">
        <w:rPr>
          <w:rFonts w:asciiTheme="minorHAnsi" w:hAnsiTheme="minorHAnsi"/>
          <w:sz w:val="24"/>
        </w:rPr>
        <w:t xml:space="preserve"> </w:t>
      </w:r>
      <w:r w:rsidR="003F45D0">
        <w:rPr>
          <w:rFonts w:asciiTheme="minorHAnsi" w:hAnsiTheme="minorHAnsi"/>
          <w:sz w:val="24"/>
        </w:rPr>
        <w:t>identify patients with the highest</w:t>
      </w:r>
      <w:r w:rsidR="00297CF0">
        <w:rPr>
          <w:rFonts w:asciiTheme="minorHAnsi" w:hAnsiTheme="minorHAnsi"/>
          <w:sz w:val="24"/>
        </w:rPr>
        <w:t xml:space="preserve"> clinical</w:t>
      </w:r>
      <w:r w:rsidR="003F45D0">
        <w:rPr>
          <w:rFonts w:asciiTheme="minorHAnsi" w:hAnsiTheme="minorHAnsi"/>
          <w:sz w:val="24"/>
        </w:rPr>
        <w:t xml:space="preserve"> need</w:t>
      </w:r>
      <w:r w:rsidR="00297CF0">
        <w:rPr>
          <w:rFonts w:asciiTheme="minorHAnsi" w:hAnsiTheme="minorHAnsi"/>
          <w:sz w:val="24"/>
        </w:rPr>
        <w:t>.</w:t>
      </w:r>
      <w:r w:rsidR="003F45D0">
        <w:rPr>
          <w:rFonts w:asciiTheme="minorHAnsi" w:hAnsiTheme="minorHAnsi"/>
          <w:sz w:val="24"/>
        </w:rPr>
        <w:t xml:space="preserve"> </w:t>
      </w:r>
    </w:p>
    <w:p w:rsidR="00243BC5" w:rsidRDefault="003E2936"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w:t>
      </w:r>
      <w:r w:rsidR="00297CF0">
        <w:rPr>
          <w:rFonts w:asciiTheme="minorHAnsi" w:hAnsiTheme="minorHAnsi"/>
          <w:sz w:val="24"/>
        </w:rPr>
        <w:t>recalled</w:t>
      </w:r>
      <w:r>
        <w:rPr>
          <w:rFonts w:asciiTheme="minorHAnsi" w:hAnsiTheme="minorHAnsi"/>
          <w:sz w:val="24"/>
        </w:rPr>
        <w:t xml:space="preserve"> that the primary evidence presented in the November 2017 major submission was based on two head-to-head randomised trials comparing </w:t>
      </w:r>
      <w:proofErr w:type="spellStart"/>
      <w:r>
        <w:rPr>
          <w:rFonts w:asciiTheme="minorHAnsi" w:hAnsiTheme="minorHAnsi"/>
          <w:sz w:val="24"/>
        </w:rPr>
        <w:t>nusinersen</w:t>
      </w:r>
      <w:proofErr w:type="spellEnd"/>
      <w:r>
        <w:rPr>
          <w:rFonts w:asciiTheme="minorHAnsi" w:hAnsiTheme="minorHAnsi"/>
          <w:sz w:val="24"/>
        </w:rPr>
        <w:t xml:space="preserve"> and sham-control: ENDEAR in Type I SMA and CHERISH in Type II SMA. The PBAC noted that both trials are of short duration (13 months in ENDEAR and 15 months in CHERISH) in the context of a life-long condition. </w:t>
      </w:r>
    </w:p>
    <w:p w:rsidR="00297CF0" w:rsidRDefault="003A59DD" w:rsidP="00297CF0">
      <w:pPr>
        <w:pStyle w:val="ListParagraph"/>
        <w:numPr>
          <w:ilvl w:val="1"/>
          <w:numId w:val="5"/>
        </w:numPr>
        <w:spacing w:after="160"/>
        <w:rPr>
          <w:rFonts w:asciiTheme="minorHAnsi" w:hAnsiTheme="minorHAnsi"/>
          <w:sz w:val="24"/>
        </w:rPr>
      </w:pPr>
      <w:r w:rsidRPr="00297CF0">
        <w:rPr>
          <w:rFonts w:asciiTheme="minorHAnsi" w:hAnsiTheme="minorHAnsi"/>
          <w:sz w:val="24"/>
        </w:rPr>
        <w:t xml:space="preserve">The PBAC </w:t>
      </w:r>
      <w:r w:rsidR="00297CF0" w:rsidRPr="00851C02">
        <w:rPr>
          <w:rFonts w:asciiTheme="minorHAnsi" w:hAnsiTheme="minorHAnsi"/>
          <w:sz w:val="24"/>
        </w:rPr>
        <w:t xml:space="preserve">noted that the pre-PBAC Response to the March PBAC meeting provided updated results for the Type I SMA patients from the open label extension SHINE, into which all patients from the ENDEAR trial crossed-over </w:t>
      </w:r>
      <w:r w:rsidR="00622CEE">
        <w:rPr>
          <w:rFonts w:asciiTheme="minorHAnsi" w:hAnsiTheme="minorHAnsi"/>
          <w:sz w:val="24"/>
        </w:rPr>
        <w:t>a</w:t>
      </w:r>
      <w:r w:rsidR="00297CF0" w:rsidRPr="00851C02">
        <w:rPr>
          <w:rFonts w:asciiTheme="minorHAnsi" w:hAnsiTheme="minorHAnsi"/>
          <w:sz w:val="24"/>
        </w:rPr>
        <w:t xml:space="preserve">fter 56 weeks (13 months) The pre-PBAC response reported that the median time to event had now been reached in the </w:t>
      </w:r>
      <w:proofErr w:type="spellStart"/>
      <w:r w:rsidR="00297CF0" w:rsidRPr="00851C02">
        <w:rPr>
          <w:rFonts w:asciiTheme="minorHAnsi" w:hAnsiTheme="minorHAnsi"/>
          <w:sz w:val="24"/>
        </w:rPr>
        <w:t>nusin</w:t>
      </w:r>
      <w:r w:rsidR="00997086">
        <w:rPr>
          <w:rFonts w:asciiTheme="minorHAnsi" w:hAnsiTheme="minorHAnsi"/>
          <w:sz w:val="24"/>
        </w:rPr>
        <w:t>ersen</w:t>
      </w:r>
      <w:proofErr w:type="spellEnd"/>
      <w:r w:rsidR="00997086">
        <w:rPr>
          <w:rFonts w:asciiTheme="minorHAnsi" w:hAnsiTheme="minorHAnsi"/>
          <w:sz w:val="24"/>
        </w:rPr>
        <w:t xml:space="preserve"> group (73.0 weeks; 95% CI:</w:t>
      </w:r>
      <w:r w:rsidR="00297CF0" w:rsidRPr="00851C02">
        <w:rPr>
          <w:rFonts w:asciiTheme="minorHAnsi" w:hAnsiTheme="minorHAnsi"/>
          <w:sz w:val="24"/>
        </w:rPr>
        <w:t xml:space="preserve"> 36.3, not estimated). The PBAC noted that SHINE was non-comparative and included Type I SMA patients previously in the sham control arm of the ENDEAR trial.</w:t>
      </w:r>
      <w:r w:rsidR="0016062D">
        <w:rPr>
          <w:rFonts w:asciiTheme="minorHAnsi" w:hAnsiTheme="minorHAnsi"/>
          <w:sz w:val="24"/>
        </w:rPr>
        <w:t xml:space="preserve"> </w:t>
      </w:r>
      <w:r w:rsidR="00297CF0">
        <w:rPr>
          <w:rFonts w:asciiTheme="minorHAnsi" w:hAnsiTheme="minorHAnsi"/>
          <w:sz w:val="24"/>
        </w:rPr>
        <w:t>However, these data</w:t>
      </w:r>
      <w:r w:rsidR="007A3C97">
        <w:rPr>
          <w:rFonts w:asciiTheme="minorHAnsi" w:hAnsiTheme="minorHAnsi"/>
          <w:sz w:val="24"/>
        </w:rPr>
        <w:t xml:space="preserve"> appear to</w:t>
      </w:r>
      <w:r w:rsidR="00297CF0">
        <w:rPr>
          <w:rFonts w:asciiTheme="minorHAnsi" w:hAnsiTheme="minorHAnsi"/>
          <w:sz w:val="24"/>
        </w:rPr>
        <w:t xml:space="preserve"> confirm that treatment with </w:t>
      </w:r>
      <w:proofErr w:type="spellStart"/>
      <w:r w:rsidR="00297CF0">
        <w:rPr>
          <w:rFonts w:asciiTheme="minorHAnsi" w:hAnsiTheme="minorHAnsi"/>
          <w:sz w:val="24"/>
        </w:rPr>
        <w:t>nusinersen</w:t>
      </w:r>
      <w:proofErr w:type="spellEnd"/>
      <w:r w:rsidR="00297CF0">
        <w:rPr>
          <w:rFonts w:asciiTheme="minorHAnsi" w:hAnsiTheme="minorHAnsi"/>
          <w:sz w:val="24"/>
        </w:rPr>
        <w:t xml:space="preserve"> in patients with Type I SMA </w:t>
      </w:r>
      <w:r w:rsidR="007A3C97">
        <w:rPr>
          <w:rFonts w:asciiTheme="minorHAnsi" w:hAnsiTheme="minorHAnsi"/>
          <w:sz w:val="24"/>
        </w:rPr>
        <w:t>increases</w:t>
      </w:r>
      <w:r w:rsidR="00297CF0">
        <w:rPr>
          <w:rFonts w:asciiTheme="minorHAnsi" w:hAnsiTheme="minorHAnsi"/>
          <w:sz w:val="24"/>
        </w:rPr>
        <w:t xml:space="preserve"> life expectancy.</w:t>
      </w:r>
    </w:p>
    <w:p w:rsidR="00F67D47" w:rsidRPr="00297CF0" w:rsidRDefault="00F67D47" w:rsidP="00851C02">
      <w:pPr>
        <w:pStyle w:val="ListParagraph"/>
        <w:spacing w:after="160"/>
        <w:rPr>
          <w:rFonts w:asciiTheme="minorHAnsi" w:hAnsiTheme="minorHAnsi"/>
          <w:sz w:val="24"/>
        </w:rPr>
      </w:pPr>
    </w:p>
    <w:p w:rsidR="00460CB9" w:rsidRPr="00851C02" w:rsidRDefault="00BD2D7F" w:rsidP="00460CB9">
      <w:pPr>
        <w:pStyle w:val="ListParagraph"/>
        <w:numPr>
          <w:ilvl w:val="1"/>
          <w:numId w:val="5"/>
        </w:numPr>
        <w:rPr>
          <w:rFonts w:asciiTheme="minorHAnsi" w:hAnsiTheme="minorHAnsi"/>
          <w:sz w:val="24"/>
          <w:szCs w:val="24"/>
        </w:rPr>
      </w:pPr>
      <w:r w:rsidRPr="00851C02">
        <w:rPr>
          <w:rFonts w:asciiTheme="minorHAnsi" w:hAnsiTheme="minorHAnsi"/>
          <w:sz w:val="24"/>
          <w:szCs w:val="24"/>
        </w:rPr>
        <w:t>The PBAC recalled</w:t>
      </w:r>
      <w:r w:rsidR="00297CF0" w:rsidRPr="00851C02">
        <w:rPr>
          <w:rFonts w:asciiTheme="minorHAnsi" w:hAnsiTheme="minorHAnsi"/>
          <w:sz w:val="24"/>
          <w:szCs w:val="24"/>
        </w:rPr>
        <w:t xml:space="preserve"> that in the context of older onset SMA, </w:t>
      </w:r>
      <w:r w:rsidRPr="00851C02">
        <w:rPr>
          <w:rFonts w:asciiTheme="minorHAnsi" w:hAnsiTheme="minorHAnsi"/>
          <w:sz w:val="24"/>
          <w:szCs w:val="24"/>
        </w:rPr>
        <w:t xml:space="preserve">it was previously uncertain </w:t>
      </w:r>
      <w:r w:rsidRPr="00851C02">
        <w:rPr>
          <w:rFonts w:asciiTheme="minorHAnsi" w:hAnsiTheme="minorHAnsi"/>
          <w:sz w:val="24"/>
          <w:szCs w:val="24"/>
        </w:rPr>
        <w:lastRenderedPageBreak/>
        <w:t xml:space="preserve">of the clinical significance of a 3-point change in Hammersmith Functional Motor Scale Expanded (HFMSE) score </w:t>
      </w:r>
      <w:r w:rsidR="004C2CB7" w:rsidRPr="00851C02">
        <w:rPr>
          <w:rFonts w:asciiTheme="minorHAnsi" w:hAnsiTheme="minorHAnsi"/>
          <w:sz w:val="24"/>
          <w:szCs w:val="24"/>
        </w:rPr>
        <w:t>and consequently considered it difficult to interpret the outcomes of the CHERISH trial.</w:t>
      </w:r>
      <w:r w:rsidR="00FA68A5" w:rsidRPr="00851C02">
        <w:rPr>
          <w:rFonts w:asciiTheme="minorHAnsi" w:hAnsiTheme="minorHAnsi"/>
          <w:sz w:val="24"/>
          <w:szCs w:val="24"/>
        </w:rPr>
        <w:t xml:space="preserve"> </w:t>
      </w:r>
      <w:r w:rsidR="00BA1CF6" w:rsidRPr="00851C02">
        <w:rPr>
          <w:rFonts w:asciiTheme="minorHAnsi" w:hAnsiTheme="minorHAnsi"/>
          <w:sz w:val="24"/>
          <w:szCs w:val="24"/>
        </w:rPr>
        <w:t xml:space="preserve">The PBAC </w:t>
      </w:r>
      <w:r w:rsidR="00460CB9" w:rsidRPr="00851C02">
        <w:rPr>
          <w:rFonts w:asciiTheme="minorHAnsi" w:hAnsiTheme="minorHAnsi"/>
          <w:sz w:val="24"/>
          <w:szCs w:val="24"/>
        </w:rPr>
        <w:t>noted the input from the stakeholder meeting and agreed that the change</w:t>
      </w:r>
      <w:r w:rsidR="00622CEE" w:rsidRPr="00851C02">
        <w:rPr>
          <w:rFonts w:asciiTheme="minorHAnsi" w:hAnsiTheme="minorHAnsi"/>
          <w:sz w:val="24"/>
          <w:szCs w:val="24"/>
        </w:rPr>
        <w:t xml:space="preserve"> </w:t>
      </w:r>
      <w:r w:rsidR="007A3C97">
        <w:rPr>
          <w:rFonts w:asciiTheme="minorHAnsi" w:hAnsiTheme="minorHAnsi"/>
          <w:sz w:val="24"/>
          <w:szCs w:val="24"/>
        </w:rPr>
        <w:t xml:space="preserve">in HFMSE observed in CHERISH </w:t>
      </w:r>
      <w:r w:rsidR="00460CB9" w:rsidRPr="00851C02">
        <w:rPr>
          <w:rFonts w:asciiTheme="minorHAnsi" w:hAnsiTheme="minorHAnsi"/>
          <w:sz w:val="24"/>
          <w:szCs w:val="24"/>
        </w:rPr>
        <w:t>is</w:t>
      </w:r>
      <w:r w:rsidR="007A3C97">
        <w:rPr>
          <w:rFonts w:asciiTheme="minorHAnsi" w:hAnsiTheme="minorHAnsi"/>
          <w:sz w:val="24"/>
          <w:szCs w:val="24"/>
        </w:rPr>
        <w:t xml:space="preserve"> likely to be</w:t>
      </w:r>
      <w:r w:rsidR="0042569D" w:rsidRPr="00851C02">
        <w:rPr>
          <w:rFonts w:asciiTheme="minorHAnsi" w:hAnsiTheme="minorHAnsi"/>
          <w:sz w:val="24"/>
          <w:szCs w:val="24"/>
        </w:rPr>
        <w:t xml:space="preserve"> clinically meaningful</w:t>
      </w:r>
      <w:r w:rsidR="007A3C97">
        <w:rPr>
          <w:rFonts w:asciiTheme="minorHAnsi" w:hAnsiTheme="minorHAnsi"/>
          <w:sz w:val="24"/>
          <w:szCs w:val="24"/>
        </w:rPr>
        <w:t xml:space="preserve">. </w:t>
      </w:r>
      <w:r w:rsidR="007A3C97" w:rsidRPr="00851C02">
        <w:rPr>
          <w:rFonts w:asciiTheme="minorHAnsi" w:hAnsiTheme="minorHAnsi"/>
          <w:sz w:val="24"/>
          <w:szCs w:val="24"/>
        </w:rPr>
        <w:t>Furthermore a</w:t>
      </w:r>
      <w:r w:rsidR="0042569D" w:rsidRPr="00851C02">
        <w:rPr>
          <w:rFonts w:asciiTheme="minorHAnsi" w:hAnsiTheme="minorHAnsi"/>
          <w:sz w:val="24"/>
          <w:szCs w:val="24"/>
        </w:rPr>
        <w:t xml:space="preserve"> stable </w:t>
      </w:r>
      <w:r w:rsidR="00622CEE">
        <w:rPr>
          <w:rFonts w:asciiTheme="minorHAnsi" w:hAnsiTheme="minorHAnsi"/>
          <w:sz w:val="24"/>
          <w:szCs w:val="24"/>
        </w:rPr>
        <w:t xml:space="preserve">HFMSE </w:t>
      </w:r>
      <w:r w:rsidR="0042569D" w:rsidRPr="00851C02">
        <w:rPr>
          <w:rFonts w:asciiTheme="minorHAnsi" w:hAnsiTheme="minorHAnsi"/>
          <w:sz w:val="24"/>
          <w:szCs w:val="24"/>
        </w:rPr>
        <w:t>score is also meaningful to patients</w:t>
      </w:r>
      <w:r w:rsidR="003E2EEF" w:rsidRPr="00851C02">
        <w:rPr>
          <w:rFonts w:asciiTheme="minorHAnsi" w:hAnsiTheme="minorHAnsi"/>
          <w:sz w:val="24"/>
          <w:szCs w:val="24"/>
        </w:rPr>
        <w:t>. However</w:t>
      </w:r>
      <w:r w:rsidR="00A07BA8" w:rsidRPr="00851C02">
        <w:rPr>
          <w:rFonts w:asciiTheme="minorHAnsi" w:hAnsiTheme="minorHAnsi"/>
          <w:sz w:val="24"/>
          <w:szCs w:val="24"/>
        </w:rPr>
        <w:t xml:space="preserve"> overall</w:t>
      </w:r>
      <w:r w:rsidR="003E2EEF" w:rsidRPr="00851C02">
        <w:rPr>
          <w:rFonts w:asciiTheme="minorHAnsi" w:hAnsiTheme="minorHAnsi"/>
          <w:sz w:val="24"/>
          <w:szCs w:val="24"/>
        </w:rPr>
        <w:t xml:space="preserve">, the </w:t>
      </w:r>
      <w:r w:rsidR="00292038" w:rsidRPr="00851C02">
        <w:rPr>
          <w:rFonts w:asciiTheme="minorHAnsi" w:hAnsiTheme="minorHAnsi"/>
          <w:sz w:val="24"/>
          <w:szCs w:val="24"/>
        </w:rPr>
        <w:t xml:space="preserve">PBAC considered that the long-term efficacy of </w:t>
      </w:r>
      <w:proofErr w:type="spellStart"/>
      <w:r w:rsidR="00292038" w:rsidRPr="00851C02">
        <w:rPr>
          <w:rFonts w:asciiTheme="minorHAnsi" w:hAnsiTheme="minorHAnsi"/>
          <w:sz w:val="24"/>
          <w:szCs w:val="24"/>
        </w:rPr>
        <w:t>nusinersen</w:t>
      </w:r>
      <w:proofErr w:type="spellEnd"/>
      <w:r w:rsidR="00292038" w:rsidRPr="00851C02">
        <w:rPr>
          <w:rFonts w:asciiTheme="minorHAnsi" w:hAnsiTheme="minorHAnsi"/>
          <w:sz w:val="24"/>
          <w:szCs w:val="24"/>
        </w:rPr>
        <w:t xml:space="preserve"> remained uncertain given </w:t>
      </w:r>
      <w:r w:rsidR="00A07BA8" w:rsidRPr="00851C02">
        <w:rPr>
          <w:rFonts w:asciiTheme="minorHAnsi" w:hAnsiTheme="minorHAnsi"/>
          <w:sz w:val="24"/>
          <w:szCs w:val="24"/>
        </w:rPr>
        <w:t>the limited data available beyond the trial periods</w:t>
      </w:r>
      <w:r w:rsidR="00460CB9" w:rsidRPr="00851C02">
        <w:rPr>
          <w:rFonts w:asciiTheme="minorHAnsi" w:hAnsiTheme="minorHAnsi"/>
          <w:sz w:val="24"/>
          <w:szCs w:val="24"/>
        </w:rPr>
        <w:t>, albeit the updated SHINE (CS11) data provided in the pre-PBAC response provides some reassurance that the benefit in terms of HFSME score is maintained for up to 2 years.</w:t>
      </w:r>
    </w:p>
    <w:p w:rsidR="00F67D47" w:rsidRPr="00460CB9" w:rsidRDefault="00F67D47" w:rsidP="00851C02">
      <w:pPr>
        <w:pStyle w:val="ListParagraph"/>
        <w:rPr>
          <w:rFonts w:asciiTheme="minorHAnsi" w:hAnsiTheme="minorHAnsi"/>
          <w:sz w:val="24"/>
        </w:rPr>
      </w:pPr>
    </w:p>
    <w:p w:rsidR="00BA7D1C" w:rsidRDefault="00BA7D1C"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w:t>
      </w:r>
      <w:r w:rsidR="00297CF0">
        <w:rPr>
          <w:rFonts w:asciiTheme="minorHAnsi" w:hAnsiTheme="minorHAnsi"/>
          <w:sz w:val="24"/>
        </w:rPr>
        <w:t>noted</w:t>
      </w:r>
      <w:r>
        <w:rPr>
          <w:rFonts w:asciiTheme="minorHAnsi" w:hAnsiTheme="minorHAnsi"/>
          <w:sz w:val="24"/>
        </w:rPr>
        <w:t xml:space="preserve"> that there was no comparative data available for SMA Type </w:t>
      </w:r>
      <w:proofErr w:type="spellStart"/>
      <w:r>
        <w:rPr>
          <w:rFonts w:asciiTheme="minorHAnsi" w:hAnsiTheme="minorHAnsi"/>
          <w:sz w:val="24"/>
        </w:rPr>
        <w:t>III</w:t>
      </w:r>
      <w:r w:rsidR="00622CEE">
        <w:rPr>
          <w:rFonts w:asciiTheme="minorHAnsi" w:hAnsiTheme="minorHAnsi"/>
          <w:sz w:val="24"/>
        </w:rPr>
        <w:t>a</w:t>
      </w:r>
      <w:proofErr w:type="spellEnd"/>
      <w:r>
        <w:rPr>
          <w:rFonts w:asciiTheme="minorHAnsi" w:hAnsiTheme="minorHAnsi"/>
          <w:sz w:val="24"/>
        </w:rPr>
        <w:t xml:space="preserve"> patients</w:t>
      </w:r>
      <w:r w:rsidR="00753DB2">
        <w:rPr>
          <w:rFonts w:asciiTheme="minorHAnsi" w:hAnsiTheme="minorHAnsi"/>
          <w:sz w:val="24"/>
        </w:rPr>
        <w:t xml:space="preserve"> with the only evidence available being from 25 </w:t>
      </w:r>
      <w:r w:rsidR="00622CEE">
        <w:rPr>
          <w:rFonts w:asciiTheme="minorHAnsi" w:hAnsiTheme="minorHAnsi"/>
          <w:sz w:val="24"/>
        </w:rPr>
        <w:t xml:space="preserve">Type III </w:t>
      </w:r>
      <w:r w:rsidR="00753DB2">
        <w:rPr>
          <w:rFonts w:asciiTheme="minorHAnsi" w:hAnsiTheme="minorHAnsi"/>
          <w:sz w:val="24"/>
        </w:rPr>
        <w:t>patients in the single arm,</w:t>
      </w:r>
      <w:r w:rsidR="00622CEE">
        <w:rPr>
          <w:rFonts w:asciiTheme="minorHAnsi" w:hAnsiTheme="minorHAnsi"/>
          <w:sz w:val="24"/>
        </w:rPr>
        <w:t xml:space="preserve"> </w:t>
      </w:r>
      <w:r w:rsidR="00753DB2">
        <w:rPr>
          <w:rFonts w:asciiTheme="minorHAnsi" w:hAnsiTheme="minorHAnsi"/>
          <w:sz w:val="24"/>
        </w:rPr>
        <w:t>open-label study CS12.</w:t>
      </w:r>
      <w:r w:rsidR="0016062D">
        <w:rPr>
          <w:rFonts w:asciiTheme="minorHAnsi" w:hAnsiTheme="minorHAnsi"/>
          <w:sz w:val="24"/>
        </w:rPr>
        <w:t xml:space="preserve"> </w:t>
      </w:r>
      <w:r w:rsidR="00460CB9">
        <w:rPr>
          <w:rFonts w:asciiTheme="minorHAnsi" w:hAnsiTheme="minorHAnsi"/>
          <w:sz w:val="24"/>
        </w:rPr>
        <w:t>T</w:t>
      </w:r>
      <w:r w:rsidR="00297CF0">
        <w:rPr>
          <w:rFonts w:asciiTheme="minorHAnsi" w:hAnsiTheme="minorHAnsi"/>
          <w:sz w:val="24"/>
        </w:rPr>
        <w:t xml:space="preserve">he PBAC considered it may be appropriate to extrapolate the evidence of benefit in Type II patients to Type </w:t>
      </w:r>
      <w:proofErr w:type="spellStart"/>
      <w:r w:rsidR="00297CF0">
        <w:rPr>
          <w:rFonts w:asciiTheme="minorHAnsi" w:hAnsiTheme="minorHAnsi"/>
          <w:sz w:val="24"/>
        </w:rPr>
        <w:t>IIIa</w:t>
      </w:r>
      <w:proofErr w:type="spellEnd"/>
      <w:r w:rsidR="00297CF0">
        <w:rPr>
          <w:rFonts w:asciiTheme="minorHAnsi" w:hAnsiTheme="minorHAnsi"/>
          <w:sz w:val="24"/>
        </w:rPr>
        <w:t xml:space="preserve"> pa</w:t>
      </w:r>
      <w:r w:rsidR="007472E1">
        <w:rPr>
          <w:rFonts w:asciiTheme="minorHAnsi" w:hAnsiTheme="minorHAnsi"/>
          <w:sz w:val="24"/>
        </w:rPr>
        <w:t>tients, particularly given that</w:t>
      </w:r>
      <w:r w:rsidR="004E0A12">
        <w:rPr>
          <w:rFonts w:asciiTheme="minorHAnsi" w:hAnsiTheme="minorHAnsi"/>
          <w:sz w:val="24"/>
        </w:rPr>
        <w:t xml:space="preserve"> SMA is a spectrum disorder and there is likely to be considerable overlap in the </w:t>
      </w:r>
      <w:r w:rsidR="002A4E74">
        <w:rPr>
          <w:rFonts w:asciiTheme="minorHAnsi" w:hAnsiTheme="minorHAnsi"/>
          <w:sz w:val="24"/>
        </w:rPr>
        <w:t>clinical presen</w:t>
      </w:r>
      <w:r w:rsidR="00622CEE">
        <w:rPr>
          <w:rFonts w:asciiTheme="minorHAnsi" w:hAnsiTheme="minorHAnsi"/>
          <w:sz w:val="24"/>
        </w:rPr>
        <w:t>t</w:t>
      </w:r>
      <w:r w:rsidR="002A4E74">
        <w:rPr>
          <w:rFonts w:asciiTheme="minorHAnsi" w:hAnsiTheme="minorHAnsi"/>
          <w:sz w:val="24"/>
        </w:rPr>
        <w:t>ation o</w:t>
      </w:r>
      <w:r w:rsidR="004E0A12">
        <w:rPr>
          <w:rFonts w:asciiTheme="minorHAnsi" w:hAnsiTheme="minorHAnsi"/>
          <w:sz w:val="24"/>
        </w:rPr>
        <w:t>f the disease in patients with different sub-types.</w:t>
      </w:r>
      <w:r w:rsidR="0016062D">
        <w:rPr>
          <w:rFonts w:asciiTheme="minorHAnsi" w:hAnsiTheme="minorHAnsi"/>
          <w:sz w:val="24"/>
        </w:rPr>
        <w:t xml:space="preserve"> </w:t>
      </w:r>
      <w:r w:rsidR="007472E1">
        <w:rPr>
          <w:rFonts w:asciiTheme="minorHAnsi" w:hAnsiTheme="minorHAnsi"/>
          <w:sz w:val="24"/>
        </w:rPr>
        <w:t xml:space="preserve">However, there remains uncertainty as to whether the extent of benefit across the spectrum of Type </w:t>
      </w:r>
      <w:proofErr w:type="spellStart"/>
      <w:r w:rsidR="007472E1">
        <w:rPr>
          <w:rFonts w:asciiTheme="minorHAnsi" w:hAnsiTheme="minorHAnsi"/>
          <w:sz w:val="24"/>
        </w:rPr>
        <w:t>IIIa</w:t>
      </w:r>
      <w:proofErr w:type="spellEnd"/>
      <w:r w:rsidR="007472E1">
        <w:rPr>
          <w:rFonts w:asciiTheme="minorHAnsi" w:hAnsiTheme="minorHAnsi"/>
          <w:sz w:val="24"/>
        </w:rPr>
        <w:t xml:space="preserve"> patients will be the same as for Type II patients.</w:t>
      </w:r>
    </w:p>
    <w:p w:rsidR="007472E1" w:rsidRDefault="007472E1" w:rsidP="007472E1">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also considered that based on the totality of the data available and in the absence of </w:t>
      </w:r>
      <w:r w:rsidRPr="007472E1">
        <w:rPr>
          <w:rFonts w:asciiTheme="minorHAnsi" w:hAnsiTheme="minorHAnsi"/>
          <w:sz w:val="24"/>
        </w:rPr>
        <w:t xml:space="preserve">evidence of a survival benefit for SMA Type II patients or comparative data for SMA Type </w:t>
      </w:r>
      <w:proofErr w:type="spellStart"/>
      <w:r w:rsidRPr="007472E1">
        <w:rPr>
          <w:rFonts w:asciiTheme="minorHAnsi" w:hAnsiTheme="minorHAnsi"/>
          <w:sz w:val="24"/>
        </w:rPr>
        <w:t>III</w:t>
      </w:r>
      <w:r w:rsidR="00622CEE">
        <w:rPr>
          <w:rFonts w:asciiTheme="minorHAnsi" w:hAnsiTheme="minorHAnsi"/>
          <w:sz w:val="24"/>
        </w:rPr>
        <w:t>a</w:t>
      </w:r>
      <w:proofErr w:type="spellEnd"/>
      <w:r w:rsidRPr="007472E1">
        <w:rPr>
          <w:rFonts w:asciiTheme="minorHAnsi" w:hAnsiTheme="minorHAnsi"/>
          <w:sz w:val="24"/>
        </w:rPr>
        <w:t xml:space="preserve"> patients</w:t>
      </w:r>
      <w:r>
        <w:rPr>
          <w:rFonts w:asciiTheme="minorHAnsi" w:hAnsiTheme="minorHAnsi"/>
          <w:sz w:val="24"/>
        </w:rPr>
        <w:t xml:space="preserve">, it would be reasonable to conclude that the extent </w:t>
      </w:r>
      <w:r w:rsidR="009447AA">
        <w:rPr>
          <w:rFonts w:asciiTheme="minorHAnsi" w:hAnsiTheme="minorHAnsi"/>
          <w:sz w:val="24"/>
        </w:rPr>
        <w:t xml:space="preserve">of </w:t>
      </w:r>
      <w:r>
        <w:rPr>
          <w:rFonts w:asciiTheme="minorHAnsi" w:hAnsiTheme="minorHAnsi"/>
          <w:sz w:val="24"/>
        </w:rPr>
        <w:t>benefit in Type II/</w:t>
      </w:r>
      <w:proofErr w:type="spellStart"/>
      <w:r>
        <w:rPr>
          <w:rFonts w:asciiTheme="minorHAnsi" w:hAnsiTheme="minorHAnsi"/>
          <w:sz w:val="24"/>
        </w:rPr>
        <w:t>IIIa</w:t>
      </w:r>
      <w:proofErr w:type="spellEnd"/>
      <w:r>
        <w:rPr>
          <w:rFonts w:asciiTheme="minorHAnsi" w:hAnsiTheme="minorHAnsi"/>
          <w:sz w:val="24"/>
        </w:rPr>
        <w:t xml:space="preserve"> patients is </w:t>
      </w:r>
      <w:r w:rsidR="002A4E74">
        <w:rPr>
          <w:rFonts w:asciiTheme="minorHAnsi" w:hAnsiTheme="minorHAnsi"/>
          <w:sz w:val="24"/>
        </w:rPr>
        <w:t>likely to be less than in Type I patients.</w:t>
      </w:r>
      <w:r w:rsidR="0016062D">
        <w:rPr>
          <w:rFonts w:asciiTheme="minorHAnsi" w:hAnsiTheme="minorHAnsi"/>
          <w:sz w:val="24"/>
        </w:rPr>
        <w:t xml:space="preserve"> </w:t>
      </w:r>
      <w:r w:rsidR="00460CB9">
        <w:rPr>
          <w:rFonts w:asciiTheme="minorHAnsi" w:hAnsiTheme="minorHAnsi"/>
          <w:sz w:val="24"/>
        </w:rPr>
        <w:t>The PBAC considered a</w:t>
      </w:r>
      <w:r w:rsidR="002A4E74">
        <w:rPr>
          <w:rFonts w:asciiTheme="minorHAnsi" w:hAnsiTheme="minorHAnsi"/>
          <w:sz w:val="24"/>
        </w:rPr>
        <w:t xml:space="preserve"> comparison of the durability of response across the different subtypes </w:t>
      </w:r>
      <w:r w:rsidR="00460CB9">
        <w:rPr>
          <w:rFonts w:asciiTheme="minorHAnsi" w:hAnsiTheme="minorHAnsi"/>
          <w:sz w:val="24"/>
        </w:rPr>
        <w:t>to be</w:t>
      </w:r>
      <w:r w:rsidR="002A4E74">
        <w:rPr>
          <w:rFonts w:asciiTheme="minorHAnsi" w:hAnsiTheme="minorHAnsi"/>
          <w:sz w:val="24"/>
        </w:rPr>
        <w:t xml:space="preserve"> </w:t>
      </w:r>
      <w:r w:rsidR="00460CB9">
        <w:rPr>
          <w:rFonts w:asciiTheme="minorHAnsi" w:hAnsiTheme="minorHAnsi"/>
          <w:sz w:val="24"/>
        </w:rPr>
        <w:t xml:space="preserve">more </w:t>
      </w:r>
      <w:r w:rsidR="002A4E74">
        <w:rPr>
          <w:rFonts w:asciiTheme="minorHAnsi" w:hAnsiTheme="minorHAnsi"/>
          <w:sz w:val="24"/>
        </w:rPr>
        <w:t>difficult</w:t>
      </w:r>
      <w:r w:rsidR="00460CB9">
        <w:rPr>
          <w:rFonts w:asciiTheme="minorHAnsi" w:hAnsiTheme="minorHAnsi"/>
          <w:sz w:val="24"/>
        </w:rPr>
        <w:t xml:space="preserve">. </w:t>
      </w:r>
    </w:p>
    <w:p w:rsidR="00A07704" w:rsidRDefault="001F068D"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noted that the minor resubmission </w:t>
      </w:r>
      <w:r w:rsidR="00935A2B">
        <w:rPr>
          <w:rFonts w:asciiTheme="minorHAnsi" w:hAnsiTheme="minorHAnsi"/>
          <w:sz w:val="24"/>
        </w:rPr>
        <w:t>presented revised economic evaluation</w:t>
      </w:r>
      <w:r w:rsidR="004E0A12">
        <w:rPr>
          <w:rFonts w:asciiTheme="minorHAnsi" w:hAnsiTheme="minorHAnsi"/>
          <w:sz w:val="24"/>
        </w:rPr>
        <w:t xml:space="preserve">s: one </w:t>
      </w:r>
      <w:r w:rsidR="00935A2B">
        <w:rPr>
          <w:rFonts w:asciiTheme="minorHAnsi" w:hAnsiTheme="minorHAnsi"/>
          <w:sz w:val="24"/>
        </w:rPr>
        <w:t xml:space="preserve">for SMA Type I and </w:t>
      </w:r>
      <w:r w:rsidR="004E0A12">
        <w:rPr>
          <w:rFonts w:asciiTheme="minorHAnsi" w:hAnsiTheme="minorHAnsi"/>
          <w:sz w:val="24"/>
        </w:rPr>
        <w:t xml:space="preserve">a second </w:t>
      </w:r>
      <w:r w:rsidR="00935A2B">
        <w:rPr>
          <w:rFonts w:asciiTheme="minorHAnsi" w:hAnsiTheme="minorHAnsi"/>
          <w:sz w:val="24"/>
        </w:rPr>
        <w:t xml:space="preserve">for SMA Types II and </w:t>
      </w:r>
      <w:proofErr w:type="spellStart"/>
      <w:r w:rsidR="00935A2B">
        <w:rPr>
          <w:rFonts w:asciiTheme="minorHAnsi" w:hAnsiTheme="minorHAnsi"/>
          <w:sz w:val="24"/>
        </w:rPr>
        <w:t>IIIa</w:t>
      </w:r>
      <w:proofErr w:type="spellEnd"/>
      <w:r w:rsidR="00935A2B">
        <w:rPr>
          <w:rFonts w:asciiTheme="minorHAnsi" w:hAnsiTheme="minorHAnsi"/>
          <w:sz w:val="24"/>
        </w:rPr>
        <w:t xml:space="preserve"> combined</w:t>
      </w:r>
      <w:r w:rsidR="00786597">
        <w:rPr>
          <w:rFonts w:asciiTheme="minorHAnsi" w:hAnsiTheme="minorHAnsi"/>
          <w:sz w:val="24"/>
        </w:rPr>
        <w:t xml:space="preserve">. The PBAC noted that in contrast to the economic evaluations presented in the November 2017 submission, which modelled cost per life year gained for Type I SMA and cost per responder for Type II and Type III SMA, the revised evaluations </w:t>
      </w:r>
      <w:r w:rsidR="00C45519">
        <w:rPr>
          <w:rFonts w:asciiTheme="minorHAnsi" w:hAnsiTheme="minorHAnsi"/>
          <w:sz w:val="24"/>
        </w:rPr>
        <w:t>incorporate estimates</w:t>
      </w:r>
      <w:r w:rsidR="00786597">
        <w:rPr>
          <w:rFonts w:asciiTheme="minorHAnsi" w:hAnsiTheme="minorHAnsi"/>
          <w:sz w:val="24"/>
        </w:rPr>
        <w:t xml:space="preserve"> of quality adjusted life years (QALY</w:t>
      </w:r>
      <w:r w:rsidR="00C45519">
        <w:rPr>
          <w:rFonts w:asciiTheme="minorHAnsi" w:hAnsiTheme="minorHAnsi"/>
          <w:sz w:val="24"/>
        </w:rPr>
        <w:t>s), direct medical an</w:t>
      </w:r>
      <w:r w:rsidR="001C551A">
        <w:rPr>
          <w:rFonts w:asciiTheme="minorHAnsi" w:hAnsiTheme="minorHAnsi"/>
          <w:sz w:val="24"/>
        </w:rPr>
        <w:t>d non-direct medical costs and the</w:t>
      </w:r>
      <w:r w:rsidR="00C45519">
        <w:rPr>
          <w:rFonts w:asciiTheme="minorHAnsi" w:hAnsiTheme="minorHAnsi"/>
          <w:sz w:val="24"/>
        </w:rPr>
        <w:t xml:space="preserve"> reduced price of $</w:t>
      </w:r>
      <w:r w:rsidR="00CB530E">
        <w:rPr>
          <w:rFonts w:asciiTheme="minorHAnsi" w:hAnsiTheme="minorHAnsi"/>
          <w:noProof/>
          <w:color w:val="000000"/>
          <w:sz w:val="24"/>
          <w:highlight w:val="black"/>
        </w:rPr>
        <w:t>''''''''''''''</w:t>
      </w:r>
      <w:r w:rsidR="00C45519">
        <w:rPr>
          <w:rFonts w:asciiTheme="minorHAnsi" w:hAnsiTheme="minorHAnsi"/>
          <w:sz w:val="24"/>
        </w:rPr>
        <w:t xml:space="preserve"> per vial.</w:t>
      </w:r>
    </w:p>
    <w:p w:rsidR="00100A32" w:rsidRDefault="00E36C4A"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noted </w:t>
      </w:r>
      <w:r w:rsidR="00203698">
        <w:rPr>
          <w:rFonts w:asciiTheme="minorHAnsi" w:hAnsiTheme="minorHAnsi"/>
          <w:sz w:val="24"/>
        </w:rPr>
        <w:t>that the cost per QALY gained for Type I SMA</w:t>
      </w:r>
      <w:r w:rsidR="004F1E9B">
        <w:rPr>
          <w:rFonts w:asciiTheme="minorHAnsi" w:hAnsiTheme="minorHAnsi"/>
          <w:sz w:val="24"/>
        </w:rPr>
        <w:t xml:space="preserve"> (excluding the cost of loading doses consistent with the analysis for Type II/</w:t>
      </w:r>
      <w:proofErr w:type="spellStart"/>
      <w:r w:rsidR="004F1E9B">
        <w:rPr>
          <w:rFonts w:asciiTheme="minorHAnsi" w:hAnsiTheme="minorHAnsi"/>
          <w:sz w:val="24"/>
        </w:rPr>
        <w:t>IIIa</w:t>
      </w:r>
      <w:proofErr w:type="spellEnd"/>
      <w:r w:rsidR="004F1E9B">
        <w:rPr>
          <w:rFonts w:asciiTheme="minorHAnsi" w:hAnsiTheme="minorHAnsi"/>
          <w:sz w:val="24"/>
        </w:rPr>
        <w:t xml:space="preserve"> SMA)</w:t>
      </w:r>
      <w:r w:rsidR="00203698">
        <w:rPr>
          <w:rFonts w:asciiTheme="minorHAnsi" w:hAnsiTheme="minorHAnsi"/>
          <w:sz w:val="24"/>
        </w:rPr>
        <w:t xml:space="preserve"> was estimated to be </w:t>
      </w:r>
      <w:r w:rsidR="001E1DBD">
        <w:rPr>
          <w:rFonts w:asciiTheme="minorHAnsi" w:hAnsiTheme="minorHAnsi"/>
          <w:sz w:val="24"/>
        </w:rPr>
        <w:t xml:space="preserve">more than </w:t>
      </w:r>
      <w:r w:rsidR="004F1E9B">
        <w:rPr>
          <w:rFonts w:asciiTheme="minorHAnsi" w:hAnsiTheme="minorHAnsi"/>
          <w:sz w:val="24"/>
        </w:rPr>
        <w:t>$</w:t>
      </w:r>
      <w:r w:rsidR="001E1DBD">
        <w:rPr>
          <w:rFonts w:asciiTheme="minorHAnsi" w:hAnsiTheme="minorHAnsi"/>
          <w:sz w:val="24"/>
        </w:rPr>
        <w:t>200,000</w:t>
      </w:r>
      <w:r w:rsidR="00203698">
        <w:rPr>
          <w:rFonts w:asciiTheme="minorHAnsi" w:hAnsiTheme="minorHAnsi"/>
          <w:sz w:val="24"/>
        </w:rPr>
        <w:t xml:space="preserve"> based on a health care perspective and </w:t>
      </w:r>
      <w:r w:rsidR="001E1DBD">
        <w:rPr>
          <w:rFonts w:asciiTheme="minorHAnsi" w:hAnsiTheme="minorHAnsi"/>
          <w:sz w:val="24"/>
        </w:rPr>
        <w:t xml:space="preserve">more than </w:t>
      </w:r>
      <w:r w:rsidR="00203698">
        <w:rPr>
          <w:rFonts w:asciiTheme="minorHAnsi" w:hAnsiTheme="minorHAnsi"/>
          <w:sz w:val="24"/>
        </w:rPr>
        <w:t>$</w:t>
      </w:r>
      <w:r w:rsidR="001E1DBD">
        <w:rPr>
          <w:rFonts w:asciiTheme="minorHAnsi" w:hAnsiTheme="minorHAnsi"/>
          <w:sz w:val="24"/>
        </w:rPr>
        <w:t>200,000</w:t>
      </w:r>
      <w:r w:rsidR="00203698">
        <w:rPr>
          <w:rFonts w:asciiTheme="minorHAnsi" w:hAnsiTheme="minorHAnsi"/>
          <w:sz w:val="24"/>
        </w:rPr>
        <w:t xml:space="preserve"> based on a societal perspective (</w:t>
      </w:r>
      <w:r w:rsidR="00D63B56">
        <w:rPr>
          <w:rFonts w:asciiTheme="minorHAnsi" w:hAnsiTheme="minorHAnsi"/>
          <w:sz w:val="24"/>
        </w:rPr>
        <w:t xml:space="preserve">incorporating non-direct medical costs). </w:t>
      </w:r>
      <w:r w:rsidR="003F437A">
        <w:rPr>
          <w:rFonts w:asciiTheme="minorHAnsi" w:hAnsiTheme="minorHAnsi"/>
          <w:sz w:val="24"/>
        </w:rPr>
        <w:t>The PBAC noted that as per the November 2017 submission, the minor resubmission applied the hazard ratio</w:t>
      </w:r>
      <w:r w:rsidR="003D33D0">
        <w:rPr>
          <w:rFonts w:asciiTheme="minorHAnsi" w:hAnsiTheme="minorHAnsi"/>
          <w:sz w:val="24"/>
        </w:rPr>
        <w:t xml:space="preserve"> (HR)</w:t>
      </w:r>
      <w:r w:rsidR="003F437A">
        <w:rPr>
          <w:rFonts w:asciiTheme="minorHAnsi" w:hAnsiTheme="minorHAnsi"/>
          <w:sz w:val="24"/>
        </w:rPr>
        <w:t xml:space="preserve"> for EFS in the model (HR=0.530) rather than that for OS (H</w:t>
      </w:r>
      <w:r w:rsidR="003D33D0">
        <w:rPr>
          <w:rFonts w:asciiTheme="minorHAnsi" w:hAnsiTheme="minorHAnsi"/>
          <w:sz w:val="24"/>
        </w:rPr>
        <w:t>R</w:t>
      </w:r>
      <w:r w:rsidR="003F437A">
        <w:rPr>
          <w:rFonts w:asciiTheme="minorHAnsi" w:hAnsiTheme="minorHAnsi"/>
          <w:sz w:val="24"/>
        </w:rPr>
        <w:t>=0.372) from the ENDEAR trial, which it consid</w:t>
      </w:r>
      <w:r w:rsidR="007214BA">
        <w:rPr>
          <w:rFonts w:asciiTheme="minorHAnsi" w:hAnsiTheme="minorHAnsi"/>
          <w:sz w:val="24"/>
        </w:rPr>
        <w:t>ered would be more appropriate. The pre-PBAC Response</w:t>
      </w:r>
      <w:r w:rsidR="00777222">
        <w:rPr>
          <w:rFonts w:asciiTheme="minorHAnsi" w:hAnsiTheme="minorHAnsi"/>
          <w:sz w:val="24"/>
        </w:rPr>
        <w:t xml:space="preserve"> presented results of an additional analysis using the EFS </w:t>
      </w:r>
      <w:r w:rsidR="00777222">
        <w:rPr>
          <w:rFonts w:asciiTheme="minorHAnsi" w:hAnsiTheme="minorHAnsi"/>
          <w:sz w:val="24"/>
        </w:rPr>
        <w:lastRenderedPageBreak/>
        <w:t>hazard ratio and noted that the incremental cost per QALY did not change significantly</w:t>
      </w:r>
      <w:r w:rsidR="000409A6">
        <w:rPr>
          <w:rFonts w:asciiTheme="minorHAnsi" w:hAnsiTheme="minorHAnsi"/>
          <w:sz w:val="24"/>
        </w:rPr>
        <w:t xml:space="preserve"> as the lower costs associated with worsened survival change in proportion with decreased benefits and therefore have minimal impact on the ICER. </w:t>
      </w:r>
      <w:r w:rsidR="00100A32">
        <w:rPr>
          <w:rFonts w:asciiTheme="minorHAnsi" w:hAnsiTheme="minorHAnsi"/>
          <w:sz w:val="24"/>
        </w:rPr>
        <w:t xml:space="preserve">The PBAC considered that while the HR for EFS would have been more appropriate to incorporate into the model, the choice of HR had minimal impact on the estimated cost-effectiveness of </w:t>
      </w:r>
      <w:proofErr w:type="spellStart"/>
      <w:r w:rsidR="00100A32">
        <w:rPr>
          <w:rFonts w:asciiTheme="minorHAnsi" w:hAnsiTheme="minorHAnsi"/>
          <w:sz w:val="24"/>
        </w:rPr>
        <w:t>nusinersen</w:t>
      </w:r>
      <w:proofErr w:type="spellEnd"/>
      <w:r w:rsidR="00100A32">
        <w:rPr>
          <w:rFonts w:asciiTheme="minorHAnsi" w:hAnsiTheme="minorHAnsi"/>
          <w:sz w:val="24"/>
        </w:rPr>
        <w:t xml:space="preserve">. </w:t>
      </w:r>
    </w:p>
    <w:p w:rsidR="00147122" w:rsidRPr="00851C02" w:rsidRDefault="00177333" w:rsidP="007472E1">
      <w:pPr>
        <w:pStyle w:val="ListParagraph"/>
        <w:numPr>
          <w:ilvl w:val="1"/>
          <w:numId w:val="5"/>
        </w:numPr>
        <w:spacing w:after="160"/>
        <w:contextualSpacing w:val="0"/>
        <w:rPr>
          <w:rFonts w:asciiTheme="minorHAnsi" w:hAnsiTheme="minorHAnsi"/>
          <w:sz w:val="24"/>
        </w:rPr>
      </w:pPr>
      <w:r w:rsidRPr="007472E1">
        <w:rPr>
          <w:rFonts w:asciiTheme="minorHAnsi" w:hAnsiTheme="minorHAnsi"/>
          <w:sz w:val="24"/>
        </w:rPr>
        <w:t xml:space="preserve">The PBAC noted that the </w:t>
      </w:r>
      <w:r w:rsidR="003830E3" w:rsidRPr="007472E1">
        <w:rPr>
          <w:rFonts w:asciiTheme="minorHAnsi" w:hAnsiTheme="minorHAnsi"/>
          <w:sz w:val="24"/>
        </w:rPr>
        <w:t xml:space="preserve">cost per QALY gained for </w:t>
      </w:r>
      <w:r w:rsidRPr="007472E1">
        <w:rPr>
          <w:rFonts w:asciiTheme="minorHAnsi" w:hAnsiTheme="minorHAnsi"/>
          <w:sz w:val="24"/>
        </w:rPr>
        <w:t>Type II/</w:t>
      </w:r>
      <w:proofErr w:type="spellStart"/>
      <w:r w:rsidRPr="007472E1">
        <w:rPr>
          <w:rFonts w:asciiTheme="minorHAnsi" w:hAnsiTheme="minorHAnsi"/>
          <w:sz w:val="24"/>
        </w:rPr>
        <w:t>IIIa</w:t>
      </w:r>
      <w:proofErr w:type="spellEnd"/>
      <w:r w:rsidRPr="007472E1">
        <w:rPr>
          <w:rFonts w:asciiTheme="minorHAnsi" w:hAnsiTheme="minorHAnsi"/>
          <w:sz w:val="24"/>
        </w:rPr>
        <w:t xml:space="preserve"> SMA </w:t>
      </w:r>
      <w:r w:rsidR="004F1E9B" w:rsidRPr="007472E1">
        <w:rPr>
          <w:rFonts w:asciiTheme="minorHAnsi" w:hAnsiTheme="minorHAnsi"/>
          <w:sz w:val="24"/>
        </w:rPr>
        <w:t xml:space="preserve">was estimated to be </w:t>
      </w:r>
      <w:r w:rsidR="001E1DBD">
        <w:rPr>
          <w:rFonts w:asciiTheme="minorHAnsi" w:hAnsiTheme="minorHAnsi"/>
          <w:sz w:val="24"/>
        </w:rPr>
        <w:t xml:space="preserve">more than </w:t>
      </w:r>
      <w:r w:rsidR="004F1E9B" w:rsidRPr="007472E1">
        <w:rPr>
          <w:rFonts w:asciiTheme="minorHAnsi" w:hAnsiTheme="minorHAnsi"/>
          <w:sz w:val="24"/>
        </w:rPr>
        <w:t>$</w:t>
      </w:r>
      <w:r w:rsidR="001E1DBD">
        <w:rPr>
          <w:rFonts w:asciiTheme="minorHAnsi" w:hAnsiTheme="minorHAnsi"/>
          <w:sz w:val="24"/>
        </w:rPr>
        <w:t>200,000</w:t>
      </w:r>
      <w:r w:rsidR="004F1E9B" w:rsidRPr="007472E1">
        <w:rPr>
          <w:rFonts w:asciiTheme="minorHAnsi" w:hAnsiTheme="minorHAnsi"/>
          <w:sz w:val="24"/>
        </w:rPr>
        <w:t xml:space="preserve"> based on a health care perspective and </w:t>
      </w:r>
      <w:r w:rsidR="001E1DBD">
        <w:rPr>
          <w:rFonts w:asciiTheme="minorHAnsi" w:hAnsiTheme="minorHAnsi"/>
          <w:sz w:val="24"/>
        </w:rPr>
        <w:t xml:space="preserve">more than </w:t>
      </w:r>
      <w:r w:rsidR="004F1E9B" w:rsidRPr="007472E1">
        <w:rPr>
          <w:rFonts w:asciiTheme="minorHAnsi" w:hAnsiTheme="minorHAnsi"/>
          <w:sz w:val="24"/>
        </w:rPr>
        <w:t>$</w:t>
      </w:r>
      <w:r w:rsidR="001E1DBD">
        <w:rPr>
          <w:rFonts w:asciiTheme="minorHAnsi" w:hAnsiTheme="minorHAnsi"/>
          <w:sz w:val="24"/>
        </w:rPr>
        <w:t>200,000</w:t>
      </w:r>
      <w:r w:rsidR="004F1E9B" w:rsidRPr="007472E1">
        <w:rPr>
          <w:rFonts w:asciiTheme="minorHAnsi" w:hAnsiTheme="minorHAnsi"/>
          <w:sz w:val="24"/>
        </w:rPr>
        <w:t xml:space="preserve"> based on a societal perspective</w:t>
      </w:r>
      <w:r w:rsidR="0084630A" w:rsidRPr="007472E1">
        <w:rPr>
          <w:rFonts w:asciiTheme="minorHAnsi" w:hAnsiTheme="minorHAnsi"/>
          <w:sz w:val="24"/>
        </w:rPr>
        <w:t xml:space="preserve">. </w:t>
      </w:r>
      <w:r w:rsidR="00147122" w:rsidRPr="007472E1">
        <w:rPr>
          <w:rFonts w:asciiTheme="minorHAnsi" w:hAnsiTheme="minorHAnsi"/>
          <w:sz w:val="24"/>
        </w:rPr>
        <w:t xml:space="preserve">The PBAC </w:t>
      </w:r>
      <w:r w:rsidR="008C53D9" w:rsidRPr="007472E1">
        <w:rPr>
          <w:rFonts w:asciiTheme="minorHAnsi" w:hAnsiTheme="minorHAnsi"/>
          <w:sz w:val="24"/>
        </w:rPr>
        <w:t xml:space="preserve">recalled that at its November 2017 meeting, it advised that a </w:t>
      </w:r>
      <w:r w:rsidR="007472E1" w:rsidRPr="007472E1">
        <w:rPr>
          <w:rFonts w:asciiTheme="minorHAnsi" w:hAnsiTheme="minorHAnsi"/>
          <w:sz w:val="24"/>
        </w:rPr>
        <w:t xml:space="preserve">cost utility </w:t>
      </w:r>
      <w:r w:rsidR="002922F7" w:rsidRPr="007472E1">
        <w:rPr>
          <w:rFonts w:asciiTheme="minorHAnsi" w:hAnsiTheme="minorHAnsi"/>
          <w:sz w:val="24"/>
        </w:rPr>
        <w:t>model for</w:t>
      </w:r>
      <w:r w:rsidR="008C53D9" w:rsidRPr="007472E1">
        <w:rPr>
          <w:rFonts w:asciiTheme="minorHAnsi" w:hAnsiTheme="minorHAnsi"/>
          <w:sz w:val="24"/>
        </w:rPr>
        <w:t xml:space="preserve"> Types II and III SMA would be required to establish the cost-effectiveness of tr</w:t>
      </w:r>
      <w:r w:rsidR="008C53D9" w:rsidRPr="00851C02">
        <w:rPr>
          <w:rFonts w:asciiTheme="minorHAnsi" w:hAnsiTheme="minorHAnsi"/>
          <w:sz w:val="24"/>
        </w:rPr>
        <w:t xml:space="preserve">eatment compared with standard care. </w:t>
      </w:r>
      <w:r w:rsidR="00B261BA" w:rsidRPr="00851C02">
        <w:rPr>
          <w:rFonts w:asciiTheme="minorHAnsi" w:hAnsiTheme="minorHAnsi"/>
          <w:sz w:val="24"/>
        </w:rPr>
        <w:t>While the</w:t>
      </w:r>
      <w:r w:rsidR="008C53D9" w:rsidRPr="00851C02">
        <w:rPr>
          <w:rFonts w:asciiTheme="minorHAnsi" w:hAnsiTheme="minorHAnsi"/>
          <w:sz w:val="24"/>
        </w:rPr>
        <w:t xml:space="preserve"> PBAC considered </w:t>
      </w:r>
      <w:r w:rsidR="00180A1C" w:rsidRPr="00851C02">
        <w:rPr>
          <w:rFonts w:asciiTheme="minorHAnsi" w:hAnsiTheme="minorHAnsi"/>
          <w:sz w:val="24"/>
        </w:rPr>
        <w:t xml:space="preserve">that the </w:t>
      </w:r>
      <w:r w:rsidR="00B261BA" w:rsidRPr="00851C02">
        <w:rPr>
          <w:rFonts w:asciiTheme="minorHAnsi" w:hAnsiTheme="minorHAnsi"/>
          <w:sz w:val="24"/>
        </w:rPr>
        <w:t xml:space="preserve">revised </w:t>
      </w:r>
      <w:r w:rsidR="00180A1C" w:rsidRPr="00851C02">
        <w:rPr>
          <w:rFonts w:asciiTheme="minorHAnsi" w:hAnsiTheme="minorHAnsi"/>
          <w:sz w:val="24"/>
        </w:rPr>
        <w:t>analyses</w:t>
      </w:r>
      <w:r w:rsidR="007472E1" w:rsidRPr="00851C02">
        <w:rPr>
          <w:rFonts w:asciiTheme="minorHAnsi" w:hAnsiTheme="minorHAnsi"/>
          <w:sz w:val="24"/>
        </w:rPr>
        <w:t xml:space="preserve"> provided with the resubmission</w:t>
      </w:r>
      <w:r w:rsidR="00180A1C" w:rsidRPr="00851C02">
        <w:rPr>
          <w:rFonts w:asciiTheme="minorHAnsi" w:hAnsiTheme="minorHAnsi"/>
          <w:sz w:val="24"/>
        </w:rPr>
        <w:t xml:space="preserve"> </w:t>
      </w:r>
      <w:r w:rsidR="00B261BA" w:rsidRPr="00851C02">
        <w:rPr>
          <w:rFonts w:asciiTheme="minorHAnsi" w:hAnsiTheme="minorHAnsi"/>
          <w:sz w:val="24"/>
        </w:rPr>
        <w:t xml:space="preserve">were more informative of the </w:t>
      </w:r>
      <w:r w:rsidR="002922F7">
        <w:rPr>
          <w:rFonts w:asciiTheme="minorHAnsi" w:hAnsiTheme="minorHAnsi"/>
          <w:sz w:val="24"/>
        </w:rPr>
        <w:t xml:space="preserve">likely </w:t>
      </w:r>
      <w:r w:rsidR="00B261BA" w:rsidRPr="00851C02">
        <w:rPr>
          <w:rFonts w:asciiTheme="minorHAnsi" w:hAnsiTheme="minorHAnsi"/>
          <w:sz w:val="24"/>
        </w:rPr>
        <w:t xml:space="preserve">cost-effectiveness of </w:t>
      </w:r>
      <w:proofErr w:type="spellStart"/>
      <w:r w:rsidR="00B261BA" w:rsidRPr="00851C02">
        <w:rPr>
          <w:rFonts w:asciiTheme="minorHAnsi" w:hAnsiTheme="minorHAnsi"/>
          <w:sz w:val="24"/>
        </w:rPr>
        <w:t>nusinersen</w:t>
      </w:r>
      <w:proofErr w:type="spellEnd"/>
      <w:r w:rsidR="00B261BA" w:rsidRPr="00851C02">
        <w:rPr>
          <w:rFonts w:asciiTheme="minorHAnsi" w:hAnsiTheme="minorHAnsi"/>
          <w:sz w:val="24"/>
        </w:rPr>
        <w:t xml:space="preserve"> for the treatment of SMA compared with those presented in the November 2017 major submission, </w:t>
      </w:r>
      <w:r w:rsidR="00322533" w:rsidRPr="00851C02">
        <w:rPr>
          <w:rFonts w:asciiTheme="minorHAnsi" w:hAnsiTheme="minorHAnsi"/>
          <w:sz w:val="24"/>
        </w:rPr>
        <w:t xml:space="preserve">it </w:t>
      </w:r>
      <w:r w:rsidR="00B261BA" w:rsidRPr="00851C02">
        <w:rPr>
          <w:rFonts w:asciiTheme="minorHAnsi" w:hAnsiTheme="minorHAnsi"/>
          <w:sz w:val="24"/>
        </w:rPr>
        <w:t xml:space="preserve">considered </w:t>
      </w:r>
      <w:r w:rsidR="00401EAD" w:rsidRPr="00851C02">
        <w:rPr>
          <w:rFonts w:asciiTheme="minorHAnsi" w:hAnsiTheme="minorHAnsi"/>
          <w:sz w:val="24"/>
        </w:rPr>
        <w:t xml:space="preserve">that the ICERs presented were still considerably uncertain because: </w:t>
      </w:r>
    </w:p>
    <w:p w:rsidR="00BA17F9" w:rsidRDefault="00512713" w:rsidP="00512713">
      <w:pPr>
        <w:pStyle w:val="ListParagraph"/>
        <w:numPr>
          <w:ilvl w:val="0"/>
          <w:numId w:val="22"/>
        </w:numPr>
        <w:spacing w:after="160"/>
        <w:contextualSpacing w:val="0"/>
        <w:rPr>
          <w:rFonts w:asciiTheme="minorHAnsi" w:hAnsiTheme="minorHAnsi"/>
          <w:sz w:val="24"/>
        </w:rPr>
      </w:pPr>
      <w:r w:rsidRPr="00512713">
        <w:rPr>
          <w:rFonts w:asciiTheme="minorHAnsi" w:hAnsiTheme="minorHAnsi"/>
          <w:sz w:val="24"/>
        </w:rPr>
        <w:t xml:space="preserve">All patients treated with </w:t>
      </w:r>
      <w:proofErr w:type="spellStart"/>
      <w:r w:rsidRPr="00512713">
        <w:rPr>
          <w:rFonts w:asciiTheme="minorHAnsi" w:hAnsiTheme="minorHAnsi"/>
          <w:sz w:val="24"/>
        </w:rPr>
        <w:t>nusinersen</w:t>
      </w:r>
      <w:proofErr w:type="spellEnd"/>
      <w:r w:rsidRPr="00512713">
        <w:rPr>
          <w:rFonts w:asciiTheme="minorHAnsi" w:hAnsiTheme="minorHAnsi"/>
          <w:sz w:val="24"/>
        </w:rPr>
        <w:t xml:space="preserve"> were assumed to experience the same quality of life as a Type III SMA patient</w:t>
      </w:r>
      <w:r w:rsidR="00E35DD2">
        <w:rPr>
          <w:rFonts w:asciiTheme="minorHAnsi" w:hAnsiTheme="minorHAnsi"/>
          <w:sz w:val="24"/>
        </w:rPr>
        <w:t xml:space="preserve"> and assigned utility values based on</w:t>
      </w:r>
      <w:r w:rsidR="00FD4445">
        <w:rPr>
          <w:rFonts w:asciiTheme="minorHAnsi" w:hAnsiTheme="minorHAnsi"/>
          <w:sz w:val="24"/>
        </w:rPr>
        <w:t xml:space="preserve"> a case vignette study (Lloyd, 2017) reporting</w:t>
      </w:r>
      <w:r w:rsidR="00E35DD2">
        <w:rPr>
          <w:rFonts w:asciiTheme="minorHAnsi" w:hAnsiTheme="minorHAnsi"/>
          <w:sz w:val="24"/>
        </w:rPr>
        <w:t xml:space="preserve"> </w:t>
      </w:r>
      <w:r w:rsidR="00FD4445">
        <w:rPr>
          <w:rFonts w:asciiTheme="minorHAnsi" w:hAnsiTheme="minorHAnsi"/>
          <w:sz w:val="24"/>
        </w:rPr>
        <w:t xml:space="preserve">proxy assessments from 5 </w:t>
      </w:r>
      <w:r w:rsidR="0033299A">
        <w:rPr>
          <w:rFonts w:asciiTheme="minorHAnsi" w:hAnsiTheme="minorHAnsi"/>
          <w:sz w:val="24"/>
        </w:rPr>
        <w:t>clinicians</w:t>
      </w:r>
      <w:r w:rsidR="00FD4445">
        <w:rPr>
          <w:rFonts w:asciiTheme="minorHAnsi" w:hAnsiTheme="minorHAnsi"/>
          <w:sz w:val="24"/>
        </w:rPr>
        <w:t xml:space="preserve"> using the EQ-5D-Y instrument</w:t>
      </w:r>
      <w:r>
        <w:rPr>
          <w:rFonts w:asciiTheme="minorHAnsi" w:hAnsiTheme="minorHAnsi"/>
          <w:sz w:val="24"/>
        </w:rPr>
        <w:t xml:space="preserve">. </w:t>
      </w:r>
      <w:r w:rsidR="00C14284">
        <w:rPr>
          <w:rFonts w:asciiTheme="minorHAnsi" w:hAnsiTheme="minorHAnsi"/>
          <w:sz w:val="24"/>
        </w:rPr>
        <w:t>The baseline utility score</w:t>
      </w:r>
      <w:r w:rsidR="0053682D">
        <w:rPr>
          <w:rFonts w:asciiTheme="minorHAnsi" w:hAnsiTheme="minorHAnsi"/>
          <w:sz w:val="24"/>
        </w:rPr>
        <w:t xml:space="preserve"> </w:t>
      </w:r>
      <w:r>
        <w:rPr>
          <w:rFonts w:asciiTheme="minorHAnsi" w:hAnsiTheme="minorHAnsi"/>
          <w:sz w:val="24"/>
        </w:rPr>
        <w:t xml:space="preserve">applied </w:t>
      </w:r>
      <w:r w:rsidR="0053682D">
        <w:rPr>
          <w:rFonts w:asciiTheme="minorHAnsi" w:hAnsiTheme="minorHAnsi"/>
          <w:sz w:val="24"/>
        </w:rPr>
        <w:t>for patients treated with standard of care was -0.12 and 0.04</w:t>
      </w:r>
      <w:r w:rsidR="00C14284">
        <w:rPr>
          <w:rFonts w:asciiTheme="minorHAnsi" w:hAnsiTheme="minorHAnsi"/>
          <w:sz w:val="24"/>
        </w:rPr>
        <w:t xml:space="preserve"> for Type I SMA </w:t>
      </w:r>
      <w:r w:rsidR="0053682D">
        <w:rPr>
          <w:rFonts w:asciiTheme="minorHAnsi" w:hAnsiTheme="minorHAnsi"/>
          <w:sz w:val="24"/>
        </w:rPr>
        <w:t>and Type II/</w:t>
      </w:r>
      <w:proofErr w:type="spellStart"/>
      <w:r w:rsidR="0053682D">
        <w:rPr>
          <w:rFonts w:asciiTheme="minorHAnsi" w:hAnsiTheme="minorHAnsi"/>
          <w:sz w:val="24"/>
        </w:rPr>
        <w:t>IIIa</w:t>
      </w:r>
      <w:proofErr w:type="spellEnd"/>
      <w:r w:rsidR="0053682D">
        <w:rPr>
          <w:rFonts w:asciiTheme="minorHAnsi" w:hAnsiTheme="minorHAnsi"/>
          <w:sz w:val="24"/>
        </w:rPr>
        <w:t xml:space="preserve"> SMA respectively.</w:t>
      </w:r>
      <w:r>
        <w:rPr>
          <w:rFonts w:asciiTheme="minorHAnsi" w:hAnsiTheme="minorHAnsi"/>
          <w:sz w:val="24"/>
        </w:rPr>
        <w:t xml:space="preserve"> For Type I SMA and Type II/</w:t>
      </w:r>
      <w:proofErr w:type="spellStart"/>
      <w:r>
        <w:rPr>
          <w:rFonts w:asciiTheme="minorHAnsi" w:hAnsiTheme="minorHAnsi"/>
          <w:sz w:val="24"/>
        </w:rPr>
        <w:t>IIIa</w:t>
      </w:r>
      <w:proofErr w:type="spellEnd"/>
      <w:r>
        <w:rPr>
          <w:rFonts w:asciiTheme="minorHAnsi" w:hAnsiTheme="minorHAnsi"/>
          <w:sz w:val="24"/>
        </w:rPr>
        <w:t xml:space="preserve"> patients treated with </w:t>
      </w:r>
      <w:proofErr w:type="spellStart"/>
      <w:r>
        <w:rPr>
          <w:rFonts w:asciiTheme="minorHAnsi" w:hAnsiTheme="minorHAnsi"/>
          <w:sz w:val="24"/>
        </w:rPr>
        <w:t>nusinersen</w:t>
      </w:r>
      <w:proofErr w:type="spellEnd"/>
      <w:r>
        <w:rPr>
          <w:rFonts w:asciiTheme="minorHAnsi" w:hAnsiTheme="minorHAnsi"/>
          <w:sz w:val="24"/>
        </w:rPr>
        <w:t xml:space="preserve"> the </w:t>
      </w:r>
      <w:r w:rsidR="00DC2609">
        <w:rPr>
          <w:rFonts w:asciiTheme="minorHAnsi" w:hAnsiTheme="minorHAnsi"/>
          <w:sz w:val="24"/>
        </w:rPr>
        <w:t xml:space="preserve">utility values applied were 0.71 and 0.72 respectively. </w:t>
      </w:r>
      <w:r w:rsidR="003100D6">
        <w:rPr>
          <w:rFonts w:asciiTheme="minorHAnsi" w:hAnsiTheme="minorHAnsi"/>
          <w:sz w:val="24"/>
        </w:rPr>
        <w:t>The PBAC considered the utility values applied to be uncertain</w:t>
      </w:r>
      <w:r w:rsidR="00BA17F9">
        <w:rPr>
          <w:rFonts w:asciiTheme="minorHAnsi" w:hAnsiTheme="minorHAnsi"/>
          <w:sz w:val="24"/>
        </w:rPr>
        <w:t>,</w:t>
      </w:r>
      <w:r w:rsidR="003100D6">
        <w:rPr>
          <w:rFonts w:asciiTheme="minorHAnsi" w:hAnsiTheme="minorHAnsi"/>
          <w:sz w:val="24"/>
        </w:rPr>
        <w:t xml:space="preserve"> noting </w:t>
      </w:r>
      <w:r w:rsidR="00073BD2">
        <w:rPr>
          <w:rFonts w:asciiTheme="minorHAnsi" w:hAnsiTheme="minorHAnsi"/>
          <w:sz w:val="24"/>
        </w:rPr>
        <w:t xml:space="preserve">that a </w:t>
      </w:r>
      <w:proofErr w:type="spellStart"/>
      <w:r w:rsidR="00073BD2">
        <w:rPr>
          <w:rFonts w:asciiTheme="minorHAnsi" w:hAnsiTheme="minorHAnsi"/>
          <w:sz w:val="24"/>
        </w:rPr>
        <w:t>PedsQL</w:t>
      </w:r>
      <w:proofErr w:type="spellEnd"/>
      <w:r w:rsidR="00073BD2">
        <w:rPr>
          <w:rFonts w:asciiTheme="minorHAnsi" w:hAnsiTheme="minorHAnsi"/>
          <w:sz w:val="24"/>
        </w:rPr>
        <w:t xml:space="preserve"> mapping study (Thompson 2017) showed little differentiation between changes in motor function, giving a utility range between the worst and best disease states of 0.73 to 0.88 whereas Lloyd et al 2017 reported a range of ut</w:t>
      </w:r>
      <w:r w:rsidR="00BA17F9">
        <w:rPr>
          <w:rFonts w:asciiTheme="minorHAnsi" w:hAnsiTheme="minorHAnsi"/>
          <w:sz w:val="24"/>
        </w:rPr>
        <w:t xml:space="preserve">ilities between -0.24 and 0.72. The PBAC considered there was a wide range of possible utilities given the range of values reported across </w:t>
      </w:r>
      <w:r w:rsidR="006C5AA8">
        <w:rPr>
          <w:rFonts w:asciiTheme="minorHAnsi" w:hAnsiTheme="minorHAnsi"/>
          <w:sz w:val="24"/>
        </w:rPr>
        <w:t>the</w:t>
      </w:r>
      <w:r w:rsidR="00BA17F9">
        <w:rPr>
          <w:rFonts w:asciiTheme="minorHAnsi" w:hAnsiTheme="minorHAnsi"/>
          <w:sz w:val="24"/>
        </w:rPr>
        <w:t xml:space="preserve"> studies. </w:t>
      </w:r>
    </w:p>
    <w:p w:rsidR="002922F7" w:rsidRDefault="006C5AA8" w:rsidP="00512713">
      <w:pPr>
        <w:pStyle w:val="ListParagraph"/>
        <w:numPr>
          <w:ilvl w:val="0"/>
          <w:numId w:val="22"/>
        </w:numPr>
        <w:spacing w:after="160"/>
        <w:contextualSpacing w:val="0"/>
        <w:rPr>
          <w:rFonts w:asciiTheme="minorHAnsi" w:hAnsiTheme="minorHAnsi"/>
          <w:sz w:val="24"/>
        </w:rPr>
      </w:pPr>
      <w:r w:rsidRPr="002922F7">
        <w:rPr>
          <w:rFonts w:asciiTheme="minorHAnsi" w:hAnsiTheme="minorHAnsi"/>
          <w:sz w:val="24"/>
        </w:rPr>
        <w:t xml:space="preserve">The applicability of the </w:t>
      </w:r>
      <w:r w:rsidR="00554938" w:rsidRPr="002922F7">
        <w:rPr>
          <w:rFonts w:asciiTheme="minorHAnsi" w:hAnsiTheme="minorHAnsi"/>
          <w:sz w:val="24"/>
        </w:rPr>
        <w:t xml:space="preserve">direct </w:t>
      </w:r>
      <w:r w:rsidR="005E79E2" w:rsidRPr="002922F7">
        <w:rPr>
          <w:rFonts w:asciiTheme="minorHAnsi" w:hAnsiTheme="minorHAnsi"/>
          <w:sz w:val="24"/>
        </w:rPr>
        <w:t xml:space="preserve">medical, </w:t>
      </w:r>
      <w:r w:rsidR="00554938" w:rsidRPr="002922F7">
        <w:rPr>
          <w:rFonts w:asciiTheme="minorHAnsi" w:hAnsiTheme="minorHAnsi"/>
          <w:sz w:val="24"/>
        </w:rPr>
        <w:t xml:space="preserve">direct </w:t>
      </w:r>
      <w:r w:rsidR="005E79E2" w:rsidRPr="002922F7">
        <w:rPr>
          <w:rFonts w:asciiTheme="minorHAnsi" w:hAnsiTheme="minorHAnsi"/>
          <w:sz w:val="24"/>
        </w:rPr>
        <w:t xml:space="preserve">non-medical and indirect </w:t>
      </w:r>
      <w:r w:rsidRPr="002922F7">
        <w:rPr>
          <w:rFonts w:asciiTheme="minorHAnsi" w:hAnsiTheme="minorHAnsi"/>
          <w:sz w:val="24"/>
        </w:rPr>
        <w:t>costs applied</w:t>
      </w:r>
      <w:r w:rsidR="00554938" w:rsidRPr="002922F7">
        <w:rPr>
          <w:rFonts w:asciiTheme="minorHAnsi" w:hAnsiTheme="minorHAnsi"/>
          <w:sz w:val="24"/>
        </w:rPr>
        <w:t xml:space="preserve"> for the treatment of SMA</w:t>
      </w:r>
      <w:r w:rsidRPr="002922F7">
        <w:rPr>
          <w:rFonts w:asciiTheme="minorHAnsi" w:hAnsiTheme="minorHAnsi"/>
          <w:sz w:val="24"/>
        </w:rPr>
        <w:t xml:space="preserve"> in the </w:t>
      </w:r>
      <w:r w:rsidR="005E79E2" w:rsidRPr="002922F7">
        <w:rPr>
          <w:rFonts w:asciiTheme="minorHAnsi" w:hAnsiTheme="minorHAnsi"/>
          <w:sz w:val="24"/>
        </w:rPr>
        <w:t xml:space="preserve">analyses to SMA Type I, II and </w:t>
      </w:r>
      <w:proofErr w:type="spellStart"/>
      <w:r w:rsidR="005E79E2" w:rsidRPr="002922F7">
        <w:rPr>
          <w:rFonts w:asciiTheme="minorHAnsi" w:hAnsiTheme="minorHAnsi"/>
          <w:sz w:val="24"/>
        </w:rPr>
        <w:t>IIIa</w:t>
      </w:r>
      <w:proofErr w:type="spellEnd"/>
      <w:r w:rsidR="005E79E2" w:rsidRPr="002922F7">
        <w:rPr>
          <w:rFonts w:asciiTheme="minorHAnsi" w:hAnsiTheme="minorHAnsi"/>
          <w:sz w:val="24"/>
        </w:rPr>
        <w:t xml:space="preserve"> patients </w:t>
      </w:r>
      <w:r w:rsidR="001C0FDC" w:rsidRPr="002922F7">
        <w:rPr>
          <w:rFonts w:asciiTheme="minorHAnsi" w:hAnsiTheme="minorHAnsi"/>
          <w:sz w:val="24"/>
        </w:rPr>
        <w:t xml:space="preserve">in the Australian clinical setting </w:t>
      </w:r>
      <w:r w:rsidR="001C2D04" w:rsidRPr="002922F7">
        <w:rPr>
          <w:rFonts w:asciiTheme="minorHAnsi" w:hAnsiTheme="minorHAnsi"/>
          <w:sz w:val="24"/>
        </w:rPr>
        <w:t>w</w:t>
      </w:r>
      <w:r w:rsidR="004E0A12" w:rsidRPr="002922F7">
        <w:rPr>
          <w:rFonts w:asciiTheme="minorHAnsi" w:hAnsiTheme="minorHAnsi"/>
          <w:sz w:val="24"/>
        </w:rPr>
        <w:t>as</w:t>
      </w:r>
      <w:r w:rsidR="001C2D04" w:rsidRPr="002922F7">
        <w:rPr>
          <w:rFonts w:asciiTheme="minorHAnsi" w:hAnsiTheme="minorHAnsi"/>
          <w:sz w:val="24"/>
        </w:rPr>
        <w:t xml:space="preserve"> uncertain</w:t>
      </w:r>
      <w:r w:rsidR="006175EA" w:rsidRPr="002922F7">
        <w:rPr>
          <w:rFonts w:asciiTheme="minorHAnsi" w:hAnsiTheme="minorHAnsi"/>
          <w:sz w:val="24"/>
        </w:rPr>
        <w:t>. The minor resubmission assumed that the costs for Type I and II/</w:t>
      </w:r>
      <w:proofErr w:type="spellStart"/>
      <w:r w:rsidR="006175EA" w:rsidRPr="002922F7">
        <w:rPr>
          <w:rFonts w:asciiTheme="minorHAnsi" w:hAnsiTheme="minorHAnsi"/>
          <w:sz w:val="24"/>
        </w:rPr>
        <w:t>IIIa</w:t>
      </w:r>
      <w:proofErr w:type="spellEnd"/>
      <w:r w:rsidR="006175EA" w:rsidRPr="002922F7">
        <w:rPr>
          <w:rFonts w:asciiTheme="minorHAnsi" w:hAnsiTheme="minorHAnsi"/>
          <w:sz w:val="24"/>
        </w:rPr>
        <w:t xml:space="preserve"> patients treated with </w:t>
      </w:r>
      <w:proofErr w:type="spellStart"/>
      <w:r w:rsidR="006175EA" w:rsidRPr="002922F7">
        <w:rPr>
          <w:rFonts w:asciiTheme="minorHAnsi" w:hAnsiTheme="minorHAnsi"/>
          <w:sz w:val="24"/>
        </w:rPr>
        <w:t>nusinersen</w:t>
      </w:r>
      <w:proofErr w:type="spellEnd"/>
      <w:r w:rsidR="006175EA" w:rsidRPr="002922F7">
        <w:rPr>
          <w:rFonts w:asciiTheme="minorHAnsi" w:hAnsiTheme="minorHAnsi"/>
          <w:sz w:val="24"/>
        </w:rPr>
        <w:t xml:space="preserve"> would be the same as or SMA Type III patients.</w:t>
      </w:r>
      <w:r w:rsidR="0016062D">
        <w:rPr>
          <w:rFonts w:asciiTheme="minorHAnsi" w:hAnsiTheme="minorHAnsi"/>
          <w:sz w:val="24"/>
        </w:rPr>
        <w:t xml:space="preserve"> </w:t>
      </w:r>
      <w:r w:rsidR="006175EA" w:rsidRPr="002922F7">
        <w:rPr>
          <w:rFonts w:asciiTheme="minorHAnsi" w:hAnsiTheme="minorHAnsi"/>
          <w:sz w:val="24"/>
        </w:rPr>
        <w:t>T</w:t>
      </w:r>
      <w:r w:rsidR="001C2D04" w:rsidRPr="002922F7">
        <w:rPr>
          <w:rFonts w:asciiTheme="minorHAnsi" w:hAnsiTheme="minorHAnsi"/>
          <w:sz w:val="24"/>
        </w:rPr>
        <w:t xml:space="preserve">hese costs were sourced from a German cost of </w:t>
      </w:r>
      <w:r w:rsidR="00622BFD" w:rsidRPr="002922F7">
        <w:rPr>
          <w:rFonts w:asciiTheme="minorHAnsi" w:hAnsiTheme="minorHAnsi"/>
          <w:sz w:val="24"/>
        </w:rPr>
        <w:t>illness study (Klug et al 2016)</w:t>
      </w:r>
      <w:r w:rsidR="006175EA" w:rsidRPr="002922F7">
        <w:rPr>
          <w:rFonts w:asciiTheme="minorHAnsi" w:hAnsiTheme="minorHAnsi"/>
          <w:sz w:val="24"/>
        </w:rPr>
        <w:t xml:space="preserve"> where the median age of Type III patients was 33 years.</w:t>
      </w:r>
      <w:r w:rsidR="001B0721" w:rsidRPr="002922F7">
        <w:rPr>
          <w:rFonts w:asciiTheme="minorHAnsi" w:hAnsiTheme="minorHAnsi"/>
          <w:sz w:val="24"/>
        </w:rPr>
        <w:t xml:space="preserve"> The PBAC noted that for</w:t>
      </w:r>
      <w:r w:rsidR="00C110E5" w:rsidRPr="002922F7">
        <w:rPr>
          <w:rFonts w:asciiTheme="minorHAnsi" w:hAnsiTheme="minorHAnsi"/>
          <w:sz w:val="24"/>
        </w:rPr>
        <w:t xml:space="preserve"> SMA Type</w:t>
      </w:r>
      <w:r w:rsidR="001B0721" w:rsidRPr="002922F7">
        <w:rPr>
          <w:rFonts w:asciiTheme="minorHAnsi" w:hAnsiTheme="minorHAnsi"/>
          <w:sz w:val="24"/>
        </w:rPr>
        <w:t xml:space="preserve"> I and Type II patients, the median age was 1 year and 11 years respectively in Klug et al 2016.</w:t>
      </w:r>
      <w:r w:rsidR="006175EA" w:rsidRPr="002922F7">
        <w:rPr>
          <w:rFonts w:asciiTheme="minorHAnsi" w:hAnsiTheme="minorHAnsi"/>
          <w:sz w:val="24"/>
        </w:rPr>
        <w:t xml:space="preserve"> </w:t>
      </w:r>
    </w:p>
    <w:p w:rsidR="001B0721" w:rsidRPr="002922F7" w:rsidRDefault="00C110E5" w:rsidP="00512713">
      <w:pPr>
        <w:pStyle w:val="ListParagraph"/>
        <w:numPr>
          <w:ilvl w:val="0"/>
          <w:numId w:val="22"/>
        </w:numPr>
        <w:spacing w:after="160"/>
        <w:contextualSpacing w:val="0"/>
        <w:rPr>
          <w:rFonts w:asciiTheme="minorHAnsi" w:hAnsiTheme="minorHAnsi"/>
          <w:sz w:val="24"/>
        </w:rPr>
      </w:pPr>
      <w:r w:rsidRPr="002922F7">
        <w:rPr>
          <w:rFonts w:asciiTheme="minorHAnsi" w:hAnsiTheme="minorHAnsi"/>
          <w:sz w:val="24"/>
        </w:rPr>
        <w:t>The analysis for SMA Type II/</w:t>
      </w:r>
      <w:proofErr w:type="spellStart"/>
      <w:r w:rsidRPr="002922F7">
        <w:rPr>
          <w:rFonts w:asciiTheme="minorHAnsi" w:hAnsiTheme="minorHAnsi"/>
          <w:sz w:val="24"/>
        </w:rPr>
        <w:t>IIIa</w:t>
      </w:r>
      <w:proofErr w:type="spellEnd"/>
      <w:r w:rsidRPr="002922F7">
        <w:rPr>
          <w:rFonts w:asciiTheme="minorHAnsi" w:hAnsiTheme="minorHAnsi"/>
          <w:sz w:val="24"/>
        </w:rPr>
        <w:t xml:space="preserve"> </w:t>
      </w:r>
      <w:r w:rsidR="00BA232D" w:rsidRPr="002922F7">
        <w:rPr>
          <w:rFonts w:asciiTheme="minorHAnsi" w:hAnsiTheme="minorHAnsi"/>
          <w:sz w:val="24"/>
        </w:rPr>
        <w:t>was based on a time hor</w:t>
      </w:r>
      <w:r w:rsidR="00116712" w:rsidRPr="002922F7">
        <w:rPr>
          <w:rFonts w:asciiTheme="minorHAnsi" w:hAnsiTheme="minorHAnsi"/>
          <w:sz w:val="24"/>
        </w:rPr>
        <w:t xml:space="preserve">izon of 12 months </w:t>
      </w:r>
      <w:r w:rsidR="00116712" w:rsidRPr="002922F7">
        <w:rPr>
          <w:rFonts w:asciiTheme="minorHAnsi" w:hAnsiTheme="minorHAnsi"/>
          <w:sz w:val="24"/>
        </w:rPr>
        <w:lastRenderedPageBreak/>
        <w:t xml:space="preserve">and therefore, </w:t>
      </w:r>
      <w:r w:rsidR="00BA232D" w:rsidRPr="002922F7">
        <w:rPr>
          <w:rFonts w:asciiTheme="minorHAnsi" w:hAnsiTheme="minorHAnsi"/>
          <w:sz w:val="24"/>
        </w:rPr>
        <w:t>the assumption of constant costs and benefits over time</w:t>
      </w:r>
      <w:r w:rsidR="000C1C55" w:rsidRPr="002922F7">
        <w:rPr>
          <w:rFonts w:asciiTheme="minorHAnsi" w:hAnsiTheme="minorHAnsi"/>
          <w:sz w:val="24"/>
        </w:rPr>
        <w:t xml:space="preserve"> while </w:t>
      </w:r>
      <w:r w:rsidR="00BA232D" w:rsidRPr="002922F7">
        <w:rPr>
          <w:rFonts w:asciiTheme="minorHAnsi" w:hAnsiTheme="minorHAnsi"/>
          <w:sz w:val="24"/>
        </w:rPr>
        <w:t xml:space="preserve">the long-term benefit of </w:t>
      </w:r>
      <w:r w:rsidR="000C1C55" w:rsidRPr="002922F7">
        <w:rPr>
          <w:rFonts w:asciiTheme="minorHAnsi" w:hAnsiTheme="minorHAnsi"/>
          <w:sz w:val="24"/>
        </w:rPr>
        <w:t xml:space="preserve">treatment with </w:t>
      </w:r>
      <w:proofErr w:type="spellStart"/>
      <w:r w:rsidR="000C1C55" w:rsidRPr="002922F7">
        <w:rPr>
          <w:rFonts w:asciiTheme="minorHAnsi" w:hAnsiTheme="minorHAnsi"/>
          <w:sz w:val="24"/>
        </w:rPr>
        <w:t>nusinersen</w:t>
      </w:r>
      <w:proofErr w:type="spellEnd"/>
      <w:r w:rsidR="000C1C55" w:rsidRPr="002922F7">
        <w:rPr>
          <w:rFonts w:asciiTheme="minorHAnsi" w:hAnsiTheme="minorHAnsi"/>
          <w:sz w:val="24"/>
        </w:rPr>
        <w:t xml:space="preserve"> in the context of a life-time is uncertain.</w:t>
      </w:r>
      <w:r w:rsidR="0016062D">
        <w:rPr>
          <w:rFonts w:asciiTheme="minorHAnsi" w:hAnsiTheme="minorHAnsi"/>
          <w:sz w:val="24"/>
        </w:rPr>
        <w:t xml:space="preserve"> </w:t>
      </w:r>
    </w:p>
    <w:p w:rsidR="007472E1" w:rsidRDefault="007472E1" w:rsidP="00512713">
      <w:pPr>
        <w:pStyle w:val="ListParagraph"/>
        <w:numPr>
          <w:ilvl w:val="0"/>
          <w:numId w:val="22"/>
        </w:numPr>
        <w:spacing w:after="160"/>
        <w:contextualSpacing w:val="0"/>
        <w:rPr>
          <w:rFonts w:asciiTheme="minorHAnsi" w:hAnsiTheme="minorHAnsi"/>
          <w:sz w:val="24"/>
        </w:rPr>
      </w:pPr>
      <w:r>
        <w:rPr>
          <w:rFonts w:asciiTheme="minorHAnsi" w:hAnsiTheme="minorHAnsi"/>
          <w:sz w:val="24"/>
        </w:rPr>
        <w:t>The analysis for SMA Type II/</w:t>
      </w:r>
      <w:proofErr w:type="spellStart"/>
      <w:r>
        <w:rPr>
          <w:rFonts w:asciiTheme="minorHAnsi" w:hAnsiTheme="minorHAnsi"/>
          <w:sz w:val="24"/>
        </w:rPr>
        <w:t>IIIa</w:t>
      </w:r>
      <w:proofErr w:type="spellEnd"/>
      <w:r>
        <w:rPr>
          <w:rFonts w:asciiTheme="minorHAnsi" w:hAnsiTheme="minorHAnsi"/>
          <w:sz w:val="24"/>
        </w:rPr>
        <w:t xml:space="preserve"> assumes four monthly treatment whereas the comparative clinical evidence for Type II utilised a six monthly treatment regimen, and</w:t>
      </w:r>
    </w:p>
    <w:p w:rsidR="007472E1" w:rsidRDefault="007472E1" w:rsidP="00512713">
      <w:pPr>
        <w:pStyle w:val="ListParagraph"/>
        <w:numPr>
          <w:ilvl w:val="0"/>
          <w:numId w:val="22"/>
        </w:numPr>
        <w:spacing w:after="160"/>
        <w:contextualSpacing w:val="0"/>
        <w:rPr>
          <w:rFonts w:asciiTheme="minorHAnsi" w:hAnsiTheme="minorHAnsi"/>
          <w:sz w:val="24"/>
        </w:rPr>
      </w:pPr>
      <w:r>
        <w:rPr>
          <w:rFonts w:asciiTheme="minorHAnsi" w:hAnsiTheme="minorHAnsi"/>
          <w:sz w:val="24"/>
        </w:rPr>
        <w:t xml:space="preserve">There is no comparative data for </w:t>
      </w:r>
      <w:proofErr w:type="spellStart"/>
      <w:r>
        <w:rPr>
          <w:rFonts w:asciiTheme="minorHAnsi" w:hAnsiTheme="minorHAnsi"/>
          <w:sz w:val="24"/>
        </w:rPr>
        <w:t>nusinersen</w:t>
      </w:r>
      <w:proofErr w:type="spellEnd"/>
      <w:r>
        <w:rPr>
          <w:rFonts w:asciiTheme="minorHAnsi" w:hAnsiTheme="minorHAnsi"/>
          <w:sz w:val="24"/>
        </w:rPr>
        <w:t xml:space="preserve"> in Type </w:t>
      </w:r>
      <w:proofErr w:type="spellStart"/>
      <w:r>
        <w:rPr>
          <w:rFonts w:asciiTheme="minorHAnsi" w:hAnsiTheme="minorHAnsi"/>
          <w:sz w:val="24"/>
        </w:rPr>
        <w:t>IIIa</w:t>
      </w:r>
      <w:proofErr w:type="spellEnd"/>
      <w:r>
        <w:rPr>
          <w:rFonts w:asciiTheme="minorHAnsi" w:hAnsiTheme="minorHAnsi"/>
          <w:sz w:val="24"/>
        </w:rPr>
        <w:t xml:space="preserve"> SMA.</w:t>
      </w:r>
    </w:p>
    <w:p w:rsidR="00460CB9" w:rsidRPr="00460CB9" w:rsidRDefault="00C53334" w:rsidP="00460CB9">
      <w:pPr>
        <w:pStyle w:val="ListParagraph"/>
        <w:numPr>
          <w:ilvl w:val="1"/>
          <w:numId w:val="5"/>
        </w:numPr>
        <w:rPr>
          <w:rFonts w:asciiTheme="minorHAnsi" w:hAnsiTheme="minorHAnsi"/>
          <w:sz w:val="24"/>
        </w:rPr>
      </w:pPr>
      <w:r w:rsidRPr="00851C02">
        <w:rPr>
          <w:rFonts w:asciiTheme="minorHAnsi" w:hAnsiTheme="minorHAnsi"/>
          <w:sz w:val="24"/>
          <w:szCs w:val="24"/>
        </w:rPr>
        <w:t>The PBAC considered that though the proposed price reduction to $</w:t>
      </w:r>
      <w:r w:rsidR="00CB530E">
        <w:rPr>
          <w:rFonts w:asciiTheme="minorHAnsi" w:hAnsiTheme="minorHAnsi"/>
          <w:noProof/>
          <w:color w:val="000000"/>
          <w:sz w:val="24"/>
          <w:szCs w:val="24"/>
          <w:highlight w:val="black"/>
        </w:rPr>
        <w:t>'''''''''''''</w:t>
      </w:r>
      <w:r w:rsidRPr="00851C02">
        <w:rPr>
          <w:rFonts w:asciiTheme="minorHAnsi" w:hAnsiTheme="minorHAnsi"/>
          <w:sz w:val="24"/>
          <w:szCs w:val="24"/>
        </w:rPr>
        <w:t xml:space="preserve"> per </w:t>
      </w:r>
      <w:r w:rsidR="007472E1" w:rsidRPr="00851C02">
        <w:rPr>
          <w:rFonts w:asciiTheme="minorHAnsi" w:hAnsiTheme="minorHAnsi"/>
          <w:sz w:val="24"/>
          <w:szCs w:val="24"/>
        </w:rPr>
        <w:t xml:space="preserve">dose </w:t>
      </w:r>
      <w:r w:rsidRPr="00851C02">
        <w:rPr>
          <w:rFonts w:asciiTheme="minorHAnsi" w:hAnsiTheme="minorHAnsi"/>
          <w:sz w:val="24"/>
          <w:szCs w:val="24"/>
        </w:rPr>
        <w:t>from</w:t>
      </w:r>
      <w:r w:rsidR="007472E1" w:rsidRPr="00851C02">
        <w:rPr>
          <w:rFonts w:asciiTheme="minorHAnsi" w:hAnsiTheme="minorHAnsi"/>
          <w:sz w:val="24"/>
          <w:szCs w:val="24"/>
        </w:rPr>
        <w:t xml:space="preserve"> the</w:t>
      </w:r>
      <w:r w:rsidRPr="00851C02">
        <w:rPr>
          <w:rFonts w:asciiTheme="minorHAnsi" w:hAnsiTheme="minorHAnsi"/>
          <w:sz w:val="24"/>
          <w:szCs w:val="24"/>
        </w:rPr>
        <w:t xml:space="preserve"> $</w:t>
      </w:r>
      <w:r w:rsidR="00CB530E">
        <w:rPr>
          <w:rFonts w:asciiTheme="minorHAnsi" w:hAnsiTheme="minorHAnsi"/>
          <w:noProof/>
          <w:color w:val="000000"/>
          <w:sz w:val="24"/>
          <w:szCs w:val="24"/>
          <w:highlight w:val="black"/>
        </w:rPr>
        <w:t>''''''''''''''</w:t>
      </w:r>
      <w:r w:rsidRPr="00851C02">
        <w:rPr>
          <w:rFonts w:asciiTheme="minorHAnsi" w:hAnsiTheme="minorHAnsi"/>
          <w:sz w:val="24"/>
          <w:szCs w:val="24"/>
        </w:rPr>
        <w:t xml:space="preserve"> per </w:t>
      </w:r>
      <w:r w:rsidR="007472E1" w:rsidRPr="00851C02">
        <w:rPr>
          <w:rFonts w:asciiTheme="minorHAnsi" w:hAnsiTheme="minorHAnsi"/>
          <w:sz w:val="24"/>
          <w:szCs w:val="24"/>
        </w:rPr>
        <w:t>dose</w:t>
      </w:r>
      <w:r w:rsidRPr="00851C02">
        <w:rPr>
          <w:rFonts w:asciiTheme="minorHAnsi" w:hAnsiTheme="minorHAnsi"/>
          <w:sz w:val="24"/>
          <w:szCs w:val="24"/>
        </w:rPr>
        <w:t xml:space="preserve"> proposed in the November 2017 major submission was considerable</w:t>
      </w:r>
      <w:r w:rsidR="00B91ED4" w:rsidRPr="00851C02">
        <w:rPr>
          <w:rFonts w:asciiTheme="minorHAnsi" w:hAnsiTheme="minorHAnsi"/>
          <w:sz w:val="24"/>
          <w:szCs w:val="24"/>
        </w:rPr>
        <w:t>,</w:t>
      </w:r>
      <w:r w:rsidRPr="00851C02">
        <w:rPr>
          <w:rFonts w:asciiTheme="minorHAnsi" w:hAnsiTheme="minorHAnsi"/>
          <w:sz w:val="24"/>
          <w:szCs w:val="24"/>
        </w:rPr>
        <w:t xml:space="preserve"> </w:t>
      </w:r>
      <w:r w:rsidR="0066030E" w:rsidRPr="00851C02">
        <w:rPr>
          <w:rFonts w:asciiTheme="minorHAnsi" w:hAnsiTheme="minorHAnsi"/>
          <w:sz w:val="24"/>
          <w:szCs w:val="24"/>
        </w:rPr>
        <w:t xml:space="preserve">it did not </w:t>
      </w:r>
      <w:r w:rsidR="000902E7" w:rsidRPr="00851C02">
        <w:rPr>
          <w:rFonts w:asciiTheme="minorHAnsi" w:hAnsiTheme="minorHAnsi"/>
          <w:sz w:val="24"/>
          <w:szCs w:val="24"/>
        </w:rPr>
        <w:t>completely address</w:t>
      </w:r>
      <w:r w:rsidR="003D52ED" w:rsidRPr="00851C02">
        <w:rPr>
          <w:rFonts w:asciiTheme="minorHAnsi" w:hAnsiTheme="minorHAnsi"/>
          <w:sz w:val="24"/>
          <w:szCs w:val="24"/>
        </w:rPr>
        <w:t xml:space="preserve"> all </w:t>
      </w:r>
      <w:r w:rsidRPr="00851C02">
        <w:rPr>
          <w:rFonts w:asciiTheme="minorHAnsi" w:hAnsiTheme="minorHAnsi"/>
          <w:sz w:val="24"/>
          <w:szCs w:val="24"/>
        </w:rPr>
        <w:t xml:space="preserve">the committee’s </w:t>
      </w:r>
      <w:r w:rsidR="000C4209" w:rsidRPr="00851C02">
        <w:rPr>
          <w:rFonts w:asciiTheme="minorHAnsi" w:hAnsiTheme="minorHAnsi"/>
          <w:sz w:val="24"/>
          <w:szCs w:val="24"/>
        </w:rPr>
        <w:t>concerns</w:t>
      </w:r>
      <w:r w:rsidRPr="00851C02">
        <w:rPr>
          <w:rFonts w:asciiTheme="minorHAnsi" w:hAnsiTheme="minorHAnsi"/>
          <w:sz w:val="24"/>
          <w:szCs w:val="24"/>
        </w:rPr>
        <w:t xml:space="preserve"> around </w:t>
      </w:r>
      <w:r w:rsidR="00FD0093" w:rsidRPr="00851C02">
        <w:rPr>
          <w:rFonts w:asciiTheme="minorHAnsi" w:hAnsiTheme="minorHAnsi"/>
          <w:sz w:val="24"/>
          <w:szCs w:val="24"/>
        </w:rPr>
        <w:t>the uncertainty</w:t>
      </w:r>
      <w:r w:rsidR="000C4209" w:rsidRPr="00851C02">
        <w:rPr>
          <w:rFonts w:asciiTheme="minorHAnsi" w:hAnsiTheme="minorHAnsi"/>
          <w:sz w:val="24"/>
          <w:szCs w:val="24"/>
        </w:rPr>
        <w:t xml:space="preserve"> of the extent and durability of treatment effect</w:t>
      </w:r>
      <w:r w:rsidR="007472E1" w:rsidRPr="00851C02">
        <w:rPr>
          <w:rFonts w:asciiTheme="minorHAnsi" w:hAnsiTheme="minorHAnsi"/>
          <w:sz w:val="24"/>
          <w:szCs w:val="24"/>
        </w:rPr>
        <w:t xml:space="preserve"> particularly in Type II/</w:t>
      </w:r>
      <w:proofErr w:type="spellStart"/>
      <w:r w:rsidR="007472E1" w:rsidRPr="00851C02">
        <w:rPr>
          <w:rFonts w:asciiTheme="minorHAnsi" w:hAnsiTheme="minorHAnsi"/>
          <w:sz w:val="24"/>
          <w:szCs w:val="24"/>
        </w:rPr>
        <w:t>IIIa</w:t>
      </w:r>
      <w:proofErr w:type="spellEnd"/>
      <w:r w:rsidR="007472E1" w:rsidRPr="00851C02">
        <w:rPr>
          <w:rFonts w:asciiTheme="minorHAnsi" w:hAnsiTheme="minorHAnsi"/>
          <w:sz w:val="24"/>
          <w:szCs w:val="24"/>
        </w:rPr>
        <w:t xml:space="preserve"> patients</w:t>
      </w:r>
      <w:r w:rsidR="00622CEE">
        <w:rPr>
          <w:rFonts w:asciiTheme="minorHAnsi" w:hAnsiTheme="minorHAnsi"/>
          <w:sz w:val="24"/>
          <w:szCs w:val="24"/>
        </w:rPr>
        <w:t>.</w:t>
      </w:r>
      <w:r w:rsidR="003A140A">
        <w:rPr>
          <w:rFonts w:asciiTheme="minorHAnsi" w:hAnsiTheme="minorHAnsi"/>
          <w:sz w:val="24"/>
          <w:szCs w:val="24"/>
        </w:rPr>
        <w:t xml:space="preserve"> As such, the PBAC did not accept the proposed price</w:t>
      </w:r>
      <w:r w:rsidR="00097D41">
        <w:rPr>
          <w:rFonts w:asciiTheme="minorHAnsi" w:hAnsiTheme="minorHAnsi"/>
          <w:sz w:val="24"/>
          <w:szCs w:val="24"/>
        </w:rPr>
        <w:t xml:space="preserve"> for all SMA types and advised that a price reduction accounting for utilisation in Type II/</w:t>
      </w:r>
      <w:proofErr w:type="spellStart"/>
      <w:r w:rsidR="00097D41">
        <w:rPr>
          <w:rFonts w:asciiTheme="minorHAnsi" w:hAnsiTheme="minorHAnsi"/>
          <w:sz w:val="24"/>
          <w:szCs w:val="24"/>
        </w:rPr>
        <w:t>IIIa</w:t>
      </w:r>
      <w:proofErr w:type="spellEnd"/>
      <w:r w:rsidR="00097D41">
        <w:rPr>
          <w:rFonts w:asciiTheme="minorHAnsi" w:hAnsiTheme="minorHAnsi"/>
          <w:sz w:val="24"/>
          <w:szCs w:val="24"/>
        </w:rPr>
        <w:t xml:space="preserve"> patients would be appropriate. </w:t>
      </w:r>
      <w:r w:rsidR="00622CEE">
        <w:rPr>
          <w:rFonts w:asciiTheme="minorHAnsi" w:hAnsiTheme="minorHAnsi"/>
          <w:sz w:val="24"/>
          <w:szCs w:val="24"/>
        </w:rPr>
        <w:t>T</w:t>
      </w:r>
      <w:r w:rsidR="00CB31A6" w:rsidRPr="00851C02">
        <w:rPr>
          <w:rFonts w:asciiTheme="minorHAnsi" w:hAnsiTheme="minorHAnsi"/>
          <w:sz w:val="24"/>
          <w:szCs w:val="24"/>
        </w:rPr>
        <w:t>he PBAC</w:t>
      </w:r>
      <w:r w:rsidR="00622CEE">
        <w:rPr>
          <w:rFonts w:asciiTheme="minorHAnsi" w:hAnsiTheme="minorHAnsi"/>
          <w:sz w:val="24"/>
          <w:szCs w:val="24"/>
        </w:rPr>
        <w:t xml:space="preserve"> </w:t>
      </w:r>
      <w:r w:rsidR="00CB31A6" w:rsidRPr="00851C02">
        <w:rPr>
          <w:rFonts w:asciiTheme="minorHAnsi" w:hAnsiTheme="minorHAnsi"/>
          <w:sz w:val="24"/>
          <w:szCs w:val="24"/>
        </w:rPr>
        <w:t xml:space="preserve">advised </w:t>
      </w:r>
      <w:r w:rsidR="00044A1E" w:rsidRPr="00851C02">
        <w:rPr>
          <w:rFonts w:asciiTheme="minorHAnsi" w:hAnsiTheme="minorHAnsi"/>
          <w:sz w:val="24"/>
          <w:szCs w:val="24"/>
        </w:rPr>
        <w:t xml:space="preserve">that </w:t>
      </w:r>
      <w:r w:rsidR="00460CB9" w:rsidRPr="00851C02">
        <w:rPr>
          <w:rFonts w:asciiTheme="minorHAnsi" w:hAnsiTheme="minorHAnsi"/>
          <w:sz w:val="24"/>
          <w:szCs w:val="24"/>
        </w:rPr>
        <w:t>a</w:t>
      </w:r>
      <w:r w:rsidR="00097D41">
        <w:rPr>
          <w:rFonts w:asciiTheme="minorHAnsi" w:hAnsiTheme="minorHAnsi"/>
          <w:sz w:val="24"/>
          <w:szCs w:val="24"/>
        </w:rPr>
        <w:t xml:space="preserve"> combination of</w:t>
      </w:r>
      <w:r w:rsidR="00460CB9" w:rsidRPr="00851C02">
        <w:rPr>
          <w:rFonts w:asciiTheme="minorHAnsi" w:hAnsiTheme="minorHAnsi"/>
          <w:sz w:val="24"/>
          <w:szCs w:val="24"/>
        </w:rPr>
        <w:t xml:space="preserve"> reduction in price, increased rebates or lower financial caps, is necessary to achieve a cost-effective listing.</w:t>
      </w:r>
      <w:r w:rsidR="0016062D">
        <w:rPr>
          <w:rFonts w:asciiTheme="minorHAnsi" w:hAnsiTheme="minorHAnsi"/>
          <w:sz w:val="24"/>
          <w:szCs w:val="24"/>
        </w:rPr>
        <w:t xml:space="preserve"> </w:t>
      </w:r>
      <w:r w:rsidR="00460CB9" w:rsidRPr="00851C02">
        <w:rPr>
          <w:rFonts w:asciiTheme="minorHAnsi" w:hAnsiTheme="minorHAnsi"/>
          <w:sz w:val="24"/>
          <w:szCs w:val="24"/>
        </w:rPr>
        <w:t>The PBAC considered</w:t>
      </w:r>
      <w:r w:rsidR="00622CEE">
        <w:rPr>
          <w:rFonts w:asciiTheme="minorHAnsi" w:hAnsiTheme="minorHAnsi"/>
          <w:sz w:val="24"/>
          <w:szCs w:val="24"/>
        </w:rPr>
        <w:t xml:space="preserve"> this could</w:t>
      </w:r>
      <w:r w:rsidR="00460CB9" w:rsidRPr="00851C02">
        <w:rPr>
          <w:rFonts w:asciiTheme="minorHAnsi" w:hAnsiTheme="minorHAnsi"/>
          <w:sz w:val="24"/>
          <w:szCs w:val="24"/>
        </w:rPr>
        <w:t xml:space="preserve"> be achieved through (but not limited to)</w:t>
      </w:r>
      <w:r w:rsidR="0014491A" w:rsidRPr="00851C02">
        <w:rPr>
          <w:rFonts w:asciiTheme="minorHAnsi" w:hAnsiTheme="minorHAnsi"/>
          <w:sz w:val="24"/>
          <w:szCs w:val="24"/>
        </w:rPr>
        <w:t>, a price reduction,</w:t>
      </w:r>
      <w:r w:rsidR="00460CB9" w:rsidRPr="00851C02">
        <w:rPr>
          <w:rFonts w:asciiTheme="minorHAnsi" w:hAnsiTheme="minorHAnsi"/>
          <w:sz w:val="24"/>
          <w:szCs w:val="24"/>
        </w:rPr>
        <w:t xml:space="preserve"> a</w:t>
      </w:r>
      <w:r w:rsidR="00622CEE">
        <w:rPr>
          <w:rFonts w:asciiTheme="minorHAnsi" w:hAnsiTheme="minorHAnsi"/>
          <w:sz w:val="24"/>
          <w:szCs w:val="24"/>
        </w:rPr>
        <w:t>n increased</w:t>
      </w:r>
      <w:r w:rsidR="00460CB9" w:rsidRPr="00851C02">
        <w:rPr>
          <w:rFonts w:asciiTheme="minorHAnsi" w:hAnsiTheme="minorHAnsi"/>
          <w:sz w:val="24"/>
          <w:szCs w:val="24"/>
        </w:rPr>
        <w:t xml:space="preserve"> rebate on total annual expenditure, </w:t>
      </w:r>
      <w:r w:rsidR="0014491A" w:rsidRPr="00851C02">
        <w:rPr>
          <w:rFonts w:asciiTheme="minorHAnsi" w:hAnsiTheme="minorHAnsi"/>
          <w:sz w:val="24"/>
          <w:szCs w:val="24"/>
        </w:rPr>
        <w:t xml:space="preserve">a </w:t>
      </w:r>
      <w:r w:rsidR="00460CB9" w:rsidRPr="00851C02">
        <w:rPr>
          <w:rFonts w:asciiTheme="minorHAnsi" w:hAnsiTheme="minorHAnsi"/>
          <w:sz w:val="24"/>
          <w:szCs w:val="24"/>
        </w:rPr>
        <w:t xml:space="preserve">rebate on </w:t>
      </w:r>
      <w:r w:rsidR="00622CEE">
        <w:rPr>
          <w:rFonts w:asciiTheme="minorHAnsi" w:hAnsiTheme="minorHAnsi"/>
          <w:sz w:val="24"/>
          <w:szCs w:val="24"/>
        </w:rPr>
        <w:t>the</w:t>
      </w:r>
      <w:r w:rsidR="00460CB9" w:rsidRPr="00851C02">
        <w:rPr>
          <w:rFonts w:asciiTheme="minorHAnsi" w:hAnsiTheme="minorHAnsi"/>
          <w:sz w:val="24"/>
          <w:szCs w:val="24"/>
        </w:rPr>
        <w:t xml:space="preserve"> vials used per annum beyond the trial dosing regimen, </w:t>
      </w:r>
      <w:r w:rsidR="0014491A" w:rsidRPr="00851C02">
        <w:rPr>
          <w:rFonts w:asciiTheme="minorHAnsi" w:hAnsiTheme="minorHAnsi"/>
          <w:sz w:val="24"/>
          <w:szCs w:val="24"/>
        </w:rPr>
        <w:t xml:space="preserve">or a </w:t>
      </w:r>
      <w:r w:rsidR="00460CB9" w:rsidRPr="00851C02">
        <w:rPr>
          <w:rFonts w:asciiTheme="minorHAnsi" w:hAnsiTheme="minorHAnsi"/>
          <w:sz w:val="24"/>
          <w:szCs w:val="24"/>
        </w:rPr>
        <w:t>rebate</w:t>
      </w:r>
      <w:r w:rsidR="0014491A" w:rsidRPr="00851C02">
        <w:rPr>
          <w:rFonts w:asciiTheme="minorHAnsi" w:hAnsiTheme="minorHAnsi"/>
          <w:sz w:val="24"/>
          <w:szCs w:val="24"/>
        </w:rPr>
        <w:t xml:space="preserve"> to take into account the proportion of use in </w:t>
      </w:r>
      <w:r w:rsidR="00460CB9" w:rsidRPr="00851C02">
        <w:rPr>
          <w:rFonts w:asciiTheme="minorHAnsi" w:hAnsiTheme="minorHAnsi"/>
          <w:sz w:val="24"/>
          <w:szCs w:val="24"/>
        </w:rPr>
        <w:t xml:space="preserve">SMA </w:t>
      </w:r>
      <w:proofErr w:type="spellStart"/>
      <w:r w:rsidR="0014491A" w:rsidRPr="00851C02">
        <w:rPr>
          <w:rFonts w:asciiTheme="minorHAnsi" w:hAnsiTheme="minorHAnsi"/>
          <w:sz w:val="24"/>
          <w:szCs w:val="24"/>
        </w:rPr>
        <w:t>IIIa</w:t>
      </w:r>
      <w:proofErr w:type="spellEnd"/>
      <w:r w:rsidR="0014491A" w:rsidRPr="00851C02">
        <w:rPr>
          <w:rFonts w:asciiTheme="minorHAnsi" w:hAnsiTheme="minorHAnsi"/>
          <w:sz w:val="24"/>
          <w:szCs w:val="24"/>
        </w:rPr>
        <w:t xml:space="preserve"> </w:t>
      </w:r>
      <w:r w:rsidR="00460CB9" w:rsidRPr="00851C02">
        <w:rPr>
          <w:rFonts w:asciiTheme="minorHAnsi" w:hAnsiTheme="minorHAnsi"/>
          <w:sz w:val="24"/>
          <w:szCs w:val="24"/>
        </w:rPr>
        <w:t xml:space="preserve">patients </w:t>
      </w:r>
      <w:r w:rsidR="0014491A" w:rsidRPr="00851C02">
        <w:rPr>
          <w:rFonts w:asciiTheme="minorHAnsi" w:hAnsiTheme="minorHAnsi"/>
          <w:sz w:val="24"/>
          <w:szCs w:val="24"/>
        </w:rPr>
        <w:t>f</w:t>
      </w:r>
      <w:r w:rsidR="00460CB9" w:rsidRPr="00851C02">
        <w:rPr>
          <w:rFonts w:asciiTheme="minorHAnsi" w:hAnsiTheme="minorHAnsi"/>
          <w:sz w:val="24"/>
          <w:szCs w:val="24"/>
        </w:rPr>
        <w:t>or which there are limited</w:t>
      </w:r>
      <w:r w:rsidR="00460CB9" w:rsidRPr="00460CB9">
        <w:rPr>
          <w:rFonts w:asciiTheme="minorHAnsi" w:hAnsiTheme="minorHAnsi"/>
          <w:sz w:val="24"/>
        </w:rPr>
        <w:t xml:space="preserve"> efficacy data available.</w:t>
      </w:r>
    </w:p>
    <w:p w:rsidR="00460CB9" w:rsidRPr="00460CB9" w:rsidRDefault="00460CB9" w:rsidP="00851C02">
      <w:pPr>
        <w:pStyle w:val="ListParagraph"/>
        <w:rPr>
          <w:rFonts w:asciiTheme="minorHAnsi" w:hAnsiTheme="minorHAnsi"/>
          <w:sz w:val="24"/>
        </w:rPr>
      </w:pPr>
    </w:p>
    <w:p w:rsidR="007845E1" w:rsidRDefault="00D52F95"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w:t>
      </w:r>
      <w:r w:rsidR="00CB31A6">
        <w:rPr>
          <w:rFonts w:asciiTheme="minorHAnsi" w:hAnsiTheme="minorHAnsi"/>
          <w:sz w:val="24"/>
        </w:rPr>
        <w:t xml:space="preserve">PBAC </w:t>
      </w:r>
      <w:r>
        <w:rPr>
          <w:rFonts w:asciiTheme="minorHAnsi" w:hAnsiTheme="minorHAnsi"/>
          <w:sz w:val="24"/>
        </w:rPr>
        <w:t xml:space="preserve">considered </w:t>
      </w:r>
      <w:r w:rsidR="005C36C4">
        <w:rPr>
          <w:rFonts w:asciiTheme="minorHAnsi" w:hAnsiTheme="minorHAnsi"/>
          <w:sz w:val="24"/>
        </w:rPr>
        <w:t>that the survey</w:t>
      </w:r>
      <w:r>
        <w:rPr>
          <w:rFonts w:asciiTheme="minorHAnsi" w:hAnsiTheme="minorHAnsi"/>
          <w:sz w:val="24"/>
        </w:rPr>
        <w:t xml:space="preserve"> of paediatric neuromuscular centres in Australia was an appropriate </w:t>
      </w:r>
      <w:r w:rsidR="005C36C4">
        <w:rPr>
          <w:rFonts w:asciiTheme="minorHAnsi" w:hAnsiTheme="minorHAnsi"/>
          <w:sz w:val="24"/>
        </w:rPr>
        <w:t>source of data to base</w:t>
      </w:r>
      <w:r>
        <w:rPr>
          <w:rFonts w:asciiTheme="minorHAnsi" w:hAnsiTheme="minorHAnsi"/>
          <w:sz w:val="24"/>
        </w:rPr>
        <w:t xml:space="preserve"> the</w:t>
      </w:r>
      <w:r w:rsidR="005C36C4">
        <w:rPr>
          <w:rFonts w:asciiTheme="minorHAnsi" w:hAnsiTheme="minorHAnsi"/>
          <w:sz w:val="24"/>
        </w:rPr>
        <w:t xml:space="preserve"> estimated</w:t>
      </w:r>
      <w:r>
        <w:rPr>
          <w:rFonts w:asciiTheme="minorHAnsi" w:hAnsiTheme="minorHAnsi"/>
          <w:sz w:val="24"/>
        </w:rPr>
        <w:t xml:space="preserve"> number of prev</w:t>
      </w:r>
      <w:r w:rsidR="00B30F23">
        <w:rPr>
          <w:rFonts w:asciiTheme="minorHAnsi" w:hAnsiTheme="minorHAnsi"/>
          <w:sz w:val="24"/>
        </w:rPr>
        <w:t>a</w:t>
      </w:r>
      <w:r>
        <w:rPr>
          <w:rFonts w:asciiTheme="minorHAnsi" w:hAnsiTheme="minorHAnsi"/>
          <w:sz w:val="24"/>
        </w:rPr>
        <w:t xml:space="preserve">lent SMA Type II and </w:t>
      </w:r>
      <w:proofErr w:type="spellStart"/>
      <w:r>
        <w:rPr>
          <w:rFonts w:asciiTheme="minorHAnsi" w:hAnsiTheme="minorHAnsi"/>
          <w:sz w:val="24"/>
        </w:rPr>
        <w:t>IIIa</w:t>
      </w:r>
      <w:proofErr w:type="spellEnd"/>
      <w:r>
        <w:rPr>
          <w:rFonts w:asciiTheme="minorHAnsi" w:hAnsiTheme="minorHAnsi"/>
          <w:sz w:val="24"/>
        </w:rPr>
        <w:t xml:space="preserve"> patients given there are a limited number of these specialist centres in Australia</w:t>
      </w:r>
      <w:r w:rsidR="0052708F">
        <w:rPr>
          <w:rFonts w:asciiTheme="minorHAnsi" w:hAnsiTheme="minorHAnsi"/>
          <w:sz w:val="24"/>
        </w:rPr>
        <w:t xml:space="preserve">. The PBAC also noted that while the submission did </w:t>
      </w:r>
      <w:r w:rsidR="005C36C4">
        <w:rPr>
          <w:rFonts w:asciiTheme="minorHAnsi" w:hAnsiTheme="minorHAnsi"/>
          <w:sz w:val="24"/>
        </w:rPr>
        <w:t>not estimate the prevalent number of SMA Type I patients based on the survey data, the estimated number of prevalent SMA Type I patients (</w:t>
      </w:r>
      <w:r w:rsidR="00CB530E">
        <w:rPr>
          <w:rFonts w:asciiTheme="minorHAnsi" w:hAnsiTheme="minorHAnsi"/>
          <w:noProof/>
          <w:color w:val="000000"/>
          <w:sz w:val="24"/>
          <w:highlight w:val="black"/>
        </w:rPr>
        <w:t>'''''</w:t>
      </w:r>
      <w:r w:rsidR="005C36C4">
        <w:rPr>
          <w:rFonts w:asciiTheme="minorHAnsi" w:hAnsiTheme="minorHAnsi"/>
          <w:sz w:val="24"/>
        </w:rPr>
        <w:t xml:space="preserve"> based on number of patients to be grandfathered from the sponsor’s expanded access program) aligned closely with the corresponding number of patients in the survey (</w:t>
      </w:r>
      <w:r w:rsidR="00CB530E">
        <w:rPr>
          <w:rFonts w:asciiTheme="minorHAnsi" w:hAnsiTheme="minorHAnsi"/>
          <w:noProof/>
          <w:color w:val="000000"/>
          <w:sz w:val="24"/>
          <w:highlight w:val="black"/>
        </w:rPr>
        <w:t>'''''</w:t>
      </w:r>
      <w:r w:rsidR="005C36C4">
        <w:rPr>
          <w:rFonts w:asciiTheme="minorHAnsi" w:hAnsiTheme="minorHAnsi"/>
          <w:sz w:val="24"/>
        </w:rPr>
        <w:t>).</w:t>
      </w:r>
      <w:r w:rsidR="006D6585">
        <w:rPr>
          <w:rFonts w:asciiTheme="minorHAnsi" w:hAnsiTheme="minorHAnsi"/>
          <w:sz w:val="24"/>
        </w:rPr>
        <w:t xml:space="preserve"> </w:t>
      </w:r>
      <w:r w:rsidR="00010366">
        <w:rPr>
          <w:rFonts w:asciiTheme="minorHAnsi" w:hAnsiTheme="minorHAnsi"/>
          <w:sz w:val="24"/>
        </w:rPr>
        <w:t xml:space="preserve">The PBAC considered that the inclusion of additional patients to account for patients not treated at a paediatric neuromuscular centre was not justified given the nature of the disease. </w:t>
      </w:r>
    </w:p>
    <w:p w:rsidR="005C36C4" w:rsidRDefault="002A4541" w:rsidP="000F766B">
      <w:pPr>
        <w:pStyle w:val="ListParagraph"/>
        <w:numPr>
          <w:ilvl w:val="1"/>
          <w:numId w:val="5"/>
        </w:numPr>
        <w:spacing w:after="160"/>
        <w:contextualSpacing w:val="0"/>
        <w:rPr>
          <w:rFonts w:asciiTheme="minorHAnsi" w:hAnsiTheme="minorHAnsi"/>
          <w:sz w:val="24"/>
        </w:rPr>
      </w:pPr>
      <w:r>
        <w:rPr>
          <w:rFonts w:asciiTheme="minorHAnsi" w:hAnsiTheme="minorHAnsi"/>
          <w:sz w:val="24"/>
        </w:rPr>
        <w:t>The PBAC recalled that the DUSC previously considered the treatment uptake rates (</w:t>
      </w:r>
      <w:r w:rsidR="001B3968">
        <w:rPr>
          <w:rFonts w:asciiTheme="minorHAnsi" w:hAnsiTheme="minorHAnsi"/>
          <w:sz w:val="24"/>
        </w:rPr>
        <w:t xml:space="preserve">80%, 100% and </w:t>
      </w:r>
      <w:r w:rsidR="001B3968" w:rsidRPr="001B3968">
        <w:rPr>
          <w:rFonts w:asciiTheme="minorHAnsi" w:hAnsiTheme="minorHAnsi"/>
          <w:sz w:val="24"/>
        </w:rPr>
        <w:t>80</w:t>
      </w:r>
      <w:r w:rsidR="001B3968">
        <w:rPr>
          <w:rFonts w:asciiTheme="minorHAnsi" w:hAnsiTheme="minorHAnsi"/>
          <w:sz w:val="24"/>
        </w:rPr>
        <w:t xml:space="preserve">% </w:t>
      </w:r>
      <w:r w:rsidR="007B144B">
        <w:rPr>
          <w:rFonts w:asciiTheme="minorHAnsi" w:hAnsiTheme="minorHAnsi"/>
          <w:sz w:val="24"/>
        </w:rPr>
        <w:t xml:space="preserve">incident uptake rate for Type I, II and III patients respectively) presented in the November 2017 major submission were underestimated given the nature of the disease and lack of alternative treatments. </w:t>
      </w:r>
      <w:r w:rsidR="00D57469">
        <w:rPr>
          <w:rFonts w:asciiTheme="minorHAnsi" w:hAnsiTheme="minorHAnsi"/>
          <w:sz w:val="24"/>
        </w:rPr>
        <w:t xml:space="preserve">The PBAC considered that based on the information provided at the </w:t>
      </w:r>
      <w:proofErr w:type="spellStart"/>
      <w:r w:rsidR="00D57469">
        <w:rPr>
          <w:rFonts w:asciiTheme="minorHAnsi" w:hAnsiTheme="minorHAnsi"/>
          <w:sz w:val="24"/>
        </w:rPr>
        <w:t>nusinersen</w:t>
      </w:r>
      <w:proofErr w:type="spellEnd"/>
      <w:r w:rsidR="00D57469">
        <w:rPr>
          <w:rFonts w:asciiTheme="minorHAnsi" w:hAnsiTheme="minorHAnsi"/>
          <w:sz w:val="24"/>
        </w:rPr>
        <w:t xml:space="preserve"> stakeholder meeting (see above), it may be more reasonable to assume that uptake may not reach 100%.</w:t>
      </w:r>
      <w:r w:rsidR="000F766B">
        <w:rPr>
          <w:rFonts w:asciiTheme="minorHAnsi" w:hAnsiTheme="minorHAnsi"/>
          <w:sz w:val="24"/>
        </w:rPr>
        <w:t xml:space="preserve"> Noting that the median time to event </w:t>
      </w:r>
      <w:r w:rsidR="000F766B" w:rsidRPr="000F766B">
        <w:rPr>
          <w:rFonts w:asciiTheme="minorHAnsi" w:hAnsiTheme="minorHAnsi"/>
          <w:sz w:val="24"/>
        </w:rPr>
        <w:t xml:space="preserve">had now been reached in the </w:t>
      </w:r>
      <w:proofErr w:type="spellStart"/>
      <w:r w:rsidR="000F766B" w:rsidRPr="000F766B">
        <w:rPr>
          <w:rFonts w:asciiTheme="minorHAnsi" w:hAnsiTheme="minorHAnsi"/>
          <w:sz w:val="24"/>
        </w:rPr>
        <w:t>nusinersen</w:t>
      </w:r>
      <w:proofErr w:type="spellEnd"/>
      <w:r w:rsidR="000F766B" w:rsidRPr="000F766B">
        <w:rPr>
          <w:rFonts w:asciiTheme="minorHAnsi" w:hAnsiTheme="minorHAnsi"/>
          <w:sz w:val="24"/>
        </w:rPr>
        <w:t xml:space="preserve"> group (73.0 weeks; 95% CI</w:t>
      </w:r>
      <w:r w:rsidR="00997086">
        <w:rPr>
          <w:rFonts w:asciiTheme="minorHAnsi" w:hAnsiTheme="minorHAnsi"/>
          <w:sz w:val="24"/>
        </w:rPr>
        <w:t>:</w:t>
      </w:r>
      <w:r w:rsidR="000F766B" w:rsidRPr="000F766B">
        <w:rPr>
          <w:rFonts w:asciiTheme="minorHAnsi" w:hAnsiTheme="minorHAnsi"/>
          <w:sz w:val="24"/>
        </w:rPr>
        <w:t xml:space="preserve"> 36.3, not estimated)</w:t>
      </w:r>
      <w:r w:rsidR="000F766B">
        <w:rPr>
          <w:rFonts w:asciiTheme="minorHAnsi" w:hAnsiTheme="minorHAnsi"/>
          <w:sz w:val="24"/>
        </w:rPr>
        <w:t xml:space="preserve"> in the SHINE study, for patients </w:t>
      </w:r>
      <w:r w:rsidR="000F766B">
        <w:rPr>
          <w:rFonts w:asciiTheme="minorHAnsi" w:hAnsiTheme="minorHAnsi"/>
          <w:sz w:val="24"/>
        </w:rPr>
        <w:lastRenderedPageBreak/>
        <w:t xml:space="preserve">previously in the ENDEAR trial, the PBAC considered the increased continuation rates for Type I SMA patients applied in the revised financial estimates was uncertain. </w:t>
      </w:r>
    </w:p>
    <w:p w:rsidR="00D57469" w:rsidRDefault="00041242" w:rsidP="00041242">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noted that the financial impact of listing </w:t>
      </w:r>
      <w:proofErr w:type="spellStart"/>
      <w:r>
        <w:rPr>
          <w:rFonts w:asciiTheme="minorHAnsi" w:hAnsiTheme="minorHAnsi"/>
          <w:sz w:val="24"/>
        </w:rPr>
        <w:t>nusinersen</w:t>
      </w:r>
      <w:proofErr w:type="spellEnd"/>
      <w:r>
        <w:rPr>
          <w:rFonts w:asciiTheme="minorHAnsi" w:hAnsiTheme="minorHAnsi"/>
          <w:sz w:val="24"/>
        </w:rPr>
        <w:t xml:space="preserve"> of $</w:t>
      </w:r>
      <w:r w:rsidR="00E673B3">
        <w:rPr>
          <w:rFonts w:asciiTheme="minorHAnsi" w:hAnsiTheme="minorHAnsi"/>
          <w:sz w:val="24"/>
        </w:rPr>
        <w:t>30 - $60</w:t>
      </w:r>
      <w:r>
        <w:rPr>
          <w:rFonts w:asciiTheme="minorHAnsi" w:hAnsiTheme="minorHAnsi"/>
          <w:sz w:val="24"/>
        </w:rPr>
        <w:t xml:space="preserve"> million in Year 1 increasing to $</w:t>
      </w:r>
      <w:r w:rsidR="00E673B3">
        <w:rPr>
          <w:rFonts w:asciiTheme="minorHAnsi" w:hAnsiTheme="minorHAnsi"/>
          <w:sz w:val="24"/>
        </w:rPr>
        <w:t>30 - $60</w:t>
      </w:r>
      <w:r>
        <w:rPr>
          <w:rFonts w:asciiTheme="minorHAnsi" w:hAnsiTheme="minorHAnsi"/>
          <w:sz w:val="24"/>
        </w:rPr>
        <w:t xml:space="preserve"> million in Year 6 of listing to be significant albeit considerably less than the estimated financial impact of listing presented in the November 2017 major submission (</w:t>
      </w:r>
      <w:r w:rsidRPr="00041242">
        <w:rPr>
          <w:rFonts w:asciiTheme="minorHAnsi" w:hAnsiTheme="minorHAnsi"/>
          <w:sz w:val="24"/>
        </w:rPr>
        <w:t>$</w:t>
      </w:r>
      <w:r w:rsidR="001B3968">
        <w:rPr>
          <w:rFonts w:asciiTheme="minorHAnsi" w:hAnsiTheme="minorHAnsi"/>
          <w:sz w:val="24"/>
        </w:rPr>
        <w:t xml:space="preserve">60 - $100 </w:t>
      </w:r>
      <w:r w:rsidRPr="00041242">
        <w:rPr>
          <w:rFonts w:asciiTheme="minorHAnsi" w:hAnsiTheme="minorHAnsi"/>
          <w:sz w:val="24"/>
        </w:rPr>
        <w:t xml:space="preserve">million in Year 1 increasing to </w:t>
      </w:r>
      <w:r w:rsidR="00E673B3">
        <w:rPr>
          <w:rFonts w:asciiTheme="minorHAnsi" w:hAnsiTheme="minorHAnsi"/>
          <w:sz w:val="24"/>
        </w:rPr>
        <w:t xml:space="preserve">more than </w:t>
      </w:r>
      <w:r w:rsidRPr="00041242">
        <w:rPr>
          <w:rFonts w:asciiTheme="minorHAnsi" w:hAnsiTheme="minorHAnsi"/>
          <w:sz w:val="24"/>
        </w:rPr>
        <w:t>$</w:t>
      </w:r>
      <w:r w:rsidR="00E673B3">
        <w:rPr>
          <w:rFonts w:asciiTheme="minorHAnsi" w:hAnsiTheme="minorHAnsi"/>
          <w:sz w:val="24"/>
        </w:rPr>
        <w:t>100</w:t>
      </w:r>
      <w:r w:rsidRPr="00041242">
        <w:rPr>
          <w:rFonts w:asciiTheme="minorHAnsi" w:hAnsiTheme="minorHAnsi"/>
          <w:sz w:val="24"/>
        </w:rPr>
        <w:t xml:space="preserve"> million in Year 6</w:t>
      </w:r>
      <w:r>
        <w:rPr>
          <w:rFonts w:asciiTheme="minorHAnsi" w:hAnsiTheme="minorHAnsi"/>
          <w:sz w:val="24"/>
        </w:rPr>
        <w:t>).</w:t>
      </w:r>
      <w:r w:rsidR="0016062D">
        <w:rPr>
          <w:rFonts w:asciiTheme="minorHAnsi" w:hAnsiTheme="minorHAnsi"/>
          <w:sz w:val="24"/>
        </w:rPr>
        <w:t xml:space="preserve"> </w:t>
      </w:r>
      <w:r w:rsidR="00B30F23">
        <w:rPr>
          <w:rFonts w:asciiTheme="minorHAnsi" w:hAnsiTheme="minorHAnsi"/>
          <w:sz w:val="24"/>
        </w:rPr>
        <w:t>The PBAC noted that these estimates would need to be revised following further negotiations with the sponsor in line with the PBAC recommendations.</w:t>
      </w:r>
    </w:p>
    <w:p w:rsidR="00C110E5" w:rsidRDefault="00C110E5"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advised that further consultation with clinicians experienced in treating patients with SMA would be required to finalise the restriction. </w:t>
      </w:r>
      <w:r w:rsidR="00B001C1">
        <w:rPr>
          <w:rFonts w:asciiTheme="minorHAnsi" w:hAnsiTheme="minorHAnsi"/>
          <w:sz w:val="24"/>
        </w:rPr>
        <w:t xml:space="preserve">Based on information presented at the </w:t>
      </w:r>
      <w:proofErr w:type="spellStart"/>
      <w:r w:rsidR="00B001C1">
        <w:rPr>
          <w:rFonts w:asciiTheme="minorHAnsi" w:hAnsiTheme="minorHAnsi"/>
          <w:sz w:val="24"/>
        </w:rPr>
        <w:t>nusinersen</w:t>
      </w:r>
      <w:proofErr w:type="spellEnd"/>
      <w:r w:rsidR="00B001C1">
        <w:rPr>
          <w:rFonts w:asciiTheme="minorHAnsi" w:hAnsiTheme="minorHAnsi"/>
          <w:sz w:val="24"/>
        </w:rPr>
        <w:t xml:space="preserve"> stakeholder meeting, the PBAC </w:t>
      </w:r>
      <w:r w:rsidR="000F766B">
        <w:rPr>
          <w:rFonts w:asciiTheme="minorHAnsi" w:hAnsiTheme="minorHAnsi"/>
          <w:sz w:val="24"/>
        </w:rPr>
        <w:t xml:space="preserve">considered that it would be appropriate to include criteria to cease treatment in patients requiring permanent ventilation. </w:t>
      </w:r>
    </w:p>
    <w:p w:rsidR="004C715D" w:rsidRDefault="00D44C45"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considered it would be appropriate to limit the maximum quantity to one pack with no repeats for continuing treatment. </w:t>
      </w:r>
    </w:p>
    <w:p w:rsidR="00B40708" w:rsidRDefault="00B40708"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advised that </w:t>
      </w:r>
      <w:proofErr w:type="spellStart"/>
      <w:r>
        <w:rPr>
          <w:rFonts w:asciiTheme="minorHAnsi" w:hAnsiTheme="minorHAnsi"/>
          <w:sz w:val="24"/>
        </w:rPr>
        <w:t>nusinersen</w:t>
      </w:r>
      <w:proofErr w:type="spellEnd"/>
      <w:r>
        <w:rPr>
          <w:rFonts w:asciiTheme="minorHAnsi" w:hAnsiTheme="minorHAnsi"/>
          <w:sz w:val="24"/>
        </w:rPr>
        <w:t xml:space="preserve"> is not suitable for prescribing by nurse practitioners, as drugs listed under Section 100 (Highly Specialised Drugs Program) are currently out of scope for prescribing by Nurse Practitioners. </w:t>
      </w:r>
    </w:p>
    <w:p w:rsidR="00371A9F" w:rsidRDefault="00371A9F" w:rsidP="00B40708">
      <w:pPr>
        <w:pStyle w:val="ListParagraph"/>
        <w:numPr>
          <w:ilvl w:val="1"/>
          <w:numId w:val="5"/>
        </w:numPr>
        <w:spacing w:after="160"/>
        <w:contextualSpacing w:val="0"/>
        <w:rPr>
          <w:rFonts w:asciiTheme="minorHAnsi" w:hAnsiTheme="minorHAnsi"/>
          <w:sz w:val="24"/>
        </w:rPr>
      </w:pPr>
      <w:r>
        <w:rPr>
          <w:rFonts w:asciiTheme="minorHAnsi" w:hAnsiTheme="minorHAnsi"/>
          <w:sz w:val="24"/>
        </w:rPr>
        <w:t xml:space="preserve">The PBAC recommended that the Early Supply Rule should apply. </w:t>
      </w:r>
    </w:p>
    <w:p w:rsidR="00371A9F" w:rsidRDefault="00371A9F" w:rsidP="00371A9F">
      <w:pPr>
        <w:pStyle w:val="ListParagraph"/>
        <w:numPr>
          <w:ilvl w:val="1"/>
          <w:numId w:val="5"/>
        </w:numPr>
        <w:rPr>
          <w:rFonts w:asciiTheme="minorHAnsi" w:hAnsiTheme="minorHAnsi"/>
          <w:sz w:val="24"/>
        </w:rPr>
      </w:pPr>
      <w:r w:rsidRPr="00371A9F">
        <w:rPr>
          <w:rFonts w:asciiTheme="minorHAnsi" w:hAnsiTheme="minorHAnsi"/>
          <w:sz w:val="24"/>
        </w:rPr>
        <w:t xml:space="preserve">Under section 101(3BA) of the </w:t>
      </w:r>
      <w:r w:rsidRPr="00D11CDE">
        <w:rPr>
          <w:rFonts w:asciiTheme="minorHAnsi" w:hAnsiTheme="minorHAnsi"/>
          <w:i/>
          <w:sz w:val="24"/>
        </w:rPr>
        <w:t>National Health Act 1953</w:t>
      </w:r>
      <w:r w:rsidRPr="00371A9F">
        <w:rPr>
          <w:rFonts w:asciiTheme="minorHAnsi" w:hAnsiTheme="minorHAnsi"/>
          <w:sz w:val="24"/>
        </w:rPr>
        <w:t xml:space="preserve">, the PBAC </w:t>
      </w:r>
      <w:r w:rsidR="0014491A">
        <w:rPr>
          <w:rFonts w:asciiTheme="minorHAnsi" w:hAnsiTheme="minorHAnsi"/>
          <w:sz w:val="24"/>
        </w:rPr>
        <w:t>advised</w:t>
      </w:r>
      <w:r w:rsidRPr="00371A9F">
        <w:rPr>
          <w:rFonts w:asciiTheme="minorHAnsi" w:hAnsiTheme="minorHAnsi"/>
          <w:sz w:val="24"/>
        </w:rPr>
        <w:t xml:space="preserve"> that </w:t>
      </w:r>
      <w:proofErr w:type="spellStart"/>
      <w:r>
        <w:rPr>
          <w:rFonts w:asciiTheme="minorHAnsi" w:hAnsiTheme="minorHAnsi"/>
          <w:sz w:val="24"/>
        </w:rPr>
        <w:t>nusinersen</w:t>
      </w:r>
      <w:proofErr w:type="spellEnd"/>
      <w:r w:rsidRPr="00371A9F">
        <w:rPr>
          <w:rFonts w:asciiTheme="minorHAnsi" w:hAnsiTheme="minorHAnsi"/>
          <w:sz w:val="24"/>
        </w:rPr>
        <w:t xml:space="preserve"> should not be treated as interchangeable on an individual patien</w:t>
      </w:r>
      <w:r w:rsidR="002A40F2">
        <w:rPr>
          <w:rFonts w:asciiTheme="minorHAnsi" w:hAnsiTheme="minorHAnsi"/>
          <w:sz w:val="24"/>
        </w:rPr>
        <w:t>t basis with any other medicine.</w:t>
      </w:r>
    </w:p>
    <w:p w:rsidR="00371A9F" w:rsidRPr="00371A9F" w:rsidRDefault="00371A9F" w:rsidP="00371A9F">
      <w:pPr>
        <w:pStyle w:val="ListParagraph"/>
        <w:rPr>
          <w:rFonts w:asciiTheme="minorHAnsi" w:hAnsiTheme="minorHAnsi"/>
          <w:sz w:val="24"/>
        </w:rPr>
      </w:pPr>
    </w:p>
    <w:p w:rsidR="00B40708" w:rsidRPr="00B40708" w:rsidRDefault="00B40708" w:rsidP="00B40708">
      <w:pPr>
        <w:pStyle w:val="ListParagraph"/>
        <w:numPr>
          <w:ilvl w:val="1"/>
          <w:numId w:val="5"/>
        </w:numPr>
        <w:spacing w:after="160"/>
        <w:contextualSpacing w:val="0"/>
        <w:rPr>
          <w:rFonts w:asciiTheme="minorHAnsi" w:hAnsiTheme="minorHAnsi"/>
          <w:sz w:val="24"/>
        </w:rPr>
      </w:pPr>
      <w:r w:rsidRPr="00B40708">
        <w:rPr>
          <w:rFonts w:asciiTheme="minorHAnsi" w:hAnsiTheme="minorHAnsi"/>
          <w:sz w:val="24"/>
        </w:rPr>
        <w:t>The PBAC noted that this submission is not eligible for an Independent Review as it received a positive recommendation.</w:t>
      </w:r>
    </w:p>
    <w:p w:rsidR="00E37A11" w:rsidRPr="00525B39" w:rsidRDefault="00E37A11" w:rsidP="00E37A11">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B072F5" w:rsidRPr="00E673B3" w:rsidRDefault="00E37A11" w:rsidP="00E673B3">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FA407B" w:rsidRPr="006905E6" w:rsidRDefault="00FA407B" w:rsidP="006905E6">
      <w:pPr>
        <w:pStyle w:val="Heading1"/>
      </w:pPr>
      <w:r w:rsidRPr="006905E6">
        <w:t>Recommended listing</w:t>
      </w:r>
    </w:p>
    <w:p w:rsidR="00FA407B" w:rsidRDefault="00755526" w:rsidP="00FA407B">
      <w:pPr>
        <w:pStyle w:val="ListParagraph"/>
        <w:numPr>
          <w:ilvl w:val="1"/>
          <w:numId w:val="5"/>
        </w:numPr>
        <w:spacing w:after="160"/>
        <w:contextualSpacing w:val="0"/>
        <w:rPr>
          <w:rFonts w:asciiTheme="minorHAnsi" w:hAnsiTheme="minorHAnsi"/>
          <w:sz w:val="24"/>
        </w:rPr>
      </w:pPr>
      <w:r>
        <w:rPr>
          <w:rFonts w:asciiTheme="minorHAnsi" w:hAnsiTheme="minorHAnsi"/>
          <w:sz w:val="24"/>
        </w:rPr>
        <w:t>Add new item:</w:t>
      </w:r>
    </w:p>
    <w:p w:rsidR="00F25251" w:rsidRDefault="00755526" w:rsidP="00E61A34">
      <w:pPr>
        <w:spacing w:after="160"/>
        <w:ind w:left="720"/>
        <w:rPr>
          <w:rFonts w:asciiTheme="minorHAnsi" w:hAnsiTheme="minorHAnsi"/>
        </w:rPr>
      </w:pPr>
      <w:proofErr w:type="gramStart"/>
      <w:r>
        <w:rPr>
          <w:rFonts w:asciiTheme="minorHAnsi" w:hAnsiTheme="minorHAnsi"/>
        </w:rPr>
        <w:t>Restriction wording to be finalised.</w:t>
      </w:r>
      <w:proofErr w:type="gramEnd"/>
      <w:r>
        <w:rPr>
          <w:rFonts w:asciiTheme="minorHAnsi" w:hAnsiTheme="minorHAnsi"/>
        </w:rPr>
        <w:t xml:space="preserve"> </w:t>
      </w:r>
    </w:p>
    <w:p w:rsidR="00FE518E" w:rsidRDefault="00FE518E">
      <w:pPr>
        <w:rPr>
          <w:rFonts w:asciiTheme="minorHAnsi" w:hAnsiTheme="minorHAnsi" w:cs="Arial"/>
          <w:b/>
          <w:bCs/>
          <w:snapToGrid w:val="0"/>
          <w:sz w:val="32"/>
        </w:rPr>
      </w:pPr>
      <w:r>
        <w:rPr>
          <w:rFonts w:asciiTheme="minorHAnsi" w:hAnsiTheme="minorHAnsi" w:cs="Arial"/>
          <w:b/>
          <w:bCs/>
          <w:snapToGrid w:val="0"/>
          <w:sz w:val="32"/>
        </w:rPr>
        <w:br w:type="page"/>
      </w:r>
    </w:p>
    <w:p w:rsidR="00B528D0" w:rsidRDefault="00B528D0" w:rsidP="00B528D0">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lastRenderedPageBreak/>
        <w:t>Context for Decision</w:t>
      </w:r>
    </w:p>
    <w:p w:rsidR="00B528D0" w:rsidRPr="006905E6" w:rsidRDefault="00B528D0" w:rsidP="006905E6">
      <w:pPr>
        <w:ind w:left="709"/>
        <w:jc w:val="both"/>
        <w:rPr>
          <w:rFonts w:asciiTheme="minorHAnsi" w:hAnsiTheme="minorHAnsi"/>
          <w:b/>
          <w:bCs/>
          <w:snapToGrid w:val="0"/>
          <w:sz w:val="32"/>
        </w:rPr>
      </w:pPr>
      <w:r w:rsidRPr="006905E6">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528D0" w:rsidRPr="00A56D22" w:rsidRDefault="00B528D0" w:rsidP="00B528D0">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1B3968" w:rsidRPr="001B3968" w:rsidRDefault="001B3968" w:rsidP="001B3968">
      <w:pPr>
        <w:ind w:left="709"/>
        <w:jc w:val="both"/>
        <w:rPr>
          <w:rFonts w:asciiTheme="minorHAnsi" w:hAnsiTheme="minorHAnsi"/>
          <w:lang w:val="en-GB"/>
        </w:rPr>
      </w:pPr>
      <w:r w:rsidRPr="001B3968">
        <w:rPr>
          <w:rFonts w:asciiTheme="minorHAnsi" w:hAnsiTheme="minorHAnsi"/>
          <w:lang w:val="en-GB"/>
        </w:rPr>
        <w:t xml:space="preserve">Biogen welcomes the positive recommendation for </w:t>
      </w:r>
      <w:proofErr w:type="spellStart"/>
      <w:r w:rsidRPr="001B3968">
        <w:rPr>
          <w:rFonts w:asciiTheme="minorHAnsi" w:hAnsiTheme="minorHAnsi"/>
          <w:lang w:val="en-GB"/>
        </w:rPr>
        <w:t>nusinersen</w:t>
      </w:r>
      <w:proofErr w:type="spellEnd"/>
      <w:r w:rsidRPr="001B3968">
        <w:rPr>
          <w:rFonts w:asciiTheme="minorHAnsi" w:hAnsiTheme="minorHAnsi"/>
          <w:lang w:val="en-GB"/>
        </w:rPr>
        <w:t xml:space="preserve"> for the treatment of paediatric patients with infantile-onset or childhood-onset Spinal Muscular Atrophy (SMA) with onset of symptoms prior to three years of age. However, Biogen is committed to exploring every opportunity to make </w:t>
      </w:r>
      <w:proofErr w:type="spellStart"/>
      <w:r w:rsidRPr="001B3968">
        <w:rPr>
          <w:rFonts w:asciiTheme="minorHAnsi" w:hAnsiTheme="minorHAnsi"/>
          <w:lang w:val="en-GB"/>
        </w:rPr>
        <w:t>nusinersen</w:t>
      </w:r>
      <w:proofErr w:type="spellEnd"/>
      <w:r w:rsidRPr="001B3968">
        <w:rPr>
          <w:rFonts w:asciiTheme="minorHAnsi" w:hAnsiTheme="minorHAnsi"/>
          <w:lang w:val="en-GB"/>
        </w:rPr>
        <w:t xml:space="preserve"> accessible to all those patients in the Spinal Muscular Atrophy community who could benefit from it.</w:t>
      </w:r>
    </w:p>
    <w:p w:rsidR="00B528D0" w:rsidRPr="00E61A34" w:rsidRDefault="00B528D0" w:rsidP="00E61A34">
      <w:pPr>
        <w:spacing w:after="160"/>
        <w:ind w:left="720"/>
        <w:rPr>
          <w:rFonts w:asciiTheme="minorHAnsi" w:hAnsiTheme="minorHAnsi"/>
        </w:rPr>
      </w:pPr>
    </w:p>
    <w:p w:rsidR="00F64CC1" w:rsidRPr="0070298B" w:rsidRDefault="00F64CC1" w:rsidP="00F64CC1">
      <w:pPr>
        <w:jc w:val="both"/>
        <w:rPr>
          <w:rFonts w:asciiTheme="minorHAnsi" w:hAnsiTheme="minorHAnsi"/>
          <w:sz w:val="22"/>
          <w:szCs w:val="22"/>
        </w:rPr>
      </w:pPr>
    </w:p>
    <w:sectPr w:rsidR="00F64CC1" w:rsidRPr="0070298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30E" w:rsidRDefault="00CB530E">
      <w:r>
        <w:separator/>
      </w:r>
    </w:p>
    <w:p w:rsidR="00CB530E" w:rsidRDefault="00CB530E"/>
  </w:endnote>
  <w:endnote w:type="continuationSeparator" w:id="0">
    <w:p w:rsidR="00CB530E" w:rsidRDefault="00CB530E">
      <w:r>
        <w:continuationSeparator/>
      </w:r>
    </w:p>
    <w:p w:rsidR="00CB530E" w:rsidRDefault="00CB5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F50C5" w:rsidTr="005A3173">
      <w:trPr>
        <w:trHeight w:val="151"/>
      </w:trPr>
      <w:tc>
        <w:tcPr>
          <w:tcW w:w="2250" w:type="pct"/>
          <w:tcBorders>
            <w:top w:val="nil"/>
            <w:left w:val="nil"/>
            <w:bottom w:val="single" w:sz="4" w:space="0" w:color="4F81BD"/>
            <w:right w:val="nil"/>
          </w:tcBorders>
        </w:tcPr>
        <w:p w:rsidR="001F50C5" w:rsidRPr="005A3173" w:rsidRDefault="001F50C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F50C5" w:rsidRPr="005A3173" w:rsidRDefault="001F50C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50C5" w:rsidRPr="005A3173" w:rsidRDefault="001F50C5" w:rsidP="005A3173">
          <w:pPr>
            <w:pStyle w:val="Header"/>
            <w:spacing w:line="276" w:lineRule="auto"/>
            <w:rPr>
              <w:rFonts w:ascii="Calibri" w:eastAsia="MS Gothic" w:hAnsi="Calibri"/>
              <w:b/>
              <w:bCs/>
              <w:color w:val="4F81BD"/>
            </w:rPr>
          </w:pPr>
        </w:p>
      </w:tc>
    </w:tr>
    <w:tr w:rsidR="001F50C5" w:rsidTr="005A3173">
      <w:trPr>
        <w:trHeight w:val="150"/>
      </w:trPr>
      <w:tc>
        <w:tcPr>
          <w:tcW w:w="2250" w:type="pct"/>
          <w:tcBorders>
            <w:top w:val="single" w:sz="4" w:space="0" w:color="4F81BD"/>
            <w:left w:val="nil"/>
            <w:bottom w:val="nil"/>
            <w:right w:val="nil"/>
          </w:tcBorders>
        </w:tcPr>
        <w:p w:rsidR="001F50C5" w:rsidRPr="005A3173" w:rsidRDefault="001F50C5" w:rsidP="005A3173">
          <w:pPr>
            <w:pStyle w:val="Header"/>
            <w:spacing w:line="276" w:lineRule="auto"/>
            <w:rPr>
              <w:rFonts w:ascii="Calibri" w:eastAsia="MS Gothic" w:hAnsi="Calibri"/>
              <w:b/>
              <w:bCs/>
              <w:color w:val="4F81BD"/>
            </w:rPr>
          </w:pPr>
        </w:p>
      </w:tc>
      <w:tc>
        <w:tcPr>
          <w:tcW w:w="0" w:type="auto"/>
          <w:vMerge/>
          <w:vAlign w:val="center"/>
          <w:hideMark/>
        </w:tcPr>
        <w:p w:rsidR="001F50C5" w:rsidRPr="005A3173" w:rsidRDefault="001F50C5" w:rsidP="005A3173">
          <w:pPr>
            <w:rPr>
              <w:rFonts w:ascii="Calibri" w:hAnsi="Calibri"/>
              <w:color w:val="365F91"/>
              <w:sz w:val="22"/>
              <w:szCs w:val="22"/>
            </w:rPr>
          </w:pPr>
        </w:p>
      </w:tc>
      <w:tc>
        <w:tcPr>
          <w:tcW w:w="2250" w:type="pct"/>
          <w:tcBorders>
            <w:top w:val="single" w:sz="4" w:space="0" w:color="4F81BD"/>
            <w:left w:val="nil"/>
            <w:bottom w:val="nil"/>
            <w:right w:val="nil"/>
          </w:tcBorders>
        </w:tcPr>
        <w:p w:rsidR="001F50C5" w:rsidRPr="005A3173" w:rsidRDefault="001F50C5" w:rsidP="005A3173">
          <w:pPr>
            <w:pStyle w:val="Header"/>
            <w:spacing w:line="276" w:lineRule="auto"/>
            <w:rPr>
              <w:rFonts w:ascii="Calibri" w:eastAsia="MS Gothic" w:hAnsi="Calibri"/>
              <w:b/>
              <w:bCs/>
              <w:color w:val="4F81BD"/>
            </w:rPr>
          </w:pPr>
        </w:p>
      </w:tc>
    </w:tr>
  </w:tbl>
  <w:p w:rsidR="001F50C5" w:rsidRDefault="001F50C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0C5" w:rsidRDefault="001F50C5">
    <w:pPr>
      <w:pStyle w:val="Footer"/>
    </w:pPr>
  </w:p>
  <w:p w:rsidR="001F50C5" w:rsidRDefault="001F50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0C5" w:rsidRDefault="001F50C5" w:rsidP="00EF44A0">
    <w:pPr>
      <w:pStyle w:val="Footer"/>
      <w:jc w:val="center"/>
      <w:rPr>
        <w:rFonts w:ascii="Arial" w:hAnsi="Arial" w:cs="Arial"/>
        <w:b/>
        <w:sz w:val="20"/>
        <w:szCs w:val="20"/>
      </w:rPr>
    </w:pPr>
  </w:p>
  <w:p w:rsidR="001F50C5" w:rsidRPr="0042358F" w:rsidRDefault="001F50C5" w:rsidP="0042358F">
    <w:pPr>
      <w:tabs>
        <w:tab w:val="center" w:pos="4153"/>
        <w:tab w:val="right" w:pos="8306"/>
      </w:tabs>
      <w:spacing w:after="120"/>
      <w:ind w:left="360"/>
      <w:jc w:val="center"/>
      <w:rPr>
        <w:rFonts w:ascii="Calibri" w:hAnsi="Calibri" w:cs="Arial"/>
        <w:b/>
        <w:sz w:val="20"/>
        <w:lang w:eastAsia="en-US"/>
      </w:rPr>
    </w:pPr>
    <w:r w:rsidRPr="0042358F">
      <w:rPr>
        <w:rFonts w:ascii="Calibri" w:hAnsi="Calibri" w:cs="Arial"/>
        <w:b/>
        <w:sz w:val="20"/>
        <w:lang w:eastAsia="en-US"/>
      </w:rPr>
      <w:fldChar w:fldCharType="begin"/>
    </w:r>
    <w:r w:rsidRPr="0042358F">
      <w:rPr>
        <w:rFonts w:ascii="Calibri" w:hAnsi="Calibri" w:cs="Arial"/>
        <w:b/>
        <w:sz w:val="20"/>
        <w:lang w:eastAsia="en-US"/>
      </w:rPr>
      <w:instrText xml:space="preserve"> PAGE   \* MERGEFORMAT </w:instrText>
    </w:r>
    <w:r w:rsidRPr="0042358F">
      <w:rPr>
        <w:rFonts w:ascii="Calibri" w:hAnsi="Calibri" w:cs="Arial"/>
        <w:b/>
        <w:sz w:val="20"/>
        <w:lang w:eastAsia="en-US"/>
      </w:rPr>
      <w:fldChar w:fldCharType="separate"/>
    </w:r>
    <w:r w:rsidR="00FE518E">
      <w:rPr>
        <w:rFonts w:ascii="Calibri" w:hAnsi="Calibri" w:cs="Arial"/>
        <w:b/>
        <w:noProof/>
        <w:sz w:val="20"/>
        <w:lang w:eastAsia="en-US"/>
      </w:rPr>
      <w:t>1</w:t>
    </w:r>
    <w:r w:rsidRPr="0042358F">
      <w:rPr>
        <w:rFonts w:ascii="Calibri" w:hAnsi="Calibri" w:cs="Arial"/>
        <w:b/>
        <w:noProof/>
        <w:sz w:val="20"/>
        <w:lang w:eastAsia="en-US"/>
      </w:rPr>
      <w:fldChar w:fldCharType="end"/>
    </w:r>
  </w:p>
  <w:p w:rsidR="001F50C5" w:rsidRPr="005E1333" w:rsidRDefault="001F50C5" w:rsidP="0042358F">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F50C5" w:rsidTr="005A3173">
      <w:trPr>
        <w:trHeight w:val="151"/>
      </w:trPr>
      <w:tc>
        <w:tcPr>
          <w:tcW w:w="2250" w:type="pct"/>
          <w:tcBorders>
            <w:top w:val="nil"/>
            <w:left w:val="nil"/>
            <w:bottom w:val="single" w:sz="4" w:space="0" w:color="4F81BD"/>
            <w:right w:val="nil"/>
          </w:tcBorders>
        </w:tcPr>
        <w:p w:rsidR="001F50C5" w:rsidRPr="005A3173" w:rsidRDefault="001F50C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F50C5" w:rsidRPr="005A3173" w:rsidRDefault="001F50C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50C5" w:rsidRPr="005A3173" w:rsidRDefault="001F50C5" w:rsidP="005A3173">
          <w:pPr>
            <w:pStyle w:val="Header"/>
            <w:spacing w:line="276" w:lineRule="auto"/>
            <w:rPr>
              <w:rFonts w:ascii="Calibri" w:eastAsia="MS Gothic" w:hAnsi="Calibri"/>
              <w:b/>
              <w:bCs/>
              <w:color w:val="4F81BD"/>
            </w:rPr>
          </w:pPr>
        </w:p>
      </w:tc>
    </w:tr>
    <w:tr w:rsidR="001F50C5" w:rsidTr="005A3173">
      <w:trPr>
        <w:trHeight w:val="150"/>
      </w:trPr>
      <w:tc>
        <w:tcPr>
          <w:tcW w:w="2250" w:type="pct"/>
          <w:tcBorders>
            <w:top w:val="single" w:sz="4" w:space="0" w:color="4F81BD"/>
            <w:left w:val="nil"/>
            <w:bottom w:val="nil"/>
            <w:right w:val="nil"/>
          </w:tcBorders>
        </w:tcPr>
        <w:p w:rsidR="001F50C5" w:rsidRPr="005A3173" w:rsidRDefault="001F50C5" w:rsidP="005A3173">
          <w:pPr>
            <w:pStyle w:val="Header"/>
            <w:spacing w:line="276" w:lineRule="auto"/>
            <w:rPr>
              <w:rFonts w:ascii="Calibri" w:eastAsia="MS Gothic" w:hAnsi="Calibri"/>
              <w:b/>
              <w:bCs/>
              <w:color w:val="4F81BD"/>
            </w:rPr>
          </w:pPr>
        </w:p>
      </w:tc>
      <w:tc>
        <w:tcPr>
          <w:tcW w:w="0" w:type="auto"/>
          <w:vMerge/>
          <w:vAlign w:val="center"/>
          <w:hideMark/>
        </w:tcPr>
        <w:p w:rsidR="001F50C5" w:rsidRPr="005A3173" w:rsidRDefault="001F50C5" w:rsidP="005A3173">
          <w:pPr>
            <w:rPr>
              <w:rFonts w:ascii="Calibri" w:hAnsi="Calibri"/>
              <w:color w:val="365F91"/>
              <w:sz w:val="22"/>
              <w:szCs w:val="22"/>
            </w:rPr>
          </w:pPr>
        </w:p>
      </w:tc>
      <w:tc>
        <w:tcPr>
          <w:tcW w:w="2250" w:type="pct"/>
          <w:tcBorders>
            <w:top w:val="single" w:sz="4" w:space="0" w:color="4F81BD"/>
            <w:left w:val="nil"/>
            <w:bottom w:val="nil"/>
            <w:right w:val="nil"/>
          </w:tcBorders>
        </w:tcPr>
        <w:p w:rsidR="001F50C5" w:rsidRPr="005A3173" w:rsidRDefault="001F50C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F50C5" w:rsidTr="005A3173">
      <w:trPr>
        <w:trHeight w:val="151"/>
      </w:trPr>
      <w:tc>
        <w:tcPr>
          <w:tcW w:w="2250" w:type="pct"/>
          <w:tcBorders>
            <w:top w:val="nil"/>
            <w:left w:val="nil"/>
            <w:bottom w:val="single" w:sz="4" w:space="0" w:color="4F81BD"/>
            <w:right w:val="nil"/>
          </w:tcBorders>
        </w:tcPr>
        <w:p w:rsidR="001F50C5" w:rsidRPr="005A3173" w:rsidRDefault="001F50C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F50C5" w:rsidRPr="005A3173" w:rsidRDefault="001F50C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F50C5" w:rsidRPr="005A3173" w:rsidRDefault="001F50C5" w:rsidP="005A3173">
          <w:pPr>
            <w:pStyle w:val="Header"/>
            <w:spacing w:line="276" w:lineRule="auto"/>
            <w:rPr>
              <w:rFonts w:ascii="Calibri" w:eastAsia="MS Gothic" w:hAnsi="Calibri"/>
              <w:b/>
              <w:bCs/>
              <w:color w:val="4F81BD"/>
            </w:rPr>
          </w:pPr>
        </w:p>
      </w:tc>
    </w:tr>
    <w:tr w:rsidR="001F50C5" w:rsidTr="005A3173">
      <w:trPr>
        <w:trHeight w:val="150"/>
      </w:trPr>
      <w:tc>
        <w:tcPr>
          <w:tcW w:w="2250" w:type="pct"/>
          <w:tcBorders>
            <w:top w:val="single" w:sz="4" w:space="0" w:color="4F81BD"/>
            <w:left w:val="nil"/>
            <w:bottom w:val="nil"/>
            <w:right w:val="nil"/>
          </w:tcBorders>
        </w:tcPr>
        <w:p w:rsidR="001F50C5" w:rsidRPr="005A3173" w:rsidRDefault="001F50C5" w:rsidP="005A3173">
          <w:pPr>
            <w:pStyle w:val="Header"/>
            <w:spacing w:line="276" w:lineRule="auto"/>
            <w:rPr>
              <w:rFonts w:ascii="Calibri" w:eastAsia="MS Gothic" w:hAnsi="Calibri"/>
              <w:b/>
              <w:bCs/>
              <w:color w:val="4F81BD"/>
            </w:rPr>
          </w:pPr>
        </w:p>
      </w:tc>
      <w:tc>
        <w:tcPr>
          <w:tcW w:w="0" w:type="auto"/>
          <w:vMerge/>
          <w:vAlign w:val="center"/>
          <w:hideMark/>
        </w:tcPr>
        <w:p w:rsidR="001F50C5" w:rsidRPr="005A3173" w:rsidRDefault="001F50C5" w:rsidP="005A3173">
          <w:pPr>
            <w:rPr>
              <w:rFonts w:ascii="Calibri" w:hAnsi="Calibri"/>
              <w:color w:val="365F91"/>
              <w:sz w:val="22"/>
              <w:szCs w:val="22"/>
            </w:rPr>
          </w:pPr>
        </w:p>
      </w:tc>
      <w:tc>
        <w:tcPr>
          <w:tcW w:w="2250" w:type="pct"/>
          <w:tcBorders>
            <w:top w:val="single" w:sz="4" w:space="0" w:color="4F81BD"/>
            <w:left w:val="nil"/>
            <w:bottom w:val="nil"/>
            <w:right w:val="nil"/>
          </w:tcBorders>
        </w:tcPr>
        <w:p w:rsidR="001F50C5" w:rsidRPr="005A3173" w:rsidRDefault="001F50C5" w:rsidP="005A3173">
          <w:pPr>
            <w:pStyle w:val="Header"/>
            <w:spacing w:line="276" w:lineRule="auto"/>
            <w:rPr>
              <w:rFonts w:ascii="Calibri" w:eastAsia="MS Gothic" w:hAnsi="Calibri"/>
              <w:b/>
              <w:bCs/>
              <w:color w:val="4F81BD"/>
            </w:rPr>
          </w:pPr>
        </w:p>
      </w:tc>
    </w:tr>
  </w:tbl>
  <w:p w:rsidR="001F50C5" w:rsidRPr="007C0F57" w:rsidRDefault="001F50C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F50C5" w:rsidRPr="007C0F57" w:rsidRDefault="001F50C5" w:rsidP="007C0F57">
    <w:pPr>
      <w:pStyle w:val="Footer"/>
      <w:jc w:val="center"/>
      <w:rPr>
        <w:b/>
        <w:i/>
        <w:sz w:val="20"/>
        <w:szCs w:val="20"/>
      </w:rPr>
    </w:pPr>
    <w:r w:rsidRPr="007C0F57">
      <w:rPr>
        <w:b/>
        <w:i/>
        <w:sz w:val="20"/>
        <w:szCs w:val="20"/>
      </w:rPr>
      <w:t>Commercial-in-Confidence</w:t>
    </w:r>
  </w:p>
  <w:p w:rsidR="001F50C5" w:rsidRDefault="001F50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30E" w:rsidRDefault="00CB530E">
      <w:r>
        <w:separator/>
      </w:r>
    </w:p>
    <w:p w:rsidR="00CB530E" w:rsidRDefault="00CB530E"/>
  </w:footnote>
  <w:footnote w:type="continuationSeparator" w:id="0">
    <w:p w:rsidR="00CB530E" w:rsidRDefault="00CB530E">
      <w:r>
        <w:continuationSeparator/>
      </w:r>
    </w:p>
    <w:p w:rsidR="00CB530E" w:rsidRDefault="00CB53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F50C5" w:rsidRPr="008E0D90" w:rsidTr="00A06225">
      <w:trPr>
        <w:trHeight w:val="151"/>
      </w:trPr>
      <w:tc>
        <w:tcPr>
          <w:tcW w:w="2389" w:type="pct"/>
          <w:tcBorders>
            <w:top w:val="nil"/>
            <w:left w:val="nil"/>
            <w:bottom w:val="single" w:sz="4" w:space="0" w:color="4F81BD"/>
            <w:right w:val="nil"/>
          </w:tcBorders>
        </w:tcPr>
        <w:p w:rsidR="001F50C5" w:rsidRPr="00A06225" w:rsidRDefault="001F50C5">
          <w:pPr>
            <w:pStyle w:val="Header"/>
            <w:spacing w:line="276" w:lineRule="auto"/>
            <w:rPr>
              <w:rFonts w:ascii="Cambria" w:eastAsia="MS Gothic" w:hAnsi="Cambria"/>
              <w:b/>
              <w:bCs/>
              <w:color w:val="4F81BD"/>
            </w:rPr>
          </w:pPr>
        </w:p>
      </w:tc>
      <w:tc>
        <w:tcPr>
          <w:tcW w:w="333" w:type="pct"/>
          <w:vMerge w:val="restart"/>
          <w:noWrap/>
          <w:vAlign w:val="center"/>
          <w:hideMark/>
        </w:tcPr>
        <w:p w:rsidR="001F50C5" w:rsidRPr="00A06225" w:rsidRDefault="001F50C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F50C5" w:rsidRPr="00A06225" w:rsidRDefault="001F50C5">
          <w:pPr>
            <w:pStyle w:val="Header"/>
            <w:spacing w:line="276" w:lineRule="auto"/>
            <w:rPr>
              <w:rFonts w:ascii="Cambria" w:eastAsia="MS Gothic" w:hAnsi="Cambria"/>
              <w:b/>
              <w:bCs/>
              <w:color w:val="4F81BD"/>
            </w:rPr>
          </w:pPr>
        </w:p>
      </w:tc>
    </w:tr>
    <w:tr w:rsidR="001F50C5" w:rsidRPr="008E0D90" w:rsidTr="00A06225">
      <w:trPr>
        <w:trHeight w:val="150"/>
      </w:trPr>
      <w:tc>
        <w:tcPr>
          <w:tcW w:w="2389" w:type="pct"/>
          <w:tcBorders>
            <w:top w:val="single" w:sz="4" w:space="0" w:color="4F81BD"/>
            <w:left w:val="nil"/>
            <w:bottom w:val="nil"/>
            <w:right w:val="nil"/>
          </w:tcBorders>
        </w:tcPr>
        <w:p w:rsidR="001F50C5" w:rsidRPr="00A06225" w:rsidRDefault="001F50C5">
          <w:pPr>
            <w:pStyle w:val="Header"/>
            <w:spacing w:line="276" w:lineRule="auto"/>
            <w:rPr>
              <w:rFonts w:ascii="Cambria" w:eastAsia="MS Gothic" w:hAnsi="Cambria"/>
              <w:b/>
              <w:bCs/>
              <w:color w:val="4F81BD"/>
            </w:rPr>
          </w:pPr>
        </w:p>
      </w:tc>
      <w:tc>
        <w:tcPr>
          <w:tcW w:w="0" w:type="auto"/>
          <w:vMerge/>
          <w:vAlign w:val="center"/>
          <w:hideMark/>
        </w:tcPr>
        <w:p w:rsidR="001F50C5" w:rsidRPr="00A06225" w:rsidRDefault="001F50C5">
          <w:pPr>
            <w:rPr>
              <w:rFonts w:ascii="Cambria" w:hAnsi="Cambria"/>
              <w:color w:val="4F81BD"/>
              <w:sz w:val="22"/>
              <w:szCs w:val="22"/>
            </w:rPr>
          </w:pPr>
        </w:p>
      </w:tc>
      <w:tc>
        <w:tcPr>
          <w:tcW w:w="2278" w:type="pct"/>
          <w:tcBorders>
            <w:top w:val="single" w:sz="4" w:space="0" w:color="4F81BD"/>
            <w:left w:val="nil"/>
            <w:bottom w:val="nil"/>
            <w:right w:val="nil"/>
          </w:tcBorders>
        </w:tcPr>
        <w:p w:rsidR="001F50C5" w:rsidRPr="00A06225" w:rsidRDefault="001F50C5">
          <w:pPr>
            <w:pStyle w:val="Header"/>
            <w:spacing w:line="276" w:lineRule="auto"/>
            <w:rPr>
              <w:rFonts w:ascii="Cambria" w:eastAsia="MS Gothic" w:hAnsi="Cambria"/>
              <w:b/>
              <w:bCs/>
              <w:color w:val="4F81BD"/>
            </w:rPr>
          </w:pPr>
        </w:p>
      </w:tc>
    </w:tr>
  </w:tbl>
  <w:p w:rsidR="001F50C5" w:rsidRDefault="001F50C5">
    <w:pPr>
      <w:pStyle w:val="Header"/>
    </w:pPr>
  </w:p>
  <w:p w:rsidR="001F50C5" w:rsidRDefault="001F50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0C5" w:rsidRDefault="001F50C5" w:rsidP="008908B8">
    <w:pPr>
      <w:widowControl w:val="0"/>
      <w:tabs>
        <w:tab w:val="center" w:pos="4513"/>
        <w:tab w:val="right" w:pos="9026"/>
      </w:tabs>
      <w:ind w:left="360"/>
      <w:jc w:val="center"/>
      <w:rPr>
        <w:rFonts w:asciiTheme="minorHAnsi" w:hAnsiTheme="minorHAnsi" w:cs="Arial"/>
        <w:i/>
        <w:snapToGrid w:val="0"/>
        <w:color w:val="808080"/>
        <w:sz w:val="22"/>
        <w:szCs w:val="22"/>
        <w:lang w:eastAsia="en-US"/>
      </w:rPr>
    </w:pPr>
    <w:r>
      <w:rPr>
        <w:rFonts w:asciiTheme="minorHAnsi" w:hAnsiTheme="minorHAnsi" w:cs="Arial"/>
        <w:i/>
        <w:snapToGrid w:val="0"/>
        <w:color w:val="808080"/>
        <w:sz w:val="22"/>
        <w:szCs w:val="22"/>
        <w:lang w:eastAsia="en-US"/>
      </w:rPr>
      <w:t>Public Summary Document</w:t>
    </w:r>
    <w:r w:rsidRPr="008908B8">
      <w:rPr>
        <w:rFonts w:asciiTheme="minorHAnsi" w:hAnsiTheme="minorHAnsi" w:cs="Arial"/>
        <w:i/>
        <w:snapToGrid w:val="0"/>
        <w:color w:val="808080"/>
        <w:sz w:val="22"/>
        <w:szCs w:val="22"/>
        <w:lang w:eastAsia="en-US"/>
      </w:rPr>
      <w:t xml:space="preserve"> – March 2018 PBAC Meeting</w:t>
    </w:r>
  </w:p>
  <w:p w:rsidR="00686267" w:rsidRPr="008908B8" w:rsidRDefault="00686267" w:rsidP="008908B8">
    <w:pPr>
      <w:widowControl w:val="0"/>
      <w:tabs>
        <w:tab w:val="center" w:pos="4513"/>
        <w:tab w:val="right" w:pos="9026"/>
      </w:tabs>
      <w:ind w:left="360"/>
      <w:jc w:val="center"/>
      <w:rPr>
        <w:rFonts w:asciiTheme="minorHAnsi" w:hAnsiTheme="minorHAnsi" w:cs="Arial"/>
        <w:i/>
        <w:snapToGrid w:val="0"/>
        <w:color w:val="808080"/>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5E" w:rsidRDefault="00907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12C31C8"/>
    <w:multiLevelType w:val="hybridMultilevel"/>
    <w:tmpl w:val="EA542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A66E8"/>
    <w:multiLevelType w:val="hybridMultilevel"/>
    <w:tmpl w:val="4F68B6C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6E257E3"/>
    <w:multiLevelType w:val="hybridMultilevel"/>
    <w:tmpl w:val="D59A2026"/>
    <w:lvl w:ilvl="0" w:tplc="AFD4D84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4728AA"/>
    <w:multiLevelType w:val="multilevel"/>
    <w:tmpl w:val="70BEB438"/>
    <w:lvl w:ilvl="0">
      <w:start w:val="1"/>
      <w:numFmt w:val="decimal"/>
      <w:lvlText w:val="%1"/>
      <w:lvlJc w:val="left"/>
      <w:pPr>
        <w:ind w:left="432" w:hanging="432"/>
      </w:pPr>
      <w:rPr>
        <w:rFonts w:hint="default"/>
      </w:rPr>
    </w:lvl>
    <w:lvl w:ilvl="1">
      <w:start w:val="1"/>
      <w:numFmt w:val="bullet"/>
      <w:lvlText w:val="−"/>
      <w:lvlJc w:val="left"/>
      <w:pPr>
        <w:ind w:left="576" w:hanging="576"/>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E6D6897"/>
    <w:multiLevelType w:val="hybridMultilevel"/>
    <w:tmpl w:val="8C60B4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9F423A9"/>
    <w:multiLevelType w:val="hybridMultilevel"/>
    <w:tmpl w:val="6E82F0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455211A"/>
    <w:multiLevelType w:val="hybridMultilevel"/>
    <w:tmpl w:val="D564E2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84D033C"/>
    <w:multiLevelType w:val="multilevel"/>
    <w:tmpl w:val="DE88C4A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5"/>
  </w:num>
  <w:num w:numId="4">
    <w:abstractNumId w:val="16"/>
  </w:num>
  <w:num w:numId="5">
    <w:abstractNumId w:val="20"/>
  </w:num>
  <w:num w:numId="6">
    <w:abstractNumId w:val="6"/>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3"/>
  </w:num>
  <w:num w:numId="16">
    <w:abstractNumId w:val="7"/>
  </w:num>
  <w:num w:numId="17">
    <w:abstractNumId w:val="18"/>
  </w:num>
  <w:num w:numId="18">
    <w:abstractNumId w:val="19"/>
  </w:num>
  <w:num w:numId="19">
    <w:abstractNumId w:val="9"/>
  </w:num>
  <w:num w:numId="20">
    <w:abstractNumId w:val="10"/>
  </w:num>
  <w:num w:numId="21">
    <w:abstractNumId w:val="15"/>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0366"/>
    <w:rsid w:val="00014448"/>
    <w:rsid w:val="0002464A"/>
    <w:rsid w:val="00024ED2"/>
    <w:rsid w:val="0003106B"/>
    <w:rsid w:val="0003514A"/>
    <w:rsid w:val="00035DE0"/>
    <w:rsid w:val="00037DE6"/>
    <w:rsid w:val="000400C8"/>
    <w:rsid w:val="000409A6"/>
    <w:rsid w:val="00041242"/>
    <w:rsid w:val="000421A1"/>
    <w:rsid w:val="0004240E"/>
    <w:rsid w:val="00042D9C"/>
    <w:rsid w:val="00044A1E"/>
    <w:rsid w:val="00045E26"/>
    <w:rsid w:val="0004602F"/>
    <w:rsid w:val="00047F06"/>
    <w:rsid w:val="000514B5"/>
    <w:rsid w:val="00057227"/>
    <w:rsid w:val="000603E0"/>
    <w:rsid w:val="00060E64"/>
    <w:rsid w:val="00066755"/>
    <w:rsid w:val="000667DE"/>
    <w:rsid w:val="00073B8F"/>
    <w:rsid w:val="00073BD2"/>
    <w:rsid w:val="000765E3"/>
    <w:rsid w:val="00077143"/>
    <w:rsid w:val="00081E00"/>
    <w:rsid w:val="00082169"/>
    <w:rsid w:val="0008559B"/>
    <w:rsid w:val="000900F5"/>
    <w:rsid w:val="000902E7"/>
    <w:rsid w:val="00092820"/>
    <w:rsid w:val="000969AD"/>
    <w:rsid w:val="000970A4"/>
    <w:rsid w:val="000973FE"/>
    <w:rsid w:val="000979BE"/>
    <w:rsid w:val="00097D41"/>
    <w:rsid w:val="000A3C80"/>
    <w:rsid w:val="000B558D"/>
    <w:rsid w:val="000B656A"/>
    <w:rsid w:val="000C1C55"/>
    <w:rsid w:val="000C4209"/>
    <w:rsid w:val="000C4752"/>
    <w:rsid w:val="000C6996"/>
    <w:rsid w:val="000D1B9A"/>
    <w:rsid w:val="000D23BA"/>
    <w:rsid w:val="000E300C"/>
    <w:rsid w:val="000E3136"/>
    <w:rsid w:val="000E681E"/>
    <w:rsid w:val="000E68BA"/>
    <w:rsid w:val="000F0003"/>
    <w:rsid w:val="000F4E6A"/>
    <w:rsid w:val="000F72CB"/>
    <w:rsid w:val="000F766B"/>
    <w:rsid w:val="00100A32"/>
    <w:rsid w:val="00104227"/>
    <w:rsid w:val="001107BF"/>
    <w:rsid w:val="00112BB3"/>
    <w:rsid w:val="00112DE3"/>
    <w:rsid w:val="00116712"/>
    <w:rsid w:val="0012417C"/>
    <w:rsid w:val="001259D3"/>
    <w:rsid w:val="00130266"/>
    <w:rsid w:val="00131532"/>
    <w:rsid w:val="00132996"/>
    <w:rsid w:val="001359E7"/>
    <w:rsid w:val="00136CE4"/>
    <w:rsid w:val="00142395"/>
    <w:rsid w:val="00142714"/>
    <w:rsid w:val="0014491A"/>
    <w:rsid w:val="001452ED"/>
    <w:rsid w:val="00147122"/>
    <w:rsid w:val="00153C47"/>
    <w:rsid w:val="00156786"/>
    <w:rsid w:val="0016062D"/>
    <w:rsid w:val="00163329"/>
    <w:rsid w:val="00164623"/>
    <w:rsid w:val="00165B64"/>
    <w:rsid w:val="0017256B"/>
    <w:rsid w:val="00174FFC"/>
    <w:rsid w:val="001763B4"/>
    <w:rsid w:val="00177333"/>
    <w:rsid w:val="00180A1C"/>
    <w:rsid w:val="001830CE"/>
    <w:rsid w:val="001839B8"/>
    <w:rsid w:val="00184755"/>
    <w:rsid w:val="0018643B"/>
    <w:rsid w:val="00192E19"/>
    <w:rsid w:val="00193B55"/>
    <w:rsid w:val="00195825"/>
    <w:rsid w:val="00196307"/>
    <w:rsid w:val="00197AF9"/>
    <w:rsid w:val="001A0D20"/>
    <w:rsid w:val="001A33EA"/>
    <w:rsid w:val="001A5A6F"/>
    <w:rsid w:val="001B017F"/>
    <w:rsid w:val="001B0721"/>
    <w:rsid w:val="001B1DCC"/>
    <w:rsid w:val="001B2BBC"/>
    <w:rsid w:val="001B3968"/>
    <w:rsid w:val="001B5129"/>
    <w:rsid w:val="001C0FDC"/>
    <w:rsid w:val="001C1195"/>
    <w:rsid w:val="001C18AC"/>
    <w:rsid w:val="001C2D04"/>
    <w:rsid w:val="001C47A2"/>
    <w:rsid w:val="001C551A"/>
    <w:rsid w:val="001C7D01"/>
    <w:rsid w:val="001D7592"/>
    <w:rsid w:val="001E1DBD"/>
    <w:rsid w:val="001E63B4"/>
    <w:rsid w:val="001F068D"/>
    <w:rsid w:val="001F1850"/>
    <w:rsid w:val="001F26AF"/>
    <w:rsid w:val="001F3383"/>
    <w:rsid w:val="001F33B8"/>
    <w:rsid w:val="001F48B0"/>
    <w:rsid w:val="001F50C5"/>
    <w:rsid w:val="001F699A"/>
    <w:rsid w:val="00203698"/>
    <w:rsid w:val="00203FAC"/>
    <w:rsid w:val="0020465D"/>
    <w:rsid w:val="00213CFB"/>
    <w:rsid w:val="00217BE1"/>
    <w:rsid w:val="00223F87"/>
    <w:rsid w:val="00225088"/>
    <w:rsid w:val="00225B0D"/>
    <w:rsid w:val="00231337"/>
    <w:rsid w:val="0023226C"/>
    <w:rsid w:val="00234D2C"/>
    <w:rsid w:val="00235616"/>
    <w:rsid w:val="00235CEE"/>
    <w:rsid w:val="00240043"/>
    <w:rsid w:val="002402B8"/>
    <w:rsid w:val="00241629"/>
    <w:rsid w:val="00242894"/>
    <w:rsid w:val="00243BC5"/>
    <w:rsid w:val="00250A3A"/>
    <w:rsid w:val="0025268A"/>
    <w:rsid w:val="00254066"/>
    <w:rsid w:val="002623A1"/>
    <w:rsid w:val="00263987"/>
    <w:rsid w:val="00271BA1"/>
    <w:rsid w:val="002762FA"/>
    <w:rsid w:val="00277505"/>
    <w:rsid w:val="00277C45"/>
    <w:rsid w:val="002841F0"/>
    <w:rsid w:val="002847FB"/>
    <w:rsid w:val="00291EA6"/>
    <w:rsid w:val="00292038"/>
    <w:rsid w:val="002922F7"/>
    <w:rsid w:val="002924AE"/>
    <w:rsid w:val="00293B9B"/>
    <w:rsid w:val="0029458F"/>
    <w:rsid w:val="002957BD"/>
    <w:rsid w:val="00297CF0"/>
    <w:rsid w:val="002A104C"/>
    <w:rsid w:val="002A368C"/>
    <w:rsid w:val="002A3F40"/>
    <w:rsid w:val="002A40F2"/>
    <w:rsid w:val="002A4541"/>
    <w:rsid w:val="002A4960"/>
    <w:rsid w:val="002A4E74"/>
    <w:rsid w:val="002A6C89"/>
    <w:rsid w:val="002A6DCE"/>
    <w:rsid w:val="002B1AE6"/>
    <w:rsid w:val="002B2DE8"/>
    <w:rsid w:val="002B30F8"/>
    <w:rsid w:val="002B4BFA"/>
    <w:rsid w:val="002B5596"/>
    <w:rsid w:val="002B6CFB"/>
    <w:rsid w:val="002B71A6"/>
    <w:rsid w:val="002C035D"/>
    <w:rsid w:val="002C212F"/>
    <w:rsid w:val="002C4B20"/>
    <w:rsid w:val="002C73BF"/>
    <w:rsid w:val="002C79AB"/>
    <w:rsid w:val="002D4543"/>
    <w:rsid w:val="002D71FC"/>
    <w:rsid w:val="002D739F"/>
    <w:rsid w:val="002E3153"/>
    <w:rsid w:val="002E46AA"/>
    <w:rsid w:val="002E63B7"/>
    <w:rsid w:val="002E72CA"/>
    <w:rsid w:val="002F1AFC"/>
    <w:rsid w:val="002F600D"/>
    <w:rsid w:val="00300110"/>
    <w:rsid w:val="00300AD6"/>
    <w:rsid w:val="00300B1A"/>
    <w:rsid w:val="003100D6"/>
    <w:rsid w:val="00311E6D"/>
    <w:rsid w:val="00317C6C"/>
    <w:rsid w:val="00322533"/>
    <w:rsid w:val="00324579"/>
    <w:rsid w:val="003246C1"/>
    <w:rsid w:val="00326E79"/>
    <w:rsid w:val="0033299A"/>
    <w:rsid w:val="00334D06"/>
    <w:rsid w:val="0033518A"/>
    <w:rsid w:val="003367EF"/>
    <w:rsid w:val="00341AE4"/>
    <w:rsid w:val="003443E0"/>
    <w:rsid w:val="003537F5"/>
    <w:rsid w:val="00362604"/>
    <w:rsid w:val="00367042"/>
    <w:rsid w:val="00371A9F"/>
    <w:rsid w:val="00372BEA"/>
    <w:rsid w:val="003830E3"/>
    <w:rsid w:val="003872CF"/>
    <w:rsid w:val="0039177B"/>
    <w:rsid w:val="00392133"/>
    <w:rsid w:val="0039782C"/>
    <w:rsid w:val="003A140A"/>
    <w:rsid w:val="003A1FC3"/>
    <w:rsid w:val="003A59DD"/>
    <w:rsid w:val="003A5B4A"/>
    <w:rsid w:val="003B13EE"/>
    <w:rsid w:val="003B23C5"/>
    <w:rsid w:val="003B2760"/>
    <w:rsid w:val="003B2A75"/>
    <w:rsid w:val="003B5542"/>
    <w:rsid w:val="003B5B70"/>
    <w:rsid w:val="003B6124"/>
    <w:rsid w:val="003C022D"/>
    <w:rsid w:val="003C03B1"/>
    <w:rsid w:val="003C0DA1"/>
    <w:rsid w:val="003C2FB5"/>
    <w:rsid w:val="003C3EFA"/>
    <w:rsid w:val="003D007A"/>
    <w:rsid w:val="003D2FF3"/>
    <w:rsid w:val="003D33D0"/>
    <w:rsid w:val="003D4AC4"/>
    <w:rsid w:val="003D52ED"/>
    <w:rsid w:val="003D63B7"/>
    <w:rsid w:val="003E0A70"/>
    <w:rsid w:val="003E2936"/>
    <w:rsid w:val="003E2EEF"/>
    <w:rsid w:val="003E468B"/>
    <w:rsid w:val="003F3228"/>
    <w:rsid w:val="003F38CD"/>
    <w:rsid w:val="003F437A"/>
    <w:rsid w:val="003F45D0"/>
    <w:rsid w:val="003F5C8C"/>
    <w:rsid w:val="003F5F77"/>
    <w:rsid w:val="003F6C26"/>
    <w:rsid w:val="00400B98"/>
    <w:rsid w:val="00401EAD"/>
    <w:rsid w:val="00415A0A"/>
    <w:rsid w:val="0042358F"/>
    <w:rsid w:val="004252EC"/>
    <w:rsid w:val="0042569D"/>
    <w:rsid w:val="00435565"/>
    <w:rsid w:val="00435E18"/>
    <w:rsid w:val="00441655"/>
    <w:rsid w:val="00446325"/>
    <w:rsid w:val="004465BD"/>
    <w:rsid w:val="00446943"/>
    <w:rsid w:val="004510E1"/>
    <w:rsid w:val="004531E3"/>
    <w:rsid w:val="00460CB9"/>
    <w:rsid w:val="00466ADA"/>
    <w:rsid w:val="004705AE"/>
    <w:rsid w:val="00475CE8"/>
    <w:rsid w:val="00476245"/>
    <w:rsid w:val="00482E51"/>
    <w:rsid w:val="00483035"/>
    <w:rsid w:val="00484D1F"/>
    <w:rsid w:val="00485566"/>
    <w:rsid w:val="00485940"/>
    <w:rsid w:val="00486A1E"/>
    <w:rsid w:val="004949B2"/>
    <w:rsid w:val="004958F0"/>
    <w:rsid w:val="004A2484"/>
    <w:rsid w:val="004A2E59"/>
    <w:rsid w:val="004A5A85"/>
    <w:rsid w:val="004A71D1"/>
    <w:rsid w:val="004B5640"/>
    <w:rsid w:val="004B652F"/>
    <w:rsid w:val="004C1BD7"/>
    <w:rsid w:val="004C2CB7"/>
    <w:rsid w:val="004C31FE"/>
    <w:rsid w:val="004C4AED"/>
    <w:rsid w:val="004C51D4"/>
    <w:rsid w:val="004C691D"/>
    <w:rsid w:val="004C6C07"/>
    <w:rsid w:val="004C715D"/>
    <w:rsid w:val="004D3EB2"/>
    <w:rsid w:val="004D791B"/>
    <w:rsid w:val="004E0A12"/>
    <w:rsid w:val="004E4134"/>
    <w:rsid w:val="004E5405"/>
    <w:rsid w:val="004E692D"/>
    <w:rsid w:val="004F1E9B"/>
    <w:rsid w:val="004F561B"/>
    <w:rsid w:val="004F751E"/>
    <w:rsid w:val="00501554"/>
    <w:rsid w:val="005016FA"/>
    <w:rsid w:val="005076D0"/>
    <w:rsid w:val="00512713"/>
    <w:rsid w:val="005131D1"/>
    <w:rsid w:val="00514CD7"/>
    <w:rsid w:val="00516B1B"/>
    <w:rsid w:val="00517530"/>
    <w:rsid w:val="0052097E"/>
    <w:rsid w:val="0052708F"/>
    <w:rsid w:val="005319B2"/>
    <w:rsid w:val="00531EAF"/>
    <w:rsid w:val="00532402"/>
    <w:rsid w:val="00532C74"/>
    <w:rsid w:val="00534E2E"/>
    <w:rsid w:val="0053682D"/>
    <w:rsid w:val="005420AC"/>
    <w:rsid w:val="00544552"/>
    <w:rsid w:val="00546C04"/>
    <w:rsid w:val="0055028F"/>
    <w:rsid w:val="005528D9"/>
    <w:rsid w:val="00554938"/>
    <w:rsid w:val="00556321"/>
    <w:rsid w:val="005601DC"/>
    <w:rsid w:val="005607BA"/>
    <w:rsid w:val="00562C09"/>
    <w:rsid w:val="005638A6"/>
    <w:rsid w:val="0057080B"/>
    <w:rsid w:val="00572E49"/>
    <w:rsid w:val="00572FBB"/>
    <w:rsid w:val="00577C4D"/>
    <w:rsid w:val="005816F4"/>
    <w:rsid w:val="00581932"/>
    <w:rsid w:val="005823AD"/>
    <w:rsid w:val="00591457"/>
    <w:rsid w:val="00592FD5"/>
    <w:rsid w:val="00595F20"/>
    <w:rsid w:val="005963BB"/>
    <w:rsid w:val="005A0BB3"/>
    <w:rsid w:val="005A2E0D"/>
    <w:rsid w:val="005A3173"/>
    <w:rsid w:val="005A3223"/>
    <w:rsid w:val="005A3DA3"/>
    <w:rsid w:val="005A4F61"/>
    <w:rsid w:val="005A52C4"/>
    <w:rsid w:val="005A7A59"/>
    <w:rsid w:val="005B0059"/>
    <w:rsid w:val="005C1E95"/>
    <w:rsid w:val="005C36C4"/>
    <w:rsid w:val="005C3DFA"/>
    <w:rsid w:val="005C5134"/>
    <w:rsid w:val="005D03AB"/>
    <w:rsid w:val="005D04DA"/>
    <w:rsid w:val="005D319F"/>
    <w:rsid w:val="005D3965"/>
    <w:rsid w:val="005D5017"/>
    <w:rsid w:val="005E1333"/>
    <w:rsid w:val="005E79E2"/>
    <w:rsid w:val="005F0A01"/>
    <w:rsid w:val="005F4A13"/>
    <w:rsid w:val="005F5F34"/>
    <w:rsid w:val="0060185F"/>
    <w:rsid w:val="00601A91"/>
    <w:rsid w:val="00602BA3"/>
    <w:rsid w:val="00604700"/>
    <w:rsid w:val="00612E34"/>
    <w:rsid w:val="00614159"/>
    <w:rsid w:val="006153CB"/>
    <w:rsid w:val="006175EA"/>
    <w:rsid w:val="00617C00"/>
    <w:rsid w:val="00620561"/>
    <w:rsid w:val="00622BFD"/>
    <w:rsid w:val="00622CEE"/>
    <w:rsid w:val="0062612E"/>
    <w:rsid w:val="006263BF"/>
    <w:rsid w:val="0062748A"/>
    <w:rsid w:val="00630A2C"/>
    <w:rsid w:val="006315CA"/>
    <w:rsid w:val="0063682E"/>
    <w:rsid w:val="006404A0"/>
    <w:rsid w:val="006436CD"/>
    <w:rsid w:val="00651169"/>
    <w:rsid w:val="00651783"/>
    <w:rsid w:val="00653D69"/>
    <w:rsid w:val="0066030E"/>
    <w:rsid w:val="006670BE"/>
    <w:rsid w:val="006704BF"/>
    <w:rsid w:val="00670A76"/>
    <w:rsid w:val="006711AA"/>
    <w:rsid w:val="00672B57"/>
    <w:rsid w:val="00674D03"/>
    <w:rsid w:val="00675622"/>
    <w:rsid w:val="0067640C"/>
    <w:rsid w:val="00676766"/>
    <w:rsid w:val="0067747D"/>
    <w:rsid w:val="00686267"/>
    <w:rsid w:val="006905E6"/>
    <w:rsid w:val="006906DB"/>
    <w:rsid w:val="00691677"/>
    <w:rsid w:val="00691E6C"/>
    <w:rsid w:val="0069439A"/>
    <w:rsid w:val="00695F00"/>
    <w:rsid w:val="00696129"/>
    <w:rsid w:val="00697CF2"/>
    <w:rsid w:val="006A12A5"/>
    <w:rsid w:val="006A3228"/>
    <w:rsid w:val="006A58F3"/>
    <w:rsid w:val="006A615F"/>
    <w:rsid w:val="006B0D94"/>
    <w:rsid w:val="006B2351"/>
    <w:rsid w:val="006B3AB0"/>
    <w:rsid w:val="006B485D"/>
    <w:rsid w:val="006B4D0B"/>
    <w:rsid w:val="006B57C9"/>
    <w:rsid w:val="006B6DC8"/>
    <w:rsid w:val="006B754E"/>
    <w:rsid w:val="006B759A"/>
    <w:rsid w:val="006C2910"/>
    <w:rsid w:val="006C3068"/>
    <w:rsid w:val="006C40BB"/>
    <w:rsid w:val="006C5AA8"/>
    <w:rsid w:val="006C708E"/>
    <w:rsid w:val="006D4BA6"/>
    <w:rsid w:val="006D4F8D"/>
    <w:rsid w:val="006D6493"/>
    <w:rsid w:val="006D6585"/>
    <w:rsid w:val="006D6EC7"/>
    <w:rsid w:val="006E693B"/>
    <w:rsid w:val="006E7F97"/>
    <w:rsid w:val="006F5125"/>
    <w:rsid w:val="006F6FDD"/>
    <w:rsid w:val="0070298B"/>
    <w:rsid w:val="00702B6F"/>
    <w:rsid w:val="00706DA9"/>
    <w:rsid w:val="00707B94"/>
    <w:rsid w:val="0071340B"/>
    <w:rsid w:val="00714143"/>
    <w:rsid w:val="007174BB"/>
    <w:rsid w:val="0072025D"/>
    <w:rsid w:val="0072036E"/>
    <w:rsid w:val="007214BA"/>
    <w:rsid w:val="007268CF"/>
    <w:rsid w:val="007353D3"/>
    <w:rsid w:val="0074403A"/>
    <w:rsid w:val="007444FC"/>
    <w:rsid w:val="00745203"/>
    <w:rsid w:val="0074681A"/>
    <w:rsid w:val="00746FD7"/>
    <w:rsid w:val="007472E1"/>
    <w:rsid w:val="00753DB2"/>
    <w:rsid w:val="00755526"/>
    <w:rsid w:val="0075580B"/>
    <w:rsid w:val="00762820"/>
    <w:rsid w:val="0076372E"/>
    <w:rsid w:val="0076420C"/>
    <w:rsid w:val="007753C2"/>
    <w:rsid w:val="00777222"/>
    <w:rsid w:val="00781AE9"/>
    <w:rsid w:val="00782625"/>
    <w:rsid w:val="00782FC1"/>
    <w:rsid w:val="007838B8"/>
    <w:rsid w:val="007845E1"/>
    <w:rsid w:val="00786597"/>
    <w:rsid w:val="00790938"/>
    <w:rsid w:val="00796D61"/>
    <w:rsid w:val="007A3C97"/>
    <w:rsid w:val="007A7D5E"/>
    <w:rsid w:val="007B144B"/>
    <w:rsid w:val="007C0F57"/>
    <w:rsid w:val="007C1B87"/>
    <w:rsid w:val="007C2D5A"/>
    <w:rsid w:val="007C40B6"/>
    <w:rsid w:val="007C55DF"/>
    <w:rsid w:val="007C5DBE"/>
    <w:rsid w:val="007C729F"/>
    <w:rsid w:val="007D2645"/>
    <w:rsid w:val="007D41F8"/>
    <w:rsid w:val="007E03A6"/>
    <w:rsid w:val="007E1D28"/>
    <w:rsid w:val="007E21A6"/>
    <w:rsid w:val="007F2641"/>
    <w:rsid w:val="007F5C9A"/>
    <w:rsid w:val="007F7C36"/>
    <w:rsid w:val="00800784"/>
    <w:rsid w:val="008048B2"/>
    <w:rsid w:val="008052FE"/>
    <w:rsid w:val="00806796"/>
    <w:rsid w:val="008151D6"/>
    <w:rsid w:val="008163FC"/>
    <w:rsid w:val="0082268B"/>
    <w:rsid w:val="00826F6D"/>
    <w:rsid w:val="008306F3"/>
    <w:rsid w:val="008368E9"/>
    <w:rsid w:val="0084630A"/>
    <w:rsid w:val="00846B7E"/>
    <w:rsid w:val="00851C02"/>
    <w:rsid w:val="00856DDD"/>
    <w:rsid w:val="00863D31"/>
    <w:rsid w:val="00863E68"/>
    <w:rsid w:val="00871B41"/>
    <w:rsid w:val="008755FF"/>
    <w:rsid w:val="00882085"/>
    <w:rsid w:val="008821C8"/>
    <w:rsid w:val="00882669"/>
    <w:rsid w:val="00883188"/>
    <w:rsid w:val="0088535F"/>
    <w:rsid w:val="00886876"/>
    <w:rsid w:val="008908B8"/>
    <w:rsid w:val="008954B4"/>
    <w:rsid w:val="00897D58"/>
    <w:rsid w:val="00897E9F"/>
    <w:rsid w:val="00897F22"/>
    <w:rsid w:val="008A12EF"/>
    <w:rsid w:val="008A1956"/>
    <w:rsid w:val="008A371A"/>
    <w:rsid w:val="008A4937"/>
    <w:rsid w:val="008A50F1"/>
    <w:rsid w:val="008A5E6E"/>
    <w:rsid w:val="008B539C"/>
    <w:rsid w:val="008B7C4E"/>
    <w:rsid w:val="008B7D9D"/>
    <w:rsid w:val="008C086F"/>
    <w:rsid w:val="008C53D9"/>
    <w:rsid w:val="008D0FA9"/>
    <w:rsid w:val="008D1B5C"/>
    <w:rsid w:val="008D243A"/>
    <w:rsid w:val="008D3C82"/>
    <w:rsid w:val="008D447E"/>
    <w:rsid w:val="008D7A41"/>
    <w:rsid w:val="008E3680"/>
    <w:rsid w:val="008E3E12"/>
    <w:rsid w:val="008E48E9"/>
    <w:rsid w:val="008E5870"/>
    <w:rsid w:val="008E6620"/>
    <w:rsid w:val="008F1434"/>
    <w:rsid w:val="008F6508"/>
    <w:rsid w:val="008F7206"/>
    <w:rsid w:val="008F7355"/>
    <w:rsid w:val="009067B7"/>
    <w:rsid w:val="00906839"/>
    <w:rsid w:val="00907B5E"/>
    <w:rsid w:val="00910AFA"/>
    <w:rsid w:val="00912692"/>
    <w:rsid w:val="00914511"/>
    <w:rsid w:val="0091681C"/>
    <w:rsid w:val="0091790D"/>
    <w:rsid w:val="00921C8C"/>
    <w:rsid w:val="009245BF"/>
    <w:rsid w:val="009300B8"/>
    <w:rsid w:val="00930937"/>
    <w:rsid w:val="00932418"/>
    <w:rsid w:val="00933E6C"/>
    <w:rsid w:val="00935A2B"/>
    <w:rsid w:val="00937958"/>
    <w:rsid w:val="00942160"/>
    <w:rsid w:val="00942ADC"/>
    <w:rsid w:val="009447AA"/>
    <w:rsid w:val="00946061"/>
    <w:rsid w:val="0095115F"/>
    <w:rsid w:val="0095146F"/>
    <w:rsid w:val="0095279D"/>
    <w:rsid w:val="00953A18"/>
    <w:rsid w:val="00954D61"/>
    <w:rsid w:val="009602C5"/>
    <w:rsid w:val="00960E14"/>
    <w:rsid w:val="00962223"/>
    <w:rsid w:val="009651DC"/>
    <w:rsid w:val="00966D0D"/>
    <w:rsid w:val="00967A4B"/>
    <w:rsid w:val="00967AD8"/>
    <w:rsid w:val="00967ED5"/>
    <w:rsid w:val="00974C21"/>
    <w:rsid w:val="00981329"/>
    <w:rsid w:val="00997086"/>
    <w:rsid w:val="009A0117"/>
    <w:rsid w:val="009A21FC"/>
    <w:rsid w:val="009B0F67"/>
    <w:rsid w:val="009B1EF5"/>
    <w:rsid w:val="009B5777"/>
    <w:rsid w:val="009B700D"/>
    <w:rsid w:val="009C040E"/>
    <w:rsid w:val="009C05C4"/>
    <w:rsid w:val="009C1D66"/>
    <w:rsid w:val="009C505A"/>
    <w:rsid w:val="009C703C"/>
    <w:rsid w:val="009D202E"/>
    <w:rsid w:val="009D3CAA"/>
    <w:rsid w:val="009E001C"/>
    <w:rsid w:val="009E3CD8"/>
    <w:rsid w:val="009F4E46"/>
    <w:rsid w:val="009F5B65"/>
    <w:rsid w:val="009F5F2E"/>
    <w:rsid w:val="00A05F57"/>
    <w:rsid w:val="00A06225"/>
    <w:rsid w:val="00A06F0C"/>
    <w:rsid w:val="00A07704"/>
    <w:rsid w:val="00A07BA8"/>
    <w:rsid w:val="00A128E6"/>
    <w:rsid w:val="00A1558C"/>
    <w:rsid w:val="00A220D6"/>
    <w:rsid w:val="00A2264C"/>
    <w:rsid w:val="00A32BBD"/>
    <w:rsid w:val="00A32C46"/>
    <w:rsid w:val="00A34E6C"/>
    <w:rsid w:val="00A37C8D"/>
    <w:rsid w:val="00A37DF7"/>
    <w:rsid w:val="00A420BC"/>
    <w:rsid w:val="00A5273B"/>
    <w:rsid w:val="00A53A9D"/>
    <w:rsid w:val="00A5445B"/>
    <w:rsid w:val="00A548FC"/>
    <w:rsid w:val="00A55FEE"/>
    <w:rsid w:val="00A62C1A"/>
    <w:rsid w:val="00A6426D"/>
    <w:rsid w:val="00A648C4"/>
    <w:rsid w:val="00A665C1"/>
    <w:rsid w:val="00A70622"/>
    <w:rsid w:val="00A70977"/>
    <w:rsid w:val="00A71BA3"/>
    <w:rsid w:val="00A72B0C"/>
    <w:rsid w:val="00A77613"/>
    <w:rsid w:val="00A777CF"/>
    <w:rsid w:val="00A8269C"/>
    <w:rsid w:val="00A82992"/>
    <w:rsid w:val="00A8390C"/>
    <w:rsid w:val="00A903B3"/>
    <w:rsid w:val="00A928BD"/>
    <w:rsid w:val="00A93B07"/>
    <w:rsid w:val="00AA1EB1"/>
    <w:rsid w:val="00AA2C4C"/>
    <w:rsid w:val="00AA4D1C"/>
    <w:rsid w:val="00AB04E9"/>
    <w:rsid w:val="00AB6343"/>
    <w:rsid w:val="00AB7184"/>
    <w:rsid w:val="00AB7F39"/>
    <w:rsid w:val="00AC06A2"/>
    <w:rsid w:val="00AC193C"/>
    <w:rsid w:val="00AC4571"/>
    <w:rsid w:val="00AC5206"/>
    <w:rsid w:val="00AC6966"/>
    <w:rsid w:val="00AD2ED8"/>
    <w:rsid w:val="00AD301B"/>
    <w:rsid w:val="00AD792A"/>
    <w:rsid w:val="00AE11A5"/>
    <w:rsid w:val="00AE13E2"/>
    <w:rsid w:val="00AE2038"/>
    <w:rsid w:val="00AE22D3"/>
    <w:rsid w:val="00AE35C8"/>
    <w:rsid w:val="00AE4E4F"/>
    <w:rsid w:val="00AE50F9"/>
    <w:rsid w:val="00AE6DFB"/>
    <w:rsid w:val="00AF079A"/>
    <w:rsid w:val="00AF2933"/>
    <w:rsid w:val="00AF62DF"/>
    <w:rsid w:val="00AF68CC"/>
    <w:rsid w:val="00B001C1"/>
    <w:rsid w:val="00B0031E"/>
    <w:rsid w:val="00B032A1"/>
    <w:rsid w:val="00B0494B"/>
    <w:rsid w:val="00B05055"/>
    <w:rsid w:val="00B0524F"/>
    <w:rsid w:val="00B06A98"/>
    <w:rsid w:val="00B072F5"/>
    <w:rsid w:val="00B1059E"/>
    <w:rsid w:val="00B12BAD"/>
    <w:rsid w:val="00B14D54"/>
    <w:rsid w:val="00B176C8"/>
    <w:rsid w:val="00B205AA"/>
    <w:rsid w:val="00B22173"/>
    <w:rsid w:val="00B22E84"/>
    <w:rsid w:val="00B25F75"/>
    <w:rsid w:val="00B261BA"/>
    <w:rsid w:val="00B26B3F"/>
    <w:rsid w:val="00B30207"/>
    <w:rsid w:val="00B30F23"/>
    <w:rsid w:val="00B34002"/>
    <w:rsid w:val="00B40708"/>
    <w:rsid w:val="00B43E90"/>
    <w:rsid w:val="00B467DC"/>
    <w:rsid w:val="00B46ED4"/>
    <w:rsid w:val="00B51F6D"/>
    <w:rsid w:val="00B528D0"/>
    <w:rsid w:val="00B56118"/>
    <w:rsid w:val="00B561F8"/>
    <w:rsid w:val="00B57F3B"/>
    <w:rsid w:val="00B6773F"/>
    <w:rsid w:val="00B71794"/>
    <w:rsid w:val="00B73D93"/>
    <w:rsid w:val="00B76E1A"/>
    <w:rsid w:val="00B7751B"/>
    <w:rsid w:val="00B801BA"/>
    <w:rsid w:val="00B8241C"/>
    <w:rsid w:val="00B84826"/>
    <w:rsid w:val="00B84D5C"/>
    <w:rsid w:val="00B870A8"/>
    <w:rsid w:val="00B91ED4"/>
    <w:rsid w:val="00B93E0B"/>
    <w:rsid w:val="00B950A0"/>
    <w:rsid w:val="00B96298"/>
    <w:rsid w:val="00BA17F9"/>
    <w:rsid w:val="00BA1CF6"/>
    <w:rsid w:val="00BA232D"/>
    <w:rsid w:val="00BA2816"/>
    <w:rsid w:val="00BA312B"/>
    <w:rsid w:val="00BA7D1C"/>
    <w:rsid w:val="00BB0E76"/>
    <w:rsid w:val="00BB60A2"/>
    <w:rsid w:val="00BB69F5"/>
    <w:rsid w:val="00BB7EC3"/>
    <w:rsid w:val="00BC24D6"/>
    <w:rsid w:val="00BC4B9A"/>
    <w:rsid w:val="00BD2D7F"/>
    <w:rsid w:val="00BD784C"/>
    <w:rsid w:val="00BE3F26"/>
    <w:rsid w:val="00BF4CB6"/>
    <w:rsid w:val="00BF531C"/>
    <w:rsid w:val="00C00DA7"/>
    <w:rsid w:val="00C0169D"/>
    <w:rsid w:val="00C06783"/>
    <w:rsid w:val="00C110E5"/>
    <w:rsid w:val="00C12768"/>
    <w:rsid w:val="00C14284"/>
    <w:rsid w:val="00C16F51"/>
    <w:rsid w:val="00C21298"/>
    <w:rsid w:val="00C21FC1"/>
    <w:rsid w:val="00C27B58"/>
    <w:rsid w:val="00C31CAF"/>
    <w:rsid w:val="00C35996"/>
    <w:rsid w:val="00C361B0"/>
    <w:rsid w:val="00C4422F"/>
    <w:rsid w:val="00C45519"/>
    <w:rsid w:val="00C4661F"/>
    <w:rsid w:val="00C4747E"/>
    <w:rsid w:val="00C517A2"/>
    <w:rsid w:val="00C52F50"/>
    <w:rsid w:val="00C53334"/>
    <w:rsid w:val="00C5342C"/>
    <w:rsid w:val="00C5693A"/>
    <w:rsid w:val="00C603D4"/>
    <w:rsid w:val="00C61991"/>
    <w:rsid w:val="00C6256A"/>
    <w:rsid w:val="00C62E6E"/>
    <w:rsid w:val="00C77619"/>
    <w:rsid w:val="00C77891"/>
    <w:rsid w:val="00C83B53"/>
    <w:rsid w:val="00C90EEC"/>
    <w:rsid w:val="00C91449"/>
    <w:rsid w:val="00C916DC"/>
    <w:rsid w:val="00C92D10"/>
    <w:rsid w:val="00C97D69"/>
    <w:rsid w:val="00CA380A"/>
    <w:rsid w:val="00CB159F"/>
    <w:rsid w:val="00CB31A6"/>
    <w:rsid w:val="00CB398A"/>
    <w:rsid w:val="00CB530E"/>
    <w:rsid w:val="00CB5A5E"/>
    <w:rsid w:val="00CB688A"/>
    <w:rsid w:val="00CB73AC"/>
    <w:rsid w:val="00CB7EFC"/>
    <w:rsid w:val="00CC04A2"/>
    <w:rsid w:val="00CC7A33"/>
    <w:rsid w:val="00CE10C4"/>
    <w:rsid w:val="00CE27B5"/>
    <w:rsid w:val="00CE5FE9"/>
    <w:rsid w:val="00D0321E"/>
    <w:rsid w:val="00D04260"/>
    <w:rsid w:val="00D0452F"/>
    <w:rsid w:val="00D11CDE"/>
    <w:rsid w:val="00D1455A"/>
    <w:rsid w:val="00D244FF"/>
    <w:rsid w:val="00D27F00"/>
    <w:rsid w:val="00D31150"/>
    <w:rsid w:val="00D3138B"/>
    <w:rsid w:val="00D3280C"/>
    <w:rsid w:val="00D33F49"/>
    <w:rsid w:val="00D3406A"/>
    <w:rsid w:val="00D34D3F"/>
    <w:rsid w:val="00D3727F"/>
    <w:rsid w:val="00D411B4"/>
    <w:rsid w:val="00D44C45"/>
    <w:rsid w:val="00D4572C"/>
    <w:rsid w:val="00D469B2"/>
    <w:rsid w:val="00D52F95"/>
    <w:rsid w:val="00D552C6"/>
    <w:rsid w:val="00D57469"/>
    <w:rsid w:val="00D60A58"/>
    <w:rsid w:val="00D63B56"/>
    <w:rsid w:val="00D67A1B"/>
    <w:rsid w:val="00D741EB"/>
    <w:rsid w:val="00D8009C"/>
    <w:rsid w:val="00D80DF6"/>
    <w:rsid w:val="00D83605"/>
    <w:rsid w:val="00D83A85"/>
    <w:rsid w:val="00D84934"/>
    <w:rsid w:val="00D91271"/>
    <w:rsid w:val="00D94CA5"/>
    <w:rsid w:val="00DA0D67"/>
    <w:rsid w:val="00DA1836"/>
    <w:rsid w:val="00DA2313"/>
    <w:rsid w:val="00DA2CB5"/>
    <w:rsid w:val="00DA4BAC"/>
    <w:rsid w:val="00DB147C"/>
    <w:rsid w:val="00DC2609"/>
    <w:rsid w:val="00DD35C8"/>
    <w:rsid w:val="00DD5CB2"/>
    <w:rsid w:val="00DD735E"/>
    <w:rsid w:val="00DE4431"/>
    <w:rsid w:val="00DE6D27"/>
    <w:rsid w:val="00DF217D"/>
    <w:rsid w:val="00DF26A7"/>
    <w:rsid w:val="00E04615"/>
    <w:rsid w:val="00E10C62"/>
    <w:rsid w:val="00E1302B"/>
    <w:rsid w:val="00E15627"/>
    <w:rsid w:val="00E164B3"/>
    <w:rsid w:val="00E16910"/>
    <w:rsid w:val="00E22407"/>
    <w:rsid w:val="00E237A9"/>
    <w:rsid w:val="00E32521"/>
    <w:rsid w:val="00E35DD2"/>
    <w:rsid w:val="00E36680"/>
    <w:rsid w:val="00E36C4A"/>
    <w:rsid w:val="00E37A11"/>
    <w:rsid w:val="00E4285E"/>
    <w:rsid w:val="00E42BDB"/>
    <w:rsid w:val="00E43D85"/>
    <w:rsid w:val="00E4492C"/>
    <w:rsid w:val="00E57836"/>
    <w:rsid w:val="00E57EEB"/>
    <w:rsid w:val="00E6020E"/>
    <w:rsid w:val="00E60EFD"/>
    <w:rsid w:val="00E61393"/>
    <w:rsid w:val="00E61A34"/>
    <w:rsid w:val="00E62D94"/>
    <w:rsid w:val="00E6303A"/>
    <w:rsid w:val="00E63629"/>
    <w:rsid w:val="00E65E54"/>
    <w:rsid w:val="00E6601D"/>
    <w:rsid w:val="00E673B3"/>
    <w:rsid w:val="00E72D33"/>
    <w:rsid w:val="00E73751"/>
    <w:rsid w:val="00E766FF"/>
    <w:rsid w:val="00E80155"/>
    <w:rsid w:val="00E81F28"/>
    <w:rsid w:val="00E848C0"/>
    <w:rsid w:val="00E86005"/>
    <w:rsid w:val="00E868E7"/>
    <w:rsid w:val="00E91788"/>
    <w:rsid w:val="00E91B96"/>
    <w:rsid w:val="00E941A1"/>
    <w:rsid w:val="00E95CE3"/>
    <w:rsid w:val="00EA2825"/>
    <w:rsid w:val="00EA33B8"/>
    <w:rsid w:val="00EA5BBB"/>
    <w:rsid w:val="00EA7967"/>
    <w:rsid w:val="00EB0B63"/>
    <w:rsid w:val="00EB1936"/>
    <w:rsid w:val="00EB5088"/>
    <w:rsid w:val="00EB5E19"/>
    <w:rsid w:val="00EB7AE4"/>
    <w:rsid w:val="00EC03FE"/>
    <w:rsid w:val="00EC0DE7"/>
    <w:rsid w:val="00ED0E5A"/>
    <w:rsid w:val="00ED1644"/>
    <w:rsid w:val="00ED2593"/>
    <w:rsid w:val="00ED7D9C"/>
    <w:rsid w:val="00EE26D0"/>
    <w:rsid w:val="00EE2A99"/>
    <w:rsid w:val="00EE44B3"/>
    <w:rsid w:val="00EE6B51"/>
    <w:rsid w:val="00EE7FB4"/>
    <w:rsid w:val="00EF0703"/>
    <w:rsid w:val="00EF3800"/>
    <w:rsid w:val="00EF44A0"/>
    <w:rsid w:val="00EF4FED"/>
    <w:rsid w:val="00F00700"/>
    <w:rsid w:val="00F01371"/>
    <w:rsid w:val="00F050BD"/>
    <w:rsid w:val="00F05657"/>
    <w:rsid w:val="00F05C52"/>
    <w:rsid w:val="00F06DB4"/>
    <w:rsid w:val="00F07049"/>
    <w:rsid w:val="00F138C3"/>
    <w:rsid w:val="00F15830"/>
    <w:rsid w:val="00F244C4"/>
    <w:rsid w:val="00F25251"/>
    <w:rsid w:val="00F25578"/>
    <w:rsid w:val="00F258E5"/>
    <w:rsid w:val="00F26C31"/>
    <w:rsid w:val="00F300BC"/>
    <w:rsid w:val="00F33244"/>
    <w:rsid w:val="00F3334E"/>
    <w:rsid w:val="00F36C89"/>
    <w:rsid w:val="00F36CCB"/>
    <w:rsid w:val="00F374E5"/>
    <w:rsid w:val="00F40C2C"/>
    <w:rsid w:val="00F43139"/>
    <w:rsid w:val="00F43AF2"/>
    <w:rsid w:val="00F50EC4"/>
    <w:rsid w:val="00F51A83"/>
    <w:rsid w:val="00F550CF"/>
    <w:rsid w:val="00F57A6D"/>
    <w:rsid w:val="00F638CC"/>
    <w:rsid w:val="00F64CC1"/>
    <w:rsid w:val="00F67D47"/>
    <w:rsid w:val="00F72317"/>
    <w:rsid w:val="00F72359"/>
    <w:rsid w:val="00F746CB"/>
    <w:rsid w:val="00F80475"/>
    <w:rsid w:val="00F8247A"/>
    <w:rsid w:val="00F85465"/>
    <w:rsid w:val="00F9629A"/>
    <w:rsid w:val="00F970CA"/>
    <w:rsid w:val="00F97EFC"/>
    <w:rsid w:val="00FA407B"/>
    <w:rsid w:val="00FA5883"/>
    <w:rsid w:val="00FA5D12"/>
    <w:rsid w:val="00FA6055"/>
    <w:rsid w:val="00FA68A5"/>
    <w:rsid w:val="00FB322F"/>
    <w:rsid w:val="00FB442F"/>
    <w:rsid w:val="00FB4DCA"/>
    <w:rsid w:val="00FB4E05"/>
    <w:rsid w:val="00FC1929"/>
    <w:rsid w:val="00FC392D"/>
    <w:rsid w:val="00FC5B46"/>
    <w:rsid w:val="00FC5D27"/>
    <w:rsid w:val="00FD0093"/>
    <w:rsid w:val="00FD365B"/>
    <w:rsid w:val="00FD4445"/>
    <w:rsid w:val="00FD6D8E"/>
    <w:rsid w:val="00FD72CB"/>
    <w:rsid w:val="00FD7984"/>
    <w:rsid w:val="00FE0E94"/>
    <w:rsid w:val="00FE4930"/>
    <w:rsid w:val="00FE518E"/>
    <w:rsid w:val="00FE5E81"/>
    <w:rsid w:val="00FF00BD"/>
    <w:rsid w:val="00FF1ED4"/>
    <w:rsid w:val="00FF2801"/>
    <w:rsid w:val="00FF4235"/>
    <w:rsid w:val="00FF7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46ED4"/>
    <w:rPr>
      <w:sz w:val="24"/>
      <w:szCs w:val="24"/>
    </w:rPr>
  </w:style>
  <w:style w:type="paragraph" w:styleId="Heading1">
    <w:name w:val="heading 1"/>
    <w:basedOn w:val="Normal"/>
    <w:next w:val="Normal"/>
    <w:link w:val="Heading1Char"/>
    <w:uiPriority w:val="1"/>
    <w:qFormat/>
    <w:rsid w:val="006905E6"/>
    <w:pPr>
      <w:widowControl w:val="0"/>
      <w:numPr>
        <w:numId w:val="5"/>
      </w:numPr>
      <w:spacing w:before="240" w:after="120"/>
      <w:jc w:val="both"/>
      <w:outlineLvl w:val="0"/>
    </w:pPr>
    <w:rPr>
      <w:rFonts w:ascii="Calibri" w:hAnsi="Calibri" w:cs="Arial"/>
      <w:b/>
      <w:bCs/>
      <w:snapToGrid w:val="0"/>
      <w:sz w:val="32"/>
      <w:lang w:eastAsia="en-US"/>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F51A8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RTI AMCP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basedOn w:val="Heading1"/>
    <w:qFormat/>
    <w:rsid w:val="001F50C5"/>
  </w:style>
  <w:style w:type="character" w:customStyle="1" w:styleId="Heading1Char">
    <w:name w:val="Heading 1 Char"/>
    <w:basedOn w:val="DefaultParagraphFont"/>
    <w:link w:val="Heading1"/>
    <w:uiPriority w:val="1"/>
    <w:rsid w:val="006905E6"/>
    <w:rPr>
      <w:rFonts w:ascii="Calibri" w:hAnsi="Calibri" w:cs="Arial"/>
      <w:b/>
      <w:bCs/>
      <w:snapToGrid w:val="0"/>
      <w:sz w:val="32"/>
      <w:szCs w:val="24"/>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V50Instructions">
    <w:name w:val="V5.0 Instructions"/>
    <w:basedOn w:val="Normal"/>
    <w:link w:val="V50InstructionsChar"/>
    <w:qFormat/>
    <w:rsid w:val="00C5693A"/>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C5693A"/>
    <w:rPr>
      <w:rFonts w:asciiTheme="minorHAnsi" w:eastAsiaTheme="minorHAnsi" w:hAnsiTheme="minorHAnsi" w:cstheme="minorBidi"/>
      <w:color w:val="4BACC6" w:themeColor="accent5"/>
      <w:sz w:val="24"/>
      <w:szCs w:val="22"/>
      <w:lang w:eastAsia="en-US"/>
    </w:rPr>
  </w:style>
  <w:style w:type="paragraph" w:customStyle="1" w:styleId="Default">
    <w:name w:val="Default"/>
    <w:rsid w:val="00C5693A"/>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Text0">
    <w:name w:val="Table Text"/>
    <w:basedOn w:val="Normal"/>
    <w:link w:val="TableTextChar"/>
    <w:qFormat/>
    <w:rsid w:val="003537F5"/>
    <w:pPr>
      <w:keepNext/>
      <w:spacing w:before="40" w:after="40"/>
    </w:pPr>
    <w:rPr>
      <w:rFonts w:ascii="Arial Narrow" w:eastAsiaTheme="minorHAnsi" w:hAnsi="Arial Narrow" w:cstheme="minorBidi"/>
      <w:sz w:val="20"/>
      <w:szCs w:val="22"/>
      <w:lang w:eastAsia="en-US"/>
    </w:rPr>
  </w:style>
  <w:style w:type="character" w:customStyle="1" w:styleId="TableTextChar">
    <w:name w:val="Table Text Char"/>
    <w:link w:val="TableText0"/>
    <w:rsid w:val="003537F5"/>
    <w:rPr>
      <w:rFonts w:ascii="Arial Narrow" w:eastAsiaTheme="minorHAnsi" w:hAnsi="Arial Narrow" w:cstheme="minorBidi"/>
      <w:szCs w:val="22"/>
      <w:lang w:eastAsia="en-US"/>
    </w:rPr>
  </w:style>
  <w:style w:type="paragraph" w:customStyle="1" w:styleId="TableNotes0">
    <w:name w:val="TableNotes"/>
    <w:basedOn w:val="Normal"/>
    <w:qFormat/>
    <w:rsid w:val="008B7C4E"/>
    <w:pPr>
      <w:spacing w:after="60"/>
    </w:pPr>
    <w:rPr>
      <w:rFonts w:asciiTheme="minorHAnsi" w:eastAsiaTheme="minorHAnsi" w:hAnsiTheme="minorHAnsi" w:cstheme="minorBidi"/>
      <w:sz w:val="20"/>
      <w:szCs w:val="22"/>
      <w:lang w:eastAsia="en-US"/>
    </w:rPr>
  </w:style>
  <w:style w:type="paragraph" w:customStyle="1" w:styleId="TableHeader">
    <w:name w:val="Table Header"/>
    <w:basedOn w:val="Normal"/>
    <w:next w:val="Normal"/>
    <w:uiPriority w:val="3"/>
    <w:qFormat/>
    <w:rsid w:val="008B7C4E"/>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qFormat/>
    <w:rsid w:val="00D33F49"/>
    <w:pPr>
      <w:keepNext/>
      <w:spacing w:after="60"/>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D33F49"/>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D33F49"/>
    <w:rPr>
      <w:rFonts w:ascii="Arial Narrow" w:hAnsi="Arial Narrow" w:cs="Arial"/>
      <w:snapToGrid w:val="0"/>
      <w:sz w:val="18"/>
      <w:lang w:eastAsia="en-US"/>
    </w:rPr>
  </w:style>
  <w:style w:type="paragraph" w:customStyle="1" w:styleId="Heading81">
    <w:name w:val="Heading 81"/>
    <w:basedOn w:val="Normal"/>
    <w:next w:val="Normal"/>
    <w:uiPriority w:val="7"/>
    <w:unhideWhenUsed/>
    <w:qFormat/>
    <w:rsid w:val="005607BA"/>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F51A83"/>
    <w:rPr>
      <w:rFonts w:asciiTheme="majorHAnsi" w:eastAsiaTheme="majorEastAsia" w:hAnsiTheme="majorHAnsi" w:cstheme="majorBidi"/>
      <w:color w:val="272727" w:themeColor="text1" w:themeTint="D8"/>
      <w:sz w:val="21"/>
      <w:szCs w:val="21"/>
      <w:lang w:eastAsia="en-US"/>
    </w:rPr>
  </w:style>
  <w:style w:type="character" w:styleId="FollowedHyperlink">
    <w:name w:val="FollowedHyperlink"/>
    <w:basedOn w:val="DefaultParagraphFont"/>
    <w:rsid w:val="00D83A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46ED4"/>
    <w:rPr>
      <w:sz w:val="24"/>
      <w:szCs w:val="24"/>
    </w:rPr>
  </w:style>
  <w:style w:type="paragraph" w:styleId="Heading1">
    <w:name w:val="heading 1"/>
    <w:basedOn w:val="Normal"/>
    <w:next w:val="Normal"/>
    <w:link w:val="Heading1Char"/>
    <w:uiPriority w:val="1"/>
    <w:qFormat/>
    <w:rsid w:val="006905E6"/>
    <w:pPr>
      <w:widowControl w:val="0"/>
      <w:numPr>
        <w:numId w:val="5"/>
      </w:numPr>
      <w:spacing w:before="240" w:after="120"/>
      <w:jc w:val="both"/>
      <w:outlineLvl w:val="0"/>
    </w:pPr>
    <w:rPr>
      <w:rFonts w:ascii="Calibri" w:hAnsi="Calibri" w:cs="Arial"/>
      <w:b/>
      <w:bCs/>
      <w:snapToGrid w:val="0"/>
      <w:sz w:val="32"/>
      <w:lang w:eastAsia="en-US"/>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F51A8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RTI AMCP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basedOn w:val="Heading1"/>
    <w:qFormat/>
    <w:rsid w:val="001F50C5"/>
  </w:style>
  <w:style w:type="character" w:customStyle="1" w:styleId="Heading1Char">
    <w:name w:val="Heading 1 Char"/>
    <w:basedOn w:val="DefaultParagraphFont"/>
    <w:link w:val="Heading1"/>
    <w:uiPriority w:val="1"/>
    <w:rsid w:val="006905E6"/>
    <w:rPr>
      <w:rFonts w:ascii="Calibri" w:hAnsi="Calibri" w:cs="Arial"/>
      <w:b/>
      <w:bCs/>
      <w:snapToGrid w:val="0"/>
      <w:sz w:val="32"/>
      <w:szCs w:val="24"/>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V50Instructions">
    <w:name w:val="V5.0 Instructions"/>
    <w:basedOn w:val="Normal"/>
    <w:link w:val="V50InstructionsChar"/>
    <w:qFormat/>
    <w:rsid w:val="00C5693A"/>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C5693A"/>
    <w:rPr>
      <w:rFonts w:asciiTheme="minorHAnsi" w:eastAsiaTheme="minorHAnsi" w:hAnsiTheme="minorHAnsi" w:cstheme="minorBidi"/>
      <w:color w:val="4BACC6" w:themeColor="accent5"/>
      <w:sz w:val="24"/>
      <w:szCs w:val="22"/>
      <w:lang w:eastAsia="en-US"/>
    </w:rPr>
  </w:style>
  <w:style w:type="paragraph" w:customStyle="1" w:styleId="Default">
    <w:name w:val="Default"/>
    <w:rsid w:val="00C5693A"/>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Text0">
    <w:name w:val="Table Text"/>
    <w:basedOn w:val="Normal"/>
    <w:link w:val="TableTextChar"/>
    <w:qFormat/>
    <w:rsid w:val="003537F5"/>
    <w:pPr>
      <w:keepNext/>
      <w:spacing w:before="40" w:after="40"/>
    </w:pPr>
    <w:rPr>
      <w:rFonts w:ascii="Arial Narrow" w:eastAsiaTheme="minorHAnsi" w:hAnsi="Arial Narrow" w:cstheme="minorBidi"/>
      <w:sz w:val="20"/>
      <w:szCs w:val="22"/>
      <w:lang w:eastAsia="en-US"/>
    </w:rPr>
  </w:style>
  <w:style w:type="character" w:customStyle="1" w:styleId="TableTextChar">
    <w:name w:val="Table Text Char"/>
    <w:link w:val="TableText0"/>
    <w:rsid w:val="003537F5"/>
    <w:rPr>
      <w:rFonts w:ascii="Arial Narrow" w:eastAsiaTheme="minorHAnsi" w:hAnsi="Arial Narrow" w:cstheme="minorBidi"/>
      <w:szCs w:val="22"/>
      <w:lang w:eastAsia="en-US"/>
    </w:rPr>
  </w:style>
  <w:style w:type="paragraph" w:customStyle="1" w:styleId="TableNotes0">
    <w:name w:val="TableNotes"/>
    <w:basedOn w:val="Normal"/>
    <w:qFormat/>
    <w:rsid w:val="008B7C4E"/>
    <w:pPr>
      <w:spacing w:after="60"/>
    </w:pPr>
    <w:rPr>
      <w:rFonts w:asciiTheme="minorHAnsi" w:eastAsiaTheme="minorHAnsi" w:hAnsiTheme="minorHAnsi" w:cstheme="minorBidi"/>
      <w:sz w:val="20"/>
      <w:szCs w:val="22"/>
      <w:lang w:eastAsia="en-US"/>
    </w:rPr>
  </w:style>
  <w:style w:type="paragraph" w:customStyle="1" w:styleId="TableHeader">
    <w:name w:val="Table Header"/>
    <w:basedOn w:val="Normal"/>
    <w:next w:val="Normal"/>
    <w:uiPriority w:val="3"/>
    <w:qFormat/>
    <w:rsid w:val="008B7C4E"/>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qFormat/>
    <w:rsid w:val="00D33F49"/>
    <w:pPr>
      <w:keepNext/>
      <w:spacing w:after="60"/>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D33F49"/>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D33F49"/>
    <w:rPr>
      <w:rFonts w:ascii="Arial Narrow" w:hAnsi="Arial Narrow" w:cs="Arial"/>
      <w:snapToGrid w:val="0"/>
      <w:sz w:val="18"/>
      <w:lang w:eastAsia="en-US"/>
    </w:rPr>
  </w:style>
  <w:style w:type="paragraph" w:customStyle="1" w:styleId="Heading81">
    <w:name w:val="Heading 81"/>
    <w:basedOn w:val="Normal"/>
    <w:next w:val="Normal"/>
    <w:uiPriority w:val="7"/>
    <w:unhideWhenUsed/>
    <w:qFormat/>
    <w:rsid w:val="005607BA"/>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F51A83"/>
    <w:rPr>
      <w:rFonts w:asciiTheme="majorHAnsi" w:eastAsiaTheme="majorEastAsia" w:hAnsiTheme="majorHAnsi" w:cstheme="majorBidi"/>
      <w:color w:val="272727" w:themeColor="text1" w:themeTint="D8"/>
      <w:sz w:val="21"/>
      <w:szCs w:val="21"/>
      <w:lang w:eastAsia="en-US"/>
    </w:rPr>
  </w:style>
  <w:style w:type="character" w:styleId="FollowedHyperlink">
    <w:name w:val="FollowedHyperlink"/>
    <w:basedOn w:val="DefaultParagraphFont"/>
    <w:rsid w:val="00D83A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10466</Words>
  <Characters>57085</Characters>
  <Application>Microsoft Office Word</Application>
  <DocSecurity>0</DocSecurity>
  <Lines>475</Lines>
  <Paragraphs>134</Paragraphs>
  <ScaleCrop>false</ScaleCrop>
  <LinksUpToDate>false</LinksUpToDate>
  <CharactersWithSpaces>67417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2018-06-19T03:23:00Z</dcterms:created>
  <dcterms:modified xsi:type="dcterms:W3CDTF">2018-06-22T01:40:00Z</dcterms:modified>
</cp:coreProperties>
</file>