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F4E" w:rsidRPr="00D169EE" w:rsidRDefault="00494F4E" w:rsidP="00D168AE"/>
    <w:p w:rsidR="006D6493" w:rsidRPr="00577C4D" w:rsidRDefault="00402B2E" w:rsidP="006D6493">
      <w:pPr>
        <w:pStyle w:val="Title"/>
        <w:spacing w:before="120" w:after="160"/>
        <w:ind w:left="720" w:hanging="720"/>
        <w:rPr>
          <w:rFonts w:asciiTheme="minorHAnsi" w:hAnsiTheme="minorHAnsi"/>
          <w:sz w:val="36"/>
          <w:szCs w:val="36"/>
        </w:rPr>
      </w:pPr>
      <w:r>
        <w:rPr>
          <w:rFonts w:asciiTheme="minorHAnsi" w:hAnsiTheme="minorHAnsi"/>
          <w:sz w:val="36"/>
          <w:szCs w:val="36"/>
        </w:rPr>
        <w:t>5.16</w:t>
      </w:r>
      <w:r w:rsidR="006D6493" w:rsidRPr="002B5596">
        <w:rPr>
          <w:rFonts w:asciiTheme="minorHAnsi" w:hAnsiTheme="minorHAnsi"/>
          <w:sz w:val="36"/>
          <w:szCs w:val="36"/>
        </w:rPr>
        <w:tab/>
      </w:r>
      <w:r>
        <w:rPr>
          <w:rFonts w:asciiTheme="minorHAnsi" w:hAnsiTheme="minorHAnsi"/>
          <w:sz w:val="36"/>
          <w:szCs w:val="36"/>
        </w:rPr>
        <w:t>NANDROLONE DECANOATE</w:t>
      </w:r>
      <w:r w:rsidR="006D6493" w:rsidRPr="002B5596">
        <w:rPr>
          <w:rFonts w:asciiTheme="minorHAnsi" w:hAnsiTheme="minorHAnsi"/>
          <w:sz w:val="36"/>
          <w:szCs w:val="36"/>
        </w:rPr>
        <w:t xml:space="preserve"> </w:t>
      </w:r>
      <w:r w:rsidR="006D6493" w:rsidRPr="002B5596">
        <w:rPr>
          <w:rFonts w:asciiTheme="minorHAnsi" w:hAnsiTheme="minorHAnsi"/>
          <w:sz w:val="36"/>
          <w:szCs w:val="36"/>
        </w:rPr>
        <w:br/>
      </w:r>
      <w:r>
        <w:rPr>
          <w:rFonts w:asciiTheme="minorHAnsi" w:hAnsiTheme="minorHAnsi"/>
          <w:sz w:val="36"/>
          <w:szCs w:val="36"/>
        </w:rPr>
        <w:t>Injection 50 mg in 1 mL ampoule</w:t>
      </w:r>
      <w:r w:rsidR="006D6493" w:rsidRPr="002B5596">
        <w:rPr>
          <w:rFonts w:asciiTheme="minorHAnsi" w:hAnsiTheme="minorHAnsi"/>
          <w:sz w:val="36"/>
          <w:szCs w:val="36"/>
        </w:rPr>
        <w:t xml:space="preserve"> </w:t>
      </w:r>
      <w:r w:rsidR="006D6493" w:rsidRPr="002B5596">
        <w:rPr>
          <w:rFonts w:asciiTheme="minorHAnsi" w:hAnsiTheme="minorHAnsi"/>
          <w:sz w:val="36"/>
          <w:szCs w:val="36"/>
        </w:rPr>
        <w:br/>
      </w:r>
      <w:proofErr w:type="spellStart"/>
      <w:r>
        <w:rPr>
          <w:rFonts w:asciiTheme="minorHAnsi" w:hAnsiTheme="minorHAnsi"/>
          <w:sz w:val="36"/>
          <w:szCs w:val="36"/>
        </w:rPr>
        <w:t>Deca-Durabolin</w:t>
      </w:r>
      <w:proofErr w:type="spellEnd"/>
      <w:r w:rsidR="006D6493" w:rsidRPr="002B5596">
        <w:rPr>
          <w:rFonts w:asciiTheme="minorHAnsi" w:hAnsiTheme="minorHAnsi"/>
          <w:sz w:val="36"/>
          <w:szCs w:val="36"/>
          <w:vertAlign w:val="superscript"/>
        </w:rPr>
        <w:t>®</w:t>
      </w:r>
      <w:r w:rsidR="006D6493" w:rsidRPr="002B5596">
        <w:rPr>
          <w:rFonts w:asciiTheme="minorHAnsi" w:hAnsiTheme="minorHAnsi"/>
          <w:sz w:val="36"/>
          <w:szCs w:val="36"/>
        </w:rPr>
        <w:t xml:space="preserve">, </w:t>
      </w:r>
      <w:r w:rsidR="00E1586D">
        <w:rPr>
          <w:rFonts w:asciiTheme="minorHAnsi" w:hAnsiTheme="minorHAnsi"/>
          <w:sz w:val="36"/>
          <w:szCs w:val="36"/>
        </w:rPr>
        <w:t>Aspen Australia</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6A12A5"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nor submission requested</w:t>
      </w:r>
      <w:r w:rsidR="00402B2E">
        <w:rPr>
          <w:rFonts w:asciiTheme="minorHAnsi" w:eastAsiaTheme="minorHAnsi" w:hAnsiTheme="minorHAnsi" w:cstheme="minorBidi"/>
          <w:snapToGrid/>
          <w:sz w:val="24"/>
          <w:szCs w:val="22"/>
        </w:rPr>
        <w:t xml:space="preserve"> an Authority </w:t>
      </w:r>
      <w:proofErr w:type="gramStart"/>
      <w:r w:rsidR="00402B2E">
        <w:rPr>
          <w:rFonts w:asciiTheme="minorHAnsi" w:eastAsiaTheme="minorHAnsi" w:hAnsiTheme="minorHAnsi" w:cstheme="minorBidi"/>
          <w:snapToGrid/>
          <w:sz w:val="24"/>
          <w:szCs w:val="22"/>
        </w:rPr>
        <w:t>Required</w:t>
      </w:r>
      <w:proofErr w:type="gramEnd"/>
      <w:r w:rsidR="00402B2E">
        <w:rPr>
          <w:rFonts w:asciiTheme="minorHAnsi" w:eastAsiaTheme="minorHAnsi" w:hAnsiTheme="minorHAnsi" w:cstheme="minorBidi"/>
          <w:snapToGrid/>
          <w:sz w:val="24"/>
          <w:szCs w:val="22"/>
        </w:rPr>
        <w:t xml:space="preserve"> listing of a new form of </w:t>
      </w:r>
      <w:proofErr w:type="spellStart"/>
      <w:r w:rsidR="00402B2E">
        <w:rPr>
          <w:rFonts w:asciiTheme="minorHAnsi" w:eastAsiaTheme="minorHAnsi" w:hAnsiTheme="minorHAnsi" w:cstheme="minorBidi"/>
          <w:snapToGrid/>
          <w:sz w:val="24"/>
          <w:szCs w:val="22"/>
        </w:rPr>
        <w:t>na</w:t>
      </w:r>
      <w:r w:rsidR="00096743">
        <w:rPr>
          <w:rFonts w:asciiTheme="minorHAnsi" w:eastAsiaTheme="minorHAnsi" w:hAnsiTheme="minorHAnsi" w:cstheme="minorBidi"/>
          <w:snapToGrid/>
          <w:sz w:val="24"/>
          <w:szCs w:val="22"/>
        </w:rPr>
        <w:t>n</w:t>
      </w:r>
      <w:r w:rsidR="00402B2E">
        <w:rPr>
          <w:rFonts w:asciiTheme="minorHAnsi" w:eastAsiaTheme="minorHAnsi" w:hAnsiTheme="minorHAnsi" w:cstheme="minorBidi"/>
          <w:snapToGrid/>
          <w:sz w:val="24"/>
          <w:szCs w:val="22"/>
        </w:rPr>
        <w:t>drolone</w:t>
      </w:r>
      <w:proofErr w:type="spellEnd"/>
      <w:r w:rsidR="00402B2E">
        <w:rPr>
          <w:rFonts w:asciiTheme="minorHAnsi" w:eastAsiaTheme="minorHAnsi" w:hAnsiTheme="minorHAnsi" w:cstheme="minorBidi"/>
          <w:snapToGrid/>
          <w:sz w:val="24"/>
          <w:szCs w:val="22"/>
        </w:rPr>
        <w:t xml:space="preserve"> </w:t>
      </w:r>
      <w:proofErr w:type="spellStart"/>
      <w:r w:rsidR="00402B2E">
        <w:rPr>
          <w:rFonts w:asciiTheme="minorHAnsi" w:eastAsiaTheme="minorHAnsi" w:hAnsiTheme="minorHAnsi" w:cstheme="minorBidi"/>
          <w:snapToGrid/>
          <w:sz w:val="24"/>
          <w:szCs w:val="22"/>
        </w:rPr>
        <w:t>decanoate</w:t>
      </w:r>
      <w:proofErr w:type="spellEnd"/>
      <w:r w:rsidR="00402B2E">
        <w:rPr>
          <w:rFonts w:asciiTheme="minorHAnsi" w:eastAsiaTheme="minorHAnsi" w:hAnsiTheme="minorHAnsi" w:cstheme="minorBidi"/>
          <w:snapToGrid/>
          <w:sz w:val="24"/>
          <w:szCs w:val="22"/>
        </w:rPr>
        <w:t xml:space="preserve"> for the treatment of osteoporosis.</w:t>
      </w:r>
    </w:p>
    <w:p w:rsidR="00402B2E" w:rsidRPr="001B2BBC" w:rsidRDefault="00C17F9C"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w:t>
      </w:r>
      <w:r w:rsidR="00402B2E">
        <w:rPr>
          <w:rFonts w:asciiTheme="minorHAnsi" w:eastAsiaTheme="minorHAnsi" w:hAnsiTheme="minorHAnsi" w:cstheme="minorBidi"/>
          <w:snapToGrid/>
          <w:sz w:val="24"/>
          <w:szCs w:val="22"/>
        </w:rPr>
        <w:t>submission also requested a price increase</w:t>
      </w:r>
      <w:r w:rsidR="00990324">
        <w:rPr>
          <w:rFonts w:asciiTheme="minorHAnsi" w:eastAsiaTheme="minorHAnsi" w:hAnsiTheme="minorHAnsi" w:cstheme="minorBidi"/>
          <w:snapToGrid/>
          <w:sz w:val="24"/>
          <w:szCs w:val="22"/>
        </w:rPr>
        <w:t xml:space="preserve"> </w:t>
      </w:r>
      <w:r w:rsidR="00096743">
        <w:rPr>
          <w:rFonts w:asciiTheme="minorHAnsi" w:eastAsiaTheme="minorHAnsi" w:hAnsiTheme="minorHAnsi" w:cstheme="minorBidi"/>
          <w:snapToGrid/>
          <w:sz w:val="24"/>
          <w:szCs w:val="22"/>
        </w:rPr>
        <w:t>for th</w:t>
      </w:r>
      <w:r w:rsidR="00B55228">
        <w:rPr>
          <w:rFonts w:asciiTheme="minorHAnsi" w:eastAsiaTheme="minorHAnsi" w:hAnsiTheme="minorHAnsi" w:cstheme="minorBidi"/>
          <w:snapToGrid/>
          <w:sz w:val="24"/>
          <w:szCs w:val="22"/>
        </w:rPr>
        <w:t>e</w:t>
      </w:r>
      <w:r w:rsidR="00096743">
        <w:rPr>
          <w:rFonts w:asciiTheme="minorHAnsi" w:eastAsiaTheme="minorHAnsi" w:hAnsiTheme="minorHAnsi" w:cstheme="minorBidi"/>
          <w:snapToGrid/>
          <w:sz w:val="24"/>
          <w:szCs w:val="22"/>
        </w:rPr>
        <w:t xml:space="preserve"> new form of </w:t>
      </w:r>
      <w:proofErr w:type="spellStart"/>
      <w:r w:rsidR="00096743">
        <w:rPr>
          <w:rFonts w:asciiTheme="minorHAnsi" w:eastAsiaTheme="minorHAnsi" w:hAnsiTheme="minorHAnsi" w:cstheme="minorBidi"/>
          <w:snapToGrid/>
          <w:sz w:val="24"/>
          <w:szCs w:val="22"/>
        </w:rPr>
        <w:t>nandrolone</w:t>
      </w:r>
      <w:proofErr w:type="spellEnd"/>
      <w:r w:rsidR="00096743">
        <w:rPr>
          <w:rFonts w:asciiTheme="minorHAnsi" w:eastAsiaTheme="minorHAnsi" w:hAnsiTheme="minorHAnsi" w:cstheme="minorBidi"/>
          <w:snapToGrid/>
          <w:sz w:val="24"/>
          <w:szCs w:val="22"/>
        </w:rPr>
        <w:t xml:space="preserve"> </w:t>
      </w:r>
      <w:proofErr w:type="spellStart"/>
      <w:r w:rsidR="00096743">
        <w:rPr>
          <w:rFonts w:asciiTheme="minorHAnsi" w:eastAsiaTheme="minorHAnsi" w:hAnsiTheme="minorHAnsi" w:cstheme="minorBidi"/>
          <w:snapToGrid/>
          <w:sz w:val="24"/>
          <w:szCs w:val="22"/>
        </w:rPr>
        <w:t>decanoate</w:t>
      </w:r>
      <w:proofErr w:type="spellEnd"/>
      <w:r w:rsidR="00402B2E">
        <w:rPr>
          <w:rFonts w:asciiTheme="minorHAnsi" w:eastAsiaTheme="minorHAnsi" w:hAnsiTheme="minorHAnsi" w:cstheme="minorBidi"/>
          <w:snapToGrid/>
          <w:sz w:val="24"/>
          <w:szCs w:val="22"/>
        </w:rPr>
        <w:t xml:space="preserve">. </w:t>
      </w:r>
      <w:r w:rsidR="00990324">
        <w:rPr>
          <w:rFonts w:asciiTheme="minorHAnsi" w:eastAsiaTheme="minorHAnsi" w:hAnsiTheme="minorHAnsi" w:cstheme="minorBidi"/>
          <w:snapToGrid/>
          <w:sz w:val="24"/>
          <w:szCs w:val="22"/>
        </w:rPr>
        <w:t>How</w:t>
      </w:r>
      <w:r w:rsidR="008A3A2D">
        <w:rPr>
          <w:rFonts w:asciiTheme="minorHAnsi" w:eastAsiaTheme="minorHAnsi" w:hAnsiTheme="minorHAnsi" w:cstheme="minorBidi"/>
          <w:snapToGrid/>
          <w:sz w:val="24"/>
          <w:szCs w:val="22"/>
        </w:rPr>
        <w:t>ever, the Secretariat notes</w:t>
      </w:r>
      <w:r w:rsidR="00990324">
        <w:rPr>
          <w:rFonts w:asciiTheme="minorHAnsi" w:eastAsiaTheme="minorHAnsi" w:hAnsiTheme="minorHAnsi" w:cstheme="minorBidi"/>
          <w:snapToGrid/>
          <w:sz w:val="24"/>
          <w:szCs w:val="22"/>
        </w:rPr>
        <w:t xml:space="preserve"> the PBAC is required to consider if the</w:t>
      </w:r>
      <w:r w:rsidR="00A26957">
        <w:rPr>
          <w:rFonts w:asciiTheme="minorHAnsi" w:eastAsiaTheme="minorHAnsi" w:hAnsiTheme="minorHAnsi" w:cstheme="minorBidi"/>
          <w:snapToGrid/>
          <w:sz w:val="24"/>
          <w:szCs w:val="22"/>
        </w:rPr>
        <w:t>re is a</w:t>
      </w:r>
      <w:r w:rsidR="00990324">
        <w:rPr>
          <w:rFonts w:asciiTheme="minorHAnsi" w:eastAsiaTheme="minorHAnsi" w:hAnsiTheme="minorHAnsi" w:cstheme="minorBidi"/>
          <w:snapToGrid/>
          <w:sz w:val="24"/>
          <w:szCs w:val="22"/>
        </w:rPr>
        <w:t xml:space="preserve"> clinical need for </w:t>
      </w:r>
      <w:proofErr w:type="spellStart"/>
      <w:r w:rsidR="00990324">
        <w:rPr>
          <w:rFonts w:asciiTheme="minorHAnsi" w:eastAsiaTheme="minorHAnsi" w:hAnsiTheme="minorHAnsi" w:cstheme="minorBidi"/>
          <w:snapToGrid/>
          <w:sz w:val="24"/>
          <w:szCs w:val="22"/>
        </w:rPr>
        <w:t>nandrolone</w:t>
      </w:r>
      <w:proofErr w:type="spellEnd"/>
      <w:r w:rsidR="00990324">
        <w:rPr>
          <w:rFonts w:asciiTheme="minorHAnsi" w:eastAsiaTheme="minorHAnsi" w:hAnsiTheme="minorHAnsi" w:cstheme="minorBidi"/>
          <w:snapToGrid/>
          <w:sz w:val="24"/>
          <w:szCs w:val="22"/>
        </w:rPr>
        <w:t xml:space="preserve"> </w:t>
      </w:r>
      <w:proofErr w:type="spellStart"/>
      <w:r w:rsidR="00990324">
        <w:rPr>
          <w:rFonts w:asciiTheme="minorHAnsi" w:eastAsiaTheme="minorHAnsi" w:hAnsiTheme="minorHAnsi" w:cstheme="minorBidi"/>
          <w:snapToGrid/>
          <w:sz w:val="24"/>
          <w:szCs w:val="22"/>
        </w:rPr>
        <w:t>decanoate</w:t>
      </w:r>
      <w:proofErr w:type="spellEnd"/>
      <w:r w:rsidR="00A26957">
        <w:rPr>
          <w:rFonts w:asciiTheme="minorHAnsi" w:eastAsiaTheme="minorHAnsi" w:hAnsiTheme="minorHAnsi" w:cstheme="minorBidi"/>
          <w:snapToGrid/>
          <w:sz w:val="24"/>
          <w:szCs w:val="22"/>
        </w:rPr>
        <w:t xml:space="preserve"> to be retained on the PBS</w:t>
      </w:r>
      <w:r w:rsidR="00990324">
        <w:rPr>
          <w:rFonts w:asciiTheme="minorHAnsi" w:eastAsiaTheme="minorHAnsi" w:hAnsiTheme="minorHAnsi" w:cstheme="minorBidi"/>
          <w:snapToGrid/>
          <w:sz w:val="24"/>
          <w:szCs w:val="22"/>
        </w:rPr>
        <w:t xml:space="preserve"> prior to consideration of </w:t>
      </w:r>
      <w:r w:rsidR="00007127">
        <w:rPr>
          <w:rFonts w:asciiTheme="minorHAnsi" w:eastAsiaTheme="minorHAnsi" w:hAnsiTheme="minorHAnsi" w:cstheme="minorBidi"/>
          <w:snapToGrid/>
          <w:sz w:val="24"/>
          <w:szCs w:val="22"/>
        </w:rPr>
        <w:t>a</w:t>
      </w:r>
      <w:r w:rsidR="00990324">
        <w:rPr>
          <w:rFonts w:asciiTheme="minorHAnsi" w:eastAsiaTheme="minorHAnsi" w:hAnsiTheme="minorHAnsi" w:cstheme="minorBidi"/>
          <w:snapToGrid/>
          <w:sz w:val="24"/>
          <w:szCs w:val="22"/>
        </w:rPr>
        <w:t xml:space="preserve"> price adjustment.</w:t>
      </w:r>
      <w:r w:rsidR="00402B2E">
        <w:rPr>
          <w:rFonts w:asciiTheme="minorHAnsi" w:eastAsiaTheme="minorHAnsi" w:hAnsiTheme="minorHAnsi" w:cstheme="minorBidi"/>
          <w:snapToGrid/>
          <w:sz w:val="24"/>
          <w:szCs w:val="22"/>
        </w:rPr>
        <w:t xml:space="preserve"> </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826F6D"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FF2801" w:rsidRPr="001B2BBC">
        <w:rPr>
          <w:rFonts w:asciiTheme="minorHAnsi" w:eastAsiaTheme="minorHAnsi" w:hAnsiTheme="minorHAnsi" w:cstheme="minorBidi"/>
          <w:snapToGrid/>
          <w:sz w:val="24"/>
          <w:szCs w:val="22"/>
        </w:rPr>
        <w:t>requested</w:t>
      </w:r>
      <w:r w:rsidRPr="001B2BBC">
        <w:rPr>
          <w:rFonts w:asciiTheme="minorHAnsi" w:eastAsiaTheme="minorHAnsi" w:hAnsiTheme="minorHAnsi" w:cstheme="minorBidi"/>
          <w:snapToGrid/>
          <w:sz w:val="24"/>
          <w:szCs w:val="22"/>
        </w:rPr>
        <w:t xml:space="preserve"> the </w:t>
      </w:r>
      <w:r w:rsidR="00007127">
        <w:rPr>
          <w:rFonts w:asciiTheme="minorHAnsi" w:eastAsiaTheme="minorHAnsi" w:hAnsiTheme="minorHAnsi" w:cstheme="minorBidi"/>
          <w:snapToGrid/>
          <w:sz w:val="24"/>
          <w:szCs w:val="22"/>
        </w:rPr>
        <w:t xml:space="preserve">same PBS listing as the existing form of </w:t>
      </w:r>
      <w:proofErr w:type="spellStart"/>
      <w:r w:rsidR="00007127">
        <w:rPr>
          <w:rFonts w:asciiTheme="minorHAnsi" w:eastAsiaTheme="minorHAnsi" w:hAnsiTheme="minorHAnsi" w:cstheme="minorBidi"/>
          <w:snapToGrid/>
          <w:sz w:val="24"/>
          <w:szCs w:val="22"/>
        </w:rPr>
        <w:t>nandrolone</w:t>
      </w:r>
      <w:proofErr w:type="spellEnd"/>
      <w:r w:rsidR="00007127">
        <w:rPr>
          <w:rFonts w:asciiTheme="minorHAnsi" w:eastAsiaTheme="minorHAnsi" w:hAnsiTheme="minorHAnsi" w:cstheme="minorBidi"/>
          <w:snapToGrid/>
          <w:sz w:val="24"/>
          <w:szCs w:val="22"/>
        </w:rPr>
        <w:t xml:space="preserve"> </w:t>
      </w:r>
      <w:proofErr w:type="spellStart"/>
      <w:r w:rsidR="00007127">
        <w:rPr>
          <w:rFonts w:asciiTheme="minorHAnsi" w:eastAsiaTheme="minorHAnsi" w:hAnsiTheme="minorHAnsi" w:cstheme="minorBidi"/>
          <w:snapToGrid/>
          <w:sz w:val="24"/>
          <w:szCs w:val="22"/>
        </w:rPr>
        <w:t>decanoate</w:t>
      </w:r>
      <w:proofErr w:type="spellEnd"/>
      <w:r w:rsidR="00007127">
        <w:rPr>
          <w:rFonts w:asciiTheme="minorHAnsi" w:eastAsiaTheme="minorHAnsi" w:hAnsiTheme="minorHAnsi" w:cstheme="minorBidi"/>
          <w:snapToGrid/>
          <w:sz w:val="24"/>
          <w:szCs w:val="22"/>
        </w:rPr>
        <w:t xml:space="preserve">:  </w:t>
      </w:r>
    </w:p>
    <w:p w:rsidR="0067747D" w:rsidRPr="00F72317" w:rsidRDefault="0067747D" w:rsidP="0067747D">
      <w:pPr>
        <w:pStyle w:val="ListParagraph"/>
        <w:widowControl/>
        <w:spacing w:after="120"/>
        <w:contextualSpacing w:val="0"/>
        <w:rPr>
          <w:rFonts w:asciiTheme="minorHAnsi" w:eastAsiaTheme="minorHAnsi" w:hAnsiTheme="minorHAnsi" w:cstheme="minorBidi"/>
          <w:snapToGrid/>
          <w:sz w:val="24"/>
          <w:szCs w:val="22"/>
        </w:rPr>
      </w:pPr>
    </w:p>
    <w:tbl>
      <w:tblPr>
        <w:tblW w:w="4915" w:type="pct"/>
        <w:tblLook w:val="0000" w:firstRow="0" w:lastRow="0" w:firstColumn="0" w:lastColumn="0" w:noHBand="0" w:noVBand="0"/>
      </w:tblPr>
      <w:tblGrid>
        <w:gridCol w:w="1942"/>
        <w:gridCol w:w="1363"/>
        <w:gridCol w:w="727"/>
        <w:gridCol w:w="881"/>
        <w:gridCol w:w="1619"/>
        <w:gridCol w:w="1014"/>
        <w:gridCol w:w="680"/>
        <w:gridCol w:w="852"/>
        <w:gridCol w:w="7"/>
      </w:tblGrid>
      <w:tr w:rsidR="00163329" w:rsidRPr="0039782C" w:rsidTr="00891B53">
        <w:trPr>
          <w:cantSplit/>
          <w:trHeight w:val="465"/>
        </w:trPr>
        <w:tc>
          <w:tcPr>
            <w:tcW w:w="1819" w:type="pct"/>
            <w:gridSpan w:val="2"/>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00"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EB0B6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85"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EB0B6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891"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1405" w:type="pct"/>
            <w:gridSpan w:val="4"/>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163329" w:rsidRPr="00260CE3" w:rsidTr="00891B53">
        <w:trPr>
          <w:cantSplit/>
          <w:trHeight w:val="567"/>
        </w:trPr>
        <w:tc>
          <w:tcPr>
            <w:tcW w:w="1819" w:type="pct"/>
            <w:gridSpan w:val="2"/>
          </w:tcPr>
          <w:p w:rsidR="00826F6D" w:rsidRPr="00260CE3" w:rsidRDefault="00E1586D" w:rsidP="00EB0B63">
            <w:pPr>
              <w:keepNext/>
              <w:spacing w:before="40" w:after="40"/>
              <w:jc w:val="both"/>
              <w:rPr>
                <w:rFonts w:ascii="Arial Narrow" w:hAnsi="Arial Narrow" w:cs="Arial"/>
                <w:sz w:val="20"/>
                <w:szCs w:val="20"/>
              </w:rPr>
            </w:pPr>
            <w:proofErr w:type="spellStart"/>
            <w:r>
              <w:rPr>
                <w:rFonts w:ascii="Arial Narrow" w:hAnsi="Arial Narrow" w:cs="Arial"/>
                <w:smallCaps/>
                <w:sz w:val="20"/>
                <w:szCs w:val="20"/>
              </w:rPr>
              <w:t>nandrolone</w:t>
            </w:r>
            <w:proofErr w:type="spellEnd"/>
            <w:r>
              <w:rPr>
                <w:rFonts w:ascii="Arial Narrow" w:hAnsi="Arial Narrow" w:cs="Arial"/>
                <w:smallCaps/>
                <w:sz w:val="20"/>
                <w:szCs w:val="20"/>
              </w:rPr>
              <w:t xml:space="preserve"> </w:t>
            </w:r>
            <w:proofErr w:type="spellStart"/>
            <w:r>
              <w:rPr>
                <w:rFonts w:ascii="Arial Narrow" w:hAnsi="Arial Narrow" w:cs="Arial"/>
                <w:smallCaps/>
                <w:sz w:val="20"/>
                <w:szCs w:val="20"/>
              </w:rPr>
              <w:t>decanoate</w:t>
            </w:r>
            <w:proofErr w:type="spellEnd"/>
          </w:p>
          <w:p w:rsidR="00826F6D" w:rsidRPr="00260CE3" w:rsidRDefault="00E1586D" w:rsidP="00EB0B63">
            <w:pPr>
              <w:keepNext/>
              <w:spacing w:before="40" w:after="40"/>
              <w:jc w:val="both"/>
              <w:rPr>
                <w:rFonts w:ascii="Arial Narrow" w:hAnsi="Arial Narrow" w:cs="Arial"/>
                <w:sz w:val="20"/>
                <w:szCs w:val="20"/>
              </w:rPr>
            </w:pPr>
            <w:r>
              <w:rPr>
                <w:rFonts w:ascii="Arial Narrow" w:hAnsi="Arial Narrow" w:cs="Arial"/>
                <w:sz w:val="20"/>
                <w:szCs w:val="20"/>
              </w:rPr>
              <w:t>injection 50 mg in 1 mL ampoule</w:t>
            </w:r>
          </w:p>
        </w:tc>
        <w:tc>
          <w:tcPr>
            <w:tcW w:w="400"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C17F9C" w:rsidP="00EB0B63">
            <w:pPr>
              <w:keepNext/>
              <w:spacing w:before="40" w:after="40"/>
              <w:jc w:val="both"/>
              <w:rPr>
                <w:rFonts w:ascii="Arial Narrow" w:hAnsi="Arial Narrow" w:cs="Arial"/>
                <w:sz w:val="20"/>
                <w:szCs w:val="20"/>
              </w:rPr>
            </w:pPr>
            <w:r>
              <w:rPr>
                <w:rFonts w:ascii="Arial Narrow" w:hAnsi="Arial Narrow" w:cs="Arial"/>
                <w:sz w:val="20"/>
                <w:szCs w:val="20"/>
              </w:rPr>
              <w:t>1</w:t>
            </w:r>
          </w:p>
        </w:tc>
        <w:tc>
          <w:tcPr>
            <w:tcW w:w="485"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C17F9C" w:rsidP="00EB0B63">
            <w:pPr>
              <w:keepNext/>
              <w:spacing w:before="40" w:after="40"/>
              <w:jc w:val="both"/>
              <w:rPr>
                <w:rFonts w:ascii="Arial Narrow" w:hAnsi="Arial Narrow" w:cs="Arial"/>
                <w:sz w:val="20"/>
                <w:szCs w:val="20"/>
              </w:rPr>
            </w:pPr>
            <w:r>
              <w:rPr>
                <w:rFonts w:ascii="Arial Narrow" w:hAnsi="Arial Narrow" w:cs="Arial"/>
                <w:sz w:val="20"/>
                <w:szCs w:val="20"/>
              </w:rPr>
              <w:t>7</w:t>
            </w:r>
          </w:p>
        </w:tc>
        <w:tc>
          <w:tcPr>
            <w:tcW w:w="891"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826F6D" w:rsidP="00826049">
            <w:pPr>
              <w:keepNext/>
              <w:spacing w:before="40" w:after="40"/>
              <w:jc w:val="both"/>
              <w:rPr>
                <w:rFonts w:ascii="Arial Narrow" w:hAnsi="Arial Narrow" w:cs="Arial"/>
                <w:sz w:val="20"/>
                <w:szCs w:val="20"/>
              </w:rPr>
            </w:pPr>
            <w:r w:rsidRPr="00260CE3">
              <w:rPr>
                <w:rFonts w:ascii="Arial Narrow" w:hAnsi="Arial Narrow" w:cs="Arial"/>
                <w:sz w:val="20"/>
                <w:szCs w:val="20"/>
              </w:rPr>
              <w:t>$</w:t>
            </w:r>
            <w:r w:rsidR="006C481E">
              <w:rPr>
                <w:rFonts w:ascii="Arial Narrow" w:hAnsi="Arial Narrow" w:cs="Arial"/>
                <w:noProof/>
                <w:color w:val="000000"/>
                <w:sz w:val="20"/>
                <w:szCs w:val="20"/>
                <w:highlight w:val="black"/>
              </w:rPr>
              <w:t>''''''''''''</w:t>
            </w:r>
          </w:p>
        </w:tc>
        <w:tc>
          <w:tcPr>
            <w:tcW w:w="558" w:type="pct"/>
          </w:tcPr>
          <w:p w:rsidR="00C27B58" w:rsidRDefault="00C27B58" w:rsidP="00EB0B63">
            <w:pPr>
              <w:keepNext/>
              <w:spacing w:before="40" w:after="40"/>
              <w:jc w:val="both"/>
              <w:rPr>
                <w:rFonts w:ascii="Arial Narrow" w:hAnsi="Arial Narrow" w:cs="Arial"/>
                <w:sz w:val="20"/>
                <w:szCs w:val="20"/>
              </w:rPr>
            </w:pPr>
          </w:p>
          <w:p w:rsidR="00826F6D" w:rsidRPr="00260CE3" w:rsidRDefault="00C17F9C" w:rsidP="00EB0B63">
            <w:pPr>
              <w:keepNext/>
              <w:spacing w:before="40" w:after="40"/>
              <w:jc w:val="both"/>
              <w:rPr>
                <w:rFonts w:ascii="Arial Narrow" w:hAnsi="Arial Narrow" w:cs="Arial"/>
                <w:sz w:val="20"/>
                <w:szCs w:val="20"/>
              </w:rPr>
            </w:pPr>
            <w:proofErr w:type="spellStart"/>
            <w:r>
              <w:rPr>
                <w:rFonts w:ascii="Arial Narrow" w:hAnsi="Arial Narrow" w:cs="Arial"/>
                <w:sz w:val="20"/>
                <w:szCs w:val="20"/>
              </w:rPr>
              <w:t>Deca-durabolin</w:t>
            </w:r>
            <w:proofErr w:type="spellEnd"/>
            <w:r>
              <w:rPr>
                <w:rFonts w:ascii="Arial Narrow" w:hAnsi="Arial Narrow" w:cs="Arial"/>
                <w:sz w:val="20"/>
                <w:szCs w:val="20"/>
              </w:rPr>
              <w:t>®</w:t>
            </w:r>
          </w:p>
        </w:tc>
        <w:tc>
          <w:tcPr>
            <w:tcW w:w="847" w:type="pct"/>
            <w:gridSpan w:val="3"/>
          </w:tcPr>
          <w:p w:rsidR="00C27B58" w:rsidRDefault="00C27B58" w:rsidP="00EB0B63">
            <w:pPr>
              <w:keepNext/>
              <w:spacing w:before="40" w:after="40"/>
              <w:jc w:val="both"/>
              <w:rPr>
                <w:rFonts w:ascii="Arial Narrow" w:hAnsi="Arial Narrow" w:cs="Arial"/>
                <w:sz w:val="20"/>
                <w:szCs w:val="20"/>
              </w:rPr>
            </w:pPr>
          </w:p>
          <w:p w:rsidR="00826F6D" w:rsidRPr="00260CE3" w:rsidRDefault="00C17F9C" w:rsidP="00EB0B63">
            <w:pPr>
              <w:keepNext/>
              <w:spacing w:before="40" w:after="40"/>
              <w:jc w:val="both"/>
              <w:rPr>
                <w:rFonts w:ascii="Arial Narrow" w:hAnsi="Arial Narrow" w:cs="Arial"/>
                <w:sz w:val="20"/>
                <w:szCs w:val="20"/>
              </w:rPr>
            </w:pPr>
            <w:r>
              <w:rPr>
                <w:rFonts w:ascii="Arial Narrow" w:hAnsi="Arial Narrow" w:cs="Arial"/>
                <w:sz w:val="20"/>
                <w:szCs w:val="20"/>
              </w:rPr>
              <w:t>Aspen Australia</w:t>
            </w:r>
          </w:p>
        </w:tc>
      </w:tr>
      <w:tr w:rsidR="00826F6D" w:rsidRPr="00260CE3" w:rsidTr="00891B53">
        <w:trPr>
          <w:gridAfter w:val="2"/>
          <w:wAfter w:w="473" w:type="pct"/>
          <w:cantSplit/>
          <w:trHeight w:val="360"/>
        </w:trPr>
        <w:tc>
          <w:tcPr>
            <w:tcW w:w="4527" w:type="pct"/>
            <w:gridSpan w:val="7"/>
            <w:tcBorders>
              <w:bottom w:val="single" w:sz="4" w:space="0" w:color="auto"/>
            </w:tcBorders>
          </w:tcPr>
          <w:p w:rsidR="00826F6D" w:rsidRPr="00260CE3" w:rsidRDefault="00826F6D" w:rsidP="00EB0B63">
            <w:pPr>
              <w:spacing w:before="40" w:after="40"/>
              <w:jc w:val="both"/>
              <w:rPr>
                <w:rFonts w:ascii="Arial Narrow" w:hAnsi="Arial Narrow" w:cs="Arial"/>
                <w:sz w:val="20"/>
                <w:szCs w:val="20"/>
              </w:rPr>
            </w:pPr>
          </w:p>
        </w:tc>
      </w:tr>
      <w:tr w:rsidR="00826F6D" w:rsidRPr="00260CE3" w:rsidTr="00891B53">
        <w:trPr>
          <w:gridAfter w:val="1"/>
          <w:wAfter w:w="4"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826F6D" w:rsidRPr="00020385" w:rsidRDefault="00826F6D" w:rsidP="00EB0B63">
            <w:pPr>
              <w:spacing w:before="40" w:after="40"/>
              <w:jc w:val="both"/>
              <w:rPr>
                <w:rFonts w:ascii="Arial Narrow" w:hAnsi="Arial Narrow" w:cs="Arial"/>
                <w:b/>
                <w:sz w:val="20"/>
                <w:szCs w:val="20"/>
              </w:rPr>
            </w:pPr>
            <w:r w:rsidRPr="00020385">
              <w:rPr>
                <w:rFonts w:ascii="Arial Narrow" w:hAnsi="Arial Narrow" w:cs="Arial"/>
                <w:b/>
                <w:sz w:val="20"/>
                <w:szCs w:val="20"/>
              </w:rPr>
              <w:t xml:space="preserve">Category / </w:t>
            </w:r>
          </w:p>
          <w:p w:rsidR="00826F6D" w:rsidRPr="00260CE3" w:rsidRDefault="00826F6D" w:rsidP="00EB0B63">
            <w:pPr>
              <w:spacing w:before="40" w:after="40"/>
              <w:jc w:val="both"/>
              <w:rPr>
                <w:rFonts w:ascii="Arial Narrow" w:hAnsi="Arial Narrow" w:cs="Arial"/>
                <w:b/>
                <w:sz w:val="20"/>
                <w:szCs w:val="20"/>
              </w:rPr>
            </w:pPr>
            <w:r w:rsidRPr="00020385">
              <w:rPr>
                <w:rFonts w:ascii="Arial Narrow" w:hAnsi="Arial Narrow" w:cs="Arial"/>
                <w:b/>
                <w:sz w:val="20"/>
                <w:szCs w:val="20"/>
              </w:rPr>
              <w:t>Program</w:t>
            </w:r>
          </w:p>
        </w:tc>
        <w:tc>
          <w:tcPr>
            <w:tcW w:w="3927" w:type="pct"/>
            <w:gridSpan w:val="7"/>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826F6D" w:rsidRPr="00260CE3" w:rsidTr="00891B53">
        <w:trPr>
          <w:gridAfter w:val="1"/>
          <w:wAfter w:w="4"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27" w:type="pct"/>
            <w:gridSpan w:val="7"/>
            <w:tcBorders>
              <w:top w:val="single" w:sz="4" w:space="0" w:color="auto"/>
              <w:left w:val="single" w:sz="4" w:space="0" w:color="auto"/>
              <w:bottom w:val="single" w:sz="4" w:space="0" w:color="auto"/>
              <w:right w:val="single" w:sz="4" w:space="0" w:color="auto"/>
            </w:tcBorders>
          </w:tcPr>
          <w:p w:rsidR="00826F6D" w:rsidRPr="00260CE3" w:rsidRDefault="00840AB2"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00826F6D" w:rsidRPr="00260CE3">
              <w:rPr>
                <w:rFonts w:ascii="Arial Narrow" w:hAnsi="Arial Narrow" w:cs="Arial"/>
                <w:sz w:val="20"/>
                <w:szCs w:val="20"/>
              </w:rPr>
              <w:t xml:space="preserve">Medical Practitioners  </w:t>
            </w:r>
          </w:p>
        </w:tc>
      </w:tr>
      <w:tr w:rsidR="00826F6D" w:rsidRPr="00260CE3" w:rsidTr="00891B53">
        <w:trPr>
          <w:gridAfter w:val="1"/>
          <w:wAfter w:w="4"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27" w:type="pct"/>
            <w:gridSpan w:val="7"/>
            <w:tcBorders>
              <w:top w:val="single" w:sz="4" w:space="0" w:color="auto"/>
              <w:left w:val="single" w:sz="4" w:space="0" w:color="auto"/>
              <w:bottom w:val="single" w:sz="4" w:space="0" w:color="auto"/>
              <w:right w:val="single" w:sz="4" w:space="0" w:color="auto"/>
            </w:tcBorders>
          </w:tcPr>
          <w:p w:rsidR="00826F6D" w:rsidRPr="00260CE3" w:rsidRDefault="00891B53" w:rsidP="00EB0B63">
            <w:pPr>
              <w:spacing w:before="40" w:after="40"/>
              <w:rPr>
                <w:rFonts w:ascii="Arial Narrow" w:hAnsi="Arial Narrow" w:cs="Arial"/>
                <w:sz w:val="20"/>
                <w:szCs w:val="20"/>
              </w:rPr>
            </w:pPr>
            <w:r>
              <w:rPr>
                <w:rFonts w:ascii="Arial Narrow" w:hAnsi="Arial Narrow" w:cs="Arial"/>
                <w:sz w:val="20"/>
                <w:szCs w:val="20"/>
              </w:rPr>
              <w:t>Osteoporosis</w:t>
            </w:r>
          </w:p>
        </w:tc>
      </w:tr>
      <w:tr w:rsidR="00826F6D" w:rsidRPr="00260CE3" w:rsidTr="00891B53">
        <w:trPr>
          <w:gridAfter w:val="1"/>
          <w:wAfter w:w="4"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27" w:type="pct"/>
            <w:gridSpan w:val="7"/>
            <w:tcBorders>
              <w:top w:val="single" w:sz="4" w:space="0" w:color="auto"/>
              <w:left w:val="single" w:sz="4" w:space="0" w:color="auto"/>
              <w:bottom w:val="single" w:sz="4" w:space="0" w:color="auto"/>
              <w:right w:val="single" w:sz="4" w:space="0" w:color="auto"/>
            </w:tcBorders>
          </w:tcPr>
          <w:p w:rsidR="00826F6D" w:rsidRPr="00260CE3" w:rsidRDefault="00891B53" w:rsidP="00EB0B63">
            <w:pPr>
              <w:spacing w:before="40" w:after="40"/>
              <w:rPr>
                <w:rFonts w:ascii="Arial Narrow" w:hAnsi="Arial Narrow" w:cs="Arial"/>
                <w:sz w:val="20"/>
                <w:szCs w:val="20"/>
              </w:rPr>
            </w:pPr>
            <w:r>
              <w:rPr>
                <w:rFonts w:ascii="Arial Narrow" w:hAnsi="Arial Narrow" w:cs="Arial"/>
                <w:sz w:val="20"/>
                <w:szCs w:val="20"/>
              </w:rPr>
              <w:t>Osteoporosis</w:t>
            </w:r>
          </w:p>
        </w:tc>
      </w:tr>
      <w:tr w:rsidR="00826F6D" w:rsidRPr="00260CE3" w:rsidTr="00891B53">
        <w:trPr>
          <w:gridAfter w:val="1"/>
          <w:wAfter w:w="4"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EB0B63">
            <w:pPr>
              <w:spacing w:before="40" w:after="40"/>
              <w:rPr>
                <w:rFonts w:ascii="Arial Narrow" w:hAnsi="Arial Narrow" w:cs="Arial"/>
                <w:sz w:val="20"/>
                <w:szCs w:val="20"/>
              </w:rPr>
            </w:pPr>
          </w:p>
        </w:tc>
        <w:tc>
          <w:tcPr>
            <w:tcW w:w="3927" w:type="pct"/>
            <w:gridSpan w:val="7"/>
            <w:tcBorders>
              <w:top w:val="single" w:sz="4" w:space="0" w:color="auto"/>
              <w:left w:val="single" w:sz="4" w:space="0" w:color="auto"/>
              <w:bottom w:val="single" w:sz="4" w:space="0" w:color="auto"/>
              <w:right w:val="single" w:sz="4" w:space="0" w:color="auto"/>
            </w:tcBorders>
          </w:tcPr>
          <w:p w:rsidR="00826F6D" w:rsidRPr="00106BCF" w:rsidRDefault="00891B53"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In Writing</w:t>
            </w:r>
          </w:p>
          <w:p w:rsidR="00826F6D" w:rsidRPr="00106BCF" w:rsidRDefault="00891B53"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0" w:name="Check3"/>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bookmarkEnd w:id="0"/>
            <w:r w:rsidR="00826F6D" w:rsidRPr="00106BCF">
              <w:rPr>
                <w:rFonts w:ascii="Arial Narrow" w:hAnsi="Arial Narrow" w:cs="Arial"/>
                <w:sz w:val="20"/>
                <w:szCs w:val="20"/>
              </w:rPr>
              <w:t>Authority Required - Telephone</w:t>
            </w:r>
          </w:p>
          <w:p w:rsidR="00826F6D" w:rsidRPr="00106BCF" w:rsidRDefault="00891B53"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Emergency</w:t>
            </w:r>
          </w:p>
          <w:p w:rsidR="00826F6D" w:rsidRPr="00260CE3" w:rsidRDefault="00891B53"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Authority Required - Electronic</w:t>
            </w:r>
          </w:p>
        </w:tc>
      </w:tr>
      <w:tr w:rsidR="00826F6D" w:rsidRPr="00260CE3" w:rsidTr="00891B53">
        <w:trPr>
          <w:gridAfter w:val="1"/>
          <w:wAfter w:w="4"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826F6D" w:rsidRPr="00260CE3" w:rsidRDefault="00826F6D" w:rsidP="00EB0B63">
            <w:pPr>
              <w:spacing w:before="40" w:after="40"/>
              <w:jc w:val="both"/>
              <w:rPr>
                <w:rFonts w:ascii="Arial Narrow" w:hAnsi="Arial Narrow" w:cs="Arial"/>
                <w:i/>
                <w:sz w:val="20"/>
                <w:szCs w:val="20"/>
              </w:rPr>
            </w:pPr>
          </w:p>
          <w:p w:rsidR="00826F6D" w:rsidRPr="00260CE3" w:rsidRDefault="00826F6D" w:rsidP="00891B53">
            <w:pPr>
              <w:spacing w:before="40" w:after="40"/>
              <w:jc w:val="both"/>
              <w:rPr>
                <w:rFonts w:ascii="Arial Narrow" w:hAnsi="Arial Narrow" w:cs="Arial"/>
                <w:sz w:val="20"/>
                <w:szCs w:val="20"/>
              </w:rPr>
            </w:pPr>
          </w:p>
        </w:tc>
        <w:tc>
          <w:tcPr>
            <w:tcW w:w="3927" w:type="pct"/>
            <w:gridSpan w:val="7"/>
            <w:tcBorders>
              <w:top w:val="single" w:sz="4" w:space="0" w:color="auto"/>
              <w:left w:val="single" w:sz="4" w:space="0" w:color="auto"/>
              <w:bottom w:val="single" w:sz="4" w:space="0" w:color="auto"/>
              <w:right w:val="single" w:sz="4" w:space="0" w:color="auto"/>
            </w:tcBorders>
          </w:tcPr>
          <w:p w:rsidR="00826F6D" w:rsidRDefault="00840AB2" w:rsidP="00EB0B63">
            <w:pPr>
              <w:spacing w:before="40" w:after="40"/>
              <w:rPr>
                <w:rFonts w:ascii="Arial Narrow" w:hAnsi="Arial Narrow" w:cs="Arial"/>
                <w:sz w:val="20"/>
                <w:szCs w:val="20"/>
              </w:rPr>
            </w:pPr>
            <w:r>
              <w:rPr>
                <w:rFonts w:ascii="Arial Narrow" w:hAnsi="Arial Narrow" w:cs="Arial"/>
                <w:sz w:val="20"/>
                <w:szCs w:val="20"/>
              </w:rPr>
              <w:t>The treatment must be as monotherapy,</w:t>
            </w:r>
          </w:p>
          <w:p w:rsidR="00840AB2" w:rsidRDefault="00840AB2" w:rsidP="00EB0B63">
            <w:pPr>
              <w:spacing w:before="40" w:after="40"/>
              <w:rPr>
                <w:rFonts w:ascii="Arial Narrow" w:hAnsi="Arial Narrow" w:cs="Arial"/>
                <w:sz w:val="20"/>
                <w:szCs w:val="20"/>
              </w:rPr>
            </w:pPr>
            <w:r>
              <w:rPr>
                <w:rFonts w:ascii="Arial Narrow" w:hAnsi="Arial Narrow" w:cs="Arial"/>
                <w:sz w:val="20"/>
                <w:szCs w:val="20"/>
              </w:rPr>
              <w:t>AND</w:t>
            </w:r>
          </w:p>
          <w:p w:rsidR="00826F6D" w:rsidRPr="00260CE3" w:rsidRDefault="00840AB2" w:rsidP="00840AB2">
            <w:pPr>
              <w:spacing w:before="40" w:after="40"/>
              <w:rPr>
                <w:rFonts w:ascii="Arial Narrow" w:hAnsi="Arial Narrow" w:cs="Arial"/>
                <w:sz w:val="20"/>
                <w:szCs w:val="20"/>
              </w:rPr>
            </w:pPr>
            <w:r>
              <w:rPr>
                <w:rFonts w:ascii="Arial Narrow" w:hAnsi="Arial Narrow" w:cs="Arial"/>
                <w:sz w:val="20"/>
                <w:szCs w:val="20"/>
              </w:rPr>
              <w:t>The treatment must be where other treatment has failed and where specialist advice confirms that this is the only suitable treatment option for the patient.</w:t>
            </w:r>
          </w:p>
        </w:tc>
      </w:tr>
      <w:tr w:rsidR="00826F6D" w:rsidRPr="00260CE3" w:rsidTr="00891B53">
        <w:trPr>
          <w:gridAfter w:val="1"/>
          <w:wAfter w:w="4" w:type="pct"/>
          <w:cantSplit/>
          <w:trHeight w:val="360"/>
        </w:trPr>
        <w:tc>
          <w:tcPr>
            <w:tcW w:w="1069"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p w:rsidR="00826F6D" w:rsidRPr="00260CE3" w:rsidRDefault="00826F6D" w:rsidP="00891B53">
            <w:pPr>
              <w:spacing w:before="40" w:after="40"/>
              <w:jc w:val="both"/>
              <w:rPr>
                <w:rFonts w:ascii="Arial Narrow" w:hAnsi="Arial Narrow" w:cs="Arial"/>
                <w:i/>
                <w:sz w:val="20"/>
                <w:szCs w:val="20"/>
              </w:rPr>
            </w:pPr>
          </w:p>
        </w:tc>
        <w:tc>
          <w:tcPr>
            <w:tcW w:w="3927" w:type="pct"/>
            <w:gridSpan w:val="7"/>
            <w:tcBorders>
              <w:top w:val="single" w:sz="4" w:space="0" w:color="auto"/>
              <w:left w:val="single" w:sz="4" w:space="0" w:color="auto"/>
              <w:bottom w:val="single" w:sz="4" w:space="0" w:color="auto"/>
              <w:right w:val="single" w:sz="4" w:space="0" w:color="auto"/>
            </w:tcBorders>
          </w:tcPr>
          <w:p w:rsidR="00826F6D" w:rsidRDefault="000906CD" w:rsidP="00EB0B63">
            <w:pPr>
              <w:spacing w:before="40" w:after="40"/>
              <w:rPr>
                <w:rFonts w:ascii="Arial Narrow" w:hAnsi="Arial Narrow" w:cs="Arial"/>
                <w:sz w:val="20"/>
                <w:szCs w:val="20"/>
              </w:rPr>
            </w:pPr>
            <w:r>
              <w:rPr>
                <w:rFonts w:ascii="Arial Narrow" w:hAnsi="Arial Narrow" w:cs="Arial"/>
                <w:sz w:val="20"/>
                <w:szCs w:val="20"/>
              </w:rPr>
              <w:t>Monotherapy for the treatment of osteoporosis does not exclude calcium supplementation.</w:t>
            </w:r>
          </w:p>
          <w:p w:rsidR="00891B53" w:rsidRDefault="00891B53" w:rsidP="00EB0B63">
            <w:pPr>
              <w:spacing w:before="40" w:after="40"/>
              <w:rPr>
                <w:rFonts w:ascii="Arial Narrow" w:hAnsi="Arial Narrow" w:cs="Arial"/>
                <w:sz w:val="20"/>
                <w:szCs w:val="20"/>
              </w:rPr>
            </w:pPr>
          </w:p>
          <w:p w:rsidR="00891B53" w:rsidRPr="00260CE3" w:rsidRDefault="00891B53" w:rsidP="00EB0B63">
            <w:pPr>
              <w:spacing w:before="40" w:after="40"/>
              <w:rPr>
                <w:rFonts w:ascii="Arial Narrow" w:hAnsi="Arial Narrow" w:cs="Arial"/>
                <w:sz w:val="20"/>
                <w:szCs w:val="20"/>
              </w:rPr>
            </w:pPr>
            <w:r>
              <w:rPr>
                <w:rFonts w:ascii="Arial Narrow" w:hAnsi="Arial Narrow" w:cs="Arial"/>
                <w:sz w:val="20"/>
                <w:szCs w:val="20"/>
              </w:rPr>
              <w:t>Specialist advice need only be obtained for the first authority approval.</w:t>
            </w:r>
          </w:p>
        </w:tc>
      </w:tr>
    </w:tbl>
    <w:p w:rsidR="00826F6D" w:rsidRDefault="00826F6D" w:rsidP="002D4543">
      <w:pPr>
        <w:rPr>
          <w:szCs w:val="22"/>
        </w:rPr>
      </w:pPr>
    </w:p>
    <w:tbl>
      <w:tblPr>
        <w:tblW w:w="4915" w:type="pct"/>
        <w:tblLook w:val="0000" w:firstRow="0" w:lastRow="0" w:firstColumn="0" w:lastColumn="0" w:noHBand="0" w:noVBand="0"/>
      </w:tblPr>
      <w:tblGrid>
        <w:gridCol w:w="1944"/>
        <w:gridCol w:w="7141"/>
      </w:tblGrid>
      <w:tr w:rsidR="00840AB2" w:rsidRPr="00260CE3" w:rsidTr="00840AB2">
        <w:trPr>
          <w:cantSplit/>
          <w:trHeight w:val="360"/>
        </w:trPr>
        <w:tc>
          <w:tcPr>
            <w:tcW w:w="1069" w:type="pct"/>
            <w:tcBorders>
              <w:top w:val="single" w:sz="4" w:space="0" w:color="auto"/>
              <w:left w:val="single" w:sz="4" w:space="0" w:color="auto"/>
              <w:bottom w:val="single" w:sz="4" w:space="0" w:color="auto"/>
              <w:right w:val="single" w:sz="4" w:space="0" w:color="auto"/>
            </w:tcBorders>
          </w:tcPr>
          <w:p w:rsidR="00840AB2" w:rsidRPr="00020385" w:rsidRDefault="00840AB2" w:rsidP="00840AB2">
            <w:pPr>
              <w:spacing w:before="40" w:after="40"/>
              <w:jc w:val="both"/>
              <w:rPr>
                <w:rFonts w:ascii="Arial Narrow" w:hAnsi="Arial Narrow" w:cs="Arial"/>
                <w:b/>
                <w:sz w:val="20"/>
                <w:szCs w:val="20"/>
              </w:rPr>
            </w:pPr>
            <w:r w:rsidRPr="00020385">
              <w:rPr>
                <w:rFonts w:ascii="Arial Narrow" w:hAnsi="Arial Narrow" w:cs="Arial"/>
                <w:b/>
                <w:sz w:val="20"/>
                <w:szCs w:val="20"/>
              </w:rPr>
              <w:t xml:space="preserve">Category / </w:t>
            </w:r>
          </w:p>
          <w:p w:rsidR="00840AB2" w:rsidRPr="00260CE3" w:rsidRDefault="00840AB2" w:rsidP="00840AB2">
            <w:pPr>
              <w:spacing w:before="40" w:after="40"/>
              <w:jc w:val="both"/>
              <w:rPr>
                <w:rFonts w:ascii="Arial Narrow" w:hAnsi="Arial Narrow" w:cs="Arial"/>
                <w:b/>
                <w:sz w:val="20"/>
                <w:szCs w:val="20"/>
              </w:rPr>
            </w:pPr>
            <w:r w:rsidRPr="00020385">
              <w:rPr>
                <w:rFonts w:ascii="Arial Narrow" w:hAnsi="Arial Narrow" w:cs="Arial"/>
                <w:b/>
                <w:sz w:val="20"/>
                <w:szCs w:val="20"/>
              </w:rPr>
              <w:t>Program</w:t>
            </w:r>
          </w:p>
        </w:tc>
        <w:tc>
          <w:tcPr>
            <w:tcW w:w="3927"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840AB2" w:rsidRPr="00260CE3" w:rsidTr="00840AB2">
        <w:trPr>
          <w:cantSplit/>
          <w:trHeight w:val="360"/>
        </w:trPr>
        <w:tc>
          <w:tcPr>
            <w:tcW w:w="1069"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27"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p>
        </w:tc>
      </w:tr>
      <w:tr w:rsidR="00840AB2" w:rsidRPr="00260CE3" w:rsidTr="00840AB2">
        <w:trPr>
          <w:cantSplit/>
          <w:trHeight w:val="360"/>
        </w:trPr>
        <w:tc>
          <w:tcPr>
            <w:tcW w:w="1069"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27"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rPr>
                <w:rFonts w:ascii="Arial Narrow" w:hAnsi="Arial Narrow" w:cs="Arial"/>
                <w:sz w:val="20"/>
                <w:szCs w:val="20"/>
              </w:rPr>
            </w:pPr>
            <w:r>
              <w:rPr>
                <w:rFonts w:ascii="Arial Narrow" w:hAnsi="Arial Narrow" w:cs="Arial"/>
                <w:sz w:val="20"/>
                <w:szCs w:val="20"/>
              </w:rPr>
              <w:t>Osteoporosis</w:t>
            </w:r>
          </w:p>
        </w:tc>
      </w:tr>
      <w:tr w:rsidR="00840AB2" w:rsidRPr="00260CE3" w:rsidTr="00840AB2">
        <w:trPr>
          <w:cantSplit/>
          <w:trHeight w:val="360"/>
        </w:trPr>
        <w:tc>
          <w:tcPr>
            <w:tcW w:w="1069"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27"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rPr>
                <w:rFonts w:ascii="Arial Narrow" w:hAnsi="Arial Narrow" w:cs="Arial"/>
                <w:sz w:val="20"/>
                <w:szCs w:val="20"/>
              </w:rPr>
            </w:pPr>
            <w:r>
              <w:rPr>
                <w:rFonts w:ascii="Arial Narrow" w:hAnsi="Arial Narrow" w:cs="Arial"/>
                <w:sz w:val="20"/>
                <w:szCs w:val="20"/>
              </w:rPr>
              <w:t>Osteoporosis</w:t>
            </w:r>
          </w:p>
        </w:tc>
      </w:tr>
      <w:tr w:rsidR="00840AB2" w:rsidRPr="00260CE3" w:rsidTr="00840AB2">
        <w:trPr>
          <w:cantSplit/>
          <w:trHeight w:val="360"/>
        </w:trPr>
        <w:tc>
          <w:tcPr>
            <w:tcW w:w="1069"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40AB2" w:rsidRPr="00260CE3" w:rsidRDefault="00840AB2" w:rsidP="00840AB2">
            <w:pPr>
              <w:spacing w:before="40" w:after="40"/>
              <w:rPr>
                <w:rFonts w:ascii="Arial Narrow" w:hAnsi="Arial Narrow" w:cs="Arial"/>
                <w:sz w:val="20"/>
                <w:szCs w:val="20"/>
              </w:rPr>
            </w:pPr>
          </w:p>
        </w:tc>
        <w:tc>
          <w:tcPr>
            <w:tcW w:w="3927" w:type="pct"/>
            <w:tcBorders>
              <w:top w:val="single" w:sz="4" w:space="0" w:color="auto"/>
              <w:left w:val="single" w:sz="4" w:space="0" w:color="auto"/>
              <w:bottom w:val="single" w:sz="4" w:space="0" w:color="auto"/>
              <w:right w:val="single" w:sz="4" w:space="0" w:color="auto"/>
            </w:tcBorders>
          </w:tcPr>
          <w:p w:rsidR="00840AB2" w:rsidRPr="00106BCF"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40AB2" w:rsidRPr="00106BCF"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840AB2" w:rsidRPr="00106BCF"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840AB2" w:rsidRPr="00260CE3"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tc>
      </w:tr>
      <w:tr w:rsidR="00840AB2" w:rsidRPr="00260CE3" w:rsidTr="00840AB2">
        <w:trPr>
          <w:cantSplit/>
          <w:trHeight w:val="360"/>
        </w:trPr>
        <w:tc>
          <w:tcPr>
            <w:tcW w:w="1069"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840AB2" w:rsidRPr="00260CE3" w:rsidRDefault="00840AB2" w:rsidP="00840AB2">
            <w:pPr>
              <w:spacing w:before="40" w:after="40"/>
              <w:jc w:val="both"/>
              <w:rPr>
                <w:rFonts w:ascii="Arial Narrow" w:hAnsi="Arial Narrow" w:cs="Arial"/>
                <w:i/>
                <w:sz w:val="20"/>
                <w:szCs w:val="20"/>
              </w:rPr>
            </w:pPr>
          </w:p>
          <w:p w:rsidR="00840AB2" w:rsidRPr="00260CE3" w:rsidRDefault="00840AB2" w:rsidP="00840AB2">
            <w:pPr>
              <w:spacing w:before="40" w:after="40"/>
              <w:jc w:val="both"/>
              <w:rPr>
                <w:rFonts w:ascii="Arial Narrow" w:hAnsi="Arial Narrow" w:cs="Arial"/>
                <w:sz w:val="20"/>
                <w:szCs w:val="20"/>
              </w:rPr>
            </w:pPr>
          </w:p>
        </w:tc>
        <w:tc>
          <w:tcPr>
            <w:tcW w:w="3927" w:type="pct"/>
            <w:tcBorders>
              <w:top w:val="single" w:sz="4" w:space="0" w:color="auto"/>
              <w:left w:val="single" w:sz="4" w:space="0" w:color="auto"/>
              <w:bottom w:val="single" w:sz="4" w:space="0" w:color="auto"/>
              <w:right w:val="single" w:sz="4" w:space="0" w:color="auto"/>
            </w:tcBorders>
          </w:tcPr>
          <w:p w:rsidR="00840AB2" w:rsidRDefault="00840AB2" w:rsidP="00840AB2">
            <w:pPr>
              <w:spacing w:before="40" w:after="40"/>
              <w:rPr>
                <w:rFonts w:ascii="Arial Narrow" w:hAnsi="Arial Narrow" w:cs="Arial"/>
                <w:sz w:val="20"/>
                <w:szCs w:val="20"/>
              </w:rPr>
            </w:pPr>
            <w:r>
              <w:rPr>
                <w:rFonts w:ascii="Arial Narrow" w:hAnsi="Arial Narrow" w:cs="Arial"/>
                <w:sz w:val="20"/>
                <w:szCs w:val="20"/>
              </w:rPr>
              <w:t>The treatment must be as monotherapy,</w:t>
            </w:r>
          </w:p>
          <w:p w:rsidR="00840AB2" w:rsidRDefault="00840AB2" w:rsidP="00840AB2">
            <w:pPr>
              <w:spacing w:before="40" w:after="40"/>
              <w:rPr>
                <w:rFonts w:ascii="Arial Narrow" w:hAnsi="Arial Narrow" w:cs="Arial"/>
                <w:sz w:val="20"/>
                <w:szCs w:val="20"/>
              </w:rPr>
            </w:pPr>
            <w:r>
              <w:rPr>
                <w:rFonts w:ascii="Arial Narrow" w:hAnsi="Arial Narrow" w:cs="Arial"/>
                <w:sz w:val="20"/>
                <w:szCs w:val="20"/>
              </w:rPr>
              <w:t>AND</w:t>
            </w:r>
          </w:p>
          <w:p w:rsidR="00840AB2" w:rsidRPr="00260CE3" w:rsidRDefault="00840AB2" w:rsidP="00840AB2">
            <w:pPr>
              <w:spacing w:before="40" w:after="40"/>
              <w:rPr>
                <w:rFonts w:ascii="Arial Narrow" w:hAnsi="Arial Narrow" w:cs="Arial"/>
                <w:sz w:val="20"/>
                <w:szCs w:val="20"/>
              </w:rPr>
            </w:pPr>
            <w:r>
              <w:rPr>
                <w:rFonts w:ascii="Arial Narrow" w:hAnsi="Arial Narrow" w:cs="Arial"/>
                <w:sz w:val="20"/>
                <w:szCs w:val="20"/>
              </w:rPr>
              <w:t>The treatment must be where other treatment is not tolerated and where specialist advice confirms that this is the only suitable treatment option for the patient.</w:t>
            </w:r>
          </w:p>
        </w:tc>
      </w:tr>
      <w:tr w:rsidR="00840AB2" w:rsidRPr="00260CE3" w:rsidTr="00840AB2">
        <w:trPr>
          <w:cantSplit/>
          <w:trHeight w:val="360"/>
        </w:trPr>
        <w:tc>
          <w:tcPr>
            <w:tcW w:w="1069"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p w:rsidR="00840AB2" w:rsidRPr="00260CE3" w:rsidRDefault="00840AB2" w:rsidP="00840AB2">
            <w:pPr>
              <w:spacing w:before="40" w:after="40"/>
              <w:jc w:val="both"/>
              <w:rPr>
                <w:rFonts w:ascii="Arial Narrow" w:hAnsi="Arial Narrow" w:cs="Arial"/>
                <w:i/>
                <w:sz w:val="20"/>
                <w:szCs w:val="20"/>
              </w:rPr>
            </w:pPr>
          </w:p>
        </w:tc>
        <w:tc>
          <w:tcPr>
            <w:tcW w:w="3927" w:type="pct"/>
            <w:tcBorders>
              <w:top w:val="single" w:sz="4" w:space="0" w:color="auto"/>
              <w:left w:val="single" w:sz="4" w:space="0" w:color="auto"/>
              <w:bottom w:val="single" w:sz="4" w:space="0" w:color="auto"/>
              <w:right w:val="single" w:sz="4" w:space="0" w:color="auto"/>
            </w:tcBorders>
          </w:tcPr>
          <w:p w:rsidR="00840AB2" w:rsidRDefault="00840AB2" w:rsidP="00840AB2">
            <w:pPr>
              <w:spacing w:before="40" w:after="40"/>
              <w:rPr>
                <w:rFonts w:ascii="Arial Narrow" w:hAnsi="Arial Narrow" w:cs="Arial"/>
                <w:sz w:val="20"/>
                <w:szCs w:val="20"/>
              </w:rPr>
            </w:pPr>
            <w:r>
              <w:rPr>
                <w:rFonts w:ascii="Arial Narrow" w:hAnsi="Arial Narrow" w:cs="Arial"/>
                <w:sz w:val="20"/>
                <w:szCs w:val="20"/>
              </w:rPr>
              <w:t>Monotherapy for the treatment of osteoporosis does not exclude calcium supplementation.</w:t>
            </w:r>
          </w:p>
          <w:p w:rsidR="00840AB2" w:rsidRDefault="00840AB2" w:rsidP="00840AB2">
            <w:pPr>
              <w:spacing w:before="40" w:after="40"/>
              <w:rPr>
                <w:rFonts w:ascii="Arial Narrow" w:hAnsi="Arial Narrow" w:cs="Arial"/>
                <w:sz w:val="20"/>
                <w:szCs w:val="20"/>
              </w:rPr>
            </w:pPr>
          </w:p>
          <w:p w:rsidR="00840AB2" w:rsidRPr="00260CE3" w:rsidRDefault="00840AB2" w:rsidP="00840AB2">
            <w:pPr>
              <w:spacing w:before="40" w:after="40"/>
              <w:rPr>
                <w:rFonts w:ascii="Arial Narrow" w:hAnsi="Arial Narrow" w:cs="Arial"/>
                <w:sz w:val="20"/>
                <w:szCs w:val="20"/>
              </w:rPr>
            </w:pPr>
            <w:r>
              <w:rPr>
                <w:rFonts w:ascii="Arial Narrow" w:hAnsi="Arial Narrow" w:cs="Arial"/>
                <w:sz w:val="20"/>
                <w:szCs w:val="20"/>
              </w:rPr>
              <w:t>Specialist advice need only be obtained for the first authority approval.</w:t>
            </w:r>
          </w:p>
        </w:tc>
      </w:tr>
    </w:tbl>
    <w:p w:rsidR="00840AB2" w:rsidRDefault="00840AB2" w:rsidP="002D4543">
      <w:pPr>
        <w:rPr>
          <w:szCs w:val="22"/>
        </w:rPr>
      </w:pPr>
    </w:p>
    <w:tbl>
      <w:tblPr>
        <w:tblW w:w="4915" w:type="pct"/>
        <w:tblLook w:val="0000" w:firstRow="0" w:lastRow="0" w:firstColumn="0" w:lastColumn="0" w:noHBand="0" w:noVBand="0"/>
      </w:tblPr>
      <w:tblGrid>
        <w:gridCol w:w="1944"/>
        <w:gridCol w:w="7141"/>
      </w:tblGrid>
      <w:tr w:rsidR="00840AB2" w:rsidRPr="00260CE3" w:rsidTr="00840AB2">
        <w:trPr>
          <w:cantSplit/>
          <w:trHeight w:val="360"/>
        </w:trPr>
        <w:tc>
          <w:tcPr>
            <w:tcW w:w="1069" w:type="pct"/>
            <w:tcBorders>
              <w:top w:val="single" w:sz="4" w:space="0" w:color="auto"/>
              <w:left w:val="single" w:sz="4" w:space="0" w:color="auto"/>
              <w:bottom w:val="single" w:sz="4" w:space="0" w:color="auto"/>
              <w:right w:val="single" w:sz="4" w:space="0" w:color="auto"/>
            </w:tcBorders>
          </w:tcPr>
          <w:p w:rsidR="00840AB2" w:rsidRPr="00020385" w:rsidRDefault="00840AB2" w:rsidP="00840AB2">
            <w:pPr>
              <w:spacing w:before="40" w:after="40"/>
              <w:jc w:val="both"/>
              <w:rPr>
                <w:rFonts w:ascii="Arial Narrow" w:hAnsi="Arial Narrow" w:cs="Arial"/>
                <w:b/>
                <w:sz w:val="20"/>
                <w:szCs w:val="20"/>
              </w:rPr>
            </w:pPr>
            <w:r w:rsidRPr="00020385">
              <w:rPr>
                <w:rFonts w:ascii="Arial Narrow" w:hAnsi="Arial Narrow" w:cs="Arial"/>
                <w:b/>
                <w:sz w:val="20"/>
                <w:szCs w:val="20"/>
              </w:rPr>
              <w:t xml:space="preserve">Category / </w:t>
            </w:r>
          </w:p>
          <w:p w:rsidR="00840AB2" w:rsidRPr="00260CE3" w:rsidRDefault="00840AB2" w:rsidP="00840AB2">
            <w:pPr>
              <w:spacing w:before="40" w:after="40"/>
              <w:jc w:val="both"/>
              <w:rPr>
                <w:rFonts w:ascii="Arial Narrow" w:hAnsi="Arial Narrow" w:cs="Arial"/>
                <w:b/>
                <w:sz w:val="20"/>
                <w:szCs w:val="20"/>
              </w:rPr>
            </w:pPr>
            <w:r w:rsidRPr="00020385">
              <w:rPr>
                <w:rFonts w:ascii="Arial Narrow" w:hAnsi="Arial Narrow" w:cs="Arial"/>
                <w:b/>
                <w:sz w:val="20"/>
                <w:szCs w:val="20"/>
              </w:rPr>
              <w:t>Program</w:t>
            </w:r>
          </w:p>
        </w:tc>
        <w:tc>
          <w:tcPr>
            <w:tcW w:w="3927"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840AB2" w:rsidRPr="00260CE3" w:rsidTr="00840AB2">
        <w:trPr>
          <w:cantSplit/>
          <w:trHeight w:val="360"/>
        </w:trPr>
        <w:tc>
          <w:tcPr>
            <w:tcW w:w="1069"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27"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p>
        </w:tc>
      </w:tr>
      <w:tr w:rsidR="00840AB2" w:rsidRPr="00260CE3" w:rsidTr="00840AB2">
        <w:trPr>
          <w:cantSplit/>
          <w:trHeight w:val="360"/>
        </w:trPr>
        <w:tc>
          <w:tcPr>
            <w:tcW w:w="1069"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27"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rPr>
                <w:rFonts w:ascii="Arial Narrow" w:hAnsi="Arial Narrow" w:cs="Arial"/>
                <w:sz w:val="20"/>
                <w:szCs w:val="20"/>
              </w:rPr>
            </w:pPr>
            <w:r>
              <w:rPr>
                <w:rFonts w:ascii="Arial Narrow" w:hAnsi="Arial Narrow" w:cs="Arial"/>
                <w:sz w:val="20"/>
                <w:szCs w:val="20"/>
              </w:rPr>
              <w:t>Osteoporosis</w:t>
            </w:r>
          </w:p>
        </w:tc>
      </w:tr>
      <w:tr w:rsidR="00840AB2" w:rsidRPr="00260CE3" w:rsidTr="00840AB2">
        <w:trPr>
          <w:cantSplit/>
          <w:trHeight w:val="360"/>
        </w:trPr>
        <w:tc>
          <w:tcPr>
            <w:tcW w:w="1069"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27"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rPr>
                <w:rFonts w:ascii="Arial Narrow" w:hAnsi="Arial Narrow" w:cs="Arial"/>
                <w:sz w:val="20"/>
                <w:szCs w:val="20"/>
              </w:rPr>
            </w:pPr>
            <w:r>
              <w:rPr>
                <w:rFonts w:ascii="Arial Narrow" w:hAnsi="Arial Narrow" w:cs="Arial"/>
                <w:sz w:val="20"/>
                <w:szCs w:val="20"/>
              </w:rPr>
              <w:t>Osteoporosis</w:t>
            </w:r>
          </w:p>
        </w:tc>
      </w:tr>
      <w:tr w:rsidR="00840AB2" w:rsidRPr="00260CE3" w:rsidTr="00840AB2">
        <w:trPr>
          <w:cantSplit/>
          <w:trHeight w:val="360"/>
        </w:trPr>
        <w:tc>
          <w:tcPr>
            <w:tcW w:w="1069"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40AB2" w:rsidRPr="00260CE3" w:rsidRDefault="00840AB2" w:rsidP="00840AB2">
            <w:pPr>
              <w:spacing w:before="40" w:after="40"/>
              <w:rPr>
                <w:rFonts w:ascii="Arial Narrow" w:hAnsi="Arial Narrow" w:cs="Arial"/>
                <w:sz w:val="20"/>
                <w:szCs w:val="20"/>
              </w:rPr>
            </w:pPr>
          </w:p>
        </w:tc>
        <w:tc>
          <w:tcPr>
            <w:tcW w:w="3927" w:type="pct"/>
            <w:tcBorders>
              <w:top w:val="single" w:sz="4" w:space="0" w:color="auto"/>
              <w:left w:val="single" w:sz="4" w:space="0" w:color="auto"/>
              <w:bottom w:val="single" w:sz="4" w:space="0" w:color="auto"/>
              <w:right w:val="single" w:sz="4" w:space="0" w:color="auto"/>
            </w:tcBorders>
          </w:tcPr>
          <w:p w:rsidR="00840AB2" w:rsidRPr="00106BCF"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40AB2" w:rsidRPr="00106BCF"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840AB2" w:rsidRPr="00106BCF"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840AB2" w:rsidRPr="00260CE3"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tc>
      </w:tr>
      <w:tr w:rsidR="00840AB2" w:rsidRPr="00260CE3" w:rsidTr="00840AB2">
        <w:trPr>
          <w:cantSplit/>
          <w:trHeight w:val="360"/>
        </w:trPr>
        <w:tc>
          <w:tcPr>
            <w:tcW w:w="1069"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840AB2" w:rsidRPr="00260CE3" w:rsidRDefault="00840AB2" w:rsidP="00840AB2">
            <w:pPr>
              <w:spacing w:before="40" w:after="40"/>
              <w:jc w:val="both"/>
              <w:rPr>
                <w:rFonts w:ascii="Arial Narrow" w:hAnsi="Arial Narrow" w:cs="Arial"/>
                <w:i/>
                <w:sz w:val="20"/>
                <w:szCs w:val="20"/>
              </w:rPr>
            </w:pPr>
          </w:p>
          <w:p w:rsidR="00840AB2" w:rsidRPr="00260CE3" w:rsidRDefault="00840AB2" w:rsidP="00840AB2">
            <w:pPr>
              <w:spacing w:before="40" w:after="40"/>
              <w:jc w:val="both"/>
              <w:rPr>
                <w:rFonts w:ascii="Arial Narrow" w:hAnsi="Arial Narrow" w:cs="Arial"/>
                <w:sz w:val="20"/>
                <w:szCs w:val="20"/>
              </w:rPr>
            </w:pPr>
          </w:p>
        </w:tc>
        <w:tc>
          <w:tcPr>
            <w:tcW w:w="3927" w:type="pct"/>
            <w:tcBorders>
              <w:top w:val="single" w:sz="4" w:space="0" w:color="auto"/>
              <w:left w:val="single" w:sz="4" w:space="0" w:color="auto"/>
              <w:bottom w:val="single" w:sz="4" w:space="0" w:color="auto"/>
              <w:right w:val="single" w:sz="4" w:space="0" w:color="auto"/>
            </w:tcBorders>
          </w:tcPr>
          <w:p w:rsidR="00840AB2" w:rsidRDefault="00840AB2" w:rsidP="00840AB2">
            <w:pPr>
              <w:spacing w:before="40" w:after="40"/>
              <w:rPr>
                <w:rFonts w:ascii="Arial Narrow" w:hAnsi="Arial Narrow" w:cs="Arial"/>
                <w:sz w:val="20"/>
                <w:szCs w:val="20"/>
              </w:rPr>
            </w:pPr>
            <w:r>
              <w:rPr>
                <w:rFonts w:ascii="Arial Narrow" w:hAnsi="Arial Narrow" w:cs="Arial"/>
                <w:sz w:val="20"/>
                <w:szCs w:val="20"/>
              </w:rPr>
              <w:t>The treatment must be as monotherapy,</w:t>
            </w:r>
          </w:p>
          <w:p w:rsidR="00840AB2" w:rsidRDefault="00840AB2" w:rsidP="00840AB2">
            <w:pPr>
              <w:spacing w:before="40" w:after="40"/>
              <w:rPr>
                <w:rFonts w:ascii="Arial Narrow" w:hAnsi="Arial Narrow" w:cs="Arial"/>
                <w:sz w:val="20"/>
                <w:szCs w:val="20"/>
              </w:rPr>
            </w:pPr>
            <w:r>
              <w:rPr>
                <w:rFonts w:ascii="Arial Narrow" w:hAnsi="Arial Narrow" w:cs="Arial"/>
                <w:sz w:val="20"/>
                <w:szCs w:val="20"/>
              </w:rPr>
              <w:t>AND</w:t>
            </w:r>
          </w:p>
          <w:p w:rsidR="00840AB2" w:rsidRPr="00260CE3" w:rsidRDefault="00840AB2" w:rsidP="00840AB2">
            <w:pPr>
              <w:spacing w:before="40" w:after="40"/>
              <w:rPr>
                <w:rFonts w:ascii="Arial Narrow" w:hAnsi="Arial Narrow" w:cs="Arial"/>
                <w:sz w:val="20"/>
                <w:szCs w:val="20"/>
              </w:rPr>
            </w:pPr>
            <w:r>
              <w:rPr>
                <w:rFonts w:ascii="Arial Narrow" w:hAnsi="Arial Narrow" w:cs="Arial"/>
                <w:sz w:val="20"/>
                <w:szCs w:val="20"/>
              </w:rPr>
              <w:t>The treatment must be where other treatment is contraindicated and where specialist advice confirms that this is the only suitable treatment option for the patient.</w:t>
            </w:r>
          </w:p>
        </w:tc>
      </w:tr>
      <w:tr w:rsidR="00840AB2" w:rsidRPr="00260CE3" w:rsidTr="00840AB2">
        <w:trPr>
          <w:cantSplit/>
          <w:trHeight w:val="360"/>
        </w:trPr>
        <w:tc>
          <w:tcPr>
            <w:tcW w:w="1069"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p w:rsidR="00840AB2" w:rsidRPr="00260CE3" w:rsidRDefault="00840AB2" w:rsidP="00840AB2">
            <w:pPr>
              <w:spacing w:before="40" w:after="40"/>
              <w:jc w:val="both"/>
              <w:rPr>
                <w:rFonts w:ascii="Arial Narrow" w:hAnsi="Arial Narrow" w:cs="Arial"/>
                <w:i/>
                <w:sz w:val="20"/>
                <w:szCs w:val="20"/>
              </w:rPr>
            </w:pPr>
          </w:p>
        </w:tc>
        <w:tc>
          <w:tcPr>
            <w:tcW w:w="3927" w:type="pct"/>
            <w:tcBorders>
              <w:top w:val="single" w:sz="4" w:space="0" w:color="auto"/>
              <w:left w:val="single" w:sz="4" w:space="0" w:color="auto"/>
              <w:bottom w:val="single" w:sz="4" w:space="0" w:color="auto"/>
              <w:right w:val="single" w:sz="4" w:space="0" w:color="auto"/>
            </w:tcBorders>
          </w:tcPr>
          <w:p w:rsidR="00840AB2" w:rsidRDefault="00840AB2" w:rsidP="00840AB2">
            <w:pPr>
              <w:spacing w:before="40" w:after="40"/>
              <w:rPr>
                <w:rFonts w:ascii="Arial Narrow" w:hAnsi="Arial Narrow" w:cs="Arial"/>
                <w:sz w:val="20"/>
                <w:szCs w:val="20"/>
              </w:rPr>
            </w:pPr>
            <w:r>
              <w:rPr>
                <w:rFonts w:ascii="Arial Narrow" w:hAnsi="Arial Narrow" w:cs="Arial"/>
                <w:sz w:val="20"/>
                <w:szCs w:val="20"/>
              </w:rPr>
              <w:t>Monotherapy for the treatment of osteoporosis does not exclude calcium supplementation.</w:t>
            </w:r>
          </w:p>
          <w:p w:rsidR="00840AB2" w:rsidRDefault="00840AB2" w:rsidP="00840AB2">
            <w:pPr>
              <w:spacing w:before="40" w:after="40"/>
              <w:rPr>
                <w:rFonts w:ascii="Arial Narrow" w:hAnsi="Arial Narrow" w:cs="Arial"/>
                <w:sz w:val="20"/>
                <w:szCs w:val="20"/>
              </w:rPr>
            </w:pPr>
          </w:p>
          <w:p w:rsidR="00840AB2" w:rsidRPr="00260CE3" w:rsidRDefault="00840AB2" w:rsidP="00840AB2">
            <w:pPr>
              <w:spacing w:before="40" w:after="40"/>
              <w:rPr>
                <w:rFonts w:ascii="Arial Narrow" w:hAnsi="Arial Narrow" w:cs="Arial"/>
                <w:sz w:val="20"/>
                <w:szCs w:val="20"/>
              </w:rPr>
            </w:pPr>
            <w:r>
              <w:rPr>
                <w:rFonts w:ascii="Arial Narrow" w:hAnsi="Arial Narrow" w:cs="Arial"/>
                <w:sz w:val="20"/>
                <w:szCs w:val="20"/>
              </w:rPr>
              <w:t>Specialist advice need only be obtained for the first authority approval.</w:t>
            </w:r>
          </w:p>
        </w:tc>
      </w:tr>
    </w:tbl>
    <w:p w:rsidR="00840AB2" w:rsidRDefault="00840AB2" w:rsidP="002D4543">
      <w:pPr>
        <w:rPr>
          <w:szCs w:val="22"/>
        </w:rPr>
      </w:pPr>
    </w:p>
    <w:tbl>
      <w:tblPr>
        <w:tblW w:w="4915" w:type="pct"/>
        <w:tblLook w:val="0000" w:firstRow="0" w:lastRow="0" w:firstColumn="0" w:lastColumn="0" w:noHBand="0" w:noVBand="0"/>
      </w:tblPr>
      <w:tblGrid>
        <w:gridCol w:w="1944"/>
        <w:gridCol w:w="7141"/>
      </w:tblGrid>
      <w:tr w:rsidR="00840AB2" w:rsidRPr="00260CE3" w:rsidTr="00840AB2">
        <w:trPr>
          <w:cantSplit/>
          <w:trHeight w:val="360"/>
        </w:trPr>
        <w:tc>
          <w:tcPr>
            <w:tcW w:w="1070" w:type="pct"/>
            <w:tcBorders>
              <w:top w:val="single" w:sz="4" w:space="0" w:color="auto"/>
              <w:left w:val="single" w:sz="4" w:space="0" w:color="auto"/>
              <w:bottom w:val="single" w:sz="4" w:space="0" w:color="auto"/>
              <w:right w:val="single" w:sz="4" w:space="0" w:color="auto"/>
            </w:tcBorders>
          </w:tcPr>
          <w:p w:rsidR="00840AB2" w:rsidRPr="00020385" w:rsidRDefault="00840AB2" w:rsidP="00840AB2">
            <w:pPr>
              <w:spacing w:before="40" w:after="40"/>
              <w:jc w:val="both"/>
              <w:rPr>
                <w:rFonts w:ascii="Arial Narrow" w:hAnsi="Arial Narrow" w:cs="Arial"/>
                <w:b/>
                <w:sz w:val="20"/>
                <w:szCs w:val="20"/>
              </w:rPr>
            </w:pPr>
            <w:r w:rsidRPr="00020385">
              <w:rPr>
                <w:rFonts w:ascii="Arial Narrow" w:hAnsi="Arial Narrow" w:cs="Arial"/>
                <w:b/>
                <w:sz w:val="20"/>
                <w:szCs w:val="20"/>
              </w:rPr>
              <w:t xml:space="preserve">Category / </w:t>
            </w:r>
          </w:p>
          <w:p w:rsidR="00840AB2" w:rsidRPr="00260CE3" w:rsidRDefault="00840AB2" w:rsidP="00840AB2">
            <w:pPr>
              <w:spacing w:before="40" w:after="40"/>
              <w:jc w:val="both"/>
              <w:rPr>
                <w:rFonts w:ascii="Arial Narrow" w:hAnsi="Arial Narrow" w:cs="Arial"/>
                <w:b/>
                <w:sz w:val="20"/>
                <w:szCs w:val="20"/>
              </w:rPr>
            </w:pPr>
            <w:r w:rsidRPr="00020385">
              <w:rPr>
                <w:rFonts w:ascii="Arial Narrow" w:hAnsi="Arial Narrow" w:cs="Arial"/>
                <w:b/>
                <w:sz w:val="20"/>
                <w:szCs w:val="20"/>
              </w:rPr>
              <w:t>Program</w:t>
            </w:r>
          </w:p>
        </w:tc>
        <w:tc>
          <w:tcPr>
            <w:tcW w:w="3930"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840AB2" w:rsidRPr="00260CE3" w:rsidTr="00840AB2">
        <w:trPr>
          <w:cantSplit/>
          <w:trHeight w:val="360"/>
        </w:trPr>
        <w:tc>
          <w:tcPr>
            <w:tcW w:w="1070"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30"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p>
        </w:tc>
      </w:tr>
      <w:tr w:rsidR="00840AB2" w:rsidRPr="00260CE3" w:rsidTr="00840AB2">
        <w:trPr>
          <w:cantSplit/>
          <w:trHeight w:val="360"/>
        </w:trPr>
        <w:tc>
          <w:tcPr>
            <w:tcW w:w="1070"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40AB2" w:rsidRPr="00260CE3" w:rsidRDefault="00840AB2" w:rsidP="00840AB2">
            <w:pPr>
              <w:spacing w:before="40" w:after="40"/>
              <w:rPr>
                <w:rFonts w:ascii="Arial Narrow" w:hAnsi="Arial Narrow" w:cs="Arial"/>
                <w:sz w:val="20"/>
                <w:szCs w:val="20"/>
              </w:rPr>
            </w:pPr>
          </w:p>
        </w:tc>
        <w:tc>
          <w:tcPr>
            <w:tcW w:w="3930" w:type="pct"/>
            <w:tcBorders>
              <w:top w:val="single" w:sz="4" w:space="0" w:color="auto"/>
              <w:left w:val="single" w:sz="4" w:space="0" w:color="auto"/>
              <w:bottom w:val="single" w:sz="4" w:space="0" w:color="auto"/>
              <w:right w:val="single" w:sz="4" w:space="0" w:color="auto"/>
            </w:tcBorders>
          </w:tcPr>
          <w:p w:rsidR="00840AB2" w:rsidRPr="00106BCF"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40AB2" w:rsidRPr="00106BCF"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840AB2" w:rsidRPr="00106BCF"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840AB2" w:rsidRPr="00260CE3"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tc>
      </w:tr>
      <w:tr w:rsidR="00840AB2" w:rsidRPr="00260CE3" w:rsidTr="00840AB2">
        <w:trPr>
          <w:cantSplit/>
          <w:trHeight w:val="360"/>
        </w:trPr>
        <w:tc>
          <w:tcPr>
            <w:tcW w:w="1070" w:type="pct"/>
            <w:tcBorders>
              <w:top w:val="single" w:sz="4" w:space="0" w:color="auto"/>
              <w:left w:val="single" w:sz="4" w:space="0" w:color="auto"/>
              <w:bottom w:val="single" w:sz="4" w:space="0" w:color="auto"/>
              <w:right w:val="single" w:sz="4" w:space="0" w:color="auto"/>
            </w:tcBorders>
          </w:tcPr>
          <w:p w:rsidR="00840AB2" w:rsidRPr="00840AB2" w:rsidRDefault="00840AB2" w:rsidP="00840AB2">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tc>
        <w:tc>
          <w:tcPr>
            <w:tcW w:w="3930"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rPr>
                <w:rFonts w:ascii="Arial Narrow" w:hAnsi="Arial Narrow" w:cs="Arial"/>
                <w:sz w:val="20"/>
                <w:szCs w:val="20"/>
              </w:rPr>
            </w:pPr>
            <w:r>
              <w:rPr>
                <w:rFonts w:ascii="Arial Narrow" w:hAnsi="Arial Narrow" w:cs="Arial"/>
                <w:sz w:val="20"/>
                <w:szCs w:val="20"/>
              </w:rPr>
              <w:t>Patients receiving this drug as a pharmaceutical benefit prior to 1 February 2004</w:t>
            </w:r>
          </w:p>
        </w:tc>
      </w:tr>
      <w:tr w:rsidR="00840AB2" w:rsidRPr="00260CE3" w:rsidTr="00840AB2">
        <w:trPr>
          <w:cantSplit/>
          <w:trHeight w:val="360"/>
        </w:trPr>
        <w:tc>
          <w:tcPr>
            <w:tcW w:w="1070" w:type="pct"/>
            <w:tcBorders>
              <w:top w:val="single" w:sz="4" w:space="0" w:color="auto"/>
              <w:left w:val="single" w:sz="4" w:space="0" w:color="auto"/>
              <w:bottom w:val="single" w:sz="4" w:space="0" w:color="auto"/>
              <w:right w:val="single" w:sz="4" w:space="0" w:color="auto"/>
            </w:tcBorders>
          </w:tcPr>
          <w:p w:rsidR="00840AB2" w:rsidRPr="00840AB2" w:rsidRDefault="00840AB2" w:rsidP="00840AB2">
            <w:pPr>
              <w:spacing w:before="40" w:after="40"/>
              <w:jc w:val="both"/>
              <w:rPr>
                <w:rFonts w:ascii="Arial Narrow" w:hAnsi="Arial Narrow" w:cs="Arial"/>
                <w:b/>
                <w:sz w:val="20"/>
                <w:szCs w:val="20"/>
              </w:rPr>
            </w:pPr>
            <w:r w:rsidRPr="00260CE3">
              <w:rPr>
                <w:rFonts w:ascii="Arial Narrow" w:hAnsi="Arial Narrow" w:cs="Arial"/>
                <w:b/>
                <w:sz w:val="20"/>
                <w:szCs w:val="20"/>
              </w:rPr>
              <w:lastRenderedPageBreak/>
              <w:t>Administrative Advice</w:t>
            </w:r>
          </w:p>
        </w:tc>
        <w:tc>
          <w:tcPr>
            <w:tcW w:w="3930"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rPr>
                <w:rFonts w:ascii="Arial Narrow" w:hAnsi="Arial Narrow" w:cs="Arial"/>
                <w:sz w:val="20"/>
                <w:szCs w:val="20"/>
              </w:rPr>
            </w:pPr>
            <w:r>
              <w:rPr>
                <w:rFonts w:ascii="Arial Narrow" w:hAnsi="Arial Narrow" w:cs="Arial"/>
                <w:sz w:val="20"/>
                <w:szCs w:val="20"/>
              </w:rPr>
              <w:t>Monotherapy for the treatment of osteoporosis does not exclude calcium supplementation.</w:t>
            </w:r>
          </w:p>
        </w:tc>
      </w:tr>
    </w:tbl>
    <w:p w:rsidR="00840AB2" w:rsidRDefault="00840AB2" w:rsidP="002D4543">
      <w:pPr>
        <w:rPr>
          <w:szCs w:val="22"/>
        </w:rPr>
      </w:pPr>
    </w:p>
    <w:tbl>
      <w:tblPr>
        <w:tblW w:w="4915" w:type="pct"/>
        <w:tblLook w:val="0000" w:firstRow="0" w:lastRow="0" w:firstColumn="0" w:lastColumn="0" w:noHBand="0" w:noVBand="0"/>
      </w:tblPr>
      <w:tblGrid>
        <w:gridCol w:w="1944"/>
        <w:gridCol w:w="7141"/>
      </w:tblGrid>
      <w:tr w:rsidR="00840AB2" w:rsidRPr="00260CE3" w:rsidTr="00840AB2">
        <w:trPr>
          <w:cantSplit/>
          <w:trHeight w:val="360"/>
        </w:trPr>
        <w:tc>
          <w:tcPr>
            <w:tcW w:w="1070" w:type="pct"/>
            <w:tcBorders>
              <w:top w:val="single" w:sz="4" w:space="0" w:color="auto"/>
              <w:left w:val="single" w:sz="4" w:space="0" w:color="auto"/>
              <w:bottom w:val="single" w:sz="4" w:space="0" w:color="auto"/>
              <w:right w:val="single" w:sz="4" w:space="0" w:color="auto"/>
            </w:tcBorders>
          </w:tcPr>
          <w:p w:rsidR="00840AB2" w:rsidRPr="00020385" w:rsidRDefault="00840AB2" w:rsidP="00840AB2">
            <w:pPr>
              <w:spacing w:before="40" w:after="40"/>
              <w:jc w:val="both"/>
              <w:rPr>
                <w:rFonts w:ascii="Arial Narrow" w:hAnsi="Arial Narrow" w:cs="Arial"/>
                <w:b/>
                <w:sz w:val="20"/>
                <w:szCs w:val="20"/>
              </w:rPr>
            </w:pPr>
            <w:r w:rsidRPr="00020385">
              <w:rPr>
                <w:rFonts w:ascii="Arial Narrow" w:hAnsi="Arial Narrow" w:cs="Arial"/>
                <w:b/>
                <w:sz w:val="20"/>
                <w:szCs w:val="20"/>
              </w:rPr>
              <w:t xml:space="preserve">Category / </w:t>
            </w:r>
          </w:p>
          <w:p w:rsidR="00840AB2" w:rsidRPr="00260CE3" w:rsidRDefault="00840AB2" w:rsidP="00840AB2">
            <w:pPr>
              <w:spacing w:before="40" w:after="40"/>
              <w:jc w:val="both"/>
              <w:rPr>
                <w:rFonts w:ascii="Arial Narrow" w:hAnsi="Arial Narrow" w:cs="Arial"/>
                <w:b/>
                <w:sz w:val="20"/>
                <w:szCs w:val="20"/>
              </w:rPr>
            </w:pPr>
            <w:r w:rsidRPr="00020385">
              <w:rPr>
                <w:rFonts w:ascii="Arial Narrow" w:hAnsi="Arial Narrow" w:cs="Arial"/>
                <w:b/>
                <w:sz w:val="20"/>
                <w:szCs w:val="20"/>
              </w:rPr>
              <w:t>Program</w:t>
            </w:r>
          </w:p>
        </w:tc>
        <w:tc>
          <w:tcPr>
            <w:tcW w:w="3930"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840AB2" w:rsidRPr="00260CE3" w:rsidTr="00840AB2">
        <w:trPr>
          <w:cantSplit/>
          <w:trHeight w:val="360"/>
        </w:trPr>
        <w:tc>
          <w:tcPr>
            <w:tcW w:w="1070"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30"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p>
        </w:tc>
      </w:tr>
      <w:tr w:rsidR="00840AB2" w:rsidRPr="00260CE3" w:rsidTr="00840AB2">
        <w:trPr>
          <w:cantSplit/>
          <w:trHeight w:val="360"/>
        </w:trPr>
        <w:tc>
          <w:tcPr>
            <w:tcW w:w="1070" w:type="pct"/>
            <w:tcBorders>
              <w:top w:val="single" w:sz="4" w:space="0" w:color="auto"/>
              <w:left w:val="single" w:sz="4" w:space="0" w:color="auto"/>
              <w:bottom w:val="single" w:sz="4" w:space="0" w:color="auto"/>
              <w:right w:val="single" w:sz="4" w:space="0" w:color="auto"/>
            </w:tcBorders>
          </w:tcPr>
          <w:p w:rsidR="00840AB2" w:rsidRPr="00260CE3" w:rsidRDefault="00840AB2" w:rsidP="00840AB2">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40AB2" w:rsidRPr="00260CE3" w:rsidRDefault="00840AB2" w:rsidP="00840AB2">
            <w:pPr>
              <w:spacing w:before="40" w:after="40"/>
              <w:rPr>
                <w:rFonts w:ascii="Arial Narrow" w:hAnsi="Arial Narrow" w:cs="Arial"/>
                <w:sz w:val="20"/>
                <w:szCs w:val="20"/>
              </w:rPr>
            </w:pPr>
          </w:p>
        </w:tc>
        <w:tc>
          <w:tcPr>
            <w:tcW w:w="3930" w:type="pct"/>
            <w:tcBorders>
              <w:top w:val="single" w:sz="4" w:space="0" w:color="auto"/>
              <w:left w:val="single" w:sz="4" w:space="0" w:color="auto"/>
              <w:bottom w:val="single" w:sz="4" w:space="0" w:color="auto"/>
              <w:right w:val="single" w:sz="4" w:space="0" w:color="auto"/>
            </w:tcBorders>
          </w:tcPr>
          <w:p w:rsidR="00840AB2" w:rsidRPr="00106BCF"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40AB2" w:rsidRPr="00106BCF"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840AB2" w:rsidRPr="00106BCF"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840AB2" w:rsidRPr="00260CE3" w:rsidRDefault="00840AB2" w:rsidP="00840AB2">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2126C3">
              <w:rPr>
                <w:rFonts w:ascii="Arial Narrow" w:hAnsi="Arial Narrow" w:cs="Arial"/>
                <w:sz w:val="20"/>
                <w:szCs w:val="20"/>
              </w:rPr>
            </w:r>
            <w:r w:rsidR="002126C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tc>
      </w:tr>
      <w:tr w:rsidR="00840AB2" w:rsidRPr="00090A6C" w:rsidTr="00840AB2">
        <w:trPr>
          <w:cantSplit/>
          <w:trHeight w:val="360"/>
        </w:trPr>
        <w:tc>
          <w:tcPr>
            <w:tcW w:w="1070" w:type="pct"/>
            <w:tcBorders>
              <w:top w:val="single" w:sz="4" w:space="0" w:color="auto"/>
              <w:left w:val="single" w:sz="4" w:space="0" w:color="auto"/>
              <w:bottom w:val="single" w:sz="4" w:space="0" w:color="auto"/>
              <w:right w:val="single" w:sz="4" w:space="0" w:color="auto"/>
            </w:tcBorders>
          </w:tcPr>
          <w:p w:rsidR="00840AB2" w:rsidRPr="00090A6C" w:rsidRDefault="00840AB2" w:rsidP="00840AB2">
            <w:pPr>
              <w:spacing w:before="40" w:after="40"/>
              <w:jc w:val="both"/>
              <w:rPr>
                <w:rFonts w:ascii="Arial Narrow" w:hAnsi="Arial Narrow" w:cs="Arial"/>
                <w:b/>
                <w:sz w:val="20"/>
                <w:szCs w:val="20"/>
              </w:rPr>
            </w:pPr>
            <w:r w:rsidRPr="00090A6C">
              <w:rPr>
                <w:rFonts w:ascii="Arial Narrow" w:hAnsi="Arial Narrow" w:cs="Arial"/>
                <w:b/>
                <w:sz w:val="20"/>
                <w:szCs w:val="20"/>
              </w:rPr>
              <w:t>Clinical criteria:</w:t>
            </w:r>
          </w:p>
        </w:tc>
        <w:tc>
          <w:tcPr>
            <w:tcW w:w="3930" w:type="pct"/>
            <w:tcBorders>
              <w:top w:val="single" w:sz="4" w:space="0" w:color="auto"/>
              <w:left w:val="single" w:sz="4" w:space="0" w:color="auto"/>
              <w:bottom w:val="single" w:sz="4" w:space="0" w:color="auto"/>
              <w:right w:val="single" w:sz="4" w:space="0" w:color="auto"/>
            </w:tcBorders>
          </w:tcPr>
          <w:p w:rsidR="00840AB2" w:rsidRPr="00090A6C" w:rsidRDefault="00840AB2" w:rsidP="00840AB2">
            <w:pPr>
              <w:spacing w:before="40" w:after="40"/>
              <w:rPr>
                <w:rFonts w:ascii="Arial Narrow" w:hAnsi="Arial Narrow" w:cs="Arial"/>
                <w:sz w:val="20"/>
                <w:szCs w:val="20"/>
              </w:rPr>
            </w:pPr>
            <w:r w:rsidRPr="00090A6C">
              <w:rPr>
                <w:rFonts w:ascii="Arial Narrow" w:hAnsi="Arial Narrow" w:cs="Arial"/>
                <w:sz w:val="20"/>
                <w:szCs w:val="20"/>
              </w:rPr>
              <w:t>Patients on long-term treatment with corticosteroids.</w:t>
            </w:r>
          </w:p>
        </w:tc>
      </w:tr>
      <w:tr w:rsidR="00840AB2" w:rsidRPr="00090A6C" w:rsidTr="00840AB2">
        <w:trPr>
          <w:cantSplit/>
          <w:trHeight w:val="360"/>
        </w:trPr>
        <w:tc>
          <w:tcPr>
            <w:tcW w:w="1070" w:type="pct"/>
            <w:tcBorders>
              <w:top w:val="single" w:sz="4" w:space="0" w:color="auto"/>
              <w:left w:val="single" w:sz="4" w:space="0" w:color="auto"/>
              <w:bottom w:val="single" w:sz="4" w:space="0" w:color="auto"/>
              <w:right w:val="single" w:sz="4" w:space="0" w:color="auto"/>
            </w:tcBorders>
          </w:tcPr>
          <w:p w:rsidR="00840AB2" w:rsidRPr="00090A6C" w:rsidRDefault="00840AB2" w:rsidP="00840AB2">
            <w:pPr>
              <w:spacing w:before="40" w:after="40"/>
              <w:jc w:val="both"/>
              <w:rPr>
                <w:rFonts w:ascii="Arial Narrow" w:hAnsi="Arial Narrow" w:cs="Arial"/>
                <w:b/>
                <w:sz w:val="20"/>
                <w:szCs w:val="20"/>
              </w:rPr>
            </w:pPr>
            <w:r w:rsidRPr="00090A6C">
              <w:rPr>
                <w:rFonts w:ascii="Arial Narrow" w:hAnsi="Arial Narrow" w:cs="Arial"/>
                <w:b/>
                <w:sz w:val="20"/>
                <w:szCs w:val="20"/>
              </w:rPr>
              <w:t>Administrative Advice</w:t>
            </w:r>
          </w:p>
        </w:tc>
        <w:tc>
          <w:tcPr>
            <w:tcW w:w="3930" w:type="pct"/>
            <w:tcBorders>
              <w:top w:val="single" w:sz="4" w:space="0" w:color="auto"/>
              <w:left w:val="single" w:sz="4" w:space="0" w:color="auto"/>
              <w:bottom w:val="single" w:sz="4" w:space="0" w:color="auto"/>
              <w:right w:val="single" w:sz="4" w:space="0" w:color="auto"/>
            </w:tcBorders>
          </w:tcPr>
          <w:p w:rsidR="00840AB2" w:rsidRPr="00090A6C" w:rsidRDefault="00840AB2" w:rsidP="00840AB2">
            <w:pPr>
              <w:spacing w:before="40" w:after="40"/>
              <w:rPr>
                <w:rFonts w:ascii="Arial Narrow" w:hAnsi="Arial Narrow" w:cs="Arial"/>
                <w:sz w:val="20"/>
                <w:szCs w:val="20"/>
              </w:rPr>
            </w:pPr>
            <w:r w:rsidRPr="00090A6C">
              <w:rPr>
                <w:rFonts w:ascii="Arial Narrow" w:hAnsi="Arial Narrow" w:cs="Arial"/>
                <w:sz w:val="20"/>
                <w:szCs w:val="20"/>
              </w:rPr>
              <w:t>Monotherapy for the treatment of osteoporosis does not exclude calcium supplementation.</w:t>
            </w:r>
          </w:p>
        </w:tc>
      </w:tr>
    </w:tbl>
    <w:p w:rsidR="00840AB2" w:rsidRPr="00090A6C" w:rsidRDefault="00840AB2" w:rsidP="002D4543">
      <w:pPr>
        <w:rPr>
          <w:szCs w:val="22"/>
        </w:rPr>
      </w:pPr>
    </w:p>
    <w:p w:rsidR="008F21BA" w:rsidRPr="00090A6C" w:rsidRDefault="008F21BA" w:rsidP="008F21BA">
      <w:pPr>
        <w:pStyle w:val="ListParagraph"/>
        <w:ind w:left="709"/>
        <w:rPr>
          <w:rFonts w:asciiTheme="minorHAnsi" w:hAnsiTheme="minorHAnsi"/>
          <w:i/>
          <w:sz w:val="24"/>
          <w:szCs w:val="24"/>
        </w:rPr>
      </w:pPr>
      <w:r w:rsidRPr="00410A54">
        <w:rPr>
          <w:rFonts w:asciiTheme="minorHAnsi" w:hAnsiTheme="minorHAnsi"/>
          <w:i/>
          <w:sz w:val="24"/>
          <w:szCs w:val="24"/>
        </w:rPr>
        <w:t xml:space="preserve">For more detail on PBAC’s view, see section </w:t>
      </w:r>
      <w:r w:rsidR="00F95940" w:rsidRPr="00410A54">
        <w:rPr>
          <w:rFonts w:asciiTheme="minorHAnsi" w:hAnsiTheme="minorHAnsi"/>
          <w:i/>
          <w:sz w:val="24"/>
          <w:szCs w:val="24"/>
        </w:rPr>
        <w:t xml:space="preserve">6 </w:t>
      </w:r>
      <w:r w:rsidRPr="00410A54">
        <w:rPr>
          <w:rFonts w:asciiTheme="minorHAnsi" w:hAnsiTheme="minorHAnsi"/>
          <w:i/>
          <w:sz w:val="24"/>
          <w:szCs w:val="24"/>
        </w:rPr>
        <w:t>PBAC outcome.</w:t>
      </w:r>
    </w:p>
    <w:p w:rsidR="00C603D4" w:rsidRPr="00090A6C" w:rsidRDefault="00CE10C4" w:rsidP="00696129">
      <w:pPr>
        <w:pStyle w:val="PBACHeading1"/>
        <w:spacing w:before="240" w:after="120"/>
        <w:ind w:left="709" w:hanging="709"/>
        <w:rPr>
          <w:rFonts w:asciiTheme="minorHAnsi" w:hAnsiTheme="minorHAnsi"/>
          <w:sz w:val="32"/>
          <w:szCs w:val="32"/>
        </w:rPr>
      </w:pPr>
      <w:r w:rsidRPr="00090A6C">
        <w:rPr>
          <w:rFonts w:asciiTheme="minorHAnsi" w:hAnsiTheme="minorHAnsi"/>
          <w:sz w:val="32"/>
          <w:szCs w:val="32"/>
        </w:rPr>
        <w:t>Background</w:t>
      </w:r>
    </w:p>
    <w:p w:rsidR="0083729C" w:rsidRPr="00090A6C" w:rsidRDefault="0083729C"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roofErr w:type="spellStart"/>
      <w:r w:rsidRPr="00090A6C">
        <w:rPr>
          <w:rFonts w:asciiTheme="minorHAnsi" w:eastAsiaTheme="minorHAnsi" w:hAnsiTheme="minorHAnsi" w:cstheme="minorBidi"/>
          <w:snapToGrid/>
          <w:sz w:val="24"/>
          <w:szCs w:val="22"/>
        </w:rPr>
        <w:t>Nandrolone</w:t>
      </w:r>
      <w:proofErr w:type="spellEnd"/>
      <w:r w:rsidRPr="00090A6C">
        <w:rPr>
          <w:rFonts w:asciiTheme="minorHAnsi" w:eastAsiaTheme="minorHAnsi" w:hAnsiTheme="minorHAnsi" w:cstheme="minorBidi"/>
          <w:snapToGrid/>
          <w:sz w:val="24"/>
          <w:szCs w:val="22"/>
        </w:rPr>
        <w:t xml:space="preserve"> </w:t>
      </w:r>
      <w:proofErr w:type="spellStart"/>
      <w:r w:rsidRPr="00090A6C">
        <w:rPr>
          <w:rFonts w:asciiTheme="minorHAnsi" w:eastAsiaTheme="minorHAnsi" w:hAnsiTheme="minorHAnsi" w:cstheme="minorBidi"/>
          <w:snapToGrid/>
          <w:sz w:val="24"/>
          <w:szCs w:val="22"/>
        </w:rPr>
        <w:t>decanoate</w:t>
      </w:r>
      <w:proofErr w:type="spellEnd"/>
      <w:r w:rsidRPr="00090A6C">
        <w:rPr>
          <w:rFonts w:asciiTheme="minorHAnsi" w:eastAsiaTheme="minorHAnsi" w:hAnsiTheme="minorHAnsi" w:cstheme="minorBidi"/>
          <w:snapToGrid/>
          <w:sz w:val="24"/>
          <w:szCs w:val="22"/>
        </w:rPr>
        <w:t xml:space="preserve"> is</w:t>
      </w:r>
      <w:r w:rsidR="00A26957" w:rsidRPr="00090A6C">
        <w:rPr>
          <w:rFonts w:asciiTheme="minorHAnsi" w:eastAsiaTheme="minorHAnsi" w:hAnsiTheme="minorHAnsi" w:cstheme="minorBidi"/>
          <w:snapToGrid/>
          <w:sz w:val="24"/>
          <w:szCs w:val="22"/>
        </w:rPr>
        <w:t xml:space="preserve"> an anabolic steroid which has been available in Australia for several decades, and is</w:t>
      </w:r>
      <w:r w:rsidRPr="00090A6C">
        <w:rPr>
          <w:rFonts w:asciiTheme="minorHAnsi" w:eastAsiaTheme="minorHAnsi" w:hAnsiTheme="minorHAnsi" w:cstheme="minorBidi"/>
          <w:snapToGrid/>
          <w:sz w:val="24"/>
          <w:szCs w:val="22"/>
        </w:rPr>
        <w:t xml:space="preserve"> TGA registered for “acute renal failure, chronic renal insufficiency and anaemia of chronic renal failure; for the palliative treatment of inoperable mammary carcinoma; osteoporosis (where oestrogen therapy is contraindicated), aplastic anaemia, and patients on long-term treatment with corticosteroids”. </w:t>
      </w:r>
    </w:p>
    <w:p w:rsidR="00410A54" w:rsidRPr="002126C3" w:rsidRDefault="00384DD5" w:rsidP="00410A54">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2126C3">
        <w:rPr>
          <w:rFonts w:asciiTheme="minorHAnsi" w:eastAsiaTheme="minorHAnsi" w:hAnsiTheme="minorHAnsi" w:cstheme="minorBidi"/>
          <w:snapToGrid/>
          <w:sz w:val="24"/>
          <w:szCs w:val="22"/>
        </w:rPr>
        <w:t xml:space="preserve">The existing form of </w:t>
      </w:r>
      <w:proofErr w:type="spellStart"/>
      <w:r w:rsidRPr="002126C3">
        <w:rPr>
          <w:rFonts w:asciiTheme="minorHAnsi" w:eastAsiaTheme="minorHAnsi" w:hAnsiTheme="minorHAnsi" w:cstheme="minorBidi"/>
          <w:snapToGrid/>
          <w:sz w:val="24"/>
          <w:szCs w:val="22"/>
        </w:rPr>
        <w:t>nandrolone</w:t>
      </w:r>
      <w:proofErr w:type="spellEnd"/>
      <w:r w:rsidRPr="002126C3">
        <w:rPr>
          <w:rFonts w:asciiTheme="minorHAnsi" w:eastAsiaTheme="minorHAnsi" w:hAnsiTheme="minorHAnsi" w:cstheme="minorBidi"/>
          <w:snapToGrid/>
          <w:sz w:val="24"/>
          <w:szCs w:val="22"/>
        </w:rPr>
        <w:t xml:space="preserve"> </w:t>
      </w:r>
      <w:proofErr w:type="spellStart"/>
      <w:r w:rsidRPr="002126C3">
        <w:rPr>
          <w:rFonts w:asciiTheme="minorHAnsi" w:eastAsiaTheme="minorHAnsi" w:hAnsiTheme="minorHAnsi" w:cstheme="minorBidi"/>
          <w:snapToGrid/>
          <w:sz w:val="24"/>
          <w:szCs w:val="22"/>
        </w:rPr>
        <w:t>decanoate</w:t>
      </w:r>
      <w:proofErr w:type="spellEnd"/>
      <w:r w:rsidR="00420C80" w:rsidRPr="002126C3">
        <w:rPr>
          <w:rFonts w:asciiTheme="minorHAnsi" w:eastAsiaTheme="minorHAnsi" w:hAnsiTheme="minorHAnsi" w:cstheme="minorBidi"/>
          <w:snapToGrid/>
          <w:sz w:val="24"/>
          <w:szCs w:val="22"/>
        </w:rPr>
        <w:t xml:space="preserve"> was</w:t>
      </w:r>
      <w:r w:rsidRPr="002126C3">
        <w:rPr>
          <w:rFonts w:asciiTheme="minorHAnsi" w:eastAsiaTheme="minorHAnsi" w:hAnsiTheme="minorHAnsi" w:cstheme="minorBidi"/>
          <w:snapToGrid/>
          <w:sz w:val="24"/>
          <w:szCs w:val="22"/>
        </w:rPr>
        <w:t xml:space="preserve"> </w:t>
      </w:r>
      <w:r w:rsidR="00A26957" w:rsidRPr="002126C3">
        <w:rPr>
          <w:rFonts w:asciiTheme="minorHAnsi" w:eastAsiaTheme="minorHAnsi" w:hAnsiTheme="minorHAnsi" w:cstheme="minorBidi"/>
          <w:snapToGrid/>
          <w:sz w:val="24"/>
          <w:szCs w:val="22"/>
        </w:rPr>
        <w:t>PBS listed more than 15 years ago.</w:t>
      </w:r>
      <w:r w:rsidRPr="002126C3">
        <w:rPr>
          <w:rFonts w:asciiTheme="minorHAnsi" w:eastAsiaTheme="minorHAnsi" w:hAnsiTheme="minorHAnsi" w:cstheme="minorBidi"/>
          <w:snapToGrid/>
          <w:sz w:val="24"/>
          <w:szCs w:val="22"/>
        </w:rPr>
        <w:t xml:space="preserve"> The Secretariat notes that the</w:t>
      </w:r>
      <w:r w:rsidR="00C57792" w:rsidRPr="002126C3">
        <w:rPr>
          <w:rFonts w:asciiTheme="minorHAnsi" w:eastAsiaTheme="minorHAnsi" w:hAnsiTheme="minorHAnsi" w:cstheme="minorBidi"/>
          <w:snapToGrid/>
          <w:sz w:val="24"/>
          <w:szCs w:val="22"/>
        </w:rPr>
        <w:t xml:space="preserve"> utilisation </w:t>
      </w:r>
      <w:proofErr w:type="spellStart"/>
      <w:r w:rsidR="00A26957" w:rsidRPr="002126C3">
        <w:rPr>
          <w:rFonts w:asciiTheme="minorHAnsi" w:eastAsiaTheme="minorHAnsi" w:hAnsiTheme="minorHAnsi" w:cstheme="minorBidi"/>
          <w:snapToGrid/>
          <w:sz w:val="24"/>
          <w:szCs w:val="22"/>
        </w:rPr>
        <w:t>nandrolone</w:t>
      </w:r>
      <w:proofErr w:type="spellEnd"/>
      <w:r w:rsidR="00A26957" w:rsidRPr="002126C3">
        <w:rPr>
          <w:rFonts w:asciiTheme="minorHAnsi" w:eastAsiaTheme="minorHAnsi" w:hAnsiTheme="minorHAnsi" w:cstheme="minorBidi"/>
          <w:snapToGrid/>
          <w:sz w:val="24"/>
          <w:szCs w:val="22"/>
        </w:rPr>
        <w:t xml:space="preserve"> </w:t>
      </w:r>
      <w:proofErr w:type="spellStart"/>
      <w:r w:rsidR="00A26957" w:rsidRPr="002126C3">
        <w:rPr>
          <w:rFonts w:asciiTheme="minorHAnsi" w:eastAsiaTheme="minorHAnsi" w:hAnsiTheme="minorHAnsi" w:cstheme="minorBidi"/>
          <w:snapToGrid/>
          <w:sz w:val="24"/>
          <w:szCs w:val="22"/>
        </w:rPr>
        <w:t>decanoate</w:t>
      </w:r>
      <w:proofErr w:type="spellEnd"/>
      <w:r w:rsidR="00A26957" w:rsidRPr="002126C3">
        <w:rPr>
          <w:rFonts w:asciiTheme="minorHAnsi" w:eastAsiaTheme="minorHAnsi" w:hAnsiTheme="minorHAnsi" w:cstheme="minorBidi"/>
          <w:snapToGrid/>
          <w:sz w:val="24"/>
          <w:szCs w:val="22"/>
        </w:rPr>
        <w:t xml:space="preserve"> declined between 2010 and 2012</w:t>
      </w:r>
      <w:r w:rsidR="00C57792" w:rsidRPr="002126C3">
        <w:rPr>
          <w:rFonts w:asciiTheme="minorHAnsi" w:eastAsiaTheme="minorHAnsi" w:hAnsiTheme="minorHAnsi" w:cstheme="minorBidi"/>
          <w:snapToGrid/>
          <w:sz w:val="24"/>
          <w:szCs w:val="22"/>
        </w:rPr>
        <w:t xml:space="preserve">. </w:t>
      </w:r>
      <w:r w:rsidR="008A3A2D" w:rsidRPr="002126C3">
        <w:rPr>
          <w:rFonts w:asciiTheme="minorHAnsi" w:eastAsiaTheme="minorHAnsi" w:hAnsiTheme="minorHAnsi" w:cstheme="minorBidi"/>
          <w:snapToGrid/>
          <w:sz w:val="24"/>
          <w:szCs w:val="22"/>
        </w:rPr>
        <w:t>T</w:t>
      </w:r>
      <w:r w:rsidR="00420C80" w:rsidRPr="002126C3">
        <w:rPr>
          <w:rFonts w:asciiTheme="minorHAnsi" w:eastAsiaTheme="minorHAnsi" w:hAnsiTheme="minorHAnsi" w:cstheme="minorBidi"/>
          <w:snapToGrid/>
          <w:sz w:val="24"/>
          <w:szCs w:val="22"/>
        </w:rPr>
        <w:t xml:space="preserve">he sponsor has </w:t>
      </w:r>
      <w:r w:rsidR="008A3A2D" w:rsidRPr="002126C3">
        <w:rPr>
          <w:rFonts w:asciiTheme="minorHAnsi" w:eastAsiaTheme="minorHAnsi" w:hAnsiTheme="minorHAnsi" w:cstheme="minorBidi"/>
          <w:snapToGrid/>
          <w:sz w:val="24"/>
          <w:szCs w:val="22"/>
        </w:rPr>
        <w:t>acknowledged</w:t>
      </w:r>
      <w:r w:rsidR="00020385" w:rsidRPr="002126C3">
        <w:rPr>
          <w:rFonts w:asciiTheme="minorHAnsi" w:eastAsiaTheme="minorHAnsi" w:hAnsiTheme="minorHAnsi" w:cstheme="minorBidi"/>
          <w:snapToGrid/>
          <w:sz w:val="24"/>
          <w:szCs w:val="22"/>
        </w:rPr>
        <w:t xml:space="preserve"> that</w:t>
      </w:r>
      <w:r w:rsidR="00420C80" w:rsidRPr="002126C3">
        <w:rPr>
          <w:rFonts w:asciiTheme="minorHAnsi" w:eastAsiaTheme="minorHAnsi" w:hAnsiTheme="minorHAnsi" w:cstheme="minorBidi"/>
          <w:snapToGrid/>
          <w:sz w:val="24"/>
          <w:szCs w:val="22"/>
        </w:rPr>
        <w:t xml:space="preserve"> the product has been</w:t>
      </w:r>
      <w:r w:rsidR="00C57792" w:rsidRPr="002126C3">
        <w:rPr>
          <w:rFonts w:asciiTheme="minorHAnsi" w:eastAsiaTheme="minorHAnsi" w:hAnsiTheme="minorHAnsi" w:cstheme="minorBidi"/>
          <w:snapToGrid/>
          <w:sz w:val="24"/>
          <w:szCs w:val="22"/>
        </w:rPr>
        <w:t xml:space="preserve"> out of stock for four years.</w:t>
      </w:r>
    </w:p>
    <w:p w:rsidR="005A3173" w:rsidRPr="00090A6C" w:rsidRDefault="005A3173" w:rsidP="00D31150">
      <w:pPr>
        <w:pStyle w:val="PBACHeading1"/>
        <w:spacing w:before="240" w:after="120"/>
        <w:ind w:left="709" w:hanging="709"/>
        <w:rPr>
          <w:rFonts w:asciiTheme="minorHAnsi" w:hAnsiTheme="minorHAnsi"/>
          <w:sz w:val="32"/>
          <w:szCs w:val="32"/>
        </w:rPr>
      </w:pPr>
      <w:r w:rsidRPr="00090A6C">
        <w:rPr>
          <w:rFonts w:asciiTheme="minorHAnsi" w:hAnsiTheme="minorHAnsi"/>
          <w:sz w:val="32"/>
          <w:szCs w:val="32"/>
        </w:rPr>
        <w:t>Comparator</w:t>
      </w:r>
    </w:p>
    <w:p w:rsidR="00476245" w:rsidRPr="00090A6C" w:rsidRDefault="008F21BA" w:rsidP="00494F4E">
      <w:pPr>
        <w:pStyle w:val="ListParagraph"/>
        <w:widowControl/>
        <w:numPr>
          <w:ilvl w:val="1"/>
          <w:numId w:val="14"/>
        </w:numPr>
        <w:spacing w:before="120" w:after="160"/>
        <w:contextualSpacing w:val="0"/>
        <w:rPr>
          <w:rFonts w:asciiTheme="minorHAnsi" w:hAnsiTheme="minorHAnsi"/>
          <w:sz w:val="24"/>
          <w:szCs w:val="24"/>
        </w:rPr>
      </w:pPr>
      <w:r w:rsidRPr="00090A6C">
        <w:rPr>
          <w:rFonts w:asciiTheme="minorHAnsi" w:hAnsiTheme="minorHAnsi"/>
          <w:sz w:val="24"/>
          <w:szCs w:val="24"/>
        </w:rPr>
        <w:t xml:space="preserve">The submission nominated </w:t>
      </w:r>
      <w:proofErr w:type="spellStart"/>
      <w:r w:rsidRPr="00090A6C">
        <w:rPr>
          <w:rFonts w:asciiTheme="minorHAnsi" w:hAnsiTheme="minorHAnsi"/>
          <w:sz w:val="24"/>
          <w:szCs w:val="24"/>
        </w:rPr>
        <w:t>nandrolone</w:t>
      </w:r>
      <w:proofErr w:type="spellEnd"/>
      <w:r w:rsidRPr="00090A6C">
        <w:rPr>
          <w:rFonts w:asciiTheme="minorHAnsi" w:hAnsiTheme="minorHAnsi"/>
          <w:sz w:val="24"/>
          <w:szCs w:val="24"/>
        </w:rPr>
        <w:t xml:space="preserve"> </w:t>
      </w:r>
      <w:proofErr w:type="spellStart"/>
      <w:r w:rsidRPr="00090A6C">
        <w:rPr>
          <w:rFonts w:asciiTheme="minorHAnsi" w:hAnsiTheme="minorHAnsi"/>
          <w:sz w:val="24"/>
          <w:szCs w:val="24"/>
        </w:rPr>
        <w:t>decanoate</w:t>
      </w:r>
      <w:proofErr w:type="spellEnd"/>
      <w:r w:rsidRPr="00090A6C">
        <w:rPr>
          <w:rFonts w:asciiTheme="minorHAnsi" w:hAnsiTheme="minorHAnsi"/>
          <w:sz w:val="24"/>
          <w:szCs w:val="24"/>
        </w:rPr>
        <w:t xml:space="preserve"> pre-filled syringe as the comparator.</w:t>
      </w:r>
    </w:p>
    <w:p w:rsidR="00494F4E" w:rsidRPr="00090A6C" w:rsidRDefault="00494F4E" w:rsidP="00494F4E">
      <w:pPr>
        <w:pStyle w:val="ListParagraph"/>
        <w:ind w:left="709"/>
        <w:rPr>
          <w:rFonts w:asciiTheme="minorHAnsi" w:hAnsiTheme="minorHAnsi"/>
          <w:i/>
          <w:sz w:val="24"/>
          <w:szCs w:val="24"/>
        </w:rPr>
      </w:pPr>
      <w:r w:rsidRPr="00410A54">
        <w:rPr>
          <w:rFonts w:asciiTheme="minorHAnsi" w:hAnsiTheme="minorHAnsi"/>
          <w:i/>
          <w:sz w:val="24"/>
          <w:szCs w:val="24"/>
        </w:rPr>
        <w:t xml:space="preserve">For more detail on PBAC’s view, see section </w:t>
      </w:r>
      <w:r w:rsidR="00F95940" w:rsidRPr="00410A54">
        <w:rPr>
          <w:rFonts w:asciiTheme="minorHAnsi" w:hAnsiTheme="minorHAnsi"/>
          <w:i/>
          <w:sz w:val="24"/>
          <w:szCs w:val="24"/>
        </w:rPr>
        <w:t xml:space="preserve">6 </w:t>
      </w:r>
      <w:r w:rsidRPr="00410A54">
        <w:rPr>
          <w:rFonts w:asciiTheme="minorHAnsi" w:hAnsiTheme="minorHAnsi"/>
          <w:i/>
          <w:sz w:val="24"/>
          <w:szCs w:val="24"/>
        </w:rPr>
        <w:t>PBAC outcome.</w:t>
      </w:r>
    </w:p>
    <w:p w:rsidR="00494F4E" w:rsidRPr="00090A6C" w:rsidRDefault="00494F4E" w:rsidP="00494F4E">
      <w:pPr>
        <w:pStyle w:val="ListParagraph"/>
        <w:widowControl/>
        <w:spacing w:before="120" w:after="160"/>
        <w:rPr>
          <w:rFonts w:asciiTheme="minorHAnsi" w:hAnsiTheme="minorHAnsi"/>
          <w:sz w:val="24"/>
          <w:szCs w:val="24"/>
        </w:rPr>
      </w:pPr>
    </w:p>
    <w:p w:rsidR="000B558D" w:rsidRPr="00090A6C"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090A6C">
        <w:rPr>
          <w:rFonts w:asciiTheme="minorHAnsi" w:hAnsiTheme="minorHAnsi"/>
          <w:sz w:val="32"/>
          <w:szCs w:val="32"/>
        </w:rPr>
        <w:t>C</w:t>
      </w:r>
      <w:r w:rsidR="00D84934" w:rsidRPr="00090A6C">
        <w:rPr>
          <w:rFonts w:asciiTheme="minorHAnsi" w:hAnsiTheme="minorHAnsi"/>
          <w:sz w:val="32"/>
          <w:szCs w:val="32"/>
        </w:rPr>
        <w:t>onsideration of the evidence</w:t>
      </w:r>
    </w:p>
    <w:p w:rsidR="00494F4E" w:rsidRPr="00410A54" w:rsidRDefault="00494F4E" w:rsidP="00494F4E">
      <w:pPr>
        <w:widowControl w:val="0"/>
        <w:spacing w:before="240" w:line="276" w:lineRule="auto"/>
        <w:jc w:val="both"/>
        <w:rPr>
          <w:rFonts w:asciiTheme="minorHAnsi" w:hAnsiTheme="minorHAnsi" w:cs="Arial"/>
          <w:b/>
          <w:bCs/>
          <w:i/>
          <w:snapToGrid w:val="0"/>
          <w:sz w:val="28"/>
          <w:szCs w:val="28"/>
        </w:rPr>
      </w:pPr>
      <w:r w:rsidRPr="00410A54">
        <w:rPr>
          <w:rFonts w:asciiTheme="minorHAnsi" w:hAnsiTheme="minorHAnsi" w:cs="Arial"/>
          <w:b/>
          <w:bCs/>
          <w:i/>
          <w:snapToGrid w:val="0"/>
          <w:sz w:val="28"/>
          <w:szCs w:val="28"/>
        </w:rPr>
        <w:t>Sponsor hearing</w:t>
      </w:r>
    </w:p>
    <w:p w:rsidR="00494F4E" w:rsidRPr="00410A54" w:rsidRDefault="00494F4E" w:rsidP="00494F4E">
      <w:pPr>
        <w:widowControl w:val="0"/>
        <w:numPr>
          <w:ilvl w:val="1"/>
          <w:numId w:val="5"/>
        </w:numPr>
        <w:spacing w:after="120"/>
        <w:jc w:val="both"/>
        <w:rPr>
          <w:rFonts w:asciiTheme="minorHAnsi" w:hAnsiTheme="minorHAnsi" w:cs="Arial"/>
          <w:bCs/>
          <w:snapToGrid w:val="0"/>
        </w:rPr>
      </w:pPr>
      <w:r w:rsidRPr="00410A54">
        <w:rPr>
          <w:rFonts w:asciiTheme="minorHAnsi" w:hAnsiTheme="minorHAnsi" w:cs="Arial"/>
          <w:bCs/>
          <w:snapToGrid w:val="0"/>
        </w:rPr>
        <w:t>There was no hearing for this item as it was a minor submission.</w:t>
      </w:r>
    </w:p>
    <w:p w:rsidR="008061BE" w:rsidRDefault="008061BE">
      <w:pPr>
        <w:rPr>
          <w:rFonts w:asciiTheme="minorHAnsi" w:hAnsiTheme="minorHAnsi" w:cs="Arial"/>
          <w:b/>
          <w:bCs/>
          <w:i/>
          <w:snapToGrid w:val="0"/>
          <w:sz w:val="28"/>
          <w:szCs w:val="28"/>
        </w:rPr>
      </w:pPr>
      <w:r>
        <w:rPr>
          <w:rFonts w:asciiTheme="minorHAnsi" w:hAnsiTheme="minorHAnsi" w:cs="Arial"/>
          <w:b/>
          <w:bCs/>
          <w:i/>
          <w:snapToGrid w:val="0"/>
          <w:sz w:val="28"/>
          <w:szCs w:val="28"/>
        </w:rPr>
        <w:br w:type="page"/>
      </w:r>
    </w:p>
    <w:p w:rsidR="00494F4E" w:rsidRPr="00410A54" w:rsidRDefault="00494F4E" w:rsidP="00494F4E">
      <w:pPr>
        <w:widowControl w:val="0"/>
        <w:spacing w:before="240" w:line="276" w:lineRule="auto"/>
        <w:jc w:val="both"/>
        <w:rPr>
          <w:rFonts w:asciiTheme="minorHAnsi" w:hAnsiTheme="minorHAnsi" w:cs="Arial"/>
          <w:b/>
          <w:bCs/>
          <w:i/>
          <w:snapToGrid w:val="0"/>
          <w:sz w:val="28"/>
          <w:szCs w:val="28"/>
        </w:rPr>
      </w:pPr>
      <w:r w:rsidRPr="00410A54">
        <w:rPr>
          <w:rFonts w:asciiTheme="minorHAnsi" w:hAnsiTheme="minorHAnsi" w:cs="Arial"/>
          <w:b/>
          <w:bCs/>
          <w:i/>
          <w:snapToGrid w:val="0"/>
          <w:sz w:val="28"/>
          <w:szCs w:val="28"/>
        </w:rPr>
        <w:lastRenderedPageBreak/>
        <w:t>Consumer comments</w:t>
      </w:r>
    </w:p>
    <w:p w:rsidR="008F5D75" w:rsidRPr="00410A54" w:rsidRDefault="00494F4E" w:rsidP="00494F4E">
      <w:pPr>
        <w:widowControl w:val="0"/>
        <w:numPr>
          <w:ilvl w:val="1"/>
          <w:numId w:val="5"/>
        </w:numPr>
        <w:spacing w:after="120"/>
        <w:jc w:val="both"/>
        <w:rPr>
          <w:rFonts w:asciiTheme="minorHAnsi" w:hAnsiTheme="minorHAnsi" w:cs="Arial"/>
          <w:bCs/>
          <w:snapToGrid w:val="0"/>
        </w:rPr>
      </w:pPr>
      <w:r w:rsidRPr="00410A54">
        <w:rPr>
          <w:rFonts w:asciiTheme="minorHAnsi" w:hAnsiTheme="minorHAnsi" w:cs="Arial"/>
          <w:bCs/>
          <w:snapToGrid w:val="0"/>
        </w:rPr>
        <w:t xml:space="preserve">The PBAC noted </w:t>
      </w:r>
      <w:r w:rsidR="00F95940" w:rsidRPr="00410A54">
        <w:rPr>
          <w:rFonts w:asciiTheme="minorHAnsi" w:hAnsiTheme="minorHAnsi" w:cs="Arial"/>
          <w:bCs/>
          <w:snapToGrid w:val="0"/>
        </w:rPr>
        <w:t>the advice received from the</w:t>
      </w:r>
      <w:r w:rsidR="00E86F49" w:rsidRPr="00410A54">
        <w:rPr>
          <w:rFonts w:asciiTheme="minorHAnsi" w:hAnsiTheme="minorHAnsi" w:cs="Arial"/>
          <w:bCs/>
          <w:snapToGrid w:val="0"/>
        </w:rPr>
        <w:t xml:space="preserve"> Royal Australian College of General Practitioners (</w:t>
      </w:r>
      <w:r w:rsidR="00F95940" w:rsidRPr="00410A54">
        <w:rPr>
          <w:rFonts w:asciiTheme="minorHAnsi" w:hAnsiTheme="minorHAnsi" w:cs="Arial"/>
          <w:bCs/>
          <w:snapToGrid w:val="0"/>
        </w:rPr>
        <w:t>RACGP</w:t>
      </w:r>
      <w:r w:rsidR="00E86F49" w:rsidRPr="00410A54">
        <w:rPr>
          <w:rFonts w:asciiTheme="minorHAnsi" w:hAnsiTheme="minorHAnsi" w:cs="Arial"/>
          <w:bCs/>
          <w:snapToGrid w:val="0"/>
        </w:rPr>
        <w:t>)</w:t>
      </w:r>
      <w:r w:rsidR="00F95940" w:rsidRPr="00410A54">
        <w:rPr>
          <w:rFonts w:asciiTheme="minorHAnsi" w:hAnsiTheme="minorHAnsi" w:cs="Arial"/>
          <w:bCs/>
          <w:snapToGrid w:val="0"/>
        </w:rPr>
        <w:t xml:space="preserve"> clarifying the likely use of </w:t>
      </w:r>
      <w:proofErr w:type="spellStart"/>
      <w:r w:rsidR="00F95940" w:rsidRPr="00410A54">
        <w:rPr>
          <w:rFonts w:asciiTheme="minorHAnsi" w:hAnsiTheme="minorHAnsi" w:cs="Arial"/>
          <w:bCs/>
          <w:snapToGrid w:val="0"/>
        </w:rPr>
        <w:t>nandrolone</w:t>
      </w:r>
      <w:proofErr w:type="spellEnd"/>
      <w:r w:rsidR="00F95940" w:rsidRPr="00410A54">
        <w:rPr>
          <w:rFonts w:asciiTheme="minorHAnsi" w:hAnsiTheme="minorHAnsi" w:cs="Arial"/>
          <w:bCs/>
          <w:snapToGrid w:val="0"/>
        </w:rPr>
        <w:t xml:space="preserve"> </w:t>
      </w:r>
      <w:proofErr w:type="spellStart"/>
      <w:r w:rsidR="00F95940" w:rsidRPr="00410A54">
        <w:rPr>
          <w:rFonts w:asciiTheme="minorHAnsi" w:hAnsiTheme="minorHAnsi" w:cs="Arial"/>
          <w:bCs/>
          <w:snapToGrid w:val="0"/>
        </w:rPr>
        <w:t>decanoate</w:t>
      </w:r>
      <w:proofErr w:type="spellEnd"/>
      <w:r w:rsidR="00F95940" w:rsidRPr="00410A54">
        <w:rPr>
          <w:rFonts w:asciiTheme="minorHAnsi" w:hAnsiTheme="minorHAnsi" w:cs="Arial"/>
          <w:bCs/>
          <w:snapToGrid w:val="0"/>
        </w:rPr>
        <w:t xml:space="preserve"> in clinical practice. The PBAC spe</w:t>
      </w:r>
      <w:r w:rsidR="008F5D75" w:rsidRPr="00410A54">
        <w:rPr>
          <w:rFonts w:asciiTheme="minorHAnsi" w:hAnsiTheme="minorHAnsi" w:cs="Arial"/>
          <w:bCs/>
          <w:snapToGrid w:val="0"/>
        </w:rPr>
        <w:t xml:space="preserve">cifically noted the advice that there is little clinical benefit in the use of </w:t>
      </w:r>
      <w:proofErr w:type="spellStart"/>
      <w:r w:rsidR="008F5D75" w:rsidRPr="00410A54">
        <w:rPr>
          <w:rFonts w:asciiTheme="minorHAnsi" w:hAnsiTheme="minorHAnsi" w:cs="Arial"/>
          <w:bCs/>
          <w:snapToGrid w:val="0"/>
        </w:rPr>
        <w:t>nandrolone</w:t>
      </w:r>
      <w:proofErr w:type="spellEnd"/>
      <w:r w:rsidR="008F5D75" w:rsidRPr="00410A54">
        <w:rPr>
          <w:rFonts w:asciiTheme="minorHAnsi" w:hAnsiTheme="minorHAnsi" w:cs="Arial"/>
          <w:bCs/>
          <w:snapToGrid w:val="0"/>
        </w:rPr>
        <w:t xml:space="preserve"> </w:t>
      </w:r>
      <w:proofErr w:type="spellStart"/>
      <w:r w:rsidR="008F5D75" w:rsidRPr="00410A54">
        <w:rPr>
          <w:rFonts w:asciiTheme="minorHAnsi" w:hAnsiTheme="minorHAnsi" w:cs="Arial"/>
          <w:bCs/>
          <w:snapToGrid w:val="0"/>
        </w:rPr>
        <w:t>decanoate</w:t>
      </w:r>
      <w:proofErr w:type="spellEnd"/>
      <w:r w:rsidR="008F5D75" w:rsidRPr="00410A54">
        <w:rPr>
          <w:rFonts w:asciiTheme="minorHAnsi" w:hAnsiTheme="minorHAnsi" w:cs="Arial"/>
          <w:bCs/>
          <w:snapToGrid w:val="0"/>
        </w:rPr>
        <w:t xml:space="preserve"> for the treatment of osteoporosis. The RACGP advised that </w:t>
      </w:r>
      <w:proofErr w:type="spellStart"/>
      <w:r w:rsidR="008F5D75" w:rsidRPr="00410A54">
        <w:rPr>
          <w:rFonts w:asciiTheme="minorHAnsi" w:hAnsiTheme="minorHAnsi" w:cs="Arial"/>
          <w:bCs/>
          <w:snapToGrid w:val="0"/>
        </w:rPr>
        <w:t>nandrolone</w:t>
      </w:r>
      <w:proofErr w:type="spellEnd"/>
      <w:r w:rsidR="008F5D75" w:rsidRPr="00410A54">
        <w:rPr>
          <w:rFonts w:asciiTheme="minorHAnsi" w:hAnsiTheme="minorHAnsi" w:cs="Arial"/>
          <w:bCs/>
          <w:snapToGrid w:val="0"/>
        </w:rPr>
        <w:t xml:space="preserve"> </w:t>
      </w:r>
      <w:proofErr w:type="spellStart"/>
      <w:r w:rsidR="008F5D75" w:rsidRPr="00410A54">
        <w:rPr>
          <w:rFonts w:asciiTheme="minorHAnsi" w:hAnsiTheme="minorHAnsi" w:cs="Arial"/>
          <w:bCs/>
          <w:snapToGrid w:val="0"/>
        </w:rPr>
        <w:t>decanoate</w:t>
      </w:r>
      <w:proofErr w:type="spellEnd"/>
      <w:r w:rsidR="008F5D75" w:rsidRPr="00410A54">
        <w:rPr>
          <w:rFonts w:asciiTheme="minorHAnsi" w:hAnsiTheme="minorHAnsi" w:cs="Arial"/>
          <w:bCs/>
          <w:snapToGrid w:val="0"/>
        </w:rPr>
        <w:t xml:space="preserve"> should not be indicated in patients with osteoporosis unless there is an additional need for muscle gain. The PBAC noted that this advice was not supportive </w:t>
      </w:r>
      <w:r w:rsidR="00EE27F3">
        <w:rPr>
          <w:rFonts w:asciiTheme="minorHAnsi" w:hAnsiTheme="minorHAnsi" w:cs="Arial"/>
          <w:bCs/>
          <w:snapToGrid w:val="0"/>
        </w:rPr>
        <w:t xml:space="preserve">of </w:t>
      </w:r>
      <w:r w:rsidR="00410A54">
        <w:rPr>
          <w:rFonts w:asciiTheme="minorHAnsi" w:hAnsiTheme="minorHAnsi" w:cs="Arial"/>
          <w:bCs/>
          <w:snapToGrid w:val="0"/>
        </w:rPr>
        <w:t xml:space="preserve">listing a new form of </w:t>
      </w:r>
      <w:proofErr w:type="spellStart"/>
      <w:r w:rsidR="00410A54">
        <w:rPr>
          <w:rFonts w:asciiTheme="minorHAnsi" w:hAnsiTheme="minorHAnsi" w:cs="Arial"/>
          <w:bCs/>
          <w:snapToGrid w:val="0"/>
        </w:rPr>
        <w:t>nandrolone</w:t>
      </w:r>
      <w:proofErr w:type="spellEnd"/>
      <w:r w:rsidR="00410A54">
        <w:rPr>
          <w:rFonts w:asciiTheme="minorHAnsi" w:hAnsiTheme="minorHAnsi" w:cs="Arial"/>
          <w:bCs/>
          <w:snapToGrid w:val="0"/>
        </w:rPr>
        <w:t xml:space="preserve"> </w:t>
      </w:r>
      <w:proofErr w:type="spellStart"/>
      <w:r w:rsidR="00410A54">
        <w:rPr>
          <w:rFonts w:asciiTheme="minorHAnsi" w:hAnsiTheme="minorHAnsi" w:cs="Arial"/>
          <w:bCs/>
          <w:snapToGrid w:val="0"/>
        </w:rPr>
        <w:t>decanoate</w:t>
      </w:r>
      <w:proofErr w:type="spellEnd"/>
      <w:r w:rsidR="00410A54">
        <w:rPr>
          <w:rFonts w:asciiTheme="minorHAnsi" w:hAnsiTheme="minorHAnsi" w:cs="Arial"/>
          <w:bCs/>
          <w:snapToGrid w:val="0"/>
        </w:rPr>
        <w:t xml:space="preserve"> on the PBS.</w:t>
      </w:r>
    </w:p>
    <w:p w:rsidR="00D84934" w:rsidRPr="00090A6C" w:rsidRDefault="00D84934" w:rsidP="002126C3">
      <w:pPr>
        <w:pStyle w:val="Heading2"/>
        <w:keepLines/>
        <w:rPr>
          <w:rFonts w:asciiTheme="minorHAnsi" w:eastAsiaTheme="majorEastAsia" w:hAnsiTheme="minorHAnsi" w:cstheme="majorBidi"/>
          <w:sz w:val="28"/>
          <w:szCs w:val="28"/>
          <w:lang w:eastAsia="en-US"/>
        </w:rPr>
      </w:pPr>
      <w:r w:rsidRPr="00090A6C">
        <w:rPr>
          <w:rFonts w:asciiTheme="minorHAnsi" w:eastAsiaTheme="majorEastAsia" w:hAnsiTheme="minorHAnsi" w:cstheme="majorBidi"/>
          <w:sz w:val="28"/>
          <w:szCs w:val="28"/>
          <w:lang w:eastAsia="en-US"/>
        </w:rPr>
        <w:t>Clinical trials</w:t>
      </w:r>
    </w:p>
    <w:p w:rsidR="0076420C" w:rsidRDefault="002E790F" w:rsidP="002126C3">
      <w:pPr>
        <w:pStyle w:val="ListParagraph"/>
        <w:widowControl/>
        <w:numPr>
          <w:ilvl w:val="1"/>
          <w:numId w:val="14"/>
        </w:numPr>
        <w:contextualSpacing w:val="0"/>
        <w:rPr>
          <w:rFonts w:asciiTheme="minorHAnsi" w:eastAsiaTheme="minorHAnsi" w:hAnsiTheme="minorHAnsi" w:cstheme="minorBidi"/>
          <w:snapToGrid/>
          <w:sz w:val="24"/>
          <w:szCs w:val="22"/>
        </w:rPr>
      </w:pPr>
      <w:r w:rsidRPr="00090A6C">
        <w:rPr>
          <w:rFonts w:asciiTheme="minorHAnsi" w:eastAsiaTheme="minorHAnsi" w:hAnsiTheme="minorHAnsi" w:cstheme="minorBidi"/>
          <w:snapToGrid/>
          <w:sz w:val="24"/>
          <w:szCs w:val="22"/>
        </w:rPr>
        <w:t xml:space="preserve">As a minor submission, no </w:t>
      </w:r>
      <w:r w:rsidR="0076420C" w:rsidRPr="00090A6C">
        <w:rPr>
          <w:rFonts w:asciiTheme="minorHAnsi" w:eastAsiaTheme="minorHAnsi" w:hAnsiTheme="minorHAnsi" w:cstheme="minorBidi"/>
          <w:snapToGrid/>
          <w:sz w:val="24"/>
          <w:szCs w:val="22"/>
        </w:rPr>
        <w:t xml:space="preserve">new clinical trials </w:t>
      </w:r>
      <w:r w:rsidR="00FF2801" w:rsidRPr="00090A6C">
        <w:rPr>
          <w:rFonts w:asciiTheme="minorHAnsi" w:eastAsiaTheme="minorHAnsi" w:hAnsiTheme="minorHAnsi" w:cstheme="minorBidi"/>
          <w:snapToGrid/>
          <w:sz w:val="24"/>
          <w:szCs w:val="22"/>
        </w:rPr>
        <w:t>were</w:t>
      </w:r>
      <w:r w:rsidR="0076420C" w:rsidRPr="00090A6C">
        <w:rPr>
          <w:rFonts w:asciiTheme="minorHAnsi" w:eastAsiaTheme="minorHAnsi" w:hAnsiTheme="minorHAnsi" w:cstheme="minorBidi"/>
          <w:snapToGrid/>
          <w:sz w:val="24"/>
          <w:szCs w:val="22"/>
        </w:rPr>
        <w:t xml:space="preserve"> presented in the submission.</w:t>
      </w:r>
    </w:p>
    <w:p w:rsidR="002126C3" w:rsidRPr="002126C3" w:rsidRDefault="002126C3" w:rsidP="002126C3">
      <w:pPr>
        <w:pStyle w:val="Heading2"/>
        <w:keepLines/>
        <w:rPr>
          <w:rFonts w:asciiTheme="minorHAnsi" w:eastAsiaTheme="majorEastAsia" w:hAnsiTheme="minorHAnsi" w:cstheme="majorBidi"/>
          <w:sz w:val="16"/>
          <w:szCs w:val="16"/>
          <w:lang w:eastAsia="en-US"/>
        </w:rPr>
      </w:pPr>
    </w:p>
    <w:p w:rsidR="005A3173" w:rsidRPr="00090A6C" w:rsidRDefault="005A3173" w:rsidP="002126C3">
      <w:pPr>
        <w:pStyle w:val="Heading2"/>
        <w:keepLines/>
        <w:rPr>
          <w:rFonts w:asciiTheme="minorHAnsi" w:eastAsiaTheme="majorEastAsia" w:hAnsiTheme="minorHAnsi" w:cstheme="majorBidi"/>
          <w:sz w:val="28"/>
          <w:szCs w:val="28"/>
          <w:lang w:eastAsia="en-US"/>
        </w:rPr>
      </w:pPr>
      <w:r w:rsidRPr="00090A6C">
        <w:rPr>
          <w:rFonts w:asciiTheme="minorHAnsi" w:eastAsiaTheme="majorEastAsia" w:hAnsiTheme="minorHAnsi" w:cstheme="majorBidi"/>
          <w:sz w:val="28"/>
          <w:szCs w:val="28"/>
          <w:lang w:eastAsia="en-US"/>
        </w:rPr>
        <w:t>Economic analysis</w:t>
      </w:r>
    </w:p>
    <w:p w:rsidR="009B0F67" w:rsidRPr="00090A6C" w:rsidRDefault="00FF2801" w:rsidP="002126C3">
      <w:pPr>
        <w:pStyle w:val="ListParagraph"/>
        <w:widowControl/>
        <w:numPr>
          <w:ilvl w:val="1"/>
          <w:numId w:val="14"/>
        </w:numPr>
        <w:contextualSpacing w:val="0"/>
        <w:rPr>
          <w:rFonts w:asciiTheme="minorHAnsi" w:eastAsiaTheme="minorHAnsi" w:hAnsiTheme="minorHAnsi" w:cstheme="minorBidi"/>
          <w:snapToGrid/>
          <w:sz w:val="24"/>
          <w:szCs w:val="22"/>
        </w:rPr>
      </w:pPr>
      <w:r w:rsidRPr="00090A6C">
        <w:rPr>
          <w:rFonts w:asciiTheme="minorHAnsi" w:eastAsiaTheme="minorHAnsi" w:hAnsiTheme="minorHAnsi" w:cstheme="minorBidi"/>
          <w:snapToGrid/>
          <w:sz w:val="24"/>
          <w:szCs w:val="22"/>
        </w:rPr>
        <w:t>As a minor submission, there wa</w:t>
      </w:r>
      <w:r w:rsidR="009B0F67" w:rsidRPr="00090A6C">
        <w:rPr>
          <w:rFonts w:asciiTheme="minorHAnsi" w:eastAsiaTheme="minorHAnsi" w:hAnsiTheme="minorHAnsi" w:cstheme="minorBidi"/>
          <w:snapToGrid/>
          <w:sz w:val="24"/>
          <w:szCs w:val="22"/>
        </w:rPr>
        <w:t>s no economic comparison presented.</w:t>
      </w:r>
    </w:p>
    <w:p w:rsidR="003C2FB5" w:rsidRPr="00090A6C" w:rsidRDefault="00420C80" w:rsidP="008306F3">
      <w:pPr>
        <w:pStyle w:val="Heading2"/>
        <w:keepLines/>
        <w:spacing w:before="240" w:after="120"/>
        <w:rPr>
          <w:rFonts w:asciiTheme="minorHAnsi" w:eastAsiaTheme="majorEastAsia" w:hAnsiTheme="minorHAnsi" w:cstheme="majorBidi"/>
          <w:sz w:val="28"/>
          <w:szCs w:val="28"/>
          <w:lang w:eastAsia="en-US"/>
        </w:rPr>
      </w:pPr>
      <w:r w:rsidRPr="00090A6C">
        <w:rPr>
          <w:rFonts w:asciiTheme="minorHAnsi" w:eastAsiaTheme="majorEastAsia" w:hAnsiTheme="minorHAnsi" w:cstheme="majorBidi"/>
          <w:sz w:val="28"/>
          <w:szCs w:val="28"/>
          <w:lang w:eastAsia="en-US"/>
        </w:rPr>
        <w:t>Drug cost/patient/ year</w:t>
      </w:r>
      <w:r w:rsidR="00A55FEE" w:rsidRPr="00090A6C">
        <w:rPr>
          <w:rFonts w:asciiTheme="minorHAnsi" w:eastAsiaTheme="majorEastAsia" w:hAnsiTheme="minorHAnsi" w:cstheme="majorBidi"/>
          <w:sz w:val="28"/>
          <w:szCs w:val="28"/>
          <w:lang w:eastAsia="en-US"/>
        </w:rPr>
        <w:t>: $</w:t>
      </w:r>
      <w:r w:rsidR="006C481E">
        <w:rPr>
          <w:rFonts w:asciiTheme="minorHAnsi" w:eastAsiaTheme="majorEastAsia" w:hAnsiTheme="minorHAnsi" w:cstheme="majorBidi"/>
          <w:noProof/>
          <w:color w:val="000000"/>
          <w:sz w:val="28"/>
          <w:szCs w:val="28"/>
          <w:highlight w:val="black"/>
          <w:lang w:eastAsia="en-US"/>
        </w:rPr>
        <w:t>''''''''''''</w:t>
      </w:r>
      <w:r w:rsidRPr="00090A6C">
        <w:rPr>
          <w:rFonts w:asciiTheme="minorHAnsi" w:eastAsiaTheme="majorEastAsia" w:hAnsiTheme="minorHAnsi" w:cstheme="majorBidi"/>
          <w:sz w:val="28"/>
          <w:szCs w:val="28"/>
          <w:lang w:eastAsia="en-US"/>
        </w:rPr>
        <w:t xml:space="preserve"> (current), $</w:t>
      </w:r>
      <w:r w:rsidR="006C481E">
        <w:rPr>
          <w:rFonts w:asciiTheme="minorHAnsi" w:eastAsiaTheme="majorEastAsia" w:hAnsiTheme="minorHAnsi" w:cstheme="majorBidi"/>
          <w:noProof/>
          <w:color w:val="000000"/>
          <w:sz w:val="28"/>
          <w:szCs w:val="28"/>
          <w:highlight w:val="black"/>
          <w:lang w:eastAsia="en-US"/>
        </w:rPr>
        <w:t>''''''''''''</w:t>
      </w:r>
      <w:r w:rsidRPr="00090A6C">
        <w:rPr>
          <w:rFonts w:asciiTheme="minorHAnsi" w:eastAsiaTheme="majorEastAsia" w:hAnsiTheme="minorHAnsi" w:cstheme="majorBidi"/>
          <w:sz w:val="28"/>
          <w:szCs w:val="28"/>
          <w:lang w:eastAsia="en-US"/>
        </w:rPr>
        <w:t xml:space="preserve"> (requested)</w:t>
      </w:r>
    </w:p>
    <w:p w:rsidR="00111208" w:rsidRPr="00090A6C" w:rsidRDefault="00AD566E" w:rsidP="00B84D5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90A6C">
        <w:rPr>
          <w:rFonts w:asciiTheme="minorHAnsi" w:eastAsiaTheme="minorHAnsi" w:hAnsiTheme="minorHAnsi" w:cstheme="minorBidi"/>
          <w:snapToGrid/>
          <w:sz w:val="24"/>
          <w:szCs w:val="22"/>
        </w:rPr>
        <w:t>Based on the current</w:t>
      </w:r>
      <w:r w:rsidR="00111208" w:rsidRPr="00090A6C">
        <w:rPr>
          <w:rFonts w:asciiTheme="minorHAnsi" w:eastAsiaTheme="minorHAnsi" w:hAnsiTheme="minorHAnsi" w:cstheme="minorBidi"/>
          <w:snapToGrid/>
          <w:sz w:val="24"/>
          <w:szCs w:val="22"/>
        </w:rPr>
        <w:t xml:space="preserve"> DPMQ</w:t>
      </w:r>
      <w:r w:rsidR="00420C80" w:rsidRPr="00090A6C">
        <w:rPr>
          <w:rFonts w:asciiTheme="minorHAnsi" w:eastAsiaTheme="minorHAnsi" w:hAnsiTheme="minorHAnsi" w:cstheme="minorBidi"/>
          <w:snapToGrid/>
          <w:sz w:val="24"/>
          <w:szCs w:val="22"/>
        </w:rPr>
        <w:t xml:space="preserve"> of</w:t>
      </w:r>
      <w:r w:rsidR="008D0742" w:rsidRPr="00090A6C">
        <w:rPr>
          <w:rFonts w:asciiTheme="minorHAnsi" w:eastAsiaTheme="minorHAnsi" w:hAnsiTheme="minorHAnsi" w:cstheme="minorBidi"/>
          <w:snapToGrid/>
          <w:sz w:val="24"/>
          <w:szCs w:val="22"/>
        </w:rPr>
        <w:t xml:space="preserve"> $</w:t>
      </w:r>
      <w:r w:rsidR="006C481E">
        <w:rPr>
          <w:rFonts w:asciiTheme="minorHAnsi" w:eastAsiaTheme="minorHAnsi" w:hAnsiTheme="minorHAnsi" w:cstheme="minorBidi"/>
          <w:noProof/>
          <w:snapToGrid/>
          <w:color w:val="000000"/>
          <w:sz w:val="24"/>
          <w:szCs w:val="22"/>
          <w:highlight w:val="black"/>
        </w:rPr>
        <w:t>'''''''''''</w:t>
      </w:r>
      <w:r w:rsidR="008D0742" w:rsidRPr="00090A6C">
        <w:rPr>
          <w:rFonts w:asciiTheme="minorHAnsi" w:eastAsiaTheme="minorHAnsi" w:hAnsiTheme="minorHAnsi" w:cstheme="minorBidi"/>
          <w:snapToGrid/>
          <w:sz w:val="24"/>
          <w:szCs w:val="22"/>
        </w:rPr>
        <w:t xml:space="preserve"> and the reco</w:t>
      </w:r>
      <w:r w:rsidR="009E0805" w:rsidRPr="00090A6C">
        <w:rPr>
          <w:rFonts w:asciiTheme="minorHAnsi" w:eastAsiaTheme="minorHAnsi" w:hAnsiTheme="minorHAnsi" w:cstheme="minorBidi"/>
          <w:snapToGrid/>
          <w:sz w:val="24"/>
          <w:szCs w:val="22"/>
        </w:rPr>
        <w:t>mme</w:t>
      </w:r>
      <w:bookmarkStart w:id="2" w:name="_GoBack"/>
      <w:bookmarkEnd w:id="2"/>
      <w:r w:rsidR="009E0805" w:rsidRPr="00090A6C">
        <w:rPr>
          <w:rFonts w:asciiTheme="minorHAnsi" w:eastAsiaTheme="minorHAnsi" w:hAnsiTheme="minorHAnsi" w:cstheme="minorBidi"/>
          <w:snapToGrid/>
          <w:sz w:val="24"/>
          <w:szCs w:val="22"/>
        </w:rPr>
        <w:t xml:space="preserve">nded dosage of 50 mg every 2 to </w:t>
      </w:r>
      <w:r w:rsidR="008D0742" w:rsidRPr="00090A6C">
        <w:rPr>
          <w:rFonts w:asciiTheme="minorHAnsi" w:eastAsiaTheme="minorHAnsi" w:hAnsiTheme="minorHAnsi" w:cstheme="minorBidi"/>
          <w:snapToGrid/>
          <w:sz w:val="24"/>
          <w:szCs w:val="22"/>
        </w:rPr>
        <w:t>3 weeks, the estimated drug cost per patient per year</w:t>
      </w:r>
      <w:r w:rsidRPr="00090A6C">
        <w:rPr>
          <w:rFonts w:asciiTheme="minorHAnsi" w:eastAsiaTheme="minorHAnsi" w:hAnsiTheme="minorHAnsi" w:cstheme="minorBidi"/>
          <w:snapToGrid/>
          <w:sz w:val="24"/>
          <w:szCs w:val="22"/>
        </w:rPr>
        <w:t xml:space="preserve"> will be</w:t>
      </w:r>
      <w:r w:rsidR="008D0742" w:rsidRPr="00090A6C">
        <w:rPr>
          <w:rFonts w:asciiTheme="minorHAnsi" w:eastAsiaTheme="minorHAnsi" w:hAnsiTheme="minorHAnsi" w:cstheme="minorBidi"/>
          <w:snapToGrid/>
          <w:sz w:val="24"/>
          <w:szCs w:val="22"/>
        </w:rPr>
        <w:t xml:space="preserve"> ranged from $403.69 to $</w:t>
      </w:r>
      <w:r w:rsidR="006C481E">
        <w:rPr>
          <w:rFonts w:asciiTheme="minorHAnsi" w:eastAsiaTheme="minorHAnsi" w:hAnsiTheme="minorHAnsi" w:cstheme="minorBidi"/>
          <w:noProof/>
          <w:snapToGrid/>
          <w:color w:val="000000"/>
          <w:sz w:val="24"/>
          <w:szCs w:val="22"/>
          <w:highlight w:val="black"/>
        </w:rPr>
        <w:t>''''''''''''''</w:t>
      </w:r>
      <w:r w:rsidR="00420C80" w:rsidRPr="00090A6C">
        <w:rPr>
          <w:rFonts w:asciiTheme="minorHAnsi" w:eastAsiaTheme="minorHAnsi" w:hAnsiTheme="minorHAnsi" w:cstheme="minorBidi"/>
          <w:snapToGrid/>
          <w:sz w:val="24"/>
          <w:szCs w:val="22"/>
        </w:rPr>
        <w:t xml:space="preserve"> for 52 weeks’ treatment</w:t>
      </w:r>
      <w:r w:rsidR="008D0742" w:rsidRPr="00090A6C">
        <w:rPr>
          <w:rFonts w:asciiTheme="minorHAnsi" w:eastAsiaTheme="minorHAnsi" w:hAnsiTheme="minorHAnsi" w:cstheme="minorBidi"/>
          <w:snapToGrid/>
          <w:sz w:val="24"/>
          <w:szCs w:val="22"/>
        </w:rPr>
        <w:t>.</w:t>
      </w:r>
    </w:p>
    <w:p w:rsidR="00260F00" w:rsidRPr="00090A6C" w:rsidRDefault="009465C6" w:rsidP="00AD566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90A6C">
        <w:rPr>
          <w:rFonts w:asciiTheme="minorHAnsi" w:eastAsiaTheme="minorHAnsi" w:hAnsiTheme="minorHAnsi" w:cstheme="minorBidi"/>
          <w:snapToGrid/>
          <w:sz w:val="24"/>
          <w:szCs w:val="22"/>
        </w:rPr>
        <w:t>The submission</w:t>
      </w:r>
      <w:r w:rsidR="00826049" w:rsidRPr="00090A6C">
        <w:rPr>
          <w:rFonts w:asciiTheme="minorHAnsi" w:eastAsiaTheme="minorHAnsi" w:hAnsiTheme="minorHAnsi" w:cstheme="minorBidi"/>
          <w:snapToGrid/>
          <w:sz w:val="24"/>
          <w:szCs w:val="22"/>
        </w:rPr>
        <w:t xml:space="preserve"> requested a price </w:t>
      </w:r>
      <w:r w:rsidR="00C62250" w:rsidRPr="00090A6C">
        <w:rPr>
          <w:rFonts w:asciiTheme="minorHAnsi" w:eastAsiaTheme="minorHAnsi" w:hAnsiTheme="minorHAnsi" w:cstheme="minorBidi"/>
          <w:snapToGrid/>
          <w:sz w:val="24"/>
          <w:szCs w:val="22"/>
        </w:rPr>
        <w:t>increase</w:t>
      </w:r>
      <w:r w:rsidR="00826049" w:rsidRPr="00090A6C">
        <w:rPr>
          <w:rFonts w:asciiTheme="minorHAnsi" w:eastAsiaTheme="minorHAnsi" w:hAnsiTheme="minorHAnsi" w:cstheme="minorBidi"/>
          <w:snapToGrid/>
          <w:sz w:val="24"/>
          <w:szCs w:val="22"/>
        </w:rPr>
        <w:t xml:space="preserve"> to a DPMQ of $</w:t>
      </w:r>
      <w:r w:rsidR="006C481E">
        <w:rPr>
          <w:rFonts w:asciiTheme="minorHAnsi" w:eastAsiaTheme="minorHAnsi" w:hAnsiTheme="minorHAnsi" w:cstheme="minorBidi"/>
          <w:noProof/>
          <w:snapToGrid/>
          <w:color w:val="000000"/>
          <w:sz w:val="24"/>
          <w:szCs w:val="22"/>
          <w:highlight w:val="black"/>
        </w:rPr>
        <w:t>'''''''''''</w:t>
      </w:r>
      <w:r w:rsidR="00260F00" w:rsidRPr="00090A6C">
        <w:rPr>
          <w:rFonts w:asciiTheme="minorHAnsi" w:eastAsiaTheme="minorHAnsi" w:hAnsiTheme="minorHAnsi" w:cstheme="minorBidi"/>
          <w:snapToGrid/>
          <w:sz w:val="24"/>
          <w:szCs w:val="22"/>
        </w:rPr>
        <w:t xml:space="preserve">. The Sponsor </w:t>
      </w:r>
      <w:r w:rsidR="008A3A2D" w:rsidRPr="00090A6C">
        <w:rPr>
          <w:rFonts w:asciiTheme="minorHAnsi" w:eastAsiaTheme="minorHAnsi" w:hAnsiTheme="minorHAnsi" w:cstheme="minorBidi"/>
          <w:snapToGrid/>
          <w:sz w:val="24"/>
          <w:szCs w:val="22"/>
        </w:rPr>
        <w:t>stated that higher cost of product from the new manufacturer necessitated the requested price increase.</w:t>
      </w:r>
    </w:p>
    <w:p w:rsidR="00F817EB" w:rsidRPr="00090A6C" w:rsidRDefault="00260F00" w:rsidP="00AD566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90A6C">
        <w:rPr>
          <w:rFonts w:asciiTheme="minorHAnsi" w:eastAsiaTheme="minorHAnsi" w:hAnsiTheme="minorHAnsi" w:cstheme="minorBidi"/>
          <w:snapToGrid/>
          <w:sz w:val="24"/>
          <w:szCs w:val="22"/>
        </w:rPr>
        <w:t xml:space="preserve">While a pricing </w:t>
      </w:r>
      <w:r w:rsidR="00EB2347" w:rsidRPr="00090A6C">
        <w:rPr>
          <w:rFonts w:asciiTheme="minorHAnsi" w:eastAsiaTheme="minorHAnsi" w:hAnsiTheme="minorHAnsi" w:cstheme="minorBidi"/>
          <w:snapToGrid/>
          <w:sz w:val="24"/>
          <w:szCs w:val="22"/>
        </w:rPr>
        <w:t xml:space="preserve">request </w:t>
      </w:r>
      <w:r w:rsidR="00AD566E" w:rsidRPr="00090A6C">
        <w:rPr>
          <w:rFonts w:asciiTheme="minorHAnsi" w:eastAsiaTheme="minorHAnsi" w:hAnsiTheme="minorHAnsi" w:cstheme="minorBidi"/>
          <w:snapToGrid/>
          <w:sz w:val="24"/>
          <w:szCs w:val="22"/>
        </w:rPr>
        <w:t xml:space="preserve">is not a matter for PBAC consideration, </w:t>
      </w:r>
      <w:r w:rsidR="00FF41D2" w:rsidRPr="00090A6C">
        <w:rPr>
          <w:rFonts w:asciiTheme="minorHAnsi" w:eastAsiaTheme="minorHAnsi" w:hAnsiTheme="minorHAnsi" w:cstheme="minorBidi"/>
          <w:snapToGrid/>
          <w:sz w:val="24"/>
          <w:szCs w:val="22"/>
        </w:rPr>
        <w:t xml:space="preserve">due to the extended period of drug shortage, </w:t>
      </w:r>
      <w:r w:rsidR="00C62250" w:rsidRPr="00090A6C">
        <w:rPr>
          <w:rFonts w:asciiTheme="minorHAnsi" w:eastAsiaTheme="minorHAnsi" w:hAnsiTheme="minorHAnsi" w:cstheme="minorBidi"/>
          <w:snapToGrid/>
          <w:sz w:val="24"/>
          <w:szCs w:val="22"/>
        </w:rPr>
        <w:t>the</w:t>
      </w:r>
      <w:r w:rsidR="00F817EB" w:rsidRPr="00090A6C">
        <w:rPr>
          <w:rFonts w:asciiTheme="minorHAnsi" w:eastAsiaTheme="minorHAnsi" w:hAnsiTheme="minorHAnsi" w:cstheme="minorBidi"/>
          <w:snapToGrid/>
          <w:sz w:val="24"/>
          <w:szCs w:val="22"/>
        </w:rPr>
        <w:t xml:space="preserve"> PBAC </w:t>
      </w:r>
      <w:r w:rsidRPr="00090A6C">
        <w:rPr>
          <w:rFonts w:asciiTheme="minorHAnsi" w:eastAsiaTheme="minorHAnsi" w:hAnsiTheme="minorHAnsi" w:cstheme="minorBidi"/>
          <w:snapToGrid/>
          <w:sz w:val="24"/>
          <w:szCs w:val="22"/>
        </w:rPr>
        <w:t>may wish</w:t>
      </w:r>
      <w:r w:rsidR="00F817EB" w:rsidRPr="00090A6C">
        <w:rPr>
          <w:rFonts w:asciiTheme="minorHAnsi" w:eastAsiaTheme="minorHAnsi" w:hAnsiTheme="minorHAnsi" w:cstheme="minorBidi"/>
          <w:snapToGrid/>
          <w:sz w:val="24"/>
          <w:szCs w:val="22"/>
        </w:rPr>
        <w:t xml:space="preserve"> to provide advice </w:t>
      </w:r>
      <w:r w:rsidR="00AD566E" w:rsidRPr="00090A6C">
        <w:rPr>
          <w:rFonts w:asciiTheme="minorHAnsi" w:eastAsiaTheme="minorHAnsi" w:hAnsiTheme="minorHAnsi" w:cstheme="minorBidi"/>
          <w:snapToGrid/>
          <w:sz w:val="24"/>
          <w:szCs w:val="22"/>
        </w:rPr>
        <w:t xml:space="preserve">on </w:t>
      </w:r>
      <w:r w:rsidR="00FE6146" w:rsidRPr="00090A6C">
        <w:rPr>
          <w:rFonts w:asciiTheme="minorHAnsi" w:eastAsiaTheme="minorHAnsi" w:hAnsiTheme="minorHAnsi" w:cstheme="minorBidi"/>
          <w:snapToGrid/>
          <w:sz w:val="24"/>
          <w:szCs w:val="22"/>
        </w:rPr>
        <w:t>whether there is a</w:t>
      </w:r>
      <w:r w:rsidR="00F817EB" w:rsidRPr="00090A6C">
        <w:rPr>
          <w:rFonts w:asciiTheme="minorHAnsi" w:eastAsiaTheme="minorHAnsi" w:hAnsiTheme="minorHAnsi" w:cstheme="minorBidi"/>
          <w:snapToGrid/>
          <w:sz w:val="24"/>
          <w:szCs w:val="22"/>
        </w:rPr>
        <w:t xml:space="preserve"> clinical need </w:t>
      </w:r>
      <w:r w:rsidR="00FE6146" w:rsidRPr="00090A6C">
        <w:rPr>
          <w:rFonts w:asciiTheme="minorHAnsi" w:eastAsiaTheme="minorHAnsi" w:hAnsiTheme="minorHAnsi" w:cstheme="minorBidi"/>
          <w:snapToGrid/>
          <w:sz w:val="24"/>
          <w:szCs w:val="22"/>
        </w:rPr>
        <w:t>of</w:t>
      </w:r>
      <w:r w:rsidR="00F817EB" w:rsidRPr="00090A6C">
        <w:rPr>
          <w:rFonts w:asciiTheme="minorHAnsi" w:eastAsiaTheme="minorHAnsi" w:hAnsiTheme="minorHAnsi" w:cstheme="minorBidi"/>
          <w:snapToGrid/>
          <w:sz w:val="24"/>
          <w:szCs w:val="22"/>
        </w:rPr>
        <w:t xml:space="preserve"> </w:t>
      </w:r>
      <w:proofErr w:type="spellStart"/>
      <w:r w:rsidR="00F817EB" w:rsidRPr="00090A6C">
        <w:rPr>
          <w:rFonts w:asciiTheme="minorHAnsi" w:eastAsiaTheme="minorHAnsi" w:hAnsiTheme="minorHAnsi" w:cstheme="minorBidi"/>
          <w:snapToGrid/>
          <w:sz w:val="24"/>
          <w:szCs w:val="22"/>
        </w:rPr>
        <w:t>nandrolone</w:t>
      </w:r>
      <w:proofErr w:type="spellEnd"/>
      <w:r w:rsidR="00F817EB" w:rsidRPr="00090A6C">
        <w:rPr>
          <w:rFonts w:asciiTheme="minorHAnsi" w:eastAsiaTheme="minorHAnsi" w:hAnsiTheme="minorHAnsi" w:cstheme="minorBidi"/>
          <w:snapToGrid/>
          <w:sz w:val="24"/>
          <w:szCs w:val="22"/>
        </w:rPr>
        <w:t xml:space="preserve"> </w:t>
      </w:r>
      <w:proofErr w:type="spellStart"/>
      <w:r w:rsidR="00F817EB" w:rsidRPr="00090A6C">
        <w:rPr>
          <w:rFonts w:asciiTheme="minorHAnsi" w:eastAsiaTheme="minorHAnsi" w:hAnsiTheme="minorHAnsi" w:cstheme="minorBidi"/>
          <w:snapToGrid/>
          <w:sz w:val="24"/>
          <w:szCs w:val="22"/>
        </w:rPr>
        <w:t>decanoate</w:t>
      </w:r>
      <w:proofErr w:type="spellEnd"/>
      <w:r w:rsidR="00F817EB" w:rsidRPr="00090A6C">
        <w:rPr>
          <w:rFonts w:asciiTheme="minorHAnsi" w:eastAsiaTheme="minorHAnsi" w:hAnsiTheme="minorHAnsi" w:cstheme="minorBidi"/>
          <w:snapToGrid/>
          <w:sz w:val="24"/>
          <w:szCs w:val="22"/>
        </w:rPr>
        <w:t xml:space="preserve"> </w:t>
      </w:r>
      <w:r w:rsidR="00FE6146" w:rsidRPr="00090A6C">
        <w:rPr>
          <w:rFonts w:asciiTheme="minorHAnsi" w:eastAsiaTheme="minorHAnsi" w:hAnsiTheme="minorHAnsi" w:cstheme="minorBidi"/>
          <w:snapToGrid/>
          <w:sz w:val="24"/>
          <w:szCs w:val="22"/>
        </w:rPr>
        <w:t xml:space="preserve">for the treatment of osteoporosis and other PBS listed indications. </w:t>
      </w:r>
    </w:p>
    <w:p w:rsidR="005A3173" w:rsidRPr="00090A6C" w:rsidRDefault="005A3173" w:rsidP="008306F3">
      <w:pPr>
        <w:pStyle w:val="Heading2"/>
        <w:keepLines/>
        <w:spacing w:before="240" w:after="120"/>
        <w:rPr>
          <w:rFonts w:asciiTheme="minorHAnsi" w:eastAsiaTheme="majorEastAsia" w:hAnsiTheme="minorHAnsi" w:cstheme="majorBidi"/>
          <w:sz w:val="28"/>
          <w:szCs w:val="28"/>
          <w:lang w:eastAsia="en-US"/>
        </w:rPr>
      </w:pPr>
      <w:r w:rsidRPr="00090A6C">
        <w:rPr>
          <w:rFonts w:asciiTheme="minorHAnsi" w:eastAsiaTheme="majorEastAsia" w:hAnsiTheme="minorHAnsi" w:cstheme="majorBidi"/>
          <w:sz w:val="28"/>
          <w:szCs w:val="28"/>
          <w:lang w:eastAsia="en-US"/>
        </w:rPr>
        <w:t>Estimated PBS usage &amp; financial implications</w:t>
      </w:r>
    </w:p>
    <w:p w:rsidR="00F13B25" w:rsidRPr="00090A6C" w:rsidRDefault="00FF2801" w:rsidP="00F13B2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90A6C">
        <w:rPr>
          <w:rFonts w:asciiTheme="minorHAnsi" w:hAnsiTheme="minorHAnsi"/>
          <w:sz w:val="24"/>
          <w:szCs w:val="24"/>
        </w:rPr>
        <w:t>The minor submission estimated</w:t>
      </w:r>
      <w:r w:rsidR="00C00DA7" w:rsidRPr="00090A6C">
        <w:rPr>
          <w:rFonts w:asciiTheme="minorHAnsi" w:hAnsiTheme="minorHAnsi"/>
          <w:sz w:val="24"/>
          <w:szCs w:val="24"/>
        </w:rPr>
        <w:t xml:space="preserve"> a cost to the PBS of $</w:t>
      </w:r>
      <w:r w:rsidR="006C481E">
        <w:rPr>
          <w:rFonts w:asciiTheme="minorHAnsi" w:hAnsiTheme="minorHAnsi"/>
          <w:noProof/>
          <w:color w:val="000000"/>
          <w:sz w:val="24"/>
          <w:szCs w:val="24"/>
          <w:highlight w:val="black"/>
        </w:rPr>
        <w:t>''''''''''''''''</w:t>
      </w:r>
      <w:r w:rsidR="004E0A58" w:rsidRPr="00090A6C">
        <w:rPr>
          <w:rFonts w:asciiTheme="minorHAnsi" w:hAnsiTheme="minorHAnsi"/>
          <w:sz w:val="24"/>
          <w:szCs w:val="24"/>
        </w:rPr>
        <w:t xml:space="preserve"> annually based on the script data from </w:t>
      </w:r>
      <w:r w:rsidR="006C481E">
        <w:rPr>
          <w:rFonts w:asciiTheme="minorHAnsi" w:hAnsiTheme="minorHAnsi"/>
          <w:noProof/>
          <w:color w:val="000000"/>
          <w:sz w:val="24"/>
          <w:szCs w:val="24"/>
          <w:highlight w:val="black"/>
        </w:rPr>
        <w:t>'''''''''''''''</w:t>
      </w:r>
      <w:r w:rsidR="00F14A42" w:rsidRPr="00090A6C">
        <w:rPr>
          <w:rFonts w:asciiTheme="minorHAnsi" w:hAnsiTheme="minorHAnsi"/>
          <w:sz w:val="24"/>
          <w:szCs w:val="24"/>
        </w:rPr>
        <w:t xml:space="preserve">, which at the requested price equates </w:t>
      </w:r>
      <w:proofErr w:type="gramStart"/>
      <w:r w:rsidR="00F14A42" w:rsidRPr="00090A6C">
        <w:rPr>
          <w:rFonts w:asciiTheme="minorHAnsi" w:hAnsiTheme="minorHAnsi"/>
          <w:sz w:val="24"/>
          <w:szCs w:val="24"/>
        </w:rPr>
        <w:t>to</w:t>
      </w:r>
      <w:proofErr w:type="gramEnd"/>
      <w:r w:rsidR="00F14A42" w:rsidRPr="00090A6C">
        <w:rPr>
          <w:rFonts w:asciiTheme="minorHAnsi" w:hAnsiTheme="minorHAnsi"/>
          <w:sz w:val="24"/>
          <w:szCs w:val="24"/>
        </w:rPr>
        <w:t xml:space="preserve"> approximately </w:t>
      </w:r>
      <w:r w:rsidR="006C481E">
        <w:rPr>
          <w:rFonts w:asciiTheme="minorHAnsi" w:hAnsiTheme="minorHAnsi"/>
          <w:noProof/>
          <w:color w:val="000000"/>
          <w:sz w:val="24"/>
          <w:szCs w:val="24"/>
          <w:highlight w:val="black"/>
        </w:rPr>
        <w:t>'''''''''''' ''''''''''</w:t>
      </w:r>
      <w:r w:rsidR="004E0A58" w:rsidRPr="00090A6C">
        <w:rPr>
          <w:rFonts w:asciiTheme="minorHAnsi" w:hAnsiTheme="minorHAnsi"/>
          <w:sz w:val="24"/>
          <w:szCs w:val="24"/>
        </w:rPr>
        <w:t>. The Sponsor did not provide any further information</w:t>
      </w:r>
      <w:r w:rsidR="00C62250" w:rsidRPr="00090A6C">
        <w:rPr>
          <w:rFonts w:asciiTheme="minorHAnsi" w:hAnsiTheme="minorHAnsi"/>
          <w:sz w:val="24"/>
          <w:szCs w:val="24"/>
        </w:rPr>
        <w:t xml:space="preserve"> regarding financial implication</w:t>
      </w:r>
      <w:r w:rsidR="004E0A58" w:rsidRPr="00090A6C">
        <w:rPr>
          <w:rFonts w:asciiTheme="minorHAnsi" w:hAnsiTheme="minorHAnsi"/>
          <w:sz w:val="24"/>
          <w:szCs w:val="24"/>
        </w:rPr>
        <w:t xml:space="preserve">, such as market </w:t>
      </w:r>
      <w:r w:rsidR="00C62250" w:rsidRPr="00090A6C">
        <w:rPr>
          <w:rFonts w:asciiTheme="minorHAnsi" w:hAnsiTheme="minorHAnsi"/>
          <w:sz w:val="24"/>
          <w:szCs w:val="24"/>
        </w:rPr>
        <w:t xml:space="preserve">share and </w:t>
      </w:r>
      <w:r w:rsidR="004E0A58" w:rsidRPr="00090A6C">
        <w:rPr>
          <w:rFonts w:asciiTheme="minorHAnsi" w:hAnsiTheme="minorHAnsi"/>
          <w:sz w:val="24"/>
          <w:szCs w:val="24"/>
        </w:rPr>
        <w:t>growth</w:t>
      </w:r>
      <w:r w:rsidR="00C62250" w:rsidRPr="00090A6C">
        <w:rPr>
          <w:rFonts w:asciiTheme="minorHAnsi" w:hAnsiTheme="minorHAnsi"/>
          <w:sz w:val="24"/>
          <w:szCs w:val="24"/>
        </w:rPr>
        <w:t xml:space="preserve"> in drug utilisation</w:t>
      </w:r>
      <w:r w:rsidR="00F14A42" w:rsidRPr="00090A6C">
        <w:rPr>
          <w:rFonts w:asciiTheme="minorHAnsi" w:hAnsiTheme="minorHAnsi"/>
          <w:sz w:val="24"/>
          <w:szCs w:val="24"/>
        </w:rPr>
        <w:t xml:space="preserve">. </w:t>
      </w:r>
    </w:p>
    <w:p w:rsidR="00394C24" w:rsidRPr="00410A54" w:rsidRDefault="00020385" w:rsidP="00410A54">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90A6C">
        <w:rPr>
          <w:rFonts w:asciiTheme="minorHAnsi" w:eastAsiaTheme="minorHAnsi" w:hAnsiTheme="minorHAnsi" w:cstheme="minorBidi"/>
          <w:snapToGrid/>
          <w:sz w:val="24"/>
          <w:szCs w:val="22"/>
        </w:rPr>
        <w:t>While not a matter for the PBAC t</w:t>
      </w:r>
      <w:r w:rsidR="00F13B25" w:rsidRPr="00090A6C">
        <w:rPr>
          <w:rFonts w:asciiTheme="minorHAnsi" w:eastAsiaTheme="minorHAnsi" w:hAnsiTheme="minorHAnsi" w:cstheme="minorBidi"/>
          <w:snapToGrid/>
          <w:sz w:val="24"/>
          <w:szCs w:val="22"/>
        </w:rPr>
        <w:t xml:space="preserve">he </w:t>
      </w:r>
      <w:r w:rsidR="008F5D75" w:rsidRPr="00090A6C">
        <w:rPr>
          <w:rFonts w:asciiTheme="minorHAnsi" w:eastAsiaTheme="minorHAnsi" w:hAnsiTheme="minorHAnsi" w:cstheme="minorBidi"/>
          <w:snapToGrid/>
          <w:sz w:val="24"/>
          <w:szCs w:val="22"/>
        </w:rPr>
        <w:t xml:space="preserve">Committee </w:t>
      </w:r>
      <w:r w:rsidR="00F13B25" w:rsidRPr="00090A6C">
        <w:rPr>
          <w:rFonts w:asciiTheme="minorHAnsi" w:eastAsiaTheme="minorHAnsi" w:hAnsiTheme="minorHAnsi" w:cstheme="minorBidi"/>
          <w:snapToGrid/>
          <w:sz w:val="24"/>
          <w:szCs w:val="22"/>
        </w:rPr>
        <w:t>note</w:t>
      </w:r>
      <w:r w:rsidRPr="00090A6C">
        <w:rPr>
          <w:rFonts w:asciiTheme="minorHAnsi" w:eastAsiaTheme="minorHAnsi" w:hAnsiTheme="minorHAnsi" w:cstheme="minorBidi"/>
          <w:snapToGrid/>
          <w:sz w:val="24"/>
          <w:szCs w:val="22"/>
        </w:rPr>
        <w:t>d</w:t>
      </w:r>
      <w:r w:rsidR="00F13B25" w:rsidRPr="00090A6C">
        <w:rPr>
          <w:rFonts w:asciiTheme="minorHAnsi" w:eastAsiaTheme="minorHAnsi" w:hAnsiTheme="minorHAnsi" w:cstheme="minorBidi"/>
          <w:snapToGrid/>
          <w:sz w:val="24"/>
          <w:szCs w:val="22"/>
        </w:rPr>
        <w:t xml:space="preserve"> that as a new pharmaceutical item of </w:t>
      </w:r>
      <w:proofErr w:type="spellStart"/>
      <w:r w:rsidR="00F13B25" w:rsidRPr="00090A6C">
        <w:rPr>
          <w:rFonts w:asciiTheme="minorHAnsi" w:eastAsiaTheme="minorHAnsi" w:hAnsiTheme="minorHAnsi" w:cstheme="minorBidi"/>
          <w:snapToGrid/>
          <w:sz w:val="24"/>
          <w:szCs w:val="22"/>
        </w:rPr>
        <w:t>nandrolone</w:t>
      </w:r>
      <w:proofErr w:type="spellEnd"/>
      <w:r w:rsidR="00F13B25" w:rsidRPr="00090A6C">
        <w:rPr>
          <w:rFonts w:asciiTheme="minorHAnsi" w:eastAsiaTheme="minorHAnsi" w:hAnsiTheme="minorHAnsi" w:cstheme="minorBidi"/>
          <w:snapToGrid/>
          <w:sz w:val="24"/>
          <w:szCs w:val="22"/>
        </w:rPr>
        <w:t xml:space="preserve"> </w:t>
      </w:r>
      <w:proofErr w:type="spellStart"/>
      <w:r w:rsidR="00F13B25" w:rsidRPr="00090A6C">
        <w:rPr>
          <w:rFonts w:asciiTheme="minorHAnsi" w:eastAsiaTheme="minorHAnsi" w:hAnsiTheme="minorHAnsi" w:cstheme="minorBidi"/>
          <w:snapToGrid/>
          <w:sz w:val="24"/>
          <w:szCs w:val="22"/>
        </w:rPr>
        <w:t>decanoate</w:t>
      </w:r>
      <w:proofErr w:type="spellEnd"/>
      <w:r w:rsidR="00F13B25" w:rsidRPr="00090A6C">
        <w:rPr>
          <w:rFonts w:asciiTheme="minorHAnsi" w:eastAsiaTheme="minorHAnsi" w:hAnsiTheme="minorHAnsi" w:cstheme="minorBidi"/>
          <w:snapToGrid/>
          <w:sz w:val="24"/>
          <w:szCs w:val="22"/>
        </w:rPr>
        <w:t>, the proposed listing would trigger a 16% statutory price</w:t>
      </w:r>
      <w:r w:rsidR="00E0572A" w:rsidRPr="00090A6C">
        <w:rPr>
          <w:rFonts w:asciiTheme="minorHAnsi" w:eastAsiaTheme="minorHAnsi" w:hAnsiTheme="minorHAnsi" w:cstheme="minorBidi"/>
          <w:snapToGrid/>
          <w:sz w:val="24"/>
          <w:szCs w:val="22"/>
        </w:rPr>
        <w:t xml:space="preserve"> reduction</w:t>
      </w:r>
      <w:r w:rsidR="00F13B25" w:rsidRPr="00090A6C">
        <w:rPr>
          <w:rFonts w:asciiTheme="minorHAnsi" w:eastAsiaTheme="minorHAnsi" w:hAnsiTheme="minorHAnsi" w:cstheme="minorBidi"/>
          <w:snapToGrid/>
          <w:sz w:val="24"/>
          <w:szCs w:val="22"/>
        </w:rPr>
        <w:t xml:space="preserve"> in accordance with division 3A of Part VII of the </w:t>
      </w:r>
      <w:r w:rsidR="00F13B25" w:rsidRPr="00090A6C">
        <w:rPr>
          <w:rFonts w:asciiTheme="minorHAnsi" w:eastAsiaTheme="minorHAnsi" w:hAnsiTheme="minorHAnsi" w:cstheme="minorBidi"/>
          <w:i/>
          <w:snapToGrid/>
          <w:sz w:val="24"/>
          <w:szCs w:val="22"/>
        </w:rPr>
        <w:t>National Health Act 1953</w:t>
      </w:r>
      <w:r w:rsidR="00F13B25" w:rsidRPr="00090A6C">
        <w:rPr>
          <w:rFonts w:asciiTheme="minorHAnsi" w:eastAsiaTheme="minorHAnsi" w:hAnsiTheme="minorHAnsi" w:cstheme="minorBidi"/>
          <w:snapToGrid/>
          <w:sz w:val="24"/>
          <w:szCs w:val="22"/>
        </w:rPr>
        <w:t xml:space="preserve">. As a result, </w:t>
      </w:r>
      <w:proofErr w:type="spellStart"/>
      <w:r w:rsidR="00F13B25" w:rsidRPr="00090A6C">
        <w:rPr>
          <w:rFonts w:asciiTheme="minorHAnsi" w:eastAsiaTheme="minorHAnsi" w:hAnsiTheme="minorHAnsi" w:cstheme="minorBidi"/>
          <w:snapToGrid/>
          <w:sz w:val="24"/>
          <w:szCs w:val="22"/>
        </w:rPr>
        <w:t>nandrolone</w:t>
      </w:r>
      <w:proofErr w:type="spellEnd"/>
      <w:r w:rsidR="00F13B25" w:rsidRPr="00090A6C">
        <w:rPr>
          <w:rFonts w:asciiTheme="minorHAnsi" w:eastAsiaTheme="minorHAnsi" w:hAnsiTheme="minorHAnsi" w:cstheme="minorBidi"/>
          <w:snapToGrid/>
          <w:sz w:val="24"/>
          <w:szCs w:val="22"/>
        </w:rPr>
        <w:t xml:space="preserve"> </w:t>
      </w:r>
      <w:proofErr w:type="spellStart"/>
      <w:r w:rsidR="00F13B25" w:rsidRPr="00090A6C">
        <w:rPr>
          <w:rFonts w:asciiTheme="minorHAnsi" w:eastAsiaTheme="minorHAnsi" w:hAnsiTheme="minorHAnsi" w:cstheme="minorBidi"/>
          <w:snapToGrid/>
          <w:sz w:val="24"/>
          <w:szCs w:val="22"/>
        </w:rPr>
        <w:t>decanoate</w:t>
      </w:r>
      <w:proofErr w:type="spellEnd"/>
      <w:r w:rsidR="00F13B25" w:rsidRPr="00090A6C">
        <w:rPr>
          <w:rFonts w:asciiTheme="minorHAnsi" w:eastAsiaTheme="minorHAnsi" w:hAnsiTheme="minorHAnsi" w:cstheme="minorBidi"/>
          <w:snapToGrid/>
          <w:sz w:val="24"/>
          <w:szCs w:val="22"/>
        </w:rPr>
        <w:t xml:space="preserve"> will be moved from F1 Formulary to F2 Formu</w:t>
      </w:r>
      <w:r w:rsidR="00420C80" w:rsidRPr="00090A6C">
        <w:rPr>
          <w:rFonts w:asciiTheme="minorHAnsi" w:eastAsiaTheme="minorHAnsi" w:hAnsiTheme="minorHAnsi" w:cstheme="minorBidi"/>
          <w:snapToGrid/>
          <w:sz w:val="24"/>
          <w:szCs w:val="22"/>
        </w:rPr>
        <w:t>lary, and will also be subject</w:t>
      </w:r>
      <w:r w:rsidR="00F13B25" w:rsidRPr="00090A6C">
        <w:rPr>
          <w:rFonts w:asciiTheme="minorHAnsi" w:eastAsiaTheme="minorHAnsi" w:hAnsiTheme="minorHAnsi" w:cstheme="minorBidi"/>
          <w:snapToGrid/>
          <w:sz w:val="24"/>
          <w:szCs w:val="22"/>
        </w:rPr>
        <w:t xml:space="preserve"> to price disclosure.</w:t>
      </w:r>
    </w:p>
    <w:p w:rsidR="00494F4E" w:rsidRPr="00090A6C" w:rsidRDefault="00494F4E" w:rsidP="00494F4E">
      <w:pPr>
        <w:pStyle w:val="ListParagraph"/>
        <w:ind w:left="709"/>
        <w:rPr>
          <w:rFonts w:asciiTheme="minorHAnsi" w:hAnsiTheme="minorHAnsi"/>
          <w:i/>
          <w:sz w:val="24"/>
          <w:szCs w:val="24"/>
        </w:rPr>
      </w:pPr>
      <w:r w:rsidRPr="00410A54">
        <w:rPr>
          <w:rFonts w:asciiTheme="minorHAnsi" w:hAnsiTheme="minorHAnsi"/>
          <w:i/>
          <w:sz w:val="24"/>
          <w:szCs w:val="24"/>
        </w:rPr>
        <w:t xml:space="preserve">For more detail on PBAC’s view, see section </w:t>
      </w:r>
      <w:r w:rsidR="00F95940" w:rsidRPr="00410A54">
        <w:rPr>
          <w:rFonts w:asciiTheme="minorHAnsi" w:hAnsiTheme="minorHAnsi"/>
          <w:i/>
          <w:sz w:val="24"/>
          <w:szCs w:val="24"/>
        </w:rPr>
        <w:t>6</w:t>
      </w:r>
      <w:r w:rsidRPr="00410A54">
        <w:rPr>
          <w:rFonts w:asciiTheme="minorHAnsi" w:hAnsiTheme="minorHAnsi"/>
          <w:i/>
          <w:sz w:val="24"/>
          <w:szCs w:val="24"/>
        </w:rPr>
        <w:t xml:space="preserve"> PBAC outcome.</w:t>
      </w:r>
    </w:p>
    <w:p w:rsidR="00C00DA7" w:rsidRPr="00090A6C" w:rsidRDefault="00C00DA7" w:rsidP="00FF040F">
      <w:pPr>
        <w:pStyle w:val="ListParagraph"/>
        <w:widowControl/>
        <w:spacing w:after="120"/>
        <w:contextualSpacing w:val="0"/>
        <w:jc w:val="right"/>
        <w:rPr>
          <w:rFonts w:asciiTheme="minorHAnsi" w:hAnsiTheme="minorHAnsi"/>
          <w:sz w:val="24"/>
          <w:szCs w:val="24"/>
        </w:rPr>
      </w:pPr>
    </w:p>
    <w:p w:rsidR="00494F4E" w:rsidRPr="00410A54" w:rsidRDefault="00494F4E" w:rsidP="00D168AE">
      <w:pPr>
        <w:widowControl w:val="0"/>
        <w:numPr>
          <w:ilvl w:val="0"/>
          <w:numId w:val="5"/>
        </w:numPr>
        <w:spacing w:before="240" w:after="120"/>
        <w:jc w:val="both"/>
        <w:outlineLvl w:val="0"/>
        <w:rPr>
          <w:rFonts w:asciiTheme="minorHAnsi" w:hAnsiTheme="minorHAnsi" w:cs="Arial"/>
          <w:b/>
          <w:bCs/>
          <w:snapToGrid w:val="0"/>
          <w:sz w:val="32"/>
        </w:rPr>
      </w:pPr>
      <w:r w:rsidRPr="00410A54">
        <w:rPr>
          <w:rFonts w:asciiTheme="minorHAnsi" w:hAnsiTheme="minorHAnsi" w:cs="Arial"/>
          <w:b/>
          <w:bCs/>
          <w:snapToGrid w:val="0"/>
          <w:sz w:val="32"/>
        </w:rPr>
        <w:lastRenderedPageBreak/>
        <w:t>PBAC Outcome</w:t>
      </w:r>
    </w:p>
    <w:p w:rsidR="00E86F49" w:rsidRPr="00410A54" w:rsidRDefault="00E86F49" w:rsidP="00F9594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10A54">
        <w:rPr>
          <w:rFonts w:asciiTheme="minorHAnsi" w:eastAsiaTheme="minorHAnsi" w:hAnsiTheme="minorHAnsi" w:cstheme="minorBidi"/>
          <w:snapToGrid/>
          <w:sz w:val="24"/>
          <w:szCs w:val="22"/>
        </w:rPr>
        <w:t xml:space="preserve">The PBAC did not recommend the request of Authority </w:t>
      </w:r>
      <w:proofErr w:type="gramStart"/>
      <w:r w:rsidRPr="00410A54">
        <w:rPr>
          <w:rFonts w:asciiTheme="minorHAnsi" w:eastAsiaTheme="minorHAnsi" w:hAnsiTheme="minorHAnsi" w:cstheme="minorBidi"/>
          <w:snapToGrid/>
          <w:sz w:val="24"/>
          <w:szCs w:val="22"/>
        </w:rPr>
        <w:t>Required</w:t>
      </w:r>
      <w:proofErr w:type="gramEnd"/>
      <w:r w:rsidRPr="00410A54">
        <w:rPr>
          <w:rFonts w:asciiTheme="minorHAnsi" w:eastAsiaTheme="minorHAnsi" w:hAnsiTheme="minorHAnsi" w:cstheme="minorBidi"/>
          <w:snapToGrid/>
          <w:sz w:val="24"/>
          <w:szCs w:val="22"/>
        </w:rPr>
        <w:t xml:space="preserve"> listing of a new form of </w:t>
      </w:r>
      <w:proofErr w:type="spellStart"/>
      <w:r w:rsidRPr="00410A54">
        <w:rPr>
          <w:rFonts w:asciiTheme="minorHAnsi" w:eastAsiaTheme="minorHAnsi" w:hAnsiTheme="minorHAnsi" w:cstheme="minorBidi"/>
          <w:snapToGrid/>
          <w:sz w:val="24"/>
          <w:szCs w:val="22"/>
        </w:rPr>
        <w:t>nandrolone</w:t>
      </w:r>
      <w:proofErr w:type="spellEnd"/>
      <w:r w:rsidRPr="00410A54">
        <w:rPr>
          <w:rFonts w:asciiTheme="minorHAnsi" w:eastAsiaTheme="minorHAnsi" w:hAnsiTheme="minorHAnsi" w:cstheme="minorBidi"/>
          <w:snapToGrid/>
          <w:sz w:val="24"/>
          <w:szCs w:val="22"/>
        </w:rPr>
        <w:t xml:space="preserve"> </w:t>
      </w:r>
      <w:proofErr w:type="spellStart"/>
      <w:r w:rsidRPr="00410A54">
        <w:rPr>
          <w:rFonts w:asciiTheme="minorHAnsi" w:eastAsiaTheme="minorHAnsi" w:hAnsiTheme="minorHAnsi" w:cstheme="minorBidi"/>
          <w:snapToGrid/>
          <w:sz w:val="24"/>
          <w:szCs w:val="22"/>
        </w:rPr>
        <w:t>decanoate</w:t>
      </w:r>
      <w:proofErr w:type="spellEnd"/>
      <w:r w:rsidRPr="00410A54">
        <w:rPr>
          <w:rFonts w:asciiTheme="minorHAnsi" w:eastAsiaTheme="minorHAnsi" w:hAnsiTheme="minorHAnsi" w:cstheme="minorBidi"/>
          <w:snapToGrid/>
          <w:sz w:val="24"/>
          <w:szCs w:val="22"/>
        </w:rPr>
        <w:t xml:space="preserve"> on the basis </w:t>
      </w:r>
      <w:r w:rsidR="00410A54">
        <w:rPr>
          <w:rFonts w:asciiTheme="minorHAnsi" w:eastAsiaTheme="minorHAnsi" w:hAnsiTheme="minorHAnsi" w:cstheme="minorBidi"/>
          <w:snapToGrid/>
          <w:sz w:val="24"/>
          <w:szCs w:val="22"/>
        </w:rPr>
        <w:t>that there was</w:t>
      </w:r>
      <w:r w:rsidRPr="00410A54">
        <w:rPr>
          <w:rFonts w:asciiTheme="minorHAnsi" w:eastAsiaTheme="minorHAnsi" w:hAnsiTheme="minorHAnsi" w:cstheme="minorBidi"/>
          <w:snapToGrid/>
          <w:sz w:val="24"/>
          <w:szCs w:val="22"/>
        </w:rPr>
        <w:t xml:space="preserve"> no clinical need </w:t>
      </w:r>
      <w:r w:rsidR="00410A54">
        <w:rPr>
          <w:rFonts w:asciiTheme="minorHAnsi" w:eastAsiaTheme="minorHAnsi" w:hAnsiTheme="minorHAnsi" w:cstheme="minorBidi"/>
          <w:snapToGrid/>
          <w:sz w:val="24"/>
          <w:szCs w:val="22"/>
        </w:rPr>
        <w:t>for a new form of this drug on the PBS for the treatment of osteoporosis.</w:t>
      </w:r>
      <w:r w:rsidRPr="00410A54">
        <w:rPr>
          <w:rFonts w:asciiTheme="minorHAnsi" w:eastAsiaTheme="minorHAnsi" w:hAnsiTheme="minorHAnsi" w:cstheme="minorBidi"/>
          <w:snapToGrid/>
          <w:sz w:val="24"/>
          <w:szCs w:val="22"/>
        </w:rPr>
        <w:t xml:space="preserve"> </w:t>
      </w:r>
    </w:p>
    <w:p w:rsidR="00000AF5" w:rsidRPr="00410A54" w:rsidRDefault="00E86F49" w:rsidP="00410A54">
      <w:pPr>
        <w:pStyle w:val="ListParagraph"/>
        <w:widowControl/>
        <w:numPr>
          <w:ilvl w:val="1"/>
          <w:numId w:val="14"/>
        </w:numPr>
        <w:spacing w:after="120"/>
        <w:contextualSpacing w:val="0"/>
        <w:rPr>
          <w:rFonts w:asciiTheme="minorHAnsi" w:hAnsiTheme="minorHAnsi"/>
          <w:bCs/>
        </w:rPr>
      </w:pPr>
      <w:r w:rsidRPr="00410A54">
        <w:rPr>
          <w:rFonts w:asciiTheme="minorHAnsi" w:eastAsiaTheme="minorHAnsi" w:hAnsiTheme="minorHAnsi" w:cstheme="minorBidi"/>
          <w:snapToGrid/>
          <w:sz w:val="24"/>
          <w:szCs w:val="22"/>
        </w:rPr>
        <w:t xml:space="preserve">The PBAC noted that the </w:t>
      </w:r>
      <w:r w:rsidR="00000AF5" w:rsidRPr="00410A54">
        <w:rPr>
          <w:rFonts w:asciiTheme="minorHAnsi" w:eastAsiaTheme="minorHAnsi" w:hAnsiTheme="minorHAnsi" w:cstheme="minorBidi"/>
          <w:snapToGrid/>
          <w:sz w:val="24"/>
          <w:szCs w:val="22"/>
        </w:rPr>
        <w:t xml:space="preserve">advice received from the Royal Australian College of General Practitioners (RACGP) stated there is little benefit in the use of </w:t>
      </w:r>
      <w:proofErr w:type="spellStart"/>
      <w:r w:rsidR="00000AF5" w:rsidRPr="00410A54">
        <w:rPr>
          <w:rFonts w:asciiTheme="minorHAnsi" w:eastAsiaTheme="minorHAnsi" w:hAnsiTheme="minorHAnsi" w:cstheme="minorBidi"/>
          <w:snapToGrid/>
          <w:sz w:val="24"/>
          <w:szCs w:val="22"/>
        </w:rPr>
        <w:t>nandrolone</w:t>
      </w:r>
      <w:proofErr w:type="spellEnd"/>
      <w:r w:rsidR="00000AF5" w:rsidRPr="00410A54">
        <w:rPr>
          <w:rFonts w:asciiTheme="minorHAnsi" w:eastAsiaTheme="minorHAnsi" w:hAnsiTheme="minorHAnsi" w:cstheme="minorBidi"/>
          <w:snapToGrid/>
          <w:sz w:val="24"/>
          <w:szCs w:val="22"/>
        </w:rPr>
        <w:t xml:space="preserve"> </w:t>
      </w:r>
      <w:proofErr w:type="spellStart"/>
      <w:r w:rsidR="00000AF5" w:rsidRPr="00410A54">
        <w:rPr>
          <w:rFonts w:asciiTheme="minorHAnsi" w:eastAsiaTheme="minorHAnsi" w:hAnsiTheme="minorHAnsi" w:cstheme="minorBidi"/>
          <w:snapToGrid/>
          <w:sz w:val="24"/>
          <w:szCs w:val="22"/>
        </w:rPr>
        <w:t>decanoate</w:t>
      </w:r>
      <w:proofErr w:type="spellEnd"/>
      <w:r w:rsidR="00000AF5" w:rsidRPr="00410A54">
        <w:rPr>
          <w:rFonts w:asciiTheme="minorHAnsi" w:eastAsiaTheme="minorHAnsi" w:hAnsiTheme="minorHAnsi" w:cstheme="minorBidi"/>
          <w:snapToGrid/>
          <w:sz w:val="24"/>
          <w:szCs w:val="22"/>
        </w:rPr>
        <w:t xml:space="preserve"> for the treatment of osteoporosis. The R</w:t>
      </w:r>
      <w:r w:rsidR="00596651">
        <w:rPr>
          <w:rFonts w:asciiTheme="minorHAnsi" w:eastAsiaTheme="minorHAnsi" w:hAnsiTheme="minorHAnsi" w:cstheme="minorBidi"/>
          <w:snapToGrid/>
          <w:sz w:val="24"/>
          <w:szCs w:val="22"/>
        </w:rPr>
        <w:t>A</w:t>
      </w:r>
      <w:r w:rsidR="00000AF5" w:rsidRPr="00410A54">
        <w:rPr>
          <w:rFonts w:asciiTheme="minorHAnsi" w:eastAsiaTheme="minorHAnsi" w:hAnsiTheme="minorHAnsi" w:cstheme="minorBidi"/>
          <w:snapToGrid/>
          <w:sz w:val="24"/>
          <w:szCs w:val="22"/>
        </w:rPr>
        <w:t>CGP also advised that general practitioners are unlikely to prescribe this drug</w:t>
      </w:r>
      <w:r w:rsidR="00596651">
        <w:rPr>
          <w:rFonts w:asciiTheme="minorHAnsi" w:eastAsiaTheme="minorHAnsi" w:hAnsiTheme="minorHAnsi" w:cstheme="minorBidi"/>
          <w:snapToGrid/>
          <w:sz w:val="24"/>
          <w:szCs w:val="22"/>
        </w:rPr>
        <w:t xml:space="preserve"> </w:t>
      </w:r>
      <w:r w:rsidR="00000AF5" w:rsidRPr="00410A54">
        <w:rPr>
          <w:rFonts w:asciiTheme="minorHAnsi" w:eastAsiaTheme="minorHAnsi" w:hAnsiTheme="minorHAnsi" w:cstheme="minorBidi"/>
          <w:snapToGrid/>
          <w:sz w:val="24"/>
          <w:szCs w:val="22"/>
        </w:rPr>
        <w:t>without the support of another specialist (</w:t>
      </w:r>
      <w:r w:rsidR="00410A54">
        <w:rPr>
          <w:rFonts w:asciiTheme="minorHAnsi" w:eastAsiaTheme="minorHAnsi" w:hAnsiTheme="minorHAnsi" w:cstheme="minorBidi"/>
          <w:snapToGrid/>
          <w:sz w:val="24"/>
          <w:szCs w:val="22"/>
        </w:rPr>
        <w:t>e.g.</w:t>
      </w:r>
      <w:r w:rsidR="00000AF5" w:rsidRPr="00410A54">
        <w:rPr>
          <w:rFonts w:asciiTheme="minorHAnsi" w:eastAsiaTheme="minorHAnsi" w:hAnsiTheme="minorHAnsi" w:cstheme="minorBidi"/>
          <w:snapToGrid/>
          <w:sz w:val="24"/>
          <w:szCs w:val="22"/>
        </w:rPr>
        <w:t xml:space="preserve"> endocrinologist</w:t>
      </w:r>
      <w:r w:rsidR="00410A54">
        <w:rPr>
          <w:rFonts w:asciiTheme="minorHAnsi" w:eastAsiaTheme="minorHAnsi" w:hAnsiTheme="minorHAnsi" w:cstheme="minorBidi"/>
          <w:snapToGrid/>
          <w:sz w:val="24"/>
          <w:szCs w:val="22"/>
        </w:rPr>
        <w:t>s</w:t>
      </w:r>
      <w:r w:rsidR="00000AF5" w:rsidRPr="00410A54">
        <w:rPr>
          <w:rFonts w:asciiTheme="minorHAnsi" w:eastAsiaTheme="minorHAnsi" w:hAnsiTheme="minorHAnsi" w:cstheme="minorBidi"/>
          <w:snapToGrid/>
          <w:sz w:val="24"/>
          <w:szCs w:val="22"/>
        </w:rPr>
        <w:t xml:space="preserve">). </w:t>
      </w:r>
    </w:p>
    <w:p w:rsidR="00E86F49" w:rsidRPr="00410A54" w:rsidRDefault="00D7753B" w:rsidP="00F9594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90A6C">
        <w:rPr>
          <w:rFonts w:asciiTheme="minorHAnsi" w:eastAsiaTheme="minorHAnsi" w:hAnsiTheme="minorHAnsi" w:cstheme="minorBidi"/>
          <w:snapToGrid/>
          <w:sz w:val="24"/>
          <w:szCs w:val="22"/>
        </w:rPr>
        <w:t>Based on the available evidence</w:t>
      </w:r>
      <w:r w:rsidR="00410A54">
        <w:rPr>
          <w:rFonts w:asciiTheme="minorHAnsi" w:eastAsiaTheme="minorHAnsi" w:hAnsiTheme="minorHAnsi" w:cstheme="minorBidi"/>
          <w:snapToGrid/>
          <w:sz w:val="24"/>
          <w:szCs w:val="22"/>
        </w:rPr>
        <w:t xml:space="preserve"> and noted lack of clinical context for </w:t>
      </w:r>
      <w:proofErr w:type="spellStart"/>
      <w:r w:rsidR="00410A54">
        <w:rPr>
          <w:rFonts w:asciiTheme="minorHAnsi" w:eastAsiaTheme="minorHAnsi" w:hAnsiTheme="minorHAnsi" w:cstheme="minorBidi"/>
          <w:snapToGrid/>
          <w:sz w:val="24"/>
          <w:szCs w:val="22"/>
        </w:rPr>
        <w:t>nandrolone</w:t>
      </w:r>
      <w:proofErr w:type="spellEnd"/>
      <w:r w:rsidR="00410A54">
        <w:rPr>
          <w:rFonts w:asciiTheme="minorHAnsi" w:eastAsiaTheme="minorHAnsi" w:hAnsiTheme="minorHAnsi" w:cstheme="minorBidi"/>
          <w:snapToGrid/>
          <w:sz w:val="24"/>
          <w:szCs w:val="22"/>
        </w:rPr>
        <w:t xml:space="preserve"> </w:t>
      </w:r>
      <w:proofErr w:type="spellStart"/>
      <w:r w:rsidR="00410A54">
        <w:rPr>
          <w:rFonts w:asciiTheme="minorHAnsi" w:eastAsiaTheme="minorHAnsi" w:hAnsiTheme="minorHAnsi" w:cstheme="minorBidi"/>
          <w:snapToGrid/>
          <w:sz w:val="24"/>
          <w:szCs w:val="22"/>
        </w:rPr>
        <w:t>decanoate</w:t>
      </w:r>
      <w:proofErr w:type="spellEnd"/>
      <w:r w:rsidR="00410A54">
        <w:rPr>
          <w:rFonts w:asciiTheme="minorHAnsi" w:eastAsiaTheme="minorHAnsi" w:hAnsiTheme="minorHAnsi" w:cstheme="minorBidi"/>
          <w:snapToGrid/>
          <w:sz w:val="24"/>
          <w:szCs w:val="22"/>
        </w:rPr>
        <w:t xml:space="preserve"> in this setting</w:t>
      </w:r>
      <w:r w:rsidRPr="00090A6C">
        <w:rPr>
          <w:rFonts w:asciiTheme="minorHAnsi" w:eastAsiaTheme="minorHAnsi" w:hAnsiTheme="minorHAnsi" w:cstheme="minorBidi"/>
          <w:snapToGrid/>
          <w:sz w:val="24"/>
          <w:szCs w:val="22"/>
        </w:rPr>
        <w:t>, t</w:t>
      </w:r>
      <w:r w:rsidR="00E86F49" w:rsidRPr="00410A54">
        <w:rPr>
          <w:rFonts w:asciiTheme="minorHAnsi" w:eastAsiaTheme="minorHAnsi" w:hAnsiTheme="minorHAnsi" w:cstheme="minorBidi"/>
          <w:snapToGrid/>
          <w:sz w:val="24"/>
          <w:szCs w:val="22"/>
        </w:rPr>
        <w:t xml:space="preserve">he PBAC </w:t>
      </w:r>
      <w:r w:rsidR="00410A54">
        <w:rPr>
          <w:rFonts w:asciiTheme="minorHAnsi" w:eastAsiaTheme="minorHAnsi" w:hAnsiTheme="minorHAnsi" w:cstheme="minorBidi"/>
          <w:snapToGrid/>
          <w:sz w:val="24"/>
          <w:szCs w:val="22"/>
        </w:rPr>
        <w:t>also agreed it had no</w:t>
      </w:r>
      <w:r w:rsidR="00E86F49" w:rsidRPr="00410A54">
        <w:rPr>
          <w:rFonts w:asciiTheme="minorHAnsi" w:eastAsiaTheme="minorHAnsi" w:hAnsiTheme="minorHAnsi" w:cstheme="minorBidi"/>
          <w:snapToGrid/>
          <w:sz w:val="24"/>
          <w:szCs w:val="22"/>
        </w:rPr>
        <w:t xml:space="preserve"> objection </w:t>
      </w:r>
      <w:r w:rsidR="00410A54">
        <w:rPr>
          <w:rFonts w:asciiTheme="minorHAnsi" w:eastAsiaTheme="minorHAnsi" w:hAnsiTheme="minorHAnsi" w:cstheme="minorBidi"/>
          <w:snapToGrid/>
          <w:sz w:val="24"/>
          <w:szCs w:val="22"/>
        </w:rPr>
        <w:t>to</w:t>
      </w:r>
      <w:r w:rsidR="00E86F49" w:rsidRPr="00410A54">
        <w:rPr>
          <w:rFonts w:asciiTheme="minorHAnsi" w:eastAsiaTheme="minorHAnsi" w:hAnsiTheme="minorHAnsi" w:cstheme="minorBidi"/>
          <w:snapToGrid/>
          <w:sz w:val="24"/>
          <w:szCs w:val="22"/>
        </w:rPr>
        <w:t xml:space="preserve"> delisting </w:t>
      </w:r>
      <w:r w:rsidR="00410A54">
        <w:rPr>
          <w:rFonts w:asciiTheme="minorHAnsi" w:eastAsiaTheme="minorHAnsi" w:hAnsiTheme="minorHAnsi" w:cstheme="minorBidi"/>
          <w:snapToGrid/>
          <w:sz w:val="24"/>
          <w:szCs w:val="22"/>
        </w:rPr>
        <w:t xml:space="preserve">the existing PBS listed (and out of supply) </w:t>
      </w:r>
      <w:proofErr w:type="spellStart"/>
      <w:r w:rsidR="00E86F49" w:rsidRPr="00410A54">
        <w:rPr>
          <w:rFonts w:asciiTheme="minorHAnsi" w:eastAsiaTheme="minorHAnsi" w:hAnsiTheme="minorHAnsi" w:cstheme="minorBidi"/>
          <w:snapToGrid/>
          <w:sz w:val="24"/>
          <w:szCs w:val="22"/>
        </w:rPr>
        <w:t>nandrolone</w:t>
      </w:r>
      <w:proofErr w:type="spellEnd"/>
      <w:r w:rsidR="00E86F49" w:rsidRPr="00410A54">
        <w:rPr>
          <w:rFonts w:asciiTheme="minorHAnsi" w:eastAsiaTheme="minorHAnsi" w:hAnsiTheme="minorHAnsi" w:cstheme="minorBidi"/>
          <w:snapToGrid/>
          <w:sz w:val="24"/>
          <w:szCs w:val="22"/>
        </w:rPr>
        <w:t xml:space="preserve"> </w:t>
      </w:r>
      <w:proofErr w:type="spellStart"/>
      <w:r w:rsidR="00E86F49" w:rsidRPr="00410A54">
        <w:rPr>
          <w:rFonts w:asciiTheme="minorHAnsi" w:eastAsiaTheme="minorHAnsi" w:hAnsiTheme="minorHAnsi" w:cstheme="minorBidi"/>
          <w:snapToGrid/>
          <w:sz w:val="24"/>
          <w:szCs w:val="22"/>
        </w:rPr>
        <w:t>decanoate</w:t>
      </w:r>
      <w:proofErr w:type="spellEnd"/>
      <w:r w:rsidR="00E86F49" w:rsidRPr="00410A54">
        <w:rPr>
          <w:rFonts w:asciiTheme="minorHAnsi" w:eastAsiaTheme="minorHAnsi" w:hAnsiTheme="minorHAnsi" w:cstheme="minorBidi"/>
          <w:snapToGrid/>
          <w:sz w:val="24"/>
          <w:szCs w:val="22"/>
        </w:rPr>
        <w:t xml:space="preserve"> </w:t>
      </w:r>
      <w:r w:rsidR="00410A54">
        <w:rPr>
          <w:rFonts w:asciiTheme="minorHAnsi" w:eastAsiaTheme="minorHAnsi" w:hAnsiTheme="minorHAnsi" w:cstheme="minorBidi"/>
          <w:snapToGrid/>
          <w:sz w:val="24"/>
          <w:szCs w:val="22"/>
        </w:rPr>
        <w:t>form from the PBS</w:t>
      </w:r>
      <w:r w:rsidR="001642F0">
        <w:rPr>
          <w:rFonts w:asciiTheme="minorHAnsi" w:eastAsiaTheme="minorHAnsi" w:hAnsiTheme="minorHAnsi" w:cstheme="minorBidi"/>
          <w:snapToGrid/>
          <w:sz w:val="24"/>
          <w:szCs w:val="22"/>
        </w:rPr>
        <w:t>.</w:t>
      </w:r>
    </w:p>
    <w:p w:rsidR="00000AF5" w:rsidRPr="00410A54" w:rsidRDefault="00E86F49" w:rsidP="00410A54">
      <w:pPr>
        <w:pStyle w:val="ListParagraph"/>
        <w:widowControl/>
        <w:numPr>
          <w:ilvl w:val="1"/>
          <w:numId w:val="14"/>
        </w:numPr>
        <w:spacing w:after="120"/>
        <w:contextualSpacing w:val="0"/>
        <w:rPr>
          <w:rFonts w:asciiTheme="minorHAnsi" w:eastAsiaTheme="minorHAnsi" w:hAnsiTheme="minorHAnsi" w:cstheme="minorBidi"/>
          <w:snapToGrid/>
          <w:sz w:val="24"/>
        </w:rPr>
      </w:pPr>
      <w:r w:rsidRPr="00410A54">
        <w:rPr>
          <w:rFonts w:asciiTheme="minorHAnsi" w:hAnsiTheme="minorHAnsi"/>
          <w:sz w:val="24"/>
          <w:szCs w:val="24"/>
        </w:rPr>
        <w:t xml:space="preserve">The PBAC considered that </w:t>
      </w:r>
      <w:r w:rsidR="00F95940" w:rsidRPr="00410A54">
        <w:rPr>
          <w:rFonts w:asciiTheme="minorHAnsi" w:hAnsiTheme="minorHAnsi"/>
          <w:sz w:val="24"/>
          <w:szCs w:val="24"/>
        </w:rPr>
        <w:t>the submission would not meet the criteria for an Independent Review as</w:t>
      </w:r>
      <w:r w:rsidR="00410A54">
        <w:rPr>
          <w:rFonts w:asciiTheme="minorHAnsi" w:hAnsiTheme="minorHAnsi"/>
          <w:sz w:val="24"/>
          <w:szCs w:val="24"/>
        </w:rPr>
        <w:t xml:space="preserve"> Independent Review is not available in response to a</w:t>
      </w:r>
      <w:r w:rsidR="00F95940" w:rsidRPr="00410A54">
        <w:rPr>
          <w:rFonts w:asciiTheme="minorHAnsi" w:hAnsiTheme="minorHAnsi"/>
          <w:sz w:val="24"/>
          <w:szCs w:val="24"/>
        </w:rPr>
        <w:t xml:space="preserve"> re</w:t>
      </w:r>
      <w:r w:rsidR="00410A54">
        <w:rPr>
          <w:rFonts w:asciiTheme="minorHAnsi" w:hAnsiTheme="minorHAnsi"/>
          <w:sz w:val="24"/>
          <w:szCs w:val="24"/>
        </w:rPr>
        <w:t>quest for listing a new form of</w:t>
      </w:r>
      <w:r w:rsidR="00F95940" w:rsidRPr="00410A54">
        <w:rPr>
          <w:rFonts w:asciiTheme="minorHAnsi" w:hAnsiTheme="minorHAnsi"/>
          <w:sz w:val="24"/>
          <w:szCs w:val="24"/>
        </w:rPr>
        <w:t xml:space="preserve"> an existing </w:t>
      </w:r>
      <w:r w:rsidR="00410A54">
        <w:rPr>
          <w:rFonts w:asciiTheme="minorHAnsi" w:hAnsiTheme="minorHAnsi"/>
          <w:sz w:val="24"/>
          <w:szCs w:val="24"/>
        </w:rPr>
        <w:t>PBS listed drug</w:t>
      </w:r>
      <w:r w:rsidR="00F95940" w:rsidRPr="00410A54">
        <w:rPr>
          <w:rFonts w:asciiTheme="minorHAnsi" w:hAnsiTheme="minorHAnsi"/>
          <w:sz w:val="24"/>
          <w:szCs w:val="24"/>
        </w:rPr>
        <w:t xml:space="preserve">.  </w:t>
      </w:r>
    </w:p>
    <w:p w:rsidR="00494F4E" w:rsidRPr="00410A54" w:rsidRDefault="00494F4E" w:rsidP="00410A54">
      <w:pPr>
        <w:pStyle w:val="PBACHeading1"/>
        <w:numPr>
          <w:ilvl w:val="0"/>
          <w:numId w:val="0"/>
        </w:numPr>
        <w:rPr>
          <w:rFonts w:asciiTheme="minorHAnsi" w:hAnsiTheme="minorHAnsi"/>
          <w:b w:val="0"/>
          <w:bCs/>
          <w:sz w:val="24"/>
          <w:szCs w:val="24"/>
          <w:lang w:val="en-GB"/>
        </w:rPr>
      </w:pPr>
      <w:r w:rsidRPr="00410A54">
        <w:rPr>
          <w:rFonts w:asciiTheme="minorHAnsi" w:hAnsiTheme="minorHAnsi"/>
          <w:bCs/>
          <w:sz w:val="24"/>
          <w:szCs w:val="24"/>
          <w:lang w:val="en-GB"/>
        </w:rPr>
        <w:t>Outcome</w:t>
      </w:r>
      <w:proofErr w:type="gramStart"/>
      <w:r w:rsidRPr="00410A54">
        <w:rPr>
          <w:rFonts w:asciiTheme="minorHAnsi" w:hAnsiTheme="minorHAnsi"/>
          <w:bCs/>
          <w:sz w:val="24"/>
          <w:szCs w:val="24"/>
          <w:lang w:val="en-GB"/>
        </w:rPr>
        <w:t>:</w:t>
      </w:r>
      <w:proofErr w:type="gramEnd"/>
      <w:r w:rsidR="00410A54" w:rsidRPr="00410A54">
        <w:rPr>
          <w:rFonts w:asciiTheme="minorHAnsi" w:hAnsiTheme="minorHAnsi"/>
          <w:bCs/>
          <w:sz w:val="24"/>
          <w:szCs w:val="24"/>
          <w:lang w:val="en-GB"/>
        </w:rPr>
        <w:br/>
      </w:r>
      <w:r w:rsidRPr="00410A54">
        <w:rPr>
          <w:rFonts w:asciiTheme="minorHAnsi" w:hAnsiTheme="minorHAnsi"/>
          <w:b w:val="0"/>
          <w:bCs/>
          <w:sz w:val="24"/>
          <w:szCs w:val="24"/>
          <w:lang w:val="en-GB"/>
        </w:rPr>
        <w:t xml:space="preserve">Rejected </w:t>
      </w:r>
    </w:p>
    <w:p w:rsidR="0050406C" w:rsidRPr="0050406C" w:rsidRDefault="0050406C" w:rsidP="0050406C">
      <w:pPr>
        <w:widowControl w:val="0"/>
        <w:numPr>
          <w:ilvl w:val="0"/>
          <w:numId w:val="5"/>
        </w:numPr>
        <w:spacing w:before="240" w:after="120"/>
        <w:jc w:val="both"/>
        <w:outlineLvl w:val="0"/>
        <w:rPr>
          <w:rFonts w:asciiTheme="minorHAnsi" w:eastAsiaTheme="minorHAnsi" w:hAnsiTheme="minorHAnsi" w:cstheme="minorBidi"/>
          <w:b/>
          <w:sz w:val="32"/>
          <w:szCs w:val="22"/>
          <w:lang w:eastAsia="en-US"/>
        </w:rPr>
      </w:pPr>
      <w:r w:rsidRPr="0050406C">
        <w:rPr>
          <w:rFonts w:asciiTheme="minorHAnsi" w:eastAsiaTheme="minorHAnsi" w:hAnsiTheme="minorHAnsi" w:cstheme="minorBidi"/>
          <w:b/>
          <w:sz w:val="32"/>
          <w:szCs w:val="22"/>
          <w:lang w:eastAsia="en-US"/>
        </w:rPr>
        <w:t>Context for Decision</w:t>
      </w:r>
    </w:p>
    <w:p w:rsidR="0050406C" w:rsidRPr="0050406C" w:rsidRDefault="0050406C" w:rsidP="0050406C">
      <w:pPr>
        <w:spacing w:line="276" w:lineRule="auto"/>
        <w:ind w:left="426"/>
        <w:jc w:val="both"/>
        <w:rPr>
          <w:rFonts w:asciiTheme="minorHAnsi" w:eastAsiaTheme="minorHAnsi" w:hAnsiTheme="minorHAnsi" w:cs="Arial"/>
          <w:szCs w:val="22"/>
          <w:lang w:eastAsia="en-US"/>
        </w:rPr>
      </w:pPr>
      <w:r w:rsidRPr="0050406C">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0406C" w:rsidRPr="0050406C" w:rsidRDefault="0050406C" w:rsidP="0050406C">
      <w:pPr>
        <w:widowControl w:val="0"/>
        <w:numPr>
          <w:ilvl w:val="0"/>
          <w:numId w:val="5"/>
        </w:numPr>
        <w:spacing w:before="240" w:after="120"/>
        <w:jc w:val="both"/>
        <w:outlineLvl w:val="0"/>
        <w:rPr>
          <w:rFonts w:asciiTheme="minorHAnsi" w:eastAsiaTheme="minorHAnsi" w:hAnsiTheme="minorHAnsi" w:cstheme="minorBidi"/>
          <w:b/>
          <w:sz w:val="32"/>
          <w:szCs w:val="22"/>
          <w:lang w:eastAsia="en-US"/>
        </w:rPr>
      </w:pPr>
      <w:r w:rsidRPr="0050406C">
        <w:rPr>
          <w:rFonts w:asciiTheme="minorHAnsi" w:eastAsiaTheme="minorHAnsi" w:hAnsiTheme="minorHAnsi" w:cstheme="minorBidi"/>
          <w:b/>
          <w:sz w:val="32"/>
          <w:szCs w:val="22"/>
          <w:lang w:eastAsia="en-US"/>
        </w:rPr>
        <w:t xml:space="preserve"> Sponsor’s Comment</w:t>
      </w:r>
    </w:p>
    <w:p w:rsidR="002A38C9" w:rsidRPr="004D0237" w:rsidRDefault="007135D1" w:rsidP="002A38C9">
      <w:pPr>
        <w:spacing w:line="276" w:lineRule="auto"/>
        <w:ind w:left="426"/>
        <w:jc w:val="both"/>
        <w:rPr>
          <w:rFonts w:asciiTheme="minorHAnsi" w:eastAsiaTheme="minorHAnsi" w:hAnsiTheme="minorHAnsi" w:cs="Arial"/>
          <w:szCs w:val="22"/>
          <w:lang w:eastAsia="en-US"/>
        </w:rPr>
      </w:pPr>
      <w:r w:rsidRPr="007135D1">
        <w:rPr>
          <w:rFonts w:asciiTheme="minorHAnsi" w:eastAsiaTheme="minorHAnsi" w:hAnsiTheme="minorHAnsi" w:cs="Arial"/>
          <w:szCs w:val="22"/>
          <w:lang w:eastAsia="en-US"/>
        </w:rPr>
        <w:t xml:space="preserve">The use/indication of the product was subject of evaluation during a PBAC meeting. Aspen was disappointed and </w:t>
      </w:r>
      <w:r w:rsidR="00641850" w:rsidRPr="007135D1">
        <w:rPr>
          <w:rFonts w:asciiTheme="minorHAnsi" w:eastAsiaTheme="minorHAnsi" w:hAnsiTheme="minorHAnsi" w:cs="Arial"/>
          <w:szCs w:val="22"/>
          <w:lang w:eastAsia="en-US"/>
        </w:rPr>
        <w:t>disagrees</w:t>
      </w:r>
      <w:r w:rsidRPr="007135D1">
        <w:rPr>
          <w:rFonts w:asciiTheme="minorHAnsi" w:eastAsiaTheme="minorHAnsi" w:hAnsiTheme="minorHAnsi" w:cs="Arial"/>
          <w:szCs w:val="22"/>
          <w:lang w:eastAsia="en-US"/>
        </w:rPr>
        <w:t xml:space="preserve"> with the PBAC’s view on clinical need of this ‘grandfather’ product.</w:t>
      </w:r>
    </w:p>
    <w:sectPr w:rsidR="002A38C9" w:rsidRPr="004D0237"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81E" w:rsidRDefault="006C481E">
      <w:r>
        <w:separator/>
      </w:r>
    </w:p>
    <w:p w:rsidR="006C481E" w:rsidRDefault="006C481E"/>
  </w:endnote>
  <w:endnote w:type="continuationSeparator" w:id="0">
    <w:p w:rsidR="006C481E" w:rsidRDefault="006C481E">
      <w:r>
        <w:continuationSeparator/>
      </w:r>
    </w:p>
    <w:p w:rsidR="006C481E" w:rsidRDefault="006C4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40AB2" w:rsidTr="005A3173">
      <w:trPr>
        <w:trHeight w:val="151"/>
      </w:trPr>
      <w:tc>
        <w:tcPr>
          <w:tcW w:w="2250" w:type="pct"/>
          <w:tcBorders>
            <w:top w:val="nil"/>
            <w:left w:val="nil"/>
            <w:bottom w:val="single" w:sz="4" w:space="0" w:color="4F81BD"/>
            <w:right w:val="nil"/>
          </w:tcBorders>
        </w:tcPr>
        <w:p w:rsidR="00840AB2" w:rsidRPr="005A3173" w:rsidRDefault="00840AB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40AB2" w:rsidRPr="005A3173" w:rsidRDefault="00840AB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40AB2" w:rsidRPr="005A3173" w:rsidRDefault="00840AB2" w:rsidP="005A3173">
          <w:pPr>
            <w:pStyle w:val="Header"/>
            <w:spacing w:line="276" w:lineRule="auto"/>
            <w:rPr>
              <w:rFonts w:ascii="Calibri" w:eastAsia="MS Gothic" w:hAnsi="Calibri"/>
              <w:b/>
              <w:bCs/>
              <w:color w:val="4F81BD"/>
            </w:rPr>
          </w:pPr>
        </w:p>
      </w:tc>
    </w:tr>
    <w:tr w:rsidR="00840AB2" w:rsidTr="005A3173">
      <w:trPr>
        <w:trHeight w:val="150"/>
      </w:trPr>
      <w:tc>
        <w:tcPr>
          <w:tcW w:w="2250" w:type="pct"/>
          <w:tcBorders>
            <w:top w:val="single" w:sz="4" w:space="0" w:color="4F81BD"/>
            <w:left w:val="nil"/>
            <w:bottom w:val="nil"/>
            <w:right w:val="nil"/>
          </w:tcBorders>
        </w:tcPr>
        <w:p w:rsidR="00840AB2" w:rsidRPr="005A3173" w:rsidRDefault="00840AB2" w:rsidP="005A3173">
          <w:pPr>
            <w:pStyle w:val="Header"/>
            <w:spacing w:line="276" w:lineRule="auto"/>
            <w:rPr>
              <w:rFonts w:ascii="Calibri" w:eastAsia="MS Gothic" w:hAnsi="Calibri"/>
              <w:b/>
              <w:bCs/>
              <w:color w:val="4F81BD"/>
            </w:rPr>
          </w:pPr>
        </w:p>
      </w:tc>
      <w:tc>
        <w:tcPr>
          <w:tcW w:w="0" w:type="auto"/>
          <w:vMerge/>
          <w:vAlign w:val="center"/>
          <w:hideMark/>
        </w:tcPr>
        <w:p w:rsidR="00840AB2" w:rsidRPr="005A3173" w:rsidRDefault="00840AB2" w:rsidP="005A3173">
          <w:pPr>
            <w:rPr>
              <w:rFonts w:ascii="Calibri" w:hAnsi="Calibri"/>
              <w:color w:val="365F91"/>
              <w:sz w:val="22"/>
              <w:szCs w:val="22"/>
            </w:rPr>
          </w:pPr>
        </w:p>
      </w:tc>
      <w:tc>
        <w:tcPr>
          <w:tcW w:w="2250" w:type="pct"/>
          <w:tcBorders>
            <w:top w:val="single" w:sz="4" w:space="0" w:color="4F81BD"/>
            <w:left w:val="nil"/>
            <w:bottom w:val="nil"/>
            <w:right w:val="nil"/>
          </w:tcBorders>
        </w:tcPr>
        <w:p w:rsidR="00840AB2" w:rsidRPr="005A3173" w:rsidRDefault="00840AB2" w:rsidP="005A3173">
          <w:pPr>
            <w:pStyle w:val="Header"/>
            <w:spacing w:line="276" w:lineRule="auto"/>
            <w:rPr>
              <w:rFonts w:ascii="Calibri" w:eastAsia="MS Gothic" w:hAnsi="Calibri"/>
              <w:b/>
              <w:bCs/>
              <w:color w:val="4F81BD"/>
            </w:rPr>
          </w:pPr>
        </w:p>
      </w:tc>
    </w:tr>
  </w:tbl>
  <w:p w:rsidR="00840AB2" w:rsidRDefault="00840AB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0AB2" w:rsidRDefault="00840AB2">
    <w:pPr>
      <w:pStyle w:val="Footer"/>
    </w:pPr>
  </w:p>
  <w:p w:rsidR="00840AB2" w:rsidRDefault="00840AB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AB2" w:rsidRDefault="00840AB2" w:rsidP="00EF44A0">
    <w:pPr>
      <w:pStyle w:val="Footer"/>
      <w:jc w:val="center"/>
      <w:rPr>
        <w:rFonts w:ascii="Arial" w:hAnsi="Arial" w:cs="Arial"/>
        <w:b/>
        <w:sz w:val="20"/>
        <w:szCs w:val="20"/>
      </w:rPr>
    </w:pPr>
  </w:p>
  <w:p w:rsidR="008F21BA" w:rsidRPr="00D169EE" w:rsidRDefault="008F21BA" w:rsidP="008F21BA">
    <w:pPr>
      <w:pStyle w:val="Footer"/>
      <w:ind w:left="360"/>
      <w:jc w:val="center"/>
      <w:rPr>
        <w:rFonts w:asciiTheme="minorHAnsi" w:hAnsiTheme="minorHAnsi" w:cs="Arial"/>
      </w:rPr>
    </w:pPr>
    <w:r w:rsidRPr="00D169EE">
      <w:rPr>
        <w:rFonts w:asciiTheme="minorHAnsi" w:hAnsiTheme="minorHAnsi" w:cs="Arial"/>
      </w:rPr>
      <w:fldChar w:fldCharType="begin"/>
    </w:r>
    <w:r w:rsidRPr="00D169EE">
      <w:rPr>
        <w:rFonts w:asciiTheme="minorHAnsi" w:hAnsiTheme="minorHAnsi" w:cs="Arial"/>
      </w:rPr>
      <w:instrText xml:space="preserve"> PAGE   \* MERGEFORMAT </w:instrText>
    </w:r>
    <w:r w:rsidRPr="00D169EE">
      <w:rPr>
        <w:rFonts w:asciiTheme="minorHAnsi" w:hAnsiTheme="minorHAnsi" w:cs="Arial"/>
      </w:rPr>
      <w:fldChar w:fldCharType="separate"/>
    </w:r>
    <w:r w:rsidR="002126C3">
      <w:rPr>
        <w:rFonts w:asciiTheme="minorHAnsi" w:hAnsiTheme="minorHAnsi" w:cs="Arial"/>
        <w:noProof/>
      </w:rPr>
      <w:t>5</w:t>
    </w:r>
    <w:r w:rsidRPr="00D169EE">
      <w:rPr>
        <w:rFonts w:asciiTheme="minorHAnsi" w:hAnsiTheme="minorHAnsi"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40AB2" w:rsidTr="005A3173">
      <w:trPr>
        <w:trHeight w:val="151"/>
      </w:trPr>
      <w:tc>
        <w:tcPr>
          <w:tcW w:w="2250" w:type="pct"/>
          <w:tcBorders>
            <w:top w:val="nil"/>
            <w:left w:val="nil"/>
            <w:bottom w:val="single" w:sz="4" w:space="0" w:color="4F81BD"/>
            <w:right w:val="nil"/>
          </w:tcBorders>
        </w:tcPr>
        <w:p w:rsidR="00840AB2" w:rsidRPr="005A3173" w:rsidRDefault="00840AB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40AB2" w:rsidRPr="005A3173" w:rsidRDefault="00840AB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40AB2" w:rsidRPr="005A3173" w:rsidRDefault="00840AB2" w:rsidP="005A3173">
          <w:pPr>
            <w:pStyle w:val="Header"/>
            <w:spacing w:line="276" w:lineRule="auto"/>
            <w:rPr>
              <w:rFonts w:ascii="Calibri" w:eastAsia="MS Gothic" w:hAnsi="Calibri"/>
              <w:b/>
              <w:bCs/>
              <w:color w:val="4F81BD"/>
            </w:rPr>
          </w:pPr>
        </w:p>
      </w:tc>
    </w:tr>
    <w:tr w:rsidR="00840AB2" w:rsidTr="005A3173">
      <w:trPr>
        <w:trHeight w:val="150"/>
      </w:trPr>
      <w:tc>
        <w:tcPr>
          <w:tcW w:w="2250" w:type="pct"/>
          <w:tcBorders>
            <w:top w:val="single" w:sz="4" w:space="0" w:color="4F81BD"/>
            <w:left w:val="nil"/>
            <w:bottom w:val="nil"/>
            <w:right w:val="nil"/>
          </w:tcBorders>
        </w:tcPr>
        <w:p w:rsidR="00840AB2" w:rsidRPr="005A3173" w:rsidRDefault="00840AB2" w:rsidP="005A3173">
          <w:pPr>
            <w:pStyle w:val="Header"/>
            <w:spacing w:line="276" w:lineRule="auto"/>
            <w:rPr>
              <w:rFonts w:ascii="Calibri" w:eastAsia="MS Gothic" w:hAnsi="Calibri"/>
              <w:b/>
              <w:bCs/>
              <w:color w:val="4F81BD"/>
            </w:rPr>
          </w:pPr>
        </w:p>
      </w:tc>
      <w:tc>
        <w:tcPr>
          <w:tcW w:w="0" w:type="auto"/>
          <w:vMerge/>
          <w:vAlign w:val="center"/>
          <w:hideMark/>
        </w:tcPr>
        <w:p w:rsidR="00840AB2" w:rsidRPr="005A3173" w:rsidRDefault="00840AB2" w:rsidP="005A3173">
          <w:pPr>
            <w:rPr>
              <w:rFonts w:ascii="Calibri" w:hAnsi="Calibri"/>
              <w:color w:val="365F91"/>
              <w:sz w:val="22"/>
              <w:szCs w:val="22"/>
            </w:rPr>
          </w:pPr>
        </w:p>
      </w:tc>
      <w:tc>
        <w:tcPr>
          <w:tcW w:w="2250" w:type="pct"/>
          <w:tcBorders>
            <w:top w:val="single" w:sz="4" w:space="0" w:color="4F81BD"/>
            <w:left w:val="nil"/>
            <w:bottom w:val="nil"/>
            <w:right w:val="nil"/>
          </w:tcBorders>
        </w:tcPr>
        <w:p w:rsidR="00840AB2" w:rsidRPr="005A3173" w:rsidRDefault="00840AB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40AB2" w:rsidTr="005A3173">
      <w:trPr>
        <w:trHeight w:val="151"/>
      </w:trPr>
      <w:tc>
        <w:tcPr>
          <w:tcW w:w="2250" w:type="pct"/>
          <w:tcBorders>
            <w:top w:val="nil"/>
            <w:left w:val="nil"/>
            <w:bottom w:val="single" w:sz="4" w:space="0" w:color="4F81BD"/>
            <w:right w:val="nil"/>
          </w:tcBorders>
        </w:tcPr>
        <w:p w:rsidR="00840AB2" w:rsidRPr="005A3173" w:rsidRDefault="00840AB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40AB2" w:rsidRPr="005A3173" w:rsidRDefault="00840AB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40AB2" w:rsidRPr="005A3173" w:rsidRDefault="00840AB2" w:rsidP="005A3173">
          <w:pPr>
            <w:pStyle w:val="Header"/>
            <w:spacing w:line="276" w:lineRule="auto"/>
            <w:rPr>
              <w:rFonts w:ascii="Calibri" w:eastAsia="MS Gothic" w:hAnsi="Calibri"/>
              <w:b/>
              <w:bCs/>
              <w:color w:val="4F81BD"/>
            </w:rPr>
          </w:pPr>
        </w:p>
      </w:tc>
    </w:tr>
    <w:tr w:rsidR="00840AB2" w:rsidTr="005A3173">
      <w:trPr>
        <w:trHeight w:val="150"/>
      </w:trPr>
      <w:tc>
        <w:tcPr>
          <w:tcW w:w="2250" w:type="pct"/>
          <w:tcBorders>
            <w:top w:val="single" w:sz="4" w:space="0" w:color="4F81BD"/>
            <w:left w:val="nil"/>
            <w:bottom w:val="nil"/>
            <w:right w:val="nil"/>
          </w:tcBorders>
        </w:tcPr>
        <w:p w:rsidR="00840AB2" w:rsidRPr="005A3173" w:rsidRDefault="00840AB2" w:rsidP="005A3173">
          <w:pPr>
            <w:pStyle w:val="Header"/>
            <w:spacing w:line="276" w:lineRule="auto"/>
            <w:rPr>
              <w:rFonts w:ascii="Calibri" w:eastAsia="MS Gothic" w:hAnsi="Calibri"/>
              <w:b/>
              <w:bCs/>
              <w:color w:val="4F81BD"/>
            </w:rPr>
          </w:pPr>
        </w:p>
      </w:tc>
      <w:tc>
        <w:tcPr>
          <w:tcW w:w="0" w:type="auto"/>
          <w:vMerge/>
          <w:vAlign w:val="center"/>
          <w:hideMark/>
        </w:tcPr>
        <w:p w:rsidR="00840AB2" w:rsidRPr="005A3173" w:rsidRDefault="00840AB2" w:rsidP="005A3173">
          <w:pPr>
            <w:rPr>
              <w:rFonts w:ascii="Calibri" w:hAnsi="Calibri"/>
              <w:color w:val="365F91"/>
              <w:sz w:val="22"/>
              <w:szCs w:val="22"/>
            </w:rPr>
          </w:pPr>
        </w:p>
      </w:tc>
      <w:tc>
        <w:tcPr>
          <w:tcW w:w="2250" w:type="pct"/>
          <w:tcBorders>
            <w:top w:val="single" w:sz="4" w:space="0" w:color="4F81BD"/>
            <w:left w:val="nil"/>
            <w:bottom w:val="nil"/>
            <w:right w:val="nil"/>
          </w:tcBorders>
        </w:tcPr>
        <w:p w:rsidR="00840AB2" w:rsidRPr="005A3173" w:rsidRDefault="00840AB2" w:rsidP="005A3173">
          <w:pPr>
            <w:pStyle w:val="Header"/>
            <w:spacing w:line="276" w:lineRule="auto"/>
            <w:rPr>
              <w:rFonts w:ascii="Calibri" w:eastAsia="MS Gothic" w:hAnsi="Calibri"/>
              <w:b/>
              <w:bCs/>
              <w:color w:val="4F81BD"/>
            </w:rPr>
          </w:pPr>
        </w:p>
      </w:tc>
    </w:tr>
  </w:tbl>
  <w:p w:rsidR="00840AB2" w:rsidRPr="007C0F57" w:rsidRDefault="00840AB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840AB2" w:rsidRPr="007C0F57" w:rsidRDefault="00840AB2" w:rsidP="007C0F57">
    <w:pPr>
      <w:pStyle w:val="Footer"/>
      <w:jc w:val="center"/>
      <w:rPr>
        <w:b/>
        <w:i/>
        <w:sz w:val="20"/>
        <w:szCs w:val="20"/>
      </w:rPr>
    </w:pPr>
    <w:r w:rsidRPr="007C0F57">
      <w:rPr>
        <w:b/>
        <w:i/>
        <w:sz w:val="20"/>
        <w:szCs w:val="20"/>
      </w:rPr>
      <w:t>Commercial-in-Confidence</w:t>
    </w:r>
  </w:p>
  <w:p w:rsidR="00840AB2" w:rsidRDefault="00840A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81E" w:rsidRDefault="006C481E">
      <w:r>
        <w:separator/>
      </w:r>
    </w:p>
    <w:p w:rsidR="006C481E" w:rsidRDefault="006C481E"/>
  </w:footnote>
  <w:footnote w:type="continuationSeparator" w:id="0">
    <w:p w:rsidR="006C481E" w:rsidRDefault="006C481E">
      <w:r>
        <w:continuationSeparator/>
      </w:r>
    </w:p>
    <w:p w:rsidR="006C481E" w:rsidRDefault="006C48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40AB2" w:rsidRPr="008E0D90" w:rsidTr="00A06225">
      <w:trPr>
        <w:trHeight w:val="151"/>
      </w:trPr>
      <w:tc>
        <w:tcPr>
          <w:tcW w:w="2389" w:type="pct"/>
          <w:tcBorders>
            <w:top w:val="nil"/>
            <w:left w:val="nil"/>
            <w:bottom w:val="single" w:sz="4" w:space="0" w:color="4F81BD"/>
            <w:right w:val="nil"/>
          </w:tcBorders>
        </w:tcPr>
        <w:p w:rsidR="00840AB2" w:rsidRPr="00A06225" w:rsidRDefault="00840AB2">
          <w:pPr>
            <w:pStyle w:val="Header"/>
            <w:spacing w:line="276" w:lineRule="auto"/>
            <w:rPr>
              <w:rFonts w:ascii="Cambria" w:eastAsia="MS Gothic" w:hAnsi="Cambria"/>
              <w:b/>
              <w:bCs/>
              <w:color w:val="4F81BD"/>
            </w:rPr>
          </w:pPr>
        </w:p>
      </w:tc>
      <w:tc>
        <w:tcPr>
          <w:tcW w:w="333" w:type="pct"/>
          <w:vMerge w:val="restart"/>
          <w:noWrap/>
          <w:vAlign w:val="center"/>
          <w:hideMark/>
        </w:tcPr>
        <w:p w:rsidR="00840AB2" w:rsidRPr="00A06225" w:rsidRDefault="00840AB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40AB2" w:rsidRPr="00A06225" w:rsidRDefault="00840AB2">
          <w:pPr>
            <w:pStyle w:val="Header"/>
            <w:spacing w:line="276" w:lineRule="auto"/>
            <w:rPr>
              <w:rFonts w:ascii="Cambria" w:eastAsia="MS Gothic" w:hAnsi="Cambria"/>
              <w:b/>
              <w:bCs/>
              <w:color w:val="4F81BD"/>
            </w:rPr>
          </w:pPr>
        </w:p>
      </w:tc>
    </w:tr>
    <w:tr w:rsidR="00840AB2" w:rsidRPr="008E0D90" w:rsidTr="00A06225">
      <w:trPr>
        <w:trHeight w:val="150"/>
      </w:trPr>
      <w:tc>
        <w:tcPr>
          <w:tcW w:w="2389" w:type="pct"/>
          <w:tcBorders>
            <w:top w:val="single" w:sz="4" w:space="0" w:color="4F81BD"/>
            <w:left w:val="nil"/>
            <w:bottom w:val="nil"/>
            <w:right w:val="nil"/>
          </w:tcBorders>
        </w:tcPr>
        <w:p w:rsidR="00840AB2" w:rsidRPr="00A06225" w:rsidRDefault="00840AB2">
          <w:pPr>
            <w:pStyle w:val="Header"/>
            <w:spacing w:line="276" w:lineRule="auto"/>
            <w:rPr>
              <w:rFonts w:ascii="Cambria" w:eastAsia="MS Gothic" w:hAnsi="Cambria"/>
              <w:b/>
              <w:bCs/>
              <w:color w:val="4F81BD"/>
            </w:rPr>
          </w:pPr>
        </w:p>
      </w:tc>
      <w:tc>
        <w:tcPr>
          <w:tcW w:w="0" w:type="auto"/>
          <w:vMerge/>
          <w:vAlign w:val="center"/>
          <w:hideMark/>
        </w:tcPr>
        <w:p w:rsidR="00840AB2" w:rsidRPr="00A06225" w:rsidRDefault="00840AB2">
          <w:pPr>
            <w:rPr>
              <w:rFonts w:ascii="Cambria" w:hAnsi="Cambria"/>
              <w:color w:val="4F81BD"/>
              <w:sz w:val="22"/>
              <w:szCs w:val="22"/>
            </w:rPr>
          </w:pPr>
        </w:p>
      </w:tc>
      <w:tc>
        <w:tcPr>
          <w:tcW w:w="2278" w:type="pct"/>
          <w:tcBorders>
            <w:top w:val="single" w:sz="4" w:space="0" w:color="4F81BD"/>
            <w:left w:val="nil"/>
            <w:bottom w:val="nil"/>
            <w:right w:val="nil"/>
          </w:tcBorders>
        </w:tcPr>
        <w:p w:rsidR="00840AB2" w:rsidRPr="00A06225" w:rsidRDefault="00840AB2">
          <w:pPr>
            <w:pStyle w:val="Header"/>
            <w:spacing w:line="276" w:lineRule="auto"/>
            <w:rPr>
              <w:rFonts w:ascii="Cambria" w:eastAsia="MS Gothic" w:hAnsi="Cambria"/>
              <w:b/>
              <w:bCs/>
              <w:color w:val="4F81BD"/>
            </w:rPr>
          </w:pPr>
        </w:p>
      </w:tc>
    </w:tr>
  </w:tbl>
  <w:p w:rsidR="00840AB2" w:rsidRDefault="00840AB2">
    <w:pPr>
      <w:pStyle w:val="Header"/>
    </w:pPr>
  </w:p>
  <w:p w:rsidR="00840AB2" w:rsidRDefault="00840A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1BA" w:rsidRPr="00F90A91" w:rsidRDefault="00A64C6E" w:rsidP="008F21BA">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008F21BA" w:rsidRPr="00F90A91">
      <w:rPr>
        <w:rFonts w:asciiTheme="minorHAnsi" w:hAnsiTheme="minorHAnsi" w:cs="Arial"/>
        <w:i/>
        <w:color w:val="808080"/>
        <w:sz w:val="22"/>
      </w:rPr>
      <w:t xml:space="preserve"> – </w:t>
    </w:r>
    <w:r w:rsidR="008F21BA">
      <w:rPr>
        <w:rFonts w:asciiTheme="minorHAnsi" w:hAnsiTheme="minorHAnsi" w:cs="Arial"/>
        <w:i/>
        <w:color w:val="808080"/>
        <w:sz w:val="22"/>
      </w:rPr>
      <w:t>March 2018</w:t>
    </w:r>
    <w:r w:rsidR="008F21BA" w:rsidRPr="00F90A91">
      <w:rPr>
        <w:rFonts w:asciiTheme="minorHAnsi" w:hAnsiTheme="minorHAnsi" w:cs="Arial"/>
        <w:i/>
        <w:color w:val="808080"/>
        <w:sz w:val="22"/>
      </w:rPr>
      <w:t xml:space="preserve"> PBAC Meeting</w:t>
    </w:r>
  </w:p>
  <w:p w:rsidR="00840AB2" w:rsidRDefault="00840AB2"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95" w:rsidRDefault="000662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84D033C"/>
    <w:multiLevelType w:val="multilevel"/>
    <w:tmpl w:val="8B7A296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4"/>
  </w:num>
  <w:num w:numId="5">
    <w:abstractNumId w:val="16"/>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6"/>
  </w:num>
  <w:num w:numId="15">
    <w:abstractNumId w:val="15"/>
  </w:num>
  <w:num w:numId="16">
    <w:abstractNumId w:val="5"/>
  </w:num>
  <w:num w:numId="17">
    <w:abstractNumId w:val="2"/>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AF5"/>
    <w:rsid w:val="000025AD"/>
    <w:rsid w:val="0000335D"/>
    <w:rsid w:val="00004D61"/>
    <w:rsid w:val="00007127"/>
    <w:rsid w:val="00020385"/>
    <w:rsid w:val="000240DD"/>
    <w:rsid w:val="0002464A"/>
    <w:rsid w:val="0003106B"/>
    <w:rsid w:val="000421A1"/>
    <w:rsid w:val="0004240E"/>
    <w:rsid w:val="00045E26"/>
    <w:rsid w:val="000514B5"/>
    <w:rsid w:val="00060E64"/>
    <w:rsid w:val="00066295"/>
    <w:rsid w:val="00066755"/>
    <w:rsid w:val="00077143"/>
    <w:rsid w:val="00082169"/>
    <w:rsid w:val="000906CD"/>
    <w:rsid w:val="00090A6C"/>
    <w:rsid w:val="00096743"/>
    <w:rsid w:val="000969AD"/>
    <w:rsid w:val="000975E3"/>
    <w:rsid w:val="000B558D"/>
    <w:rsid w:val="000C6996"/>
    <w:rsid w:val="000D23BA"/>
    <w:rsid w:val="000E681E"/>
    <w:rsid w:val="000F0003"/>
    <w:rsid w:val="000F4E6A"/>
    <w:rsid w:val="00104227"/>
    <w:rsid w:val="001107BF"/>
    <w:rsid w:val="00111208"/>
    <w:rsid w:val="0012417C"/>
    <w:rsid w:val="00142395"/>
    <w:rsid w:val="00142714"/>
    <w:rsid w:val="001452ED"/>
    <w:rsid w:val="00163329"/>
    <w:rsid w:val="001642F0"/>
    <w:rsid w:val="00164623"/>
    <w:rsid w:val="00165B64"/>
    <w:rsid w:val="001830CE"/>
    <w:rsid w:val="0018643B"/>
    <w:rsid w:val="00196307"/>
    <w:rsid w:val="001A33EA"/>
    <w:rsid w:val="001B017F"/>
    <w:rsid w:val="001B2BBC"/>
    <w:rsid w:val="001B5129"/>
    <w:rsid w:val="001C1195"/>
    <w:rsid w:val="001F1850"/>
    <w:rsid w:val="00203FAC"/>
    <w:rsid w:val="002126C3"/>
    <w:rsid w:val="00213CFB"/>
    <w:rsid w:val="00217BE1"/>
    <w:rsid w:val="00224837"/>
    <w:rsid w:val="00251205"/>
    <w:rsid w:val="00260F00"/>
    <w:rsid w:val="00271BA1"/>
    <w:rsid w:val="002762FA"/>
    <w:rsid w:val="00277505"/>
    <w:rsid w:val="0029458F"/>
    <w:rsid w:val="002A104C"/>
    <w:rsid w:val="002A38C9"/>
    <w:rsid w:val="002A4960"/>
    <w:rsid w:val="002B1AE6"/>
    <w:rsid w:val="002B2DE8"/>
    <w:rsid w:val="002B30F8"/>
    <w:rsid w:val="002B5596"/>
    <w:rsid w:val="002C212F"/>
    <w:rsid w:val="002D4543"/>
    <w:rsid w:val="002E3153"/>
    <w:rsid w:val="002E72CA"/>
    <w:rsid w:val="002E790F"/>
    <w:rsid w:val="00300AD6"/>
    <w:rsid w:val="00301776"/>
    <w:rsid w:val="00317C6C"/>
    <w:rsid w:val="00326E79"/>
    <w:rsid w:val="0033518A"/>
    <w:rsid w:val="003367EF"/>
    <w:rsid w:val="00341AE4"/>
    <w:rsid w:val="00384DD5"/>
    <w:rsid w:val="003872CF"/>
    <w:rsid w:val="00394C24"/>
    <w:rsid w:val="0039782C"/>
    <w:rsid w:val="003A5B4A"/>
    <w:rsid w:val="003B23C5"/>
    <w:rsid w:val="003B2A75"/>
    <w:rsid w:val="003B6124"/>
    <w:rsid w:val="003C2FB5"/>
    <w:rsid w:val="003D1A30"/>
    <w:rsid w:val="003D4AC4"/>
    <w:rsid w:val="003D63B7"/>
    <w:rsid w:val="003E468B"/>
    <w:rsid w:val="003F3228"/>
    <w:rsid w:val="003F5C8C"/>
    <w:rsid w:val="00402B2E"/>
    <w:rsid w:val="00410A54"/>
    <w:rsid w:val="00415BF7"/>
    <w:rsid w:val="00417702"/>
    <w:rsid w:val="00420C80"/>
    <w:rsid w:val="00422136"/>
    <w:rsid w:val="004252EC"/>
    <w:rsid w:val="004465BD"/>
    <w:rsid w:val="00466ADA"/>
    <w:rsid w:val="00476245"/>
    <w:rsid w:val="00476D6D"/>
    <w:rsid w:val="00483035"/>
    <w:rsid w:val="00485940"/>
    <w:rsid w:val="00494F4E"/>
    <w:rsid w:val="004A2484"/>
    <w:rsid w:val="004A5A85"/>
    <w:rsid w:val="004A71D1"/>
    <w:rsid w:val="004B5640"/>
    <w:rsid w:val="004C1BD7"/>
    <w:rsid w:val="004C31FE"/>
    <w:rsid w:val="004C4B10"/>
    <w:rsid w:val="004C691D"/>
    <w:rsid w:val="004C6C07"/>
    <w:rsid w:val="004D0237"/>
    <w:rsid w:val="004E0A58"/>
    <w:rsid w:val="004E3F31"/>
    <w:rsid w:val="004E692D"/>
    <w:rsid w:val="00501554"/>
    <w:rsid w:val="0050406C"/>
    <w:rsid w:val="00510077"/>
    <w:rsid w:val="00514CD7"/>
    <w:rsid w:val="005319B2"/>
    <w:rsid w:val="00532402"/>
    <w:rsid w:val="00532C74"/>
    <w:rsid w:val="00534E2E"/>
    <w:rsid w:val="00544552"/>
    <w:rsid w:val="00577C4D"/>
    <w:rsid w:val="00581932"/>
    <w:rsid w:val="005905F5"/>
    <w:rsid w:val="005963BB"/>
    <w:rsid w:val="00596651"/>
    <w:rsid w:val="005A3173"/>
    <w:rsid w:val="005A3223"/>
    <w:rsid w:val="005A3DA3"/>
    <w:rsid w:val="005A52C4"/>
    <w:rsid w:val="005C2444"/>
    <w:rsid w:val="005D03AB"/>
    <w:rsid w:val="005D5017"/>
    <w:rsid w:val="005E1333"/>
    <w:rsid w:val="00601A91"/>
    <w:rsid w:val="00602BA3"/>
    <w:rsid w:val="00612E34"/>
    <w:rsid w:val="00614159"/>
    <w:rsid w:val="00614DD4"/>
    <w:rsid w:val="00617C00"/>
    <w:rsid w:val="006263BF"/>
    <w:rsid w:val="0062748A"/>
    <w:rsid w:val="00630A2C"/>
    <w:rsid w:val="0063682E"/>
    <w:rsid w:val="00641850"/>
    <w:rsid w:val="006436CD"/>
    <w:rsid w:val="00651169"/>
    <w:rsid w:val="00653D69"/>
    <w:rsid w:val="00665F18"/>
    <w:rsid w:val="006670BE"/>
    <w:rsid w:val="00670A76"/>
    <w:rsid w:val="006711AA"/>
    <w:rsid w:val="00672B57"/>
    <w:rsid w:val="00675622"/>
    <w:rsid w:val="0067747D"/>
    <w:rsid w:val="00684D0E"/>
    <w:rsid w:val="006906DB"/>
    <w:rsid w:val="00691E6C"/>
    <w:rsid w:val="00696129"/>
    <w:rsid w:val="00697CF2"/>
    <w:rsid w:val="006A12A5"/>
    <w:rsid w:val="006A68C7"/>
    <w:rsid w:val="006B0D94"/>
    <w:rsid w:val="006B485D"/>
    <w:rsid w:val="006C481E"/>
    <w:rsid w:val="006C708E"/>
    <w:rsid w:val="006D6493"/>
    <w:rsid w:val="006D6EC7"/>
    <w:rsid w:val="006F5125"/>
    <w:rsid w:val="00702B6F"/>
    <w:rsid w:val="0071340B"/>
    <w:rsid w:val="007135D1"/>
    <w:rsid w:val="007174BB"/>
    <w:rsid w:val="0072025D"/>
    <w:rsid w:val="00733B5F"/>
    <w:rsid w:val="007353D3"/>
    <w:rsid w:val="0076420C"/>
    <w:rsid w:val="007753C2"/>
    <w:rsid w:val="007838B8"/>
    <w:rsid w:val="00794DC6"/>
    <w:rsid w:val="007A11BD"/>
    <w:rsid w:val="007C0F57"/>
    <w:rsid w:val="007C40B6"/>
    <w:rsid w:val="007C729F"/>
    <w:rsid w:val="007D4C5B"/>
    <w:rsid w:val="007E1D28"/>
    <w:rsid w:val="007F2641"/>
    <w:rsid w:val="007F7C36"/>
    <w:rsid w:val="008061BE"/>
    <w:rsid w:val="00806796"/>
    <w:rsid w:val="008143F4"/>
    <w:rsid w:val="008151D6"/>
    <w:rsid w:val="00826049"/>
    <w:rsid w:val="00826F6D"/>
    <w:rsid w:val="008306F3"/>
    <w:rsid w:val="0083729C"/>
    <w:rsid w:val="00840AB2"/>
    <w:rsid w:val="00856DDD"/>
    <w:rsid w:val="00863E68"/>
    <w:rsid w:val="00882085"/>
    <w:rsid w:val="00883188"/>
    <w:rsid w:val="00887213"/>
    <w:rsid w:val="00891B53"/>
    <w:rsid w:val="00897D58"/>
    <w:rsid w:val="00897F22"/>
    <w:rsid w:val="008A1956"/>
    <w:rsid w:val="008A3A2D"/>
    <w:rsid w:val="008A4937"/>
    <w:rsid w:val="008A50F1"/>
    <w:rsid w:val="008B5887"/>
    <w:rsid w:val="008C606B"/>
    <w:rsid w:val="008C65FE"/>
    <w:rsid w:val="008D0742"/>
    <w:rsid w:val="008D1B5C"/>
    <w:rsid w:val="008D3C82"/>
    <w:rsid w:val="008D447E"/>
    <w:rsid w:val="008D7A41"/>
    <w:rsid w:val="008E29FE"/>
    <w:rsid w:val="008E3680"/>
    <w:rsid w:val="008E378C"/>
    <w:rsid w:val="008E5870"/>
    <w:rsid w:val="008F1434"/>
    <w:rsid w:val="008F21BA"/>
    <w:rsid w:val="008F5D75"/>
    <w:rsid w:val="008F7355"/>
    <w:rsid w:val="009067B7"/>
    <w:rsid w:val="009137CD"/>
    <w:rsid w:val="00930937"/>
    <w:rsid w:val="00933E6C"/>
    <w:rsid w:val="00937958"/>
    <w:rsid w:val="00942160"/>
    <w:rsid w:val="00942DFB"/>
    <w:rsid w:val="009465C6"/>
    <w:rsid w:val="0095146F"/>
    <w:rsid w:val="009602C5"/>
    <w:rsid w:val="00962223"/>
    <w:rsid w:val="00966D0D"/>
    <w:rsid w:val="00974C21"/>
    <w:rsid w:val="00990324"/>
    <w:rsid w:val="009B0F67"/>
    <w:rsid w:val="009C703C"/>
    <w:rsid w:val="009D3CAA"/>
    <w:rsid w:val="009E0805"/>
    <w:rsid w:val="009E402F"/>
    <w:rsid w:val="009F4E46"/>
    <w:rsid w:val="009F5B65"/>
    <w:rsid w:val="009F5F2E"/>
    <w:rsid w:val="00A06225"/>
    <w:rsid w:val="00A128E6"/>
    <w:rsid w:val="00A26957"/>
    <w:rsid w:val="00A34E6C"/>
    <w:rsid w:val="00A3683F"/>
    <w:rsid w:val="00A37C8D"/>
    <w:rsid w:val="00A5273B"/>
    <w:rsid w:val="00A53A9D"/>
    <w:rsid w:val="00A55FEE"/>
    <w:rsid w:val="00A62C1A"/>
    <w:rsid w:val="00A63FBA"/>
    <w:rsid w:val="00A6426D"/>
    <w:rsid w:val="00A64C6E"/>
    <w:rsid w:val="00A665C1"/>
    <w:rsid w:val="00A70622"/>
    <w:rsid w:val="00A70977"/>
    <w:rsid w:val="00A742A3"/>
    <w:rsid w:val="00A77613"/>
    <w:rsid w:val="00A8390C"/>
    <w:rsid w:val="00A928BD"/>
    <w:rsid w:val="00AA4D1C"/>
    <w:rsid w:val="00AC193C"/>
    <w:rsid w:val="00AC5206"/>
    <w:rsid w:val="00AD566E"/>
    <w:rsid w:val="00AE11A5"/>
    <w:rsid w:val="00AE13E2"/>
    <w:rsid w:val="00AE22D3"/>
    <w:rsid w:val="00AF62DF"/>
    <w:rsid w:val="00AF68CC"/>
    <w:rsid w:val="00B1059E"/>
    <w:rsid w:val="00B125EB"/>
    <w:rsid w:val="00B176C8"/>
    <w:rsid w:val="00B205AA"/>
    <w:rsid w:val="00B21CED"/>
    <w:rsid w:val="00B22E84"/>
    <w:rsid w:val="00B25F75"/>
    <w:rsid w:val="00B26B3F"/>
    <w:rsid w:val="00B43E90"/>
    <w:rsid w:val="00B467DC"/>
    <w:rsid w:val="00B55228"/>
    <w:rsid w:val="00B56118"/>
    <w:rsid w:val="00B6773F"/>
    <w:rsid w:val="00B801BA"/>
    <w:rsid w:val="00B84D5C"/>
    <w:rsid w:val="00BB69F5"/>
    <w:rsid w:val="00BB7EC3"/>
    <w:rsid w:val="00BC4B9A"/>
    <w:rsid w:val="00BD784C"/>
    <w:rsid w:val="00BF4CB6"/>
    <w:rsid w:val="00C00DA7"/>
    <w:rsid w:val="00C12768"/>
    <w:rsid w:val="00C17F9C"/>
    <w:rsid w:val="00C27B58"/>
    <w:rsid w:val="00C35996"/>
    <w:rsid w:val="00C4747E"/>
    <w:rsid w:val="00C47D5A"/>
    <w:rsid w:val="00C5342C"/>
    <w:rsid w:val="00C57792"/>
    <w:rsid w:val="00C603D4"/>
    <w:rsid w:val="00C62250"/>
    <w:rsid w:val="00C6256A"/>
    <w:rsid w:val="00C77891"/>
    <w:rsid w:val="00C91449"/>
    <w:rsid w:val="00C92D10"/>
    <w:rsid w:val="00CA2A91"/>
    <w:rsid w:val="00CE10C4"/>
    <w:rsid w:val="00CE27B5"/>
    <w:rsid w:val="00D0321E"/>
    <w:rsid w:val="00D1455A"/>
    <w:rsid w:val="00D168AE"/>
    <w:rsid w:val="00D31150"/>
    <w:rsid w:val="00D3138B"/>
    <w:rsid w:val="00D3280C"/>
    <w:rsid w:val="00D3406A"/>
    <w:rsid w:val="00D4572C"/>
    <w:rsid w:val="00D469B2"/>
    <w:rsid w:val="00D741EB"/>
    <w:rsid w:val="00D7753B"/>
    <w:rsid w:val="00D83605"/>
    <w:rsid w:val="00D84934"/>
    <w:rsid w:val="00D91271"/>
    <w:rsid w:val="00DA2CB5"/>
    <w:rsid w:val="00DA4BAC"/>
    <w:rsid w:val="00DB57FF"/>
    <w:rsid w:val="00DE6D27"/>
    <w:rsid w:val="00DF217D"/>
    <w:rsid w:val="00DF26A7"/>
    <w:rsid w:val="00E0572A"/>
    <w:rsid w:val="00E15627"/>
    <w:rsid w:val="00E1586D"/>
    <w:rsid w:val="00E164B3"/>
    <w:rsid w:val="00E16910"/>
    <w:rsid w:val="00E42BDB"/>
    <w:rsid w:val="00E57EEB"/>
    <w:rsid w:val="00E62D94"/>
    <w:rsid w:val="00E65E54"/>
    <w:rsid w:val="00E74B2F"/>
    <w:rsid w:val="00E80155"/>
    <w:rsid w:val="00E81F28"/>
    <w:rsid w:val="00E83FB7"/>
    <w:rsid w:val="00E848C0"/>
    <w:rsid w:val="00E86F49"/>
    <w:rsid w:val="00E90D3D"/>
    <w:rsid w:val="00E91B96"/>
    <w:rsid w:val="00E941A1"/>
    <w:rsid w:val="00E95CE3"/>
    <w:rsid w:val="00EA2825"/>
    <w:rsid w:val="00EB0B63"/>
    <w:rsid w:val="00EB11ED"/>
    <w:rsid w:val="00EB1936"/>
    <w:rsid w:val="00EB2347"/>
    <w:rsid w:val="00EB5088"/>
    <w:rsid w:val="00ED1644"/>
    <w:rsid w:val="00ED2593"/>
    <w:rsid w:val="00ED7D9C"/>
    <w:rsid w:val="00EE27F3"/>
    <w:rsid w:val="00EF44A0"/>
    <w:rsid w:val="00EF4FED"/>
    <w:rsid w:val="00F050BD"/>
    <w:rsid w:val="00F05657"/>
    <w:rsid w:val="00F11867"/>
    <w:rsid w:val="00F13B25"/>
    <w:rsid w:val="00F14A42"/>
    <w:rsid w:val="00F25578"/>
    <w:rsid w:val="00F258E5"/>
    <w:rsid w:val="00F300BC"/>
    <w:rsid w:val="00F3334E"/>
    <w:rsid w:val="00F36CCB"/>
    <w:rsid w:val="00F374E5"/>
    <w:rsid w:val="00F43AF2"/>
    <w:rsid w:val="00F50EC4"/>
    <w:rsid w:val="00F550CF"/>
    <w:rsid w:val="00F57A6D"/>
    <w:rsid w:val="00F638CC"/>
    <w:rsid w:val="00F64CC1"/>
    <w:rsid w:val="00F66CFD"/>
    <w:rsid w:val="00F72317"/>
    <w:rsid w:val="00F80475"/>
    <w:rsid w:val="00F817EB"/>
    <w:rsid w:val="00F8247A"/>
    <w:rsid w:val="00F95940"/>
    <w:rsid w:val="00F9629A"/>
    <w:rsid w:val="00F97EFC"/>
    <w:rsid w:val="00FA5883"/>
    <w:rsid w:val="00FA6055"/>
    <w:rsid w:val="00FB322F"/>
    <w:rsid w:val="00FB442F"/>
    <w:rsid w:val="00FB5273"/>
    <w:rsid w:val="00FC1929"/>
    <w:rsid w:val="00FC5B46"/>
    <w:rsid w:val="00FD6D8E"/>
    <w:rsid w:val="00FE0E94"/>
    <w:rsid w:val="00FE6146"/>
    <w:rsid w:val="00FF00BD"/>
    <w:rsid w:val="00FF040F"/>
    <w:rsid w:val="00FF1ED4"/>
    <w:rsid w:val="00FF2801"/>
    <w:rsid w:val="00FF41D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Default">
    <w:name w:val="Default"/>
    <w:rsid w:val="00A742A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customStyle="1" w:styleId="Default">
    <w:name w:val="Default"/>
    <w:rsid w:val="00A742A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6786300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EFA67-8482-4F90-9839-B002735F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1353</Words>
  <Characters>8133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2018-06-20T03:57:00Z</dcterms:created>
  <dcterms:modified xsi:type="dcterms:W3CDTF">2018-06-22T01:33:00Z</dcterms:modified>
</cp:coreProperties>
</file>