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93" w:rsidRPr="00577C4D" w:rsidRDefault="00467B9E" w:rsidP="006D6493">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5.15</w:t>
      </w:r>
      <w:r>
        <w:rPr>
          <w:rFonts w:asciiTheme="minorHAnsi" w:hAnsiTheme="minorHAnsi"/>
          <w:sz w:val="36"/>
          <w:szCs w:val="36"/>
        </w:rPr>
        <w:tab/>
        <w:t xml:space="preserve">HYDROMORPHONE HYDROCHLORIDE </w:t>
      </w:r>
      <w:r>
        <w:rPr>
          <w:rFonts w:asciiTheme="minorHAnsi" w:hAnsiTheme="minorHAnsi"/>
          <w:sz w:val="36"/>
          <w:szCs w:val="36"/>
        </w:rPr>
        <w:br/>
        <w:t xml:space="preserve">Oral liquid, 1 mg/mL, </w:t>
      </w:r>
      <w:r>
        <w:rPr>
          <w:rFonts w:asciiTheme="minorHAnsi" w:hAnsiTheme="minorHAnsi"/>
          <w:sz w:val="36"/>
          <w:szCs w:val="36"/>
        </w:rPr>
        <w:br/>
        <w:t>Dilaudid</w:t>
      </w:r>
      <w:r w:rsidR="006D6493" w:rsidRPr="002B5596">
        <w:rPr>
          <w:rFonts w:asciiTheme="minorHAnsi" w:hAnsiTheme="minorHAnsi"/>
          <w:sz w:val="36"/>
          <w:szCs w:val="36"/>
          <w:vertAlign w:val="superscript"/>
        </w:rPr>
        <w:t>®</w:t>
      </w:r>
      <w:r>
        <w:rPr>
          <w:rFonts w:asciiTheme="minorHAnsi" w:hAnsiTheme="minorHAnsi"/>
          <w:sz w:val="36"/>
          <w:szCs w:val="36"/>
        </w:rPr>
        <w:t>, Mundipharma</w:t>
      </w:r>
    </w:p>
    <w:p w:rsidR="008A50F1" w:rsidRPr="00D4572C" w:rsidRDefault="00CE10C4" w:rsidP="00FB30A0">
      <w:pPr>
        <w:pStyle w:val="Heading1"/>
        <w:rPr>
          <w:szCs w:val="32"/>
        </w:rPr>
      </w:pPr>
      <w:r w:rsidRPr="002B5596">
        <w:rPr>
          <w:szCs w:val="32"/>
        </w:rPr>
        <w:t xml:space="preserve">Purpose of </w:t>
      </w:r>
      <w:r w:rsidR="0004240E" w:rsidRPr="002B5596">
        <w:rPr>
          <w:szCs w:val="32"/>
        </w:rPr>
        <w:t>Application</w:t>
      </w:r>
    </w:p>
    <w:p w:rsidR="006C424D" w:rsidRPr="001761E5" w:rsidRDefault="00EF44A0" w:rsidP="001761E5">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1761E5">
        <w:rPr>
          <w:rFonts w:asciiTheme="minorHAnsi" w:eastAsiaTheme="minorHAnsi" w:hAnsiTheme="minorHAnsi" w:cstheme="minorBidi"/>
          <w:snapToGrid/>
          <w:sz w:val="24"/>
          <w:szCs w:val="22"/>
        </w:rPr>
        <w:t xml:space="preserve">nor submission </w:t>
      </w:r>
      <w:r w:rsidR="00FF2801" w:rsidRPr="001B2BBC">
        <w:rPr>
          <w:rFonts w:asciiTheme="minorHAnsi" w:eastAsiaTheme="minorHAnsi" w:hAnsiTheme="minorHAnsi" w:cstheme="minorBidi"/>
          <w:snapToGrid/>
          <w:sz w:val="24"/>
          <w:szCs w:val="22"/>
        </w:rPr>
        <w:t>requested</w:t>
      </w:r>
      <w:r w:rsidR="001761E5">
        <w:rPr>
          <w:rFonts w:asciiTheme="minorHAnsi" w:eastAsiaTheme="minorHAnsi" w:hAnsiTheme="minorHAnsi" w:cstheme="minorBidi"/>
          <w:snapToGrid/>
          <w:sz w:val="24"/>
          <w:szCs w:val="22"/>
        </w:rPr>
        <w:t xml:space="preserve"> </w:t>
      </w:r>
      <w:r w:rsidR="006C424D" w:rsidRPr="001761E5">
        <w:rPr>
          <w:rFonts w:asciiTheme="minorHAnsi" w:eastAsiaTheme="minorHAnsi" w:hAnsiTheme="minorHAnsi" w:cstheme="minorBidi"/>
          <w:snapToGrid/>
          <w:sz w:val="24"/>
        </w:rPr>
        <w:t xml:space="preserve">PBS listing of a 200 mL </w:t>
      </w:r>
      <w:r w:rsidR="001761E5">
        <w:rPr>
          <w:rFonts w:asciiTheme="minorHAnsi" w:eastAsiaTheme="minorHAnsi" w:hAnsiTheme="minorHAnsi" w:cstheme="minorBidi"/>
          <w:snapToGrid/>
          <w:sz w:val="24"/>
        </w:rPr>
        <w:t>polyethylene terephthalate (</w:t>
      </w:r>
      <w:r w:rsidR="006C424D" w:rsidRPr="001761E5">
        <w:rPr>
          <w:rFonts w:asciiTheme="minorHAnsi" w:eastAsiaTheme="minorHAnsi" w:hAnsiTheme="minorHAnsi" w:cstheme="minorBidi"/>
          <w:snapToGrid/>
          <w:sz w:val="24"/>
        </w:rPr>
        <w:t>PET</w:t>
      </w:r>
      <w:r w:rsidR="001761E5">
        <w:rPr>
          <w:rFonts w:asciiTheme="minorHAnsi" w:eastAsiaTheme="minorHAnsi" w:hAnsiTheme="minorHAnsi" w:cstheme="minorBidi"/>
          <w:snapToGrid/>
          <w:sz w:val="24"/>
        </w:rPr>
        <w:t>)</w:t>
      </w:r>
      <w:r w:rsidR="006C424D" w:rsidRPr="001761E5">
        <w:rPr>
          <w:rFonts w:asciiTheme="minorHAnsi" w:eastAsiaTheme="minorHAnsi" w:hAnsiTheme="minorHAnsi" w:cstheme="minorBidi"/>
          <w:snapToGrid/>
          <w:sz w:val="24"/>
        </w:rPr>
        <w:t xml:space="preserve"> bottle replacement for the currently liste</w:t>
      </w:r>
      <w:r w:rsidR="001761E5">
        <w:rPr>
          <w:rFonts w:asciiTheme="minorHAnsi" w:eastAsiaTheme="minorHAnsi" w:hAnsiTheme="minorHAnsi" w:cstheme="minorBidi"/>
          <w:snapToGrid/>
          <w:sz w:val="24"/>
        </w:rPr>
        <w:t xml:space="preserve">d </w:t>
      </w:r>
      <w:r w:rsidR="006C424D" w:rsidRPr="001761E5">
        <w:rPr>
          <w:rFonts w:asciiTheme="minorHAnsi" w:eastAsiaTheme="minorHAnsi" w:hAnsiTheme="minorHAnsi" w:cstheme="minorBidi"/>
          <w:snapToGrid/>
          <w:sz w:val="24"/>
        </w:rPr>
        <w:t>473 mL glass bottle Dilaudid</w:t>
      </w:r>
      <w:r w:rsidR="001761E5">
        <w:rPr>
          <w:rFonts w:asciiTheme="minorHAnsi" w:eastAsiaTheme="minorHAnsi" w:hAnsiTheme="minorHAnsi" w:cstheme="minorBidi"/>
          <w:snapToGrid/>
          <w:sz w:val="24"/>
        </w:rPr>
        <w:t>® Oral Liquid presentation.</w:t>
      </w:r>
      <w:r w:rsidR="006C424D" w:rsidRPr="001761E5">
        <w:rPr>
          <w:rFonts w:asciiTheme="minorHAnsi" w:eastAsiaTheme="minorHAnsi" w:hAnsiTheme="minorHAnsi" w:cstheme="minorBidi"/>
          <w:snapToGrid/>
          <w:sz w:val="24"/>
        </w:rPr>
        <w:t xml:space="preserve"> </w:t>
      </w:r>
    </w:p>
    <w:p w:rsidR="006A12A5" w:rsidRPr="00577C4D" w:rsidRDefault="006A12A5" w:rsidP="00FB30A0">
      <w:pPr>
        <w:pStyle w:val="Heading1"/>
        <w:rPr>
          <w:szCs w:val="32"/>
        </w:rPr>
      </w:pPr>
      <w:r w:rsidRPr="002B5596">
        <w:rPr>
          <w:szCs w:val="32"/>
        </w:rPr>
        <w:t>Requested listing</w:t>
      </w:r>
    </w:p>
    <w:p w:rsidR="00826F6D"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AD4933">
        <w:rPr>
          <w:rFonts w:asciiTheme="minorHAnsi" w:eastAsiaTheme="minorHAnsi" w:hAnsiTheme="minorHAnsi" w:cstheme="minorBidi"/>
          <w:snapToGrid/>
          <w:sz w:val="24"/>
          <w:szCs w:val="22"/>
        </w:rPr>
        <w:t xml:space="preserve">requested the following restriction. </w:t>
      </w:r>
    </w:p>
    <w:p w:rsidR="0067747D" w:rsidRPr="00F83902" w:rsidRDefault="0067747D" w:rsidP="00FB30A0">
      <w:pPr>
        <w:pStyle w:val="ListParagraph"/>
        <w:widowControl/>
        <w:numPr>
          <w:ilvl w:val="1"/>
          <w:numId w:val="14"/>
        </w:numPr>
        <w:spacing w:after="360"/>
        <w:contextualSpacing w:val="0"/>
        <w:rPr>
          <w:rFonts w:asciiTheme="minorHAnsi" w:eastAsiaTheme="minorHAnsi" w:hAnsiTheme="minorHAnsi" w:cstheme="minorBidi"/>
          <w:snapToGrid/>
          <w:sz w:val="24"/>
          <w:szCs w:val="22"/>
        </w:rPr>
      </w:pPr>
      <w:r w:rsidRPr="00F83902">
        <w:rPr>
          <w:rFonts w:asciiTheme="minorHAnsi" w:eastAsiaTheme="minorHAnsi" w:hAnsiTheme="minorHAnsi" w:cstheme="minorBidi"/>
          <w:snapToGrid/>
          <w:sz w:val="24"/>
          <w:szCs w:val="22"/>
        </w:rPr>
        <w:t>Suggestions and additions proposed by the Secretariat to the requested listing are added in italics and suggested deletions are crossed out with strikethrough.</w:t>
      </w:r>
    </w:p>
    <w:tbl>
      <w:tblPr>
        <w:tblW w:w="4915" w:type="pct"/>
        <w:tblLook w:val="0000" w:firstRow="0" w:lastRow="0" w:firstColumn="0" w:lastColumn="0" w:noHBand="0" w:noVBand="0"/>
      </w:tblPr>
      <w:tblGrid>
        <w:gridCol w:w="1972"/>
        <w:gridCol w:w="1390"/>
        <w:gridCol w:w="756"/>
        <w:gridCol w:w="910"/>
        <w:gridCol w:w="1648"/>
        <w:gridCol w:w="810"/>
        <w:gridCol w:w="707"/>
        <w:gridCol w:w="881"/>
        <w:gridCol w:w="11"/>
      </w:tblGrid>
      <w:tr w:rsidR="00163329" w:rsidRPr="0039782C" w:rsidTr="005E648C">
        <w:trPr>
          <w:cantSplit/>
          <w:trHeight w:val="465"/>
        </w:trPr>
        <w:tc>
          <w:tcPr>
            <w:tcW w:w="1850" w:type="pct"/>
            <w:gridSpan w:val="2"/>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16"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501"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907"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326" w:type="pct"/>
            <w:gridSpan w:val="4"/>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163329" w:rsidRPr="00260CE3" w:rsidTr="005E648C">
        <w:trPr>
          <w:cantSplit/>
          <w:trHeight w:val="567"/>
        </w:trPr>
        <w:tc>
          <w:tcPr>
            <w:tcW w:w="1850" w:type="pct"/>
            <w:gridSpan w:val="2"/>
          </w:tcPr>
          <w:p w:rsidR="00826F6D" w:rsidRPr="00260CE3" w:rsidRDefault="00BF7CF5" w:rsidP="00EB0B63">
            <w:pPr>
              <w:keepNext/>
              <w:spacing w:before="40" w:after="40"/>
              <w:jc w:val="both"/>
              <w:rPr>
                <w:rFonts w:ascii="Arial Narrow" w:hAnsi="Arial Narrow" w:cs="Arial"/>
                <w:sz w:val="20"/>
                <w:szCs w:val="20"/>
              </w:rPr>
            </w:pPr>
            <w:r>
              <w:rPr>
                <w:rFonts w:ascii="Arial Narrow" w:hAnsi="Arial Narrow" w:cs="Arial"/>
                <w:smallCaps/>
                <w:sz w:val="20"/>
                <w:szCs w:val="20"/>
              </w:rPr>
              <w:t>hydromorphone hydrochloride</w:t>
            </w:r>
          </w:p>
          <w:p w:rsidR="00826F6D" w:rsidRPr="00260CE3" w:rsidRDefault="00BF7CF5" w:rsidP="00EB0B63">
            <w:pPr>
              <w:keepNext/>
              <w:spacing w:before="40" w:after="40"/>
              <w:jc w:val="both"/>
              <w:rPr>
                <w:rFonts w:ascii="Arial Narrow" w:hAnsi="Arial Narrow" w:cs="Arial"/>
                <w:sz w:val="20"/>
                <w:szCs w:val="20"/>
              </w:rPr>
            </w:pPr>
            <w:r>
              <w:rPr>
                <w:rFonts w:ascii="Arial Narrow" w:hAnsi="Arial Narrow" w:cs="Arial"/>
                <w:sz w:val="20"/>
                <w:szCs w:val="20"/>
              </w:rPr>
              <w:t>1 mg/mL oral liquid, 200 mL</w:t>
            </w:r>
          </w:p>
        </w:tc>
        <w:tc>
          <w:tcPr>
            <w:tcW w:w="416"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BF7CF5" w:rsidP="00EB0B63">
            <w:pPr>
              <w:keepNext/>
              <w:spacing w:before="40" w:after="40"/>
              <w:jc w:val="both"/>
              <w:rPr>
                <w:rFonts w:ascii="Arial Narrow" w:hAnsi="Arial Narrow" w:cs="Arial"/>
                <w:sz w:val="20"/>
                <w:szCs w:val="20"/>
              </w:rPr>
            </w:pPr>
            <w:r>
              <w:rPr>
                <w:rFonts w:ascii="Arial Narrow" w:hAnsi="Arial Narrow" w:cs="Arial"/>
                <w:sz w:val="20"/>
                <w:szCs w:val="20"/>
              </w:rPr>
              <w:t>1</w:t>
            </w:r>
          </w:p>
        </w:tc>
        <w:tc>
          <w:tcPr>
            <w:tcW w:w="501"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BF7CF5" w:rsidP="00EB0B63">
            <w:pPr>
              <w:keepNext/>
              <w:spacing w:before="40" w:after="40"/>
              <w:jc w:val="both"/>
              <w:rPr>
                <w:rFonts w:ascii="Arial Narrow" w:hAnsi="Arial Narrow" w:cs="Arial"/>
                <w:sz w:val="20"/>
                <w:szCs w:val="20"/>
              </w:rPr>
            </w:pPr>
            <w:r>
              <w:rPr>
                <w:rFonts w:ascii="Arial Narrow" w:hAnsi="Arial Narrow" w:cs="Arial"/>
                <w:sz w:val="20"/>
                <w:szCs w:val="20"/>
              </w:rPr>
              <w:t>..</w:t>
            </w:r>
          </w:p>
        </w:tc>
        <w:tc>
          <w:tcPr>
            <w:tcW w:w="907"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BF7CF5" w:rsidP="00EB0B63">
            <w:pPr>
              <w:keepNext/>
              <w:spacing w:before="40" w:after="40"/>
              <w:jc w:val="both"/>
              <w:rPr>
                <w:rFonts w:ascii="Arial Narrow" w:hAnsi="Arial Narrow" w:cs="Arial"/>
                <w:sz w:val="20"/>
                <w:szCs w:val="20"/>
              </w:rPr>
            </w:pPr>
            <w:r>
              <w:rPr>
                <w:rFonts w:ascii="Arial Narrow" w:hAnsi="Arial Narrow" w:cs="Arial"/>
                <w:sz w:val="20"/>
                <w:szCs w:val="20"/>
              </w:rPr>
              <w:t>$</w:t>
            </w:r>
            <w:r w:rsidR="00617418">
              <w:rPr>
                <w:rFonts w:ascii="Arial Narrow" w:hAnsi="Arial Narrow" w:cs="Arial"/>
                <w:noProof/>
                <w:color w:val="000000"/>
                <w:sz w:val="20"/>
                <w:szCs w:val="20"/>
                <w:highlight w:val="black"/>
              </w:rPr>
              <w:t>''''''''''''</w:t>
            </w:r>
          </w:p>
        </w:tc>
        <w:tc>
          <w:tcPr>
            <w:tcW w:w="446" w:type="pct"/>
          </w:tcPr>
          <w:p w:rsidR="00C27B58" w:rsidRDefault="00C27B58" w:rsidP="00EB0B63">
            <w:pPr>
              <w:keepNext/>
              <w:spacing w:before="40" w:after="40"/>
              <w:jc w:val="both"/>
              <w:rPr>
                <w:rFonts w:ascii="Arial Narrow" w:hAnsi="Arial Narrow" w:cs="Arial"/>
                <w:sz w:val="20"/>
                <w:szCs w:val="20"/>
              </w:rPr>
            </w:pPr>
          </w:p>
          <w:p w:rsidR="00826F6D" w:rsidRPr="00260CE3" w:rsidRDefault="00BD4970" w:rsidP="00EB0B63">
            <w:pPr>
              <w:keepNext/>
              <w:spacing w:before="40" w:after="40"/>
              <w:jc w:val="both"/>
              <w:rPr>
                <w:rFonts w:ascii="Arial Narrow" w:hAnsi="Arial Narrow" w:cs="Arial"/>
                <w:sz w:val="20"/>
                <w:szCs w:val="20"/>
              </w:rPr>
            </w:pPr>
            <w:r>
              <w:rPr>
                <w:rFonts w:ascii="Arial Narrow" w:hAnsi="Arial Narrow" w:cs="Arial"/>
                <w:sz w:val="20"/>
                <w:szCs w:val="20"/>
              </w:rPr>
              <w:t>Dilaudid</w:t>
            </w:r>
          </w:p>
        </w:tc>
        <w:tc>
          <w:tcPr>
            <w:tcW w:w="880" w:type="pct"/>
            <w:gridSpan w:val="3"/>
          </w:tcPr>
          <w:p w:rsidR="00C27B58" w:rsidRDefault="00C27B58" w:rsidP="00EB0B63">
            <w:pPr>
              <w:keepNext/>
              <w:spacing w:before="40" w:after="40"/>
              <w:jc w:val="both"/>
              <w:rPr>
                <w:rFonts w:ascii="Arial Narrow" w:hAnsi="Arial Narrow" w:cs="Arial"/>
                <w:sz w:val="20"/>
                <w:szCs w:val="20"/>
              </w:rPr>
            </w:pPr>
          </w:p>
          <w:p w:rsidR="00826F6D" w:rsidRPr="00260CE3" w:rsidRDefault="00BD4970" w:rsidP="00EB0B63">
            <w:pPr>
              <w:keepNext/>
              <w:spacing w:before="40" w:after="40"/>
              <w:jc w:val="both"/>
              <w:rPr>
                <w:rFonts w:ascii="Arial Narrow" w:hAnsi="Arial Narrow" w:cs="Arial"/>
                <w:sz w:val="20"/>
                <w:szCs w:val="20"/>
              </w:rPr>
            </w:pPr>
            <w:r>
              <w:rPr>
                <w:rFonts w:ascii="Arial Narrow" w:hAnsi="Arial Narrow" w:cs="Arial"/>
                <w:sz w:val="20"/>
                <w:szCs w:val="20"/>
              </w:rPr>
              <w:t>Mundipharma</w:t>
            </w:r>
          </w:p>
        </w:tc>
      </w:tr>
      <w:tr w:rsidR="00826F6D" w:rsidRPr="00260CE3" w:rsidTr="005E648C">
        <w:trPr>
          <w:gridAfter w:val="2"/>
          <w:wAfter w:w="491" w:type="pct"/>
          <w:cantSplit/>
          <w:trHeight w:val="360"/>
        </w:trPr>
        <w:tc>
          <w:tcPr>
            <w:tcW w:w="4509" w:type="pct"/>
            <w:gridSpan w:val="7"/>
            <w:tcBorders>
              <w:bottom w:val="single" w:sz="4" w:space="0" w:color="auto"/>
            </w:tcBorders>
          </w:tcPr>
          <w:p w:rsidR="00826F6D" w:rsidRPr="00260CE3" w:rsidRDefault="00826F6D" w:rsidP="00EB0B63">
            <w:pPr>
              <w:spacing w:before="40" w:after="40"/>
              <w:jc w:val="both"/>
              <w:rPr>
                <w:rFonts w:ascii="Arial Narrow" w:hAnsi="Arial Narrow" w:cs="Arial"/>
                <w:sz w:val="20"/>
                <w:szCs w:val="20"/>
              </w:rPr>
            </w:pPr>
          </w:p>
        </w:tc>
      </w:tr>
      <w:tr w:rsidR="00826F6D" w:rsidRPr="00260CE3" w:rsidTr="005E648C">
        <w:trPr>
          <w:gridAfter w:val="1"/>
          <w:wAfter w:w="6" w:type="pct"/>
          <w:cantSplit/>
          <w:trHeight w:val="360"/>
        </w:trPr>
        <w:tc>
          <w:tcPr>
            <w:tcW w:w="1085" w:type="pct"/>
            <w:tcBorders>
              <w:top w:val="single" w:sz="4" w:space="0" w:color="auto"/>
              <w:left w:val="single" w:sz="4" w:space="0" w:color="auto"/>
              <w:bottom w:val="single" w:sz="4" w:space="0" w:color="auto"/>
              <w:right w:val="single" w:sz="4" w:space="0" w:color="auto"/>
            </w:tcBorders>
          </w:tcPr>
          <w:p w:rsidR="00826F6D" w:rsidRPr="004C6C07" w:rsidRDefault="00826F6D" w:rsidP="00EB0B63">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826F6D" w:rsidRPr="00260CE3" w:rsidRDefault="00826F6D" w:rsidP="00EB0B63">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09" w:type="pct"/>
            <w:gridSpan w:val="7"/>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BF7CF5">
            <w:pPr>
              <w:spacing w:before="40" w:after="40"/>
              <w:rPr>
                <w:rFonts w:ascii="Arial Narrow" w:hAnsi="Arial Narrow" w:cs="Arial"/>
                <w:sz w:val="20"/>
                <w:szCs w:val="20"/>
              </w:rPr>
            </w:pPr>
          </w:p>
        </w:tc>
      </w:tr>
      <w:tr w:rsidR="00826F6D" w:rsidRPr="00260CE3" w:rsidTr="005E648C">
        <w:trPr>
          <w:gridAfter w:val="1"/>
          <w:wAfter w:w="6" w:type="pct"/>
          <w:cantSplit/>
          <w:trHeight w:val="360"/>
        </w:trPr>
        <w:tc>
          <w:tcPr>
            <w:tcW w:w="1085"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09" w:type="pct"/>
            <w:gridSpan w:val="7"/>
            <w:tcBorders>
              <w:top w:val="single" w:sz="4" w:space="0" w:color="auto"/>
              <w:left w:val="single" w:sz="4" w:space="0" w:color="auto"/>
              <w:bottom w:val="single" w:sz="4" w:space="0" w:color="auto"/>
              <w:right w:val="single" w:sz="4" w:space="0" w:color="auto"/>
            </w:tcBorders>
          </w:tcPr>
          <w:p w:rsidR="00826F6D" w:rsidRPr="00260CE3" w:rsidRDefault="00BF7CF5"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 w:val="20"/>
                    <w:default w:val="1"/>
                  </w:checkBox>
                </w:ffData>
              </w:fldChar>
            </w:r>
            <w:bookmarkStart w:id="1" w:name="Check1"/>
            <w:r>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 w:val="20"/>
                    <w:default w:val="1"/>
                  </w:checkBox>
                </w:ffData>
              </w:fldChar>
            </w:r>
            <w:r>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Pr>
                <w:rFonts w:ascii="Arial Narrow" w:hAnsi="Arial Narrow" w:cs="Arial"/>
                <w:sz w:val="20"/>
                <w:szCs w:val="20"/>
              </w:rPr>
              <w:fldChar w:fldCharType="end"/>
            </w:r>
            <w:r w:rsidR="00826F6D"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 w:val="20"/>
                    <w:default w:val="1"/>
                  </w:checkBox>
                </w:ffData>
              </w:fldChar>
            </w:r>
            <w:bookmarkStart w:id="2" w:name="Check3"/>
            <w:r>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260CE3">
              <w:rPr>
                <w:rFonts w:ascii="Arial Narrow" w:hAnsi="Arial Narrow" w:cs="Arial"/>
                <w:sz w:val="20"/>
                <w:szCs w:val="20"/>
              </w:rPr>
              <w:t xml:space="preserve">Nurse practitioners  </w:t>
            </w:r>
            <w:r w:rsidR="00826F6D" w:rsidRPr="00260CE3">
              <w:rPr>
                <w:rFonts w:ascii="Arial Narrow" w:hAnsi="Arial Narrow" w:cs="Arial"/>
                <w:sz w:val="20"/>
                <w:szCs w:val="20"/>
              </w:rPr>
              <w:fldChar w:fldCharType="begin">
                <w:ffData>
                  <w:name w:val=""/>
                  <w:enabled/>
                  <w:calcOnExit w:val="0"/>
                  <w:checkBox>
                    <w:sizeAuto/>
                    <w:default w:val="0"/>
                  </w:checkBox>
                </w:ffData>
              </w:fldChar>
            </w:r>
            <w:r w:rsidR="00826F6D" w:rsidRPr="00260CE3">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sidR="00826F6D" w:rsidRPr="00260CE3">
              <w:rPr>
                <w:rFonts w:ascii="Arial Narrow" w:hAnsi="Arial Narrow" w:cs="Arial"/>
                <w:sz w:val="20"/>
                <w:szCs w:val="20"/>
              </w:rPr>
              <w:fldChar w:fldCharType="end"/>
            </w:r>
            <w:r w:rsidR="00826F6D" w:rsidRPr="00260CE3">
              <w:rPr>
                <w:rFonts w:ascii="Arial Narrow" w:hAnsi="Arial Narrow" w:cs="Arial"/>
                <w:sz w:val="20"/>
                <w:szCs w:val="20"/>
              </w:rPr>
              <w:t>Optometrists</w:t>
            </w:r>
          </w:p>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5E648C">
        <w:trPr>
          <w:gridAfter w:val="1"/>
          <w:wAfter w:w="6" w:type="pct"/>
          <w:cantSplit/>
          <w:trHeight w:val="360"/>
        </w:trPr>
        <w:tc>
          <w:tcPr>
            <w:tcW w:w="1085"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Episodicity:</w:t>
            </w:r>
          </w:p>
        </w:tc>
        <w:tc>
          <w:tcPr>
            <w:tcW w:w="3909" w:type="pct"/>
            <w:gridSpan w:val="7"/>
            <w:tcBorders>
              <w:top w:val="single" w:sz="4" w:space="0" w:color="auto"/>
              <w:left w:val="single" w:sz="4" w:space="0" w:color="auto"/>
              <w:bottom w:val="single" w:sz="4" w:space="0" w:color="auto"/>
              <w:right w:val="single" w:sz="4" w:space="0" w:color="auto"/>
            </w:tcBorders>
          </w:tcPr>
          <w:p w:rsidR="00826F6D" w:rsidRPr="00260CE3" w:rsidRDefault="00BD4970" w:rsidP="00EB0B63">
            <w:pPr>
              <w:spacing w:before="40" w:after="40"/>
              <w:rPr>
                <w:rFonts w:ascii="Arial Narrow" w:hAnsi="Arial Narrow" w:cs="Arial"/>
                <w:sz w:val="20"/>
                <w:szCs w:val="20"/>
              </w:rPr>
            </w:pPr>
            <w:r>
              <w:rPr>
                <w:rFonts w:ascii="Arial Narrow" w:hAnsi="Arial Narrow" w:cs="Arial"/>
                <w:sz w:val="20"/>
                <w:szCs w:val="20"/>
              </w:rPr>
              <w:t>-</w:t>
            </w:r>
          </w:p>
        </w:tc>
      </w:tr>
      <w:tr w:rsidR="00826F6D" w:rsidRPr="00260CE3" w:rsidTr="005E648C">
        <w:trPr>
          <w:gridAfter w:val="1"/>
          <w:wAfter w:w="6" w:type="pct"/>
          <w:cantSplit/>
          <w:trHeight w:val="360"/>
        </w:trPr>
        <w:tc>
          <w:tcPr>
            <w:tcW w:w="1085"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3909" w:type="pct"/>
            <w:gridSpan w:val="7"/>
            <w:tcBorders>
              <w:top w:val="single" w:sz="4" w:space="0" w:color="auto"/>
              <w:left w:val="single" w:sz="4" w:space="0" w:color="auto"/>
              <w:bottom w:val="single" w:sz="4" w:space="0" w:color="auto"/>
              <w:right w:val="single" w:sz="4" w:space="0" w:color="auto"/>
            </w:tcBorders>
          </w:tcPr>
          <w:p w:rsidR="00826F6D" w:rsidRPr="00260CE3" w:rsidRDefault="00BD4970" w:rsidP="00EB0B63">
            <w:pPr>
              <w:spacing w:before="40" w:after="40"/>
              <w:rPr>
                <w:rFonts w:ascii="Arial Narrow" w:hAnsi="Arial Narrow" w:cs="Arial"/>
                <w:sz w:val="20"/>
                <w:szCs w:val="20"/>
              </w:rPr>
            </w:pPr>
            <w:r>
              <w:rPr>
                <w:rFonts w:ascii="Arial Narrow" w:hAnsi="Arial Narrow" w:cs="Arial"/>
                <w:sz w:val="20"/>
                <w:szCs w:val="20"/>
              </w:rPr>
              <w:t>-</w:t>
            </w:r>
          </w:p>
        </w:tc>
      </w:tr>
      <w:tr w:rsidR="00826F6D" w:rsidRPr="00260CE3" w:rsidTr="005E648C">
        <w:trPr>
          <w:gridAfter w:val="1"/>
          <w:wAfter w:w="6" w:type="pct"/>
          <w:cantSplit/>
          <w:trHeight w:val="360"/>
        </w:trPr>
        <w:tc>
          <w:tcPr>
            <w:tcW w:w="1085"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09" w:type="pct"/>
            <w:gridSpan w:val="7"/>
            <w:tcBorders>
              <w:top w:val="single" w:sz="4" w:space="0" w:color="auto"/>
              <w:left w:val="single" w:sz="4" w:space="0" w:color="auto"/>
              <w:bottom w:val="single" w:sz="4" w:space="0" w:color="auto"/>
              <w:right w:val="single" w:sz="4" w:space="0" w:color="auto"/>
            </w:tcBorders>
          </w:tcPr>
          <w:p w:rsidR="00826F6D" w:rsidRPr="00260CE3" w:rsidRDefault="00BD4970" w:rsidP="00EB0B63">
            <w:pPr>
              <w:spacing w:before="40" w:after="40"/>
              <w:rPr>
                <w:rFonts w:ascii="Arial Narrow" w:hAnsi="Arial Narrow" w:cs="Arial"/>
                <w:sz w:val="20"/>
                <w:szCs w:val="20"/>
              </w:rPr>
            </w:pPr>
            <w:r w:rsidRPr="005E648C">
              <w:rPr>
                <w:rFonts w:ascii="Arial Narrow" w:hAnsi="Arial Narrow" w:cs="Arial"/>
                <w:strike/>
                <w:sz w:val="20"/>
                <w:szCs w:val="20"/>
              </w:rPr>
              <w:t>Chronic</w:t>
            </w:r>
            <w:r w:rsidR="005E648C">
              <w:rPr>
                <w:rFonts w:ascii="Arial Narrow" w:hAnsi="Arial Narrow" w:cs="Arial"/>
                <w:sz w:val="20"/>
                <w:szCs w:val="20"/>
              </w:rPr>
              <w:t xml:space="preserve"> </w:t>
            </w:r>
            <w:r w:rsidR="005E648C" w:rsidRPr="005E648C">
              <w:rPr>
                <w:rFonts w:ascii="Arial Narrow" w:hAnsi="Arial Narrow" w:cs="Arial"/>
                <w:strike/>
                <w:sz w:val="20"/>
                <w:szCs w:val="20"/>
              </w:rPr>
              <w:t>s</w:t>
            </w:r>
            <w:r w:rsidR="005E648C" w:rsidRPr="002910A1">
              <w:rPr>
                <w:rFonts w:ascii="Arial Narrow" w:hAnsi="Arial Narrow" w:cs="Arial"/>
                <w:i/>
                <w:sz w:val="20"/>
                <w:szCs w:val="20"/>
              </w:rPr>
              <w:t>S</w:t>
            </w:r>
            <w:r w:rsidRPr="00BD4970">
              <w:rPr>
                <w:rFonts w:ascii="Arial Narrow" w:hAnsi="Arial Narrow" w:cs="Arial"/>
                <w:sz w:val="20"/>
                <w:szCs w:val="20"/>
              </w:rPr>
              <w:t>evere disabling pain</w:t>
            </w:r>
          </w:p>
        </w:tc>
      </w:tr>
      <w:tr w:rsidR="00826F6D" w:rsidRPr="00260CE3" w:rsidTr="005E648C">
        <w:trPr>
          <w:gridAfter w:val="1"/>
          <w:wAfter w:w="6" w:type="pct"/>
          <w:cantSplit/>
          <w:trHeight w:val="360"/>
        </w:trPr>
        <w:tc>
          <w:tcPr>
            <w:tcW w:w="1085"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09" w:type="pct"/>
            <w:gridSpan w:val="7"/>
            <w:tcBorders>
              <w:top w:val="single" w:sz="4" w:space="0" w:color="auto"/>
              <w:left w:val="single" w:sz="4" w:space="0" w:color="auto"/>
              <w:bottom w:val="single" w:sz="4" w:space="0" w:color="auto"/>
              <w:right w:val="single" w:sz="4" w:space="0" w:color="auto"/>
            </w:tcBorders>
          </w:tcPr>
          <w:p w:rsidR="00826F6D" w:rsidRPr="00260CE3" w:rsidRDefault="00BD4970" w:rsidP="00EB0B63">
            <w:pPr>
              <w:spacing w:before="40" w:after="40"/>
              <w:rPr>
                <w:rFonts w:ascii="Arial Narrow" w:hAnsi="Arial Narrow" w:cs="Arial"/>
                <w:sz w:val="20"/>
                <w:szCs w:val="20"/>
              </w:rPr>
            </w:pPr>
            <w:r w:rsidRPr="005E648C">
              <w:rPr>
                <w:rFonts w:ascii="Arial Narrow" w:hAnsi="Arial Narrow" w:cs="Arial"/>
                <w:strike/>
                <w:sz w:val="20"/>
                <w:szCs w:val="20"/>
              </w:rPr>
              <w:t>Chronic</w:t>
            </w:r>
            <w:r w:rsidRPr="00BD4970">
              <w:rPr>
                <w:rFonts w:ascii="Arial Narrow" w:hAnsi="Arial Narrow" w:cs="Arial"/>
                <w:sz w:val="20"/>
                <w:szCs w:val="20"/>
              </w:rPr>
              <w:t xml:space="preserve"> </w:t>
            </w:r>
            <w:r w:rsidRPr="005E648C">
              <w:rPr>
                <w:rFonts w:ascii="Arial Narrow" w:hAnsi="Arial Narrow" w:cs="Arial"/>
                <w:strike/>
                <w:sz w:val="20"/>
                <w:szCs w:val="20"/>
              </w:rPr>
              <w:t>s</w:t>
            </w:r>
            <w:r w:rsidR="005E648C" w:rsidRPr="002910A1">
              <w:rPr>
                <w:rFonts w:ascii="Arial Narrow" w:hAnsi="Arial Narrow" w:cs="Arial"/>
                <w:i/>
                <w:sz w:val="20"/>
                <w:szCs w:val="20"/>
              </w:rPr>
              <w:t>S</w:t>
            </w:r>
            <w:r w:rsidRPr="00BD4970">
              <w:rPr>
                <w:rFonts w:ascii="Arial Narrow" w:hAnsi="Arial Narrow" w:cs="Arial"/>
                <w:sz w:val="20"/>
                <w:szCs w:val="20"/>
              </w:rPr>
              <w:t>evere disabling pain</w:t>
            </w:r>
          </w:p>
        </w:tc>
      </w:tr>
      <w:tr w:rsidR="00826F6D" w:rsidRPr="00260CE3" w:rsidTr="005E648C">
        <w:trPr>
          <w:gridAfter w:val="1"/>
          <w:wAfter w:w="6" w:type="pct"/>
          <w:cantSplit/>
          <w:trHeight w:val="360"/>
        </w:trPr>
        <w:tc>
          <w:tcPr>
            <w:tcW w:w="1085" w:type="pct"/>
            <w:tcBorders>
              <w:top w:val="single" w:sz="4" w:space="0" w:color="auto"/>
              <w:left w:val="single" w:sz="4" w:space="0" w:color="auto"/>
              <w:bottom w:val="single" w:sz="4" w:space="0" w:color="auto"/>
              <w:right w:val="single" w:sz="4" w:space="0" w:color="auto"/>
            </w:tcBorders>
          </w:tcPr>
          <w:p w:rsidR="00826F6D" w:rsidRPr="00BD4970"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09" w:type="pct"/>
            <w:gridSpan w:val="7"/>
            <w:tcBorders>
              <w:top w:val="single" w:sz="4" w:space="0" w:color="auto"/>
              <w:left w:val="single" w:sz="4" w:space="0" w:color="auto"/>
              <w:bottom w:val="single" w:sz="4" w:space="0" w:color="auto"/>
              <w:right w:val="single" w:sz="4" w:space="0" w:color="auto"/>
            </w:tcBorders>
          </w:tcPr>
          <w:p w:rsidR="00826F6D" w:rsidRPr="00260CE3" w:rsidRDefault="00BD4970" w:rsidP="00EB0B63">
            <w:pPr>
              <w:spacing w:before="40" w:after="40"/>
              <w:rPr>
                <w:rFonts w:ascii="Arial Narrow" w:hAnsi="Arial Narrow" w:cs="Arial"/>
                <w:sz w:val="20"/>
                <w:szCs w:val="20"/>
              </w:rPr>
            </w:pPr>
            <w:r>
              <w:rPr>
                <w:rFonts w:ascii="Arial Narrow" w:hAnsi="Arial Narrow" w:cs="Arial"/>
                <w:sz w:val="20"/>
                <w:szCs w:val="20"/>
              </w:rPr>
              <w:t>-</w:t>
            </w:r>
          </w:p>
        </w:tc>
      </w:tr>
      <w:tr w:rsidR="00826F6D" w:rsidRPr="00260CE3" w:rsidTr="005E648C">
        <w:trPr>
          <w:gridAfter w:val="1"/>
          <w:wAfter w:w="6" w:type="pct"/>
          <w:cantSplit/>
          <w:trHeight w:val="360"/>
        </w:trPr>
        <w:tc>
          <w:tcPr>
            <w:tcW w:w="1085"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EB0B63">
            <w:pPr>
              <w:spacing w:before="40" w:after="40"/>
              <w:rPr>
                <w:rFonts w:ascii="Arial Narrow" w:hAnsi="Arial Narrow" w:cs="Arial"/>
                <w:sz w:val="20"/>
                <w:szCs w:val="20"/>
              </w:rPr>
            </w:pPr>
          </w:p>
        </w:tc>
        <w:tc>
          <w:tcPr>
            <w:tcW w:w="3909" w:type="pct"/>
            <w:gridSpan w:val="7"/>
            <w:tcBorders>
              <w:top w:val="single" w:sz="4" w:space="0" w:color="auto"/>
              <w:left w:val="single" w:sz="4" w:space="0" w:color="auto"/>
              <w:bottom w:val="single" w:sz="4" w:space="0" w:color="auto"/>
              <w:right w:val="single" w:sz="4" w:space="0" w:color="auto"/>
            </w:tcBorders>
          </w:tcPr>
          <w:p w:rsidR="00826F6D" w:rsidRPr="00106BCF" w:rsidRDefault="00BD4970"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 w:val="20"/>
                    <w:default w:val="1"/>
                  </w:checkBox>
                </w:ffData>
              </w:fldChar>
            </w:r>
            <w:r>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Restricted benefit</w:t>
            </w:r>
          </w:p>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826F6D" w:rsidRPr="00260CE3" w:rsidTr="005E648C">
        <w:trPr>
          <w:gridAfter w:val="1"/>
          <w:wAfter w:w="6" w:type="pct"/>
          <w:cantSplit/>
          <w:trHeight w:val="360"/>
        </w:trPr>
        <w:tc>
          <w:tcPr>
            <w:tcW w:w="1085" w:type="pct"/>
            <w:tcBorders>
              <w:top w:val="single" w:sz="4" w:space="0" w:color="auto"/>
              <w:left w:val="single" w:sz="4" w:space="0" w:color="auto"/>
              <w:bottom w:val="single" w:sz="4" w:space="0" w:color="auto"/>
              <w:right w:val="single" w:sz="4" w:space="0" w:color="auto"/>
            </w:tcBorders>
          </w:tcPr>
          <w:p w:rsidR="00826F6D" w:rsidRPr="005E648C" w:rsidRDefault="00826F6D" w:rsidP="005E648C">
            <w:pPr>
              <w:spacing w:before="40" w:after="40"/>
              <w:rPr>
                <w:rFonts w:ascii="Arial Narrow" w:hAnsi="Arial Narrow" w:cs="Arial"/>
                <w:b/>
                <w:sz w:val="20"/>
                <w:szCs w:val="20"/>
              </w:rPr>
            </w:pPr>
            <w:r w:rsidRPr="00260CE3">
              <w:rPr>
                <w:rFonts w:ascii="Arial Narrow" w:hAnsi="Arial Narrow" w:cs="Arial"/>
                <w:b/>
                <w:sz w:val="20"/>
                <w:szCs w:val="20"/>
              </w:rPr>
              <w:t>Treatment criteria:</w:t>
            </w:r>
          </w:p>
        </w:tc>
        <w:tc>
          <w:tcPr>
            <w:tcW w:w="3909" w:type="pct"/>
            <w:gridSpan w:val="7"/>
            <w:tcBorders>
              <w:top w:val="single" w:sz="4" w:space="0" w:color="auto"/>
              <w:left w:val="single" w:sz="4" w:space="0" w:color="auto"/>
              <w:bottom w:val="single" w:sz="4" w:space="0" w:color="auto"/>
              <w:right w:val="single" w:sz="4" w:space="0" w:color="auto"/>
            </w:tcBorders>
          </w:tcPr>
          <w:p w:rsidR="00826F6D" w:rsidRPr="00260CE3" w:rsidRDefault="005E648C" w:rsidP="00EB0B63">
            <w:pPr>
              <w:spacing w:before="40" w:after="40"/>
              <w:rPr>
                <w:rFonts w:ascii="Arial Narrow" w:hAnsi="Arial Narrow" w:cs="Arial"/>
                <w:sz w:val="20"/>
                <w:szCs w:val="20"/>
              </w:rPr>
            </w:pPr>
            <w:r>
              <w:rPr>
                <w:rFonts w:ascii="Arial Narrow" w:hAnsi="Arial Narrow" w:cs="Arial"/>
                <w:sz w:val="20"/>
                <w:szCs w:val="20"/>
              </w:rPr>
              <w:t>-</w:t>
            </w:r>
          </w:p>
        </w:tc>
      </w:tr>
      <w:tr w:rsidR="00826F6D" w:rsidRPr="00260CE3" w:rsidTr="005E648C">
        <w:trPr>
          <w:gridAfter w:val="1"/>
          <w:wAfter w:w="6" w:type="pct"/>
          <w:cantSplit/>
          <w:trHeight w:val="360"/>
        </w:trPr>
        <w:tc>
          <w:tcPr>
            <w:tcW w:w="1085"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826F6D" w:rsidRPr="00260CE3" w:rsidRDefault="00826F6D" w:rsidP="005E648C">
            <w:pPr>
              <w:spacing w:before="40" w:after="40"/>
              <w:jc w:val="both"/>
              <w:rPr>
                <w:rFonts w:ascii="Arial Narrow" w:hAnsi="Arial Narrow" w:cs="Arial"/>
                <w:sz w:val="20"/>
                <w:szCs w:val="20"/>
              </w:rPr>
            </w:pPr>
          </w:p>
        </w:tc>
        <w:tc>
          <w:tcPr>
            <w:tcW w:w="3909" w:type="pct"/>
            <w:gridSpan w:val="7"/>
            <w:tcBorders>
              <w:top w:val="single" w:sz="4" w:space="0" w:color="auto"/>
              <w:left w:val="single" w:sz="4" w:space="0" w:color="auto"/>
              <w:bottom w:val="single" w:sz="4" w:space="0" w:color="auto"/>
              <w:right w:val="single" w:sz="4" w:space="0" w:color="auto"/>
            </w:tcBorders>
          </w:tcPr>
          <w:p w:rsidR="00826F6D" w:rsidRPr="00260CE3" w:rsidRDefault="005E648C" w:rsidP="00EB0B63">
            <w:pPr>
              <w:spacing w:before="40" w:after="40"/>
              <w:jc w:val="both"/>
              <w:rPr>
                <w:rFonts w:ascii="Arial Narrow" w:hAnsi="Arial Narrow" w:cs="Arial"/>
                <w:sz w:val="20"/>
                <w:szCs w:val="20"/>
              </w:rPr>
            </w:pPr>
            <w:r w:rsidRPr="005E648C">
              <w:rPr>
                <w:rFonts w:ascii="Arial Narrow" w:hAnsi="Arial Narrow" w:cs="Arial"/>
                <w:sz w:val="20"/>
                <w:szCs w:val="20"/>
              </w:rPr>
              <w:t>The condition must be unresponsive to non-opioid analgesics.</w:t>
            </w:r>
          </w:p>
        </w:tc>
      </w:tr>
      <w:tr w:rsidR="00826F6D" w:rsidRPr="00260CE3" w:rsidTr="005E648C">
        <w:trPr>
          <w:gridAfter w:val="1"/>
          <w:wAfter w:w="6" w:type="pct"/>
          <w:cantSplit/>
          <w:trHeight w:val="360"/>
        </w:trPr>
        <w:tc>
          <w:tcPr>
            <w:tcW w:w="1085" w:type="pct"/>
            <w:tcBorders>
              <w:top w:val="single" w:sz="4" w:space="0" w:color="auto"/>
              <w:left w:val="single" w:sz="4" w:space="0" w:color="auto"/>
              <w:bottom w:val="single" w:sz="4" w:space="0" w:color="auto"/>
              <w:right w:val="single" w:sz="4" w:space="0" w:color="auto"/>
            </w:tcBorders>
          </w:tcPr>
          <w:p w:rsidR="00826F6D" w:rsidRPr="005E648C" w:rsidRDefault="00826F6D" w:rsidP="005E648C">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Population criteria:</w:t>
            </w:r>
          </w:p>
        </w:tc>
        <w:tc>
          <w:tcPr>
            <w:tcW w:w="3909" w:type="pct"/>
            <w:gridSpan w:val="7"/>
            <w:tcBorders>
              <w:top w:val="single" w:sz="4" w:space="0" w:color="auto"/>
              <w:left w:val="single" w:sz="4" w:space="0" w:color="auto"/>
              <w:bottom w:val="single" w:sz="4" w:space="0" w:color="auto"/>
              <w:right w:val="single" w:sz="4" w:space="0" w:color="auto"/>
            </w:tcBorders>
          </w:tcPr>
          <w:p w:rsidR="00826F6D" w:rsidRPr="00260CE3" w:rsidRDefault="005E648C" w:rsidP="00EB0B63">
            <w:pPr>
              <w:spacing w:before="40" w:after="40"/>
              <w:jc w:val="both"/>
              <w:rPr>
                <w:rFonts w:ascii="Arial Narrow" w:hAnsi="Arial Narrow" w:cs="Arial"/>
                <w:sz w:val="20"/>
                <w:szCs w:val="20"/>
              </w:rPr>
            </w:pPr>
            <w:r>
              <w:rPr>
                <w:rFonts w:ascii="Arial Narrow" w:hAnsi="Arial Narrow" w:cs="Arial"/>
                <w:sz w:val="20"/>
                <w:szCs w:val="20"/>
              </w:rPr>
              <w:t>-</w:t>
            </w:r>
          </w:p>
        </w:tc>
      </w:tr>
      <w:tr w:rsidR="00826F6D" w:rsidRPr="00260CE3" w:rsidTr="005E648C">
        <w:trPr>
          <w:gridAfter w:val="1"/>
          <w:wAfter w:w="6" w:type="pct"/>
          <w:cantSplit/>
          <w:trHeight w:val="360"/>
        </w:trPr>
        <w:tc>
          <w:tcPr>
            <w:tcW w:w="1085" w:type="pct"/>
            <w:tcBorders>
              <w:top w:val="single" w:sz="4" w:space="0" w:color="auto"/>
              <w:left w:val="single" w:sz="4" w:space="0" w:color="auto"/>
              <w:bottom w:val="single" w:sz="4" w:space="0" w:color="auto"/>
              <w:right w:val="single" w:sz="4" w:space="0" w:color="auto"/>
            </w:tcBorders>
          </w:tcPr>
          <w:p w:rsidR="00826F6D" w:rsidRPr="005E648C" w:rsidRDefault="00826F6D" w:rsidP="005E648C">
            <w:pPr>
              <w:spacing w:before="40" w:after="40"/>
              <w:jc w:val="both"/>
              <w:rPr>
                <w:rFonts w:ascii="Arial Narrow" w:hAnsi="Arial Narrow" w:cs="Arial"/>
                <w:b/>
                <w:sz w:val="20"/>
                <w:szCs w:val="20"/>
              </w:rPr>
            </w:pPr>
            <w:r w:rsidRPr="00260CE3">
              <w:rPr>
                <w:rFonts w:ascii="Arial Narrow" w:hAnsi="Arial Narrow" w:cs="Arial"/>
                <w:b/>
                <w:sz w:val="20"/>
                <w:szCs w:val="20"/>
              </w:rPr>
              <w:t>Prescriber Instructions</w:t>
            </w:r>
          </w:p>
        </w:tc>
        <w:tc>
          <w:tcPr>
            <w:tcW w:w="3909" w:type="pct"/>
            <w:gridSpan w:val="7"/>
            <w:tcBorders>
              <w:top w:val="single" w:sz="4" w:space="0" w:color="auto"/>
              <w:left w:val="single" w:sz="4" w:space="0" w:color="auto"/>
              <w:bottom w:val="single" w:sz="4" w:space="0" w:color="auto"/>
              <w:right w:val="single" w:sz="4" w:space="0" w:color="auto"/>
            </w:tcBorders>
          </w:tcPr>
          <w:p w:rsidR="00826F6D" w:rsidRPr="00260CE3" w:rsidRDefault="005E648C" w:rsidP="00EB0B63">
            <w:pPr>
              <w:spacing w:before="40" w:after="40"/>
              <w:rPr>
                <w:rFonts w:ascii="Arial Narrow" w:hAnsi="Arial Narrow" w:cs="Arial"/>
                <w:sz w:val="20"/>
                <w:szCs w:val="20"/>
              </w:rPr>
            </w:pPr>
            <w:r>
              <w:rPr>
                <w:rFonts w:ascii="Arial Narrow" w:hAnsi="Arial Narrow" w:cs="Arial"/>
                <w:sz w:val="20"/>
                <w:szCs w:val="20"/>
              </w:rPr>
              <w:t>-</w:t>
            </w:r>
          </w:p>
        </w:tc>
      </w:tr>
      <w:tr w:rsidR="005E648C" w:rsidRPr="00260CE3" w:rsidTr="005E648C">
        <w:trPr>
          <w:gridAfter w:val="1"/>
          <w:wAfter w:w="6" w:type="pct"/>
          <w:cantSplit/>
          <w:trHeight w:val="360"/>
        </w:trPr>
        <w:tc>
          <w:tcPr>
            <w:tcW w:w="1085" w:type="pct"/>
            <w:tcBorders>
              <w:top w:val="single" w:sz="4" w:space="0" w:color="auto"/>
              <w:left w:val="single" w:sz="4" w:space="0" w:color="auto"/>
              <w:bottom w:val="single" w:sz="4" w:space="0" w:color="auto"/>
              <w:right w:val="single" w:sz="4" w:space="0" w:color="auto"/>
            </w:tcBorders>
          </w:tcPr>
          <w:p w:rsidR="005E648C" w:rsidRPr="00260CE3" w:rsidRDefault="005E648C" w:rsidP="00EB0B63">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p w:rsidR="005E648C" w:rsidRPr="00260CE3" w:rsidRDefault="005E648C" w:rsidP="005E648C">
            <w:pPr>
              <w:spacing w:before="40" w:after="40"/>
              <w:jc w:val="both"/>
              <w:rPr>
                <w:rFonts w:ascii="Arial Narrow" w:hAnsi="Arial Narrow" w:cs="Arial"/>
                <w:i/>
                <w:sz w:val="20"/>
                <w:szCs w:val="20"/>
              </w:rPr>
            </w:pPr>
          </w:p>
        </w:tc>
        <w:tc>
          <w:tcPr>
            <w:tcW w:w="3909" w:type="pct"/>
            <w:gridSpan w:val="7"/>
            <w:tcBorders>
              <w:top w:val="single" w:sz="4" w:space="0" w:color="auto"/>
              <w:left w:val="single" w:sz="4" w:space="0" w:color="auto"/>
              <w:bottom w:val="single" w:sz="4" w:space="0" w:color="auto"/>
              <w:right w:val="single" w:sz="4" w:space="0" w:color="auto"/>
            </w:tcBorders>
          </w:tcPr>
          <w:p w:rsidR="005E648C" w:rsidRDefault="005E648C" w:rsidP="003B2598">
            <w:pPr>
              <w:pStyle w:val="KMC16-Tablecontent"/>
              <w:jc w:val="left"/>
            </w:pPr>
            <w:r w:rsidRPr="004A6991">
              <w:t>Authorities for increased maximum quantities and/or repeats will be granted only for:</w:t>
            </w:r>
          </w:p>
          <w:p w:rsidR="005E648C" w:rsidRPr="00175549" w:rsidRDefault="005E648C" w:rsidP="003B2598">
            <w:pPr>
              <w:pStyle w:val="KMC16-Tablecontent"/>
              <w:jc w:val="left"/>
              <w:rPr>
                <w:b/>
              </w:rPr>
            </w:pPr>
            <w:r>
              <w:t xml:space="preserve">(i) severe disabling pain associated with proven malignant neoplasia; </w:t>
            </w:r>
            <w:r w:rsidRPr="00175549">
              <w:rPr>
                <w:b/>
              </w:rPr>
              <w:t>or</w:t>
            </w:r>
          </w:p>
          <w:p w:rsidR="005E648C" w:rsidRPr="00175549" w:rsidRDefault="005E648C" w:rsidP="003B2598">
            <w:pPr>
              <w:pStyle w:val="KMC16-Tablecontent"/>
              <w:jc w:val="left"/>
              <w:rPr>
                <w:b/>
              </w:rPr>
            </w:pPr>
            <w:r>
              <w:t xml:space="preserve">(ii) chronic severe disabling pain not responding to non-opioid analgesics where the total duration of opioid analgesic treatment is less than 12 months; </w:t>
            </w:r>
            <w:r w:rsidRPr="00175549">
              <w:rPr>
                <w:b/>
              </w:rPr>
              <w:t>or</w:t>
            </w:r>
          </w:p>
          <w:p w:rsidR="005E648C" w:rsidRDefault="005E648C" w:rsidP="003B2598">
            <w:pPr>
              <w:pStyle w:val="KMC16-Tablecontent"/>
              <w:jc w:val="left"/>
            </w:pPr>
            <w:r>
              <w:t xml:space="preserve">(iii) first application for treatment beyond 12 months of chronic severe disabling pain not responding to non-opioid analgesics where the patient's pain management has been reviewed through consultation by the patient with another medical practitioner, and the clinical need for continuing opioid analgesic treatment has been confirmed. The date of the consultation must be no more than 3 months prior to the application for a PBS authority. The full name of the medical practitioner consulted and the date of consultation are to be provided at the time of application; </w:t>
            </w:r>
            <w:r w:rsidRPr="00267D9E">
              <w:rPr>
                <w:b/>
              </w:rPr>
              <w:t>or</w:t>
            </w:r>
          </w:p>
          <w:p w:rsidR="005E648C" w:rsidRPr="001C2FA1" w:rsidRDefault="005E648C" w:rsidP="003B2598">
            <w:pPr>
              <w:pStyle w:val="KMC16-Tablecontent"/>
              <w:jc w:val="left"/>
            </w:pPr>
            <w:r>
              <w:t>(iv) subsequent application for treatment of chronic severe disabling pain not responding to non-opioid analgesics where a PBS authority prescription for treatment beyond 12 months has previously been issued for this patient.</w:t>
            </w:r>
          </w:p>
        </w:tc>
      </w:tr>
      <w:tr w:rsidR="005E648C" w:rsidRPr="00260CE3" w:rsidTr="005E648C">
        <w:trPr>
          <w:gridAfter w:val="1"/>
          <w:wAfter w:w="6" w:type="pct"/>
          <w:cantSplit/>
          <w:trHeight w:val="360"/>
        </w:trPr>
        <w:tc>
          <w:tcPr>
            <w:tcW w:w="1085" w:type="pct"/>
            <w:tcBorders>
              <w:top w:val="single" w:sz="4" w:space="0" w:color="auto"/>
              <w:left w:val="single" w:sz="4" w:space="0" w:color="auto"/>
              <w:bottom w:val="single" w:sz="4" w:space="0" w:color="auto"/>
              <w:right w:val="single" w:sz="4" w:space="0" w:color="auto"/>
            </w:tcBorders>
          </w:tcPr>
          <w:p w:rsidR="005E648C" w:rsidRPr="00260CE3" w:rsidRDefault="005E648C" w:rsidP="00EB0B63">
            <w:pPr>
              <w:spacing w:before="40" w:after="40"/>
              <w:jc w:val="both"/>
              <w:rPr>
                <w:rFonts w:ascii="Arial Narrow" w:hAnsi="Arial Narrow" w:cs="Arial"/>
                <w:b/>
                <w:sz w:val="20"/>
                <w:szCs w:val="20"/>
              </w:rPr>
            </w:pPr>
            <w:r w:rsidRPr="00260CE3">
              <w:rPr>
                <w:rFonts w:ascii="Arial Narrow" w:hAnsi="Arial Narrow" w:cs="Arial"/>
                <w:b/>
                <w:sz w:val="20"/>
                <w:szCs w:val="20"/>
              </w:rPr>
              <w:t>Cautions</w:t>
            </w:r>
          </w:p>
          <w:p w:rsidR="005E648C" w:rsidRPr="00260CE3" w:rsidRDefault="005E648C" w:rsidP="005E648C">
            <w:pPr>
              <w:spacing w:before="40" w:after="40"/>
              <w:jc w:val="both"/>
              <w:rPr>
                <w:rFonts w:ascii="Arial Narrow" w:hAnsi="Arial Narrow" w:cs="Arial"/>
                <w:i/>
                <w:sz w:val="20"/>
                <w:szCs w:val="20"/>
              </w:rPr>
            </w:pPr>
          </w:p>
        </w:tc>
        <w:tc>
          <w:tcPr>
            <w:tcW w:w="3909" w:type="pct"/>
            <w:gridSpan w:val="7"/>
            <w:tcBorders>
              <w:top w:val="single" w:sz="4" w:space="0" w:color="auto"/>
              <w:left w:val="single" w:sz="4" w:space="0" w:color="auto"/>
              <w:bottom w:val="single" w:sz="4" w:space="0" w:color="auto"/>
              <w:right w:val="single" w:sz="4" w:space="0" w:color="auto"/>
            </w:tcBorders>
          </w:tcPr>
          <w:p w:rsidR="005E648C" w:rsidRDefault="005E648C" w:rsidP="005E648C">
            <w:pPr>
              <w:pStyle w:val="KMC16-Tablecontent"/>
              <w:jc w:val="left"/>
            </w:pPr>
            <w:r w:rsidRPr="001B2983">
              <w:t>The risk of drug dependence is high.</w:t>
            </w:r>
          </w:p>
          <w:p w:rsidR="005E648C" w:rsidRPr="00260CE3" w:rsidRDefault="005E648C" w:rsidP="00EB0B63">
            <w:pPr>
              <w:spacing w:before="40" w:after="40"/>
              <w:rPr>
                <w:rFonts w:ascii="Arial Narrow" w:hAnsi="Arial Narrow" w:cs="Arial"/>
                <w:sz w:val="20"/>
                <w:szCs w:val="20"/>
              </w:rPr>
            </w:pPr>
          </w:p>
        </w:tc>
      </w:tr>
    </w:tbl>
    <w:p w:rsidR="00C603D4" w:rsidRPr="00FD6D8E" w:rsidRDefault="00CE10C4" w:rsidP="00FB30A0">
      <w:pPr>
        <w:pStyle w:val="Heading1"/>
        <w:rPr>
          <w:szCs w:val="32"/>
        </w:rPr>
      </w:pPr>
      <w:r w:rsidRPr="002B5596">
        <w:rPr>
          <w:szCs w:val="32"/>
        </w:rPr>
        <w:t>Background</w:t>
      </w:r>
    </w:p>
    <w:p w:rsidR="006B0D94" w:rsidRPr="001B2BBC" w:rsidRDefault="00196993"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Hydromorphone hydrochloride is an </w:t>
      </w:r>
      <w:r w:rsidR="004A2FF5">
        <w:rPr>
          <w:rFonts w:asciiTheme="minorHAnsi" w:eastAsiaTheme="minorHAnsi" w:hAnsiTheme="minorHAnsi" w:cstheme="minorBidi"/>
          <w:snapToGrid/>
          <w:sz w:val="24"/>
          <w:szCs w:val="22"/>
        </w:rPr>
        <w:t xml:space="preserve">opioid analgesic </w:t>
      </w:r>
      <w:r w:rsidR="004A2FF5" w:rsidRPr="007B4CD0">
        <w:rPr>
          <w:rFonts w:asciiTheme="minorHAnsi" w:eastAsiaTheme="minorHAnsi" w:hAnsiTheme="minorHAnsi" w:cstheme="minorBidi"/>
          <w:snapToGrid/>
          <w:sz w:val="24"/>
          <w:szCs w:val="22"/>
        </w:rPr>
        <w:t xml:space="preserve">available </w:t>
      </w:r>
      <w:r w:rsidR="00791587">
        <w:rPr>
          <w:rFonts w:asciiTheme="minorHAnsi" w:eastAsiaTheme="minorHAnsi" w:hAnsiTheme="minorHAnsi" w:cstheme="minorBidi"/>
          <w:snapToGrid/>
          <w:sz w:val="24"/>
          <w:szCs w:val="22"/>
        </w:rPr>
        <w:t xml:space="preserve">on the PBS </w:t>
      </w:r>
      <w:r w:rsidR="004A2FF5" w:rsidRPr="007B4CD0">
        <w:rPr>
          <w:rFonts w:asciiTheme="minorHAnsi" w:eastAsiaTheme="minorHAnsi" w:hAnsiTheme="minorHAnsi" w:cstheme="minorBidi"/>
          <w:snapToGrid/>
          <w:sz w:val="24"/>
          <w:szCs w:val="22"/>
        </w:rPr>
        <w:t>in several dosage forms including ampoules (for injection), immediate release and modified release tablets as well as an oral liquid formulation</w:t>
      </w:r>
      <w:r w:rsidR="007B4CD0">
        <w:rPr>
          <w:rFonts w:asciiTheme="minorHAnsi" w:eastAsiaTheme="minorHAnsi" w:hAnsiTheme="minorHAnsi" w:cstheme="minorBidi"/>
          <w:snapToGrid/>
          <w:sz w:val="24"/>
          <w:szCs w:val="22"/>
        </w:rPr>
        <w:t xml:space="preserve">. The oral liquid formulation (Dilaudid®) is </w:t>
      </w:r>
      <w:r w:rsidR="007B4CD0" w:rsidRPr="001B2BBC">
        <w:rPr>
          <w:rFonts w:asciiTheme="minorHAnsi" w:eastAsiaTheme="minorHAnsi" w:hAnsiTheme="minorHAnsi" w:cstheme="minorBidi"/>
          <w:snapToGrid/>
          <w:sz w:val="24"/>
          <w:szCs w:val="22"/>
        </w:rPr>
        <w:t>TGA registered for</w:t>
      </w:r>
      <w:r w:rsidR="007B4CD0">
        <w:rPr>
          <w:rFonts w:asciiTheme="minorHAnsi" w:eastAsiaTheme="minorHAnsi" w:hAnsiTheme="minorHAnsi" w:cstheme="minorBidi"/>
          <w:snapToGrid/>
          <w:sz w:val="24"/>
          <w:szCs w:val="22"/>
        </w:rPr>
        <w:t xml:space="preserve"> the relief of moderate to severe pain. </w:t>
      </w:r>
      <w:r w:rsidR="004A2FF5">
        <w:rPr>
          <w:rFonts w:asciiTheme="minorHAnsi" w:eastAsiaTheme="minorHAnsi" w:hAnsiTheme="minorHAnsi" w:cstheme="minorBidi"/>
          <w:snapToGrid/>
          <w:sz w:val="24"/>
          <w:szCs w:val="22"/>
        </w:rPr>
        <w:t xml:space="preserve"> </w:t>
      </w:r>
    </w:p>
    <w:p w:rsidR="006A12A5" w:rsidRDefault="00B34DA2"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An oral liquid formulation provides an option for patients with difficulty swallowing. It can also be used to titrate a patients</w:t>
      </w:r>
      <w:r w:rsidR="00791587">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dose in small increments</w:t>
      </w:r>
      <w:r w:rsidR="00791587">
        <w:rPr>
          <w:rFonts w:asciiTheme="minorHAnsi" w:eastAsiaTheme="minorHAnsi" w:hAnsiTheme="minorHAnsi" w:cstheme="minorBidi"/>
          <w:snapToGrid/>
          <w:sz w:val="24"/>
          <w:szCs w:val="22"/>
        </w:rPr>
        <w:t xml:space="preserve"> in order to achieve effective pain control, for breakthrough pain, or to allow a more gradual tapering off when opioid treatment is no longer required. </w:t>
      </w:r>
      <w:r>
        <w:rPr>
          <w:rFonts w:asciiTheme="minorHAnsi" w:eastAsiaTheme="minorHAnsi" w:hAnsiTheme="minorHAnsi" w:cstheme="minorBidi"/>
          <w:snapToGrid/>
          <w:sz w:val="24"/>
          <w:szCs w:val="22"/>
        </w:rPr>
        <w:t xml:space="preserve"> </w:t>
      </w:r>
    </w:p>
    <w:p w:rsidR="00791587" w:rsidRDefault="00791587"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In 2017, the manufacturer of Dilaudid® Oral Liquid experienced problems in sourcing the glass bottles currently used for PBS supply of the 473 mL presentation (PBS item</w:t>
      </w:r>
      <w:r w:rsidR="00D7475E">
        <w:rPr>
          <w:rFonts w:asciiTheme="minorHAnsi" w:eastAsiaTheme="minorHAnsi" w:hAnsiTheme="minorHAnsi" w:cstheme="minorBidi"/>
          <w:snapToGrid/>
          <w:sz w:val="24"/>
          <w:szCs w:val="22"/>
        </w:rPr>
        <w:t>s: 5132D and 8424J</w:t>
      </w:r>
      <w:r>
        <w:rPr>
          <w:rFonts w:asciiTheme="minorHAnsi" w:eastAsiaTheme="minorHAnsi" w:hAnsiTheme="minorHAnsi" w:cstheme="minorBidi"/>
          <w:snapToGrid/>
          <w:sz w:val="24"/>
          <w:szCs w:val="22"/>
        </w:rPr>
        <w:t xml:space="preserve">). </w:t>
      </w:r>
      <w:r w:rsidR="00BC4EB8">
        <w:rPr>
          <w:rFonts w:asciiTheme="minorHAnsi" w:eastAsiaTheme="minorHAnsi" w:hAnsiTheme="minorHAnsi" w:cstheme="minorBidi"/>
          <w:snapToGrid/>
          <w:sz w:val="24"/>
          <w:szCs w:val="22"/>
        </w:rPr>
        <w:t>As a result, listing of a new PET bottle of 200 mL on the Australian Register of Therapeutic Goods was sought</w:t>
      </w:r>
      <w:r w:rsidR="00F963BD">
        <w:rPr>
          <w:rFonts w:asciiTheme="minorHAnsi" w:eastAsiaTheme="minorHAnsi" w:hAnsiTheme="minorHAnsi" w:cstheme="minorBidi"/>
          <w:snapToGrid/>
          <w:sz w:val="24"/>
          <w:szCs w:val="22"/>
        </w:rPr>
        <w:t xml:space="preserve"> with approval granted in August 2017.</w:t>
      </w:r>
    </w:p>
    <w:p w:rsidR="00BB1FB9" w:rsidRDefault="00C46027" w:rsidP="00BB1FB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submission proposed</w:t>
      </w:r>
      <w:r w:rsidR="00BB1FB9" w:rsidRPr="00F83902">
        <w:rPr>
          <w:rFonts w:asciiTheme="minorHAnsi" w:eastAsiaTheme="minorHAnsi" w:hAnsiTheme="minorHAnsi" w:cstheme="minorBidi"/>
          <w:snapToGrid/>
          <w:sz w:val="24"/>
          <w:szCs w:val="22"/>
        </w:rPr>
        <w:t xml:space="preserve"> that the 200 mL Dilaudid® Oral Liquid presentation will replace the curre</w:t>
      </w:r>
      <w:r>
        <w:rPr>
          <w:rFonts w:asciiTheme="minorHAnsi" w:eastAsiaTheme="minorHAnsi" w:hAnsiTheme="minorHAnsi" w:cstheme="minorBidi"/>
          <w:snapToGrid/>
          <w:sz w:val="24"/>
          <w:szCs w:val="22"/>
        </w:rPr>
        <w:t>ntly listed 473 mL presentation</w:t>
      </w:r>
      <w:r w:rsidR="00BB1FB9" w:rsidRPr="00F83902">
        <w:rPr>
          <w:rFonts w:asciiTheme="minorHAnsi" w:eastAsiaTheme="minorHAnsi" w:hAnsiTheme="minorHAnsi" w:cstheme="minorBidi"/>
          <w:snapToGrid/>
          <w:sz w:val="24"/>
          <w:szCs w:val="22"/>
        </w:rPr>
        <w:t xml:space="preserve"> once stock supplies of the 473 mL bottle are exhausted. If the 200 mL bottle is PBS listed on 1 Aug</w:t>
      </w:r>
      <w:r>
        <w:rPr>
          <w:rFonts w:asciiTheme="minorHAnsi" w:eastAsiaTheme="minorHAnsi" w:hAnsiTheme="minorHAnsi" w:cstheme="minorBidi"/>
          <w:snapToGrid/>
          <w:sz w:val="24"/>
          <w:szCs w:val="22"/>
        </w:rPr>
        <w:t xml:space="preserve">ust 2018 the </w:t>
      </w:r>
      <w:r>
        <w:rPr>
          <w:rFonts w:asciiTheme="minorHAnsi" w:eastAsiaTheme="minorHAnsi" w:hAnsiTheme="minorHAnsi" w:cstheme="minorBidi"/>
          <w:snapToGrid/>
          <w:sz w:val="24"/>
          <w:szCs w:val="22"/>
        </w:rPr>
        <w:lastRenderedPageBreak/>
        <w:t>submission proposed</w:t>
      </w:r>
      <w:r w:rsidR="00BB1FB9" w:rsidRPr="00F83902">
        <w:rPr>
          <w:rFonts w:asciiTheme="minorHAnsi" w:eastAsiaTheme="minorHAnsi" w:hAnsiTheme="minorHAnsi" w:cstheme="minorBidi"/>
          <w:snapToGrid/>
          <w:sz w:val="24"/>
          <w:szCs w:val="22"/>
        </w:rPr>
        <w:t xml:space="preserve"> that the 473 mL bottle will be delisted from the PBS on 1 January 2019, providing a transition period of 5 months. </w:t>
      </w:r>
    </w:p>
    <w:p w:rsidR="00CD74F5" w:rsidRPr="00BB1FB9" w:rsidRDefault="00CD74F5" w:rsidP="00BB1FB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83902">
        <w:rPr>
          <w:rFonts w:asciiTheme="minorHAnsi" w:eastAsiaTheme="minorHAnsi" w:hAnsiTheme="minorHAnsi" w:cstheme="minorBidi"/>
          <w:snapToGrid/>
          <w:sz w:val="24"/>
          <w:szCs w:val="22"/>
        </w:rPr>
        <w:t>The current 473 mL presentation provides 23 days of therapy at the Australian DDD of 20 mg per day</w:t>
      </w:r>
      <w:r w:rsidRPr="00F83902">
        <w:rPr>
          <w:rFonts w:asciiTheme="minorHAnsi" w:eastAsiaTheme="minorHAnsi" w:hAnsiTheme="minorHAnsi" w:cstheme="minorBidi"/>
          <w:snapToGrid/>
          <w:sz w:val="24"/>
          <w:szCs w:val="22"/>
          <w:vertAlign w:val="superscript"/>
        </w:rPr>
        <w:footnoteReference w:id="1"/>
      </w:r>
      <w:r w:rsidRPr="00F83902">
        <w:rPr>
          <w:rFonts w:asciiTheme="minorHAnsi" w:eastAsiaTheme="minorHAnsi" w:hAnsiTheme="minorHAnsi" w:cstheme="minorBidi"/>
          <w:snapToGrid/>
          <w:sz w:val="24"/>
          <w:szCs w:val="22"/>
        </w:rPr>
        <w:t>. Due to the reduced volume, the 200 mL presentation in this submission will provide 10 days of therapy. The proposed change will align with the current hydromorphone hydrochloride tablet presentations which provide 10 days of therapy.</w:t>
      </w:r>
    </w:p>
    <w:p w:rsidR="00732EE9" w:rsidRPr="00A47000" w:rsidRDefault="00B9540F" w:rsidP="00A4700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submission</w:t>
      </w:r>
      <w:r w:rsidR="00732EE9">
        <w:rPr>
          <w:rFonts w:asciiTheme="minorHAnsi" w:eastAsiaTheme="minorHAnsi" w:hAnsiTheme="minorHAnsi" w:cstheme="minorBidi"/>
          <w:snapToGrid/>
          <w:sz w:val="24"/>
          <w:szCs w:val="22"/>
        </w:rPr>
        <w:t xml:space="preserve"> prop</w:t>
      </w:r>
      <w:r w:rsidR="00C46027">
        <w:rPr>
          <w:rFonts w:asciiTheme="minorHAnsi" w:eastAsiaTheme="minorHAnsi" w:hAnsiTheme="minorHAnsi" w:cstheme="minorBidi"/>
          <w:snapToGrid/>
          <w:sz w:val="24"/>
          <w:szCs w:val="22"/>
        </w:rPr>
        <w:t>osed</w:t>
      </w:r>
      <w:r w:rsidR="00732EE9">
        <w:rPr>
          <w:rFonts w:asciiTheme="minorHAnsi" w:eastAsiaTheme="minorHAnsi" w:hAnsiTheme="minorHAnsi" w:cstheme="minorBidi"/>
          <w:snapToGrid/>
          <w:sz w:val="24"/>
          <w:szCs w:val="22"/>
        </w:rPr>
        <w:t xml:space="preserve"> that the change wi</w:t>
      </w:r>
      <w:r w:rsidR="00A47000">
        <w:rPr>
          <w:rFonts w:asciiTheme="minorHAnsi" w:eastAsiaTheme="minorHAnsi" w:hAnsiTheme="minorHAnsi" w:cstheme="minorBidi"/>
          <w:snapToGrid/>
          <w:sz w:val="24"/>
          <w:szCs w:val="22"/>
        </w:rPr>
        <w:t>ll address the</w:t>
      </w:r>
      <w:r w:rsidR="00732EE9" w:rsidRPr="00A47000">
        <w:rPr>
          <w:rFonts w:asciiTheme="minorHAnsi" w:eastAsiaTheme="minorHAnsi" w:hAnsiTheme="minorHAnsi" w:cstheme="minorBidi"/>
          <w:snapToGrid/>
          <w:sz w:val="24"/>
          <w:szCs w:val="22"/>
        </w:rPr>
        <w:t xml:space="preserve"> difficulties associated with procuring the glass container registered for use in Australia (i.e. the 473 mL bottle) as evidenced </w:t>
      </w:r>
      <w:r w:rsidR="00A47000">
        <w:rPr>
          <w:rFonts w:asciiTheme="minorHAnsi" w:eastAsiaTheme="minorHAnsi" w:hAnsiTheme="minorHAnsi" w:cstheme="minorBidi"/>
          <w:snapToGrid/>
          <w:sz w:val="24"/>
          <w:szCs w:val="22"/>
        </w:rPr>
        <w:t xml:space="preserve">by the low stock levels in 2017. </w:t>
      </w:r>
      <w:r w:rsidR="00732EE9" w:rsidRPr="00A47000">
        <w:rPr>
          <w:rFonts w:asciiTheme="minorHAnsi" w:eastAsiaTheme="minorHAnsi" w:hAnsiTheme="minorHAnsi" w:cstheme="minorBidi"/>
          <w:snapToGrid/>
          <w:sz w:val="24"/>
          <w:szCs w:val="22"/>
        </w:rPr>
        <w:t>It will improve safety (less likely to break), and reduce weight (by replacing the glass with a much lighte</w:t>
      </w:r>
      <w:r w:rsidR="00A47000">
        <w:rPr>
          <w:rFonts w:asciiTheme="minorHAnsi" w:eastAsiaTheme="minorHAnsi" w:hAnsiTheme="minorHAnsi" w:cstheme="minorBidi"/>
          <w:snapToGrid/>
          <w:sz w:val="24"/>
          <w:szCs w:val="22"/>
        </w:rPr>
        <w:t>r and stronger PET cont</w:t>
      </w:r>
      <w:r>
        <w:rPr>
          <w:rFonts w:asciiTheme="minorHAnsi" w:eastAsiaTheme="minorHAnsi" w:hAnsiTheme="minorHAnsi" w:cstheme="minorBidi"/>
          <w:snapToGrid/>
          <w:sz w:val="24"/>
          <w:szCs w:val="22"/>
        </w:rPr>
        <w:t>ainer). In addition, the submission</w:t>
      </w:r>
      <w:r w:rsidR="00C46027">
        <w:rPr>
          <w:rFonts w:asciiTheme="minorHAnsi" w:eastAsiaTheme="minorHAnsi" w:hAnsiTheme="minorHAnsi" w:cstheme="minorBidi"/>
          <w:snapToGrid/>
          <w:sz w:val="24"/>
          <w:szCs w:val="22"/>
        </w:rPr>
        <w:t xml:space="preserve"> suggested</w:t>
      </w:r>
      <w:r w:rsidR="00A47000">
        <w:rPr>
          <w:rFonts w:asciiTheme="minorHAnsi" w:eastAsiaTheme="minorHAnsi" w:hAnsiTheme="minorHAnsi" w:cstheme="minorBidi"/>
          <w:snapToGrid/>
          <w:sz w:val="24"/>
          <w:szCs w:val="22"/>
        </w:rPr>
        <w:t xml:space="preserve"> that </w:t>
      </w:r>
      <w:r w:rsidR="00D7475E">
        <w:rPr>
          <w:rFonts w:asciiTheme="minorHAnsi" w:eastAsiaTheme="minorHAnsi" w:hAnsiTheme="minorHAnsi" w:cstheme="minorBidi"/>
          <w:snapToGrid/>
          <w:sz w:val="24"/>
          <w:szCs w:val="22"/>
        </w:rPr>
        <w:t xml:space="preserve">providing a smaller volume of Dilaudid® Oral Liquid will assist in reducing the potential for abuse by having a smaller volume of opioid in the community at any time. </w:t>
      </w:r>
    </w:p>
    <w:p w:rsidR="008A1956" w:rsidRDefault="00C46027"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submission had</w:t>
      </w:r>
      <w:r w:rsidR="007D5EEE">
        <w:rPr>
          <w:rFonts w:asciiTheme="minorHAnsi" w:eastAsiaTheme="minorHAnsi" w:hAnsiTheme="minorHAnsi" w:cstheme="minorBidi"/>
          <w:snapToGrid/>
          <w:sz w:val="24"/>
          <w:szCs w:val="22"/>
        </w:rPr>
        <w:t xml:space="preserve"> not been considered by the PBAC previously.</w:t>
      </w:r>
    </w:p>
    <w:p w:rsidR="00F83902" w:rsidRPr="003A2090" w:rsidRDefault="00F83902" w:rsidP="00F83902">
      <w:pPr>
        <w:spacing w:after="120"/>
        <w:rPr>
          <w:rFonts w:asciiTheme="minorHAnsi" w:eastAsiaTheme="minorHAnsi" w:hAnsiTheme="minorHAnsi" w:cstheme="minorBidi"/>
          <w:i/>
          <w:szCs w:val="22"/>
        </w:rPr>
      </w:pPr>
      <w:r w:rsidRPr="003A2090">
        <w:rPr>
          <w:rFonts w:asciiTheme="minorHAnsi" w:eastAsiaTheme="minorHAnsi" w:hAnsiTheme="minorHAnsi" w:cstheme="minorBidi"/>
          <w:i/>
          <w:szCs w:val="22"/>
        </w:rPr>
        <w:t xml:space="preserve">For more detail on PBAC’s view, see section </w:t>
      </w:r>
      <w:r w:rsidR="00BB1FB9">
        <w:rPr>
          <w:rFonts w:asciiTheme="minorHAnsi" w:eastAsiaTheme="minorHAnsi" w:hAnsiTheme="minorHAnsi" w:cstheme="minorBidi"/>
          <w:i/>
          <w:szCs w:val="22"/>
        </w:rPr>
        <w:t>5</w:t>
      </w:r>
      <w:r w:rsidRPr="003A2090">
        <w:rPr>
          <w:rFonts w:asciiTheme="minorHAnsi" w:eastAsiaTheme="minorHAnsi" w:hAnsiTheme="minorHAnsi" w:cstheme="minorBidi"/>
          <w:i/>
          <w:szCs w:val="22"/>
        </w:rPr>
        <w:t xml:space="preserve"> PBAC outcome.</w:t>
      </w:r>
    </w:p>
    <w:p w:rsidR="000B558D" w:rsidRPr="003C2FB5" w:rsidRDefault="008D7A41" w:rsidP="008E2B0C">
      <w:pPr>
        <w:pStyle w:val="Heading1"/>
      </w:pPr>
      <w:r w:rsidRPr="003C2FB5">
        <w:t>C</w:t>
      </w:r>
      <w:r w:rsidR="00D84934" w:rsidRPr="003C2FB5">
        <w:t>onsideration of the evidence</w:t>
      </w:r>
    </w:p>
    <w:p w:rsidR="00F83902" w:rsidRDefault="00F83902" w:rsidP="00937958">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F83902" w:rsidRDefault="00A01AB6" w:rsidP="00A01AB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01AB6">
        <w:rPr>
          <w:rFonts w:asciiTheme="minorHAnsi" w:eastAsiaTheme="minorHAnsi" w:hAnsiTheme="minorHAnsi" w:cstheme="minorBidi"/>
          <w:snapToGrid/>
          <w:sz w:val="24"/>
          <w:szCs w:val="22"/>
        </w:rPr>
        <w:t>There was no hearing for this item as it was a minor submission.</w:t>
      </w:r>
    </w:p>
    <w:p w:rsidR="00A01AB6" w:rsidRDefault="00A01AB6" w:rsidP="00A01AB6">
      <w:pPr>
        <w:pStyle w:val="Heading2"/>
        <w:keepLines/>
        <w:spacing w:before="240" w:after="120"/>
        <w:rPr>
          <w:rFonts w:asciiTheme="minorHAnsi" w:eastAsiaTheme="majorEastAsia" w:hAnsiTheme="minorHAnsi" w:cstheme="majorBidi"/>
          <w:sz w:val="28"/>
          <w:szCs w:val="28"/>
          <w:lang w:eastAsia="en-US"/>
        </w:rPr>
      </w:pPr>
      <w:r w:rsidRPr="00A01AB6">
        <w:rPr>
          <w:rFonts w:asciiTheme="minorHAnsi" w:eastAsiaTheme="majorEastAsia" w:hAnsiTheme="minorHAnsi" w:cstheme="majorBidi"/>
          <w:sz w:val="28"/>
          <w:szCs w:val="28"/>
          <w:lang w:eastAsia="en-US"/>
        </w:rPr>
        <w:t>Consumer comments</w:t>
      </w:r>
    </w:p>
    <w:p w:rsidR="00A01AB6" w:rsidRPr="007664E3" w:rsidRDefault="00A01AB6" w:rsidP="00A01AB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664E3">
        <w:rPr>
          <w:rFonts w:asciiTheme="minorHAnsi" w:eastAsiaTheme="minorHAnsi" w:hAnsiTheme="minorHAnsi" w:cstheme="minorBidi"/>
          <w:snapToGrid/>
          <w:sz w:val="24"/>
          <w:szCs w:val="22"/>
        </w:rPr>
        <w:t>The PBAC noted that no consumer comments were received for this item.</w:t>
      </w:r>
    </w:p>
    <w:p w:rsidR="00D84934" w:rsidRPr="00937958" w:rsidRDefault="00D84934"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p>
    <w:p w:rsidR="0076420C" w:rsidRPr="00F550CF" w:rsidRDefault="00732EE9"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As a minor submission, no </w:t>
      </w:r>
      <w:r w:rsidR="0076420C" w:rsidRPr="001B2BBC">
        <w:rPr>
          <w:rFonts w:asciiTheme="minorHAnsi" w:eastAsiaTheme="minorHAnsi" w:hAnsiTheme="minorHAnsi" w:cstheme="minorBidi"/>
          <w:snapToGrid/>
          <w:sz w:val="24"/>
          <w:szCs w:val="22"/>
        </w:rPr>
        <w:t xml:space="preserve">clinical trials </w:t>
      </w:r>
      <w:r w:rsidR="00FF2801" w:rsidRPr="001B2BBC">
        <w:rPr>
          <w:rFonts w:asciiTheme="minorHAnsi" w:eastAsiaTheme="minorHAnsi" w:hAnsiTheme="minorHAnsi" w:cstheme="minorBidi"/>
          <w:snapToGrid/>
          <w:sz w:val="24"/>
          <w:szCs w:val="22"/>
        </w:rPr>
        <w:t>were</w:t>
      </w:r>
      <w:r>
        <w:rPr>
          <w:rFonts w:asciiTheme="minorHAnsi" w:eastAsiaTheme="minorHAnsi" w:hAnsiTheme="minorHAnsi" w:cstheme="minorBidi"/>
          <w:snapToGrid/>
          <w:sz w:val="24"/>
          <w:szCs w:val="22"/>
        </w:rPr>
        <w:t xml:space="preserve"> presented in the </w:t>
      </w:r>
      <w:r w:rsidR="0076420C" w:rsidRPr="001B2BBC">
        <w:rPr>
          <w:rFonts w:asciiTheme="minorHAnsi" w:eastAsiaTheme="minorHAnsi" w:hAnsiTheme="minorHAnsi" w:cstheme="minorBidi"/>
          <w:snapToGrid/>
          <w:sz w:val="24"/>
          <w:szCs w:val="22"/>
        </w:rPr>
        <w:t>submission.</w:t>
      </w:r>
    </w:p>
    <w:p w:rsidR="005A3173" w:rsidRPr="008306F3" w:rsidRDefault="00CE150A" w:rsidP="008306F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Proposed pricing, e</w:t>
      </w:r>
      <w:r w:rsidR="005A3173" w:rsidRPr="003C2FB5">
        <w:rPr>
          <w:rFonts w:asciiTheme="minorHAnsi" w:eastAsiaTheme="majorEastAsia" w:hAnsiTheme="minorHAnsi" w:cstheme="majorBidi"/>
          <w:sz w:val="28"/>
          <w:szCs w:val="28"/>
          <w:lang w:eastAsia="en-US"/>
        </w:rPr>
        <w:t>stimated PBS usage &amp; financial implications</w:t>
      </w:r>
    </w:p>
    <w:p w:rsidR="00A31E44" w:rsidRPr="00AD049C" w:rsidRDefault="00B9540F" w:rsidP="00A31E44">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Pr>
          <w:rFonts w:asciiTheme="minorHAnsi" w:eastAsiaTheme="minorHAnsi" w:hAnsiTheme="minorHAnsi" w:cstheme="minorBidi"/>
          <w:snapToGrid/>
          <w:color w:val="000000" w:themeColor="text1"/>
          <w:sz w:val="24"/>
          <w:szCs w:val="22"/>
        </w:rPr>
        <w:t>The submission proposed</w:t>
      </w:r>
      <w:r w:rsidR="00C00DA7" w:rsidRPr="00B9540F">
        <w:rPr>
          <w:rFonts w:asciiTheme="minorHAnsi" w:eastAsiaTheme="minorHAnsi" w:hAnsiTheme="minorHAnsi" w:cstheme="minorBidi"/>
          <w:snapToGrid/>
          <w:color w:val="000000" w:themeColor="text1"/>
          <w:sz w:val="24"/>
          <w:szCs w:val="22"/>
        </w:rPr>
        <w:t xml:space="preserve"> </w:t>
      </w:r>
      <w:r w:rsidR="00CA25CB">
        <w:rPr>
          <w:rFonts w:asciiTheme="minorHAnsi" w:eastAsiaTheme="minorHAnsi" w:hAnsiTheme="minorHAnsi" w:cstheme="minorBidi"/>
          <w:snapToGrid/>
          <w:color w:val="000000" w:themeColor="text1"/>
          <w:sz w:val="24"/>
          <w:szCs w:val="22"/>
        </w:rPr>
        <w:t xml:space="preserve">that pricing of the </w:t>
      </w:r>
      <w:r w:rsidR="00CA25CB">
        <w:rPr>
          <w:rFonts w:asciiTheme="minorHAnsi" w:eastAsiaTheme="minorHAnsi" w:hAnsiTheme="minorHAnsi" w:cstheme="minorBidi"/>
          <w:snapToGrid/>
          <w:sz w:val="24"/>
          <w:szCs w:val="22"/>
        </w:rPr>
        <w:t xml:space="preserve">200 mL Dilaudid® Oral Liquid presentation be based on the previous Pricing Manual standard methodology for pricing half strengths at two thirds of the full-strength presentation. A further linear adjustment to the price </w:t>
      </w:r>
      <w:r w:rsidR="007560F9">
        <w:rPr>
          <w:rFonts w:asciiTheme="minorHAnsi" w:eastAsiaTheme="minorHAnsi" w:hAnsiTheme="minorHAnsi" w:cstheme="minorBidi"/>
          <w:snapToGrid/>
          <w:sz w:val="24"/>
          <w:szCs w:val="22"/>
        </w:rPr>
        <w:t xml:space="preserve">was then </w:t>
      </w:r>
      <w:r w:rsidR="003307AE">
        <w:rPr>
          <w:rFonts w:asciiTheme="minorHAnsi" w:eastAsiaTheme="minorHAnsi" w:hAnsiTheme="minorHAnsi" w:cstheme="minorBidi"/>
          <w:snapToGrid/>
          <w:sz w:val="24"/>
          <w:szCs w:val="22"/>
        </w:rPr>
        <w:t xml:space="preserve">applied as the 200 mL presentation is less than half of the currently PBS listed 473 mL. </w:t>
      </w:r>
      <w:r w:rsidR="001B4341">
        <w:rPr>
          <w:rFonts w:asciiTheme="minorHAnsi" w:eastAsiaTheme="minorHAnsi" w:hAnsiTheme="minorHAnsi" w:cstheme="minorBidi"/>
          <w:snapToGrid/>
          <w:sz w:val="24"/>
          <w:szCs w:val="22"/>
        </w:rPr>
        <w:t>The resulting</w:t>
      </w:r>
      <w:r w:rsidR="005D1B12">
        <w:rPr>
          <w:rFonts w:asciiTheme="minorHAnsi" w:eastAsiaTheme="minorHAnsi" w:hAnsiTheme="minorHAnsi" w:cstheme="minorBidi"/>
          <w:snapToGrid/>
          <w:sz w:val="24"/>
          <w:szCs w:val="22"/>
        </w:rPr>
        <w:t xml:space="preserve"> proposed</w:t>
      </w:r>
      <w:r w:rsidR="001B4341">
        <w:rPr>
          <w:rFonts w:asciiTheme="minorHAnsi" w:eastAsiaTheme="minorHAnsi" w:hAnsiTheme="minorHAnsi" w:cstheme="minorBidi"/>
          <w:snapToGrid/>
          <w:sz w:val="24"/>
          <w:szCs w:val="22"/>
        </w:rPr>
        <w:t xml:space="preserve"> AEMP for the</w:t>
      </w:r>
      <w:r w:rsidR="001B4341">
        <w:rPr>
          <w:rFonts w:asciiTheme="minorHAnsi" w:eastAsiaTheme="minorHAnsi" w:hAnsiTheme="minorHAnsi" w:cstheme="minorBidi"/>
          <w:snapToGrid/>
          <w:color w:val="000000" w:themeColor="text1"/>
          <w:sz w:val="24"/>
          <w:szCs w:val="22"/>
        </w:rPr>
        <w:t xml:space="preserve"> </w:t>
      </w:r>
      <w:r w:rsidR="001B4341">
        <w:rPr>
          <w:rFonts w:asciiTheme="minorHAnsi" w:eastAsiaTheme="minorHAnsi" w:hAnsiTheme="minorHAnsi" w:cstheme="minorBidi"/>
          <w:snapToGrid/>
          <w:sz w:val="24"/>
          <w:szCs w:val="22"/>
        </w:rPr>
        <w:t xml:space="preserve">200 mL Dilaudid® Oral Liquid presentation </w:t>
      </w:r>
      <w:r w:rsidR="00CE150A">
        <w:rPr>
          <w:rFonts w:asciiTheme="minorHAnsi" w:eastAsiaTheme="minorHAnsi" w:hAnsiTheme="minorHAnsi" w:cstheme="minorBidi"/>
          <w:snapToGrid/>
          <w:sz w:val="24"/>
          <w:szCs w:val="22"/>
        </w:rPr>
        <w:t xml:space="preserve">is </w:t>
      </w:r>
      <w:r w:rsidR="001B4341">
        <w:rPr>
          <w:rFonts w:asciiTheme="minorHAnsi" w:eastAsiaTheme="minorHAnsi" w:hAnsiTheme="minorHAnsi" w:cstheme="minorBidi"/>
          <w:snapToGrid/>
          <w:sz w:val="24"/>
          <w:szCs w:val="22"/>
        </w:rPr>
        <w:t>$</w:t>
      </w:r>
      <w:r w:rsidR="00617418">
        <w:rPr>
          <w:rFonts w:asciiTheme="minorHAnsi" w:eastAsiaTheme="minorHAnsi" w:hAnsiTheme="minorHAnsi" w:cstheme="minorBidi"/>
          <w:noProof/>
          <w:snapToGrid/>
          <w:color w:val="000000"/>
          <w:sz w:val="24"/>
          <w:szCs w:val="22"/>
          <w:highlight w:val="black"/>
        </w:rPr>
        <w:t>''''''''''</w:t>
      </w:r>
      <w:r w:rsidR="001B2915">
        <w:rPr>
          <w:rFonts w:asciiTheme="minorHAnsi" w:eastAsiaTheme="minorHAnsi" w:hAnsiTheme="minorHAnsi" w:cstheme="minorBidi"/>
          <w:snapToGrid/>
          <w:sz w:val="24"/>
          <w:szCs w:val="22"/>
        </w:rPr>
        <w:t xml:space="preserve"> (</w:t>
      </w:r>
      <w:r w:rsidR="00617418">
        <w:rPr>
          <w:rFonts w:asciiTheme="minorHAnsi" w:eastAsiaTheme="minorHAnsi" w:hAnsiTheme="minorHAnsi" w:cstheme="minorBidi"/>
          <w:noProof/>
          <w:snapToGrid/>
          <w:color w:val="000000"/>
          <w:sz w:val="24"/>
          <w:szCs w:val="22"/>
          <w:highlight w:val="black"/>
        </w:rPr>
        <w:t>'''''''''</w:t>
      </w:r>
      <w:r w:rsidR="001B2915">
        <w:rPr>
          <w:rFonts w:asciiTheme="minorHAnsi" w:eastAsiaTheme="minorHAnsi" w:hAnsiTheme="minorHAnsi" w:cstheme="minorBidi"/>
          <w:snapToGrid/>
          <w:sz w:val="24"/>
          <w:szCs w:val="22"/>
        </w:rPr>
        <w:t xml:space="preserve"> cents per mg)</w:t>
      </w:r>
      <w:r w:rsidR="00CE150A">
        <w:rPr>
          <w:rFonts w:asciiTheme="minorHAnsi" w:eastAsiaTheme="minorHAnsi" w:hAnsiTheme="minorHAnsi" w:cstheme="minorBidi"/>
          <w:snapToGrid/>
          <w:sz w:val="24"/>
          <w:szCs w:val="22"/>
        </w:rPr>
        <w:t>.</w:t>
      </w:r>
    </w:p>
    <w:p w:rsidR="00CE150A" w:rsidRPr="00830C54" w:rsidRDefault="00CE150A" w:rsidP="00830C54">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Pr>
          <w:rFonts w:asciiTheme="minorHAnsi" w:eastAsiaTheme="minorHAnsi" w:hAnsiTheme="minorHAnsi" w:cstheme="minorBidi"/>
          <w:snapToGrid/>
          <w:color w:val="000000" w:themeColor="text1"/>
          <w:sz w:val="24"/>
          <w:szCs w:val="22"/>
        </w:rPr>
        <w:t xml:space="preserve">The </w:t>
      </w:r>
      <w:r w:rsidR="005D1B12">
        <w:rPr>
          <w:rFonts w:asciiTheme="minorHAnsi" w:eastAsiaTheme="minorHAnsi" w:hAnsiTheme="minorHAnsi" w:cstheme="minorBidi"/>
          <w:snapToGrid/>
          <w:color w:val="000000" w:themeColor="text1"/>
          <w:sz w:val="24"/>
          <w:szCs w:val="22"/>
        </w:rPr>
        <w:t xml:space="preserve">Secretariat noted that the </w:t>
      </w:r>
      <w:r>
        <w:rPr>
          <w:rFonts w:asciiTheme="minorHAnsi" w:eastAsiaTheme="minorHAnsi" w:hAnsiTheme="minorHAnsi" w:cstheme="minorBidi"/>
          <w:snapToGrid/>
          <w:color w:val="000000" w:themeColor="text1"/>
          <w:sz w:val="24"/>
          <w:szCs w:val="22"/>
        </w:rPr>
        <w:t xml:space="preserve">alternative method for pricing the 200 mL Dilaudid Oral Liquid would be to apply the same per mg price </w:t>
      </w:r>
      <w:r w:rsidR="001B2915">
        <w:rPr>
          <w:rFonts w:asciiTheme="minorHAnsi" w:eastAsiaTheme="minorHAnsi" w:hAnsiTheme="minorHAnsi" w:cstheme="minorBidi"/>
          <w:snapToGrid/>
          <w:color w:val="000000" w:themeColor="text1"/>
          <w:sz w:val="24"/>
          <w:szCs w:val="22"/>
        </w:rPr>
        <w:t>(</w:t>
      </w:r>
      <w:r w:rsidR="00617418">
        <w:rPr>
          <w:rFonts w:asciiTheme="minorHAnsi" w:eastAsiaTheme="minorHAnsi" w:hAnsiTheme="minorHAnsi" w:cstheme="minorBidi"/>
          <w:noProof/>
          <w:snapToGrid/>
          <w:color w:val="000000"/>
          <w:sz w:val="24"/>
          <w:szCs w:val="22"/>
          <w:highlight w:val="black"/>
        </w:rPr>
        <w:t>'''''''''</w:t>
      </w:r>
      <w:r w:rsidR="001B2915">
        <w:rPr>
          <w:rFonts w:asciiTheme="minorHAnsi" w:eastAsiaTheme="minorHAnsi" w:hAnsiTheme="minorHAnsi" w:cstheme="minorBidi"/>
          <w:snapToGrid/>
          <w:color w:val="000000" w:themeColor="text1"/>
          <w:sz w:val="24"/>
          <w:szCs w:val="22"/>
        </w:rPr>
        <w:t xml:space="preserve"> cents) </w:t>
      </w:r>
      <w:r>
        <w:rPr>
          <w:rFonts w:asciiTheme="minorHAnsi" w:eastAsiaTheme="minorHAnsi" w:hAnsiTheme="minorHAnsi" w:cstheme="minorBidi"/>
          <w:snapToGrid/>
          <w:color w:val="000000" w:themeColor="text1"/>
          <w:sz w:val="24"/>
          <w:szCs w:val="22"/>
        </w:rPr>
        <w:t>to the 200 mL quantity as is currently agreed for the 473 mL quantity.  This would r</w:t>
      </w:r>
      <w:r w:rsidR="001B2915">
        <w:rPr>
          <w:rFonts w:asciiTheme="minorHAnsi" w:eastAsiaTheme="minorHAnsi" w:hAnsiTheme="minorHAnsi" w:cstheme="minorBidi"/>
          <w:snapToGrid/>
          <w:color w:val="000000" w:themeColor="text1"/>
          <w:sz w:val="24"/>
          <w:szCs w:val="22"/>
        </w:rPr>
        <w:t>esult in an AEMP of $</w:t>
      </w:r>
      <w:r w:rsidR="00617418">
        <w:rPr>
          <w:rFonts w:asciiTheme="minorHAnsi" w:eastAsiaTheme="minorHAnsi" w:hAnsiTheme="minorHAnsi" w:cstheme="minorBidi"/>
          <w:noProof/>
          <w:snapToGrid/>
          <w:color w:val="000000"/>
          <w:sz w:val="24"/>
          <w:szCs w:val="22"/>
          <w:highlight w:val="black"/>
        </w:rPr>
        <w:t>''''''''''''</w:t>
      </w:r>
      <w:r w:rsidR="001B2915">
        <w:rPr>
          <w:rFonts w:asciiTheme="minorHAnsi" w:eastAsiaTheme="minorHAnsi" w:hAnsiTheme="minorHAnsi" w:cstheme="minorBidi"/>
          <w:snapToGrid/>
          <w:color w:val="000000" w:themeColor="text1"/>
          <w:sz w:val="24"/>
          <w:szCs w:val="22"/>
        </w:rPr>
        <w:t>.  This may be the more appropriate method as the strength and dose of the product is unchanged. It is only the volume in which it is supplied that is changing.</w:t>
      </w:r>
      <w:r w:rsidR="007664E3">
        <w:rPr>
          <w:rFonts w:asciiTheme="minorHAnsi" w:eastAsiaTheme="minorHAnsi" w:hAnsiTheme="minorHAnsi" w:cstheme="minorBidi"/>
          <w:snapToGrid/>
          <w:color w:val="000000" w:themeColor="text1"/>
          <w:sz w:val="24"/>
          <w:szCs w:val="22"/>
        </w:rPr>
        <w:t xml:space="preserve"> </w:t>
      </w:r>
      <w:r w:rsidR="00BB1FB9" w:rsidRPr="00830C54">
        <w:rPr>
          <w:rFonts w:asciiTheme="minorHAnsi" w:eastAsiaTheme="minorHAnsi" w:hAnsiTheme="minorHAnsi" w:cstheme="minorBidi"/>
          <w:snapToGrid/>
          <w:color w:val="000000" w:themeColor="text1"/>
          <w:sz w:val="24"/>
          <w:szCs w:val="22"/>
        </w:rPr>
        <w:t xml:space="preserve">In the pre-PBAC </w:t>
      </w:r>
      <w:r w:rsidR="00C46027">
        <w:rPr>
          <w:rFonts w:asciiTheme="minorHAnsi" w:eastAsiaTheme="minorHAnsi" w:hAnsiTheme="minorHAnsi" w:cstheme="minorBidi"/>
          <w:snapToGrid/>
          <w:color w:val="000000" w:themeColor="text1"/>
          <w:sz w:val="24"/>
          <w:szCs w:val="22"/>
        </w:rPr>
        <w:t>response the sponsor argued</w:t>
      </w:r>
      <w:r w:rsidR="00BB1FB9" w:rsidRPr="00830C54">
        <w:rPr>
          <w:rFonts w:asciiTheme="minorHAnsi" w:eastAsiaTheme="minorHAnsi" w:hAnsiTheme="minorHAnsi" w:cstheme="minorBidi"/>
          <w:snapToGrid/>
          <w:color w:val="000000" w:themeColor="text1"/>
          <w:sz w:val="24"/>
          <w:szCs w:val="22"/>
        </w:rPr>
        <w:t xml:space="preserve"> that there are fixed overhead costs associated with production and packaging which result in a higher cost of goods per mL in the production of the</w:t>
      </w:r>
      <w:r w:rsidR="00AE079A">
        <w:rPr>
          <w:rFonts w:asciiTheme="minorHAnsi" w:eastAsiaTheme="minorHAnsi" w:hAnsiTheme="minorHAnsi" w:cstheme="minorBidi"/>
          <w:snapToGrid/>
          <w:color w:val="000000" w:themeColor="text1"/>
          <w:sz w:val="24"/>
          <w:szCs w:val="22"/>
        </w:rPr>
        <w:t xml:space="preserve"> </w:t>
      </w:r>
      <w:r w:rsidR="00BB1FB9" w:rsidRPr="00830C54">
        <w:rPr>
          <w:rFonts w:asciiTheme="minorHAnsi" w:eastAsiaTheme="minorHAnsi" w:hAnsiTheme="minorHAnsi" w:cstheme="minorBidi"/>
          <w:snapToGrid/>
          <w:color w:val="000000" w:themeColor="text1"/>
          <w:sz w:val="24"/>
          <w:szCs w:val="22"/>
        </w:rPr>
        <w:t xml:space="preserve">200 mL bottle as compared to the </w:t>
      </w:r>
      <w:r w:rsidR="00AE079A">
        <w:rPr>
          <w:rFonts w:asciiTheme="minorHAnsi" w:eastAsiaTheme="minorHAnsi" w:hAnsiTheme="minorHAnsi" w:cstheme="minorBidi"/>
          <w:snapToGrid/>
          <w:color w:val="000000" w:themeColor="text1"/>
          <w:sz w:val="24"/>
          <w:szCs w:val="22"/>
        </w:rPr>
        <w:br/>
      </w:r>
      <w:r w:rsidR="00BB1FB9" w:rsidRPr="00830C54">
        <w:rPr>
          <w:rFonts w:asciiTheme="minorHAnsi" w:eastAsiaTheme="minorHAnsi" w:hAnsiTheme="minorHAnsi" w:cstheme="minorBidi"/>
          <w:snapToGrid/>
          <w:color w:val="000000" w:themeColor="text1"/>
          <w:sz w:val="24"/>
          <w:szCs w:val="22"/>
        </w:rPr>
        <w:t>473 mL bottle</w:t>
      </w:r>
      <w:r w:rsidR="00BB1FB9">
        <w:rPr>
          <w:rFonts w:asciiTheme="minorHAnsi" w:eastAsiaTheme="minorHAnsi" w:hAnsiTheme="minorHAnsi" w:cstheme="minorBidi"/>
          <w:snapToGrid/>
          <w:color w:val="000000" w:themeColor="text1"/>
          <w:sz w:val="24"/>
          <w:szCs w:val="22"/>
        </w:rPr>
        <w:t>.  A</w:t>
      </w:r>
      <w:r w:rsidR="00BB1FB9" w:rsidRPr="00830C54">
        <w:rPr>
          <w:rFonts w:asciiTheme="minorHAnsi" w:eastAsiaTheme="minorHAnsi" w:hAnsiTheme="minorHAnsi" w:cstheme="minorBidi"/>
          <w:snapToGrid/>
          <w:color w:val="000000" w:themeColor="text1"/>
          <w:sz w:val="24"/>
          <w:szCs w:val="22"/>
        </w:rPr>
        <w:t>s such</w:t>
      </w:r>
      <w:r w:rsidR="00BB1FB9">
        <w:rPr>
          <w:rFonts w:asciiTheme="minorHAnsi" w:eastAsiaTheme="minorHAnsi" w:hAnsiTheme="minorHAnsi" w:cstheme="minorBidi"/>
          <w:snapToGrid/>
          <w:color w:val="000000" w:themeColor="text1"/>
          <w:sz w:val="24"/>
          <w:szCs w:val="22"/>
        </w:rPr>
        <w:t>, the sponsor states in the pre-PBAC response that</w:t>
      </w:r>
      <w:r w:rsidR="00BB1FB9" w:rsidRPr="00830C54">
        <w:rPr>
          <w:rFonts w:asciiTheme="minorHAnsi" w:eastAsiaTheme="minorHAnsi" w:hAnsiTheme="minorHAnsi" w:cstheme="minorBidi"/>
          <w:snapToGrid/>
          <w:color w:val="000000" w:themeColor="text1"/>
          <w:sz w:val="24"/>
          <w:szCs w:val="22"/>
        </w:rPr>
        <w:t xml:space="preserve"> the proposed AEMP price of $</w:t>
      </w:r>
      <w:r w:rsidR="00617418">
        <w:rPr>
          <w:rFonts w:asciiTheme="minorHAnsi" w:eastAsiaTheme="minorHAnsi" w:hAnsiTheme="minorHAnsi" w:cstheme="minorBidi"/>
          <w:noProof/>
          <w:snapToGrid/>
          <w:color w:val="000000"/>
          <w:sz w:val="24"/>
          <w:szCs w:val="22"/>
          <w:highlight w:val="black"/>
        </w:rPr>
        <w:t>''''''''''</w:t>
      </w:r>
      <w:r w:rsidR="00BB1FB9" w:rsidRPr="00830C54">
        <w:rPr>
          <w:rFonts w:asciiTheme="minorHAnsi" w:eastAsiaTheme="minorHAnsi" w:hAnsiTheme="minorHAnsi" w:cstheme="minorBidi"/>
          <w:snapToGrid/>
          <w:color w:val="000000" w:themeColor="text1"/>
          <w:sz w:val="24"/>
          <w:szCs w:val="22"/>
        </w:rPr>
        <w:t xml:space="preserve"> is commercially unsustainable.</w:t>
      </w:r>
    </w:p>
    <w:p w:rsidR="00AD049C" w:rsidRPr="00AD049C" w:rsidRDefault="00C46027" w:rsidP="007538F7">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Pr>
          <w:rFonts w:asciiTheme="minorHAnsi" w:eastAsiaTheme="minorHAnsi" w:hAnsiTheme="minorHAnsi" w:cstheme="minorBidi"/>
          <w:snapToGrid/>
          <w:color w:val="000000" w:themeColor="text1"/>
          <w:sz w:val="24"/>
          <w:szCs w:val="22"/>
        </w:rPr>
        <w:t>The submission proposed</w:t>
      </w:r>
      <w:r w:rsidR="00AD049C" w:rsidRPr="00CE150A">
        <w:rPr>
          <w:rFonts w:asciiTheme="minorHAnsi" w:eastAsiaTheme="minorHAnsi" w:hAnsiTheme="minorHAnsi" w:cstheme="minorBidi"/>
          <w:snapToGrid/>
          <w:color w:val="000000" w:themeColor="text1"/>
          <w:sz w:val="24"/>
          <w:szCs w:val="22"/>
        </w:rPr>
        <w:t xml:space="preserve"> that the 473 mL presentation is larger than the majority of patients require for a course of treatment. As a </w:t>
      </w:r>
      <w:r>
        <w:rPr>
          <w:rFonts w:asciiTheme="minorHAnsi" w:eastAsiaTheme="minorHAnsi" w:hAnsiTheme="minorHAnsi" w:cstheme="minorBidi"/>
          <w:snapToGrid/>
          <w:color w:val="000000" w:themeColor="text1"/>
          <w:sz w:val="24"/>
          <w:szCs w:val="22"/>
        </w:rPr>
        <w:t>result, the submission estimated</w:t>
      </w:r>
      <w:r w:rsidR="00AD049C" w:rsidRPr="00CE150A">
        <w:rPr>
          <w:rFonts w:asciiTheme="minorHAnsi" w:eastAsiaTheme="minorHAnsi" w:hAnsiTheme="minorHAnsi" w:cstheme="minorBidi"/>
          <w:snapToGrid/>
          <w:color w:val="000000" w:themeColor="text1"/>
          <w:sz w:val="24"/>
          <w:szCs w:val="22"/>
        </w:rPr>
        <w:t xml:space="preserve"> that a second bottle of the 200 mL presentation will be required in </w:t>
      </w:r>
      <w:r w:rsidR="007538F7" w:rsidRPr="00CE150A">
        <w:rPr>
          <w:rFonts w:asciiTheme="minorHAnsi" w:eastAsiaTheme="minorHAnsi" w:hAnsiTheme="minorHAnsi" w:cstheme="minorBidi"/>
          <w:snapToGrid/>
          <w:color w:val="000000" w:themeColor="text1"/>
          <w:sz w:val="24"/>
          <w:szCs w:val="22"/>
        </w:rPr>
        <w:t xml:space="preserve">less than </w:t>
      </w:r>
      <w:r w:rsidR="00617418">
        <w:rPr>
          <w:rFonts w:asciiTheme="minorHAnsi" w:eastAsiaTheme="minorHAnsi" w:hAnsiTheme="minorHAnsi" w:cstheme="minorBidi"/>
          <w:noProof/>
          <w:snapToGrid/>
          <w:color w:val="000000"/>
          <w:sz w:val="24"/>
          <w:szCs w:val="22"/>
          <w:highlight w:val="black"/>
        </w:rPr>
        <w:t>'''''</w:t>
      </w:r>
      <w:r w:rsidR="007538F7" w:rsidRPr="00CE150A">
        <w:rPr>
          <w:rFonts w:asciiTheme="minorHAnsi" w:eastAsiaTheme="minorHAnsi" w:hAnsiTheme="minorHAnsi" w:cstheme="minorBidi"/>
          <w:snapToGrid/>
          <w:color w:val="000000" w:themeColor="text1"/>
          <w:sz w:val="24"/>
          <w:szCs w:val="22"/>
        </w:rPr>
        <w:t xml:space="preserve">% of </w:t>
      </w:r>
      <w:r w:rsidR="00AD049C" w:rsidRPr="00CE150A">
        <w:rPr>
          <w:rFonts w:asciiTheme="minorHAnsi" w:eastAsiaTheme="minorHAnsi" w:hAnsiTheme="minorHAnsi" w:cstheme="minorBidi"/>
          <w:snapToGrid/>
          <w:color w:val="000000" w:themeColor="text1"/>
          <w:sz w:val="24"/>
          <w:szCs w:val="22"/>
        </w:rPr>
        <w:t xml:space="preserve">cases. The </w:t>
      </w:r>
      <w:r w:rsidR="00617418">
        <w:rPr>
          <w:rFonts w:asciiTheme="minorHAnsi" w:eastAsiaTheme="minorHAnsi" w:hAnsiTheme="minorHAnsi" w:cstheme="minorBidi"/>
          <w:noProof/>
          <w:snapToGrid/>
          <w:color w:val="000000"/>
          <w:sz w:val="24"/>
          <w:szCs w:val="22"/>
          <w:highlight w:val="black"/>
        </w:rPr>
        <w:t>'''''</w:t>
      </w:r>
      <w:r w:rsidR="00AD049C" w:rsidRPr="00CE150A">
        <w:rPr>
          <w:rFonts w:asciiTheme="minorHAnsi" w:eastAsiaTheme="minorHAnsi" w:hAnsiTheme="minorHAnsi" w:cstheme="minorBidi"/>
          <w:snapToGrid/>
          <w:color w:val="000000" w:themeColor="text1"/>
          <w:sz w:val="24"/>
          <w:szCs w:val="22"/>
        </w:rPr>
        <w:t xml:space="preserve">% estimate is based on expert opinion and is unable to be verified </w:t>
      </w:r>
      <w:r w:rsidR="00FB30A0">
        <w:rPr>
          <w:rFonts w:asciiTheme="minorHAnsi" w:eastAsiaTheme="minorHAnsi" w:hAnsiTheme="minorHAnsi" w:cstheme="minorBidi"/>
          <w:snapToGrid/>
          <w:color w:val="000000" w:themeColor="text1"/>
          <w:sz w:val="24"/>
          <w:szCs w:val="22"/>
        </w:rPr>
        <w:t>via the documentation provided.</w:t>
      </w:r>
    </w:p>
    <w:p w:rsidR="00CE150A" w:rsidRPr="00AD049C" w:rsidRDefault="001B4341" w:rsidP="00CE150A">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F12D5F">
        <w:rPr>
          <w:rFonts w:asciiTheme="minorHAnsi" w:eastAsiaTheme="minorHAnsi" w:hAnsiTheme="minorHAnsi" w:cstheme="minorBidi"/>
          <w:snapToGrid/>
          <w:color w:val="000000" w:themeColor="text1"/>
          <w:sz w:val="24"/>
          <w:szCs w:val="22"/>
        </w:rPr>
        <w:t xml:space="preserve">The </w:t>
      </w:r>
      <w:r w:rsidR="00C46027">
        <w:rPr>
          <w:rFonts w:asciiTheme="minorHAnsi" w:eastAsiaTheme="minorHAnsi" w:hAnsiTheme="minorHAnsi" w:cstheme="minorBidi"/>
          <w:snapToGrid/>
          <w:color w:val="000000" w:themeColor="text1"/>
          <w:sz w:val="24"/>
          <w:szCs w:val="22"/>
        </w:rPr>
        <w:t>submission used</w:t>
      </w:r>
      <w:r w:rsidRPr="00F12D5F">
        <w:rPr>
          <w:rFonts w:asciiTheme="minorHAnsi" w:eastAsiaTheme="minorHAnsi" w:hAnsiTheme="minorHAnsi" w:cstheme="minorBidi"/>
          <w:snapToGrid/>
          <w:color w:val="000000" w:themeColor="text1"/>
          <w:sz w:val="24"/>
          <w:szCs w:val="22"/>
        </w:rPr>
        <w:t xml:space="preserve"> a market share approach to estimating the likely financial impact</w:t>
      </w:r>
      <w:r>
        <w:rPr>
          <w:rFonts w:asciiTheme="minorHAnsi" w:eastAsiaTheme="minorHAnsi" w:hAnsiTheme="minorHAnsi" w:cstheme="minorBidi"/>
          <w:snapToGrid/>
          <w:sz w:val="24"/>
          <w:szCs w:val="22"/>
        </w:rPr>
        <w:t xml:space="preserve"> of the proposed listing. </w:t>
      </w:r>
      <w:r w:rsidR="004F5E0C">
        <w:rPr>
          <w:rFonts w:asciiTheme="minorHAnsi" w:eastAsiaTheme="minorHAnsi" w:hAnsiTheme="minorHAnsi" w:cstheme="minorBidi"/>
          <w:snapToGrid/>
          <w:sz w:val="24"/>
          <w:szCs w:val="22"/>
        </w:rPr>
        <w:t xml:space="preserve">The projected 200 mL PBS/RPBS services </w:t>
      </w:r>
      <w:r w:rsidR="00F824FD">
        <w:rPr>
          <w:rFonts w:asciiTheme="minorHAnsi" w:eastAsiaTheme="minorHAnsi" w:hAnsiTheme="minorHAnsi" w:cstheme="minorBidi"/>
          <w:snapToGrid/>
          <w:sz w:val="24"/>
          <w:szCs w:val="22"/>
        </w:rPr>
        <w:t>were</w:t>
      </w:r>
      <w:r w:rsidR="004F5E0C">
        <w:rPr>
          <w:rFonts w:asciiTheme="minorHAnsi" w:eastAsiaTheme="minorHAnsi" w:hAnsiTheme="minorHAnsi" w:cstheme="minorBidi"/>
          <w:snapToGrid/>
          <w:sz w:val="24"/>
          <w:szCs w:val="22"/>
        </w:rPr>
        <w:t xml:space="preserve"> calculated based on a linear forward projection of the 473 mL services over 2014–16, adjusted upwards by </w:t>
      </w:r>
      <w:r w:rsidR="00617418">
        <w:rPr>
          <w:rFonts w:asciiTheme="minorHAnsi" w:eastAsiaTheme="minorHAnsi" w:hAnsiTheme="minorHAnsi" w:cstheme="minorBidi"/>
          <w:noProof/>
          <w:snapToGrid/>
          <w:color w:val="000000"/>
          <w:sz w:val="24"/>
          <w:szCs w:val="22"/>
          <w:highlight w:val="black"/>
        </w:rPr>
        <w:t>'''''</w:t>
      </w:r>
      <w:r w:rsidR="004F5E0C">
        <w:rPr>
          <w:rFonts w:asciiTheme="minorHAnsi" w:eastAsiaTheme="minorHAnsi" w:hAnsiTheme="minorHAnsi" w:cstheme="minorBidi"/>
          <w:snapToGrid/>
          <w:sz w:val="24"/>
          <w:szCs w:val="22"/>
        </w:rPr>
        <w:t xml:space="preserve">% to accommodate the lower quantity of medication contained in the bottle. </w:t>
      </w:r>
      <w:r w:rsidR="00F824FD">
        <w:rPr>
          <w:rFonts w:asciiTheme="minorHAnsi" w:eastAsiaTheme="minorHAnsi" w:hAnsiTheme="minorHAnsi" w:cstheme="minorBidi"/>
          <w:snapToGrid/>
          <w:sz w:val="24"/>
          <w:szCs w:val="22"/>
        </w:rPr>
        <w:t xml:space="preserve">It was assumed that utilisation of the 200 mL and 473 mL bottle would be approximately </w:t>
      </w:r>
      <w:r w:rsidR="00617418">
        <w:rPr>
          <w:rFonts w:asciiTheme="minorHAnsi" w:eastAsiaTheme="minorHAnsi" w:hAnsiTheme="minorHAnsi" w:cstheme="minorBidi"/>
          <w:noProof/>
          <w:snapToGrid/>
          <w:color w:val="000000"/>
          <w:sz w:val="24"/>
          <w:szCs w:val="22"/>
          <w:highlight w:val="black"/>
        </w:rPr>
        <w:t>''''''''''''</w:t>
      </w:r>
      <w:r w:rsidR="00F824FD">
        <w:rPr>
          <w:rFonts w:asciiTheme="minorHAnsi" w:eastAsiaTheme="minorHAnsi" w:hAnsiTheme="minorHAnsi" w:cstheme="minorBidi"/>
          <w:snapToGrid/>
          <w:sz w:val="24"/>
          <w:szCs w:val="22"/>
        </w:rPr>
        <w:t xml:space="preserve"> during 2018 and that the 473 mL </w:t>
      </w:r>
      <w:r w:rsidR="00A51A77">
        <w:rPr>
          <w:rFonts w:asciiTheme="minorHAnsi" w:eastAsiaTheme="minorHAnsi" w:hAnsiTheme="minorHAnsi" w:cstheme="minorBidi"/>
          <w:snapToGrid/>
          <w:sz w:val="24"/>
          <w:szCs w:val="22"/>
        </w:rPr>
        <w:t xml:space="preserve">bottle </w:t>
      </w:r>
      <w:r w:rsidR="00F824FD">
        <w:rPr>
          <w:rFonts w:asciiTheme="minorHAnsi" w:eastAsiaTheme="minorHAnsi" w:hAnsiTheme="minorHAnsi" w:cstheme="minorBidi"/>
          <w:snapToGrid/>
          <w:sz w:val="24"/>
          <w:szCs w:val="22"/>
        </w:rPr>
        <w:t>will be delisted from the PBS on 1 January 2019.</w:t>
      </w:r>
    </w:p>
    <w:p w:rsidR="00BB7EC3" w:rsidRPr="00BF36C3" w:rsidRDefault="00F824FD" w:rsidP="00C00DA7">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Pr>
          <w:rFonts w:asciiTheme="minorHAnsi" w:eastAsiaTheme="minorHAnsi" w:hAnsiTheme="minorHAnsi" w:cstheme="minorBidi"/>
          <w:snapToGrid/>
          <w:sz w:val="24"/>
          <w:szCs w:val="22"/>
        </w:rPr>
        <w:t xml:space="preserve">The minor submission estimated a net save to the PBS of </w:t>
      </w:r>
      <w:r w:rsidR="005A013E">
        <w:rPr>
          <w:rFonts w:asciiTheme="minorHAnsi" w:eastAsiaTheme="minorHAnsi" w:hAnsiTheme="minorHAnsi" w:cstheme="minorBidi"/>
          <w:snapToGrid/>
          <w:sz w:val="24"/>
          <w:szCs w:val="22"/>
        </w:rPr>
        <w:t xml:space="preserve">less than </w:t>
      </w:r>
      <w:r>
        <w:rPr>
          <w:rFonts w:asciiTheme="minorHAnsi" w:eastAsiaTheme="minorHAnsi" w:hAnsiTheme="minorHAnsi" w:cstheme="minorBidi"/>
          <w:snapToGrid/>
          <w:sz w:val="24"/>
          <w:szCs w:val="22"/>
        </w:rPr>
        <w:t>$</w:t>
      </w:r>
      <w:r w:rsidR="005A013E">
        <w:rPr>
          <w:rFonts w:asciiTheme="minorHAnsi" w:eastAsiaTheme="minorHAnsi" w:hAnsiTheme="minorHAnsi" w:cstheme="minorBidi"/>
          <w:snapToGrid/>
          <w:sz w:val="24"/>
          <w:szCs w:val="22"/>
        </w:rPr>
        <w:t>10 million</w:t>
      </w:r>
      <w:r>
        <w:rPr>
          <w:rFonts w:asciiTheme="minorHAnsi" w:eastAsiaTheme="minorHAnsi" w:hAnsiTheme="minorHAnsi" w:cstheme="minorBidi"/>
          <w:snapToGrid/>
          <w:sz w:val="24"/>
          <w:szCs w:val="22"/>
        </w:rPr>
        <w:t xml:space="preserve"> in Year 5 of listing, with a total net save to the PBS of </w:t>
      </w:r>
      <w:r w:rsidR="005A013E">
        <w:rPr>
          <w:rFonts w:asciiTheme="minorHAnsi" w:eastAsiaTheme="minorHAnsi" w:hAnsiTheme="minorHAnsi" w:cstheme="minorBidi"/>
          <w:snapToGrid/>
          <w:sz w:val="24"/>
          <w:szCs w:val="22"/>
        </w:rPr>
        <w:t xml:space="preserve">less than </w:t>
      </w:r>
      <w:r>
        <w:rPr>
          <w:rFonts w:asciiTheme="minorHAnsi" w:eastAsiaTheme="minorHAnsi" w:hAnsiTheme="minorHAnsi" w:cstheme="minorBidi"/>
          <w:snapToGrid/>
          <w:sz w:val="24"/>
          <w:szCs w:val="22"/>
        </w:rPr>
        <w:t>$</w:t>
      </w:r>
      <w:r w:rsidR="005A013E">
        <w:rPr>
          <w:rFonts w:asciiTheme="minorHAnsi" w:eastAsiaTheme="minorHAnsi" w:hAnsiTheme="minorHAnsi" w:cstheme="minorBidi"/>
          <w:snapToGrid/>
          <w:sz w:val="24"/>
          <w:szCs w:val="22"/>
        </w:rPr>
        <w:t>10 million</w:t>
      </w:r>
      <w:r w:rsidR="00BF36C3">
        <w:rPr>
          <w:rFonts w:asciiTheme="minorHAnsi" w:eastAsiaTheme="minorHAnsi" w:hAnsiTheme="minorHAnsi" w:cstheme="minorBidi"/>
          <w:snapToGrid/>
          <w:sz w:val="24"/>
          <w:szCs w:val="22"/>
        </w:rPr>
        <w:t xml:space="preserve"> over the first 5 years of listing. </w:t>
      </w:r>
      <w:r w:rsidR="001B2915">
        <w:rPr>
          <w:rFonts w:asciiTheme="minorHAnsi" w:eastAsiaTheme="minorHAnsi" w:hAnsiTheme="minorHAnsi" w:cstheme="minorBidi"/>
          <w:snapToGrid/>
          <w:sz w:val="24"/>
          <w:szCs w:val="22"/>
        </w:rPr>
        <w:t xml:space="preserve"> This save may not be realised if more patients </w:t>
      </w:r>
      <w:r w:rsidR="002B124D">
        <w:rPr>
          <w:rFonts w:asciiTheme="minorHAnsi" w:eastAsiaTheme="minorHAnsi" w:hAnsiTheme="minorHAnsi" w:cstheme="minorBidi"/>
          <w:snapToGrid/>
          <w:sz w:val="24"/>
          <w:szCs w:val="22"/>
        </w:rPr>
        <w:t xml:space="preserve">require a second prescription.  </w:t>
      </w:r>
    </w:p>
    <w:p w:rsidR="00CE10C4" w:rsidRPr="00F83902" w:rsidRDefault="00BF36C3" w:rsidP="00AE22D3">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F83902">
        <w:rPr>
          <w:rFonts w:asciiTheme="minorHAnsi" w:eastAsiaTheme="minorHAnsi" w:hAnsiTheme="minorHAnsi" w:cstheme="minorBidi"/>
          <w:snapToGrid/>
          <w:sz w:val="24"/>
          <w:szCs w:val="22"/>
        </w:rPr>
        <w:t xml:space="preserve">As a minor submission, the financial implications have not been independently verified. </w:t>
      </w:r>
      <w:r w:rsidR="002B124D" w:rsidRPr="00F83902">
        <w:rPr>
          <w:rFonts w:asciiTheme="minorHAnsi" w:eastAsiaTheme="minorHAnsi" w:hAnsiTheme="minorHAnsi" w:cstheme="minorBidi"/>
          <w:snapToGrid/>
          <w:sz w:val="24"/>
          <w:szCs w:val="22"/>
        </w:rPr>
        <w:t xml:space="preserve"> The</w:t>
      </w:r>
      <w:r w:rsidR="002350D0">
        <w:rPr>
          <w:rFonts w:asciiTheme="minorHAnsi" w:eastAsiaTheme="minorHAnsi" w:hAnsiTheme="minorHAnsi" w:cstheme="minorBidi"/>
          <w:snapToGrid/>
          <w:sz w:val="24"/>
          <w:szCs w:val="22"/>
        </w:rPr>
        <w:t xml:space="preserve"> PBAC noted that the</w:t>
      </w:r>
      <w:r w:rsidR="002B124D" w:rsidRPr="00F83902">
        <w:rPr>
          <w:rFonts w:asciiTheme="minorHAnsi" w:eastAsiaTheme="minorHAnsi" w:hAnsiTheme="minorHAnsi" w:cstheme="minorBidi"/>
          <w:snapToGrid/>
          <w:sz w:val="24"/>
          <w:szCs w:val="22"/>
        </w:rPr>
        <w:t xml:space="preserve"> financial implications need to be recalculated </w:t>
      </w:r>
      <w:r w:rsidR="002350D0">
        <w:rPr>
          <w:rFonts w:asciiTheme="minorHAnsi" w:eastAsiaTheme="minorHAnsi" w:hAnsiTheme="minorHAnsi" w:cstheme="minorBidi"/>
          <w:snapToGrid/>
          <w:sz w:val="24"/>
          <w:szCs w:val="22"/>
        </w:rPr>
        <w:t xml:space="preserve">to take </w:t>
      </w:r>
      <w:r w:rsidR="000A35AC">
        <w:rPr>
          <w:rFonts w:asciiTheme="minorHAnsi" w:eastAsiaTheme="minorHAnsi" w:hAnsiTheme="minorHAnsi" w:cstheme="minorBidi"/>
          <w:snapToGrid/>
          <w:sz w:val="24"/>
          <w:szCs w:val="22"/>
        </w:rPr>
        <w:t xml:space="preserve">into </w:t>
      </w:r>
      <w:r w:rsidR="002350D0">
        <w:rPr>
          <w:rFonts w:asciiTheme="minorHAnsi" w:eastAsiaTheme="minorHAnsi" w:hAnsiTheme="minorHAnsi" w:cstheme="minorBidi"/>
          <w:snapToGrid/>
          <w:sz w:val="24"/>
          <w:szCs w:val="22"/>
        </w:rPr>
        <w:t>account</w:t>
      </w:r>
      <w:r w:rsidR="002B124D" w:rsidRPr="00F83902">
        <w:rPr>
          <w:rFonts w:asciiTheme="minorHAnsi" w:eastAsiaTheme="minorHAnsi" w:hAnsiTheme="minorHAnsi" w:cstheme="minorBidi"/>
          <w:snapToGrid/>
          <w:sz w:val="24"/>
          <w:szCs w:val="22"/>
        </w:rPr>
        <w:t xml:space="preserve"> the outcome of </w:t>
      </w:r>
      <w:r w:rsidR="002350D0">
        <w:rPr>
          <w:rFonts w:asciiTheme="minorHAnsi" w:eastAsiaTheme="minorHAnsi" w:hAnsiTheme="minorHAnsi" w:cstheme="minorBidi"/>
          <w:snapToGrid/>
          <w:sz w:val="24"/>
          <w:szCs w:val="22"/>
        </w:rPr>
        <w:t>its</w:t>
      </w:r>
      <w:r w:rsidR="002B124D" w:rsidRPr="00F83902">
        <w:rPr>
          <w:rFonts w:asciiTheme="minorHAnsi" w:eastAsiaTheme="minorHAnsi" w:hAnsiTheme="minorHAnsi" w:cstheme="minorBidi"/>
          <w:snapToGrid/>
          <w:sz w:val="24"/>
          <w:szCs w:val="22"/>
        </w:rPr>
        <w:t xml:space="preserve"> considerations. </w:t>
      </w:r>
    </w:p>
    <w:p w:rsidR="008C6686" w:rsidRPr="00641E29" w:rsidRDefault="00F83902" w:rsidP="00641E29">
      <w:pPr>
        <w:rPr>
          <w:rFonts w:asciiTheme="minorHAnsi" w:eastAsiaTheme="minorHAnsi" w:hAnsiTheme="minorHAnsi"/>
          <w:b/>
          <w:i/>
        </w:rPr>
      </w:pPr>
      <w:r w:rsidRPr="00641E29">
        <w:rPr>
          <w:rFonts w:asciiTheme="minorHAnsi" w:eastAsiaTheme="minorHAnsi" w:hAnsiTheme="minorHAnsi"/>
          <w:i/>
        </w:rPr>
        <w:t xml:space="preserve">For more detail on PBAC’s view, see section </w:t>
      </w:r>
      <w:r w:rsidR="00BB1FB9" w:rsidRPr="00641E29">
        <w:rPr>
          <w:rFonts w:asciiTheme="minorHAnsi" w:eastAsiaTheme="minorHAnsi" w:hAnsiTheme="minorHAnsi"/>
          <w:i/>
        </w:rPr>
        <w:t>5</w:t>
      </w:r>
      <w:r w:rsidRPr="00641E29">
        <w:rPr>
          <w:rFonts w:asciiTheme="minorHAnsi" w:eastAsiaTheme="minorHAnsi" w:hAnsiTheme="minorHAnsi"/>
          <w:i/>
        </w:rPr>
        <w:t xml:space="preserve"> PBAC outcome.</w:t>
      </w:r>
    </w:p>
    <w:p w:rsidR="003A2090" w:rsidRPr="00641E29" w:rsidRDefault="00A01AB6" w:rsidP="00641E29">
      <w:pPr>
        <w:pStyle w:val="Heading1"/>
      </w:pPr>
      <w:r w:rsidRPr="00641E29">
        <w:t>PBAC Outcome</w:t>
      </w:r>
    </w:p>
    <w:p w:rsidR="000C71D6" w:rsidRDefault="000C71D6" w:rsidP="000C71D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C71D6">
        <w:rPr>
          <w:rFonts w:asciiTheme="minorHAnsi" w:eastAsiaTheme="minorHAnsi" w:hAnsiTheme="minorHAnsi" w:cstheme="minorBidi"/>
          <w:snapToGrid/>
          <w:sz w:val="24"/>
          <w:szCs w:val="22"/>
        </w:rPr>
        <w:t>The PBAC rec</w:t>
      </w:r>
      <w:r w:rsidR="00E42E07">
        <w:rPr>
          <w:rFonts w:asciiTheme="minorHAnsi" w:eastAsiaTheme="minorHAnsi" w:hAnsiTheme="minorHAnsi" w:cstheme="minorBidi"/>
          <w:snapToGrid/>
          <w:sz w:val="24"/>
          <w:szCs w:val="22"/>
        </w:rPr>
        <w:t>ommended the listing of a 200 mL</w:t>
      </w:r>
      <w:r w:rsidRPr="000C71D6">
        <w:rPr>
          <w:rFonts w:asciiTheme="minorHAnsi" w:eastAsiaTheme="minorHAnsi" w:hAnsiTheme="minorHAnsi" w:cstheme="minorBidi"/>
          <w:snapToGrid/>
          <w:sz w:val="24"/>
          <w:szCs w:val="22"/>
        </w:rPr>
        <w:t xml:space="preserve"> </w:t>
      </w:r>
      <w:r w:rsidR="00E42E07">
        <w:rPr>
          <w:rFonts w:asciiTheme="minorHAnsi" w:eastAsiaTheme="minorHAnsi" w:hAnsiTheme="minorHAnsi" w:cstheme="minorBidi"/>
          <w:snapToGrid/>
          <w:sz w:val="24"/>
          <w:szCs w:val="22"/>
        </w:rPr>
        <w:t>PET</w:t>
      </w:r>
      <w:r w:rsidRPr="000C71D6">
        <w:rPr>
          <w:rFonts w:asciiTheme="minorHAnsi" w:eastAsiaTheme="minorHAnsi" w:hAnsiTheme="minorHAnsi" w:cstheme="minorBidi"/>
          <w:snapToGrid/>
          <w:sz w:val="24"/>
          <w:szCs w:val="22"/>
        </w:rPr>
        <w:t xml:space="preserve"> bottle replacement</w:t>
      </w:r>
      <w:r w:rsidR="00A51A77">
        <w:rPr>
          <w:rFonts w:asciiTheme="minorHAnsi" w:eastAsiaTheme="minorHAnsi" w:hAnsiTheme="minorHAnsi" w:cstheme="minorBidi"/>
          <w:snapToGrid/>
          <w:sz w:val="24"/>
          <w:szCs w:val="22"/>
        </w:rPr>
        <w:t>,</w:t>
      </w:r>
      <w:r w:rsidR="00E42E07">
        <w:rPr>
          <w:rFonts w:asciiTheme="minorHAnsi" w:eastAsiaTheme="minorHAnsi" w:hAnsiTheme="minorHAnsi" w:cstheme="minorBidi"/>
          <w:snapToGrid/>
          <w:sz w:val="24"/>
          <w:szCs w:val="22"/>
        </w:rPr>
        <w:t xml:space="preserve"> </w:t>
      </w:r>
      <w:r w:rsidR="00C46027">
        <w:rPr>
          <w:rFonts w:asciiTheme="minorHAnsi" w:eastAsiaTheme="minorHAnsi" w:hAnsiTheme="minorHAnsi" w:cstheme="minorBidi"/>
          <w:snapToGrid/>
          <w:sz w:val="24"/>
          <w:szCs w:val="22"/>
        </w:rPr>
        <w:t>containing hydromorphone hydrochloride</w:t>
      </w:r>
      <w:r w:rsidR="00A51A77">
        <w:rPr>
          <w:rFonts w:asciiTheme="minorHAnsi" w:eastAsiaTheme="minorHAnsi" w:hAnsiTheme="minorHAnsi" w:cstheme="minorBidi"/>
          <w:snapToGrid/>
          <w:sz w:val="24"/>
          <w:szCs w:val="22"/>
        </w:rPr>
        <w:t>,</w:t>
      </w:r>
      <w:r w:rsidR="00C46027">
        <w:rPr>
          <w:rFonts w:asciiTheme="minorHAnsi" w:eastAsiaTheme="minorHAnsi" w:hAnsiTheme="minorHAnsi" w:cstheme="minorBidi"/>
          <w:snapToGrid/>
          <w:sz w:val="24"/>
          <w:szCs w:val="22"/>
        </w:rPr>
        <w:t xml:space="preserve"> </w:t>
      </w:r>
      <w:r w:rsidR="00E42E07">
        <w:rPr>
          <w:rFonts w:asciiTheme="minorHAnsi" w:eastAsiaTheme="minorHAnsi" w:hAnsiTheme="minorHAnsi" w:cstheme="minorBidi"/>
          <w:snapToGrid/>
          <w:sz w:val="24"/>
          <w:szCs w:val="22"/>
        </w:rPr>
        <w:t>for the currently listed 473 mL</w:t>
      </w:r>
      <w:r w:rsidRPr="000C71D6">
        <w:rPr>
          <w:rFonts w:asciiTheme="minorHAnsi" w:eastAsiaTheme="minorHAnsi" w:hAnsiTheme="minorHAnsi" w:cstheme="minorBidi"/>
          <w:snapToGrid/>
          <w:sz w:val="24"/>
          <w:szCs w:val="22"/>
        </w:rPr>
        <w:t xml:space="preserve"> glass bottle Dilaudid® Oral Liquid presentation indicated for use in severe disabling pain. </w:t>
      </w:r>
    </w:p>
    <w:p w:rsidR="000C71D6" w:rsidRDefault="00EA6622" w:rsidP="000C71D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considered </w:t>
      </w:r>
      <w:r w:rsidR="00E42E07">
        <w:rPr>
          <w:rFonts w:asciiTheme="minorHAnsi" w:eastAsiaTheme="minorHAnsi" w:hAnsiTheme="minorHAnsi" w:cstheme="minorBidi"/>
          <w:snapToGrid/>
          <w:sz w:val="24"/>
          <w:szCs w:val="22"/>
        </w:rPr>
        <w:t>the listing of a 200 mL presentation of Dilaudid® Oral Liquid</w:t>
      </w:r>
      <w:r w:rsidR="000C71D6" w:rsidRPr="000C71D6">
        <w:rPr>
          <w:rFonts w:asciiTheme="minorHAnsi" w:eastAsiaTheme="minorHAnsi" w:hAnsiTheme="minorHAnsi" w:cstheme="minorBidi"/>
          <w:snapToGrid/>
          <w:sz w:val="24"/>
          <w:szCs w:val="22"/>
        </w:rPr>
        <w:t xml:space="preserve"> </w:t>
      </w:r>
      <w:r w:rsidR="002350D0">
        <w:rPr>
          <w:rFonts w:asciiTheme="minorHAnsi" w:eastAsiaTheme="minorHAnsi" w:hAnsiTheme="minorHAnsi" w:cstheme="minorBidi"/>
          <w:snapToGrid/>
          <w:sz w:val="24"/>
          <w:szCs w:val="22"/>
        </w:rPr>
        <w:t>to be appropriate</w:t>
      </w:r>
      <w:r w:rsidR="000C71D6" w:rsidRPr="000C71D6">
        <w:rPr>
          <w:rFonts w:asciiTheme="minorHAnsi" w:eastAsiaTheme="minorHAnsi" w:hAnsiTheme="minorHAnsi" w:cstheme="minorBidi"/>
          <w:snapToGrid/>
          <w:sz w:val="24"/>
          <w:szCs w:val="22"/>
        </w:rPr>
        <w:t xml:space="preserve">. </w:t>
      </w:r>
      <w:r w:rsidR="00F9023F" w:rsidRPr="00991352">
        <w:rPr>
          <w:rFonts w:asciiTheme="minorHAnsi" w:eastAsiaTheme="minorHAnsi" w:hAnsiTheme="minorHAnsi" w:cstheme="minorBidi"/>
          <w:snapToGrid/>
          <w:sz w:val="24"/>
          <w:szCs w:val="22"/>
        </w:rPr>
        <w:t>The PBAC noted that a reduction in the volume of opioid available in the community at any one time may be a positive outcome from a quality use of medicines perspective.</w:t>
      </w:r>
    </w:p>
    <w:p w:rsidR="00A211FD" w:rsidRDefault="000C71D6" w:rsidP="000C71D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considered that pricing based on </w:t>
      </w:r>
      <w:r w:rsidR="00E42E07">
        <w:rPr>
          <w:rFonts w:asciiTheme="minorHAnsi" w:eastAsiaTheme="minorHAnsi" w:hAnsiTheme="minorHAnsi" w:cstheme="minorBidi"/>
          <w:snapToGrid/>
          <w:sz w:val="24"/>
          <w:szCs w:val="22"/>
        </w:rPr>
        <w:t xml:space="preserve">the same </w:t>
      </w:r>
      <w:r w:rsidR="00A211FD">
        <w:rPr>
          <w:rFonts w:asciiTheme="minorHAnsi" w:eastAsiaTheme="minorHAnsi" w:hAnsiTheme="minorHAnsi" w:cstheme="minorBidi"/>
          <w:snapToGrid/>
          <w:sz w:val="24"/>
          <w:szCs w:val="22"/>
        </w:rPr>
        <w:t xml:space="preserve">cost per mg of hydromorphone </w:t>
      </w:r>
      <w:r w:rsidR="00C46027">
        <w:rPr>
          <w:rFonts w:asciiTheme="minorHAnsi" w:eastAsiaTheme="minorHAnsi" w:hAnsiTheme="minorHAnsi" w:cstheme="minorBidi"/>
          <w:snapToGrid/>
          <w:sz w:val="24"/>
          <w:szCs w:val="22"/>
        </w:rPr>
        <w:t xml:space="preserve">hydrochloride </w:t>
      </w:r>
      <w:r w:rsidR="00A211FD">
        <w:rPr>
          <w:rFonts w:asciiTheme="minorHAnsi" w:eastAsiaTheme="minorHAnsi" w:hAnsiTheme="minorHAnsi" w:cstheme="minorBidi"/>
          <w:snapToGrid/>
          <w:sz w:val="24"/>
          <w:szCs w:val="22"/>
        </w:rPr>
        <w:t xml:space="preserve">was appropriate. The PBAC noted the pre-PBAC response claim that an AEMP based on the same per mg price would not be financially viable and considered the addition of a small premium may be appropriate. </w:t>
      </w:r>
    </w:p>
    <w:p w:rsidR="002350D0" w:rsidRDefault="002350D0" w:rsidP="002350D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considered the financial implications of the proposed change in availability of hydromorphone oral liquid to be unclear, noting that the realisation of a save is highly </w:t>
      </w:r>
      <w:r w:rsidR="004620E3">
        <w:rPr>
          <w:rFonts w:asciiTheme="minorHAnsi" w:eastAsiaTheme="minorHAnsi" w:hAnsiTheme="minorHAnsi" w:cstheme="minorBidi"/>
          <w:snapToGrid/>
          <w:sz w:val="24"/>
          <w:szCs w:val="22"/>
        </w:rPr>
        <w:t>dependent</w:t>
      </w:r>
      <w:r>
        <w:rPr>
          <w:rFonts w:asciiTheme="minorHAnsi" w:eastAsiaTheme="minorHAnsi" w:hAnsiTheme="minorHAnsi" w:cstheme="minorBidi"/>
          <w:snapToGrid/>
          <w:sz w:val="24"/>
          <w:szCs w:val="22"/>
        </w:rPr>
        <w:t xml:space="preserve"> on the assumption that </w:t>
      </w:r>
      <w:r w:rsidRPr="002350D0">
        <w:rPr>
          <w:rFonts w:asciiTheme="minorHAnsi" w:eastAsiaTheme="minorHAnsi" w:hAnsiTheme="minorHAnsi" w:cstheme="minorBidi"/>
          <w:snapToGrid/>
          <w:sz w:val="24"/>
          <w:szCs w:val="22"/>
        </w:rPr>
        <w:t xml:space="preserve">a second bottle of the 200 mL presentation will be required in less than </w:t>
      </w:r>
      <w:r w:rsidR="00617418">
        <w:rPr>
          <w:rFonts w:asciiTheme="minorHAnsi" w:eastAsiaTheme="minorHAnsi" w:hAnsiTheme="minorHAnsi" w:cstheme="minorBidi"/>
          <w:noProof/>
          <w:snapToGrid/>
          <w:color w:val="000000"/>
          <w:sz w:val="24"/>
          <w:szCs w:val="22"/>
          <w:highlight w:val="black"/>
        </w:rPr>
        <w:t>'''''</w:t>
      </w:r>
      <w:r w:rsidRPr="002350D0">
        <w:rPr>
          <w:rFonts w:asciiTheme="minorHAnsi" w:eastAsiaTheme="minorHAnsi" w:hAnsiTheme="minorHAnsi" w:cstheme="minorBidi"/>
          <w:snapToGrid/>
          <w:sz w:val="24"/>
          <w:szCs w:val="22"/>
        </w:rPr>
        <w:t>% of cases</w:t>
      </w:r>
      <w:r>
        <w:rPr>
          <w:rFonts w:asciiTheme="minorHAnsi" w:eastAsiaTheme="minorHAnsi" w:hAnsiTheme="minorHAnsi" w:cstheme="minorBidi"/>
          <w:snapToGrid/>
          <w:sz w:val="24"/>
          <w:szCs w:val="22"/>
        </w:rPr>
        <w:t>, and this assumption is uncertain</w:t>
      </w:r>
      <w:r w:rsidRPr="002350D0">
        <w:rPr>
          <w:rFonts w:asciiTheme="minorHAnsi" w:eastAsiaTheme="minorHAnsi" w:hAnsiTheme="minorHAnsi" w:cstheme="minorBidi"/>
          <w:snapToGrid/>
          <w:sz w:val="24"/>
          <w:szCs w:val="22"/>
        </w:rPr>
        <w:t>.</w:t>
      </w:r>
    </w:p>
    <w:p w:rsidR="003A2090" w:rsidRDefault="000C71D6" w:rsidP="003A209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w:t>
      </w:r>
      <w:r w:rsidR="00A211FD">
        <w:rPr>
          <w:rFonts w:asciiTheme="minorHAnsi" w:eastAsiaTheme="minorHAnsi" w:hAnsiTheme="minorHAnsi" w:cstheme="minorBidi"/>
          <w:snapToGrid/>
          <w:sz w:val="24"/>
          <w:szCs w:val="22"/>
        </w:rPr>
        <w:t xml:space="preserve">advised that </w:t>
      </w:r>
      <w:r w:rsidRPr="00F83902">
        <w:rPr>
          <w:rFonts w:asciiTheme="minorHAnsi" w:eastAsiaTheme="minorHAnsi" w:hAnsiTheme="minorHAnsi" w:cstheme="minorBidi"/>
          <w:snapToGrid/>
          <w:sz w:val="24"/>
          <w:szCs w:val="22"/>
        </w:rPr>
        <w:t xml:space="preserve">hydromorphone hydrochloride 1 mg/mL oral liquid is </w:t>
      </w:r>
      <w:r w:rsidR="00A211FD">
        <w:rPr>
          <w:rFonts w:asciiTheme="minorHAnsi" w:eastAsiaTheme="minorHAnsi" w:hAnsiTheme="minorHAnsi" w:cstheme="minorBidi"/>
          <w:snapToGrid/>
          <w:sz w:val="24"/>
          <w:szCs w:val="22"/>
        </w:rPr>
        <w:t xml:space="preserve">suitable for prescribing by </w:t>
      </w:r>
      <w:r w:rsidRPr="00F83902">
        <w:rPr>
          <w:rFonts w:asciiTheme="minorHAnsi" w:eastAsiaTheme="minorHAnsi" w:hAnsiTheme="minorHAnsi" w:cstheme="minorBidi"/>
          <w:snapToGrid/>
          <w:sz w:val="24"/>
          <w:szCs w:val="22"/>
        </w:rPr>
        <w:t>nurse practitioners.</w:t>
      </w:r>
    </w:p>
    <w:p w:rsidR="000C71D6" w:rsidRPr="00DD406F" w:rsidRDefault="000C71D6" w:rsidP="000C71D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D406F">
        <w:rPr>
          <w:rFonts w:asciiTheme="minorHAnsi" w:eastAsiaTheme="minorHAnsi" w:hAnsiTheme="minorHAnsi" w:cstheme="minorBidi"/>
          <w:snapToGrid/>
          <w:sz w:val="24"/>
          <w:szCs w:val="22"/>
        </w:rPr>
        <w:t xml:space="preserve">The PBAC recommended that the Early Supply Rule should </w:t>
      </w:r>
      <w:r w:rsidR="00E42E07">
        <w:rPr>
          <w:rFonts w:asciiTheme="minorHAnsi" w:eastAsiaTheme="minorHAnsi" w:hAnsiTheme="minorHAnsi" w:cstheme="minorBidi"/>
          <w:snapToGrid/>
          <w:sz w:val="24"/>
          <w:szCs w:val="22"/>
        </w:rPr>
        <w:t xml:space="preserve">not </w:t>
      </w:r>
      <w:r w:rsidRPr="00DD406F">
        <w:rPr>
          <w:rFonts w:asciiTheme="minorHAnsi" w:eastAsiaTheme="minorHAnsi" w:hAnsiTheme="minorHAnsi" w:cstheme="minorBidi"/>
          <w:snapToGrid/>
          <w:sz w:val="24"/>
          <w:szCs w:val="22"/>
        </w:rPr>
        <w:t xml:space="preserve">apply. </w:t>
      </w:r>
    </w:p>
    <w:p w:rsidR="00A01AB6" w:rsidRPr="00D67F25" w:rsidRDefault="000C71D6" w:rsidP="00D67F25">
      <w:pPr>
        <w:pStyle w:val="ListParagraph"/>
        <w:widowControl/>
        <w:numPr>
          <w:ilvl w:val="1"/>
          <w:numId w:val="14"/>
        </w:numPr>
        <w:spacing w:after="120"/>
        <w:contextualSpacing w:val="0"/>
        <w:rPr>
          <w:rFonts w:asciiTheme="minorHAnsi" w:eastAsiaTheme="minorHAnsi" w:hAnsiTheme="minorHAnsi" w:cstheme="minorBidi"/>
          <w:snapToGrid/>
          <w:szCs w:val="22"/>
        </w:rPr>
      </w:pPr>
      <w:r w:rsidRPr="00A267D9">
        <w:rPr>
          <w:rFonts w:asciiTheme="minorHAnsi" w:eastAsiaTheme="minorHAnsi" w:hAnsiTheme="minorHAnsi" w:cstheme="minorBidi"/>
          <w:snapToGrid/>
          <w:sz w:val="24"/>
          <w:szCs w:val="22"/>
        </w:rPr>
        <w:t xml:space="preserve">The PBAC noted that this submission </w:t>
      </w:r>
      <w:r>
        <w:rPr>
          <w:rFonts w:asciiTheme="minorHAnsi" w:eastAsiaTheme="minorHAnsi" w:hAnsiTheme="minorHAnsi" w:cstheme="minorBidi"/>
          <w:snapToGrid/>
          <w:sz w:val="24"/>
          <w:szCs w:val="22"/>
        </w:rPr>
        <w:t>wa</w:t>
      </w:r>
      <w:r w:rsidRPr="00A267D9">
        <w:rPr>
          <w:rFonts w:asciiTheme="minorHAnsi" w:eastAsiaTheme="minorHAnsi" w:hAnsiTheme="minorHAnsi" w:cstheme="minorBidi"/>
          <w:snapToGrid/>
          <w:sz w:val="24"/>
          <w:szCs w:val="22"/>
        </w:rPr>
        <w:t xml:space="preserve">s not eligible for an Independent Review as it received a positive recommendation. </w:t>
      </w:r>
    </w:p>
    <w:p w:rsidR="00A01AB6" w:rsidRPr="00D67F25" w:rsidRDefault="00A01AB6" w:rsidP="00A01AB6">
      <w:pPr>
        <w:spacing w:before="240"/>
        <w:jc w:val="both"/>
        <w:rPr>
          <w:rFonts w:asciiTheme="minorHAnsi" w:hAnsiTheme="minorHAnsi" w:cs="Arial"/>
          <w:b/>
          <w:bCs/>
          <w:snapToGrid w:val="0"/>
          <w:lang w:val="en-GB"/>
        </w:rPr>
      </w:pPr>
      <w:r w:rsidRPr="00D67F25">
        <w:rPr>
          <w:rFonts w:asciiTheme="minorHAnsi" w:hAnsiTheme="minorHAnsi" w:cs="Arial"/>
          <w:b/>
          <w:bCs/>
          <w:snapToGrid w:val="0"/>
          <w:lang w:val="en-GB"/>
        </w:rPr>
        <w:t>Outcome:</w:t>
      </w:r>
    </w:p>
    <w:p w:rsidR="00A01AB6" w:rsidRPr="00371B57" w:rsidRDefault="00A01AB6" w:rsidP="00371B57">
      <w:pPr>
        <w:jc w:val="both"/>
        <w:rPr>
          <w:rFonts w:asciiTheme="minorHAnsi" w:hAnsiTheme="minorHAnsi" w:cs="Arial"/>
          <w:bCs/>
          <w:snapToGrid w:val="0"/>
          <w:lang w:val="en-GB"/>
        </w:rPr>
      </w:pPr>
      <w:r w:rsidRPr="00D67F25">
        <w:rPr>
          <w:rFonts w:asciiTheme="minorHAnsi" w:hAnsiTheme="minorHAnsi" w:cs="Arial"/>
          <w:bCs/>
          <w:snapToGrid w:val="0"/>
          <w:lang w:val="en-GB"/>
        </w:rPr>
        <w:t xml:space="preserve">Recommended </w:t>
      </w:r>
    </w:p>
    <w:p w:rsidR="00A01AB6" w:rsidRPr="003341D9" w:rsidRDefault="00A01AB6" w:rsidP="00641E29">
      <w:pPr>
        <w:pStyle w:val="Heading1"/>
        <w:rPr>
          <w:lang w:val="en-GB"/>
        </w:rPr>
      </w:pPr>
      <w:r w:rsidRPr="003341D9">
        <w:rPr>
          <w:lang w:val="en-GB"/>
        </w:rPr>
        <w:t>Recommended listing</w:t>
      </w:r>
    </w:p>
    <w:p w:rsidR="00A01AB6" w:rsidRPr="00AA6F1C" w:rsidRDefault="00A01AB6" w:rsidP="00FB30A0">
      <w:pPr>
        <w:widowControl w:val="0"/>
        <w:numPr>
          <w:ilvl w:val="1"/>
          <w:numId w:val="5"/>
        </w:numPr>
        <w:spacing w:after="240"/>
        <w:jc w:val="both"/>
        <w:rPr>
          <w:rFonts w:asciiTheme="minorHAnsi" w:hAnsiTheme="minorHAnsi" w:cs="Arial"/>
          <w:bCs/>
          <w:snapToGrid w:val="0"/>
        </w:rPr>
      </w:pPr>
      <w:r w:rsidRPr="00AA6F1C">
        <w:rPr>
          <w:rFonts w:asciiTheme="minorHAnsi" w:hAnsiTheme="minorHAnsi" w:cs="Arial"/>
          <w:bCs/>
          <w:snapToGrid w:val="0"/>
        </w:rPr>
        <w:t>Add new item:</w:t>
      </w:r>
    </w:p>
    <w:tbl>
      <w:tblPr>
        <w:tblW w:w="5000" w:type="pct"/>
        <w:tblLook w:val="0000" w:firstRow="0" w:lastRow="0" w:firstColumn="0" w:lastColumn="0" w:noHBand="0" w:noVBand="0"/>
      </w:tblPr>
      <w:tblGrid>
        <w:gridCol w:w="2010"/>
        <w:gridCol w:w="1416"/>
        <w:gridCol w:w="771"/>
        <w:gridCol w:w="926"/>
        <w:gridCol w:w="824"/>
        <w:gridCol w:w="1628"/>
        <w:gridCol w:w="771"/>
        <w:gridCol w:w="896"/>
      </w:tblGrid>
      <w:tr w:rsidR="003341D9" w:rsidRPr="0039782C" w:rsidTr="003341D9">
        <w:trPr>
          <w:gridAfter w:val="2"/>
          <w:wAfter w:w="902" w:type="pct"/>
          <w:cantSplit/>
          <w:trHeight w:val="465"/>
        </w:trPr>
        <w:tc>
          <w:tcPr>
            <w:tcW w:w="1853" w:type="pct"/>
            <w:gridSpan w:val="2"/>
            <w:tcBorders>
              <w:bottom w:val="single" w:sz="4" w:space="0" w:color="auto"/>
            </w:tcBorders>
          </w:tcPr>
          <w:p w:rsidR="003341D9" w:rsidRPr="0039782C" w:rsidRDefault="003341D9" w:rsidP="000920D0">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3341D9" w:rsidRPr="0039782C" w:rsidRDefault="003341D9" w:rsidP="000920D0">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17" w:type="pct"/>
            <w:tcBorders>
              <w:bottom w:val="single" w:sz="4" w:space="0" w:color="auto"/>
            </w:tcBorders>
          </w:tcPr>
          <w:p w:rsidR="003341D9" w:rsidRPr="0039782C" w:rsidRDefault="003341D9" w:rsidP="000920D0">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3341D9" w:rsidRPr="0039782C" w:rsidRDefault="003341D9" w:rsidP="000920D0">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501" w:type="pct"/>
            <w:tcBorders>
              <w:bottom w:val="single" w:sz="4" w:space="0" w:color="auto"/>
            </w:tcBorders>
          </w:tcPr>
          <w:p w:rsidR="003341D9" w:rsidRPr="0039782C" w:rsidRDefault="003341D9" w:rsidP="000920D0">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3341D9" w:rsidRPr="0039782C" w:rsidRDefault="003341D9" w:rsidP="000920D0">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1327" w:type="pct"/>
            <w:gridSpan w:val="2"/>
            <w:tcBorders>
              <w:bottom w:val="single" w:sz="4" w:space="0" w:color="auto"/>
            </w:tcBorders>
          </w:tcPr>
          <w:p w:rsidR="003341D9" w:rsidRPr="0039782C" w:rsidRDefault="003341D9" w:rsidP="000920D0">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3341D9" w:rsidRPr="00260CE3" w:rsidTr="003341D9">
        <w:trPr>
          <w:gridAfter w:val="2"/>
          <w:wAfter w:w="902" w:type="pct"/>
          <w:cantSplit/>
          <w:trHeight w:val="567"/>
        </w:trPr>
        <w:tc>
          <w:tcPr>
            <w:tcW w:w="1853" w:type="pct"/>
            <w:gridSpan w:val="2"/>
          </w:tcPr>
          <w:p w:rsidR="003341D9" w:rsidRPr="00260CE3" w:rsidRDefault="003341D9" w:rsidP="000920D0">
            <w:pPr>
              <w:keepNext/>
              <w:spacing w:before="40" w:after="40"/>
              <w:jc w:val="both"/>
              <w:rPr>
                <w:rFonts w:ascii="Arial Narrow" w:hAnsi="Arial Narrow" w:cs="Arial"/>
                <w:sz w:val="20"/>
                <w:szCs w:val="20"/>
              </w:rPr>
            </w:pPr>
            <w:r>
              <w:rPr>
                <w:rFonts w:ascii="Arial Narrow" w:hAnsi="Arial Narrow" w:cs="Arial"/>
                <w:smallCaps/>
                <w:sz w:val="20"/>
                <w:szCs w:val="20"/>
              </w:rPr>
              <w:t>hydromorphone hydrochloride</w:t>
            </w:r>
          </w:p>
          <w:p w:rsidR="003341D9" w:rsidRPr="00260CE3" w:rsidRDefault="003341D9" w:rsidP="000920D0">
            <w:pPr>
              <w:keepNext/>
              <w:spacing w:before="40" w:after="40"/>
              <w:jc w:val="both"/>
              <w:rPr>
                <w:rFonts w:ascii="Arial Narrow" w:hAnsi="Arial Narrow" w:cs="Arial"/>
                <w:sz w:val="20"/>
                <w:szCs w:val="20"/>
              </w:rPr>
            </w:pPr>
            <w:r>
              <w:rPr>
                <w:rFonts w:ascii="Arial Narrow" w:hAnsi="Arial Narrow" w:cs="Arial"/>
                <w:sz w:val="20"/>
                <w:szCs w:val="20"/>
              </w:rPr>
              <w:t>1 mg/mL oral liquid, 200 mL</w:t>
            </w:r>
          </w:p>
        </w:tc>
        <w:tc>
          <w:tcPr>
            <w:tcW w:w="417" w:type="pct"/>
          </w:tcPr>
          <w:p w:rsidR="003341D9" w:rsidRPr="00260CE3" w:rsidRDefault="003341D9" w:rsidP="000920D0">
            <w:pPr>
              <w:keepNext/>
              <w:spacing w:before="40" w:after="40"/>
              <w:jc w:val="both"/>
              <w:rPr>
                <w:rFonts w:ascii="Arial Narrow" w:hAnsi="Arial Narrow" w:cs="Arial"/>
                <w:sz w:val="20"/>
                <w:szCs w:val="20"/>
              </w:rPr>
            </w:pPr>
          </w:p>
          <w:p w:rsidR="003341D9" w:rsidRPr="00260CE3" w:rsidRDefault="003341D9" w:rsidP="000920D0">
            <w:pPr>
              <w:keepNext/>
              <w:spacing w:before="40" w:after="40"/>
              <w:jc w:val="both"/>
              <w:rPr>
                <w:rFonts w:ascii="Arial Narrow" w:hAnsi="Arial Narrow" w:cs="Arial"/>
                <w:sz w:val="20"/>
                <w:szCs w:val="20"/>
              </w:rPr>
            </w:pPr>
            <w:r>
              <w:rPr>
                <w:rFonts w:ascii="Arial Narrow" w:hAnsi="Arial Narrow" w:cs="Arial"/>
                <w:sz w:val="20"/>
                <w:szCs w:val="20"/>
              </w:rPr>
              <w:t>1</w:t>
            </w:r>
          </w:p>
        </w:tc>
        <w:tc>
          <w:tcPr>
            <w:tcW w:w="501" w:type="pct"/>
          </w:tcPr>
          <w:p w:rsidR="003341D9" w:rsidRPr="00260CE3" w:rsidRDefault="003341D9" w:rsidP="000920D0">
            <w:pPr>
              <w:keepNext/>
              <w:spacing w:before="40" w:after="40"/>
              <w:jc w:val="both"/>
              <w:rPr>
                <w:rFonts w:ascii="Arial Narrow" w:hAnsi="Arial Narrow" w:cs="Arial"/>
                <w:sz w:val="20"/>
                <w:szCs w:val="20"/>
              </w:rPr>
            </w:pPr>
          </w:p>
          <w:p w:rsidR="003341D9" w:rsidRPr="00260CE3" w:rsidRDefault="003341D9" w:rsidP="000920D0">
            <w:pPr>
              <w:keepNext/>
              <w:spacing w:before="40" w:after="40"/>
              <w:jc w:val="both"/>
              <w:rPr>
                <w:rFonts w:ascii="Arial Narrow" w:hAnsi="Arial Narrow" w:cs="Arial"/>
                <w:sz w:val="20"/>
                <w:szCs w:val="20"/>
              </w:rPr>
            </w:pPr>
            <w:r>
              <w:rPr>
                <w:rFonts w:ascii="Arial Narrow" w:hAnsi="Arial Narrow" w:cs="Arial"/>
                <w:sz w:val="20"/>
                <w:szCs w:val="20"/>
              </w:rPr>
              <w:t>..</w:t>
            </w:r>
          </w:p>
        </w:tc>
        <w:tc>
          <w:tcPr>
            <w:tcW w:w="446" w:type="pct"/>
          </w:tcPr>
          <w:p w:rsidR="003341D9" w:rsidRDefault="003341D9" w:rsidP="000920D0">
            <w:pPr>
              <w:keepNext/>
              <w:spacing w:before="40" w:after="40"/>
              <w:jc w:val="both"/>
              <w:rPr>
                <w:rFonts w:ascii="Arial Narrow" w:hAnsi="Arial Narrow" w:cs="Arial"/>
                <w:sz w:val="20"/>
                <w:szCs w:val="20"/>
              </w:rPr>
            </w:pPr>
          </w:p>
          <w:p w:rsidR="003341D9" w:rsidRPr="00260CE3" w:rsidRDefault="003341D9" w:rsidP="000920D0">
            <w:pPr>
              <w:keepNext/>
              <w:spacing w:before="40" w:after="40"/>
              <w:jc w:val="both"/>
              <w:rPr>
                <w:rFonts w:ascii="Arial Narrow" w:hAnsi="Arial Narrow" w:cs="Arial"/>
                <w:sz w:val="20"/>
                <w:szCs w:val="20"/>
              </w:rPr>
            </w:pPr>
            <w:r>
              <w:rPr>
                <w:rFonts w:ascii="Arial Narrow" w:hAnsi="Arial Narrow" w:cs="Arial"/>
                <w:sz w:val="20"/>
                <w:szCs w:val="20"/>
              </w:rPr>
              <w:t>Dilaudid</w:t>
            </w:r>
          </w:p>
        </w:tc>
        <w:tc>
          <w:tcPr>
            <w:tcW w:w="881" w:type="pct"/>
          </w:tcPr>
          <w:p w:rsidR="003341D9" w:rsidRDefault="003341D9" w:rsidP="000920D0">
            <w:pPr>
              <w:keepNext/>
              <w:spacing w:before="40" w:after="40"/>
              <w:jc w:val="both"/>
              <w:rPr>
                <w:rFonts w:ascii="Arial Narrow" w:hAnsi="Arial Narrow" w:cs="Arial"/>
                <w:sz w:val="20"/>
                <w:szCs w:val="20"/>
              </w:rPr>
            </w:pPr>
          </w:p>
          <w:p w:rsidR="003341D9" w:rsidRPr="00260CE3" w:rsidRDefault="003341D9" w:rsidP="000920D0">
            <w:pPr>
              <w:keepNext/>
              <w:spacing w:before="40" w:after="40"/>
              <w:jc w:val="both"/>
              <w:rPr>
                <w:rFonts w:ascii="Arial Narrow" w:hAnsi="Arial Narrow" w:cs="Arial"/>
                <w:sz w:val="20"/>
                <w:szCs w:val="20"/>
              </w:rPr>
            </w:pPr>
            <w:r>
              <w:rPr>
                <w:rFonts w:ascii="Arial Narrow" w:hAnsi="Arial Narrow" w:cs="Arial"/>
                <w:sz w:val="20"/>
                <w:szCs w:val="20"/>
              </w:rPr>
              <w:t>Mundipharma</w:t>
            </w:r>
          </w:p>
        </w:tc>
      </w:tr>
      <w:tr w:rsidR="00AA6F1C" w:rsidRPr="00260CE3" w:rsidTr="003341D9">
        <w:trPr>
          <w:gridAfter w:val="1"/>
          <w:wAfter w:w="485" w:type="pct"/>
          <w:cantSplit/>
          <w:trHeight w:val="360"/>
        </w:trPr>
        <w:tc>
          <w:tcPr>
            <w:tcW w:w="4515" w:type="pct"/>
            <w:gridSpan w:val="7"/>
            <w:tcBorders>
              <w:bottom w:val="single" w:sz="4" w:space="0" w:color="auto"/>
            </w:tcBorders>
          </w:tcPr>
          <w:p w:rsidR="00AA6F1C" w:rsidRPr="00260CE3" w:rsidRDefault="00AA6F1C" w:rsidP="000920D0">
            <w:pPr>
              <w:spacing w:before="40" w:after="40"/>
              <w:jc w:val="both"/>
              <w:rPr>
                <w:rFonts w:ascii="Arial Narrow" w:hAnsi="Arial Narrow" w:cs="Arial"/>
                <w:sz w:val="20"/>
                <w:szCs w:val="20"/>
              </w:rPr>
            </w:pPr>
          </w:p>
        </w:tc>
      </w:tr>
      <w:tr w:rsidR="00AA6F1C" w:rsidRPr="00260CE3" w:rsidTr="003341D9">
        <w:trPr>
          <w:cantSplit/>
          <w:trHeight w:val="360"/>
        </w:trPr>
        <w:tc>
          <w:tcPr>
            <w:tcW w:w="1087" w:type="pct"/>
            <w:tcBorders>
              <w:top w:val="single" w:sz="4" w:space="0" w:color="auto"/>
              <w:left w:val="single" w:sz="4" w:space="0" w:color="auto"/>
              <w:bottom w:val="single" w:sz="4" w:space="0" w:color="auto"/>
              <w:right w:val="single" w:sz="4" w:space="0" w:color="auto"/>
            </w:tcBorders>
          </w:tcPr>
          <w:p w:rsidR="00AA6F1C" w:rsidRPr="004C6C07" w:rsidRDefault="00AA6F1C" w:rsidP="00FB30A0">
            <w:pPr>
              <w:keepNext/>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AA6F1C" w:rsidRPr="00260CE3" w:rsidRDefault="00AA6F1C" w:rsidP="00FB30A0">
            <w:pPr>
              <w:keepNext/>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13" w:type="pct"/>
            <w:gridSpan w:val="7"/>
            <w:tcBorders>
              <w:top w:val="single" w:sz="4" w:space="0" w:color="auto"/>
              <w:left w:val="single" w:sz="4" w:space="0" w:color="auto"/>
              <w:bottom w:val="single" w:sz="4" w:space="0" w:color="auto"/>
              <w:right w:val="single" w:sz="4" w:space="0" w:color="auto"/>
            </w:tcBorders>
          </w:tcPr>
          <w:p w:rsidR="00AA6F1C" w:rsidRPr="00260CE3" w:rsidRDefault="00AA6F1C" w:rsidP="00FB30A0">
            <w:pPr>
              <w:keepNext/>
              <w:spacing w:before="40" w:after="40"/>
              <w:rPr>
                <w:rFonts w:ascii="Arial Narrow" w:hAnsi="Arial Narrow" w:cs="Arial"/>
                <w:sz w:val="20"/>
                <w:szCs w:val="20"/>
              </w:rPr>
            </w:pPr>
            <w:r w:rsidRPr="00260CE3">
              <w:rPr>
                <w:rFonts w:ascii="Arial Narrow" w:hAnsi="Arial Narrow" w:cs="Arial"/>
                <w:sz w:val="20"/>
                <w:szCs w:val="20"/>
              </w:rPr>
              <w:t>GENERAL – General Schedule (Code GE)</w:t>
            </w:r>
          </w:p>
          <w:p w:rsidR="00AA6F1C" w:rsidRPr="00260CE3" w:rsidRDefault="00AA6F1C" w:rsidP="00FB30A0">
            <w:pPr>
              <w:keepNext/>
              <w:spacing w:before="40" w:after="40"/>
              <w:rPr>
                <w:rFonts w:ascii="Arial Narrow" w:hAnsi="Arial Narrow" w:cs="Arial"/>
                <w:sz w:val="20"/>
                <w:szCs w:val="20"/>
              </w:rPr>
            </w:pPr>
          </w:p>
        </w:tc>
      </w:tr>
      <w:tr w:rsidR="00AA6F1C" w:rsidRPr="00260CE3" w:rsidTr="003341D9">
        <w:trPr>
          <w:cantSplit/>
          <w:trHeight w:val="360"/>
        </w:trPr>
        <w:tc>
          <w:tcPr>
            <w:tcW w:w="1087" w:type="pct"/>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13" w:type="pct"/>
            <w:gridSpan w:val="7"/>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 w:val="20"/>
                    <w:default w:val="1"/>
                  </w:checkBox>
                </w:ffData>
              </w:fldChar>
            </w:r>
            <w:r>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 w:val="20"/>
                    <w:default w:val="1"/>
                  </w:checkBox>
                </w:ffData>
              </w:fldChar>
            </w:r>
            <w:r>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 w:val="20"/>
                    <w:default w:val="1"/>
                  </w:checkBox>
                </w:ffData>
              </w:fldChar>
            </w:r>
            <w:r>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AA6F1C" w:rsidRPr="00260CE3" w:rsidRDefault="00AA6F1C" w:rsidP="000920D0">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AA6F1C" w:rsidRPr="00260CE3" w:rsidTr="003341D9">
        <w:trPr>
          <w:cantSplit/>
          <w:trHeight w:val="360"/>
        </w:trPr>
        <w:tc>
          <w:tcPr>
            <w:tcW w:w="1087" w:type="pct"/>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jc w:val="both"/>
              <w:rPr>
                <w:rFonts w:ascii="Arial Narrow" w:hAnsi="Arial Narrow" w:cs="Arial"/>
                <w:b/>
                <w:sz w:val="20"/>
                <w:szCs w:val="20"/>
              </w:rPr>
            </w:pPr>
            <w:r w:rsidRPr="00260CE3">
              <w:rPr>
                <w:rFonts w:ascii="Arial Narrow" w:hAnsi="Arial Narrow" w:cs="Arial"/>
                <w:b/>
                <w:sz w:val="20"/>
                <w:szCs w:val="20"/>
              </w:rPr>
              <w:t>Episodicity:</w:t>
            </w:r>
          </w:p>
        </w:tc>
        <w:tc>
          <w:tcPr>
            <w:tcW w:w="3913" w:type="pct"/>
            <w:gridSpan w:val="7"/>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rPr>
                <w:rFonts w:ascii="Arial Narrow" w:hAnsi="Arial Narrow" w:cs="Arial"/>
                <w:sz w:val="20"/>
                <w:szCs w:val="20"/>
              </w:rPr>
            </w:pPr>
            <w:r>
              <w:rPr>
                <w:rFonts w:ascii="Arial Narrow" w:hAnsi="Arial Narrow" w:cs="Arial"/>
                <w:sz w:val="20"/>
                <w:szCs w:val="20"/>
              </w:rPr>
              <w:t>-</w:t>
            </w:r>
          </w:p>
        </w:tc>
      </w:tr>
      <w:tr w:rsidR="00AA6F1C" w:rsidRPr="00260CE3" w:rsidTr="003341D9">
        <w:trPr>
          <w:cantSplit/>
          <w:trHeight w:val="360"/>
        </w:trPr>
        <w:tc>
          <w:tcPr>
            <w:tcW w:w="1087" w:type="pct"/>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3913" w:type="pct"/>
            <w:gridSpan w:val="7"/>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rPr>
                <w:rFonts w:ascii="Arial Narrow" w:hAnsi="Arial Narrow" w:cs="Arial"/>
                <w:sz w:val="20"/>
                <w:szCs w:val="20"/>
              </w:rPr>
            </w:pPr>
            <w:r>
              <w:rPr>
                <w:rFonts w:ascii="Arial Narrow" w:hAnsi="Arial Narrow" w:cs="Arial"/>
                <w:sz w:val="20"/>
                <w:szCs w:val="20"/>
              </w:rPr>
              <w:t>-</w:t>
            </w:r>
          </w:p>
        </w:tc>
      </w:tr>
      <w:tr w:rsidR="00AA6F1C" w:rsidRPr="00260CE3" w:rsidTr="003341D9">
        <w:trPr>
          <w:cantSplit/>
          <w:trHeight w:val="360"/>
        </w:trPr>
        <w:tc>
          <w:tcPr>
            <w:tcW w:w="1087" w:type="pct"/>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13" w:type="pct"/>
            <w:gridSpan w:val="7"/>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rPr>
                <w:rFonts w:ascii="Arial Narrow" w:hAnsi="Arial Narrow" w:cs="Arial"/>
                <w:sz w:val="20"/>
                <w:szCs w:val="20"/>
              </w:rPr>
            </w:pPr>
            <w:r w:rsidRPr="00D56F03">
              <w:rPr>
                <w:rFonts w:ascii="Arial Narrow" w:hAnsi="Arial Narrow" w:cs="Arial"/>
                <w:sz w:val="20"/>
                <w:szCs w:val="20"/>
              </w:rPr>
              <w:t>S</w:t>
            </w:r>
            <w:r w:rsidRPr="00BD4970">
              <w:rPr>
                <w:rFonts w:ascii="Arial Narrow" w:hAnsi="Arial Narrow" w:cs="Arial"/>
                <w:sz w:val="20"/>
                <w:szCs w:val="20"/>
              </w:rPr>
              <w:t>evere disabling pain</w:t>
            </w:r>
          </w:p>
        </w:tc>
      </w:tr>
      <w:tr w:rsidR="00AA6F1C" w:rsidRPr="00260CE3" w:rsidTr="003341D9">
        <w:trPr>
          <w:cantSplit/>
          <w:trHeight w:val="360"/>
        </w:trPr>
        <w:tc>
          <w:tcPr>
            <w:tcW w:w="1087" w:type="pct"/>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13" w:type="pct"/>
            <w:gridSpan w:val="7"/>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rPr>
                <w:rFonts w:ascii="Arial Narrow" w:hAnsi="Arial Narrow" w:cs="Arial"/>
                <w:sz w:val="20"/>
                <w:szCs w:val="20"/>
              </w:rPr>
            </w:pPr>
            <w:r w:rsidRPr="00D56F03">
              <w:rPr>
                <w:rFonts w:ascii="Arial Narrow" w:hAnsi="Arial Narrow" w:cs="Arial"/>
                <w:sz w:val="20"/>
                <w:szCs w:val="20"/>
              </w:rPr>
              <w:t>S</w:t>
            </w:r>
            <w:r w:rsidRPr="00BD4970">
              <w:rPr>
                <w:rFonts w:ascii="Arial Narrow" w:hAnsi="Arial Narrow" w:cs="Arial"/>
                <w:sz w:val="20"/>
                <w:szCs w:val="20"/>
              </w:rPr>
              <w:t>evere disabling pain</w:t>
            </w:r>
          </w:p>
        </w:tc>
      </w:tr>
      <w:tr w:rsidR="00AA6F1C" w:rsidRPr="00260CE3" w:rsidTr="003341D9">
        <w:trPr>
          <w:cantSplit/>
          <w:trHeight w:val="360"/>
        </w:trPr>
        <w:tc>
          <w:tcPr>
            <w:tcW w:w="1087" w:type="pct"/>
            <w:tcBorders>
              <w:top w:val="single" w:sz="4" w:space="0" w:color="auto"/>
              <w:left w:val="single" w:sz="4" w:space="0" w:color="auto"/>
              <w:bottom w:val="single" w:sz="4" w:space="0" w:color="auto"/>
              <w:right w:val="single" w:sz="4" w:space="0" w:color="auto"/>
            </w:tcBorders>
          </w:tcPr>
          <w:p w:rsidR="00AA6F1C" w:rsidRPr="00BD4970" w:rsidRDefault="00AA6F1C" w:rsidP="000920D0">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13" w:type="pct"/>
            <w:gridSpan w:val="7"/>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rPr>
                <w:rFonts w:ascii="Arial Narrow" w:hAnsi="Arial Narrow" w:cs="Arial"/>
                <w:sz w:val="20"/>
                <w:szCs w:val="20"/>
              </w:rPr>
            </w:pPr>
            <w:r>
              <w:rPr>
                <w:rFonts w:ascii="Arial Narrow" w:hAnsi="Arial Narrow" w:cs="Arial"/>
                <w:sz w:val="20"/>
                <w:szCs w:val="20"/>
              </w:rPr>
              <w:t>-</w:t>
            </w:r>
          </w:p>
        </w:tc>
      </w:tr>
      <w:tr w:rsidR="00AA6F1C" w:rsidRPr="00260CE3" w:rsidTr="003341D9">
        <w:trPr>
          <w:cantSplit/>
          <w:trHeight w:val="360"/>
        </w:trPr>
        <w:tc>
          <w:tcPr>
            <w:tcW w:w="1087" w:type="pct"/>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AA6F1C" w:rsidRPr="00260CE3" w:rsidRDefault="00AA6F1C" w:rsidP="000920D0">
            <w:pPr>
              <w:spacing w:before="40" w:after="40"/>
              <w:rPr>
                <w:rFonts w:ascii="Arial Narrow" w:hAnsi="Arial Narrow" w:cs="Arial"/>
                <w:sz w:val="20"/>
                <w:szCs w:val="20"/>
              </w:rPr>
            </w:pPr>
          </w:p>
        </w:tc>
        <w:tc>
          <w:tcPr>
            <w:tcW w:w="3913" w:type="pct"/>
            <w:gridSpan w:val="7"/>
            <w:tcBorders>
              <w:top w:val="single" w:sz="4" w:space="0" w:color="auto"/>
              <w:left w:val="single" w:sz="4" w:space="0" w:color="auto"/>
              <w:bottom w:val="single" w:sz="4" w:space="0" w:color="auto"/>
              <w:right w:val="single" w:sz="4" w:space="0" w:color="auto"/>
            </w:tcBorders>
          </w:tcPr>
          <w:p w:rsidR="00AA6F1C" w:rsidRPr="00106BCF" w:rsidRDefault="00AA6F1C" w:rsidP="000920D0">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 w:val="20"/>
                    <w:default w:val="1"/>
                  </w:checkBox>
                </w:ffData>
              </w:fldChar>
            </w:r>
            <w:r>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AA6F1C" w:rsidRPr="00106BCF" w:rsidRDefault="00AA6F1C" w:rsidP="000920D0">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AA6F1C" w:rsidRPr="00106BCF" w:rsidRDefault="00AA6F1C" w:rsidP="000920D0">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AA6F1C" w:rsidRPr="00106BCF" w:rsidRDefault="00AA6F1C" w:rsidP="000920D0">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AA6F1C" w:rsidRPr="00106BCF" w:rsidRDefault="00AA6F1C" w:rsidP="000920D0">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AA6F1C" w:rsidRPr="00260CE3" w:rsidRDefault="00AA6F1C" w:rsidP="000920D0">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617418">
              <w:rPr>
                <w:rFonts w:ascii="Arial Narrow" w:hAnsi="Arial Narrow" w:cs="Arial"/>
                <w:sz w:val="20"/>
                <w:szCs w:val="20"/>
              </w:rPr>
            </w:r>
            <w:r w:rsidR="0061741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AA6F1C" w:rsidRPr="00260CE3" w:rsidTr="003341D9">
        <w:trPr>
          <w:cantSplit/>
          <w:trHeight w:val="360"/>
        </w:trPr>
        <w:tc>
          <w:tcPr>
            <w:tcW w:w="1087" w:type="pct"/>
            <w:tcBorders>
              <w:top w:val="single" w:sz="4" w:space="0" w:color="auto"/>
              <w:left w:val="single" w:sz="4" w:space="0" w:color="auto"/>
              <w:bottom w:val="single" w:sz="4" w:space="0" w:color="auto"/>
              <w:right w:val="single" w:sz="4" w:space="0" w:color="auto"/>
            </w:tcBorders>
          </w:tcPr>
          <w:p w:rsidR="00AA6F1C" w:rsidRPr="005E648C" w:rsidRDefault="00AA6F1C" w:rsidP="000920D0">
            <w:pPr>
              <w:spacing w:before="40" w:after="40"/>
              <w:rPr>
                <w:rFonts w:ascii="Arial Narrow" w:hAnsi="Arial Narrow" w:cs="Arial"/>
                <w:b/>
                <w:sz w:val="20"/>
                <w:szCs w:val="20"/>
              </w:rPr>
            </w:pPr>
            <w:r w:rsidRPr="00260CE3">
              <w:rPr>
                <w:rFonts w:ascii="Arial Narrow" w:hAnsi="Arial Narrow" w:cs="Arial"/>
                <w:b/>
                <w:sz w:val="20"/>
                <w:szCs w:val="20"/>
              </w:rPr>
              <w:t>Treatment criteria:</w:t>
            </w:r>
          </w:p>
        </w:tc>
        <w:tc>
          <w:tcPr>
            <w:tcW w:w="3913" w:type="pct"/>
            <w:gridSpan w:val="7"/>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rPr>
                <w:rFonts w:ascii="Arial Narrow" w:hAnsi="Arial Narrow" w:cs="Arial"/>
                <w:sz w:val="20"/>
                <w:szCs w:val="20"/>
              </w:rPr>
            </w:pPr>
            <w:r>
              <w:rPr>
                <w:rFonts w:ascii="Arial Narrow" w:hAnsi="Arial Narrow" w:cs="Arial"/>
                <w:sz w:val="20"/>
                <w:szCs w:val="20"/>
              </w:rPr>
              <w:t>-</w:t>
            </w:r>
          </w:p>
        </w:tc>
      </w:tr>
      <w:tr w:rsidR="00AA6F1C" w:rsidRPr="00260CE3" w:rsidTr="003341D9">
        <w:trPr>
          <w:cantSplit/>
          <w:trHeight w:val="360"/>
        </w:trPr>
        <w:tc>
          <w:tcPr>
            <w:tcW w:w="1087" w:type="pct"/>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AA6F1C" w:rsidRPr="00260CE3" w:rsidRDefault="00AA6F1C" w:rsidP="000920D0">
            <w:pPr>
              <w:spacing w:before="40" w:after="40"/>
              <w:jc w:val="both"/>
              <w:rPr>
                <w:rFonts w:ascii="Arial Narrow" w:hAnsi="Arial Narrow" w:cs="Arial"/>
                <w:sz w:val="20"/>
                <w:szCs w:val="20"/>
              </w:rPr>
            </w:pPr>
          </w:p>
        </w:tc>
        <w:tc>
          <w:tcPr>
            <w:tcW w:w="3913" w:type="pct"/>
            <w:gridSpan w:val="7"/>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jc w:val="both"/>
              <w:rPr>
                <w:rFonts w:ascii="Arial Narrow" w:hAnsi="Arial Narrow" w:cs="Arial"/>
                <w:sz w:val="20"/>
                <w:szCs w:val="20"/>
              </w:rPr>
            </w:pPr>
            <w:r w:rsidRPr="005E648C">
              <w:rPr>
                <w:rFonts w:ascii="Arial Narrow" w:hAnsi="Arial Narrow" w:cs="Arial"/>
                <w:sz w:val="20"/>
                <w:szCs w:val="20"/>
              </w:rPr>
              <w:t>The condition must be unresponsive to non-opioid analgesics.</w:t>
            </w:r>
          </w:p>
        </w:tc>
      </w:tr>
      <w:tr w:rsidR="00AA6F1C" w:rsidRPr="00260CE3" w:rsidTr="003341D9">
        <w:trPr>
          <w:cantSplit/>
          <w:trHeight w:val="360"/>
        </w:trPr>
        <w:tc>
          <w:tcPr>
            <w:tcW w:w="1087" w:type="pct"/>
            <w:tcBorders>
              <w:top w:val="single" w:sz="4" w:space="0" w:color="auto"/>
              <w:left w:val="single" w:sz="4" w:space="0" w:color="auto"/>
              <w:bottom w:val="single" w:sz="4" w:space="0" w:color="auto"/>
              <w:right w:val="single" w:sz="4" w:space="0" w:color="auto"/>
            </w:tcBorders>
          </w:tcPr>
          <w:p w:rsidR="00AA6F1C" w:rsidRPr="005E648C" w:rsidRDefault="00AA6F1C" w:rsidP="000920D0">
            <w:pPr>
              <w:spacing w:before="40" w:after="40"/>
              <w:jc w:val="both"/>
              <w:rPr>
                <w:rFonts w:ascii="Arial Narrow" w:hAnsi="Arial Narrow" w:cs="Arial"/>
                <w:b/>
                <w:sz w:val="20"/>
                <w:szCs w:val="20"/>
              </w:rPr>
            </w:pPr>
            <w:r w:rsidRPr="00260CE3">
              <w:rPr>
                <w:rFonts w:ascii="Arial Narrow" w:hAnsi="Arial Narrow" w:cs="Arial"/>
                <w:b/>
                <w:sz w:val="20"/>
                <w:szCs w:val="20"/>
              </w:rPr>
              <w:t>Population criteria:</w:t>
            </w:r>
          </w:p>
        </w:tc>
        <w:tc>
          <w:tcPr>
            <w:tcW w:w="3913" w:type="pct"/>
            <w:gridSpan w:val="7"/>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jc w:val="both"/>
              <w:rPr>
                <w:rFonts w:ascii="Arial Narrow" w:hAnsi="Arial Narrow" w:cs="Arial"/>
                <w:sz w:val="20"/>
                <w:szCs w:val="20"/>
              </w:rPr>
            </w:pPr>
            <w:r>
              <w:rPr>
                <w:rFonts w:ascii="Arial Narrow" w:hAnsi="Arial Narrow" w:cs="Arial"/>
                <w:sz w:val="20"/>
                <w:szCs w:val="20"/>
              </w:rPr>
              <w:t>-</w:t>
            </w:r>
          </w:p>
        </w:tc>
      </w:tr>
      <w:tr w:rsidR="00AA6F1C" w:rsidRPr="00260CE3" w:rsidTr="003341D9">
        <w:trPr>
          <w:cantSplit/>
          <w:trHeight w:val="360"/>
        </w:trPr>
        <w:tc>
          <w:tcPr>
            <w:tcW w:w="1087" w:type="pct"/>
            <w:tcBorders>
              <w:top w:val="single" w:sz="4" w:space="0" w:color="auto"/>
              <w:left w:val="single" w:sz="4" w:space="0" w:color="auto"/>
              <w:bottom w:val="single" w:sz="4" w:space="0" w:color="auto"/>
              <w:right w:val="single" w:sz="4" w:space="0" w:color="auto"/>
            </w:tcBorders>
          </w:tcPr>
          <w:p w:rsidR="00AA6F1C" w:rsidRPr="005E648C" w:rsidRDefault="00AA6F1C" w:rsidP="000920D0">
            <w:pPr>
              <w:spacing w:before="40" w:after="40"/>
              <w:jc w:val="both"/>
              <w:rPr>
                <w:rFonts w:ascii="Arial Narrow" w:hAnsi="Arial Narrow" w:cs="Arial"/>
                <w:b/>
                <w:sz w:val="20"/>
                <w:szCs w:val="20"/>
              </w:rPr>
            </w:pPr>
            <w:r w:rsidRPr="00260CE3">
              <w:rPr>
                <w:rFonts w:ascii="Arial Narrow" w:hAnsi="Arial Narrow" w:cs="Arial"/>
                <w:b/>
                <w:sz w:val="20"/>
                <w:szCs w:val="20"/>
              </w:rPr>
              <w:t>Prescriber Instructions</w:t>
            </w:r>
          </w:p>
        </w:tc>
        <w:tc>
          <w:tcPr>
            <w:tcW w:w="3913" w:type="pct"/>
            <w:gridSpan w:val="7"/>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rPr>
                <w:rFonts w:ascii="Arial Narrow" w:hAnsi="Arial Narrow" w:cs="Arial"/>
                <w:sz w:val="20"/>
                <w:szCs w:val="20"/>
              </w:rPr>
            </w:pPr>
            <w:r>
              <w:rPr>
                <w:rFonts w:ascii="Arial Narrow" w:hAnsi="Arial Narrow" w:cs="Arial"/>
                <w:sz w:val="20"/>
                <w:szCs w:val="20"/>
              </w:rPr>
              <w:t>-</w:t>
            </w:r>
          </w:p>
        </w:tc>
      </w:tr>
      <w:tr w:rsidR="00AA6F1C" w:rsidRPr="001C2FA1" w:rsidTr="003341D9">
        <w:trPr>
          <w:cantSplit/>
          <w:trHeight w:val="360"/>
        </w:trPr>
        <w:tc>
          <w:tcPr>
            <w:tcW w:w="1087" w:type="pct"/>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p w:rsidR="00AA6F1C" w:rsidRPr="00260CE3" w:rsidRDefault="00AA6F1C" w:rsidP="000920D0">
            <w:pPr>
              <w:spacing w:before="40" w:after="40"/>
              <w:jc w:val="both"/>
              <w:rPr>
                <w:rFonts w:ascii="Arial Narrow" w:hAnsi="Arial Narrow" w:cs="Arial"/>
                <w:i/>
                <w:sz w:val="20"/>
                <w:szCs w:val="20"/>
              </w:rPr>
            </w:pPr>
          </w:p>
        </w:tc>
        <w:tc>
          <w:tcPr>
            <w:tcW w:w="3913" w:type="pct"/>
            <w:gridSpan w:val="7"/>
            <w:tcBorders>
              <w:top w:val="single" w:sz="4" w:space="0" w:color="auto"/>
              <w:left w:val="single" w:sz="4" w:space="0" w:color="auto"/>
              <w:bottom w:val="single" w:sz="4" w:space="0" w:color="auto"/>
              <w:right w:val="single" w:sz="4" w:space="0" w:color="auto"/>
            </w:tcBorders>
          </w:tcPr>
          <w:p w:rsidR="00AA6F1C" w:rsidRDefault="00AA6F1C" w:rsidP="000920D0">
            <w:pPr>
              <w:pStyle w:val="KMC16-Tablecontent"/>
              <w:jc w:val="left"/>
            </w:pPr>
            <w:r w:rsidRPr="004A6991">
              <w:t>Authorities for increased maximum quantities and/or repeats will be granted only for:</w:t>
            </w:r>
          </w:p>
          <w:p w:rsidR="00AA6F1C" w:rsidRPr="00175549" w:rsidRDefault="00AA6F1C" w:rsidP="000920D0">
            <w:pPr>
              <w:pStyle w:val="KMC16-Tablecontent"/>
              <w:jc w:val="left"/>
              <w:rPr>
                <w:b/>
              </w:rPr>
            </w:pPr>
            <w:r>
              <w:t xml:space="preserve">(i) severe disabling pain associated with proven malignant neoplasia; </w:t>
            </w:r>
            <w:r w:rsidRPr="00175549">
              <w:rPr>
                <w:b/>
              </w:rPr>
              <w:t>or</w:t>
            </w:r>
          </w:p>
          <w:p w:rsidR="00AA6F1C" w:rsidRPr="00175549" w:rsidRDefault="00AA6F1C" w:rsidP="000920D0">
            <w:pPr>
              <w:pStyle w:val="KMC16-Tablecontent"/>
              <w:jc w:val="left"/>
              <w:rPr>
                <w:b/>
              </w:rPr>
            </w:pPr>
            <w:r>
              <w:t xml:space="preserve">(ii) chronic severe disabling pain not responding to non-opioid analgesics where the total duration of opioid analgesic treatment is less than 12 months; </w:t>
            </w:r>
            <w:r w:rsidRPr="00175549">
              <w:rPr>
                <w:b/>
              </w:rPr>
              <w:t>or</w:t>
            </w:r>
          </w:p>
          <w:p w:rsidR="00AA6F1C" w:rsidRDefault="00AA6F1C" w:rsidP="000920D0">
            <w:pPr>
              <w:pStyle w:val="KMC16-Tablecontent"/>
              <w:jc w:val="left"/>
            </w:pPr>
            <w:r>
              <w:t xml:space="preserve">(iii) first application for treatment beyond 12 months of chronic severe disabling pain not responding to non-opioid analgesics where the patient's pain management has been reviewed through consultation by the patient with another medical practitioner, and the clinical need for continuing opioid analgesic treatment has been confirmed. The date of the consultation must be no more than 3 months prior to the application for a PBS authority. The full name of the medical practitioner consulted and the date of consultation are to be provided at the time of application; </w:t>
            </w:r>
            <w:r w:rsidRPr="00267D9E">
              <w:rPr>
                <w:b/>
              </w:rPr>
              <w:t>or</w:t>
            </w:r>
          </w:p>
          <w:p w:rsidR="00AA6F1C" w:rsidRPr="001C2FA1" w:rsidRDefault="00AA6F1C" w:rsidP="000920D0">
            <w:pPr>
              <w:pStyle w:val="KMC16-Tablecontent"/>
              <w:jc w:val="left"/>
            </w:pPr>
            <w:r>
              <w:t>(iv) subsequent application for treatment of chronic severe disabling pain not responding to non-opioid analgesics where a PBS authority prescription for treatment beyond 12 months has previously been issued for this patient.</w:t>
            </w:r>
          </w:p>
        </w:tc>
      </w:tr>
      <w:tr w:rsidR="00AA6F1C" w:rsidRPr="00260CE3" w:rsidTr="003341D9">
        <w:trPr>
          <w:cantSplit/>
          <w:trHeight w:val="360"/>
        </w:trPr>
        <w:tc>
          <w:tcPr>
            <w:tcW w:w="1087" w:type="pct"/>
            <w:tcBorders>
              <w:top w:val="single" w:sz="4" w:space="0" w:color="auto"/>
              <w:left w:val="single" w:sz="4" w:space="0" w:color="auto"/>
              <w:bottom w:val="single" w:sz="4" w:space="0" w:color="auto"/>
              <w:right w:val="single" w:sz="4" w:space="0" w:color="auto"/>
            </w:tcBorders>
          </w:tcPr>
          <w:p w:rsidR="00AA6F1C" w:rsidRPr="00260CE3" w:rsidRDefault="00AA6F1C" w:rsidP="000920D0">
            <w:pPr>
              <w:spacing w:before="40" w:after="40"/>
              <w:jc w:val="both"/>
              <w:rPr>
                <w:rFonts w:ascii="Arial Narrow" w:hAnsi="Arial Narrow" w:cs="Arial"/>
                <w:b/>
                <w:sz w:val="20"/>
                <w:szCs w:val="20"/>
              </w:rPr>
            </w:pPr>
            <w:r w:rsidRPr="00260CE3">
              <w:rPr>
                <w:rFonts w:ascii="Arial Narrow" w:hAnsi="Arial Narrow" w:cs="Arial"/>
                <w:b/>
                <w:sz w:val="20"/>
                <w:szCs w:val="20"/>
              </w:rPr>
              <w:t>Cautions</w:t>
            </w:r>
          </w:p>
          <w:p w:rsidR="00AA6F1C" w:rsidRPr="00260CE3" w:rsidRDefault="00AA6F1C" w:rsidP="000920D0">
            <w:pPr>
              <w:spacing w:before="40" w:after="40"/>
              <w:jc w:val="both"/>
              <w:rPr>
                <w:rFonts w:ascii="Arial Narrow" w:hAnsi="Arial Narrow" w:cs="Arial"/>
                <w:i/>
                <w:sz w:val="20"/>
                <w:szCs w:val="20"/>
              </w:rPr>
            </w:pPr>
          </w:p>
        </w:tc>
        <w:tc>
          <w:tcPr>
            <w:tcW w:w="3913" w:type="pct"/>
            <w:gridSpan w:val="7"/>
            <w:tcBorders>
              <w:top w:val="single" w:sz="4" w:space="0" w:color="auto"/>
              <w:left w:val="single" w:sz="4" w:space="0" w:color="auto"/>
              <w:bottom w:val="single" w:sz="4" w:space="0" w:color="auto"/>
              <w:right w:val="single" w:sz="4" w:space="0" w:color="auto"/>
            </w:tcBorders>
          </w:tcPr>
          <w:p w:rsidR="00AA6F1C" w:rsidRDefault="00AA6F1C" w:rsidP="000920D0">
            <w:pPr>
              <w:pStyle w:val="KMC16-Tablecontent"/>
              <w:jc w:val="left"/>
            </w:pPr>
            <w:r w:rsidRPr="001B2983">
              <w:t>The risk of drug dependence is high.</w:t>
            </w:r>
          </w:p>
          <w:p w:rsidR="00AA6F1C" w:rsidRPr="00260CE3" w:rsidRDefault="00AA6F1C" w:rsidP="000920D0">
            <w:pPr>
              <w:spacing w:before="40" w:after="40"/>
              <w:rPr>
                <w:rFonts w:ascii="Arial Narrow" w:hAnsi="Arial Narrow" w:cs="Arial"/>
                <w:sz w:val="20"/>
                <w:szCs w:val="20"/>
              </w:rPr>
            </w:pPr>
          </w:p>
        </w:tc>
      </w:tr>
    </w:tbl>
    <w:p w:rsidR="007D25CD" w:rsidRDefault="007D25CD" w:rsidP="007D25CD">
      <w:pPr>
        <w:widowControl w:val="0"/>
        <w:numPr>
          <w:ilvl w:val="0"/>
          <w:numId w:val="5"/>
        </w:numPr>
        <w:spacing w:before="240" w:after="120"/>
        <w:jc w:val="both"/>
        <w:outlineLvl w:val="0"/>
        <w:rPr>
          <w:rFonts w:asciiTheme="minorHAnsi" w:hAnsiTheme="minorHAnsi" w:cs="Arial"/>
          <w:b/>
          <w:bCs/>
          <w:snapToGrid w:val="0"/>
          <w:sz w:val="32"/>
        </w:rPr>
      </w:pPr>
      <w:r w:rsidRPr="00A56D22">
        <w:rPr>
          <w:rFonts w:asciiTheme="minorHAnsi" w:hAnsiTheme="minorHAnsi" w:cs="Arial"/>
          <w:b/>
          <w:bCs/>
          <w:snapToGrid w:val="0"/>
          <w:sz w:val="32"/>
        </w:rPr>
        <w:t>Context for Decision</w:t>
      </w:r>
    </w:p>
    <w:p w:rsidR="007D25CD" w:rsidRPr="00641E29" w:rsidRDefault="007D25CD" w:rsidP="00641E29">
      <w:pPr>
        <w:tabs>
          <w:tab w:val="left" w:pos="142"/>
        </w:tabs>
        <w:ind w:left="709"/>
        <w:jc w:val="both"/>
        <w:rPr>
          <w:rFonts w:asciiTheme="minorHAnsi" w:hAnsiTheme="minorHAnsi"/>
          <w:b/>
          <w:bCs/>
          <w:snapToGrid w:val="0"/>
          <w:sz w:val="32"/>
        </w:rPr>
      </w:pPr>
      <w:r w:rsidRPr="00641E29">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D25CD" w:rsidRPr="00A56D22" w:rsidRDefault="007D25CD" w:rsidP="007D25CD">
      <w:pPr>
        <w:widowControl w:val="0"/>
        <w:numPr>
          <w:ilvl w:val="0"/>
          <w:numId w:val="5"/>
        </w:numPr>
        <w:spacing w:before="240" w:after="120"/>
        <w:jc w:val="both"/>
        <w:outlineLvl w:val="0"/>
        <w:rPr>
          <w:rFonts w:asciiTheme="minorHAnsi" w:hAnsiTheme="minorHAnsi" w:cs="Arial"/>
          <w:b/>
          <w:bCs/>
          <w:snapToGrid w:val="0"/>
          <w:sz w:val="32"/>
        </w:rPr>
      </w:pPr>
      <w:r w:rsidRPr="0065359A">
        <w:rPr>
          <w:rFonts w:asciiTheme="minorHAnsi" w:hAnsiTheme="minorHAnsi" w:cs="Arial"/>
          <w:b/>
          <w:bCs/>
          <w:snapToGrid w:val="0"/>
          <w:sz w:val="32"/>
        </w:rPr>
        <w:t>Sponsor’s Comment</w:t>
      </w:r>
    </w:p>
    <w:p w:rsidR="007D25CD" w:rsidRPr="0071340B" w:rsidRDefault="000A35AC" w:rsidP="000A35AC">
      <w:pPr>
        <w:ind w:left="709"/>
        <w:jc w:val="both"/>
        <w:rPr>
          <w:rFonts w:asciiTheme="minorHAnsi" w:hAnsiTheme="minorHAnsi"/>
          <w:sz w:val="22"/>
          <w:szCs w:val="22"/>
        </w:rPr>
      </w:pPr>
      <w:r w:rsidRPr="000A35AC">
        <w:rPr>
          <w:rFonts w:asciiTheme="minorHAnsi" w:hAnsiTheme="minorHAnsi" w:cs="Arial"/>
          <w:bCs/>
          <w:lang w:val="en-GB"/>
        </w:rPr>
        <w:t xml:space="preserve">The sponsor is pleased to make available on the PBS 200 mL hydromorphone hydrochloride oral liquid bottle providing benefits to the PBS, the patient and the community. </w:t>
      </w:r>
    </w:p>
    <w:sectPr w:rsidR="007D25CD" w:rsidRPr="0071340B"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418" w:rsidRDefault="00617418">
      <w:r>
        <w:separator/>
      </w:r>
    </w:p>
    <w:p w:rsidR="00617418" w:rsidRDefault="00617418"/>
    <w:p w:rsidR="00617418" w:rsidRDefault="00617418"/>
    <w:p w:rsidR="00617418" w:rsidRDefault="00617418" w:rsidP="00641E29"/>
  </w:endnote>
  <w:endnote w:type="continuationSeparator" w:id="0">
    <w:p w:rsidR="00617418" w:rsidRDefault="00617418">
      <w:r>
        <w:continuationSeparator/>
      </w:r>
    </w:p>
    <w:p w:rsidR="00617418" w:rsidRDefault="00617418"/>
    <w:p w:rsidR="00617418" w:rsidRDefault="00617418"/>
    <w:p w:rsidR="00617418" w:rsidRDefault="00617418" w:rsidP="00641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p w:rsidR="007F368E" w:rsidRDefault="007F368E"/>
  <w:p w:rsidR="007F368E" w:rsidRDefault="007F368E" w:rsidP="00641E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188776"/>
      <w:docPartObj>
        <w:docPartGallery w:val="Page Numbers (Bottom of Page)"/>
        <w:docPartUnique/>
      </w:docPartObj>
    </w:sdtPr>
    <w:sdtEndPr>
      <w:rPr>
        <w:noProof/>
      </w:rPr>
    </w:sdtEndPr>
    <w:sdtContent>
      <w:p w:rsidR="007F368E" w:rsidRDefault="00F83902" w:rsidP="00FB30A0">
        <w:pPr>
          <w:pStyle w:val="Footer"/>
          <w:jc w:val="center"/>
        </w:pPr>
        <w:r w:rsidRPr="00F83902">
          <w:rPr>
            <w:rFonts w:asciiTheme="minorHAnsi" w:hAnsiTheme="minorHAnsi"/>
          </w:rPr>
          <w:fldChar w:fldCharType="begin"/>
        </w:r>
        <w:r w:rsidRPr="00F83902">
          <w:rPr>
            <w:rFonts w:asciiTheme="minorHAnsi" w:hAnsiTheme="minorHAnsi"/>
          </w:rPr>
          <w:instrText xml:space="preserve"> PAGE   \* MERGEFORMAT </w:instrText>
        </w:r>
        <w:r w:rsidRPr="00F83902">
          <w:rPr>
            <w:rFonts w:asciiTheme="minorHAnsi" w:hAnsiTheme="minorHAnsi"/>
          </w:rPr>
          <w:fldChar w:fldCharType="separate"/>
        </w:r>
        <w:r w:rsidR="00617418">
          <w:rPr>
            <w:rFonts w:asciiTheme="minorHAnsi" w:hAnsiTheme="minorHAnsi"/>
            <w:noProof/>
          </w:rPr>
          <w:t>1</w:t>
        </w:r>
        <w:r w:rsidRPr="00F83902">
          <w:rPr>
            <w:rFonts w:asciiTheme="minorHAnsi" w:hAnsiTheme="minorHAnsi"/>
            <w:noProof/>
          </w:rPr>
          <w:fldChar w:fldCharType="end"/>
        </w:r>
      </w:p>
    </w:sdtContent>
  </w:sdt>
  <w:p w:rsidR="007F368E" w:rsidRDefault="007F368E" w:rsidP="00641E2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p w:rsidR="007F368E" w:rsidRDefault="007F368E"/>
  <w:p w:rsidR="007F368E" w:rsidRDefault="007F368E" w:rsidP="00641E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418" w:rsidRDefault="00617418">
      <w:r>
        <w:separator/>
      </w:r>
    </w:p>
    <w:p w:rsidR="00617418" w:rsidRDefault="00617418"/>
    <w:p w:rsidR="00617418" w:rsidRDefault="00617418"/>
    <w:p w:rsidR="00617418" w:rsidRDefault="00617418" w:rsidP="00641E29"/>
  </w:footnote>
  <w:footnote w:type="continuationSeparator" w:id="0">
    <w:p w:rsidR="00617418" w:rsidRDefault="00617418">
      <w:r>
        <w:continuationSeparator/>
      </w:r>
    </w:p>
    <w:p w:rsidR="00617418" w:rsidRDefault="00617418"/>
    <w:p w:rsidR="00617418" w:rsidRDefault="00617418"/>
    <w:p w:rsidR="00617418" w:rsidRDefault="00617418" w:rsidP="00641E29"/>
  </w:footnote>
  <w:footnote w:id="1">
    <w:p w:rsidR="00CD74F5" w:rsidRPr="00BC5BCE" w:rsidRDefault="00CD74F5" w:rsidP="00CD74F5">
      <w:pPr>
        <w:pStyle w:val="FootnoteText"/>
        <w:rPr>
          <w:rFonts w:asciiTheme="minorHAnsi" w:hAnsiTheme="minorHAnsi" w:cstheme="minorHAnsi"/>
        </w:rPr>
      </w:pPr>
      <w:r>
        <w:rPr>
          <w:rStyle w:val="FootnoteReference"/>
        </w:rPr>
        <w:footnoteRef/>
      </w:r>
      <w:r>
        <w:t xml:space="preserve"> </w:t>
      </w:r>
      <w:hyperlink r:id="rId1" w:history="1">
        <w:r w:rsidRPr="00BC5BCE">
          <w:rPr>
            <w:rStyle w:val="Hyperlink"/>
            <w:rFonts w:asciiTheme="minorHAnsi" w:hAnsiTheme="minorHAnsi" w:cstheme="minorHAnsi"/>
          </w:rPr>
          <w:t>http://www.whocc.no/atc_ddd_alterations__cumulative/ddd_alterations/</w:t>
        </w:r>
      </w:hyperlink>
      <w:r w:rsidRPr="00BC5BCE">
        <w:rPr>
          <w:rFonts w:asciiTheme="minorHAnsi" w:hAnsiTheme="minorHAnsi" w:cstheme="minorHAnsi"/>
        </w:rPr>
        <w:t xml:space="preserve">  &amp;</w:t>
      </w:r>
    </w:p>
    <w:p w:rsidR="00CD74F5" w:rsidRPr="00BC5BCE" w:rsidRDefault="00617418" w:rsidP="00CD74F5">
      <w:pPr>
        <w:pStyle w:val="FootnoteText"/>
        <w:rPr>
          <w:rFonts w:asciiTheme="minorHAnsi" w:hAnsiTheme="minorHAnsi" w:cstheme="minorHAnsi"/>
        </w:rPr>
      </w:pPr>
      <w:hyperlink r:id="rId2" w:history="1">
        <w:r w:rsidR="00CD74F5" w:rsidRPr="00BC5BCE">
          <w:rPr>
            <w:rFonts w:asciiTheme="minorHAnsi" w:hAnsiTheme="minorHAnsi" w:cstheme="minorHAnsi"/>
          </w:rPr>
          <w:t>http://www.pbs.gov.au/info/statistics/asm/asm-2014</w:t>
        </w:r>
      </w:hyperlink>
      <w:r w:rsidR="00CD74F5" w:rsidRPr="00BC5BCE">
        <w:rPr>
          <w:rFonts w:asciiTheme="minorHAnsi" w:hAnsiTheme="minorHAnsi" w:cstheme="minorHAnsi"/>
        </w:rPr>
        <w:t xml:space="preserve"> (See Excel Table 1; accessed 14 April 2017)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p w:rsidR="007F368E" w:rsidRDefault="007F368E"/>
  <w:p w:rsidR="007F368E" w:rsidRDefault="007F368E" w:rsidP="00641E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475" w:rsidRPr="00DA07B1" w:rsidRDefault="00C47500" w:rsidP="00F83902">
    <w:pPr>
      <w:pStyle w:val="NoSpacing"/>
      <w:jc w:val="center"/>
      <w:rPr>
        <w:rFonts w:asciiTheme="minorHAnsi" w:hAnsiTheme="minorHAnsi"/>
        <w:i/>
        <w:sz w:val="24"/>
        <w:szCs w:val="24"/>
      </w:rPr>
    </w:pPr>
    <w:r>
      <w:rPr>
        <w:rFonts w:asciiTheme="minorHAnsi" w:hAnsiTheme="minorHAnsi"/>
        <w:i/>
        <w:sz w:val="24"/>
        <w:szCs w:val="24"/>
      </w:rPr>
      <w:t>Public Summary Document</w:t>
    </w:r>
    <w:r w:rsidR="00F83902" w:rsidRPr="00DA07B1">
      <w:rPr>
        <w:rFonts w:asciiTheme="minorHAnsi" w:hAnsiTheme="minorHAnsi"/>
        <w:i/>
        <w:sz w:val="24"/>
        <w:szCs w:val="24"/>
      </w:rPr>
      <w:t xml:space="preserve"> – March 2018 PBAC Meeting</w:t>
    </w:r>
  </w:p>
  <w:p w:rsidR="007F368E" w:rsidRDefault="007F368E"/>
  <w:p w:rsidR="007F368E" w:rsidRDefault="007F368E" w:rsidP="00641E2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418" w:rsidRDefault="006174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8A44D5"/>
    <w:multiLevelType w:val="hybridMultilevel"/>
    <w:tmpl w:val="A7F4D7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15514D9"/>
    <w:multiLevelType w:val="hybridMultilevel"/>
    <w:tmpl w:val="F43409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59365C"/>
    <w:multiLevelType w:val="hybridMultilevel"/>
    <w:tmpl w:val="71A2D1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73F39E1"/>
    <w:multiLevelType w:val="hybridMultilevel"/>
    <w:tmpl w:val="3904CB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84D033C"/>
    <w:multiLevelType w:val="multilevel"/>
    <w:tmpl w:val="8230D650"/>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7"/>
  </w:num>
  <w:num w:numId="4">
    <w:abstractNumId w:val="17"/>
  </w:num>
  <w:num w:numId="5">
    <w:abstractNumId w:val="21"/>
  </w:num>
  <w:num w:numId="6">
    <w:abstractNumId w:val="9"/>
  </w:num>
  <w:num w:numId="7">
    <w:abstractNumId w:val="15"/>
  </w:num>
  <w:num w:numId="8">
    <w:abstractNumId w:val="4"/>
  </w:num>
  <w:num w:numId="9">
    <w:abstractNumId w:val="14"/>
  </w:num>
  <w:num w:numId="10">
    <w:abstractNumId w:val="13"/>
  </w:num>
  <w:num w:numId="11">
    <w:abstractNumId w:val="12"/>
  </w:num>
  <w:num w:numId="12">
    <w:abstractNumId w:val="1"/>
  </w:num>
  <w:num w:numId="13">
    <w:abstractNumId w:val="0"/>
  </w:num>
  <w:num w:numId="14">
    <w:abstractNumId w:val="21"/>
  </w:num>
  <w:num w:numId="15">
    <w:abstractNumId w:val="6"/>
  </w:num>
  <w:num w:numId="16">
    <w:abstractNumId w:val="20"/>
  </w:num>
  <w:num w:numId="17">
    <w:abstractNumId w:val="16"/>
  </w:num>
  <w:num w:numId="18">
    <w:abstractNumId w:val="8"/>
  </w:num>
  <w:num w:numId="19">
    <w:abstractNumId w:val="18"/>
  </w:num>
  <w:num w:numId="20">
    <w:abstractNumId w:val="19"/>
  </w:num>
  <w:num w:numId="21">
    <w:abstractNumId w:val="5"/>
  </w:num>
  <w:num w:numId="22">
    <w:abstractNumId w:val="2"/>
  </w:num>
  <w:num w:numId="23">
    <w:abstractNumId w:val="11"/>
  </w:num>
  <w:num w:numId="24">
    <w:abstractNumId w:val="21"/>
  </w:num>
  <w:num w:numId="25">
    <w:abstractNumId w:val="21"/>
  </w:num>
  <w:num w:numId="26">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464A"/>
    <w:rsid w:val="00027963"/>
    <w:rsid w:val="0003106B"/>
    <w:rsid w:val="000421A1"/>
    <w:rsid w:val="0004240E"/>
    <w:rsid w:val="00043DB1"/>
    <w:rsid w:val="00045E26"/>
    <w:rsid w:val="000514B5"/>
    <w:rsid w:val="00060E64"/>
    <w:rsid w:val="00066755"/>
    <w:rsid w:val="00077143"/>
    <w:rsid w:val="00082169"/>
    <w:rsid w:val="000969AD"/>
    <w:rsid w:val="000A35AC"/>
    <w:rsid w:val="000A4F9E"/>
    <w:rsid w:val="000B558D"/>
    <w:rsid w:val="000B7A00"/>
    <w:rsid w:val="000C6996"/>
    <w:rsid w:val="000C71D6"/>
    <w:rsid w:val="000D23BA"/>
    <w:rsid w:val="000E283B"/>
    <w:rsid w:val="000E681E"/>
    <w:rsid w:val="000F0003"/>
    <w:rsid w:val="000F4E6A"/>
    <w:rsid w:val="00104227"/>
    <w:rsid w:val="001107BF"/>
    <w:rsid w:val="0012417C"/>
    <w:rsid w:val="001244DE"/>
    <w:rsid w:val="00141603"/>
    <w:rsid w:val="00142395"/>
    <w:rsid w:val="00142714"/>
    <w:rsid w:val="001452ED"/>
    <w:rsid w:val="00163329"/>
    <w:rsid w:val="00164623"/>
    <w:rsid w:val="00165B64"/>
    <w:rsid w:val="001761E5"/>
    <w:rsid w:val="001830CE"/>
    <w:rsid w:val="0018643B"/>
    <w:rsid w:val="00196307"/>
    <w:rsid w:val="00196993"/>
    <w:rsid w:val="001A1099"/>
    <w:rsid w:val="001A33EA"/>
    <w:rsid w:val="001A5868"/>
    <w:rsid w:val="001B017F"/>
    <w:rsid w:val="001B2680"/>
    <w:rsid w:val="001B2915"/>
    <w:rsid w:val="001B2BBC"/>
    <w:rsid w:val="001B4341"/>
    <w:rsid w:val="001B5129"/>
    <w:rsid w:val="001C1195"/>
    <w:rsid w:val="001F1850"/>
    <w:rsid w:val="00203FAC"/>
    <w:rsid w:val="00213CFB"/>
    <w:rsid w:val="00217BE1"/>
    <w:rsid w:val="002350D0"/>
    <w:rsid w:val="00236BA9"/>
    <w:rsid w:val="00271BA1"/>
    <w:rsid w:val="002762FA"/>
    <w:rsid w:val="00277505"/>
    <w:rsid w:val="002910A1"/>
    <w:rsid w:val="0029458F"/>
    <w:rsid w:val="002A104C"/>
    <w:rsid w:val="002A4960"/>
    <w:rsid w:val="002B124D"/>
    <w:rsid w:val="002B1AE6"/>
    <w:rsid w:val="002B2DE8"/>
    <w:rsid w:val="002B30F8"/>
    <w:rsid w:val="002B5596"/>
    <w:rsid w:val="002C212F"/>
    <w:rsid w:val="002D4543"/>
    <w:rsid w:val="002E3153"/>
    <w:rsid w:val="002E72CA"/>
    <w:rsid w:val="00300AD6"/>
    <w:rsid w:val="003078A2"/>
    <w:rsid w:val="00317C6C"/>
    <w:rsid w:val="00326E79"/>
    <w:rsid w:val="003307AE"/>
    <w:rsid w:val="003341D9"/>
    <w:rsid w:val="0033518A"/>
    <w:rsid w:val="003367EF"/>
    <w:rsid w:val="00341AE4"/>
    <w:rsid w:val="00371B57"/>
    <w:rsid w:val="003872CF"/>
    <w:rsid w:val="0039782C"/>
    <w:rsid w:val="003A0750"/>
    <w:rsid w:val="003A2090"/>
    <w:rsid w:val="003A5B4A"/>
    <w:rsid w:val="003B23C5"/>
    <w:rsid w:val="003B2A75"/>
    <w:rsid w:val="003B6124"/>
    <w:rsid w:val="003C2FB5"/>
    <w:rsid w:val="003D4AC4"/>
    <w:rsid w:val="003D63B7"/>
    <w:rsid w:val="003E468B"/>
    <w:rsid w:val="003F3228"/>
    <w:rsid w:val="003F5C8C"/>
    <w:rsid w:val="0040639B"/>
    <w:rsid w:val="00421753"/>
    <w:rsid w:val="004252EC"/>
    <w:rsid w:val="004465BD"/>
    <w:rsid w:val="004620E3"/>
    <w:rsid w:val="00466ADA"/>
    <w:rsid w:val="00467B9E"/>
    <w:rsid w:val="00470CAD"/>
    <w:rsid w:val="00476245"/>
    <w:rsid w:val="00483035"/>
    <w:rsid w:val="00485940"/>
    <w:rsid w:val="004A2484"/>
    <w:rsid w:val="004A2FF5"/>
    <w:rsid w:val="004A5A85"/>
    <w:rsid w:val="004A71D1"/>
    <w:rsid w:val="004B5640"/>
    <w:rsid w:val="004C1BD7"/>
    <w:rsid w:val="004C31FE"/>
    <w:rsid w:val="004C691D"/>
    <w:rsid w:val="004C6C07"/>
    <w:rsid w:val="004E692D"/>
    <w:rsid w:val="004F160A"/>
    <w:rsid w:val="004F5E0C"/>
    <w:rsid w:val="00501554"/>
    <w:rsid w:val="00514CD7"/>
    <w:rsid w:val="00520A82"/>
    <w:rsid w:val="005319B2"/>
    <w:rsid w:val="00531BFB"/>
    <w:rsid w:val="00532402"/>
    <w:rsid w:val="00532C74"/>
    <w:rsid w:val="00534E2E"/>
    <w:rsid w:val="00544552"/>
    <w:rsid w:val="0054688D"/>
    <w:rsid w:val="00577C4D"/>
    <w:rsid w:val="00581932"/>
    <w:rsid w:val="00593735"/>
    <w:rsid w:val="005944D2"/>
    <w:rsid w:val="005963BB"/>
    <w:rsid w:val="005A013E"/>
    <w:rsid w:val="005A3173"/>
    <w:rsid w:val="005A3223"/>
    <w:rsid w:val="005A3DA3"/>
    <w:rsid w:val="005A52C4"/>
    <w:rsid w:val="005C7D9E"/>
    <w:rsid w:val="005D03AB"/>
    <w:rsid w:val="005D1B12"/>
    <w:rsid w:val="005D5017"/>
    <w:rsid w:val="005E1333"/>
    <w:rsid w:val="005E648C"/>
    <w:rsid w:val="00600D10"/>
    <w:rsid w:val="00601A91"/>
    <w:rsid w:val="00602BA3"/>
    <w:rsid w:val="00612E34"/>
    <w:rsid w:val="00614159"/>
    <w:rsid w:val="00617418"/>
    <w:rsid w:val="00617C00"/>
    <w:rsid w:val="006263BF"/>
    <w:rsid w:val="0062748A"/>
    <w:rsid w:val="00630A2C"/>
    <w:rsid w:val="0063682E"/>
    <w:rsid w:val="00641E29"/>
    <w:rsid w:val="006436CD"/>
    <w:rsid w:val="00651169"/>
    <w:rsid w:val="00653D69"/>
    <w:rsid w:val="006547BA"/>
    <w:rsid w:val="006670BE"/>
    <w:rsid w:val="00670A76"/>
    <w:rsid w:val="006711AA"/>
    <w:rsid w:val="00672B57"/>
    <w:rsid w:val="00675622"/>
    <w:rsid w:val="0067747D"/>
    <w:rsid w:val="006906DB"/>
    <w:rsid w:val="00691E6C"/>
    <w:rsid w:val="00696129"/>
    <w:rsid w:val="00697CF2"/>
    <w:rsid w:val="006A12A5"/>
    <w:rsid w:val="006B0D94"/>
    <w:rsid w:val="006B485D"/>
    <w:rsid w:val="006B71A7"/>
    <w:rsid w:val="006C424D"/>
    <w:rsid w:val="006C708E"/>
    <w:rsid w:val="006D6493"/>
    <w:rsid w:val="006D6EC7"/>
    <w:rsid w:val="006E47AD"/>
    <w:rsid w:val="006F5125"/>
    <w:rsid w:val="00702B6F"/>
    <w:rsid w:val="0071340B"/>
    <w:rsid w:val="007174BB"/>
    <w:rsid w:val="0072025D"/>
    <w:rsid w:val="00732EE9"/>
    <w:rsid w:val="007353D3"/>
    <w:rsid w:val="007511DA"/>
    <w:rsid w:val="00751E0C"/>
    <w:rsid w:val="007538F7"/>
    <w:rsid w:val="007560F9"/>
    <w:rsid w:val="0076420C"/>
    <w:rsid w:val="007664E3"/>
    <w:rsid w:val="00766A5F"/>
    <w:rsid w:val="007753C2"/>
    <w:rsid w:val="007838B8"/>
    <w:rsid w:val="00791587"/>
    <w:rsid w:val="007A213F"/>
    <w:rsid w:val="007B4CD0"/>
    <w:rsid w:val="007C0F57"/>
    <w:rsid w:val="007C40B6"/>
    <w:rsid w:val="007C5524"/>
    <w:rsid w:val="007C729F"/>
    <w:rsid w:val="007D25CD"/>
    <w:rsid w:val="007D5EEE"/>
    <w:rsid w:val="007E1D28"/>
    <w:rsid w:val="007F2641"/>
    <w:rsid w:val="007F368E"/>
    <w:rsid w:val="007F7C36"/>
    <w:rsid w:val="00806796"/>
    <w:rsid w:val="008151D6"/>
    <w:rsid w:val="00822C59"/>
    <w:rsid w:val="00826F6D"/>
    <w:rsid w:val="008306F3"/>
    <w:rsid w:val="00830C54"/>
    <w:rsid w:val="00856DDD"/>
    <w:rsid w:val="00863E68"/>
    <w:rsid w:val="00882085"/>
    <w:rsid w:val="00883188"/>
    <w:rsid w:val="00897D58"/>
    <w:rsid w:val="00897F22"/>
    <w:rsid w:val="008A1956"/>
    <w:rsid w:val="008A4937"/>
    <w:rsid w:val="008A50F1"/>
    <w:rsid w:val="008C6686"/>
    <w:rsid w:val="008D1B5C"/>
    <w:rsid w:val="008D3C82"/>
    <w:rsid w:val="008D447E"/>
    <w:rsid w:val="008D7A41"/>
    <w:rsid w:val="008E2B0C"/>
    <w:rsid w:val="008E3680"/>
    <w:rsid w:val="008E5870"/>
    <w:rsid w:val="008F1434"/>
    <w:rsid w:val="008F6A69"/>
    <w:rsid w:val="008F7355"/>
    <w:rsid w:val="009067B7"/>
    <w:rsid w:val="00917A3C"/>
    <w:rsid w:val="00930937"/>
    <w:rsid w:val="00933E6C"/>
    <w:rsid w:val="00935798"/>
    <w:rsid w:val="00937958"/>
    <w:rsid w:val="00942160"/>
    <w:rsid w:val="0095146F"/>
    <w:rsid w:val="009602C5"/>
    <w:rsid w:val="00962223"/>
    <w:rsid w:val="00966D0D"/>
    <w:rsid w:val="00974C21"/>
    <w:rsid w:val="0098754A"/>
    <w:rsid w:val="00996B56"/>
    <w:rsid w:val="009B0F67"/>
    <w:rsid w:val="009C703C"/>
    <w:rsid w:val="009D075A"/>
    <w:rsid w:val="009D3CAA"/>
    <w:rsid w:val="009D5749"/>
    <w:rsid w:val="009F274D"/>
    <w:rsid w:val="009F4E46"/>
    <w:rsid w:val="009F5B65"/>
    <w:rsid w:val="009F5F2E"/>
    <w:rsid w:val="00A01AB6"/>
    <w:rsid w:val="00A06225"/>
    <w:rsid w:val="00A128E6"/>
    <w:rsid w:val="00A211FD"/>
    <w:rsid w:val="00A31E44"/>
    <w:rsid w:val="00A34E6C"/>
    <w:rsid w:val="00A37C8D"/>
    <w:rsid w:val="00A47000"/>
    <w:rsid w:val="00A51A77"/>
    <w:rsid w:val="00A5273B"/>
    <w:rsid w:val="00A53A9D"/>
    <w:rsid w:val="00A55FEE"/>
    <w:rsid w:val="00A62C1A"/>
    <w:rsid w:val="00A6426D"/>
    <w:rsid w:val="00A665C1"/>
    <w:rsid w:val="00A70622"/>
    <w:rsid w:val="00A70977"/>
    <w:rsid w:val="00A77613"/>
    <w:rsid w:val="00A8390C"/>
    <w:rsid w:val="00A928BD"/>
    <w:rsid w:val="00AA4D1C"/>
    <w:rsid w:val="00AA6F1C"/>
    <w:rsid w:val="00AB2BDA"/>
    <w:rsid w:val="00AC193C"/>
    <w:rsid w:val="00AC5206"/>
    <w:rsid w:val="00AD049C"/>
    <w:rsid w:val="00AD08F4"/>
    <w:rsid w:val="00AD4933"/>
    <w:rsid w:val="00AE079A"/>
    <w:rsid w:val="00AE11A5"/>
    <w:rsid w:val="00AE13E2"/>
    <w:rsid w:val="00AE22D3"/>
    <w:rsid w:val="00AE77E2"/>
    <w:rsid w:val="00AF62DF"/>
    <w:rsid w:val="00AF68CC"/>
    <w:rsid w:val="00B1059E"/>
    <w:rsid w:val="00B176C8"/>
    <w:rsid w:val="00B205AA"/>
    <w:rsid w:val="00B22E84"/>
    <w:rsid w:val="00B25F75"/>
    <w:rsid w:val="00B26B3F"/>
    <w:rsid w:val="00B34DA2"/>
    <w:rsid w:val="00B43E90"/>
    <w:rsid w:val="00B467DC"/>
    <w:rsid w:val="00B54EA7"/>
    <w:rsid w:val="00B56118"/>
    <w:rsid w:val="00B6773F"/>
    <w:rsid w:val="00B801BA"/>
    <w:rsid w:val="00B84D5C"/>
    <w:rsid w:val="00B9540F"/>
    <w:rsid w:val="00BA4905"/>
    <w:rsid w:val="00BB1FB9"/>
    <w:rsid w:val="00BB69F5"/>
    <w:rsid w:val="00BB7EC3"/>
    <w:rsid w:val="00BC4B9A"/>
    <w:rsid w:val="00BC4EB8"/>
    <w:rsid w:val="00BC6E9F"/>
    <w:rsid w:val="00BD2CC6"/>
    <w:rsid w:val="00BD4970"/>
    <w:rsid w:val="00BD784C"/>
    <w:rsid w:val="00BE196A"/>
    <w:rsid w:val="00BF36C3"/>
    <w:rsid w:val="00BF4CB6"/>
    <w:rsid w:val="00BF7CF5"/>
    <w:rsid w:val="00C00DA7"/>
    <w:rsid w:val="00C12768"/>
    <w:rsid w:val="00C27B58"/>
    <w:rsid w:val="00C35996"/>
    <w:rsid w:val="00C442EE"/>
    <w:rsid w:val="00C46027"/>
    <w:rsid w:val="00C4747E"/>
    <w:rsid w:val="00C47500"/>
    <w:rsid w:val="00C5342C"/>
    <w:rsid w:val="00C603D4"/>
    <w:rsid w:val="00C6256A"/>
    <w:rsid w:val="00C77891"/>
    <w:rsid w:val="00C910AD"/>
    <w:rsid w:val="00C91449"/>
    <w:rsid w:val="00C92D10"/>
    <w:rsid w:val="00CA25CB"/>
    <w:rsid w:val="00CD74F5"/>
    <w:rsid w:val="00CE10C4"/>
    <w:rsid w:val="00CE150A"/>
    <w:rsid w:val="00CE27B5"/>
    <w:rsid w:val="00D0321E"/>
    <w:rsid w:val="00D1455A"/>
    <w:rsid w:val="00D31150"/>
    <w:rsid w:val="00D3138B"/>
    <w:rsid w:val="00D3280C"/>
    <w:rsid w:val="00D3406A"/>
    <w:rsid w:val="00D4572C"/>
    <w:rsid w:val="00D469B2"/>
    <w:rsid w:val="00D56F03"/>
    <w:rsid w:val="00D67F25"/>
    <w:rsid w:val="00D741EB"/>
    <w:rsid w:val="00D7475E"/>
    <w:rsid w:val="00D83605"/>
    <w:rsid w:val="00D84934"/>
    <w:rsid w:val="00D91271"/>
    <w:rsid w:val="00DA07B1"/>
    <w:rsid w:val="00DA2CB5"/>
    <w:rsid w:val="00DA4BAC"/>
    <w:rsid w:val="00DE6D27"/>
    <w:rsid w:val="00DF217D"/>
    <w:rsid w:val="00DF26A7"/>
    <w:rsid w:val="00E15627"/>
    <w:rsid w:val="00E164B3"/>
    <w:rsid w:val="00E16910"/>
    <w:rsid w:val="00E42BDB"/>
    <w:rsid w:val="00E42E07"/>
    <w:rsid w:val="00E4478D"/>
    <w:rsid w:val="00E53D7F"/>
    <w:rsid w:val="00E57EEB"/>
    <w:rsid w:val="00E62D94"/>
    <w:rsid w:val="00E641B1"/>
    <w:rsid w:val="00E65E54"/>
    <w:rsid w:val="00E70682"/>
    <w:rsid w:val="00E80155"/>
    <w:rsid w:val="00E81F28"/>
    <w:rsid w:val="00E848C0"/>
    <w:rsid w:val="00E91B96"/>
    <w:rsid w:val="00E941A1"/>
    <w:rsid w:val="00E95CE3"/>
    <w:rsid w:val="00EA0136"/>
    <w:rsid w:val="00EA2825"/>
    <w:rsid w:val="00EA6622"/>
    <w:rsid w:val="00EB0B63"/>
    <w:rsid w:val="00EB1936"/>
    <w:rsid w:val="00EB5088"/>
    <w:rsid w:val="00EB60A4"/>
    <w:rsid w:val="00ED1644"/>
    <w:rsid w:val="00ED2593"/>
    <w:rsid w:val="00ED7D9C"/>
    <w:rsid w:val="00EF44A0"/>
    <w:rsid w:val="00EF4642"/>
    <w:rsid w:val="00EF4FED"/>
    <w:rsid w:val="00F04217"/>
    <w:rsid w:val="00F050BD"/>
    <w:rsid w:val="00F05657"/>
    <w:rsid w:val="00F125D3"/>
    <w:rsid w:val="00F12D5F"/>
    <w:rsid w:val="00F25578"/>
    <w:rsid w:val="00F258E5"/>
    <w:rsid w:val="00F300BC"/>
    <w:rsid w:val="00F3334E"/>
    <w:rsid w:val="00F36CCB"/>
    <w:rsid w:val="00F374E5"/>
    <w:rsid w:val="00F43AF2"/>
    <w:rsid w:val="00F50EC4"/>
    <w:rsid w:val="00F550CF"/>
    <w:rsid w:val="00F57A6D"/>
    <w:rsid w:val="00F638CC"/>
    <w:rsid w:val="00F64CC1"/>
    <w:rsid w:val="00F66A46"/>
    <w:rsid w:val="00F72317"/>
    <w:rsid w:val="00F744EF"/>
    <w:rsid w:val="00F80475"/>
    <w:rsid w:val="00F8247A"/>
    <w:rsid w:val="00F824FD"/>
    <w:rsid w:val="00F83902"/>
    <w:rsid w:val="00F9023F"/>
    <w:rsid w:val="00F95D22"/>
    <w:rsid w:val="00F9629A"/>
    <w:rsid w:val="00F963BD"/>
    <w:rsid w:val="00F97EFC"/>
    <w:rsid w:val="00FA244A"/>
    <w:rsid w:val="00FA5883"/>
    <w:rsid w:val="00FA6055"/>
    <w:rsid w:val="00FB30A0"/>
    <w:rsid w:val="00FB322F"/>
    <w:rsid w:val="00FB442F"/>
    <w:rsid w:val="00FC1929"/>
    <w:rsid w:val="00FC5B46"/>
    <w:rsid w:val="00FD377E"/>
    <w:rsid w:val="00FD6C22"/>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35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641E29"/>
    <w:pPr>
      <w:widowControl w:val="0"/>
      <w:numPr>
        <w:numId w:val="5"/>
      </w:numPr>
      <w:spacing w:before="240" w:after="120"/>
      <w:jc w:val="both"/>
      <w:outlineLvl w:val="0"/>
    </w:pPr>
    <w:rPr>
      <w:rFonts w:asciiTheme="minorHAnsi" w:hAnsiTheme="minorHAnsi" w:cs="Arial"/>
      <w:b/>
      <w:bCs/>
      <w:snapToGrid w:val="0"/>
      <w:sz w:val="3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641E29"/>
    <w:rPr>
      <w:rFonts w:asciiTheme="minorHAnsi" w:hAnsiTheme="minorHAnsi" w:cs="Arial"/>
      <w:b/>
      <w:bCs/>
      <w:snapToGrid w:val="0"/>
      <w:sz w:val="32"/>
      <w:szCs w:val="24"/>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KMC16-Tablecontent">
    <w:name w:val="KMC16 - Table content"/>
    <w:basedOn w:val="Normal"/>
    <w:link w:val="KMC16-TablecontentChar"/>
    <w:qFormat/>
    <w:rsid w:val="005E648C"/>
    <w:pPr>
      <w:spacing w:before="40" w:after="40"/>
      <w:jc w:val="center"/>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5E648C"/>
    <w:rPr>
      <w:rFonts w:ascii="Arial Narrow" w:hAnsi="Arial Narrow" w:cs="Arial"/>
      <w:color w:val="000000"/>
      <w:szCs w:val="22"/>
      <w:lang w:val="en-GB" w:eastAsia="en-US"/>
    </w:rPr>
  </w:style>
  <w:style w:type="paragraph" w:styleId="FootnoteText">
    <w:name w:val="footnote text"/>
    <w:basedOn w:val="Normal"/>
    <w:link w:val="FootnoteTextChar"/>
    <w:uiPriority w:val="99"/>
    <w:semiHidden/>
    <w:rsid w:val="00732EE9"/>
    <w:pPr>
      <w:spacing w:before="120" w:after="120"/>
      <w:jc w:val="both"/>
    </w:pPr>
    <w:rPr>
      <w:rFonts w:ascii="Arial" w:hAnsi="Arial"/>
      <w:sz w:val="20"/>
      <w:szCs w:val="20"/>
    </w:rPr>
  </w:style>
  <w:style w:type="character" w:customStyle="1" w:styleId="FootnoteTextChar">
    <w:name w:val="Footnote Text Char"/>
    <w:basedOn w:val="DefaultParagraphFont"/>
    <w:link w:val="FootnoteText"/>
    <w:uiPriority w:val="99"/>
    <w:semiHidden/>
    <w:rsid w:val="00732EE9"/>
    <w:rPr>
      <w:rFonts w:ascii="Arial" w:hAnsi="Arial"/>
    </w:rPr>
  </w:style>
  <w:style w:type="character" w:styleId="FootnoteReference">
    <w:name w:val="footnote reference"/>
    <w:uiPriority w:val="99"/>
    <w:semiHidden/>
    <w:rsid w:val="00732EE9"/>
    <w:rPr>
      <w:vertAlign w:val="superscript"/>
    </w:rPr>
  </w:style>
  <w:style w:type="paragraph" w:customStyle="1" w:styleId="Default">
    <w:name w:val="Default"/>
    <w:rsid w:val="000C71D6"/>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641E29"/>
    <w:pPr>
      <w:widowControl w:val="0"/>
      <w:numPr>
        <w:numId w:val="5"/>
      </w:numPr>
      <w:spacing w:before="240" w:after="120"/>
      <w:jc w:val="both"/>
      <w:outlineLvl w:val="0"/>
    </w:pPr>
    <w:rPr>
      <w:rFonts w:asciiTheme="minorHAnsi" w:hAnsiTheme="minorHAnsi" w:cs="Arial"/>
      <w:b/>
      <w:bCs/>
      <w:snapToGrid w:val="0"/>
      <w:sz w:val="3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641E29"/>
    <w:rPr>
      <w:rFonts w:asciiTheme="minorHAnsi" w:hAnsiTheme="minorHAnsi" w:cs="Arial"/>
      <w:b/>
      <w:bCs/>
      <w:snapToGrid w:val="0"/>
      <w:sz w:val="32"/>
      <w:szCs w:val="24"/>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KMC16-Tablecontent">
    <w:name w:val="KMC16 - Table content"/>
    <w:basedOn w:val="Normal"/>
    <w:link w:val="KMC16-TablecontentChar"/>
    <w:qFormat/>
    <w:rsid w:val="005E648C"/>
    <w:pPr>
      <w:spacing w:before="40" w:after="40"/>
      <w:jc w:val="center"/>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5E648C"/>
    <w:rPr>
      <w:rFonts w:ascii="Arial Narrow" w:hAnsi="Arial Narrow" w:cs="Arial"/>
      <w:color w:val="000000"/>
      <w:szCs w:val="22"/>
      <w:lang w:val="en-GB" w:eastAsia="en-US"/>
    </w:rPr>
  </w:style>
  <w:style w:type="paragraph" w:styleId="FootnoteText">
    <w:name w:val="footnote text"/>
    <w:basedOn w:val="Normal"/>
    <w:link w:val="FootnoteTextChar"/>
    <w:uiPriority w:val="99"/>
    <w:semiHidden/>
    <w:rsid w:val="00732EE9"/>
    <w:pPr>
      <w:spacing w:before="120" w:after="120"/>
      <w:jc w:val="both"/>
    </w:pPr>
    <w:rPr>
      <w:rFonts w:ascii="Arial" w:hAnsi="Arial"/>
      <w:sz w:val="20"/>
      <w:szCs w:val="20"/>
    </w:rPr>
  </w:style>
  <w:style w:type="character" w:customStyle="1" w:styleId="FootnoteTextChar">
    <w:name w:val="Footnote Text Char"/>
    <w:basedOn w:val="DefaultParagraphFont"/>
    <w:link w:val="FootnoteText"/>
    <w:uiPriority w:val="99"/>
    <w:semiHidden/>
    <w:rsid w:val="00732EE9"/>
    <w:rPr>
      <w:rFonts w:ascii="Arial" w:hAnsi="Arial"/>
    </w:rPr>
  </w:style>
  <w:style w:type="character" w:styleId="FootnoteReference">
    <w:name w:val="footnote reference"/>
    <w:uiPriority w:val="99"/>
    <w:semiHidden/>
    <w:rsid w:val="00732EE9"/>
    <w:rPr>
      <w:vertAlign w:val="superscript"/>
    </w:rPr>
  </w:style>
  <w:style w:type="paragraph" w:customStyle="1" w:styleId="Default">
    <w:name w:val="Default"/>
    <w:rsid w:val="000C71D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6221096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pbs.gov.au/info/statistics/asm/asm-2010" TargetMode="External"/><Relationship Id="rId1" Type="http://schemas.openxmlformats.org/officeDocument/2006/relationships/hyperlink" Target="http://www.whocc.no/atc_ddd_alterations__cumulative/ddd_alt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071F1-F1EB-4D3E-8708-2C170124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1922</Words>
  <Characters>10617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2018-06-21T03:44:00Z</dcterms:created>
  <dcterms:modified xsi:type="dcterms:W3CDTF">2018-06-21T03:46:00Z</dcterms:modified>
</cp:coreProperties>
</file>