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FA" w:rsidRDefault="006E1D08" w:rsidP="0098625C">
      <w:pPr>
        <w:pStyle w:val="Title"/>
        <w:tabs>
          <w:tab w:val="left" w:pos="720"/>
          <w:tab w:val="left" w:pos="1440"/>
          <w:tab w:val="left" w:pos="2160"/>
          <w:tab w:val="left" w:pos="2880"/>
          <w:tab w:val="left" w:pos="3600"/>
          <w:tab w:val="left" w:pos="7710"/>
        </w:tabs>
        <w:spacing w:before="120" w:after="160"/>
        <w:ind w:left="720" w:hanging="720"/>
        <w:outlineLvl w:val="9"/>
        <w:rPr>
          <w:rFonts w:asciiTheme="minorHAnsi" w:hAnsiTheme="minorHAnsi"/>
          <w:sz w:val="36"/>
          <w:szCs w:val="36"/>
        </w:rPr>
      </w:pPr>
      <w:r>
        <w:rPr>
          <w:rFonts w:asciiTheme="minorHAnsi" w:hAnsiTheme="minorHAnsi"/>
          <w:sz w:val="36"/>
          <w:szCs w:val="36"/>
        </w:rPr>
        <w:t>6.</w:t>
      </w:r>
      <w:r w:rsidR="006B7BFA">
        <w:rPr>
          <w:rFonts w:asciiTheme="minorHAnsi" w:hAnsiTheme="minorHAnsi"/>
          <w:sz w:val="36"/>
          <w:szCs w:val="36"/>
        </w:rPr>
        <w:t>09</w:t>
      </w:r>
      <w:r w:rsidR="007C0F57" w:rsidRPr="002B5596">
        <w:rPr>
          <w:rFonts w:asciiTheme="minorHAnsi" w:hAnsiTheme="minorHAnsi"/>
          <w:sz w:val="36"/>
          <w:szCs w:val="36"/>
        </w:rPr>
        <w:tab/>
      </w:r>
      <w:r w:rsidR="006B7BFA">
        <w:rPr>
          <w:rFonts w:asciiTheme="minorHAnsi" w:hAnsiTheme="minorHAnsi"/>
          <w:sz w:val="36"/>
          <w:szCs w:val="36"/>
        </w:rPr>
        <w:t>FOLLITROPIN ALFA</w:t>
      </w:r>
      <w:r w:rsidR="008A50F1" w:rsidRPr="002B5596">
        <w:rPr>
          <w:rFonts w:asciiTheme="minorHAnsi" w:hAnsiTheme="minorHAnsi"/>
          <w:sz w:val="36"/>
          <w:szCs w:val="36"/>
        </w:rPr>
        <w:t xml:space="preserve"> </w:t>
      </w:r>
      <w:r w:rsidR="007D44DB">
        <w:rPr>
          <w:rFonts w:asciiTheme="minorHAnsi" w:hAnsiTheme="minorHAnsi"/>
          <w:sz w:val="36"/>
          <w:szCs w:val="36"/>
        </w:rPr>
        <w:tab/>
      </w:r>
      <w:r w:rsidR="008A50F1" w:rsidRPr="002B5596">
        <w:rPr>
          <w:rFonts w:asciiTheme="minorHAnsi" w:hAnsiTheme="minorHAnsi"/>
          <w:sz w:val="36"/>
          <w:szCs w:val="36"/>
        </w:rPr>
        <w:br/>
      </w:r>
      <w:r w:rsidR="006B7BFA">
        <w:rPr>
          <w:rFonts w:asciiTheme="minorHAnsi" w:hAnsiTheme="minorHAnsi"/>
          <w:sz w:val="36"/>
          <w:szCs w:val="36"/>
        </w:rPr>
        <w:t>Injection</w:t>
      </w:r>
      <w:r w:rsidRPr="006E1D08">
        <w:rPr>
          <w:rFonts w:asciiTheme="minorHAnsi" w:hAnsiTheme="minorHAnsi"/>
          <w:sz w:val="36"/>
          <w:szCs w:val="36"/>
        </w:rPr>
        <w:t xml:space="preserve"> </w:t>
      </w:r>
      <w:r w:rsidR="006B7BFA">
        <w:rPr>
          <w:rFonts w:asciiTheme="minorHAnsi" w:hAnsiTheme="minorHAnsi"/>
          <w:sz w:val="36"/>
          <w:szCs w:val="36"/>
        </w:rPr>
        <w:t>75 I.U. in 0.125 mL pre-filled pen</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p>
    <w:p w:rsidR="006B7BFA" w:rsidRDefault="006B7BFA" w:rsidP="0098625C">
      <w:pPr>
        <w:pStyle w:val="Title"/>
        <w:spacing w:before="120" w:after="160"/>
        <w:ind w:left="720"/>
        <w:outlineLvl w:val="9"/>
        <w:rPr>
          <w:rFonts w:asciiTheme="minorHAnsi" w:hAnsiTheme="minorHAnsi"/>
          <w:sz w:val="36"/>
          <w:szCs w:val="36"/>
        </w:rPr>
      </w:pPr>
      <w:r>
        <w:rPr>
          <w:rFonts w:asciiTheme="minorHAnsi" w:hAnsiTheme="minorHAnsi"/>
          <w:sz w:val="36"/>
          <w:szCs w:val="36"/>
        </w:rPr>
        <w:t>Injection</w:t>
      </w:r>
      <w:r w:rsidRPr="006E1D08">
        <w:rPr>
          <w:rFonts w:asciiTheme="minorHAnsi" w:hAnsiTheme="minorHAnsi"/>
          <w:sz w:val="36"/>
          <w:szCs w:val="36"/>
        </w:rPr>
        <w:t xml:space="preserve"> </w:t>
      </w:r>
      <w:r>
        <w:rPr>
          <w:rFonts w:asciiTheme="minorHAnsi" w:hAnsiTheme="minorHAnsi"/>
          <w:sz w:val="36"/>
          <w:szCs w:val="36"/>
        </w:rPr>
        <w:t>150 I.U. in 0.25 mL pre-filled pen</w:t>
      </w:r>
    </w:p>
    <w:p w:rsidR="006B7BFA" w:rsidRDefault="006B7BFA" w:rsidP="0098625C">
      <w:pPr>
        <w:pStyle w:val="Title"/>
        <w:spacing w:before="120" w:after="160"/>
        <w:ind w:left="720"/>
        <w:outlineLvl w:val="9"/>
        <w:rPr>
          <w:rFonts w:asciiTheme="minorHAnsi" w:hAnsiTheme="minorHAnsi"/>
          <w:sz w:val="36"/>
          <w:szCs w:val="36"/>
        </w:rPr>
      </w:pPr>
      <w:r>
        <w:rPr>
          <w:rFonts w:asciiTheme="minorHAnsi" w:hAnsiTheme="minorHAnsi"/>
          <w:sz w:val="36"/>
          <w:szCs w:val="36"/>
        </w:rPr>
        <w:t>Injection</w:t>
      </w:r>
      <w:r w:rsidRPr="006E1D08">
        <w:rPr>
          <w:rFonts w:asciiTheme="minorHAnsi" w:hAnsiTheme="minorHAnsi"/>
          <w:sz w:val="36"/>
          <w:szCs w:val="36"/>
        </w:rPr>
        <w:t xml:space="preserve"> </w:t>
      </w:r>
      <w:r>
        <w:rPr>
          <w:rFonts w:asciiTheme="minorHAnsi" w:hAnsiTheme="minorHAnsi"/>
          <w:sz w:val="36"/>
          <w:szCs w:val="36"/>
        </w:rPr>
        <w:t>225 I.U. in 0.375 mL pre-filled pen</w:t>
      </w:r>
    </w:p>
    <w:p w:rsidR="006B7BFA" w:rsidRDefault="006B7BFA" w:rsidP="0098625C">
      <w:pPr>
        <w:pStyle w:val="Title"/>
        <w:spacing w:before="120" w:after="160"/>
        <w:ind w:left="720"/>
        <w:outlineLvl w:val="9"/>
        <w:rPr>
          <w:rFonts w:asciiTheme="minorHAnsi" w:hAnsiTheme="minorHAnsi"/>
          <w:sz w:val="36"/>
          <w:szCs w:val="36"/>
        </w:rPr>
      </w:pPr>
      <w:r>
        <w:rPr>
          <w:rFonts w:asciiTheme="minorHAnsi" w:hAnsiTheme="minorHAnsi"/>
          <w:sz w:val="36"/>
          <w:szCs w:val="36"/>
        </w:rPr>
        <w:t>Injection</w:t>
      </w:r>
      <w:r w:rsidRPr="006E1D08">
        <w:rPr>
          <w:rFonts w:asciiTheme="minorHAnsi" w:hAnsiTheme="minorHAnsi"/>
          <w:sz w:val="36"/>
          <w:szCs w:val="36"/>
        </w:rPr>
        <w:t xml:space="preserve"> </w:t>
      </w:r>
      <w:r>
        <w:rPr>
          <w:rFonts w:asciiTheme="minorHAnsi" w:hAnsiTheme="minorHAnsi"/>
          <w:sz w:val="36"/>
          <w:szCs w:val="36"/>
        </w:rPr>
        <w:t>300 I.U. in 0.5 mL pre-filled pen</w:t>
      </w:r>
    </w:p>
    <w:p w:rsidR="00C27B58" w:rsidRPr="00577C4D" w:rsidRDefault="006B7BFA" w:rsidP="0098625C">
      <w:pPr>
        <w:pStyle w:val="Title"/>
        <w:spacing w:before="120" w:after="160"/>
        <w:ind w:left="720" w:hanging="11"/>
        <w:outlineLvl w:val="9"/>
        <w:rPr>
          <w:rFonts w:asciiTheme="minorHAnsi" w:hAnsiTheme="minorHAnsi"/>
          <w:sz w:val="36"/>
          <w:szCs w:val="36"/>
        </w:rPr>
      </w:pPr>
      <w:r>
        <w:rPr>
          <w:rFonts w:asciiTheme="minorHAnsi" w:hAnsiTheme="minorHAnsi"/>
          <w:sz w:val="36"/>
          <w:szCs w:val="36"/>
        </w:rPr>
        <w:t>Injection</w:t>
      </w:r>
      <w:r w:rsidRPr="006E1D08">
        <w:rPr>
          <w:rFonts w:asciiTheme="minorHAnsi" w:hAnsiTheme="minorHAnsi"/>
          <w:sz w:val="36"/>
          <w:szCs w:val="36"/>
        </w:rPr>
        <w:t xml:space="preserve"> </w:t>
      </w:r>
      <w:r>
        <w:rPr>
          <w:rFonts w:asciiTheme="minorHAnsi" w:hAnsiTheme="minorHAnsi"/>
          <w:sz w:val="36"/>
          <w:szCs w:val="36"/>
        </w:rPr>
        <w:t>450 I.U. in 0.75 mL pre-filled pen</w:t>
      </w:r>
      <w:r w:rsidR="008A50F1" w:rsidRPr="002B5596">
        <w:rPr>
          <w:rFonts w:asciiTheme="minorHAnsi" w:hAnsiTheme="minorHAnsi"/>
          <w:sz w:val="36"/>
          <w:szCs w:val="36"/>
        </w:rPr>
        <w:br/>
      </w:r>
      <w:proofErr w:type="spellStart"/>
      <w:r>
        <w:rPr>
          <w:rFonts w:asciiTheme="minorHAnsi" w:hAnsiTheme="minorHAnsi"/>
          <w:sz w:val="36"/>
          <w:szCs w:val="36"/>
        </w:rPr>
        <w:t>Bemfola</w:t>
      </w:r>
      <w:proofErr w:type="spellEnd"/>
      <w:r w:rsidR="006E1D08" w:rsidRPr="006E1D08">
        <w:rPr>
          <w:rFonts w:asciiTheme="minorHAnsi" w:hAnsiTheme="minorHAnsi"/>
          <w:sz w:val="36"/>
          <w:szCs w:val="36"/>
        </w:rPr>
        <w:t>®</w:t>
      </w:r>
      <w:r w:rsidR="00EF44A0" w:rsidRPr="002B5596">
        <w:rPr>
          <w:rFonts w:asciiTheme="minorHAnsi" w:hAnsiTheme="minorHAnsi"/>
          <w:sz w:val="36"/>
          <w:szCs w:val="36"/>
        </w:rPr>
        <w:t xml:space="preserve">, </w:t>
      </w:r>
      <w:proofErr w:type="spellStart"/>
      <w:r>
        <w:rPr>
          <w:rFonts w:asciiTheme="minorHAnsi" w:hAnsiTheme="minorHAnsi"/>
          <w:sz w:val="36"/>
          <w:szCs w:val="36"/>
        </w:rPr>
        <w:t>Gedeon</w:t>
      </w:r>
      <w:proofErr w:type="spellEnd"/>
      <w:r>
        <w:rPr>
          <w:rFonts w:asciiTheme="minorHAnsi" w:hAnsiTheme="minorHAnsi"/>
          <w:sz w:val="36"/>
          <w:szCs w:val="36"/>
        </w:rPr>
        <w:t xml:space="preserve"> Richter</w:t>
      </w:r>
      <w:r w:rsidR="006E1D08" w:rsidRPr="006E1D08">
        <w:rPr>
          <w:rFonts w:asciiTheme="minorHAnsi" w:hAnsiTheme="minorHAnsi"/>
          <w:sz w:val="36"/>
          <w:szCs w:val="36"/>
        </w:rPr>
        <w:t xml:space="preserve"> (Australia) Pty Ltd</w:t>
      </w:r>
    </w:p>
    <w:p w:rsidR="008A50F1" w:rsidRPr="003E752E" w:rsidRDefault="00CE10C4" w:rsidP="0098625C">
      <w:pPr>
        <w:pStyle w:val="PBACHeading1"/>
      </w:pPr>
      <w:r w:rsidRPr="003E752E">
        <w:t xml:space="preserve">Purpose of </w:t>
      </w:r>
      <w:r w:rsidR="0004240E" w:rsidRPr="003E752E">
        <w:t>Application</w:t>
      </w:r>
    </w:p>
    <w:p w:rsidR="00816848" w:rsidRPr="003E752E" w:rsidRDefault="00E76FB3" w:rsidP="00816848">
      <w:pPr>
        <w:pStyle w:val="ListParagraph"/>
        <w:numPr>
          <w:ilvl w:val="1"/>
          <w:numId w:val="5"/>
        </w:numPr>
        <w:spacing w:after="12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The minor submission requested</w:t>
      </w:r>
      <w:r w:rsidR="00816848" w:rsidRPr="003E752E">
        <w:rPr>
          <w:rFonts w:asciiTheme="minorHAnsi" w:eastAsiaTheme="minorHAnsi" w:hAnsiTheme="minorHAnsi" w:cstheme="minorBidi"/>
          <w:snapToGrid/>
          <w:sz w:val="24"/>
          <w:szCs w:val="22"/>
        </w:rPr>
        <w:t xml:space="preserve"> a change to the </w:t>
      </w:r>
      <w:r w:rsidRPr="003E752E">
        <w:rPr>
          <w:rFonts w:asciiTheme="minorHAnsi" w:eastAsiaTheme="minorHAnsi" w:hAnsiTheme="minorHAnsi" w:cstheme="minorBidi"/>
          <w:snapToGrid/>
          <w:sz w:val="24"/>
          <w:szCs w:val="22"/>
        </w:rPr>
        <w:t>prescribing authority</w:t>
      </w:r>
      <w:r w:rsidR="00816848" w:rsidRPr="003E752E">
        <w:rPr>
          <w:rFonts w:asciiTheme="minorHAnsi" w:eastAsiaTheme="minorHAnsi" w:hAnsiTheme="minorHAnsi" w:cstheme="minorBidi"/>
          <w:snapToGrid/>
          <w:sz w:val="24"/>
          <w:szCs w:val="22"/>
        </w:rPr>
        <w:t xml:space="preserve"> for the biosimilar</w:t>
      </w:r>
      <w:r w:rsidR="0071368C" w:rsidRPr="003E752E">
        <w:rPr>
          <w:rFonts w:asciiTheme="minorHAnsi" w:eastAsiaTheme="minorHAnsi" w:hAnsiTheme="minorHAnsi" w:cstheme="minorBidi"/>
          <w:snapToGrid/>
          <w:sz w:val="24"/>
          <w:szCs w:val="22"/>
        </w:rPr>
        <w:t xml:space="preserve"> brand of </w:t>
      </w:r>
      <w:proofErr w:type="spellStart"/>
      <w:r w:rsidRPr="003E752E">
        <w:rPr>
          <w:rFonts w:asciiTheme="minorHAnsi" w:eastAsiaTheme="minorHAnsi" w:hAnsiTheme="minorHAnsi" w:cstheme="minorBidi"/>
          <w:snapToGrid/>
          <w:sz w:val="24"/>
          <w:szCs w:val="22"/>
        </w:rPr>
        <w:t>follitropin</w:t>
      </w:r>
      <w:proofErr w:type="spellEnd"/>
      <w:r w:rsidRPr="003E752E">
        <w:rPr>
          <w:rFonts w:asciiTheme="minorHAnsi" w:eastAsiaTheme="minorHAnsi" w:hAnsiTheme="minorHAnsi" w:cstheme="minorBidi"/>
          <w:snapToGrid/>
          <w:sz w:val="24"/>
          <w:szCs w:val="22"/>
        </w:rPr>
        <w:t xml:space="preserve"> alfa</w:t>
      </w:r>
      <w:r w:rsidR="00816848" w:rsidRPr="003E752E">
        <w:rPr>
          <w:rFonts w:asciiTheme="minorHAnsi" w:eastAsiaTheme="minorHAnsi" w:hAnsiTheme="minorHAnsi" w:cstheme="minorBidi"/>
          <w:snapToGrid/>
          <w:sz w:val="24"/>
          <w:szCs w:val="22"/>
        </w:rPr>
        <w:t xml:space="preserve">, </w:t>
      </w:r>
      <w:proofErr w:type="spellStart"/>
      <w:r w:rsidRPr="003E752E">
        <w:rPr>
          <w:rFonts w:asciiTheme="minorHAnsi" w:eastAsiaTheme="minorHAnsi" w:hAnsiTheme="minorHAnsi" w:cstheme="minorBidi"/>
          <w:snapToGrid/>
          <w:sz w:val="24"/>
          <w:szCs w:val="22"/>
        </w:rPr>
        <w:t>Bemfola</w:t>
      </w:r>
      <w:proofErr w:type="spellEnd"/>
      <w:r w:rsidR="0071368C" w:rsidRPr="003E752E">
        <w:rPr>
          <w:rFonts w:asciiTheme="minorHAnsi" w:eastAsiaTheme="minorHAnsi" w:hAnsiTheme="minorHAnsi" w:cstheme="minorBidi"/>
          <w:snapToGrid/>
          <w:sz w:val="24"/>
          <w:szCs w:val="22"/>
        </w:rPr>
        <w:t>®</w:t>
      </w:r>
      <w:r w:rsidR="00816848" w:rsidRPr="003E752E">
        <w:rPr>
          <w:rFonts w:asciiTheme="minorHAnsi" w:eastAsiaTheme="minorHAnsi" w:hAnsiTheme="minorHAnsi" w:cstheme="minorBidi"/>
          <w:snapToGrid/>
          <w:sz w:val="24"/>
          <w:szCs w:val="22"/>
        </w:rPr>
        <w:t xml:space="preserve">, </w:t>
      </w:r>
      <w:r w:rsidR="0069241E" w:rsidRPr="003E752E">
        <w:rPr>
          <w:rFonts w:asciiTheme="minorHAnsi" w:eastAsiaTheme="minorHAnsi" w:hAnsiTheme="minorHAnsi" w:cstheme="minorBidi"/>
          <w:snapToGrid/>
          <w:sz w:val="24"/>
          <w:szCs w:val="22"/>
        </w:rPr>
        <w:t xml:space="preserve">from Authority Required (STREAMLINED) </w:t>
      </w:r>
      <w:r w:rsidR="00816848" w:rsidRPr="003E752E">
        <w:rPr>
          <w:rFonts w:asciiTheme="minorHAnsi" w:eastAsiaTheme="minorHAnsi" w:hAnsiTheme="minorHAnsi" w:cstheme="minorBidi"/>
          <w:snapToGrid/>
          <w:sz w:val="24"/>
          <w:szCs w:val="22"/>
        </w:rPr>
        <w:t xml:space="preserve">to </w:t>
      </w:r>
      <w:r w:rsidRPr="003E752E">
        <w:rPr>
          <w:rFonts w:asciiTheme="minorHAnsi" w:eastAsiaTheme="minorHAnsi" w:hAnsiTheme="minorHAnsi" w:cstheme="minorBidi"/>
          <w:snapToGrid/>
          <w:sz w:val="24"/>
          <w:szCs w:val="22"/>
        </w:rPr>
        <w:t>Restricted Benefit</w:t>
      </w:r>
      <w:r w:rsidR="006C354C" w:rsidRPr="003E752E">
        <w:rPr>
          <w:rFonts w:asciiTheme="minorHAnsi" w:eastAsiaTheme="minorHAnsi" w:hAnsiTheme="minorHAnsi" w:cstheme="minorBidi"/>
          <w:snapToGrid/>
          <w:sz w:val="24"/>
          <w:szCs w:val="22"/>
        </w:rPr>
        <w:t>,</w:t>
      </w:r>
      <w:r w:rsidR="0069241E" w:rsidRPr="003E752E">
        <w:rPr>
          <w:rFonts w:asciiTheme="minorHAnsi" w:eastAsiaTheme="minorHAnsi" w:hAnsiTheme="minorHAnsi" w:cstheme="minorBidi"/>
          <w:snapToGrid/>
          <w:sz w:val="24"/>
          <w:szCs w:val="22"/>
        </w:rPr>
        <w:t xml:space="preserve"> for </w:t>
      </w:r>
      <w:r w:rsidR="00EF0C4A" w:rsidRPr="003E752E">
        <w:rPr>
          <w:rFonts w:asciiTheme="minorHAnsi" w:eastAsiaTheme="minorHAnsi" w:hAnsiTheme="minorHAnsi" w:cstheme="minorBidi"/>
          <w:snapToGrid/>
          <w:sz w:val="24"/>
          <w:szCs w:val="22"/>
        </w:rPr>
        <w:t xml:space="preserve">all PBS </w:t>
      </w:r>
      <w:r w:rsidR="006511F7" w:rsidRPr="003E752E">
        <w:rPr>
          <w:rFonts w:asciiTheme="minorHAnsi" w:eastAsiaTheme="minorHAnsi" w:hAnsiTheme="minorHAnsi" w:cstheme="minorBidi"/>
          <w:snapToGrid/>
          <w:sz w:val="24"/>
          <w:szCs w:val="22"/>
        </w:rPr>
        <w:t>listings under</w:t>
      </w:r>
      <w:r w:rsidR="0069241E" w:rsidRPr="003E752E">
        <w:rPr>
          <w:rFonts w:asciiTheme="minorHAnsi" w:eastAsiaTheme="minorHAnsi" w:hAnsiTheme="minorHAnsi" w:cstheme="minorBidi"/>
          <w:snapToGrid/>
          <w:sz w:val="24"/>
          <w:szCs w:val="22"/>
        </w:rPr>
        <w:t xml:space="preserve"> </w:t>
      </w:r>
      <w:r w:rsidR="006C354C" w:rsidRPr="003E752E">
        <w:rPr>
          <w:rFonts w:asciiTheme="minorHAnsi" w:eastAsiaTheme="minorHAnsi" w:hAnsiTheme="minorHAnsi" w:cstheme="minorBidi"/>
          <w:snapToGrid/>
          <w:sz w:val="24"/>
          <w:szCs w:val="22"/>
        </w:rPr>
        <w:t xml:space="preserve">the </w:t>
      </w:r>
      <w:r w:rsidR="0069241E" w:rsidRPr="003E752E">
        <w:rPr>
          <w:rFonts w:asciiTheme="minorHAnsi" w:eastAsiaTheme="minorHAnsi" w:hAnsiTheme="minorHAnsi" w:cstheme="minorBidi"/>
          <w:snapToGrid/>
          <w:sz w:val="24"/>
          <w:szCs w:val="22"/>
        </w:rPr>
        <w:t>Section 100 IVF Program for Assisted Reproductive Technology</w:t>
      </w:r>
      <w:r w:rsidR="00816848" w:rsidRPr="003E752E">
        <w:rPr>
          <w:rFonts w:asciiTheme="minorHAnsi" w:eastAsiaTheme="minorHAnsi" w:hAnsiTheme="minorHAnsi" w:cstheme="minorBidi"/>
          <w:snapToGrid/>
          <w:sz w:val="24"/>
          <w:szCs w:val="22"/>
        </w:rPr>
        <w:t>.</w:t>
      </w:r>
    </w:p>
    <w:p w:rsidR="00816848" w:rsidRPr="003E752E" w:rsidRDefault="00816848" w:rsidP="00816848">
      <w:pPr>
        <w:pStyle w:val="ListParagraph"/>
        <w:spacing w:after="120"/>
        <w:rPr>
          <w:rFonts w:asciiTheme="minorHAnsi" w:eastAsiaTheme="minorHAnsi" w:hAnsiTheme="minorHAnsi" w:cstheme="minorBidi"/>
          <w:snapToGrid/>
          <w:sz w:val="24"/>
          <w:szCs w:val="22"/>
        </w:rPr>
      </w:pPr>
    </w:p>
    <w:p w:rsidR="005D364C" w:rsidRPr="003E752E" w:rsidRDefault="00816848" w:rsidP="005D364C">
      <w:pPr>
        <w:pStyle w:val="ListParagraph"/>
        <w:numPr>
          <w:ilvl w:val="1"/>
          <w:numId w:val="5"/>
        </w:numPr>
        <w:spacing w:after="12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 xml:space="preserve">The </w:t>
      </w:r>
      <w:r w:rsidR="00732B5B" w:rsidRPr="003E752E">
        <w:rPr>
          <w:rFonts w:asciiTheme="minorHAnsi" w:eastAsiaTheme="minorHAnsi" w:hAnsiTheme="minorHAnsi" w:cstheme="minorBidi"/>
          <w:snapToGrid/>
          <w:sz w:val="24"/>
          <w:szCs w:val="22"/>
        </w:rPr>
        <w:t>submission</w:t>
      </w:r>
      <w:r w:rsidRPr="003E752E">
        <w:rPr>
          <w:rFonts w:asciiTheme="minorHAnsi" w:eastAsiaTheme="minorHAnsi" w:hAnsiTheme="minorHAnsi" w:cstheme="minorBidi"/>
          <w:snapToGrid/>
          <w:sz w:val="24"/>
          <w:szCs w:val="22"/>
        </w:rPr>
        <w:t xml:space="preserve"> also requests </w:t>
      </w:r>
      <w:r w:rsidR="0069241E" w:rsidRPr="003E752E">
        <w:rPr>
          <w:rFonts w:asciiTheme="minorHAnsi" w:eastAsiaTheme="minorHAnsi" w:hAnsiTheme="minorHAnsi" w:cstheme="minorBidi"/>
          <w:snapToGrid/>
          <w:sz w:val="24"/>
          <w:szCs w:val="22"/>
        </w:rPr>
        <w:t xml:space="preserve">the addition of </w:t>
      </w:r>
      <w:r w:rsidR="005D364C" w:rsidRPr="003E752E">
        <w:rPr>
          <w:rFonts w:asciiTheme="minorHAnsi" w:eastAsiaTheme="minorHAnsi" w:hAnsiTheme="minorHAnsi" w:cstheme="minorBidi"/>
          <w:snapToGrid/>
          <w:sz w:val="24"/>
          <w:szCs w:val="22"/>
        </w:rPr>
        <w:t>an</w:t>
      </w:r>
      <w:r w:rsidR="0069241E" w:rsidRPr="003E752E">
        <w:rPr>
          <w:rFonts w:asciiTheme="minorHAnsi" w:eastAsiaTheme="minorHAnsi" w:hAnsiTheme="minorHAnsi" w:cstheme="minorBidi"/>
          <w:snapToGrid/>
          <w:sz w:val="24"/>
          <w:szCs w:val="22"/>
        </w:rPr>
        <w:t xml:space="preserve"> </w:t>
      </w:r>
      <w:r w:rsidR="005D364C" w:rsidRPr="003E752E">
        <w:rPr>
          <w:rFonts w:asciiTheme="minorHAnsi" w:eastAsiaTheme="minorHAnsi" w:hAnsiTheme="minorHAnsi" w:cstheme="minorBidi"/>
          <w:snapToGrid/>
          <w:sz w:val="24"/>
          <w:szCs w:val="22"/>
        </w:rPr>
        <w:t>a</w:t>
      </w:r>
      <w:r w:rsidR="0069241E" w:rsidRPr="003E752E">
        <w:rPr>
          <w:rFonts w:asciiTheme="minorHAnsi" w:eastAsiaTheme="minorHAnsi" w:hAnsiTheme="minorHAnsi" w:cstheme="minorBidi"/>
          <w:snapToGrid/>
          <w:sz w:val="24"/>
          <w:szCs w:val="22"/>
        </w:rPr>
        <w:t xml:space="preserve">dministrative </w:t>
      </w:r>
      <w:r w:rsidR="005D364C" w:rsidRPr="003E752E">
        <w:rPr>
          <w:rFonts w:asciiTheme="minorHAnsi" w:eastAsiaTheme="minorHAnsi" w:hAnsiTheme="minorHAnsi" w:cstheme="minorBidi"/>
          <w:snapToGrid/>
          <w:sz w:val="24"/>
          <w:szCs w:val="22"/>
        </w:rPr>
        <w:t>n</w:t>
      </w:r>
      <w:r w:rsidR="0069241E" w:rsidRPr="003E752E">
        <w:rPr>
          <w:rFonts w:asciiTheme="minorHAnsi" w:eastAsiaTheme="minorHAnsi" w:hAnsiTheme="minorHAnsi" w:cstheme="minorBidi"/>
          <w:snapToGrid/>
          <w:sz w:val="24"/>
          <w:szCs w:val="22"/>
        </w:rPr>
        <w:t xml:space="preserve">ote to the </w:t>
      </w:r>
      <w:proofErr w:type="spellStart"/>
      <w:r w:rsidR="0069241E" w:rsidRPr="003E752E">
        <w:rPr>
          <w:rFonts w:asciiTheme="minorHAnsi" w:eastAsiaTheme="minorHAnsi" w:hAnsiTheme="minorHAnsi" w:cstheme="minorBidi"/>
          <w:snapToGrid/>
          <w:sz w:val="24"/>
          <w:szCs w:val="22"/>
        </w:rPr>
        <w:t>Gonal</w:t>
      </w:r>
      <w:proofErr w:type="spellEnd"/>
      <w:r w:rsidR="0069241E" w:rsidRPr="003E752E">
        <w:rPr>
          <w:rFonts w:asciiTheme="minorHAnsi" w:eastAsiaTheme="minorHAnsi" w:hAnsiTheme="minorHAnsi" w:cstheme="minorBidi"/>
          <w:snapToGrid/>
          <w:sz w:val="24"/>
          <w:szCs w:val="22"/>
        </w:rPr>
        <w:t>-f</w:t>
      </w:r>
      <w:r w:rsidR="00BC7E9C" w:rsidRPr="003E752E">
        <w:rPr>
          <w:rFonts w:asciiTheme="minorHAnsi" w:eastAsiaTheme="minorHAnsi" w:hAnsiTheme="minorHAnsi" w:cstheme="minorBidi"/>
          <w:snapToGrid/>
          <w:sz w:val="24"/>
          <w:szCs w:val="22"/>
        </w:rPr>
        <w:t>®</w:t>
      </w:r>
      <w:r w:rsidR="0069241E" w:rsidRPr="003E752E">
        <w:rPr>
          <w:rFonts w:asciiTheme="minorHAnsi" w:eastAsiaTheme="minorHAnsi" w:hAnsiTheme="minorHAnsi" w:cstheme="minorBidi"/>
          <w:snapToGrid/>
          <w:sz w:val="24"/>
          <w:szCs w:val="22"/>
        </w:rPr>
        <w:t xml:space="preserve"> PBS items</w:t>
      </w:r>
      <w:r w:rsidRPr="003E752E">
        <w:rPr>
          <w:rFonts w:asciiTheme="minorHAnsi" w:eastAsiaTheme="minorHAnsi" w:hAnsiTheme="minorHAnsi" w:cstheme="minorBidi"/>
          <w:snapToGrid/>
          <w:sz w:val="24"/>
          <w:szCs w:val="22"/>
        </w:rPr>
        <w:t xml:space="preserve"> </w:t>
      </w:r>
      <w:r w:rsidR="0069241E" w:rsidRPr="003E752E">
        <w:rPr>
          <w:rFonts w:asciiTheme="minorHAnsi" w:eastAsiaTheme="minorHAnsi" w:hAnsiTheme="minorHAnsi" w:cstheme="minorBidi"/>
          <w:snapToGrid/>
          <w:sz w:val="24"/>
          <w:szCs w:val="22"/>
        </w:rPr>
        <w:t>under both the General Schedule and Section 100 IVF Program for Assisted Reproductive Technology to encourage biosimilar prescribing for treatment-naïve patients</w:t>
      </w:r>
      <w:r w:rsidR="005D364C" w:rsidRPr="003E752E">
        <w:rPr>
          <w:rFonts w:asciiTheme="minorHAnsi" w:eastAsiaTheme="minorHAnsi" w:hAnsiTheme="minorHAnsi" w:cstheme="minorBidi"/>
          <w:snapToGrid/>
          <w:sz w:val="24"/>
          <w:szCs w:val="22"/>
        </w:rPr>
        <w:t>.</w:t>
      </w:r>
    </w:p>
    <w:p w:rsidR="006C354C" w:rsidRPr="003E752E" w:rsidRDefault="006C354C" w:rsidP="006C354C">
      <w:pPr>
        <w:pStyle w:val="ListParagraph"/>
        <w:spacing w:after="120"/>
        <w:rPr>
          <w:rFonts w:asciiTheme="minorHAnsi" w:eastAsiaTheme="minorHAnsi" w:hAnsiTheme="minorHAnsi" w:cstheme="minorBidi"/>
          <w:snapToGrid/>
          <w:sz w:val="24"/>
          <w:szCs w:val="22"/>
        </w:rPr>
      </w:pPr>
    </w:p>
    <w:p w:rsidR="00EF44A0" w:rsidRPr="003E752E" w:rsidRDefault="00816848" w:rsidP="00816848">
      <w:pPr>
        <w:pStyle w:val="ListParagraph"/>
        <w:numPr>
          <w:ilvl w:val="1"/>
          <w:numId w:val="5"/>
        </w:numPr>
        <w:spacing w:after="12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The Minister (delegate) has requested that the PBAC provide advice under section 101(3) of the National Health Act, 1953 (the Act) as to whether there would be any clinical or other concerns about appropriate use of medicines</w:t>
      </w:r>
      <w:r w:rsidR="00E47B11" w:rsidRPr="003E752E">
        <w:rPr>
          <w:rFonts w:asciiTheme="minorHAnsi" w:eastAsiaTheme="minorHAnsi" w:hAnsiTheme="minorHAnsi" w:cstheme="minorBidi"/>
          <w:snapToGrid/>
          <w:sz w:val="24"/>
          <w:szCs w:val="22"/>
        </w:rPr>
        <w:t>,</w:t>
      </w:r>
      <w:r w:rsidRPr="003E752E">
        <w:rPr>
          <w:rFonts w:asciiTheme="minorHAnsi" w:eastAsiaTheme="minorHAnsi" w:hAnsiTheme="minorHAnsi" w:cstheme="minorBidi"/>
          <w:snapToGrid/>
          <w:sz w:val="24"/>
          <w:szCs w:val="22"/>
        </w:rPr>
        <w:t xml:space="preserve"> if a policy decision were made to apply the biosimilar uptake measures agreed as part of the strategic agreement with Medicines Australia to </w:t>
      </w:r>
      <w:proofErr w:type="spellStart"/>
      <w:r w:rsidR="006C354C" w:rsidRPr="003E752E">
        <w:rPr>
          <w:rFonts w:asciiTheme="minorHAnsi" w:eastAsiaTheme="minorHAnsi" w:hAnsiTheme="minorHAnsi" w:cstheme="minorBidi"/>
          <w:snapToGrid/>
          <w:sz w:val="24"/>
          <w:szCs w:val="22"/>
        </w:rPr>
        <w:t>follitropin</w:t>
      </w:r>
      <w:proofErr w:type="spellEnd"/>
      <w:r w:rsidR="006C354C" w:rsidRPr="003E752E">
        <w:rPr>
          <w:rFonts w:asciiTheme="minorHAnsi" w:eastAsiaTheme="minorHAnsi" w:hAnsiTheme="minorHAnsi" w:cstheme="minorBidi"/>
          <w:snapToGrid/>
          <w:sz w:val="24"/>
          <w:szCs w:val="22"/>
        </w:rPr>
        <w:t xml:space="preserve"> alfa</w:t>
      </w:r>
      <w:r w:rsidRPr="003E752E">
        <w:rPr>
          <w:rFonts w:asciiTheme="minorHAnsi" w:eastAsiaTheme="minorHAnsi" w:hAnsiTheme="minorHAnsi" w:cstheme="minorBidi"/>
          <w:snapToGrid/>
          <w:sz w:val="24"/>
          <w:szCs w:val="22"/>
        </w:rPr>
        <w:t>.</w:t>
      </w:r>
    </w:p>
    <w:p w:rsidR="00C603D4" w:rsidRPr="0098625C" w:rsidRDefault="00CE10C4" w:rsidP="0098625C">
      <w:pPr>
        <w:pStyle w:val="PBACHeading1"/>
      </w:pPr>
      <w:r w:rsidRPr="0098625C">
        <w:t>Background</w:t>
      </w:r>
    </w:p>
    <w:p w:rsidR="00E669C4" w:rsidRPr="00A26F72" w:rsidRDefault="006511F7" w:rsidP="00A26F72">
      <w:pPr>
        <w:spacing w:before="120" w:after="160"/>
        <w:rPr>
          <w:rFonts w:asciiTheme="minorHAnsi" w:eastAsiaTheme="minorHAnsi" w:hAnsiTheme="minorHAnsi" w:cstheme="minorBidi"/>
          <w:b/>
          <w:i/>
          <w:sz w:val="28"/>
          <w:szCs w:val="28"/>
        </w:rPr>
      </w:pPr>
      <w:r w:rsidRPr="00A26F72">
        <w:rPr>
          <w:rFonts w:asciiTheme="minorHAnsi" w:eastAsiaTheme="minorHAnsi" w:hAnsiTheme="minorHAnsi" w:cstheme="minorBidi"/>
          <w:b/>
          <w:i/>
          <w:sz w:val="28"/>
          <w:szCs w:val="28"/>
        </w:rPr>
        <w:t xml:space="preserve">Biosimilar brand of </w:t>
      </w:r>
      <w:proofErr w:type="spellStart"/>
      <w:r w:rsidRPr="00A26F72">
        <w:rPr>
          <w:rFonts w:asciiTheme="minorHAnsi" w:eastAsiaTheme="minorHAnsi" w:hAnsiTheme="minorHAnsi" w:cstheme="minorBidi"/>
          <w:b/>
          <w:i/>
          <w:sz w:val="28"/>
          <w:szCs w:val="28"/>
        </w:rPr>
        <w:t>follitropin</w:t>
      </w:r>
      <w:proofErr w:type="spellEnd"/>
      <w:r w:rsidRPr="00A26F72">
        <w:rPr>
          <w:rFonts w:asciiTheme="minorHAnsi" w:eastAsiaTheme="minorHAnsi" w:hAnsiTheme="minorHAnsi" w:cstheme="minorBidi"/>
          <w:b/>
          <w:i/>
          <w:sz w:val="28"/>
          <w:szCs w:val="28"/>
        </w:rPr>
        <w:t xml:space="preserve"> alfa</w:t>
      </w:r>
      <w:r w:rsidR="006B7D38" w:rsidRPr="00A26F72">
        <w:rPr>
          <w:rFonts w:asciiTheme="minorHAnsi" w:eastAsiaTheme="minorHAnsi" w:hAnsiTheme="minorHAnsi" w:cstheme="minorBidi"/>
          <w:b/>
          <w:i/>
          <w:sz w:val="28"/>
          <w:szCs w:val="28"/>
        </w:rPr>
        <w:t xml:space="preserve"> </w:t>
      </w:r>
    </w:p>
    <w:p w:rsidR="006B7D38" w:rsidRPr="003E752E" w:rsidRDefault="006511F7" w:rsidP="003E1E96">
      <w:pPr>
        <w:pStyle w:val="ListParagraph"/>
        <w:numPr>
          <w:ilvl w:val="1"/>
          <w:numId w:val="14"/>
        </w:numPr>
        <w:spacing w:before="120" w:after="16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At its March</w:t>
      </w:r>
      <w:r w:rsidR="006B7D38" w:rsidRPr="003E752E">
        <w:rPr>
          <w:rFonts w:asciiTheme="minorHAnsi" w:eastAsiaTheme="minorHAnsi" w:hAnsiTheme="minorHAnsi" w:cstheme="minorBidi"/>
          <w:snapToGrid/>
          <w:sz w:val="24"/>
          <w:szCs w:val="22"/>
        </w:rPr>
        <w:t xml:space="preserve"> 201</w:t>
      </w:r>
      <w:r w:rsidRPr="003E752E">
        <w:rPr>
          <w:rFonts w:asciiTheme="minorHAnsi" w:eastAsiaTheme="minorHAnsi" w:hAnsiTheme="minorHAnsi" w:cstheme="minorBidi"/>
          <w:snapToGrid/>
          <w:sz w:val="24"/>
          <w:szCs w:val="22"/>
        </w:rPr>
        <w:t>6</w:t>
      </w:r>
      <w:r w:rsidR="006B7D38" w:rsidRPr="003E752E">
        <w:rPr>
          <w:rFonts w:asciiTheme="minorHAnsi" w:eastAsiaTheme="minorHAnsi" w:hAnsiTheme="minorHAnsi" w:cstheme="minorBidi"/>
          <w:snapToGrid/>
          <w:sz w:val="24"/>
          <w:szCs w:val="22"/>
        </w:rPr>
        <w:t xml:space="preserve"> meeting, the PBAC recommended the listing of </w:t>
      </w:r>
      <w:proofErr w:type="spellStart"/>
      <w:r w:rsidRPr="003E752E">
        <w:rPr>
          <w:rFonts w:asciiTheme="minorHAnsi" w:eastAsiaTheme="minorHAnsi" w:hAnsiTheme="minorHAnsi" w:cstheme="minorBidi"/>
          <w:snapToGrid/>
          <w:sz w:val="24"/>
          <w:szCs w:val="22"/>
        </w:rPr>
        <w:t>Bemfola</w:t>
      </w:r>
      <w:proofErr w:type="spellEnd"/>
      <w:r w:rsidR="00B325D7" w:rsidRPr="003E752E">
        <w:rPr>
          <w:rFonts w:asciiTheme="minorHAnsi" w:eastAsiaTheme="minorHAnsi" w:hAnsiTheme="minorHAnsi" w:cstheme="minorBidi"/>
          <w:snapToGrid/>
          <w:sz w:val="24"/>
          <w:szCs w:val="22"/>
        </w:rPr>
        <w:t>®</w:t>
      </w:r>
      <w:r w:rsidR="00EF0C4A" w:rsidRPr="003E752E">
        <w:rPr>
          <w:rFonts w:asciiTheme="minorHAnsi" w:eastAsiaTheme="minorHAnsi" w:hAnsiTheme="minorHAnsi" w:cstheme="minorBidi"/>
          <w:snapToGrid/>
          <w:sz w:val="24"/>
          <w:szCs w:val="22"/>
        </w:rPr>
        <w:t xml:space="preserve"> as a </w:t>
      </w:r>
      <w:r w:rsidR="006B7D38" w:rsidRPr="003E752E">
        <w:rPr>
          <w:rFonts w:asciiTheme="minorHAnsi" w:eastAsiaTheme="minorHAnsi" w:hAnsiTheme="minorHAnsi" w:cstheme="minorBidi"/>
          <w:snapToGrid/>
          <w:sz w:val="24"/>
          <w:szCs w:val="22"/>
        </w:rPr>
        <w:t xml:space="preserve">biosimilar of </w:t>
      </w:r>
      <w:r w:rsidR="00EF0C4A" w:rsidRPr="003E752E">
        <w:rPr>
          <w:rFonts w:asciiTheme="minorHAnsi" w:eastAsiaTheme="minorHAnsi" w:hAnsiTheme="minorHAnsi" w:cstheme="minorBidi"/>
          <w:snapToGrid/>
          <w:sz w:val="24"/>
          <w:szCs w:val="22"/>
        </w:rPr>
        <w:t xml:space="preserve">the reference brand of </w:t>
      </w:r>
      <w:proofErr w:type="spellStart"/>
      <w:r w:rsidRPr="003E752E">
        <w:rPr>
          <w:rFonts w:asciiTheme="minorHAnsi" w:eastAsiaTheme="minorHAnsi" w:hAnsiTheme="minorHAnsi" w:cstheme="minorBidi"/>
          <w:snapToGrid/>
          <w:sz w:val="24"/>
          <w:szCs w:val="22"/>
        </w:rPr>
        <w:t>follitropin</w:t>
      </w:r>
      <w:proofErr w:type="spellEnd"/>
      <w:r w:rsidRPr="003E752E">
        <w:rPr>
          <w:rFonts w:asciiTheme="minorHAnsi" w:eastAsiaTheme="minorHAnsi" w:hAnsiTheme="minorHAnsi" w:cstheme="minorBidi"/>
          <w:snapToGrid/>
          <w:sz w:val="24"/>
          <w:szCs w:val="22"/>
        </w:rPr>
        <w:t xml:space="preserve"> alfa</w:t>
      </w:r>
      <w:r w:rsidR="00EF0C4A" w:rsidRPr="003E752E">
        <w:rPr>
          <w:rFonts w:asciiTheme="minorHAnsi" w:eastAsiaTheme="minorHAnsi" w:hAnsiTheme="minorHAnsi" w:cstheme="minorBidi"/>
          <w:snapToGrid/>
          <w:sz w:val="24"/>
          <w:szCs w:val="22"/>
        </w:rPr>
        <w:t xml:space="preserve"> (</w:t>
      </w:r>
      <w:proofErr w:type="spellStart"/>
      <w:r w:rsidR="00EF0C4A" w:rsidRPr="003E752E">
        <w:rPr>
          <w:rFonts w:asciiTheme="minorHAnsi" w:eastAsiaTheme="minorHAnsi" w:hAnsiTheme="minorHAnsi" w:cstheme="minorBidi"/>
          <w:snapToGrid/>
          <w:sz w:val="24"/>
          <w:szCs w:val="22"/>
        </w:rPr>
        <w:t>Gonal</w:t>
      </w:r>
      <w:proofErr w:type="spellEnd"/>
      <w:r w:rsidR="00EF0C4A" w:rsidRPr="003E752E">
        <w:rPr>
          <w:rFonts w:asciiTheme="minorHAnsi" w:eastAsiaTheme="minorHAnsi" w:hAnsiTheme="minorHAnsi" w:cstheme="minorBidi"/>
          <w:snapToGrid/>
          <w:sz w:val="24"/>
          <w:szCs w:val="22"/>
        </w:rPr>
        <w:t>-f</w:t>
      </w:r>
      <w:r w:rsidR="00B325D7" w:rsidRPr="003E752E">
        <w:rPr>
          <w:rFonts w:asciiTheme="minorHAnsi" w:eastAsiaTheme="minorHAnsi" w:hAnsiTheme="minorHAnsi" w:cstheme="minorBidi"/>
          <w:snapToGrid/>
          <w:sz w:val="24"/>
          <w:szCs w:val="22"/>
        </w:rPr>
        <w:t>®</w:t>
      </w:r>
      <w:r w:rsidR="00EF0C4A" w:rsidRPr="003E752E">
        <w:rPr>
          <w:rFonts w:asciiTheme="minorHAnsi" w:eastAsiaTheme="minorHAnsi" w:hAnsiTheme="minorHAnsi" w:cstheme="minorBidi"/>
          <w:snapToGrid/>
          <w:sz w:val="24"/>
          <w:szCs w:val="22"/>
        </w:rPr>
        <w:t>)</w:t>
      </w:r>
      <w:r w:rsidR="006B7D38" w:rsidRPr="003E752E">
        <w:rPr>
          <w:rFonts w:asciiTheme="minorHAnsi" w:eastAsiaTheme="minorHAnsi" w:hAnsiTheme="minorHAnsi" w:cstheme="minorBidi"/>
          <w:snapToGrid/>
          <w:sz w:val="24"/>
          <w:szCs w:val="22"/>
        </w:rPr>
        <w:t>,</w:t>
      </w:r>
      <w:r w:rsidR="00E669C4" w:rsidRPr="003E752E">
        <w:rPr>
          <w:rFonts w:asciiTheme="minorHAnsi" w:eastAsiaTheme="minorHAnsi" w:hAnsiTheme="minorHAnsi" w:cstheme="minorBidi"/>
          <w:snapToGrid/>
          <w:sz w:val="24"/>
          <w:szCs w:val="22"/>
        </w:rPr>
        <w:t xml:space="preserve"> and recommended that the same indications that apply to </w:t>
      </w:r>
      <w:proofErr w:type="spellStart"/>
      <w:r w:rsidR="00E669C4" w:rsidRPr="003E752E">
        <w:rPr>
          <w:rFonts w:asciiTheme="minorHAnsi" w:eastAsiaTheme="minorHAnsi" w:hAnsiTheme="minorHAnsi" w:cstheme="minorBidi"/>
          <w:snapToGrid/>
          <w:sz w:val="24"/>
          <w:szCs w:val="22"/>
        </w:rPr>
        <w:t>Gonal</w:t>
      </w:r>
      <w:proofErr w:type="spellEnd"/>
      <w:r w:rsidR="00E669C4" w:rsidRPr="003E752E">
        <w:rPr>
          <w:rFonts w:asciiTheme="minorHAnsi" w:eastAsiaTheme="minorHAnsi" w:hAnsiTheme="minorHAnsi" w:cstheme="minorBidi"/>
          <w:snapToGrid/>
          <w:sz w:val="24"/>
          <w:szCs w:val="22"/>
        </w:rPr>
        <w:t>-f</w:t>
      </w:r>
      <w:r w:rsidR="00B325D7" w:rsidRPr="003E752E">
        <w:rPr>
          <w:rFonts w:asciiTheme="minorHAnsi" w:eastAsiaTheme="minorHAnsi" w:hAnsiTheme="minorHAnsi" w:cstheme="minorBidi"/>
          <w:snapToGrid/>
          <w:sz w:val="24"/>
          <w:szCs w:val="22"/>
        </w:rPr>
        <w:t>®</w:t>
      </w:r>
      <w:r w:rsidR="00E669C4" w:rsidRPr="003E752E">
        <w:rPr>
          <w:rFonts w:asciiTheme="minorHAnsi" w:eastAsiaTheme="minorHAnsi" w:hAnsiTheme="minorHAnsi" w:cstheme="minorBidi"/>
          <w:snapToGrid/>
          <w:sz w:val="24"/>
          <w:szCs w:val="22"/>
        </w:rPr>
        <w:t xml:space="preserve"> should apply to </w:t>
      </w:r>
      <w:proofErr w:type="spellStart"/>
      <w:r w:rsidR="00EF0C4A" w:rsidRPr="003E752E">
        <w:rPr>
          <w:rFonts w:asciiTheme="minorHAnsi" w:eastAsiaTheme="minorHAnsi" w:hAnsiTheme="minorHAnsi" w:cstheme="minorBidi"/>
          <w:snapToGrid/>
          <w:sz w:val="24"/>
          <w:szCs w:val="22"/>
        </w:rPr>
        <w:t>Bemfola</w:t>
      </w:r>
      <w:proofErr w:type="spellEnd"/>
      <w:r w:rsidR="00E669C4" w:rsidRPr="003E752E">
        <w:rPr>
          <w:rFonts w:asciiTheme="minorHAnsi" w:eastAsiaTheme="minorHAnsi" w:hAnsiTheme="minorHAnsi" w:cstheme="minorBidi"/>
          <w:snapToGrid/>
          <w:sz w:val="24"/>
          <w:szCs w:val="22"/>
        </w:rPr>
        <w:t xml:space="preserve">. </w:t>
      </w:r>
      <w:proofErr w:type="spellStart"/>
      <w:r w:rsidR="00E669C4" w:rsidRPr="003E752E">
        <w:rPr>
          <w:rFonts w:asciiTheme="minorHAnsi" w:eastAsiaTheme="minorHAnsi" w:hAnsiTheme="minorHAnsi" w:cstheme="minorBidi"/>
          <w:snapToGrid/>
          <w:sz w:val="24"/>
          <w:szCs w:val="22"/>
        </w:rPr>
        <w:t>Gonal</w:t>
      </w:r>
      <w:proofErr w:type="spellEnd"/>
      <w:r w:rsidR="00E669C4" w:rsidRPr="003E752E">
        <w:rPr>
          <w:rFonts w:asciiTheme="minorHAnsi" w:eastAsiaTheme="minorHAnsi" w:hAnsiTheme="minorHAnsi" w:cstheme="minorBidi"/>
          <w:snapToGrid/>
          <w:sz w:val="24"/>
          <w:szCs w:val="22"/>
        </w:rPr>
        <w:t>-f</w:t>
      </w:r>
      <w:r w:rsidR="00206765" w:rsidRPr="003E752E">
        <w:rPr>
          <w:rFonts w:asciiTheme="minorHAnsi" w:eastAsiaTheme="minorHAnsi" w:hAnsiTheme="minorHAnsi" w:cstheme="minorBidi"/>
          <w:snapToGrid/>
          <w:sz w:val="24"/>
          <w:szCs w:val="22"/>
        </w:rPr>
        <w:t>®</w:t>
      </w:r>
      <w:r w:rsidR="00E669C4" w:rsidRPr="003E752E">
        <w:rPr>
          <w:rFonts w:asciiTheme="minorHAnsi" w:eastAsiaTheme="minorHAnsi" w:hAnsiTheme="minorHAnsi" w:cstheme="minorBidi"/>
          <w:snapToGrid/>
          <w:sz w:val="24"/>
          <w:szCs w:val="22"/>
        </w:rPr>
        <w:t xml:space="preserve"> and </w:t>
      </w:r>
      <w:proofErr w:type="spellStart"/>
      <w:r w:rsidR="00E669C4" w:rsidRPr="003E752E">
        <w:rPr>
          <w:rFonts w:asciiTheme="minorHAnsi" w:eastAsiaTheme="minorHAnsi" w:hAnsiTheme="minorHAnsi" w:cstheme="minorBidi"/>
          <w:snapToGrid/>
          <w:sz w:val="24"/>
          <w:szCs w:val="22"/>
        </w:rPr>
        <w:t>Bemfola</w:t>
      </w:r>
      <w:proofErr w:type="spellEnd"/>
      <w:r w:rsidR="00206765" w:rsidRPr="003E752E">
        <w:rPr>
          <w:rFonts w:asciiTheme="minorHAnsi" w:eastAsiaTheme="minorHAnsi" w:hAnsiTheme="minorHAnsi" w:cstheme="minorBidi"/>
          <w:snapToGrid/>
          <w:sz w:val="24"/>
          <w:szCs w:val="22"/>
        </w:rPr>
        <w:t>®</w:t>
      </w:r>
      <w:r w:rsidR="00E669C4" w:rsidRPr="003E752E">
        <w:rPr>
          <w:rFonts w:asciiTheme="minorHAnsi" w:eastAsiaTheme="minorHAnsi" w:hAnsiTheme="minorHAnsi" w:cstheme="minorBidi"/>
          <w:snapToGrid/>
          <w:sz w:val="24"/>
          <w:szCs w:val="22"/>
        </w:rPr>
        <w:t xml:space="preserve"> are both currently listed on</w:t>
      </w:r>
      <w:r w:rsidR="00EF0C4A" w:rsidRPr="003E752E">
        <w:rPr>
          <w:rFonts w:asciiTheme="minorHAnsi" w:eastAsiaTheme="minorHAnsi" w:hAnsiTheme="minorHAnsi" w:cstheme="minorBidi"/>
          <w:snapToGrid/>
          <w:sz w:val="24"/>
          <w:szCs w:val="22"/>
        </w:rPr>
        <w:t xml:space="preserve"> </w:t>
      </w:r>
      <w:r w:rsidR="00E669C4" w:rsidRPr="003E752E">
        <w:rPr>
          <w:rFonts w:asciiTheme="minorHAnsi" w:eastAsiaTheme="minorHAnsi" w:hAnsiTheme="minorHAnsi" w:cstheme="minorBidi"/>
          <w:snapToGrid/>
          <w:sz w:val="24"/>
          <w:szCs w:val="22"/>
        </w:rPr>
        <w:t>th</w:t>
      </w:r>
      <w:r w:rsidR="00EF0C4A" w:rsidRPr="003E752E">
        <w:rPr>
          <w:rFonts w:asciiTheme="minorHAnsi" w:eastAsiaTheme="minorHAnsi" w:hAnsiTheme="minorHAnsi" w:cstheme="minorBidi"/>
          <w:snapToGrid/>
          <w:sz w:val="24"/>
          <w:szCs w:val="22"/>
        </w:rPr>
        <w:t>e</w:t>
      </w:r>
      <w:r w:rsidR="00E669C4" w:rsidRPr="003E752E">
        <w:rPr>
          <w:rFonts w:asciiTheme="minorHAnsi" w:eastAsiaTheme="minorHAnsi" w:hAnsiTheme="minorHAnsi" w:cstheme="minorBidi"/>
          <w:snapToGrid/>
          <w:sz w:val="24"/>
          <w:szCs w:val="22"/>
        </w:rPr>
        <w:t xml:space="preserve"> General Schedule fo</w:t>
      </w:r>
      <w:r w:rsidR="00EF0C4A" w:rsidRPr="003E752E">
        <w:rPr>
          <w:rFonts w:asciiTheme="minorHAnsi" w:eastAsiaTheme="minorHAnsi" w:hAnsiTheme="minorHAnsi" w:cstheme="minorBidi"/>
          <w:snapToGrid/>
          <w:sz w:val="24"/>
          <w:szCs w:val="22"/>
        </w:rPr>
        <w:t>r</w:t>
      </w:r>
      <w:r w:rsidR="00E669C4" w:rsidRPr="003E752E">
        <w:rPr>
          <w:rFonts w:asciiTheme="minorHAnsi" w:eastAsiaTheme="minorHAnsi" w:hAnsiTheme="minorHAnsi" w:cstheme="minorBidi"/>
          <w:snapToGrid/>
          <w:sz w:val="24"/>
          <w:szCs w:val="22"/>
        </w:rPr>
        <w:t xml:space="preserve"> </w:t>
      </w:r>
      <w:proofErr w:type="spellStart"/>
      <w:r w:rsidR="00E669C4" w:rsidRPr="003E752E">
        <w:rPr>
          <w:rFonts w:asciiTheme="minorHAnsi" w:eastAsiaTheme="minorHAnsi" w:hAnsiTheme="minorHAnsi" w:cstheme="minorBidi"/>
          <w:snapToGrid/>
          <w:sz w:val="24"/>
          <w:szCs w:val="22"/>
        </w:rPr>
        <w:t>anovulatory</w:t>
      </w:r>
      <w:proofErr w:type="spellEnd"/>
      <w:r w:rsidR="00E669C4" w:rsidRPr="003E752E">
        <w:rPr>
          <w:rFonts w:asciiTheme="minorHAnsi" w:eastAsiaTheme="minorHAnsi" w:hAnsiTheme="minorHAnsi" w:cstheme="minorBidi"/>
          <w:snapToGrid/>
          <w:sz w:val="24"/>
          <w:szCs w:val="22"/>
        </w:rPr>
        <w:t xml:space="preserve"> infertility and </w:t>
      </w:r>
      <w:proofErr w:type="spellStart"/>
      <w:r w:rsidR="00E669C4" w:rsidRPr="003E752E">
        <w:rPr>
          <w:rFonts w:asciiTheme="minorHAnsi" w:eastAsiaTheme="minorHAnsi" w:hAnsiTheme="minorHAnsi" w:cstheme="minorBidi"/>
          <w:snapToGrid/>
          <w:sz w:val="24"/>
          <w:szCs w:val="22"/>
        </w:rPr>
        <w:t>hypogonadotrophic</w:t>
      </w:r>
      <w:proofErr w:type="spellEnd"/>
      <w:r w:rsidR="00E669C4" w:rsidRPr="003E752E">
        <w:rPr>
          <w:rFonts w:asciiTheme="minorHAnsi" w:eastAsiaTheme="minorHAnsi" w:hAnsiTheme="minorHAnsi" w:cstheme="minorBidi"/>
          <w:snapToGrid/>
          <w:sz w:val="24"/>
          <w:szCs w:val="22"/>
        </w:rPr>
        <w:t xml:space="preserve"> hypogonadism, and on the Section 100 IVF Program for Assisted Reproductive Technology. </w:t>
      </w:r>
    </w:p>
    <w:p w:rsidR="00E669C4" w:rsidRPr="003E752E" w:rsidRDefault="00E669C4" w:rsidP="00E669C4">
      <w:pPr>
        <w:pStyle w:val="ListParagraph"/>
        <w:spacing w:before="120" w:after="160"/>
        <w:rPr>
          <w:rFonts w:asciiTheme="minorHAnsi" w:eastAsiaTheme="minorHAnsi" w:hAnsiTheme="minorHAnsi" w:cstheme="minorBidi"/>
          <w:snapToGrid/>
          <w:sz w:val="24"/>
          <w:szCs w:val="22"/>
        </w:rPr>
      </w:pPr>
    </w:p>
    <w:p w:rsidR="00A26F72" w:rsidRPr="00A26F72" w:rsidRDefault="006B7D38" w:rsidP="00A26F72">
      <w:pPr>
        <w:pStyle w:val="ListParagraph"/>
        <w:numPr>
          <w:ilvl w:val="1"/>
          <w:numId w:val="14"/>
        </w:numPr>
        <w:spacing w:before="120" w:after="16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 xml:space="preserve">At its </w:t>
      </w:r>
      <w:r w:rsidR="00EF0C4A" w:rsidRPr="003E752E">
        <w:rPr>
          <w:rFonts w:asciiTheme="minorHAnsi" w:eastAsiaTheme="minorHAnsi" w:hAnsiTheme="minorHAnsi" w:cstheme="minorBidi"/>
          <w:snapToGrid/>
          <w:sz w:val="24"/>
          <w:szCs w:val="22"/>
        </w:rPr>
        <w:t>March</w:t>
      </w:r>
      <w:r w:rsidRPr="003E752E">
        <w:rPr>
          <w:rFonts w:asciiTheme="minorHAnsi" w:eastAsiaTheme="minorHAnsi" w:hAnsiTheme="minorHAnsi" w:cstheme="minorBidi"/>
          <w:snapToGrid/>
          <w:sz w:val="24"/>
          <w:szCs w:val="22"/>
        </w:rPr>
        <w:t xml:space="preserve"> 2016 meeting, t</w:t>
      </w:r>
      <w:r w:rsidR="00E1766D" w:rsidRPr="003E752E">
        <w:rPr>
          <w:rFonts w:asciiTheme="minorHAnsi" w:eastAsiaTheme="minorHAnsi" w:hAnsiTheme="minorHAnsi" w:cstheme="minorBidi"/>
          <w:snapToGrid/>
          <w:sz w:val="24"/>
          <w:szCs w:val="22"/>
        </w:rPr>
        <w:t xml:space="preserve">he PBAC </w:t>
      </w:r>
      <w:r w:rsidR="00EF0C4A" w:rsidRPr="003E752E">
        <w:rPr>
          <w:rFonts w:asciiTheme="minorHAnsi" w:eastAsiaTheme="minorHAnsi" w:hAnsiTheme="minorHAnsi" w:cstheme="minorBidi"/>
          <w:snapToGrid/>
          <w:sz w:val="24"/>
          <w:szCs w:val="22"/>
        </w:rPr>
        <w:t xml:space="preserve">advised the Minister that it considered the </w:t>
      </w:r>
      <w:proofErr w:type="spellStart"/>
      <w:r w:rsidR="00EF0C4A" w:rsidRPr="003E752E">
        <w:rPr>
          <w:rFonts w:asciiTheme="minorHAnsi" w:eastAsiaTheme="minorHAnsi" w:hAnsiTheme="minorHAnsi" w:cstheme="minorBidi"/>
          <w:snapToGrid/>
          <w:sz w:val="24"/>
          <w:szCs w:val="22"/>
        </w:rPr>
        <w:t>Gonal</w:t>
      </w:r>
      <w:proofErr w:type="spellEnd"/>
      <w:r w:rsidR="00EF0C4A" w:rsidRPr="003E752E">
        <w:rPr>
          <w:rFonts w:asciiTheme="minorHAnsi" w:eastAsiaTheme="minorHAnsi" w:hAnsiTheme="minorHAnsi" w:cstheme="minorBidi"/>
          <w:snapToGrid/>
          <w:sz w:val="24"/>
          <w:szCs w:val="22"/>
        </w:rPr>
        <w:t>-f</w:t>
      </w:r>
      <w:r w:rsidR="00B325D7" w:rsidRPr="003E752E">
        <w:rPr>
          <w:rFonts w:asciiTheme="minorHAnsi" w:eastAsiaTheme="minorHAnsi" w:hAnsiTheme="minorHAnsi" w:cstheme="minorBidi"/>
          <w:snapToGrid/>
          <w:sz w:val="24"/>
          <w:szCs w:val="22"/>
        </w:rPr>
        <w:t>®</w:t>
      </w:r>
      <w:r w:rsidR="00EF0C4A" w:rsidRPr="003E752E">
        <w:rPr>
          <w:rFonts w:asciiTheme="minorHAnsi" w:eastAsiaTheme="minorHAnsi" w:hAnsiTheme="minorHAnsi" w:cstheme="minorBidi"/>
          <w:snapToGrid/>
          <w:sz w:val="24"/>
          <w:szCs w:val="22"/>
        </w:rPr>
        <w:t xml:space="preserve"> and </w:t>
      </w:r>
      <w:proofErr w:type="spellStart"/>
      <w:r w:rsidR="00EF0C4A" w:rsidRPr="003E752E">
        <w:rPr>
          <w:rFonts w:asciiTheme="minorHAnsi" w:eastAsiaTheme="minorHAnsi" w:hAnsiTheme="minorHAnsi" w:cstheme="minorBidi"/>
          <w:snapToGrid/>
          <w:sz w:val="24"/>
          <w:szCs w:val="22"/>
        </w:rPr>
        <w:t>Bemfola</w:t>
      </w:r>
      <w:proofErr w:type="spellEnd"/>
      <w:r w:rsidR="00B325D7" w:rsidRPr="003E752E">
        <w:rPr>
          <w:rFonts w:asciiTheme="minorHAnsi" w:eastAsiaTheme="minorHAnsi" w:hAnsiTheme="minorHAnsi" w:cstheme="minorBidi"/>
          <w:snapToGrid/>
          <w:sz w:val="24"/>
          <w:szCs w:val="22"/>
        </w:rPr>
        <w:t>®</w:t>
      </w:r>
      <w:r w:rsidR="00EF0C4A" w:rsidRPr="003E752E">
        <w:rPr>
          <w:rFonts w:asciiTheme="minorHAnsi" w:eastAsiaTheme="minorHAnsi" w:hAnsiTheme="minorHAnsi" w:cstheme="minorBidi"/>
          <w:snapToGrid/>
          <w:sz w:val="24"/>
          <w:szCs w:val="22"/>
        </w:rPr>
        <w:t xml:space="preserve"> brands of </w:t>
      </w:r>
      <w:proofErr w:type="spellStart"/>
      <w:r w:rsidR="00EF0C4A" w:rsidRPr="003E752E">
        <w:rPr>
          <w:rFonts w:asciiTheme="minorHAnsi" w:eastAsiaTheme="minorHAnsi" w:hAnsiTheme="minorHAnsi" w:cstheme="minorBidi"/>
          <w:snapToGrid/>
          <w:sz w:val="24"/>
          <w:szCs w:val="22"/>
        </w:rPr>
        <w:t>follitropin</w:t>
      </w:r>
      <w:proofErr w:type="spellEnd"/>
      <w:r w:rsidR="00EF0C4A" w:rsidRPr="003E752E">
        <w:rPr>
          <w:rFonts w:asciiTheme="minorHAnsi" w:eastAsiaTheme="minorHAnsi" w:hAnsiTheme="minorHAnsi" w:cstheme="minorBidi"/>
          <w:snapToGrid/>
          <w:sz w:val="24"/>
          <w:szCs w:val="22"/>
        </w:rPr>
        <w:t xml:space="preserve"> alfa could not be marked as equivalent (“a” flagged) f</w:t>
      </w:r>
      <w:r w:rsidR="005D364C" w:rsidRPr="003E752E">
        <w:rPr>
          <w:rFonts w:asciiTheme="minorHAnsi" w:eastAsiaTheme="minorHAnsi" w:hAnsiTheme="minorHAnsi" w:cstheme="minorBidi"/>
          <w:snapToGrid/>
          <w:sz w:val="24"/>
          <w:szCs w:val="22"/>
        </w:rPr>
        <w:t>or the purposes of substitution, primarily due to differe</w:t>
      </w:r>
      <w:r w:rsidR="007F767A" w:rsidRPr="003E752E">
        <w:rPr>
          <w:rFonts w:asciiTheme="minorHAnsi" w:eastAsiaTheme="minorHAnsi" w:hAnsiTheme="minorHAnsi" w:cstheme="minorBidi"/>
          <w:snapToGrid/>
          <w:sz w:val="24"/>
          <w:szCs w:val="22"/>
        </w:rPr>
        <w:t>n</w:t>
      </w:r>
      <w:r w:rsidR="005D364C" w:rsidRPr="003E752E">
        <w:rPr>
          <w:rFonts w:asciiTheme="minorHAnsi" w:eastAsiaTheme="minorHAnsi" w:hAnsiTheme="minorHAnsi" w:cstheme="minorBidi"/>
          <w:snapToGrid/>
          <w:sz w:val="24"/>
          <w:szCs w:val="22"/>
        </w:rPr>
        <w:t>ces in the strengths, number of pens per pack and maximum quantities betwee</w:t>
      </w:r>
      <w:r w:rsidR="00BF2BE1" w:rsidRPr="003E752E">
        <w:rPr>
          <w:rFonts w:asciiTheme="minorHAnsi" w:eastAsiaTheme="minorHAnsi" w:hAnsiTheme="minorHAnsi" w:cstheme="minorBidi"/>
          <w:snapToGrid/>
          <w:sz w:val="24"/>
          <w:szCs w:val="22"/>
        </w:rPr>
        <w:t>n</w:t>
      </w:r>
      <w:r w:rsidR="005D364C" w:rsidRPr="003E752E">
        <w:rPr>
          <w:rFonts w:asciiTheme="minorHAnsi" w:eastAsiaTheme="minorHAnsi" w:hAnsiTheme="minorHAnsi" w:cstheme="minorBidi"/>
          <w:snapToGrid/>
          <w:sz w:val="24"/>
          <w:szCs w:val="22"/>
        </w:rPr>
        <w:t xml:space="preserve"> the brands </w:t>
      </w:r>
      <w:r w:rsidR="005D364C" w:rsidRPr="003E752E">
        <w:rPr>
          <w:rFonts w:asciiTheme="minorHAnsi" w:eastAsiaTheme="minorHAnsi" w:hAnsiTheme="minorHAnsi" w:cstheme="minorBidi"/>
          <w:snapToGrid/>
          <w:sz w:val="24"/>
          <w:szCs w:val="22"/>
        </w:rPr>
        <w:lastRenderedPageBreak/>
        <w:t xml:space="preserve">which make substitution at the pharmacy level difficult from a practical perspective. </w:t>
      </w:r>
    </w:p>
    <w:p w:rsidR="00E1766D" w:rsidRPr="00A26F72" w:rsidRDefault="00E1766D" w:rsidP="00A26F72">
      <w:pPr>
        <w:spacing w:before="120" w:after="160"/>
        <w:rPr>
          <w:rFonts w:asciiTheme="minorHAnsi" w:eastAsiaTheme="minorHAnsi" w:hAnsiTheme="minorHAnsi" w:cstheme="minorBidi"/>
          <w:b/>
          <w:i/>
          <w:sz w:val="28"/>
          <w:szCs w:val="28"/>
        </w:rPr>
      </w:pPr>
      <w:r w:rsidRPr="00A26F72">
        <w:rPr>
          <w:rFonts w:asciiTheme="minorHAnsi" w:eastAsiaTheme="minorHAnsi" w:hAnsiTheme="minorHAnsi" w:cstheme="minorBidi"/>
          <w:b/>
          <w:i/>
          <w:sz w:val="28"/>
          <w:szCs w:val="28"/>
        </w:rPr>
        <w:t>Biosimilar uptake measures</w:t>
      </w:r>
    </w:p>
    <w:p w:rsidR="00E1766D" w:rsidRPr="003E752E" w:rsidRDefault="00E1766D" w:rsidP="00E1766D">
      <w:pPr>
        <w:pStyle w:val="ListParagraph"/>
        <w:numPr>
          <w:ilvl w:val="1"/>
          <w:numId w:val="14"/>
        </w:numPr>
        <w:spacing w:before="120" w:after="16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 xml:space="preserve">As part of the 2017-18 </w:t>
      </w:r>
      <w:proofErr w:type="gramStart"/>
      <w:r w:rsidRPr="003E752E">
        <w:rPr>
          <w:rFonts w:asciiTheme="minorHAnsi" w:eastAsiaTheme="minorHAnsi" w:hAnsiTheme="minorHAnsi" w:cstheme="minorBidi"/>
          <w:snapToGrid/>
          <w:sz w:val="24"/>
          <w:szCs w:val="22"/>
        </w:rPr>
        <w:t>budget</w:t>
      </w:r>
      <w:proofErr w:type="gramEnd"/>
      <w:r w:rsidRPr="003E752E">
        <w:rPr>
          <w:rFonts w:asciiTheme="minorHAnsi" w:eastAsiaTheme="minorHAnsi" w:hAnsiTheme="minorHAnsi" w:cstheme="minorBidi"/>
          <w:snapToGrid/>
          <w:sz w:val="24"/>
          <w:szCs w:val="22"/>
        </w:rPr>
        <w:t>, the Government entered into a Strategic Agreement with Medicines Australia. Part of this agreement was to introduce biosimilar uptake drivers. Two biosimilar uptake drivers identified were to:</w:t>
      </w:r>
    </w:p>
    <w:p w:rsidR="00E1766D" w:rsidRPr="003E752E" w:rsidRDefault="00165E48" w:rsidP="00E1766D">
      <w:pPr>
        <w:pStyle w:val="ListParagraph"/>
        <w:numPr>
          <w:ilvl w:val="0"/>
          <w:numId w:val="15"/>
        </w:numPr>
        <w:spacing w:before="120" w:after="160"/>
        <w:ind w:left="1134"/>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a</w:t>
      </w:r>
      <w:r w:rsidR="00E1766D" w:rsidRPr="003E752E">
        <w:rPr>
          <w:rFonts w:asciiTheme="minorHAnsi" w:eastAsiaTheme="minorHAnsi" w:hAnsiTheme="minorHAnsi" w:cstheme="minorBidi"/>
          <w:snapToGrid/>
          <w:sz w:val="24"/>
          <w:szCs w:val="22"/>
        </w:rPr>
        <w:t>llow a lower level of authority for the biosimilar than the reference biologic at commencement and/or continuation of therapy; and</w:t>
      </w:r>
    </w:p>
    <w:p w:rsidR="00E1766D" w:rsidRPr="003E752E" w:rsidRDefault="00165E48" w:rsidP="00E1766D">
      <w:pPr>
        <w:pStyle w:val="ListParagraph"/>
        <w:numPr>
          <w:ilvl w:val="0"/>
          <w:numId w:val="15"/>
        </w:numPr>
        <w:spacing w:before="120" w:after="160"/>
        <w:ind w:left="1134"/>
        <w:rPr>
          <w:rFonts w:asciiTheme="minorHAnsi" w:eastAsiaTheme="minorHAnsi" w:hAnsiTheme="minorHAnsi" w:cstheme="minorBidi"/>
          <w:snapToGrid/>
          <w:sz w:val="24"/>
          <w:szCs w:val="22"/>
        </w:rPr>
      </w:pPr>
      <w:proofErr w:type="gramStart"/>
      <w:r w:rsidRPr="003E752E">
        <w:rPr>
          <w:rFonts w:asciiTheme="minorHAnsi" w:eastAsiaTheme="minorHAnsi" w:hAnsiTheme="minorHAnsi" w:cstheme="minorBidi"/>
          <w:snapToGrid/>
          <w:sz w:val="24"/>
          <w:szCs w:val="22"/>
        </w:rPr>
        <w:t>i</w:t>
      </w:r>
      <w:r w:rsidR="00E1766D" w:rsidRPr="003E752E">
        <w:rPr>
          <w:rFonts w:asciiTheme="minorHAnsi" w:eastAsiaTheme="minorHAnsi" w:hAnsiTheme="minorHAnsi" w:cstheme="minorBidi"/>
          <w:snapToGrid/>
          <w:sz w:val="24"/>
          <w:szCs w:val="22"/>
        </w:rPr>
        <w:t>dentify</w:t>
      </w:r>
      <w:proofErr w:type="gramEnd"/>
      <w:r w:rsidR="00E1766D" w:rsidRPr="003E752E">
        <w:rPr>
          <w:rFonts w:asciiTheme="minorHAnsi" w:eastAsiaTheme="minorHAnsi" w:hAnsiTheme="minorHAnsi" w:cstheme="minorBidi"/>
          <w:snapToGrid/>
          <w:sz w:val="24"/>
          <w:szCs w:val="22"/>
        </w:rPr>
        <w:t xml:space="preserve"> the biosimilar brand as the preferred choice for treatment naïve patients.</w:t>
      </w:r>
    </w:p>
    <w:p w:rsidR="00E1766D" w:rsidRPr="003E752E" w:rsidRDefault="00E1766D" w:rsidP="00E1766D">
      <w:pPr>
        <w:pStyle w:val="ListParagraph"/>
        <w:spacing w:before="120" w:after="160"/>
        <w:rPr>
          <w:rFonts w:asciiTheme="minorHAnsi" w:eastAsiaTheme="minorHAnsi" w:hAnsiTheme="minorHAnsi" w:cstheme="minorBidi"/>
          <w:snapToGrid/>
          <w:sz w:val="24"/>
          <w:szCs w:val="22"/>
        </w:rPr>
      </w:pPr>
    </w:p>
    <w:p w:rsidR="008A1956" w:rsidRPr="003E752E" w:rsidRDefault="00E1766D" w:rsidP="00E1766D">
      <w:pPr>
        <w:pStyle w:val="ListParagraph"/>
        <w:numPr>
          <w:ilvl w:val="1"/>
          <w:numId w:val="14"/>
        </w:numPr>
        <w:spacing w:before="120" w:after="160"/>
        <w:rPr>
          <w:rFonts w:asciiTheme="minorHAnsi" w:eastAsiaTheme="minorHAnsi" w:hAnsiTheme="minorHAnsi" w:cstheme="minorBidi"/>
          <w:snapToGrid/>
          <w:sz w:val="24"/>
          <w:szCs w:val="22"/>
        </w:rPr>
      </w:pPr>
      <w:r w:rsidRPr="003E752E">
        <w:rPr>
          <w:rFonts w:asciiTheme="minorHAnsi" w:eastAsiaTheme="minorHAnsi" w:hAnsiTheme="minorHAnsi" w:cstheme="minorBidi"/>
          <w:snapToGrid/>
          <w:sz w:val="24"/>
          <w:szCs w:val="22"/>
        </w:rPr>
        <w:t xml:space="preserve">With respect to these uptake measures, </w:t>
      </w:r>
      <w:r w:rsidR="00165E48" w:rsidRPr="003E752E">
        <w:rPr>
          <w:rFonts w:asciiTheme="minorHAnsi" w:eastAsiaTheme="minorHAnsi" w:hAnsiTheme="minorHAnsi" w:cstheme="minorBidi"/>
          <w:snapToGrid/>
          <w:sz w:val="24"/>
          <w:szCs w:val="22"/>
        </w:rPr>
        <w:t xml:space="preserve">the Minister advised that the </w:t>
      </w:r>
      <w:r w:rsidRPr="003E752E">
        <w:rPr>
          <w:rFonts w:asciiTheme="minorHAnsi" w:eastAsiaTheme="minorHAnsi" w:hAnsiTheme="minorHAnsi" w:cstheme="minorBidi"/>
          <w:snapToGrid/>
          <w:sz w:val="24"/>
          <w:szCs w:val="22"/>
        </w:rPr>
        <w:t>PBAC will be requested to provide case</w:t>
      </w:r>
      <w:r w:rsidR="00165E48" w:rsidRPr="003E752E">
        <w:rPr>
          <w:rFonts w:asciiTheme="minorHAnsi" w:eastAsiaTheme="minorHAnsi" w:hAnsiTheme="minorHAnsi" w:cstheme="minorBidi"/>
          <w:snapToGrid/>
          <w:sz w:val="24"/>
          <w:szCs w:val="22"/>
        </w:rPr>
        <w:t>-</w:t>
      </w:r>
      <w:r w:rsidRPr="003E752E">
        <w:rPr>
          <w:rFonts w:asciiTheme="minorHAnsi" w:eastAsiaTheme="minorHAnsi" w:hAnsiTheme="minorHAnsi" w:cstheme="minorBidi"/>
          <w:snapToGrid/>
          <w:sz w:val="24"/>
          <w:szCs w:val="22"/>
        </w:rPr>
        <w:t>by</w:t>
      </w:r>
      <w:r w:rsidR="00165E48" w:rsidRPr="003E752E">
        <w:rPr>
          <w:rFonts w:asciiTheme="minorHAnsi" w:eastAsiaTheme="minorHAnsi" w:hAnsiTheme="minorHAnsi" w:cstheme="minorBidi"/>
          <w:snapToGrid/>
          <w:sz w:val="24"/>
          <w:szCs w:val="22"/>
        </w:rPr>
        <w:t>-</w:t>
      </w:r>
      <w:r w:rsidRPr="003E752E">
        <w:rPr>
          <w:rFonts w:asciiTheme="minorHAnsi" w:eastAsiaTheme="minorHAnsi" w:hAnsiTheme="minorHAnsi" w:cstheme="minorBidi"/>
          <w:snapToGrid/>
          <w:sz w:val="24"/>
          <w:szCs w:val="22"/>
        </w:rPr>
        <w:t>case advice as to whether there would be any clinical or other concerns about appropriate use of medicines if a policy decisio</w:t>
      </w:r>
      <w:r w:rsidR="009A53D9" w:rsidRPr="003E752E">
        <w:rPr>
          <w:rFonts w:asciiTheme="minorHAnsi" w:eastAsiaTheme="minorHAnsi" w:hAnsiTheme="minorHAnsi" w:cstheme="minorBidi"/>
          <w:snapToGrid/>
          <w:sz w:val="24"/>
          <w:szCs w:val="22"/>
        </w:rPr>
        <w:t xml:space="preserve">n were made to apply the uptake </w:t>
      </w:r>
      <w:r w:rsidRPr="003E752E">
        <w:rPr>
          <w:rFonts w:asciiTheme="minorHAnsi" w:eastAsiaTheme="minorHAnsi" w:hAnsiTheme="minorHAnsi" w:cstheme="minorBidi"/>
          <w:snapToGrid/>
          <w:sz w:val="24"/>
          <w:szCs w:val="22"/>
        </w:rPr>
        <w:t>measures mentioned above.</w:t>
      </w:r>
    </w:p>
    <w:p w:rsidR="003E752E" w:rsidRPr="0098625C" w:rsidRDefault="003E752E" w:rsidP="0098625C">
      <w:pPr>
        <w:rPr>
          <w:rFonts w:asciiTheme="minorHAnsi" w:eastAsiaTheme="minorHAnsi" w:hAnsiTheme="minorHAnsi"/>
          <w:b/>
          <w:i/>
        </w:rPr>
      </w:pPr>
      <w:r w:rsidRPr="0098625C">
        <w:rPr>
          <w:rFonts w:asciiTheme="minorHAnsi" w:eastAsiaTheme="minorHAnsi" w:hAnsiTheme="minorHAnsi"/>
          <w:i/>
        </w:rPr>
        <w:t xml:space="preserve">For more detail on the PBAC’s view, see section </w:t>
      </w:r>
      <w:r w:rsidR="00D70A15" w:rsidRPr="0098625C">
        <w:rPr>
          <w:rFonts w:asciiTheme="minorHAnsi" w:eastAsiaTheme="minorHAnsi" w:hAnsiTheme="minorHAnsi"/>
          <w:i/>
        </w:rPr>
        <w:t>4</w:t>
      </w:r>
      <w:r w:rsidR="00A26F72" w:rsidRPr="0098625C">
        <w:rPr>
          <w:rFonts w:asciiTheme="minorHAnsi" w:eastAsiaTheme="minorHAnsi" w:hAnsiTheme="minorHAnsi"/>
          <w:i/>
        </w:rPr>
        <w:t xml:space="preserve"> </w:t>
      </w:r>
      <w:r w:rsidRPr="0098625C">
        <w:rPr>
          <w:rFonts w:asciiTheme="minorHAnsi" w:eastAsiaTheme="minorHAnsi" w:hAnsiTheme="minorHAnsi"/>
          <w:i/>
        </w:rPr>
        <w:t>PBAC outcome.</w:t>
      </w:r>
    </w:p>
    <w:p w:rsidR="004445D2" w:rsidRDefault="004445D2" w:rsidP="0098625C">
      <w:pPr>
        <w:pStyle w:val="PBACHeading1"/>
      </w:pPr>
      <w:r w:rsidRPr="003E752E">
        <w:t>Requested advice</w:t>
      </w:r>
    </w:p>
    <w:p w:rsidR="0098625C" w:rsidRPr="0098625C" w:rsidRDefault="004445D2" w:rsidP="0098625C">
      <w:pPr>
        <w:pStyle w:val="ListParagraph"/>
        <w:numPr>
          <w:ilvl w:val="1"/>
          <w:numId w:val="14"/>
        </w:numPr>
        <w:spacing w:before="120" w:after="160"/>
        <w:contextualSpacing w:val="0"/>
        <w:rPr>
          <w:rFonts w:asciiTheme="minorHAnsi" w:hAnsiTheme="minorHAnsi"/>
          <w:sz w:val="32"/>
          <w:szCs w:val="32"/>
        </w:rPr>
      </w:pPr>
      <w:r w:rsidRPr="003E752E">
        <w:rPr>
          <w:rFonts w:asciiTheme="minorHAnsi" w:hAnsiTheme="minorHAnsi"/>
          <w:sz w:val="24"/>
          <w:szCs w:val="24"/>
        </w:rPr>
        <w:t>The submission</w:t>
      </w:r>
      <w:r w:rsidRPr="003E752E">
        <w:t xml:space="preserve"> </w:t>
      </w:r>
      <w:r w:rsidR="00BC7E9C" w:rsidRPr="003E752E">
        <w:rPr>
          <w:rFonts w:asciiTheme="minorHAnsi" w:hAnsiTheme="minorHAnsi"/>
          <w:sz w:val="24"/>
          <w:szCs w:val="24"/>
        </w:rPr>
        <w:t>request</w:t>
      </w:r>
      <w:r w:rsidR="00D70A15">
        <w:rPr>
          <w:rFonts w:asciiTheme="minorHAnsi" w:hAnsiTheme="minorHAnsi"/>
          <w:sz w:val="24"/>
          <w:szCs w:val="24"/>
        </w:rPr>
        <w:t>ed</w:t>
      </w:r>
      <w:r w:rsidR="00BC7E9C" w:rsidRPr="003E752E">
        <w:rPr>
          <w:rFonts w:asciiTheme="minorHAnsi" w:hAnsiTheme="minorHAnsi"/>
          <w:sz w:val="24"/>
          <w:szCs w:val="24"/>
        </w:rPr>
        <w:t xml:space="preserve"> that biosimilar uptake drivers in the form of </w:t>
      </w:r>
      <w:r w:rsidR="00E81D69" w:rsidRPr="003E752E">
        <w:rPr>
          <w:rFonts w:asciiTheme="minorHAnsi" w:hAnsiTheme="minorHAnsi"/>
          <w:sz w:val="24"/>
          <w:szCs w:val="24"/>
        </w:rPr>
        <w:t>lowering the category of</w:t>
      </w:r>
      <w:r w:rsidR="007E657F" w:rsidRPr="003E752E">
        <w:rPr>
          <w:rFonts w:asciiTheme="minorHAnsi" w:hAnsiTheme="minorHAnsi"/>
          <w:sz w:val="24"/>
          <w:szCs w:val="24"/>
        </w:rPr>
        <w:t xml:space="preserve"> authority</w:t>
      </w:r>
      <w:r w:rsidR="00BC7E9C" w:rsidRPr="003E752E">
        <w:rPr>
          <w:rFonts w:asciiTheme="minorHAnsi" w:hAnsiTheme="minorHAnsi"/>
          <w:sz w:val="24"/>
          <w:szCs w:val="24"/>
        </w:rPr>
        <w:t xml:space="preserve"> </w:t>
      </w:r>
      <w:proofErr w:type="gramStart"/>
      <w:r w:rsidR="00BC7E9C" w:rsidRPr="003E752E">
        <w:rPr>
          <w:rFonts w:asciiTheme="minorHAnsi" w:hAnsiTheme="minorHAnsi"/>
          <w:sz w:val="24"/>
          <w:szCs w:val="24"/>
        </w:rPr>
        <w:t>be</w:t>
      </w:r>
      <w:proofErr w:type="gramEnd"/>
      <w:r w:rsidR="00BC7E9C" w:rsidRPr="003E752E">
        <w:rPr>
          <w:rFonts w:asciiTheme="minorHAnsi" w:hAnsiTheme="minorHAnsi"/>
          <w:sz w:val="24"/>
          <w:szCs w:val="24"/>
        </w:rPr>
        <w:t xml:space="preserve"> applied to all </w:t>
      </w:r>
      <w:proofErr w:type="spellStart"/>
      <w:r w:rsidR="00BC7E9C" w:rsidRPr="003E752E">
        <w:rPr>
          <w:rFonts w:asciiTheme="minorHAnsi" w:hAnsiTheme="minorHAnsi"/>
          <w:sz w:val="24"/>
          <w:szCs w:val="24"/>
        </w:rPr>
        <w:t>Bemfola</w:t>
      </w:r>
      <w:proofErr w:type="spellEnd"/>
      <w:r w:rsidR="00C8245C" w:rsidRPr="003E752E">
        <w:rPr>
          <w:rFonts w:asciiTheme="minorHAnsi" w:eastAsiaTheme="minorHAnsi" w:hAnsiTheme="minorHAnsi" w:cstheme="minorBidi"/>
          <w:snapToGrid/>
          <w:sz w:val="24"/>
          <w:szCs w:val="22"/>
        </w:rPr>
        <w:t>®</w:t>
      </w:r>
      <w:r w:rsidR="00BC7E9C" w:rsidRPr="003E752E">
        <w:rPr>
          <w:rFonts w:asciiTheme="minorHAnsi" w:hAnsiTheme="minorHAnsi"/>
          <w:sz w:val="24"/>
          <w:szCs w:val="24"/>
        </w:rPr>
        <w:t xml:space="preserve"> PBS items under the Section 100 IVF Program for Assisted Reproductive Technology, whilst maintaining the existing </w:t>
      </w:r>
      <w:r w:rsidR="00FD6434" w:rsidRPr="003E752E">
        <w:rPr>
          <w:rFonts w:asciiTheme="minorHAnsi" w:hAnsiTheme="minorHAnsi"/>
          <w:sz w:val="24"/>
          <w:szCs w:val="24"/>
        </w:rPr>
        <w:t>streamlined</w:t>
      </w:r>
      <w:r w:rsidR="00C8245C" w:rsidRPr="003E752E">
        <w:rPr>
          <w:rFonts w:asciiTheme="minorHAnsi" w:hAnsiTheme="minorHAnsi"/>
          <w:sz w:val="24"/>
          <w:szCs w:val="24"/>
        </w:rPr>
        <w:t xml:space="preserve"> </w:t>
      </w:r>
      <w:r w:rsidR="00BC7E9C" w:rsidRPr="003E752E">
        <w:rPr>
          <w:rFonts w:asciiTheme="minorHAnsi" w:hAnsiTheme="minorHAnsi"/>
          <w:sz w:val="24"/>
          <w:szCs w:val="24"/>
        </w:rPr>
        <w:t xml:space="preserve">authority requirement for </w:t>
      </w:r>
      <w:proofErr w:type="spellStart"/>
      <w:r w:rsidR="00BC7E9C" w:rsidRPr="003E752E">
        <w:rPr>
          <w:rFonts w:asciiTheme="minorHAnsi" w:hAnsiTheme="minorHAnsi"/>
          <w:sz w:val="24"/>
          <w:szCs w:val="24"/>
        </w:rPr>
        <w:t>Gonal</w:t>
      </w:r>
      <w:proofErr w:type="spellEnd"/>
      <w:r w:rsidR="00BC7E9C" w:rsidRPr="003E752E">
        <w:rPr>
          <w:rFonts w:asciiTheme="minorHAnsi" w:hAnsiTheme="minorHAnsi"/>
          <w:sz w:val="24"/>
          <w:szCs w:val="24"/>
        </w:rPr>
        <w:t>-f</w:t>
      </w:r>
      <w:r w:rsidR="00C8245C" w:rsidRPr="003E752E">
        <w:rPr>
          <w:rFonts w:asciiTheme="minorHAnsi" w:eastAsiaTheme="minorHAnsi" w:hAnsiTheme="minorHAnsi" w:cstheme="minorBidi"/>
          <w:snapToGrid/>
          <w:sz w:val="24"/>
          <w:szCs w:val="22"/>
        </w:rPr>
        <w:t>®</w:t>
      </w:r>
      <w:r w:rsidR="00BC7E9C" w:rsidRPr="003E752E">
        <w:rPr>
          <w:rFonts w:asciiTheme="minorHAnsi" w:hAnsiTheme="minorHAnsi"/>
          <w:sz w:val="24"/>
          <w:szCs w:val="24"/>
        </w:rPr>
        <w:t xml:space="preserve">. This change in prescribing authority for </w:t>
      </w:r>
      <w:proofErr w:type="spellStart"/>
      <w:r w:rsidR="00BC7E9C" w:rsidRPr="003E752E">
        <w:rPr>
          <w:rFonts w:asciiTheme="minorHAnsi" w:hAnsiTheme="minorHAnsi"/>
          <w:sz w:val="24"/>
          <w:szCs w:val="24"/>
        </w:rPr>
        <w:t>Bemfola</w:t>
      </w:r>
      <w:proofErr w:type="spellEnd"/>
      <w:r w:rsidR="00BC7E9C" w:rsidRPr="003E752E">
        <w:rPr>
          <w:rFonts w:asciiTheme="minorHAnsi" w:hAnsiTheme="minorHAnsi"/>
          <w:sz w:val="24"/>
          <w:szCs w:val="24"/>
        </w:rPr>
        <w:t xml:space="preserve"> </w:t>
      </w:r>
      <w:r w:rsidR="007E657F" w:rsidRPr="003E752E">
        <w:rPr>
          <w:rFonts w:asciiTheme="minorHAnsi" w:hAnsiTheme="minorHAnsi"/>
          <w:sz w:val="24"/>
          <w:szCs w:val="24"/>
        </w:rPr>
        <w:t xml:space="preserve">Section 100 IVF items </w:t>
      </w:r>
      <w:r w:rsidR="00BC7E9C" w:rsidRPr="003E752E">
        <w:rPr>
          <w:rFonts w:asciiTheme="minorHAnsi" w:hAnsiTheme="minorHAnsi"/>
          <w:sz w:val="24"/>
          <w:szCs w:val="24"/>
        </w:rPr>
        <w:t xml:space="preserve">would </w:t>
      </w:r>
      <w:r w:rsidR="007F767A" w:rsidRPr="003E752E">
        <w:rPr>
          <w:rFonts w:asciiTheme="minorHAnsi" w:hAnsiTheme="minorHAnsi"/>
          <w:sz w:val="24"/>
          <w:szCs w:val="24"/>
        </w:rPr>
        <w:t>see the current</w:t>
      </w:r>
      <w:r w:rsidR="00BC7E9C" w:rsidRPr="003E752E">
        <w:rPr>
          <w:rFonts w:asciiTheme="minorHAnsi" w:hAnsiTheme="minorHAnsi"/>
          <w:sz w:val="24"/>
          <w:szCs w:val="24"/>
        </w:rPr>
        <w:t xml:space="preserve"> A</w:t>
      </w:r>
      <w:r w:rsidRPr="003E752E">
        <w:rPr>
          <w:rFonts w:asciiTheme="minorHAnsi" w:hAnsiTheme="minorHAnsi"/>
          <w:sz w:val="24"/>
          <w:szCs w:val="24"/>
        </w:rPr>
        <w:t xml:space="preserve">uthority Required (STREAMLINED), </w:t>
      </w:r>
      <w:r w:rsidR="007F767A" w:rsidRPr="003E752E">
        <w:rPr>
          <w:rFonts w:asciiTheme="minorHAnsi" w:hAnsiTheme="minorHAnsi"/>
          <w:sz w:val="24"/>
          <w:szCs w:val="24"/>
        </w:rPr>
        <w:t>replaced with</w:t>
      </w:r>
      <w:r w:rsidR="007E657F" w:rsidRPr="003E752E">
        <w:rPr>
          <w:rFonts w:asciiTheme="minorHAnsi" w:hAnsiTheme="minorHAnsi"/>
          <w:sz w:val="24"/>
          <w:szCs w:val="24"/>
        </w:rPr>
        <w:t xml:space="preserve"> Restricted Benefit.</w:t>
      </w:r>
    </w:p>
    <w:p w:rsidR="00884CC7" w:rsidRPr="0098625C" w:rsidRDefault="00884CC7" w:rsidP="0098625C">
      <w:pPr>
        <w:pStyle w:val="ListParagraph"/>
        <w:numPr>
          <w:ilvl w:val="1"/>
          <w:numId w:val="14"/>
        </w:numPr>
        <w:spacing w:before="120" w:after="160"/>
        <w:contextualSpacing w:val="0"/>
        <w:rPr>
          <w:rFonts w:asciiTheme="minorHAnsi" w:hAnsiTheme="minorHAnsi"/>
          <w:sz w:val="32"/>
          <w:szCs w:val="32"/>
        </w:rPr>
      </w:pPr>
      <w:r w:rsidRPr="0098625C">
        <w:rPr>
          <w:rFonts w:asciiTheme="minorHAnsi" w:hAnsiTheme="minorHAnsi"/>
          <w:sz w:val="24"/>
          <w:szCs w:val="24"/>
        </w:rPr>
        <w:t xml:space="preserve">The </w:t>
      </w:r>
      <w:r w:rsidR="00165E48" w:rsidRPr="0098625C">
        <w:rPr>
          <w:rFonts w:asciiTheme="minorHAnsi" w:hAnsiTheme="minorHAnsi"/>
          <w:sz w:val="24"/>
          <w:szCs w:val="24"/>
        </w:rPr>
        <w:t>S</w:t>
      </w:r>
      <w:r w:rsidRPr="0098625C">
        <w:rPr>
          <w:rFonts w:asciiTheme="minorHAnsi" w:hAnsiTheme="minorHAnsi"/>
          <w:sz w:val="24"/>
          <w:szCs w:val="24"/>
        </w:rPr>
        <w:t xml:space="preserve">ecretariat notes that while the intent of the lower level authority measure is to drive uptake of biosimilar brands, it is uncertain </w:t>
      </w:r>
      <w:r w:rsidR="00197C5D" w:rsidRPr="0098625C">
        <w:rPr>
          <w:rFonts w:asciiTheme="minorHAnsi" w:hAnsiTheme="minorHAnsi"/>
          <w:sz w:val="24"/>
          <w:szCs w:val="24"/>
        </w:rPr>
        <w:t>whether</w:t>
      </w:r>
      <w:r w:rsidRPr="0098625C">
        <w:rPr>
          <w:rFonts w:asciiTheme="minorHAnsi" w:hAnsiTheme="minorHAnsi"/>
          <w:sz w:val="24"/>
          <w:szCs w:val="24"/>
        </w:rPr>
        <w:t xml:space="preserve"> the change from streamline</w:t>
      </w:r>
      <w:r w:rsidR="00282A27" w:rsidRPr="0098625C">
        <w:rPr>
          <w:rFonts w:asciiTheme="minorHAnsi" w:hAnsiTheme="minorHAnsi"/>
          <w:sz w:val="24"/>
          <w:szCs w:val="24"/>
        </w:rPr>
        <w:t>d authority</w:t>
      </w:r>
      <w:r w:rsidRPr="0098625C">
        <w:rPr>
          <w:rFonts w:asciiTheme="minorHAnsi" w:hAnsiTheme="minorHAnsi"/>
          <w:sz w:val="24"/>
          <w:szCs w:val="24"/>
        </w:rPr>
        <w:t xml:space="preserve"> to restricted benefit would result in </w:t>
      </w:r>
      <w:r w:rsidR="0063026B" w:rsidRPr="0098625C">
        <w:rPr>
          <w:rFonts w:asciiTheme="minorHAnsi" w:hAnsiTheme="minorHAnsi"/>
          <w:sz w:val="24"/>
          <w:szCs w:val="24"/>
        </w:rPr>
        <w:t>a change in prescrib</w:t>
      </w:r>
      <w:r w:rsidR="00282A27" w:rsidRPr="0098625C">
        <w:rPr>
          <w:rFonts w:asciiTheme="minorHAnsi" w:hAnsiTheme="minorHAnsi"/>
          <w:sz w:val="24"/>
          <w:szCs w:val="24"/>
        </w:rPr>
        <w:t>ing</w:t>
      </w:r>
      <w:r w:rsidR="0063026B" w:rsidRPr="0098625C">
        <w:rPr>
          <w:rFonts w:asciiTheme="minorHAnsi" w:hAnsiTheme="minorHAnsi"/>
          <w:sz w:val="24"/>
          <w:szCs w:val="24"/>
        </w:rPr>
        <w:t xml:space="preserve"> behaviour</w:t>
      </w:r>
      <w:r w:rsidR="00165E48" w:rsidRPr="0098625C">
        <w:rPr>
          <w:rFonts w:asciiTheme="minorHAnsi" w:hAnsiTheme="minorHAnsi"/>
          <w:sz w:val="24"/>
          <w:szCs w:val="24"/>
        </w:rPr>
        <w:t xml:space="preserve"> as this change </w:t>
      </w:r>
      <w:r w:rsidR="00C14A5F" w:rsidRPr="0098625C">
        <w:rPr>
          <w:rFonts w:asciiTheme="minorHAnsi" w:hAnsiTheme="minorHAnsi"/>
          <w:sz w:val="24"/>
          <w:szCs w:val="24"/>
        </w:rPr>
        <w:t>is unlikely to</w:t>
      </w:r>
      <w:r w:rsidR="00165E48" w:rsidRPr="0098625C">
        <w:rPr>
          <w:rFonts w:asciiTheme="minorHAnsi" w:hAnsiTheme="minorHAnsi"/>
          <w:sz w:val="24"/>
          <w:szCs w:val="24"/>
        </w:rPr>
        <w:t xml:space="preserve"> present </w:t>
      </w:r>
      <w:r w:rsidR="00FA476D" w:rsidRPr="0098625C">
        <w:rPr>
          <w:rFonts w:asciiTheme="minorHAnsi" w:hAnsiTheme="minorHAnsi"/>
          <w:sz w:val="24"/>
          <w:szCs w:val="24"/>
        </w:rPr>
        <w:t>a considerable difference in convenience or time for the prescriber</w:t>
      </w:r>
      <w:r w:rsidRPr="0098625C">
        <w:rPr>
          <w:rFonts w:asciiTheme="minorHAnsi" w:hAnsiTheme="minorHAnsi"/>
          <w:sz w:val="24"/>
          <w:szCs w:val="24"/>
        </w:rPr>
        <w:t xml:space="preserve">. </w:t>
      </w:r>
    </w:p>
    <w:p w:rsidR="00197C5D" w:rsidRPr="003E752E" w:rsidRDefault="003B5F91" w:rsidP="0098625C">
      <w:pPr>
        <w:pStyle w:val="ListParagraph"/>
        <w:numPr>
          <w:ilvl w:val="1"/>
          <w:numId w:val="14"/>
        </w:numPr>
        <w:spacing w:before="120" w:after="160"/>
        <w:contextualSpacing w:val="0"/>
        <w:rPr>
          <w:rFonts w:asciiTheme="minorHAnsi" w:hAnsiTheme="minorHAnsi"/>
          <w:sz w:val="32"/>
          <w:szCs w:val="32"/>
        </w:rPr>
      </w:pPr>
      <w:r w:rsidRPr="003E752E">
        <w:rPr>
          <w:rFonts w:asciiTheme="minorHAnsi" w:hAnsiTheme="minorHAnsi"/>
          <w:sz w:val="24"/>
          <w:szCs w:val="24"/>
        </w:rPr>
        <w:t xml:space="preserve">The submission requested the following </w:t>
      </w:r>
      <w:r w:rsidR="004B3EA2" w:rsidRPr="003E752E">
        <w:rPr>
          <w:rFonts w:asciiTheme="minorHAnsi" w:hAnsiTheme="minorHAnsi"/>
          <w:sz w:val="24"/>
          <w:szCs w:val="24"/>
        </w:rPr>
        <w:t>a</w:t>
      </w:r>
      <w:r w:rsidRPr="003E752E">
        <w:rPr>
          <w:rFonts w:asciiTheme="minorHAnsi" w:hAnsiTheme="minorHAnsi"/>
          <w:sz w:val="24"/>
          <w:szCs w:val="24"/>
        </w:rPr>
        <w:t xml:space="preserve">dministrative </w:t>
      </w:r>
      <w:r w:rsidR="004B3EA2" w:rsidRPr="003E752E">
        <w:rPr>
          <w:rFonts w:asciiTheme="minorHAnsi" w:hAnsiTheme="minorHAnsi"/>
          <w:sz w:val="24"/>
          <w:szCs w:val="24"/>
        </w:rPr>
        <w:t>a</w:t>
      </w:r>
      <w:r w:rsidRPr="003E752E">
        <w:rPr>
          <w:rFonts w:asciiTheme="minorHAnsi" w:hAnsiTheme="minorHAnsi"/>
          <w:sz w:val="24"/>
          <w:szCs w:val="24"/>
        </w:rPr>
        <w:t xml:space="preserve">dvice be added to all </w:t>
      </w:r>
      <w:proofErr w:type="spellStart"/>
      <w:r w:rsidRPr="003E752E">
        <w:rPr>
          <w:rFonts w:asciiTheme="minorHAnsi" w:hAnsiTheme="minorHAnsi"/>
          <w:sz w:val="24"/>
          <w:szCs w:val="24"/>
        </w:rPr>
        <w:t>Gonal</w:t>
      </w:r>
      <w:proofErr w:type="spellEnd"/>
      <w:r w:rsidR="00FA476D" w:rsidRPr="003E752E">
        <w:rPr>
          <w:rFonts w:asciiTheme="minorHAnsi" w:hAnsiTheme="minorHAnsi"/>
          <w:sz w:val="24"/>
          <w:szCs w:val="24"/>
        </w:rPr>
        <w:noBreakHyphen/>
      </w:r>
      <w:r w:rsidRPr="003E752E">
        <w:rPr>
          <w:rFonts w:asciiTheme="minorHAnsi" w:hAnsiTheme="minorHAnsi"/>
          <w:sz w:val="24"/>
          <w:szCs w:val="24"/>
        </w:rPr>
        <w:t>f</w:t>
      </w:r>
      <w:r w:rsidR="0063026B" w:rsidRPr="003E752E">
        <w:rPr>
          <w:rFonts w:asciiTheme="minorHAnsi" w:eastAsiaTheme="minorHAnsi" w:hAnsiTheme="minorHAnsi" w:cstheme="minorBidi"/>
          <w:snapToGrid/>
          <w:sz w:val="24"/>
          <w:szCs w:val="22"/>
        </w:rPr>
        <w:t>®</w:t>
      </w:r>
      <w:r w:rsidRPr="003E752E">
        <w:rPr>
          <w:rFonts w:asciiTheme="minorHAnsi" w:hAnsiTheme="minorHAnsi"/>
          <w:sz w:val="24"/>
          <w:szCs w:val="24"/>
        </w:rPr>
        <w:t xml:space="preserve"> PBS items: </w:t>
      </w:r>
      <w:r w:rsidRPr="003E752E">
        <w:rPr>
          <w:rFonts w:asciiTheme="minorHAnsi" w:eastAsiaTheme="minorHAnsi" w:hAnsiTheme="minorHAnsi" w:cstheme="minorBidi"/>
          <w:snapToGrid/>
          <w:sz w:val="24"/>
          <w:szCs w:val="22"/>
        </w:rPr>
        <w:t>“Prescribing of the biosimilar brand</w:t>
      </w:r>
      <w:r w:rsidR="00282A27" w:rsidRPr="003E752E">
        <w:rPr>
          <w:rFonts w:asciiTheme="minorHAnsi" w:eastAsiaTheme="minorHAnsi" w:hAnsiTheme="minorHAnsi" w:cstheme="minorBidi"/>
          <w:snapToGrid/>
          <w:sz w:val="24"/>
          <w:szCs w:val="22"/>
        </w:rPr>
        <w:t>,</w:t>
      </w:r>
      <w:r w:rsidRPr="003E752E">
        <w:rPr>
          <w:rFonts w:asciiTheme="minorHAnsi" w:eastAsiaTheme="minorHAnsi" w:hAnsiTheme="minorHAnsi" w:cstheme="minorBidi"/>
          <w:snapToGrid/>
          <w:sz w:val="24"/>
          <w:szCs w:val="22"/>
        </w:rPr>
        <w:t xml:space="preserve"> </w:t>
      </w:r>
      <w:proofErr w:type="spellStart"/>
      <w:r w:rsidRPr="003E752E">
        <w:rPr>
          <w:rFonts w:asciiTheme="minorHAnsi" w:eastAsiaTheme="minorHAnsi" w:hAnsiTheme="minorHAnsi" w:cstheme="minorBidi"/>
          <w:snapToGrid/>
          <w:sz w:val="24"/>
          <w:szCs w:val="22"/>
        </w:rPr>
        <w:t>Bemfola</w:t>
      </w:r>
      <w:proofErr w:type="spellEnd"/>
      <w:r w:rsidR="00282A27" w:rsidRPr="003E752E">
        <w:rPr>
          <w:rFonts w:asciiTheme="minorHAnsi" w:eastAsiaTheme="minorHAnsi" w:hAnsiTheme="minorHAnsi" w:cstheme="minorBidi"/>
          <w:snapToGrid/>
          <w:sz w:val="24"/>
          <w:szCs w:val="22"/>
        </w:rPr>
        <w:t>,</w:t>
      </w:r>
      <w:r w:rsidRPr="003E752E">
        <w:rPr>
          <w:rFonts w:asciiTheme="minorHAnsi" w:eastAsiaTheme="minorHAnsi" w:hAnsiTheme="minorHAnsi" w:cstheme="minorBidi"/>
          <w:snapToGrid/>
          <w:sz w:val="24"/>
          <w:szCs w:val="22"/>
        </w:rPr>
        <w:t xml:space="preserve">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9674BC">
        <w:rPr>
          <w:rFonts w:asciiTheme="minorHAnsi" w:eastAsiaTheme="minorHAnsi" w:hAnsiTheme="minorHAnsi" w:cstheme="minorBidi"/>
          <w:snapToGrid/>
          <w:sz w:val="24"/>
          <w:szCs w:val="22"/>
        </w:rPr>
        <w:t>www.health.gov.au/</w:t>
      </w:r>
      <w:proofErr w:type="spellStart"/>
      <w:r w:rsidRPr="009674BC">
        <w:rPr>
          <w:rFonts w:asciiTheme="minorHAnsi" w:eastAsiaTheme="minorHAnsi" w:hAnsiTheme="minorHAnsi" w:cstheme="minorBidi"/>
          <w:snapToGrid/>
          <w:sz w:val="24"/>
          <w:szCs w:val="22"/>
        </w:rPr>
        <w:t>biosimilars</w:t>
      </w:r>
      <w:proofErr w:type="spellEnd"/>
      <w:r w:rsidRPr="009674BC">
        <w:rPr>
          <w:rFonts w:asciiTheme="minorHAnsi" w:eastAsiaTheme="minorHAnsi" w:hAnsiTheme="minorHAnsi" w:cstheme="minorBidi"/>
          <w:snapToGrid/>
          <w:sz w:val="24"/>
          <w:szCs w:val="22"/>
        </w:rPr>
        <w:t>)</w:t>
      </w:r>
      <w:r w:rsidRPr="003E752E">
        <w:rPr>
          <w:rFonts w:asciiTheme="minorHAnsi" w:eastAsiaTheme="minorHAnsi" w:hAnsiTheme="minorHAnsi" w:cstheme="minorBidi"/>
          <w:snapToGrid/>
          <w:sz w:val="24"/>
          <w:szCs w:val="22"/>
        </w:rPr>
        <w:t xml:space="preserve">.” </w:t>
      </w:r>
    </w:p>
    <w:p w:rsidR="004B3EA2" w:rsidRPr="003E752E" w:rsidRDefault="004B3EA2" w:rsidP="0098625C">
      <w:pPr>
        <w:pStyle w:val="ListParagraph"/>
        <w:numPr>
          <w:ilvl w:val="1"/>
          <w:numId w:val="22"/>
        </w:numPr>
        <w:spacing w:before="120" w:after="160"/>
        <w:contextualSpacing w:val="0"/>
        <w:rPr>
          <w:rFonts w:asciiTheme="minorHAnsi" w:hAnsiTheme="minorHAnsi"/>
        </w:rPr>
      </w:pPr>
      <w:r w:rsidRPr="003E752E">
        <w:rPr>
          <w:rFonts w:asciiTheme="minorHAnsi" w:hAnsiTheme="minorHAnsi"/>
          <w:sz w:val="24"/>
          <w:szCs w:val="24"/>
        </w:rPr>
        <w:t xml:space="preserve">The </w:t>
      </w:r>
      <w:r w:rsidR="00E81D69" w:rsidRPr="003E752E">
        <w:rPr>
          <w:rFonts w:asciiTheme="minorHAnsi" w:hAnsiTheme="minorHAnsi"/>
          <w:sz w:val="24"/>
          <w:szCs w:val="24"/>
        </w:rPr>
        <w:t>PBAC has previously stated it had no concerns over the</w:t>
      </w:r>
      <w:r w:rsidRPr="003E752E">
        <w:rPr>
          <w:rFonts w:asciiTheme="minorHAnsi" w:hAnsiTheme="minorHAnsi"/>
          <w:sz w:val="24"/>
          <w:szCs w:val="24"/>
        </w:rPr>
        <w:t xml:space="preserve"> inclusion of the </w:t>
      </w:r>
      <w:r w:rsidR="00294631" w:rsidRPr="003E752E">
        <w:rPr>
          <w:rFonts w:asciiTheme="minorHAnsi" w:hAnsiTheme="minorHAnsi"/>
          <w:sz w:val="24"/>
          <w:szCs w:val="24"/>
        </w:rPr>
        <w:t>aforementioned</w:t>
      </w:r>
      <w:r w:rsidRPr="003E752E">
        <w:rPr>
          <w:rFonts w:asciiTheme="minorHAnsi" w:hAnsiTheme="minorHAnsi"/>
          <w:sz w:val="24"/>
          <w:szCs w:val="24"/>
        </w:rPr>
        <w:t xml:space="preserve"> administrative advice </w:t>
      </w:r>
      <w:r w:rsidR="00E81D69" w:rsidRPr="003E752E">
        <w:rPr>
          <w:rFonts w:asciiTheme="minorHAnsi" w:hAnsiTheme="minorHAnsi"/>
          <w:sz w:val="24"/>
          <w:szCs w:val="24"/>
        </w:rPr>
        <w:t>to</w:t>
      </w:r>
      <w:r w:rsidRPr="003E752E">
        <w:rPr>
          <w:rFonts w:asciiTheme="minorHAnsi" w:hAnsiTheme="minorHAnsi"/>
          <w:sz w:val="24"/>
          <w:szCs w:val="24"/>
        </w:rPr>
        <w:t xml:space="preserve"> the Schedule to encourage prescribing of biosimilar brands for </w:t>
      </w:r>
      <w:proofErr w:type="spellStart"/>
      <w:r w:rsidRPr="003E752E">
        <w:rPr>
          <w:rFonts w:asciiTheme="minorHAnsi" w:hAnsiTheme="minorHAnsi"/>
          <w:sz w:val="24"/>
          <w:szCs w:val="24"/>
        </w:rPr>
        <w:t>etaner</w:t>
      </w:r>
      <w:r w:rsidR="00E81D69" w:rsidRPr="003E752E">
        <w:rPr>
          <w:rFonts w:asciiTheme="minorHAnsi" w:hAnsiTheme="minorHAnsi"/>
          <w:sz w:val="24"/>
          <w:szCs w:val="24"/>
        </w:rPr>
        <w:t>cept</w:t>
      </w:r>
      <w:proofErr w:type="spellEnd"/>
      <w:r w:rsidR="00E81D69" w:rsidRPr="003E752E">
        <w:rPr>
          <w:rFonts w:asciiTheme="minorHAnsi" w:hAnsiTheme="minorHAnsi"/>
          <w:sz w:val="24"/>
          <w:szCs w:val="24"/>
        </w:rPr>
        <w:t xml:space="preserve"> </w:t>
      </w:r>
      <w:r w:rsidR="00FA476D" w:rsidRPr="003E752E">
        <w:rPr>
          <w:rFonts w:asciiTheme="minorHAnsi" w:hAnsiTheme="minorHAnsi"/>
          <w:sz w:val="24"/>
          <w:szCs w:val="24"/>
        </w:rPr>
        <w:t>(</w:t>
      </w:r>
      <w:r w:rsidR="00E81D69" w:rsidRPr="003E752E">
        <w:rPr>
          <w:rFonts w:asciiTheme="minorHAnsi" w:hAnsiTheme="minorHAnsi"/>
          <w:sz w:val="24"/>
          <w:szCs w:val="24"/>
        </w:rPr>
        <w:t>PBAC Meeting August 2017</w:t>
      </w:r>
      <w:r w:rsidR="00FA476D" w:rsidRPr="003E752E">
        <w:rPr>
          <w:rFonts w:asciiTheme="minorHAnsi" w:hAnsiTheme="minorHAnsi"/>
          <w:sz w:val="24"/>
          <w:szCs w:val="24"/>
        </w:rPr>
        <w:t>).</w:t>
      </w:r>
    </w:p>
    <w:p w:rsidR="003E752E" w:rsidRDefault="003E752E" w:rsidP="003E752E">
      <w:pPr>
        <w:rPr>
          <w:rFonts w:asciiTheme="minorHAnsi" w:eastAsiaTheme="minorHAnsi" w:hAnsiTheme="minorHAnsi" w:cstheme="minorBidi"/>
          <w:i/>
          <w:szCs w:val="22"/>
        </w:rPr>
      </w:pPr>
      <w:r w:rsidRPr="001865E3">
        <w:rPr>
          <w:rFonts w:asciiTheme="minorHAnsi" w:eastAsiaTheme="minorHAnsi" w:hAnsiTheme="minorHAnsi" w:cstheme="minorBidi"/>
          <w:i/>
          <w:szCs w:val="22"/>
        </w:rPr>
        <w:t xml:space="preserve">For more detail on the PBAC’s view, see section </w:t>
      </w:r>
      <w:r w:rsidR="00D70A15">
        <w:rPr>
          <w:rFonts w:asciiTheme="minorHAnsi" w:eastAsiaTheme="minorHAnsi" w:hAnsiTheme="minorHAnsi" w:cstheme="minorBidi"/>
          <w:i/>
          <w:szCs w:val="22"/>
        </w:rPr>
        <w:t>4</w:t>
      </w:r>
      <w:r w:rsidR="00D04BDF" w:rsidRPr="001865E3">
        <w:rPr>
          <w:rFonts w:asciiTheme="minorHAnsi" w:eastAsiaTheme="minorHAnsi" w:hAnsiTheme="minorHAnsi" w:cstheme="minorBidi"/>
          <w:i/>
          <w:szCs w:val="22"/>
        </w:rPr>
        <w:t xml:space="preserve"> PBAC outcome</w:t>
      </w:r>
    </w:p>
    <w:p w:rsidR="00A26F72" w:rsidRDefault="00A26F72" w:rsidP="00A26F7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Sponsor hearing</w:t>
      </w:r>
    </w:p>
    <w:p w:rsidR="00A26F72" w:rsidRPr="008E280F" w:rsidRDefault="00A26F72" w:rsidP="00A26F72">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8E280F">
        <w:rPr>
          <w:rFonts w:asciiTheme="minorHAnsi" w:eastAsiaTheme="minorHAnsi" w:hAnsiTheme="minorHAnsi" w:cstheme="minorBidi"/>
          <w:snapToGrid/>
          <w:sz w:val="24"/>
          <w:szCs w:val="22"/>
        </w:rPr>
        <w:t>There was no hearing for this item as it was a minor submission.</w:t>
      </w:r>
    </w:p>
    <w:p w:rsidR="00A26F72" w:rsidRDefault="00A26F72" w:rsidP="00A26F7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9C21F3" w:rsidRPr="00EF3993" w:rsidRDefault="00A46ADB" w:rsidP="002D23AB">
      <w:pPr>
        <w:pStyle w:val="ListParagraph"/>
        <w:numPr>
          <w:ilvl w:val="1"/>
          <w:numId w:val="22"/>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No consumer comments were received. </w:t>
      </w:r>
      <w:r w:rsidR="009C21F3" w:rsidRPr="00EF3993">
        <w:rPr>
          <w:rFonts w:asciiTheme="minorHAnsi" w:eastAsiaTheme="minorHAnsi" w:hAnsiTheme="minorHAnsi" w:cstheme="minorBidi"/>
          <w:snapToGrid/>
          <w:sz w:val="24"/>
          <w:szCs w:val="24"/>
        </w:rPr>
        <w:t xml:space="preserve">The PBAC noted the input </w:t>
      </w:r>
      <w:r>
        <w:rPr>
          <w:rFonts w:asciiTheme="minorHAnsi" w:eastAsiaTheme="minorHAnsi" w:hAnsiTheme="minorHAnsi" w:cstheme="minorBidi"/>
          <w:snapToGrid/>
          <w:sz w:val="24"/>
          <w:szCs w:val="24"/>
        </w:rPr>
        <w:t xml:space="preserve">by </w:t>
      </w:r>
      <w:r w:rsidR="007B04B3">
        <w:rPr>
          <w:rFonts w:asciiTheme="minorHAnsi" w:eastAsiaTheme="minorHAnsi" w:hAnsiTheme="minorHAnsi" w:cstheme="minorBidi"/>
          <w:snapToGrid/>
          <w:sz w:val="24"/>
          <w:szCs w:val="24"/>
        </w:rPr>
        <w:t>Merck</w:t>
      </w:r>
      <w:r>
        <w:rPr>
          <w:rFonts w:asciiTheme="minorHAnsi" w:eastAsiaTheme="minorHAnsi" w:hAnsiTheme="minorHAnsi" w:cstheme="minorBidi"/>
          <w:snapToGrid/>
          <w:sz w:val="24"/>
          <w:szCs w:val="24"/>
        </w:rPr>
        <w:t xml:space="preserve"> (sponsor of </w:t>
      </w:r>
      <w:proofErr w:type="spellStart"/>
      <w:r>
        <w:rPr>
          <w:rFonts w:asciiTheme="minorHAnsi" w:eastAsiaTheme="minorHAnsi" w:hAnsiTheme="minorHAnsi" w:cstheme="minorBidi"/>
          <w:snapToGrid/>
          <w:sz w:val="24"/>
          <w:szCs w:val="24"/>
        </w:rPr>
        <w:t>Gonal</w:t>
      </w:r>
      <w:proofErr w:type="spellEnd"/>
      <w:r>
        <w:rPr>
          <w:rFonts w:asciiTheme="minorHAnsi" w:eastAsiaTheme="minorHAnsi" w:hAnsiTheme="minorHAnsi" w:cstheme="minorBidi"/>
          <w:snapToGrid/>
          <w:sz w:val="24"/>
          <w:szCs w:val="24"/>
        </w:rPr>
        <w:t xml:space="preserve"> F) </w:t>
      </w:r>
      <w:r w:rsidR="009C21F3" w:rsidRPr="00EF3993">
        <w:rPr>
          <w:rFonts w:asciiTheme="minorHAnsi" w:eastAsiaTheme="minorHAnsi" w:hAnsiTheme="minorHAnsi" w:cstheme="minorBidi"/>
          <w:snapToGrid/>
          <w:sz w:val="24"/>
          <w:szCs w:val="24"/>
        </w:rPr>
        <w:t xml:space="preserve">via the Consumer Comments facility on the PBS website. </w:t>
      </w:r>
    </w:p>
    <w:p w:rsidR="003E752E" w:rsidRPr="009C21F3" w:rsidRDefault="003E752E" w:rsidP="0098625C">
      <w:pPr>
        <w:pStyle w:val="PBACHeading1"/>
      </w:pPr>
      <w:r w:rsidRPr="009C21F3">
        <w:t>PBAC Outcome</w:t>
      </w:r>
    </w:p>
    <w:p w:rsidR="00A46ADB" w:rsidRPr="00AC46C4" w:rsidRDefault="00A46ADB" w:rsidP="00A46ADB">
      <w:pPr>
        <w:widowControl w:val="0"/>
        <w:numPr>
          <w:ilvl w:val="1"/>
          <w:numId w:val="5"/>
        </w:numPr>
        <w:spacing w:after="120"/>
        <w:jc w:val="both"/>
        <w:rPr>
          <w:rFonts w:asciiTheme="minorHAnsi" w:hAnsiTheme="minorHAnsi" w:cs="Arial"/>
          <w:bCs/>
          <w:snapToGrid w:val="0"/>
        </w:rPr>
      </w:pPr>
      <w:r w:rsidRPr="00AC46C4">
        <w:rPr>
          <w:rFonts w:asciiTheme="minorHAnsi" w:hAnsiTheme="minorHAnsi" w:cs="Arial"/>
          <w:bCs/>
          <w:snapToGrid w:val="0"/>
        </w:rPr>
        <w:t xml:space="preserve">The PBAC did not recommend </w:t>
      </w:r>
      <w:r w:rsidR="00AC46C4" w:rsidRPr="00AC46C4">
        <w:rPr>
          <w:rFonts w:asciiTheme="minorHAnsi" w:hAnsiTheme="minorHAnsi" w:cs="Arial"/>
          <w:bCs/>
          <w:snapToGrid w:val="0"/>
        </w:rPr>
        <w:t xml:space="preserve">lowering </w:t>
      </w:r>
      <w:r w:rsidRPr="00AC46C4">
        <w:rPr>
          <w:rFonts w:asciiTheme="minorHAnsi" w:hAnsiTheme="minorHAnsi" w:cs="Arial"/>
          <w:bCs/>
          <w:snapToGrid w:val="0"/>
        </w:rPr>
        <w:t xml:space="preserve">the category of prescribing authority for </w:t>
      </w:r>
      <w:proofErr w:type="spellStart"/>
      <w:r w:rsidRPr="00AC46C4">
        <w:rPr>
          <w:rFonts w:asciiTheme="minorHAnsi" w:eastAsiaTheme="minorHAnsi" w:hAnsiTheme="minorHAnsi" w:cstheme="minorBidi"/>
          <w:szCs w:val="22"/>
        </w:rPr>
        <w:t>Bemfola</w:t>
      </w:r>
      <w:proofErr w:type="spellEnd"/>
      <w:r w:rsidRPr="00AC46C4">
        <w:rPr>
          <w:rFonts w:asciiTheme="minorHAnsi" w:eastAsiaTheme="minorHAnsi" w:hAnsiTheme="minorHAnsi" w:cstheme="minorBidi"/>
          <w:szCs w:val="22"/>
        </w:rPr>
        <w:t>®.</w:t>
      </w:r>
      <w:r w:rsidRPr="00AC46C4">
        <w:rPr>
          <w:rFonts w:asciiTheme="minorHAnsi" w:hAnsiTheme="minorHAnsi" w:cs="Arial"/>
          <w:bCs/>
          <w:snapToGrid w:val="0"/>
        </w:rPr>
        <w:t xml:space="preserve"> In deciding not to recommend a change to the current Authority Required (STREAMLINED) category of prescribing authority for </w:t>
      </w:r>
      <w:proofErr w:type="spellStart"/>
      <w:r w:rsidRPr="00AC46C4">
        <w:rPr>
          <w:rFonts w:asciiTheme="minorHAnsi" w:eastAsiaTheme="minorHAnsi" w:hAnsiTheme="minorHAnsi" w:cstheme="minorBidi"/>
          <w:szCs w:val="22"/>
        </w:rPr>
        <w:t>Bemfola</w:t>
      </w:r>
      <w:proofErr w:type="spellEnd"/>
      <w:r w:rsidRPr="00AC46C4">
        <w:rPr>
          <w:rFonts w:asciiTheme="minorHAnsi" w:eastAsiaTheme="minorHAnsi" w:hAnsiTheme="minorHAnsi" w:cstheme="minorBidi"/>
          <w:szCs w:val="22"/>
        </w:rPr>
        <w:t>®</w:t>
      </w:r>
      <w:r w:rsidR="00AC46C4">
        <w:rPr>
          <w:rFonts w:asciiTheme="minorHAnsi" w:eastAsiaTheme="minorHAnsi" w:hAnsiTheme="minorHAnsi" w:cstheme="minorBidi"/>
          <w:szCs w:val="22"/>
        </w:rPr>
        <w:t xml:space="preserve"> for Assisted Reproductive Technology</w:t>
      </w:r>
      <w:r w:rsidRPr="00AC46C4">
        <w:rPr>
          <w:rFonts w:asciiTheme="minorHAnsi" w:eastAsiaTheme="minorHAnsi" w:hAnsiTheme="minorHAnsi" w:cstheme="minorBidi"/>
          <w:szCs w:val="22"/>
        </w:rPr>
        <w:t>, the PBAC considered</w:t>
      </w:r>
      <w:r w:rsidR="00AC46C4">
        <w:rPr>
          <w:rFonts w:asciiTheme="minorHAnsi" w:eastAsiaTheme="minorHAnsi" w:hAnsiTheme="minorHAnsi" w:cstheme="minorBidi"/>
          <w:szCs w:val="22"/>
        </w:rPr>
        <w:t>;</w:t>
      </w:r>
    </w:p>
    <w:p w:rsidR="00A46ADB" w:rsidRDefault="00A46ADB" w:rsidP="00A46ADB">
      <w:pPr>
        <w:widowControl w:val="0"/>
        <w:numPr>
          <w:ilvl w:val="2"/>
          <w:numId w:val="5"/>
        </w:numPr>
        <w:spacing w:after="120"/>
        <w:ind w:hanging="11"/>
        <w:jc w:val="both"/>
        <w:rPr>
          <w:rFonts w:asciiTheme="minorHAnsi" w:hAnsiTheme="minorHAnsi" w:cs="Arial"/>
          <w:bCs/>
          <w:snapToGrid w:val="0"/>
        </w:rPr>
      </w:pPr>
      <w:r>
        <w:rPr>
          <w:rFonts w:asciiTheme="minorHAnsi" w:hAnsiTheme="minorHAnsi" w:cs="Arial"/>
          <w:bCs/>
          <w:snapToGrid w:val="0"/>
        </w:rPr>
        <w:t>The potential for prescriber confusion surrounding Restricted Benefit listings for other infertility indications, which have differing maximum quantities and number of repeats</w:t>
      </w:r>
      <w:r w:rsidR="00AC46C4">
        <w:rPr>
          <w:rFonts w:asciiTheme="minorHAnsi" w:hAnsiTheme="minorHAnsi" w:cs="Arial"/>
          <w:bCs/>
          <w:snapToGrid w:val="0"/>
        </w:rPr>
        <w:t>;</w:t>
      </w:r>
    </w:p>
    <w:p w:rsidR="00A46ADB" w:rsidRDefault="00A46ADB" w:rsidP="00A46ADB">
      <w:pPr>
        <w:widowControl w:val="0"/>
        <w:numPr>
          <w:ilvl w:val="2"/>
          <w:numId w:val="5"/>
        </w:numPr>
        <w:spacing w:after="120"/>
        <w:ind w:hanging="11"/>
        <w:jc w:val="both"/>
        <w:rPr>
          <w:rFonts w:asciiTheme="minorHAnsi" w:hAnsiTheme="minorHAnsi" w:cs="Arial"/>
          <w:bCs/>
          <w:snapToGrid w:val="0"/>
        </w:rPr>
      </w:pPr>
      <w:r>
        <w:rPr>
          <w:rFonts w:asciiTheme="minorHAnsi" w:hAnsiTheme="minorHAnsi" w:cs="Arial"/>
          <w:bCs/>
          <w:snapToGrid w:val="0"/>
        </w:rPr>
        <w:t xml:space="preserve">Changing the prescribing authority to Restricted Benefit would be inconsistent with other </w:t>
      </w:r>
      <w:proofErr w:type="spellStart"/>
      <w:r>
        <w:rPr>
          <w:rFonts w:asciiTheme="minorHAnsi" w:hAnsiTheme="minorHAnsi" w:cs="Arial"/>
          <w:bCs/>
          <w:snapToGrid w:val="0"/>
        </w:rPr>
        <w:t>follitropins</w:t>
      </w:r>
      <w:proofErr w:type="spellEnd"/>
      <w:r>
        <w:rPr>
          <w:rFonts w:asciiTheme="minorHAnsi" w:hAnsiTheme="minorHAnsi" w:cs="Arial"/>
          <w:bCs/>
          <w:snapToGrid w:val="0"/>
        </w:rPr>
        <w:t xml:space="preserve"> currently listed as Authority Required</w:t>
      </w:r>
      <w:r>
        <w:rPr>
          <w:rFonts w:asciiTheme="minorHAnsi" w:eastAsiaTheme="minorHAnsi" w:hAnsiTheme="minorHAnsi" w:cstheme="minorBidi"/>
          <w:szCs w:val="22"/>
        </w:rPr>
        <w:t xml:space="preserve"> in the </w:t>
      </w:r>
      <w:r w:rsidR="00AC46C4">
        <w:rPr>
          <w:rFonts w:asciiTheme="minorHAnsi" w:eastAsiaTheme="minorHAnsi" w:hAnsiTheme="minorHAnsi" w:cstheme="minorBidi"/>
          <w:szCs w:val="22"/>
        </w:rPr>
        <w:t xml:space="preserve">Section </w:t>
      </w:r>
      <w:r w:rsidRPr="003E752E">
        <w:rPr>
          <w:rFonts w:asciiTheme="minorHAnsi" w:eastAsiaTheme="minorHAnsi" w:hAnsiTheme="minorHAnsi" w:cstheme="minorBidi"/>
          <w:szCs w:val="22"/>
        </w:rPr>
        <w:t>100 IVF Program for Assisted Reproductive Technology</w:t>
      </w:r>
      <w:r w:rsidR="00AC46C4">
        <w:rPr>
          <w:rFonts w:asciiTheme="minorHAnsi" w:eastAsiaTheme="minorHAnsi" w:hAnsiTheme="minorHAnsi" w:cstheme="minorBidi"/>
          <w:szCs w:val="22"/>
        </w:rPr>
        <w:t>;</w:t>
      </w:r>
      <w:r w:rsidR="00AC46C4" w:rsidRPr="00AC46C4">
        <w:rPr>
          <w:rFonts w:asciiTheme="minorHAnsi" w:eastAsiaTheme="minorHAnsi" w:hAnsiTheme="minorHAnsi" w:cstheme="minorBidi"/>
          <w:szCs w:val="22"/>
        </w:rPr>
        <w:t xml:space="preserve"> </w:t>
      </w:r>
      <w:r w:rsidR="00AC46C4">
        <w:rPr>
          <w:rFonts w:asciiTheme="minorHAnsi" w:eastAsiaTheme="minorHAnsi" w:hAnsiTheme="minorHAnsi" w:cstheme="minorBidi"/>
          <w:szCs w:val="22"/>
        </w:rPr>
        <w:t>and</w:t>
      </w:r>
    </w:p>
    <w:p w:rsidR="00A46ADB" w:rsidRDefault="00A46ADB" w:rsidP="00A46ADB">
      <w:pPr>
        <w:widowControl w:val="0"/>
        <w:numPr>
          <w:ilvl w:val="2"/>
          <w:numId w:val="5"/>
        </w:numPr>
        <w:spacing w:after="120"/>
        <w:ind w:hanging="11"/>
        <w:jc w:val="both"/>
        <w:rPr>
          <w:rFonts w:asciiTheme="minorHAnsi" w:hAnsiTheme="minorHAnsi" w:cs="Arial"/>
          <w:bCs/>
          <w:snapToGrid w:val="0"/>
        </w:rPr>
      </w:pPr>
      <w:r>
        <w:rPr>
          <w:rFonts w:asciiTheme="minorHAnsi" w:hAnsiTheme="minorHAnsi" w:cs="Arial"/>
          <w:bCs/>
          <w:snapToGrid w:val="0"/>
        </w:rPr>
        <w:t xml:space="preserve">No </w:t>
      </w:r>
      <w:r w:rsidR="00AC46C4">
        <w:rPr>
          <w:rFonts w:asciiTheme="minorHAnsi" w:hAnsiTheme="minorHAnsi" w:cs="Arial"/>
          <w:bCs/>
          <w:snapToGrid w:val="0"/>
        </w:rPr>
        <w:t>apparent</w:t>
      </w:r>
      <w:r>
        <w:rPr>
          <w:rFonts w:asciiTheme="minorHAnsi" w:hAnsiTheme="minorHAnsi" w:cs="Arial"/>
          <w:bCs/>
          <w:snapToGrid w:val="0"/>
        </w:rPr>
        <w:t xml:space="preserve"> benefit in terms of driving uptake of </w:t>
      </w:r>
      <w:proofErr w:type="spellStart"/>
      <w:r>
        <w:rPr>
          <w:rFonts w:asciiTheme="minorHAnsi" w:hAnsiTheme="minorHAnsi" w:cs="Arial"/>
          <w:bCs/>
          <w:snapToGrid w:val="0"/>
        </w:rPr>
        <w:t>Bemfola</w:t>
      </w:r>
      <w:proofErr w:type="spellEnd"/>
      <w:r w:rsidRPr="003E752E">
        <w:rPr>
          <w:rFonts w:asciiTheme="minorHAnsi" w:eastAsiaTheme="minorHAnsi" w:hAnsiTheme="minorHAnsi" w:cstheme="minorBidi"/>
          <w:szCs w:val="22"/>
        </w:rPr>
        <w:t>®</w:t>
      </w:r>
      <w:r>
        <w:rPr>
          <w:rFonts w:asciiTheme="minorHAnsi" w:eastAsiaTheme="minorHAnsi" w:hAnsiTheme="minorHAnsi" w:cstheme="minorBidi"/>
          <w:szCs w:val="22"/>
        </w:rPr>
        <w:t>, given the current category of prescribing authority is STREAMLINED</w:t>
      </w:r>
      <w:r w:rsidR="00AC46C4">
        <w:rPr>
          <w:rFonts w:asciiTheme="minorHAnsi" w:eastAsiaTheme="minorHAnsi" w:hAnsiTheme="minorHAnsi" w:cstheme="minorBidi"/>
          <w:szCs w:val="22"/>
        </w:rPr>
        <w:t>.</w:t>
      </w:r>
    </w:p>
    <w:p w:rsidR="003E752E" w:rsidRDefault="009C21F3" w:rsidP="002D23AB">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recommended the addition of an administrative </w:t>
      </w:r>
      <w:r w:rsidR="002D23AB">
        <w:rPr>
          <w:rFonts w:asciiTheme="minorHAnsi" w:hAnsiTheme="minorHAnsi" w:cs="Arial"/>
          <w:bCs/>
          <w:snapToGrid w:val="0"/>
        </w:rPr>
        <w:t>advice</w:t>
      </w:r>
      <w:r>
        <w:rPr>
          <w:rFonts w:asciiTheme="minorHAnsi" w:hAnsiTheme="minorHAnsi" w:cs="Arial"/>
          <w:bCs/>
          <w:snapToGrid w:val="0"/>
        </w:rPr>
        <w:t xml:space="preserve"> </w:t>
      </w:r>
      <w:r w:rsidR="000F19D6">
        <w:rPr>
          <w:rFonts w:asciiTheme="minorHAnsi" w:hAnsiTheme="minorHAnsi" w:cs="Arial"/>
          <w:bCs/>
          <w:snapToGrid w:val="0"/>
        </w:rPr>
        <w:t xml:space="preserve">to the PBS listings for all </w:t>
      </w:r>
      <w:proofErr w:type="spellStart"/>
      <w:r w:rsidR="000F19D6">
        <w:rPr>
          <w:rFonts w:asciiTheme="minorHAnsi" w:hAnsiTheme="minorHAnsi" w:cs="Arial"/>
          <w:bCs/>
          <w:snapToGrid w:val="0"/>
        </w:rPr>
        <w:t>Gonal</w:t>
      </w:r>
      <w:proofErr w:type="spellEnd"/>
      <w:r w:rsidR="000F19D6">
        <w:rPr>
          <w:rFonts w:asciiTheme="minorHAnsi" w:hAnsiTheme="minorHAnsi" w:cs="Arial"/>
          <w:bCs/>
          <w:snapToGrid w:val="0"/>
        </w:rPr>
        <w:t>-f</w:t>
      </w:r>
      <w:r w:rsidR="000F19D6" w:rsidRPr="003E752E">
        <w:rPr>
          <w:rFonts w:asciiTheme="minorHAnsi" w:eastAsiaTheme="minorHAnsi" w:hAnsiTheme="minorHAnsi" w:cstheme="minorBidi"/>
          <w:szCs w:val="22"/>
        </w:rPr>
        <w:t>®</w:t>
      </w:r>
      <w:r w:rsidR="000F19D6">
        <w:rPr>
          <w:rFonts w:asciiTheme="minorHAnsi" w:eastAsiaTheme="minorHAnsi" w:hAnsiTheme="minorHAnsi" w:cstheme="minorBidi"/>
          <w:szCs w:val="22"/>
        </w:rPr>
        <w:t xml:space="preserve"> items to encourage prescribing of biosimilar brands</w:t>
      </w:r>
      <w:r>
        <w:rPr>
          <w:rFonts w:asciiTheme="minorHAnsi" w:hAnsiTheme="minorHAnsi" w:cs="Arial"/>
          <w:bCs/>
          <w:snapToGrid w:val="0"/>
        </w:rPr>
        <w:t xml:space="preserve"> </w:t>
      </w:r>
      <w:r w:rsidR="000F19D6">
        <w:rPr>
          <w:rFonts w:asciiTheme="minorHAnsi" w:hAnsiTheme="minorHAnsi" w:cs="Arial"/>
          <w:bCs/>
          <w:snapToGrid w:val="0"/>
        </w:rPr>
        <w:t>for treatment naïve patients.</w:t>
      </w:r>
    </w:p>
    <w:p w:rsidR="002D23AB" w:rsidRDefault="002D23AB" w:rsidP="002D23AB">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In deciding to recommend</w:t>
      </w:r>
      <w:r w:rsidRPr="002D23AB">
        <w:rPr>
          <w:rFonts w:asciiTheme="minorHAnsi" w:hAnsiTheme="minorHAnsi" w:cs="Arial"/>
          <w:bCs/>
          <w:snapToGrid w:val="0"/>
        </w:rPr>
        <w:t xml:space="preserve"> the addition of an administrative advice</w:t>
      </w:r>
      <w:r>
        <w:rPr>
          <w:rFonts w:asciiTheme="minorHAnsi" w:hAnsiTheme="minorHAnsi" w:cs="Arial"/>
          <w:bCs/>
          <w:snapToGrid w:val="0"/>
        </w:rPr>
        <w:t xml:space="preserve"> to </w:t>
      </w:r>
      <w:proofErr w:type="spellStart"/>
      <w:r>
        <w:rPr>
          <w:rFonts w:asciiTheme="minorHAnsi" w:hAnsiTheme="minorHAnsi" w:cs="Arial"/>
          <w:bCs/>
          <w:snapToGrid w:val="0"/>
        </w:rPr>
        <w:t>Gonal</w:t>
      </w:r>
      <w:proofErr w:type="spellEnd"/>
      <w:r>
        <w:rPr>
          <w:rFonts w:asciiTheme="minorHAnsi" w:hAnsiTheme="minorHAnsi" w:cs="Arial"/>
          <w:bCs/>
          <w:snapToGrid w:val="0"/>
        </w:rPr>
        <w:t>-f</w:t>
      </w:r>
      <w:r w:rsidRPr="003E752E">
        <w:rPr>
          <w:rFonts w:asciiTheme="minorHAnsi" w:eastAsiaTheme="minorHAnsi" w:hAnsiTheme="minorHAnsi" w:cstheme="minorBidi"/>
          <w:szCs w:val="22"/>
        </w:rPr>
        <w:t>®</w:t>
      </w:r>
      <w:r>
        <w:rPr>
          <w:rFonts w:asciiTheme="minorHAnsi" w:eastAsiaTheme="minorHAnsi" w:hAnsiTheme="minorHAnsi" w:cstheme="minorBidi"/>
          <w:szCs w:val="22"/>
        </w:rPr>
        <w:t xml:space="preserve"> PBS </w:t>
      </w:r>
      <w:r w:rsidR="00EF3993">
        <w:rPr>
          <w:rFonts w:asciiTheme="minorHAnsi" w:eastAsiaTheme="minorHAnsi" w:hAnsiTheme="minorHAnsi" w:cstheme="minorBidi"/>
          <w:szCs w:val="22"/>
        </w:rPr>
        <w:t>listings</w:t>
      </w:r>
      <w:r w:rsidRPr="002D23AB">
        <w:rPr>
          <w:rFonts w:asciiTheme="minorHAnsi" w:hAnsiTheme="minorHAnsi" w:cs="Arial"/>
          <w:bCs/>
          <w:snapToGrid w:val="0"/>
        </w:rPr>
        <w:t xml:space="preserve">, the PBAC </w:t>
      </w:r>
      <w:r w:rsidR="0018178B">
        <w:rPr>
          <w:rFonts w:asciiTheme="minorHAnsi" w:hAnsiTheme="minorHAnsi" w:cs="Arial"/>
          <w:bCs/>
          <w:snapToGrid w:val="0"/>
        </w:rPr>
        <w:t xml:space="preserve">recalled that </w:t>
      </w:r>
      <w:r w:rsidR="00715F33">
        <w:rPr>
          <w:rFonts w:asciiTheme="minorHAnsi" w:hAnsiTheme="minorHAnsi" w:cs="Arial"/>
          <w:bCs/>
          <w:snapToGrid w:val="0"/>
        </w:rPr>
        <w:t xml:space="preserve">it had previously stated that it had no concerns over the inclusion administrative advices to the Schedule to encourage prescribing of biosimilar brands as described above. </w:t>
      </w:r>
    </w:p>
    <w:p w:rsidR="003E752E" w:rsidRPr="00EF6320" w:rsidRDefault="003E752E" w:rsidP="0028285A">
      <w:pPr>
        <w:widowControl w:val="0"/>
        <w:numPr>
          <w:ilvl w:val="1"/>
          <w:numId w:val="5"/>
        </w:numPr>
        <w:spacing w:after="120"/>
        <w:jc w:val="both"/>
        <w:rPr>
          <w:rFonts w:asciiTheme="minorHAnsi" w:hAnsiTheme="minorHAnsi" w:cs="Arial"/>
          <w:bCs/>
          <w:snapToGrid w:val="0"/>
        </w:rPr>
      </w:pPr>
      <w:r w:rsidRPr="00EF6320">
        <w:rPr>
          <w:rFonts w:asciiTheme="minorHAnsi" w:hAnsiTheme="minorHAnsi" w:cs="Arial"/>
          <w:bCs/>
          <w:snapToGrid w:val="0"/>
        </w:rPr>
        <w:t xml:space="preserve">The PBAC noted the flow-on changes </w:t>
      </w:r>
      <w:r w:rsidR="00A46ADB">
        <w:rPr>
          <w:rFonts w:asciiTheme="minorHAnsi" w:hAnsiTheme="minorHAnsi" w:cs="Arial"/>
          <w:bCs/>
          <w:snapToGrid w:val="0"/>
        </w:rPr>
        <w:t xml:space="preserve">required </w:t>
      </w:r>
      <w:r w:rsidR="00EF6320">
        <w:rPr>
          <w:rFonts w:asciiTheme="minorHAnsi" w:hAnsiTheme="minorHAnsi" w:cs="Arial"/>
          <w:bCs/>
          <w:snapToGrid w:val="0"/>
        </w:rPr>
        <w:t>for</w:t>
      </w:r>
      <w:r w:rsidR="00EF3993" w:rsidRPr="00EF6320">
        <w:rPr>
          <w:rFonts w:asciiTheme="minorHAnsi" w:hAnsiTheme="minorHAnsi" w:cs="Arial"/>
          <w:bCs/>
          <w:snapToGrid w:val="0"/>
        </w:rPr>
        <w:t xml:space="preserve"> including an administrative advice </w:t>
      </w:r>
      <w:r w:rsidR="00A46ADB">
        <w:rPr>
          <w:rFonts w:asciiTheme="minorHAnsi" w:hAnsiTheme="minorHAnsi" w:cs="Arial"/>
          <w:bCs/>
          <w:snapToGrid w:val="0"/>
        </w:rPr>
        <w:t>to</w:t>
      </w:r>
      <w:r w:rsidR="00EF3993" w:rsidRPr="00EF6320">
        <w:rPr>
          <w:rFonts w:asciiTheme="minorHAnsi" w:hAnsiTheme="minorHAnsi" w:cs="Arial"/>
          <w:bCs/>
          <w:snapToGrid w:val="0"/>
        </w:rPr>
        <w:t xml:space="preserve"> all </w:t>
      </w:r>
      <w:proofErr w:type="spellStart"/>
      <w:r w:rsidR="00EF3993" w:rsidRPr="00EF6320">
        <w:rPr>
          <w:rFonts w:asciiTheme="minorHAnsi" w:hAnsiTheme="minorHAnsi" w:cs="Arial"/>
          <w:bCs/>
          <w:snapToGrid w:val="0"/>
        </w:rPr>
        <w:t>Gonal</w:t>
      </w:r>
      <w:proofErr w:type="spellEnd"/>
      <w:r w:rsidR="00EF3993" w:rsidRPr="00EF6320">
        <w:rPr>
          <w:rFonts w:asciiTheme="minorHAnsi" w:hAnsiTheme="minorHAnsi" w:cs="Arial"/>
          <w:bCs/>
          <w:snapToGrid w:val="0"/>
        </w:rPr>
        <w:t>-f</w:t>
      </w:r>
      <w:r w:rsidR="006938B8" w:rsidRPr="00EF6320">
        <w:rPr>
          <w:rFonts w:asciiTheme="minorHAnsi" w:eastAsiaTheme="minorHAnsi" w:hAnsiTheme="minorHAnsi" w:cstheme="minorBidi"/>
          <w:szCs w:val="22"/>
        </w:rPr>
        <w:t>®</w:t>
      </w:r>
      <w:r w:rsidR="00EF3993" w:rsidRPr="00EF6320">
        <w:rPr>
          <w:rFonts w:asciiTheme="minorHAnsi" w:hAnsiTheme="minorHAnsi" w:cs="Arial"/>
          <w:bCs/>
          <w:snapToGrid w:val="0"/>
        </w:rPr>
        <w:t xml:space="preserve"> PBS listings</w:t>
      </w:r>
      <w:r w:rsidRPr="00EF6320">
        <w:rPr>
          <w:rFonts w:asciiTheme="minorHAnsi" w:hAnsiTheme="minorHAnsi" w:cs="Arial"/>
          <w:bCs/>
          <w:snapToGrid w:val="0"/>
        </w:rPr>
        <w:t xml:space="preserve">. </w:t>
      </w:r>
    </w:p>
    <w:p w:rsidR="0028285A" w:rsidRPr="00655303" w:rsidRDefault="0028285A" w:rsidP="0028285A">
      <w:pPr>
        <w:widowControl w:val="0"/>
        <w:numPr>
          <w:ilvl w:val="1"/>
          <w:numId w:val="5"/>
        </w:numPr>
        <w:spacing w:after="120"/>
        <w:jc w:val="both"/>
        <w:rPr>
          <w:rFonts w:asciiTheme="minorHAnsi" w:hAnsiTheme="minorHAnsi" w:cs="Arial"/>
          <w:bCs/>
          <w:i/>
          <w:snapToGrid w:val="0"/>
        </w:rPr>
      </w:pPr>
      <w:r w:rsidRPr="0028285A">
        <w:rPr>
          <w:rFonts w:asciiTheme="minorHAnsi" w:hAnsiTheme="minorHAnsi" w:cs="Arial"/>
          <w:bCs/>
          <w:snapToGrid w:val="0"/>
        </w:rPr>
        <w:t xml:space="preserve">The PBAC noted that this submission is not eligible for an Independent Review as it has received a positive recommendation.  </w:t>
      </w:r>
    </w:p>
    <w:p w:rsidR="003E752E" w:rsidRPr="0028285A" w:rsidRDefault="003E752E" w:rsidP="003E752E">
      <w:pPr>
        <w:spacing w:before="240"/>
        <w:jc w:val="both"/>
        <w:rPr>
          <w:rFonts w:asciiTheme="minorHAnsi" w:hAnsiTheme="minorHAnsi" w:cs="Arial"/>
          <w:b/>
          <w:bCs/>
          <w:snapToGrid w:val="0"/>
        </w:rPr>
      </w:pPr>
      <w:r w:rsidRPr="0028285A">
        <w:rPr>
          <w:rFonts w:asciiTheme="minorHAnsi" w:hAnsiTheme="minorHAnsi" w:cs="Arial"/>
          <w:b/>
          <w:bCs/>
          <w:snapToGrid w:val="0"/>
        </w:rPr>
        <w:t>Outcome:</w:t>
      </w:r>
    </w:p>
    <w:p w:rsidR="003E752E" w:rsidRDefault="003E752E" w:rsidP="003E752E">
      <w:pPr>
        <w:jc w:val="both"/>
        <w:rPr>
          <w:rFonts w:asciiTheme="minorHAnsi" w:hAnsiTheme="minorHAnsi" w:cs="Arial"/>
          <w:bCs/>
          <w:snapToGrid w:val="0"/>
        </w:rPr>
      </w:pPr>
      <w:r w:rsidRPr="0028285A">
        <w:rPr>
          <w:rFonts w:asciiTheme="minorHAnsi" w:hAnsiTheme="minorHAnsi" w:cs="Arial"/>
          <w:bCs/>
          <w:snapToGrid w:val="0"/>
        </w:rPr>
        <w:t>Recommended</w:t>
      </w:r>
    </w:p>
    <w:p w:rsidR="002A3609" w:rsidRPr="0028285A" w:rsidRDefault="002A3609" w:rsidP="003E752E">
      <w:pPr>
        <w:jc w:val="both"/>
        <w:rPr>
          <w:rFonts w:asciiTheme="minorHAnsi" w:hAnsiTheme="minorHAnsi" w:cs="Arial"/>
          <w:bCs/>
          <w:snapToGrid w:val="0"/>
        </w:rPr>
      </w:pPr>
    </w:p>
    <w:p w:rsidR="005517F0" w:rsidRDefault="005517F0">
      <w:pPr>
        <w:rPr>
          <w:rFonts w:asciiTheme="minorHAnsi" w:hAnsiTheme="minorHAnsi" w:cs="Arial"/>
          <w:b/>
          <w:snapToGrid w:val="0"/>
          <w:sz w:val="32"/>
          <w:szCs w:val="32"/>
          <w:lang w:eastAsia="en-US"/>
        </w:rPr>
      </w:pPr>
      <w:r>
        <w:br w:type="page"/>
      </w:r>
    </w:p>
    <w:p w:rsidR="003E752E" w:rsidRPr="00EF6320" w:rsidRDefault="003E752E" w:rsidP="0098625C">
      <w:pPr>
        <w:pStyle w:val="PBACHeading1"/>
        <w:rPr>
          <w:i/>
        </w:rPr>
      </w:pPr>
      <w:r w:rsidRPr="00EF6320">
        <w:lastRenderedPageBreak/>
        <w:t>Recommended listing</w:t>
      </w:r>
    </w:p>
    <w:p w:rsidR="003E752E" w:rsidRPr="00D50C0D" w:rsidRDefault="006938B8" w:rsidP="006938B8">
      <w:pPr>
        <w:widowControl w:val="0"/>
        <w:numPr>
          <w:ilvl w:val="1"/>
          <w:numId w:val="5"/>
        </w:numPr>
        <w:spacing w:after="120"/>
        <w:jc w:val="both"/>
        <w:rPr>
          <w:rFonts w:asciiTheme="minorHAnsi" w:hAnsiTheme="minorHAnsi" w:cs="Arial"/>
          <w:bCs/>
          <w:snapToGrid w:val="0"/>
        </w:rPr>
      </w:pPr>
      <w:r w:rsidRPr="00D50C0D">
        <w:rPr>
          <w:rFonts w:asciiTheme="minorHAnsi" w:hAnsiTheme="minorHAnsi" w:cs="Arial"/>
          <w:bCs/>
          <w:snapToGrid w:val="0"/>
        </w:rPr>
        <w:t>Add NOTE</w:t>
      </w:r>
      <w:r w:rsidR="003E752E" w:rsidRPr="00D50C0D">
        <w:rPr>
          <w:rFonts w:asciiTheme="minorHAnsi" w:hAnsiTheme="minorHAnsi" w:cs="Arial"/>
          <w:bCs/>
          <w:snapToGrid w:val="0"/>
        </w:rPr>
        <w:t xml:space="preserve"> as follows:</w:t>
      </w:r>
    </w:p>
    <w:p w:rsidR="006938B8" w:rsidRPr="00D50C0D" w:rsidRDefault="00773EFE" w:rsidP="006938B8">
      <w:pPr>
        <w:widowControl w:val="0"/>
        <w:spacing w:after="120"/>
        <w:jc w:val="both"/>
        <w:rPr>
          <w:rFonts w:asciiTheme="minorHAnsi" w:hAnsiTheme="minorHAnsi" w:cs="Arial"/>
          <w:bCs/>
          <w:snapToGrid w:val="0"/>
        </w:rPr>
      </w:pPr>
      <w:r>
        <w:rPr>
          <w:rFonts w:asciiTheme="minorHAnsi" w:hAnsiTheme="minorHAnsi" w:cs="Arial"/>
          <w:bCs/>
          <w:snapToGrid w:val="0"/>
        </w:rPr>
        <w:t xml:space="preserve">All </w:t>
      </w:r>
      <w:proofErr w:type="spellStart"/>
      <w:r w:rsidR="006938B8" w:rsidRPr="00D50C0D">
        <w:rPr>
          <w:rFonts w:asciiTheme="minorHAnsi" w:hAnsiTheme="minorHAnsi" w:cs="Arial"/>
          <w:bCs/>
          <w:snapToGrid w:val="0"/>
        </w:rPr>
        <w:t>Gonal</w:t>
      </w:r>
      <w:proofErr w:type="spellEnd"/>
      <w:r w:rsidR="006938B8" w:rsidRPr="00D50C0D">
        <w:rPr>
          <w:rFonts w:asciiTheme="minorHAnsi" w:hAnsiTheme="minorHAnsi" w:cs="Arial"/>
          <w:bCs/>
          <w:snapToGrid w:val="0"/>
        </w:rPr>
        <w:t>-f</w:t>
      </w:r>
      <w:r w:rsidR="006938B8" w:rsidRPr="00D50C0D">
        <w:rPr>
          <w:rFonts w:asciiTheme="minorHAnsi" w:eastAsiaTheme="minorHAnsi" w:hAnsiTheme="minorHAnsi" w:cstheme="minorBidi"/>
          <w:szCs w:val="22"/>
        </w:rPr>
        <w:t>®</w:t>
      </w:r>
      <w:r w:rsidR="006938B8" w:rsidRPr="00D50C0D">
        <w:rPr>
          <w:rFonts w:asciiTheme="minorHAnsi" w:hAnsiTheme="minorHAnsi" w:cs="Arial"/>
          <w:bCs/>
          <w:snapToGrid w:val="0"/>
        </w:rPr>
        <w:t xml:space="preserve"> PBS listings: </w:t>
      </w:r>
    </w:p>
    <w:tbl>
      <w:tblPr>
        <w:tblW w:w="5000" w:type="pct"/>
        <w:tblLook w:val="04A0" w:firstRow="1" w:lastRow="0" w:firstColumn="1" w:lastColumn="0" w:noHBand="0" w:noVBand="1"/>
      </w:tblPr>
      <w:tblGrid>
        <w:gridCol w:w="2092"/>
        <w:gridCol w:w="7150"/>
      </w:tblGrid>
      <w:tr w:rsidR="006938B8" w:rsidRPr="00F15216" w:rsidTr="00286A03">
        <w:trPr>
          <w:trHeight w:val="670"/>
        </w:trPr>
        <w:tc>
          <w:tcPr>
            <w:tcW w:w="1132" w:type="pct"/>
            <w:tcBorders>
              <w:top w:val="single" w:sz="4" w:space="0" w:color="auto"/>
              <w:left w:val="single" w:sz="4" w:space="0" w:color="auto"/>
              <w:bottom w:val="single" w:sz="4" w:space="0" w:color="auto"/>
              <w:right w:val="single" w:sz="4" w:space="0" w:color="auto"/>
            </w:tcBorders>
            <w:vAlign w:val="center"/>
            <w:hideMark/>
          </w:tcPr>
          <w:p w:rsidR="006938B8" w:rsidRPr="00F15216" w:rsidRDefault="006938B8" w:rsidP="00286A03">
            <w:pPr>
              <w:rPr>
                <w:rFonts w:ascii="Arial Narrow" w:hAnsi="Arial Narrow"/>
                <w:b/>
                <w:color w:val="000000" w:themeColor="text1"/>
                <w:sz w:val="20"/>
              </w:rPr>
            </w:pPr>
            <w:r w:rsidRPr="00F15216">
              <w:rPr>
                <w:rFonts w:ascii="Arial Narrow" w:hAnsi="Arial Narrow"/>
                <w:b/>
                <w:color w:val="000000" w:themeColor="text1"/>
                <w:sz w:val="20"/>
              </w:rPr>
              <w:t>Administrative Advice</w:t>
            </w:r>
          </w:p>
        </w:tc>
        <w:tc>
          <w:tcPr>
            <w:tcW w:w="3868" w:type="pct"/>
            <w:tcBorders>
              <w:top w:val="single" w:sz="4" w:space="0" w:color="auto"/>
              <w:left w:val="single" w:sz="4" w:space="0" w:color="auto"/>
              <w:bottom w:val="single" w:sz="4" w:space="0" w:color="auto"/>
              <w:right w:val="single" w:sz="4" w:space="0" w:color="auto"/>
            </w:tcBorders>
            <w:vAlign w:val="center"/>
          </w:tcPr>
          <w:p w:rsidR="00EF6320" w:rsidRPr="00773EFE" w:rsidRDefault="006938B8" w:rsidP="00773EFE">
            <w:pPr>
              <w:rPr>
                <w:rFonts w:asciiTheme="minorHAnsi" w:eastAsiaTheme="minorHAnsi" w:hAnsiTheme="minorHAnsi" w:cstheme="minorBidi"/>
                <w:szCs w:val="22"/>
              </w:rPr>
            </w:pPr>
            <w:r w:rsidRPr="003E752E">
              <w:rPr>
                <w:rFonts w:asciiTheme="minorHAnsi" w:eastAsiaTheme="minorHAnsi" w:hAnsiTheme="minorHAnsi" w:cstheme="minorBidi"/>
                <w:szCs w:val="22"/>
              </w:rPr>
              <w:t xml:space="preserve">Prescribing of the biosimilar brand, </w:t>
            </w:r>
            <w:proofErr w:type="spellStart"/>
            <w:proofErr w:type="gramStart"/>
            <w:r w:rsidRPr="003E752E">
              <w:rPr>
                <w:rFonts w:asciiTheme="minorHAnsi" w:eastAsiaTheme="minorHAnsi" w:hAnsiTheme="minorHAnsi" w:cstheme="minorBidi"/>
                <w:szCs w:val="22"/>
              </w:rPr>
              <w:t>Bemfola</w:t>
            </w:r>
            <w:proofErr w:type="spellEnd"/>
            <w:r w:rsidRPr="003E752E">
              <w:rPr>
                <w:rFonts w:asciiTheme="minorHAnsi" w:eastAsiaTheme="minorHAnsi" w:hAnsiTheme="minorHAnsi" w:cstheme="minorBidi"/>
                <w:szCs w:val="22"/>
              </w:rPr>
              <w:t>,</w:t>
            </w:r>
            <w:proofErr w:type="gramEnd"/>
            <w:r w:rsidRPr="003E752E">
              <w:rPr>
                <w:rFonts w:asciiTheme="minorHAnsi" w:eastAsiaTheme="minorHAnsi" w:hAnsiTheme="minorHAnsi" w:cstheme="minorBidi"/>
                <w:szCs w:val="22"/>
              </w:rPr>
              <w:t xml:space="preserve"> is encouraged for treatment naïve patients. Encouraging biosimilar prescribing for treatment naïve patients is Government policy. A viable biosimilar market is expected to result in reduced costs for biological medicines, allowing the Gove</w:t>
            </w:r>
            <w:bookmarkStart w:id="0" w:name="_GoBack"/>
            <w:bookmarkEnd w:id="0"/>
            <w:r w:rsidRPr="003E752E">
              <w:rPr>
                <w:rFonts w:asciiTheme="minorHAnsi" w:eastAsiaTheme="minorHAnsi" w:hAnsiTheme="minorHAnsi" w:cstheme="minorBidi"/>
                <w:szCs w:val="22"/>
              </w:rPr>
              <w:t>rnment to reinvest in new treatments. Further information can be found on the Biosimilar Awareness Initiative webpage (</w:t>
            </w:r>
            <w:r w:rsidRPr="009674BC">
              <w:rPr>
                <w:rFonts w:asciiTheme="minorHAnsi" w:eastAsiaTheme="minorHAnsi" w:hAnsiTheme="minorHAnsi" w:cstheme="minorBidi"/>
                <w:szCs w:val="22"/>
              </w:rPr>
              <w:t>www.health.gov.au/biosimilars)</w:t>
            </w:r>
            <w:r w:rsidRPr="003E752E">
              <w:rPr>
                <w:rFonts w:asciiTheme="minorHAnsi" w:eastAsiaTheme="minorHAnsi" w:hAnsiTheme="minorHAnsi" w:cstheme="minorBidi"/>
                <w:szCs w:val="22"/>
              </w:rPr>
              <w:t>.</w:t>
            </w:r>
          </w:p>
        </w:tc>
      </w:tr>
    </w:tbl>
    <w:p w:rsidR="00EF6320" w:rsidRDefault="00EF6320" w:rsidP="00655303">
      <w:pPr>
        <w:rPr>
          <w:rFonts w:ascii="Calibri" w:hAnsi="Calibri" w:cs="Calibri"/>
        </w:rPr>
      </w:pPr>
    </w:p>
    <w:p w:rsidR="002A3609" w:rsidRPr="002A3609" w:rsidRDefault="002A3609" w:rsidP="0098625C">
      <w:pPr>
        <w:pStyle w:val="PBACHeading1"/>
        <w:rPr>
          <w:rFonts w:eastAsiaTheme="minorHAnsi"/>
        </w:rPr>
      </w:pPr>
      <w:r w:rsidRPr="002A3609">
        <w:rPr>
          <w:rFonts w:eastAsiaTheme="minorHAnsi"/>
        </w:rPr>
        <w:t>Context for Decision</w:t>
      </w:r>
    </w:p>
    <w:p w:rsidR="002A3609" w:rsidRPr="002A3609" w:rsidRDefault="002A3609" w:rsidP="002A3609">
      <w:pPr>
        <w:spacing w:line="276" w:lineRule="auto"/>
        <w:ind w:left="426"/>
        <w:jc w:val="both"/>
        <w:rPr>
          <w:rFonts w:asciiTheme="minorHAnsi" w:eastAsiaTheme="minorHAnsi" w:hAnsiTheme="minorHAnsi" w:cs="Arial"/>
          <w:szCs w:val="22"/>
          <w:lang w:eastAsia="en-US"/>
        </w:rPr>
      </w:pPr>
      <w:r w:rsidRPr="002A3609">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3609" w:rsidRPr="002A3609" w:rsidRDefault="002A3609" w:rsidP="0098625C">
      <w:pPr>
        <w:pStyle w:val="PBACHeading1"/>
        <w:rPr>
          <w:rFonts w:eastAsiaTheme="minorHAnsi"/>
        </w:rPr>
      </w:pPr>
      <w:r w:rsidRPr="002A3609">
        <w:rPr>
          <w:rFonts w:eastAsiaTheme="minorHAnsi"/>
        </w:rPr>
        <w:t>Sponsor’s Comment</w:t>
      </w:r>
    </w:p>
    <w:p w:rsidR="002A3609" w:rsidRPr="00655303" w:rsidRDefault="00540534" w:rsidP="0098625C">
      <w:pPr>
        <w:ind w:left="426"/>
        <w:jc w:val="both"/>
        <w:rPr>
          <w:rFonts w:ascii="Calibri" w:hAnsi="Calibri" w:cs="Calibri"/>
        </w:rPr>
      </w:pPr>
      <w:proofErr w:type="spellStart"/>
      <w:r w:rsidRPr="00540534">
        <w:rPr>
          <w:rFonts w:asciiTheme="minorHAnsi" w:eastAsiaTheme="minorHAnsi" w:hAnsiTheme="minorHAnsi" w:cs="Arial"/>
          <w:bCs/>
          <w:szCs w:val="22"/>
          <w:lang w:val="en-GB" w:eastAsia="en-US"/>
        </w:rPr>
        <w:t>Gedeon</w:t>
      </w:r>
      <w:proofErr w:type="spellEnd"/>
      <w:r w:rsidRPr="00540534">
        <w:rPr>
          <w:rFonts w:asciiTheme="minorHAnsi" w:eastAsiaTheme="minorHAnsi" w:hAnsiTheme="minorHAnsi" w:cs="Arial"/>
          <w:bCs/>
          <w:szCs w:val="22"/>
          <w:lang w:val="en-GB" w:eastAsia="en-US"/>
        </w:rPr>
        <w:t xml:space="preserve"> Richter welcomes the PBAC’s decision to recommend the addition of administrative advice to the PBS listing for all </w:t>
      </w:r>
      <w:proofErr w:type="spellStart"/>
      <w:r w:rsidRPr="00540534">
        <w:rPr>
          <w:rFonts w:asciiTheme="minorHAnsi" w:eastAsiaTheme="minorHAnsi" w:hAnsiTheme="minorHAnsi" w:cs="Arial"/>
          <w:bCs/>
          <w:szCs w:val="22"/>
          <w:lang w:val="en-GB" w:eastAsia="en-US"/>
        </w:rPr>
        <w:t>Gonal</w:t>
      </w:r>
      <w:proofErr w:type="spellEnd"/>
      <w:r w:rsidRPr="00540534">
        <w:rPr>
          <w:rFonts w:asciiTheme="minorHAnsi" w:eastAsiaTheme="minorHAnsi" w:hAnsiTheme="minorHAnsi" w:cs="Arial"/>
          <w:bCs/>
          <w:szCs w:val="22"/>
          <w:lang w:val="en-GB" w:eastAsia="en-US"/>
        </w:rPr>
        <w:t>-f® items to encourage prescribing of biosimilar brands for treatment naïve patients.</w:t>
      </w:r>
    </w:p>
    <w:sectPr w:rsidR="002A3609" w:rsidRPr="0065530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BC" w:rsidRDefault="009674BC">
      <w:r>
        <w:separator/>
      </w:r>
    </w:p>
    <w:p w:rsidR="009674BC" w:rsidRDefault="009674BC"/>
  </w:endnote>
  <w:endnote w:type="continuationSeparator" w:id="0">
    <w:p w:rsidR="009674BC" w:rsidRDefault="009674BC">
      <w:r>
        <w:continuationSeparator/>
      </w:r>
    </w:p>
    <w:p w:rsidR="009674BC" w:rsidRDefault="0096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1D08" w:rsidTr="005A3173">
      <w:trPr>
        <w:trHeight w:val="151"/>
      </w:trPr>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1D08" w:rsidRPr="005A3173" w:rsidRDefault="006E1D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r>
    <w:tr w:rsidR="006E1D08" w:rsidTr="005A3173">
      <w:trPr>
        <w:trHeight w:val="150"/>
      </w:trPr>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0" w:type="auto"/>
          <w:vMerge/>
          <w:vAlign w:val="center"/>
          <w:hideMark/>
        </w:tcPr>
        <w:p w:rsidR="006E1D08" w:rsidRPr="005A3173" w:rsidRDefault="006E1D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r>
  </w:tbl>
  <w:p w:rsidR="006E1D08" w:rsidRDefault="006E1D0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1D08" w:rsidRDefault="006E1D08">
    <w:pPr>
      <w:pStyle w:val="Footer"/>
    </w:pPr>
  </w:p>
  <w:p w:rsidR="006E1D08" w:rsidRDefault="006E1D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2E" w:rsidRDefault="005517F0">
    <w:pPr>
      <w:pStyle w:val="Footer"/>
      <w:jc w:val="center"/>
    </w:pPr>
    <w:sdt>
      <w:sdtPr>
        <w:id w:val="-1294827290"/>
        <w:docPartObj>
          <w:docPartGallery w:val="Page Numbers (Bottom of Page)"/>
          <w:docPartUnique/>
        </w:docPartObj>
      </w:sdtPr>
      <w:sdtEndPr>
        <w:rPr>
          <w:noProof/>
        </w:rPr>
      </w:sdtEndPr>
      <w:sdtContent>
        <w:r w:rsidR="003E752E">
          <w:fldChar w:fldCharType="begin"/>
        </w:r>
        <w:r w:rsidR="003E752E">
          <w:instrText xml:space="preserve"> PAGE   \* MERGEFORMAT </w:instrText>
        </w:r>
        <w:r w:rsidR="003E752E">
          <w:fldChar w:fldCharType="separate"/>
        </w:r>
        <w:r>
          <w:rPr>
            <w:noProof/>
          </w:rPr>
          <w:t>3</w:t>
        </w:r>
        <w:r w:rsidR="003E752E">
          <w:rPr>
            <w:noProof/>
          </w:rPr>
          <w:fldChar w:fldCharType="end"/>
        </w:r>
      </w:sdtContent>
    </w:sdt>
  </w:p>
  <w:p w:rsidR="006E1D08" w:rsidRPr="005E1333" w:rsidRDefault="006E1D08"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E1D08" w:rsidTr="005A3173">
      <w:trPr>
        <w:trHeight w:val="151"/>
      </w:trPr>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1D08" w:rsidRPr="005A3173" w:rsidRDefault="006E1D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r>
    <w:tr w:rsidR="006E1D08" w:rsidTr="005A3173">
      <w:trPr>
        <w:trHeight w:val="150"/>
      </w:trPr>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0" w:type="auto"/>
          <w:vMerge/>
          <w:vAlign w:val="center"/>
          <w:hideMark/>
        </w:tcPr>
        <w:p w:rsidR="006E1D08" w:rsidRPr="005A3173" w:rsidRDefault="006E1D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1D08" w:rsidTr="005A3173">
      <w:trPr>
        <w:trHeight w:val="151"/>
      </w:trPr>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1D08" w:rsidRPr="005A3173" w:rsidRDefault="006E1D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1D08" w:rsidRPr="005A3173" w:rsidRDefault="006E1D08" w:rsidP="005A3173">
          <w:pPr>
            <w:pStyle w:val="Header"/>
            <w:spacing w:line="276" w:lineRule="auto"/>
            <w:rPr>
              <w:rFonts w:ascii="Calibri" w:eastAsia="MS Gothic" w:hAnsi="Calibri"/>
              <w:b/>
              <w:bCs/>
              <w:color w:val="4F81BD"/>
            </w:rPr>
          </w:pPr>
        </w:p>
      </w:tc>
    </w:tr>
    <w:tr w:rsidR="006E1D08" w:rsidTr="005A3173">
      <w:trPr>
        <w:trHeight w:val="150"/>
      </w:trPr>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c>
        <w:tcPr>
          <w:tcW w:w="0" w:type="auto"/>
          <w:vMerge/>
          <w:vAlign w:val="center"/>
          <w:hideMark/>
        </w:tcPr>
        <w:p w:rsidR="006E1D08" w:rsidRPr="005A3173" w:rsidRDefault="006E1D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1D08" w:rsidRPr="005A3173" w:rsidRDefault="006E1D08" w:rsidP="005A3173">
          <w:pPr>
            <w:pStyle w:val="Header"/>
            <w:spacing w:line="276" w:lineRule="auto"/>
            <w:rPr>
              <w:rFonts w:ascii="Calibri" w:eastAsia="MS Gothic" w:hAnsi="Calibri"/>
              <w:b/>
              <w:bCs/>
              <w:color w:val="4F81BD"/>
            </w:rPr>
          </w:pPr>
        </w:p>
      </w:tc>
    </w:tr>
  </w:tbl>
  <w:p w:rsidR="006E1D08" w:rsidRPr="007C0F57" w:rsidRDefault="006E1D0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E1D08" w:rsidRPr="007C0F57" w:rsidRDefault="006E1D08" w:rsidP="007C0F57">
    <w:pPr>
      <w:pStyle w:val="Footer"/>
      <w:jc w:val="center"/>
      <w:rPr>
        <w:b/>
        <w:i/>
        <w:sz w:val="20"/>
        <w:szCs w:val="20"/>
      </w:rPr>
    </w:pPr>
    <w:r w:rsidRPr="007C0F57">
      <w:rPr>
        <w:b/>
        <w:i/>
        <w:sz w:val="20"/>
        <w:szCs w:val="20"/>
      </w:rPr>
      <w:t>Commercial-in-Confidence</w:t>
    </w:r>
  </w:p>
  <w:p w:rsidR="006E1D08" w:rsidRDefault="006E1D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BC" w:rsidRDefault="009674BC">
      <w:r>
        <w:separator/>
      </w:r>
    </w:p>
    <w:p w:rsidR="009674BC" w:rsidRDefault="009674BC"/>
  </w:footnote>
  <w:footnote w:type="continuationSeparator" w:id="0">
    <w:p w:rsidR="009674BC" w:rsidRDefault="009674BC">
      <w:r>
        <w:continuationSeparator/>
      </w:r>
    </w:p>
    <w:p w:rsidR="009674BC" w:rsidRDefault="009674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E1D08" w:rsidRPr="008E0D90" w:rsidTr="00A06225">
      <w:trPr>
        <w:trHeight w:val="151"/>
      </w:trPr>
      <w:tc>
        <w:tcPr>
          <w:tcW w:w="2389" w:type="pct"/>
          <w:tcBorders>
            <w:top w:val="nil"/>
            <w:left w:val="nil"/>
            <w:bottom w:val="single" w:sz="4" w:space="0" w:color="4F81BD"/>
            <w:right w:val="nil"/>
          </w:tcBorders>
        </w:tcPr>
        <w:p w:rsidR="006E1D08" w:rsidRPr="00A06225" w:rsidRDefault="006E1D08">
          <w:pPr>
            <w:pStyle w:val="Header"/>
            <w:spacing w:line="276" w:lineRule="auto"/>
            <w:rPr>
              <w:rFonts w:ascii="Cambria" w:eastAsia="MS Gothic" w:hAnsi="Cambria"/>
              <w:b/>
              <w:bCs/>
              <w:color w:val="4F81BD"/>
            </w:rPr>
          </w:pPr>
        </w:p>
      </w:tc>
      <w:tc>
        <w:tcPr>
          <w:tcW w:w="333" w:type="pct"/>
          <w:vMerge w:val="restart"/>
          <w:noWrap/>
          <w:vAlign w:val="center"/>
          <w:hideMark/>
        </w:tcPr>
        <w:p w:rsidR="006E1D08" w:rsidRPr="00A06225" w:rsidRDefault="006E1D0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E1D08" w:rsidRPr="00A06225" w:rsidRDefault="006E1D08">
          <w:pPr>
            <w:pStyle w:val="Header"/>
            <w:spacing w:line="276" w:lineRule="auto"/>
            <w:rPr>
              <w:rFonts w:ascii="Cambria" w:eastAsia="MS Gothic" w:hAnsi="Cambria"/>
              <w:b/>
              <w:bCs/>
              <w:color w:val="4F81BD"/>
            </w:rPr>
          </w:pPr>
        </w:p>
      </w:tc>
    </w:tr>
    <w:tr w:rsidR="006E1D08" w:rsidRPr="008E0D90" w:rsidTr="00A06225">
      <w:trPr>
        <w:trHeight w:val="150"/>
      </w:trPr>
      <w:tc>
        <w:tcPr>
          <w:tcW w:w="2389" w:type="pct"/>
          <w:tcBorders>
            <w:top w:val="single" w:sz="4" w:space="0" w:color="4F81BD"/>
            <w:left w:val="nil"/>
            <w:bottom w:val="nil"/>
            <w:right w:val="nil"/>
          </w:tcBorders>
        </w:tcPr>
        <w:p w:rsidR="006E1D08" w:rsidRPr="00A06225" w:rsidRDefault="006E1D08">
          <w:pPr>
            <w:pStyle w:val="Header"/>
            <w:spacing w:line="276" w:lineRule="auto"/>
            <w:rPr>
              <w:rFonts w:ascii="Cambria" w:eastAsia="MS Gothic" w:hAnsi="Cambria"/>
              <w:b/>
              <w:bCs/>
              <w:color w:val="4F81BD"/>
            </w:rPr>
          </w:pPr>
        </w:p>
      </w:tc>
      <w:tc>
        <w:tcPr>
          <w:tcW w:w="0" w:type="auto"/>
          <w:vMerge/>
          <w:vAlign w:val="center"/>
          <w:hideMark/>
        </w:tcPr>
        <w:p w:rsidR="006E1D08" w:rsidRPr="00A06225" w:rsidRDefault="006E1D08">
          <w:pPr>
            <w:rPr>
              <w:rFonts w:ascii="Cambria" w:hAnsi="Cambria"/>
              <w:color w:val="4F81BD"/>
              <w:sz w:val="22"/>
              <w:szCs w:val="22"/>
            </w:rPr>
          </w:pPr>
        </w:p>
      </w:tc>
      <w:tc>
        <w:tcPr>
          <w:tcW w:w="2278" w:type="pct"/>
          <w:tcBorders>
            <w:top w:val="single" w:sz="4" w:space="0" w:color="4F81BD"/>
            <w:left w:val="nil"/>
            <w:bottom w:val="nil"/>
            <w:right w:val="nil"/>
          </w:tcBorders>
        </w:tcPr>
        <w:p w:rsidR="006E1D08" w:rsidRPr="00A06225" w:rsidRDefault="006E1D08">
          <w:pPr>
            <w:pStyle w:val="Header"/>
            <w:spacing w:line="276" w:lineRule="auto"/>
            <w:rPr>
              <w:rFonts w:ascii="Cambria" w:eastAsia="MS Gothic" w:hAnsi="Cambria"/>
              <w:b/>
              <w:bCs/>
              <w:color w:val="4F81BD"/>
            </w:rPr>
          </w:pPr>
        </w:p>
      </w:tc>
    </w:tr>
  </w:tbl>
  <w:p w:rsidR="006E1D08" w:rsidRDefault="006E1D08">
    <w:pPr>
      <w:pStyle w:val="Header"/>
    </w:pPr>
  </w:p>
  <w:p w:rsidR="006E1D08" w:rsidRDefault="006E1D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52E" w:rsidRDefault="002A3609" w:rsidP="003E752E">
    <w:pPr>
      <w:pStyle w:val="NoSpacing"/>
      <w:jc w:val="center"/>
      <w:rPr>
        <w:i/>
      </w:rPr>
    </w:pPr>
    <w:r>
      <w:rPr>
        <w:i/>
      </w:rPr>
      <w:t>Public Summary Document</w:t>
    </w:r>
    <w:r w:rsidR="007D44DB">
      <w:rPr>
        <w:i/>
      </w:rPr>
      <w:t xml:space="preserve"> </w:t>
    </w:r>
    <w:r w:rsidR="003E752E">
      <w:rPr>
        <w:i/>
      </w:rPr>
      <w:t>– March 2018 PBAC Meeting</w:t>
    </w:r>
  </w:p>
  <w:p w:rsidR="006E1D08" w:rsidRDefault="006E1D0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BC" w:rsidRDefault="00967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EB72FE5"/>
    <w:multiLevelType w:val="hybridMultilevel"/>
    <w:tmpl w:val="590EF4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E7380C"/>
    <w:multiLevelType w:val="hybridMultilevel"/>
    <w:tmpl w:val="BF4C7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2764AC3"/>
    <w:multiLevelType w:val="hybridMultilevel"/>
    <w:tmpl w:val="B5A070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FF5083D"/>
    <w:multiLevelType w:val="hybridMultilevel"/>
    <w:tmpl w:val="89367C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4D6E41"/>
    <w:multiLevelType w:val="multilevel"/>
    <w:tmpl w:val="1896A2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4C01C9"/>
    <w:multiLevelType w:val="hybridMultilevel"/>
    <w:tmpl w:val="60FC3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8054E2"/>
    <w:multiLevelType w:val="hybridMultilevel"/>
    <w:tmpl w:val="2F72AF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784D033C"/>
    <w:multiLevelType w:val="multilevel"/>
    <w:tmpl w:val="179E867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0"/>
  </w:num>
  <w:num w:numId="5">
    <w:abstractNumId w:val="24"/>
  </w:num>
  <w:num w:numId="6">
    <w:abstractNumId w:val="8"/>
  </w:num>
  <w:num w:numId="7">
    <w:abstractNumId w:val="18"/>
  </w:num>
  <w:num w:numId="8">
    <w:abstractNumId w:val="4"/>
  </w:num>
  <w:num w:numId="9">
    <w:abstractNumId w:val="17"/>
  </w:num>
  <w:num w:numId="10">
    <w:abstractNumId w:val="15"/>
  </w:num>
  <w:num w:numId="11">
    <w:abstractNumId w:val="13"/>
  </w:num>
  <w:num w:numId="12">
    <w:abstractNumId w:val="1"/>
  </w:num>
  <w:num w:numId="13">
    <w:abstractNumId w:val="0"/>
  </w:num>
  <w:num w:numId="14">
    <w:abstractNumId w:val="24"/>
  </w:num>
  <w:num w:numId="15">
    <w:abstractNumId w:val="6"/>
  </w:num>
  <w:num w:numId="16">
    <w:abstractNumId w:val="24"/>
  </w:num>
  <w:num w:numId="17">
    <w:abstractNumId w:val="11"/>
  </w:num>
  <w:num w:numId="18">
    <w:abstractNumId w:val="24"/>
  </w:num>
  <w:num w:numId="19">
    <w:abstractNumId w:val="19"/>
  </w:num>
  <w:num w:numId="20">
    <w:abstractNumId w:val="23"/>
  </w:num>
  <w:num w:numId="21">
    <w:abstractNumId w:val="14"/>
  </w:num>
  <w:num w:numId="22">
    <w:abstractNumId w:val="24"/>
  </w:num>
  <w:num w:numId="23">
    <w:abstractNumId w:val="16"/>
  </w:num>
  <w:num w:numId="24">
    <w:abstractNumId w:val="21"/>
  </w:num>
  <w:num w:numId="25">
    <w:abstractNumId w:val="22"/>
  </w:num>
  <w:num w:numId="26">
    <w:abstractNumId w:val="5"/>
  </w:num>
  <w:num w:numId="27">
    <w:abstractNumId w:val="2"/>
  </w:num>
  <w:num w:numId="28">
    <w:abstractNumId w:val="12"/>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77143"/>
    <w:rsid w:val="00082169"/>
    <w:rsid w:val="000969AD"/>
    <w:rsid w:val="000B558D"/>
    <w:rsid w:val="000C6996"/>
    <w:rsid w:val="000D23BA"/>
    <w:rsid w:val="000E681E"/>
    <w:rsid w:val="000F0003"/>
    <w:rsid w:val="000F19D6"/>
    <w:rsid w:val="000F4E6A"/>
    <w:rsid w:val="00104227"/>
    <w:rsid w:val="001107BF"/>
    <w:rsid w:val="0012417C"/>
    <w:rsid w:val="00137BD6"/>
    <w:rsid w:val="00142395"/>
    <w:rsid w:val="00142714"/>
    <w:rsid w:val="00142D91"/>
    <w:rsid w:val="001452ED"/>
    <w:rsid w:val="00152F6D"/>
    <w:rsid w:val="00160249"/>
    <w:rsid w:val="00163329"/>
    <w:rsid w:val="00164623"/>
    <w:rsid w:val="00165B64"/>
    <w:rsid w:val="00165E48"/>
    <w:rsid w:val="0018178B"/>
    <w:rsid w:val="001830CE"/>
    <w:rsid w:val="0018643B"/>
    <w:rsid w:val="001865E3"/>
    <w:rsid w:val="00196307"/>
    <w:rsid w:val="00197C5D"/>
    <w:rsid w:val="001A33EA"/>
    <w:rsid w:val="001B017F"/>
    <w:rsid w:val="001B2BBC"/>
    <w:rsid w:val="001B5129"/>
    <w:rsid w:val="001B5603"/>
    <w:rsid w:val="001C1195"/>
    <w:rsid w:val="001F1850"/>
    <w:rsid w:val="00203FAC"/>
    <w:rsid w:val="00206765"/>
    <w:rsid w:val="00213CFB"/>
    <w:rsid w:val="00217BE1"/>
    <w:rsid w:val="0025261D"/>
    <w:rsid w:val="00256D59"/>
    <w:rsid w:val="00271BA1"/>
    <w:rsid w:val="002762FA"/>
    <w:rsid w:val="00277505"/>
    <w:rsid w:val="0028285A"/>
    <w:rsid w:val="00282A27"/>
    <w:rsid w:val="0029458F"/>
    <w:rsid w:val="00294631"/>
    <w:rsid w:val="002A104C"/>
    <w:rsid w:val="002A3609"/>
    <w:rsid w:val="002A4960"/>
    <w:rsid w:val="002B1AE6"/>
    <w:rsid w:val="002B2DE8"/>
    <w:rsid w:val="002B30F8"/>
    <w:rsid w:val="002B5596"/>
    <w:rsid w:val="002C212F"/>
    <w:rsid w:val="002C739E"/>
    <w:rsid w:val="002D23AB"/>
    <w:rsid w:val="002D4543"/>
    <w:rsid w:val="002E3153"/>
    <w:rsid w:val="002E72CA"/>
    <w:rsid w:val="002F4301"/>
    <w:rsid w:val="00300AD6"/>
    <w:rsid w:val="00304DA1"/>
    <w:rsid w:val="00317C6C"/>
    <w:rsid w:val="00326E79"/>
    <w:rsid w:val="0033518A"/>
    <w:rsid w:val="003367EF"/>
    <w:rsid w:val="00341AE4"/>
    <w:rsid w:val="00351491"/>
    <w:rsid w:val="00373582"/>
    <w:rsid w:val="003872CF"/>
    <w:rsid w:val="0039782C"/>
    <w:rsid w:val="003A5B4A"/>
    <w:rsid w:val="003B03F0"/>
    <w:rsid w:val="003B23C5"/>
    <w:rsid w:val="003B2A75"/>
    <w:rsid w:val="003B5F91"/>
    <w:rsid w:val="003B6124"/>
    <w:rsid w:val="003C1BE9"/>
    <w:rsid w:val="003C2FB5"/>
    <w:rsid w:val="003D4AC4"/>
    <w:rsid w:val="003D63B7"/>
    <w:rsid w:val="003E1E96"/>
    <w:rsid w:val="003E43DB"/>
    <w:rsid w:val="003E468B"/>
    <w:rsid w:val="003E752E"/>
    <w:rsid w:val="003F3228"/>
    <w:rsid w:val="003F5C8C"/>
    <w:rsid w:val="004252EC"/>
    <w:rsid w:val="00433015"/>
    <w:rsid w:val="00433F16"/>
    <w:rsid w:val="004445D2"/>
    <w:rsid w:val="004465BD"/>
    <w:rsid w:val="00466ADA"/>
    <w:rsid w:val="00476245"/>
    <w:rsid w:val="00483035"/>
    <w:rsid w:val="004847B3"/>
    <w:rsid w:val="00485940"/>
    <w:rsid w:val="004A2484"/>
    <w:rsid w:val="004A5A85"/>
    <w:rsid w:val="004A71D1"/>
    <w:rsid w:val="004B3EA2"/>
    <w:rsid w:val="004B5640"/>
    <w:rsid w:val="004C1BD7"/>
    <w:rsid w:val="004C31FE"/>
    <w:rsid w:val="004C691D"/>
    <w:rsid w:val="004C6C07"/>
    <w:rsid w:val="004D38D5"/>
    <w:rsid w:val="004E692D"/>
    <w:rsid w:val="00501554"/>
    <w:rsid w:val="00514CD7"/>
    <w:rsid w:val="0052151B"/>
    <w:rsid w:val="005319B2"/>
    <w:rsid w:val="00532402"/>
    <w:rsid w:val="00532C74"/>
    <w:rsid w:val="00534E2E"/>
    <w:rsid w:val="005359DF"/>
    <w:rsid w:val="00540534"/>
    <w:rsid w:val="00544552"/>
    <w:rsid w:val="005517F0"/>
    <w:rsid w:val="00577C4D"/>
    <w:rsid w:val="00581932"/>
    <w:rsid w:val="005963BB"/>
    <w:rsid w:val="005A3173"/>
    <w:rsid w:val="005A3223"/>
    <w:rsid w:val="005A3DA3"/>
    <w:rsid w:val="005A52C4"/>
    <w:rsid w:val="005B45F0"/>
    <w:rsid w:val="005C1CDC"/>
    <w:rsid w:val="005D03AB"/>
    <w:rsid w:val="005D364C"/>
    <w:rsid w:val="005D5017"/>
    <w:rsid w:val="005E1333"/>
    <w:rsid w:val="005F3DEB"/>
    <w:rsid w:val="00601A91"/>
    <w:rsid w:val="00602BA3"/>
    <w:rsid w:val="00612E34"/>
    <w:rsid w:val="00614159"/>
    <w:rsid w:val="00617C00"/>
    <w:rsid w:val="006263BF"/>
    <w:rsid w:val="0062748A"/>
    <w:rsid w:val="0063026B"/>
    <w:rsid w:val="00630A2C"/>
    <w:rsid w:val="0063682E"/>
    <w:rsid w:val="006436CD"/>
    <w:rsid w:val="00651169"/>
    <w:rsid w:val="006511F7"/>
    <w:rsid w:val="00653D69"/>
    <w:rsid w:val="00655303"/>
    <w:rsid w:val="006670BE"/>
    <w:rsid w:val="00670A76"/>
    <w:rsid w:val="006711AA"/>
    <w:rsid w:val="00672B57"/>
    <w:rsid w:val="00675622"/>
    <w:rsid w:val="006906DB"/>
    <w:rsid w:val="00691E6C"/>
    <w:rsid w:val="0069241E"/>
    <w:rsid w:val="006938B8"/>
    <w:rsid w:val="006942F5"/>
    <w:rsid w:val="00696129"/>
    <w:rsid w:val="00697CF2"/>
    <w:rsid w:val="006A12A5"/>
    <w:rsid w:val="006A22F6"/>
    <w:rsid w:val="006B0D94"/>
    <w:rsid w:val="006B485D"/>
    <w:rsid w:val="006B7BFA"/>
    <w:rsid w:val="006B7D38"/>
    <w:rsid w:val="006C354C"/>
    <w:rsid w:val="006C6546"/>
    <w:rsid w:val="006C708E"/>
    <w:rsid w:val="006D3DED"/>
    <w:rsid w:val="006D6EC7"/>
    <w:rsid w:val="006E1D08"/>
    <w:rsid w:val="006F5125"/>
    <w:rsid w:val="00702B6F"/>
    <w:rsid w:val="0071340B"/>
    <w:rsid w:val="0071368C"/>
    <w:rsid w:val="00714BCE"/>
    <w:rsid w:val="00715F33"/>
    <w:rsid w:val="007174BB"/>
    <w:rsid w:val="0072025D"/>
    <w:rsid w:val="00732B5B"/>
    <w:rsid w:val="007353D3"/>
    <w:rsid w:val="007568B0"/>
    <w:rsid w:val="0076420C"/>
    <w:rsid w:val="00770E6F"/>
    <w:rsid w:val="00773EFE"/>
    <w:rsid w:val="007753C2"/>
    <w:rsid w:val="00777166"/>
    <w:rsid w:val="007838B8"/>
    <w:rsid w:val="007935AB"/>
    <w:rsid w:val="007B04B3"/>
    <w:rsid w:val="007C04AD"/>
    <w:rsid w:val="007C0F57"/>
    <w:rsid w:val="007C40B6"/>
    <w:rsid w:val="007C729F"/>
    <w:rsid w:val="007D44DB"/>
    <w:rsid w:val="007E1D28"/>
    <w:rsid w:val="007E657F"/>
    <w:rsid w:val="007F2641"/>
    <w:rsid w:val="007F767A"/>
    <w:rsid w:val="007F7C36"/>
    <w:rsid w:val="00806796"/>
    <w:rsid w:val="0081473B"/>
    <w:rsid w:val="008151D6"/>
    <w:rsid w:val="00816848"/>
    <w:rsid w:val="00826F6D"/>
    <w:rsid w:val="008306F3"/>
    <w:rsid w:val="00832257"/>
    <w:rsid w:val="008432C6"/>
    <w:rsid w:val="00856DDD"/>
    <w:rsid w:val="00857967"/>
    <w:rsid w:val="00863E68"/>
    <w:rsid w:val="00867DD6"/>
    <w:rsid w:val="00882085"/>
    <w:rsid w:val="00883188"/>
    <w:rsid w:val="00884CC7"/>
    <w:rsid w:val="00892464"/>
    <w:rsid w:val="00897D58"/>
    <w:rsid w:val="00897F22"/>
    <w:rsid w:val="008A1956"/>
    <w:rsid w:val="008A4937"/>
    <w:rsid w:val="008A50F1"/>
    <w:rsid w:val="008D1B5C"/>
    <w:rsid w:val="008D3C82"/>
    <w:rsid w:val="008D447E"/>
    <w:rsid w:val="008D7A41"/>
    <w:rsid w:val="008E3680"/>
    <w:rsid w:val="008E5870"/>
    <w:rsid w:val="008F1434"/>
    <w:rsid w:val="008F7355"/>
    <w:rsid w:val="00905CC0"/>
    <w:rsid w:val="009067B7"/>
    <w:rsid w:val="00910350"/>
    <w:rsid w:val="00930937"/>
    <w:rsid w:val="00933E6C"/>
    <w:rsid w:val="00937958"/>
    <w:rsid w:val="00942160"/>
    <w:rsid w:val="0095146F"/>
    <w:rsid w:val="00951B53"/>
    <w:rsid w:val="009602C5"/>
    <w:rsid w:val="00962223"/>
    <w:rsid w:val="009628BF"/>
    <w:rsid w:val="00966D0D"/>
    <w:rsid w:val="009674BC"/>
    <w:rsid w:val="00974C21"/>
    <w:rsid w:val="0098625C"/>
    <w:rsid w:val="009A53D9"/>
    <w:rsid w:val="009B0F67"/>
    <w:rsid w:val="009C21F3"/>
    <w:rsid w:val="009C703C"/>
    <w:rsid w:val="009D3CAA"/>
    <w:rsid w:val="009F4E46"/>
    <w:rsid w:val="009F5B65"/>
    <w:rsid w:val="009F5F2E"/>
    <w:rsid w:val="00A032E5"/>
    <w:rsid w:val="00A06225"/>
    <w:rsid w:val="00A128E6"/>
    <w:rsid w:val="00A26F72"/>
    <w:rsid w:val="00A34E6C"/>
    <w:rsid w:val="00A37C8D"/>
    <w:rsid w:val="00A46ADB"/>
    <w:rsid w:val="00A5273B"/>
    <w:rsid w:val="00A53A9D"/>
    <w:rsid w:val="00A55FEE"/>
    <w:rsid w:val="00A62C1A"/>
    <w:rsid w:val="00A6426D"/>
    <w:rsid w:val="00A665C1"/>
    <w:rsid w:val="00A70622"/>
    <w:rsid w:val="00A70977"/>
    <w:rsid w:val="00A75272"/>
    <w:rsid w:val="00A77613"/>
    <w:rsid w:val="00A81137"/>
    <w:rsid w:val="00A8390C"/>
    <w:rsid w:val="00A928BD"/>
    <w:rsid w:val="00AA26B6"/>
    <w:rsid w:val="00AA4D1C"/>
    <w:rsid w:val="00AA798F"/>
    <w:rsid w:val="00AC193C"/>
    <w:rsid w:val="00AC46C4"/>
    <w:rsid w:val="00AC5206"/>
    <w:rsid w:val="00AD39E7"/>
    <w:rsid w:val="00AD512F"/>
    <w:rsid w:val="00AE11A5"/>
    <w:rsid w:val="00AE13E2"/>
    <w:rsid w:val="00AE22D3"/>
    <w:rsid w:val="00AF62DF"/>
    <w:rsid w:val="00AF68CC"/>
    <w:rsid w:val="00B1059E"/>
    <w:rsid w:val="00B176C8"/>
    <w:rsid w:val="00B205AA"/>
    <w:rsid w:val="00B22E84"/>
    <w:rsid w:val="00B25F75"/>
    <w:rsid w:val="00B26B3F"/>
    <w:rsid w:val="00B325D7"/>
    <w:rsid w:val="00B43E90"/>
    <w:rsid w:val="00B467DC"/>
    <w:rsid w:val="00B56118"/>
    <w:rsid w:val="00B6773F"/>
    <w:rsid w:val="00B801BA"/>
    <w:rsid w:val="00B84D5C"/>
    <w:rsid w:val="00B8742C"/>
    <w:rsid w:val="00BA6B3C"/>
    <w:rsid w:val="00BB69F5"/>
    <w:rsid w:val="00BB7EC3"/>
    <w:rsid w:val="00BC4B9A"/>
    <w:rsid w:val="00BC7E9C"/>
    <w:rsid w:val="00BD2375"/>
    <w:rsid w:val="00BD784C"/>
    <w:rsid w:val="00BF2BE1"/>
    <w:rsid w:val="00BF4CB6"/>
    <w:rsid w:val="00C00DA7"/>
    <w:rsid w:val="00C12768"/>
    <w:rsid w:val="00C14A5F"/>
    <w:rsid w:val="00C27B58"/>
    <w:rsid w:val="00C35996"/>
    <w:rsid w:val="00C466DD"/>
    <w:rsid w:val="00C4747E"/>
    <w:rsid w:val="00C5342C"/>
    <w:rsid w:val="00C603D4"/>
    <w:rsid w:val="00C6256A"/>
    <w:rsid w:val="00C77891"/>
    <w:rsid w:val="00C80AAE"/>
    <w:rsid w:val="00C8245C"/>
    <w:rsid w:val="00C91449"/>
    <w:rsid w:val="00C92D10"/>
    <w:rsid w:val="00CD76ED"/>
    <w:rsid w:val="00CE10C4"/>
    <w:rsid w:val="00CE27B5"/>
    <w:rsid w:val="00D0321E"/>
    <w:rsid w:val="00D04BDF"/>
    <w:rsid w:val="00D1455A"/>
    <w:rsid w:val="00D31150"/>
    <w:rsid w:val="00D3138B"/>
    <w:rsid w:val="00D3280C"/>
    <w:rsid w:val="00D3406A"/>
    <w:rsid w:val="00D43578"/>
    <w:rsid w:val="00D4572C"/>
    <w:rsid w:val="00D469B2"/>
    <w:rsid w:val="00D50C0D"/>
    <w:rsid w:val="00D51705"/>
    <w:rsid w:val="00D62223"/>
    <w:rsid w:val="00D70A15"/>
    <w:rsid w:val="00D741EB"/>
    <w:rsid w:val="00D83605"/>
    <w:rsid w:val="00D84934"/>
    <w:rsid w:val="00D91271"/>
    <w:rsid w:val="00D935DC"/>
    <w:rsid w:val="00DA2CB5"/>
    <w:rsid w:val="00DA4BAC"/>
    <w:rsid w:val="00DE6D27"/>
    <w:rsid w:val="00DF08B4"/>
    <w:rsid w:val="00DF217D"/>
    <w:rsid w:val="00DF26A7"/>
    <w:rsid w:val="00DF601E"/>
    <w:rsid w:val="00E02656"/>
    <w:rsid w:val="00E15627"/>
    <w:rsid w:val="00E164B3"/>
    <w:rsid w:val="00E16910"/>
    <w:rsid w:val="00E1766D"/>
    <w:rsid w:val="00E17F07"/>
    <w:rsid w:val="00E42BDB"/>
    <w:rsid w:val="00E47995"/>
    <w:rsid w:val="00E47B11"/>
    <w:rsid w:val="00E57EEB"/>
    <w:rsid w:val="00E62D94"/>
    <w:rsid w:val="00E65E54"/>
    <w:rsid w:val="00E669C4"/>
    <w:rsid w:val="00E76FB3"/>
    <w:rsid w:val="00E80155"/>
    <w:rsid w:val="00E81D69"/>
    <w:rsid w:val="00E848C0"/>
    <w:rsid w:val="00E91B96"/>
    <w:rsid w:val="00E941A1"/>
    <w:rsid w:val="00E95CE3"/>
    <w:rsid w:val="00EA2825"/>
    <w:rsid w:val="00EA5189"/>
    <w:rsid w:val="00EB0B63"/>
    <w:rsid w:val="00EB247D"/>
    <w:rsid w:val="00EB5088"/>
    <w:rsid w:val="00ED1644"/>
    <w:rsid w:val="00ED2593"/>
    <w:rsid w:val="00ED7D9C"/>
    <w:rsid w:val="00EE254F"/>
    <w:rsid w:val="00EF0C4A"/>
    <w:rsid w:val="00EF3993"/>
    <w:rsid w:val="00EF44A0"/>
    <w:rsid w:val="00EF4FED"/>
    <w:rsid w:val="00EF6320"/>
    <w:rsid w:val="00F050BD"/>
    <w:rsid w:val="00F05657"/>
    <w:rsid w:val="00F25578"/>
    <w:rsid w:val="00F258E5"/>
    <w:rsid w:val="00F300BC"/>
    <w:rsid w:val="00F3334E"/>
    <w:rsid w:val="00F36CCB"/>
    <w:rsid w:val="00F374E5"/>
    <w:rsid w:val="00F43AF2"/>
    <w:rsid w:val="00F50EC4"/>
    <w:rsid w:val="00F550CF"/>
    <w:rsid w:val="00F57A6D"/>
    <w:rsid w:val="00F631EF"/>
    <w:rsid w:val="00F638CC"/>
    <w:rsid w:val="00F64CC1"/>
    <w:rsid w:val="00F72317"/>
    <w:rsid w:val="00F80475"/>
    <w:rsid w:val="00F8247A"/>
    <w:rsid w:val="00F9629A"/>
    <w:rsid w:val="00F97573"/>
    <w:rsid w:val="00F97EFC"/>
    <w:rsid w:val="00FA1D02"/>
    <w:rsid w:val="00FA476D"/>
    <w:rsid w:val="00FA5883"/>
    <w:rsid w:val="00FA6055"/>
    <w:rsid w:val="00FB322F"/>
    <w:rsid w:val="00FB442F"/>
    <w:rsid w:val="00FC1929"/>
    <w:rsid w:val="00FC5B46"/>
    <w:rsid w:val="00FD6434"/>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98625C"/>
    <w:pPr>
      <w:numPr>
        <w:numId w:val="22"/>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FA1D02"/>
    <w:pPr>
      <w:ind w:left="720" w:hanging="720"/>
      <w:outlineLvl w:val="0"/>
    </w:pPr>
    <w:rPr>
      <w:rFonts w:ascii="Arial" w:hAnsi="Arial" w:cs="Arial"/>
      <w:b/>
      <w:snapToGrid w:val="0"/>
      <w:sz w:val="22"/>
      <w:szCs w:val="22"/>
      <w:lang w:eastAsia="en-US"/>
    </w:rPr>
  </w:style>
  <w:style w:type="paragraph" w:styleId="Revision">
    <w:name w:val="Revision"/>
    <w:hidden/>
    <w:uiPriority w:val="71"/>
    <w:rsid w:val="009A53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98625C"/>
    <w:pPr>
      <w:numPr>
        <w:numId w:val="22"/>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FA1D02"/>
    <w:pPr>
      <w:ind w:left="720" w:hanging="720"/>
      <w:outlineLvl w:val="0"/>
    </w:pPr>
    <w:rPr>
      <w:rFonts w:ascii="Arial" w:hAnsi="Arial" w:cs="Arial"/>
      <w:b/>
      <w:snapToGrid w:val="0"/>
      <w:sz w:val="22"/>
      <w:szCs w:val="22"/>
      <w:lang w:eastAsia="en-US"/>
    </w:rPr>
  </w:style>
  <w:style w:type="paragraph" w:styleId="Revision">
    <w:name w:val="Revision"/>
    <w:hidden/>
    <w:uiPriority w:val="71"/>
    <w:rsid w:val="009A5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0CC5-F38C-4B1A-98AA-6F89F401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6425</Characters>
  <Application>Microsoft Office Word</Application>
  <DocSecurity>0</DocSecurity>
  <Lines>53</Lines>
  <Paragraphs>15</Paragraphs>
  <ScaleCrop>false</ScaleCrop>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2018-06-19T04:34:00Z</dcterms:created>
  <dcterms:modified xsi:type="dcterms:W3CDTF">2018-06-22T00:26:00Z</dcterms:modified>
</cp:coreProperties>
</file>