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A6" w:rsidRPr="002541A6" w:rsidRDefault="004071EC" w:rsidP="0052076B">
      <w:pPr>
        <w:outlineLvl w:val="0"/>
        <w:rPr>
          <w:rFonts w:asciiTheme="minorHAnsi" w:eastAsiaTheme="majorEastAsia" w:hAnsiTheme="minorHAnsi" w:cstheme="majorBidi"/>
          <w:b/>
          <w:spacing w:val="5"/>
          <w:kern w:val="28"/>
          <w:sz w:val="36"/>
          <w:szCs w:val="36"/>
        </w:rPr>
      </w:pPr>
      <w:r>
        <w:rPr>
          <w:rFonts w:asciiTheme="minorHAnsi" w:eastAsiaTheme="majorEastAsia" w:hAnsiTheme="minorHAnsi" w:cstheme="majorBidi"/>
          <w:b/>
          <w:spacing w:val="5"/>
          <w:kern w:val="28"/>
          <w:sz w:val="36"/>
          <w:szCs w:val="36"/>
        </w:rPr>
        <w:t xml:space="preserve">14.02 </w:t>
      </w:r>
      <w:r w:rsidR="00B83297" w:rsidRPr="00B83297">
        <w:rPr>
          <w:rFonts w:asciiTheme="minorHAnsi" w:eastAsiaTheme="majorEastAsia" w:hAnsiTheme="minorHAnsi" w:cstheme="majorBidi"/>
          <w:b/>
          <w:spacing w:val="5"/>
          <w:kern w:val="28"/>
          <w:sz w:val="36"/>
          <w:szCs w:val="36"/>
        </w:rPr>
        <w:t xml:space="preserve">ADRENALINE </w:t>
      </w:r>
      <w:r w:rsidR="00B83297" w:rsidRPr="00B83297">
        <w:rPr>
          <w:rFonts w:asciiTheme="minorHAnsi" w:eastAsiaTheme="majorEastAsia" w:hAnsiTheme="minorHAnsi" w:cstheme="majorBidi"/>
          <w:b/>
          <w:spacing w:val="5"/>
          <w:kern w:val="28"/>
          <w:sz w:val="36"/>
          <w:szCs w:val="36"/>
        </w:rPr>
        <w:br/>
        <w:t>I.M. injection 150 micrograms in 0.3</w:t>
      </w:r>
      <w:r w:rsidR="00B83297" w:rsidRPr="00B83297">
        <w:rPr>
          <w:rFonts w:asciiTheme="minorHAnsi" w:eastAsiaTheme="majorEastAsia" w:hAnsiTheme="minorHAnsi" w:cstheme="majorBidi" w:hint="eastAsia"/>
          <w:b/>
          <w:spacing w:val="5"/>
          <w:kern w:val="28"/>
          <w:sz w:val="36"/>
          <w:szCs w:val="36"/>
        </w:rPr>
        <w:t> </w:t>
      </w:r>
      <w:r w:rsidR="00B83297" w:rsidRPr="00B83297">
        <w:rPr>
          <w:rFonts w:asciiTheme="minorHAnsi" w:eastAsiaTheme="majorEastAsia" w:hAnsiTheme="minorHAnsi" w:cstheme="majorBidi"/>
          <w:b/>
          <w:spacing w:val="5"/>
          <w:kern w:val="28"/>
          <w:sz w:val="36"/>
          <w:szCs w:val="36"/>
        </w:rPr>
        <w:t>mL single dose syringe auto-injector and I.M. injection 300 micrograms in 0.3</w:t>
      </w:r>
      <w:r w:rsidR="00B83297" w:rsidRPr="00B83297">
        <w:rPr>
          <w:rFonts w:asciiTheme="minorHAnsi" w:eastAsiaTheme="majorEastAsia" w:hAnsiTheme="minorHAnsi" w:cstheme="majorBidi" w:hint="eastAsia"/>
          <w:b/>
          <w:spacing w:val="5"/>
          <w:kern w:val="28"/>
          <w:sz w:val="36"/>
          <w:szCs w:val="36"/>
        </w:rPr>
        <w:t> </w:t>
      </w:r>
      <w:r w:rsidR="00B83297" w:rsidRPr="00B83297">
        <w:rPr>
          <w:rFonts w:asciiTheme="minorHAnsi" w:eastAsiaTheme="majorEastAsia" w:hAnsiTheme="minorHAnsi" w:cstheme="majorBidi"/>
          <w:b/>
          <w:spacing w:val="5"/>
          <w:kern w:val="28"/>
          <w:sz w:val="36"/>
          <w:szCs w:val="36"/>
        </w:rPr>
        <w:t>mL single dose syringe auto-injector.</w:t>
      </w:r>
      <w:r w:rsidR="00B83297" w:rsidRPr="00B83297">
        <w:rPr>
          <w:rFonts w:asciiTheme="minorHAnsi" w:eastAsiaTheme="majorEastAsia" w:hAnsiTheme="minorHAnsi" w:cstheme="majorBidi"/>
          <w:b/>
          <w:spacing w:val="5"/>
          <w:kern w:val="28"/>
          <w:sz w:val="36"/>
          <w:szCs w:val="36"/>
        </w:rPr>
        <w:br/>
      </w:r>
      <w:r w:rsidR="00B83297">
        <w:rPr>
          <w:rFonts w:asciiTheme="minorHAnsi" w:eastAsiaTheme="majorEastAsia" w:hAnsiTheme="minorHAnsi" w:cstheme="majorBidi"/>
          <w:b/>
          <w:spacing w:val="5"/>
          <w:kern w:val="28"/>
          <w:sz w:val="36"/>
          <w:szCs w:val="36"/>
        </w:rPr>
        <w:t>EMERADE</w:t>
      </w:r>
      <w:r w:rsidR="00B83297" w:rsidRPr="00B83297">
        <w:rPr>
          <w:rFonts w:asciiTheme="minorHAnsi" w:eastAsiaTheme="majorEastAsia" w:hAnsiTheme="minorHAnsi" w:cstheme="majorBidi"/>
          <w:b/>
          <w:spacing w:val="5"/>
          <w:kern w:val="28"/>
          <w:sz w:val="36"/>
          <w:szCs w:val="36"/>
        </w:rPr>
        <w:t xml:space="preserve">®, </w:t>
      </w:r>
      <w:r w:rsidR="00B83297">
        <w:rPr>
          <w:rFonts w:asciiTheme="minorHAnsi" w:eastAsiaTheme="majorEastAsia" w:hAnsiTheme="minorHAnsi" w:cstheme="majorBidi"/>
          <w:b/>
          <w:spacing w:val="5"/>
          <w:kern w:val="28"/>
          <w:sz w:val="36"/>
          <w:szCs w:val="36"/>
        </w:rPr>
        <w:t>Link Medical Products Pty Ltd</w:t>
      </w:r>
    </w:p>
    <w:p w:rsidR="006457A7" w:rsidRPr="00603149" w:rsidRDefault="006457A7" w:rsidP="00603149">
      <w:pPr>
        <w:pStyle w:val="Heading1"/>
      </w:pPr>
      <w:r w:rsidRPr="00603149">
        <w:t xml:space="preserve">Purpose of </w:t>
      </w:r>
      <w:r w:rsidR="00277907" w:rsidRPr="00603149">
        <w:t>A</w:t>
      </w:r>
      <w:r w:rsidRPr="00603149">
        <w:t>pplication</w:t>
      </w:r>
    </w:p>
    <w:p w:rsidR="006457A7" w:rsidRPr="003C188B" w:rsidRDefault="001C2F86" w:rsidP="009C6D00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hAnsiTheme="minorHAnsi"/>
          <w:snapToGrid w:val="0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 xml:space="preserve">The submission </w:t>
      </w:r>
      <w:r w:rsidR="00670CB9">
        <w:rPr>
          <w:rFonts w:asciiTheme="minorHAnsi" w:eastAsiaTheme="minorHAnsi" w:hAnsiTheme="minorHAnsi" w:cstheme="minorBidi"/>
          <w:szCs w:val="22"/>
          <w:lang w:eastAsia="en-US"/>
        </w:rPr>
        <w:t xml:space="preserve">requested </w:t>
      </w:r>
      <w:r w:rsidR="001871FD">
        <w:rPr>
          <w:rFonts w:asciiTheme="minorHAnsi" w:eastAsiaTheme="minorHAnsi" w:hAnsiTheme="minorHAnsi" w:cstheme="minorBidi"/>
          <w:szCs w:val="22"/>
          <w:lang w:eastAsia="en-US"/>
        </w:rPr>
        <w:t>a</w:t>
      </w:r>
      <w:r w:rsidR="00670CB9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eastAsia="en-US"/>
        </w:rPr>
        <w:t>temporary</w:t>
      </w:r>
      <w:r w:rsidR="00670CB9">
        <w:rPr>
          <w:rFonts w:asciiTheme="minorHAnsi" w:eastAsiaTheme="minorHAnsi" w:hAnsiTheme="minorHAnsi" w:cstheme="minorBidi"/>
          <w:szCs w:val="22"/>
          <w:lang w:eastAsia="en-US"/>
        </w:rPr>
        <w:t xml:space="preserve"> Section 85 </w:t>
      </w:r>
      <w:r w:rsidR="001653E9">
        <w:rPr>
          <w:rFonts w:asciiTheme="minorHAnsi" w:eastAsiaTheme="minorHAnsi" w:hAnsiTheme="minorHAnsi" w:cstheme="minorBidi"/>
          <w:szCs w:val="22"/>
          <w:lang w:eastAsia="en-US"/>
        </w:rPr>
        <w:t xml:space="preserve">Authority Required </w:t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listing of </w:t>
      </w:r>
      <w:r w:rsidR="00670CB9">
        <w:rPr>
          <w:rFonts w:asciiTheme="minorHAnsi" w:eastAsiaTheme="minorHAnsi" w:hAnsiTheme="minorHAnsi" w:cstheme="minorBidi"/>
          <w:szCs w:val="22"/>
          <w:lang w:eastAsia="en-US"/>
        </w:rPr>
        <w:t>adrenaline (</w:t>
      </w:r>
      <w:r>
        <w:rPr>
          <w:rFonts w:asciiTheme="minorHAnsi" w:eastAsiaTheme="minorHAnsi" w:hAnsiTheme="minorHAnsi" w:cstheme="minorBidi"/>
          <w:szCs w:val="22"/>
          <w:lang w:eastAsia="en-US"/>
        </w:rPr>
        <w:t>EMERADE</w:t>
      </w:r>
      <w:r w:rsidR="00670CB9">
        <w:rPr>
          <w:rFonts w:asciiTheme="minorHAnsi" w:eastAsiaTheme="minorHAnsi" w:hAnsiTheme="minorHAnsi" w:cstheme="minorBidi"/>
          <w:szCs w:val="22"/>
          <w:lang w:eastAsia="en-US"/>
        </w:rPr>
        <w:t>®</w:t>
      </w:r>
      <w:r w:rsidR="00A670FA">
        <w:rPr>
          <w:rFonts w:asciiTheme="minorHAnsi" w:eastAsiaTheme="minorHAnsi" w:hAnsiTheme="minorHAnsi" w:cstheme="minorBidi"/>
          <w:szCs w:val="22"/>
          <w:lang w:eastAsia="en-US"/>
        </w:rPr>
        <w:t>, 150 mcg in 0.15 mL and 300 mcg in 0.3 mL auto-injectors</w:t>
      </w:r>
      <w:r w:rsidR="00670CB9">
        <w:rPr>
          <w:rFonts w:asciiTheme="minorHAnsi" w:eastAsiaTheme="minorHAnsi" w:hAnsiTheme="minorHAnsi" w:cstheme="minorBidi"/>
          <w:szCs w:val="22"/>
          <w:lang w:eastAsia="en-US"/>
        </w:rPr>
        <w:t>)</w:t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="00670CB9">
        <w:rPr>
          <w:rFonts w:asciiTheme="minorHAnsi" w:eastAsiaTheme="minorHAnsi" w:hAnsiTheme="minorHAnsi" w:cstheme="minorBidi"/>
          <w:szCs w:val="22"/>
          <w:lang w:eastAsia="en-US"/>
        </w:rPr>
        <w:t>on the Pharmaceutical Benefits Schedule (PBS) as an alternative to currently listed adrenaline (Epi</w:t>
      </w:r>
      <w:r w:rsidR="00A670FA">
        <w:rPr>
          <w:rFonts w:asciiTheme="minorHAnsi" w:eastAsiaTheme="minorHAnsi" w:hAnsiTheme="minorHAnsi" w:cstheme="minorBidi"/>
          <w:szCs w:val="22"/>
          <w:lang w:eastAsia="en-US"/>
        </w:rPr>
        <w:t>P</w:t>
      </w:r>
      <w:r w:rsidR="00670CB9">
        <w:rPr>
          <w:rFonts w:asciiTheme="minorHAnsi" w:eastAsiaTheme="minorHAnsi" w:hAnsiTheme="minorHAnsi" w:cstheme="minorBidi"/>
          <w:szCs w:val="22"/>
          <w:lang w:eastAsia="en-US"/>
        </w:rPr>
        <w:t>en</w:t>
      </w:r>
      <w:r w:rsidR="001871FD">
        <w:rPr>
          <w:rFonts w:asciiTheme="minorHAnsi" w:eastAsiaTheme="minorHAnsi" w:hAnsiTheme="minorHAnsi" w:cstheme="minorBidi"/>
          <w:szCs w:val="22"/>
          <w:lang w:eastAsia="en-US"/>
        </w:rPr>
        <w:t>®</w:t>
      </w:r>
      <w:r w:rsidR="00670CB9">
        <w:rPr>
          <w:rFonts w:asciiTheme="minorHAnsi" w:eastAsiaTheme="minorHAnsi" w:hAnsiTheme="minorHAnsi" w:cstheme="minorBidi"/>
          <w:szCs w:val="22"/>
          <w:lang w:eastAsia="en-US"/>
        </w:rPr>
        <w:t xml:space="preserve"> and Epi</w:t>
      </w:r>
      <w:r w:rsidR="00A670FA">
        <w:rPr>
          <w:rFonts w:asciiTheme="minorHAnsi" w:eastAsiaTheme="minorHAnsi" w:hAnsiTheme="minorHAnsi" w:cstheme="minorBidi"/>
          <w:szCs w:val="22"/>
          <w:lang w:eastAsia="en-US"/>
        </w:rPr>
        <w:t>P</w:t>
      </w:r>
      <w:r w:rsidR="00670CB9">
        <w:rPr>
          <w:rFonts w:asciiTheme="minorHAnsi" w:eastAsiaTheme="minorHAnsi" w:hAnsiTheme="minorHAnsi" w:cstheme="minorBidi"/>
          <w:szCs w:val="22"/>
          <w:lang w:eastAsia="en-US"/>
        </w:rPr>
        <w:t>en Junior</w:t>
      </w:r>
      <w:r w:rsidR="001871FD">
        <w:rPr>
          <w:rFonts w:asciiTheme="minorHAnsi" w:eastAsiaTheme="minorHAnsi" w:hAnsiTheme="minorHAnsi" w:cstheme="minorBidi"/>
          <w:szCs w:val="22"/>
          <w:lang w:eastAsia="en-US"/>
        </w:rPr>
        <w:t>®</w:t>
      </w:r>
      <w:r w:rsidR="00670CB9">
        <w:rPr>
          <w:rFonts w:asciiTheme="minorHAnsi" w:eastAsiaTheme="minorHAnsi" w:hAnsiTheme="minorHAnsi" w:cstheme="minorBidi"/>
          <w:szCs w:val="22"/>
          <w:lang w:eastAsia="en-US"/>
        </w:rPr>
        <w:t xml:space="preserve">), </w:t>
      </w:r>
      <w:r>
        <w:rPr>
          <w:rFonts w:asciiTheme="minorHAnsi" w:eastAsiaTheme="minorHAnsi" w:hAnsiTheme="minorHAnsi" w:cstheme="minorBidi"/>
          <w:szCs w:val="22"/>
          <w:lang w:eastAsia="en-US"/>
        </w:rPr>
        <w:t>to</w:t>
      </w:r>
      <w:r w:rsidR="00670CB9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address the </w:t>
      </w:r>
      <w:r w:rsidR="001653E9">
        <w:rPr>
          <w:rFonts w:asciiTheme="minorHAnsi" w:eastAsiaTheme="minorHAnsi" w:hAnsiTheme="minorHAnsi" w:cstheme="minorBidi"/>
          <w:szCs w:val="22"/>
          <w:lang w:eastAsia="en-US"/>
        </w:rPr>
        <w:t>current supply</w:t>
      </w:r>
      <w:r w:rsidR="00AF1EE2">
        <w:rPr>
          <w:rFonts w:asciiTheme="minorHAnsi" w:eastAsiaTheme="minorHAnsi" w:hAnsiTheme="minorHAnsi" w:cstheme="minorBidi"/>
          <w:szCs w:val="22"/>
          <w:lang w:eastAsia="en-US"/>
        </w:rPr>
        <w:t xml:space="preserve"> shortage</w:t>
      </w:r>
      <w:r w:rsidR="001653E9">
        <w:rPr>
          <w:rFonts w:asciiTheme="minorHAnsi" w:eastAsiaTheme="minorHAnsi" w:hAnsiTheme="minorHAnsi" w:cstheme="minorBidi"/>
          <w:szCs w:val="22"/>
          <w:lang w:eastAsia="en-US"/>
        </w:rPr>
        <w:t xml:space="preserve"> issue</w:t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="00AF1EE2">
        <w:rPr>
          <w:rFonts w:asciiTheme="minorHAnsi" w:eastAsiaTheme="minorHAnsi" w:hAnsiTheme="minorHAnsi" w:cstheme="minorBidi"/>
          <w:szCs w:val="22"/>
          <w:lang w:eastAsia="en-US"/>
        </w:rPr>
        <w:t>of</w:t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="001653E9">
        <w:rPr>
          <w:rFonts w:asciiTheme="minorHAnsi" w:eastAsiaTheme="minorHAnsi" w:hAnsiTheme="minorHAnsi" w:cstheme="minorBidi"/>
          <w:szCs w:val="22"/>
          <w:lang w:eastAsia="en-US"/>
        </w:rPr>
        <w:t>adrenaline</w:t>
      </w:r>
      <w:r w:rsidR="00AF1EE2">
        <w:rPr>
          <w:rFonts w:asciiTheme="minorHAnsi" w:eastAsiaTheme="minorHAnsi" w:hAnsiTheme="minorHAnsi" w:cstheme="minorBidi"/>
          <w:szCs w:val="22"/>
          <w:lang w:eastAsia="en-US"/>
        </w:rPr>
        <w:t xml:space="preserve"> products</w:t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. </w:t>
      </w:r>
    </w:p>
    <w:p w:rsidR="008142B6" w:rsidRPr="008C50E4" w:rsidRDefault="0052076B" w:rsidP="00603149">
      <w:pPr>
        <w:pStyle w:val="Heading1"/>
      </w:pPr>
      <w:r>
        <w:t>Requested Listing</w:t>
      </w:r>
    </w:p>
    <w:p w:rsidR="009C6D00" w:rsidRDefault="00277907" w:rsidP="008C50E4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E8308D">
        <w:rPr>
          <w:rFonts w:asciiTheme="minorHAnsi" w:eastAsiaTheme="minorHAnsi" w:hAnsiTheme="minorHAnsi" w:cstheme="minorBidi"/>
          <w:szCs w:val="22"/>
          <w:lang w:eastAsia="en-US"/>
        </w:rPr>
        <w:t>The submission</w:t>
      </w:r>
      <w:r w:rsidR="00946BA2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="00330D14">
        <w:rPr>
          <w:rFonts w:asciiTheme="minorHAnsi" w:eastAsiaTheme="minorHAnsi" w:hAnsiTheme="minorHAnsi" w:cstheme="minorBidi"/>
          <w:szCs w:val="22"/>
          <w:lang w:eastAsia="en-US"/>
        </w:rPr>
        <w:t xml:space="preserve">requested identical </w:t>
      </w:r>
      <w:r w:rsidR="001871FD">
        <w:rPr>
          <w:rFonts w:asciiTheme="minorHAnsi" w:eastAsiaTheme="minorHAnsi" w:hAnsiTheme="minorHAnsi" w:cstheme="minorBidi"/>
          <w:szCs w:val="22"/>
          <w:lang w:eastAsia="en-US"/>
        </w:rPr>
        <w:t>listing</w:t>
      </w:r>
      <w:r w:rsidR="00330D14">
        <w:rPr>
          <w:rFonts w:asciiTheme="minorHAnsi" w:eastAsiaTheme="minorHAnsi" w:hAnsiTheme="minorHAnsi" w:cstheme="minorBidi"/>
          <w:szCs w:val="22"/>
          <w:lang w:eastAsia="en-US"/>
        </w:rPr>
        <w:t xml:space="preserve"> price, pack size and authority conditions as EpiPen. </w:t>
      </w:r>
    </w:p>
    <w:p w:rsidR="007B3354" w:rsidRPr="009C6D00" w:rsidRDefault="006728B5" w:rsidP="00603149">
      <w:pPr>
        <w:pStyle w:val="Heading1"/>
      </w:pPr>
      <w:r w:rsidRPr="008C50E4">
        <w:t>Background</w:t>
      </w:r>
    </w:p>
    <w:p w:rsidR="00DB25E1" w:rsidRPr="00DB25E1" w:rsidRDefault="00AE0B3C" w:rsidP="00DB25E1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 xml:space="preserve">The </w:t>
      </w:r>
      <w:r w:rsidR="00544B32">
        <w:rPr>
          <w:rFonts w:asciiTheme="minorHAnsi" w:eastAsiaTheme="minorHAnsi" w:hAnsiTheme="minorHAnsi" w:cstheme="minorBidi"/>
          <w:szCs w:val="22"/>
          <w:lang w:eastAsia="en-US"/>
        </w:rPr>
        <w:t>Therapeutic</w:t>
      </w:r>
      <w:r w:rsidR="001653E9">
        <w:rPr>
          <w:rFonts w:asciiTheme="minorHAnsi" w:eastAsiaTheme="minorHAnsi" w:hAnsiTheme="minorHAnsi" w:cstheme="minorBidi"/>
          <w:szCs w:val="22"/>
          <w:lang w:eastAsia="en-US"/>
        </w:rPr>
        <w:t xml:space="preserve"> Goods Administration (T</w:t>
      </w:r>
      <w:r>
        <w:rPr>
          <w:rFonts w:asciiTheme="minorHAnsi" w:eastAsiaTheme="minorHAnsi" w:hAnsiTheme="minorHAnsi" w:cstheme="minorBidi"/>
          <w:szCs w:val="22"/>
          <w:lang w:eastAsia="en-US"/>
        </w:rPr>
        <w:t>GA</w:t>
      </w:r>
      <w:r w:rsidR="001653E9">
        <w:rPr>
          <w:rFonts w:asciiTheme="minorHAnsi" w:eastAsiaTheme="minorHAnsi" w:hAnsiTheme="minorHAnsi" w:cstheme="minorBidi"/>
          <w:szCs w:val="22"/>
          <w:lang w:eastAsia="en-US"/>
        </w:rPr>
        <w:t>)</w:t>
      </w:r>
      <w:r w:rsidR="00DB25E1">
        <w:rPr>
          <w:rFonts w:asciiTheme="minorHAnsi" w:eastAsiaTheme="minorHAnsi" w:hAnsiTheme="minorHAnsi" w:cstheme="minorBidi"/>
          <w:szCs w:val="22"/>
          <w:lang w:eastAsia="en-US"/>
        </w:rPr>
        <w:t xml:space="preserve"> indicated that there is a current shortage of EpiPen (</w:t>
      </w:r>
      <w:r w:rsidR="00DB25E1" w:rsidRPr="00DB25E1">
        <w:rPr>
          <w:rFonts w:asciiTheme="minorHAnsi" w:eastAsiaTheme="minorHAnsi" w:hAnsiTheme="minorHAnsi" w:cstheme="minorBidi"/>
          <w:szCs w:val="22"/>
          <w:lang w:eastAsia="en-US"/>
        </w:rPr>
        <w:t>adrenaline 0.3mg/0.3mL injection syringe auto-injector – ARTG 42978) and EpiPen J</w:t>
      </w:r>
      <w:r w:rsidR="00DB25E1">
        <w:rPr>
          <w:rFonts w:asciiTheme="minorHAnsi" w:eastAsiaTheme="minorHAnsi" w:hAnsiTheme="minorHAnsi" w:cstheme="minorBidi"/>
          <w:szCs w:val="22"/>
          <w:lang w:eastAsia="en-US"/>
        </w:rPr>
        <w:t>r</w:t>
      </w:r>
      <w:r w:rsidR="00C57676">
        <w:rPr>
          <w:rFonts w:asciiTheme="minorHAnsi" w:eastAsiaTheme="minorHAnsi" w:hAnsiTheme="minorHAnsi" w:cstheme="minorBidi"/>
          <w:szCs w:val="22"/>
          <w:lang w:eastAsia="en-US"/>
        </w:rPr>
        <w:t xml:space="preserve"> (a</w:t>
      </w:r>
      <w:r w:rsidR="00DB25E1" w:rsidRPr="00DB25E1">
        <w:rPr>
          <w:rFonts w:asciiTheme="minorHAnsi" w:eastAsiaTheme="minorHAnsi" w:hAnsiTheme="minorHAnsi" w:cstheme="minorBidi"/>
          <w:szCs w:val="22"/>
          <w:lang w:eastAsia="en-US"/>
        </w:rPr>
        <w:t>drenaline 0.15mg/0.3mL injection syringe auto-injector – ARTG 42980). Epipen (ARTG 42978) has a shortage notification on the TGA’s Medicine Shortages Information Initiative (MSII) website.</w:t>
      </w:r>
    </w:p>
    <w:p w:rsidR="00DB25E1" w:rsidRPr="00DB25E1" w:rsidRDefault="00DB25E1" w:rsidP="00DB25E1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DB25E1">
        <w:rPr>
          <w:rFonts w:asciiTheme="minorHAnsi" w:eastAsiaTheme="minorHAnsi" w:hAnsiTheme="minorHAnsi" w:cstheme="minorBidi"/>
          <w:szCs w:val="22"/>
          <w:lang w:eastAsia="en-US"/>
        </w:rPr>
        <w:t>Alphapharm is currently the only sponsor marketing adrenali</w:t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ne auto-injector in Australia. </w:t>
      </w:r>
      <w:r w:rsidRPr="00DB25E1">
        <w:rPr>
          <w:rFonts w:asciiTheme="minorHAnsi" w:eastAsiaTheme="minorHAnsi" w:hAnsiTheme="minorHAnsi" w:cstheme="minorBidi"/>
          <w:szCs w:val="22"/>
          <w:lang w:eastAsia="en-US"/>
        </w:rPr>
        <w:t xml:space="preserve">Alphapharm’s supply of Epipen and Epipen Jr </w:t>
      </w:r>
      <w:r w:rsidR="00BB3E8B">
        <w:rPr>
          <w:rFonts w:asciiTheme="minorHAnsi" w:eastAsiaTheme="minorHAnsi" w:hAnsiTheme="minorHAnsi" w:cstheme="minorBidi"/>
          <w:szCs w:val="22"/>
          <w:lang w:eastAsia="en-US"/>
        </w:rPr>
        <w:t xml:space="preserve">is currently </w:t>
      </w:r>
      <w:r w:rsidR="00BB3E8B" w:rsidRPr="00DB25E1">
        <w:rPr>
          <w:rFonts w:asciiTheme="minorHAnsi" w:eastAsiaTheme="minorHAnsi" w:hAnsiTheme="minorHAnsi" w:cstheme="minorBidi"/>
          <w:szCs w:val="22"/>
          <w:lang w:eastAsia="en-US"/>
        </w:rPr>
        <w:t>experiencing</w:t>
      </w:r>
      <w:r w:rsidR="00BE225D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="00BB3E8B">
        <w:rPr>
          <w:rFonts w:asciiTheme="minorHAnsi" w:eastAsiaTheme="minorHAnsi" w:hAnsiTheme="minorHAnsi" w:cstheme="minorBidi"/>
          <w:szCs w:val="22"/>
          <w:lang w:eastAsia="en-US"/>
        </w:rPr>
        <w:t>a</w:t>
      </w:r>
      <w:r w:rsidR="00BE225D">
        <w:rPr>
          <w:rFonts w:asciiTheme="minorHAnsi" w:eastAsiaTheme="minorHAnsi" w:hAnsiTheme="minorHAnsi" w:cstheme="minorBidi"/>
          <w:szCs w:val="22"/>
          <w:lang w:eastAsia="en-US"/>
        </w:rPr>
        <w:t xml:space="preserve"> supply shortage due to </w:t>
      </w:r>
      <w:r w:rsidRPr="00DB25E1">
        <w:rPr>
          <w:rFonts w:asciiTheme="minorHAnsi" w:eastAsiaTheme="minorHAnsi" w:hAnsiTheme="minorHAnsi" w:cstheme="minorBidi"/>
          <w:szCs w:val="22"/>
          <w:lang w:eastAsia="en-US"/>
        </w:rPr>
        <w:t xml:space="preserve">manufacturing issues. </w:t>
      </w:r>
      <w:r>
        <w:rPr>
          <w:rFonts w:asciiTheme="minorHAnsi" w:eastAsiaTheme="minorHAnsi" w:hAnsiTheme="minorHAnsi" w:cstheme="minorBidi"/>
          <w:szCs w:val="22"/>
          <w:lang w:eastAsia="en-US"/>
        </w:rPr>
        <w:t>The TGA was concerned on t</w:t>
      </w:r>
      <w:r w:rsidRPr="00DB25E1">
        <w:rPr>
          <w:rFonts w:asciiTheme="minorHAnsi" w:eastAsiaTheme="minorHAnsi" w:hAnsiTheme="minorHAnsi" w:cstheme="minorBidi"/>
          <w:szCs w:val="22"/>
          <w:lang w:eastAsia="en-US"/>
        </w:rPr>
        <w:t>he potential future shortage of this life-saving emergency product.</w:t>
      </w:r>
    </w:p>
    <w:p w:rsidR="00DB25E1" w:rsidRDefault="00DB25E1" w:rsidP="004F3BDC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>On 1 March 2018, t</w:t>
      </w:r>
      <w:r w:rsidR="001653E9" w:rsidRPr="002505AA">
        <w:rPr>
          <w:rFonts w:asciiTheme="minorHAnsi" w:eastAsiaTheme="minorHAnsi" w:hAnsiTheme="minorHAnsi" w:cstheme="minorBidi"/>
          <w:szCs w:val="22"/>
          <w:lang w:eastAsia="en-US"/>
        </w:rPr>
        <w:t xml:space="preserve">he TGA approved </w:t>
      </w:r>
      <w:r w:rsidR="005647A3" w:rsidRPr="002505AA">
        <w:rPr>
          <w:rFonts w:asciiTheme="minorHAnsi" w:eastAsiaTheme="minorHAnsi" w:hAnsiTheme="minorHAnsi" w:cstheme="minorBidi"/>
          <w:szCs w:val="22"/>
          <w:lang w:eastAsia="en-US"/>
        </w:rPr>
        <w:t>the importation and supply of</w:t>
      </w:r>
      <w:r w:rsidR="001653E9" w:rsidRPr="002505AA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="005647A3" w:rsidRPr="002505AA">
        <w:rPr>
          <w:rFonts w:asciiTheme="minorHAnsi" w:eastAsiaTheme="minorHAnsi" w:hAnsiTheme="minorHAnsi" w:cstheme="minorBidi"/>
          <w:szCs w:val="22"/>
          <w:lang w:eastAsia="en-US"/>
        </w:rPr>
        <w:t>Emerade (adrenaline 150 mcg in 0.15 mL and 300 mcg in 0.3 mL auto-injectors)</w:t>
      </w:r>
      <w:r w:rsidR="002505AA" w:rsidRPr="002505AA">
        <w:rPr>
          <w:rFonts w:asciiTheme="minorHAnsi" w:eastAsiaTheme="minorHAnsi" w:hAnsiTheme="minorHAnsi" w:cstheme="minorBidi"/>
          <w:szCs w:val="22"/>
          <w:lang w:eastAsia="en-US"/>
        </w:rPr>
        <w:t xml:space="preserve"> in Australia</w:t>
      </w:r>
      <w:r w:rsidR="005647A3" w:rsidRPr="002505AA">
        <w:rPr>
          <w:rFonts w:asciiTheme="minorHAnsi" w:eastAsiaTheme="minorHAnsi" w:hAnsiTheme="minorHAnsi" w:cstheme="minorBidi"/>
          <w:szCs w:val="22"/>
          <w:lang w:eastAsia="en-US"/>
        </w:rPr>
        <w:t>,</w:t>
      </w:r>
      <w:r w:rsidR="001653E9" w:rsidRPr="002505AA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="005647A3" w:rsidRPr="002505AA">
        <w:rPr>
          <w:rFonts w:asciiTheme="minorHAnsi" w:eastAsiaTheme="minorHAnsi" w:hAnsiTheme="minorHAnsi" w:cstheme="minorBidi"/>
          <w:szCs w:val="22"/>
          <w:lang w:eastAsia="en-US"/>
        </w:rPr>
        <w:t>u</w:t>
      </w:r>
      <w:r w:rsidR="001653E9" w:rsidRPr="002505AA">
        <w:rPr>
          <w:rFonts w:asciiTheme="minorHAnsi" w:eastAsiaTheme="minorHAnsi" w:hAnsiTheme="minorHAnsi" w:cstheme="minorBidi"/>
          <w:szCs w:val="22"/>
          <w:lang w:eastAsia="en-US"/>
        </w:rPr>
        <w:t>nder Section 19A</w:t>
      </w:r>
      <w:r w:rsidR="00544B32">
        <w:rPr>
          <w:rFonts w:asciiTheme="minorHAnsi" w:eastAsiaTheme="minorHAnsi" w:hAnsiTheme="minorHAnsi" w:cstheme="minorBidi"/>
          <w:szCs w:val="22"/>
          <w:lang w:eastAsia="en-US"/>
        </w:rPr>
        <w:t>(1)</w:t>
      </w:r>
      <w:r w:rsidR="001653E9" w:rsidRPr="002505AA">
        <w:rPr>
          <w:rFonts w:asciiTheme="minorHAnsi" w:eastAsiaTheme="minorHAnsi" w:hAnsiTheme="minorHAnsi" w:cstheme="minorBidi"/>
          <w:szCs w:val="22"/>
          <w:lang w:eastAsia="en-US"/>
        </w:rPr>
        <w:t xml:space="preserve"> of the Therapeutic Goods Act 1989, from 1 March 2018 to 31 August 2018.</w:t>
      </w:r>
      <w:r w:rsidR="002505AA" w:rsidRPr="002505AA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</w:p>
    <w:p w:rsidR="00AE0B3C" w:rsidRDefault="00AE0B3C" w:rsidP="004F3BDC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 xml:space="preserve">A letter of request from the </w:t>
      </w:r>
      <w:r w:rsidR="002505AA">
        <w:rPr>
          <w:rFonts w:asciiTheme="minorHAnsi" w:eastAsiaTheme="minorHAnsi" w:hAnsiTheme="minorHAnsi" w:cstheme="minorBidi"/>
          <w:szCs w:val="22"/>
          <w:lang w:eastAsia="en-US"/>
        </w:rPr>
        <w:t>s</w:t>
      </w:r>
      <w:r>
        <w:rPr>
          <w:rFonts w:asciiTheme="minorHAnsi" w:eastAsiaTheme="minorHAnsi" w:hAnsiTheme="minorHAnsi" w:cstheme="minorBidi"/>
          <w:szCs w:val="22"/>
          <w:lang w:eastAsia="en-US"/>
        </w:rPr>
        <w:t>ponsor (was receiv</w:t>
      </w:r>
      <w:r w:rsidR="002505AA">
        <w:rPr>
          <w:rFonts w:asciiTheme="minorHAnsi" w:eastAsiaTheme="minorHAnsi" w:hAnsiTheme="minorHAnsi" w:cstheme="minorBidi"/>
          <w:szCs w:val="22"/>
          <w:lang w:eastAsia="en-US"/>
        </w:rPr>
        <w:t>ed by the PBAC Secretariat in 6 </w:t>
      </w:r>
      <w:r>
        <w:rPr>
          <w:rFonts w:asciiTheme="minorHAnsi" w:eastAsiaTheme="minorHAnsi" w:hAnsiTheme="minorHAnsi" w:cstheme="minorBidi"/>
          <w:szCs w:val="22"/>
          <w:lang w:eastAsia="en-US"/>
        </w:rPr>
        <w:t>March</w:t>
      </w:r>
      <w:r w:rsidR="002505AA">
        <w:rPr>
          <w:rFonts w:asciiTheme="minorHAnsi" w:eastAsiaTheme="minorHAnsi" w:hAnsiTheme="minorHAnsi" w:cstheme="minorBidi"/>
          <w:szCs w:val="22"/>
          <w:lang w:eastAsia="en-US"/>
        </w:rPr>
        <w:t> </w:t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2018 to request a temporary PBS listing of EMERADE adrenaline (300 mcg </w:t>
      </w:r>
      <w:r w:rsidR="00BD0045">
        <w:rPr>
          <w:rFonts w:asciiTheme="minorHAnsi" w:eastAsiaTheme="minorHAnsi" w:hAnsiTheme="minorHAnsi" w:cstheme="minorBidi"/>
          <w:szCs w:val="22"/>
          <w:lang w:eastAsia="en-US"/>
        </w:rPr>
        <w:t>and 150 mcg aut</w:t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o injector) in the interest to address the </w:t>
      </w:r>
      <w:r w:rsidR="00CB1CE5">
        <w:rPr>
          <w:rFonts w:asciiTheme="minorHAnsi" w:eastAsiaTheme="minorHAnsi" w:hAnsiTheme="minorHAnsi" w:cstheme="minorBidi"/>
          <w:szCs w:val="22"/>
          <w:lang w:eastAsia="en-US"/>
        </w:rPr>
        <w:t>current</w:t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="005647A3">
        <w:rPr>
          <w:rFonts w:asciiTheme="minorHAnsi" w:eastAsiaTheme="minorHAnsi" w:hAnsiTheme="minorHAnsi" w:cstheme="minorBidi"/>
          <w:szCs w:val="22"/>
          <w:lang w:eastAsia="en-US"/>
        </w:rPr>
        <w:t xml:space="preserve">supply </w:t>
      </w:r>
      <w:r>
        <w:rPr>
          <w:rFonts w:asciiTheme="minorHAnsi" w:eastAsiaTheme="minorHAnsi" w:hAnsiTheme="minorHAnsi" w:cstheme="minorBidi"/>
          <w:szCs w:val="22"/>
          <w:lang w:eastAsia="en-US"/>
        </w:rPr>
        <w:t>shortage in Australia of registered EPIPEN and EPIPEN Jr.</w:t>
      </w:r>
    </w:p>
    <w:p w:rsidR="001653E9" w:rsidRPr="00DB25E1" w:rsidRDefault="00DB25E1" w:rsidP="004F3BDC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2505AA">
        <w:rPr>
          <w:rFonts w:asciiTheme="minorHAnsi" w:eastAsiaTheme="minorHAnsi" w:hAnsiTheme="minorHAnsi" w:cstheme="minorBidi"/>
          <w:szCs w:val="22"/>
          <w:lang w:eastAsia="en-US"/>
        </w:rPr>
        <w:t xml:space="preserve">Emerade is a United Kingdom based product, which has a different device to EpiPen. </w:t>
      </w:r>
      <w:r>
        <w:rPr>
          <w:rFonts w:asciiTheme="minorHAnsi" w:eastAsiaTheme="minorHAnsi" w:hAnsiTheme="minorHAnsi" w:cstheme="minorBidi"/>
          <w:szCs w:val="22"/>
          <w:lang w:eastAsia="en-US"/>
        </w:rPr>
        <w:t>While, t</w:t>
      </w:r>
      <w:r w:rsidRPr="00DB25E1">
        <w:rPr>
          <w:rFonts w:asciiTheme="minorHAnsi" w:eastAsiaTheme="minorHAnsi" w:hAnsiTheme="minorHAnsi" w:cstheme="minorBidi"/>
          <w:szCs w:val="22"/>
          <w:lang w:eastAsia="en-US"/>
        </w:rPr>
        <w:t>he sponsor</w:t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DB25E1">
        <w:rPr>
          <w:rFonts w:asciiTheme="minorHAnsi" w:eastAsiaTheme="minorHAnsi" w:hAnsiTheme="minorHAnsi" w:cstheme="minorBidi"/>
          <w:szCs w:val="22"/>
          <w:lang w:eastAsia="en-US"/>
        </w:rPr>
        <w:t xml:space="preserve">has other adrenaline products in the form of ampoules that are </w:t>
      </w:r>
      <w:r w:rsidRPr="00DB25E1">
        <w:rPr>
          <w:rFonts w:asciiTheme="minorHAnsi" w:eastAsiaTheme="minorHAnsi" w:hAnsiTheme="minorHAnsi" w:cstheme="minorBidi"/>
          <w:szCs w:val="22"/>
          <w:lang w:eastAsia="en-US"/>
        </w:rPr>
        <w:lastRenderedPageBreak/>
        <w:t>currently listed on the PBS</w:t>
      </w:r>
      <w:r>
        <w:rPr>
          <w:rFonts w:asciiTheme="minorHAnsi" w:eastAsiaTheme="minorHAnsi" w:hAnsiTheme="minorHAnsi" w:cstheme="minorBidi"/>
          <w:szCs w:val="22"/>
          <w:lang w:eastAsia="en-US"/>
        </w:rPr>
        <w:t>, this</w:t>
      </w:r>
      <w:r w:rsidR="001653E9" w:rsidRPr="00DB25E1">
        <w:rPr>
          <w:rFonts w:asciiTheme="minorHAnsi" w:eastAsiaTheme="minorHAnsi" w:hAnsiTheme="minorHAnsi" w:cstheme="minorBidi"/>
          <w:szCs w:val="22"/>
          <w:lang w:eastAsia="en-US"/>
        </w:rPr>
        <w:t xml:space="preserve"> was the first consideration by the PBAC of EMERADE (</w:t>
      </w:r>
      <w:r w:rsidR="00384E80" w:rsidRPr="00DB25E1">
        <w:rPr>
          <w:rFonts w:asciiTheme="minorHAnsi" w:eastAsiaTheme="minorHAnsi" w:hAnsiTheme="minorHAnsi" w:cstheme="minorBidi"/>
          <w:szCs w:val="22"/>
          <w:lang w:eastAsia="en-US"/>
        </w:rPr>
        <w:t xml:space="preserve">adrenaline </w:t>
      </w:r>
      <w:r>
        <w:rPr>
          <w:rFonts w:asciiTheme="minorHAnsi" w:eastAsiaTheme="minorHAnsi" w:hAnsiTheme="minorHAnsi" w:cstheme="minorBidi"/>
          <w:szCs w:val="22"/>
          <w:lang w:eastAsia="en-US"/>
        </w:rPr>
        <w:t>auto-injectors</w:t>
      </w:r>
      <w:r w:rsidR="001653E9" w:rsidRPr="00DB25E1">
        <w:rPr>
          <w:rFonts w:asciiTheme="minorHAnsi" w:eastAsiaTheme="minorHAnsi" w:hAnsiTheme="minorHAnsi" w:cstheme="minorBidi"/>
          <w:szCs w:val="22"/>
          <w:lang w:eastAsia="en-US"/>
        </w:rPr>
        <w:t>)</w:t>
      </w:r>
      <w:r w:rsidR="00384E80">
        <w:rPr>
          <w:rFonts w:asciiTheme="minorHAnsi" w:eastAsiaTheme="minorHAnsi" w:hAnsiTheme="minorHAnsi" w:cstheme="minorBidi"/>
          <w:szCs w:val="22"/>
          <w:lang w:eastAsia="en-US"/>
        </w:rPr>
        <w:t>.</w:t>
      </w:r>
      <w:r w:rsidR="001653E9" w:rsidRPr="00DB25E1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</w:p>
    <w:p w:rsidR="007B3354" w:rsidRPr="00603149" w:rsidRDefault="006728B5" w:rsidP="00603149">
      <w:pPr>
        <w:pStyle w:val="Heading1"/>
      </w:pPr>
      <w:r w:rsidRPr="00603149">
        <w:t>Pricing considerations</w:t>
      </w:r>
    </w:p>
    <w:p w:rsidR="001653E9" w:rsidRPr="0047146A" w:rsidRDefault="00725842" w:rsidP="001653E9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lang w:eastAsia="en-US"/>
        </w:rPr>
      </w:pPr>
      <w:r w:rsidRPr="0047146A">
        <w:rPr>
          <w:rFonts w:asciiTheme="minorHAnsi" w:eastAsiaTheme="minorHAnsi" w:hAnsiTheme="minorHAnsi" w:cstheme="minorBidi"/>
          <w:lang w:eastAsia="en-US"/>
        </w:rPr>
        <w:t xml:space="preserve">There will be no pricing </w:t>
      </w:r>
      <w:r w:rsidR="00544B32">
        <w:rPr>
          <w:rFonts w:asciiTheme="minorHAnsi" w:eastAsiaTheme="minorHAnsi" w:hAnsiTheme="minorHAnsi" w:cstheme="minorBidi"/>
          <w:lang w:eastAsia="en-US"/>
        </w:rPr>
        <w:t>implications</w:t>
      </w:r>
      <w:r w:rsidRPr="0047146A">
        <w:rPr>
          <w:rFonts w:asciiTheme="minorHAnsi" w:eastAsiaTheme="minorHAnsi" w:hAnsiTheme="minorHAnsi" w:cstheme="minorBidi"/>
          <w:lang w:eastAsia="en-US"/>
        </w:rPr>
        <w:t xml:space="preserve">, as the sponsor </w:t>
      </w:r>
      <w:r w:rsidR="0047146A" w:rsidRPr="0047146A">
        <w:rPr>
          <w:rFonts w:asciiTheme="minorHAnsi" w:eastAsiaTheme="minorHAnsi" w:hAnsiTheme="minorHAnsi" w:cstheme="minorBidi"/>
          <w:lang w:eastAsia="en-US"/>
        </w:rPr>
        <w:t>proposed the same price as</w:t>
      </w:r>
      <w:r w:rsidR="0047146A">
        <w:rPr>
          <w:rFonts w:asciiTheme="minorHAnsi" w:eastAsiaTheme="minorHAnsi" w:hAnsiTheme="minorHAnsi" w:cstheme="minorBidi"/>
          <w:lang w:eastAsia="en-US"/>
        </w:rPr>
        <w:t xml:space="preserve"> currently listed EpiPen and EpiPen Jr (DPMQ $97.10)</w:t>
      </w:r>
      <w:r w:rsidR="00544B32">
        <w:rPr>
          <w:rFonts w:asciiTheme="minorHAnsi" w:eastAsiaTheme="minorHAnsi" w:hAnsiTheme="minorHAnsi" w:cstheme="minorBidi"/>
          <w:lang w:eastAsia="en-US"/>
        </w:rPr>
        <w:t xml:space="preserve"> and </w:t>
      </w:r>
      <w:r w:rsidR="007079EF">
        <w:rPr>
          <w:rFonts w:asciiTheme="minorHAnsi" w:eastAsiaTheme="minorHAnsi" w:hAnsiTheme="minorHAnsi" w:cstheme="minorBidi"/>
          <w:lang w:eastAsia="en-US"/>
        </w:rPr>
        <w:t xml:space="preserve">this listing is not expected to grow the market. </w:t>
      </w:r>
    </w:p>
    <w:p w:rsidR="00E46CD2" w:rsidRPr="00BB3E8B" w:rsidRDefault="00E46CD2" w:rsidP="00603149">
      <w:pPr>
        <w:pStyle w:val="Heading1"/>
        <w:rPr>
          <w:snapToGrid w:val="0"/>
        </w:rPr>
      </w:pPr>
      <w:r w:rsidRPr="00BB3E8B">
        <w:rPr>
          <w:snapToGrid w:val="0"/>
        </w:rPr>
        <w:t>PBAC Outcome</w:t>
      </w:r>
    </w:p>
    <w:p w:rsidR="0047146A" w:rsidRPr="0047146A" w:rsidRDefault="00F72F33" w:rsidP="00F72F33">
      <w:pPr>
        <w:numPr>
          <w:ilvl w:val="1"/>
          <w:numId w:val="4"/>
        </w:numPr>
        <w:spacing w:after="240"/>
        <w:jc w:val="both"/>
        <w:rPr>
          <w:rFonts w:ascii="Calibri" w:hAnsi="Calibri" w:cs="Calibri"/>
        </w:rPr>
      </w:pPr>
      <w:r w:rsidRPr="00F72F33">
        <w:rPr>
          <w:rFonts w:ascii="Calibri" w:hAnsi="Calibri" w:cs="Calibri"/>
        </w:rPr>
        <w:t xml:space="preserve">The PBAC </w:t>
      </w:r>
      <w:r w:rsidR="00AE0B3C">
        <w:rPr>
          <w:rFonts w:ascii="Calibri" w:hAnsi="Calibri" w:cs="Calibri"/>
        </w:rPr>
        <w:t xml:space="preserve">recommended the </w:t>
      </w:r>
      <w:r w:rsidR="004847FE">
        <w:rPr>
          <w:rFonts w:ascii="Calibri" w:hAnsi="Calibri" w:cs="Calibri"/>
        </w:rPr>
        <w:t xml:space="preserve">temporary </w:t>
      </w:r>
      <w:r w:rsidR="0047146A">
        <w:rPr>
          <w:rFonts w:ascii="Calibri" w:hAnsi="Calibri" w:cs="Calibri"/>
        </w:rPr>
        <w:t xml:space="preserve">General Authority Required </w:t>
      </w:r>
      <w:r w:rsidR="00AE0B3C">
        <w:rPr>
          <w:rFonts w:ascii="Calibri" w:hAnsi="Calibri" w:cs="Calibri"/>
        </w:rPr>
        <w:t>listing</w:t>
      </w:r>
      <w:r w:rsidR="004847FE">
        <w:rPr>
          <w:rFonts w:ascii="Calibri" w:hAnsi="Calibri" w:cs="Calibri"/>
        </w:rPr>
        <w:t xml:space="preserve"> of</w:t>
      </w:r>
      <w:r w:rsidR="008C6C73">
        <w:rPr>
          <w:rFonts w:ascii="Calibri" w:hAnsi="Calibri" w:cs="Calibri"/>
        </w:rPr>
        <w:t xml:space="preserve"> </w:t>
      </w:r>
      <w:r w:rsidR="00AE0B3C">
        <w:rPr>
          <w:rFonts w:ascii="Calibri" w:hAnsi="Calibri" w:cs="Calibri"/>
        </w:rPr>
        <w:t>Emerade</w:t>
      </w:r>
      <w:r w:rsidR="008C6C73">
        <w:rPr>
          <w:rFonts w:ascii="Calibri" w:hAnsi="Calibri" w:cs="Calibri"/>
        </w:rPr>
        <w:t xml:space="preserve"> (adrenaline,</w:t>
      </w:r>
      <w:r w:rsidR="004847FE">
        <w:rPr>
          <w:rFonts w:ascii="Calibri" w:hAnsi="Calibri" w:cs="Calibri"/>
        </w:rPr>
        <w:t xml:space="preserve"> 300 mcg and 150 mcg auto injectors</w:t>
      </w:r>
      <w:r w:rsidR="00AE0B3C">
        <w:rPr>
          <w:rFonts w:ascii="Calibri" w:hAnsi="Calibri" w:cs="Calibri"/>
        </w:rPr>
        <w:t>)</w:t>
      </w:r>
      <w:r w:rsidR="0047146A">
        <w:rPr>
          <w:rFonts w:ascii="Calibri" w:hAnsi="Calibri" w:cs="Calibri"/>
        </w:rPr>
        <w:t xml:space="preserve"> on the Pharmaceutical Benefit Schedule (PBS) </w:t>
      </w:r>
      <w:r w:rsidR="0047146A" w:rsidRPr="0047146A">
        <w:rPr>
          <w:rFonts w:ascii="Calibri" w:hAnsi="Calibri" w:cs="Calibri"/>
        </w:rPr>
        <w:t xml:space="preserve">to </w:t>
      </w:r>
      <w:r w:rsidR="00AE0B3C" w:rsidRPr="0047146A">
        <w:rPr>
          <w:rFonts w:ascii="Calibri" w:hAnsi="Calibri" w:cs="Calibri"/>
        </w:rPr>
        <w:t xml:space="preserve">address the </w:t>
      </w:r>
      <w:r w:rsidR="004847FE" w:rsidRPr="0047146A">
        <w:rPr>
          <w:rFonts w:ascii="Calibri" w:hAnsi="Calibri" w:cs="Calibri"/>
        </w:rPr>
        <w:t>shortage supply</w:t>
      </w:r>
      <w:r w:rsidR="00AE0B3C" w:rsidRPr="0047146A">
        <w:rPr>
          <w:rFonts w:ascii="Calibri" w:hAnsi="Calibri" w:cs="Calibri"/>
        </w:rPr>
        <w:t xml:space="preserve"> issue </w:t>
      </w:r>
      <w:r w:rsidR="004847FE" w:rsidRPr="0047146A">
        <w:rPr>
          <w:rFonts w:ascii="Calibri" w:hAnsi="Calibri" w:cs="Calibri"/>
        </w:rPr>
        <w:t>for the PBS listed adrenaline auto injectors</w:t>
      </w:r>
      <w:r w:rsidR="00AE0B3C" w:rsidRPr="0047146A">
        <w:rPr>
          <w:rFonts w:ascii="Calibri" w:hAnsi="Calibri" w:cs="Calibri"/>
        </w:rPr>
        <w:t>.</w:t>
      </w:r>
    </w:p>
    <w:p w:rsidR="0047146A" w:rsidRPr="0047146A" w:rsidRDefault="0047146A" w:rsidP="0047146A">
      <w:pPr>
        <w:numPr>
          <w:ilvl w:val="1"/>
          <w:numId w:val="4"/>
        </w:numPr>
        <w:spacing w:after="240"/>
        <w:jc w:val="both"/>
        <w:rPr>
          <w:rFonts w:ascii="Calibri" w:hAnsi="Calibri" w:cs="Calibri"/>
        </w:rPr>
      </w:pPr>
      <w:r w:rsidRPr="0047146A">
        <w:rPr>
          <w:rFonts w:ascii="Calibri" w:hAnsi="Calibri" w:cs="Calibri"/>
        </w:rPr>
        <w:t>The PBAC considered that there is a clinical need for the supply of an adrenaline auto-injector to be maintained on the PBS. The PBAC considered that the listing should remain during the validity of the Section 19A</w:t>
      </w:r>
      <w:r w:rsidR="007079EF">
        <w:rPr>
          <w:rFonts w:ascii="Calibri" w:hAnsi="Calibri" w:cs="Calibri"/>
        </w:rPr>
        <w:t>(1)</w:t>
      </w:r>
      <w:r w:rsidRPr="0047146A">
        <w:rPr>
          <w:rFonts w:ascii="Calibri" w:hAnsi="Calibri" w:cs="Calibri"/>
        </w:rPr>
        <w:t xml:space="preserve"> approval by the TGA. For a longer term listing of the product, a submission to the PBAC would be required.</w:t>
      </w:r>
    </w:p>
    <w:p w:rsidR="0047146A" w:rsidRPr="0047146A" w:rsidRDefault="0047146A" w:rsidP="0047146A">
      <w:pPr>
        <w:numPr>
          <w:ilvl w:val="1"/>
          <w:numId w:val="4"/>
        </w:numPr>
        <w:spacing w:after="240"/>
        <w:jc w:val="both"/>
        <w:rPr>
          <w:rFonts w:ascii="Calibri" w:hAnsi="Calibri" w:cs="Calibri"/>
        </w:rPr>
      </w:pPr>
      <w:r w:rsidRPr="0047146A">
        <w:rPr>
          <w:rFonts w:ascii="Calibri" w:hAnsi="Calibri" w:cs="Calibri"/>
        </w:rPr>
        <w:t>The PBAC considered that listing</w:t>
      </w:r>
      <w:r>
        <w:rPr>
          <w:rFonts w:ascii="Calibri" w:hAnsi="Calibri" w:cs="Calibri"/>
        </w:rPr>
        <w:t>s</w:t>
      </w:r>
      <w:r w:rsidRPr="0047146A">
        <w:rPr>
          <w:rFonts w:ascii="Calibri" w:hAnsi="Calibri" w:cs="Calibri"/>
        </w:rPr>
        <w:t xml:space="preserve"> should be the same </w:t>
      </w:r>
      <w:r>
        <w:rPr>
          <w:rFonts w:ascii="Calibri" w:hAnsi="Calibri" w:cs="Calibri"/>
        </w:rPr>
        <w:t>Authority Required</w:t>
      </w:r>
      <w:r w:rsidRPr="0047146A">
        <w:rPr>
          <w:rFonts w:ascii="Calibri" w:hAnsi="Calibri" w:cs="Calibri"/>
        </w:rPr>
        <w:t xml:space="preserve"> benefit conditions as </w:t>
      </w:r>
      <w:r>
        <w:rPr>
          <w:rFonts w:ascii="Calibri" w:hAnsi="Calibri" w:cs="Calibri"/>
        </w:rPr>
        <w:t>EpiPen and EpiPen Jr</w:t>
      </w:r>
      <w:r w:rsidRPr="0047146A">
        <w:rPr>
          <w:rFonts w:ascii="Calibri" w:hAnsi="Calibri" w:cs="Calibri"/>
        </w:rPr>
        <w:t>, namely suitable for inclusion for prescribing by nurse practitioners</w:t>
      </w:r>
      <w:r w:rsidR="00CB1CE5">
        <w:rPr>
          <w:rFonts w:ascii="Calibri" w:hAnsi="Calibri" w:cs="Calibri"/>
        </w:rPr>
        <w:t>.</w:t>
      </w:r>
    </w:p>
    <w:p w:rsidR="00544B32" w:rsidRDefault="007079EF" w:rsidP="00544B32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 xml:space="preserve">The restrictions for Emerade and EpiPen should include a </w:t>
      </w:r>
      <w:r w:rsidR="00544B32">
        <w:rPr>
          <w:rFonts w:asciiTheme="minorHAnsi" w:eastAsiaTheme="minorHAnsi" w:hAnsiTheme="minorHAnsi" w:cstheme="minorBidi"/>
          <w:szCs w:val="22"/>
          <w:lang w:eastAsia="en-US"/>
        </w:rPr>
        <w:t>caution stating that the products have different administration technique</w:t>
      </w:r>
      <w:r>
        <w:rPr>
          <w:rFonts w:asciiTheme="minorHAnsi" w:eastAsiaTheme="minorHAnsi" w:hAnsiTheme="minorHAnsi" w:cstheme="minorBidi"/>
          <w:szCs w:val="22"/>
          <w:lang w:eastAsia="en-US"/>
        </w:rPr>
        <w:t>s</w:t>
      </w:r>
      <w:r w:rsidR="00544B32">
        <w:rPr>
          <w:rFonts w:asciiTheme="minorHAnsi" w:eastAsiaTheme="minorHAnsi" w:hAnsiTheme="minorHAnsi" w:cstheme="minorBidi"/>
          <w:szCs w:val="22"/>
          <w:lang w:eastAsia="en-US"/>
        </w:rPr>
        <w:t xml:space="preserve"> and should not be </w:t>
      </w:r>
      <w:r>
        <w:rPr>
          <w:rFonts w:asciiTheme="minorHAnsi" w:eastAsiaTheme="minorHAnsi" w:hAnsiTheme="minorHAnsi" w:cstheme="minorBidi"/>
          <w:szCs w:val="22"/>
          <w:lang w:eastAsia="en-US"/>
        </w:rPr>
        <w:t>dispensed</w:t>
      </w:r>
      <w:r w:rsidR="00544B32">
        <w:rPr>
          <w:rFonts w:asciiTheme="minorHAnsi" w:eastAsiaTheme="minorHAnsi" w:hAnsiTheme="minorHAnsi" w:cstheme="minorBidi"/>
          <w:szCs w:val="22"/>
          <w:lang w:eastAsia="en-US"/>
        </w:rPr>
        <w:t xml:space="preserve"> to the same patient without</w:t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 appropriate</w:t>
      </w:r>
      <w:r w:rsidR="00544B32">
        <w:rPr>
          <w:rFonts w:asciiTheme="minorHAnsi" w:eastAsiaTheme="minorHAnsi" w:hAnsiTheme="minorHAnsi" w:cstheme="minorBidi"/>
          <w:szCs w:val="22"/>
          <w:lang w:eastAsia="en-US"/>
        </w:rPr>
        <w:t xml:space="preserve"> training in their use</w:t>
      </w:r>
      <w:r>
        <w:rPr>
          <w:rFonts w:asciiTheme="minorHAnsi" w:eastAsiaTheme="minorHAnsi" w:hAnsiTheme="minorHAnsi" w:cstheme="minorBidi"/>
          <w:szCs w:val="22"/>
          <w:lang w:eastAsia="en-US"/>
        </w:rPr>
        <w:t>.</w:t>
      </w:r>
    </w:p>
    <w:p w:rsidR="00D6331C" w:rsidRDefault="00E46CD2" w:rsidP="00D6331C">
      <w:pPr>
        <w:spacing w:before="120" w:after="120"/>
        <w:jc w:val="both"/>
        <w:rPr>
          <w:rFonts w:asciiTheme="minorHAnsi" w:hAnsiTheme="minorHAnsi" w:cs="Arial"/>
          <w:b/>
          <w:bCs/>
          <w:snapToGrid w:val="0"/>
          <w:lang w:val="en-GB"/>
        </w:rPr>
      </w:pPr>
      <w:r w:rsidRPr="00525B39">
        <w:rPr>
          <w:rFonts w:asciiTheme="minorHAnsi" w:hAnsiTheme="minorHAnsi" w:cs="Arial"/>
          <w:b/>
          <w:bCs/>
          <w:snapToGrid w:val="0"/>
          <w:lang w:val="en-GB"/>
        </w:rPr>
        <w:t>Outcome:</w:t>
      </w:r>
      <w:r w:rsidR="003C0C71">
        <w:rPr>
          <w:rFonts w:asciiTheme="minorHAnsi" w:hAnsiTheme="minorHAnsi" w:cs="Arial"/>
          <w:b/>
          <w:bCs/>
          <w:snapToGrid w:val="0"/>
          <w:lang w:val="en-GB"/>
        </w:rPr>
        <w:t xml:space="preserve"> </w:t>
      </w:r>
    </w:p>
    <w:p w:rsidR="00F72F33" w:rsidRPr="00D6331C" w:rsidRDefault="00E46CD2" w:rsidP="00D6331C">
      <w:pPr>
        <w:jc w:val="both"/>
        <w:rPr>
          <w:rFonts w:ascii="Arial" w:hAnsi="Arial" w:cs="Arial"/>
          <w:bCs/>
          <w:snapToGrid w:val="0"/>
          <w:sz w:val="22"/>
          <w:szCs w:val="20"/>
          <w:highlight w:val="yellow"/>
        </w:rPr>
      </w:pPr>
      <w:r w:rsidRPr="00525B39">
        <w:rPr>
          <w:rFonts w:asciiTheme="minorHAnsi" w:hAnsiTheme="minorHAnsi" w:cs="Arial"/>
          <w:bCs/>
          <w:snapToGrid w:val="0"/>
          <w:lang w:val="en-GB"/>
        </w:rPr>
        <w:t>Recommended</w:t>
      </w:r>
    </w:p>
    <w:p w:rsidR="003135DF" w:rsidRPr="007079EF" w:rsidRDefault="003135DF" w:rsidP="00603149">
      <w:pPr>
        <w:pStyle w:val="Heading1"/>
        <w:rPr>
          <w:snapToGrid w:val="0"/>
          <w:lang w:val="en-GB"/>
        </w:rPr>
      </w:pPr>
      <w:r w:rsidRPr="007079EF">
        <w:rPr>
          <w:snapToGrid w:val="0"/>
          <w:lang w:val="en-GB"/>
        </w:rPr>
        <w:t>Recommended listing</w:t>
      </w:r>
    </w:p>
    <w:p w:rsidR="00330D14" w:rsidRPr="00A46AF6" w:rsidRDefault="00330D14" w:rsidP="00330D14">
      <w:pPr>
        <w:pStyle w:val="ListParagraph"/>
        <w:numPr>
          <w:ilvl w:val="1"/>
          <w:numId w:val="4"/>
        </w:numPr>
        <w:jc w:val="both"/>
        <w:rPr>
          <w:rFonts w:asciiTheme="minorHAnsi" w:eastAsiaTheme="minorHAnsi" w:hAnsiTheme="minorHAnsi" w:cstheme="minorBidi"/>
          <w:lang w:eastAsia="en-US"/>
        </w:rPr>
      </w:pPr>
      <w:r w:rsidRPr="00330D14">
        <w:rPr>
          <w:rFonts w:asciiTheme="minorHAnsi" w:eastAsiaTheme="minorHAnsi" w:hAnsiTheme="minorHAnsi" w:cstheme="minorBidi"/>
          <w:lang w:eastAsia="en-US"/>
        </w:rPr>
        <w:t xml:space="preserve">Add new item: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63"/>
        <w:gridCol w:w="157"/>
        <w:gridCol w:w="627"/>
        <w:gridCol w:w="939"/>
        <w:gridCol w:w="1723"/>
        <w:gridCol w:w="3072"/>
        <w:gridCol w:w="61"/>
      </w:tblGrid>
      <w:tr w:rsidR="00330D14" w:rsidRPr="00260CE3" w:rsidTr="00A46AF6">
        <w:trPr>
          <w:gridAfter w:val="1"/>
          <w:wAfter w:w="34" w:type="pct"/>
          <w:cantSplit/>
          <w:trHeight w:val="471"/>
        </w:trPr>
        <w:tc>
          <w:tcPr>
            <w:tcW w:w="1526" w:type="pct"/>
            <w:gridSpan w:val="2"/>
            <w:tcBorders>
              <w:bottom w:val="single" w:sz="4" w:space="0" w:color="auto"/>
            </w:tcBorders>
          </w:tcPr>
          <w:p w:rsidR="00330D14" w:rsidRPr="00260CE3" w:rsidRDefault="00330D14" w:rsidP="002B689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lastRenderedPageBreak/>
              <w:t>Name, Restriction,</w:t>
            </w:r>
          </w:p>
          <w:p w:rsidR="00330D14" w:rsidRPr="00260CE3" w:rsidRDefault="00330D14" w:rsidP="002B689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t>Manner of administration and form</w:t>
            </w: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330D14" w:rsidRPr="00260CE3" w:rsidRDefault="00330D14" w:rsidP="002B689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t>Max.</w:t>
            </w:r>
          </w:p>
          <w:p w:rsidR="00330D14" w:rsidRPr="00260CE3" w:rsidRDefault="00330D14" w:rsidP="002B689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t>Qty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330D14" w:rsidRPr="00260CE3" w:rsidRDefault="00330D14" w:rsidP="002B689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t>№.of</w:t>
            </w:r>
          </w:p>
          <w:p w:rsidR="00330D14" w:rsidRPr="00260CE3" w:rsidRDefault="00330D14" w:rsidP="002B689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t>Rpts</w:t>
            </w:r>
          </w:p>
        </w:tc>
        <w:tc>
          <w:tcPr>
            <w:tcW w:w="2594" w:type="pct"/>
            <w:gridSpan w:val="2"/>
            <w:tcBorders>
              <w:bottom w:val="single" w:sz="4" w:space="0" w:color="auto"/>
            </w:tcBorders>
          </w:tcPr>
          <w:p w:rsidR="00330D14" w:rsidRPr="00260CE3" w:rsidRDefault="00330D14" w:rsidP="002B6894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t>Proprietary Name and Manufacturer</w:t>
            </w:r>
          </w:p>
        </w:tc>
      </w:tr>
      <w:tr w:rsidR="00330D14" w:rsidRPr="00260CE3" w:rsidTr="00A46AF6">
        <w:trPr>
          <w:gridAfter w:val="1"/>
          <w:wAfter w:w="34" w:type="pct"/>
          <w:cantSplit/>
          <w:trHeight w:val="577"/>
        </w:trPr>
        <w:tc>
          <w:tcPr>
            <w:tcW w:w="1526" w:type="pct"/>
            <w:gridSpan w:val="2"/>
          </w:tcPr>
          <w:p w:rsidR="00330D14" w:rsidRPr="00260CE3" w:rsidRDefault="00330D14" w:rsidP="002B689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mallCaps/>
                <w:sz w:val="20"/>
                <w:szCs w:val="20"/>
              </w:rPr>
              <w:t>ADRENALINE</w:t>
            </w:r>
          </w:p>
          <w:p w:rsidR="00330D14" w:rsidRDefault="00330D14" w:rsidP="002B689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Injection 150 microgram/0.3 mL</w:t>
            </w:r>
          </w:p>
          <w:p w:rsidR="00330D14" w:rsidRPr="00260CE3" w:rsidRDefault="00330D14" w:rsidP="002B689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Injection 300 microgram/0.3mL</w:t>
            </w:r>
          </w:p>
        </w:tc>
        <w:tc>
          <w:tcPr>
            <w:tcW w:w="339" w:type="pct"/>
          </w:tcPr>
          <w:p w:rsidR="00330D14" w:rsidRPr="00260CE3" w:rsidRDefault="00330D14" w:rsidP="002B689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330D14" w:rsidRPr="00260CE3" w:rsidRDefault="00330D14" w:rsidP="002B689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508" w:type="pct"/>
          </w:tcPr>
          <w:p w:rsidR="00330D14" w:rsidRPr="00260CE3" w:rsidRDefault="00330D14" w:rsidP="002B689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330D14" w:rsidRPr="00260CE3" w:rsidRDefault="00330D14" w:rsidP="002B689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932" w:type="pct"/>
          </w:tcPr>
          <w:p w:rsidR="00330D14" w:rsidRPr="00260CE3" w:rsidRDefault="00330D14" w:rsidP="002B6894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Emerade</w:t>
            </w:r>
          </w:p>
        </w:tc>
        <w:tc>
          <w:tcPr>
            <w:tcW w:w="1661" w:type="pct"/>
          </w:tcPr>
          <w:p w:rsidR="00330D14" w:rsidRPr="00260CE3" w:rsidRDefault="00330D14" w:rsidP="002B6894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Link Medical Products Pty Ltd</w:t>
            </w:r>
          </w:p>
        </w:tc>
      </w:tr>
      <w:tr w:rsidR="00330D14" w:rsidRPr="00260CE3" w:rsidTr="00A46AF6">
        <w:trPr>
          <w:cantSplit/>
          <w:trHeight w:val="360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330D14" w:rsidRPr="00260CE3" w:rsidRDefault="00330D14" w:rsidP="002B6894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30D14" w:rsidRPr="00260CE3" w:rsidTr="00A46AF6">
        <w:trPr>
          <w:cantSplit/>
          <w:trHeight w:val="360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2B6894">
            <w:pPr>
              <w:keepNext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 xml:space="preserve">Category / </w:t>
            </w:r>
          </w:p>
          <w:p w:rsidR="00330D14" w:rsidRPr="00260CE3" w:rsidRDefault="00330D14" w:rsidP="002B6894">
            <w:pPr>
              <w:keepNext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Program</w:t>
            </w:r>
          </w:p>
        </w:tc>
        <w:tc>
          <w:tcPr>
            <w:tcW w:w="35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2B6894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t>GENERAL – General Schedule (Code GE)</w:t>
            </w:r>
          </w:p>
          <w:p w:rsidR="00330D14" w:rsidRPr="00260CE3" w:rsidRDefault="00330D14" w:rsidP="002B6894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30D14" w:rsidRPr="00260CE3" w:rsidTr="00A46AF6">
        <w:trPr>
          <w:cantSplit/>
          <w:trHeight w:val="360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2B6894">
            <w:pPr>
              <w:keepNext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35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2B6894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t xml:space="preserve">Dental 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t xml:space="preserve">Medical Practitioners 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0"/>
            <w:r w:rsidRPr="00260CE3">
              <w:rPr>
                <w:rFonts w:ascii="Arial Narrow" w:hAnsi="Arial Narrow" w:cs="Arial"/>
                <w:sz w:val="20"/>
                <w:szCs w:val="20"/>
              </w:rPr>
              <w:t xml:space="preserve">Nurse practitioners  </w:t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t>Optometrists</w:t>
            </w:r>
          </w:p>
          <w:p w:rsidR="00330D14" w:rsidRPr="00260CE3" w:rsidRDefault="00330D14" w:rsidP="002B6894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t>Midwives</w:t>
            </w:r>
          </w:p>
        </w:tc>
      </w:tr>
      <w:tr w:rsidR="00330D14" w:rsidRPr="00260CE3" w:rsidTr="00A46AF6">
        <w:trPr>
          <w:cantSplit/>
          <w:trHeight w:val="360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2B6894">
            <w:pPr>
              <w:keepNext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PBS Indication:</w:t>
            </w:r>
          </w:p>
        </w:tc>
        <w:tc>
          <w:tcPr>
            <w:tcW w:w="35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2B6894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Acute allergic reaction with anaphylaxis</w:t>
            </w:r>
          </w:p>
        </w:tc>
      </w:tr>
      <w:tr w:rsidR="00330D14" w:rsidRPr="00260CE3" w:rsidTr="00A46AF6">
        <w:trPr>
          <w:cantSplit/>
          <w:trHeight w:val="360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2A72" w:rsidRDefault="00330D14" w:rsidP="002B6894">
            <w:pPr>
              <w:keepNext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Treatment phase:</w:t>
            </w:r>
          </w:p>
        </w:tc>
        <w:tc>
          <w:tcPr>
            <w:tcW w:w="35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2B6894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Initial sole PBS-subsidised supply for anticipated emergency treatment</w:t>
            </w:r>
          </w:p>
        </w:tc>
      </w:tr>
      <w:tr w:rsidR="00330D14" w:rsidRPr="00260CE3" w:rsidTr="00A46AF6">
        <w:trPr>
          <w:cantSplit/>
          <w:trHeight w:val="360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2B6894">
            <w:pPr>
              <w:keepNext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Restriction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Level / Method</w:t>
            </w: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:rsidR="00330D14" w:rsidRPr="00260CE3" w:rsidRDefault="00330D14" w:rsidP="002B6894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106BCF" w:rsidRDefault="00330D14" w:rsidP="002B6894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106BCF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t>Restricted benefit</w:t>
            </w:r>
          </w:p>
          <w:p w:rsidR="00330D14" w:rsidRPr="00106BCF" w:rsidRDefault="00330D14" w:rsidP="002B6894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t>Authority Required - In Writing</w:t>
            </w:r>
          </w:p>
          <w:p w:rsidR="00330D14" w:rsidRPr="00106BCF" w:rsidRDefault="00330D14" w:rsidP="002B6894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t>Authority Required - Telephone</w:t>
            </w:r>
          </w:p>
          <w:p w:rsidR="00330D14" w:rsidRPr="00106BCF" w:rsidRDefault="00330D14" w:rsidP="002B6894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t>Authority Required – Emergency</w:t>
            </w:r>
          </w:p>
          <w:p w:rsidR="00330D14" w:rsidRPr="00106BCF" w:rsidRDefault="00330D14" w:rsidP="002B6894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  <w:r w:rsidRPr="00106BCF">
              <w:rPr>
                <w:rFonts w:ascii="Arial Narrow" w:hAnsi="Arial Narrow" w:cs="Arial"/>
                <w:sz w:val="20"/>
                <w:szCs w:val="20"/>
              </w:rPr>
              <w:t>Authority Required - Electronic</w:t>
            </w:r>
          </w:p>
          <w:p w:rsidR="00330D14" w:rsidRPr="00260CE3" w:rsidRDefault="00330D14" w:rsidP="002B6894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106BCF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t>Streamlined</w:t>
            </w:r>
          </w:p>
        </w:tc>
      </w:tr>
      <w:tr w:rsidR="00330D14" w:rsidRPr="00260CE3" w:rsidTr="00A46AF6">
        <w:trPr>
          <w:cantSplit/>
          <w:trHeight w:val="360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2A72" w:rsidRDefault="00330D14" w:rsidP="002B6894">
            <w:pPr>
              <w:keepNext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Clinical criteria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35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Default="00330D14" w:rsidP="002B6894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Patient must have been assessed to be at significant risk of anaphylaxis by, or in consultation with a clinical immunologist; OR </w:t>
            </w:r>
          </w:p>
          <w:p w:rsidR="00330D14" w:rsidRDefault="00330D14" w:rsidP="002B6894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</w:p>
          <w:p w:rsidR="00330D14" w:rsidRDefault="00330D14" w:rsidP="002B6894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Patient must have been assessed to be at significant risk of anaphylaxis by, or in consultation with an allergist; OR </w:t>
            </w:r>
          </w:p>
          <w:p w:rsidR="00330D14" w:rsidRDefault="00330D14" w:rsidP="002B6894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</w:p>
          <w:p w:rsidR="00330D14" w:rsidRDefault="00330D14" w:rsidP="002B6894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Patient must have been assessed to be at significant risk of anaphylaxis by, or in consultation with a paediatrician; OR </w:t>
            </w:r>
          </w:p>
          <w:p w:rsidR="00330D14" w:rsidRDefault="00330D14" w:rsidP="002B6894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</w:p>
          <w:p w:rsidR="00330D14" w:rsidRPr="00260CE3" w:rsidRDefault="00330D14" w:rsidP="002B6894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Patient must have been assessed to be at significant risk of anaphylaxis by, or in consultation with a respiratory physician. </w:t>
            </w:r>
          </w:p>
          <w:p w:rsidR="00330D14" w:rsidRPr="00260CE3" w:rsidRDefault="00330D14" w:rsidP="002B6894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330D14" w:rsidRPr="00260CE3" w:rsidRDefault="00330D14" w:rsidP="002B6894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30D14" w:rsidRPr="00260CE3" w:rsidTr="00A46AF6">
        <w:trPr>
          <w:cantSplit/>
          <w:trHeight w:val="360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2B6894">
            <w:pPr>
              <w:keepNext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Prescriber Instructions</w:t>
            </w:r>
          </w:p>
          <w:p w:rsidR="00330D14" w:rsidRPr="00260CE3" w:rsidRDefault="00330D14" w:rsidP="002B6894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2B6894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The name of the specialist consulted must be provided at the time of application for initial supply. </w:t>
            </w:r>
          </w:p>
        </w:tc>
      </w:tr>
      <w:tr w:rsidR="00330D14" w:rsidRPr="00260CE3" w:rsidTr="00A46AF6">
        <w:trPr>
          <w:cantSplit/>
          <w:trHeight w:val="360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2B6894">
            <w:pPr>
              <w:keepNext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Administrative Advice</w:t>
            </w:r>
          </w:p>
          <w:p w:rsidR="00330D14" w:rsidRPr="00260CE3" w:rsidRDefault="00330D14" w:rsidP="002B6894">
            <w:pPr>
              <w:keepNext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35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Default="00330D14" w:rsidP="002B6894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No applications for repeats will be authorised. </w:t>
            </w:r>
          </w:p>
          <w:p w:rsidR="00330D14" w:rsidRDefault="00330D14" w:rsidP="002B6894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</w:p>
          <w:p w:rsidR="00330D14" w:rsidRDefault="00330D14" w:rsidP="002B6894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The auto-injector should be provided in the framework of a comprehensive anaphylaxis prevention program and an emergency action plan including training in recognition of the symptoms of anaphylaxis and the use of the auto-injector device. (For further information see the Australasian Society of Clinical Immunology and Allergy website at </w:t>
            </w:r>
            <w:r w:rsidRPr="002005CC">
              <w:rPr>
                <w:rFonts w:ascii="Arial Narrow" w:hAnsi="Arial Narrow" w:cs="Arial"/>
                <w:sz w:val="20"/>
                <w:szCs w:val="20"/>
              </w:rPr>
              <w:t>www.allergy.org.au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). </w:t>
            </w:r>
          </w:p>
          <w:p w:rsidR="00330D14" w:rsidRDefault="00330D14" w:rsidP="002B6894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</w:p>
          <w:p w:rsidR="00330D14" w:rsidRPr="00260CE3" w:rsidRDefault="00330D14" w:rsidP="002B6894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Authority approvals will be limited to a maximum quantity of 2 auto-injectors at any one time. </w:t>
            </w:r>
          </w:p>
        </w:tc>
      </w:tr>
      <w:tr w:rsidR="00330D14" w:rsidRPr="00260CE3" w:rsidTr="00A46AF6">
        <w:trPr>
          <w:cantSplit/>
          <w:trHeight w:val="360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2B6894">
            <w:pPr>
              <w:keepNext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Cautions</w:t>
            </w:r>
          </w:p>
          <w:p w:rsidR="00330D14" w:rsidRPr="00260CE3" w:rsidRDefault="00330D14" w:rsidP="002B6894">
            <w:pPr>
              <w:keepNext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35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73598F" w:rsidRDefault="00330D14" w:rsidP="002B6894">
            <w:pPr>
              <w:keepNext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73598F">
              <w:rPr>
                <w:rFonts w:ascii="Arial Narrow" w:hAnsi="Arial Narrow" w:cs="Arial"/>
                <w:i/>
                <w:sz w:val="20"/>
                <w:szCs w:val="20"/>
              </w:rPr>
              <w:t xml:space="preserve">EpiPen and </w:t>
            </w:r>
            <w:r w:rsidR="0073598F" w:rsidRPr="0073598F">
              <w:rPr>
                <w:rFonts w:ascii="Arial Narrow" w:hAnsi="Arial Narrow" w:cs="Arial"/>
                <w:i/>
                <w:sz w:val="20"/>
                <w:szCs w:val="20"/>
              </w:rPr>
              <w:t>Emerade</w:t>
            </w:r>
            <w:r w:rsidRPr="0073598F">
              <w:rPr>
                <w:rFonts w:ascii="Arial Narrow" w:hAnsi="Arial Narrow" w:cs="Arial"/>
                <w:i/>
                <w:sz w:val="20"/>
                <w:szCs w:val="20"/>
              </w:rPr>
              <w:t xml:space="preserve"> products have different administration techniques and should not be prescribed to the same patient without </w:t>
            </w:r>
            <w:r w:rsidR="007079EF">
              <w:rPr>
                <w:rFonts w:ascii="Arial Narrow" w:hAnsi="Arial Narrow" w:cs="Arial"/>
                <w:i/>
                <w:sz w:val="20"/>
                <w:szCs w:val="20"/>
              </w:rPr>
              <w:t xml:space="preserve">appropriate </w:t>
            </w:r>
            <w:r w:rsidRPr="0073598F">
              <w:rPr>
                <w:rFonts w:ascii="Arial Narrow" w:hAnsi="Arial Narrow" w:cs="Arial"/>
                <w:i/>
                <w:sz w:val="20"/>
                <w:szCs w:val="20"/>
              </w:rPr>
              <w:t xml:space="preserve">training in their use. </w:t>
            </w:r>
          </w:p>
        </w:tc>
      </w:tr>
    </w:tbl>
    <w:p w:rsidR="00330D14" w:rsidRPr="00262A72" w:rsidRDefault="00330D14" w:rsidP="00330D14">
      <w:pPr>
        <w:jc w:val="both"/>
        <w:rPr>
          <w:rFonts w:ascii="Arial" w:hAnsi="Arial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61"/>
        <w:gridCol w:w="157"/>
        <w:gridCol w:w="627"/>
        <w:gridCol w:w="939"/>
        <w:gridCol w:w="1723"/>
        <w:gridCol w:w="3074"/>
        <w:gridCol w:w="61"/>
      </w:tblGrid>
      <w:tr w:rsidR="00330D14" w:rsidRPr="00260CE3" w:rsidTr="00A46AF6">
        <w:trPr>
          <w:gridAfter w:val="1"/>
          <w:wAfter w:w="34" w:type="pct"/>
          <w:cantSplit/>
          <w:trHeight w:val="471"/>
        </w:trPr>
        <w:tc>
          <w:tcPr>
            <w:tcW w:w="1525" w:type="pct"/>
            <w:gridSpan w:val="2"/>
            <w:tcBorders>
              <w:bottom w:val="single" w:sz="4" w:space="0" w:color="auto"/>
            </w:tcBorders>
          </w:tcPr>
          <w:p w:rsidR="00330D14" w:rsidRPr="00260CE3" w:rsidRDefault="00330D14" w:rsidP="00141A00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lastRenderedPageBreak/>
              <w:t>Name, Restriction,</w:t>
            </w:r>
          </w:p>
          <w:p w:rsidR="00330D14" w:rsidRPr="00260CE3" w:rsidRDefault="00330D14" w:rsidP="00141A00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t>Manner of administration and form</w:t>
            </w: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330D14" w:rsidRPr="00260CE3" w:rsidRDefault="00330D14" w:rsidP="00141A00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t>Max.</w:t>
            </w:r>
          </w:p>
          <w:p w:rsidR="00330D14" w:rsidRPr="00260CE3" w:rsidRDefault="00330D14" w:rsidP="00141A00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t>Qty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330D14" w:rsidRPr="00260CE3" w:rsidRDefault="00330D14" w:rsidP="00141A00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t>№.of</w:t>
            </w:r>
          </w:p>
          <w:p w:rsidR="00330D14" w:rsidRPr="00260CE3" w:rsidRDefault="00330D14" w:rsidP="00141A00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t>Rpts</w:t>
            </w:r>
          </w:p>
        </w:tc>
        <w:tc>
          <w:tcPr>
            <w:tcW w:w="2595" w:type="pct"/>
            <w:gridSpan w:val="2"/>
            <w:tcBorders>
              <w:bottom w:val="single" w:sz="4" w:space="0" w:color="auto"/>
            </w:tcBorders>
          </w:tcPr>
          <w:p w:rsidR="00330D14" w:rsidRPr="00260CE3" w:rsidRDefault="00330D14" w:rsidP="00141A00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t>Proprietary Name and Manufacturer</w:t>
            </w:r>
          </w:p>
        </w:tc>
      </w:tr>
      <w:tr w:rsidR="00330D14" w:rsidRPr="00260CE3" w:rsidTr="00A46AF6">
        <w:trPr>
          <w:gridAfter w:val="1"/>
          <w:wAfter w:w="34" w:type="pct"/>
          <w:cantSplit/>
          <w:trHeight w:val="577"/>
        </w:trPr>
        <w:tc>
          <w:tcPr>
            <w:tcW w:w="1525" w:type="pct"/>
            <w:gridSpan w:val="2"/>
          </w:tcPr>
          <w:p w:rsidR="00330D14" w:rsidRPr="00260CE3" w:rsidRDefault="00330D14" w:rsidP="00141A00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mallCaps/>
                <w:sz w:val="20"/>
                <w:szCs w:val="20"/>
              </w:rPr>
              <w:t>ADRENALINE</w:t>
            </w:r>
          </w:p>
          <w:p w:rsidR="00330D14" w:rsidRDefault="00330D14" w:rsidP="00141A00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Injection 150 microgram/0.3 mL</w:t>
            </w:r>
          </w:p>
          <w:p w:rsidR="00330D14" w:rsidRPr="00260CE3" w:rsidRDefault="00330D14" w:rsidP="00141A00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Injection 300 microgram/0.3mL</w:t>
            </w:r>
          </w:p>
        </w:tc>
        <w:tc>
          <w:tcPr>
            <w:tcW w:w="339" w:type="pct"/>
          </w:tcPr>
          <w:p w:rsidR="00330D14" w:rsidRPr="00260CE3" w:rsidRDefault="00330D14" w:rsidP="00141A00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330D14" w:rsidRPr="00260CE3" w:rsidRDefault="00330D14" w:rsidP="00141A00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508" w:type="pct"/>
          </w:tcPr>
          <w:p w:rsidR="00330D14" w:rsidRPr="00260CE3" w:rsidRDefault="00330D14" w:rsidP="00141A00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330D14" w:rsidRPr="00260CE3" w:rsidRDefault="00330D14" w:rsidP="00141A00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932" w:type="pct"/>
          </w:tcPr>
          <w:p w:rsidR="00330D14" w:rsidRPr="00260CE3" w:rsidRDefault="00330D14" w:rsidP="00141A00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Emerade</w:t>
            </w:r>
          </w:p>
        </w:tc>
        <w:tc>
          <w:tcPr>
            <w:tcW w:w="1663" w:type="pct"/>
          </w:tcPr>
          <w:p w:rsidR="00330D14" w:rsidRPr="00260CE3" w:rsidRDefault="00330D14" w:rsidP="00141A00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Link Medical Products Pty Ltd</w:t>
            </w:r>
          </w:p>
        </w:tc>
      </w:tr>
      <w:tr w:rsidR="00330D14" w:rsidRPr="00260CE3" w:rsidTr="00A46AF6">
        <w:trPr>
          <w:cantSplit/>
          <w:trHeight w:val="360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330D14" w:rsidRPr="00260CE3" w:rsidRDefault="00330D14" w:rsidP="00141A00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30D14" w:rsidRPr="00260CE3" w:rsidTr="00A46AF6">
        <w:trPr>
          <w:cantSplit/>
          <w:trHeight w:val="36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141A00">
            <w:pPr>
              <w:keepNext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 xml:space="preserve">Category / </w:t>
            </w:r>
          </w:p>
          <w:p w:rsidR="00330D14" w:rsidRPr="00260CE3" w:rsidRDefault="00330D14" w:rsidP="00141A00">
            <w:pPr>
              <w:keepNext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Program</w:t>
            </w:r>
          </w:p>
        </w:tc>
        <w:tc>
          <w:tcPr>
            <w:tcW w:w="35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141A00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t>GENERAL – General Schedule (Code GE)</w:t>
            </w:r>
          </w:p>
          <w:p w:rsidR="00330D14" w:rsidRPr="00260CE3" w:rsidRDefault="00330D14" w:rsidP="00141A00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30D14" w:rsidRPr="00260CE3" w:rsidTr="00A46AF6">
        <w:trPr>
          <w:cantSplit/>
          <w:trHeight w:val="36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141A00">
            <w:pPr>
              <w:keepNext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35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141A00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t xml:space="preserve">Dental 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t xml:space="preserve">Medical Practitioners 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t xml:space="preserve">Nurse practitioners  </w:t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t>Optometrists</w:t>
            </w:r>
          </w:p>
          <w:p w:rsidR="00330D14" w:rsidRPr="00260CE3" w:rsidRDefault="00330D14" w:rsidP="00141A00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t>Midwives</w:t>
            </w:r>
          </w:p>
        </w:tc>
      </w:tr>
      <w:tr w:rsidR="00330D14" w:rsidRPr="00260CE3" w:rsidTr="00A46AF6">
        <w:trPr>
          <w:cantSplit/>
          <w:trHeight w:val="36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141A00">
            <w:pPr>
              <w:keepNext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PBS Indication:</w:t>
            </w:r>
          </w:p>
        </w:tc>
        <w:tc>
          <w:tcPr>
            <w:tcW w:w="35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141A00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Acute allergic reaction with anaphylaxis</w:t>
            </w:r>
          </w:p>
        </w:tc>
      </w:tr>
      <w:tr w:rsidR="00330D14" w:rsidRPr="00260CE3" w:rsidTr="00A46AF6">
        <w:trPr>
          <w:cantSplit/>
          <w:trHeight w:val="36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2A72" w:rsidRDefault="00330D14" w:rsidP="00141A00">
            <w:pPr>
              <w:keepNext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Treatment phase:</w:t>
            </w:r>
          </w:p>
        </w:tc>
        <w:tc>
          <w:tcPr>
            <w:tcW w:w="35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141A00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Initial sole PBS-subsidised supply for anticipated emergency treatment</w:t>
            </w:r>
          </w:p>
        </w:tc>
      </w:tr>
      <w:tr w:rsidR="00330D14" w:rsidRPr="00260CE3" w:rsidTr="00A46AF6">
        <w:trPr>
          <w:cantSplit/>
          <w:trHeight w:val="36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141A00">
            <w:pPr>
              <w:keepNext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Restriction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Level / Method</w:t>
            </w: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:rsidR="00330D14" w:rsidRPr="00260CE3" w:rsidRDefault="00330D14" w:rsidP="00141A00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106BCF" w:rsidRDefault="00330D14" w:rsidP="00141A00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106BCF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t>Restricted benefit</w:t>
            </w:r>
          </w:p>
          <w:p w:rsidR="00330D14" w:rsidRPr="00106BCF" w:rsidRDefault="00330D14" w:rsidP="00141A00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t>Authority Required - In Writing</w:t>
            </w:r>
          </w:p>
          <w:p w:rsidR="00330D14" w:rsidRPr="00106BCF" w:rsidRDefault="00330D14" w:rsidP="00141A00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t>Authority Required - Telephone</w:t>
            </w:r>
          </w:p>
          <w:p w:rsidR="00330D14" w:rsidRPr="00106BCF" w:rsidRDefault="00330D14" w:rsidP="00141A00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t>Authority Required – Emergency</w:t>
            </w:r>
          </w:p>
          <w:p w:rsidR="00330D14" w:rsidRPr="00106BCF" w:rsidRDefault="00330D14" w:rsidP="00141A00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t>Authority Required - Electronic</w:t>
            </w:r>
          </w:p>
          <w:p w:rsidR="00330D14" w:rsidRPr="00260CE3" w:rsidRDefault="00330D14" w:rsidP="00141A00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106BCF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t>Streamlined</w:t>
            </w:r>
          </w:p>
        </w:tc>
      </w:tr>
      <w:tr w:rsidR="00330D14" w:rsidRPr="00260CE3" w:rsidTr="00A46AF6">
        <w:trPr>
          <w:cantSplit/>
          <w:trHeight w:val="36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2A72" w:rsidRDefault="00330D14" w:rsidP="00141A00">
            <w:pPr>
              <w:keepNext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Clinical criteria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35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141A00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Patient must have been discharged from hospital or an emergency department after treatment with adrenaline for acute allergic reaction with anaphylaxis. </w:t>
            </w:r>
          </w:p>
          <w:p w:rsidR="00330D14" w:rsidRPr="00260CE3" w:rsidRDefault="00330D14" w:rsidP="00141A00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330D14" w:rsidRPr="00260CE3" w:rsidRDefault="00330D14" w:rsidP="00141A00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30D14" w:rsidRPr="00260CE3" w:rsidTr="00A46AF6">
        <w:trPr>
          <w:cantSplit/>
          <w:trHeight w:val="36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141A00">
            <w:pPr>
              <w:keepNext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Administrative Advice</w:t>
            </w:r>
          </w:p>
          <w:p w:rsidR="00330D14" w:rsidRPr="00260CE3" w:rsidRDefault="00330D14" w:rsidP="00141A00">
            <w:pPr>
              <w:keepNext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35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Default="00330D14" w:rsidP="00141A00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No applications for repeats will be authorised. </w:t>
            </w:r>
          </w:p>
          <w:p w:rsidR="00330D14" w:rsidRDefault="00330D14" w:rsidP="00141A00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</w:p>
          <w:p w:rsidR="00330D14" w:rsidRDefault="00330D14" w:rsidP="00141A00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The auto-injector should be provided in the framework of a comprehensive anaphylaxis prevention program and an emergency action plan including training in recognition of the symptoms of anaphylaxis and the use of the auto-injector device. (For further information see the Australasian Society of Clinical Immunology and Allergy website at </w:t>
            </w:r>
            <w:r w:rsidRPr="002005CC">
              <w:rPr>
                <w:rFonts w:ascii="Arial Narrow" w:hAnsi="Arial Narrow" w:cs="Arial"/>
                <w:sz w:val="20"/>
                <w:szCs w:val="20"/>
              </w:rPr>
              <w:t>www.allergy.org.au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). </w:t>
            </w:r>
          </w:p>
          <w:p w:rsidR="00330D14" w:rsidRDefault="00330D14" w:rsidP="00141A00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</w:p>
          <w:p w:rsidR="00330D14" w:rsidRPr="00260CE3" w:rsidRDefault="00330D14" w:rsidP="00141A00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Authority approvals will be limited to a maximum quantity of 2 auto-injectors at any one time. </w:t>
            </w:r>
          </w:p>
        </w:tc>
      </w:tr>
      <w:tr w:rsidR="00330D14" w:rsidRPr="00260CE3" w:rsidTr="00A46AF6">
        <w:trPr>
          <w:cantSplit/>
          <w:trHeight w:val="36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141A00">
            <w:pPr>
              <w:keepNext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Cautions</w:t>
            </w:r>
          </w:p>
          <w:p w:rsidR="00330D14" w:rsidRPr="00260CE3" w:rsidRDefault="00330D14" w:rsidP="00141A00">
            <w:pPr>
              <w:keepNext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35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73598F" w:rsidRDefault="0073598F" w:rsidP="00141A00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73598F">
              <w:rPr>
                <w:rFonts w:ascii="Arial Narrow" w:hAnsi="Arial Narrow" w:cs="Arial"/>
                <w:i/>
                <w:sz w:val="20"/>
                <w:szCs w:val="20"/>
              </w:rPr>
              <w:t xml:space="preserve">EpiPen and Emerade products have different administration techniques and should not be prescribed to the same patient without </w:t>
            </w:r>
            <w:r w:rsidR="007079EF">
              <w:rPr>
                <w:rFonts w:ascii="Arial Narrow" w:hAnsi="Arial Narrow" w:cs="Arial"/>
                <w:i/>
                <w:sz w:val="20"/>
                <w:szCs w:val="20"/>
              </w:rPr>
              <w:t xml:space="preserve">appropriate </w:t>
            </w:r>
            <w:r w:rsidRPr="0073598F">
              <w:rPr>
                <w:rFonts w:ascii="Arial Narrow" w:hAnsi="Arial Narrow" w:cs="Arial"/>
                <w:i/>
                <w:sz w:val="20"/>
                <w:szCs w:val="20"/>
              </w:rPr>
              <w:t>training in their use</w:t>
            </w:r>
          </w:p>
        </w:tc>
      </w:tr>
    </w:tbl>
    <w:p w:rsidR="00A46AF6" w:rsidRDefault="00A46AF6">
      <w:r>
        <w:br w:type="page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64"/>
        <w:gridCol w:w="157"/>
        <w:gridCol w:w="630"/>
        <w:gridCol w:w="939"/>
        <w:gridCol w:w="1721"/>
        <w:gridCol w:w="3068"/>
        <w:gridCol w:w="63"/>
      </w:tblGrid>
      <w:tr w:rsidR="00330D14" w:rsidRPr="00260CE3" w:rsidTr="00A46AF6">
        <w:trPr>
          <w:gridAfter w:val="1"/>
          <w:wAfter w:w="34" w:type="pct"/>
          <w:cantSplit/>
          <w:trHeight w:val="471"/>
        </w:trPr>
        <w:tc>
          <w:tcPr>
            <w:tcW w:w="1526" w:type="pct"/>
            <w:gridSpan w:val="2"/>
            <w:tcBorders>
              <w:bottom w:val="single" w:sz="4" w:space="0" w:color="auto"/>
            </w:tcBorders>
          </w:tcPr>
          <w:p w:rsidR="00330D14" w:rsidRPr="00260CE3" w:rsidRDefault="00330D14" w:rsidP="00C302B5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lastRenderedPageBreak/>
              <w:t>Name, Restriction,</w:t>
            </w:r>
          </w:p>
          <w:p w:rsidR="00330D14" w:rsidRPr="00260CE3" w:rsidRDefault="00330D14" w:rsidP="00C302B5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t>Manner of administration and form</w:t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330D14" w:rsidRPr="00260CE3" w:rsidRDefault="00330D14" w:rsidP="00C302B5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t>Max.</w:t>
            </w:r>
          </w:p>
          <w:p w:rsidR="00330D14" w:rsidRPr="00260CE3" w:rsidRDefault="00330D14" w:rsidP="00C302B5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t>Qty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330D14" w:rsidRPr="00260CE3" w:rsidRDefault="00330D14" w:rsidP="00C302B5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t>№.of</w:t>
            </w:r>
          </w:p>
          <w:p w:rsidR="00330D14" w:rsidRPr="00260CE3" w:rsidRDefault="00330D14" w:rsidP="00C302B5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t>Rpts</w:t>
            </w:r>
          </w:p>
        </w:tc>
        <w:tc>
          <w:tcPr>
            <w:tcW w:w="2591" w:type="pct"/>
            <w:gridSpan w:val="2"/>
            <w:tcBorders>
              <w:bottom w:val="single" w:sz="4" w:space="0" w:color="auto"/>
            </w:tcBorders>
          </w:tcPr>
          <w:p w:rsidR="00330D14" w:rsidRPr="00260CE3" w:rsidRDefault="00330D14" w:rsidP="00C302B5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t>Proprietary Name and Manufacturer</w:t>
            </w:r>
          </w:p>
        </w:tc>
      </w:tr>
      <w:tr w:rsidR="00330D14" w:rsidRPr="00260CE3" w:rsidTr="00A46AF6">
        <w:trPr>
          <w:gridAfter w:val="1"/>
          <w:wAfter w:w="34" w:type="pct"/>
          <w:cantSplit/>
          <w:trHeight w:val="577"/>
        </w:trPr>
        <w:tc>
          <w:tcPr>
            <w:tcW w:w="1526" w:type="pct"/>
            <w:gridSpan w:val="2"/>
          </w:tcPr>
          <w:p w:rsidR="00330D14" w:rsidRPr="00260CE3" w:rsidRDefault="00330D14" w:rsidP="00C302B5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mallCaps/>
                <w:sz w:val="20"/>
                <w:szCs w:val="20"/>
              </w:rPr>
              <w:t>ADRENALINE</w:t>
            </w:r>
          </w:p>
          <w:p w:rsidR="00330D14" w:rsidRDefault="00330D14" w:rsidP="00C302B5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Injection 150 microgram/0.3 mL</w:t>
            </w:r>
          </w:p>
          <w:p w:rsidR="00330D14" w:rsidRPr="00260CE3" w:rsidRDefault="00330D14" w:rsidP="00C302B5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Injection 300 microgram/0.3mL</w:t>
            </w:r>
          </w:p>
        </w:tc>
        <w:tc>
          <w:tcPr>
            <w:tcW w:w="341" w:type="pct"/>
          </w:tcPr>
          <w:p w:rsidR="00330D14" w:rsidRPr="00260CE3" w:rsidRDefault="00330D14" w:rsidP="00C302B5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330D14" w:rsidRPr="00260CE3" w:rsidRDefault="00330D14" w:rsidP="00C302B5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508" w:type="pct"/>
          </w:tcPr>
          <w:p w:rsidR="00330D14" w:rsidRPr="00260CE3" w:rsidRDefault="00330D14" w:rsidP="00C302B5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330D14" w:rsidRPr="00260CE3" w:rsidRDefault="00330D14" w:rsidP="00C302B5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931" w:type="pct"/>
          </w:tcPr>
          <w:p w:rsidR="00330D14" w:rsidRPr="00260CE3" w:rsidRDefault="00330D14" w:rsidP="00C302B5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Emerade</w:t>
            </w:r>
          </w:p>
        </w:tc>
        <w:tc>
          <w:tcPr>
            <w:tcW w:w="1660" w:type="pct"/>
          </w:tcPr>
          <w:p w:rsidR="00330D14" w:rsidRPr="00260CE3" w:rsidRDefault="00330D14" w:rsidP="00C302B5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Link Medical Products Pty Ltd</w:t>
            </w:r>
          </w:p>
        </w:tc>
      </w:tr>
      <w:tr w:rsidR="00330D14" w:rsidRPr="00260CE3" w:rsidTr="00A46AF6">
        <w:trPr>
          <w:cantSplit/>
          <w:trHeight w:val="360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330D14" w:rsidRPr="00260CE3" w:rsidRDefault="00330D14" w:rsidP="00C302B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30D14" w:rsidRPr="00260CE3" w:rsidTr="00A46AF6">
        <w:trPr>
          <w:cantSplit/>
          <w:trHeight w:val="360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C302B5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 xml:space="preserve">Category / </w:t>
            </w:r>
          </w:p>
          <w:p w:rsidR="00330D14" w:rsidRPr="00260CE3" w:rsidRDefault="00330D14" w:rsidP="00C302B5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Program</w:t>
            </w:r>
          </w:p>
        </w:tc>
        <w:tc>
          <w:tcPr>
            <w:tcW w:w="35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C302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t>GENERAL – General Schedule (Code GE)</w:t>
            </w:r>
          </w:p>
          <w:p w:rsidR="00330D14" w:rsidRPr="00260CE3" w:rsidRDefault="00330D14" w:rsidP="00C302B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30D14" w:rsidRPr="00260CE3" w:rsidTr="00A46AF6">
        <w:trPr>
          <w:cantSplit/>
          <w:trHeight w:val="360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C302B5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35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C302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t xml:space="preserve">Dental 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t xml:space="preserve">Medical Practitioners 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t xml:space="preserve">Nurse practitioners  </w:t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t>Optometrists</w:t>
            </w:r>
          </w:p>
          <w:p w:rsidR="00330D14" w:rsidRPr="00260CE3" w:rsidRDefault="00330D14" w:rsidP="00C302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260CE3">
              <w:rPr>
                <w:rFonts w:ascii="Arial Narrow" w:hAnsi="Arial Narrow" w:cs="Arial"/>
                <w:sz w:val="20"/>
                <w:szCs w:val="20"/>
              </w:rPr>
              <w:t>Midwives</w:t>
            </w:r>
          </w:p>
        </w:tc>
      </w:tr>
      <w:tr w:rsidR="00330D14" w:rsidRPr="00260CE3" w:rsidTr="00A46AF6">
        <w:trPr>
          <w:cantSplit/>
          <w:trHeight w:val="360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C302B5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PBS Indication:</w:t>
            </w:r>
          </w:p>
        </w:tc>
        <w:tc>
          <w:tcPr>
            <w:tcW w:w="35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C302B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Acute allergic reaction with anaphylaxis</w:t>
            </w:r>
          </w:p>
        </w:tc>
      </w:tr>
      <w:tr w:rsidR="00330D14" w:rsidRPr="00260CE3" w:rsidTr="00A46AF6">
        <w:trPr>
          <w:cantSplit/>
          <w:trHeight w:val="360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2A72" w:rsidRDefault="00330D14" w:rsidP="00C302B5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Treatment phase:</w:t>
            </w:r>
          </w:p>
        </w:tc>
        <w:tc>
          <w:tcPr>
            <w:tcW w:w="35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C302B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Continuing sole PBS-subsidised supply for anticipated emergency treatment </w:t>
            </w:r>
          </w:p>
        </w:tc>
      </w:tr>
      <w:tr w:rsidR="00330D14" w:rsidRPr="00260CE3" w:rsidTr="00A46AF6">
        <w:trPr>
          <w:cantSplit/>
          <w:trHeight w:val="360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C302B5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Restriction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Level / Method</w:t>
            </w: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:rsidR="00330D14" w:rsidRPr="00260CE3" w:rsidRDefault="00330D14" w:rsidP="00C302B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106BCF" w:rsidRDefault="00330D14" w:rsidP="00C302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106BCF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t>Restricted benefit</w:t>
            </w:r>
          </w:p>
          <w:p w:rsidR="00330D14" w:rsidRPr="00106BCF" w:rsidRDefault="00330D14" w:rsidP="00C302B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t>Authority Required - In Writing</w:t>
            </w:r>
          </w:p>
          <w:p w:rsidR="00330D14" w:rsidRPr="00106BCF" w:rsidRDefault="00330D14" w:rsidP="00C302B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t>Authority Required - Telephone</w:t>
            </w:r>
          </w:p>
          <w:p w:rsidR="00330D14" w:rsidRPr="00106BCF" w:rsidRDefault="00330D14" w:rsidP="00C302B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t>Authority Required – Emergency</w:t>
            </w:r>
          </w:p>
          <w:p w:rsidR="00330D14" w:rsidRPr="00106BCF" w:rsidRDefault="00330D14" w:rsidP="00C302B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t>Authority Required - Electronic</w:t>
            </w:r>
          </w:p>
          <w:p w:rsidR="00330D14" w:rsidRPr="00260CE3" w:rsidRDefault="00330D14" w:rsidP="00C302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106BCF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2076B">
              <w:rPr>
                <w:rFonts w:ascii="Arial Narrow" w:hAnsi="Arial Narrow" w:cs="Arial"/>
                <w:sz w:val="20"/>
                <w:szCs w:val="20"/>
              </w:rPr>
            </w:r>
            <w:r w:rsidR="005207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BCF">
              <w:rPr>
                <w:rFonts w:ascii="Arial Narrow" w:hAnsi="Arial Narrow" w:cs="Arial"/>
                <w:sz w:val="20"/>
                <w:szCs w:val="20"/>
              </w:rPr>
              <w:t>Streamlined</w:t>
            </w:r>
          </w:p>
        </w:tc>
      </w:tr>
      <w:tr w:rsidR="00330D14" w:rsidRPr="00260CE3" w:rsidTr="00A46AF6">
        <w:trPr>
          <w:cantSplit/>
          <w:trHeight w:val="360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2A72" w:rsidRDefault="00330D14" w:rsidP="00C302B5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Clinical criteria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35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C302B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Patient must have previously been issued with an authority prescription for this drug. </w:t>
            </w:r>
          </w:p>
        </w:tc>
      </w:tr>
      <w:tr w:rsidR="00330D14" w:rsidRPr="00260CE3" w:rsidTr="00A46AF6">
        <w:trPr>
          <w:cantSplit/>
          <w:trHeight w:val="360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C302B5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Administrative Advice</w:t>
            </w:r>
          </w:p>
          <w:p w:rsidR="00330D14" w:rsidRPr="00260CE3" w:rsidRDefault="00330D14" w:rsidP="00C302B5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35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Default="00330D14" w:rsidP="00C302B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No applications for repeats will be authorised. </w:t>
            </w:r>
          </w:p>
          <w:p w:rsidR="00330D14" w:rsidRDefault="00330D14" w:rsidP="00C302B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330D14" w:rsidRDefault="00330D14" w:rsidP="00C302B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The auto-injector should be provided in the framework of a comprehensive anaphylaxis prevention program and an emergency action plan including training in recognition of the symptoms of anaphylaxis and the use of the auto-injector device. (For further information see the Australasian Society of Clinical Immunology and Allergy website at </w:t>
            </w:r>
            <w:r w:rsidRPr="002005CC">
              <w:rPr>
                <w:rFonts w:ascii="Arial Narrow" w:hAnsi="Arial Narrow" w:cs="Arial"/>
                <w:sz w:val="20"/>
                <w:szCs w:val="20"/>
              </w:rPr>
              <w:t>www.allergy.org.au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). </w:t>
            </w:r>
          </w:p>
          <w:p w:rsidR="00330D14" w:rsidRDefault="00330D14" w:rsidP="00C302B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330D14" w:rsidRPr="00260CE3" w:rsidRDefault="00330D14" w:rsidP="008F224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Authority approvals will be limited to a maximum quantity of 2 auto-injectors at any one time. </w:t>
            </w:r>
          </w:p>
        </w:tc>
      </w:tr>
      <w:tr w:rsidR="00330D14" w:rsidRPr="00260CE3" w:rsidTr="00A46AF6">
        <w:trPr>
          <w:cantSplit/>
          <w:trHeight w:val="360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260CE3" w:rsidRDefault="00330D14" w:rsidP="00C302B5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CE3">
              <w:rPr>
                <w:rFonts w:ascii="Arial Narrow" w:hAnsi="Arial Narrow" w:cs="Arial"/>
                <w:b/>
                <w:sz w:val="20"/>
                <w:szCs w:val="20"/>
              </w:rPr>
              <w:t>Cautions</w:t>
            </w:r>
          </w:p>
          <w:p w:rsidR="00330D14" w:rsidRPr="00260CE3" w:rsidRDefault="00330D14" w:rsidP="00C302B5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35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14" w:rsidRPr="0073598F" w:rsidRDefault="00330D14" w:rsidP="0073598F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73598F">
              <w:rPr>
                <w:rFonts w:ascii="Arial Narrow" w:hAnsi="Arial Narrow" w:cs="Arial"/>
                <w:i/>
                <w:sz w:val="20"/>
                <w:szCs w:val="20"/>
              </w:rPr>
              <w:t xml:space="preserve">EpiPen and </w:t>
            </w:r>
            <w:r w:rsidR="0073598F" w:rsidRPr="0073598F">
              <w:rPr>
                <w:rFonts w:ascii="Arial Narrow" w:hAnsi="Arial Narrow" w:cs="Arial"/>
                <w:i/>
                <w:sz w:val="20"/>
                <w:szCs w:val="20"/>
              </w:rPr>
              <w:t>Emerade</w:t>
            </w:r>
            <w:r w:rsidRPr="0073598F">
              <w:rPr>
                <w:rFonts w:ascii="Arial Narrow" w:hAnsi="Arial Narrow" w:cs="Arial"/>
                <w:i/>
                <w:sz w:val="20"/>
                <w:szCs w:val="20"/>
              </w:rPr>
              <w:t xml:space="preserve"> products have different administration techniques and should not be prescribed to the same patient without</w:t>
            </w:r>
            <w:r w:rsidR="007079EF">
              <w:rPr>
                <w:rFonts w:ascii="Arial Narrow" w:hAnsi="Arial Narrow" w:cs="Arial"/>
                <w:i/>
                <w:sz w:val="20"/>
                <w:szCs w:val="20"/>
              </w:rPr>
              <w:t xml:space="preserve"> appropriate</w:t>
            </w:r>
            <w:r w:rsidRPr="0073598F">
              <w:rPr>
                <w:rFonts w:ascii="Arial Narrow" w:hAnsi="Arial Narrow" w:cs="Arial"/>
                <w:i/>
                <w:sz w:val="20"/>
                <w:szCs w:val="20"/>
              </w:rPr>
              <w:t xml:space="preserve"> training in their use. </w:t>
            </w:r>
          </w:p>
        </w:tc>
      </w:tr>
    </w:tbl>
    <w:p w:rsidR="00330D14" w:rsidRPr="00C57676" w:rsidRDefault="00330D14" w:rsidP="00D6331C">
      <w:pPr>
        <w:pStyle w:val="ListParagraph"/>
        <w:numPr>
          <w:ilvl w:val="1"/>
          <w:numId w:val="4"/>
        </w:numPr>
        <w:spacing w:before="120"/>
        <w:jc w:val="both"/>
        <w:rPr>
          <w:rFonts w:asciiTheme="minorHAnsi" w:hAnsiTheme="minorHAnsi"/>
        </w:rPr>
      </w:pPr>
      <w:r w:rsidRPr="00C57676">
        <w:rPr>
          <w:rFonts w:asciiTheme="minorHAnsi" w:hAnsiTheme="minorHAnsi"/>
        </w:rPr>
        <w:t xml:space="preserve">Amend existing listing as follows: </w:t>
      </w:r>
    </w:p>
    <w:p w:rsidR="006E0494" w:rsidRPr="00D6331C" w:rsidRDefault="00330D14" w:rsidP="00D6331C">
      <w:pPr>
        <w:pStyle w:val="ListParagraph"/>
        <w:jc w:val="both"/>
        <w:rPr>
          <w:rFonts w:asciiTheme="minorHAnsi" w:hAnsiTheme="minorHAnsi"/>
        </w:rPr>
      </w:pPr>
      <w:r w:rsidRPr="00C57676">
        <w:rPr>
          <w:rFonts w:asciiTheme="minorHAnsi" w:hAnsiTheme="minorHAnsi"/>
        </w:rPr>
        <w:t xml:space="preserve">Update administrative advice and caution for item codes 8697R, 8698T to include the brand name </w:t>
      </w:r>
      <w:r w:rsidR="0073598F" w:rsidRPr="00C57676">
        <w:rPr>
          <w:rFonts w:asciiTheme="minorHAnsi" w:hAnsiTheme="minorHAnsi"/>
        </w:rPr>
        <w:t>Emerade</w:t>
      </w:r>
    </w:p>
    <w:p w:rsidR="0072027F" w:rsidRPr="00CE7FD2" w:rsidRDefault="0072027F" w:rsidP="00603149">
      <w:pPr>
        <w:pStyle w:val="Heading1"/>
        <w:rPr>
          <w:rFonts w:eastAsiaTheme="minorHAnsi"/>
        </w:rPr>
      </w:pPr>
      <w:r w:rsidRPr="00CE7FD2">
        <w:t>Context</w:t>
      </w:r>
      <w:r w:rsidRPr="00CE7FD2">
        <w:rPr>
          <w:rFonts w:eastAsiaTheme="minorHAnsi"/>
        </w:rPr>
        <w:t xml:space="preserve"> for Decision</w:t>
      </w:r>
    </w:p>
    <w:p w:rsidR="0072027F" w:rsidRPr="00631B05" w:rsidRDefault="0072027F" w:rsidP="00D6331C">
      <w:pPr>
        <w:rPr>
          <w:rFonts w:asciiTheme="minorHAnsi" w:eastAsiaTheme="minorHAnsi" w:hAnsiTheme="minorHAnsi"/>
        </w:rPr>
      </w:pPr>
      <w:r w:rsidRPr="00631B05">
        <w:rPr>
          <w:rFonts w:asciiTheme="minorHAnsi" w:eastAsiaTheme="minorHAnsi" w:hAnsiTheme="minorHAnsi"/>
        </w:rPr>
        <w:t>The PBAC helps decide whether and, if so, how me</w:t>
      </w:r>
      <w:bookmarkStart w:id="2" w:name="_GoBack"/>
      <w:bookmarkEnd w:id="2"/>
      <w:r w:rsidRPr="00631B05">
        <w:rPr>
          <w:rFonts w:asciiTheme="minorHAnsi" w:eastAsiaTheme="minorHAnsi" w:hAnsiTheme="minorHAnsi"/>
        </w:rPr>
        <w:t>dicines should be subsidised in Australia. It considers submissions in this context. A PBAC decision not to recommend listing or not to recommend changing a listing does not represent a final PBAC view about the merits of the medicine. A company can resubmit to the PBAC or seek independent review of the PBAC decision.</w:t>
      </w:r>
    </w:p>
    <w:p w:rsidR="0072027F" w:rsidRPr="00CE7FD2" w:rsidRDefault="0072027F" w:rsidP="00D6331C">
      <w:pPr>
        <w:pStyle w:val="PBACHeading1"/>
        <w:keepNext/>
        <w:numPr>
          <w:ilvl w:val="0"/>
          <w:numId w:val="4"/>
        </w:numPr>
        <w:spacing w:before="240" w:after="120"/>
        <w:rPr>
          <w:rFonts w:asciiTheme="minorHAnsi" w:eastAsiaTheme="minorHAnsi" w:hAnsiTheme="minorHAnsi" w:cstheme="minorBidi"/>
          <w:snapToGrid/>
          <w:sz w:val="32"/>
          <w:szCs w:val="32"/>
        </w:rPr>
      </w:pPr>
      <w:r w:rsidRPr="00CE7FD2">
        <w:rPr>
          <w:rFonts w:asciiTheme="minorHAnsi" w:eastAsiaTheme="minorHAnsi" w:hAnsiTheme="minorHAnsi" w:cstheme="minorBidi"/>
          <w:snapToGrid/>
          <w:sz w:val="32"/>
          <w:szCs w:val="32"/>
        </w:rPr>
        <w:t>Sponsor’s Comment</w:t>
      </w:r>
    </w:p>
    <w:p w:rsidR="003135DF" w:rsidRPr="00A46AF6" w:rsidRDefault="0072027F" w:rsidP="00A46AF6">
      <w:pPr>
        <w:spacing w:after="120" w:line="276" w:lineRule="auto"/>
        <w:rPr>
          <w:rFonts w:asciiTheme="minorHAnsi" w:eastAsiaTheme="minorHAnsi" w:hAnsiTheme="minorHAnsi"/>
          <w:bCs/>
        </w:rPr>
      </w:pPr>
      <w:r w:rsidRPr="00D6331C">
        <w:rPr>
          <w:rFonts w:asciiTheme="minorHAnsi" w:eastAsiaTheme="minorHAnsi" w:hAnsiTheme="minorHAnsi"/>
          <w:bCs/>
        </w:rPr>
        <w:t>The sponsor had no comment.</w:t>
      </w:r>
    </w:p>
    <w:sectPr w:rsidR="003135DF" w:rsidRPr="00A46AF6" w:rsidSect="003C0C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144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5CC" w:rsidRDefault="002005CC" w:rsidP="00F31FFD">
      <w:r>
        <w:separator/>
      </w:r>
    </w:p>
  </w:endnote>
  <w:endnote w:type="continuationSeparator" w:id="0">
    <w:p w:rsidR="002005CC" w:rsidRDefault="002005CC" w:rsidP="00F3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27F" w:rsidRDefault="007202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990368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:rsidR="003C0C71" w:rsidRPr="003C0C71" w:rsidRDefault="003C0C71">
        <w:pPr>
          <w:pStyle w:val="Footer"/>
          <w:jc w:val="center"/>
          <w:rPr>
            <w:rFonts w:asciiTheme="minorHAnsi" w:hAnsiTheme="minorHAnsi"/>
          </w:rPr>
        </w:pPr>
        <w:r w:rsidRPr="003C0C71">
          <w:rPr>
            <w:rFonts w:asciiTheme="minorHAnsi" w:hAnsiTheme="minorHAnsi"/>
            <w:b/>
          </w:rPr>
          <w:fldChar w:fldCharType="begin"/>
        </w:r>
        <w:r w:rsidRPr="003C0C71">
          <w:rPr>
            <w:rFonts w:asciiTheme="minorHAnsi" w:hAnsiTheme="minorHAnsi"/>
            <w:b/>
          </w:rPr>
          <w:instrText xml:space="preserve"> PAGE   \* MERGEFORMAT </w:instrText>
        </w:r>
        <w:r w:rsidRPr="003C0C71">
          <w:rPr>
            <w:rFonts w:asciiTheme="minorHAnsi" w:hAnsiTheme="minorHAnsi"/>
            <w:b/>
          </w:rPr>
          <w:fldChar w:fldCharType="separate"/>
        </w:r>
        <w:r w:rsidR="0052076B">
          <w:rPr>
            <w:rFonts w:asciiTheme="minorHAnsi" w:hAnsiTheme="minorHAnsi"/>
            <w:b/>
            <w:noProof/>
          </w:rPr>
          <w:t>5</w:t>
        </w:r>
        <w:r w:rsidRPr="003C0C71">
          <w:rPr>
            <w:rFonts w:asciiTheme="minorHAnsi" w:hAnsiTheme="minorHAnsi"/>
            <w:b/>
            <w:noProof/>
          </w:rPr>
          <w:fldChar w:fldCharType="end"/>
        </w:r>
      </w:p>
    </w:sdtContent>
  </w:sdt>
  <w:p w:rsidR="003C0C71" w:rsidRDefault="003C0C71" w:rsidP="00F31FFD">
    <w:pPr>
      <w:pStyle w:val="Footer"/>
      <w:jc w:val="center"/>
      <w:rPr>
        <w:rFonts w:asciiTheme="minorHAnsi" w:hAnsiTheme="minorHAnsi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27F" w:rsidRDefault="007202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5CC" w:rsidRDefault="002005CC" w:rsidP="00F31FFD">
      <w:r>
        <w:separator/>
      </w:r>
    </w:p>
  </w:footnote>
  <w:footnote w:type="continuationSeparator" w:id="0">
    <w:p w:rsidR="002005CC" w:rsidRDefault="002005CC" w:rsidP="00F31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27F" w:rsidRDefault="007202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F33" w:rsidRPr="003C0C71" w:rsidRDefault="0072027F" w:rsidP="00F72F33">
    <w:pPr>
      <w:pStyle w:val="Header"/>
      <w:ind w:left="360"/>
      <w:jc w:val="center"/>
      <w:rPr>
        <w:rFonts w:asciiTheme="minorHAnsi" w:hAnsiTheme="minorHAnsi" w:cs="Arial"/>
        <w:i/>
        <w:color w:val="808080"/>
      </w:rPr>
    </w:pPr>
    <w:r>
      <w:rPr>
        <w:rFonts w:asciiTheme="minorHAnsi" w:hAnsiTheme="minorHAnsi" w:cs="Arial"/>
        <w:i/>
        <w:color w:val="808080"/>
      </w:rPr>
      <w:t>Public Summary Document</w:t>
    </w:r>
    <w:r w:rsidR="00F72F33" w:rsidRPr="003C0C71">
      <w:rPr>
        <w:rFonts w:asciiTheme="minorHAnsi" w:hAnsiTheme="minorHAnsi" w:cs="Arial"/>
        <w:i/>
        <w:color w:val="808080"/>
      </w:rPr>
      <w:t xml:space="preserve"> – March 2018 PBAC Meeting</w:t>
    </w:r>
  </w:p>
  <w:p w:rsidR="00277907" w:rsidRPr="00F10B50" w:rsidRDefault="0027790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27F" w:rsidRDefault="007202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280236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C0FAB9E8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65222B8"/>
    <w:multiLevelType w:val="multilevel"/>
    <w:tmpl w:val="3CFE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7D2162"/>
    <w:multiLevelType w:val="multilevel"/>
    <w:tmpl w:val="F468BD56"/>
    <w:numStyleLink w:val="Style2"/>
  </w:abstractNum>
  <w:abstractNum w:abstractNumId="4">
    <w:nsid w:val="3EED43F6"/>
    <w:multiLevelType w:val="hybridMultilevel"/>
    <w:tmpl w:val="38EAF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E58BD"/>
    <w:multiLevelType w:val="multilevel"/>
    <w:tmpl w:val="F468BD56"/>
    <w:styleLink w:val="Style2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abstractNum w:abstractNumId="6">
    <w:nsid w:val="4BF95622"/>
    <w:multiLevelType w:val="multilevel"/>
    <w:tmpl w:val="A696715E"/>
    <w:numStyleLink w:val="Style1"/>
  </w:abstractNum>
  <w:abstractNum w:abstractNumId="7">
    <w:nsid w:val="54C430CE"/>
    <w:multiLevelType w:val="hybridMultilevel"/>
    <w:tmpl w:val="FB8A8538"/>
    <w:lvl w:ilvl="0" w:tplc="2976D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59387343"/>
    <w:multiLevelType w:val="multilevel"/>
    <w:tmpl w:val="A696715E"/>
    <w:styleLink w:val="Style1"/>
    <w:lvl w:ilvl="0">
      <w:start w:val="1"/>
      <w:numFmt w:val="decimal"/>
      <w:lvlText w:val="%1"/>
      <w:lvlJc w:val="left"/>
      <w:pPr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6A712CBE"/>
    <w:multiLevelType w:val="hybridMultilevel"/>
    <w:tmpl w:val="777C3612"/>
    <w:lvl w:ilvl="0" w:tplc="BFBE6E08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D033C"/>
    <w:multiLevelType w:val="multilevel"/>
    <w:tmpl w:val="1B8AC17A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7A4C7ECB"/>
    <w:multiLevelType w:val="hybridMultilevel"/>
    <w:tmpl w:val="3238F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0"/>
  </w:num>
  <w:num w:numId="6">
    <w:abstractNumId w:val="1"/>
  </w:num>
  <w:num w:numId="7">
    <w:abstractNumId w:val="1"/>
  </w:num>
  <w:num w:numId="8">
    <w:abstractNumId w:val="3"/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FD"/>
    <w:rsid w:val="00003129"/>
    <w:rsid w:val="0004288F"/>
    <w:rsid w:val="000A2E52"/>
    <w:rsid w:val="000C667C"/>
    <w:rsid w:val="000F30B8"/>
    <w:rsid w:val="00101BDD"/>
    <w:rsid w:val="00133188"/>
    <w:rsid w:val="0013539C"/>
    <w:rsid w:val="00141A00"/>
    <w:rsid w:val="001653E9"/>
    <w:rsid w:val="00185514"/>
    <w:rsid w:val="001871FD"/>
    <w:rsid w:val="001C2F86"/>
    <w:rsid w:val="002005CC"/>
    <w:rsid w:val="002505AA"/>
    <w:rsid w:val="002541A6"/>
    <w:rsid w:val="00277907"/>
    <w:rsid w:val="0028043E"/>
    <w:rsid w:val="002B6894"/>
    <w:rsid w:val="002D7DC7"/>
    <w:rsid w:val="003135DF"/>
    <w:rsid w:val="00330D14"/>
    <w:rsid w:val="00384E80"/>
    <w:rsid w:val="003B4E4E"/>
    <w:rsid w:val="003C0C71"/>
    <w:rsid w:val="003C188B"/>
    <w:rsid w:val="003C6D86"/>
    <w:rsid w:val="003E0A72"/>
    <w:rsid w:val="003F2B73"/>
    <w:rsid w:val="004013E3"/>
    <w:rsid w:val="004071EC"/>
    <w:rsid w:val="004151D6"/>
    <w:rsid w:val="00447B31"/>
    <w:rsid w:val="0047146A"/>
    <w:rsid w:val="004847FE"/>
    <w:rsid w:val="004C5951"/>
    <w:rsid w:val="004F3BDC"/>
    <w:rsid w:val="004F691F"/>
    <w:rsid w:val="0052076B"/>
    <w:rsid w:val="00544B32"/>
    <w:rsid w:val="005647A3"/>
    <w:rsid w:val="00596402"/>
    <w:rsid w:val="005D6F2A"/>
    <w:rsid w:val="00603149"/>
    <w:rsid w:val="006157F5"/>
    <w:rsid w:val="006457A7"/>
    <w:rsid w:val="00670CB9"/>
    <w:rsid w:val="006728B5"/>
    <w:rsid w:val="00683AE0"/>
    <w:rsid w:val="0069129C"/>
    <w:rsid w:val="006927A1"/>
    <w:rsid w:val="006C107A"/>
    <w:rsid w:val="006E0494"/>
    <w:rsid w:val="007079EF"/>
    <w:rsid w:val="0072027F"/>
    <w:rsid w:val="00725842"/>
    <w:rsid w:val="0073598F"/>
    <w:rsid w:val="007505AB"/>
    <w:rsid w:val="00795F43"/>
    <w:rsid w:val="00796FDD"/>
    <w:rsid w:val="007B3354"/>
    <w:rsid w:val="007E7D09"/>
    <w:rsid w:val="007F4E20"/>
    <w:rsid w:val="00807C1E"/>
    <w:rsid w:val="008142B6"/>
    <w:rsid w:val="008374A2"/>
    <w:rsid w:val="00880A68"/>
    <w:rsid w:val="008C382A"/>
    <w:rsid w:val="008C50E4"/>
    <w:rsid w:val="008C6C73"/>
    <w:rsid w:val="008F224C"/>
    <w:rsid w:val="00906548"/>
    <w:rsid w:val="0093179C"/>
    <w:rsid w:val="00946BA2"/>
    <w:rsid w:val="009C6D00"/>
    <w:rsid w:val="009D1D01"/>
    <w:rsid w:val="009F457D"/>
    <w:rsid w:val="00A450D7"/>
    <w:rsid w:val="00A46AF6"/>
    <w:rsid w:val="00A670FA"/>
    <w:rsid w:val="00A67437"/>
    <w:rsid w:val="00A700C1"/>
    <w:rsid w:val="00AA0534"/>
    <w:rsid w:val="00AE0B3C"/>
    <w:rsid w:val="00AF1EE2"/>
    <w:rsid w:val="00AF26FA"/>
    <w:rsid w:val="00B40C2B"/>
    <w:rsid w:val="00B51144"/>
    <w:rsid w:val="00B73E0D"/>
    <w:rsid w:val="00B83297"/>
    <w:rsid w:val="00BB3E8B"/>
    <w:rsid w:val="00BD0045"/>
    <w:rsid w:val="00BE225D"/>
    <w:rsid w:val="00C57676"/>
    <w:rsid w:val="00C745C4"/>
    <w:rsid w:val="00CB1CE5"/>
    <w:rsid w:val="00CD369E"/>
    <w:rsid w:val="00CE680F"/>
    <w:rsid w:val="00D6331C"/>
    <w:rsid w:val="00D9202B"/>
    <w:rsid w:val="00DB25E1"/>
    <w:rsid w:val="00DC3016"/>
    <w:rsid w:val="00DE2C6B"/>
    <w:rsid w:val="00E07720"/>
    <w:rsid w:val="00E46CD2"/>
    <w:rsid w:val="00E8308D"/>
    <w:rsid w:val="00EA598E"/>
    <w:rsid w:val="00EB4817"/>
    <w:rsid w:val="00F06632"/>
    <w:rsid w:val="00F10B50"/>
    <w:rsid w:val="00F31FFD"/>
    <w:rsid w:val="00F375B1"/>
    <w:rsid w:val="00F57D83"/>
    <w:rsid w:val="00F72F33"/>
    <w:rsid w:val="00FC4E0A"/>
    <w:rsid w:val="00FD68B7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FD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styleId="Heading1">
    <w:name w:val="heading 1"/>
    <w:basedOn w:val="ListNumber"/>
    <w:next w:val="Normal"/>
    <w:link w:val="Heading1Char"/>
    <w:autoRedefine/>
    <w:uiPriority w:val="1"/>
    <w:qFormat/>
    <w:rsid w:val="00603149"/>
    <w:pPr>
      <w:keepNext/>
      <w:keepLines/>
      <w:numPr>
        <w:numId w:val="4"/>
      </w:numPr>
      <w:spacing w:before="240" w:after="120"/>
      <w:ind w:left="709" w:hanging="709"/>
      <w:contextualSpacing w:val="0"/>
      <w:outlineLvl w:val="0"/>
    </w:pPr>
    <w:rPr>
      <w:rFonts w:asciiTheme="minorHAnsi" w:eastAsiaTheme="majorEastAsia" w:hAnsiTheme="minorHAnsi"/>
      <w:b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354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aliases w:val="Table Title"/>
    <w:uiPriority w:val="99"/>
    <w:qFormat/>
    <w:rsid w:val="00F31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FFD"/>
    <w:rPr>
      <w:rFonts w:eastAsia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31FF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FD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F31FFD"/>
    <w:rPr>
      <w:rFonts w:eastAsia="Times New Roman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FFD"/>
    <w:rPr>
      <w:rFonts w:eastAsia="Times New Roman" w:cs="Times New Roman"/>
      <w:szCs w:val="24"/>
      <w:lang w:eastAsia="en-AU"/>
    </w:rPr>
  </w:style>
  <w:style w:type="character" w:styleId="PageNumber">
    <w:name w:val="page number"/>
    <w:basedOn w:val="DefaultParagraphFont"/>
    <w:rsid w:val="00F31FFD"/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6728B5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6728B5"/>
    <w:rPr>
      <w:rFonts w:ascii="Candara" w:eastAsia="Times New Roman" w:hAnsi="Candara" w:cs="Times New Roman"/>
      <w:b/>
      <w:bCs/>
      <w:szCs w:val="18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B5"/>
    <w:pPr>
      <w:numPr>
        <w:ilvl w:val="1"/>
      </w:numPr>
      <w:spacing w:after="200" w:line="276" w:lineRule="auto"/>
    </w:pPr>
    <w:rPr>
      <w:rFonts w:ascii="Arial Narrow" w:eastAsia="MS Gothic" w:hAnsi="Arial Narrow"/>
      <w:i/>
      <w:iCs/>
      <w:spacing w:val="15"/>
      <w:sz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28B5"/>
    <w:rPr>
      <w:rFonts w:ascii="Arial Narrow" w:eastAsia="MS Gothic" w:hAnsi="Arial Narrow" w:cs="Times New Roman"/>
      <w:i/>
      <w:iCs/>
      <w:spacing w:val="15"/>
      <w:sz w:val="18"/>
      <w:szCs w:val="24"/>
    </w:rPr>
  </w:style>
  <w:style w:type="paragraph" w:styleId="ListParagraph">
    <w:name w:val="List Paragraph"/>
    <w:aliases w:val="BulletPoints,Numbered para"/>
    <w:basedOn w:val="Normal"/>
    <w:link w:val="ListParagraphChar"/>
    <w:uiPriority w:val="34"/>
    <w:qFormat/>
    <w:rsid w:val="006457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603149"/>
    <w:rPr>
      <w:rFonts w:asciiTheme="minorHAnsi" w:eastAsiaTheme="majorEastAsia" w:hAnsiTheme="minorHAnsi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B3354"/>
    <w:rPr>
      <w:rFonts w:ascii="Arial" w:eastAsiaTheme="majorEastAsia" w:hAnsi="Arial" w:cstheme="majorBidi"/>
      <w:b/>
      <w:bCs/>
      <w:sz w:val="22"/>
      <w:szCs w:val="26"/>
      <w:lang w:eastAsia="en-AU"/>
    </w:rPr>
  </w:style>
  <w:style w:type="paragraph" w:styleId="ListNumber">
    <w:name w:val="List Number"/>
    <w:basedOn w:val="Normal"/>
    <w:uiPriority w:val="99"/>
    <w:unhideWhenUsed/>
    <w:rsid w:val="007B3354"/>
    <w:pPr>
      <w:numPr>
        <w:numId w:val="6"/>
      </w:numPr>
      <w:contextualSpacing/>
    </w:pPr>
  </w:style>
  <w:style w:type="paragraph" w:styleId="Title">
    <w:name w:val="Title"/>
    <w:basedOn w:val="Normal"/>
    <w:next w:val="Normal"/>
    <w:link w:val="TitleChar"/>
    <w:qFormat/>
    <w:rsid w:val="00603149"/>
    <w:pPr>
      <w:widowControl w:val="0"/>
      <w:spacing w:before="240" w:after="120"/>
      <w:ind w:left="720" w:hanging="720"/>
      <w:jc w:val="both"/>
    </w:pPr>
    <w:rPr>
      <w:rFonts w:asciiTheme="minorHAnsi" w:eastAsiaTheme="majorEastAsia" w:hAnsiTheme="minorHAnsi"/>
      <w:b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603149"/>
    <w:rPr>
      <w:rFonts w:asciiTheme="minorHAnsi" w:eastAsiaTheme="majorEastAsia" w:hAnsiTheme="minorHAnsi" w:cs="Times New Roman"/>
      <w:b/>
      <w:sz w:val="32"/>
      <w:szCs w:val="32"/>
    </w:rPr>
  </w:style>
  <w:style w:type="character" w:customStyle="1" w:styleId="ListParagraphChar">
    <w:name w:val="List Paragraph Char"/>
    <w:aliases w:val="BulletPoints Char,Numbered para Char"/>
    <w:basedOn w:val="DefaultParagraphFont"/>
    <w:link w:val="ListParagraph"/>
    <w:uiPriority w:val="34"/>
    <w:rsid w:val="00277907"/>
    <w:rPr>
      <w:rFonts w:eastAsia="Times New Roman" w:cs="Times New Roman"/>
      <w:szCs w:val="24"/>
      <w:lang w:eastAsia="en-AU"/>
    </w:rPr>
  </w:style>
  <w:style w:type="paragraph" w:customStyle="1" w:styleId="PBACHeading1">
    <w:name w:val="PBAC Heading 1"/>
    <w:qFormat/>
    <w:rsid w:val="00F10B50"/>
    <w:pPr>
      <w:spacing w:after="0" w:line="240" w:lineRule="auto"/>
      <w:outlineLvl w:val="0"/>
    </w:pPr>
    <w:rPr>
      <w:rFonts w:ascii="Arial" w:eastAsia="Times New Roman" w:hAnsi="Arial" w:cs="Arial"/>
      <w:b/>
      <w:snapToGrid w:val="0"/>
      <w:sz w:val="22"/>
    </w:rPr>
  </w:style>
  <w:style w:type="numbering" w:customStyle="1" w:styleId="Style1">
    <w:name w:val="Style1"/>
    <w:uiPriority w:val="99"/>
    <w:rsid w:val="008142B6"/>
    <w:pPr>
      <w:numPr>
        <w:numId w:val="9"/>
      </w:numPr>
    </w:pPr>
  </w:style>
  <w:style w:type="numbering" w:customStyle="1" w:styleId="Style2">
    <w:name w:val="Style2"/>
    <w:uiPriority w:val="99"/>
    <w:rsid w:val="008142B6"/>
    <w:pPr>
      <w:numPr>
        <w:numId w:val="11"/>
      </w:numPr>
    </w:pPr>
  </w:style>
  <w:style w:type="character" w:styleId="Hyperlink">
    <w:name w:val="Hyperlink"/>
    <w:uiPriority w:val="99"/>
    <w:rsid w:val="00330D14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98F"/>
    <w:rPr>
      <w:rFonts w:eastAsia="Times New Roman" w:cs="Times New Roman"/>
      <w:b/>
      <w:bCs/>
      <w:sz w:val="20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FD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styleId="Heading1">
    <w:name w:val="heading 1"/>
    <w:basedOn w:val="ListNumber"/>
    <w:next w:val="Normal"/>
    <w:link w:val="Heading1Char"/>
    <w:autoRedefine/>
    <w:uiPriority w:val="1"/>
    <w:qFormat/>
    <w:rsid w:val="00603149"/>
    <w:pPr>
      <w:keepNext/>
      <w:keepLines/>
      <w:numPr>
        <w:numId w:val="4"/>
      </w:numPr>
      <w:spacing w:before="240" w:after="120"/>
      <w:ind w:left="709" w:hanging="709"/>
      <w:contextualSpacing w:val="0"/>
      <w:outlineLvl w:val="0"/>
    </w:pPr>
    <w:rPr>
      <w:rFonts w:asciiTheme="minorHAnsi" w:eastAsiaTheme="majorEastAsia" w:hAnsiTheme="minorHAnsi"/>
      <w:b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354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aliases w:val="Table Title"/>
    <w:uiPriority w:val="99"/>
    <w:qFormat/>
    <w:rsid w:val="00F31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FFD"/>
    <w:rPr>
      <w:rFonts w:eastAsia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31FF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FD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F31FFD"/>
    <w:rPr>
      <w:rFonts w:eastAsia="Times New Roman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FFD"/>
    <w:rPr>
      <w:rFonts w:eastAsia="Times New Roman" w:cs="Times New Roman"/>
      <w:szCs w:val="24"/>
      <w:lang w:eastAsia="en-AU"/>
    </w:rPr>
  </w:style>
  <w:style w:type="character" w:styleId="PageNumber">
    <w:name w:val="page number"/>
    <w:basedOn w:val="DefaultParagraphFont"/>
    <w:rsid w:val="00F31FFD"/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6728B5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6728B5"/>
    <w:rPr>
      <w:rFonts w:ascii="Candara" w:eastAsia="Times New Roman" w:hAnsi="Candara" w:cs="Times New Roman"/>
      <w:b/>
      <w:bCs/>
      <w:szCs w:val="18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B5"/>
    <w:pPr>
      <w:numPr>
        <w:ilvl w:val="1"/>
      </w:numPr>
      <w:spacing w:after="200" w:line="276" w:lineRule="auto"/>
    </w:pPr>
    <w:rPr>
      <w:rFonts w:ascii="Arial Narrow" w:eastAsia="MS Gothic" w:hAnsi="Arial Narrow"/>
      <w:i/>
      <w:iCs/>
      <w:spacing w:val="15"/>
      <w:sz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28B5"/>
    <w:rPr>
      <w:rFonts w:ascii="Arial Narrow" w:eastAsia="MS Gothic" w:hAnsi="Arial Narrow" w:cs="Times New Roman"/>
      <w:i/>
      <w:iCs/>
      <w:spacing w:val="15"/>
      <w:sz w:val="18"/>
      <w:szCs w:val="24"/>
    </w:rPr>
  </w:style>
  <w:style w:type="paragraph" w:styleId="ListParagraph">
    <w:name w:val="List Paragraph"/>
    <w:aliases w:val="BulletPoints,Numbered para"/>
    <w:basedOn w:val="Normal"/>
    <w:link w:val="ListParagraphChar"/>
    <w:uiPriority w:val="34"/>
    <w:qFormat/>
    <w:rsid w:val="006457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603149"/>
    <w:rPr>
      <w:rFonts w:asciiTheme="minorHAnsi" w:eastAsiaTheme="majorEastAsia" w:hAnsiTheme="minorHAnsi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B3354"/>
    <w:rPr>
      <w:rFonts w:ascii="Arial" w:eastAsiaTheme="majorEastAsia" w:hAnsi="Arial" w:cstheme="majorBidi"/>
      <w:b/>
      <w:bCs/>
      <w:sz w:val="22"/>
      <w:szCs w:val="26"/>
      <w:lang w:eastAsia="en-AU"/>
    </w:rPr>
  </w:style>
  <w:style w:type="paragraph" w:styleId="ListNumber">
    <w:name w:val="List Number"/>
    <w:basedOn w:val="Normal"/>
    <w:uiPriority w:val="99"/>
    <w:unhideWhenUsed/>
    <w:rsid w:val="007B3354"/>
    <w:pPr>
      <w:numPr>
        <w:numId w:val="6"/>
      </w:numPr>
      <w:contextualSpacing/>
    </w:pPr>
  </w:style>
  <w:style w:type="paragraph" w:styleId="Title">
    <w:name w:val="Title"/>
    <w:basedOn w:val="Normal"/>
    <w:next w:val="Normal"/>
    <w:link w:val="TitleChar"/>
    <w:qFormat/>
    <w:rsid w:val="00603149"/>
    <w:pPr>
      <w:widowControl w:val="0"/>
      <w:spacing w:before="240" w:after="120"/>
      <w:ind w:left="720" w:hanging="720"/>
      <w:jc w:val="both"/>
    </w:pPr>
    <w:rPr>
      <w:rFonts w:asciiTheme="minorHAnsi" w:eastAsiaTheme="majorEastAsia" w:hAnsiTheme="minorHAnsi"/>
      <w:b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603149"/>
    <w:rPr>
      <w:rFonts w:asciiTheme="minorHAnsi" w:eastAsiaTheme="majorEastAsia" w:hAnsiTheme="minorHAnsi" w:cs="Times New Roman"/>
      <w:b/>
      <w:sz w:val="32"/>
      <w:szCs w:val="32"/>
    </w:rPr>
  </w:style>
  <w:style w:type="character" w:customStyle="1" w:styleId="ListParagraphChar">
    <w:name w:val="List Paragraph Char"/>
    <w:aliases w:val="BulletPoints Char,Numbered para Char"/>
    <w:basedOn w:val="DefaultParagraphFont"/>
    <w:link w:val="ListParagraph"/>
    <w:uiPriority w:val="34"/>
    <w:rsid w:val="00277907"/>
    <w:rPr>
      <w:rFonts w:eastAsia="Times New Roman" w:cs="Times New Roman"/>
      <w:szCs w:val="24"/>
      <w:lang w:eastAsia="en-AU"/>
    </w:rPr>
  </w:style>
  <w:style w:type="paragraph" w:customStyle="1" w:styleId="PBACHeading1">
    <w:name w:val="PBAC Heading 1"/>
    <w:qFormat/>
    <w:rsid w:val="00F10B50"/>
    <w:pPr>
      <w:spacing w:after="0" w:line="240" w:lineRule="auto"/>
      <w:outlineLvl w:val="0"/>
    </w:pPr>
    <w:rPr>
      <w:rFonts w:ascii="Arial" w:eastAsia="Times New Roman" w:hAnsi="Arial" w:cs="Arial"/>
      <w:b/>
      <w:snapToGrid w:val="0"/>
      <w:sz w:val="22"/>
    </w:rPr>
  </w:style>
  <w:style w:type="numbering" w:customStyle="1" w:styleId="Style1">
    <w:name w:val="Style1"/>
    <w:uiPriority w:val="99"/>
    <w:rsid w:val="008142B6"/>
    <w:pPr>
      <w:numPr>
        <w:numId w:val="9"/>
      </w:numPr>
    </w:pPr>
  </w:style>
  <w:style w:type="numbering" w:customStyle="1" w:styleId="Style2">
    <w:name w:val="Style2"/>
    <w:uiPriority w:val="99"/>
    <w:rsid w:val="008142B6"/>
    <w:pPr>
      <w:numPr>
        <w:numId w:val="11"/>
      </w:numPr>
    </w:pPr>
  </w:style>
  <w:style w:type="character" w:styleId="Hyperlink">
    <w:name w:val="Hyperlink"/>
    <w:uiPriority w:val="99"/>
    <w:rsid w:val="00330D14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98F"/>
    <w:rPr>
      <w:rFonts w:eastAsia="Times New Roman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1478</Words>
  <Characters>8351</Characters>
  <Application>Microsoft Office Word</Application>
  <DocSecurity>0</DocSecurity>
  <Lines>298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2018-06-20T06:56:00Z</dcterms:created>
  <dcterms:modified xsi:type="dcterms:W3CDTF">2018-06-21T04:40:00Z</dcterms:modified>
</cp:coreProperties>
</file>