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044" w:rsidRDefault="000F65CF" w:rsidP="00DE5B1B">
      <w:pPr>
        <w:pStyle w:val="Title"/>
        <w:widowControl/>
        <w:spacing w:before="0" w:after="300"/>
        <w:ind w:left="720" w:hanging="720"/>
        <w:contextualSpacing/>
        <w:jc w:val="left"/>
        <w:rPr>
          <w:rFonts w:asciiTheme="minorHAnsi" w:eastAsiaTheme="majorEastAsia" w:hAnsiTheme="minorHAnsi" w:cstheme="majorBidi"/>
          <w:bCs w:val="0"/>
          <w:snapToGrid/>
          <w:spacing w:val="5"/>
          <w:sz w:val="36"/>
          <w:szCs w:val="36"/>
          <w:lang w:eastAsia="en-AU"/>
        </w:rPr>
      </w:pPr>
      <w:r>
        <w:rPr>
          <w:rFonts w:asciiTheme="minorHAnsi" w:eastAsiaTheme="majorEastAsia" w:hAnsiTheme="minorHAnsi" w:cstheme="majorBidi"/>
          <w:bCs w:val="0"/>
          <w:snapToGrid/>
          <w:spacing w:val="5"/>
          <w:sz w:val="36"/>
          <w:szCs w:val="36"/>
          <w:lang w:eastAsia="zh-CN"/>
        </w:rPr>
        <w:t>6.01</w:t>
      </w:r>
      <w:r w:rsidR="003E38F3" w:rsidRPr="003E38F3">
        <w:rPr>
          <w:rFonts w:asciiTheme="minorHAnsi" w:eastAsiaTheme="majorEastAsia" w:hAnsiTheme="minorHAnsi" w:cstheme="majorBidi"/>
          <w:bCs w:val="0"/>
          <w:snapToGrid/>
          <w:spacing w:val="5"/>
          <w:sz w:val="36"/>
          <w:szCs w:val="36"/>
          <w:lang w:eastAsia="zh-CN"/>
        </w:rPr>
        <w:t xml:space="preserve"> </w:t>
      </w:r>
      <w:bookmarkStart w:id="0" w:name="_Toc497323596"/>
      <w:r w:rsidR="004F6D13" w:rsidRPr="003E38F3">
        <w:rPr>
          <w:rFonts w:asciiTheme="minorHAnsi" w:eastAsiaTheme="majorEastAsia" w:hAnsiTheme="minorHAnsi" w:cstheme="majorBidi"/>
          <w:bCs w:val="0"/>
          <w:snapToGrid/>
          <w:spacing w:val="5"/>
          <w:sz w:val="36"/>
          <w:szCs w:val="36"/>
          <w:lang w:eastAsia="en-AU"/>
        </w:rPr>
        <w:t>EVEROLIMUS</w:t>
      </w:r>
      <w:r w:rsidR="00B60939" w:rsidRPr="003E38F3">
        <w:rPr>
          <w:rFonts w:asciiTheme="minorHAnsi" w:eastAsiaTheme="majorEastAsia" w:hAnsiTheme="minorHAnsi" w:cstheme="majorBidi"/>
          <w:bCs w:val="0"/>
          <w:snapToGrid/>
          <w:spacing w:val="5"/>
          <w:sz w:val="36"/>
          <w:szCs w:val="36"/>
          <w:lang w:eastAsia="en-AU"/>
        </w:rPr>
        <w:t xml:space="preserve">, </w:t>
      </w:r>
      <w:r w:rsidR="004F6D13" w:rsidRPr="003E38F3">
        <w:rPr>
          <w:rFonts w:asciiTheme="minorHAnsi" w:eastAsiaTheme="majorEastAsia" w:hAnsiTheme="minorHAnsi" w:cstheme="majorBidi"/>
          <w:bCs w:val="0"/>
          <w:snapToGrid/>
          <w:spacing w:val="5"/>
          <w:sz w:val="36"/>
          <w:szCs w:val="36"/>
          <w:lang w:eastAsia="en-AU"/>
        </w:rPr>
        <w:t>dispersible tablets</w:t>
      </w:r>
      <w:r w:rsidR="00B60939" w:rsidRPr="003E38F3">
        <w:rPr>
          <w:rFonts w:asciiTheme="minorHAnsi" w:eastAsiaTheme="majorEastAsia" w:hAnsiTheme="minorHAnsi" w:cstheme="majorBidi"/>
          <w:bCs w:val="0"/>
          <w:snapToGrid/>
          <w:spacing w:val="5"/>
          <w:sz w:val="36"/>
          <w:szCs w:val="36"/>
          <w:lang w:eastAsia="en-AU"/>
        </w:rPr>
        <w:t xml:space="preserve">, </w:t>
      </w:r>
      <w:r w:rsidR="00894E1B" w:rsidRPr="003E38F3">
        <w:rPr>
          <w:rFonts w:asciiTheme="minorHAnsi" w:eastAsiaTheme="majorEastAsia" w:hAnsiTheme="minorHAnsi" w:cstheme="majorBidi"/>
          <w:bCs w:val="0"/>
          <w:snapToGrid/>
          <w:spacing w:val="5"/>
          <w:sz w:val="36"/>
          <w:szCs w:val="36"/>
          <w:lang w:eastAsia="en-AU"/>
        </w:rPr>
        <w:t>2mg, 3mg and 5mg</w:t>
      </w:r>
      <w:r w:rsidR="00B60939" w:rsidRPr="003E38F3">
        <w:rPr>
          <w:rFonts w:asciiTheme="minorHAnsi" w:eastAsiaTheme="majorEastAsia" w:hAnsiTheme="minorHAnsi" w:cstheme="majorBidi"/>
          <w:bCs w:val="0"/>
          <w:snapToGrid/>
          <w:spacing w:val="5"/>
          <w:sz w:val="36"/>
          <w:szCs w:val="36"/>
          <w:lang w:eastAsia="en-AU"/>
        </w:rPr>
        <w:t xml:space="preserve">, </w:t>
      </w:r>
      <w:proofErr w:type="spellStart"/>
      <w:r w:rsidR="006D723B" w:rsidRPr="003E38F3">
        <w:rPr>
          <w:rFonts w:asciiTheme="minorHAnsi" w:eastAsiaTheme="majorEastAsia" w:hAnsiTheme="minorHAnsi" w:cstheme="majorBidi"/>
          <w:bCs w:val="0"/>
          <w:snapToGrid/>
          <w:spacing w:val="5"/>
          <w:sz w:val="36"/>
          <w:szCs w:val="36"/>
          <w:lang w:eastAsia="en-AU"/>
        </w:rPr>
        <w:t>Afinitor</w:t>
      </w:r>
      <w:proofErr w:type="spellEnd"/>
      <w:r w:rsidR="00B60939" w:rsidRPr="003E38F3">
        <w:rPr>
          <w:rFonts w:asciiTheme="minorHAnsi" w:eastAsiaTheme="majorEastAsia" w:hAnsiTheme="minorHAnsi" w:cstheme="majorBidi"/>
          <w:bCs w:val="0"/>
          <w:snapToGrid/>
          <w:spacing w:val="5"/>
          <w:sz w:val="36"/>
          <w:szCs w:val="36"/>
          <w:lang w:eastAsia="en-AU"/>
        </w:rPr>
        <w:t xml:space="preserve">®, </w:t>
      </w:r>
      <w:r w:rsidR="00894E1B" w:rsidRPr="003E38F3">
        <w:rPr>
          <w:rFonts w:asciiTheme="minorHAnsi" w:eastAsiaTheme="majorEastAsia" w:hAnsiTheme="minorHAnsi" w:cstheme="majorBidi"/>
          <w:bCs w:val="0"/>
          <w:snapToGrid/>
          <w:spacing w:val="5"/>
          <w:sz w:val="36"/>
          <w:szCs w:val="36"/>
          <w:lang w:eastAsia="en-AU"/>
        </w:rPr>
        <w:t>Novartis</w:t>
      </w:r>
      <w:bookmarkEnd w:id="0"/>
    </w:p>
    <w:p w:rsidR="00606E7B" w:rsidRPr="00001A4D" w:rsidRDefault="00606E7B" w:rsidP="009F4E73">
      <w:pPr>
        <w:pStyle w:val="Heading1"/>
        <w:keepNext/>
        <w:keepLines/>
        <w:widowControl/>
        <w:numPr>
          <w:ilvl w:val="0"/>
          <w:numId w:val="7"/>
        </w:numPr>
        <w:spacing w:before="160" w:after="120"/>
        <w:ind w:left="709" w:hanging="709"/>
        <w:rPr>
          <w:rFonts w:asciiTheme="minorHAnsi" w:eastAsiaTheme="majorEastAsia" w:hAnsiTheme="minorHAnsi" w:cstheme="majorBidi"/>
          <w:caps w:val="0"/>
          <w:snapToGrid/>
          <w:sz w:val="32"/>
          <w:szCs w:val="28"/>
        </w:rPr>
      </w:pPr>
      <w:bookmarkStart w:id="1" w:name="_Toc497323598"/>
      <w:r w:rsidRPr="00001A4D">
        <w:rPr>
          <w:rFonts w:asciiTheme="minorHAnsi" w:eastAsiaTheme="majorEastAsia" w:hAnsiTheme="minorHAnsi" w:cstheme="majorBidi"/>
          <w:caps w:val="0"/>
          <w:snapToGrid/>
          <w:sz w:val="32"/>
          <w:szCs w:val="28"/>
        </w:rPr>
        <w:t>Purpose of Application</w:t>
      </w:r>
      <w:bookmarkEnd w:id="1"/>
    </w:p>
    <w:p w:rsidR="00606E7B" w:rsidRPr="00E57724" w:rsidRDefault="00606E7B" w:rsidP="009F4E73">
      <w:pPr>
        <w:pStyle w:val="ListParagraph"/>
        <w:widowControl/>
        <w:numPr>
          <w:ilvl w:val="1"/>
          <w:numId w:val="7"/>
        </w:numPr>
        <w:spacing w:before="120" w:after="120"/>
        <w:contextualSpacing w:val="0"/>
        <w:rPr>
          <w:rFonts w:asciiTheme="minorHAnsi" w:hAnsiTheme="minorHAnsi"/>
          <w:sz w:val="24"/>
          <w:szCs w:val="24"/>
        </w:rPr>
      </w:pPr>
      <w:r>
        <w:rPr>
          <w:rFonts w:asciiTheme="minorHAnsi" w:hAnsiTheme="minorHAnsi"/>
          <w:sz w:val="24"/>
          <w:szCs w:val="24"/>
        </w:rPr>
        <w:t xml:space="preserve">The submission requested an </w:t>
      </w:r>
      <w:r w:rsidRPr="0041172E">
        <w:rPr>
          <w:rFonts w:asciiTheme="minorHAnsi" w:hAnsiTheme="minorHAnsi"/>
          <w:sz w:val="24"/>
          <w:szCs w:val="24"/>
        </w:rPr>
        <w:t xml:space="preserve">Authority </w:t>
      </w:r>
      <w:proofErr w:type="gramStart"/>
      <w:r w:rsidRPr="0041172E">
        <w:rPr>
          <w:rFonts w:asciiTheme="minorHAnsi" w:hAnsiTheme="minorHAnsi"/>
          <w:sz w:val="24"/>
          <w:szCs w:val="24"/>
        </w:rPr>
        <w:t>Required</w:t>
      </w:r>
      <w:proofErr w:type="gramEnd"/>
      <w:r w:rsidRPr="0041172E">
        <w:rPr>
          <w:rFonts w:asciiTheme="minorHAnsi" w:hAnsiTheme="minorHAnsi"/>
          <w:sz w:val="24"/>
          <w:szCs w:val="24"/>
        </w:rPr>
        <w:t xml:space="preserve"> listing for everolimus (EVR) for treatment of refractory seizures associated with tuberous sclerosis complex </w:t>
      </w:r>
      <w:r w:rsidRPr="006737B9">
        <w:rPr>
          <w:rFonts w:asciiTheme="minorHAnsi" w:hAnsiTheme="minorHAnsi"/>
          <w:sz w:val="24"/>
          <w:szCs w:val="24"/>
        </w:rPr>
        <w:t>(TSC).</w:t>
      </w:r>
      <w:r w:rsidRPr="006737B9">
        <w:rPr>
          <w:rFonts w:asciiTheme="minorHAnsi" w:hAnsiTheme="minorHAnsi"/>
          <w:iCs/>
          <w:sz w:val="24"/>
          <w:szCs w:val="24"/>
        </w:rPr>
        <w:t xml:space="preserve"> </w:t>
      </w:r>
      <w:r>
        <w:rPr>
          <w:rFonts w:asciiTheme="minorHAnsi" w:hAnsiTheme="minorHAnsi"/>
          <w:iCs/>
          <w:sz w:val="24"/>
          <w:szCs w:val="24"/>
        </w:rPr>
        <w:t>This wa</w:t>
      </w:r>
      <w:r w:rsidRPr="00E57724">
        <w:rPr>
          <w:rFonts w:asciiTheme="minorHAnsi" w:hAnsiTheme="minorHAnsi"/>
          <w:iCs/>
          <w:sz w:val="24"/>
          <w:szCs w:val="24"/>
        </w:rPr>
        <w:t>s the first time the PBAC ha</w:t>
      </w:r>
      <w:r>
        <w:rPr>
          <w:rFonts w:asciiTheme="minorHAnsi" w:hAnsiTheme="minorHAnsi"/>
          <w:iCs/>
          <w:sz w:val="24"/>
          <w:szCs w:val="24"/>
        </w:rPr>
        <w:t>d</w:t>
      </w:r>
      <w:r w:rsidRPr="00E57724">
        <w:rPr>
          <w:rFonts w:asciiTheme="minorHAnsi" w:hAnsiTheme="minorHAnsi"/>
          <w:iCs/>
          <w:sz w:val="24"/>
          <w:szCs w:val="24"/>
        </w:rPr>
        <w:t xml:space="preserve"> considered the list</w:t>
      </w:r>
      <w:r>
        <w:rPr>
          <w:rFonts w:asciiTheme="minorHAnsi" w:hAnsiTheme="minorHAnsi"/>
          <w:iCs/>
          <w:sz w:val="24"/>
          <w:szCs w:val="24"/>
        </w:rPr>
        <w:t xml:space="preserve">ing of EVR for this indication. </w:t>
      </w:r>
      <w:r w:rsidRPr="00E57724">
        <w:rPr>
          <w:rFonts w:asciiTheme="minorHAnsi" w:hAnsiTheme="minorHAnsi"/>
          <w:iCs/>
          <w:sz w:val="24"/>
          <w:szCs w:val="24"/>
        </w:rPr>
        <w:t xml:space="preserve">EVR </w:t>
      </w:r>
      <w:proofErr w:type="gramStart"/>
      <w:r w:rsidRPr="00E57724">
        <w:rPr>
          <w:rFonts w:asciiTheme="minorHAnsi" w:hAnsiTheme="minorHAnsi"/>
          <w:iCs/>
          <w:sz w:val="24"/>
          <w:szCs w:val="24"/>
        </w:rPr>
        <w:t>is currently listed</w:t>
      </w:r>
      <w:proofErr w:type="gramEnd"/>
      <w:r w:rsidRPr="00E57724">
        <w:rPr>
          <w:rFonts w:asciiTheme="minorHAnsi" w:hAnsiTheme="minorHAnsi"/>
          <w:iCs/>
          <w:sz w:val="24"/>
          <w:szCs w:val="24"/>
        </w:rPr>
        <w:t xml:space="preserve"> on the PBS for </w:t>
      </w:r>
      <w:proofErr w:type="spellStart"/>
      <w:r w:rsidRPr="00E57724">
        <w:rPr>
          <w:rFonts w:asciiTheme="minorHAnsi" w:hAnsiTheme="minorHAnsi"/>
          <w:iCs/>
          <w:sz w:val="24"/>
          <w:szCs w:val="24"/>
        </w:rPr>
        <w:t>subependymal</w:t>
      </w:r>
      <w:proofErr w:type="spellEnd"/>
      <w:r w:rsidRPr="00E57724">
        <w:rPr>
          <w:rFonts w:asciiTheme="minorHAnsi" w:hAnsiTheme="minorHAnsi"/>
          <w:iCs/>
          <w:sz w:val="24"/>
          <w:szCs w:val="24"/>
        </w:rPr>
        <w:t xml:space="preserve"> giant cell </w:t>
      </w:r>
      <w:proofErr w:type="spellStart"/>
      <w:r w:rsidRPr="00E57724">
        <w:rPr>
          <w:rFonts w:asciiTheme="minorHAnsi" w:hAnsiTheme="minorHAnsi"/>
          <w:iCs/>
          <w:sz w:val="24"/>
          <w:szCs w:val="24"/>
        </w:rPr>
        <w:t>astrocytomas</w:t>
      </w:r>
      <w:proofErr w:type="spellEnd"/>
      <w:r w:rsidRPr="00E57724">
        <w:rPr>
          <w:rFonts w:asciiTheme="minorHAnsi" w:hAnsiTheme="minorHAnsi"/>
          <w:iCs/>
          <w:sz w:val="24"/>
          <w:szCs w:val="24"/>
        </w:rPr>
        <w:t xml:space="preserve"> (SEGAs) and visceral tumours associated with TSC, as well as a number of other indications.</w:t>
      </w:r>
    </w:p>
    <w:p w:rsidR="00606E7B" w:rsidRPr="0041172E" w:rsidRDefault="00606E7B" w:rsidP="009F4E73">
      <w:pPr>
        <w:pStyle w:val="ListParagraph"/>
        <w:widowControl/>
        <w:numPr>
          <w:ilvl w:val="1"/>
          <w:numId w:val="7"/>
        </w:numPr>
        <w:spacing w:before="120" w:after="120"/>
        <w:contextualSpacing w:val="0"/>
        <w:rPr>
          <w:rFonts w:asciiTheme="minorHAnsi" w:hAnsiTheme="minorHAnsi"/>
          <w:sz w:val="24"/>
          <w:szCs w:val="24"/>
        </w:rPr>
      </w:pPr>
      <w:r w:rsidRPr="0041172E">
        <w:rPr>
          <w:rFonts w:asciiTheme="minorHAnsi" w:hAnsiTheme="minorHAnsi"/>
          <w:sz w:val="24"/>
          <w:szCs w:val="24"/>
        </w:rPr>
        <w:t>The basis for the proposed listing was cost-effectiveness versus best supportive care (placebo).</w:t>
      </w:r>
    </w:p>
    <w:p w:rsidR="00606E7B" w:rsidRPr="00001A4D" w:rsidRDefault="00606E7B" w:rsidP="00606E7B">
      <w:pPr>
        <w:pStyle w:val="Caption"/>
        <w:keepNext/>
        <w:spacing w:after="0"/>
        <w:rPr>
          <w:rFonts w:ascii="Arial Narrow" w:hAnsi="Arial Narrow"/>
          <w:color w:val="auto"/>
          <w:sz w:val="20"/>
        </w:rPr>
      </w:pPr>
      <w:r w:rsidRPr="00001A4D">
        <w:rPr>
          <w:rFonts w:ascii="Arial Narrow" w:hAnsi="Arial Narrow"/>
          <w:color w:val="auto"/>
          <w:sz w:val="20"/>
        </w:rPr>
        <w:t xml:space="preserve">Table </w:t>
      </w:r>
      <w:r>
        <w:rPr>
          <w:rFonts w:ascii="Arial Narrow" w:hAnsi="Arial Narrow"/>
          <w:noProof/>
          <w:color w:val="auto"/>
          <w:sz w:val="20"/>
        </w:rPr>
        <w:t>1</w:t>
      </w:r>
      <w:r w:rsidRPr="00001A4D">
        <w:rPr>
          <w:rFonts w:ascii="Arial Narrow" w:hAnsi="Arial Narrow"/>
          <w:color w:val="auto"/>
          <w:sz w:val="20"/>
        </w:rPr>
        <w:t>: Key components of the clinical issue addressed by the submission</w:t>
      </w:r>
    </w:p>
    <w:tbl>
      <w:tblPr>
        <w:tblStyle w:val="TableGrid"/>
        <w:tblW w:w="0" w:type="auto"/>
        <w:tblLook w:val="04A0" w:firstRow="1" w:lastRow="0" w:firstColumn="1" w:lastColumn="0" w:noHBand="0" w:noVBand="1"/>
        <w:tblCaption w:val="Key components of the clinical issue addressed by the submission"/>
      </w:tblPr>
      <w:tblGrid>
        <w:gridCol w:w="1696"/>
        <w:gridCol w:w="7320"/>
      </w:tblGrid>
      <w:tr w:rsidR="00606E7B" w:rsidRPr="0001165F" w:rsidTr="00606E7B">
        <w:trPr>
          <w:cantSplit/>
          <w:tblHeader/>
        </w:trPr>
        <w:tc>
          <w:tcPr>
            <w:tcW w:w="1696" w:type="dxa"/>
            <w:shd w:val="clear" w:color="auto" w:fill="auto"/>
          </w:tcPr>
          <w:p w:rsidR="00606E7B" w:rsidRPr="0001165F" w:rsidRDefault="00606E7B" w:rsidP="00606E7B">
            <w:pPr>
              <w:pStyle w:val="TableText1"/>
              <w:rPr>
                <w:b/>
                <w:szCs w:val="20"/>
              </w:rPr>
            </w:pPr>
            <w:r w:rsidRPr="0001165F">
              <w:rPr>
                <w:b/>
              </w:rPr>
              <w:t>Component</w:t>
            </w:r>
          </w:p>
        </w:tc>
        <w:tc>
          <w:tcPr>
            <w:tcW w:w="7320" w:type="dxa"/>
            <w:shd w:val="clear" w:color="auto" w:fill="auto"/>
          </w:tcPr>
          <w:p w:rsidR="00606E7B" w:rsidRPr="0001165F" w:rsidRDefault="00606E7B" w:rsidP="00606E7B">
            <w:pPr>
              <w:pStyle w:val="TableText1"/>
              <w:rPr>
                <w:b/>
              </w:rPr>
            </w:pPr>
            <w:r w:rsidRPr="0001165F">
              <w:rPr>
                <w:b/>
              </w:rPr>
              <w:t>Description</w:t>
            </w:r>
          </w:p>
        </w:tc>
      </w:tr>
      <w:tr w:rsidR="00606E7B" w:rsidRPr="00691913" w:rsidTr="00606E7B">
        <w:trPr>
          <w:cantSplit/>
        </w:trPr>
        <w:tc>
          <w:tcPr>
            <w:tcW w:w="1696" w:type="dxa"/>
            <w:shd w:val="clear" w:color="auto" w:fill="auto"/>
          </w:tcPr>
          <w:p w:rsidR="00606E7B" w:rsidRPr="00691913" w:rsidRDefault="00606E7B" w:rsidP="00606E7B">
            <w:pPr>
              <w:pStyle w:val="TableText1"/>
            </w:pPr>
            <w:r w:rsidRPr="00691913">
              <w:t>Population</w:t>
            </w:r>
          </w:p>
        </w:tc>
        <w:tc>
          <w:tcPr>
            <w:tcW w:w="7320" w:type="dxa"/>
            <w:shd w:val="clear" w:color="auto" w:fill="auto"/>
          </w:tcPr>
          <w:p w:rsidR="00606E7B" w:rsidRPr="00691913" w:rsidRDefault="00606E7B" w:rsidP="00606E7B">
            <w:pPr>
              <w:pStyle w:val="TableText1"/>
            </w:pPr>
            <w:r>
              <w:t>Refractory epilepsy associated with tuberous sclerosis complex.</w:t>
            </w:r>
          </w:p>
        </w:tc>
      </w:tr>
      <w:tr w:rsidR="00606E7B" w:rsidRPr="00691913" w:rsidTr="00606E7B">
        <w:trPr>
          <w:cantSplit/>
        </w:trPr>
        <w:tc>
          <w:tcPr>
            <w:tcW w:w="1696" w:type="dxa"/>
            <w:shd w:val="clear" w:color="auto" w:fill="auto"/>
          </w:tcPr>
          <w:p w:rsidR="00606E7B" w:rsidRPr="00691913" w:rsidRDefault="00606E7B" w:rsidP="00606E7B">
            <w:pPr>
              <w:pStyle w:val="TableText1"/>
            </w:pPr>
            <w:r w:rsidRPr="00691913">
              <w:t>Intervention</w:t>
            </w:r>
          </w:p>
        </w:tc>
        <w:tc>
          <w:tcPr>
            <w:tcW w:w="7320" w:type="dxa"/>
            <w:shd w:val="clear" w:color="auto" w:fill="auto"/>
          </w:tcPr>
          <w:p w:rsidR="00606E7B" w:rsidRPr="00B72166" w:rsidRDefault="00606E7B" w:rsidP="00606E7B">
            <w:pPr>
              <w:pStyle w:val="TableText1"/>
            </w:pPr>
            <w:r>
              <w:t>≥1 AED + everolimus orally once daily (target trough concentration 5 to 15ng/mL); starting dose of 5-9mg/m</w:t>
            </w:r>
            <w:r>
              <w:rPr>
                <w:vertAlign w:val="superscript"/>
              </w:rPr>
              <w:t>2</w:t>
            </w:r>
            <w:r>
              <w:t>/day depends on age and concomitant treatment (i.e. enzyme inducer)</w:t>
            </w:r>
          </w:p>
        </w:tc>
      </w:tr>
      <w:tr w:rsidR="00606E7B" w:rsidRPr="00691913" w:rsidTr="00606E7B">
        <w:trPr>
          <w:cantSplit/>
        </w:trPr>
        <w:tc>
          <w:tcPr>
            <w:tcW w:w="1696" w:type="dxa"/>
            <w:shd w:val="clear" w:color="auto" w:fill="auto"/>
          </w:tcPr>
          <w:p w:rsidR="00606E7B" w:rsidRPr="00691913" w:rsidRDefault="00606E7B" w:rsidP="00606E7B">
            <w:pPr>
              <w:pStyle w:val="TableText1"/>
            </w:pPr>
            <w:r w:rsidRPr="00691913">
              <w:t>Comparator</w:t>
            </w:r>
          </w:p>
        </w:tc>
        <w:tc>
          <w:tcPr>
            <w:tcW w:w="7320" w:type="dxa"/>
            <w:shd w:val="clear" w:color="auto" w:fill="auto"/>
          </w:tcPr>
          <w:p w:rsidR="00606E7B" w:rsidRPr="00691913" w:rsidRDefault="00606E7B" w:rsidP="00606E7B">
            <w:pPr>
              <w:pStyle w:val="TableText1"/>
            </w:pPr>
            <w:r>
              <w:t xml:space="preserve"> </w:t>
            </w:r>
            <w:proofErr w:type="gramStart"/>
            <w:r>
              <w:t>≥1 AEDs + placebo.</w:t>
            </w:r>
            <w:proofErr w:type="gramEnd"/>
          </w:p>
        </w:tc>
      </w:tr>
      <w:tr w:rsidR="00606E7B" w:rsidRPr="00691913" w:rsidTr="00606E7B">
        <w:trPr>
          <w:cantSplit/>
        </w:trPr>
        <w:tc>
          <w:tcPr>
            <w:tcW w:w="1696" w:type="dxa"/>
            <w:shd w:val="clear" w:color="auto" w:fill="auto"/>
          </w:tcPr>
          <w:p w:rsidR="00606E7B" w:rsidRPr="00691913" w:rsidRDefault="00606E7B" w:rsidP="00606E7B">
            <w:pPr>
              <w:pStyle w:val="TableText1"/>
            </w:pPr>
            <w:r w:rsidRPr="00691913">
              <w:t>Outcomes</w:t>
            </w:r>
          </w:p>
        </w:tc>
        <w:tc>
          <w:tcPr>
            <w:tcW w:w="7320" w:type="dxa"/>
            <w:shd w:val="clear" w:color="auto" w:fill="auto"/>
          </w:tcPr>
          <w:p w:rsidR="00606E7B" w:rsidRPr="00691913" w:rsidRDefault="00606E7B" w:rsidP="00606E7B">
            <w:pPr>
              <w:pStyle w:val="TableText1"/>
            </w:pPr>
            <w:r>
              <w:t>Proportion of ‘responder’ patients (</w:t>
            </w:r>
            <w:r w:rsidRPr="00DD60F0">
              <w:t>≥50%</w:t>
            </w:r>
            <w:r>
              <w:t>) and the distribution of response (&lt;25%, ≥25% to &lt;50%, ≥50% to &lt;100%, 100%) defined as a reduction in average weekly seizure frequency from baseline.</w:t>
            </w:r>
          </w:p>
        </w:tc>
      </w:tr>
      <w:tr w:rsidR="00606E7B" w:rsidRPr="00691913" w:rsidTr="00606E7B">
        <w:trPr>
          <w:cantSplit/>
        </w:trPr>
        <w:tc>
          <w:tcPr>
            <w:tcW w:w="1696" w:type="dxa"/>
            <w:shd w:val="clear" w:color="auto" w:fill="auto"/>
          </w:tcPr>
          <w:p w:rsidR="00606E7B" w:rsidRPr="00691913" w:rsidRDefault="00606E7B" w:rsidP="00606E7B">
            <w:pPr>
              <w:pStyle w:val="TableText1"/>
            </w:pPr>
            <w:r w:rsidRPr="00691913">
              <w:t>Clinical claim</w:t>
            </w:r>
          </w:p>
        </w:tc>
        <w:tc>
          <w:tcPr>
            <w:tcW w:w="7320" w:type="dxa"/>
            <w:shd w:val="clear" w:color="auto" w:fill="auto"/>
          </w:tcPr>
          <w:p w:rsidR="00606E7B" w:rsidRPr="00691913" w:rsidRDefault="00606E7B" w:rsidP="00606E7B">
            <w:pPr>
              <w:pStyle w:val="TableText1"/>
            </w:pPr>
            <w:r w:rsidRPr="00691913">
              <w:t xml:space="preserve">In </w:t>
            </w:r>
            <w:r>
              <w:t>patients with refractory epilepsy associated with tuberous sclerosis complex</w:t>
            </w:r>
            <w:r w:rsidRPr="00691913">
              <w:t xml:space="preserve">, </w:t>
            </w:r>
            <w:r>
              <w:t>everolimus</w:t>
            </w:r>
            <w:r w:rsidRPr="00691913">
              <w:t xml:space="preserve"> is more effective than </w:t>
            </w:r>
            <w:r>
              <w:t>placebo</w:t>
            </w:r>
            <w:r w:rsidRPr="00691913">
              <w:t xml:space="preserve"> at reducing </w:t>
            </w:r>
            <w:r>
              <w:t>the frequency of seizures.</w:t>
            </w:r>
          </w:p>
        </w:tc>
      </w:tr>
    </w:tbl>
    <w:p w:rsidR="00606E7B" w:rsidRPr="00E57724" w:rsidRDefault="00606E7B" w:rsidP="00606E7B">
      <w:pPr>
        <w:pStyle w:val="TableFooter"/>
      </w:pPr>
      <w:r w:rsidRPr="00E57724">
        <w:t>Source: constructed during the evaluation based on information presented in the submission</w:t>
      </w:r>
    </w:p>
    <w:p w:rsidR="00606E7B" w:rsidRPr="00001A4D" w:rsidRDefault="00606E7B" w:rsidP="009F4E73">
      <w:pPr>
        <w:pStyle w:val="Heading1"/>
        <w:keepNext/>
        <w:keepLines/>
        <w:widowControl/>
        <w:numPr>
          <w:ilvl w:val="0"/>
          <w:numId w:val="7"/>
        </w:numPr>
        <w:spacing w:before="160" w:after="120"/>
        <w:ind w:left="709" w:hanging="709"/>
        <w:rPr>
          <w:rFonts w:asciiTheme="minorHAnsi" w:eastAsiaTheme="majorEastAsia" w:hAnsiTheme="minorHAnsi" w:cstheme="majorBidi"/>
          <w:caps w:val="0"/>
          <w:snapToGrid/>
          <w:sz w:val="32"/>
          <w:szCs w:val="28"/>
        </w:rPr>
      </w:pPr>
      <w:bookmarkStart w:id="2" w:name="_Toc497323599"/>
      <w:r w:rsidRPr="00001A4D">
        <w:rPr>
          <w:rFonts w:asciiTheme="minorHAnsi" w:eastAsiaTheme="majorEastAsia" w:hAnsiTheme="minorHAnsi" w:cstheme="majorBidi"/>
          <w:caps w:val="0"/>
          <w:snapToGrid/>
          <w:sz w:val="32"/>
          <w:szCs w:val="28"/>
        </w:rPr>
        <w:t>Requested listing</w:t>
      </w:r>
      <w:bookmarkEnd w:id="2"/>
    </w:p>
    <w:p w:rsidR="00606E7B" w:rsidRDefault="00606E7B" w:rsidP="00606E7B">
      <w:pPr>
        <w:pStyle w:val="ListParagraph"/>
        <w:widowControl/>
        <w:numPr>
          <w:ilvl w:val="1"/>
          <w:numId w:val="7"/>
        </w:numPr>
        <w:spacing w:before="120" w:after="160"/>
        <w:rPr>
          <w:rFonts w:asciiTheme="minorHAnsi" w:hAnsiTheme="minorHAnsi"/>
          <w:sz w:val="24"/>
          <w:szCs w:val="24"/>
        </w:rPr>
      </w:pPr>
      <w:r w:rsidRPr="0041172E">
        <w:rPr>
          <w:rFonts w:asciiTheme="minorHAnsi" w:hAnsiTheme="minorHAnsi"/>
          <w:sz w:val="24"/>
          <w:szCs w:val="24"/>
        </w:rPr>
        <w:t>Requested PBS listing:</w:t>
      </w:r>
    </w:p>
    <w:tbl>
      <w:tblPr>
        <w:tblW w:w="4947" w:type="pct"/>
        <w:tblCellMar>
          <w:left w:w="28" w:type="dxa"/>
          <w:right w:w="28" w:type="dxa"/>
        </w:tblCellMar>
        <w:tblLook w:val="0000" w:firstRow="0" w:lastRow="0" w:firstColumn="0" w:lastColumn="0" w:noHBand="0" w:noVBand="0"/>
      </w:tblPr>
      <w:tblGrid>
        <w:gridCol w:w="1399"/>
        <w:gridCol w:w="1673"/>
        <w:gridCol w:w="492"/>
        <w:gridCol w:w="672"/>
        <w:gridCol w:w="1526"/>
        <w:gridCol w:w="1145"/>
        <w:gridCol w:w="2080"/>
      </w:tblGrid>
      <w:tr w:rsidR="00606E7B" w:rsidRPr="005C1820" w:rsidTr="00606E7B">
        <w:trPr>
          <w:cantSplit/>
          <w:trHeight w:val="463"/>
        </w:trPr>
        <w:tc>
          <w:tcPr>
            <w:tcW w:w="1709" w:type="pct"/>
            <w:gridSpan w:val="2"/>
            <w:tcBorders>
              <w:bottom w:val="single" w:sz="4" w:space="0" w:color="auto"/>
            </w:tcBorders>
            <w:vAlign w:val="center"/>
          </w:tcPr>
          <w:p w:rsidR="00606E7B" w:rsidRPr="005C1820" w:rsidRDefault="00606E7B" w:rsidP="009F4E73">
            <w:pPr>
              <w:keepNext/>
              <w:jc w:val="left"/>
              <w:rPr>
                <w:rFonts w:ascii="Arial Narrow" w:hAnsi="Arial Narrow"/>
                <w:sz w:val="20"/>
              </w:rPr>
            </w:pPr>
            <w:r w:rsidRPr="005C1820">
              <w:rPr>
                <w:rFonts w:ascii="Arial Narrow" w:hAnsi="Arial Narrow"/>
                <w:sz w:val="20"/>
              </w:rPr>
              <w:lastRenderedPageBreak/>
              <w:t>Name, Restriction,</w:t>
            </w:r>
          </w:p>
          <w:p w:rsidR="00606E7B" w:rsidRPr="005C1820" w:rsidRDefault="00606E7B" w:rsidP="009F4E73">
            <w:pPr>
              <w:keepNext/>
              <w:jc w:val="left"/>
              <w:rPr>
                <w:rFonts w:ascii="Arial Narrow" w:hAnsi="Arial Narrow"/>
                <w:sz w:val="20"/>
              </w:rPr>
            </w:pPr>
            <w:r w:rsidRPr="005C1820">
              <w:rPr>
                <w:rFonts w:ascii="Arial Narrow" w:hAnsi="Arial Narrow"/>
                <w:sz w:val="20"/>
              </w:rPr>
              <w:t>Manner of administration and form</w:t>
            </w:r>
          </w:p>
        </w:tc>
        <w:tc>
          <w:tcPr>
            <w:tcW w:w="274" w:type="pct"/>
            <w:tcBorders>
              <w:bottom w:val="single" w:sz="4" w:space="0" w:color="auto"/>
            </w:tcBorders>
            <w:vAlign w:val="center"/>
          </w:tcPr>
          <w:p w:rsidR="00606E7B" w:rsidRPr="005C1820" w:rsidRDefault="00606E7B" w:rsidP="009F4E73">
            <w:pPr>
              <w:keepNext/>
              <w:jc w:val="center"/>
              <w:rPr>
                <w:rFonts w:ascii="Arial Narrow" w:hAnsi="Arial Narrow"/>
                <w:sz w:val="20"/>
              </w:rPr>
            </w:pPr>
            <w:r w:rsidRPr="005C1820">
              <w:rPr>
                <w:rFonts w:ascii="Arial Narrow" w:hAnsi="Arial Narrow"/>
                <w:sz w:val="20"/>
              </w:rPr>
              <w:t>Max.</w:t>
            </w:r>
          </w:p>
          <w:p w:rsidR="00606E7B" w:rsidRPr="005C1820" w:rsidRDefault="00606E7B" w:rsidP="009F4E73">
            <w:pPr>
              <w:keepNext/>
              <w:jc w:val="center"/>
              <w:rPr>
                <w:rFonts w:ascii="Arial Narrow" w:hAnsi="Arial Narrow"/>
                <w:sz w:val="20"/>
              </w:rPr>
            </w:pPr>
            <w:r w:rsidRPr="005C1820">
              <w:rPr>
                <w:rFonts w:ascii="Arial Narrow" w:hAnsi="Arial Narrow"/>
                <w:sz w:val="20"/>
              </w:rPr>
              <w:t>Qty</w:t>
            </w:r>
          </w:p>
        </w:tc>
        <w:tc>
          <w:tcPr>
            <w:tcW w:w="374" w:type="pct"/>
            <w:tcBorders>
              <w:bottom w:val="single" w:sz="4" w:space="0" w:color="auto"/>
            </w:tcBorders>
            <w:vAlign w:val="center"/>
          </w:tcPr>
          <w:p w:rsidR="00606E7B" w:rsidRPr="005C1820" w:rsidRDefault="00606E7B" w:rsidP="009F4E73">
            <w:pPr>
              <w:keepNext/>
              <w:jc w:val="center"/>
              <w:rPr>
                <w:rFonts w:ascii="Arial Narrow" w:hAnsi="Arial Narrow"/>
                <w:sz w:val="20"/>
              </w:rPr>
            </w:pPr>
            <w:r w:rsidRPr="005C1820">
              <w:rPr>
                <w:rFonts w:ascii="Arial Narrow" w:hAnsi="Arial Narrow"/>
                <w:sz w:val="20"/>
              </w:rPr>
              <w:t>№.of</w:t>
            </w:r>
          </w:p>
          <w:p w:rsidR="00606E7B" w:rsidRPr="005C1820" w:rsidRDefault="00606E7B" w:rsidP="009F4E73">
            <w:pPr>
              <w:keepNext/>
              <w:jc w:val="center"/>
              <w:rPr>
                <w:rFonts w:ascii="Arial Narrow" w:hAnsi="Arial Narrow"/>
                <w:sz w:val="20"/>
              </w:rPr>
            </w:pPr>
            <w:r w:rsidRPr="005C1820">
              <w:rPr>
                <w:rFonts w:ascii="Arial Narrow" w:hAnsi="Arial Narrow"/>
                <w:sz w:val="20"/>
              </w:rPr>
              <w:t>Rpts</w:t>
            </w:r>
          </w:p>
        </w:tc>
        <w:tc>
          <w:tcPr>
            <w:tcW w:w="849" w:type="pct"/>
            <w:tcBorders>
              <w:bottom w:val="single" w:sz="4" w:space="0" w:color="auto"/>
            </w:tcBorders>
            <w:vAlign w:val="center"/>
          </w:tcPr>
          <w:p w:rsidR="00606E7B" w:rsidRPr="005C1820" w:rsidRDefault="00606E7B" w:rsidP="009F4E73">
            <w:pPr>
              <w:keepNext/>
              <w:jc w:val="center"/>
              <w:rPr>
                <w:rFonts w:ascii="Arial Narrow" w:hAnsi="Arial Narrow"/>
                <w:sz w:val="20"/>
              </w:rPr>
            </w:pPr>
            <w:proofErr w:type="gramStart"/>
            <w:r w:rsidRPr="005C1820">
              <w:rPr>
                <w:rFonts w:ascii="Arial Narrow" w:hAnsi="Arial Narrow"/>
                <w:sz w:val="20"/>
              </w:rPr>
              <w:t>Dispensed Price for Max.</w:t>
            </w:r>
            <w:proofErr w:type="gramEnd"/>
            <w:r w:rsidRPr="005C1820">
              <w:rPr>
                <w:rFonts w:ascii="Arial Narrow" w:hAnsi="Arial Narrow"/>
                <w:sz w:val="20"/>
              </w:rPr>
              <w:t xml:space="preserve"> Qty</w:t>
            </w:r>
          </w:p>
        </w:tc>
        <w:tc>
          <w:tcPr>
            <w:tcW w:w="1794" w:type="pct"/>
            <w:gridSpan w:val="2"/>
            <w:tcBorders>
              <w:bottom w:val="single" w:sz="4" w:space="0" w:color="auto"/>
            </w:tcBorders>
            <w:vAlign w:val="center"/>
          </w:tcPr>
          <w:p w:rsidR="00606E7B" w:rsidRPr="005C1820" w:rsidRDefault="00606E7B" w:rsidP="009F4E73">
            <w:pPr>
              <w:keepNext/>
              <w:jc w:val="center"/>
              <w:rPr>
                <w:rFonts w:ascii="Arial Narrow" w:hAnsi="Arial Narrow"/>
                <w:sz w:val="20"/>
                <w:lang w:val="fr-FR"/>
              </w:rPr>
            </w:pPr>
            <w:r w:rsidRPr="005C1820">
              <w:rPr>
                <w:rFonts w:ascii="Arial Narrow" w:hAnsi="Arial Narrow"/>
                <w:sz w:val="20"/>
              </w:rPr>
              <w:t>Proprietary Name and Manufacturer</w:t>
            </w:r>
          </w:p>
        </w:tc>
      </w:tr>
      <w:tr w:rsidR="00606E7B" w:rsidRPr="005C1820" w:rsidTr="00606E7B">
        <w:trPr>
          <w:cantSplit/>
          <w:trHeight w:val="70"/>
        </w:trPr>
        <w:tc>
          <w:tcPr>
            <w:tcW w:w="1709" w:type="pct"/>
            <w:gridSpan w:val="2"/>
            <w:tcBorders>
              <w:top w:val="single" w:sz="4" w:space="0" w:color="auto"/>
            </w:tcBorders>
            <w:vAlign w:val="center"/>
          </w:tcPr>
          <w:p w:rsidR="00606E7B" w:rsidRPr="005C1820" w:rsidRDefault="00606E7B" w:rsidP="009F4E73">
            <w:pPr>
              <w:keepNext/>
              <w:rPr>
                <w:rFonts w:ascii="Arial Narrow" w:hAnsi="Arial Narrow"/>
                <w:sz w:val="20"/>
              </w:rPr>
            </w:pPr>
            <w:r w:rsidRPr="005C1820">
              <w:rPr>
                <w:rFonts w:ascii="Arial Narrow" w:hAnsi="Arial Narrow"/>
                <w:smallCaps/>
                <w:sz w:val="20"/>
              </w:rPr>
              <w:t>Everolimus</w:t>
            </w:r>
          </w:p>
        </w:tc>
        <w:tc>
          <w:tcPr>
            <w:tcW w:w="274" w:type="pct"/>
            <w:tcBorders>
              <w:top w:val="single" w:sz="4" w:space="0" w:color="auto"/>
            </w:tcBorders>
            <w:vAlign w:val="center"/>
          </w:tcPr>
          <w:p w:rsidR="00606E7B" w:rsidRPr="005C1820" w:rsidRDefault="00606E7B" w:rsidP="009F4E73">
            <w:pPr>
              <w:keepNext/>
              <w:jc w:val="center"/>
              <w:rPr>
                <w:rFonts w:ascii="Arial Narrow" w:hAnsi="Arial Narrow"/>
                <w:sz w:val="20"/>
              </w:rPr>
            </w:pPr>
          </w:p>
        </w:tc>
        <w:tc>
          <w:tcPr>
            <w:tcW w:w="374" w:type="pct"/>
            <w:tcBorders>
              <w:top w:val="single" w:sz="4" w:space="0" w:color="auto"/>
            </w:tcBorders>
            <w:vAlign w:val="center"/>
          </w:tcPr>
          <w:p w:rsidR="00606E7B" w:rsidRPr="005C1820" w:rsidRDefault="00606E7B" w:rsidP="009F4E73">
            <w:pPr>
              <w:keepNext/>
              <w:jc w:val="center"/>
              <w:rPr>
                <w:rFonts w:ascii="Arial Narrow" w:hAnsi="Arial Narrow"/>
                <w:sz w:val="20"/>
              </w:rPr>
            </w:pPr>
          </w:p>
        </w:tc>
        <w:tc>
          <w:tcPr>
            <w:tcW w:w="849" w:type="pct"/>
            <w:tcBorders>
              <w:top w:val="single" w:sz="4" w:space="0" w:color="auto"/>
            </w:tcBorders>
            <w:vAlign w:val="center"/>
          </w:tcPr>
          <w:p w:rsidR="00606E7B" w:rsidRPr="005C1820" w:rsidRDefault="00606E7B" w:rsidP="009F4E73">
            <w:pPr>
              <w:keepNext/>
              <w:jc w:val="center"/>
              <w:rPr>
                <w:rFonts w:ascii="Arial Narrow" w:hAnsi="Arial Narrow"/>
                <w:sz w:val="20"/>
              </w:rPr>
            </w:pPr>
          </w:p>
        </w:tc>
        <w:tc>
          <w:tcPr>
            <w:tcW w:w="637" w:type="pct"/>
            <w:tcBorders>
              <w:top w:val="single" w:sz="4" w:space="0" w:color="auto"/>
            </w:tcBorders>
            <w:vAlign w:val="center"/>
          </w:tcPr>
          <w:p w:rsidR="00606E7B" w:rsidRPr="005C1820" w:rsidRDefault="00606E7B" w:rsidP="009F4E73">
            <w:pPr>
              <w:keepNext/>
              <w:jc w:val="center"/>
              <w:rPr>
                <w:rFonts w:ascii="Arial Narrow" w:hAnsi="Arial Narrow"/>
                <w:sz w:val="20"/>
              </w:rPr>
            </w:pPr>
          </w:p>
        </w:tc>
        <w:tc>
          <w:tcPr>
            <w:tcW w:w="1157" w:type="pct"/>
            <w:tcBorders>
              <w:top w:val="single" w:sz="4" w:space="0" w:color="auto"/>
            </w:tcBorders>
            <w:vAlign w:val="center"/>
          </w:tcPr>
          <w:p w:rsidR="00606E7B" w:rsidRPr="005C1820" w:rsidRDefault="00606E7B" w:rsidP="009F4E73">
            <w:pPr>
              <w:keepNext/>
              <w:jc w:val="center"/>
              <w:rPr>
                <w:rFonts w:ascii="Arial Narrow" w:hAnsi="Arial Narrow"/>
                <w:sz w:val="20"/>
              </w:rPr>
            </w:pPr>
          </w:p>
        </w:tc>
      </w:tr>
      <w:tr w:rsidR="00606E7B" w:rsidRPr="005C1820" w:rsidTr="00606E7B">
        <w:trPr>
          <w:cantSplit/>
          <w:trHeight w:val="70"/>
        </w:trPr>
        <w:tc>
          <w:tcPr>
            <w:tcW w:w="1709" w:type="pct"/>
            <w:gridSpan w:val="2"/>
            <w:vAlign w:val="center"/>
          </w:tcPr>
          <w:p w:rsidR="00606E7B" w:rsidRPr="005C1820" w:rsidRDefault="00606E7B" w:rsidP="009F4E73">
            <w:pPr>
              <w:keepNext/>
              <w:jc w:val="left"/>
              <w:rPr>
                <w:rFonts w:ascii="Arial Narrow" w:hAnsi="Arial Narrow"/>
                <w:smallCaps/>
                <w:sz w:val="20"/>
              </w:rPr>
            </w:pPr>
            <w:r w:rsidRPr="005C1820">
              <w:rPr>
                <w:rFonts w:ascii="Arial Narrow" w:hAnsi="Arial Narrow"/>
                <w:sz w:val="20"/>
              </w:rPr>
              <w:t>Dispersible tablet, 2mg, 30</w:t>
            </w:r>
          </w:p>
        </w:tc>
        <w:tc>
          <w:tcPr>
            <w:tcW w:w="274" w:type="pct"/>
          </w:tcPr>
          <w:p w:rsidR="00606E7B" w:rsidRPr="005C1820" w:rsidRDefault="00606E7B" w:rsidP="009F4E73">
            <w:pPr>
              <w:keepNext/>
              <w:jc w:val="center"/>
              <w:rPr>
                <w:rFonts w:ascii="Arial Narrow" w:hAnsi="Arial Narrow"/>
                <w:sz w:val="20"/>
              </w:rPr>
            </w:pPr>
            <w:r w:rsidRPr="005C1820">
              <w:rPr>
                <w:rFonts w:ascii="Arial Narrow" w:hAnsi="Arial Narrow"/>
                <w:sz w:val="20"/>
              </w:rPr>
              <w:t>2</w:t>
            </w:r>
          </w:p>
        </w:tc>
        <w:tc>
          <w:tcPr>
            <w:tcW w:w="374" w:type="pct"/>
          </w:tcPr>
          <w:p w:rsidR="00606E7B" w:rsidRPr="005C1820" w:rsidRDefault="00606E7B" w:rsidP="009F4E73">
            <w:pPr>
              <w:keepNext/>
              <w:jc w:val="center"/>
              <w:rPr>
                <w:rFonts w:ascii="Arial Narrow" w:hAnsi="Arial Narrow"/>
                <w:sz w:val="20"/>
              </w:rPr>
            </w:pPr>
            <w:r w:rsidRPr="005C1820">
              <w:rPr>
                <w:rFonts w:ascii="Arial Narrow" w:hAnsi="Arial Narrow"/>
                <w:sz w:val="20"/>
              </w:rPr>
              <w:t>5</w:t>
            </w:r>
          </w:p>
        </w:tc>
        <w:tc>
          <w:tcPr>
            <w:tcW w:w="849" w:type="pct"/>
          </w:tcPr>
          <w:p w:rsidR="00606E7B" w:rsidRPr="00BE0AD8" w:rsidRDefault="00606E7B" w:rsidP="009F4E73">
            <w:pPr>
              <w:keepNext/>
              <w:jc w:val="center"/>
              <w:rPr>
                <w:rFonts w:ascii="Arial Narrow" w:hAnsi="Arial Narrow"/>
                <w:sz w:val="20"/>
              </w:rPr>
            </w:pPr>
            <w:r w:rsidRPr="00BE0AD8">
              <w:rPr>
                <w:rFonts w:ascii="Arial Narrow" w:hAnsi="Arial Narrow"/>
                <w:sz w:val="20"/>
              </w:rPr>
              <w:t>$2,200.01</w:t>
            </w:r>
            <w:r w:rsidRPr="00BE0AD8">
              <w:rPr>
                <w:rFonts w:ascii="Arial Narrow" w:hAnsi="Arial Narrow"/>
                <w:sz w:val="20"/>
                <w:vertAlign w:val="superscript"/>
              </w:rPr>
              <w:t>a</w:t>
            </w:r>
          </w:p>
        </w:tc>
        <w:tc>
          <w:tcPr>
            <w:tcW w:w="637" w:type="pct"/>
            <w:vAlign w:val="center"/>
          </w:tcPr>
          <w:p w:rsidR="00606E7B" w:rsidRPr="005C1820" w:rsidRDefault="00606E7B" w:rsidP="009F4E73">
            <w:pPr>
              <w:keepNext/>
              <w:jc w:val="center"/>
              <w:rPr>
                <w:rFonts w:ascii="Arial Narrow" w:hAnsi="Arial Narrow"/>
                <w:sz w:val="20"/>
              </w:rPr>
            </w:pPr>
          </w:p>
        </w:tc>
        <w:tc>
          <w:tcPr>
            <w:tcW w:w="1157" w:type="pct"/>
            <w:vAlign w:val="center"/>
          </w:tcPr>
          <w:p w:rsidR="00606E7B" w:rsidRPr="005C1820" w:rsidRDefault="00606E7B" w:rsidP="009F4E73">
            <w:pPr>
              <w:keepNext/>
              <w:jc w:val="center"/>
              <w:rPr>
                <w:rFonts w:ascii="Arial Narrow" w:hAnsi="Arial Narrow"/>
                <w:sz w:val="20"/>
              </w:rPr>
            </w:pPr>
          </w:p>
        </w:tc>
      </w:tr>
      <w:tr w:rsidR="00606E7B" w:rsidRPr="005C1820" w:rsidTr="00606E7B">
        <w:trPr>
          <w:cantSplit/>
          <w:trHeight w:val="70"/>
        </w:trPr>
        <w:tc>
          <w:tcPr>
            <w:tcW w:w="1709" w:type="pct"/>
            <w:gridSpan w:val="2"/>
          </w:tcPr>
          <w:p w:rsidR="00606E7B" w:rsidRPr="005C1820" w:rsidRDefault="00606E7B" w:rsidP="009F4E73">
            <w:pPr>
              <w:keepNext/>
              <w:jc w:val="left"/>
              <w:rPr>
                <w:rFonts w:ascii="Arial Narrow" w:hAnsi="Arial Narrow"/>
                <w:smallCaps/>
                <w:sz w:val="20"/>
              </w:rPr>
            </w:pPr>
            <w:r w:rsidRPr="005C1820">
              <w:rPr>
                <w:rFonts w:ascii="Arial Narrow" w:hAnsi="Arial Narrow"/>
                <w:sz w:val="20"/>
              </w:rPr>
              <w:t>Dispersible tablet, 3mg, 30</w:t>
            </w:r>
          </w:p>
        </w:tc>
        <w:tc>
          <w:tcPr>
            <w:tcW w:w="274" w:type="pct"/>
          </w:tcPr>
          <w:p w:rsidR="00606E7B" w:rsidRPr="005C1820" w:rsidRDefault="00606E7B" w:rsidP="009F4E73">
            <w:pPr>
              <w:keepNext/>
              <w:jc w:val="center"/>
              <w:rPr>
                <w:rFonts w:ascii="Arial Narrow" w:hAnsi="Arial Narrow"/>
                <w:sz w:val="20"/>
              </w:rPr>
            </w:pPr>
            <w:r w:rsidRPr="005C1820">
              <w:rPr>
                <w:rFonts w:ascii="Arial Narrow" w:hAnsi="Arial Narrow"/>
                <w:sz w:val="20"/>
              </w:rPr>
              <w:t>2</w:t>
            </w:r>
          </w:p>
        </w:tc>
        <w:tc>
          <w:tcPr>
            <w:tcW w:w="374" w:type="pct"/>
          </w:tcPr>
          <w:p w:rsidR="00606E7B" w:rsidRPr="005C1820" w:rsidRDefault="00606E7B" w:rsidP="009F4E73">
            <w:pPr>
              <w:keepNext/>
              <w:jc w:val="center"/>
              <w:rPr>
                <w:rFonts w:ascii="Arial Narrow" w:hAnsi="Arial Narrow"/>
                <w:sz w:val="20"/>
              </w:rPr>
            </w:pPr>
            <w:r w:rsidRPr="005C1820">
              <w:rPr>
                <w:rFonts w:ascii="Arial Narrow" w:hAnsi="Arial Narrow"/>
                <w:sz w:val="20"/>
              </w:rPr>
              <w:t>5</w:t>
            </w:r>
          </w:p>
        </w:tc>
        <w:tc>
          <w:tcPr>
            <w:tcW w:w="849" w:type="pct"/>
          </w:tcPr>
          <w:p w:rsidR="00606E7B" w:rsidRPr="00BE0AD8" w:rsidRDefault="00606E7B" w:rsidP="009F4E73">
            <w:pPr>
              <w:keepNext/>
              <w:jc w:val="center"/>
              <w:rPr>
                <w:rFonts w:ascii="Arial Narrow" w:hAnsi="Arial Narrow"/>
                <w:sz w:val="20"/>
              </w:rPr>
            </w:pPr>
            <w:r w:rsidRPr="00BE0AD8">
              <w:rPr>
                <w:rFonts w:ascii="Arial Narrow" w:hAnsi="Arial Narrow"/>
                <w:sz w:val="20"/>
              </w:rPr>
              <w:t>$3,226.01</w:t>
            </w:r>
            <w:r w:rsidRPr="00BE0AD8">
              <w:rPr>
                <w:rFonts w:ascii="Arial Narrow" w:hAnsi="Arial Narrow"/>
                <w:sz w:val="20"/>
                <w:vertAlign w:val="superscript"/>
              </w:rPr>
              <w:t>a</w:t>
            </w:r>
          </w:p>
        </w:tc>
        <w:tc>
          <w:tcPr>
            <w:tcW w:w="637" w:type="pct"/>
          </w:tcPr>
          <w:p w:rsidR="00606E7B" w:rsidRPr="005C1820" w:rsidRDefault="00606E7B" w:rsidP="009F4E73">
            <w:pPr>
              <w:keepNext/>
              <w:jc w:val="center"/>
              <w:rPr>
                <w:rFonts w:ascii="Arial Narrow" w:hAnsi="Arial Narrow"/>
                <w:sz w:val="20"/>
              </w:rPr>
            </w:pPr>
            <w:proofErr w:type="spellStart"/>
            <w:r w:rsidRPr="005C1820">
              <w:rPr>
                <w:rFonts w:ascii="Arial Narrow" w:hAnsi="Arial Narrow"/>
                <w:sz w:val="20"/>
              </w:rPr>
              <w:t>Afinitor</w:t>
            </w:r>
            <w:proofErr w:type="spellEnd"/>
            <w:r w:rsidRPr="005C1820">
              <w:rPr>
                <w:rFonts w:ascii="Arial Narrow" w:hAnsi="Arial Narrow"/>
                <w:sz w:val="20"/>
              </w:rPr>
              <w:t>®</w:t>
            </w:r>
          </w:p>
        </w:tc>
        <w:tc>
          <w:tcPr>
            <w:tcW w:w="1157" w:type="pct"/>
          </w:tcPr>
          <w:p w:rsidR="00606E7B" w:rsidRPr="005C1820" w:rsidRDefault="00606E7B" w:rsidP="009F4E73">
            <w:pPr>
              <w:keepNext/>
              <w:jc w:val="center"/>
              <w:rPr>
                <w:rFonts w:ascii="Arial Narrow" w:hAnsi="Arial Narrow"/>
                <w:sz w:val="20"/>
              </w:rPr>
            </w:pPr>
            <w:r w:rsidRPr="005C1820">
              <w:rPr>
                <w:rFonts w:ascii="Arial Narrow" w:hAnsi="Arial Narrow"/>
                <w:sz w:val="20"/>
              </w:rPr>
              <w:t>Novartis</w:t>
            </w:r>
          </w:p>
        </w:tc>
      </w:tr>
      <w:tr w:rsidR="00606E7B" w:rsidRPr="005C1820" w:rsidTr="00606E7B">
        <w:trPr>
          <w:cantSplit/>
          <w:trHeight w:val="70"/>
        </w:trPr>
        <w:tc>
          <w:tcPr>
            <w:tcW w:w="1709" w:type="pct"/>
            <w:gridSpan w:val="2"/>
            <w:tcBorders>
              <w:bottom w:val="single" w:sz="4" w:space="0" w:color="auto"/>
            </w:tcBorders>
          </w:tcPr>
          <w:p w:rsidR="00606E7B" w:rsidRPr="005C1820" w:rsidRDefault="00606E7B" w:rsidP="009F4E73">
            <w:pPr>
              <w:keepNext/>
              <w:jc w:val="left"/>
              <w:rPr>
                <w:rFonts w:ascii="Arial Narrow" w:hAnsi="Arial Narrow"/>
                <w:smallCaps/>
                <w:sz w:val="20"/>
              </w:rPr>
            </w:pPr>
            <w:r w:rsidRPr="005C1820">
              <w:rPr>
                <w:rFonts w:ascii="Arial Narrow" w:hAnsi="Arial Narrow"/>
                <w:sz w:val="20"/>
              </w:rPr>
              <w:t>Dispersible tablet, 5mg, 30</w:t>
            </w:r>
          </w:p>
        </w:tc>
        <w:tc>
          <w:tcPr>
            <w:tcW w:w="274" w:type="pct"/>
            <w:tcBorders>
              <w:bottom w:val="single" w:sz="4" w:space="0" w:color="auto"/>
            </w:tcBorders>
          </w:tcPr>
          <w:p w:rsidR="00606E7B" w:rsidRPr="005C1820" w:rsidRDefault="00606E7B" w:rsidP="009F4E73">
            <w:pPr>
              <w:keepNext/>
              <w:jc w:val="center"/>
              <w:rPr>
                <w:rFonts w:ascii="Arial Narrow" w:hAnsi="Arial Narrow"/>
                <w:sz w:val="20"/>
              </w:rPr>
            </w:pPr>
            <w:r w:rsidRPr="005C1820">
              <w:rPr>
                <w:rFonts w:ascii="Arial Narrow" w:hAnsi="Arial Narrow"/>
                <w:sz w:val="20"/>
              </w:rPr>
              <w:t>2</w:t>
            </w:r>
          </w:p>
        </w:tc>
        <w:tc>
          <w:tcPr>
            <w:tcW w:w="374" w:type="pct"/>
            <w:tcBorders>
              <w:bottom w:val="single" w:sz="4" w:space="0" w:color="auto"/>
            </w:tcBorders>
          </w:tcPr>
          <w:p w:rsidR="00606E7B" w:rsidRPr="005C1820" w:rsidRDefault="00606E7B" w:rsidP="009F4E73">
            <w:pPr>
              <w:keepNext/>
              <w:jc w:val="center"/>
              <w:rPr>
                <w:rFonts w:ascii="Arial Narrow" w:hAnsi="Arial Narrow"/>
                <w:sz w:val="20"/>
              </w:rPr>
            </w:pPr>
            <w:r w:rsidRPr="005C1820">
              <w:rPr>
                <w:rFonts w:ascii="Arial Narrow" w:hAnsi="Arial Narrow"/>
                <w:sz w:val="20"/>
              </w:rPr>
              <w:t>5</w:t>
            </w:r>
          </w:p>
        </w:tc>
        <w:tc>
          <w:tcPr>
            <w:tcW w:w="849" w:type="pct"/>
            <w:tcBorders>
              <w:bottom w:val="single" w:sz="4" w:space="0" w:color="auto"/>
            </w:tcBorders>
          </w:tcPr>
          <w:p w:rsidR="00606E7B" w:rsidRPr="00BE0AD8" w:rsidRDefault="00606E7B" w:rsidP="009F4E73">
            <w:pPr>
              <w:keepNext/>
              <w:jc w:val="center"/>
              <w:rPr>
                <w:rFonts w:ascii="Arial Narrow" w:hAnsi="Arial Narrow"/>
                <w:sz w:val="20"/>
              </w:rPr>
            </w:pPr>
            <w:r w:rsidRPr="00BE0AD8">
              <w:rPr>
                <w:rFonts w:ascii="Arial Narrow" w:hAnsi="Arial Narrow"/>
                <w:sz w:val="20"/>
              </w:rPr>
              <w:t>$5,278.01</w:t>
            </w:r>
            <w:r w:rsidRPr="00BE0AD8">
              <w:rPr>
                <w:rFonts w:ascii="Arial Narrow" w:hAnsi="Arial Narrow"/>
                <w:sz w:val="20"/>
                <w:vertAlign w:val="superscript"/>
              </w:rPr>
              <w:t>a</w:t>
            </w:r>
          </w:p>
        </w:tc>
        <w:tc>
          <w:tcPr>
            <w:tcW w:w="637" w:type="pct"/>
            <w:tcBorders>
              <w:bottom w:val="single" w:sz="4" w:space="0" w:color="auto"/>
            </w:tcBorders>
            <w:vAlign w:val="center"/>
          </w:tcPr>
          <w:p w:rsidR="00606E7B" w:rsidRPr="005C1820" w:rsidRDefault="00606E7B" w:rsidP="009F4E73">
            <w:pPr>
              <w:keepNext/>
              <w:jc w:val="center"/>
              <w:rPr>
                <w:rFonts w:ascii="Arial Narrow" w:hAnsi="Arial Narrow"/>
                <w:sz w:val="20"/>
              </w:rPr>
            </w:pPr>
          </w:p>
        </w:tc>
        <w:tc>
          <w:tcPr>
            <w:tcW w:w="1157" w:type="pct"/>
            <w:tcBorders>
              <w:bottom w:val="single" w:sz="4" w:space="0" w:color="auto"/>
            </w:tcBorders>
            <w:vAlign w:val="center"/>
          </w:tcPr>
          <w:p w:rsidR="00606E7B" w:rsidRPr="005C1820" w:rsidRDefault="00606E7B" w:rsidP="009F4E73">
            <w:pPr>
              <w:keepNext/>
              <w:jc w:val="center"/>
              <w:rPr>
                <w:rFonts w:ascii="Arial Narrow" w:hAnsi="Arial Narrow"/>
                <w:sz w:val="20"/>
              </w:rPr>
            </w:pPr>
          </w:p>
        </w:tc>
      </w:tr>
      <w:tr w:rsidR="00606E7B" w:rsidRPr="005C1820" w:rsidTr="00606E7B">
        <w:trPr>
          <w:cantSplit/>
          <w:trHeight w:val="70"/>
        </w:trPr>
        <w:tc>
          <w:tcPr>
            <w:tcW w:w="5000" w:type="pct"/>
            <w:gridSpan w:val="7"/>
            <w:tcBorders>
              <w:top w:val="single" w:sz="4" w:space="0" w:color="auto"/>
            </w:tcBorders>
            <w:vAlign w:val="center"/>
          </w:tcPr>
          <w:p w:rsidR="00606E7B" w:rsidRPr="005C1820" w:rsidRDefault="00606E7B" w:rsidP="009F4E73">
            <w:pPr>
              <w:keepNext/>
              <w:jc w:val="left"/>
              <w:rPr>
                <w:rFonts w:ascii="Arial Narrow" w:hAnsi="Arial Narrow"/>
                <w:sz w:val="20"/>
              </w:rPr>
            </w:pPr>
            <w:r w:rsidRPr="005C1820">
              <w:rPr>
                <w:rFonts w:ascii="Arial Narrow" w:hAnsi="Arial Narrow"/>
                <w:b/>
                <w:bCs/>
                <w:sz w:val="20"/>
                <w:lang w:eastAsia="en-AU"/>
              </w:rPr>
              <w:t>Treatment phase: initial treatment</w:t>
            </w:r>
          </w:p>
        </w:tc>
      </w:tr>
      <w:tr w:rsidR="00606E7B" w:rsidRPr="005C1820" w:rsidTr="00606E7B">
        <w:trPr>
          <w:cantSplit/>
          <w:trHeight w:val="70"/>
        </w:trPr>
        <w:tc>
          <w:tcPr>
            <w:tcW w:w="778" w:type="pct"/>
          </w:tcPr>
          <w:p w:rsidR="00606E7B" w:rsidRPr="005C1820" w:rsidRDefault="00606E7B" w:rsidP="009F4E73">
            <w:pPr>
              <w:keepNext/>
              <w:jc w:val="left"/>
              <w:rPr>
                <w:rFonts w:ascii="Arial Narrow" w:hAnsi="Arial Narrow"/>
                <w:sz w:val="20"/>
              </w:rPr>
            </w:pPr>
            <w:r w:rsidRPr="005C1820">
              <w:rPr>
                <w:rFonts w:ascii="Arial Narrow" w:hAnsi="Arial Narrow"/>
                <w:sz w:val="20"/>
                <w:lang w:eastAsia="en-AU"/>
              </w:rPr>
              <w:t>Condition</w:t>
            </w:r>
          </w:p>
        </w:tc>
        <w:tc>
          <w:tcPr>
            <w:tcW w:w="4222" w:type="pct"/>
            <w:gridSpan w:val="6"/>
          </w:tcPr>
          <w:p w:rsidR="00606E7B" w:rsidRPr="005C1820" w:rsidRDefault="00606E7B" w:rsidP="009F4E73">
            <w:pPr>
              <w:keepNext/>
              <w:jc w:val="left"/>
              <w:rPr>
                <w:rFonts w:ascii="Arial Narrow" w:hAnsi="Arial Narrow"/>
                <w:sz w:val="20"/>
              </w:rPr>
            </w:pPr>
            <w:r w:rsidRPr="005C1820">
              <w:rPr>
                <w:rFonts w:ascii="Arial Narrow" w:hAnsi="Arial Narrow"/>
                <w:sz w:val="20"/>
                <w:lang w:eastAsia="en-AU"/>
              </w:rPr>
              <w:t>Tuberous sclerosis complex</w:t>
            </w:r>
          </w:p>
        </w:tc>
      </w:tr>
      <w:tr w:rsidR="00606E7B" w:rsidRPr="005C1820" w:rsidTr="00606E7B">
        <w:trPr>
          <w:cantSplit/>
          <w:trHeight w:val="70"/>
        </w:trPr>
        <w:tc>
          <w:tcPr>
            <w:tcW w:w="778" w:type="pct"/>
          </w:tcPr>
          <w:p w:rsidR="00606E7B" w:rsidRPr="005C1820" w:rsidRDefault="00606E7B" w:rsidP="009F4E73">
            <w:pPr>
              <w:keepNext/>
              <w:jc w:val="left"/>
              <w:rPr>
                <w:rFonts w:ascii="Arial Narrow" w:hAnsi="Arial Narrow"/>
                <w:sz w:val="20"/>
              </w:rPr>
            </w:pPr>
            <w:r w:rsidRPr="005C1820">
              <w:rPr>
                <w:rFonts w:ascii="Arial Narrow" w:hAnsi="Arial Narrow"/>
                <w:sz w:val="20"/>
                <w:lang w:eastAsia="en-AU"/>
              </w:rPr>
              <w:t>Restriction</w:t>
            </w:r>
          </w:p>
        </w:tc>
        <w:tc>
          <w:tcPr>
            <w:tcW w:w="4222" w:type="pct"/>
            <w:gridSpan w:val="6"/>
          </w:tcPr>
          <w:p w:rsidR="00606E7B" w:rsidRPr="005C1820" w:rsidRDefault="00606E7B" w:rsidP="009F4E73">
            <w:pPr>
              <w:keepNext/>
              <w:jc w:val="left"/>
              <w:rPr>
                <w:rFonts w:ascii="Arial Narrow" w:hAnsi="Arial Narrow"/>
                <w:sz w:val="20"/>
              </w:rPr>
            </w:pPr>
            <w:r w:rsidRPr="005C1820">
              <w:rPr>
                <w:rFonts w:ascii="Arial Narrow" w:hAnsi="Arial Narrow"/>
                <w:sz w:val="20"/>
                <w:lang w:eastAsia="en-AU"/>
              </w:rPr>
              <w:t>Authority required (General Schedule)</w:t>
            </w:r>
          </w:p>
        </w:tc>
      </w:tr>
      <w:tr w:rsidR="00606E7B" w:rsidRPr="005C1820" w:rsidTr="00606E7B">
        <w:trPr>
          <w:cantSplit/>
          <w:trHeight w:val="70"/>
        </w:trPr>
        <w:tc>
          <w:tcPr>
            <w:tcW w:w="778" w:type="pct"/>
          </w:tcPr>
          <w:p w:rsidR="00606E7B" w:rsidRPr="005C1820" w:rsidRDefault="00606E7B" w:rsidP="009F4E73">
            <w:pPr>
              <w:keepNext/>
              <w:jc w:val="left"/>
              <w:rPr>
                <w:rFonts w:ascii="Arial Narrow" w:hAnsi="Arial Narrow"/>
                <w:sz w:val="20"/>
              </w:rPr>
            </w:pPr>
            <w:r w:rsidRPr="005C1820">
              <w:rPr>
                <w:rFonts w:ascii="Arial Narrow" w:hAnsi="Arial Narrow"/>
                <w:sz w:val="20"/>
                <w:lang w:eastAsia="en-AU"/>
              </w:rPr>
              <w:t>Clinical criteria</w:t>
            </w:r>
          </w:p>
        </w:tc>
        <w:tc>
          <w:tcPr>
            <w:tcW w:w="4222" w:type="pct"/>
            <w:gridSpan w:val="6"/>
          </w:tcPr>
          <w:p w:rsidR="00606E7B" w:rsidRPr="005C1820" w:rsidRDefault="00606E7B" w:rsidP="009F4E73">
            <w:pPr>
              <w:keepNext/>
              <w:snapToGrid w:val="0"/>
              <w:spacing w:line="20" w:lineRule="atLeast"/>
              <w:rPr>
                <w:rFonts w:ascii="Arial Narrow" w:hAnsi="Arial Narrow"/>
                <w:sz w:val="20"/>
                <w:lang w:eastAsia="en-AU"/>
              </w:rPr>
            </w:pPr>
            <w:r w:rsidRPr="005C1820">
              <w:rPr>
                <w:rFonts w:ascii="Arial Narrow" w:hAnsi="Arial Narrow"/>
                <w:sz w:val="20"/>
                <w:lang w:eastAsia="en-AU"/>
              </w:rPr>
              <w:t>The patient must have a minimum of two partial-onset seizures per week, AND</w:t>
            </w:r>
          </w:p>
          <w:p w:rsidR="00606E7B" w:rsidRPr="005C1820" w:rsidRDefault="00606E7B" w:rsidP="009F4E73">
            <w:pPr>
              <w:keepNext/>
              <w:snapToGrid w:val="0"/>
              <w:spacing w:line="20" w:lineRule="atLeast"/>
              <w:rPr>
                <w:rFonts w:ascii="Arial Narrow" w:hAnsi="Arial Narrow"/>
                <w:sz w:val="20"/>
                <w:lang w:eastAsia="en-AU"/>
              </w:rPr>
            </w:pPr>
            <w:r w:rsidRPr="005C1820">
              <w:rPr>
                <w:rFonts w:ascii="Arial Narrow" w:hAnsi="Arial Narrow"/>
                <w:sz w:val="20"/>
                <w:lang w:eastAsia="en-AU"/>
              </w:rPr>
              <w:t>The condition must have failed to be controlled satisfactorily by at least two anti-epileptic drugs, AND</w:t>
            </w:r>
          </w:p>
          <w:p w:rsidR="00606E7B" w:rsidRPr="005C1820" w:rsidRDefault="00606E7B" w:rsidP="009F4E73">
            <w:pPr>
              <w:keepNext/>
              <w:snapToGrid w:val="0"/>
              <w:spacing w:line="20" w:lineRule="atLeast"/>
              <w:rPr>
                <w:rFonts w:ascii="Arial Narrow" w:hAnsi="Arial Narrow"/>
                <w:sz w:val="20"/>
                <w:lang w:eastAsia="en-AU"/>
              </w:rPr>
            </w:pPr>
            <w:r w:rsidRPr="005C1820">
              <w:rPr>
                <w:rFonts w:ascii="Arial Narrow" w:hAnsi="Arial Narrow"/>
                <w:sz w:val="20"/>
                <w:lang w:eastAsia="en-AU"/>
              </w:rPr>
              <w:t>The treatment must be in combination with at least one anti-epileptic drug, AND</w:t>
            </w:r>
          </w:p>
          <w:p w:rsidR="00606E7B" w:rsidRPr="005C1820" w:rsidRDefault="00606E7B" w:rsidP="009F4E73">
            <w:pPr>
              <w:keepNext/>
              <w:jc w:val="left"/>
              <w:rPr>
                <w:rFonts w:ascii="Arial Narrow" w:hAnsi="Arial Narrow"/>
                <w:sz w:val="20"/>
              </w:rPr>
            </w:pPr>
            <w:r w:rsidRPr="005C1820">
              <w:rPr>
                <w:rFonts w:ascii="Arial Narrow" w:hAnsi="Arial Narrow"/>
                <w:sz w:val="20"/>
                <w:lang w:eastAsia="en-AU"/>
              </w:rPr>
              <w:t>The patient must not be a candidate for curative surgery</w:t>
            </w:r>
          </w:p>
        </w:tc>
      </w:tr>
      <w:tr w:rsidR="00606E7B" w:rsidRPr="005C1820" w:rsidTr="00606E7B">
        <w:trPr>
          <w:cantSplit/>
          <w:trHeight w:val="70"/>
        </w:trPr>
        <w:tc>
          <w:tcPr>
            <w:tcW w:w="778" w:type="pct"/>
            <w:tcBorders>
              <w:bottom w:val="single" w:sz="4" w:space="0" w:color="auto"/>
            </w:tcBorders>
          </w:tcPr>
          <w:p w:rsidR="00606E7B" w:rsidRPr="005C1820" w:rsidRDefault="00606E7B" w:rsidP="009F4E73">
            <w:pPr>
              <w:keepNext/>
              <w:jc w:val="left"/>
              <w:rPr>
                <w:rFonts w:ascii="Arial Narrow" w:hAnsi="Arial Narrow"/>
                <w:sz w:val="20"/>
              </w:rPr>
            </w:pPr>
            <w:r w:rsidRPr="005C1820">
              <w:rPr>
                <w:rFonts w:ascii="Arial Narrow" w:hAnsi="Arial Narrow"/>
                <w:sz w:val="20"/>
                <w:lang w:eastAsia="en-AU"/>
              </w:rPr>
              <w:t>Population criteria</w:t>
            </w:r>
          </w:p>
        </w:tc>
        <w:tc>
          <w:tcPr>
            <w:tcW w:w="4222" w:type="pct"/>
            <w:gridSpan w:val="6"/>
            <w:tcBorders>
              <w:bottom w:val="single" w:sz="4" w:space="0" w:color="auto"/>
            </w:tcBorders>
          </w:tcPr>
          <w:p w:rsidR="00606E7B" w:rsidRPr="005C1820" w:rsidRDefault="00606E7B" w:rsidP="009F4E73">
            <w:pPr>
              <w:keepNext/>
              <w:jc w:val="left"/>
              <w:rPr>
                <w:rFonts w:ascii="Arial Narrow" w:hAnsi="Arial Narrow"/>
                <w:sz w:val="20"/>
              </w:rPr>
            </w:pPr>
            <w:r w:rsidRPr="005C1820">
              <w:rPr>
                <w:rFonts w:ascii="Arial Narrow" w:hAnsi="Arial Narrow"/>
                <w:sz w:val="20"/>
                <w:lang w:eastAsia="en-AU"/>
              </w:rPr>
              <w:t>Patient must be at least 2 years of age</w:t>
            </w:r>
          </w:p>
        </w:tc>
      </w:tr>
      <w:tr w:rsidR="00606E7B" w:rsidRPr="005C1820" w:rsidTr="00606E7B">
        <w:trPr>
          <w:cantSplit/>
          <w:trHeight w:val="70"/>
        </w:trPr>
        <w:tc>
          <w:tcPr>
            <w:tcW w:w="5000" w:type="pct"/>
            <w:gridSpan w:val="7"/>
            <w:tcBorders>
              <w:top w:val="single" w:sz="4" w:space="0" w:color="auto"/>
            </w:tcBorders>
            <w:vAlign w:val="center"/>
          </w:tcPr>
          <w:p w:rsidR="00606E7B" w:rsidRDefault="00606E7B" w:rsidP="009F4E73">
            <w:pPr>
              <w:keepNext/>
              <w:jc w:val="left"/>
              <w:rPr>
                <w:rFonts w:ascii="Arial Narrow" w:hAnsi="Arial Narrow"/>
                <w:b/>
                <w:bCs/>
                <w:sz w:val="20"/>
                <w:lang w:eastAsia="en-AU"/>
              </w:rPr>
            </w:pPr>
          </w:p>
          <w:p w:rsidR="00606E7B" w:rsidRPr="005C1820" w:rsidRDefault="00606E7B" w:rsidP="009F4E73">
            <w:pPr>
              <w:keepNext/>
              <w:jc w:val="left"/>
              <w:rPr>
                <w:rFonts w:ascii="Arial Narrow" w:hAnsi="Arial Narrow"/>
                <w:sz w:val="20"/>
              </w:rPr>
            </w:pPr>
            <w:r w:rsidRPr="005C1820">
              <w:rPr>
                <w:rFonts w:ascii="Arial Narrow" w:hAnsi="Arial Narrow"/>
                <w:b/>
                <w:bCs/>
                <w:sz w:val="20"/>
                <w:lang w:eastAsia="en-AU"/>
              </w:rPr>
              <w:t>Treatment phase: continuing treatment</w:t>
            </w:r>
          </w:p>
        </w:tc>
      </w:tr>
      <w:tr w:rsidR="00606E7B" w:rsidRPr="005C1820" w:rsidTr="00606E7B">
        <w:trPr>
          <w:cantSplit/>
          <w:trHeight w:val="70"/>
        </w:trPr>
        <w:tc>
          <w:tcPr>
            <w:tcW w:w="778" w:type="pct"/>
          </w:tcPr>
          <w:p w:rsidR="00606E7B" w:rsidRPr="005C1820" w:rsidRDefault="00606E7B" w:rsidP="009F4E73">
            <w:pPr>
              <w:keepNext/>
              <w:jc w:val="left"/>
              <w:rPr>
                <w:rFonts w:ascii="Arial Narrow" w:hAnsi="Arial Narrow"/>
                <w:sz w:val="20"/>
              </w:rPr>
            </w:pPr>
            <w:r w:rsidRPr="005C1820">
              <w:rPr>
                <w:rFonts w:ascii="Arial Narrow" w:hAnsi="Arial Narrow"/>
                <w:sz w:val="20"/>
                <w:lang w:eastAsia="en-AU"/>
              </w:rPr>
              <w:t>Condition</w:t>
            </w:r>
          </w:p>
        </w:tc>
        <w:tc>
          <w:tcPr>
            <w:tcW w:w="4222" w:type="pct"/>
            <w:gridSpan w:val="6"/>
          </w:tcPr>
          <w:p w:rsidR="00606E7B" w:rsidRPr="005C1820" w:rsidRDefault="00606E7B" w:rsidP="009F4E73">
            <w:pPr>
              <w:keepNext/>
              <w:jc w:val="left"/>
              <w:rPr>
                <w:rFonts w:ascii="Arial Narrow" w:hAnsi="Arial Narrow"/>
                <w:sz w:val="20"/>
              </w:rPr>
            </w:pPr>
            <w:r w:rsidRPr="005C1820">
              <w:rPr>
                <w:rFonts w:ascii="Arial Narrow" w:hAnsi="Arial Narrow"/>
                <w:sz w:val="20"/>
                <w:lang w:eastAsia="en-AU"/>
              </w:rPr>
              <w:t>Tuberous sclerosis complex</w:t>
            </w:r>
          </w:p>
        </w:tc>
      </w:tr>
      <w:tr w:rsidR="00606E7B" w:rsidRPr="005C1820" w:rsidTr="00606E7B">
        <w:trPr>
          <w:cantSplit/>
          <w:trHeight w:val="70"/>
        </w:trPr>
        <w:tc>
          <w:tcPr>
            <w:tcW w:w="778" w:type="pct"/>
          </w:tcPr>
          <w:p w:rsidR="00606E7B" w:rsidRPr="005C1820" w:rsidRDefault="00606E7B" w:rsidP="009F4E73">
            <w:pPr>
              <w:keepNext/>
              <w:jc w:val="left"/>
              <w:rPr>
                <w:rFonts w:ascii="Arial Narrow" w:hAnsi="Arial Narrow"/>
                <w:sz w:val="20"/>
              </w:rPr>
            </w:pPr>
            <w:r w:rsidRPr="005C1820">
              <w:rPr>
                <w:rFonts w:ascii="Arial Narrow" w:hAnsi="Arial Narrow"/>
                <w:sz w:val="20"/>
                <w:lang w:eastAsia="en-AU"/>
              </w:rPr>
              <w:t>Restriction</w:t>
            </w:r>
          </w:p>
        </w:tc>
        <w:tc>
          <w:tcPr>
            <w:tcW w:w="4222" w:type="pct"/>
            <w:gridSpan w:val="6"/>
          </w:tcPr>
          <w:p w:rsidR="00606E7B" w:rsidRPr="005C1820" w:rsidRDefault="00606E7B" w:rsidP="009F4E73">
            <w:pPr>
              <w:keepNext/>
              <w:jc w:val="left"/>
              <w:rPr>
                <w:rFonts w:ascii="Arial Narrow" w:hAnsi="Arial Narrow"/>
                <w:sz w:val="20"/>
              </w:rPr>
            </w:pPr>
            <w:r w:rsidRPr="005C1820">
              <w:rPr>
                <w:rFonts w:ascii="Arial Narrow" w:hAnsi="Arial Narrow"/>
                <w:sz w:val="20"/>
                <w:lang w:eastAsia="en-AU"/>
              </w:rPr>
              <w:t>Authority required (General Schedule)</w:t>
            </w:r>
          </w:p>
        </w:tc>
      </w:tr>
      <w:tr w:rsidR="00606E7B" w:rsidRPr="005C1820" w:rsidTr="00606E7B">
        <w:trPr>
          <w:cantSplit/>
          <w:trHeight w:val="70"/>
        </w:trPr>
        <w:tc>
          <w:tcPr>
            <w:tcW w:w="778" w:type="pct"/>
            <w:tcBorders>
              <w:bottom w:val="single" w:sz="4" w:space="0" w:color="auto"/>
            </w:tcBorders>
          </w:tcPr>
          <w:p w:rsidR="00606E7B" w:rsidRPr="005C1820" w:rsidRDefault="00606E7B" w:rsidP="009F4E73">
            <w:pPr>
              <w:keepNext/>
              <w:jc w:val="left"/>
              <w:rPr>
                <w:rFonts w:ascii="Arial Narrow" w:hAnsi="Arial Narrow"/>
                <w:sz w:val="20"/>
              </w:rPr>
            </w:pPr>
            <w:r w:rsidRPr="005C1820">
              <w:rPr>
                <w:rFonts w:ascii="Arial Narrow" w:hAnsi="Arial Narrow"/>
                <w:sz w:val="20"/>
                <w:lang w:eastAsia="en-AU"/>
              </w:rPr>
              <w:t>Clinical criteria</w:t>
            </w:r>
          </w:p>
        </w:tc>
        <w:tc>
          <w:tcPr>
            <w:tcW w:w="4222" w:type="pct"/>
            <w:gridSpan w:val="6"/>
            <w:tcBorders>
              <w:bottom w:val="single" w:sz="4" w:space="0" w:color="auto"/>
            </w:tcBorders>
          </w:tcPr>
          <w:p w:rsidR="00606E7B" w:rsidRPr="005C1820" w:rsidRDefault="00606E7B" w:rsidP="009F4E73">
            <w:pPr>
              <w:keepNext/>
              <w:snapToGrid w:val="0"/>
              <w:spacing w:line="20" w:lineRule="atLeast"/>
              <w:rPr>
                <w:rFonts w:ascii="Arial Narrow" w:hAnsi="Arial Narrow"/>
                <w:sz w:val="20"/>
                <w:lang w:eastAsia="en-AU"/>
              </w:rPr>
            </w:pPr>
            <w:r w:rsidRPr="005C1820">
              <w:rPr>
                <w:rFonts w:ascii="Arial Narrow" w:hAnsi="Arial Narrow"/>
                <w:sz w:val="20"/>
                <w:lang w:eastAsia="en-AU"/>
              </w:rPr>
              <w:t>Patient must have previously received PBS-subsidised treatment with this drug for this condition, AND</w:t>
            </w:r>
          </w:p>
          <w:p w:rsidR="00606E7B" w:rsidRPr="005C1820" w:rsidRDefault="00606E7B" w:rsidP="009F4E73">
            <w:pPr>
              <w:keepNext/>
              <w:jc w:val="left"/>
              <w:rPr>
                <w:rFonts w:ascii="Arial Narrow" w:hAnsi="Arial Narrow"/>
                <w:sz w:val="20"/>
              </w:rPr>
            </w:pPr>
            <w:r w:rsidRPr="005C1820">
              <w:rPr>
                <w:rFonts w:ascii="Arial Narrow" w:hAnsi="Arial Narrow"/>
                <w:sz w:val="20"/>
                <w:lang w:eastAsia="en-AU"/>
              </w:rPr>
              <w:t>Patient must be responding to treatment with this drug for this condition</w:t>
            </w:r>
          </w:p>
        </w:tc>
      </w:tr>
    </w:tbl>
    <w:p w:rsidR="00606E7B" w:rsidRPr="00BF23C2" w:rsidRDefault="00606E7B" w:rsidP="00606E7B">
      <w:pPr>
        <w:ind w:left="142" w:hanging="142"/>
        <w:rPr>
          <w:rFonts w:ascii="Arial Narrow" w:hAnsi="Arial Narrow" w:cs="Times New Roman"/>
          <w:sz w:val="18"/>
          <w:szCs w:val="18"/>
          <w:lang w:eastAsia="en-AU"/>
        </w:rPr>
      </w:pPr>
      <w:r w:rsidRPr="00BF23C2">
        <w:rPr>
          <w:rFonts w:ascii="Arial Narrow" w:hAnsi="Arial Narrow" w:cs="Times New Roman"/>
          <w:sz w:val="18"/>
          <w:szCs w:val="18"/>
          <w:vertAlign w:val="superscript"/>
          <w:lang w:eastAsia="en-AU"/>
        </w:rPr>
        <w:t>a</w:t>
      </w:r>
      <w:r>
        <w:rPr>
          <w:rFonts w:ascii="Arial Narrow" w:hAnsi="Arial Narrow" w:cs="Times New Roman"/>
          <w:sz w:val="18"/>
          <w:szCs w:val="18"/>
          <w:lang w:eastAsia="en-AU"/>
        </w:rPr>
        <w:tab/>
      </w:r>
      <w:r w:rsidRPr="009A5645">
        <w:rPr>
          <w:rFonts w:ascii="Arial Narrow" w:hAnsi="Arial Narrow" w:cs="Times New Roman"/>
          <w:sz w:val="18"/>
          <w:szCs w:val="18"/>
          <w:lang w:eastAsia="en-AU"/>
        </w:rPr>
        <w:t>proposed special pricing arrangement, effective prices: 2mg (AEMP(30x1)=$</w:t>
      </w:r>
      <w:r>
        <w:rPr>
          <w:rFonts w:ascii="Arial Narrow" w:hAnsi="Arial Narrow" w:cs="Times New Roman"/>
          <w:noProof/>
          <w:color w:val="000000"/>
          <w:sz w:val="18"/>
          <w:szCs w:val="18"/>
          <w:highlight w:val="black"/>
          <w:lang w:eastAsia="en-AU"/>
        </w:rPr>
        <w:t>'''''''''''''''</w:t>
      </w:r>
      <w:r w:rsidRPr="009A5645">
        <w:rPr>
          <w:rFonts w:ascii="Arial Narrow" w:hAnsi="Arial Narrow" w:cs="Times New Roman"/>
          <w:sz w:val="18"/>
          <w:szCs w:val="18"/>
          <w:lang w:eastAsia="en-AU"/>
        </w:rPr>
        <w:t>, DPMQ(30x2)=$</w:t>
      </w:r>
      <w:r>
        <w:rPr>
          <w:rFonts w:ascii="Arial Narrow" w:hAnsi="Arial Narrow" w:cs="Times New Roman"/>
          <w:noProof/>
          <w:color w:val="000000"/>
          <w:sz w:val="18"/>
          <w:szCs w:val="18"/>
          <w:highlight w:val="black"/>
          <w:lang w:eastAsia="en-AU"/>
        </w:rPr>
        <w:t>'''''''''''''''</w:t>
      </w:r>
      <w:r w:rsidRPr="009A5645">
        <w:rPr>
          <w:rFonts w:ascii="Arial Narrow" w:hAnsi="Arial Narrow" w:cs="Times New Roman"/>
          <w:sz w:val="18"/>
          <w:szCs w:val="18"/>
          <w:lang w:eastAsia="en-AU"/>
        </w:rPr>
        <w:t>); 3mg (AEMP(30x1)=$</w:t>
      </w:r>
      <w:r>
        <w:rPr>
          <w:rFonts w:ascii="Arial Narrow" w:hAnsi="Arial Narrow" w:cs="Times New Roman"/>
          <w:noProof/>
          <w:color w:val="000000"/>
          <w:sz w:val="18"/>
          <w:szCs w:val="18"/>
          <w:highlight w:val="black"/>
          <w:lang w:eastAsia="en-AU"/>
        </w:rPr>
        <w:t>''''''''''''''''</w:t>
      </w:r>
      <w:r w:rsidRPr="009A5645">
        <w:rPr>
          <w:rFonts w:ascii="Arial Narrow" w:hAnsi="Arial Narrow" w:cs="Times New Roman"/>
          <w:sz w:val="18"/>
          <w:szCs w:val="18"/>
          <w:lang w:eastAsia="en-AU"/>
        </w:rPr>
        <w:t>, DPMQ(30x2)=$</w:t>
      </w:r>
      <w:r>
        <w:rPr>
          <w:rFonts w:ascii="Arial Narrow" w:hAnsi="Arial Narrow" w:cs="Times New Roman"/>
          <w:noProof/>
          <w:color w:val="000000"/>
          <w:sz w:val="18"/>
          <w:szCs w:val="18"/>
          <w:highlight w:val="black"/>
          <w:lang w:eastAsia="en-AU"/>
        </w:rPr>
        <w:t>''''''''''''''''''''</w:t>
      </w:r>
      <w:r w:rsidRPr="009A5645">
        <w:rPr>
          <w:rFonts w:ascii="Arial Narrow" w:hAnsi="Arial Narrow" w:cs="Times New Roman"/>
          <w:sz w:val="18"/>
          <w:szCs w:val="18"/>
          <w:lang w:eastAsia="en-AU"/>
        </w:rPr>
        <w:t>); 5mg (AEMP(30x1)=$</w:t>
      </w:r>
      <w:r>
        <w:rPr>
          <w:rFonts w:ascii="Arial Narrow" w:hAnsi="Arial Narrow" w:cs="Times New Roman"/>
          <w:noProof/>
          <w:color w:val="000000"/>
          <w:sz w:val="18"/>
          <w:szCs w:val="18"/>
          <w:highlight w:val="black"/>
          <w:lang w:eastAsia="en-AU"/>
        </w:rPr>
        <w:t>'''''''''''''''''</w:t>
      </w:r>
      <w:r w:rsidRPr="009A5645">
        <w:rPr>
          <w:rFonts w:ascii="Arial Narrow" w:hAnsi="Arial Narrow" w:cs="Times New Roman"/>
          <w:sz w:val="18"/>
          <w:szCs w:val="18"/>
          <w:lang w:eastAsia="en-AU"/>
        </w:rPr>
        <w:t>, DPMQ(30x2)=$</w:t>
      </w:r>
      <w:r>
        <w:rPr>
          <w:rFonts w:ascii="Arial Narrow" w:hAnsi="Arial Narrow" w:cs="Times New Roman"/>
          <w:noProof/>
          <w:color w:val="000000"/>
          <w:sz w:val="18"/>
          <w:szCs w:val="18"/>
          <w:highlight w:val="black"/>
          <w:lang w:eastAsia="en-AU"/>
        </w:rPr>
        <w:t>'''''''''''''''''''</w:t>
      </w:r>
      <w:r w:rsidRPr="009A5645">
        <w:rPr>
          <w:rFonts w:ascii="Arial Narrow" w:hAnsi="Arial Narrow" w:cs="Times New Roman"/>
          <w:sz w:val="18"/>
          <w:szCs w:val="18"/>
          <w:lang w:eastAsia="en-AU"/>
        </w:rPr>
        <w:t>)</w:t>
      </w:r>
      <w:r>
        <w:rPr>
          <w:rFonts w:ascii="Arial Narrow" w:hAnsi="Arial Narrow" w:cs="Times New Roman"/>
          <w:sz w:val="18"/>
          <w:szCs w:val="18"/>
          <w:lang w:eastAsia="en-AU"/>
        </w:rPr>
        <w:t xml:space="preserve"> </w:t>
      </w:r>
    </w:p>
    <w:p w:rsidR="00606E7B" w:rsidRPr="00E57724" w:rsidRDefault="00606E7B" w:rsidP="009F4E73">
      <w:pPr>
        <w:pStyle w:val="ListParagraph"/>
        <w:widowControl/>
        <w:numPr>
          <w:ilvl w:val="1"/>
          <w:numId w:val="7"/>
        </w:numPr>
        <w:spacing w:before="120" w:after="120"/>
        <w:contextualSpacing w:val="0"/>
        <w:rPr>
          <w:rFonts w:asciiTheme="minorHAnsi" w:hAnsiTheme="minorHAnsi"/>
          <w:sz w:val="24"/>
          <w:szCs w:val="24"/>
        </w:rPr>
      </w:pPr>
      <w:r w:rsidRPr="0041172E">
        <w:rPr>
          <w:rFonts w:asciiTheme="minorHAnsi" w:hAnsiTheme="minorHAnsi"/>
          <w:sz w:val="24"/>
          <w:szCs w:val="24"/>
        </w:rPr>
        <w:t xml:space="preserve">The proposed published price </w:t>
      </w:r>
      <w:r>
        <w:rPr>
          <w:rFonts w:asciiTheme="minorHAnsi" w:hAnsiTheme="minorHAnsi"/>
          <w:sz w:val="24"/>
          <w:szCs w:val="24"/>
        </w:rPr>
        <w:t>wa</w:t>
      </w:r>
      <w:r w:rsidRPr="0041172E">
        <w:rPr>
          <w:rFonts w:asciiTheme="minorHAnsi" w:hAnsiTheme="minorHAnsi"/>
          <w:sz w:val="24"/>
          <w:szCs w:val="24"/>
        </w:rPr>
        <w:t xml:space="preserve">s equivalent to </w:t>
      </w:r>
      <w:r>
        <w:rPr>
          <w:rFonts w:asciiTheme="minorHAnsi" w:hAnsiTheme="minorHAnsi"/>
          <w:sz w:val="24"/>
          <w:szCs w:val="24"/>
        </w:rPr>
        <w:t xml:space="preserve">that of </w:t>
      </w:r>
      <w:r w:rsidRPr="0041172E">
        <w:rPr>
          <w:rFonts w:asciiTheme="minorHAnsi" w:hAnsiTheme="minorHAnsi"/>
          <w:sz w:val="24"/>
          <w:szCs w:val="24"/>
        </w:rPr>
        <w:t>the current PBS listing of EVR for SEGAs and visceral tumours associated with TSC</w:t>
      </w:r>
      <w:r>
        <w:rPr>
          <w:rFonts w:asciiTheme="minorHAnsi" w:hAnsiTheme="minorHAnsi"/>
          <w:sz w:val="24"/>
          <w:szCs w:val="24"/>
        </w:rPr>
        <w:t>,</w:t>
      </w:r>
      <w:r w:rsidRPr="0041172E">
        <w:rPr>
          <w:rFonts w:asciiTheme="minorHAnsi" w:hAnsiTheme="minorHAnsi"/>
          <w:sz w:val="24"/>
          <w:szCs w:val="24"/>
        </w:rPr>
        <w:t xml:space="preserve"> but the proposed effective price </w:t>
      </w:r>
      <w:r>
        <w:rPr>
          <w:rFonts w:asciiTheme="minorHAnsi" w:hAnsiTheme="minorHAnsi"/>
          <w:sz w:val="24"/>
          <w:szCs w:val="24"/>
        </w:rPr>
        <w:t xml:space="preserve">for the dispersible tablets </w:t>
      </w:r>
      <w:r w:rsidRPr="0041172E">
        <w:rPr>
          <w:rFonts w:asciiTheme="minorHAnsi" w:hAnsiTheme="minorHAnsi"/>
          <w:sz w:val="24"/>
          <w:szCs w:val="24"/>
        </w:rPr>
        <w:t xml:space="preserve">is </w:t>
      </w:r>
      <w:r w:rsidRPr="009A5645">
        <w:rPr>
          <w:rFonts w:asciiTheme="minorHAnsi" w:hAnsiTheme="minorHAnsi"/>
          <w:sz w:val="24"/>
          <w:szCs w:val="24"/>
        </w:rPr>
        <w:t>cheaper (AEMP: $</w:t>
      </w:r>
      <w:r>
        <w:rPr>
          <w:rFonts w:asciiTheme="minorHAnsi" w:hAnsiTheme="minorHAnsi"/>
          <w:noProof/>
          <w:color w:val="000000"/>
          <w:sz w:val="24"/>
          <w:szCs w:val="24"/>
          <w:highlight w:val="black"/>
        </w:rPr>
        <w:t>'''''''''</w:t>
      </w:r>
      <w:r w:rsidRPr="009A5645">
        <w:rPr>
          <w:rFonts w:asciiTheme="minorHAnsi" w:hAnsiTheme="minorHAnsi"/>
          <w:sz w:val="24"/>
          <w:szCs w:val="24"/>
        </w:rPr>
        <w:t>/mg versus</w:t>
      </w:r>
      <w:r w:rsidRPr="0041172E">
        <w:rPr>
          <w:rFonts w:asciiTheme="minorHAnsi" w:hAnsiTheme="minorHAnsi"/>
          <w:sz w:val="24"/>
          <w:szCs w:val="24"/>
        </w:rPr>
        <w:t xml:space="preserve"> $</w:t>
      </w:r>
      <w:r>
        <w:rPr>
          <w:rFonts w:asciiTheme="minorHAnsi" w:hAnsiTheme="minorHAnsi"/>
          <w:noProof/>
          <w:color w:val="000000"/>
          <w:sz w:val="24"/>
          <w:szCs w:val="24"/>
          <w:highlight w:val="black"/>
        </w:rPr>
        <w:t>'''''''''</w:t>
      </w:r>
      <w:r w:rsidRPr="0041172E">
        <w:rPr>
          <w:rFonts w:asciiTheme="minorHAnsi" w:hAnsiTheme="minorHAnsi"/>
          <w:sz w:val="24"/>
          <w:szCs w:val="24"/>
        </w:rPr>
        <w:t>/mg). A maximum quantity of 60 tablets is required to provide one month</w:t>
      </w:r>
      <w:r>
        <w:rPr>
          <w:rFonts w:asciiTheme="minorHAnsi" w:hAnsiTheme="minorHAnsi"/>
          <w:sz w:val="24"/>
          <w:szCs w:val="24"/>
        </w:rPr>
        <w:t>’s</w:t>
      </w:r>
      <w:r w:rsidRPr="0041172E">
        <w:rPr>
          <w:rFonts w:asciiTheme="minorHAnsi" w:hAnsiTheme="minorHAnsi"/>
          <w:sz w:val="24"/>
          <w:szCs w:val="24"/>
        </w:rPr>
        <w:t xml:space="preserve"> supply for most patients with refractory epilepsy. </w:t>
      </w:r>
      <w:r w:rsidRPr="00E57724">
        <w:rPr>
          <w:rFonts w:asciiTheme="minorHAnsi" w:hAnsiTheme="minorHAnsi"/>
          <w:iCs/>
          <w:sz w:val="24"/>
          <w:szCs w:val="24"/>
        </w:rPr>
        <w:t xml:space="preserve">There is a wide range of potential daily doses required by patients, and most would likely require multiple </w:t>
      </w:r>
      <w:r>
        <w:rPr>
          <w:rFonts w:asciiTheme="minorHAnsi" w:hAnsiTheme="minorHAnsi"/>
          <w:iCs/>
          <w:sz w:val="24"/>
          <w:szCs w:val="24"/>
        </w:rPr>
        <w:t>prescriptions</w:t>
      </w:r>
      <w:r w:rsidRPr="00E57724">
        <w:rPr>
          <w:rFonts w:asciiTheme="minorHAnsi" w:hAnsiTheme="minorHAnsi"/>
          <w:iCs/>
          <w:sz w:val="24"/>
          <w:szCs w:val="24"/>
        </w:rPr>
        <w:t xml:space="preserve"> and a combination of strengths per month.</w:t>
      </w:r>
    </w:p>
    <w:p w:rsidR="00606E7B" w:rsidRPr="0041172E" w:rsidRDefault="00606E7B" w:rsidP="009F4E73">
      <w:pPr>
        <w:pStyle w:val="ListParagraph"/>
        <w:widowControl/>
        <w:numPr>
          <w:ilvl w:val="1"/>
          <w:numId w:val="7"/>
        </w:numPr>
        <w:spacing w:before="120" w:after="120"/>
        <w:contextualSpacing w:val="0"/>
        <w:rPr>
          <w:rFonts w:asciiTheme="minorHAnsi" w:hAnsiTheme="minorHAnsi"/>
          <w:sz w:val="24"/>
          <w:szCs w:val="24"/>
        </w:rPr>
      </w:pPr>
      <w:r w:rsidRPr="0041172E">
        <w:rPr>
          <w:rFonts w:asciiTheme="minorHAnsi" w:hAnsiTheme="minorHAnsi"/>
          <w:sz w:val="24"/>
          <w:szCs w:val="24"/>
        </w:rPr>
        <w:t>According to the draft product information (PI)</w:t>
      </w:r>
      <w:r>
        <w:rPr>
          <w:rFonts w:asciiTheme="minorHAnsi" w:hAnsiTheme="minorHAnsi"/>
          <w:sz w:val="24"/>
          <w:szCs w:val="24"/>
        </w:rPr>
        <w:t>,</w:t>
      </w:r>
      <w:r w:rsidRPr="0041172E">
        <w:rPr>
          <w:rFonts w:asciiTheme="minorHAnsi" w:hAnsiTheme="minorHAnsi"/>
          <w:sz w:val="24"/>
          <w:szCs w:val="24"/>
        </w:rPr>
        <w:t xml:space="preserve"> initial dosing of EVR is dependent on age, body surface area (BSA) and co-administered pharmacokinetic (PK) inducers, ranging from 5mg/m</w:t>
      </w:r>
      <w:r w:rsidRPr="0041172E">
        <w:rPr>
          <w:rFonts w:asciiTheme="minorHAnsi" w:hAnsiTheme="minorHAnsi"/>
          <w:sz w:val="24"/>
          <w:szCs w:val="24"/>
          <w:vertAlign w:val="superscript"/>
        </w:rPr>
        <w:t>2</w:t>
      </w:r>
      <w:r w:rsidRPr="0041172E">
        <w:rPr>
          <w:rFonts w:asciiTheme="minorHAnsi" w:hAnsiTheme="minorHAnsi"/>
          <w:sz w:val="24"/>
          <w:szCs w:val="24"/>
        </w:rPr>
        <w:t>/day to 9mg/m</w:t>
      </w:r>
      <w:r w:rsidRPr="0041172E">
        <w:rPr>
          <w:rFonts w:asciiTheme="minorHAnsi" w:hAnsiTheme="minorHAnsi"/>
          <w:sz w:val="24"/>
          <w:szCs w:val="24"/>
          <w:vertAlign w:val="superscript"/>
        </w:rPr>
        <w:t>2</w:t>
      </w:r>
      <w:r w:rsidRPr="0041172E">
        <w:rPr>
          <w:rFonts w:asciiTheme="minorHAnsi" w:hAnsiTheme="minorHAnsi"/>
          <w:sz w:val="24"/>
          <w:szCs w:val="24"/>
        </w:rPr>
        <w:t xml:space="preserve">/day. It was recommended that whole blood trough concentration should be assessed approximately 1 to 2 weeks after commencing treatment or any change in dose, and dosing titrated to attain concentrations of </w:t>
      </w:r>
      <w:proofErr w:type="gramStart"/>
      <w:r w:rsidRPr="0041172E">
        <w:rPr>
          <w:rFonts w:asciiTheme="minorHAnsi" w:hAnsiTheme="minorHAnsi"/>
          <w:sz w:val="24"/>
          <w:szCs w:val="24"/>
        </w:rPr>
        <w:t>5</w:t>
      </w:r>
      <w:proofErr w:type="gramEnd"/>
      <w:r w:rsidRPr="0041172E">
        <w:rPr>
          <w:rFonts w:asciiTheme="minorHAnsi" w:hAnsiTheme="minorHAnsi"/>
          <w:sz w:val="24"/>
          <w:szCs w:val="24"/>
        </w:rPr>
        <w:t xml:space="preserve"> to 15ng/</w:t>
      </w:r>
      <w:proofErr w:type="spellStart"/>
      <w:r w:rsidRPr="0041172E">
        <w:rPr>
          <w:rFonts w:asciiTheme="minorHAnsi" w:hAnsiTheme="minorHAnsi"/>
          <w:sz w:val="24"/>
          <w:szCs w:val="24"/>
        </w:rPr>
        <w:t>mL.</w:t>
      </w:r>
      <w:proofErr w:type="spellEnd"/>
      <w:r w:rsidRPr="0041172E">
        <w:rPr>
          <w:rFonts w:asciiTheme="minorHAnsi" w:hAnsiTheme="minorHAnsi"/>
          <w:sz w:val="24"/>
          <w:szCs w:val="24"/>
        </w:rPr>
        <w:t xml:space="preserve"> </w:t>
      </w:r>
      <w:r w:rsidRPr="00E57724">
        <w:rPr>
          <w:rFonts w:asciiTheme="minorHAnsi" w:hAnsiTheme="minorHAnsi"/>
          <w:iCs/>
          <w:sz w:val="24"/>
          <w:szCs w:val="24"/>
        </w:rPr>
        <w:t xml:space="preserve">The draft PI also noted a positive exposure-response relationship between trough concentration and seizure response, and stated that the dose of EVR </w:t>
      </w:r>
      <w:proofErr w:type="gramStart"/>
      <w:r w:rsidRPr="00E57724">
        <w:rPr>
          <w:rFonts w:asciiTheme="minorHAnsi" w:hAnsiTheme="minorHAnsi"/>
          <w:iCs/>
          <w:sz w:val="24"/>
          <w:szCs w:val="24"/>
        </w:rPr>
        <w:t>may be increased</w:t>
      </w:r>
      <w:proofErr w:type="gramEnd"/>
      <w:r w:rsidRPr="00E57724">
        <w:rPr>
          <w:rFonts w:asciiTheme="minorHAnsi" w:hAnsiTheme="minorHAnsi"/>
          <w:iCs/>
          <w:sz w:val="24"/>
          <w:szCs w:val="24"/>
        </w:rPr>
        <w:t xml:space="preserve"> to attain a higher trough concentration within the target range to obtain optimal efficacy.</w:t>
      </w:r>
    </w:p>
    <w:p w:rsidR="00606E7B" w:rsidRPr="0003688F" w:rsidRDefault="00606E7B" w:rsidP="009F4E73">
      <w:pPr>
        <w:pStyle w:val="ListParagraph"/>
        <w:widowControl/>
        <w:numPr>
          <w:ilvl w:val="1"/>
          <w:numId w:val="7"/>
        </w:numPr>
        <w:spacing w:before="120" w:after="120"/>
        <w:contextualSpacing w:val="0"/>
        <w:rPr>
          <w:rFonts w:asciiTheme="minorHAnsi" w:hAnsiTheme="minorHAnsi"/>
          <w:sz w:val="24"/>
          <w:szCs w:val="24"/>
        </w:rPr>
      </w:pPr>
      <w:r w:rsidRPr="0041172E">
        <w:rPr>
          <w:rFonts w:asciiTheme="minorHAnsi" w:hAnsiTheme="minorHAnsi"/>
          <w:sz w:val="24"/>
          <w:szCs w:val="24"/>
        </w:rPr>
        <w:t>The proposed</w:t>
      </w:r>
      <w:r>
        <w:rPr>
          <w:rFonts w:asciiTheme="minorHAnsi" w:hAnsiTheme="minorHAnsi"/>
          <w:sz w:val="24"/>
          <w:szCs w:val="24"/>
        </w:rPr>
        <w:t xml:space="preserve"> restriction</w:t>
      </w:r>
      <w:r w:rsidRPr="0041172E">
        <w:rPr>
          <w:rFonts w:asciiTheme="minorHAnsi" w:hAnsiTheme="minorHAnsi"/>
          <w:sz w:val="24"/>
          <w:szCs w:val="24"/>
        </w:rPr>
        <w:t xml:space="preserve"> d</w:t>
      </w:r>
      <w:r>
        <w:rPr>
          <w:rFonts w:asciiTheme="minorHAnsi" w:hAnsiTheme="minorHAnsi"/>
          <w:sz w:val="24"/>
          <w:szCs w:val="24"/>
        </w:rPr>
        <w:t>id</w:t>
      </w:r>
      <w:r w:rsidRPr="0041172E">
        <w:rPr>
          <w:rFonts w:asciiTheme="minorHAnsi" w:hAnsiTheme="minorHAnsi"/>
          <w:sz w:val="24"/>
          <w:szCs w:val="24"/>
        </w:rPr>
        <w:t xml:space="preserve"> not define “responding to treatment”, although the</w:t>
      </w:r>
      <w:r>
        <w:rPr>
          <w:rFonts w:asciiTheme="minorHAnsi" w:hAnsiTheme="minorHAnsi"/>
          <w:sz w:val="24"/>
          <w:szCs w:val="24"/>
        </w:rPr>
        <w:t xml:space="preserve"> submission noted that the</w:t>
      </w:r>
      <w:r w:rsidRPr="0041172E">
        <w:rPr>
          <w:rFonts w:asciiTheme="minorHAnsi" w:hAnsiTheme="minorHAnsi"/>
          <w:sz w:val="24"/>
          <w:szCs w:val="24"/>
        </w:rPr>
        <w:t xml:space="preserve"> Sponsor </w:t>
      </w:r>
      <w:r>
        <w:rPr>
          <w:rFonts w:asciiTheme="minorHAnsi" w:hAnsiTheme="minorHAnsi"/>
          <w:sz w:val="24"/>
          <w:szCs w:val="24"/>
        </w:rPr>
        <w:t>wa</w:t>
      </w:r>
      <w:r w:rsidRPr="0041172E">
        <w:rPr>
          <w:rFonts w:asciiTheme="minorHAnsi" w:hAnsiTheme="minorHAnsi"/>
          <w:sz w:val="24"/>
          <w:szCs w:val="24"/>
        </w:rPr>
        <w:t>s willing to work with the PBAC to determine an appropriate definition if required. The economic evaluation and financial estimates both assumed patients who demonstrated a ≥</w:t>
      </w:r>
      <w:proofErr w:type="gramStart"/>
      <w:r w:rsidRPr="0041172E">
        <w:rPr>
          <w:rFonts w:asciiTheme="minorHAnsi" w:hAnsiTheme="minorHAnsi"/>
          <w:sz w:val="24"/>
          <w:szCs w:val="24"/>
        </w:rPr>
        <w:t>25%</w:t>
      </w:r>
      <w:proofErr w:type="gramEnd"/>
      <w:r w:rsidRPr="0041172E">
        <w:rPr>
          <w:rFonts w:asciiTheme="minorHAnsi" w:hAnsiTheme="minorHAnsi"/>
          <w:sz w:val="24"/>
          <w:szCs w:val="24"/>
        </w:rPr>
        <w:t xml:space="preserve"> reduction in average weekly seizure frequencies would continue treatment.</w:t>
      </w:r>
      <w:r>
        <w:rPr>
          <w:rFonts w:asciiTheme="minorHAnsi" w:hAnsiTheme="minorHAnsi"/>
          <w:sz w:val="24"/>
          <w:szCs w:val="24"/>
        </w:rPr>
        <w:t xml:space="preserve"> </w:t>
      </w:r>
      <w:r w:rsidRPr="0003688F">
        <w:rPr>
          <w:rFonts w:asciiTheme="minorHAnsi" w:hAnsiTheme="minorHAnsi"/>
          <w:sz w:val="24"/>
          <w:szCs w:val="24"/>
        </w:rPr>
        <w:t xml:space="preserve">The ESC considered that a continuing treatment restriction </w:t>
      </w:r>
      <w:proofErr w:type="gramStart"/>
      <w:r w:rsidRPr="0003688F">
        <w:rPr>
          <w:rFonts w:asciiTheme="minorHAnsi" w:hAnsiTheme="minorHAnsi"/>
          <w:sz w:val="24"/>
          <w:szCs w:val="24"/>
        </w:rPr>
        <w:t>may</w:t>
      </w:r>
      <w:proofErr w:type="gramEnd"/>
      <w:r w:rsidRPr="0003688F">
        <w:rPr>
          <w:rFonts w:asciiTheme="minorHAnsi" w:hAnsiTheme="minorHAnsi"/>
          <w:sz w:val="24"/>
          <w:szCs w:val="24"/>
        </w:rPr>
        <w:t xml:space="preserve"> not be practical as treatment response measurement, particularly in relation to measuring seizure frequency in children, is difficult to quantify. There also may not be sufficient variation in treatment response </w:t>
      </w:r>
      <w:r w:rsidRPr="0003688F">
        <w:rPr>
          <w:rFonts w:asciiTheme="minorHAnsi" w:hAnsiTheme="minorHAnsi"/>
          <w:sz w:val="24"/>
          <w:szCs w:val="24"/>
        </w:rPr>
        <w:lastRenderedPageBreak/>
        <w:t>to justify a continuation rule given that 37.8% if patients in the placebo arm of the EXIST-3 trial demonstrated ≥</w:t>
      </w:r>
      <w:proofErr w:type="gramStart"/>
      <w:r w:rsidRPr="0003688F">
        <w:rPr>
          <w:rFonts w:asciiTheme="minorHAnsi" w:hAnsiTheme="minorHAnsi"/>
          <w:sz w:val="24"/>
          <w:szCs w:val="24"/>
        </w:rPr>
        <w:t>25%</w:t>
      </w:r>
      <w:proofErr w:type="gramEnd"/>
      <w:r w:rsidRPr="0003688F">
        <w:rPr>
          <w:rFonts w:asciiTheme="minorHAnsi" w:hAnsiTheme="minorHAnsi"/>
          <w:sz w:val="24"/>
          <w:szCs w:val="24"/>
        </w:rPr>
        <w:t xml:space="preserve"> reduction in seizure frequency. </w:t>
      </w:r>
    </w:p>
    <w:p w:rsidR="00606E7B" w:rsidRDefault="00606E7B" w:rsidP="009F4E73">
      <w:pPr>
        <w:pStyle w:val="ListParagraph"/>
        <w:widowControl/>
        <w:numPr>
          <w:ilvl w:val="1"/>
          <w:numId w:val="7"/>
        </w:numPr>
        <w:spacing w:before="120" w:after="120"/>
        <w:contextualSpacing w:val="0"/>
        <w:rPr>
          <w:rFonts w:asciiTheme="minorHAnsi" w:hAnsiTheme="minorHAnsi"/>
          <w:sz w:val="24"/>
          <w:szCs w:val="24"/>
        </w:rPr>
      </w:pPr>
      <w:r w:rsidRPr="00E57724">
        <w:rPr>
          <w:rFonts w:asciiTheme="minorHAnsi" w:hAnsiTheme="minorHAnsi"/>
          <w:sz w:val="24"/>
          <w:szCs w:val="24"/>
        </w:rPr>
        <w:t>Given the ability</w:t>
      </w:r>
      <w:r>
        <w:rPr>
          <w:rFonts w:asciiTheme="minorHAnsi" w:hAnsiTheme="minorHAnsi"/>
          <w:sz w:val="24"/>
          <w:szCs w:val="24"/>
        </w:rPr>
        <w:t xml:space="preserve"> of EVR</w:t>
      </w:r>
      <w:r w:rsidRPr="00E57724">
        <w:rPr>
          <w:rFonts w:asciiTheme="minorHAnsi" w:hAnsiTheme="minorHAnsi"/>
          <w:sz w:val="24"/>
          <w:szCs w:val="24"/>
        </w:rPr>
        <w:t xml:space="preserve"> </w:t>
      </w:r>
      <w:proofErr w:type="gramStart"/>
      <w:r w:rsidRPr="00E57724">
        <w:rPr>
          <w:rFonts w:asciiTheme="minorHAnsi" w:hAnsiTheme="minorHAnsi"/>
          <w:sz w:val="24"/>
          <w:szCs w:val="24"/>
        </w:rPr>
        <w:t>to directly block</w:t>
      </w:r>
      <w:proofErr w:type="gramEnd"/>
      <w:r w:rsidRPr="00E57724">
        <w:rPr>
          <w:rFonts w:asciiTheme="minorHAnsi" w:hAnsiTheme="minorHAnsi"/>
          <w:sz w:val="24"/>
          <w:szCs w:val="24"/>
        </w:rPr>
        <w:t xml:space="preserve"> </w:t>
      </w:r>
      <w:r>
        <w:rPr>
          <w:rFonts w:asciiTheme="minorHAnsi" w:hAnsiTheme="minorHAnsi"/>
          <w:sz w:val="24"/>
          <w:szCs w:val="24"/>
        </w:rPr>
        <w:t>disease</w:t>
      </w:r>
      <w:r w:rsidRPr="00E57724">
        <w:rPr>
          <w:rFonts w:asciiTheme="minorHAnsi" w:hAnsiTheme="minorHAnsi"/>
          <w:sz w:val="24"/>
          <w:szCs w:val="24"/>
        </w:rPr>
        <w:t xml:space="preserve"> pathway</w:t>
      </w:r>
      <w:r>
        <w:rPr>
          <w:rFonts w:asciiTheme="minorHAnsi" w:hAnsiTheme="minorHAnsi"/>
          <w:sz w:val="24"/>
          <w:szCs w:val="24"/>
        </w:rPr>
        <w:t>s</w:t>
      </w:r>
      <w:r w:rsidRPr="00E57724">
        <w:rPr>
          <w:rFonts w:asciiTheme="minorHAnsi" w:hAnsiTheme="minorHAnsi"/>
          <w:sz w:val="24"/>
          <w:szCs w:val="24"/>
        </w:rPr>
        <w:t xml:space="preserve">, there is potential for use of EVR outside of the requested restrictions. It is conceivable that clinicians might focus on potential future </w:t>
      </w:r>
      <w:r w:rsidRPr="0003688F">
        <w:rPr>
          <w:rFonts w:asciiTheme="minorHAnsi" w:hAnsiTheme="minorHAnsi"/>
          <w:sz w:val="24"/>
          <w:szCs w:val="24"/>
        </w:rPr>
        <w:t xml:space="preserve">benefits on disease sequelae rather than just epilepsy (such as </w:t>
      </w:r>
      <w:r w:rsidRPr="0003688F">
        <w:rPr>
          <w:rFonts w:asciiTheme="minorHAnsi" w:hAnsiTheme="minorHAnsi"/>
          <w:iCs/>
          <w:sz w:val="24"/>
          <w:szCs w:val="24"/>
        </w:rPr>
        <w:t>the prevention/reduction of cognitive delays, behavioural issues and solid tumours).</w:t>
      </w:r>
      <w:r w:rsidRPr="0003688F">
        <w:rPr>
          <w:rFonts w:asciiTheme="minorHAnsi" w:hAnsiTheme="minorHAnsi"/>
          <w:sz w:val="24"/>
          <w:szCs w:val="24"/>
        </w:rPr>
        <w:t xml:space="preserve"> The ESC considered it might be more appropriate to consider a whole-of-disease approach to PBS subsidy of everolimus for TSC rather than individual consideration of disease presentations as more evidence becomes available, noting that the evidence presented in the submission was solely focused on the management of refractory epilepsy. Long-term data on disease sequelae of TSC </w:t>
      </w:r>
      <w:proofErr w:type="gramStart"/>
      <w:r w:rsidRPr="0003688F">
        <w:rPr>
          <w:rFonts w:asciiTheme="minorHAnsi" w:hAnsiTheme="minorHAnsi"/>
          <w:sz w:val="24"/>
          <w:szCs w:val="24"/>
        </w:rPr>
        <w:t>was not presented nor modelled in the economic evaluation</w:t>
      </w:r>
      <w:proofErr w:type="gramEnd"/>
      <w:r w:rsidRPr="0003688F">
        <w:rPr>
          <w:rFonts w:asciiTheme="minorHAnsi" w:hAnsiTheme="minorHAnsi"/>
          <w:sz w:val="24"/>
          <w:szCs w:val="24"/>
        </w:rPr>
        <w:t>.</w:t>
      </w:r>
    </w:p>
    <w:p w:rsidR="00606E7B" w:rsidRPr="002412C4" w:rsidRDefault="00606E7B" w:rsidP="001F2E58">
      <w:pPr>
        <w:pStyle w:val="PBACHeading1"/>
        <w:numPr>
          <w:ilvl w:val="0"/>
          <w:numId w:val="0"/>
        </w:numPr>
        <w:ind w:left="720"/>
        <w:outlineLvl w:val="9"/>
        <w:rPr>
          <w:rFonts w:asciiTheme="minorHAnsi" w:hAnsiTheme="minorHAnsi"/>
          <w:b w:val="0"/>
          <w:i/>
          <w:sz w:val="24"/>
        </w:rPr>
      </w:pPr>
      <w:r w:rsidRPr="00030D08">
        <w:rPr>
          <w:rFonts w:asciiTheme="minorHAnsi" w:hAnsiTheme="minorHAnsi"/>
          <w:b w:val="0"/>
          <w:i/>
          <w:sz w:val="24"/>
        </w:rPr>
        <w:t>For more detail on PBAC’s view, see section 7 PBAC outcome.</w:t>
      </w:r>
    </w:p>
    <w:p w:rsidR="00606E7B" w:rsidRPr="00001A4D" w:rsidRDefault="00606E7B" w:rsidP="009F4E73">
      <w:pPr>
        <w:pStyle w:val="Heading1"/>
        <w:keepNext/>
        <w:keepLines/>
        <w:widowControl/>
        <w:numPr>
          <w:ilvl w:val="0"/>
          <w:numId w:val="7"/>
        </w:numPr>
        <w:spacing w:before="160" w:after="120"/>
        <w:ind w:left="709" w:hanging="709"/>
        <w:rPr>
          <w:rFonts w:asciiTheme="minorHAnsi" w:eastAsiaTheme="majorEastAsia" w:hAnsiTheme="minorHAnsi" w:cstheme="majorBidi"/>
          <w:caps w:val="0"/>
          <w:snapToGrid/>
          <w:sz w:val="32"/>
          <w:szCs w:val="28"/>
        </w:rPr>
      </w:pPr>
      <w:bookmarkStart w:id="3" w:name="_Toc497323600"/>
      <w:r w:rsidRPr="00001A4D">
        <w:rPr>
          <w:rFonts w:asciiTheme="minorHAnsi" w:eastAsiaTheme="majorEastAsia" w:hAnsiTheme="minorHAnsi" w:cstheme="majorBidi"/>
          <w:caps w:val="0"/>
          <w:snapToGrid/>
          <w:sz w:val="32"/>
          <w:szCs w:val="28"/>
        </w:rPr>
        <w:t>Background</w:t>
      </w:r>
      <w:bookmarkEnd w:id="3"/>
    </w:p>
    <w:p w:rsidR="00606E7B" w:rsidRPr="00C83F45" w:rsidRDefault="00606E7B" w:rsidP="009F4E73">
      <w:pPr>
        <w:spacing w:before="120" w:after="120"/>
        <w:contextualSpacing/>
        <w:rPr>
          <w:rFonts w:asciiTheme="minorHAnsi" w:hAnsiTheme="minorHAnsi"/>
          <w:b/>
          <w:i/>
          <w:sz w:val="28"/>
          <w:szCs w:val="28"/>
        </w:rPr>
      </w:pPr>
      <w:r w:rsidRPr="00C83F45">
        <w:rPr>
          <w:rFonts w:asciiTheme="minorHAnsi" w:hAnsiTheme="minorHAnsi"/>
          <w:b/>
          <w:i/>
          <w:sz w:val="28"/>
          <w:szCs w:val="28"/>
        </w:rPr>
        <w:t>Registration status</w:t>
      </w:r>
    </w:p>
    <w:p w:rsidR="00606E7B" w:rsidRPr="0044638F" w:rsidRDefault="009F4E73" w:rsidP="009F4E73">
      <w:pPr>
        <w:pStyle w:val="ListParagraph"/>
        <w:widowControl/>
        <w:numPr>
          <w:ilvl w:val="1"/>
          <w:numId w:val="7"/>
        </w:numPr>
        <w:spacing w:before="120" w:after="120"/>
        <w:rPr>
          <w:rFonts w:asciiTheme="minorHAnsi" w:hAnsiTheme="minorHAnsi"/>
          <w:sz w:val="24"/>
          <w:szCs w:val="24"/>
        </w:rPr>
      </w:pPr>
      <w:r>
        <w:rPr>
          <w:rFonts w:asciiTheme="minorHAnsi" w:hAnsiTheme="minorHAnsi"/>
          <w:sz w:val="24"/>
          <w:szCs w:val="24"/>
        </w:rPr>
        <w:t xml:space="preserve">EVR </w:t>
      </w:r>
      <w:proofErr w:type="gramStart"/>
      <w:r>
        <w:rPr>
          <w:rFonts w:asciiTheme="minorHAnsi" w:hAnsiTheme="minorHAnsi"/>
          <w:sz w:val="24"/>
          <w:szCs w:val="24"/>
        </w:rPr>
        <w:t xml:space="preserve">was </w:t>
      </w:r>
      <w:r w:rsidR="00606E7B">
        <w:rPr>
          <w:rFonts w:asciiTheme="minorHAnsi" w:hAnsiTheme="minorHAnsi"/>
          <w:sz w:val="24"/>
          <w:szCs w:val="24"/>
        </w:rPr>
        <w:t>submitted</w:t>
      </w:r>
      <w:proofErr w:type="gramEnd"/>
      <w:r w:rsidR="00606E7B">
        <w:rPr>
          <w:rFonts w:asciiTheme="minorHAnsi" w:hAnsiTheme="minorHAnsi"/>
          <w:sz w:val="24"/>
          <w:szCs w:val="24"/>
        </w:rPr>
        <w:t xml:space="preserve"> under TGA/PBAC parallel process and was </w:t>
      </w:r>
      <w:r w:rsidR="00606E7B" w:rsidRPr="0041172E">
        <w:rPr>
          <w:rFonts w:asciiTheme="minorHAnsi" w:hAnsiTheme="minorHAnsi"/>
          <w:sz w:val="24"/>
          <w:szCs w:val="24"/>
        </w:rPr>
        <w:t xml:space="preserve">undergoing assessment by the TGA for the proposed indication: “adjunctive treatment of patients aged 2 years and older with TSC and </w:t>
      </w:r>
      <w:r w:rsidR="00606E7B" w:rsidRPr="0003688F">
        <w:rPr>
          <w:rFonts w:asciiTheme="minorHAnsi" w:hAnsiTheme="minorHAnsi"/>
          <w:sz w:val="24"/>
          <w:szCs w:val="24"/>
        </w:rPr>
        <w:t xml:space="preserve">associated refractory seizures.” At the time of evaluation, the first round TGA Clinical Evaluation Report was available. The TGA Delegate’s Overview </w:t>
      </w:r>
      <w:proofErr w:type="gramStart"/>
      <w:r w:rsidR="00606E7B" w:rsidRPr="0003688F">
        <w:rPr>
          <w:rFonts w:asciiTheme="minorHAnsi" w:hAnsiTheme="minorHAnsi"/>
          <w:sz w:val="24"/>
          <w:szCs w:val="24"/>
        </w:rPr>
        <w:t>was provided</w:t>
      </w:r>
      <w:proofErr w:type="gramEnd"/>
      <w:r w:rsidR="00606E7B" w:rsidRPr="0003688F">
        <w:rPr>
          <w:rFonts w:asciiTheme="minorHAnsi" w:hAnsiTheme="minorHAnsi"/>
          <w:sz w:val="24"/>
          <w:szCs w:val="24"/>
        </w:rPr>
        <w:t xml:space="preserve"> with the Pre-Sub-Committee Response (PSCR), with no changes made to the proposed indication.</w:t>
      </w:r>
      <w:r w:rsidR="00606E7B">
        <w:rPr>
          <w:rFonts w:asciiTheme="minorHAnsi" w:hAnsiTheme="minorHAnsi"/>
          <w:i/>
          <w:sz w:val="24"/>
          <w:szCs w:val="24"/>
        </w:rPr>
        <w:t xml:space="preserve"> </w:t>
      </w:r>
    </w:p>
    <w:p w:rsidR="00606E7B" w:rsidRPr="005E1A42" w:rsidRDefault="00606E7B" w:rsidP="009F4E73">
      <w:pPr>
        <w:pStyle w:val="Heading1"/>
        <w:keepNext/>
        <w:keepLines/>
        <w:widowControl/>
        <w:numPr>
          <w:ilvl w:val="0"/>
          <w:numId w:val="7"/>
        </w:numPr>
        <w:spacing w:before="120" w:after="120"/>
        <w:ind w:left="709" w:hanging="709"/>
        <w:contextualSpacing/>
        <w:rPr>
          <w:rFonts w:asciiTheme="minorHAnsi" w:eastAsiaTheme="majorEastAsia" w:hAnsiTheme="minorHAnsi" w:cstheme="majorBidi"/>
          <w:caps w:val="0"/>
          <w:snapToGrid/>
          <w:sz w:val="32"/>
          <w:szCs w:val="28"/>
        </w:rPr>
      </w:pPr>
      <w:r w:rsidRPr="0041172E">
        <w:rPr>
          <w:rFonts w:asciiTheme="minorHAnsi" w:hAnsiTheme="minorHAnsi"/>
          <w:sz w:val="24"/>
          <w:szCs w:val="24"/>
        </w:rPr>
        <w:t xml:space="preserve"> </w:t>
      </w:r>
      <w:bookmarkStart w:id="4" w:name="_Toc497323601"/>
      <w:r w:rsidRPr="00001A4D">
        <w:rPr>
          <w:rFonts w:asciiTheme="minorHAnsi" w:eastAsiaTheme="majorEastAsia" w:hAnsiTheme="minorHAnsi" w:cstheme="majorBidi"/>
          <w:caps w:val="0"/>
          <w:snapToGrid/>
          <w:sz w:val="32"/>
          <w:szCs w:val="28"/>
        </w:rPr>
        <w:t>Population and disease</w:t>
      </w:r>
      <w:bookmarkEnd w:id="4"/>
    </w:p>
    <w:p w:rsidR="00606E7B" w:rsidRPr="0041172E" w:rsidRDefault="00606E7B" w:rsidP="009F4E73">
      <w:pPr>
        <w:pStyle w:val="ListParagraph"/>
        <w:widowControl/>
        <w:numPr>
          <w:ilvl w:val="1"/>
          <w:numId w:val="7"/>
        </w:numPr>
        <w:spacing w:before="120" w:after="120"/>
        <w:contextualSpacing w:val="0"/>
        <w:rPr>
          <w:rFonts w:asciiTheme="minorHAnsi" w:hAnsiTheme="minorHAnsi"/>
          <w:sz w:val="24"/>
          <w:szCs w:val="24"/>
        </w:rPr>
      </w:pPr>
      <w:r w:rsidRPr="0041172E">
        <w:rPr>
          <w:rFonts w:asciiTheme="minorHAnsi" w:hAnsiTheme="minorHAnsi"/>
          <w:sz w:val="24"/>
          <w:szCs w:val="24"/>
        </w:rPr>
        <w:t>TSC is a rare genetic disorder associated with the</w:t>
      </w:r>
      <w:r>
        <w:rPr>
          <w:rFonts w:asciiTheme="minorHAnsi" w:hAnsiTheme="minorHAnsi"/>
          <w:sz w:val="24"/>
          <w:szCs w:val="24"/>
        </w:rPr>
        <w:t xml:space="preserve"> deregulation of the mammalian t</w:t>
      </w:r>
      <w:r w:rsidRPr="0041172E">
        <w:rPr>
          <w:rFonts w:asciiTheme="minorHAnsi" w:hAnsiTheme="minorHAnsi"/>
          <w:sz w:val="24"/>
          <w:szCs w:val="24"/>
        </w:rPr>
        <w:t xml:space="preserve">arget of </w:t>
      </w:r>
      <w:r>
        <w:rPr>
          <w:rFonts w:asciiTheme="minorHAnsi" w:hAnsiTheme="minorHAnsi"/>
          <w:sz w:val="24"/>
          <w:szCs w:val="24"/>
        </w:rPr>
        <w:t>r</w:t>
      </w:r>
      <w:r w:rsidRPr="0041172E">
        <w:rPr>
          <w:rFonts w:asciiTheme="minorHAnsi" w:hAnsiTheme="minorHAnsi"/>
          <w:sz w:val="24"/>
          <w:szCs w:val="24"/>
        </w:rPr>
        <w:t>apamycin (</w:t>
      </w:r>
      <w:proofErr w:type="spellStart"/>
      <w:r w:rsidRPr="0041172E">
        <w:rPr>
          <w:rFonts w:asciiTheme="minorHAnsi" w:hAnsiTheme="minorHAnsi"/>
          <w:sz w:val="24"/>
          <w:szCs w:val="24"/>
        </w:rPr>
        <w:t>mTOR</w:t>
      </w:r>
      <w:proofErr w:type="spellEnd"/>
      <w:r w:rsidRPr="0041172E">
        <w:rPr>
          <w:rFonts w:asciiTheme="minorHAnsi" w:hAnsiTheme="minorHAnsi"/>
          <w:sz w:val="24"/>
          <w:szCs w:val="24"/>
        </w:rPr>
        <w:t>) pathway responsible for regulating cell growth and homeostasis. The disorder can lead to many physical and physiological manifestations, including benign tumours (in the brain, kidneys, eyes, heart, skin, liver and lungs), autism, intellectual disability, cognitive impairments, behavioural issues and epilepsy.</w:t>
      </w:r>
      <w:r>
        <w:rPr>
          <w:rFonts w:asciiTheme="minorHAnsi" w:hAnsiTheme="minorHAnsi"/>
          <w:sz w:val="24"/>
          <w:szCs w:val="24"/>
        </w:rPr>
        <w:t xml:space="preserve"> </w:t>
      </w:r>
      <w:r w:rsidRPr="0041172E">
        <w:rPr>
          <w:rFonts w:asciiTheme="minorHAnsi" w:hAnsiTheme="minorHAnsi"/>
          <w:sz w:val="24"/>
          <w:szCs w:val="24"/>
        </w:rPr>
        <w:t xml:space="preserve">EVR blocks the aberrant </w:t>
      </w:r>
      <w:proofErr w:type="spellStart"/>
      <w:r w:rsidRPr="0041172E">
        <w:rPr>
          <w:rFonts w:asciiTheme="minorHAnsi" w:hAnsiTheme="minorHAnsi"/>
          <w:sz w:val="24"/>
          <w:szCs w:val="24"/>
        </w:rPr>
        <w:t>mTOR</w:t>
      </w:r>
      <w:proofErr w:type="spellEnd"/>
      <w:r w:rsidRPr="0041172E">
        <w:rPr>
          <w:rFonts w:asciiTheme="minorHAnsi" w:hAnsiTheme="minorHAnsi"/>
          <w:sz w:val="24"/>
          <w:szCs w:val="24"/>
        </w:rPr>
        <w:t xml:space="preserve"> activation that occurs in TSC. </w:t>
      </w:r>
    </w:p>
    <w:p w:rsidR="00606E7B" w:rsidRPr="0041172E" w:rsidRDefault="00606E7B" w:rsidP="009F4E73">
      <w:pPr>
        <w:pStyle w:val="ListParagraph"/>
        <w:widowControl/>
        <w:numPr>
          <w:ilvl w:val="1"/>
          <w:numId w:val="7"/>
        </w:numPr>
        <w:spacing w:before="120" w:after="120"/>
        <w:contextualSpacing w:val="0"/>
        <w:rPr>
          <w:rFonts w:asciiTheme="minorHAnsi" w:hAnsiTheme="minorHAnsi"/>
          <w:sz w:val="24"/>
          <w:szCs w:val="24"/>
        </w:rPr>
      </w:pPr>
      <w:proofErr w:type="gramStart"/>
      <w:r w:rsidRPr="0041172E">
        <w:rPr>
          <w:rFonts w:asciiTheme="minorHAnsi" w:hAnsiTheme="minorHAnsi"/>
          <w:sz w:val="24"/>
          <w:szCs w:val="24"/>
        </w:rPr>
        <w:t>Seizures associated with TSC are caused by tubers, a type of benign brain lesion characteristic of</w:t>
      </w:r>
      <w:proofErr w:type="gramEnd"/>
      <w:r w:rsidRPr="0041172E">
        <w:rPr>
          <w:rFonts w:asciiTheme="minorHAnsi" w:hAnsiTheme="minorHAnsi"/>
          <w:sz w:val="24"/>
          <w:szCs w:val="24"/>
        </w:rPr>
        <w:t xml:space="preserve"> TSC.</w:t>
      </w:r>
      <w:r>
        <w:rPr>
          <w:rFonts w:asciiTheme="minorHAnsi" w:hAnsiTheme="minorHAnsi"/>
          <w:sz w:val="24"/>
          <w:szCs w:val="24"/>
        </w:rPr>
        <w:t xml:space="preserve"> </w:t>
      </w:r>
      <w:r w:rsidRPr="0041172E">
        <w:rPr>
          <w:rFonts w:asciiTheme="minorHAnsi" w:hAnsiTheme="minorHAnsi"/>
          <w:sz w:val="24"/>
          <w:szCs w:val="24"/>
        </w:rPr>
        <w:t>Seizures typically begin in infancy and can range in frequency up to multiple seizures per day</w:t>
      </w:r>
      <w:r w:rsidRPr="0041172E">
        <w:rPr>
          <w:rFonts w:asciiTheme="minorHAnsi" w:hAnsiTheme="minorHAnsi"/>
          <w:iCs/>
          <w:sz w:val="24"/>
          <w:szCs w:val="24"/>
        </w:rPr>
        <w:t>.</w:t>
      </w:r>
      <w:r>
        <w:rPr>
          <w:rFonts w:asciiTheme="minorHAnsi" w:hAnsiTheme="minorHAnsi"/>
          <w:sz w:val="24"/>
          <w:szCs w:val="24"/>
        </w:rPr>
        <w:t xml:space="preserve"> </w:t>
      </w:r>
      <w:r w:rsidRPr="0041172E">
        <w:rPr>
          <w:rFonts w:asciiTheme="minorHAnsi" w:hAnsiTheme="minorHAnsi"/>
          <w:sz w:val="24"/>
          <w:szCs w:val="24"/>
        </w:rPr>
        <w:t xml:space="preserve">Many </w:t>
      </w:r>
      <w:r w:rsidRPr="0003688F">
        <w:rPr>
          <w:rFonts w:asciiTheme="minorHAnsi" w:hAnsiTheme="minorHAnsi"/>
          <w:sz w:val="24"/>
          <w:szCs w:val="24"/>
        </w:rPr>
        <w:t>children with seizures also go on to develop other manifestations, particularly developmental deficits. The ESC noted that it is often difficult to determine when children are having seizures due to the range of presentations and the subtlety of some seizure presentations. As such, it is challenging to determine in practice the number of seizures a child has in a defined period, and the reduction in seizures achieved following treatment.</w:t>
      </w:r>
      <w:r>
        <w:rPr>
          <w:rFonts w:asciiTheme="minorHAnsi" w:hAnsiTheme="minorHAnsi"/>
          <w:i/>
          <w:sz w:val="24"/>
          <w:szCs w:val="24"/>
        </w:rPr>
        <w:t xml:space="preserve"> </w:t>
      </w:r>
    </w:p>
    <w:p w:rsidR="00606E7B" w:rsidRDefault="00606E7B" w:rsidP="009F4E73">
      <w:pPr>
        <w:pStyle w:val="ListParagraph"/>
        <w:widowControl/>
        <w:numPr>
          <w:ilvl w:val="1"/>
          <w:numId w:val="7"/>
        </w:numPr>
        <w:spacing w:before="120" w:after="120"/>
        <w:contextualSpacing w:val="0"/>
        <w:rPr>
          <w:rFonts w:asciiTheme="minorHAnsi" w:hAnsiTheme="minorHAnsi"/>
          <w:iCs/>
          <w:sz w:val="24"/>
          <w:szCs w:val="24"/>
        </w:rPr>
      </w:pPr>
      <w:r w:rsidRPr="0041172E">
        <w:rPr>
          <w:rFonts w:asciiTheme="minorHAnsi" w:hAnsiTheme="minorHAnsi"/>
          <w:sz w:val="24"/>
          <w:szCs w:val="24"/>
        </w:rPr>
        <w:t xml:space="preserve">In patients who develop refractory seizures to combination anti-epileptic drugs, treatment options include surgery, </w:t>
      </w:r>
      <w:proofErr w:type="spellStart"/>
      <w:r w:rsidRPr="0041172E">
        <w:rPr>
          <w:rFonts w:asciiTheme="minorHAnsi" w:hAnsiTheme="minorHAnsi"/>
          <w:sz w:val="24"/>
          <w:szCs w:val="24"/>
        </w:rPr>
        <w:t>mTOR</w:t>
      </w:r>
      <w:proofErr w:type="spellEnd"/>
      <w:r w:rsidRPr="0041172E">
        <w:rPr>
          <w:rFonts w:asciiTheme="minorHAnsi" w:hAnsiTheme="minorHAnsi"/>
          <w:sz w:val="24"/>
          <w:szCs w:val="24"/>
        </w:rPr>
        <w:t xml:space="preserve"> inhibitors such as EVR and sirolimus </w:t>
      </w:r>
      <w:r w:rsidRPr="0041172E">
        <w:rPr>
          <w:rFonts w:asciiTheme="minorHAnsi" w:hAnsiTheme="minorHAnsi"/>
          <w:sz w:val="24"/>
          <w:szCs w:val="24"/>
        </w:rPr>
        <w:lastRenderedPageBreak/>
        <w:t xml:space="preserve">(currently off-label), ketogenic diet and </w:t>
      </w:r>
      <w:proofErr w:type="spellStart"/>
      <w:r w:rsidRPr="0041172E">
        <w:rPr>
          <w:rFonts w:asciiTheme="minorHAnsi" w:hAnsiTheme="minorHAnsi"/>
          <w:sz w:val="24"/>
          <w:szCs w:val="24"/>
        </w:rPr>
        <w:t>vagus</w:t>
      </w:r>
      <w:proofErr w:type="spellEnd"/>
      <w:r w:rsidRPr="0041172E">
        <w:rPr>
          <w:rFonts w:asciiTheme="minorHAnsi" w:hAnsiTheme="minorHAnsi"/>
          <w:sz w:val="24"/>
          <w:szCs w:val="24"/>
        </w:rPr>
        <w:t xml:space="preserve"> nerve stimulation (VNS). </w:t>
      </w:r>
      <w:r w:rsidRPr="00E57724">
        <w:rPr>
          <w:rFonts w:asciiTheme="minorHAnsi" w:hAnsiTheme="minorHAnsi"/>
          <w:iCs/>
          <w:sz w:val="24"/>
          <w:szCs w:val="24"/>
        </w:rPr>
        <w:t xml:space="preserve">The submission described ketogenic diet and VNS as largely last line alternatives because maintaining the diet is challenging and VNS is invasive and rarely effective. </w:t>
      </w:r>
      <w:proofErr w:type="gramStart"/>
      <w:r w:rsidRPr="00E57724">
        <w:rPr>
          <w:rFonts w:asciiTheme="minorHAnsi" w:hAnsiTheme="minorHAnsi"/>
          <w:iCs/>
          <w:sz w:val="24"/>
          <w:szCs w:val="24"/>
        </w:rPr>
        <w:t>Should EVR be listed</w:t>
      </w:r>
      <w:proofErr w:type="gramEnd"/>
      <w:r w:rsidRPr="00E57724">
        <w:rPr>
          <w:rFonts w:asciiTheme="minorHAnsi" w:hAnsiTheme="minorHAnsi"/>
          <w:iCs/>
          <w:sz w:val="24"/>
          <w:szCs w:val="24"/>
        </w:rPr>
        <w:t xml:space="preserve"> as requested it would replace off-label use of </w:t>
      </w:r>
      <w:proofErr w:type="spellStart"/>
      <w:r w:rsidRPr="00E57724">
        <w:rPr>
          <w:rFonts w:asciiTheme="minorHAnsi" w:hAnsiTheme="minorHAnsi"/>
          <w:iCs/>
          <w:sz w:val="24"/>
          <w:szCs w:val="24"/>
        </w:rPr>
        <w:t>mTOR</w:t>
      </w:r>
      <w:proofErr w:type="spellEnd"/>
      <w:r w:rsidRPr="00E57724">
        <w:rPr>
          <w:rFonts w:asciiTheme="minorHAnsi" w:hAnsiTheme="minorHAnsi"/>
          <w:iCs/>
          <w:sz w:val="24"/>
          <w:szCs w:val="24"/>
        </w:rPr>
        <w:t xml:space="preserve"> inhibitors, or ‘best supportive care’. </w:t>
      </w:r>
    </w:p>
    <w:p w:rsidR="00606E7B" w:rsidRPr="005E1A42" w:rsidRDefault="00606E7B" w:rsidP="009F4E73">
      <w:pPr>
        <w:pStyle w:val="Heading1"/>
        <w:keepNext/>
        <w:keepLines/>
        <w:widowControl/>
        <w:numPr>
          <w:ilvl w:val="0"/>
          <w:numId w:val="7"/>
        </w:numPr>
        <w:spacing w:before="160" w:after="120"/>
        <w:ind w:left="709" w:hanging="709"/>
        <w:rPr>
          <w:rFonts w:asciiTheme="minorHAnsi" w:eastAsiaTheme="majorEastAsia" w:hAnsiTheme="minorHAnsi" w:cstheme="majorBidi"/>
          <w:caps w:val="0"/>
          <w:snapToGrid/>
          <w:sz w:val="32"/>
          <w:szCs w:val="28"/>
        </w:rPr>
      </w:pPr>
      <w:bookmarkStart w:id="5" w:name="_Toc497323602"/>
      <w:r w:rsidRPr="00001A4D">
        <w:rPr>
          <w:rFonts w:asciiTheme="minorHAnsi" w:eastAsiaTheme="majorEastAsia" w:hAnsiTheme="minorHAnsi" w:cstheme="majorBidi"/>
          <w:caps w:val="0"/>
          <w:snapToGrid/>
          <w:sz w:val="32"/>
          <w:szCs w:val="28"/>
        </w:rPr>
        <w:t>Comparator</w:t>
      </w:r>
      <w:bookmarkEnd w:id="5"/>
    </w:p>
    <w:p w:rsidR="00606E7B" w:rsidRPr="0003688F" w:rsidRDefault="00606E7B" w:rsidP="009F4E73">
      <w:pPr>
        <w:pStyle w:val="ListParagraph"/>
        <w:widowControl/>
        <w:numPr>
          <w:ilvl w:val="1"/>
          <w:numId w:val="7"/>
        </w:numPr>
        <w:spacing w:before="120" w:after="120"/>
        <w:contextualSpacing w:val="0"/>
        <w:rPr>
          <w:rFonts w:asciiTheme="minorHAnsi" w:hAnsiTheme="minorHAnsi"/>
          <w:sz w:val="24"/>
          <w:szCs w:val="24"/>
        </w:rPr>
      </w:pPr>
      <w:r w:rsidRPr="00243F65">
        <w:rPr>
          <w:rFonts w:asciiTheme="minorHAnsi" w:hAnsiTheme="minorHAnsi"/>
          <w:sz w:val="24"/>
          <w:szCs w:val="24"/>
        </w:rPr>
        <w:t xml:space="preserve">The submission nominated best supportive care (or placebo) as the main comparator. This </w:t>
      </w:r>
      <w:proofErr w:type="gramStart"/>
      <w:r w:rsidRPr="0003688F">
        <w:rPr>
          <w:rFonts w:asciiTheme="minorHAnsi" w:hAnsiTheme="minorHAnsi"/>
          <w:sz w:val="24"/>
          <w:szCs w:val="24"/>
        </w:rPr>
        <w:t>was considered</w:t>
      </w:r>
      <w:proofErr w:type="gramEnd"/>
      <w:r w:rsidRPr="0003688F">
        <w:rPr>
          <w:rFonts w:asciiTheme="minorHAnsi" w:hAnsiTheme="minorHAnsi"/>
          <w:sz w:val="24"/>
          <w:szCs w:val="24"/>
        </w:rPr>
        <w:t xml:space="preserve"> appropriate in the evaluation. </w:t>
      </w:r>
    </w:p>
    <w:p w:rsidR="00606E7B" w:rsidRPr="00C10AE5" w:rsidRDefault="00606E7B" w:rsidP="009F4E73">
      <w:pPr>
        <w:pStyle w:val="ListParagraph"/>
        <w:spacing w:before="120" w:after="120"/>
        <w:ind w:left="709"/>
        <w:contextualSpacing w:val="0"/>
        <w:rPr>
          <w:rFonts w:asciiTheme="minorHAnsi" w:hAnsiTheme="minorHAnsi"/>
          <w:i/>
          <w:sz w:val="24"/>
        </w:rPr>
      </w:pPr>
      <w:r w:rsidRPr="00C10AE5">
        <w:rPr>
          <w:rFonts w:asciiTheme="minorHAnsi" w:hAnsiTheme="minorHAnsi"/>
          <w:i/>
          <w:sz w:val="24"/>
        </w:rPr>
        <w:t>For more detail on PBAC’s view, see section 7 PBAC outcome.</w:t>
      </w:r>
    </w:p>
    <w:p w:rsidR="00606E7B" w:rsidRPr="00001A4D" w:rsidRDefault="00606E7B" w:rsidP="009F4E73">
      <w:pPr>
        <w:pStyle w:val="Heading1"/>
        <w:keepNext/>
        <w:keepLines/>
        <w:widowControl/>
        <w:numPr>
          <w:ilvl w:val="0"/>
          <w:numId w:val="7"/>
        </w:numPr>
        <w:spacing w:before="160" w:after="120"/>
        <w:ind w:left="709" w:hanging="709"/>
        <w:rPr>
          <w:rFonts w:asciiTheme="minorHAnsi" w:eastAsiaTheme="majorEastAsia" w:hAnsiTheme="minorHAnsi" w:cstheme="majorBidi"/>
          <w:caps w:val="0"/>
          <w:snapToGrid/>
          <w:sz w:val="32"/>
          <w:szCs w:val="28"/>
        </w:rPr>
      </w:pPr>
      <w:bookmarkStart w:id="6" w:name="_Toc497323603"/>
      <w:r w:rsidRPr="00001A4D">
        <w:rPr>
          <w:rFonts w:asciiTheme="minorHAnsi" w:eastAsiaTheme="majorEastAsia" w:hAnsiTheme="minorHAnsi" w:cstheme="majorBidi"/>
          <w:caps w:val="0"/>
          <w:snapToGrid/>
          <w:sz w:val="32"/>
          <w:szCs w:val="28"/>
        </w:rPr>
        <w:t>Consideration of the evidence</w:t>
      </w:r>
      <w:bookmarkEnd w:id="6"/>
    </w:p>
    <w:p w:rsidR="00606E7B" w:rsidRPr="00001A4D" w:rsidRDefault="00606E7B" w:rsidP="009F4E73">
      <w:pPr>
        <w:pStyle w:val="Heading2"/>
        <w:spacing w:before="120" w:after="120"/>
        <w:rPr>
          <w:rFonts w:asciiTheme="minorHAnsi" w:hAnsiTheme="minorHAnsi"/>
          <w:i/>
          <w:sz w:val="28"/>
          <w:szCs w:val="24"/>
        </w:rPr>
      </w:pPr>
      <w:bookmarkStart w:id="7" w:name="_Toc497323604"/>
      <w:r w:rsidRPr="00001A4D">
        <w:rPr>
          <w:rFonts w:asciiTheme="minorHAnsi" w:hAnsiTheme="minorHAnsi"/>
          <w:i/>
          <w:sz w:val="28"/>
          <w:szCs w:val="24"/>
        </w:rPr>
        <w:t>Sponsor hearing</w:t>
      </w:r>
    </w:p>
    <w:p w:rsidR="00606E7B" w:rsidRPr="00B33094" w:rsidRDefault="00606E7B" w:rsidP="009F4E73">
      <w:pPr>
        <w:numPr>
          <w:ilvl w:val="1"/>
          <w:numId w:val="7"/>
        </w:numPr>
        <w:spacing w:before="120" w:after="120"/>
        <w:rPr>
          <w:rFonts w:asciiTheme="minorHAnsi" w:hAnsiTheme="minorHAnsi"/>
          <w:bCs/>
          <w:sz w:val="24"/>
        </w:rPr>
      </w:pPr>
      <w:r w:rsidRPr="00B33094">
        <w:rPr>
          <w:rFonts w:asciiTheme="minorHAnsi" w:hAnsiTheme="minorHAnsi"/>
          <w:bCs/>
          <w:sz w:val="24"/>
        </w:rPr>
        <w:t>There was no hearing for this item.</w:t>
      </w:r>
    </w:p>
    <w:p w:rsidR="00606E7B" w:rsidRPr="00001A4D" w:rsidRDefault="00606E7B" w:rsidP="009F4E73">
      <w:pPr>
        <w:pStyle w:val="Heading2"/>
        <w:spacing w:before="120" w:after="120"/>
        <w:rPr>
          <w:rFonts w:asciiTheme="minorHAnsi" w:hAnsiTheme="minorHAnsi"/>
          <w:i/>
          <w:sz w:val="28"/>
          <w:szCs w:val="24"/>
        </w:rPr>
      </w:pPr>
      <w:r w:rsidRPr="00001A4D">
        <w:rPr>
          <w:rFonts w:asciiTheme="minorHAnsi" w:hAnsiTheme="minorHAnsi"/>
          <w:i/>
          <w:sz w:val="28"/>
          <w:szCs w:val="24"/>
        </w:rPr>
        <w:t>Consumer comments</w:t>
      </w:r>
    </w:p>
    <w:p w:rsidR="00606E7B" w:rsidRPr="00B33094" w:rsidRDefault="00606E7B" w:rsidP="009F4E73">
      <w:pPr>
        <w:numPr>
          <w:ilvl w:val="1"/>
          <w:numId w:val="7"/>
        </w:numPr>
        <w:spacing w:before="120" w:after="120"/>
        <w:rPr>
          <w:rFonts w:asciiTheme="minorHAnsi" w:hAnsiTheme="minorHAnsi"/>
          <w:bCs/>
          <w:sz w:val="24"/>
        </w:rPr>
      </w:pPr>
      <w:r w:rsidRPr="00B33094">
        <w:rPr>
          <w:rFonts w:asciiTheme="minorHAnsi" w:hAnsiTheme="minorHAnsi"/>
          <w:bCs/>
          <w:sz w:val="24"/>
        </w:rPr>
        <w:t xml:space="preserve">The PBAC noted and welcomed the input from individuals (2), and organisations (1) via the Consumer Comments facility on the PBS website.  The comments described a range of benefits of treatment with everolimus including reduced seizure frequency and severity, improved quality of life for patients and their families, and reduced carer burden. </w:t>
      </w:r>
    </w:p>
    <w:p w:rsidR="00606E7B" w:rsidRPr="00030D08" w:rsidRDefault="00606E7B" w:rsidP="009F4E73">
      <w:pPr>
        <w:pStyle w:val="Heading2"/>
        <w:spacing w:before="120" w:after="120"/>
        <w:rPr>
          <w:rFonts w:asciiTheme="minorHAnsi" w:hAnsiTheme="minorHAnsi"/>
          <w:i/>
          <w:sz w:val="28"/>
          <w:szCs w:val="24"/>
        </w:rPr>
      </w:pPr>
      <w:r w:rsidRPr="00B33094">
        <w:rPr>
          <w:rFonts w:asciiTheme="minorHAnsi" w:hAnsiTheme="minorHAnsi"/>
          <w:i/>
          <w:sz w:val="28"/>
          <w:szCs w:val="24"/>
        </w:rPr>
        <w:t>Clinical trials</w:t>
      </w:r>
      <w:bookmarkEnd w:id="7"/>
    </w:p>
    <w:p w:rsidR="00606E7B" w:rsidRPr="00B33094" w:rsidRDefault="00606E7B" w:rsidP="009F4E73">
      <w:pPr>
        <w:pStyle w:val="ListParagraph"/>
        <w:widowControl/>
        <w:numPr>
          <w:ilvl w:val="1"/>
          <w:numId w:val="7"/>
        </w:numPr>
        <w:spacing w:before="120" w:after="120"/>
        <w:contextualSpacing w:val="0"/>
        <w:rPr>
          <w:rFonts w:asciiTheme="minorHAnsi" w:hAnsiTheme="minorHAnsi"/>
          <w:sz w:val="24"/>
          <w:szCs w:val="24"/>
        </w:rPr>
      </w:pPr>
      <w:r w:rsidRPr="00B33094">
        <w:rPr>
          <w:rFonts w:asciiTheme="minorHAnsi" w:hAnsiTheme="minorHAnsi"/>
          <w:sz w:val="24"/>
          <w:szCs w:val="24"/>
        </w:rPr>
        <w:t>The submission was based on one head-to-head trial (EXIST-3, N=366) comparing two doses of EVR (low trough (LT) concentration target: 3-7ng/mL; and high trough (HT) concentration target: 9-15ng/mL) to placebo.</w:t>
      </w:r>
      <w:r w:rsidRPr="00B33094">
        <w:rPr>
          <w:rFonts w:asciiTheme="minorHAnsi" w:hAnsiTheme="minorHAnsi"/>
          <w:color w:val="3366FF"/>
          <w:sz w:val="24"/>
          <w:szCs w:val="24"/>
        </w:rPr>
        <w:t xml:space="preserve"> </w:t>
      </w:r>
    </w:p>
    <w:p w:rsidR="00606E7B" w:rsidRPr="0041172E" w:rsidRDefault="00606E7B" w:rsidP="009F4E73">
      <w:pPr>
        <w:pStyle w:val="ListParagraph"/>
        <w:widowControl/>
        <w:numPr>
          <w:ilvl w:val="1"/>
          <w:numId w:val="7"/>
        </w:numPr>
        <w:spacing w:before="120" w:after="120"/>
        <w:contextualSpacing w:val="0"/>
        <w:rPr>
          <w:rFonts w:asciiTheme="minorHAnsi" w:hAnsiTheme="minorHAnsi"/>
          <w:sz w:val="24"/>
          <w:szCs w:val="24"/>
        </w:rPr>
      </w:pPr>
      <w:r w:rsidRPr="0041172E">
        <w:rPr>
          <w:rFonts w:asciiTheme="minorHAnsi" w:hAnsiTheme="minorHAnsi"/>
          <w:sz w:val="24"/>
          <w:szCs w:val="24"/>
        </w:rPr>
        <w:t>The recommended dosing regimen (starting dose, target trough concentration and titration dose increments) in the draft PI differ to those used in EXIST-3.</w:t>
      </w:r>
      <w:r>
        <w:rPr>
          <w:rFonts w:asciiTheme="minorHAnsi" w:hAnsiTheme="minorHAnsi"/>
          <w:sz w:val="24"/>
          <w:szCs w:val="24"/>
        </w:rPr>
        <w:t xml:space="preserve"> </w:t>
      </w:r>
      <w:r w:rsidRPr="00E57724">
        <w:rPr>
          <w:rFonts w:asciiTheme="minorHAnsi" w:hAnsiTheme="minorHAnsi"/>
          <w:sz w:val="24"/>
          <w:szCs w:val="24"/>
        </w:rPr>
        <w:t xml:space="preserve">The submission </w:t>
      </w:r>
      <w:r w:rsidRPr="00E57724">
        <w:rPr>
          <w:rFonts w:asciiTheme="minorHAnsi" w:hAnsiTheme="minorHAnsi"/>
          <w:iCs/>
          <w:sz w:val="24"/>
          <w:szCs w:val="24"/>
        </w:rPr>
        <w:t>reasonably</w:t>
      </w:r>
      <w:r w:rsidRPr="00E57724">
        <w:rPr>
          <w:rFonts w:asciiTheme="minorHAnsi" w:hAnsiTheme="minorHAnsi"/>
          <w:sz w:val="24"/>
          <w:szCs w:val="24"/>
        </w:rPr>
        <w:t xml:space="preserve"> considered that the HT EVR arm in EXIST-3 was most representative of the proposed dosing regimen in the draft PI.</w:t>
      </w:r>
      <w:r>
        <w:rPr>
          <w:rFonts w:asciiTheme="minorHAnsi" w:hAnsiTheme="minorHAnsi"/>
          <w:sz w:val="24"/>
          <w:szCs w:val="24"/>
        </w:rPr>
        <w:t xml:space="preserve"> </w:t>
      </w:r>
      <w:r w:rsidRPr="00E57724">
        <w:rPr>
          <w:rFonts w:asciiTheme="minorHAnsi" w:hAnsiTheme="minorHAnsi"/>
          <w:iCs/>
          <w:sz w:val="24"/>
        </w:rPr>
        <w:t>Based on efficacy results, the HT EVR arm in EXIST-3 was consistent with the subgroup of patients in EXIST-3 who met the target trough levels recommended in the draft PI.</w:t>
      </w:r>
      <w:r>
        <w:rPr>
          <w:rFonts w:asciiTheme="minorHAnsi" w:hAnsiTheme="minorHAnsi"/>
          <w:iCs/>
          <w:sz w:val="24"/>
        </w:rPr>
        <w:t xml:space="preserve"> </w:t>
      </w:r>
    </w:p>
    <w:p w:rsidR="00606E7B" w:rsidRPr="0041172E" w:rsidRDefault="00606E7B" w:rsidP="009F4E73">
      <w:pPr>
        <w:pStyle w:val="ListParagraph"/>
        <w:widowControl/>
        <w:numPr>
          <w:ilvl w:val="1"/>
          <w:numId w:val="7"/>
        </w:numPr>
        <w:spacing w:before="120" w:after="120"/>
        <w:contextualSpacing w:val="0"/>
        <w:rPr>
          <w:rFonts w:asciiTheme="minorHAnsi" w:hAnsiTheme="minorHAnsi"/>
          <w:sz w:val="24"/>
          <w:szCs w:val="24"/>
        </w:rPr>
      </w:pPr>
      <w:r w:rsidRPr="0041172E">
        <w:rPr>
          <w:rFonts w:asciiTheme="minorHAnsi" w:hAnsiTheme="minorHAnsi"/>
          <w:sz w:val="24"/>
          <w:szCs w:val="24"/>
        </w:rPr>
        <w:t xml:space="preserve">Details of EXIST-3 </w:t>
      </w:r>
      <w:proofErr w:type="gramStart"/>
      <w:r w:rsidRPr="0041172E">
        <w:rPr>
          <w:rFonts w:asciiTheme="minorHAnsi" w:hAnsiTheme="minorHAnsi"/>
          <w:sz w:val="24"/>
          <w:szCs w:val="24"/>
        </w:rPr>
        <w:t>are provided</w:t>
      </w:r>
      <w:proofErr w:type="gramEnd"/>
      <w:r w:rsidRPr="0041172E">
        <w:rPr>
          <w:rFonts w:asciiTheme="minorHAnsi" w:hAnsiTheme="minorHAnsi"/>
          <w:sz w:val="24"/>
          <w:szCs w:val="24"/>
        </w:rPr>
        <w:t xml:space="preserve"> in the table below.</w:t>
      </w:r>
    </w:p>
    <w:p w:rsidR="00606E7B" w:rsidRPr="005E1A42" w:rsidRDefault="00606E7B" w:rsidP="009F4E73">
      <w:pPr>
        <w:pStyle w:val="Caption"/>
        <w:keepNext/>
        <w:spacing w:after="0"/>
        <w:rPr>
          <w:rFonts w:ascii="Arial Narrow" w:hAnsi="Arial Narrow"/>
          <w:color w:val="auto"/>
          <w:sz w:val="20"/>
        </w:rPr>
      </w:pPr>
      <w:r w:rsidRPr="005E1A42">
        <w:rPr>
          <w:rFonts w:ascii="Arial Narrow" w:hAnsi="Arial Narrow"/>
          <w:color w:val="auto"/>
          <w:sz w:val="20"/>
        </w:rPr>
        <w:lastRenderedPageBreak/>
        <w:t xml:space="preserve">Table </w:t>
      </w:r>
      <w:r>
        <w:rPr>
          <w:rFonts w:ascii="Arial Narrow" w:hAnsi="Arial Narrow"/>
          <w:noProof/>
          <w:color w:val="auto"/>
          <w:sz w:val="20"/>
        </w:rPr>
        <w:t>2</w:t>
      </w:r>
      <w:r w:rsidRPr="005E1A42">
        <w:rPr>
          <w:rFonts w:ascii="Arial Narrow" w:hAnsi="Arial Narrow"/>
          <w:color w:val="auto"/>
          <w:sz w:val="20"/>
        </w:rPr>
        <w:t>: Trials and associated reports presented in the submission</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rials and associated reports presented in the submission"/>
      </w:tblPr>
      <w:tblGrid>
        <w:gridCol w:w="1252"/>
        <w:gridCol w:w="6167"/>
        <w:gridCol w:w="1664"/>
      </w:tblGrid>
      <w:tr w:rsidR="00606E7B" w:rsidRPr="004E2ADC" w:rsidTr="00606E7B">
        <w:tc>
          <w:tcPr>
            <w:tcW w:w="689" w:type="pct"/>
            <w:tcBorders>
              <w:bottom w:val="single" w:sz="4" w:space="0" w:color="auto"/>
            </w:tcBorders>
          </w:tcPr>
          <w:p w:rsidR="00606E7B" w:rsidRPr="004E2ADC" w:rsidRDefault="00606E7B" w:rsidP="009F4E73">
            <w:pPr>
              <w:keepNext/>
              <w:jc w:val="left"/>
              <w:rPr>
                <w:rFonts w:ascii="Arial Narrow" w:hAnsi="Arial Narrow"/>
                <w:b/>
                <w:sz w:val="20"/>
              </w:rPr>
            </w:pPr>
            <w:r w:rsidRPr="004E2ADC">
              <w:rPr>
                <w:rFonts w:ascii="Arial Narrow" w:hAnsi="Arial Narrow"/>
                <w:b/>
                <w:sz w:val="20"/>
              </w:rPr>
              <w:t>Trial ID</w:t>
            </w:r>
          </w:p>
        </w:tc>
        <w:tc>
          <w:tcPr>
            <w:tcW w:w="3395" w:type="pct"/>
            <w:tcBorders>
              <w:bottom w:val="single" w:sz="4" w:space="0" w:color="auto"/>
            </w:tcBorders>
          </w:tcPr>
          <w:p w:rsidR="00606E7B" w:rsidRPr="004E2ADC" w:rsidRDefault="00606E7B" w:rsidP="009F4E73">
            <w:pPr>
              <w:keepNext/>
              <w:jc w:val="center"/>
              <w:rPr>
                <w:rFonts w:ascii="Arial Narrow" w:hAnsi="Arial Narrow"/>
                <w:b/>
                <w:sz w:val="20"/>
              </w:rPr>
            </w:pPr>
            <w:r w:rsidRPr="004E2ADC">
              <w:rPr>
                <w:rFonts w:ascii="Arial Narrow" w:hAnsi="Arial Narrow"/>
                <w:b/>
                <w:sz w:val="20"/>
              </w:rPr>
              <w:t>Protocol title/ Publication title</w:t>
            </w:r>
          </w:p>
        </w:tc>
        <w:tc>
          <w:tcPr>
            <w:tcW w:w="916" w:type="pct"/>
            <w:tcBorders>
              <w:bottom w:val="single" w:sz="4" w:space="0" w:color="auto"/>
            </w:tcBorders>
          </w:tcPr>
          <w:p w:rsidR="00606E7B" w:rsidRPr="004E2ADC" w:rsidRDefault="00606E7B" w:rsidP="009F4E73">
            <w:pPr>
              <w:keepNext/>
              <w:jc w:val="center"/>
              <w:rPr>
                <w:rFonts w:ascii="Arial Narrow" w:hAnsi="Arial Narrow"/>
                <w:b/>
                <w:sz w:val="20"/>
              </w:rPr>
            </w:pPr>
            <w:r w:rsidRPr="004E2ADC">
              <w:rPr>
                <w:rFonts w:ascii="Arial Narrow" w:hAnsi="Arial Narrow"/>
                <w:b/>
                <w:sz w:val="20"/>
              </w:rPr>
              <w:t>Publication citation</w:t>
            </w:r>
          </w:p>
        </w:tc>
      </w:tr>
      <w:tr w:rsidR="00606E7B" w:rsidRPr="004E2ADC" w:rsidTr="00606E7B">
        <w:tc>
          <w:tcPr>
            <w:tcW w:w="689" w:type="pct"/>
            <w:vMerge w:val="restart"/>
            <w:vAlign w:val="center"/>
          </w:tcPr>
          <w:p w:rsidR="00606E7B" w:rsidRPr="004E2ADC" w:rsidRDefault="00606E7B" w:rsidP="009F4E73">
            <w:pPr>
              <w:keepNext/>
              <w:jc w:val="left"/>
              <w:rPr>
                <w:rFonts w:ascii="Arial Narrow" w:hAnsi="Arial Narrow"/>
                <w:sz w:val="20"/>
              </w:rPr>
            </w:pPr>
            <w:r>
              <w:rPr>
                <w:rFonts w:ascii="Arial Narrow" w:hAnsi="Arial Narrow"/>
                <w:sz w:val="20"/>
              </w:rPr>
              <w:t>EXIST-3</w:t>
            </w:r>
          </w:p>
        </w:tc>
        <w:tc>
          <w:tcPr>
            <w:tcW w:w="3395" w:type="pct"/>
            <w:tcBorders>
              <w:bottom w:val="nil"/>
            </w:tcBorders>
          </w:tcPr>
          <w:p w:rsidR="00606E7B" w:rsidRPr="004E2ADC" w:rsidRDefault="00606E7B" w:rsidP="009F4E73">
            <w:pPr>
              <w:keepNext/>
              <w:jc w:val="left"/>
              <w:rPr>
                <w:rFonts w:ascii="Arial Narrow" w:hAnsi="Arial Narrow"/>
                <w:b/>
                <w:sz w:val="20"/>
              </w:rPr>
            </w:pPr>
            <w:r w:rsidRPr="00DD7ADB">
              <w:rPr>
                <w:rFonts w:ascii="Arial Narrow" w:hAnsi="Arial Narrow"/>
                <w:sz w:val="20"/>
              </w:rPr>
              <w:t xml:space="preserve">CRAD001M2304. A three-arm, randomized, </w:t>
            </w:r>
            <w:proofErr w:type="gramStart"/>
            <w:r w:rsidRPr="00DD7ADB">
              <w:rPr>
                <w:rFonts w:ascii="Arial Narrow" w:hAnsi="Arial Narrow"/>
                <w:sz w:val="20"/>
              </w:rPr>
              <w:t>double-blind</w:t>
            </w:r>
            <w:proofErr w:type="gramEnd"/>
            <w:r w:rsidRPr="00DD7ADB">
              <w:rPr>
                <w:rFonts w:ascii="Arial Narrow" w:hAnsi="Arial Narrow"/>
                <w:sz w:val="20"/>
              </w:rPr>
              <w:t>, placebo-controlled study of the efficacy and safety of two trough-ranges of everolimus as adjunctive therapy in patients with tuberous sclerosis complex (TSC) who have refractory partial-onset seizures.</w:t>
            </w:r>
          </w:p>
        </w:tc>
        <w:tc>
          <w:tcPr>
            <w:tcW w:w="916" w:type="pct"/>
            <w:tcBorders>
              <w:bottom w:val="nil"/>
            </w:tcBorders>
          </w:tcPr>
          <w:p w:rsidR="00606E7B" w:rsidRDefault="00606E7B" w:rsidP="009F4E73">
            <w:pPr>
              <w:keepNext/>
              <w:jc w:val="left"/>
              <w:rPr>
                <w:rFonts w:ascii="Arial Narrow" w:hAnsi="Arial Narrow"/>
                <w:sz w:val="20"/>
              </w:rPr>
            </w:pPr>
            <w:r w:rsidRPr="00DD7ADB">
              <w:rPr>
                <w:rFonts w:ascii="Arial Narrow" w:hAnsi="Arial Narrow"/>
                <w:sz w:val="20"/>
              </w:rPr>
              <w:t>16 May 2016.</w:t>
            </w:r>
            <w:r>
              <w:rPr>
                <w:rFonts w:ascii="Arial Narrow" w:hAnsi="Arial Narrow"/>
                <w:sz w:val="20"/>
              </w:rPr>
              <w:t xml:space="preserve"> </w:t>
            </w:r>
            <w:proofErr w:type="gramStart"/>
            <w:r w:rsidRPr="00DD7ADB">
              <w:rPr>
                <w:rFonts w:ascii="Arial Narrow" w:hAnsi="Arial Narrow"/>
                <w:sz w:val="20"/>
              </w:rPr>
              <w:t>Interim Clinical Study Report.</w:t>
            </w:r>
            <w:proofErr w:type="gramEnd"/>
          </w:p>
          <w:p w:rsidR="00606E7B" w:rsidRPr="004E2ADC" w:rsidRDefault="00606E7B" w:rsidP="009F4E73">
            <w:pPr>
              <w:keepNext/>
              <w:jc w:val="left"/>
              <w:rPr>
                <w:rFonts w:ascii="Arial Narrow" w:hAnsi="Arial Narrow"/>
                <w:b/>
                <w:sz w:val="20"/>
              </w:rPr>
            </w:pPr>
            <w:r w:rsidRPr="00542A73">
              <w:rPr>
                <w:rFonts w:ascii="Arial Narrow" w:hAnsi="Arial Narrow"/>
                <w:sz w:val="20"/>
              </w:rPr>
              <w:t>28 February 2017.</w:t>
            </w:r>
            <w:r>
              <w:rPr>
                <w:rFonts w:ascii="Arial Narrow" w:hAnsi="Arial Narrow"/>
                <w:sz w:val="20"/>
              </w:rPr>
              <w:t xml:space="preserve"> Extension phase synopsis.</w:t>
            </w:r>
            <w:r w:rsidRPr="00DD7ADB">
              <w:rPr>
                <w:rFonts w:ascii="Arial Narrow" w:hAnsi="Arial Narrow"/>
                <w:sz w:val="20"/>
              </w:rPr>
              <w:t xml:space="preserve"> </w:t>
            </w:r>
          </w:p>
        </w:tc>
      </w:tr>
      <w:tr w:rsidR="00606E7B" w:rsidRPr="004E2ADC" w:rsidTr="00606E7B">
        <w:tc>
          <w:tcPr>
            <w:tcW w:w="689" w:type="pct"/>
            <w:vMerge/>
          </w:tcPr>
          <w:p w:rsidR="00606E7B" w:rsidRPr="004E2ADC" w:rsidRDefault="00606E7B" w:rsidP="009F4E73">
            <w:pPr>
              <w:keepNext/>
              <w:jc w:val="left"/>
              <w:rPr>
                <w:rFonts w:ascii="Arial Narrow" w:hAnsi="Arial Narrow"/>
                <w:sz w:val="20"/>
              </w:rPr>
            </w:pPr>
          </w:p>
        </w:tc>
        <w:tc>
          <w:tcPr>
            <w:tcW w:w="3395" w:type="pct"/>
            <w:tcBorders>
              <w:top w:val="nil"/>
            </w:tcBorders>
          </w:tcPr>
          <w:p w:rsidR="00606E7B" w:rsidRPr="004E2ADC" w:rsidRDefault="00606E7B" w:rsidP="009F4E73">
            <w:pPr>
              <w:keepNext/>
              <w:jc w:val="left"/>
              <w:rPr>
                <w:rFonts w:ascii="Arial Narrow" w:hAnsi="Arial Narrow"/>
                <w:b/>
                <w:sz w:val="20"/>
              </w:rPr>
            </w:pPr>
            <w:r w:rsidRPr="00DD7ADB">
              <w:rPr>
                <w:rFonts w:ascii="Arial Narrow" w:hAnsi="Arial Narrow"/>
                <w:sz w:val="20"/>
              </w:rPr>
              <w:t xml:space="preserve">French JA </w:t>
            </w:r>
            <w:r w:rsidRPr="00DD7ADB">
              <w:rPr>
                <w:rFonts w:ascii="Arial Narrow" w:hAnsi="Arial Narrow"/>
                <w:i/>
                <w:iCs/>
                <w:sz w:val="20"/>
              </w:rPr>
              <w:t>et al</w:t>
            </w:r>
            <w:r>
              <w:rPr>
                <w:rFonts w:ascii="Arial Narrow" w:hAnsi="Arial Narrow"/>
                <w:sz w:val="20"/>
              </w:rPr>
              <w:t xml:space="preserve">. </w:t>
            </w:r>
            <w:r w:rsidRPr="00DD7ADB">
              <w:rPr>
                <w:rFonts w:ascii="Arial Narrow" w:hAnsi="Arial Narrow"/>
                <w:sz w:val="20"/>
              </w:rPr>
              <w:t xml:space="preserve">Adjunctive everolimus therapy for treatment-resistant focal-onset seizures associated with tuberous sclerosis (EXIST-3): a phase 3, randomised, </w:t>
            </w:r>
            <w:proofErr w:type="gramStart"/>
            <w:r w:rsidRPr="00DD7ADB">
              <w:rPr>
                <w:rFonts w:ascii="Arial Narrow" w:hAnsi="Arial Narrow"/>
                <w:sz w:val="20"/>
              </w:rPr>
              <w:t>double-blind</w:t>
            </w:r>
            <w:proofErr w:type="gramEnd"/>
            <w:r w:rsidRPr="00DD7ADB">
              <w:rPr>
                <w:rFonts w:ascii="Arial Narrow" w:hAnsi="Arial Narrow"/>
                <w:sz w:val="20"/>
              </w:rPr>
              <w:t>, placebo-controlled study.</w:t>
            </w:r>
          </w:p>
        </w:tc>
        <w:tc>
          <w:tcPr>
            <w:tcW w:w="916" w:type="pct"/>
            <w:tcBorders>
              <w:top w:val="nil"/>
            </w:tcBorders>
          </w:tcPr>
          <w:p w:rsidR="00606E7B" w:rsidRPr="004E2ADC" w:rsidRDefault="00606E7B" w:rsidP="009F4E73">
            <w:pPr>
              <w:keepNext/>
              <w:jc w:val="left"/>
              <w:rPr>
                <w:rFonts w:ascii="Arial Narrow" w:hAnsi="Arial Narrow"/>
                <w:b/>
                <w:sz w:val="20"/>
              </w:rPr>
            </w:pPr>
            <w:r w:rsidRPr="00DD7ADB">
              <w:rPr>
                <w:rFonts w:ascii="Arial Narrow" w:hAnsi="Arial Narrow"/>
                <w:i/>
                <w:iCs/>
                <w:sz w:val="20"/>
              </w:rPr>
              <w:t>Lancet</w:t>
            </w:r>
            <w:r w:rsidRPr="00DD7ADB">
              <w:rPr>
                <w:rFonts w:ascii="Arial Narrow" w:hAnsi="Arial Narrow"/>
                <w:sz w:val="20"/>
              </w:rPr>
              <w:t xml:space="preserve"> 2016; 388:2153-63</w:t>
            </w:r>
          </w:p>
        </w:tc>
      </w:tr>
    </w:tbl>
    <w:p w:rsidR="009F4E73" w:rsidRDefault="00606E7B" w:rsidP="009F4E73">
      <w:pPr>
        <w:pStyle w:val="TableFooter"/>
      </w:pPr>
      <w:r w:rsidRPr="00D13A3E">
        <w:t>Source: Table</w:t>
      </w:r>
      <w:r>
        <w:t xml:space="preserve"> 7</w:t>
      </w:r>
      <w:r w:rsidRPr="00D13A3E">
        <w:t>,</w:t>
      </w:r>
      <w:r>
        <w:t xml:space="preserve"> </w:t>
      </w:r>
      <w:r w:rsidRPr="00D13A3E">
        <w:t>p</w:t>
      </w:r>
      <w:r>
        <w:t xml:space="preserve">22 </w:t>
      </w:r>
      <w:r w:rsidRPr="00D13A3E">
        <w:t>of the submission</w:t>
      </w:r>
    </w:p>
    <w:p w:rsidR="00606E7B" w:rsidRPr="0041172E" w:rsidRDefault="00606E7B" w:rsidP="009F4E73">
      <w:pPr>
        <w:pStyle w:val="ListParagraph"/>
        <w:widowControl/>
        <w:numPr>
          <w:ilvl w:val="1"/>
          <w:numId w:val="7"/>
        </w:numPr>
        <w:spacing w:before="120" w:after="120"/>
        <w:rPr>
          <w:rFonts w:asciiTheme="minorHAnsi" w:hAnsiTheme="minorHAnsi"/>
          <w:sz w:val="24"/>
          <w:szCs w:val="24"/>
        </w:rPr>
      </w:pPr>
      <w:r w:rsidRPr="0041172E">
        <w:rPr>
          <w:rFonts w:asciiTheme="minorHAnsi" w:hAnsiTheme="minorHAnsi"/>
          <w:sz w:val="24"/>
          <w:szCs w:val="24"/>
        </w:rPr>
        <w:t>The key features of EXIST-3 are summarised in the table below.</w:t>
      </w:r>
      <w:r>
        <w:rPr>
          <w:rFonts w:asciiTheme="minorHAnsi" w:hAnsiTheme="minorHAnsi"/>
          <w:sz w:val="24"/>
          <w:szCs w:val="24"/>
        </w:rPr>
        <w:t xml:space="preserve"> </w:t>
      </w:r>
    </w:p>
    <w:p w:rsidR="00606E7B" w:rsidRPr="005E1A42" w:rsidRDefault="00606E7B" w:rsidP="00606E7B">
      <w:pPr>
        <w:pStyle w:val="Caption"/>
        <w:keepNext/>
        <w:spacing w:after="0"/>
        <w:rPr>
          <w:rFonts w:ascii="Arial Narrow" w:hAnsi="Arial Narrow"/>
          <w:color w:val="auto"/>
          <w:sz w:val="20"/>
        </w:rPr>
      </w:pPr>
      <w:r w:rsidRPr="005E1A42">
        <w:rPr>
          <w:rFonts w:ascii="Arial Narrow" w:hAnsi="Arial Narrow"/>
          <w:color w:val="auto"/>
          <w:sz w:val="20"/>
        </w:rPr>
        <w:t xml:space="preserve">Table </w:t>
      </w:r>
      <w:r>
        <w:rPr>
          <w:rFonts w:ascii="Arial Narrow" w:hAnsi="Arial Narrow"/>
          <w:noProof/>
          <w:color w:val="auto"/>
          <w:sz w:val="20"/>
        </w:rPr>
        <w:t>3</w:t>
      </w:r>
      <w:r w:rsidRPr="005E1A42">
        <w:rPr>
          <w:rFonts w:ascii="Arial Narrow" w:hAnsi="Arial Narrow"/>
          <w:color w:val="auto"/>
          <w:sz w:val="20"/>
        </w:rPr>
        <w:t>: Key features of the included evidence</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the included evidence"/>
      </w:tblPr>
      <w:tblGrid>
        <w:gridCol w:w="800"/>
        <w:gridCol w:w="413"/>
        <w:gridCol w:w="1417"/>
        <w:gridCol w:w="554"/>
        <w:gridCol w:w="1660"/>
        <w:gridCol w:w="1976"/>
        <w:gridCol w:w="2263"/>
      </w:tblGrid>
      <w:tr w:rsidR="00606E7B" w:rsidRPr="00E2771E" w:rsidTr="00606E7B">
        <w:tc>
          <w:tcPr>
            <w:tcW w:w="440" w:type="pct"/>
            <w:shd w:val="clear" w:color="auto" w:fill="auto"/>
            <w:vAlign w:val="center"/>
          </w:tcPr>
          <w:p w:rsidR="00606E7B" w:rsidRPr="00E2771E" w:rsidRDefault="00606E7B" w:rsidP="00606E7B">
            <w:pPr>
              <w:jc w:val="left"/>
              <w:rPr>
                <w:rFonts w:ascii="Arial Narrow" w:hAnsi="Arial Narrow"/>
                <w:b/>
                <w:sz w:val="20"/>
                <w:lang w:val="en-US"/>
              </w:rPr>
            </w:pPr>
            <w:r w:rsidRPr="00E2771E">
              <w:rPr>
                <w:rFonts w:ascii="Arial Narrow" w:hAnsi="Arial Narrow"/>
                <w:b/>
                <w:sz w:val="20"/>
                <w:lang w:val="en-US"/>
              </w:rPr>
              <w:t>Trial</w:t>
            </w:r>
          </w:p>
        </w:tc>
        <w:tc>
          <w:tcPr>
            <w:tcW w:w="227" w:type="pct"/>
            <w:shd w:val="clear" w:color="auto" w:fill="auto"/>
            <w:vAlign w:val="center"/>
          </w:tcPr>
          <w:p w:rsidR="00606E7B" w:rsidRPr="00E2771E" w:rsidRDefault="00606E7B" w:rsidP="00606E7B">
            <w:pPr>
              <w:jc w:val="center"/>
              <w:rPr>
                <w:rFonts w:ascii="Arial Narrow" w:hAnsi="Arial Narrow"/>
                <w:b/>
                <w:sz w:val="20"/>
                <w:lang w:val="en-US"/>
              </w:rPr>
            </w:pPr>
            <w:r w:rsidRPr="00E2771E">
              <w:rPr>
                <w:rFonts w:ascii="Arial Narrow" w:hAnsi="Arial Narrow"/>
                <w:b/>
                <w:sz w:val="20"/>
                <w:lang w:val="en-US"/>
              </w:rPr>
              <w:t>N</w:t>
            </w:r>
          </w:p>
        </w:tc>
        <w:tc>
          <w:tcPr>
            <w:tcW w:w="780" w:type="pct"/>
            <w:shd w:val="clear" w:color="auto" w:fill="auto"/>
            <w:vAlign w:val="center"/>
          </w:tcPr>
          <w:p w:rsidR="00606E7B" w:rsidRPr="00E2771E" w:rsidRDefault="00606E7B" w:rsidP="00606E7B">
            <w:pPr>
              <w:jc w:val="center"/>
              <w:rPr>
                <w:rFonts w:ascii="Arial Narrow" w:hAnsi="Arial Narrow"/>
                <w:b/>
                <w:sz w:val="20"/>
                <w:lang w:val="en-US"/>
              </w:rPr>
            </w:pPr>
            <w:r w:rsidRPr="00E2771E">
              <w:rPr>
                <w:rFonts w:ascii="Arial Narrow" w:hAnsi="Arial Narrow"/>
                <w:b/>
                <w:sz w:val="20"/>
                <w:lang w:val="en-US"/>
              </w:rPr>
              <w:t>Design/ duration</w:t>
            </w:r>
          </w:p>
        </w:tc>
        <w:tc>
          <w:tcPr>
            <w:tcW w:w="305" w:type="pct"/>
            <w:shd w:val="clear" w:color="auto" w:fill="auto"/>
            <w:vAlign w:val="center"/>
          </w:tcPr>
          <w:p w:rsidR="00606E7B" w:rsidRPr="00E2771E" w:rsidRDefault="00606E7B" w:rsidP="00606E7B">
            <w:pPr>
              <w:jc w:val="center"/>
              <w:rPr>
                <w:rFonts w:ascii="Arial Narrow" w:hAnsi="Arial Narrow"/>
                <w:b/>
                <w:sz w:val="20"/>
                <w:lang w:val="en-US"/>
              </w:rPr>
            </w:pPr>
            <w:r>
              <w:rPr>
                <w:rFonts w:ascii="Arial Narrow" w:hAnsi="Arial Narrow"/>
                <w:b/>
                <w:sz w:val="20"/>
                <w:lang w:val="en-US"/>
              </w:rPr>
              <w:t>B</w:t>
            </w:r>
            <w:r w:rsidRPr="00E2771E">
              <w:rPr>
                <w:rFonts w:ascii="Arial Narrow" w:hAnsi="Arial Narrow"/>
                <w:b/>
                <w:sz w:val="20"/>
                <w:lang w:val="en-US"/>
              </w:rPr>
              <w:t>ias</w:t>
            </w:r>
          </w:p>
        </w:tc>
        <w:tc>
          <w:tcPr>
            <w:tcW w:w="914" w:type="pct"/>
            <w:shd w:val="clear" w:color="auto" w:fill="auto"/>
            <w:vAlign w:val="center"/>
          </w:tcPr>
          <w:p w:rsidR="00606E7B" w:rsidRPr="00E2771E" w:rsidRDefault="00606E7B" w:rsidP="00606E7B">
            <w:pPr>
              <w:jc w:val="center"/>
              <w:rPr>
                <w:rFonts w:ascii="Arial Narrow" w:hAnsi="Arial Narrow"/>
                <w:b/>
                <w:sz w:val="20"/>
                <w:lang w:val="en-US"/>
              </w:rPr>
            </w:pPr>
            <w:r w:rsidRPr="00E2771E">
              <w:rPr>
                <w:rFonts w:ascii="Arial Narrow" w:hAnsi="Arial Narrow"/>
                <w:b/>
                <w:sz w:val="20"/>
                <w:lang w:val="en-US"/>
              </w:rPr>
              <w:t>Patient population</w:t>
            </w:r>
          </w:p>
        </w:tc>
        <w:tc>
          <w:tcPr>
            <w:tcW w:w="1088" w:type="pct"/>
            <w:shd w:val="clear" w:color="auto" w:fill="auto"/>
            <w:vAlign w:val="center"/>
          </w:tcPr>
          <w:p w:rsidR="00606E7B" w:rsidRPr="00E2771E" w:rsidRDefault="00606E7B" w:rsidP="00606E7B">
            <w:pPr>
              <w:jc w:val="center"/>
              <w:rPr>
                <w:rFonts w:ascii="Arial Narrow" w:hAnsi="Arial Narrow"/>
                <w:b/>
                <w:sz w:val="20"/>
                <w:lang w:val="en-US"/>
              </w:rPr>
            </w:pPr>
            <w:r>
              <w:rPr>
                <w:rFonts w:ascii="Arial Narrow" w:hAnsi="Arial Narrow"/>
                <w:b/>
                <w:sz w:val="20"/>
                <w:lang w:val="en-US"/>
              </w:rPr>
              <w:t>Outcomes</w:t>
            </w:r>
          </w:p>
        </w:tc>
        <w:tc>
          <w:tcPr>
            <w:tcW w:w="1246" w:type="pct"/>
            <w:shd w:val="clear" w:color="auto" w:fill="auto"/>
            <w:vAlign w:val="center"/>
          </w:tcPr>
          <w:p w:rsidR="00606E7B" w:rsidRPr="00E2771E" w:rsidRDefault="00606E7B" w:rsidP="00606E7B">
            <w:pPr>
              <w:jc w:val="center"/>
              <w:rPr>
                <w:rFonts w:ascii="Arial Narrow" w:hAnsi="Arial Narrow"/>
                <w:b/>
                <w:sz w:val="20"/>
                <w:lang w:val="en-US"/>
              </w:rPr>
            </w:pPr>
            <w:r w:rsidRPr="00E2771E">
              <w:rPr>
                <w:rFonts w:ascii="Arial Narrow" w:hAnsi="Arial Narrow"/>
                <w:b/>
                <w:sz w:val="20"/>
                <w:lang w:val="en-US"/>
              </w:rPr>
              <w:t>Use in modelled evaluation</w:t>
            </w:r>
          </w:p>
        </w:tc>
      </w:tr>
      <w:tr w:rsidR="00606E7B" w:rsidRPr="00E57724" w:rsidTr="00606E7B">
        <w:tc>
          <w:tcPr>
            <w:tcW w:w="440" w:type="pct"/>
            <w:shd w:val="clear" w:color="auto" w:fill="auto"/>
            <w:vAlign w:val="center"/>
          </w:tcPr>
          <w:p w:rsidR="00606E7B" w:rsidRPr="00E57724" w:rsidRDefault="00606E7B" w:rsidP="00606E7B">
            <w:pPr>
              <w:jc w:val="left"/>
              <w:rPr>
                <w:rFonts w:ascii="Arial Narrow" w:hAnsi="Arial Narrow"/>
                <w:sz w:val="20"/>
                <w:lang w:val="en-US"/>
              </w:rPr>
            </w:pPr>
            <w:r w:rsidRPr="00E57724">
              <w:rPr>
                <w:rFonts w:ascii="Arial Narrow" w:hAnsi="Arial Narrow"/>
                <w:sz w:val="20"/>
                <w:lang w:val="en-US"/>
              </w:rPr>
              <w:t>EXIST-3</w:t>
            </w:r>
          </w:p>
        </w:tc>
        <w:tc>
          <w:tcPr>
            <w:tcW w:w="227" w:type="pct"/>
            <w:shd w:val="clear" w:color="auto" w:fill="auto"/>
            <w:vAlign w:val="center"/>
          </w:tcPr>
          <w:p w:rsidR="00606E7B" w:rsidRPr="00E57724" w:rsidRDefault="00606E7B" w:rsidP="00606E7B">
            <w:pPr>
              <w:jc w:val="center"/>
              <w:rPr>
                <w:rFonts w:ascii="Arial Narrow" w:hAnsi="Arial Narrow"/>
                <w:sz w:val="20"/>
                <w:lang w:val="en-US"/>
              </w:rPr>
            </w:pPr>
            <w:r w:rsidRPr="00E57724">
              <w:rPr>
                <w:rFonts w:ascii="Arial Narrow" w:hAnsi="Arial Narrow"/>
                <w:sz w:val="20"/>
                <w:lang w:val="en-US"/>
              </w:rPr>
              <w:t>366</w:t>
            </w:r>
          </w:p>
        </w:tc>
        <w:tc>
          <w:tcPr>
            <w:tcW w:w="780" w:type="pct"/>
            <w:shd w:val="clear" w:color="auto" w:fill="auto"/>
            <w:vAlign w:val="center"/>
          </w:tcPr>
          <w:p w:rsidR="00606E7B" w:rsidRPr="00E57724" w:rsidRDefault="00606E7B" w:rsidP="00606E7B">
            <w:pPr>
              <w:jc w:val="center"/>
              <w:rPr>
                <w:rFonts w:ascii="Arial Narrow" w:hAnsi="Arial Narrow"/>
                <w:sz w:val="20"/>
                <w:lang w:val="en-US"/>
              </w:rPr>
            </w:pPr>
            <w:r w:rsidRPr="00E57724">
              <w:rPr>
                <w:rFonts w:ascii="Arial Narrow" w:hAnsi="Arial Narrow"/>
                <w:iCs/>
                <w:sz w:val="20"/>
                <w:szCs w:val="16"/>
              </w:rPr>
              <w:t>R, DB, MC, PC, 3-arm / 18 week</w:t>
            </w:r>
          </w:p>
        </w:tc>
        <w:tc>
          <w:tcPr>
            <w:tcW w:w="305" w:type="pct"/>
            <w:shd w:val="clear" w:color="auto" w:fill="auto"/>
            <w:vAlign w:val="center"/>
          </w:tcPr>
          <w:p w:rsidR="00606E7B" w:rsidRPr="00E57724" w:rsidRDefault="00606E7B" w:rsidP="00606E7B">
            <w:pPr>
              <w:jc w:val="center"/>
              <w:rPr>
                <w:rFonts w:ascii="Arial Narrow" w:hAnsi="Arial Narrow"/>
                <w:sz w:val="20"/>
                <w:lang w:val="en-US"/>
              </w:rPr>
            </w:pPr>
            <w:r w:rsidRPr="00E57724">
              <w:rPr>
                <w:rFonts w:ascii="Arial Narrow" w:hAnsi="Arial Narrow"/>
                <w:sz w:val="20"/>
                <w:lang w:val="en-US"/>
              </w:rPr>
              <w:t>Low</w:t>
            </w:r>
          </w:p>
        </w:tc>
        <w:tc>
          <w:tcPr>
            <w:tcW w:w="914" w:type="pct"/>
            <w:shd w:val="clear" w:color="auto" w:fill="auto"/>
            <w:vAlign w:val="center"/>
          </w:tcPr>
          <w:p w:rsidR="00606E7B" w:rsidRPr="00E57724" w:rsidRDefault="00606E7B" w:rsidP="00606E7B">
            <w:pPr>
              <w:jc w:val="center"/>
              <w:rPr>
                <w:rFonts w:ascii="Arial Narrow" w:hAnsi="Arial Narrow"/>
                <w:sz w:val="20"/>
                <w:lang w:val="en-US"/>
              </w:rPr>
            </w:pPr>
            <w:r w:rsidRPr="00E57724">
              <w:rPr>
                <w:rFonts w:ascii="Arial Narrow" w:hAnsi="Arial Narrow"/>
                <w:iCs/>
                <w:sz w:val="20"/>
                <w:szCs w:val="16"/>
              </w:rPr>
              <w:t>TSC, refractory seizures (≥2 regimens of ≥1 AED)</w:t>
            </w:r>
          </w:p>
        </w:tc>
        <w:tc>
          <w:tcPr>
            <w:tcW w:w="1088" w:type="pct"/>
            <w:shd w:val="clear" w:color="auto" w:fill="auto"/>
            <w:vAlign w:val="center"/>
          </w:tcPr>
          <w:p w:rsidR="00606E7B" w:rsidRPr="00E57724" w:rsidRDefault="00606E7B" w:rsidP="00606E7B">
            <w:pPr>
              <w:jc w:val="center"/>
              <w:rPr>
                <w:rFonts w:ascii="Arial Narrow" w:hAnsi="Arial Narrow"/>
                <w:sz w:val="20"/>
                <w:lang w:val="en-US"/>
              </w:rPr>
            </w:pPr>
            <w:r w:rsidRPr="00E57724">
              <w:rPr>
                <w:rFonts w:ascii="Arial Narrow" w:hAnsi="Arial Narrow"/>
                <w:iCs/>
                <w:sz w:val="20"/>
                <w:szCs w:val="16"/>
              </w:rPr>
              <w:t>Reduction in seizure frequency (≥50% and % change)</w:t>
            </w:r>
          </w:p>
        </w:tc>
        <w:tc>
          <w:tcPr>
            <w:tcW w:w="1246" w:type="pct"/>
            <w:shd w:val="clear" w:color="auto" w:fill="auto"/>
            <w:vAlign w:val="center"/>
          </w:tcPr>
          <w:p w:rsidR="00606E7B" w:rsidRPr="00E57724" w:rsidRDefault="00606E7B" w:rsidP="00606E7B">
            <w:pPr>
              <w:jc w:val="center"/>
              <w:rPr>
                <w:rFonts w:ascii="Arial Narrow" w:hAnsi="Arial Narrow"/>
                <w:sz w:val="20"/>
                <w:lang w:val="en-US"/>
              </w:rPr>
            </w:pPr>
            <w:r w:rsidRPr="00E57724">
              <w:rPr>
                <w:rFonts w:ascii="Arial Narrow" w:hAnsi="Arial Narrow"/>
                <w:iCs/>
                <w:sz w:val="20"/>
                <w:szCs w:val="16"/>
              </w:rPr>
              <w:t>Reduction in seizure frequency (100%, ≥50% to &lt;100%, ≥25% to &lt;50%)</w:t>
            </w:r>
          </w:p>
        </w:tc>
      </w:tr>
    </w:tbl>
    <w:p w:rsidR="00606E7B" w:rsidRPr="00E57724" w:rsidRDefault="00606E7B" w:rsidP="00606E7B">
      <w:pPr>
        <w:pStyle w:val="TableFooter"/>
        <w:rPr>
          <w:iCs/>
        </w:rPr>
      </w:pPr>
      <w:r w:rsidRPr="00E57724">
        <w:rPr>
          <w:iCs/>
        </w:rPr>
        <w:t>Abbreviations: DB=double blind; MC=multi-centre; PC=placebo controlled; R=randomised; TSC=tuberous sclerosis complex; AED=anti-epileptic drug</w:t>
      </w:r>
    </w:p>
    <w:p w:rsidR="00606E7B" w:rsidRPr="00E57724" w:rsidRDefault="00606E7B" w:rsidP="00606E7B">
      <w:pPr>
        <w:pStyle w:val="TableFooter"/>
        <w:rPr>
          <w:iCs/>
        </w:rPr>
      </w:pPr>
      <w:r w:rsidRPr="00E57724">
        <w:rPr>
          <w:iCs/>
        </w:rPr>
        <w:t>Source: compiled during the evaluation</w:t>
      </w:r>
    </w:p>
    <w:p w:rsidR="00606E7B" w:rsidRPr="00E57724" w:rsidRDefault="00606E7B" w:rsidP="00FA65D9">
      <w:pPr>
        <w:pStyle w:val="ListParagraph"/>
        <w:widowControl/>
        <w:numPr>
          <w:ilvl w:val="1"/>
          <w:numId w:val="7"/>
        </w:numPr>
        <w:spacing w:before="120" w:after="120"/>
        <w:contextualSpacing w:val="0"/>
        <w:rPr>
          <w:rFonts w:asciiTheme="minorHAnsi" w:hAnsiTheme="minorHAnsi"/>
          <w:sz w:val="24"/>
          <w:szCs w:val="24"/>
        </w:rPr>
      </w:pPr>
      <w:r w:rsidRPr="0041172E">
        <w:rPr>
          <w:rFonts w:asciiTheme="minorHAnsi" w:hAnsiTheme="minorHAnsi"/>
          <w:sz w:val="24"/>
          <w:szCs w:val="24"/>
        </w:rPr>
        <w:t>The phase III trial consisted of an 8-week baseline phase, an 18-week double-blinded placebo controlled core phase (6-week titration period; 12-week maintenance period) and ≥48 week open-label extension phase.</w:t>
      </w:r>
      <w:r>
        <w:rPr>
          <w:rFonts w:asciiTheme="minorHAnsi" w:hAnsiTheme="minorHAnsi"/>
          <w:sz w:val="24"/>
          <w:szCs w:val="24"/>
        </w:rPr>
        <w:t xml:space="preserve"> </w:t>
      </w:r>
      <w:r w:rsidRPr="00E57724">
        <w:rPr>
          <w:rFonts w:asciiTheme="minorHAnsi" w:hAnsiTheme="minorHAnsi"/>
          <w:iCs/>
          <w:sz w:val="24"/>
          <w:szCs w:val="24"/>
        </w:rPr>
        <w:t xml:space="preserve">The submission </w:t>
      </w:r>
      <w:proofErr w:type="gramStart"/>
      <w:r w:rsidRPr="00E57724">
        <w:rPr>
          <w:rFonts w:asciiTheme="minorHAnsi" w:hAnsiTheme="minorHAnsi"/>
          <w:iCs/>
          <w:sz w:val="24"/>
          <w:szCs w:val="24"/>
        </w:rPr>
        <w:t>was based</w:t>
      </w:r>
      <w:proofErr w:type="gramEnd"/>
      <w:r w:rsidRPr="00E57724">
        <w:rPr>
          <w:rFonts w:asciiTheme="minorHAnsi" w:hAnsiTheme="minorHAnsi"/>
          <w:iCs/>
          <w:sz w:val="24"/>
          <w:szCs w:val="24"/>
        </w:rPr>
        <w:t xml:space="preserve"> on the results of the 18-week core phase as the extension phase was on going.</w:t>
      </w:r>
    </w:p>
    <w:p w:rsidR="00606E7B" w:rsidRPr="00E57724" w:rsidRDefault="00606E7B" w:rsidP="00FA65D9">
      <w:pPr>
        <w:pStyle w:val="ListParagraph"/>
        <w:widowControl/>
        <w:numPr>
          <w:ilvl w:val="1"/>
          <w:numId w:val="7"/>
        </w:numPr>
        <w:spacing w:before="120" w:after="120"/>
        <w:contextualSpacing w:val="0"/>
        <w:rPr>
          <w:rFonts w:asciiTheme="minorHAnsi" w:hAnsiTheme="minorHAnsi"/>
          <w:sz w:val="24"/>
          <w:szCs w:val="24"/>
        </w:rPr>
      </w:pPr>
      <w:r w:rsidRPr="0041172E">
        <w:rPr>
          <w:rFonts w:asciiTheme="minorHAnsi" w:hAnsiTheme="minorHAnsi"/>
          <w:sz w:val="24"/>
          <w:szCs w:val="24"/>
        </w:rPr>
        <w:t xml:space="preserve">At the start of the core phase, 366 patients who met the selection criteria during the baseline phase were randomised 1:1:1 to LT EVR, HT EVR or placebo, stratified by age. An Interactive Response Technology (IRT) </w:t>
      </w:r>
      <w:proofErr w:type="gramStart"/>
      <w:r w:rsidRPr="0041172E">
        <w:rPr>
          <w:rFonts w:asciiTheme="minorHAnsi" w:hAnsiTheme="minorHAnsi"/>
          <w:sz w:val="24"/>
          <w:szCs w:val="24"/>
        </w:rPr>
        <w:t>was used</w:t>
      </w:r>
      <w:proofErr w:type="gramEnd"/>
      <w:r w:rsidRPr="0041172E">
        <w:rPr>
          <w:rFonts w:asciiTheme="minorHAnsi" w:hAnsiTheme="minorHAnsi"/>
          <w:sz w:val="24"/>
          <w:szCs w:val="24"/>
        </w:rPr>
        <w:t xml:space="preserve"> to randomise patients to the treatment arms, calculate the starting dose and make dose adjustments based on the target trough levels. </w:t>
      </w:r>
      <w:r w:rsidRPr="00E57724">
        <w:rPr>
          <w:rFonts w:asciiTheme="minorHAnsi" w:hAnsiTheme="minorHAnsi"/>
          <w:iCs/>
          <w:sz w:val="24"/>
          <w:szCs w:val="24"/>
        </w:rPr>
        <w:t xml:space="preserve">Without </w:t>
      </w:r>
      <w:proofErr w:type="spellStart"/>
      <w:r w:rsidRPr="00E57724">
        <w:rPr>
          <w:rFonts w:asciiTheme="minorHAnsi" w:hAnsiTheme="minorHAnsi"/>
          <w:iCs/>
          <w:sz w:val="24"/>
          <w:szCs w:val="24"/>
        </w:rPr>
        <w:t>unblinding</w:t>
      </w:r>
      <w:proofErr w:type="spellEnd"/>
      <w:r w:rsidRPr="00E57724">
        <w:rPr>
          <w:rFonts w:asciiTheme="minorHAnsi" w:hAnsiTheme="minorHAnsi"/>
          <w:iCs/>
          <w:sz w:val="24"/>
          <w:szCs w:val="24"/>
        </w:rPr>
        <w:t xml:space="preserve">, an error </w:t>
      </w:r>
      <w:proofErr w:type="gramStart"/>
      <w:r w:rsidRPr="00E57724">
        <w:rPr>
          <w:rFonts w:asciiTheme="minorHAnsi" w:hAnsiTheme="minorHAnsi"/>
          <w:iCs/>
          <w:sz w:val="24"/>
          <w:szCs w:val="24"/>
        </w:rPr>
        <w:t>was detected</w:t>
      </w:r>
      <w:proofErr w:type="gramEnd"/>
      <w:r w:rsidRPr="00E57724">
        <w:rPr>
          <w:rFonts w:asciiTheme="minorHAnsi" w:hAnsiTheme="minorHAnsi"/>
          <w:iCs/>
          <w:sz w:val="24"/>
          <w:szCs w:val="24"/>
        </w:rPr>
        <w:t xml:space="preserve"> with the IRT, which resulted in the failure to correctly titrate the doses for a maximum of 18 patients in the HT EVR arm. An amendment was made to the protocol to increase planned sample size in the HT EVR arm by 10 to </w:t>
      </w:r>
      <w:proofErr w:type="gramStart"/>
      <w:r w:rsidRPr="00E57724">
        <w:rPr>
          <w:rFonts w:asciiTheme="minorHAnsi" w:hAnsiTheme="minorHAnsi"/>
          <w:iCs/>
          <w:sz w:val="24"/>
          <w:szCs w:val="24"/>
        </w:rPr>
        <w:t>mitigate</w:t>
      </w:r>
      <w:proofErr w:type="gramEnd"/>
      <w:r w:rsidRPr="00E57724">
        <w:rPr>
          <w:rFonts w:asciiTheme="minorHAnsi" w:hAnsiTheme="minorHAnsi"/>
          <w:iCs/>
          <w:sz w:val="24"/>
          <w:szCs w:val="24"/>
        </w:rPr>
        <w:t xml:space="preserve"> against potential loss of power.</w:t>
      </w:r>
    </w:p>
    <w:p w:rsidR="00606E7B" w:rsidRPr="0041172E" w:rsidRDefault="00606E7B" w:rsidP="00FA65D9">
      <w:pPr>
        <w:pStyle w:val="Heading2"/>
        <w:spacing w:before="120" w:after="120"/>
        <w:rPr>
          <w:rFonts w:asciiTheme="minorHAnsi" w:hAnsiTheme="minorHAnsi"/>
          <w:i/>
          <w:sz w:val="28"/>
          <w:szCs w:val="24"/>
        </w:rPr>
      </w:pPr>
      <w:bookmarkStart w:id="8" w:name="_Toc497323605"/>
      <w:r w:rsidRPr="0041172E">
        <w:rPr>
          <w:rFonts w:asciiTheme="minorHAnsi" w:hAnsiTheme="minorHAnsi"/>
          <w:i/>
          <w:sz w:val="28"/>
          <w:szCs w:val="24"/>
        </w:rPr>
        <w:t>Comparative effectiveness</w:t>
      </w:r>
      <w:bookmarkEnd w:id="8"/>
    </w:p>
    <w:p w:rsidR="00606E7B" w:rsidRPr="00E57724" w:rsidRDefault="00606E7B" w:rsidP="00FA65D9">
      <w:pPr>
        <w:pStyle w:val="ListParagraph"/>
        <w:widowControl/>
        <w:numPr>
          <w:ilvl w:val="1"/>
          <w:numId w:val="7"/>
        </w:numPr>
        <w:spacing w:before="120" w:after="120"/>
        <w:contextualSpacing w:val="0"/>
        <w:rPr>
          <w:rFonts w:asciiTheme="minorHAnsi" w:hAnsiTheme="minorHAnsi"/>
          <w:sz w:val="24"/>
          <w:szCs w:val="24"/>
        </w:rPr>
      </w:pPr>
      <w:r w:rsidRPr="00E57724">
        <w:rPr>
          <w:rFonts w:asciiTheme="minorHAnsi" w:hAnsiTheme="minorHAnsi"/>
          <w:iCs/>
          <w:sz w:val="24"/>
          <w:szCs w:val="24"/>
        </w:rPr>
        <w:t>The outcomes reported in EXIST-3 related to the reduction in seizures associated with TSC rather than a response to other disease manifestations or reduction in disease sequelae. With respect to the treatment of refractory seizures, the clinically relevant outcomes are the reduction in seizure frequency and the proportion of patients who become seizure free.</w:t>
      </w:r>
      <w:r>
        <w:rPr>
          <w:rFonts w:asciiTheme="minorHAnsi" w:hAnsiTheme="minorHAnsi"/>
          <w:iCs/>
          <w:sz w:val="24"/>
          <w:szCs w:val="24"/>
        </w:rPr>
        <w:t xml:space="preserve"> </w:t>
      </w:r>
      <w:r w:rsidRPr="00E57724">
        <w:rPr>
          <w:rFonts w:asciiTheme="minorHAnsi" w:hAnsiTheme="minorHAnsi"/>
          <w:iCs/>
          <w:sz w:val="24"/>
          <w:szCs w:val="24"/>
        </w:rPr>
        <w:t xml:space="preserve">In addition to seizure freedom, the PBAC has previously accepted a 50% </w:t>
      </w:r>
      <w:r w:rsidRPr="00E57724">
        <w:rPr>
          <w:rFonts w:asciiTheme="minorHAnsi" w:hAnsiTheme="minorHAnsi"/>
          <w:sz w:val="24"/>
          <w:szCs w:val="24"/>
        </w:rPr>
        <w:t>reduction in seizures as being clinically important for patients where median seizure frequency at baseline was 9 to 13 per 28 days (</w:t>
      </w:r>
      <w:proofErr w:type="spellStart"/>
      <w:r>
        <w:rPr>
          <w:rFonts w:asciiTheme="minorHAnsi" w:hAnsiTheme="minorHAnsi"/>
          <w:sz w:val="24"/>
          <w:szCs w:val="24"/>
        </w:rPr>
        <w:t>L</w:t>
      </w:r>
      <w:r w:rsidRPr="00E57724">
        <w:rPr>
          <w:rFonts w:asciiTheme="minorHAnsi" w:hAnsiTheme="minorHAnsi"/>
          <w:sz w:val="24"/>
          <w:szCs w:val="24"/>
        </w:rPr>
        <w:t>acosamide</w:t>
      </w:r>
      <w:proofErr w:type="spellEnd"/>
      <w:r w:rsidRPr="00E57724">
        <w:rPr>
          <w:rFonts w:asciiTheme="minorHAnsi" w:hAnsiTheme="minorHAnsi"/>
          <w:sz w:val="24"/>
          <w:szCs w:val="24"/>
        </w:rPr>
        <w:t xml:space="preserve"> P</w:t>
      </w:r>
      <w:r>
        <w:rPr>
          <w:rFonts w:asciiTheme="minorHAnsi" w:hAnsiTheme="minorHAnsi"/>
          <w:sz w:val="24"/>
          <w:szCs w:val="24"/>
        </w:rPr>
        <w:t xml:space="preserve">ublic </w:t>
      </w:r>
      <w:r w:rsidRPr="00E57724">
        <w:rPr>
          <w:rFonts w:asciiTheme="minorHAnsi" w:hAnsiTheme="minorHAnsi"/>
          <w:sz w:val="24"/>
          <w:szCs w:val="24"/>
        </w:rPr>
        <w:t>S</w:t>
      </w:r>
      <w:r>
        <w:rPr>
          <w:rFonts w:asciiTheme="minorHAnsi" w:hAnsiTheme="minorHAnsi"/>
          <w:sz w:val="24"/>
          <w:szCs w:val="24"/>
        </w:rPr>
        <w:t xml:space="preserve">ummary </w:t>
      </w:r>
      <w:r w:rsidRPr="00E57724">
        <w:rPr>
          <w:rFonts w:asciiTheme="minorHAnsi" w:hAnsiTheme="minorHAnsi"/>
          <w:sz w:val="24"/>
          <w:szCs w:val="24"/>
        </w:rPr>
        <w:t>D</w:t>
      </w:r>
      <w:r>
        <w:rPr>
          <w:rFonts w:asciiTheme="minorHAnsi" w:hAnsiTheme="minorHAnsi"/>
          <w:sz w:val="24"/>
          <w:szCs w:val="24"/>
        </w:rPr>
        <w:t>ocument,</w:t>
      </w:r>
      <w:r w:rsidRPr="00E57724">
        <w:rPr>
          <w:rFonts w:asciiTheme="minorHAnsi" w:hAnsiTheme="minorHAnsi"/>
          <w:sz w:val="24"/>
          <w:szCs w:val="24"/>
        </w:rPr>
        <w:t xml:space="preserve"> November 2009).</w:t>
      </w:r>
      <w:r>
        <w:rPr>
          <w:rFonts w:asciiTheme="minorHAnsi" w:hAnsiTheme="minorHAnsi"/>
          <w:sz w:val="24"/>
          <w:szCs w:val="24"/>
        </w:rPr>
        <w:t xml:space="preserve"> </w:t>
      </w:r>
      <w:proofErr w:type="gramStart"/>
      <w:r w:rsidRPr="00E57724">
        <w:rPr>
          <w:rFonts w:asciiTheme="minorHAnsi" w:hAnsiTheme="minorHAnsi"/>
          <w:sz w:val="24"/>
          <w:szCs w:val="24"/>
        </w:rPr>
        <w:t>On the basis of</w:t>
      </w:r>
      <w:proofErr w:type="gramEnd"/>
      <w:r w:rsidRPr="00E57724">
        <w:rPr>
          <w:rFonts w:asciiTheme="minorHAnsi" w:hAnsiTheme="minorHAnsi"/>
          <w:sz w:val="24"/>
          <w:szCs w:val="24"/>
        </w:rPr>
        <w:t xml:space="preserve"> considerably higher seizure frequencies at baseline in EXIST-3 (median of 9 and mean of 17 per 7 d</w:t>
      </w:r>
      <w:r w:rsidRPr="0003688F">
        <w:rPr>
          <w:rFonts w:asciiTheme="minorHAnsi" w:hAnsiTheme="minorHAnsi"/>
          <w:sz w:val="24"/>
          <w:szCs w:val="24"/>
        </w:rPr>
        <w:t xml:space="preserve">ays), the submission also nominated a 25% reduction as being clinically </w:t>
      </w:r>
      <w:r w:rsidRPr="0003688F">
        <w:rPr>
          <w:rFonts w:asciiTheme="minorHAnsi" w:hAnsiTheme="minorHAnsi"/>
          <w:sz w:val="24"/>
          <w:szCs w:val="24"/>
        </w:rPr>
        <w:lastRenderedPageBreak/>
        <w:t xml:space="preserve">important for TSC patients. The ESC questioned whether this outcome was always clinically relevant, and considered that the impact of even a 50% reduction in seizure frequency may not be clinically meaningful or significantly </w:t>
      </w:r>
      <w:proofErr w:type="gramStart"/>
      <w:r w:rsidRPr="0003688F">
        <w:rPr>
          <w:rFonts w:asciiTheme="minorHAnsi" w:hAnsiTheme="minorHAnsi"/>
          <w:sz w:val="24"/>
          <w:szCs w:val="24"/>
        </w:rPr>
        <w:t>impact</w:t>
      </w:r>
      <w:proofErr w:type="gramEnd"/>
      <w:r w:rsidRPr="0003688F">
        <w:rPr>
          <w:rFonts w:asciiTheme="minorHAnsi" w:hAnsiTheme="minorHAnsi"/>
          <w:sz w:val="24"/>
          <w:szCs w:val="24"/>
        </w:rPr>
        <w:t xml:space="preserve"> a child’s care needs, particularly in children with a high baseline seizure burden. </w:t>
      </w:r>
    </w:p>
    <w:p w:rsidR="00606E7B" w:rsidRDefault="00606E7B" w:rsidP="00FA65D9">
      <w:pPr>
        <w:pStyle w:val="ListParagraph"/>
        <w:widowControl/>
        <w:numPr>
          <w:ilvl w:val="1"/>
          <w:numId w:val="7"/>
        </w:numPr>
        <w:spacing w:before="120" w:after="120"/>
        <w:contextualSpacing w:val="0"/>
        <w:rPr>
          <w:rFonts w:asciiTheme="minorHAnsi" w:hAnsiTheme="minorHAnsi"/>
          <w:sz w:val="24"/>
          <w:szCs w:val="24"/>
        </w:rPr>
      </w:pPr>
      <w:r w:rsidRPr="0041172E">
        <w:rPr>
          <w:rFonts w:asciiTheme="minorHAnsi" w:hAnsiTheme="minorHAnsi"/>
          <w:sz w:val="24"/>
          <w:szCs w:val="24"/>
        </w:rPr>
        <w:t xml:space="preserve">The primary efficacy outcome in EXIST-3 was the change in seizure frequency between the 8-week baseline phase and 12-week maintenance phase, expressed in two ways to satisfy the EMA and FDA respectively: </w:t>
      </w:r>
    </w:p>
    <w:p w:rsidR="00606E7B" w:rsidRPr="005371AD" w:rsidRDefault="00606E7B" w:rsidP="00FA65D9">
      <w:pPr>
        <w:pStyle w:val="ListParagraph"/>
        <w:widowControl/>
        <w:numPr>
          <w:ilvl w:val="1"/>
          <w:numId w:val="31"/>
        </w:numPr>
        <w:spacing w:before="120" w:after="120"/>
        <w:ind w:left="2580"/>
        <w:rPr>
          <w:rFonts w:asciiTheme="minorHAnsi" w:hAnsiTheme="minorHAnsi"/>
          <w:sz w:val="24"/>
          <w:szCs w:val="24"/>
        </w:rPr>
      </w:pPr>
      <w:r w:rsidRPr="005371AD">
        <w:rPr>
          <w:rFonts w:asciiTheme="minorHAnsi" w:hAnsiTheme="minorHAnsi"/>
          <w:sz w:val="24"/>
          <w:szCs w:val="24"/>
        </w:rPr>
        <w:t xml:space="preserve">≥50% reduction in seizure frequency, and </w:t>
      </w:r>
    </w:p>
    <w:p w:rsidR="00606E7B" w:rsidRDefault="00606E7B" w:rsidP="00FA65D9">
      <w:pPr>
        <w:pStyle w:val="ListParagraph"/>
        <w:widowControl/>
        <w:numPr>
          <w:ilvl w:val="1"/>
          <w:numId w:val="31"/>
        </w:numPr>
        <w:spacing w:before="120" w:after="120"/>
        <w:ind w:left="2580"/>
        <w:rPr>
          <w:rFonts w:asciiTheme="minorHAnsi" w:hAnsiTheme="minorHAnsi"/>
          <w:sz w:val="24"/>
          <w:szCs w:val="24"/>
        </w:rPr>
      </w:pPr>
      <w:proofErr w:type="gramStart"/>
      <w:r w:rsidRPr="005371AD">
        <w:rPr>
          <w:rFonts w:asciiTheme="minorHAnsi" w:hAnsiTheme="minorHAnsi"/>
          <w:sz w:val="24"/>
          <w:szCs w:val="24"/>
        </w:rPr>
        <w:t>median</w:t>
      </w:r>
      <w:proofErr w:type="gramEnd"/>
      <w:r w:rsidRPr="005371AD">
        <w:rPr>
          <w:rFonts w:asciiTheme="minorHAnsi" w:hAnsiTheme="minorHAnsi"/>
          <w:sz w:val="24"/>
          <w:szCs w:val="24"/>
        </w:rPr>
        <w:t xml:space="preserve"> percentage reduction in seizure frequency. </w:t>
      </w:r>
    </w:p>
    <w:p w:rsidR="00606E7B" w:rsidRPr="00030D08" w:rsidRDefault="00606E7B" w:rsidP="00FA65D9">
      <w:pPr>
        <w:pStyle w:val="ListParagraph"/>
        <w:widowControl/>
        <w:numPr>
          <w:ilvl w:val="1"/>
          <w:numId w:val="7"/>
        </w:numPr>
        <w:spacing w:before="120" w:after="120"/>
        <w:contextualSpacing w:val="0"/>
        <w:rPr>
          <w:rFonts w:asciiTheme="minorHAnsi" w:hAnsiTheme="minorHAnsi"/>
          <w:sz w:val="24"/>
          <w:szCs w:val="24"/>
        </w:rPr>
      </w:pPr>
      <w:r w:rsidRPr="005371AD">
        <w:rPr>
          <w:rFonts w:asciiTheme="minorHAnsi" w:hAnsiTheme="minorHAnsi"/>
          <w:sz w:val="24"/>
          <w:szCs w:val="24"/>
        </w:rPr>
        <w:t xml:space="preserve">The results are summarised in Table 4. </w:t>
      </w:r>
      <w:r w:rsidRPr="005371AD">
        <w:rPr>
          <w:rFonts w:asciiTheme="minorHAnsi" w:hAnsiTheme="minorHAnsi"/>
          <w:iCs/>
          <w:sz w:val="24"/>
          <w:szCs w:val="24"/>
        </w:rPr>
        <w:t xml:space="preserve">The TGA Clinical Evaluation Report recommended that the first definition should be </w:t>
      </w:r>
      <w:proofErr w:type="gramStart"/>
      <w:r w:rsidRPr="005371AD">
        <w:rPr>
          <w:rFonts w:asciiTheme="minorHAnsi" w:hAnsiTheme="minorHAnsi"/>
          <w:iCs/>
          <w:sz w:val="24"/>
          <w:szCs w:val="24"/>
        </w:rPr>
        <w:t>considered</w:t>
      </w:r>
      <w:proofErr w:type="gramEnd"/>
      <w:r w:rsidRPr="005371AD">
        <w:rPr>
          <w:rFonts w:asciiTheme="minorHAnsi" w:hAnsiTheme="minorHAnsi"/>
          <w:iCs/>
          <w:sz w:val="24"/>
          <w:szCs w:val="24"/>
        </w:rPr>
        <w:t xml:space="preserve"> as the primary outcome given there was no allowance for multiplicity in the trial protocol. Based on a ≥50% reduction in average seizure frequency, the number needed to treat (NNT) (95%CI) for the LT EVR and HT EVR arms were 8 (1,33) and 4 (3,7) respectively.</w:t>
      </w:r>
    </w:p>
    <w:p w:rsidR="00606E7B" w:rsidRPr="005E1A42" w:rsidRDefault="00606E7B" w:rsidP="00606E7B">
      <w:pPr>
        <w:pStyle w:val="Caption"/>
        <w:keepNext/>
        <w:spacing w:after="0"/>
        <w:rPr>
          <w:rFonts w:ascii="Arial Narrow" w:hAnsi="Arial Narrow"/>
          <w:color w:val="auto"/>
          <w:sz w:val="20"/>
        </w:rPr>
      </w:pPr>
      <w:r w:rsidRPr="005E1A42">
        <w:rPr>
          <w:rFonts w:ascii="Arial Narrow" w:hAnsi="Arial Narrow"/>
          <w:color w:val="auto"/>
          <w:sz w:val="20"/>
        </w:rPr>
        <w:t xml:space="preserve">Table </w:t>
      </w:r>
      <w:r>
        <w:rPr>
          <w:rFonts w:ascii="Arial Narrow" w:hAnsi="Arial Narrow"/>
          <w:noProof/>
          <w:color w:val="auto"/>
          <w:sz w:val="20"/>
        </w:rPr>
        <w:t>4</w:t>
      </w:r>
      <w:r w:rsidRPr="005E1A42">
        <w:rPr>
          <w:rFonts w:ascii="Arial Narrow" w:hAnsi="Arial Narrow"/>
          <w:color w:val="auto"/>
          <w:sz w:val="20"/>
        </w:rPr>
        <w:t>: Results of the primary outcome in EXIST-3 (ITT), expressed as ≥50% reduction in seizure frequency and median percentage reduction in seizure frequency</w:t>
      </w:r>
    </w:p>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Results of the primary outcome in EXIST-3 (ITT), expressed as ≥50% reduction in seizure frequency and median percentage reduction in seizure frequency"/>
      </w:tblPr>
      <w:tblGrid>
        <w:gridCol w:w="1564"/>
        <w:gridCol w:w="1387"/>
        <w:gridCol w:w="1387"/>
        <w:gridCol w:w="1398"/>
        <w:gridCol w:w="1837"/>
        <w:gridCol w:w="1566"/>
      </w:tblGrid>
      <w:tr w:rsidR="00606E7B" w:rsidRPr="00B700DA" w:rsidTr="00606E7B">
        <w:tc>
          <w:tcPr>
            <w:tcW w:w="855" w:type="pct"/>
            <w:shd w:val="clear" w:color="auto" w:fill="auto"/>
            <w:vAlign w:val="center"/>
          </w:tcPr>
          <w:p w:rsidR="00606E7B" w:rsidRPr="00B700DA" w:rsidRDefault="00606E7B" w:rsidP="00606E7B">
            <w:pPr>
              <w:keepNext/>
              <w:keepLines/>
              <w:jc w:val="left"/>
              <w:rPr>
                <w:rFonts w:ascii="Arial Narrow" w:hAnsi="Arial Narrow"/>
                <w:b/>
                <w:sz w:val="20"/>
                <w:lang w:val="en-US"/>
              </w:rPr>
            </w:pPr>
            <w:r w:rsidRPr="00B700DA">
              <w:rPr>
                <w:rFonts w:ascii="Arial Narrow" w:hAnsi="Arial Narrow"/>
                <w:b/>
                <w:sz w:val="20"/>
                <w:lang w:val="en-US"/>
              </w:rPr>
              <w:t>Outcome</w:t>
            </w:r>
          </w:p>
        </w:tc>
        <w:tc>
          <w:tcPr>
            <w:tcW w:w="759" w:type="pct"/>
            <w:shd w:val="clear" w:color="auto" w:fill="auto"/>
            <w:vAlign w:val="center"/>
          </w:tcPr>
          <w:p w:rsidR="00606E7B" w:rsidRPr="00B700DA" w:rsidRDefault="00606E7B" w:rsidP="00606E7B">
            <w:pPr>
              <w:keepNext/>
              <w:keepLines/>
              <w:jc w:val="center"/>
              <w:rPr>
                <w:rFonts w:ascii="Arial Narrow" w:hAnsi="Arial Narrow"/>
                <w:b/>
                <w:sz w:val="20"/>
                <w:lang w:val="en-US"/>
              </w:rPr>
            </w:pPr>
            <w:r w:rsidRPr="00B700DA">
              <w:rPr>
                <w:rFonts w:ascii="Arial Narrow" w:hAnsi="Arial Narrow"/>
                <w:b/>
                <w:bCs/>
                <w:sz w:val="20"/>
              </w:rPr>
              <w:t>LT EVR (N=117)</w:t>
            </w:r>
          </w:p>
        </w:tc>
        <w:tc>
          <w:tcPr>
            <w:tcW w:w="759" w:type="pct"/>
            <w:shd w:val="clear" w:color="auto" w:fill="auto"/>
            <w:vAlign w:val="center"/>
          </w:tcPr>
          <w:p w:rsidR="00606E7B" w:rsidRPr="00B700DA" w:rsidRDefault="00606E7B" w:rsidP="00606E7B">
            <w:pPr>
              <w:keepNext/>
              <w:keepLines/>
              <w:jc w:val="center"/>
              <w:rPr>
                <w:rFonts w:ascii="Arial Narrow" w:hAnsi="Arial Narrow"/>
                <w:b/>
                <w:sz w:val="20"/>
                <w:lang w:val="en-US"/>
              </w:rPr>
            </w:pPr>
            <w:r w:rsidRPr="00B700DA">
              <w:rPr>
                <w:rFonts w:ascii="Arial Narrow" w:hAnsi="Arial Narrow"/>
                <w:b/>
                <w:bCs/>
                <w:sz w:val="20"/>
              </w:rPr>
              <w:t>HT EVR (N=130)</w:t>
            </w:r>
          </w:p>
        </w:tc>
        <w:tc>
          <w:tcPr>
            <w:tcW w:w="765" w:type="pct"/>
            <w:shd w:val="clear" w:color="auto" w:fill="auto"/>
            <w:vAlign w:val="center"/>
          </w:tcPr>
          <w:p w:rsidR="00606E7B" w:rsidRPr="00B700DA" w:rsidRDefault="00606E7B" w:rsidP="00606E7B">
            <w:pPr>
              <w:keepNext/>
              <w:keepLines/>
              <w:jc w:val="center"/>
              <w:rPr>
                <w:rFonts w:ascii="Arial Narrow" w:hAnsi="Arial Narrow"/>
                <w:b/>
                <w:sz w:val="20"/>
                <w:lang w:val="en-US"/>
              </w:rPr>
            </w:pPr>
            <w:r w:rsidRPr="00B700DA">
              <w:rPr>
                <w:rFonts w:ascii="Arial Narrow" w:hAnsi="Arial Narrow"/>
                <w:b/>
                <w:bCs/>
                <w:sz w:val="20"/>
              </w:rPr>
              <w:t>Placebo (N=119)</w:t>
            </w:r>
          </w:p>
        </w:tc>
        <w:tc>
          <w:tcPr>
            <w:tcW w:w="1005" w:type="pct"/>
            <w:shd w:val="clear" w:color="auto" w:fill="auto"/>
            <w:vAlign w:val="center"/>
          </w:tcPr>
          <w:p w:rsidR="00606E7B" w:rsidRPr="00B700DA" w:rsidRDefault="00606E7B" w:rsidP="00606E7B">
            <w:pPr>
              <w:keepNext/>
              <w:keepLines/>
              <w:jc w:val="center"/>
              <w:rPr>
                <w:rFonts w:ascii="Arial Narrow" w:hAnsi="Arial Narrow"/>
                <w:b/>
                <w:sz w:val="20"/>
                <w:lang w:val="en-US"/>
              </w:rPr>
            </w:pPr>
            <w:r w:rsidRPr="00B700DA">
              <w:rPr>
                <w:rFonts w:ascii="Arial Narrow" w:hAnsi="Arial Narrow"/>
                <w:b/>
                <w:bCs/>
                <w:sz w:val="20"/>
              </w:rPr>
              <w:t>LT EVR v placebo</w:t>
            </w:r>
          </w:p>
        </w:tc>
        <w:tc>
          <w:tcPr>
            <w:tcW w:w="858" w:type="pct"/>
            <w:shd w:val="clear" w:color="auto" w:fill="auto"/>
            <w:vAlign w:val="center"/>
          </w:tcPr>
          <w:p w:rsidR="00606E7B" w:rsidRPr="00B700DA" w:rsidRDefault="00606E7B" w:rsidP="00606E7B">
            <w:pPr>
              <w:keepNext/>
              <w:keepLines/>
              <w:jc w:val="center"/>
              <w:rPr>
                <w:rFonts w:ascii="Arial Narrow" w:hAnsi="Arial Narrow"/>
                <w:b/>
                <w:sz w:val="20"/>
                <w:lang w:val="en-US"/>
              </w:rPr>
            </w:pPr>
            <w:r w:rsidRPr="00B700DA">
              <w:rPr>
                <w:rFonts w:ascii="Arial Narrow" w:hAnsi="Arial Narrow"/>
                <w:b/>
                <w:bCs/>
                <w:sz w:val="20"/>
              </w:rPr>
              <w:t>HT EVR v placebo</w:t>
            </w:r>
          </w:p>
        </w:tc>
      </w:tr>
      <w:tr w:rsidR="00606E7B" w:rsidRPr="00B700DA" w:rsidTr="00606E7B">
        <w:tc>
          <w:tcPr>
            <w:tcW w:w="3137" w:type="pct"/>
            <w:gridSpan w:val="4"/>
            <w:shd w:val="clear" w:color="auto" w:fill="auto"/>
            <w:vAlign w:val="center"/>
          </w:tcPr>
          <w:p w:rsidR="00606E7B" w:rsidRPr="00B700DA" w:rsidRDefault="00606E7B" w:rsidP="00606E7B">
            <w:pPr>
              <w:keepNext/>
              <w:keepLines/>
              <w:jc w:val="left"/>
              <w:rPr>
                <w:rFonts w:ascii="Arial Narrow" w:hAnsi="Arial Narrow"/>
                <w:sz w:val="20"/>
              </w:rPr>
            </w:pPr>
            <w:r w:rsidRPr="00B700DA">
              <w:rPr>
                <w:rFonts w:ascii="Arial Narrow" w:hAnsi="Arial Narrow"/>
                <w:sz w:val="20"/>
              </w:rPr>
              <w:t>≥50% respon</w:t>
            </w:r>
            <w:r>
              <w:rPr>
                <w:rFonts w:ascii="Arial Narrow" w:hAnsi="Arial Narrow"/>
                <w:sz w:val="20"/>
              </w:rPr>
              <w:t>se</w:t>
            </w:r>
            <w:r w:rsidRPr="00B700DA">
              <w:rPr>
                <w:rFonts w:ascii="Arial Narrow" w:hAnsi="Arial Narrow"/>
                <w:sz w:val="20"/>
              </w:rPr>
              <w:t>,</w:t>
            </w:r>
          </w:p>
        </w:tc>
        <w:tc>
          <w:tcPr>
            <w:tcW w:w="1863" w:type="pct"/>
            <w:gridSpan w:val="2"/>
            <w:shd w:val="clear" w:color="auto" w:fill="auto"/>
          </w:tcPr>
          <w:p w:rsidR="00606E7B" w:rsidRPr="00B700DA" w:rsidRDefault="00606E7B" w:rsidP="00606E7B">
            <w:pPr>
              <w:keepNext/>
              <w:keepLines/>
              <w:jc w:val="center"/>
              <w:rPr>
                <w:rFonts w:ascii="Arial Narrow" w:hAnsi="Arial Narrow"/>
                <w:b/>
                <w:bCs/>
                <w:sz w:val="20"/>
              </w:rPr>
            </w:pPr>
            <w:r w:rsidRPr="00B700DA">
              <w:rPr>
                <w:rFonts w:ascii="Arial Narrow" w:hAnsi="Arial Narrow"/>
                <w:sz w:val="20"/>
              </w:rPr>
              <w:t>OR (95%CI</w:t>
            </w:r>
            <w:r w:rsidRPr="00B700DA">
              <w:rPr>
                <w:rFonts w:ascii="Arial Narrow" w:hAnsi="Arial Narrow"/>
                <w:sz w:val="20"/>
                <w:vertAlign w:val="superscript"/>
              </w:rPr>
              <w:t>a</w:t>
            </w:r>
            <w:r w:rsidRPr="00B700DA">
              <w:rPr>
                <w:rFonts w:ascii="Arial Narrow" w:hAnsi="Arial Narrow"/>
                <w:sz w:val="20"/>
              </w:rPr>
              <w:t>; p-</w:t>
            </w:r>
            <w:proofErr w:type="spellStart"/>
            <w:r w:rsidRPr="00B700DA">
              <w:rPr>
                <w:rFonts w:ascii="Arial Narrow" w:hAnsi="Arial Narrow"/>
                <w:sz w:val="20"/>
              </w:rPr>
              <w:t>value</w:t>
            </w:r>
            <w:r w:rsidRPr="00B700DA">
              <w:rPr>
                <w:rFonts w:ascii="Arial Narrow" w:hAnsi="Arial Narrow"/>
                <w:sz w:val="20"/>
                <w:vertAlign w:val="superscript"/>
              </w:rPr>
              <w:t>b</w:t>
            </w:r>
            <w:proofErr w:type="spellEnd"/>
            <w:r w:rsidRPr="00B700DA">
              <w:rPr>
                <w:rFonts w:ascii="Arial Narrow" w:hAnsi="Arial Narrow"/>
                <w:sz w:val="20"/>
              </w:rPr>
              <w:t>)</w:t>
            </w:r>
          </w:p>
        </w:tc>
      </w:tr>
      <w:tr w:rsidR="00606E7B" w:rsidRPr="00B700DA" w:rsidTr="00606E7B">
        <w:tc>
          <w:tcPr>
            <w:tcW w:w="855" w:type="pct"/>
            <w:shd w:val="clear" w:color="auto" w:fill="auto"/>
            <w:vAlign w:val="center"/>
          </w:tcPr>
          <w:p w:rsidR="00606E7B" w:rsidRPr="00B700DA" w:rsidRDefault="00606E7B" w:rsidP="00606E7B">
            <w:pPr>
              <w:keepNext/>
              <w:keepLines/>
              <w:jc w:val="left"/>
              <w:rPr>
                <w:rFonts w:ascii="Arial Narrow" w:hAnsi="Arial Narrow"/>
                <w:sz w:val="20"/>
                <w:lang w:val="en-US"/>
              </w:rPr>
            </w:pPr>
            <w:proofErr w:type="gramStart"/>
            <w:r w:rsidRPr="00B700DA">
              <w:rPr>
                <w:rFonts w:ascii="Arial Narrow" w:hAnsi="Arial Narrow"/>
                <w:sz w:val="20"/>
              </w:rPr>
              <w:t>n</w:t>
            </w:r>
            <w:proofErr w:type="gramEnd"/>
            <w:r w:rsidRPr="00B700DA">
              <w:rPr>
                <w:rFonts w:ascii="Arial Narrow" w:hAnsi="Arial Narrow"/>
                <w:sz w:val="20"/>
              </w:rPr>
              <w:t xml:space="preserve"> (%)</w:t>
            </w:r>
          </w:p>
        </w:tc>
        <w:tc>
          <w:tcPr>
            <w:tcW w:w="759" w:type="pct"/>
            <w:shd w:val="clear" w:color="auto" w:fill="auto"/>
            <w:vAlign w:val="center"/>
          </w:tcPr>
          <w:p w:rsidR="00606E7B" w:rsidRPr="00B700DA" w:rsidRDefault="00606E7B" w:rsidP="00606E7B">
            <w:pPr>
              <w:keepNext/>
              <w:keepLines/>
              <w:jc w:val="center"/>
              <w:rPr>
                <w:rFonts w:ascii="Arial Narrow" w:hAnsi="Arial Narrow"/>
                <w:sz w:val="20"/>
                <w:lang w:val="en-US"/>
              </w:rPr>
            </w:pPr>
            <w:r w:rsidRPr="00B700DA">
              <w:rPr>
                <w:rFonts w:ascii="Arial Narrow" w:hAnsi="Arial Narrow"/>
                <w:sz w:val="20"/>
              </w:rPr>
              <w:t>33 (28.2)</w:t>
            </w:r>
          </w:p>
        </w:tc>
        <w:tc>
          <w:tcPr>
            <w:tcW w:w="759" w:type="pct"/>
            <w:shd w:val="clear" w:color="auto" w:fill="auto"/>
            <w:vAlign w:val="center"/>
          </w:tcPr>
          <w:p w:rsidR="00606E7B" w:rsidRPr="00B700DA" w:rsidRDefault="00606E7B" w:rsidP="00606E7B">
            <w:pPr>
              <w:keepNext/>
              <w:keepLines/>
              <w:jc w:val="center"/>
              <w:rPr>
                <w:rFonts w:ascii="Arial Narrow" w:hAnsi="Arial Narrow"/>
                <w:sz w:val="20"/>
                <w:lang w:val="en-US"/>
              </w:rPr>
            </w:pPr>
            <w:r w:rsidRPr="00B700DA">
              <w:rPr>
                <w:rFonts w:ascii="Arial Narrow" w:hAnsi="Arial Narrow"/>
                <w:sz w:val="20"/>
              </w:rPr>
              <w:t>52 (40.0)</w:t>
            </w:r>
          </w:p>
        </w:tc>
        <w:tc>
          <w:tcPr>
            <w:tcW w:w="765" w:type="pct"/>
            <w:shd w:val="clear" w:color="auto" w:fill="auto"/>
            <w:vAlign w:val="center"/>
          </w:tcPr>
          <w:p w:rsidR="00606E7B" w:rsidRPr="00B700DA" w:rsidRDefault="00606E7B" w:rsidP="00606E7B">
            <w:pPr>
              <w:keepNext/>
              <w:keepLines/>
              <w:jc w:val="center"/>
              <w:rPr>
                <w:rFonts w:ascii="Arial Narrow" w:hAnsi="Arial Narrow"/>
                <w:sz w:val="20"/>
                <w:lang w:val="en-US"/>
              </w:rPr>
            </w:pPr>
            <w:r w:rsidRPr="00B700DA">
              <w:rPr>
                <w:rFonts w:ascii="Arial Narrow" w:hAnsi="Arial Narrow"/>
                <w:sz w:val="20"/>
              </w:rPr>
              <w:t>18 (15.1)</w:t>
            </w:r>
          </w:p>
        </w:tc>
        <w:tc>
          <w:tcPr>
            <w:tcW w:w="1005" w:type="pct"/>
            <w:shd w:val="clear" w:color="auto" w:fill="auto"/>
          </w:tcPr>
          <w:p w:rsidR="00606E7B" w:rsidRPr="00B700DA" w:rsidRDefault="00606E7B" w:rsidP="00606E7B">
            <w:pPr>
              <w:keepNext/>
              <w:keepLines/>
              <w:jc w:val="center"/>
              <w:rPr>
                <w:rFonts w:ascii="Arial Narrow" w:hAnsi="Arial Narrow"/>
                <w:sz w:val="20"/>
                <w:lang w:val="en-US"/>
              </w:rPr>
            </w:pPr>
            <w:r w:rsidRPr="00B700DA">
              <w:rPr>
                <w:rFonts w:ascii="Arial Narrow" w:hAnsi="Arial Narrow"/>
                <w:b/>
                <w:bCs/>
                <w:sz w:val="20"/>
              </w:rPr>
              <w:t>2.21 (1.16, 4.20; p=0.008)</w:t>
            </w:r>
          </w:p>
        </w:tc>
        <w:tc>
          <w:tcPr>
            <w:tcW w:w="858" w:type="pct"/>
            <w:shd w:val="clear" w:color="auto" w:fill="auto"/>
          </w:tcPr>
          <w:p w:rsidR="00606E7B" w:rsidRPr="00B700DA" w:rsidRDefault="00606E7B" w:rsidP="00606E7B">
            <w:pPr>
              <w:keepNext/>
              <w:keepLines/>
              <w:jc w:val="center"/>
              <w:rPr>
                <w:rFonts w:ascii="Arial Narrow" w:hAnsi="Arial Narrow"/>
                <w:b/>
                <w:bCs/>
                <w:sz w:val="20"/>
              </w:rPr>
            </w:pPr>
            <w:r w:rsidRPr="00B700DA">
              <w:rPr>
                <w:rFonts w:ascii="Arial Narrow" w:hAnsi="Arial Narrow"/>
                <w:b/>
                <w:bCs/>
                <w:sz w:val="20"/>
              </w:rPr>
              <w:t>3.93 (2.10, 7.32; p&lt;0.001)</w:t>
            </w:r>
          </w:p>
        </w:tc>
      </w:tr>
      <w:tr w:rsidR="00606E7B" w:rsidRPr="00B700DA" w:rsidTr="00606E7B">
        <w:tc>
          <w:tcPr>
            <w:tcW w:w="3137" w:type="pct"/>
            <w:gridSpan w:val="4"/>
            <w:tcBorders>
              <w:bottom w:val="single" w:sz="4" w:space="0" w:color="auto"/>
            </w:tcBorders>
            <w:shd w:val="clear" w:color="auto" w:fill="auto"/>
            <w:vAlign w:val="center"/>
          </w:tcPr>
          <w:p w:rsidR="00606E7B" w:rsidRPr="00B700DA" w:rsidRDefault="00606E7B" w:rsidP="00606E7B">
            <w:pPr>
              <w:keepNext/>
              <w:keepLines/>
              <w:jc w:val="left"/>
              <w:rPr>
                <w:rFonts w:ascii="Arial Narrow" w:hAnsi="Arial Narrow"/>
                <w:sz w:val="20"/>
                <w:lang w:val="en-US"/>
              </w:rPr>
            </w:pPr>
            <w:r w:rsidRPr="00B700DA">
              <w:rPr>
                <w:rFonts w:ascii="Arial Narrow" w:hAnsi="Arial Narrow"/>
                <w:sz w:val="20"/>
              </w:rPr>
              <w:t>Seizure frequency</w:t>
            </w:r>
            <w:r>
              <w:rPr>
                <w:rFonts w:ascii="Arial Narrow" w:hAnsi="Arial Narrow"/>
                <w:sz w:val="20"/>
              </w:rPr>
              <w:t xml:space="preserve"> per week (median range)</w:t>
            </w:r>
          </w:p>
        </w:tc>
        <w:tc>
          <w:tcPr>
            <w:tcW w:w="1863" w:type="pct"/>
            <w:gridSpan w:val="2"/>
            <w:tcBorders>
              <w:bottom w:val="single" w:sz="4" w:space="0" w:color="auto"/>
            </w:tcBorders>
            <w:shd w:val="clear" w:color="auto" w:fill="auto"/>
            <w:vAlign w:val="center"/>
          </w:tcPr>
          <w:p w:rsidR="00606E7B" w:rsidRPr="00B700DA" w:rsidRDefault="00606E7B" w:rsidP="00606E7B">
            <w:pPr>
              <w:keepNext/>
              <w:keepLines/>
              <w:jc w:val="center"/>
              <w:rPr>
                <w:rFonts w:ascii="Arial Narrow" w:hAnsi="Arial Narrow"/>
                <w:sz w:val="20"/>
                <w:lang w:val="en-US"/>
              </w:rPr>
            </w:pPr>
            <w:r w:rsidRPr="00B700DA">
              <w:rPr>
                <w:rFonts w:ascii="Arial Narrow" w:hAnsi="Arial Narrow"/>
                <w:sz w:val="20"/>
              </w:rPr>
              <w:t>Diff (95%CI</w:t>
            </w:r>
            <w:r w:rsidRPr="00B700DA">
              <w:rPr>
                <w:rFonts w:ascii="Arial Narrow" w:hAnsi="Arial Narrow"/>
                <w:sz w:val="20"/>
                <w:vertAlign w:val="superscript"/>
              </w:rPr>
              <w:t>c</w:t>
            </w:r>
            <w:r w:rsidRPr="00B700DA">
              <w:rPr>
                <w:rFonts w:ascii="Arial Narrow" w:hAnsi="Arial Narrow"/>
                <w:sz w:val="20"/>
              </w:rPr>
              <w:t>, p-value</w:t>
            </w:r>
            <w:r w:rsidRPr="00B700DA">
              <w:rPr>
                <w:rFonts w:ascii="Arial Narrow" w:hAnsi="Arial Narrow"/>
                <w:sz w:val="20"/>
                <w:vertAlign w:val="superscript"/>
              </w:rPr>
              <w:t>d</w:t>
            </w:r>
            <w:r w:rsidRPr="00B700DA">
              <w:rPr>
                <w:rFonts w:ascii="Arial Narrow" w:hAnsi="Arial Narrow"/>
                <w:sz w:val="20"/>
              </w:rPr>
              <w:t>)</w:t>
            </w:r>
          </w:p>
        </w:tc>
      </w:tr>
      <w:tr w:rsidR="00606E7B" w:rsidRPr="00B700DA" w:rsidTr="00606E7B">
        <w:trPr>
          <w:trHeight w:val="327"/>
        </w:trPr>
        <w:tc>
          <w:tcPr>
            <w:tcW w:w="855" w:type="pct"/>
            <w:tcBorders>
              <w:top w:val="nil"/>
              <w:bottom w:val="nil"/>
              <w:right w:val="single" w:sz="4" w:space="0" w:color="auto"/>
            </w:tcBorders>
            <w:shd w:val="clear" w:color="auto" w:fill="auto"/>
            <w:vAlign w:val="center"/>
          </w:tcPr>
          <w:p w:rsidR="00606E7B" w:rsidRPr="00B700DA" w:rsidRDefault="00606E7B" w:rsidP="00606E7B">
            <w:pPr>
              <w:keepNext/>
              <w:keepLines/>
              <w:ind w:left="81"/>
              <w:jc w:val="left"/>
              <w:rPr>
                <w:rFonts w:ascii="Arial Narrow" w:hAnsi="Arial Narrow"/>
                <w:sz w:val="20"/>
                <w:lang w:val="en-US"/>
              </w:rPr>
            </w:pPr>
            <w:r w:rsidRPr="00B700DA">
              <w:rPr>
                <w:rFonts w:ascii="Arial Narrow" w:hAnsi="Arial Narrow"/>
                <w:sz w:val="20"/>
              </w:rPr>
              <w:t>baseline</w:t>
            </w:r>
          </w:p>
        </w:tc>
        <w:tc>
          <w:tcPr>
            <w:tcW w:w="759" w:type="pct"/>
            <w:tcBorders>
              <w:top w:val="nil"/>
              <w:left w:val="single" w:sz="4" w:space="0" w:color="auto"/>
              <w:bottom w:val="nil"/>
              <w:right w:val="single" w:sz="4" w:space="0" w:color="auto"/>
            </w:tcBorders>
            <w:shd w:val="clear" w:color="auto" w:fill="auto"/>
            <w:vAlign w:val="center"/>
          </w:tcPr>
          <w:p w:rsidR="00606E7B" w:rsidRPr="00B700DA" w:rsidRDefault="00606E7B" w:rsidP="00606E7B">
            <w:pPr>
              <w:keepNext/>
              <w:keepLines/>
              <w:jc w:val="center"/>
              <w:rPr>
                <w:rFonts w:ascii="Arial Narrow" w:hAnsi="Arial Narrow"/>
                <w:sz w:val="20"/>
                <w:lang w:val="en-US"/>
              </w:rPr>
            </w:pPr>
            <w:r w:rsidRPr="00B700DA">
              <w:rPr>
                <w:rFonts w:ascii="Arial Narrow" w:hAnsi="Arial Narrow"/>
                <w:sz w:val="20"/>
              </w:rPr>
              <w:t>8.63 (1.4,192.9)</w:t>
            </w:r>
          </w:p>
        </w:tc>
        <w:tc>
          <w:tcPr>
            <w:tcW w:w="759" w:type="pct"/>
            <w:tcBorders>
              <w:top w:val="nil"/>
              <w:left w:val="single" w:sz="4" w:space="0" w:color="auto"/>
              <w:bottom w:val="nil"/>
              <w:right w:val="single" w:sz="4" w:space="0" w:color="auto"/>
            </w:tcBorders>
            <w:shd w:val="clear" w:color="auto" w:fill="auto"/>
            <w:vAlign w:val="center"/>
          </w:tcPr>
          <w:p w:rsidR="00606E7B" w:rsidRPr="00B700DA" w:rsidRDefault="00606E7B" w:rsidP="00606E7B">
            <w:pPr>
              <w:keepNext/>
              <w:keepLines/>
              <w:jc w:val="center"/>
              <w:rPr>
                <w:rFonts w:ascii="Arial Narrow" w:hAnsi="Arial Narrow"/>
                <w:sz w:val="20"/>
                <w:lang w:val="en-US"/>
              </w:rPr>
            </w:pPr>
            <w:r w:rsidRPr="00B700DA">
              <w:rPr>
                <w:rFonts w:ascii="Arial Narrow" w:hAnsi="Arial Narrow"/>
                <w:sz w:val="20"/>
              </w:rPr>
              <w:t>9.45 (0.3, 218.4)</w:t>
            </w:r>
          </w:p>
        </w:tc>
        <w:tc>
          <w:tcPr>
            <w:tcW w:w="765" w:type="pct"/>
            <w:tcBorders>
              <w:top w:val="nil"/>
              <w:left w:val="single" w:sz="4" w:space="0" w:color="auto"/>
              <w:bottom w:val="nil"/>
              <w:right w:val="single" w:sz="4" w:space="0" w:color="auto"/>
            </w:tcBorders>
            <w:shd w:val="clear" w:color="auto" w:fill="auto"/>
            <w:vAlign w:val="center"/>
          </w:tcPr>
          <w:p w:rsidR="00606E7B" w:rsidRPr="00B700DA" w:rsidRDefault="00606E7B" w:rsidP="00606E7B">
            <w:pPr>
              <w:keepNext/>
              <w:keepLines/>
              <w:jc w:val="center"/>
              <w:rPr>
                <w:rFonts w:ascii="Arial Narrow" w:hAnsi="Arial Narrow"/>
                <w:sz w:val="20"/>
                <w:lang w:val="en-US"/>
              </w:rPr>
            </w:pPr>
            <w:r w:rsidRPr="00B700DA">
              <w:rPr>
                <w:rFonts w:ascii="Arial Narrow" w:hAnsi="Arial Narrow"/>
                <w:sz w:val="20"/>
              </w:rPr>
              <w:t>10.50 (1.3,</w:t>
            </w:r>
            <w:r>
              <w:rPr>
                <w:rFonts w:ascii="Arial Narrow" w:hAnsi="Arial Narrow"/>
                <w:sz w:val="20"/>
              </w:rPr>
              <w:t>2</w:t>
            </w:r>
            <w:r w:rsidRPr="00B700DA">
              <w:rPr>
                <w:rFonts w:ascii="Arial Narrow" w:hAnsi="Arial Narrow"/>
                <w:sz w:val="20"/>
              </w:rPr>
              <w:t>31.7)</w:t>
            </w:r>
          </w:p>
        </w:tc>
        <w:tc>
          <w:tcPr>
            <w:tcW w:w="1005" w:type="pct"/>
            <w:tcBorders>
              <w:top w:val="nil"/>
              <w:left w:val="single" w:sz="4" w:space="0" w:color="auto"/>
              <w:bottom w:val="nil"/>
              <w:right w:val="single" w:sz="4" w:space="0" w:color="auto"/>
            </w:tcBorders>
            <w:shd w:val="clear" w:color="auto" w:fill="auto"/>
            <w:vAlign w:val="center"/>
          </w:tcPr>
          <w:p w:rsidR="00606E7B" w:rsidRPr="00B700DA" w:rsidRDefault="00606E7B" w:rsidP="00606E7B">
            <w:pPr>
              <w:keepNext/>
              <w:keepLines/>
              <w:jc w:val="center"/>
              <w:rPr>
                <w:rFonts w:ascii="Arial Narrow" w:hAnsi="Arial Narrow"/>
                <w:sz w:val="20"/>
                <w:lang w:val="en-US"/>
              </w:rPr>
            </w:pPr>
            <w:r w:rsidRPr="00B700DA">
              <w:rPr>
                <w:rFonts w:ascii="Arial Narrow" w:hAnsi="Arial Narrow"/>
                <w:sz w:val="20"/>
              </w:rPr>
              <w:t>-</w:t>
            </w:r>
          </w:p>
        </w:tc>
        <w:tc>
          <w:tcPr>
            <w:tcW w:w="858" w:type="pct"/>
            <w:tcBorders>
              <w:top w:val="nil"/>
              <w:left w:val="single" w:sz="4" w:space="0" w:color="auto"/>
              <w:bottom w:val="nil"/>
            </w:tcBorders>
            <w:shd w:val="clear" w:color="auto" w:fill="auto"/>
            <w:vAlign w:val="center"/>
          </w:tcPr>
          <w:p w:rsidR="00606E7B" w:rsidRPr="00B700DA" w:rsidRDefault="00606E7B" w:rsidP="00606E7B">
            <w:pPr>
              <w:keepNext/>
              <w:keepLines/>
              <w:jc w:val="center"/>
              <w:rPr>
                <w:rFonts w:ascii="Arial Narrow" w:hAnsi="Arial Narrow"/>
                <w:sz w:val="20"/>
                <w:lang w:val="en-US"/>
              </w:rPr>
            </w:pPr>
            <w:r w:rsidRPr="00B700DA">
              <w:rPr>
                <w:rFonts w:ascii="Arial Narrow" w:hAnsi="Arial Narrow"/>
                <w:b/>
                <w:bCs/>
                <w:sz w:val="20"/>
              </w:rPr>
              <w:t>-</w:t>
            </w:r>
          </w:p>
        </w:tc>
      </w:tr>
      <w:tr w:rsidR="00606E7B" w:rsidRPr="00B700DA" w:rsidTr="00606E7B">
        <w:trPr>
          <w:trHeight w:val="327"/>
        </w:trPr>
        <w:tc>
          <w:tcPr>
            <w:tcW w:w="855" w:type="pct"/>
            <w:tcBorders>
              <w:top w:val="nil"/>
              <w:bottom w:val="nil"/>
              <w:right w:val="single" w:sz="4" w:space="0" w:color="auto"/>
            </w:tcBorders>
            <w:shd w:val="clear" w:color="auto" w:fill="auto"/>
            <w:vAlign w:val="center"/>
          </w:tcPr>
          <w:p w:rsidR="00606E7B" w:rsidRPr="00B700DA" w:rsidRDefault="00606E7B" w:rsidP="00606E7B">
            <w:pPr>
              <w:keepNext/>
              <w:keepLines/>
              <w:ind w:left="81"/>
              <w:jc w:val="left"/>
              <w:rPr>
                <w:rFonts w:ascii="Arial Narrow" w:hAnsi="Arial Narrow"/>
                <w:sz w:val="20"/>
                <w:lang w:val="en-US"/>
              </w:rPr>
            </w:pPr>
            <w:r>
              <w:rPr>
                <w:rFonts w:ascii="Arial Narrow" w:hAnsi="Arial Narrow"/>
                <w:sz w:val="20"/>
              </w:rPr>
              <w:t>core</w:t>
            </w:r>
          </w:p>
        </w:tc>
        <w:tc>
          <w:tcPr>
            <w:tcW w:w="759" w:type="pct"/>
            <w:tcBorders>
              <w:top w:val="nil"/>
              <w:left w:val="single" w:sz="4" w:space="0" w:color="auto"/>
              <w:bottom w:val="nil"/>
              <w:right w:val="single" w:sz="4" w:space="0" w:color="auto"/>
            </w:tcBorders>
            <w:shd w:val="clear" w:color="auto" w:fill="auto"/>
            <w:vAlign w:val="center"/>
          </w:tcPr>
          <w:p w:rsidR="00606E7B" w:rsidRPr="00B700DA" w:rsidRDefault="00606E7B" w:rsidP="00606E7B">
            <w:pPr>
              <w:keepNext/>
              <w:keepLines/>
              <w:jc w:val="center"/>
              <w:rPr>
                <w:rFonts w:ascii="Arial Narrow" w:hAnsi="Arial Narrow"/>
                <w:sz w:val="20"/>
                <w:lang w:val="en-US"/>
              </w:rPr>
            </w:pPr>
            <w:r w:rsidRPr="00B700DA">
              <w:rPr>
                <w:rFonts w:ascii="Arial Narrow" w:hAnsi="Arial Narrow"/>
                <w:sz w:val="20"/>
              </w:rPr>
              <w:t>6.83 (0.0,193.5)</w:t>
            </w:r>
          </w:p>
        </w:tc>
        <w:tc>
          <w:tcPr>
            <w:tcW w:w="759" w:type="pct"/>
            <w:tcBorders>
              <w:top w:val="nil"/>
              <w:left w:val="single" w:sz="4" w:space="0" w:color="auto"/>
              <w:bottom w:val="nil"/>
              <w:right w:val="single" w:sz="4" w:space="0" w:color="auto"/>
            </w:tcBorders>
            <w:shd w:val="clear" w:color="auto" w:fill="auto"/>
            <w:vAlign w:val="center"/>
          </w:tcPr>
          <w:p w:rsidR="00606E7B" w:rsidRPr="00B700DA" w:rsidRDefault="00606E7B" w:rsidP="00606E7B">
            <w:pPr>
              <w:keepNext/>
              <w:keepLines/>
              <w:jc w:val="center"/>
              <w:rPr>
                <w:rFonts w:ascii="Arial Narrow" w:hAnsi="Arial Narrow"/>
                <w:sz w:val="20"/>
                <w:lang w:val="en-US"/>
              </w:rPr>
            </w:pPr>
            <w:r w:rsidRPr="00B700DA">
              <w:rPr>
                <w:rFonts w:ascii="Arial Narrow" w:hAnsi="Arial Narrow"/>
                <w:sz w:val="20"/>
              </w:rPr>
              <w:t>4.91 (0.0, 133.7)</w:t>
            </w:r>
          </w:p>
        </w:tc>
        <w:tc>
          <w:tcPr>
            <w:tcW w:w="765" w:type="pct"/>
            <w:tcBorders>
              <w:top w:val="nil"/>
              <w:left w:val="single" w:sz="4" w:space="0" w:color="auto"/>
              <w:bottom w:val="nil"/>
              <w:right w:val="single" w:sz="4" w:space="0" w:color="auto"/>
            </w:tcBorders>
            <w:shd w:val="clear" w:color="auto" w:fill="auto"/>
            <w:vAlign w:val="center"/>
          </w:tcPr>
          <w:p w:rsidR="00606E7B" w:rsidRPr="00B700DA" w:rsidRDefault="00606E7B" w:rsidP="00606E7B">
            <w:pPr>
              <w:keepNext/>
              <w:keepLines/>
              <w:jc w:val="center"/>
              <w:rPr>
                <w:rFonts w:ascii="Arial Narrow" w:hAnsi="Arial Narrow"/>
                <w:sz w:val="20"/>
                <w:lang w:val="en-US"/>
              </w:rPr>
            </w:pPr>
            <w:r w:rsidRPr="00B700DA">
              <w:rPr>
                <w:rFonts w:ascii="Arial Narrow" w:hAnsi="Arial Narrow"/>
                <w:sz w:val="20"/>
              </w:rPr>
              <w:t>8.53 (0.0,217.7)</w:t>
            </w:r>
          </w:p>
        </w:tc>
        <w:tc>
          <w:tcPr>
            <w:tcW w:w="1005" w:type="pct"/>
            <w:tcBorders>
              <w:top w:val="nil"/>
              <w:left w:val="single" w:sz="4" w:space="0" w:color="auto"/>
              <w:bottom w:val="nil"/>
              <w:right w:val="single" w:sz="4" w:space="0" w:color="auto"/>
            </w:tcBorders>
            <w:shd w:val="clear" w:color="auto" w:fill="auto"/>
            <w:vAlign w:val="center"/>
          </w:tcPr>
          <w:p w:rsidR="00606E7B" w:rsidRPr="00B700DA" w:rsidRDefault="00606E7B" w:rsidP="00606E7B">
            <w:pPr>
              <w:keepNext/>
              <w:keepLines/>
              <w:jc w:val="center"/>
              <w:rPr>
                <w:rFonts w:ascii="Arial Narrow" w:hAnsi="Arial Narrow"/>
                <w:sz w:val="20"/>
                <w:lang w:val="en-US"/>
              </w:rPr>
            </w:pPr>
            <w:r w:rsidRPr="00B700DA">
              <w:rPr>
                <w:rFonts w:ascii="Arial Narrow" w:hAnsi="Arial Narrow"/>
                <w:sz w:val="20"/>
              </w:rPr>
              <w:t>-</w:t>
            </w:r>
          </w:p>
        </w:tc>
        <w:tc>
          <w:tcPr>
            <w:tcW w:w="858" w:type="pct"/>
            <w:tcBorders>
              <w:top w:val="nil"/>
              <w:left w:val="single" w:sz="4" w:space="0" w:color="auto"/>
              <w:bottom w:val="nil"/>
            </w:tcBorders>
            <w:shd w:val="clear" w:color="auto" w:fill="auto"/>
            <w:vAlign w:val="center"/>
          </w:tcPr>
          <w:p w:rsidR="00606E7B" w:rsidRPr="00B700DA" w:rsidRDefault="00606E7B" w:rsidP="00606E7B">
            <w:pPr>
              <w:keepNext/>
              <w:keepLines/>
              <w:jc w:val="center"/>
              <w:rPr>
                <w:rFonts w:ascii="Arial Narrow" w:hAnsi="Arial Narrow"/>
                <w:sz w:val="20"/>
                <w:lang w:val="en-US"/>
              </w:rPr>
            </w:pPr>
            <w:r w:rsidRPr="00B700DA">
              <w:rPr>
                <w:rFonts w:ascii="Arial Narrow" w:hAnsi="Arial Narrow"/>
                <w:b/>
                <w:bCs/>
                <w:sz w:val="20"/>
              </w:rPr>
              <w:t>-</w:t>
            </w:r>
          </w:p>
        </w:tc>
      </w:tr>
      <w:tr w:rsidR="00606E7B" w:rsidRPr="00B700DA" w:rsidTr="00606E7B">
        <w:trPr>
          <w:trHeight w:val="327"/>
        </w:trPr>
        <w:tc>
          <w:tcPr>
            <w:tcW w:w="855" w:type="pct"/>
            <w:tcBorders>
              <w:top w:val="nil"/>
              <w:bottom w:val="nil"/>
              <w:right w:val="single" w:sz="4" w:space="0" w:color="auto"/>
            </w:tcBorders>
            <w:shd w:val="clear" w:color="auto" w:fill="auto"/>
            <w:vAlign w:val="center"/>
          </w:tcPr>
          <w:p w:rsidR="00606E7B" w:rsidRPr="00B700DA" w:rsidRDefault="00606E7B" w:rsidP="00606E7B">
            <w:pPr>
              <w:keepNext/>
              <w:keepLines/>
              <w:ind w:left="81"/>
              <w:jc w:val="left"/>
              <w:rPr>
                <w:rFonts w:ascii="Arial Narrow" w:hAnsi="Arial Narrow"/>
                <w:sz w:val="20"/>
                <w:lang w:val="en-US"/>
              </w:rPr>
            </w:pPr>
            <w:r>
              <w:rPr>
                <w:rFonts w:ascii="Arial Narrow" w:hAnsi="Arial Narrow"/>
                <w:sz w:val="20"/>
              </w:rPr>
              <w:t>diff</w:t>
            </w:r>
          </w:p>
        </w:tc>
        <w:tc>
          <w:tcPr>
            <w:tcW w:w="759" w:type="pct"/>
            <w:tcBorders>
              <w:top w:val="nil"/>
              <w:left w:val="single" w:sz="4" w:space="0" w:color="auto"/>
              <w:bottom w:val="nil"/>
              <w:right w:val="single" w:sz="4" w:space="0" w:color="auto"/>
            </w:tcBorders>
            <w:shd w:val="clear" w:color="auto" w:fill="auto"/>
            <w:vAlign w:val="center"/>
          </w:tcPr>
          <w:p w:rsidR="00606E7B" w:rsidRPr="00B700DA" w:rsidRDefault="00606E7B" w:rsidP="00606E7B">
            <w:pPr>
              <w:keepNext/>
              <w:keepLines/>
              <w:jc w:val="center"/>
              <w:rPr>
                <w:rFonts w:ascii="Arial Narrow" w:hAnsi="Arial Narrow"/>
                <w:sz w:val="20"/>
                <w:lang w:val="en-US"/>
              </w:rPr>
            </w:pPr>
            <w:r>
              <w:rPr>
                <w:rFonts w:ascii="Arial Narrow" w:hAnsi="Arial Narrow"/>
                <w:sz w:val="20"/>
              </w:rPr>
              <w:t>–2.13(-64.0,</w:t>
            </w:r>
            <w:r w:rsidRPr="00B700DA">
              <w:rPr>
                <w:rFonts w:ascii="Arial Narrow" w:hAnsi="Arial Narrow"/>
                <w:sz w:val="20"/>
              </w:rPr>
              <w:t>84.1)</w:t>
            </w:r>
          </w:p>
        </w:tc>
        <w:tc>
          <w:tcPr>
            <w:tcW w:w="759" w:type="pct"/>
            <w:tcBorders>
              <w:top w:val="nil"/>
              <w:left w:val="single" w:sz="4" w:space="0" w:color="auto"/>
              <w:bottom w:val="nil"/>
              <w:right w:val="single" w:sz="4" w:space="0" w:color="auto"/>
            </w:tcBorders>
            <w:shd w:val="clear" w:color="auto" w:fill="auto"/>
            <w:vAlign w:val="center"/>
          </w:tcPr>
          <w:p w:rsidR="00606E7B" w:rsidRPr="00B700DA" w:rsidRDefault="00606E7B" w:rsidP="00606E7B">
            <w:pPr>
              <w:keepNext/>
              <w:keepLines/>
              <w:jc w:val="center"/>
              <w:rPr>
                <w:rFonts w:ascii="Arial Narrow" w:hAnsi="Arial Narrow"/>
                <w:sz w:val="20"/>
                <w:lang w:val="en-US"/>
              </w:rPr>
            </w:pPr>
            <w:r w:rsidRPr="00B700DA">
              <w:rPr>
                <w:rFonts w:ascii="Arial Narrow" w:hAnsi="Arial Narrow"/>
                <w:sz w:val="20"/>
              </w:rPr>
              <w:t>–3.32 (-84.7,6.5)</w:t>
            </w:r>
          </w:p>
        </w:tc>
        <w:tc>
          <w:tcPr>
            <w:tcW w:w="765" w:type="pct"/>
            <w:tcBorders>
              <w:top w:val="nil"/>
              <w:left w:val="single" w:sz="4" w:space="0" w:color="auto"/>
              <w:bottom w:val="nil"/>
              <w:right w:val="single" w:sz="4" w:space="0" w:color="auto"/>
            </w:tcBorders>
            <w:shd w:val="clear" w:color="auto" w:fill="auto"/>
            <w:vAlign w:val="center"/>
          </w:tcPr>
          <w:p w:rsidR="00606E7B" w:rsidRPr="00B700DA" w:rsidRDefault="00606E7B" w:rsidP="00606E7B">
            <w:pPr>
              <w:keepNext/>
              <w:keepLines/>
              <w:jc w:val="center"/>
              <w:rPr>
                <w:rFonts w:ascii="Arial Narrow" w:hAnsi="Arial Narrow"/>
                <w:sz w:val="20"/>
                <w:lang w:val="en-US"/>
              </w:rPr>
            </w:pPr>
            <w:r>
              <w:rPr>
                <w:rFonts w:ascii="Arial Narrow" w:hAnsi="Arial Narrow"/>
                <w:sz w:val="20"/>
              </w:rPr>
              <w:t>–1.0</w:t>
            </w:r>
            <w:r w:rsidRPr="00B700DA">
              <w:rPr>
                <w:rFonts w:ascii="Arial Narrow" w:hAnsi="Arial Narrow"/>
                <w:sz w:val="20"/>
              </w:rPr>
              <w:t>(-33.5,21.7)</w:t>
            </w:r>
          </w:p>
        </w:tc>
        <w:tc>
          <w:tcPr>
            <w:tcW w:w="1005" w:type="pct"/>
            <w:tcBorders>
              <w:top w:val="nil"/>
              <w:left w:val="single" w:sz="4" w:space="0" w:color="auto"/>
              <w:bottom w:val="nil"/>
              <w:right w:val="single" w:sz="4" w:space="0" w:color="auto"/>
            </w:tcBorders>
            <w:shd w:val="clear" w:color="auto" w:fill="auto"/>
            <w:vAlign w:val="center"/>
          </w:tcPr>
          <w:p w:rsidR="00606E7B" w:rsidRPr="00B700DA" w:rsidRDefault="00606E7B" w:rsidP="00606E7B">
            <w:pPr>
              <w:keepNext/>
              <w:keepLines/>
              <w:jc w:val="center"/>
              <w:rPr>
                <w:rFonts w:ascii="Arial Narrow" w:hAnsi="Arial Narrow"/>
                <w:sz w:val="20"/>
                <w:lang w:val="en-US"/>
              </w:rPr>
            </w:pPr>
            <w:r w:rsidRPr="00B700DA">
              <w:rPr>
                <w:rFonts w:ascii="Arial Narrow" w:hAnsi="Arial Narrow"/>
                <w:sz w:val="20"/>
              </w:rPr>
              <w:t>-</w:t>
            </w:r>
          </w:p>
        </w:tc>
        <w:tc>
          <w:tcPr>
            <w:tcW w:w="858" w:type="pct"/>
            <w:tcBorders>
              <w:top w:val="nil"/>
              <w:left w:val="single" w:sz="4" w:space="0" w:color="auto"/>
              <w:bottom w:val="nil"/>
            </w:tcBorders>
            <w:shd w:val="clear" w:color="auto" w:fill="auto"/>
            <w:vAlign w:val="center"/>
          </w:tcPr>
          <w:p w:rsidR="00606E7B" w:rsidRPr="00B700DA" w:rsidRDefault="00606E7B" w:rsidP="00606E7B">
            <w:pPr>
              <w:keepNext/>
              <w:keepLines/>
              <w:jc w:val="center"/>
              <w:rPr>
                <w:rFonts w:ascii="Arial Narrow" w:hAnsi="Arial Narrow"/>
                <w:sz w:val="20"/>
                <w:lang w:val="en-US"/>
              </w:rPr>
            </w:pPr>
            <w:r w:rsidRPr="00B700DA">
              <w:rPr>
                <w:rFonts w:ascii="Arial Narrow" w:hAnsi="Arial Narrow"/>
                <w:b/>
                <w:bCs/>
                <w:sz w:val="20"/>
              </w:rPr>
              <w:t>-</w:t>
            </w:r>
          </w:p>
        </w:tc>
      </w:tr>
      <w:tr w:rsidR="00606E7B" w:rsidRPr="00B700DA" w:rsidTr="00606E7B">
        <w:tc>
          <w:tcPr>
            <w:tcW w:w="855" w:type="pct"/>
            <w:tcBorders>
              <w:top w:val="nil"/>
              <w:right w:val="single" w:sz="4" w:space="0" w:color="auto"/>
            </w:tcBorders>
            <w:shd w:val="clear" w:color="auto" w:fill="auto"/>
            <w:vAlign w:val="center"/>
          </w:tcPr>
          <w:p w:rsidR="00606E7B" w:rsidRPr="00B700DA" w:rsidRDefault="00606E7B" w:rsidP="00606E7B">
            <w:pPr>
              <w:keepNext/>
              <w:keepLines/>
              <w:ind w:left="81"/>
              <w:jc w:val="left"/>
              <w:rPr>
                <w:rFonts w:ascii="Arial Narrow" w:hAnsi="Arial Narrow"/>
                <w:sz w:val="20"/>
                <w:lang w:val="en-US"/>
              </w:rPr>
            </w:pPr>
            <w:r w:rsidRPr="00B700DA">
              <w:rPr>
                <w:rFonts w:ascii="Arial Narrow" w:hAnsi="Arial Narrow"/>
                <w:sz w:val="20"/>
              </w:rPr>
              <w:t>% diff, (95%CI)</w:t>
            </w:r>
            <w:r w:rsidRPr="00B700DA">
              <w:rPr>
                <w:rFonts w:ascii="Arial Narrow" w:hAnsi="Arial Narrow"/>
                <w:sz w:val="20"/>
                <w:vertAlign w:val="superscript"/>
              </w:rPr>
              <w:t>e</w:t>
            </w:r>
          </w:p>
        </w:tc>
        <w:tc>
          <w:tcPr>
            <w:tcW w:w="759" w:type="pct"/>
            <w:tcBorders>
              <w:top w:val="nil"/>
              <w:left w:val="single" w:sz="4" w:space="0" w:color="auto"/>
              <w:right w:val="single" w:sz="4" w:space="0" w:color="auto"/>
            </w:tcBorders>
            <w:shd w:val="clear" w:color="auto" w:fill="auto"/>
            <w:vAlign w:val="center"/>
          </w:tcPr>
          <w:p w:rsidR="00606E7B" w:rsidRPr="00B700DA" w:rsidRDefault="00606E7B" w:rsidP="00606E7B">
            <w:pPr>
              <w:keepNext/>
              <w:keepLines/>
              <w:jc w:val="center"/>
              <w:rPr>
                <w:rFonts w:ascii="Arial Narrow" w:hAnsi="Arial Narrow"/>
                <w:sz w:val="20"/>
                <w:lang w:val="en-US"/>
              </w:rPr>
            </w:pPr>
            <w:r w:rsidRPr="00B700DA">
              <w:rPr>
                <w:rFonts w:ascii="Arial Narrow" w:hAnsi="Arial Narrow"/>
                <w:sz w:val="20"/>
              </w:rPr>
              <w:t>29.29% (18.82,41.88)</w:t>
            </w:r>
          </w:p>
        </w:tc>
        <w:tc>
          <w:tcPr>
            <w:tcW w:w="759" w:type="pct"/>
            <w:tcBorders>
              <w:top w:val="nil"/>
              <w:left w:val="single" w:sz="4" w:space="0" w:color="auto"/>
              <w:right w:val="single" w:sz="4" w:space="0" w:color="auto"/>
            </w:tcBorders>
            <w:shd w:val="clear" w:color="auto" w:fill="auto"/>
            <w:vAlign w:val="center"/>
          </w:tcPr>
          <w:p w:rsidR="00606E7B" w:rsidRPr="00B700DA" w:rsidRDefault="00606E7B" w:rsidP="00606E7B">
            <w:pPr>
              <w:keepNext/>
              <w:keepLines/>
              <w:jc w:val="center"/>
              <w:rPr>
                <w:rFonts w:ascii="Arial Narrow" w:hAnsi="Arial Narrow"/>
                <w:sz w:val="20"/>
                <w:lang w:val="en-US"/>
              </w:rPr>
            </w:pPr>
            <w:r w:rsidRPr="00B700DA">
              <w:rPr>
                <w:rFonts w:ascii="Arial Narrow" w:hAnsi="Arial Narrow"/>
                <w:sz w:val="20"/>
              </w:rPr>
              <w:t xml:space="preserve">39.55% (35.03,48.74) </w:t>
            </w:r>
          </w:p>
        </w:tc>
        <w:tc>
          <w:tcPr>
            <w:tcW w:w="765" w:type="pct"/>
            <w:tcBorders>
              <w:top w:val="nil"/>
              <w:left w:val="single" w:sz="4" w:space="0" w:color="auto"/>
              <w:right w:val="single" w:sz="4" w:space="0" w:color="auto"/>
            </w:tcBorders>
            <w:shd w:val="clear" w:color="auto" w:fill="auto"/>
            <w:vAlign w:val="center"/>
          </w:tcPr>
          <w:p w:rsidR="00606E7B" w:rsidRPr="00B700DA" w:rsidRDefault="00606E7B" w:rsidP="00606E7B">
            <w:pPr>
              <w:keepNext/>
              <w:keepLines/>
              <w:jc w:val="center"/>
              <w:rPr>
                <w:rFonts w:ascii="Arial Narrow" w:hAnsi="Arial Narrow"/>
                <w:sz w:val="20"/>
                <w:lang w:val="en-US"/>
              </w:rPr>
            </w:pPr>
            <w:r w:rsidRPr="00B700DA">
              <w:rPr>
                <w:rFonts w:ascii="Arial Narrow" w:hAnsi="Arial Narrow"/>
                <w:sz w:val="20"/>
              </w:rPr>
              <w:t xml:space="preserve">14.86% (0.11,21.71) </w:t>
            </w:r>
          </w:p>
        </w:tc>
        <w:tc>
          <w:tcPr>
            <w:tcW w:w="1005" w:type="pct"/>
            <w:tcBorders>
              <w:top w:val="nil"/>
              <w:left w:val="single" w:sz="4" w:space="0" w:color="auto"/>
              <w:right w:val="single" w:sz="4" w:space="0" w:color="auto"/>
            </w:tcBorders>
            <w:shd w:val="clear" w:color="auto" w:fill="auto"/>
            <w:vAlign w:val="center"/>
          </w:tcPr>
          <w:p w:rsidR="00606E7B" w:rsidRPr="00B700DA" w:rsidRDefault="00606E7B" w:rsidP="00606E7B">
            <w:pPr>
              <w:keepNext/>
              <w:keepLines/>
              <w:jc w:val="center"/>
              <w:rPr>
                <w:rFonts w:ascii="Arial Narrow" w:hAnsi="Arial Narrow"/>
                <w:sz w:val="20"/>
                <w:lang w:val="en-US"/>
              </w:rPr>
            </w:pPr>
            <w:r w:rsidRPr="00B700DA">
              <w:rPr>
                <w:rFonts w:ascii="Arial Narrow" w:hAnsi="Arial Narrow"/>
                <w:b/>
                <w:bCs/>
                <w:sz w:val="20"/>
              </w:rPr>
              <w:t>15.96% (1.98, 31.68; p=0.003)</w:t>
            </w:r>
          </w:p>
        </w:tc>
        <w:tc>
          <w:tcPr>
            <w:tcW w:w="858" w:type="pct"/>
            <w:tcBorders>
              <w:top w:val="nil"/>
              <w:left w:val="single" w:sz="4" w:space="0" w:color="auto"/>
            </w:tcBorders>
            <w:shd w:val="clear" w:color="auto" w:fill="auto"/>
            <w:vAlign w:val="center"/>
          </w:tcPr>
          <w:p w:rsidR="00606E7B" w:rsidRPr="00B700DA" w:rsidRDefault="00606E7B" w:rsidP="00606E7B">
            <w:pPr>
              <w:keepNext/>
              <w:keepLines/>
              <w:jc w:val="center"/>
              <w:rPr>
                <w:rFonts w:ascii="Arial Narrow" w:hAnsi="Arial Narrow"/>
                <w:sz w:val="20"/>
                <w:lang w:val="en-US"/>
              </w:rPr>
            </w:pPr>
            <w:r w:rsidRPr="00B700DA">
              <w:rPr>
                <w:rFonts w:ascii="Arial Narrow" w:hAnsi="Arial Narrow"/>
                <w:b/>
                <w:bCs/>
                <w:sz w:val="20"/>
              </w:rPr>
              <w:t>27.46% (16.36, 43.36; p&lt;0.001)</w:t>
            </w:r>
          </w:p>
        </w:tc>
      </w:tr>
    </w:tbl>
    <w:p w:rsidR="00606E7B" w:rsidRPr="00345C22" w:rsidRDefault="00606E7B" w:rsidP="00606E7B">
      <w:pPr>
        <w:pStyle w:val="TableFooter"/>
        <w:keepNext/>
        <w:keepLines/>
        <w:tabs>
          <w:tab w:val="left" w:pos="142"/>
        </w:tabs>
      </w:pPr>
      <w:proofErr w:type="spellStart"/>
      <w:proofErr w:type="gramStart"/>
      <w:r w:rsidRPr="00345C22">
        <w:rPr>
          <w:vertAlign w:val="superscript"/>
        </w:rPr>
        <w:t>a</w:t>
      </w:r>
      <w:proofErr w:type="spellEnd"/>
      <w:proofErr w:type="gramEnd"/>
      <w:r w:rsidRPr="00345C22">
        <w:tab/>
        <w:t>Odds ratio and its 95% CI obtained using logistic regression stratified by age subgroup. Odds ratio &gt;</w:t>
      </w:r>
      <w:proofErr w:type="gramStart"/>
      <w:r w:rsidRPr="00345C22">
        <w:t>1</w:t>
      </w:r>
      <w:proofErr w:type="gramEnd"/>
      <w:r w:rsidRPr="00345C22">
        <w:t xml:space="preserve"> favours everolimus arm.</w:t>
      </w:r>
    </w:p>
    <w:p w:rsidR="00606E7B" w:rsidRPr="00345C22" w:rsidRDefault="00606E7B" w:rsidP="00606E7B">
      <w:pPr>
        <w:pStyle w:val="TableFooter"/>
        <w:keepNext/>
        <w:keepLines/>
        <w:tabs>
          <w:tab w:val="left" w:pos="142"/>
        </w:tabs>
      </w:pPr>
      <w:proofErr w:type="gramStart"/>
      <w:r w:rsidRPr="00345C22">
        <w:rPr>
          <w:vertAlign w:val="superscript"/>
        </w:rPr>
        <w:t>b</w:t>
      </w:r>
      <w:proofErr w:type="gramEnd"/>
      <w:r w:rsidRPr="00345C22">
        <w:tab/>
        <w:t>p-values computed from the Cochran-Mantel-Haenszel test stratified by age subgroup</w:t>
      </w:r>
    </w:p>
    <w:p w:rsidR="00606E7B" w:rsidRPr="00345C22" w:rsidRDefault="00606E7B" w:rsidP="00606E7B">
      <w:pPr>
        <w:pStyle w:val="TableFooter"/>
        <w:keepNext/>
        <w:keepLines/>
        <w:tabs>
          <w:tab w:val="left" w:pos="142"/>
        </w:tabs>
      </w:pPr>
      <w:proofErr w:type="gramStart"/>
      <w:r w:rsidRPr="00345C22">
        <w:rPr>
          <w:vertAlign w:val="superscript"/>
        </w:rPr>
        <w:t>c</w:t>
      </w:r>
      <w:proofErr w:type="gramEnd"/>
      <w:r w:rsidRPr="00345C22">
        <w:tab/>
        <w:t>stratified bootstrap method, stratified by age weighting by inverse variance, 95%CI of the median bootstrap percentiles</w:t>
      </w:r>
    </w:p>
    <w:p w:rsidR="00606E7B" w:rsidRPr="00345C22" w:rsidRDefault="00606E7B" w:rsidP="00606E7B">
      <w:pPr>
        <w:pStyle w:val="TableFooter"/>
        <w:keepNext/>
        <w:keepLines/>
        <w:tabs>
          <w:tab w:val="left" w:pos="142"/>
        </w:tabs>
      </w:pPr>
      <w:proofErr w:type="gramStart"/>
      <w:r w:rsidRPr="00345C22">
        <w:rPr>
          <w:vertAlign w:val="superscript"/>
        </w:rPr>
        <w:t>d</w:t>
      </w:r>
      <w:proofErr w:type="gramEnd"/>
      <w:r w:rsidRPr="00345C22">
        <w:tab/>
        <w:t xml:space="preserve">from rank ANCOVA with baseline seizure frequency as covariate, stratified by age subgroup </w:t>
      </w:r>
    </w:p>
    <w:p w:rsidR="00606E7B" w:rsidRPr="00345C22" w:rsidRDefault="00606E7B" w:rsidP="00606E7B">
      <w:pPr>
        <w:pStyle w:val="TableFooter"/>
        <w:keepNext/>
        <w:keepLines/>
        <w:tabs>
          <w:tab w:val="left" w:pos="142"/>
        </w:tabs>
      </w:pPr>
      <w:proofErr w:type="gramStart"/>
      <w:r w:rsidRPr="00345C22">
        <w:rPr>
          <w:vertAlign w:val="superscript"/>
        </w:rPr>
        <w:t>e</w:t>
      </w:r>
      <w:proofErr w:type="gramEnd"/>
      <w:r w:rsidRPr="00345C22">
        <w:tab/>
        <w:t>95%CI of median based on bootstrap percentiles</w:t>
      </w:r>
    </w:p>
    <w:p w:rsidR="00606E7B" w:rsidRDefault="00606E7B" w:rsidP="00606E7B">
      <w:pPr>
        <w:pStyle w:val="TableFooter"/>
        <w:keepNext/>
        <w:keepLines/>
        <w:tabs>
          <w:tab w:val="left" w:pos="142"/>
        </w:tabs>
        <w:rPr>
          <w:szCs w:val="14"/>
        </w:rPr>
      </w:pPr>
      <w:r w:rsidRPr="00345C22">
        <w:t>Source</w:t>
      </w:r>
      <w:r>
        <w:rPr>
          <w:szCs w:val="14"/>
        </w:rPr>
        <w:t>: Table</w:t>
      </w:r>
      <w:r w:rsidRPr="009C7819">
        <w:rPr>
          <w:szCs w:val="14"/>
        </w:rPr>
        <w:t xml:space="preserve"> </w:t>
      </w:r>
      <w:r>
        <w:rPr>
          <w:szCs w:val="14"/>
        </w:rPr>
        <w:t>19 and 20, pp47-49 of the submission</w:t>
      </w:r>
    </w:p>
    <w:p w:rsidR="00606E7B" w:rsidRPr="00FA65D9" w:rsidRDefault="00606E7B" w:rsidP="00FA65D9">
      <w:pPr>
        <w:pStyle w:val="ListParagraph"/>
        <w:widowControl/>
        <w:numPr>
          <w:ilvl w:val="1"/>
          <w:numId w:val="7"/>
        </w:numPr>
        <w:spacing w:before="120" w:after="120"/>
        <w:rPr>
          <w:rFonts w:asciiTheme="minorHAnsi" w:hAnsiTheme="minorHAnsi"/>
          <w:sz w:val="24"/>
          <w:szCs w:val="24"/>
        </w:rPr>
      </w:pPr>
      <w:r w:rsidRPr="0041172E">
        <w:rPr>
          <w:rFonts w:asciiTheme="minorHAnsi" w:hAnsiTheme="minorHAnsi"/>
          <w:sz w:val="24"/>
          <w:szCs w:val="24"/>
        </w:rPr>
        <w:t>Table 5 presents a summary of other relevant secondary outcomes in EXIST-3, including seizure freedom, seizure response rate defined as ≥</w:t>
      </w:r>
      <w:proofErr w:type="gramStart"/>
      <w:r w:rsidRPr="0041172E">
        <w:rPr>
          <w:rFonts w:asciiTheme="minorHAnsi" w:hAnsiTheme="minorHAnsi"/>
          <w:sz w:val="24"/>
          <w:szCs w:val="24"/>
        </w:rPr>
        <w:t>25%</w:t>
      </w:r>
      <w:proofErr w:type="gramEnd"/>
      <w:r w:rsidRPr="0041172E">
        <w:rPr>
          <w:rFonts w:asciiTheme="minorHAnsi" w:hAnsiTheme="minorHAnsi"/>
          <w:sz w:val="24"/>
          <w:szCs w:val="24"/>
        </w:rPr>
        <w:t xml:space="preserve"> reduction in average weekly seizure frequency from baseline, and the distribution of seizure response across predefined categories.</w:t>
      </w:r>
      <w:r>
        <w:rPr>
          <w:rFonts w:asciiTheme="minorHAnsi" w:hAnsiTheme="minorHAnsi"/>
          <w:sz w:val="24"/>
          <w:szCs w:val="24"/>
        </w:rPr>
        <w:t xml:space="preserve"> </w:t>
      </w:r>
      <w:r w:rsidRPr="0003688F">
        <w:rPr>
          <w:rFonts w:asciiTheme="minorHAnsi" w:hAnsiTheme="minorHAnsi"/>
          <w:sz w:val="24"/>
          <w:szCs w:val="24"/>
        </w:rPr>
        <w:t>The ESC noted a high placebo response, with 37.8% of patients in the placebo arm of EXIST-3 achieving the outcome of ≥</w:t>
      </w:r>
      <w:proofErr w:type="gramStart"/>
      <w:r w:rsidRPr="0003688F">
        <w:rPr>
          <w:rFonts w:asciiTheme="minorHAnsi" w:hAnsiTheme="minorHAnsi"/>
          <w:sz w:val="24"/>
          <w:szCs w:val="24"/>
        </w:rPr>
        <w:t>25%</w:t>
      </w:r>
      <w:proofErr w:type="gramEnd"/>
      <w:r w:rsidRPr="0003688F">
        <w:rPr>
          <w:rFonts w:asciiTheme="minorHAnsi" w:hAnsiTheme="minorHAnsi"/>
          <w:sz w:val="24"/>
          <w:szCs w:val="24"/>
        </w:rPr>
        <w:t xml:space="preserve"> reduction in seizure frequency.</w:t>
      </w:r>
    </w:p>
    <w:p w:rsidR="00606E7B" w:rsidRPr="005E1A42" w:rsidRDefault="00606E7B" w:rsidP="00606E7B">
      <w:pPr>
        <w:pStyle w:val="Caption"/>
        <w:keepNext/>
        <w:spacing w:after="0"/>
        <w:rPr>
          <w:rFonts w:ascii="Arial Narrow" w:hAnsi="Arial Narrow"/>
          <w:color w:val="auto"/>
          <w:sz w:val="20"/>
        </w:rPr>
      </w:pPr>
      <w:r w:rsidRPr="005E1A42">
        <w:rPr>
          <w:rFonts w:ascii="Arial Narrow" w:hAnsi="Arial Narrow"/>
          <w:color w:val="auto"/>
          <w:sz w:val="20"/>
        </w:rPr>
        <w:lastRenderedPageBreak/>
        <w:t xml:space="preserve">Table </w:t>
      </w:r>
      <w:r>
        <w:rPr>
          <w:rFonts w:ascii="Arial Narrow" w:hAnsi="Arial Narrow"/>
          <w:noProof/>
          <w:color w:val="auto"/>
          <w:sz w:val="20"/>
        </w:rPr>
        <w:t>5</w:t>
      </w:r>
      <w:r w:rsidRPr="005E1A42">
        <w:rPr>
          <w:rFonts w:ascii="Arial Narrow" w:hAnsi="Arial Narrow"/>
          <w:color w:val="auto"/>
          <w:sz w:val="20"/>
        </w:rPr>
        <w:t>: Results of relevant secondary outcomes in EXIST-3 (ITT)</w:t>
      </w:r>
    </w:p>
    <w:tbl>
      <w:tblPr>
        <w:tblW w:w="499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Results of relevant secondary outcomes in EXIST-3 (ITT)"/>
      </w:tblPr>
      <w:tblGrid>
        <w:gridCol w:w="2427"/>
        <w:gridCol w:w="1049"/>
        <w:gridCol w:w="1050"/>
        <w:gridCol w:w="1050"/>
        <w:gridCol w:w="1887"/>
        <w:gridCol w:w="1616"/>
      </w:tblGrid>
      <w:tr w:rsidR="00606E7B" w:rsidRPr="00E2771E" w:rsidTr="00606E7B">
        <w:tc>
          <w:tcPr>
            <w:tcW w:w="1337" w:type="pct"/>
            <w:shd w:val="clear" w:color="auto" w:fill="auto"/>
            <w:vAlign w:val="center"/>
          </w:tcPr>
          <w:p w:rsidR="00606E7B" w:rsidRPr="00E2771E" w:rsidRDefault="00606E7B" w:rsidP="00606E7B">
            <w:pPr>
              <w:keepNext/>
              <w:jc w:val="left"/>
              <w:rPr>
                <w:rFonts w:ascii="Arial Narrow" w:hAnsi="Arial Narrow"/>
                <w:b/>
                <w:sz w:val="20"/>
                <w:lang w:val="en-US"/>
              </w:rPr>
            </w:pPr>
            <w:r>
              <w:rPr>
                <w:rFonts w:ascii="Arial Narrow" w:hAnsi="Arial Narrow"/>
                <w:b/>
                <w:sz w:val="20"/>
                <w:lang w:val="en-US"/>
              </w:rPr>
              <w:t>Outcome</w:t>
            </w:r>
          </w:p>
        </w:tc>
        <w:tc>
          <w:tcPr>
            <w:tcW w:w="578" w:type="pct"/>
            <w:shd w:val="clear" w:color="auto" w:fill="auto"/>
            <w:vAlign w:val="center"/>
          </w:tcPr>
          <w:p w:rsidR="00606E7B" w:rsidRPr="00E2771E" w:rsidRDefault="00606E7B" w:rsidP="00606E7B">
            <w:pPr>
              <w:keepNext/>
              <w:jc w:val="center"/>
              <w:rPr>
                <w:rFonts w:ascii="Arial Narrow" w:hAnsi="Arial Narrow"/>
                <w:b/>
                <w:sz w:val="20"/>
                <w:lang w:val="en-US"/>
              </w:rPr>
            </w:pPr>
            <w:r w:rsidRPr="001327B8">
              <w:rPr>
                <w:rFonts w:ascii="Arial Narrow" w:hAnsi="Arial Narrow"/>
                <w:b/>
                <w:bCs/>
                <w:sz w:val="20"/>
                <w:szCs w:val="16"/>
              </w:rPr>
              <w:t>LT EVR (N=117)</w:t>
            </w:r>
          </w:p>
        </w:tc>
        <w:tc>
          <w:tcPr>
            <w:tcW w:w="578" w:type="pct"/>
            <w:shd w:val="clear" w:color="auto" w:fill="auto"/>
            <w:vAlign w:val="center"/>
          </w:tcPr>
          <w:p w:rsidR="00606E7B" w:rsidRPr="00E2771E" w:rsidRDefault="00606E7B" w:rsidP="00606E7B">
            <w:pPr>
              <w:keepNext/>
              <w:jc w:val="center"/>
              <w:rPr>
                <w:rFonts w:ascii="Arial Narrow" w:hAnsi="Arial Narrow"/>
                <w:b/>
                <w:sz w:val="20"/>
                <w:lang w:val="en-US"/>
              </w:rPr>
            </w:pPr>
            <w:r w:rsidRPr="001327B8">
              <w:rPr>
                <w:rFonts w:ascii="Arial Narrow" w:hAnsi="Arial Narrow"/>
                <w:b/>
                <w:bCs/>
                <w:sz w:val="20"/>
                <w:szCs w:val="16"/>
              </w:rPr>
              <w:t>HT EVR</w:t>
            </w:r>
            <w:r>
              <w:rPr>
                <w:rFonts w:ascii="Arial Narrow" w:hAnsi="Arial Narrow"/>
                <w:b/>
                <w:bCs/>
                <w:sz w:val="20"/>
                <w:szCs w:val="16"/>
              </w:rPr>
              <w:t xml:space="preserve"> </w:t>
            </w:r>
            <w:r w:rsidRPr="001327B8">
              <w:rPr>
                <w:rFonts w:ascii="Arial Narrow" w:hAnsi="Arial Narrow"/>
                <w:b/>
                <w:bCs/>
                <w:sz w:val="20"/>
                <w:szCs w:val="16"/>
              </w:rPr>
              <w:t>(N=130)</w:t>
            </w:r>
          </w:p>
        </w:tc>
        <w:tc>
          <w:tcPr>
            <w:tcW w:w="578" w:type="pct"/>
            <w:shd w:val="clear" w:color="auto" w:fill="auto"/>
            <w:vAlign w:val="center"/>
          </w:tcPr>
          <w:p w:rsidR="00606E7B" w:rsidRPr="00E2771E" w:rsidRDefault="00606E7B" w:rsidP="00606E7B">
            <w:pPr>
              <w:keepNext/>
              <w:jc w:val="center"/>
              <w:rPr>
                <w:rFonts w:ascii="Arial Narrow" w:hAnsi="Arial Narrow"/>
                <w:b/>
                <w:sz w:val="20"/>
                <w:lang w:val="en-US"/>
              </w:rPr>
            </w:pPr>
            <w:r>
              <w:rPr>
                <w:rFonts w:ascii="Arial Narrow" w:hAnsi="Arial Narrow"/>
                <w:b/>
                <w:bCs/>
                <w:sz w:val="20"/>
                <w:szCs w:val="16"/>
              </w:rPr>
              <w:t>Placebo</w:t>
            </w:r>
            <w:r w:rsidRPr="001327B8">
              <w:rPr>
                <w:rFonts w:ascii="Arial Narrow" w:hAnsi="Arial Narrow"/>
                <w:b/>
                <w:bCs/>
                <w:sz w:val="20"/>
                <w:szCs w:val="16"/>
              </w:rPr>
              <w:t xml:space="preserve"> (N=119)</w:t>
            </w:r>
          </w:p>
        </w:tc>
        <w:tc>
          <w:tcPr>
            <w:tcW w:w="1039" w:type="pct"/>
            <w:shd w:val="clear" w:color="auto" w:fill="auto"/>
            <w:vAlign w:val="center"/>
          </w:tcPr>
          <w:p w:rsidR="00606E7B" w:rsidRDefault="00606E7B" w:rsidP="00606E7B">
            <w:pPr>
              <w:keepNext/>
              <w:jc w:val="center"/>
              <w:rPr>
                <w:rFonts w:ascii="Arial Narrow" w:hAnsi="Arial Narrow"/>
                <w:b/>
                <w:bCs/>
                <w:sz w:val="20"/>
                <w:szCs w:val="16"/>
              </w:rPr>
            </w:pPr>
            <w:r>
              <w:rPr>
                <w:rFonts w:ascii="Arial Narrow" w:hAnsi="Arial Narrow"/>
                <w:b/>
                <w:bCs/>
                <w:sz w:val="20"/>
                <w:szCs w:val="16"/>
              </w:rPr>
              <w:t>LT EVR v Placebo</w:t>
            </w:r>
          </w:p>
          <w:p w:rsidR="00606E7B" w:rsidRPr="00E2771E" w:rsidRDefault="00606E7B" w:rsidP="00606E7B">
            <w:pPr>
              <w:keepNext/>
              <w:jc w:val="center"/>
              <w:rPr>
                <w:rFonts w:ascii="Arial Narrow" w:hAnsi="Arial Narrow"/>
                <w:b/>
                <w:sz w:val="20"/>
                <w:lang w:val="en-US"/>
              </w:rPr>
            </w:pPr>
            <w:r>
              <w:rPr>
                <w:rFonts w:ascii="Arial Narrow" w:hAnsi="Arial Narrow"/>
                <w:b/>
                <w:bCs/>
                <w:sz w:val="20"/>
                <w:szCs w:val="16"/>
              </w:rPr>
              <w:t>OR (95%CI)</w:t>
            </w:r>
          </w:p>
        </w:tc>
        <w:tc>
          <w:tcPr>
            <w:tcW w:w="890" w:type="pct"/>
            <w:shd w:val="clear" w:color="auto" w:fill="auto"/>
            <w:vAlign w:val="center"/>
          </w:tcPr>
          <w:p w:rsidR="00606E7B" w:rsidRDefault="00606E7B" w:rsidP="00606E7B">
            <w:pPr>
              <w:keepNext/>
              <w:jc w:val="center"/>
              <w:rPr>
                <w:rFonts w:ascii="Arial Narrow" w:hAnsi="Arial Narrow"/>
                <w:b/>
                <w:bCs/>
                <w:sz w:val="20"/>
                <w:szCs w:val="16"/>
              </w:rPr>
            </w:pPr>
            <w:r>
              <w:rPr>
                <w:rFonts w:ascii="Arial Narrow" w:hAnsi="Arial Narrow"/>
                <w:b/>
                <w:bCs/>
                <w:sz w:val="20"/>
                <w:szCs w:val="16"/>
              </w:rPr>
              <w:t>HT EVR v Placebo</w:t>
            </w:r>
          </w:p>
          <w:p w:rsidR="00606E7B" w:rsidRPr="00E2771E" w:rsidRDefault="00606E7B" w:rsidP="00606E7B">
            <w:pPr>
              <w:keepNext/>
              <w:jc w:val="center"/>
              <w:rPr>
                <w:rFonts w:ascii="Arial Narrow" w:hAnsi="Arial Narrow"/>
                <w:b/>
                <w:sz w:val="20"/>
                <w:lang w:val="en-US"/>
              </w:rPr>
            </w:pPr>
            <w:r>
              <w:rPr>
                <w:rFonts w:ascii="Arial Narrow" w:hAnsi="Arial Narrow"/>
                <w:b/>
                <w:sz w:val="20"/>
                <w:lang w:val="en-US"/>
              </w:rPr>
              <w:t>OR (95%CI)</w:t>
            </w:r>
          </w:p>
        </w:tc>
      </w:tr>
      <w:tr w:rsidR="00606E7B" w:rsidRPr="00E2771E" w:rsidTr="00606E7B">
        <w:tc>
          <w:tcPr>
            <w:tcW w:w="1337" w:type="pct"/>
            <w:shd w:val="clear" w:color="auto" w:fill="auto"/>
          </w:tcPr>
          <w:p w:rsidR="00606E7B" w:rsidRPr="00E2771E" w:rsidRDefault="00606E7B" w:rsidP="00606E7B">
            <w:pPr>
              <w:keepNext/>
              <w:jc w:val="left"/>
              <w:rPr>
                <w:rFonts w:ascii="Arial Narrow" w:hAnsi="Arial Narrow"/>
                <w:sz w:val="20"/>
                <w:lang w:val="en-US"/>
              </w:rPr>
            </w:pPr>
            <w:r>
              <w:rPr>
                <w:rFonts w:ascii="Arial Narrow" w:hAnsi="Arial Narrow"/>
                <w:sz w:val="20"/>
              </w:rPr>
              <w:t>100% responders, n (%)</w:t>
            </w:r>
          </w:p>
        </w:tc>
        <w:tc>
          <w:tcPr>
            <w:tcW w:w="578" w:type="pct"/>
            <w:shd w:val="clear" w:color="auto" w:fill="auto"/>
            <w:vAlign w:val="center"/>
          </w:tcPr>
          <w:p w:rsidR="00606E7B" w:rsidRPr="00E2771E" w:rsidRDefault="00606E7B" w:rsidP="00606E7B">
            <w:pPr>
              <w:keepNext/>
              <w:jc w:val="center"/>
              <w:rPr>
                <w:rFonts w:ascii="Arial Narrow" w:hAnsi="Arial Narrow"/>
                <w:sz w:val="20"/>
                <w:lang w:val="en-US"/>
              </w:rPr>
            </w:pPr>
            <w:r>
              <w:rPr>
                <w:rFonts w:ascii="Arial Narrow" w:hAnsi="Arial Narrow"/>
                <w:sz w:val="20"/>
              </w:rPr>
              <w:t>6 (5.1)</w:t>
            </w:r>
          </w:p>
        </w:tc>
        <w:tc>
          <w:tcPr>
            <w:tcW w:w="578" w:type="pct"/>
            <w:shd w:val="clear" w:color="auto" w:fill="auto"/>
            <w:vAlign w:val="center"/>
          </w:tcPr>
          <w:p w:rsidR="00606E7B" w:rsidRPr="00E2771E" w:rsidRDefault="00606E7B" w:rsidP="00606E7B">
            <w:pPr>
              <w:keepNext/>
              <w:jc w:val="center"/>
              <w:rPr>
                <w:rFonts w:ascii="Arial Narrow" w:hAnsi="Arial Narrow"/>
                <w:sz w:val="20"/>
                <w:lang w:val="en-US"/>
              </w:rPr>
            </w:pPr>
            <w:r>
              <w:rPr>
                <w:rFonts w:ascii="Arial Narrow" w:hAnsi="Arial Narrow"/>
                <w:sz w:val="20"/>
              </w:rPr>
              <w:t>5 (3.8)</w:t>
            </w:r>
          </w:p>
        </w:tc>
        <w:tc>
          <w:tcPr>
            <w:tcW w:w="578" w:type="pct"/>
            <w:shd w:val="clear" w:color="auto" w:fill="auto"/>
            <w:vAlign w:val="center"/>
          </w:tcPr>
          <w:p w:rsidR="00606E7B" w:rsidRPr="00E2771E" w:rsidRDefault="00606E7B" w:rsidP="00606E7B">
            <w:pPr>
              <w:keepNext/>
              <w:jc w:val="center"/>
              <w:rPr>
                <w:rFonts w:ascii="Arial Narrow" w:hAnsi="Arial Narrow"/>
                <w:sz w:val="20"/>
                <w:lang w:val="en-US"/>
              </w:rPr>
            </w:pPr>
            <w:r>
              <w:rPr>
                <w:rFonts w:ascii="Arial Narrow" w:hAnsi="Arial Narrow"/>
                <w:sz w:val="20"/>
              </w:rPr>
              <w:t>1 (0.8)</w:t>
            </w:r>
          </w:p>
        </w:tc>
        <w:tc>
          <w:tcPr>
            <w:tcW w:w="1039" w:type="pct"/>
            <w:shd w:val="clear" w:color="auto" w:fill="auto"/>
            <w:vAlign w:val="center"/>
          </w:tcPr>
          <w:p w:rsidR="00606E7B" w:rsidRPr="00E2771E" w:rsidRDefault="00606E7B" w:rsidP="00606E7B">
            <w:pPr>
              <w:keepNext/>
              <w:jc w:val="center"/>
              <w:rPr>
                <w:rFonts w:ascii="Arial Narrow" w:hAnsi="Arial Narrow"/>
                <w:sz w:val="20"/>
                <w:lang w:val="en-US"/>
              </w:rPr>
            </w:pPr>
            <w:r>
              <w:rPr>
                <w:rFonts w:ascii="Arial Narrow" w:hAnsi="Arial Narrow"/>
                <w:sz w:val="20"/>
              </w:rPr>
              <w:t>6.55 (0.77, 55.73)</w:t>
            </w:r>
          </w:p>
        </w:tc>
        <w:tc>
          <w:tcPr>
            <w:tcW w:w="890" w:type="pct"/>
            <w:shd w:val="clear" w:color="auto" w:fill="auto"/>
            <w:vAlign w:val="center"/>
          </w:tcPr>
          <w:p w:rsidR="00606E7B" w:rsidRPr="00E2771E" w:rsidRDefault="00606E7B" w:rsidP="00606E7B">
            <w:pPr>
              <w:keepNext/>
              <w:jc w:val="center"/>
              <w:rPr>
                <w:rFonts w:ascii="Arial Narrow" w:hAnsi="Arial Narrow"/>
                <w:sz w:val="20"/>
                <w:lang w:val="en-US"/>
              </w:rPr>
            </w:pPr>
            <w:r>
              <w:rPr>
                <w:rFonts w:ascii="Arial Narrow" w:hAnsi="Arial Narrow"/>
                <w:sz w:val="20"/>
              </w:rPr>
              <w:t>4.99 (0.57, 44.03)</w:t>
            </w:r>
          </w:p>
        </w:tc>
      </w:tr>
      <w:tr w:rsidR="00606E7B" w:rsidRPr="00E2771E" w:rsidTr="00606E7B">
        <w:tc>
          <w:tcPr>
            <w:tcW w:w="1337" w:type="pct"/>
            <w:shd w:val="clear" w:color="auto" w:fill="auto"/>
          </w:tcPr>
          <w:p w:rsidR="00606E7B" w:rsidRDefault="00606E7B" w:rsidP="00606E7B">
            <w:pPr>
              <w:keepNext/>
              <w:jc w:val="left"/>
              <w:rPr>
                <w:rFonts w:ascii="Arial Narrow" w:hAnsi="Arial Narrow"/>
                <w:sz w:val="20"/>
                <w:szCs w:val="16"/>
              </w:rPr>
            </w:pPr>
            <w:r>
              <w:rPr>
                <w:rFonts w:ascii="Arial Narrow" w:hAnsi="Arial Narrow"/>
                <w:sz w:val="20"/>
              </w:rPr>
              <w:t>≥25% responders, n (%)</w:t>
            </w:r>
          </w:p>
        </w:tc>
        <w:tc>
          <w:tcPr>
            <w:tcW w:w="578" w:type="pct"/>
            <w:shd w:val="clear" w:color="auto" w:fill="auto"/>
            <w:vAlign w:val="center"/>
          </w:tcPr>
          <w:p w:rsidR="00606E7B" w:rsidRDefault="00606E7B" w:rsidP="00606E7B">
            <w:pPr>
              <w:keepNext/>
              <w:jc w:val="center"/>
              <w:rPr>
                <w:rFonts w:ascii="Arial Narrow" w:hAnsi="Arial Narrow"/>
                <w:sz w:val="20"/>
                <w:szCs w:val="16"/>
              </w:rPr>
            </w:pPr>
            <w:r>
              <w:rPr>
                <w:rFonts w:ascii="Arial Narrow" w:hAnsi="Arial Narrow"/>
                <w:sz w:val="20"/>
              </w:rPr>
              <w:t>61 (52.1)</w:t>
            </w:r>
          </w:p>
        </w:tc>
        <w:tc>
          <w:tcPr>
            <w:tcW w:w="578" w:type="pct"/>
            <w:shd w:val="clear" w:color="auto" w:fill="auto"/>
            <w:vAlign w:val="center"/>
          </w:tcPr>
          <w:p w:rsidR="00606E7B" w:rsidRDefault="00606E7B" w:rsidP="00606E7B">
            <w:pPr>
              <w:keepNext/>
              <w:jc w:val="center"/>
              <w:rPr>
                <w:rFonts w:ascii="Arial Narrow" w:hAnsi="Arial Narrow"/>
                <w:sz w:val="20"/>
                <w:szCs w:val="16"/>
              </w:rPr>
            </w:pPr>
            <w:r>
              <w:rPr>
                <w:rFonts w:ascii="Arial Narrow" w:hAnsi="Arial Narrow"/>
                <w:sz w:val="20"/>
              </w:rPr>
              <w:t>91 (70.0)</w:t>
            </w:r>
          </w:p>
        </w:tc>
        <w:tc>
          <w:tcPr>
            <w:tcW w:w="578" w:type="pct"/>
            <w:shd w:val="clear" w:color="auto" w:fill="auto"/>
            <w:vAlign w:val="center"/>
          </w:tcPr>
          <w:p w:rsidR="00606E7B" w:rsidRDefault="00606E7B" w:rsidP="00606E7B">
            <w:pPr>
              <w:keepNext/>
              <w:jc w:val="center"/>
              <w:rPr>
                <w:rFonts w:ascii="Arial Narrow" w:hAnsi="Arial Narrow"/>
                <w:sz w:val="20"/>
                <w:szCs w:val="16"/>
              </w:rPr>
            </w:pPr>
            <w:r>
              <w:rPr>
                <w:rFonts w:ascii="Arial Narrow" w:hAnsi="Arial Narrow"/>
                <w:sz w:val="20"/>
              </w:rPr>
              <w:t>45 (37.8)</w:t>
            </w:r>
          </w:p>
        </w:tc>
        <w:tc>
          <w:tcPr>
            <w:tcW w:w="1039" w:type="pct"/>
            <w:shd w:val="clear" w:color="auto" w:fill="auto"/>
            <w:vAlign w:val="center"/>
          </w:tcPr>
          <w:p w:rsidR="00606E7B" w:rsidRPr="00141333" w:rsidRDefault="00606E7B" w:rsidP="00606E7B">
            <w:pPr>
              <w:keepNext/>
              <w:jc w:val="center"/>
              <w:rPr>
                <w:rFonts w:ascii="Arial Narrow" w:hAnsi="Arial Narrow"/>
                <w:b/>
                <w:bCs/>
                <w:sz w:val="20"/>
                <w:szCs w:val="16"/>
              </w:rPr>
            </w:pPr>
            <w:r w:rsidRPr="003E172C">
              <w:rPr>
                <w:rFonts w:ascii="Arial Narrow" w:hAnsi="Arial Narrow"/>
                <w:b/>
                <w:bCs/>
                <w:sz w:val="20"/>
              </w:rPr>
              <w:t>1.77 (1.05, 2.97)</w:t>
            </w:r>
          </w:p>
        </w:tc>
        <w:tc>
          <w:tcPr>
            <w:tcW w:w="890" w:type="pct"/>
            <w:shd w:val="clear" w:color="auto" w:fill="auto"/>
            <w:vAlign w:val="center"/>
          </w:tcPr>
          <w:p w:rsidR="00606E7B" w:rsidRPr="00141333" w:rsidRDefault="00606E7B" w:rsidP="00606E7B">
            <w:pPr>
              <w:keepNext/>
              <w:jc w:val="center"/>
              <w:rPr>
                <w:rFonts w:ascii="Arial Narrow" w:hAnsi="Arial Narrow"/>
                <w:b/>
                <w:bCs/>
                <w:sz w:val="20"/>
                <w:szCs w:val="16"/>
              </w:rPr>
            </w:pPr>
            <w:r w:rsidRPr="003E172C">
              <w:rPr>
                <w:rFonts w:ascii="Arial Narrow" w:hAnsi="Arial Narrow"/>
                <w:b/>
                <w:bCs/>
                <w:sz w:val="20"/>
              </w:rPr>
              <w:t>3.82 (2.25, 6.48)</w:t>
            </w:r>
          </w:p>
        </w:tc>
      </w:tr>
      <w:tr w:rsidR="00606E7B" w:rsidRPr="00E2771E" w:rsidTr="00606E7B">
        <w:tc>
          <w:tcPr>
            <w:tcW w:w="1337" w:type="pct"/>
            <w:tcBorders>
              <w:bottom w:val="nil"/>
              <w:right w:val="single" w:sz="4" w:space="0" w:color="auto"/>
            </w:tcBorders>
            <w:shd w:val="clear" w:color="auto" w:fill="auto"/>
          </w:tcPr>
          <w:p w:rsidR="00606E7B" w:rsidRPr="00E2771E" w:rsidRDefault="00606E7B" w:rsidP="00606E7B">
            <w:pPr>
              <w:keepNext/>
              <w:jc w:val="left"/>
              <w:rPr>
                <w:rFonts w:ascii="Arial Narrow" w:hAnsi="Arial Narrow"/>
                <w:sz w:val="20"/>
                <w:lang w:val="en-US"/>
              </w:rPr>
            </w:pPr>
            <w:r>
              <w:rPr>
                <w:rFonts w:ascii="Arial Narrow" w:hAnsi="Arial Narrow"/>
                <w:sz w:val="20"/>
              </w:rPr>
              <w:t>Response distribution, n (%)</w:t>
            </w:r>
          </w:p>
        </w:tc>
        <w:tc>
          <w:tcPr>
            <w:tcW w:w="578" w:type="pct"/>
            <w:tcBorders>
              <w:left w:val="single" w:sz="4" w:space="0" w:color="auto"/>
              <w:bottom w:val="nil"/>
              <w:right w:val="single" w:sz="4" w:space="0" w:color="auto"/>
            </w:tcBorders>
            <w:shd w:val="clear" w:color="auto" w:fill="auto"/>
            <w:vAlign w:val="center"/>
          </w:tcPr>
          <w:p w:rsidR="00606E7B" w:rsidRPr="00E2771E" w:rsidRDefault="00606E7B" w:rsidP="00606E7B">
            <w:pPr>
              <w:keepNext/>
              <w:jc w:val="center"/>
              <w:rPr>
                <w:rFonts w:ascii="Arial Narrow" w:hAnsi="Arial Narrow"/>
                <w:sz w:val="20"/>
                <w:lang w:val="en-US"/>
              </w:rPr>
            </w:pPr>
          </w:p>
        </w:tc>
        <w:tc>
          <w:tcPr>
            <w:tcW w:w="578" w:type="pct"/>
            <w:tcBorders>
              <w:left w:val="single" w:sz="4" w:space="0" w:color="auto"/>
              <w:bottom w:val="nil"/>
              <w:right w:val="single" w:sz="4" w:space="0" w:color="auto"/>
            </w:tcBorders>
            <w:shd w:val="clear" w:color="auto" w:fill="auto"/>
            <w:vAlign w:val="center"/>
          </w:tcPr>
          <w:p w:rsidR="00606E7B" w:rsidRPr="00E2771E" w:rsidRDefault="00606E7B" w:rsidP="00606E7B">
            <w:pPr>
              <w:keepNext/>
              <w:jc w:val="center"/>
              <w:rPr>
                <w:rFonts w:ascii="Arial Narrow" w:hAnsi="Arial Narrow"/>
                <w:sz w:val="20"/>
                <w:lang w:val="en-US"/>
              </w:rPr>
            </w:pPr>
          </w:p>
        </w:tc>
        <w:tc>
          <w:tcPr>
            <w:tcW w:w="578" w:type="pct"/>
            <w:tcBorders>
              <w:left w:val="single" w:sz="4" w:space="0" w:color="auto"/>
              <w:bottom w:val="nil"/>
              <w:right w:val="single" w:sz="4" w:space="0" w:color="auto"/>
            </w:tcBorders>
            <w:shd w:val="clear" w:color="auto" w:fill="auto"/>
            <w:vAlign w:val="center"/>
          </w:tcPr>
          <w:p w:rsidR="00606E7B" w:rsidRPr="00E2771E" w:rsidRDefault="00606E7B" w:rsidP="00606E7B">
            <w:pPr>
              <w:keepNext/>
              <w:jc w:val="center"/>
              <w:rPr>
                <w:rFonts w:ascii="Arial Narrow" w:hAnsi="Arial Narrow"/>
                <w:sz w:val="20"/>
                <w:lang w:val="en-US"/>
              </w:rPr>
            </w:pPr>
          </w:p>
        </w:tc>
        <w:tc>
          <w:tcPr>
            <w:tcW w:w="1039" w:type="pct"/>
            <w:tcBorders>
              <w:left w:val="single" w:sz="4" w:space="0" w:color="auto"/>
              <w:bottom w:val="nil"/>
              <w:right w:val="single" w:sz="4" w:space="0" w:color="auto"/>
            </w:tcBorders>
            <w:shd w:val="clear" w:color="auto" w:fill="auto"/>
            <w:vAlign w:val="center"/>
          </w:tcPr>
          <w:p w:rsidR="00606E7B" w:rsidRPr="00E2771E" w:rsidRDefault="00606E7B" w:rsidP="00606E7B">
            <w:pPr>
              <w:keepNext/>
              <w:jc w:val="center"/>
              <w:rPr>
                <w:rFonts w:ascii="Arial Narrow" w:hAnsi="Arial Narrow"/>
                <w:sz w:val="20"/>
                <w:lang w:val="en-US"/>
              </w:rPr>
            </w:pPr>
          </w:p>
        </w:tc>
        <w:tc>
          <w:tcPr>
            <w:tcW w:w="890" w:type="pct"/>
            <w:tcBorders>
              <w:left w:val="single" w:sz="4" w:space="0" w:color="auto"/>
              <w:bottom w:val="nil"/>
            </w:tcBorders>
            <w:shd w:val="clear" w:color="auto" w:fill="auto"/>
            <w:vAlign w:val="center"/>
          </w:tcPr>
          <w:p w:rsidR="00606E7B" w:rsidRPr="00E2771E" w:rsidRDefault="00606E7B" w:rsidP="00606E7B">
            <w:pPr>
              <w:keepNext/>
              <w:jc w:val="center"/>
              <w:rPr>
                <w:rFonts w:ascii="Arial Narrow" w:hAnsi="Arial Narrow"/>
                <w:sz w:val="20"/>
                <w:lang w:val="en-US"/>
              </w:rPr>
            </w:pPr>
          </w:p>
        </w:tc>
      </w:tr>
      <w:tr w:rsidR="00606E7B" w:rsidRPr="00E2771E" w:rsidTr="00606E7B">
        <w:tc>
          <w:tcPr>
            <w:tcW w:w="1337" w:type="pct"/>
            <w:tcBorders>
              <w:top w:val="nil"/>
              <w:bottom w:val="nil"/>
              <w:right w:val="single" w:sz="4" w:space="0" w:color="auto"/>
            </w:tcBorders>
            <w:shd w:val="clear" w:color="auto" w:fill="auto"/>
          </w:tcPr>
          <w:p w:rsidR="00606E7B" w:rsidRPr="00E2771E" w:rsidRDefault="00606E7B" w:rsidP="00606E7B">
            <w:pPr>
              <w:keepNext/>
              <w:ind w:left="81"/>
              <w:jc w:val="left"/>
              <w:rPr>
                <w:rFonts w:ascii="Arial Narrow" w:hAnsi="Arial Narrow"/>
                <w:sz w:val="20"/>
                <w:lang w:val="en-US"/>
              </w:rPr>
            </w:pPr>
            <w:r>
              <w:rPr>
                <w:rFonts w:ascii="Arial Narrow" w:hAnsi="Arial Narrow"/>
                <w:sz w:val="20"/>
              </w:rPr>
              <w:t>100%</w:t>
            </w:r>
          </w:p>
        </w:tc>
        <w:tc>
          <w:tcPr>
            <w:tcW w:w="578" w:type="pct"/>
            <w:tcBorders>
              <w:top w:val="nil"/>
              <w:left w:val="single" w:sz="4" w:space="0" w:color="auto"/>
              <w:bottom w:val="nil"/>
              <w:right w:val="single" w:sz="4" w:space="0" w:color="auto"/>
            </w:tcBorders>
            <w:shd w:val="clear" w:color="auto" w:fill="auto"/>
            <w:vAlign w:val="center"/>
          </w:tcPr>
          <w:p w:rsidR="00606E7B" w:rsidRPr="00E2771E" w:rsidRDefault="00606E7B" w:rsidP="00606E7B">
            <w:pPr>
              <w:keepNext/>
              <w:jc w:val="center"/>
              <w:rPr>
                <w:rFonts w:ascii="Arial Narrow" w:hAnsi="Arial Narrow"/>
                <w:sz w:val="20"/>
                <w:lang w:val="en-US"/>
              </w:rPr>
            </w:pPr>
            <w:r>
              <w:rPr>
                <w:rFonts w:ascii="Arial Narrow" w:hAnsi="Arial Narrow"/>
                <w:sz w:val="20"/>
              </w:rPr>
              <w:t>6 (5.1)</w:t>
            </w:r>
          </w:p>
        </w:tc>
        <w:tc>
          <w:tcPr>
            <w:tcW w:w="578" w:type="pct"/>
            <w:tcBorders>
              <w:top w:val="nil"/>
              <w:left w:val="single" w:sz="4" w:space="0" w:color="auto"/>
              <w:bottom w:val="nil"/>
              <w:right w:val="single" w:sz="4" w:space="0" w:color="auto"/>
            </w:tcBorders>
            <w:shd w:val="clear" w:color="auto" w:fill="auto"/>
            <w:vAlign w:val="center"/>
          </w:tcPr>
          <w:p w:rsidR="00606E7B" w:rsidRPr="00E2771E" w:rsidRDefault="00606E7B" w:rsidP="00606E7B">
            <w:pPr>
              <w:keepNext/>
              <w:jc w:val="center"/>
              <w:rPr>
                <w:rFonts w:ascii="Arial Narrow" w:hAnsi="Arial Narrow"/>
                <w:sz w:val="20"/>
                <w:lang w:val="en-US"/>
              </w:rPr>
            </w:pPr>
            <w:r>
              <w:rPr>
                <w:rFonts w:ascii="Arial Narrow" w:hAnsi="Arial Narrow"/>
                <w:sz w:val="20"/>
              </w:rPr>
              <w:t>5 (3.8)</w:t>
            </w:r>
          </w:p>
        </w:tc>
        <w:tc>
          <w:tcPr>
            <w:tcW w:w="578" w:type="pct"/>
            <w:tcBorders>
              <w:top w:val="nil"/>
              <w:left w:val="single" w:sz="4" w:space="0" w:color="auto"/>
              <w:bottom w:val="nil"/>
              <w:right w:val="single" w:sz="4" w:space="0" w:color="auto"/>
            </w:tcBorders>
            <w:shd w:val="clear" w:color="auto" w:fill="auto"/>
            <w:vAlign w:val="center"/>
          </w:tcPr>
          <w:p w:rsidR="00606E7B" w:rsidRPr="00E2771E" w:rsidRDefault="00606E7B" w:rsidP="00606E7B">
            <w:pPr>
              <w:keepNext/>
              <w:jc w:val="center"/>
              <w:rPr>
                <w:rFonts w:ascii="Arial Narrow" w:hAnsi="Arial Narrow"/>
                <w:sz w:val="20"/>
                <w:lang w:val="en-US"/>
              </w:rPr>
            </w:pPr>
            <w:r>
              <w:rPr>
                <w:rFonts w:ascii="Arial Narrow" w:hAnsi="Arial Narrow"/>
                <w:sz w:val="20"/>
              </w:rPr>
              <w:t>1 (0.8)</w:t>
            </w:r>
          </w:p>
        </w:tc>
        <w:tc>
          <w:tcPr>
            <w:tcW w:w="1039" w:type="pct"/>
            <w:tcBorders>
              <w:top w:val="nil"/>
              <w:left w:val="single" w:sz="4" w:space="0" w:color="auto"/>
              <w:bottom w:val="nil"/>
              <w:right w:val="single" w:sz="4" w:space="0" w:color="auto"/>
            </w:tcBorders>
            <w:shd w:val="clear" w:color="auto" w:fill="auto"/>
            <w:vAlign w:val="center"/>
          </w:tcPr>
          <w:p w:rsidR="00606E7B" w:rsidRPr="00E2771E" w:rsidRDefault="00606E7B" w:rsidP="00606E7B">
            <w:pPr>
              <w:keepNext/>
              <w:jc w:val="center"/>
              <w:rPr>
                <w:rFonts w:ascii="Arial Narrow" w:hAnsi="Arial Narrow"/>
                <w:sz w:val="20"/>
                <w:lang w:val="en-US"/>
              </w:rPr>
            </w:pPr>
            <w:r>
              <w:rPr>
                <w:rFonts w:ascii="Arial Narrow" w:hAnsi="Arial Narrow"/>
                <w:sz w:val="20"/>
                <w:lang w:val="en-US"/>
              </w:rPr>
              <w:t>-</w:t>
            </w:r>
          </w:p>
        </w:tc>
        <w:tc>
          <w:tcPr>
            <w:tcW w:w="890" w:type="pct"/>
            <w:tcBorders>
              <w:top w:val="nil"/>
              <w:left w:val="single" w:sz="4" w:space="0" w:color="auto"/>
              <w:bottom w:val="nil"/>
            </w:tcBorders>
            <w:shd w:val="clear" w:color="auto" w:fill="auto"/>
            <w:vAlign w:val="center"/>
          </w:tcPr>
          <w:p w:rsidR="00606E7B" w:rsidRPr="00E2771E" w:rsidRDefault="00606E7B" w:rsidP="00606E7B">
            <w:pPr>
              <w:keepNext/>
              <w:jc w:val="center"/>
              <w:rPr>
                <w:rFonts w:ascii="Arial Narrow" w:hAnsi="Arial Narrow"/>
                <w:sz w:val="20"/>
                <w:lang w:val="en-US"/>
              </w:rPr>
            </w:pPr>
            <w:r>
              <w:rPr>
                <w:rFonts w:ascii="Arial Narrow" w:hAnsi="Arial Narrow"/>
                <w:sz w:val="20"/>
                <w:lang w:val="en-US"/>
              </w:rPr>
              <w:t>-</w:t>
            </w:r>
          </w:p>
        </w:tc>
      </w:tr>
      <w:tr w:rsidR="00606E7B" w:rsidRPr="00E2771E" w:rsidTr="00606E7B">
        <w:tc>
          <w:tcPr>
            <w:tcW w:w="1337" w:type="pct"/>
            <w:tcBorders>
              <w:top w:val="nil"/>
              <w:bottom w:val="nil"/>
              <w:right w:val="single" w:sz="4" w:space="0" w:color="auto"/>
            </w:tcBorders>
            <w:shd w:val="clear" w:color="auto" w:fill="auto"/>
          </w:tcPr>
          <w:p w:rsidR="00606E7B" w:rsidRPr="00E2771E" w:rsidRDefault="00606E7B" w:rsidP="00606E7B">
            <w:pPr>
              <w:keepNext/>
              <w:ind w:left="81"/>
              <w:jc w:val="left"/>
              <w:rPr>
                <w:rFonts w:ascii="Arial Narrow" w:hAnsi="Arial Narrow"/>
                <w:sz w:val="20"/>
                <w:lang w:val="en-US"/>
              </w:rPr>
            </w:pPr>
            <w:r>
              <w:rPr>
                <w:rFonts w:ascii="Arial Narrow" w:hAnsi="Arial Narrow"/>
                <w:sz w:val="20"/>
              </w:rPr>
              <w:t>≥75% to &lt;100%</w:t>
            </w:r>
          </w:p>
        </w:tc>
        <w:tc>
          <w:tcPr>
            <w:tcW w:w="578" w:type="pct"/>
            <w:tcBorders>
              <w:top w:val="nil"/>
              <w:left w:val="single" w:sz="4" w:space="0" w:color="auto"/>
              <w:bottom w:val="nil"/>
              <w:right w:val="single" w:sz="4" w:space="0" w:color="auto"/>
            </w:tcBorders>
            <w:shd w:val="clear" w:color="auto" w:fill="auto"/>
            <w:vAlign w:val="center"/>
          </w:tcPr>
          <w:p w:rsidR="00606E7B" w:rsidRPr="00E2771E" w:rsidRDefault="00606E7B" w:rsidP="00606E7B">
            <w:pPr>
              <w:keepNext/>
              <w:jc w:val="center"/>
              <w:rPr>
                <w:rFonts w:ascii="Arial Narrow" w:hAnsi="Arial Narrow"/>
                <w:sz w:val="20"/>
                <w:lang w:val="en-US"/>
              </w:rPr>
            </w:pPr>
            <w:r>
              <w:rPr>
                <w:rFonts w:ascii="Arial Narrow" w:hAnsi="Arial Narrow"/>
                <w:sz w:val="20"/>
              </w:rPr>
              <w:t>7 (6.0)</w:t>
            </w:r>
          </w:p>
        </w:tc>
        <w:tc>
          <w:tcPr>
            <w:tcW w:w="578" w:type="pct"/>
            <w:tcBorders>
              <w:top w:val="nil"/>
              <w:left w:val="single" w:sz="4" w:space="0" w:color="auto"/>
              <w:bottom w:val="nil"/>
              <w:right w:val="single" w:sz="4" w:space="0" w:color="auto"/>
            </w:tcBorders>
            <w:shd w:val="clear" w:color="auto" w:fill="auto"/>
            <w:vAlign w:val="center"/>
          </w:tcPr>
          <w:p w:rsidR="00606E7B" w:rsidRPr="00E2771E" w:rsidRDefault="00606E7B" w:rsidP="00606E7B">
            <w:pPr>
              <w:keepNext/>
              <w:jc w:val="center"/>
              <w:rPr>
                <w:rFonts w:ascii="Arial Narrow" w:hAnsi="Arial Narrow"/>
                <w:sz w:val="20"/>
                <w:lang w:val="en-US"/>
              </w:rPr>
            </w:pPr>
            <w:r>
              <w:rPr>
                <w:rFonts w:ascii="Arial Narrow" w:hAnsi="Arial Narrow"/>
                <w:sz w:val="20"/>
              </w:rPr>
              <w:t>20 (15.4)</w:t>
            </w:r>
          </w:p>
        </w:tc>
        <w:tc>
          <w:tcPr>
            <w:tcW w:w="578" w:type="pct"/>
            <w:tcBorders>
              <w:top w:val="nil"/>
              <w:left w:val="single" w:sz="4" w:space="0" w:color="auto"/>
              <w:bottom w:val="nil"/>
              <w:right w:val="single" w:sz="4" w:space="0" w:color="auto"/>
            </w:tcBorders>
            <w:shd w:val="clear" w:color="auto" w:fill="auto"/>
            <w:vAlign w:val="center"/>
          </w:tcPr>
          <w:p w:rsidR="00606E7B" w:rsidRPr="00E2771E" w:rsidRDefault="00606E7B" w:rsidP="00606E7B">
            <w:pPr>
              <w:keepNext/>
              <w:jc w:val="center"/>
              <w:rPr>
                <w:rFonts w:ascii="Arial Narrow" w:hAnsi="Arial Narrow"/>
                <w:sz w:val="20"/>
                <w:lang w:val="en-US"/>
              </w:rPr>
            </w:pPr>
            <w:r>
              <w:rPr>
                <w:rFonts w:ascii="Arial Narrow" w:hAnsi="Arial Narrow"/>
                <w:sz w:val="20"/>
              </w:rPr>
              <w:t>6 (5.0)</w:t>
            </w:r>
          </w:p>
        </w:tc>
        <w:tc>
          <w:tcPr>
            <w:tcW w:w="1039" w:type="pct"/>
            <w:tcBorders>
              <w:top w:val="nil"/>
              <w:left w:val="single" w:sz="4" w:space="0" w:color="auto"/>
              <w:bottom w:val="nil"/>
              <w:right w:val="single" w:sz="4" w:space="0" w:color="auto"/>
            </w:tcBorders>
            <w:shd w:val="clear" w:color="auto" w:fill="auto"/>
            <w:vAlign w:val="center"/>
          </w:tcPr>
          <w:p w:rsidR="00606E7B" w:rsidRPr="00E2771E" w:rsidRDefault="00606E7B" w:rsidP="00606E7B">
            <w:pPr>
              <w:keepNext/>
              <w:jc w:val="center"/>
              <w:rPr>
                <w:rFonts w:ascii="Arial Narrow" w:hAnsi="Arial Narrow"/>
                <w:sz w:val="20"/>
                <w:lang w:val="en-US"/>
              </w:rPr>
            </w:pPr>
            <w:r>
              <w:rPr>
                <w:rFonts w:ascii="Arial Narrow" w:hAnsi="Arial Narrow"/>
                <w:sz w:val="20"/>
                <w:lang w:val="en-US"/>
              </w:rPr>
              <w:t>-</w:t>
            </w:r>
          </w:p>
        </w:tc>
        <w:tc>
          <w:tcPr>
            <w:tcW w:w="890" w:type="pct"/>
            <w:tcBorders>
              <w:top w:val="nil"/>
              <w:left w:val="single" w:sz="4" w:space="0" w:color="auto"/>
              <w:bottom w:val="nil"/>
            </w:tcBorders>
            <w:shd w:val="clear" w:color="auto" w:fill="auto"/>
            <w:vAlign w:val="center"/>
          </w:tcPr>
          <w:p w:rsidR="00606E7B" w:rsidRPr="00E2771E" w:rsidRDefault="00606E7B" w:rsidP="00606E7B">
            <w:pPr>
              <w:keepNext/>
              <w:jc w:val="center"/>
              <w:rPr>
                <w:rFonts w:ascii="Arial Narrow" w:hAnsi="Arial Narrow"/>
                <w:sz w:val="20"/>
                <w:lang w:val="en-US"/>
              </w:rPr>
            </w:pPr>
            <w:r>
              <w:rPr>
                <w:rFonts w:ascii="Arial Narrow" w:hAnsi="Arial Narrow"/>
                <w:sz w:val="20"/>
                <w:lang w:val="en-US"/>
              </w:rPr>
              <w:t>-</w:t>
            </w:r>
          </w:p>
        </w:tc>
      </w:tr>
      <w:tr w:rsidR="00606E7B" w:rsidRPr="00E2771E" w:rsidTr="00606E7B">
        <w:tc>
          <w:tcPr>
            <w:tcW w:w="1337" w:type="pct"/>
            <w:tcBorders>
              <w:top w:val="nil"/>
              <w:bottom w:val="nil"/>
              <w:right w:val="single" w:sz="4" w:space="0" w:color="auto"/>
            </w:tcBorders>
            <w:shd w:val="clear" w:color="auto" w:fill="auto"/>
          </w:tcPr>
          <w:p w:rsidR="00606E7B" w:rsidRPr="00E2771E" w:rsidRDefault="00606E7B" w:rsidP="00606E7B">
            <w:pPr>
              <w:keepNext/>
              <w:ind w:left="81"/>
              <w:jc w:val="left"/>
              <w:rPr>
                <w:rFonts w:ascii="Arial Narrow" w:hAnsi="Arial Narrow"/>
                <w:sz w:val="20"/>
                <w:lang w:val="en-US"/>
              </w:rPr>
            </w:pPr>
            <w:r>
              <w:rPr>
                <w:rFonts w:ascii="Arial Narrow" w:hAnsi="Arial Narrow"/>
                <w:sz w:val="20"/>
              </w:rPr>
              <w:t>≥50% to &lt;75%</w:t>
            </w:r>
          </w:p>
        </w:tc>
        <w:tc>
          <w:tcPr>
            <w:tcW w:w="578" w:type="pct"/>
            <w:tcBorders>
              <w:top w:val="nil"/>
              <w:left w:val="single" w:sz="4" w:space="0" w:color="auto"/>
              <w:bottom w:val="nil"/>
              <w:right w:val="single" w:sz="4" w:space="0" w:color="auto"/>
            </w:tcBorders>
            <w:shd w:val="clear" w:color="auto" w:fill="auto"/>
            <w:vAlign w:val="center"/>
          </w:tcPr>
          <w:p w:rsidR="00606E7B" w:rsidRPr="00E2771E" w:rsidRDefault="00606E7B" w:rsidP="00606E7B">
            <w:pPr>
              <w:keepNext/>
              <w:jc w:val="center"/>
              <w:rPr>
                <w:rFonts w:ascii="Arial Narrow" w:hAnsi="Arial Narrow"/>
                <w:sz w:val="20"/>
                <w:lang w:val="en-US"/>
              </w:rPr>
            </w:pPr>
            <w:r>
              <w:rPr>
                <w:rFonts w:ascii="Arial Narrow" w:hAnsi="Arial Narrow"/>
                <w:sz w:val="20"/>
              </w:rPr>
              <w:t>20 (17.1)</w:t>
            </w:r>
          </w:p>
        </w:tc>
        <w:tc>
          <w:tcPr>
            <w:tcW w:w="578" w:type="pct"/>
            <w:tcBorders>
              <w:top w:val="nil"/>
              <w:left w:val="single" w:sz="4" w:space="0" w:color="auto"/>
              <w:bottom w:val="nil"/>
              <w:right w:val="single" w:sz="4" w:space="0" w:color="auto"/>
            </w:tcBorders>
            <w:shd w:val="clear" w:color="auto" w:fill="auto"/>
            <w:vAlign w:val="center"/>
          </w:tcPr>
          <w:p w:rsidR="00606E7B" w:rsidRPr="00E2771E" w:rsidRDefault="00606E7B" w:rsidP="00606E7B">
            <w:pPr>
              <w:keepNext/>
              <w:jc w:val="center"/>
              <w:rPr>
                <w:rFonts w:ascii="Arial Narrow" w:hAnsi="Arial Narrow"/>
                <w:sz w:val="20"/>
                <w:lang w:val="en-US"/>
              </w:rPr>
            </w:pPr>
            <w:r>
              <w:rPr>
                <w:rFonts w:ascii="Arial Narrow" w:hAnsi="Arial Narrow"/>
                <w:sz w:val="20"/>
              </w:rPr>
              <w:t>27 (20.8)</w:t>
            </w:r>
          </w:p>
        </w:tc>
        <w:tc>
          <w:tcPr>
            <w:tcW w:w="578" w:type="pct"/>
            <w:tcBorders>
              <w:top w:val="nil"/>
              <w:left w:val="single" w:sz="4" w:space="0" w:color="auto"/>
              <w:bottom w:val="nil"/>
              <w:right w:val="single" w:sz="4" w:space="0" w:color="auto"/>
            </w:tcBorders>
            <w:shd w:val="clear" w:color="auto" w:fill="auto"/>
            <w:vAlign w:val="center"/>
          </w:tcPr>
          <w:p w:rsidR="00606E7B" w:rsidRPr="00E2771E" w:rsidRDefault="00606E7B" w:rsidP="00606E7B">
            <w:pPr>
              <w:keepNext/>
              <w:jc w:val="center"/>
              <w:rPr>
                <w:rFonts w:ascii="Arial Narrow" w:hAnsi="Arial Narrow"/>
                <w:sz w:val="20"/>
                <w:lang w:val="en-US"/>
              </w:rPr>
            </w:pPr>
            <w:r>
              <w:rPr>
                <w:rFonts w:ascii="Arial Narrow" w:hAnsi="Arial Narrow"/>
                <w:sz w:val="20"/>
              </w:rPr>
              <w:t>11 (9.2)</w:t>
            </w:r>
          </w:p>
        </w:tc>
        <w:tc>
          <w:tcPr>
            <w:tcW w:w="1039" w:type="pct"/>
            <w:tcBorders>
              <w:top w:val="nil"/>
              <w:left w:val="single" w:sz="4" w:space="0" w:color="auto"/>
              <w:bottom w:val="nil"/>
              <w:right w:val="single" w:sz="4" w:space="0" w:color="auto"/>
            </w:tcBorders>
            <w:shd w:val="clear" w:color="auto" w:fill="auto"/>
            <w:vAlign w:val="center"/>
          </w:tcPr>
          <w:p w:rsidR="00606E7B" w:rsidRPr="00E2771E" w:rsidRDefault="00606E7B" w:rsidP="00606E7B">
            <w:pPr>
              <w:keepNext/>
              <w:jc w:val="center"/>
              <w:rPr>
                <w:rFonts w:ascii="Arial Narrow" w:hAnsi="Arial Narrow"/>
                <w:sz w:val="20"/>
                <w:lang w:val="en-US"/>
              </w:rPr>
            </w:pPr>
            <w:r>
              <w:rPr>
                <w:rFonts w:ascii="Arial Narrow" w:hAnsi="Arial Narrow"/>
                <w:sz w:val="20"/>
                <w:lang w:val="en-US"/>
              </w:rPr>
              <w:t>-</w:t>
            </w:r>
          </w:p>
        </w:tc>
        <w:tc>
          <w:tcPr>
            <w:tcW w:w="890" w:type="pct"/>
            <w:tcBorders>
              <w:top w:val="nil"/>
              <w:left w:val="single" w:sz="4" w:space="0" w:color="auto"/>
              <w:bottom w:val="nil"/>
            </w:tcBorders>
            <w:shd w:val="clear" w:color="auto" w:fill="auto"/>
            <w:vAlign w:val="center"/>
          </w:tcPr>
          <w:p w:rsidR="00606E7B" w:rsidRPr="00E2771E" w:rsidRDefault="00606E7B" w:rsidP="00606E7B">
            <w:pPr>
              <w:keepNext/>
              <w:jc w:val="center"/>
              <w:rPr>
                <w:rFonts w:ascii="Arial Narrow" w:hAnsi="Arial Narrow"/>
                <w:sz w:val="20"/>
                <w:lang w:val="en-US"/>
              </w:rPr>
            </w:pPr>
            <w:r>
              <w:rPr>
                <w:rFonts w:ascii="Arial Narrow" w:hAnsi="Arial Narrow"/>
                <w:sz w:val="20"/>
                <w:lang w:val="en-US"/>
              </w:rPr>
              <w:t>-</w:t>
            </w:r>
          </w:p>
        </w:tc>
      </w:tr>
      <w:tr w:rsidR="00606E7B" w:rsidRPr="00E2771E" w:rsidTr="00606E7B">
        <w:tc>
          <w:tcPr>
            <w:tcW w:w="1337" w:type="pct"/>
            <w:tcBorders>
              <w:top w:val="nil"/>
              <w:bottom w:val="nil"/>
              <w:right w:val="single" w:sz="4" w:space="0" w:color="auto"/>
            </w:tcBorders>
            <w:shd w:val="clear" w:color="auto" w:fill="auto"/>
          </w:tcPr>
          <w:p w:rsidR="00606E7B" w:rsidRPr="00E2771E" w:rsidRDefault="00606E7B" w:rsidP="00606E7B">
            <w:pPr>
              <w:keepNext/>
              <w:ind w:left="81"/>
              <w:jc w:val="left"/>
              <w:rPr>
                <w:rFonts w:ascii="Arial Narrow" w:hAnsi="Arial Narrow"/>
                <w:sz w:val="20"/>
                <w:lang w:val="en-US"/>
              </w:rPr>
            </w:pPr>
            <w:r>
              <w:rPr>
                <w:rFonts w:ascii="Arial Narrow" w:hAnsi="Arial Narrow"/>
                <w:sz w:val="20"/>
              </w:rPr>
              <w:t>≥25% to &lt;50%</w:t>
            </w:r>
          </w:p>
        </w:tc>
        <w:tc>
          <w:tcPr>
            <w:tcW w:w="578" w:type="pct"/>
            <w:tcBorders>
              <w:top w:val="nil"/>
              <w:left w:val="single" w:sz="4" w:space="0" w:color="auto"/>
              <w:bottom w:val="nil"/>
              <w:right w:val="single" w:sz="4" w:space="0" w:color="auto"/>
            </w:tcBorders>
            <w:shd w:val="clear" w:color="auto" w:fill="auto"/>
            <w:vAlign w:val="center"/>
          </w:tcPr>
          <w:p w:rsidR="00606E7B" w:rsidRPr="00E2771E" w:rsidRDefault="00606E7B" w:rsidP="00606E7B">
            <w:pPr>
              <w:keepNext/>
              <w:jc w:val="center"/>
              <w:rPr>
                <w:rFonts w:ascii="Arial Narrow" w:hAnsi="Arial Narrow"/>
                <w:sz w:val="20"/>
                <w:lang w:val="en-US"/>
              </w:rPr>
            </w:pPr>
            <w:r>
              <w:rPr>
                <w:rFonts w:ascii="Arial Narrow" w:hAnsi="Arial Narrow"/>
                <w:sz w:val="20"/>
              </w:rPr>
              <w:t>28 (23.9)</w:t>
            </w:r>
          </w:p>
        </w:tc>
        <w:tc>
          <w:tcPr>
            <w:tcW w:w="578" w:type="pct"/>
            <w:tcBorders>
              <w:top w:val="nil"/>
              <w:left w:val="single" w:sz="4" w:space="0" w:color="auto"/>
              <w:bottom w:val="nil"/>
              <w:right w:val="single" w:sz="4" w:space="0" w:color="auto"/>
            </w:tcBorders>
            <w:shd w:val="clear" w:color="auto" w:fill="auto"/>
            <w:vAlign w:val="center"/>
          </w:tcPr>
          <w:p w:rsidR="00606E7B" w:rsidRPr="00E2771E" w:rsidRDefault="00606E7B" w:rsidP="00606E7B">
            <w:pPr>
              <w:keepNext/>
              <w:jc w:val="center"/>
              <w:rPr>
                <w:rFonts w:ascii="Arial Narrow" w:hAnsi="Arial Narrow"/>
                <w:sz w:val="20"/>
                <w:lang w:val="en-US"/>
              </w:rPr>
            </w:pPr>
            <w:r>
              <w:rPr>
                <w:rFonts w:ascii="Arial Narrow" w:hAnsi="Arial Narrow"/>
                <w:sz w:val="20"/>
              </w:rPr>
              <w:t>39 (30.0)</w:t>
            </w:r>
          </w:p>
        </w:tc>
        <w:tc>
          <w:tcPr>
            <w:tcW w:w="578" w:type="pct"/>
            <w:tcBorders>
              <w:top w:val="nil"/>
              <w:left w:val="single" w:sz="4" w:space="0" w:color="auto"/>
              <w:bottom w:val="nil"/>
              <w:right w:val="single" w:sz="4" w:space="0" w:color="auto"/>
            </w:tcBorders>
            <w:shd w:val="clear" w:color="auto" w:fill="auto"/>
            <w:vAlign w:val="center"/>
          </w:tcPr>
          <w:p w:rsidR="00606E7B" w:rsidRPr="00E2771E" w:rsidRDefault="00606E7B" w:rsidP="00606E7B">
            <w:pPr>
              <w:keepNext/>
              <w:jc w:val="center"/>
              <w:rPr>
                <w:rFonts w:ascii="Arial Narrow" w:hAnsi="Arial Narrow"/>
                <w:sz w:val="20"/>
                <w:lang w:val="en-US"/>
              </w:rPr>
            </w:pPr>
            <w:r>
              <w:rPr>
                <w:rFonts w:ascii="Arial Narrow" w:hAnsi="Arial Narrow"/>
                <w:sz w:val="20"/>
              </w:rPr>
              <w:t>27 (22.7)</w:t>
            </w:r>
          </w:p>
        </w:tc>
        <w:tc>
          <w:tcPr>
            <w:tcW w:w="1039" w:type="pct"/>
            <w:tcBorders>
              <w:top w:val="nil"/>
              <w:left w:val="single" w:sz="4" w:space="0" w:color="auto"/>
              <w:bottom w:val="nil"/>
              <w:right w:val="single" w:sz="4" w:space="0" w:color="auto"/>
            </w:tcBorders>
            <w:shd w:val="clear" w:color="auto" w:fill="auto"/>
            <w:vAlign w:val="center"/>
          </w:tcPr>
          <w:p w:rsidR="00606E7B" w:rsidRPr="00E2771E" w:rsidRDefault="00606E7B" w:rsidP="00606E7B">
            <w:pPr>
              <w:keepNext/>
              <w:jc w:val="center"/>
              <w:rPr>
                <w:rFonts w:ascii="Arial Narrow" w:hAnsi="Arial Narrow"/>
                <w:sz w:val="20"/>
                <w:lang w:val="en-US"/>
              </w:rPr>
            </w:pPr>
            <w:r>
              <w:rPr>
                <w:rFonts w:ascii="Arial Narrow" w:hAnsi="Arial Narrow"/>
                <w:sz w:val="20"/>
                <w:lang w:val="en-US"/>
              </w:rPr>
              <w:t>-</w:t>
            </w:r>
          </w:p>
        </w:tc>
        <w:tc>
          <w:tcPr>
            <w:tcW w:w="890" w:type="pct"/>
            <w:tcBorders>
              <w:top w:val="nil"/>
              <w:left w:val="single" w:sz="4" w:space="0" w:color="auto"/>
              <w:bottom w:val="nil"/>
            </w:tcBorders>
            <w:shd w:val="clear" w:color="auto" w:fill="auto"/>
            <w:vAlign w:val="center"/>
          </w:tcPr>
          <w:p w:rsidR="00606E7B" w:rsidRPr="00E2771E" w:rsidRDefault="00606E7B" w:rsidP="00606E7B">
            <w:pPr>
              <w:keepNext/>
              <w:jc w:val="center"/>
              <w:rPr>
                <w:rFonts w:ascii="Arial Narrow" w:hAnsi="Arial Narrow"/>
                <w:sz w:val="20"/>
                <w:lang w:val="en-US"/>
              </w:rPr>
            </w:pPr>
            <w:r>
              <w:rPr>
                <w:rFonts w:ascii="Arial Narrow" w:hAnsi="Arial Narrow"/>
                <w:sz w:val="20"/>
                <w:lang w:val="en-US"/>
              </w:rPr>
              <w:t>-</w:t>
            </w:r>
          </w:p>
        </w:tc>
      </w:tr>
      <w:tr w:rsidR="00606E7B" w:rsidRPr="00E2771E" w:rsidTr="00606E7B">
        <w:tc>
          <w:tcPr>
            <w:tcW w:w="1337" w:type="pct"/>
            <w:tcBorders>
              <w:top w:val="nil"/>
              <w:bottom w:val="nil"/>
              <w:right w:val="single" w:sz="4" w:space="0" w:color="auto"/>
            </w:tcBorders>
            <w:shd w:val="clear" w:color="auto" w:fill="auto"/>
          </w:tcPr>
          <w:p w:rsidR="00606E7B" w:rsidRPr="00E2771E" w:rsidRDefault="00606E7B" w:rsidP="00606E7B">
            <w:pPr>
              <w:keepNext/>
              <w:ind w:left="81"/>
              <w:jc w:val="left"/>
              <w:rPr>
                <w:rFonts w:ascii="Arial Narrow" w:hAnsi="Arial Narrow"/>
                <w:sz w:val="20"/>
                <w:lang w:val="en-US"/>
              </w:rPr>
            </w:pPr>
            <w:r>
              <w:rPr>
                <w:rFonts w:ascii="Arial Narrow" w:hAnsi="Arial Narrow"/>
                <w:sz w:val="20"/>
              </w:rPr>
              <w:t>≥-25% to &lt;25%</w:t>
            </w:r>
          </w:p>
        </w:tc>
        <w:tc>
          <w:tcPr>
            <w:tcW w:w="578" w:type="pct"/>
            <w:tcBorders>
              <w:top w:val="nil"/>
              <w:left w:val="single" w:sz="4" w:space="0" w:color="auto"/>
              <w:bottom w:val="nil"/>
              <w:right w:val="single" w:sz="4" w:space="0" w:color="auto"/>
            </w:tcBorders>
            <w:shd w:val="clear" w:color="auto" w:fill="auto"/>
            <w:vAlign w:val="center"/>
          </w:tcPr>
          <w:p w:rsidR="00606E7B" w:rsidRPr="00E2771E" w:rsidRDefault="00606E7B" w:rsidP="00606E7B">
            <w:pPr>
              <w:keepNext/>
              <w:jc w:val="center"/>
              <w:rPr>
                <w:rFonts w:ascii="Arial Narrow" w:hAnsi="Arial Narrow"/>
                <w:sz w:val="20"/>
                <w:lang w:val="en-US"/>
              </w:rPr>
            </w:pPr>
            <w:r>
              <w:rPr>
                <w:rFonts w:ascii="Arial Narrow" w:hAnsi="Arial Narrow"/>
                <w:sz w:val="20"/>
              </w:rPr>
              <w:t>41 (35.0)</w:t>
            </w:r>
          </w:p>
        </w:tc>
        <w:tc>
          <w:tcPr>
            <w:tcW w:w="578" w:type="pct"/>
            <w:tcBorders>
              <w:top w:val="nil"/>
              <w:left w:val="single" w:sz="4" w:space="0" w:color="auto"/>
              <w:bottom w:val="nil"/>
              <w:right w:val="single" w:sz="4" w:space="0" w:color="auto"/>
            </w:tcBorders>
            <w:shd w:val="clear" w:color="auto" w:fill="auto"/>
            <w:vAlign w:val="center"/>
          </w:tcPr>
          <w:p w:rsidR="00606E7B" w:rsidRPr="00E2771E" w:rsidRDefault="00606E7B" w:rsidP="00606E7B">
            <w:pPr>
              <w:keepNext/>
              <w:jc w:val="center"/>
              <w:rPr>
                <w:rFonts w:ascii="Arial Narrow" w:hAnsi="Arial Narrow"/>
                <w:sz w:val="20"/>
                <w:lang w:val="en-US"/>
              </w:rPr>
            </w:pPr>
            <w:r>
              <w:rPr>
                <w:rFonts w:ascii="Arial Narrow" w:hAnsi="Arial Narrow"/>
                <w:sz w:val="20"/>
              </w:rPr>
              <w:t>24 (18.5)</w:t>
            </w:r>
          </w:p>
        </w:tc>
        <w:tc>
          <w:tcPr>
            <w:tcW w:w="578" w:type="pct"/>
            <w:tcBorders>
              <w:top w:val="nil"/>
              <w:left w:val="single" w:sz="4" w:space="0" w:color="auto"/>
              <w:bottom w:val="nil"/>
              <w:right w:val="single" w:sz="4" w:space="0" w:color="auto"/>
            </w:tcBorders>
            <w:shd w:val="clear" w:color="auto" w:fill="auto"/>
            <w:vAlign w:val="center"/>
          </w:tcPr>
          <w:p w:rsidR="00606E7B" w:rsidRPr="00E2771E" w:rsidRDefault="00606E7B" w:rsidP="00606E7B">
            <w:pPr>
              <w:keepNext/>
              <w:jc w:val="center"/>
              <w:rPr>
                <w:rFonts w:ascii="Arial Narrow" w:hAnsi="Arial Narrow"/>
                <w:sz w:val="20"/>
                <w:lang w:val="en-US"/>
              </w:rPr>
            </w:pPr>
            <w:r>
              <w:rPr>
                <w:rFonts w:ascii="Arial Narrow" w:hAnsi="Arial Narrow"/>
                <w:sz w:val="20"/>
              </w:rPr>
              <w:t>49 (41.2)</w:t>
            </w:r>
          </w:p>
        </w:tc>
        <w:tc>
          <w:tcPr>
            <w:tcW w:w="1039" w:type="pct"/>
            <w:tcBorders>
              <w:top w:val="nil"/>
              <w:left w:val="single" w:sz="4" w:space="0" w:color="auto"/>
              <w:bottom w:val="nil"/>
              <w:right w:val="single" w:sz="4" w:space="0" w:color="auto"/>
            </w:tcBorders>
            <w:shd w:val="clear" w:color="auto" w:fill="auto"/>
            <w:vAlign w:val="center"/>
          </w:tcPr>
          <w:p w:rsidR="00606E7B" w:rsidRPr="00E2771E" w:rsidRDefault="00606E7B" w:rsidP="00606E7B">
            <w:pPr>
              <w:keepNext/>
              <w:jc w:val="center"/>
              <w:rPr>
                <w:rFonts w:ascii="Arial Narrow" w:hAnsi="Arial Narrow"/>
                <w:sz w:val="20"/>
                <w:lang w:val="en-US"/>
              </w:rPr>
            </w:pPr>
            <w:r>
              <w:rPr>
                <w:rFonts w:ascii="Arial Narrow" w:hAnsi="Arial Narrow"/>
                <w:sz w:val="20"/>
                <w:lang w:val="en-US"/>
              </w:rPr>
              <w:t>-</w:t>
            </w:r>
          </w:p>
        </w:tc>
        <w:tc>
          <w:tcPr>
            <w:tcW w:w="890" w:type="pct"/>
            <w:tcBorders>
              <w:top w:val="nil"/>
              <w:left w:val="single" w:sz="4" w:space="0" w:color="auto"/>
              <w:bottom w:val="nil"/>
            </w:tcBorders>
            <w:shd w:val="clear" w:color="auto" w:fill="auto"/>
            <w:vAlign w:val="center"/>
          </w:tcPr>
          <w:p w:rsidR="00606E7B" w:rsidRPr="00E2771E" w:rsidRDefault="00606E7B" w:rsidP="00606E7B">
            <w:pPr>
              <w:keepNext/>
              <w:jc w:val="center"/>
              <w:rPr>
                <w:rFonts w:ascii="Arial Narrow" w:hAnsi="Arial Narrow"/>
                <w:sz w:val="20"/>
                <w:lang w:val="en-US"/>
              </w:rPr>
            </w:pPr>
            <w:r>
              <w:rPr>
                <w:rFonts w:ascii="Arial Narrow" w:hAnsi="Arial Narrow"/>
                <w:sz w:val="20"/>
                <w:lang w:val="en-US"/>
              </w:rPr>
              <w:t>-</w:t>
            </w:r>
          </w:p>
        </w:tc>
      </w:tr>
      <w:tr w:rsidR="00606E7B" w:rsidRPr="00E2771E" w:rsidTr="00606E7B">
        <w:tc>
          <w:tcPr>
            <w:tcW w:w="1337" w:type="pct"/>
            <w:tcBorders>
              <w:top w:val="nil"/>
              <w:bottom w:val="nil"/>
              <w:right w:val="single" w:sz="4" w:space="0" w:color="auto"/>
            </w:tcBorders>
            <w:shd w:val="clear" w:color="auto" w:fill="auto"/>
          </w:tcPr>
          <w:p w:rsidR="00606E7B" w:rsidRPr="00E2771E" w:rsidRDefault="00606E7B" w:rsidP="00606E7B">
            <w:pPr>
              <w:keepNext/>
              <w:ind w:left="81"/>
              <w:jc w:val="left"/>
              <w:rPr>
                <w:rFonts w:ascii="Arial Narrow" w:hAnsi="Arial Narrow"/>
                <w:sz w:val="20"/>
                <w:lang w:val="en-US"/>
              </w:rPr>
            </w:pPr>
            <w:r>
              <w:rPr>
                <w:rFonts w:ascii="Arial Narrow" w:hAnsi="Arial Narrow"/>
                <w:sz w:val="20"/>
              </w:rPr>
              <w:t>≤-25%</w:t>
            </w:r>
          </w:p>
        </w:tc>
        <w:tc>
          <w:tcPr>
            <w:tcW w:w="578" w:type="pct"/>
            <w:tcBorders>
              <w:top w:val="nil"/>
              <w:left w:val="single" w:sz="4" w:space="0" w:color="auto"/>
              <w:bottom w:val="nil"/>
              <w:right w:val="single" w:sz="4" w:space="0" w:color="auto"/>
            </w:tcBorders>
            <w:shd w:val="clear" w:color="auto" w:fill="auto"/>
            <w:vAlign w:val="center"/>
          </w:tcPr>
          <w:p w:rsidR="00606E7B" w:rsidRPr="00E2771E" w:rsidRDefault="00606E7B" w:rsidP="00606E7B">
            <w:pPr>
              <w:keepNext/>
              <w:jc w:val="center"/>
              <w:rPr>
                <w:rFonts w:ascii="Arial Narrow" w:hAnsi="Arial Narrow"/>
                <w:sz w:val="20"/>
                <w:lang w:val="en-US"/>
              </w:rPr>
            </w:pPr>
            <w:r>
              <w:rPr>
                <w:rFonts w:ascii="Arial Narrow" w:hAnsi="Arial Narrow"/>
                <w:sz w:val="20"/>
              </w:rPr>
              <w:t>15 (12.8)</w:t>
            </w:r>
          </w:p>
        </w:tc>
        <w:tc>
          <w:tcPr>
            <w:tcW w:w="578" w:type="pct"/>
            <w:tcBorders>
              <w:top w:val="nil"/>
              <w:left w:val="single" w:sz="4" w:space="0" w:color="auto"/>
              <w:bottom w:val="nil"/>
              <w:right w:val="single" w:sz="4" w:space="0" w:color="auto"/>
            </w:tcBorders>
            <w:shd w:val="clear" w:color="auto" w:fill="auto"/>
            <w:vAlign w:val="center"/>
          </w:tcPr>
          <w:p w:rsidR="00606E7B" w:rsidRPr="00E2771E" w:rsidRDefault="00606E7B" w:rsidP="00606E7B">
            <w:pPr>
              <w:keepNext/>
              <w:jc w:val="center"/>
              <w:rPr>
                <w:rFonts w:ascii="Arial Narrow" w:hAnsi="Arial Narrow"/>
                <w:sz w:val="20"/>
                <w:lang w:val="en-US"/>
              </w:rPr>
            </w:pPr>
            <w:r>
              <w:rPr>
                <w:rFonts w:ascii="Arial Narrow" w:hAnsi="Arial Narrow"/>
                <w:sz w:val="20"/>
              </w:rPr>
              <w:t>15 (11.5)</w:t>
            </w:r>
          </w:p>
        </w:tc>
        <w:tc>
          <w:tcPr>
            <w:tcW w:w="578" w:type="pct"/>
            <w:tcBorders>
              <w:top w:val="nil"/>
              <w:left w:val="single" w:sz="4" w:space="0" w:color="auto"/>
              <w:bottom w:val="nil"/>
              <w:right w:val="single" w:sz="4" w:space="0" w:color="auto"/>
            </w:tcBorders>
            <w:shd w:val="clear" w:color="auto" w:fill="auto"/>
            <w:vAlign w:val="center"/>
          </w:tcPr>
          <w:p w:rsidR="00606E7B" w:rsidRPr="00E2771E" w:rsidRDefault="00606E7B" w:rsidP="00606E7B">
            <w:pPr>
              <w:keepNext/>
              <w:jc w:val="center"/>
              <w:rPr>
                <w:rFonts w:ascii="Arial Narrow" w:hAnsi="Arial Narrow"/>
                <w:sz w:val="20"/>
                <w:lang w:val="en-US"/>
              </w:rPr>
            </w:pPr>
            <w:r>
              <w:rPr>
                <w:rFonts w:ascii="Arial Narrow" w:hAnsi="Arial Narrow"/>
                <w:sz w:val="20"/>
              </w:rPr>
              <w:t>24 (20.2)</w:t>
            </w:r>
          </w:p>
        </w:tc>
        <w:tc>
          <w:tcPr>
            <w:tcW w:w="1039" w:type="pct"/>
            <w:tcBorders>
              <w:top w:val="nil"/>
              <w:left w:val="single" w:sz="4" w:space="0" w:color="auto"/>
              <w:bottom w:val="nil"/>
              <w:right w:val="single" w:sz="4" w:space="0" w:color="auto"/>
            </w:tcBorders>
            <w:shd w:val="clear" w:color="auto" w:fill="auto"/>
            <w:vAlign w:val="center"/>
          </w:tcPr>
          <w:p w:rsidR="00606E7B" w:rsidRPr="00E2771E" w:rsidRDefault="00606E7B" w:rsidP="00606E7B">
            <w:pPr>
              <w:keepNext/>
              <w:jc w:val="center"/>
              <w:rPr>
                <w:rFonts w:ascii="Arial Narrow" w:hAnsi="Arial Narrow"/>
                <w:sz w:val="20"/>
                <w:lang w:val="en-US"/>
              </w:rPr>
            </w:pPr>
            <w:r>
              <w:rPr>
                <w:rFonts w:ascii="Arial Narrow" w:hAnsi="Arial Narrow"/>
                <w:sz w:val="20"/>
                <w:lang w:val="en-US"/>
              </w:rPr>
              <w:t>-</w:t>
            </w:r>
          </w:p>
        </w:tc>
        <w:tc>
          <w:tcPr>
            <w:tcW w:w="890" w:type="pct"/>
            <w:tcBorders>
              <w:top w:val="nil"/>
              <w:left w:val="single" w:sz="4" w:space="0" w:color="auto"/>
              <w:bottom w:val="nil"/>
            </w:tcBorders>
            <w:shd w:val="clear" w:color="auto" w:fill="auto"/>
            <w:vAlign w:val="center"/>
          </w:tcPr>
          <w:p w:rsidR="00606E7B" w:rsidRPr="00E2771E" w:rsidRDefault="00606E7B" w:rsidP="00606E7B">
            <w:pPr>
              <w:keepNext/>
              <w:jc w:val="center"/>
              <w:rPr>
                <w:rFonts w:ascii="Arial Narrow" w:hAnsi="Arial Narrow"/>
                <w:sz w:val="20"/>
                <w:lang w:val="en-US"/>
              </w:rPr>
            </w:pPr>
            <w:r>
              <w:rPr>
                <w:rFonts w:ascii="Arial Narrow" w:hAnsi="Arial Narrow"/>
                <w:sz w:val="20"/>
                <w:lang w:val="en-US"/>
              </w:rPr>
              <w:t>-</w:t>
            </w:r>
          </w:p>
        </w:tc>
      </w:tr>
      <w:tr w:rsidR="00606E7B" w:rsidRPr="00E2771E" w:rsidTr="00606E7B">
        <w:tc>
          <w:tcPr>
            <w:tcW w:w="1337" w:type="pct"/>
            <w:tcBorders>
              <w:top w:val="nil"/>
              <w:right w:val="single" w:sz="4" w:space="0" w:color="auto"/>
            </w:tcBorders>
            <w:shd w:val="clear" w:color="auto" w:fill="auto"/>
          </w:tcPr>
          <w:p w:rsidR="00606E7B" w:rsidRPr="00E2771E" w:rsidRDefault="00606E7B" w:rsidP="00606E7B">
            <w:pPr>
              <w:keepNext/>
              <w:ind w:left="81"/>
              <w:jc w:val="left"/>
              <w:rPr>
                <w:rFonts w:ascii="Arial Narrow" w:hAnsi="Arial Narrow"/>
                <w:sz w:val="20"/>
                <w:lang w:val="en-US"/>
              </w:rPr>
            </w:pPr>
            <w:r>
              <w:rPr>
                <w:rFonts w:ascii="Arial Narrow" w:hAnsi="Arial Narrow"/>
                <w:sz w:val="20"/>
              </w:rPr>
              <w:t>missing</w:t>
            </w:r>
          </w:p>
        </w:tc>
        <w:tc>
          <w:tcPr>
            <w:tcW w:w="578" w:type="pct"/>
            <w:tcBorders>
              <w:top w:val="nil"/>
              <w:left w:val="single" w:sz="4" w:space="0" w:color="auto"/>
              <w:right w:val="single" w:sz="4" w:space="0" w:color="auto"/>
            </w:tcBorders>
            <w:shd w:val="clear" w:color="auto" w:fill="auto"/>
            <w:vAlign w:val="center"/>
          </w:tcPr>
          <w:p w:rsidR="00606E7B" w:rsidRPr="00E2771E" w:rsidRDefault="00606E7B" w:rsidP="00606E7B">
            <w:pPr>
              <w:keepNext/>
              <w:jc w:val="center"/>
              <w:rPr>
                <w:rFonts w:ascii="Arial Narrow" w:hAnsi="Arial Narrow"/>
                <w:sz w:val="20"/>
                <w:lang w:val="en-US"/>
              </w:rPr>
            </w:pPr>
            <w:r>
              <w:rPr>
                <w:rFonts w:ascii="Arial Narrow" w:hAnsi="Arial Narrow"/>
                <w:sz w:val="20"/>
              </w:rPr>
              <w:t>0</w:t>
            </w:r>
          </w:p>
        </w:tc>
        <w:tc>
          <w:tcPr>
            <w:tcW w:w="578" w:type="pct"/>
            <w:tcBorders>
              <w:top w:val="nil"/>
              <w:left w:val="single" w:sz="4" w:space="0" w:color="auto"/>
              <w:right w:val="single" w:sz="4" w:space="0" w:color="auto"/>
            </w:tcBorders>
            <w:shd w:val="clear" w:color="auto" w:fill="auto"/>
            <w:vAlign w:val="center"/>
          </w:tcPr>
          <w:p w:rsidR="00606E7B" w:rsidRPr="00E2771E" w:rsidRDefault="00606E7B" w:rsidP="00606E7B">
            <w:pPr>
              <w:keepNext/>
              <w:jc w:val="center"/>
              <w:rPr>
                <w:rFonts w:ascii="Arial Narrow" w:hAnsi="Arial Narrow"/>
                <w:sz w:val="20"/>
                <w:lang w:val="en-US"/>
              </w:rPr>
            </w:pPr>
            <w:r>
              <w:rPr>
                <w:rFonts w:ascii="Arial Narrow" w:hAnsi="Arial Narrow"/>
                <w:sz w:val="20"/>
              </w:rPr>
              <w:t>0</w:t>
            </w:r>
          </w:p>
        </w:tc>
        <w:tc>
          <w:tcPr>
            <w:tcW w:w="578" w:type="pct"/>
            <w:tcBorders>
              <w:top w:val="nil"/>
              <w:left w:val="single" w:sz="4" w:space="0" w:color="auto"/>
              <w:right w:val="single" w:sz="4" w:space="0" w:color="auto"/>
            </w:tcBorders>
            <w:shd w:val="clear" w:color="auto" w:fill="auto"/>
            <w:vAlign w:val="center"/>
          </w:tcPr>
          <w:p w:rsidR="00606E7B" w:rsidRPr="00E2771E" w:rsidRDefault="00606E7B" w:rsidP="00606E7B">
            <w:pPr>
              <w:keepNext/>
              <w:jc w:val="center"/>
              <w:rPr>
                <w:rFonts w:ascii="Arial Narrow" w:hAnsi="Arial Narrow"/>
                <w:sz w:val="20"/>
                <w:lang w:val="en-US"/>
              </w:rPr>
            </w:pPr>
            <w:r>
              <w:rPr>
                <w:rFonts w:ascii="Arial Narrow" w:hAnsi="Arial Narrow"/>
                <w:sz w:val="20"/>
              </w:rPr>
              <w:t>1 (0.8)</w:t>
            </w:r>
          </w:p>
        </w:tc>
        <w:tc>
          <w:tcPr>
            <w:tcW w:w="1039" w:type="pct"/>
            <w:tcBorders>
              <w:top w:val="nil"/>
              <w:left w:val="single" w:sz="4" w:space="0" w:color="auto"/>
              <w:right w:val="single" w:sz="4" w:space="0" w:color="auto"/>
            </w:tcBorders>
            <w:shd w:val="clear" w:color="auto" w:fill="auto"/>
            <w:vAlign w:val="center"/>
          </w:tcPr>
          <w:p w:rsidR="00606E7B" w:rsidRPr="00E2771E" w:rsidRDefault="00606E7B" w:rsidP="00606E7B">
            <w:pPr>
              <w:keepNext/>
              <w:jc w:val="center"/>
              <w:rPr>
                <w:rFonts w:ascii="Arial Narrow" w:hAnsi="Arial Narrow"/>
                <w:sz w:val="20"/>
                <w:lang w:val="en-US"/>
              </w:rPr>
            </w:pPr>
            <w:r>
              <w:rPr>
                <w:rFonts w:ascii="Arial Narrow" w:hAnsi="Arial Narrow"/>
                <w:sz w:val="20"/>
                <w:lang w:val="en-US"/>
              </w:rPr>
              <w:t>-</w:t>
            </w:r>
          </w:p>
        </w:tc>
        <w:tc>
          <w:tcPr>
            <w:tcW w:w="890" w:type="pct"/>
            <w:tcBorders>
              <w:top w:val="nil"/>
              <w:left w:val="single" w:sz="4" w:space="0" w:color="auto"/>
            </w:tcBorders>
            <w:shd w:val="clear" w:color="auto" w:fill="auto"/>
            <w:vAlign w:val="center"/>
          </w:tcPr>
          <w:p w:rsidR="00606E7B" w:rsidRPr="00E2771E" w:rsidRDefault="00606E7B" w:rsidP="00606E7B">
            <w:pPr>
              <w:keepNext/>
              <w:jc w:val="center"/>
              <w:rPr>
                <w:rFonts w:ascii="Arial Narrow" w:hAnsi="Arial Narrow"/>
                <w:sz w:val="20"/>
                <w:lang w:val="en-US"/>
              </w:rPr>
            </w:pPr>
            <w:r>
              <w:rPr>
                <w:rFonts w:ascii="Arial Narrow" w:hAnsi="Arial Narrow"/>
                <w:sz w:val="20"/>
                <w:lang w:val="en-US"/>
              </w:rPr>
              <w:t>-</w:t>
            </w:r>
          </w:p>
        </w:tc>
      </w:tr>
    </w:tbl>
    <w:p w:rsidR="00606E7B" w:rsidRDefault="00606E7B" w:rsidP="00606E7B">
      <w:pPr>
        <w:pStyle w:val="TableFooter"/>
        <w:rPr>
          <w:szCs w:val="14"/>
        </w:rPr>
      </w:pPr>
      <w:r w:rsidRPr="00345C22">
        <w:t>Source</w:t>
      </w:r>
      <w:r>
        <w:rPr>
          <w:szCs w:val="14"/>
        </w:rPr>
        <w:t xml:space="preserve">: </w:t>
      </w:r>
      <w:r w:rsidRPr="000F3E52">
        <w:rPr>
          <w:szCs w:val="14"/>
        </w:rPr>
        <w:t xml:space="preserve">Table </w:t>
      </w:r>
      <w:r>
        <w:rPr>
          <w:szCs w:val="14"/>
        </w:rPr>
        <w:t>23, 24 and 25, p53-54 of the submission</w:t>
      </w:r>
    </w:p>
    <w:p w:rsidR="00606E7B" w:rsidRPr="00E57724" w:rsidRDefault="00606E7B" w:rsidP="00606E7B">
      <w:pPr>
        <w:pStyle w:val="ListParagraph"/>
        <w:widowControl/>
        <w:numPr>
          <w:ilvl w:val="1"/>
          <w:numId w:val="7"/>
        </w:numPr>
        <w:rPr>
          <w:rFonts w:ascii="Calibri" w:hAnsi="Calibri"/>
          <w:sz w:val="24"/>
          <w:szCs w:val="24"/>
        </w:rPr>
      </w:pPr>
      <w:r w:rsidRPr="00E57724">
        <w:rPr>
          <w:rFonts w:ascii="Calibri" w:hAnsi="Calibri"/>
          <w:iCs/>
          <w:sz w:val="24"/>
          <w:szCs w:val="24"/>
        </w:rPr>
        <w:t xml:space="preserve">Quality of life data was measured in EXIST-3 using three </w:t>
      </w:r>
      <w:proofErr w:type="gramStart"/>
      <w:r w:rsidRPr="00E57724">
        <w:rPr>
          <w:rFonts w:ascii="Calibri" w:hAnsi="Calibri"/>
          <w:iCs/>
          <w:sz w:val="24"/>
          <w:szCs w:val="24"/>
        </w:rPr>
        <w:t>non-preference</w:t>
      </w:r>
      <w:proofErr w:type="gramEnd"/>
      <w:r w:rsidRPr="00E57724">
        <w:rPr>
          <w:rFonts w:ascii="Calibri" w:hAnsi="Calibri"/>
          <w:iCs/>
          <w:sz w:val="24"/>
          <w:szCs w:val="24"/>
        </w:rPr>
        <w:t xml:space="preserve"> based disease- and age-specific questionnaires: QOLCE (&lt;11 years); QOLIE AD-48 (≥11 to &lt;18 years); QOLIE 31-P (≥18 years).</w:t>
      </w:r>
      <w:r>
        <w:rPr>
          <w:rFonts w:ascii="Calibri" w:hAnsi="Calibri"/>
          <w:iCs/>
          <w:sz w:val="24"/>
          <w:szCs w:val="24"/>
        </w:rPr>
        <w:t xml:space="preserve"> </w:t>
      </w:r>
      <w:r w:rsidRPr="00E57724">
        <w:rPr>
          <w:rFonts w:ascii="Calibri" w:hAnsi="Calibri"/>
          <w:iCs/>
          <w:sz w:val="24"/>
          <w:szCs w:val="24"/>
        </w:rPr>
        <w:t xml:space="preserve">No significant differences </w:t>
      </w:r>
      <w:proofErr w:type="gramStart"/>
      <w:r w:rsidRPr="00E57724">
        <w:rPr>
          <w:rFonts w:ascii="Calibri" w:hAnsi="Calibri"/>
          <w:iCs/>
          <w:sz w:val="24"/>
          <w:szCs w:val="24"/>
        </w:rPr>
        <w:t>were observed</w:t>
      </w:r>
      <w:proofErr w:type="gramEnd"/>
      <w:r w:rsidRPr="00E57724">
        <w:rPr>
          <w:rFonts w:ascii="Calibri" w:hAnsi="Calibri"/>
          <w:iCs/>
          <w:sz w:val="24"/>
          <w:szCs w:val="24"/>
        </w:rPr>
        <w:t xml:space="preserve"> between the EVR and PBO, although there were low completion rates.</w:t>
      </w:r>
      <w:r>
        <w:rPr>
          <w:rFonts w:ascii="Calibri" w:hAnsi="Calibri"/>
          <w:iCs/>
          <w:sz w:val="24"/>
          <w:szCs w:val="24"/>
        </w:rPr>
        <w:t xml:space="preserve"> </w:t>
      </w:r>
    </w:p>
    <w:p w:rsidR="00606E7B" w:rsidRPr="005E1A42" w:rsidRDefault="00606E7B" w:rsidP="00610F05">
      <w:pPr>
        <w:pStyle w:val="Heading2"/>
        <w:spacing w:before="120" w:after="120"/>
        <w:rPr>
          <w:rFonts w:ascii="Calibri" w:hAnsi="Calibri"/>
          <w:i/>
          <w:sz w:val="28"/>
          <w:szCs w:val="24"/>
        </w:rPr>
      </w:pPr>
      <w:bookmarkStart w:id="9" w:name="_Toc497323606"/>
      <w:r w:rsidRPr="0041172E">
        <w:rPr>
          <w:rFonts w:ascii="Calibri" w:hAnsi="Calibri"/>
          <w:i/>
          <w:sz w:val="28"/>
          <w:szCs w:val="24"/>
        </w:rPr>
        <w:t>Comparative harms</w:t>
      </w:r>
      <w:bookmarkEnd w:id="9"/>
    </w:p>
    <w:p w:rsidR="00606E7B" w:rsidRPr="0041172E" w:rsidRDefault="00606E7B" w:rsidP="00610F05">
      <w:pPr>
        <w:pStyle w:val="ListParagraph"/>
        <w:widowControl/>
        <w:numPr>
          <w:ilvl w:val="1"/>
          <w:numId w:val="7"/>
        </w:numPr>
        <w:spacing w:before="120" w:after="120"/>
        <w:contextualSpacing w:val="0"/>
        <w:rPr>
          <w:rFonts w:ascii="Calibri" w:hAnsi="Calibri"/>
          <w:sz w:val="24"/>
          <w:szCs w:val="24"/>
        </w:rPr>
      </w:pPr>
      <w:proofErr w:type="gramStart"/>
      <w:r w:rsidRPr="0041172E">
        <w:rPr>
          <w:rFonts w:ascii="Calibri" w:hAnsi="Calibri"/>
          <w:sz w:val="24"/>
          <w:szCs w:val="24"/>
        </w:rPr>
        <w:t>EVR has immunosuppressive properties and common adverse events in the PI include infection, impaired wound healing, mouth ulcers, stomatitis, rash, nail and skin changes, breathing problems (pneumonitis, cough, dyspn</w:t>
      </w:r>
      <w:r>
        <w:rPr>
          <w:rFonts w:ascii="Calibri" w:hAnsi="Calibri"/>
          <w:sz w:val="24"/>
          <w:szCs w:val="24"/>
        </w:rPr>
        <w:t>o</w:t>
      </w:r>
      <w:r w:rsidRPr="0041172E">
        <w:rPr>
          <w:rFonts w:ascii="Calibri" w:hAnsi="Calibri"/>
          <w:sz w:val="24"/>
          <w:szCs w:val="24"/>
        </w:rPr>
        <w:t>ea), reproductive concerns (irregular sperm production and menstrual cycles), fatigue, decrease in appetite, low white and red blood cell counts, low platelet counts, renal failure, oedema, high blood pressure, elevated blood sugars/cholesterol/triglycerides, diarrhoea and nausea.</w:t>
      </w:r>
      <w:proofErr w:type="gramEnd"/>
      <w:r>
        <w:rPr>
          <w:rFonts w:ascii="Calibri" w:hAnsi="Calibri"/>
          <w:sz w:val="24"/>
          <w:szCs w:val="24"/>
        </w:rPr>
        <w:t xml:space="preserve"> </w:t>
      </w:r>
    </w:p>
    <w:p w:rsidR="00606E7B" w:rsidRPr="00FA65D9" w:rsidRDefault="00606E7B" w:rsidP="00606E7B">
      <w:pPr>
        <w:pStyle w:val="ListParagraph"/>
        <w:widowControl/>
        <w:numPr>
          <w:ilvl w:val="1"/>
          <w:numId w:val="7"/>
        </w:numPr>
        <w:spacing w:before="120" w:after="120"/>
        <w:contextualSpacing w:val="0"/>
        <w:rPr>
          <w:rStyle w:val="CommentReference"/>
          <w:rFonts w:ascii="Calibri" w:hAnsi="Calibri"/>
          <w:b w:val="0"/>
          <w:sz w:val="24"/>
          <w:szCs w:val="24"/>
        </w:rPr>
      </w:pPr>
      <w:r w:rsidRPr="0041172E">
        <w:rPr>
          <w:rFonts w:ascii="Calibri" w:hAnsi="Calibri"/>
          <w:sz w:val="24"/>
          <w:szCs w:val="24"/>
        </w:rPr>
        <w:t>Overall</w:t>
      </w:r>
      <w:r>
        <w:rPr>
          <w:rFonts w:ascii="Calibri" w:hAnsi="Calibri"/>
          <w:sz w:val="24"/>
          <w:szCs w:val="24"/>
        </w:rPr>
        <w:t>,</w:t>
      </w:r>
      <w:r w:rsidRPr="0041172E">
        <w:rPr>
          <w:rFonts w:ascii="Calibri" w:hAnsi="Calibri"/>
          <w:sz w:val="24"/>
          <w:szCs w:val="24"/>
        </w:rPr>
        <w:t xml:space="preserve"> the AEs experienced by patients in the EXIST-3 trial (including the extension phase) were consistent with the known safety profile of EVR.</w:t>
      </w:r>
      <w:r>
        <w:rPr>
          <w:rFonts w:ascii="Calibri" w:hAnsi="Calibri"/>
          <w:sz w:val="24"/>
          <w:szCs w:val="24"/>
        </w:rPr>
        <w:t xml:space="preserve"> </w:t>
      </w:r>
      <w:r w:rsidRPr="0041172E">
        <w:rPr>
          <w:rFonts w:ascii="Calibri" w:hAnsi="Calibri"/>
          <w:sz w:val="24"/>
          <w:szCs w:val="24"/>
        </w:rPr>
        <w:t>Table 6 presents a summary of adverse events reported in EXIST-3.</w:t>
      </w:r>
      <w:r>
        <w:rPr>
          <w:rFonts w:ascii="Calibri" w:hAnsi="Calibri"/>
          <w:sz w:val="24"/>
          <w:szCs w:val="24"/>
        </w:rPr>
        <w:t xml:space="preserve"> </w:t>
      </w:r>
      <w:r w:rsidRPr="0041172E">
        <w:rPr>
          <w:rFonts w:ascii="Calibri" w:hAnsi="Calibri"/>
          <w:sz w:val="24"/>
          <w:szCs w:val="24"/>
        </w:rPr>
        <w:t xml:space="preserve">The most common AEs that occurred more frequently with EVR than placebo were stomatitis, mouth ulcers, diarrhoea, </w:t>
      </w:r>
      <w:proofErr w:type="spellStart"/>
      <w:r w:rsidRPr="0041172E">
        <w:rPr>
          <w:rFonts w:ascii="Calibri" w:hAnsi="Calibri"/>
          <w:sz w:val="24"/>
          <w:szCs w:val="24"/>
        </w:rPr>
        <w:t>aphthous</w:t>
      </w:r>
      <w:proofErr w:type="spellEnd"/>
      <w:r w:rsidRPr="0041172E">
        <w:rPr>
          <w:rFonts w:ascii="Calibri" w:hAnsi="Calibri"/>
          <w:sz w:val="24"/>
          <w:szCs w:val="24"/>
        </w:rPr>
        <w:t xml:space="preserve"> ulcers, pyrexia, cough, rash, increased blood cholesterol and pharyngitis.</w:t>
      </w:r>
      <w:r w:rsidRPr="00D70611">
        <w:rPr>
          <w:rFonts w:ascii="Calibri" w:hAnsi="Calibri"/>
          <w:i/>
          <w:sz w:val="24"/>
          <w:szCs w:val="24"/>
        </w:rPr>
        <w:t xml:space="preserve"> </w:t>
      </w:r>
      <w:r w:rsidRPr="0003688F">
        <w:rPr>
          <w:rFonts w:ascii="Calibri" w:hAnsi="Calibri"/>
          <w:sz w:val="24"/>
          <w:szCs w:val="24"/>
        </w:rPr>
        <w:t>The ESC considered that blinding may not have been maintained in the trial due to the presence of known adverse events of everolimus, particularly stomatitis and mouth ulcers, and this could potentially bias the outcome measurement.</w:t>
      </w:r>
      <w:r>
        <w:rPr>
          <w:rFonts w:ascii="Calibri" w:hAnsi="Calibri"/>
          <w:i/>
          <w:sz w:val="24"/>
          <w:szCs w:val="24"/>
        </w:rPr>
        <w:t xml:space="preserve"> </w:t>
      </w:r>
      <w:r>
        <w:rPr>
          <w:rFonts w:ascii="Calibri" w:hAnsi="Calibri"/>
          <w:sz w:val="24"/>
          <w:szCs w:val="24"/>
        </w:rPr>
        <w:t xml:space="preserve">The pre-PBAC response (p3) </w:t>
      </w:r>
      <w:proofErr w:type="gramStart"/>
      <w:r>
        <w:rPr>
          <w:rFonts w:ascii="Calibri" w:hAnsi="Calibri"/>
          <w:sz w:val="24"/>
          <w:szCs w:val="24"/>
        </w:rPr>
        <w:t>noted that</w:t>
      </w:r>
      <w:proofErr w:type="gramEnd"/>
      <w:r>
        <w:rPr>
          <w:rFonts w:ascii="Calibri" w:hAnsi="Calibri"/>
          <w:sz w:val="24"/>
          <w:szCs w:val="24"/>
        </w:rPr>
        <w:t xml:space="preserve"> “while it was possible stomatitis prevalence may have impacted on the blinding, there was a dose response correlation which supports efficacy.”</w:t>
      </w:r>
    </w:p>
    <w:p w:rsidR="00606E7B" w:rsidRPr="005E1A42" w:rsidRDefault="00606E7B" w:rsidP="00606E7B">
      <w:pPr>
        <w:pStyle w:val="Caption"/>
        <w:keepNext/>
        <w:spacing w:after="0"/>
        <w:rPr>
          <w:rFonts w:ascii="Arial Narrow" w:hAnsi="Arial Narrow"/>
          <w:color w:val="auto"/>
          <w:sz w:val="20"/>
        </w:rPr>
      </w:pPr>
      <w:r w:rsidRPr="005E1A42">
        <w:rPr>
          <w:rFonts w:ascii="Arial Narrow" w:hAnsi="Arial Narrow"/>
          <w:color w:val="auto"/>
          <w:sz w:val="20"/>
        </w:rPr>
        <w:lastRenderedPageBreak/>
        <w:t xml:space="preserve">Table </w:t>
      </w:r>
      <w:r>
        <w:rPr>
          <w:rFonts w:ascii="Arial Narrow" w:hAnsi="Arial Narrow"/>
          <w:noProof/>
          <w:color w:val="auto"/>
          <w:sz w:val="20"/>
        </w:rPr>
        <w:t>6</w:t>
      </w:r>
      <w:r w:rsidRPr="005E1A42">
        <w:rPr>
          <w:rFonts w:ascii="Arial Narrow" w:hAnsi="Arial Narrow"/>
          <w:color w:val="auto"/>
          <w:sz w:val="20"/>
        </w:rPr>
        <w:t>: Summary of adverse events in EXIST-3 (safety population)</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Summary of adverse events in EXIST-3 (safety population)"/>
      </w:tblPr>
      <w:tblGrid>
        <w:gridCol w:w="3106"/>
        <w:gridCol w:w="847"/>
        <w:gridCol w:w="1012"/>
        <w:gridCol w:w="981"/>
        <w:gridCol w:w="1584"/>
        <w:gridCol w:w="1553"/>
      </w:tblGrid>
      <w:tr w:rsidR="00606E7B" w:rsidRPr="00C0112A" w:rsidTr="00606E7B">
        <w:tc>
          <w:tcPr>
            <w:tcW w:w="1710" w:type="pct"/>
            <w:shd w:val="clear" w:color="auto" w:fill="auto"/>
            <w:vAlign w:val="center"/>
          </w:tcPr>
          <w:p w:rsidR="00606E7B" w:rsidRPr="00E2771E" w:rsidRDefault="00606E7B" w:rsidP="00606E7B">
            <w:pPr>
              <w:keepNext/>
              <w:jc w:val="left"/>
              <w:rPr>
                <w:rFonts w:ascii="Arial Narrow" w:hAnsi="Arial Narrow"/>
                <w:b/>
                <w:sz w:val="20"/>
                <w:lang w:val="en-US"/>
              </w:rPr>
            </w:pPr>
            <w:r>
              <w:rPr>
                <w:rFonts w:ascii="Arial Narrow" w:hAnsi="Arial Narrow"/>
                <w:b/>
                <w:sz w:val="20"/>
                <w:lang w:val="en-US"/>
              </w:rPr>
              <w:t>Adverse event</w:t>
            </w:r>
          </w:p>
        </w:tc>
        <w:tc>
          <w:tcPr>
            <w:tcW w:w="466" w:type="pct"/>
            <w:shd w:val="clear" w:color="auto" w:fill="auto"/>
            <w:vAlign w:val="center"/>
          </w:tcPr>
          <w:p w:rsidR="00606E7B" w:rsidRPr="00E2771E" w:rsidRDefault="00606E7B" w:rsidP="00606E7B">
            <w:pPr>
              <w:keepNext/>
              <w:jc w:val="center"/>
              <w:rPr>
                <w:rFonts w:ascii="Arial Narrow" w:hAnsi="Arial Narrow"/>
                <w:b/>
                <w:sz w:val="20"/>
                <w:lang w:val="en-US"/>
              </w:rPr>
            </w:pPr>
            <w:r w:rsidRPr="001327B8">
              <w:rPr>
                <w:rFonts w:ascii="Arial Narrow" w:hAnsi="Arial Narrow"/>
                <w:b/>
                <w:bCs/>
                <w:sz w:val="20"/>
                <w:szCs w:val="16"/>
              </w:rPr>
              <w:t>LT EVR (N=117)</w:t>
            </w:r>
          </w:p>
        </w:tc>
        <w:tc>
          <w:tcPr>
            <w:tcW w:w="557" w:type="pct"/>
            <w:shd w:val="clear" w:color="auto" w:fill="auto"/>
            <w:vAlign w:val="center"/>
          </w:tcPr>
          <w:p w:rsidR="00606E7B" w:rsidRPr="00E2771E" w:rsidRDefault="00606E7B" w:rsidP="00606E7B">
            <w:pPr>
              <w:keepNext/>
              <w:jc w:val="center"/>
              <w:rPr>
                <w:rFonts w:ascii="Arial Narrow" w:hAnsi="Arial Narrow"/>
                <w:b/>
                <w:sz w:val="20"/>
                <w:lang w:val="en-US"/>
              </w:rPr>
            </w:pPr>
            <w:r w:rsidRPr="001327B8">
              <w:rPr>
                <w:rFonts w:ascii="Arial Narrow" w:hAnsi="Arial Narrow"/>
                <w:b/>
                <w:bCs/>
                <w:sz w:val="20"/>
                <w:szCs w:val="16"/>
              </w:rPr>
              <w:t>HT EVR</w:t>
            </w:r>
            <w:r>
              <w:rPr>
                <w:rFonts w:ascii="Arial Narrow" w:hAnsi="Arial Narrow"/>
                <w:b/>
                <w:bCs/>
                <w:sz w:val="20"/>
                <w:szCs w:val="16"/>
              </w:rPr>
              <w:t xml:space="preserve"> </w:t>
            </w:r>
            <w:r w:rsidRPr="001327B8">
              <w:rPr>
                <w:rFonts w:ascii="Arial Narrow" w:hAnsi="Arial Narrow"/>
                <w:b/>
                <w:bCs/>
                <w:sz w:val="20"/>
                <w:szCs w:val="16"/>
              </w:rPr>
              <w:t>(N=130)</w:t>
            </w:r>
          </w:p>
        </w:tc>
        <w:tc>
          <w:tcPr>
            <w:tcW w:w="540" w:type="pct"/>
            <w:shd w:val="clear" w:color="auto" w:fill="auto"/>
            <w:vAlign w:val="center"/>
          </w:tcPr>
          <w:p w:rsidR="00606E7B" w:rsidRPr="00E2771E" w:rsidRDefault="00606E7B" w:rsidP="00606E7B">
            <w:pPr>
              <w:keepNext/>
              <w:jc w:val="center"/>
              <w:rPr>
                <w:rFonts w:ascii="Arial Narrow" w:hAnsi="Arial Narrow"/>
                <w:b/>
                <w:sz w:val="20"/>
                <w:lang w:val="en-US"/>
              </w:rPr>
            </w:pPr>
            <w:r>
              <w:rPr>
                <w:rFonts w:ascii="Arial Narrow" w:hAnsi="Arial Narrow"/>
                <w:b/>
                <w:bCs/>
                <w:sz w:val="20"/>
                <w:szCs w:val="16"/>
              </w:rPr>
              <w:t>Placebo</w:t>
            </w:r>
            <w:r w:rsidRPr="001327B8">
              <w:rPr>
                <w:rFonts w:ascii="Arial Narrow" w:hAnsi="Arial Narrow"/>
                <w:b/>
                <w:bCs/>
                <w:sz w:val="20"/>
                <w:szCs w:val="16"/>
              </w:rPr>
              <w:t xml:space="preserve"> (N=119)</w:t>
            </w:r>
          </w:p>
        </w:tc>
        <w:tc>
          <w:tcPr>
            <w:tcW w:w="872" w:type="pct"/>
            <w:shd w:val="clear" w:color="auto" w:fill="auto"/>
            <w:vAlign w:val="center"/>
          </w:tcPr>
          <w:p w:rsidR="00606E7B" w:rsidRPr="00D40ECE" w:rsidRDefault="00606E7B" w:rsidP="00606E7B">
            <w:pPr>
              <w:keepNext/>
              <w:jc w:val="center"/>
              <w:rPr>
                <w:rFonts w:ascii="Arial Narrow" w:hAnsi="Arial Narrow"/>
                <w:b/>
                <w:iCs/>
                <w:sz w:val="20"/>
                <w:lang w:val="fr-FR"/>
              </w:rPr>
            </w:pPr>
            <w:r w:rsidRPr="00D40ECE">
              <w:rPr>
                <w:rFonts w:ascii="Arial Narrow" w:hAnsi="Arial Narrow"/>
                <w:b/>
                <w:bCs/>
                <w:iCs/>
                <w:sz w:val="20"/>
                <w:szCs w:val="16"/>
                <w:lang w:val="fr-FR"/>
              </w:rPr>
              <w:t>LT EVR v placebo, RD (95%CI)</w:t>
            </w:r>
          </w:p>
        </w:tc>
        <w:tc>
          <w:tcPr>
            <w:tcW w:w="855" w:type="pct"/>
            <w:shd w:val="clear" w:color="auto" w:fill="auto"/>
            <w:vAlign w:val="center"/>
          </w:tcPr>
          <w:p w:rsidR="00606E7B" w:rsidRPr="00D40ECE" w:rsidRDefault="00606E7B" w:rsidP="00606E7B">
            <w:pPr>
              <w:keepNext/>
              <w:jc w:val="center"/>
              <w:rPr>
                <w:rFonts w:ascii="Arial Narrow" w:hAnsi="Arial Narrow"/>
                <w:b/>
                <w:iCs/>
                <w:sz w:val="20"/>
                <w:lang w:val="fr-FR"/>
              </w:rPr>
            </w:pPr>
            <w:r w:rsidRPr="00D40ECE">
              <w:rPr>
                <w:rFonts w:ascii="Arial Narrow" w:hAnsi="Arial Narrow"/>
                <w:b/>
                <w:bCs/>
                <w:iCs/>
                <w:sz w:val="20"/>
                <w:szCs w:val="16"/>
                <w:lang w:val="fr-FR"/>
              </w:rPr>
              <w:t>HT EVR v placebo, RD (95%CI)</w:t>
            </w:r>
          </w:p>
        </w:tc>
      </w:tr>
      <w:tr w:rsidR="00606E7B" w:rsidRPr="00E2771E" w:rsidTr="00606E7B">
        <w:tc>
          <w:tcPr>
            <w:tcW w:w="5000" w:type="pct"/>
            <w:gridSpan w:val="6"/>
            <w:tcBorders>
              <w:bottom w:val="single" w:sz="4" w:space="0" w:color="auto"/>
            </w:tcBorders>
            <w:shd w:val="clear" w:color="auto" w:fill="auto"/>
            <w:vAlign w:val="center"/>
          </w:tcPr>
          <w:p w:rsidR="00606E7B" w:rsidRPr="00D40ECE" w:rsidRDefault="00606E7B" w:rsidP="00606E7B">
            <w:pPr>
              <w:keepNext/>
              <w:jc w:val="left"/>
              <w:rPr>
                <w:rFonts w:ascii="Arial Narrow" w:hAnsi="Arial Narrow"/>
                <w:b/>
                <w:bCs/>
                <w:sz w:val="20"/>
                <w:szCs w:val="16"/>
              </w:rPr>
            </w:pPr>
            <w:r w:rsidRPr="00D40ECE">
              <w:rPr>
                <w:rFonts w:ascii="Arial Narrow" w:hAnsi="Arial Narrow"/>
                <w:b/>
                <w:bCs/>
                <w:sz w:val="20"/>
                <w:szCs w:val="16"/>
              </w:rPr>
              <w:t>AE summary</w:t>
            </w:r>
          </w:p>
        </w:tc>
      </w:tr>
      <w:tr w:rsidR="00606E7B" w:rsidRPr="00E2771E" w:rsidTr="00606E7B">
        <w:tc>
          <w:tcPr>
            <w:tcW w:w="1710" w:type="pct"/>
            <w:tcBorders>
              <w:bottom w:val="single" w:sz="4" w:space="0" w:color="auto"/>
            </w:tcBorders>
            <w:shd w:val="clear" w:color="auto" w:fill="auto"/>
            <w:vAlign w:val="center"/>
          </w:tcPr>
          <w:p w:rsidR="00606E7B" w:rsidRDefault="00606E7B" w:rsidP="00606E7B">
            <w:pPr>
              <w:keepNext/>
              <w:jc w:val="left"/>
              <w:rPr>
                <w:rFonts w:ascii="Arial Narrow" w:hAnsi="Arial Narrow"/>
                <w:sz w:val="20"/>
                <w:szCs w:val="16"/>
              </w:rPr>
            </w:pPr>
            <w:r w:rsidRPr="009D66A1">
              <w:rPr>
                <w:rFonts w:ascii="Arial Narrow" w:hAnsi="Arial Narrow"/>
                <w:sz w:val="20"/>
                <w:szCs w:val="16"/>
              </w:rPr>
              <w:t xml:space="preserve">Any </w:t>
            </w:r>
            <w:r>
              <w:rPr>
                <w:rFonts w:ascii="Arial Narrow" w:hAnsi="Arial Narrow"/>
                <w:sz w:val="20"/>
                <w:szCs w:val="16"/>
              </w:rPr>
              <w:t>AE</w:t>
            </w:r>
          </w:p>
        </w:tc>
        <w:tc>
          <w:tcPr>
            <w:tcW w:w="466" w:type="pct"/>
            <w:tcBorders>
              <w:bottom w:val="single" w:sz="4" w:space="0" w:color="auto"/>
            </w:tcBorders>
            <w:shd w:val="clear" w:color="auto" w:fill="auto"/>
            <w:vAlign w:val="center"/>
          </w:tcPr>
          <w:p w:rsidR="00606E7B" w:rsidRDefault="00606E7B" w:rsidP="00606E7B">
            <w:pPr>
              <w:keepNext/>
              <w:jc w:val="center"/>
              <w:rPr>
                <w:rFonts w:ascii="Arial Narrow" w:hAnsi="Arial Narrow"/>
                <w:sz w:val="20"/>
                <w:szCs w:val="16"/>
              </w:rPr>
            </w:pPr>
            <w:r w:rsidRPr="009D66A1">
              <w:rPr>
                <w:rFonts w:ascii="Arial Narrow" w:hAnsi="Arial Narrow"/>
                <w:sz w:val="20"/>
                <w:szCs w:val="16"/>
              </w:rPr>
              <w:t>108 (92.3)</w:t>
            </w:r>
          </w:p>
        </w:tc>
        <w:tc>
          <w:tcPr>
            <w:tcW w:w="557" w:type="pct"/>
            <w:tcBorders>
              <w:bottom w:val="single" w:sz="4" w:space="0" w:color="auto"/>
            </w:tcBorders>
            <w:shd w:val="clear" w:color="auto" w:fill="auto"/>
            <w:vAlign w:val="center"/>
          </w:tcPr>
          <w:p w:rsidR="00606E7B" w:rsidRDefault="00606E7B" w:rsidP="00606E7B">
            <w:pPr>
              <w:keepNext/>
              <w:jc w:val="center"/>
              <w:rPr>
                <w:rFonts w:ascii="Arial Narrow" w:hAnsi="Arial Narrow"/>
                <w:sz w:val="20"/>
                <w:szCs w:val="16"/>
              </w:rPr>
            </w:pPr>
            <w:r w:rsidRPr="009D66A1">
              <w:rPr>
                <w:rFonts w:ascii="Arial Narrow" w:hAnsi="Arial Narrow"/>
                <w:sz w:val="20"/>
                <w:szCs w:val="16"/>
              </w:rPr>
              <w:t>123 (94.6)</w:t>
            </w:r>
          </w:p>
        </w:tc>
        <w:tc>
          <w:tcPr>
            <w:tcW w:w="540" w:type="pct"/>
            <w:tcBorders>
              <w:bottom w:val="single" w:sz="4" w:space="0" w:color="auto"/>
            </w:tcBorders>
            <w:shd w:val="clear" w:color="auto" w:fill="auto"/>
            <w:vAlign w:val="center"/>
          </w:tcPr>
          <w:p w:rsidR="00606E7B" w:rsidRDefault="00606E7B" w:rsidP="00606E7B">
            <w:pPr>
              <w:keepNext/>
              <w:jc w:val="center"/>
              <w:rPr>
                <w:rFonts w:ascii="Arial Narrow" w:hAnsi="Arial Narrow"/>
                <w:sz w:val="20"/>
                <w:szCs w:val="16"/>
              </w:rPr>
            </w:pPr>
            <w:r w:rsidRPr="009D66A1">
              <w:rPr>
                <w:rFonts w:ascii="Arial Narrow" w:hAnsi="Arial Narrow"/>
                <w:sz w:val="20"/>
                <w:szCs w:val="16"/>
              </w:rPr>
              <w:t>92 (77.3)</w:t>
            </w:r>
          </w:p>
        </w:tc>
        <w:tc>
          <w:tcPr>
            <w:tcW w:w="872" w:type="pct"/>
            <w:tcBorders>
              <w:bottom w:val="single" w:sz="4" w:space="0" w:color="auto"/>
            </w:tcBorders>
            <w:shd w:val="clear" w:color="auto" w:fill="auto"/>
            <w:vAlign w:val="center"/>
          </w:tcPr>
          <w:p w:rsidR="00606E7B" w:rsidRPr="00D40ECE" w:rsidRDefault="00606E7B" w:rsidP="00606E7B">
            <w:pPr>
              <w:keepNext/>
              <w:jc w:val="center"/>
              <w:rPr>
                <w:rFonts w:ascii="Arial Narrow" w:hAnsi="Arial Narrow"/>
                <w:b/>
                <w:bCs/>
                <w:iCs/>
                <w:sz w:val="20"/>
                <w:szCs w:val="16"/>
              </w:rPr>
            </w:pPr>
            <w:r w:rsidRPr="00D40ECE">
              <w:rPr>
                <w:rFonts w:ascii="Arial Narrow" w:hAnsi="Arial Narrow"/>
                <w:b/>
                <w:bCs/>
                <w:iCs/>
                <w:sz w:val="20"/>
                <w:szCs w:val="16"/>
              </w:rPr>
              <w:t>0.15 (0.06, 0.24)</w:t>
            </w:r>
          </w:p>
        </w:tc>
        <w:tc>
          <w:tcPr>
            <w:tcW w:w="855" w:type="pct"/>
            <w:tcBorders>
              <w:bottom w:val="single" w:sz="4" w:space="0" w:color="auto"/>
            </w:tcBorders>
            <w:shd w:val="clear" w:color="auto" w:fill="auto"/>
            <w:vAlign w:val="center"/>
          </w:tcPr>
          <w:p w:rsidR="00606E7B" w:rsidRPr="00D40ECE" w:rsidRDefault="00606E7B" w:rsidP="00606E7B">
            <w:pPr>
              <w:keepNext/>
              <w:jc w:val="center"/>
              <w:rPr>
                <w:rFonts w:ascii="Arial Narrow" w:hAnsi="Arial Narrow"/>
                <w:b/>
                <w:bCs/>
                <w:iCs/>
                <w:sz w:val="20"/>
                <w:szCs w:val="16"/>
              </w:rPr>
            </w:pPr>
            <w:r w:rsidRPr="00D40ECE">
              <w:rPr>
                <w:rFonts w:ascii="Arial Narrow" w:hAnsi="Arial Narrow"/>
                <w:b/>
                <w:bCs/>
                <w:iCs/>
                <w:sz w:val="20"/>
                <w:szCs w:val="16"/>
              </w:rPr>
              <w:t>0.17 (0.09, 0.26)</w:t>
            </w:r>
          </w:p>
        </w:tc>
      </w:tr>
      <w:tr w:rsidR="00606E7B" w:rsidRPr="00E2771E" w:rsidTr="00606E7B">
        <w:tc>
          <w:tcPr>
            <w:tcW w:w="1710" w:type="pct"/>
            <w:tcBorders>
              <w:bottom w:val="single" w:sz="4" w:space="0" w:color="auto"/>
              <w:right w:val="single" w:sz="4" w:space="0" w:color="auto"/>
            </w:tcBorders>
            <w:shd w:val="clear" w:color="auto" w:fill="auto"/>
            <w:vAlign w:val="center"/>
          </w:tcPr>
          <w:p w:rsidR="00606E7B" w:rsidRPr="00E2771E" w:rsidRDefault="00606E7B" w:rsidP="00606E7B">
            <w:pPr>
              <w:keepNext/>
              <w:jc w:val="left"/>
              <w:rPr>
                <w:rFonts w:ascii="Arial Narrow" w:hAnsi="Arial Narrow"/>
                <w:sz w:val="20"/>
                <w:lang w:val="en-US"/>
              </w:rPr>
            </w:pPr>
            <w:r>
              <w:rPr>
                <w:rFonts w:ascii="Arial Narrow" w:hAnsi="Arial Narrow"/>
                <w:sz w:val="20"/>
                <w:szCs w:val="16"/>
              </w:rPr>
              <w:t>Any Grade 3/4 AE</w:t>
            </w:r>
          </w:p>
        </w:tc>
        <w:tc>
          <w:tcPr>
            <w:tcW w:w="466" w:type="pct"/>
            <w:tcBorders>
              <w:left w:val="single" w:sz="4" w:space="0" w:color="auto"/>
              <w:bottom w:val="single" w:sz="4" w:space="0" w:color="auto"/>
              <w:right w:val="single" w:sz="4" w:space="0" w:color="auto"/>
            </w:tcBorders>
            <w:shd w:val="clear" w:color="auto" w:fill="auto"/>
            <w:vAlign w:val="center"/>
          </w:tcPr>
          <w:p w:rsidR="00606E7B" w:rsidRPr="00E2771E" w:rsidRDefault="00606E7B" w:rsidP="00606E7B">
            <w:pPr>
              <w:keepNext/>
              <w:jc w:val="center"/>
              <w:rPr>
                <w:rFonts w:ascii="Arial Narrow" w:hAnsi="Arial Narrow"/>
                <w:sz w:val="20"/>
                <w:lang w:val="en-US"/>
              </w:rPr>
            </w:pPr>
            <w:r>
              <w:rPr>
                <w:rFonts w:ascii="Arial Narrow" w:hAnsi="Arial Narrow"/>
                <w:sz w:val="20"/>
                <w:szCs w:val="16"/>
              </w:rPr>
              <w:t>21 (17.9)</w:t>
            </w:r>
          </w:p>
        </w:tc>
        <w:tc>
          <w:tcPr>
            <w:tcW w:w="557" w:type="pct"/>
            <w:tcBorders>
              <w:left w:val="single" w:sz="4" w:space="0" w:color="auto"/>
              <w:bottom w:val="single" w:sz="4" w:space="0" w:color="auto"/>
              <w:right w:val="single" w:sz="4" w:space="0" w:color="auto"/>
            </w:tcBorders>
            <w:shd w:val="clear" w:color="auto" w:fill="auto"/>
            <w:vAlign w:val="center"/>
          </w:tcPr>
          <w:p w:rsidR="00606E7B" w:rsidRPr="00E2771E" w:rsidRDefault="00606E7B" w:rsidP="00606E7B">
            <w:pPr>
              <w:keepNext/>
              <w:jc w:val="center"/>
              <w:rPr>
                <w:rFonts w:ascii="Arial Narrow" w:hAnsi="Arial Narrow"/>
                <w:sz w:val="20"/>
                <w:lang w:val="en-US"/>
              </w:rPr>
            </w:pPr>
            <w:r>
              <w:rPr>
                <w:rFonts w:ascii="Arial Narrow" w:hAnsi="Arial Narrow"/>
                <w:sz w:val="20"/>
                <w:szCs w:val="16"/>
              </w:rPr>
              <w:t>31 (23.8)</w:t>
            </w:r>
          </w:p>
        </w:tc>
        <w:tc>
          <w:tcPr>
            <w:tcW w:w="540" w:type="pct"/>
            <w:tcBorders>
              <w:left w:val="single" w:sz="4" w:space="0" w:color="auto"/>
              <w:bottom w:val="single" w:sz="4" w:space="0" w:color="auto"/>
              <w:right w:val="single" w:sz="4" w:space="0" w:color="auto"/>
            </w:tcBorders>
            <w:shd w:val="clear" w:color="auto" w:fill="auto"/>
            <w:vAlign w:val="center"/>
          </w:tcPr>
          <w:p w:rsidR="00606E7B" w:rsidRPr="00E2771E" w:rsidRDefault="00606E7B" w:rsidP="00606E7B">
            <w:pPr>
              <w:keepNext/>
              <w:jc w:val="center"/>
              <w:rPr>
                <w:rFonts w:ascii="Arial Narrow" w:hAnsi="Arial Narrow"/>
                <w:sz w:val="20"/>
                <w:lang w:val="en-US"/>
              </w:rPr>
            </w:pPr>
            <w:r>
              <w:rPr>
                <w:rFonts w:ascii="Arial Narrow" w:hAnsi="Arial Narrow"/>
                <w:sz w:val="20"/>
                <w:szCs w:val="16"/>
              </w:rPr>
              <w:t>13 (10.9)</w:t>
            </w:r>
          </w:p>
        </w:tc>
        <w:tc>
          <w:tcPr>
            <w:tcW w:w="872" w:type="pct"/>
            <w:tcBorders>
              <w:left w:val="single" w:sz="4" w:space="0" w:color="auto"/>
              <w:bottom w:val="single" w:sz="4" w:space="0" w:color="auto"/>
              <w:right w:val="single" w:sz="4" w:space="0" w:color="auto"/>
            </w:tcBorders>
            <w:shd w:val="clear" w:color="auto" w:fill="auto"/>
            <w:vAlign w:val="center"/>
          </w:tcPr>
          <w:p w:rsidR="00606E7B" w:rsidRPr="00D40ECE" w:rsidRDefault="00606E7B" w:rsidP="00606E7B">
            <w:pPr>
              <w:keepNext/>
              <w:jc w:val="center"/>
              <w:rPr>
                <w:rFonts w:ascii="Arial Narrow" w:hAnsi="Arial Narrow"/>
                <w:iCs/>
                <w:sz w:val="20"/>
                <w:lang w:val="en-US"/>
              </w:rPr>
            </w:pPr>
            <w:r w:rsidRPr="00D40ECE">
              <w:rPr>
                <w:rFonts w:ascii="Arial Narrow" w:hAnsi="Arial Narrow"/>
                <w:iCs/>
                <w:sz w:val="20"/>
                <w:lang w:val="en-US"/>
              </w:rPr>
              <w:t>0.70 (-0.02, 0.16)</w:t>
            </w:r>
          </w:p>
        </w:tc>
        <w:tc>
          <w:tcPr>
            <w:tcW w:w="855" w:type="pct"/>
            <w:tcBorders>
              <w:left w:val="single" w:sz="4" w:space="0" w:color="auto"/>
              <w:bottom w:val="single" w:sz="4" w:space="0" w:color="auto"/>
            </w:tcBorders>
            <w:shd w:val="clear" w:color="auto" w:fill="auto"/>
            <w:vAlign w:val="center"/>
          </w:tcPr>
          <w:p w:rsidR="00606E7B" w:rsidRPr="00D40ECE" w:rsidRDefault="00606E7B" w:rsidP="00606E7B">
            <w:pPr>
              <w:keepNext/>
              <w:jc w:val="center"/>
              <w:rPr>
                <w:rFonts w:ascii="Arial Narrow" w:hAnsi="Arial Narrow"/>
                <w:b/>
                <w:bCs/>
                <w:iCs/>
                <w:sz w:val="20"/>
                <w:lang w:val="en-US"/>
              </w:rPr>
            </w:pPr>
            <w:r w:rsidRPr="00D40ECE">
              <w:rPr>
                <w:rFonts w:ascii="Arial Narrow" w:hAnsi="Arial Narrow"/>
                <w:b/>
                <w:bCs/>
                <w:iCs/>
                <w:sz w:val="20"/>
                <w:lang w:val="en-US"/>
              </w:rPr>
              <w:t>0.13 (0.04, 0.22)</w:t>
            </w:r>
          </w:p>
        </w:tc>
      </w:tr>
      <w:tr w:rsidR="00606E7B" w:rsidRPr="00E2771E" w:rsidTr="00606E7B">
        <w:tc>
          <w:tcPr>
            <w:tcW w:w="1710" w:type="pct"/>
            <w:tcBorders>
              <w:top w:val="single" w:sz="4" w:space="0" w:color="auto"/>
              <w:bottom w:val="single" w:sz="4" w:space="0" w:color="auto"/>
              <w:right w:val="single" w:sz="4" w:space="0" w:color="auto"/>
            </w:tcBorders>
            <w:shd w:val="clear" w:color="auto" w:fill="auto"/>
            <w:vAlign w:val="center"/>
          </w:tcPr>
          <w:p w:rsidR="00606E7B" w:rsidRPr="008F08B3" w:rsidRDefault="00606E7B" w:rsidP="00606E7B">
            <w:pPr>
              <w:keepNext/>
              <w:jc w:val="left"/>
              <w:rPr>
                <w:rFonts w:ascii="Arial Narrow" w:hAnsi="Arial Narrow"/>
                <w:sz w:val="20"/>
                <w:szCs w:val="16"/>
              </w:rPr>
            </w:pPr>
            <w:r>
              <w:rPr>
                <w:rFonts w:ascii="Arial Narrow" w:hAnsi="Arial Narrow"/>
                <w:sz w:val="20"/>
                <w:szCs w:val="16"/>
              </w:rPr>
              <w:t>Any SAE</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rsidR="00606E7B" w:rsidRPr="00E2771E" w:rsidRDefault="00606E7B" w:rsidP="00606E7B">
            <w:pPr>
              <w:keepNext/>
              <w:jc w:val="center"/>
              <w:rPr>
                <w:rFonts w:ascii="Arial Narrow" w:hAnsi="Arial Narrow"/>
                <w:sz w:val="20"/>
                <w:lang w:val="en-US"/>
              </w:rPr>
            </w:pPr>
            <w:r>
              <w:rPr>
                <w:rFonts w:ascii="Arial Narrow" w:hAnsi="Arial Narrow"/>
                <w:sz w:val="20"/>
                <w:szCs w:val="16"/>
              </w:rPr>
              <w:t>16 (13.7)</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rsidR="00606E7B" w:rsidRPr="00E2771E" w:rsidRDefault="00606E7B" w:rsidP="00606E7B">
            <w:pPr>
              <w:keepNext/>
              <w:jc w:val="center"/>
              <w:rPr>
                <w:rFonts w:ascii="Arial Narrow" w:hAnsi="Arial Narrow"/>
                <w:sz w:val="20"/>
                <w:lang w:val="en-US"/>
              </w:rPr>
            </w:pPr>
            <w:r>
              <w:rPr>
                <w:rFonts w:ascii="Arial Narrow" w:hAnsi="Arial Narrow"/>
                <w:sz w:val="20"/>
                <w:szCs w:val="16"/>
              </w:rPr>
              <w:t>18 (13.8)</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06E7B" w:rsidRPr="00E2771E" w:rsidRDefault="00606E7B" w:rsidP="00606E7B">
            <w:pPr>
              <w:keepNext/>
              <w:jc w:val="center"/>
              <w:rPr>
                <w:rFonts w:ascii="Arial Narrow" w:hAnsi="Arial Narrow"/>
                <w:sz w:val="20"/>
                <w:lang w:val="en-US"/>
              </w:rPr>
            </w:pPr>
            <w:r>
              <w:rPr>
                <w:rFonts w:ascii="Arial Narrow" w:hAnsi="Arial Narrow"/>
                <w:sz w:val="20"/>
                <w:szCs w:val="16"/>
              </w:rPr>
              <w:t>3 (2.5)</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rsidR="00606E7B" w:rsidRPr="00D40ECE" w:rsidRDefault="00606E7B" w:rsidP="00606E7B">
            <w:pPr>
              <w:keepNext/>
              <w:jc w:val="center"/>
              <w:rPr>
                <w:rFonts w:ascii="Arial Narrow" w:hAnsi="Arial Narrow"/>
                <w:b/>
                <w:bCs/>
                <w:iCs/>
                <w:sz w:val="20"/>
                <w:lang w:val="en-US"/>
              </w:rPr>
            </w:pPr>
            <w:r w:rsidRPr="00D40ECE">
              <w:rPr>
                <w:rFonts w:ascii="Arial Narrow" w:hAnsi="Arial Narrow"/>
                <w:b/>
                <w:bCs/>
                <w:iCs/>
                <w:sz w:val="20"/>
                <w:lang w:val="en-US"/>
              </w:rPr>
              <w:t>0.11 (0.04, 0.18)</w:t>
            </w:r>
          </w:p>
        </w:tc>
        <w:tc>
          <w:tcPr>
            <w:tcW w:w="855" w:type="pct"/>
            <w:tcBorders>
              <w:top w:val="single" w:sz="4" w:space="0" w:color="auto"/>
              <w:left w:val="single" w:sz="4" w:space="0" w:color="auto"/>
              <w:bottom w:val="single" w:sz="4" w:space="0" w:color="auto"/>
            </w:tcBorders>
            <w:shd w:val="clear" w:color="auto" w:fill="auto"/>
            <w:vAlign w:val="center"/>
          </w:tcPr>
          <w:p w:rsidR="00606E7B" w:rsidRPr="00D40ECE" w:rsidRDefault="00606E7B" w:rsidP="00606E7B">
            <w:pPr>
              <w:keepNext/>
              <w:jc w:val="center"/>
              <w:rPr>
                <w:rFonts w:ascii="Arial Narrow" w:hAnsi="Arial Narrow"/>
                <w:b/>
                <w:bCs/>
                <w:iCs/>
                <w:sz w:val="20"/>
                <w:lang w:val="en-US"/>
              </w:rPr>
            </w:pPr>
            <w:r w:rsidRPr="00D40ECE">
              <w:rPr>
                <w:rFonts w:ascii="Arial Narrow" w:hAnsi="Arial Narrow"/>
                <w:b/>
                <w:bCs/>
                <w:iCs/>
                <w:sz w:val="20"/>
                <w:lang w:val="en-US"/>
              </w:rPr>
              <w:t>0.11 (0.05, 0.18)</w:t>
            </w:r>
          </w:p>
        </w:tc>
      </w:tr>
      <w:tr w:rsidR="00606E7B" w:rsidRPr="00E2771E" w:rsidTr="00606E7B">
        <w:tc>
          <w:tcPr>
            <w:tcW w:w="1710" w:type="pct"/>
            <w:tcBorders>
              <w:top w:val="single" w:sz="4" w:space="0" w:color="auto"/>
              <w:bottom w:val="single" w:sz="4" w:space="0" w:color="auto"/>
              <w:right w:val="single" w:sz="4" w:space="0" w:color="auto"/>
            </w:tcBorders>
            <w:shd w:val="clear" w:color="auto" w:fill="auto"/>
            <w:vAlign w:val="center"/>
          </w:tcPr>
          <w:p w:rsidR="00606E7B" w:rsidRPr="008F08B3" w:rsidRDefault="00606E7B" w:rsidP="00606E7B">
            <w:pPr>
              <w:keepNext/>
              <w:jc w:val="left"/>
              <w:rPr>
                <w:rFonts w:ascii="Arial Narrow" w:hAnsi="Arial Narrow"/>
                <w:sz w:val="20"/>
                <w:szCs w:val="16"/>
              </w:rPr>
            </w:pPr>
            <w:r>
              <w:rPr>
                <w:rFonts w:ascii="Arial Narrow" w:hAnsi="Arial Narrow"/>
                <w:sz w:val="20"/>
                <w:szCs w:val="16"/>
              </w:rPr>
              <w:t xml:space="preserve">AEs </w:t>
            </w:r>
            <w:r w:rsidRPr="009D66A1">
              <w:rPr>
                <w:rFonts w:ascii="Arial Narrow" w:hAnsi="Arial Narrow"/>
                <w:sz w:val="20"/>
                <w:szCs w:val="16"/>
              </w:rPr>
              <w:t xml:space="preserve">resulting in </w:t>
            </w:r>
            <w:r>
              <w:rPr>
                <w:rFonts w:ascii="Arial Narrow" w:hAnsi="Arial Narrow"/>
                <w:sz w:val="20"/>
                <w:szCs w:val="16"/>
              </w:rPr>
              <w:t>d</w:t>
            </w:r>
            <w:r w:rsidRPr="009D66A1">
              <w:rPr>
                <w:rFonts w:ascii="Arial Narrow" w:hAnsi="Arial Narrow"/>
                <w:sz w:val="20"/>
                <w:szCs w:val="16"/>
              </w:rPr>
              <w:t>iscontinuation</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rsidR="00606E7B" w:rsidRPr="00E2771E" w:rsidRDefault="00606E7B" w:rsidP="00606E7B">
            <w:pPr>
              <w:keepNext/>
              <w:jc w:val="center"/>
              <w:rPr>
                <w:rFonts w:ascii="Arial Narrow" w:hAnsi="Arial Narrow"/>
                <w:sz w:val="20"/>
                <w:lang w:val="en-US"/>
              </w:rPr>
            </w:pPr>
            <w:r w:rsidRPr="009D66A1">
              <w:rPr>
                <w:rFonts w:ascii="Arial Narrow" w:hAnsi="Arial Narrow"/>
                <w:sz w:val="20"/>
                <w:szCs w:val="16"/>
              </w:rPr>
              <w:t>6 (5.1)</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rsidR="00606E7B" w:rsidRPr="00E2771E" w:rsidRDefault="00606E7B" w:rsidP="00606E7B">
            <w:pPr>
              <w:keepNext/>
              <w:jc w:val="center"/>
              <w:rPr>
                <w:rFonts w:ascii="Arial Narrow" w:hAnsi="Arial Narrow"/>
                <w:sz w:val="20"/>
                <w:lang w:val="en-US"/>
              </w:rPr>
            </w:pPr>
            <w:r w:rsidRPr="009D66A1">
              <w:rPr>
                <w:rFonts w:ascii="Arial Narrow" w:hAnsi="Arial Narrow"/>
                <w:sz w:val="20"/>
                <w:szCs w:val="16"/>
              </w:rPr>
              <w:t>4 (3.1)</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06E7B" w:rsidRPr="00E2771E" w:rsidRDefault="00606E7B" w:rsidP="00606E7B">
            <w:pPr>
              <w:keepNext/>
              <w:jc w:val="center"/>
              <w:rPr>
                <w:rFonts w:ascii="Arial Narrow" w:hAnsi="Arial Narrow"/>
                <w:sz w:val="20"/>
                <w:lang w:val="en-US"/>
              </w:rPr>
            </w:pPr>
            <w:r w:rsidRPr="009D66A1">
              <w:rPr>
                <w:rFonts w:ascii="Arial Narrow" w:hAnsi="Arial Narrow"/>
                <w:sz w:val="20"/>
                <w:szCs w:val="16"/>
              </w:rPr>
              <w:t>2 (1.7)</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rsidR="00606E7B" w:rsidRPr="00D40ECE" w:rsidRDefault="00606E7B" w:rsidP="00606E7B">
            <w:pPr>
              <w:keepNext/>
              <w:jc w:val="center"/>
              <w:rPr>
                <w:rFonts w:ascii="Arial Narrow" w:hAnsi="Arial Narrow"/>
                <w:iCs/>
                <w:sz w:val="20"/>
                <w:lang w:val="en-US"/>
              </w:rPr>
            </w:pPr>
            <w:r w:rsidRPr="00D40ECE">
              <w:rPr>
                <w:rFonts w:ascii="Arial Narrow" w:hAnsi="Arial Narrow"/>
                <w:iCs/>
                <w:sz w:val="20"/>
                <w:lang w:val="en-US"/>
              </w:rPr>
              <w:t>0.03 (-0.01, 0.08)</w:t>
            </w:r>
          </w:p>
        </w:tc>
        <w:tc>
          <w:tcPr>
            <w:tcW w:w="855" w:type="pct"/>
            <w:tcBorders>
              <w:top w:val="single" w:sz="4" w:space="0" w:color="auto"/>
              <w:left w:val="single" w:sz="4" w:space="0" w:color="auto"/>
              <w:bottom w:val="single" w:sz="4" w:space="0" w:color="auto"/>
            </w:tcBorders>
            <w:shd w:val="clear" w:color="auto" w:fill="auto"/>
            <w:vAlign w:val="center"/>
          </w:tcPr>
          <w:p w:rsidR="00606E7B" w:rsidRPr="00D40ECE" w:rsidRDefault="00606E7B" w:rsidP="00606E7B">
            <w:pPr>
              <w:keepNext/>
              <w:jc w:val="center"/>
              <w:rPr>
                <w:rFonts w:ascii="Arial Narrow" w:hAnsi="Arial Narrow"/>
                <w:iCs/>
                <w:sz w:val="20"/>
                <w:lang w:val="en-US"/>
              </w:rPr>
            </w:pPr>
            <w:r w:rsidRPr="00D40ECE">
              <w:rPr>
                <w:rFonts w:ascii="Arial Narrow" w:hAnsi="Arial Narrow"/>
                <w:iCs/>
                <w:sz w:val="20"/>
                <w:lang w:val="en-US"/>
              </w:rPr>
              <w:t>0.01 (-0.02, 0.05)</w:t>
            </w:r>
          </w:p>
        </w:tc>
      </w:tr>
      <w:tr w:rsidR="00606E7B" w:rsidRPr="00E2771E" w:rsidTr="00606E7B">
        <w:tc>
          <w:tcPr>
            <w:tcW w:w="1710" w:type="pct"/>
            <w:tcBorders>
              <w:top w:val="single" w:sz="4" w:space="0" w:color="auto"/>
              <w:bottom w:val="single" w:sz="4" w:space="0" w:color="auto"/>
              <w:right w:val="single" w:sz="4" w:space="0" w:color="auto"/>
            </w:tcBorders>
            <w:shd w:val="clear" w:color="auto" w:fill="auto"/>
            <w:vAlign w:val="center"/>
          </w:tcPr>
          <w:p w:rsidR="00606E7B" w:rsidRPr="008F08B3" w:rsidRDefault="00606E7B" w:rsidP="00606E7B">
            <w:pPr>
              <w:keepNext/>
              <w:jc w:val="left"/>
              <w:rPr>
                <w:rFonts w:ascii="Arial Narrow" w:hAnsi="Arial Narrow"/>
                <w:sz w:val="20"/>
                <w:szCs w:val="16"/>
              </w:rPr>
            </w:pPr>
            <w:r>
              <w:rPr>
                <w:rFonts w:ascii="Arial Narrow" w:hAnsi="Arial Narrow"/>
                <w:sz w:val="20"/>
                <w:szCs w:val="16"/>
              </w:rPr>
              <w:t xml:space="preserve">AEs </w:t>
            </w:r>
            <w:r w:rsidRPr="009D66A1">
              <w:rPr>
                <w:rFonts w:ascii="Arial Narrow" w:hAnsi="Arial Narrow"/>
                <w:sz w:val="20"/>
                <w:szCs w:val="16"/>
              </w:rPr>
              <w:t>resulting in death</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rsidR="00606E7B" w:rsidRPr="00E2771E" w:rsidRDefault="00606E7B" w:rsidP="00606E7B">
            <w:pPr>
              <w:keepNext/>
              <w:jc w:val="center"/>
              <w:rPr>
                <w:rFonts w:ascii="Arial Narrow" w:hAnsi="Arial Narrow"/>
                <w:sz w:val="20"/>
                <w:lang w:val="en-US"/>
              </w:rPr>
            </w:pPr>
            <w:r w:rsidRPr="009D66A1">
              <w:rPr>
                <w:rFonts w:ascii="Arial Narrow" w:hAnsi="Arial Narrow"/>
                <w:sz w:val="20"/>
                <w:szCs w:val="16"/>
              </w:rPr>
              <w:t>0</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rsidR="00606E7B" w:rsidRPr="00E2771E" w:rsidRDefault="00606E7B" w:rsidP="00606E7B">
            <w:pPr>
              <w:keepNext/>
              <w:jc w:val="center"/>
              <w:rPr>
                <w:rFonts w:ascii="Arial Narrow" w:hAnsi="Arial Narrow"/>
                <w:sz w:val="20"/>
                <w:lang w:val="en-US"/>
              </w:rPr>
            </w:pPr>
            <w:r w:rsidRPr="009D66A1">
              <w:rPr>
                <w:rFonts w:ascii="Arial Narrow" w:hAnsi="Arial Narrow"/>
                <w:sz w:val="20"/>
                <w:szCs w:val="16"/>
              </w:rPr>
              <w:t>0</w:t>
            </w:r>
            <w:r w:rsidRPr="009D66A1">
              <w:rPr>
                <w:rFonts w:ascii="Arial Narrow" w:hAnsi="Arial Narrow"/>
                <w:sz w:val="20"/>
                <w:szCs w:val="16"/>
                <w:vertAlign w:val="superscript"/>
              </w:rPr>
              <w:t>a</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06E7B" w:rsidRPr="00E2771E" w:rsidRDefault="00606E7B" w:rsidP="00606E7B">
            <w:pPr>
              <w:keepNext/>
              <w:jc w:val="center"/>
              <w:rPr>
                <w:rFonts w:ascii="Arial Narrow" w:hAnsi="Arial Narrow"/>
                <w:sz w:val="20"/>
                <w:lang w:val="en-US"/>
              </w:rPr>
            </w:pPr>
            <w:r w:rsidRPr="009D66A1">
              <w:rPr>
                <w:rFonts w:ascii="Arial Narrow" w:hAnsi="Arial Narrow"/>
                <w:sz w:val="20"/>
                <w:szCs w:val="16"/>
              </w:rPr>
              <w:t>0</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rsidR="00606E7B" w:rsidRPr="00D40ECE" w:rsidRDefault="00606E7B" w:rsidP="00606E7B">
            <w:pPr>
              <w:keepNext/>
              <w:jc w:val="center"/>
              <w:rPr>
                <w:rFonts w:ascii="Arial Narrow" w:hAnsi="Arial Narrow"/>
                <w:iCs/>
                <w:sz w:val="20"/>
                <w:lang w:val="en-US"/>
              </w:rPr>
            </w:pPr>
            <w:r w:rsidRPr="00D40ECE">
              <w:rPr>
                <w:rFonts w:ascii="Arial Narrow" w:hAnsi="Arial Narrow"/>
                <w:iCs/>
                <w:sz w:val="20"/>
                <w:lang w:val="en-US"/>
              </w:rPr>
              <w:t>0.00 (-0.02, 0.02)</w:t>
            </w:r>
          </w:p>
        </w:tc>
        <w:tc>
          <w:tcPr>
            <w:tcW w:w="855" w:type="pct"/>
            <w:tcBorders>
              <w:top w:val="single" w:sz="4" w:space="0" w:color="auto"/>
              <w:left w:val="single" w:sz="4" w:space="0" w:color="auto"/>
              <w:bottom w:val="single" w:sz="4" w:space="0" w:color="auto"/>
            </w:tcBorders>
            <w:shd w:val="clear" w:color="auto" w:fill="auto"/>
            <w:vAlign w:val="center"/>
          </w:tcPr>
          <w:p w:rsidR="00606E7B" w:rsidRPr="00D40ECE" w:rsidRDefault="00606E7B" w:rsidP="00606E7B">
            <w:pPr>
              <w:keepNext/>
              <w:jc w:val="center"/>
              <w:rPr>
                <w:rFonts w:ascii="Arial Narrow" w:hAnsi="Arial Narrow"/>
                <w:iCs/>
                <w:sz w:val="20"/>
                <w:lang w:val="en-US"/>
              </w:rPr>
            </w:pPr>
            <w:r w:rsidRPr="00D40ECE">
              <w:rPr>
                <w:rFonts w:ascii="Arial Narrow" w:hAnsi="Arial Narrow"/>
                <w:iCs/>
                <w:sz w:val="20"/>
                <w:lang w:val="en-US"/>
              </w:rPr>
              <w:t>0.00 (-0.02, 0.02)</w:t>
            </w:r>
          </w:p>
        </w:tc>
      </w:tr>
      <w:tr w:rsidR="00606E7B" w:rsidRPr="00E2771E" w:rsidTr="00606E7B">
        <w:tc>
          <w:tcPr>
            <w:tcW w:w="1710" w:type="pct"/>
            <w:tcBorders>
              <w:top w:val="single" w:sz="4" w:space="0" w:color="auto"/>
              <w:bottom w:val="single" w:sz="4" w:space="0" w:color="auto"/>
              <w:right w:val="single" w:sz="4" w:space="0" w:color="auto"/>
            </w:tcBorders>
            <w:shd w:val="clear" w:color="auto" w:fill="auto"/>
            <w:vAlign w:val="center"/>
          </w:tcPr>
          <w:p w:rsidR="00606E7B" w:rsidRPr="008F08B3" w:rsidRDefault="00606E7B" w:rsidP="00606E7B">
            <w:pPr>
              <w:keepNext/>
              <w:jc w:val="left"/>
              <w:rPr>
                <w:rFonts w:ascii="Arial Narrow" w:hAnsi="Arial Narrow"/>
                <w:sz w:val="20"/>
                <w:szCs w:val="16"/>
              </w:rPr>
            </w:pPr>
            <w:r>
              <w:rPr>
                <w:rFonts w:ascii="Arial Narrow" w:hAnsi="Arial Narrow"/>
                <w:sz w:val="20"/>
                <w:szCs w:val="16"/>
              </w:rPr>
              <w:t xml:space="preserve">AEs requiring dose change </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rsidR="00606E7B" w:rsidRPr="00E2771E" w:rsidRDefault="00606E7B" w:rsidP="00606E7B">
            <w:pPr>
              <w:keepNext/>
              <w:jc w:val="center"/>
              <w:rPr>
                <w:rFonts w:ascii="Arial Narrow" w:hAnsi="Arial Narrow"/>
                <w:sz w:val="20"/>
                <w:lang w:val="en-US"/>
              </w:rPr>
            </w:pPr>
            <w:r>
              <w:rPr>
                <w:rFonts w:ascii="Arial Narrow" w:hAnsi="Arial Narrow"/>
                <w:sz w:val="20"/>
                <w:szCs w:val="16"/>
              </w:rPr>
              <w:t>28 (23.9)</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rsidR="00606E7B" w:rsidRPr="00E2771E" w:rsidRDefault="00606E7B" w:rsidP="00606E7B">
            <w:pPr>
              <w:keepNext/>
              <w:jc w:val="center"/>
              <w:rPr>
                <w:rFonts w:ascii="Arial Narrow" w:hAnsi="Arial Narrow"/>
                <w:sz w:val="20"/>
                <w:lang w:val="en-US"/>
              </w:rPr>
            </w:pPr>
            <w:r>
              <w:rPr>
                <w:rFonts w:ascii="Arial Narrow" w:hAnsi="Arial Narrow"/>
                <w:sz w:val="20"/>
                <w:szCs w:val="16"/>
              </w:rPr>
              <w:t>46 (35.4)</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06E7B" w:rsidRPr="00E2771E" w:rsidRDefault="00606E7B" w:rsidP="00606E7B">
            <w:pPr>
              <w:keepNext/>
              <w:jc w:val="center"/>
              <w:rPr>
                <w:rFonts w:ascii="Arial Narrow" w:hAnsi="Arial Narrow"/>
                <w:sz w:val="20"/>
                <w:lang w:val="en-US"/>
              </w:rPr>
            </w:pPr>
            <w:r>
              <w:rPr>
                <w:rFonts w:ascii="Arial Narrow" w:hAnsi="Arial Narrow"/>
                <w:sz w:val="20"/>
                <w:szCs w:val="16"/>
              </w:rPr>
              <w:t>9 (7.6)</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rsidR="00606E7B" w:rsidRPr="00D40ECE" w:rsidRDefault="00606E7B" w:rsidP="00606E7B">
            <w:pPr>
              <w:keepNext/>
              <w:jc w:val="center"/>
              <w:rPr>
                <w:rFonts w:ascii="Arial Narrow" w:hAnsi="Arial Narrow"/>
                <w:b/>
                <w:bCs/>
                <w:iCs/>
                <w:sz w:val="20"/>
                <w:lang w:val="en-US"/>
              </w:rPr>
            </w:pPr>
            <w:r w:rsidRPr="00D40ECE">
              <w:rPr>
                <w:rFonts w:ascii="Arial Narrow" w:hAnsi="Arial Narrow"/>
                <w:b/>
                <w:bCs/>
                <w:iCs/>
                <w:sz w:val="20"/>
                <w:lang w:val="en-US"/>
              </w:rPr>
              <w:t>0.16 (0.07, 0.25)</w:t>
            </w:r>
          </w:p>
        </w:tc>
        <w:tc>
          <w:tcPr>
            <w:tcW w:w="855" w:type="pct"/>
            <w:tcBorders>
              <w:top w:val="single" w:sz="4" w:space="0" w:color="auto"/>
              <w:left w:val="single" w:sz="4" w:space="0" w:color="auto"/>
              <w:bottom w:val="single" w:sz="4" w:space="0" w:color="auto"/>
            </w:tcBorders>
            <w:shd w:val="clear" w:color="auto" w:fill="auto"/>
            <w:vAlign w:val="center"/>
          </w:tcPr>
          <w:p w:rsidR="00606E7B" w:rsidRPr="00D40ECE" w:rsidRDefault="00606E7B" w:rsidP="00606E7B">
            <w:pPr>
              <w:keepNext/>
              <w:jc w:val="center"/>
              <w:rPr>
                <w:rFonts w:ascii="Arial Narrow" w:hAnsi="Arial Narrow"/>
                <w:b/>
                <w:bCs/>
                <w:iCs/>
                <w:sz w:val="20"/>
                <w:lang w:val="en-US"/>
              </w:rPr>
            </w:pPr>
            <w:r w:rsidRPr="00D40ECE">
              <w:rPr>
                <w:rFonts w:ascii="Arial Narrow" w:hAnsi="Arial Narrow"/>
                <w:b/>
                <w:bCs/>
                <w:iCs/>
                <w:sz w:val="20"/>
                <w:lang w:val="en-US"/>
              </w:rPr>
              <w:t>0.28 (0.18, 0.37)</w:t>
            </w:r>
          </w:p>
        </w:tc>
      </w:tr>
      <w:tr w:rsidR="00606E7B" w:rsidRPr="00E2771E" w:rsidTr="00606E7B">
        <w:tc>
          <w:tcPr>
            <w:tcW w:w="1710" w:type="pct"/>
            <w:tcBorders>
              <w:top w:val="single" w:sz="4" w:space="0" w:color="auto"/>
              <w:bottom w:val="single" w:sz="4" w:space="0" w:color="auto"/>
              <w:right w:val="single" w:sz="4" w:space="0" w:color="auto"/>
            </w:tcBorders>
            <w:shd w:val="clear" w:color="auto" w:fill="auto"/>
            <w:vAlign w:val="center"/>
          </w:tcPr>
          <w:p w:rsidR="00606E7B" w:rsidRPr="008F08B3" w:rsidRDefault="00606E7B" w:rsidP="00606E7B">
            <w:pPr>
              <w:keepNext/>
              <w:jc w:val="left"/>
              <w:rPr>
                <w:rFonts w:ascii="Arial Narrow" w:hAnsi="Arial Narrow"/>
                <w:sz w:val="20"/>
                <w:szCs w:val="16"/>
              </w:rPr>
            </w:pPr>
            <w:r>
              <w:rPr>
                <w:rFonts w:ascii="Arial Narrow" w:hAnsi="Arial Narrow"/>
                <w:sz w:val="20"/>
                <w:szCs w:val="16"/>
              </w:rPr>
              <w:t>AEs requiring therapy</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rsidR="00606E7B" w:rsidRPr="00001A4D" w:rsidRDefault="00606E7B" w:rsidP="00606E7B">
            <w:pPr>
              <w:keepNext/>
              <w:jc w:val="center"/>
              <w:rPr>
                <w:rFonts w:ascii="Arial Narrow" w:hAnsi="Arial Narrow"/>
                <w:sz w:val="20"/>
                <w:highlight w:val="black"/>
                <w:lang w:val="en-US"/>
              </w:rPr>
            </w:pPr>
            <w:r>
              <w:rPr>
                <w:rFonts w:ascii="Arial Narrow" w:hAnsi="Arial Narrow"/>
                <w:noProof/>
                <w:color w:val="000000"/>
                <w:sz w:val="20"/>
                <w:szCs w:val="16"/>
                <w:highlight w:val="black"/>
              </w:rPr>
              <w:t>''''' '''''''''''''</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rsidR="00606E7B" w:rsidRPr="00001A4D" w:rsidRDefault="00606E7B" w:rsidP="00606E7B">
            <w:pPr>
              <w:keepNext/>
              <w:jc w:val="center"/>
              <w:rPr>
                <w:rFonts w:ascii="Arial Narrow" w:hAnsi="Arial Narrow"/>
                <w:sz w:val="20"/>
                <w:highlight w:val="black"/>
                <w:lang w:val="en-US"/>
              </w:rPr>
            </w:pPr>
            <w:r>
              <w:rPr>
                <w:rFonts w:ascii="Arial Narrow" w:hAnsi="Arial Narrow"/>
                <w:noProof/>
                <w:color w:val="000000"/>
                <w:sz w:val="20"/>
                <w:szCs w:val="16"/>
                <w:highlight w:val="black"/>
              </w:rPr>
              <w:t>'''''''''' ''''''''''''''</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06E7B" w:rsidRPr="00001A4D" w:rsidRDefault="00606E7B" w:rsidP="00606E7B">
            <w:pPr>
              <w:keepNext/>
              <w:jc w:val="center"/>
              <w:rPr>
                <w:rFonts w:ascii="Arial Narrow" w:hAnsi="Arial Narrow"/>
                <w:sz w:val="20"/>
                <w:highlight w:val="black"/>
                <w:lang w:val="en-US"/>
              </w:rPr>
            </w:pPr>
            <w:r>
              <w:rPr>
                <w:rFonts w:ascii="Arial Narrow" w:hAnsi="Arial Narrow"/>
                <w:noProof/>
                <w:color w:val="000000"/>
                <w:sz w:val="20"/>
                <w:szCs w:val="16"/>
                <w:highlight w:val="black"/>
              </w:rPr>
              <w:t>''''' '''''''''''''''</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rsidR="00606E7B" w:rsidRPr="00001A4D" w:rsidRDefault="00606E7B" w:rsidP="00606E7B">
            <w:pPr>
              <w:keepNext/>
              <w:jc w:val="center"/>
              <w:rPr>
                <w:rFonts w:ascii="Arial Narrow" w:hAnsi="Arial Narrow"/>
                <w:b/>
                <w:bCs/>
                <w:iCs/>
                <w:sz w:val="20"/>
                <w:highlight w:val="black"/>
                <w:lang w:val="en-US"/>
              </w:rPr>
            </w:pPr>
            <w:r>
              <w:rPr>
                <w:rFonts w:ascii="Arial Narrow" w:hAnsi="Arial Narrow"/>
                <w:b/>
                <w:bCs/>
                <w:iCs/>
                <w:noProof/>
                <w:color w:val="000000"/>
                <w:sz w:val="20"/>
                <w:highlight w:val="black"/>
                <w:lang w:val="en-US"/>
              </w:rPr>
              <w:t>'''''''''' ''''''''''' '''''''''''</w:t>
            </w:r>
          </w:p>
        </w:tc>
        <w:tc>
          <w:tcPr>
            <w:tcW w:w="855" w:type="pct"/>
            <w:tcBorders>
              <w:top w:val="single" w:sz="4" w:space="0" w:color="auto"/>
              <w:left w:val="single" w:sz="4" w:space="0" w:color="auto"/>
              <w:bottom w:val="single" w:sz="4" w:space="0" w:color="auto"/>
            </w:tcBorders>
            <w:shd w:val="clear" w:color="auto" w:fill="auto"/>
            <w:vAlign w:val="center"/>
          </w:tcPr>
          <w:p w:rsidR="00606E7B" w:rsidRPr="00001A4D" w:rsidRDefault="00606E7B" w:rsidP="00606E7B">
            <w:pPr>
              <w:keepNext/>
              <w:jc w:val="center"/>
              <w:rPr>
                <w:rFonts w:ascii="Arial Narrow" w:hAnsi="Arial Narrow"/>
                <w:b/>
                <w:bCs/>
                <w:iCs/>
                <w:sz w:val="20"/>
                <w:highlight w:val="black"/>
                <w:lang w:val="en-US"/>
              </w:rPr>
            </w:pPr>
            <w:r>
              <w:rPr>
                <w:rFonts w:ascii="Arial Narrow" w:hAnsi="Arial Narrow"/>
                <w:b/>
                <w:bCs/>
                <w:iCs/>
                <w:noProof/>
                <w:color w:val="000000"/>
                <w:sz w:val="20"/>
                <w:highlight w:val="black"/>
                <w:lang w:val="en-US"/>
              </w:rPr>
              <w:t>''''''''' ''''''''''' '''''''''''</w:t>
            </w:r>
          </w:p>
        </w:tc>
      </w:tr>
      <w:tr w:rsidR="00606E7B" w:rsidRPr="00E2771E" w:rsidTr="00606E7B">
        <w:tc>
          <w:tcPr>
            <w:tcW w:w="1710" w:type="pct"/>
            <w:tcBorders>
              <w:top w:val="single" w:sz="4" w:space="0" w:color="auto"/>
              <w:bottom w:val="single" w:sz="4" w:space="0" w:color="auto"/>
              <w:right w:val="single" w:sz="4" w:space="0" w:color="auto"/>
            </w:tcBorders>
            <w:shd w:val="clear" w:color="auto" w:fill="auto"/>
            <w:vAlign w:val="center"/>
          </w:tcPr>
          <w:p w:rsidR="00606E7B" w:rsidRPr="008F08B3" w:rsidRDefault="00606E7B" w:rsidP="00606E7B">
            <w:pPr>
              <w:keepNext/>
              <w:jc w:val="left"/>
              <w:rPr>
                <w:rFonts w:ascii="Arial Narrow" w:hAnsi="Arial Narrow"/>
                <w:sz w:val="20"/>
                <w:szCs w:val="16"/>
              </w:rPr>
            </w:pPr>
            <w:r>
              <w:rPr>
                <w:rFonts w:ascii="Arial Narrow" w:hAnsi="Arial Narrow"/>
                <w:sz w:val="20"/>
                <w:szCs w:val="16"/>
              </w:rPr>
              <w:t xml:space="preserve">AEs </w:t>
            </w:r>
            <w:r w:rsidRPr="009D66A1">
              <w:rPr>
                <w:rFonts w:ascii="Arial Narrow" w:hAnsi="Arial Narrow"/>
                <w:sz w:val="20"/>
                <w:szCs w:val="16"/>
              </w:rPr>
              <w:t>re</w:t>
            </w:r>
            <w:r>
              <w:rPr>
                <w:rFonts w:ascii="Arial Narrow" w:hAnsi="Arial Narrow"/>
                <w:sz w:val="20"/>
                <w:szCs w:val="16"/>
              </w:rPr>
              <w:t>quiring</w:t>
            </w:r>
            <w:r w:rsidRPr="009D66A1">
              <w:rPr>
                <w:rFonts w:ascii="Arial Narrow" w:hAnsi="Arial Narrow"/>
                <w:sz w:val="20"/>
                <w:szCs w:val="16"/>
              </w:rPr>
              <w:t xml:space="preserve"> hospitalisation</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rsidR="00606E7B" w:rsidRPr="00001A4D" w:rsidRDefault="00606E7B" w:rsidP="00606E7B">
            <w:pPr>
              <w:keepNext/>
              <w:jc w:val="center"/>
              <w:rPr>
                <w:rFonts w:ascii="Arial Narrow" w:hAnsi="Arial Narrow"/>
                <w:sz w:val="20"/>
                <w:highlight w:val="black"/>
                <w:lang w:val="en-US"/>
              </w:rPr>
            </w:pPr>
            <w:r>
              <w:rPr>
                <w:rFonts w:ascii="Arial Narrow" w:hAnsi="Arial Narrow"/>
                <w:noProof/>
                <w:color w:val="000000"/>
                <w:sz w:val="20"/>
                <w:szCs w:val="16"/>
                <w:highlight w:val="black"/>
              </w:rPr>
              <w:t>''''''' '''''''''''''''</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rsidR="00606E7B" w:rsidRPr="00001A4D" w:rsidRDefault="00606E7B" w:rsidP="00606E7B">
            <w:pPr>
              <w:keepNext/>
              <w:jc w:val="center"/>
              <w:rPr>
                <w:rFonts w:ascii="Arial Narrow" w:hAnsi="Arial Narrow"/>
                <w:sz w:val="20"/>
                <w:highlight w:val="black"/>
                <w:lang w:val="en-US"/>
              </w:rPr>
            </w:pPr>
            <w:r>
              <w:rPr>
                <w:rFonts w:ascii="Arial Narrow" w:hAnsi="Arial Narrow"/>
                <w:noProof/>
                <w:color w:val="000000"/>
                <w:sz w:val="20"/>
                <w:szCs w:val="16"/>
                <w:highlight w:val="black"/>
              </w:rPr>
              <w:t>'''''' '''''''''''''''</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06E7B" w:rsidRPr="00001A4D" w:rsidRDefault="00606E7B" w:rsidP="00606E7B">
            <w:pPr>
              <w:keepNext/>
              <w:jc w:val="center"/>
              <w:rPr>
                <w:rFonts w:ascii="Arial Narrow" w:hAnsi="Arial Narrow"/>
                <w:sz w:val="20"/>
                <w:highlight w:val="black"/>
                <w:lang w:val="en-US"/>
              </w:rPr>
            </w:pPr>
            <w:r>
              <w:rPr>
                <w:rFonts w:ascii="Arial Narrow" w:hAnsi="Arial Narrow"/>
                <w:noProof/>
                <w:color w:val="000000"/>
                <w:sz w:val="20"/>
                <w:szCs w:val="16"/>
                <w:highlight w:val="black"/>
              </w:rPr>
              <w:t>'''' ''''''''''</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rsidR="00606E7B" w:rsidRPr="00001A4D" w:rsidRDefault="00606E7B" w:rsidP="00606E7B">
            <w:pPr>
              <w:keepNext/>
              <w:jc w:val="center"/>
              <w:rPr>
                <w:rFonts w:ascii="Arial Narrow" w:hAnsi="Arial Narrow"/>
                <w:b/>
                <w:bCs/>
                <w:iCs/>
                <w:sz w:val="20"/>
                <w:highlight w:val="black"/>
                <w:lang w:val="en-US"/>
              </w:rPr>
            </w:pPr>
            <w:r>
              <w:rPr>
                <w:rFonts w:ascii="Arial Narrow" w:hAnsi="Arial Narrow"/>
                <w:b/>
                <w:bCs/>
                <w:iCs/>
                <w:noProof/>
                <w:color w:val="000000"/>
                <w:sz w:val="20"/>
                <w:highlight w:val="black"/>
                <w:lang w:val="en-US"/>
              </w:rPr>
              <w:t>'''''''' ''''''''''' ''''''''''</w:t>
            </w:r>
          </w:p>
        </w:tc>
        <w:tc>
          <w:tcPr>
            <w:tcW w:w="855" w:type="pct"/>
            <w:tcBorders>
              <w:top w:val="single" w:sz="4" w:space="0" w:color="auto"/>
              <w:left w:val="single" w:sz="4" w:space="0" w:color="auto"/>
              <w:bottom w:val="single" w:sz="4" w:space="0" w:color="auto"/>
            </w:tcBorders>
            <w:shd w:val="clear" w:color="auto" w:fill="auto"/>
            <w:vAlign w:val="center"/>
          </w:tcPr>
          <w:p w:rsidR="00606E7B" w:rsidRPr="00001A4D" w:rsidRDefault="00606E7B" w:rsidP="00606E7B">
            <w:pPr>
              <w:keepNext/>
              <w:jc w:val="center"/>
              <w:rPr>
                <w:rFonts w:ascii="Arial Narrow" w:hAnsi="Arial Narrow"/>
                <w:b/>
                <w:bCs/>
                <w:iCs/>
                <w:sz w:val="20"/>
                <w:highlight w:val="black"/>
                <w:lang w:val="en-US"/>
              </w:rPr>
            </w:pPr>
            <w:r>
              <w:rPr>
                <w:rFonts w:ascii="Arial Narrow" w:hAnsi="Arial Narrow"/>
                <w:b/>
                <w:bCs/>
                <w:iCs/>
                <w:noProof/>
                <w:color w:val="000000"/>
                <w:sz w:val="20"/>
                <w:highlight w:val="black"/>
                <w:lang w:val="en-US"/>
              </w:rPr>
              <w:t>''''''''' '''''''''''' ''''''''''</w:t>
            </w:r>
          </w:p>
        </w:tc>
      </w:tr>
      <w:tr w:rsidR="00606E7B" w:rsidRPr="00E2771E" w:rsidTr="00606E7B">
        <w:tc>
          <w:tcPr>
            <w:tcW w:w="5000" w:type="pct"/>
            <w:gridSpan w:val="6"/>
            <w:tcBorders>
              <w:top w:val="single" w:sz="4" w:space="0" w:color="auto"/>
              <w:bottom w:val="single" w:sz="4" w:space="0" w:color="auto"/>
            </w:tcBorders>
            <w:shd w:val="clear" w:color="auto" w:fill="auto"/>
            <w:vAlign w:val="center"/>
          </w:tcPr>
          <w:p w:rsidR="00606E7B" w:rsidRPr="00D40ECE" w:rsidRDefault="00606E7B" w:rsidP="00606E7B">
            <w:pPr>
              <w:keepNext/>
              <w:jc w:val="left"/>
              <w:rPr>
                <w:rFonts w:ascii="Arial Narrow" w:hAnsi="Arial Narrow"/>
                <w:b/>
                <w:bCs/>
                <w:sz w:val="20"/>
                <w:lang w:val="en-US"/>
              </w:rPr>
            </w:pPr>
            <w:r w:rsidRPr="00D40ECE">
              <w:rPr>
                <w:rFonts w:ascii="Arial Narrow" w:hAnsi="Arial Narrow"/>
                <w:b/>
                <w:bCs/>
                <w:sz w:val="20"/>
                <w:lang w:val="en-US"/>
              </w:rPr>
              <w:t>Common AEs more frequent with EVR</w:t>
            </w:r>
          </w:p>
        </w:tc>
      </w:tr>
      <w:tr w:rsidR="00606E7B" w:rsidRPr="00E2771E" w:rsidTr="00606E7B">
        <w:tc>
          <w:tcPr>
            <w:tcW w:w="1710" w:type="pct"/>
            <w:tcBorders>
              <w:top w:val="single" w:sz="4" w:space="0" w:color="auto"/>
              <w:bottom w:val="single" w:sz="4" w:space="0" w:color="auto"/>
              <w:right w:val="single" w:sz="4" w:space="0" w:color="auto"/>
            </w:tcBorders>
            <w:shd w:val="clear" w:color="auto" w:fill="auto"/>
            <w:vAlign w:val="center"/>
          </w:tcPr>
          <w:p w:rsidR="00606E7B" w:rsidRDefault="00606E7B" w:rsidP="00606E7B">
            <w:pPr>
              <w:keepNext/>
              <w:jc w:val="left"/>
              <w:rPr>
                <w:rFonts w:ascii="Arial Narrow" w:hAnsi="Arial Narrow"/>
                <w:sz w:val="20"/>
                <w:szCs w:val="16"/>
              </w:rPr>
            </w:pPr>
            <w:r>
              <w:rPr>
                <w:rFonts w:ascii="Arial Narrow" w:hAnsi="Arial Narrow"/>
                <w:sz w:val="20"/>
                <w:szCs w:val="16"/>
              </w:rPr>
              <w:t>Stomatitis</w:t>
            </w:r>
          </w:p>
        </w:tc>
        <w:tc>
          <w:tcPr>
            <w:tcW w:w="466" w:type="pct"/>
            <w:tcBorders>
              <w:top w:val="single" w:sz="4" w:space="0" w:color="auto"/>
              <w:left w:val="single" w:sz="4" w:space="0" w:color="auto"/>
              <w:bottom w:val="single" w:sz="4" w:space="0" w:color="auto"/>
              <w:right w:val="single" w:sz="4" w:space="0" w:color="auto"/>
            </w:tcBorders>
            <w:shd w:val="clear" w:color="auto" w:fill="auto"/>
          </w:tcPr>
          <w:p w:rsidR="00606E7B" w:rsidRPr="009D66A1" w:rsidRDefault="00606E7B" w:rsidP="00606E7B">
            <w:pPr>
              <w:keepNext/>
              <w:jc w:val="center"/>
              <w:rPr>
                <w:rFonts w:ascii="Arial Narrow" w:hAnsi="Arial Narrow"/>
                <w:sz w:val="20"/>
                <w:szCs w:val="16"/>
              </w:rPr>
            </w:pPr>
            <w:r w:rsidRPr="00544611">
              <w:rPr>
                <w:rFonts w:ascii="Arial Narrow" w:hAnsi="Arial Narrow"/>
                <w:sz w:val="20"/>
                <w:szCs w:val="16"/>
              </w:rPr>
              <w:t>33 (28.2)</w:t>
            </w:r>
          </w:p>
        </w:tc>
        <w:tc>
          <w:tcPr>
            <w:tcW w:w="557" w:type="pct"/>
            <w:tcBorders>
              <w:top w:val="single" w:sz="4" w:space="0" w:color="auto"/>
              <w:left w:val="single" w:sz="4" w:space="0" w:color="auto"/>
              <w:bottom w:val="single" w:sz="4" w:space="0" w:color="auto"/>
              <w:right w:val="single" w:sz="4" w:space="0" w:color="auto"/>
            </w:tcBorders>
            <w:shd w:val="clear" w:color="auto" w:fill="auto"/>
          </w:tcPr>
          <w:p w:rsidR="00606E7B" w:rsidRPr="009D66A1" w:rsidRDefault="00606E7B" w:rsidP="00606E7B">
            <w:pPr>
              <w:keepNext/>
              <w:jc w:val="center"/>
              <w:rPr>
                <w:rFonts w:ascii="Arial Narrow" w:hAnsi="Arial Narrow"/>
                <w:sz w:val="20"/>
                <w:szCs w:val="16"/>
              </w:rPr>
            </w:pPr>
            <w:r w:rsidRPr="00544611">
              <w:rPr>
                <w:rFonts w:ascii="Arial Narrow" w:hAnsi="Arial Narrow"/>
                <w:sz w:val="20"/>
                <w:szCs w:val="16"/>
              </w:rPr>
              <w:t>40 (30.8)</w:t>
            </w:r>
          </w:p>
        </w:tc>
        <w:tc>
          <w:tcPr>
            <w:tcW w:w="540" w:type="pct"/>
            <w:tcBorders>
              <w:top w:val="single" w:sz="4" w:space="0" w:color="auto"/>
              <w:left w:val="single" w:sz="4" w:space="0" w:color="auto"/>
              <w:bottom w:val="single" w:sz="4" w:space="0" w:color="auto"/>
              <w:right w:val="single" w:sz="4" w:space="0" w:color="auto"/>
            </w:tcBorders>
            <w:shd w:val="clear" w:color="auto" w:fill="auto"/>
          </w:tcPr>
          <w:p w:rsidR="00606E7B" w:rsidRPr="009D66A1" w:rsidRDefault="00606E7B" w:rsidP="00606E7B">
            <w:pPr>
              <w:keepNext/>
              <w:jc w:val="center"/>
              <w:rPr>
                <w:rFonts w:ascii="Arial Narrow" w:hAnsi="Arial Narrow"/>
                <w:sz w:val="20"/>
                <w:szCs w:val="16"/>
              </w:rPr>
            </w:pPr>
            <w:r w:rsidRPr="00544611">
              <w:rPr>
                <w:rFonts w:ascii="Arial Narrow" w:hAnsi="Arial Narrow"/>
                <w:sz w:val="20"/>
                <w:szCs w:val="16"/>
              </w:rPr>
              <w:t>4 (3.4)</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rsidR="00606E7B" w:rsidRPr="00D40ECE" w:rsidRDefault="00606E7B" w:rsidP="00606E7B">
            <w:pPr>
              <w:keepNext/>
              <w:jc w:val="center"/>
              <w:rPr>
                <w:rFonts w:ascii="Arial Narrow" w:hAnsi="Arial Narrow"/>
                <w:b/>
                <w:bCs/>
                <w:iCs/>
                <w:sz w:val="20"/>
                <w:lang w:val="en-US"/>
              </w:rPr>
            </w:pPr>
            <w:r w:rsidRPr="00D40ECE">
              <w:rPr>
                <w:rFonts w:ascii="Arial Narrow" w:hAnsi="Arial Narrow"/>
                <w:b/>
                <w:bCs/>
                <w:iCs/>
                <w:sz w:val="20"/>
                <w:lang w:val="en-US"/>
              </w:rPr>
              <w:t>0.25 (0.16, 0.34)</w:t>
            </w:r>
          </w:p>
        </w:tc>
        <w:tc>
          <w:tcPr>
            <w:tcW w:w="855" w:type="pct"/>
            <w:tcBorders>
              <w:top w:val="single" w:sz="4" w:space="0" w:color="auto"/>
              <w:left w:val="single" w:sz="4" w:space="0" w:color="auto"/>
              <w:bottom w:val="single" w:sz="4" w:space="0" w:color="auto"/>
            </w:tcBorders>
            <w:shd w:val="clear" w:color="auto" w:fill="auto"/>
            <w:vAlign w:val="center"/>
          </w:tcPr>
          <w:p w:rsidR="00606E7B" w:rsidRPr="00D40ECE" w:rsidRDefault="00606E7B" w:rsidP="00606E7B">
            <w:pPr>
              <w:keepNext/>
              <w:jc w:val="center"/>
              <w:rPr>
                <w:rFonts w:ascii="Arial Narrow" w:hAnsi="Arial Narrow"/>
                <w:b/>
                <w:bCs/>
                <w:iCs/>
                <w:sz w:val="20"/>
                <w:lang w:val="en-US"/>
              </w:rPr>
            </w:pPr>
            <w:r w:rsidRPr="00D40ECE">
              <w:rPr>
                <w:rFonts w:ascii="Arial Narrow" w:hAnsi="Arial Narrow"/>
                <w:b/>
                <w:bCs/>
                <w:iCs/>
                <w:sz w:val="20"/>
                <w:lang w:val="en-US"/>
              </w:rPr>
              <w:t>0.27 (0.19, 0.36)</w:t>
            </w:r>
          </w:p>
        </w:tc>
      </w:tr>
      <w:tr w:rsidR="00606E7B" w:rsidRPr="00E2771E" w:rsidTr="00606E7B">
        <w:tc>
          <w:tcPr>
            <w:tcW w:w="1710" w:type="pct"/>
            <w:tcBorders>
              <w:top w:val="single" w:sz="4" w:space="0" w:color="auto"/>
              <w:bottom w:val="single" w:sz="4" w:space="0" w:color="auto"/>
              <w:right w:val="single" w:sz="4" w:space="0" w:color="auto"/>
            </w:tcBorders>
            <w:shd w:val="clear" w:color="auto" w:fill="auto"/>
            <w:vAlign w:val="center"/>
          </w:tcPr>
          <w:p w:rsidR="00606E7B" w:rsidRDefault="00606E7B" w:rsidP="00606E7B">
            <w:pPr>
              <w:keepNext/>
              <w:jc w:val="left"/>
              <w:rPr>
                <w:rFonts w:ascii="Arial Narrow" w:hAnsi="Arial Narrow"/>
                <w:sz w:val="20"/>
                <w:szCs w:val="16"/>
              </w:rPr>
            </w:pPr>
            <w:r>
              <w:rPr>
                <w:rFonts w:ascii="Arial Narrow" w:hAnsi="Arial Narrow"/>
                <w:sz w:val="20"/>
                <w:szCs w:val="16"/>
              </w:rPr>
              <w:t>Mouth ulcers</w:t>
            </w:r>
          </w:p>
        </w:tc>
        <w:tc>
          <w:tcPr>
            <w:tcW w:w="466" w:type="pct"/>
            <w:tcBorders>
              <w:top w:val="single" w:sz="4" w:space="0" w:color="auto"/>
              <w:left w:val="single" w:sz="4" w:space="0" w:color="auto"/>
              <w:bottom w:val="single" w:sz="4" w:space="0" w:color="auto"/>
              <w:right w:val="single" w:sz="4" w:space="0" w:color="auto"/>
            </w:tcBorders>
            <w:shd w:val="clear" w:color="auto" w:fill="auto"/>
          </w:tcPr>
          <w:p w:rsidR="00606E7B" w:rsidRPr="009D66A1" w:rsidRDefault="00606E7B" w:rsidP="00606E7B">
            <w:pPr>
              <w:keepNext/>
              <w:jc w:val="center"/>
              <w:rPr>
                <w:rFonts w:ascii="Arial Narrow" w:hAnsi="Arial Narrow"/>
                <w:sz w:val="20"/>
                <w:szCs w:val="16"/>
              </w:rPr>
            </w:pPr>
            <w:r w:rsidRPr="00544611">
              <w:rPr>
                <w:rFonts w:ascii="Arial Narrow" w:hAnsi="Arial Narrow"/>
                <w:sz w:val="20"/>
                <w:szCs w:val="16"/>
              </w:rPr>
              <w:t>28 (23.9)</w:t>
            </w:r>
          </w:p>
        </w:tc>
        <w:tc>
          <w:tcPr>
            <w:tcW w:w="557" w:type="pct"/>
            <w:tcBorders>
              <w:top w:val="single" w:sz="4" w:space="0" w:color="auto"/>
              <w:left w:val="single" w:sz="4" w:space="0" w:color="auto"/>
              <w:bottom w:val="single" w:sz="4" w:space="0" w:color="auto"/>
              <w:right w:val="single" w:sz="4" w:space="0" w:color="auto"/>
            </w:tcBorders>
            <w:shd w:val="clear" w:color="auto" w:fill="auto"/>
          </w:tcPr>
          <w:p w:rsidR="00606E7B" w:rsidRPr="009D66A1" w:rsidRDefault="00606E7B" w:rsidP="00606E7B">
            <w:pPr>
              <w:keepNext/>
              <w:jc w:val="center"/>
              <w:rPr>
                <w:rFonts w:ascii="Arial Narrow" w:hAnsi="Arial Narrow"/>
                <w:sz w:val="20"/>
                <w:szCs w:val="16"/>
              </w:rPr>
            </w:pPr>
            <w:r w:rsidRPr="00544611">
              <w:rPr>
                <w:rFonts w:ascii="Arial Narrow" w:hAnsi="Arial Narrow"/>
                <w:sz w:val="20"/>
                <w:szCs w:val="16"/>
              </w:rPr>
              <w:t>28 (21.5)</w:t>
            </w:r>
          </w:p>
        </w:tc>
        <w:tc>
          <w:tcPr>
            <w:tcW w:w="540" w:type="pct"/>
            <w:tcBorders>
              <w:top w:val="single" w:sz="4" w:space="0" w:color="auto"/>
              <w:left w:val="single" w:sz="4" w:space="0" w:color="auto"/>
              <w:bottom w:val="single" w:sz="4" w:space="0" w:color="auto"/>
              <w:right w:val="single" w:sz="4" w:space="0" w:color="auto"/>
            </w:tcBorders>
            <w:shd w:val="clear" w:color="auto" w:fill="auto"/>
          </w:tcPr>
          <w:p w:rsidR="00606E7B" w:rsidRPr="009D66A1" w:rsidRDefault="00606E7B" w:rsidP="00606E7B">
            <w:pPr>
              <w:keepNext/>
              <w:jc w:val="center"/>
              <w:rPr>
                <w:rFonts w:ascii="Arial Narrow" w:hAnsi="Arial Narrow"/>
                <w:sz w:val="20"/>
                <w:szCs w:val="16"/>
              </w:rPr>
            </w:pPr>
            <w:r w:rsidRPr="00544611">
              <w:rPr>
                <w:rFonts w:ascii="Arial Narrow" w:hAnsi="Arial Narrow"/>
                <w:sz w:val="20"/>
                <w:szCs w:val="16"/>
              </w:rPr>
              <w:t>5 (4.2)</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rsidR="00606E7B" w:rsidRPr="00D40ECE" w:rsidRDefault="00606E7B" w:rsidP="00606E7B">
            <w:pPr>
              <w:keepNext/>
              <w:jc w:val="center"/>
              <w:rPr>
                <w:rFonts w:ascii="Arial Narrow" w:hAnsi="Arial Narrow"/>
                <w:b/>
                <w:bCs/>
                <w:iCs/>
                <w:sz w:val="20"/>
                <w:lang w:val="en-US"/>
              </w:rPr>
            </w:pPr>
            <w:r w:rsidRPr="00D40ECE">
              <w:rPr>
                <w:rFonts w:ascii="Arial Narrow" w:hAnsi="Arial Narrow"/>
                <w:b/>
                <w:bCs/>
                <w:iCs/>
                <w:sz w:val="20"/>
                <w:lang w:val="en-US"/>
              </w:rPr>
              <w:t>0.20 (0.11, 0.28)</w:t>
            </w:r>
          </w:p>
        </w:tc>
        <w:tc>
          <w:tcPr>
            <w:tcW w:w="855" w:type="pct"/>
            <w:tcBorders>
              <w:top w:val="single" w:sz="4" w:space="0" w:color="auto"/>
              <w:left w:val="single" w:sz="4" w:space="0" w:color="auto"/>
              <w:bottom w:val="single" w:sz="4" w:space="0" w:color="auto"/>
            </w:tcBorders>
            <w:shd w:val="clear" w:color="auto" w:fill="auto"/>
            <w:vAlign w:val="center"/>
          </w:tcPr>
          <w:p w:rsidR="00606E7B" w:rsidRPr="00D40ECE" w:rsidRDefault="00606E7B" w:rsidP="00606E7B">
            <w:pPr>
              <w:keepNext/>
              <w:jc w:val="center"/>
              <w:rPr>
                <w:rFonts w:ascii="Arial Narrow" w:hAnsi="Arial Narrow"/>
                <w:b/>
                <w:bCs/>
                <w:iCs/>
                <w:sz w:val="20"/>
                <w:lang w:val="en-US"/>
              </w:rPr>
            </w:pPr>
            <w:r w:rsidRPr="00D40ECE">
              <w:rPr>
                <w:rFonts w:ascii="Arial Narrow" w:hAnsi="Arial Narrow"/>
                <w:b/>
                <w:bCs/>
                <w:iCs/>
                <w:sz w:val="20"/>
                <w:lang w:val="en-US"/>
              </w:rPr>
              <w:t>0.17 (0.09, 0.25)</w:t>
            </w:r>
          </w:p>
        </w:tc>
      </w:tr>
      <w:tr w:rsidR="00606E7B" w:rsidRPr="00E2771E" w:rsidTr="00606E7B">
        <w:tc>
          <w:tcPr>
            <w:tcW w:w="1710" w:type="pct"/>
            <w:tcBorders>
              <w:top w:val="single" w:sz="4" w:space="0" w:color="auto"/>
              <w:bottom w:val="single" w:sz="4" w:space="0" w:color="auto"/>
              <w:right w:val="single" w:sz="4" w:space="0" w:color="auto"/>
            </w:tcBorders>
            <w:shd w:val="clear" w:color="auto" w:fill="auto"/>
            <w:vAlign w:val="center"/>
          </w:tcPr>
          <w:p w:rsidR="00606E7B" w:rsidRDefault="00606E7B" w:rsidP="00606E7B">
            <w:pPr>
              <w:keepNext/>
              <w:jc w:val="left"/>
              <w:rPr>
                <w:rFonts w:ascii="Arial Narrow" w:hAnsi="Arial Narrow"/>
                <w:sz w:val="20"/>
                <w:szCs w:val="16"/>
              </w:rPr>
            </w:pPr>
            <w:r>
              <w:rPr>
                <w:rFonts w:ascii="Arial Narrow" w:hAnsi="Arial Narrow"/>
                <w:sz w:val="20"/>
                <w:szCs w:val="16"/>
              </w:rPr>
              <w:t>Diarrhoea</w:t>
            </w:r>
          </w:p>
        </w:tc>
        <w:tc>
          <w:tcPr>
            <w:tcW w:w="466" w:type="pct"/>
            <w:tcBorders>
              <w:top w:val="single" w:sz="4" w:space="0" w:color="auto"/>
              <w:left w:val="single" w:sz="4" w:space="0" w:color="auto"/>
              <w:bottom w:val="single" w:sz="4" w:space="0" w:color="auto"/>
              <w:right w:val="single" w:sz="4" w:space="0" w:color="auto"/>
            </w:tcBorders>
            <w:shd w:val="clear" w:color="auto" w:fill="auto"/>
          </w:tcPr>
          <w:p w:rsidR="00606E7B" w:rsidRPr="009D66A1" w:rsidRDefault="00606E7B" w:rsidP="00606E7B">
            <w:pPr>
              <w:keepNext/>
              <w:jc w:val="center"/>
              <w:rPr>
                <w:rFonts w:ascii="Arial Narrow" w:hAnsi="Arial Narrow"/>
                <w:sz w:val="20"/>
                <w:szCs w:val="16"/>
              </w:rPr>
            </w:pPr>
            <w:r w:rsidRPr="00544611">
              <w:rPr>
                <w:rFonts w:ascii="Arial Narrow" w:hAnsi="Arial Narrow"/>
                <w:sz w:val="20"/>
                <w:szCs w:val="16"/>
              </w:rPr>
              <w:t>20 (17.1)</w:t>
            </w:r>
          </w:p>
        </w:tc>
        <w:tc>
          <w:tcPr>
            <w:tcW w:w="557" w:type="pct"/>
            <w:tcBorders>
              <w:top w:val="single" w:sz="4" w:space="0" w:color="auto"/>
              <w:left w:val="single" w:sz="4" w:space="0" w:color="auto"/>
              <w:bottom w:val="single" w:sz="4" w:space="0" w:color="auto"/>
              <w:right w:val="single" w:sz="4" w:space="0" w:color="auto"/>
            </w:tcBorders>
            <w:shd w:val="clear" w:color="auto" w:fill="auto"/>
          </w:tcPr>
          <w:p w:rsidR="00606E7B" w:rsidRPr="009D66A1" w:rsidRDefault="00606E7B" w:rsidP="00606E7B">
            <w:pPr>
              <w:keepNext/>
              <w:jc w:val="center"/>
              <w:rPr>
                <w:rFonts w:ascii="Arial Narrow" w:hAnsi="Arial Narrow"/>
                <w:sz w:val="20"/>
                <w:szCs w:val="16"/>
              </w:rPr>
            </w:pPr>
            <w:r w:rsidRPr="00544611">
              <w:rPr>
                <w:rFonts w:ascii="Arial Narrow" w:hAnsi="Arial Narrow"/>
                <w:sz w:val="20"/>
                <w:szCs w:val="16"/>
              </w:rPr>
              <w:t>28 (21.5)</w:t>
            </w:r>
          </w:p>
        </w:tc>
        <w:tc>
          <w:tcPr>
            <w:tcW w:w="540" w:type="pct"/>
            <w:tcBorders>
              <w:top w:val="single" w:sz="4" w:space="0" w:color="auto"/>
              <w:left w:val="single" w:sz="4" w:space="0" w:color="auto"/>
              <w:bottom w:val="single" w:sz="4" w:space="0" w:color="auto"/>
              <w:right w:val="single" w:sz="4" w:space="0" w:color="auto"/>
            </w:tcBorders>
            <w:shd w:val="clear" w:color="auto" w:fill="auto"/>
          </w:tcPr>
          <w:p w:rsidR="00606E7B" w:rsidRPr="009D66A1" w:rsidRDefault="00606E7B" w:rsidP="00606E7B">
            <w:pPr>
              <w:keepNext/>
              <w:jc w:val="center"/>
              <w:rPr>
                <w:rFonts w:ascii="Arial Narrow" w:hAnsi="Arial Narrow"/>
                <w:sz w:val="20"/>
                <w:szCs w:val="16"/>
              </w:rPr>
            </w:pPr>
            <w:r w:rsidRPr="00544611">
              <w:rPr>
                <w:rFonts w:ascii="Arial Narrow" w:hAnsi="Arial Narrow"/>
                <w:sz w:val="20"/>
                <w:szCs w:val="16"/>
              </w:rPr>
              <w:t>6 (5.0)</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rsidR="00606E7B" w:rsidRPr="00D40ECE" w:rsidRDefault="00606E7B" w:rsidP="00606E7B">
            <w:pPr>
              <w:keepNext/>
              <w:jc w:val="center"/>
              <w:rPr>
                <w:rFonts w:ascii="Arial Narrow" w:hAnsi="Arial Narrow"/>
                <w:b/>
                <w:bCs/>
                <w:iCs/>
                <w:sz w:val="20"/>
                <w:lang w:val="en-US"/>
              </w:rPr>
            </w:pPr>
            <w:r w:rsidRPr="00D40ECE">
              <w:rPr>
                <w:rFonts w:ascii="Arial Narrow" w:hAnsi="Arial Narrow"/>
                <w:b/>
                <w:bCs/>
                <w:iCs/>
                <w:sz w:val="20"/>
                <w:lang w:val="en-US"/>
              </w:rPr>
              <w:t>0.12 (0.04, 0.20)</w:t>
            </w:r>
          </w:p>
        </w:tc>
        <w:tc>
          <w:tcPr>
            <w:tcW w:w="855" w:type="pct"/>
            <w:tcBorders>
              <w:top w:val="single" w:sz="4" w:space="0" w:color="auto"/>
              <w:left w:val="single" w:sz="4" w:space="0" w:color="auto"/>
              <w:bottom w:val="single" w:sz="4" w:space="0" w:color="auto"/>
            </w:tcBorders>
            <w:shd w:val="clear" w:color="auto" w:fill="auto"/>
            <w:vAlign w:val="center"/>
          </w:tcPr>
          <w:p w:rsidR="00606E7B" w:rsidRPr="00D40ECE" w:rsidRDefault="00606E7B" w:rsidP="00606E7B">
            <w:pPr>
              <w:keepNext/>
              <w:jc w:val="center"/>
              <w:rPr>
                <w:rFonts w:ascii="Arial Narrow" w:hAnsi="Arial Narrow"/>
                <w:b/>
                <w:bCs/>
                <w:iCs/>
                <w:sz w:val="20"/>
                <w:lang w:val="en-US"/>
              </w:rPr>
            </w:pPr>
            <w:r w:rsidRPr="00D40ECE">
              <w:rPr>
                <w:rFonts w:ascii="Arial Narrow" w:hAnsi="Arial Narrow"/>
                <w:b/>
                <w:bCs/>
                <w:iCs/>
                <w:sz w:val="20"/>
                <w:lang w:val="en-US"/>
              </w:rPr>
              <w:t>0.16 (0.08, 0.25)</w:t>
            </w:r>
          </w:p>
        </w:tc>
      </w:tr>
      <w:tr w:rsidR="00606E7B" w:rsidRPr="00E2771E" w:rsidTr="00606E7B">
        <w:tc>
          <w:tcPr>
            <w:tcW w:w="1710" w:type="pct"/>
            <w:tcBorders>
              <w:top w:val="single" w:sz="4" w:space="0" w:color="auto"/>
              <w:bottom w:val="single" w:sz="4" w:space="0" w:color="auto"/>
              <w:right w:val="single" w:sz="4" w:space="0" w:color="auto"/>
            </w:tcBorders>
            <w:shd w:val="clear" w:color="auto" w:fill="auto"/>
            <w:vAlign w:val="center"/>
          </w:tcPr>
          <w:p w:rsidR="00606E7B" w:rsidRDefault="00606E7B" w:rsidP="00606E7B">
            <w:pPr>
              <w:keepNext/>
              <w:jc w:val="left"/>
              <w:rPr>
                <w:rFonts w:ascii="Arial Narrow" w:hAnsi="Arial Narrow"/>
                <w:sz w:val="20"/>
                <w:szCs w:val="16"/>
              </w:rPr>
            </w:pPr>
            <w:proofErr w:type="spellStart"/>
            <w:r>
              <w:rPr>
                <w:rFonts w:ascii="Arial Narrow" w:hAnsi="Arial Narrow"/>
                <w:sz w:val="20"/>
                <w:szCs w:val="16"/>
              </w:rPr>
              <w:t>Aphthous</w:t>
            </w:r>
            <w:proofErr w:type="spellEnd"/>
            <w:r>
              <w:rPr>
                <w:rFonts w:ascii="Arial Narrow" w:hAnsi="Arial Narrow"/>
                <w:sz w:val="20"/>
                <w:szCs w:val="16"/>
              </w:rPr>
              <w:t xml:space="preserve"> ulcers</w:t>
            </w:r>
          </w:p>
        </w:tc>
        <w:tc>
          <w:tcPr>
            <w:tcW w:w="466" w:type="pct"/>
            <w:tcBorders>
              <w:top w:val="single" w:sz="4" w:space="0" w:color="auto"/>
              <w:left w:val="single" w:sz="4" w:space="0" w:color="auto"/>
              <w:bottom w:val="single" w:sz="4" w:space="0" w:color="auto"/>
              <w:right w:val="single" w:sz="4" w:space="0" w:color="auto"/>
            </w:tcBorders>
            <w:shd w:val="clear" w:color="auto" w:fill="auto"/>
          </w:tcPr>
          <w:p w:rsidR="00606E7B" w:rsidRPr="009D66A1" w:rsidRDefault="00606E7B" w:rsidP="00606E7B">
            <w:pPr>
              <w:keepNext/>
              <w:jc w:val="center"/>
              <w:rPr>
                <w:rFonts w:ascii="Arial Narrow" w:hAnsi="Arial Narrow"/>
                <w:sz w:val="20"/>
                <w:szCs w:val="16"/>
              </w:rPr>
            </w:pPr>
            <w:r w:rsidRPr="00544611">
              <w:rPr>
                <w:rFonts w:ascii="Arial Narrow" w:hAnsi="Arial Narrow"/>
                <w:sz w:val="20"/>
                <w:szCs w:val="16"/>
              </w:rPr>
              <w:t>5 (4.3)</w:t>
            </w:r>
          </w:p>
        </w:tc>
        <w:tc>
          <w:tcPr>
            <w:tcW w:w="557" w:type="pct"/>
            <w:tcBorders>
              <w:top w:val="single" w:sz="4" w:space="0" w:color="auto"/>
              <w:left w:val="single" w:sz="4" w:space="0" w:color="auto"/>
              <w:bottom w:val="single" w:sz="4" w:space="0" w:color="auto"/>
              <w:right w:val="single" w:sz="4" w:space="0" w:color="auto"/>
            </w:tcBorders>
            <w:shd w:val="clear" w:color="auto" w:fill="auto"/>
          </w:tcPr>
          <w:p w:rsidR="00606E7B" w:rsidRPr="009D66A1" w:rsidRDefault="00606E7B" w:rsidP="00606E7B">
            <w:pPr>
              <w:keepNext/>
              <w:jc w:val="center"/>
              <w:rPr>
                <w:rFonts w:ascii="Arial Narrow" w:hAnsi="Arial Narrow"/>
                <w:sz w:val="20"/>
                <w:szCs w:val="16"/>
              </w:rPr>
            </w:pPr>
            <w:r w:rsidRPr="00544611">
              <w:rPr>
                <w:rFonts w:ascii="Arial Narrow" w:hAnsi="Arial Narrow"/>
                <w:sz w:val="20"/>
                <w:szCs w:val="16"/>
              </w:rPr>
              <w:t>19 (14.6)</w:t>
            </w:r>
          </w:p>
        </w:tc>
        <w:tc>
          <w:tcPr>
            <w:tcW w:w="540" w:type="pct"/>
            <w:tcBorders>
              <w:top w:val="single" w:sz="4" w:space="0" w:color="auto"/>
              <w:left w:val="single" w:sz="4" w:space="0" w:color="auto"/>
              <w:bottom w:val="single" w:sz="4" w:space="0" w:color="auto"/>
              <w:right w:val="single" w:sz="4" w:space="0" w:color="auto"/>
            </w:tcBorders>
            <w:shd w:val="clear" w:color="auto" w:fill="auto"/>
          </w:tcPr>
          <w:p w:rsidR="00606E7B" w:rsidRPr="009D66A1" w:rsidRDefault="00606E7B" w:rsidP="00606E7B">
            <w:pPr>
              <w:keepNext/>
              <w:jc w:val="center"/>
              <w:rPr>
                <w:rFonts w:ascii="Arial Narrow" w:hAnsi="Arial Narrow"/>
                <w:sz w:val="20"/>
                <w:szCs w:val="16"/>
              </w:rPr>
            </w:pPr>
            <w:r w:rsidRPr="00544611">
              <w:rPr>
                <w:rFonts w:ascii="Arial Narrow" w:hAnsi="Arial Narrow"/>
                <w:sz w:val="20"/>
                <w:szCs w:val="16"/>
              </w:rPr>
              <w:t>2 (1.7)</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rsidR="00606E7B" w:rsidRPr="00D40ECE" w:rsidRDefault="00606E7B" w:rsidP="00606E7B">
            <w:pPr>
              <w:keepNext/>
              <w:jc w:val="center"/>
              <w:rPr>
                <w:rFonts w:ascii="Arial Narrow" w:hAnsi="Arial Narrow"/>
                <w:iCs/>
                <w:sz w:val="20"/>
                <w:lang w:val="en-US"/>
              </w:rPr>
            </w:pPr>
            <w:r w:rsidRPr="00D40ECE">
              <w:rPr>
                <w:rFonts w:ascii="Arial Narrow" w:hAnsi="Arial Narrow"/>
                <w:iCs/>
                <w:sz w:val="20"/>
                <w:lang w:val="en-US"/>
              </w:rPr>
              <w:t>0.03 (-0.02, 0.07)</w:t>
            </w:r>
          </w:p>
        </w:tc>
        <w:tc>
          <w:tcPr>
            <w:tcW w:w="855" w:type="pct"/>
            <w:tcBorders>
              <w:top w:val="single" w:sz="4" w:space="0" w:color="auto"/>
              <w:left w:val="single" w:sz="4" w:space="0" w:color="auto"/>
              <w:bottom w:val="single" w:sz="4" w:space="0" w:color="auto"/>
            </w:tcBorders>
            <w:shd w:val="clear" w:color="auto" w:fill="auto"/>
            <w:vAlign w:val="center"/>
          </w:tcPr>
          <w:p w:rsidR="00606E7B" w:rsidRPr="00D40ECE" w:rsidRDefault="00606E7B" w:rsidP="00606E7B">
            <w:pPr>
              <w:keepNext/>
              <w:jc w:val="center"/>
              <w:rPr>
                <w:rFonts w:ascii="Arial Narrow" w:hAnsi="Arial Narrow"/>
                <w:b/>
                <w:bCs/>
                <w:iCs/>
                <w:sz w:val="20"/>
                <w:lang w:val="en-US"/>
              </w:rPr>
            </w:pPr>
            <w:r w:rsidRPr="00D40ECE">
              <w:rPr>
                <w:rFonts w:ascii="Arial Narrow" w:hAnsi="Arial Narrow"/>
                <w:b/>
                <w:bCs/>
                <w:iCs/>
                <w:sz w:val="20"/>
                <w:lang w:val="en-US"/>
              </w:rPr>
              <w:t>0.13 (0.06, 0.19)</w:t>
            </w:r>
          </w:p>
        </w:tc>
      </w:tr>
      <w:tr w:rsidR="00606E7B" w:rsidRPr="00E2771E" w:rsidTr="00606E7B">
        <w:tc>
          <w:tcPr>
            <w:tcW w:w="1710" w:type="pct"/>
            <w:tcBorders>
              <w:top w:val="single" w:sz="4" w:space="0" w:color="auto"/>
              <w:bottom w:val="single" w:sz="4" w:space="0" w:color="auto"/>
              <w:right w:val="single" w:sz="4" w:space="0" w:color="auto"/>
            </w:tcBorders>
            <w:shd w:val="clear" w:color="auto" w:fill="auto"/>
            <w:vAlign w:val="center"/>
          </w:tcPr>
          <w:p w:rsidR="00606E7B" w:rsidRDefault="00606E7B" w:rsidP="00606E7B">
            <w:pPr>
              <w:keepNext/>
              <w:jc w:val="left"/>
              <w:rPr>
                <w:rFonts w:ascii="Arial Narrow" w:hAnsi="Arial Narrow"/>
                <w:sz w:val="20"/>
                <w:szCs w:val="16"/>
              </w:rPr>
            </w:pPr>
            <w:r>
              <w:rPr>
                <w:rFonts w:ascii="Arial Narrow" w:hAnsi="Arial Narrow"/>
                <w:sz w:val="20"/>
                <w:szCs w:val="16"/>
              </w:rPr>
              <w:t>Pyrexia</w:t>
            </w:r>
          </w:p>
        </w:tc>
        <w:tc>
          <w:tcPr>
            <w:tcW w:w="466" w:type="pct"/>
            <w:tcBorders>
              <w:top w:val="single" w:sz="4" w:space="0" w:color="auto"/>
              <w:left w:val="single" w:sz="4" w:space="0" w:color="auto"/>
              <w:bottom w:val="single" w:sz="4" w:space="0" w:color="auto"/>
              <w:right w:val="single" w:sz="4" w:space="0" w:color="auto"/>
            </w:tcBorders>
            <w:shd w:val="clear" w:color="auto" w:fill="auto"/>
          </w:tcPr>
          <w:p w:rsidR="00606E7B" w:rsidRPr="009D66A1" w:rsidRDefault="00606E7B" w:rsidP="00606E7B">
            <w:pPr>
              <w:keepNext/>
              <w:jc w:val="center"/>
              <w:rPr>
                <w:rFonts w:ascii="Arial Narrow" w:hAnsi="Arial Narrow"/>
                <w:sz w:val="20"/>
                <w:szCs w:val="16"/>
              </w:rPr>
            </w:pPr>
            <w:r w:rsidRPr="00544611">
              <w:rPr>
                <w:rFonts w:ascii="Arial Narrow" w:hAnsi="Arial Narrow"/>
                <w:sz w:val="20"/>
                <w:szCs w:val="16"/>
              </w:rPr>
              <w:t>23 (19.7)</w:t>
            </w:r>
          </w:p>
        </w:tc>
        <w:tc>
          <w:tcPr>
            <w:tcW w:w="557" w:type="pct"/>
            <w:tcBorders>
              <w:top w:val="single" w:sz="4" w:space="0" w:color="auto"/>
              <w:left w:val="single" w:sz="4" w:space="0" w:color="auto"/>
              <w:bottom w:val="single" w:sz="4" w:space="0" w:color="auto"/>
              <w:right w:val="single" w:sz="4" w:space="0" w:color="auto"/>
            </w:tcBorders>
            <w:shd w:val="clear" w:color="auto" w:fill="auto"/>
          </w:tcPr>
          <w:p w:rsidR="00606E7B" w:rsidRPr="009D66A1" w:rsidRDefault="00606E7B" w:rsidP="00606E7B">
            <w:pPr>
              <w:keepNext/>
              <w:jc w:val="center"/>
              <w:rPr>
                <w:rFonts w:ascii="Arial Narrow" w:hAnsi="Arial Narrow"/>
                <w:sz w:val="20"/>
                <w:szCs w:val="16"/>
              </w:rPr>
            </w:pPr>
            <w:r w:rsidRPr="00544611">
              <w:rPr>
                <w:rFonts w:ascii="Arial Narrow" w:hAnsi="Arial Narrow"/>
                <w:sz w:val="20"/>
                <w:szCs w:val="16"/>
              </w:rPr>
              <w:t>18 (13.8)</w:t>
            </w:r>
          </w:p>
        </w:tc>
        <w:tc>
          <w:tcPr>
            <w:tcW w:w="540" w:type="pct"/>
            <w:tcBorders>
              <w:top w:val="single" w:sz="4" w:space="0" w:color="auto"/>
              <w:left w:val="single" w:sz="4" w:space="0" w:color="auto"/>
              <w:bottom w:val="single" w:sz="4" w:space="0" w:color="auto"/>
              <w:right w:val="single" w:sz="4" w:space="0" w:color="auto"/>
            </w:tcBorders>
            <w:shd w:val="clear" w:color="auto" w:fill="auto"/>
          </w:tcPr>
          <w:p w:rsidR="00606E7B" w:rsidRPr="009D66A1" w:rsidRDefault="00606E7B" w:rsidP="00606E7B">
            <w:pPr>
              <w:keepNext/>
              <w:jc w:val="center"/>
              <w:rPr>
                <w:rFonts w:ascii="Arial Narrow" w:hAnsi="Arial Narrow"/>
                <w:sz w:val="20"/>
                <w:szCs w:val="16"/>
              </w:rPr>
            </w:pPr>
            <w:r w:rsidRPr="00544611">
              <w:rPr>
                <w:rFonts w:ascii="Arial Narrow" w:hAnsi="Arial Narrow"/>
                <w:sz w:val="20"/>
                <w:szCs w:val="16"/>
              </w:rPr>
              <w:t>6 (5.0)</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rsidR="00606E7B" w:rsidRPr="00D40ECE" w:rsidRDefault="00606E7B" w:rsidP="00606E7B">
            <w:pPr>
              <w:keepNext/>
              <w:jc w:val="center"/>
              <w:rPr>
                <w:rFonts w:ascii="Arial Narrow" w:hAnsi="Arial Narrow"/>
                <w:b/>
                <w:bCs/>
                <w:iCs/>
                <w:sz w:val="20"/>
                <w:lang w:val="en-US"/>
              </w:rPr>
            </w:pPr>
            <w:r w:rsidRPr="00D40ECE">
              <w:rPr>
                <w:rFonts w:ascii="Arial Narrow" w:hAnsi="Arial Narrow"/>
                <w:b/>
                <w:bCs/>
                <w:iCs/>
                <w:sz w:val="20"/>
                <w:lang w:val="en-US"/>
              </w:rPr>
              <w:t>0.15 (0.06, 0.23)</w:t>
            </w:r>
          </w:p>
        </w:tc>
        <w:tc>
          <w:tcPr>
            <w:tcW w:w="855" w:type="pct"/>
            <w:tcBorders>
              <w:top w:val="single" w:sz="4" w:space="0" w:color="auto"/>
              <w:left w:val="single" w:sz="4" w:space="0" w:color="auto"/>
              <w:bottom w:val="single" w:sz="4" w:space="0" w:color="auto"/>
            </w:tcBorders>
            <w:shd w:val="clear" w:color="auto" w:fill="auto"/>
            <w:vAlign w:val="center"/>
          </w:tcPr>
          <w:p w:rsidR="00606E7B" w:rsidRPr="00D40ECE" w:rsidRDefault="00606E7B" w:rsidP="00606E7B">
            <w:pPr>
              <w:keepNext/>
              <w:jc w:val="center"/>
              <w:rPr>
                <w:rFonts w:ascii="Arial Narrow" w:hAnsi="Arial Narrow"/>
                <w:b/>
                <w:bCs/>
                <w:iCs/>
                <w:sz w:val="20"/>
                <w:lang w:val="en-US"/>
              </w:rPr>
            </w:pPr>
            <w:r w:rsidRPr="00D40ECE">
              <w:rPr>
                <w:rFonts w:ascii="Arial Narrow" w:hAnsi="Arial Narrow"/>
                <w:b/>
                <w:bCs/>
                <w:iCs/>
                <w:sz w:val="20"/>
                <w:lang w:val="en-US"/>
              </w:rPr>
              <w:t>0.09 (0.02, 0.16)</w:t>
            </w:r>
          </w:p>
        </w:tc>
      </w:tr>
      <w:tr w:rsidR="00606E7B" w:rsidRPr="00E2771E" w:rsidTr="00606E7B">
        <w:tc>
          <w:tcPr>
            <w:tcW w:w="1710" w:type="pct"/>
            <w:tcBorders>
              <w:top w:val="single" w:sz="4" w:space="0" w:color="auto"/>
              <w:bottom w:val="single" w:sz="4" w:space="0" w:color="auto"/>
              <w:right w:val="single" w:sz="4" w:space="0" w:color="auto"/>
            </w:tcBorders>
            <w:shd w:val="clear" w:color="auto" w:fill="auto"/>
            <w:vAlign w:val="center"/>
          </w:tcPr>
          <w:p w:rsidR="00606E7B" w:rsidRDefault="00606E7B" w:rsidP="00606E7B">
            <w:pPr>
              <w:keepNext/>
              <w:jc w:val="left"/>
              <w:rPr>
                <w:rFonts w:ascii="Arial Narrow" w:hAnsi="Arial Narrow"/>
                <w:sz w:val="20"/>
                <w:szCs w:val="16"/>
              </w:rPr>
            </w:pPr>
            <w:r>
              <w:rPr>
                <w:rFonts w:ascii="Arial Narrow" w:hAnsi="Arial Narrow"/>
                <w:sz w:val="20"/>
                <w:szCs w:val="16"/>
              </w:rPr>
              <w:t>Cough</w:t>
            </w:r>
          </w:p>
        </w:tc>
        <w:tc>
          <w:tcPr>
            <w:tcW w:w="466" w:type="pct"/>
            <w:tcBorders>
              <w:top w:val="single" w:sz="4" w:space="0" w:color="auto"/>
              <w:left w:val="single" w:sz="4" w:space="0" w:color="auto"/>
              <w:bottom w:val="single" w:sz="4" w:space="0" w:color="auto"/>
              <w:right w:val="single" w:sz="4" w:space="0" w:color="auto"/>
            </w:tcBorders>
            <w:shd w:val="clear" w:color="auto" w:fill="auto"/>
          </w:tcPr>
          <w:p w:rsidR="00606E7B" w:rsidRPr="009D66A1" w:rsidRDefault="00606E7B" w:rsidP="00606E7B">
            <w:pPr>
              <w:keepNext/>
              <w:jc w:val="center"/>
              <w:rPr>
                <w:rFonts w:ascii="Arial Narrow" w:hAnsi="Arial Narrow"/>
                <w:sz w:val="20"/>
                <w:szCs w:val="16"/>
              </w:rPr>
            </w:pPr>
            <w:r w:rsidRPr="00544611">
              <w:rPr>
                <w:rFonts w:ascii="Arial Narrow" w:hAnsi="Arial Narrow"/>
                <w:sz w:val="20"/>
                <w:szCs w:val="16"/>
              </w:rPr>
              <w:t>13 (11.1)</w:t>
            </w:r>
          </w:p>
        </w:tc>
        <w:tc>
          <w:tcPr>
            <w:tcW w:w="557" w:type="pct"/>
            <w:tcBorders>
              <w:top w:val="single" w:sz="4" w:space="0" w:color="auto"/>
              <w:left w:val="single" w:sz="4" w:space="0" w:color="auto"/>
              <w:bottom w:val="single" w:sz="4" w:space="0" w:color="auto"/>
              <w:right w:val="single" w:sz="4" w:space="0" w:color="auto"/>
            </w:tcBorders>
            <w:shd w:val="clear" w:color="auto" w:fill="auto"/>
          </w:tcPr>
          <w:p w:rsidR="00606E7B" w:rsidRPr="009D66A1" w:rsidRDefault="00606E7B" w:rsidP="00606E7B">
            <w:pPr>
              <w:keepNext/>
              <w:jc w:val="center"/>
              <w:rPr>
                <w:rFonts w:ascii="Arial Narrow" w:hAnsi="Arial Narrow"/>
                <w:sz w:val="20"/>
                <w:szCs w:val="16"/>
              </w:rPr>
            </w:pPr>
            <w:r w:rsidRPr="00544611">
              <w:rPr>
                <w:rFonts w:ascii="Arial Narrow" w:hAnsi="Arial Narrow"/>
                <w:sz w:val="20"/>
                <w:szCs w:val="16"/>
              </w:rPr>
              <w:t>13 (10.0)</w:t>
            </w:r>
          </w:p>
        </w:tc>
        <w:tc>
          <w:tcPr>
            <w:tcW w:w="540" w:type="pct"/>
            <w:tcBorders>
              <w:top w:val="single" w:sz="4" w:space="0" w:color="auto"/>
              <w:left w:val="single" w:sz="4" w:space="0" w:color="auto"/>
              <w:bottom w:val="single" w:sz="4" w:space="0" w:color="auto"/>
              <w:right w:val="single" w:sz="4" w:space="0" w:color="auto"/>
            </w:tcBorders>
            <w:shd w:val="clear" w:color="auto" w:fill="auto"/>
          </w:tcPr>
          <w:p w:rsidR="00606E7B" w:rsidRPr="009D66A1" w:rsidRDefault="00606E7B" w:rsidP="00606E7B">
            <w:pPr>
              <w:keepNext/>
              <w:jc w:val="center"/>
              <w:rPr>
                <w:rFonts w:ascii="Arial Narrow" w:hAnsi="Arial Narrow"/>
                <w:sz w:val="20"/>
                <w:szCs w:val="16"/>
              </w:rPr>
            </w:pPr>
            <w:r w:rsidRPr="00544611">
              <w:rPr>
                <w:rFonts w:ascii="Arial Narrow" w:hAnsi="Arial Narrow"/>
                <w:sz w:val="20"/>
                <w:szCs w:val="16"/>
              </w:rPr>
              <w:t>4 (3.4)</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rsidR="00606E7B" w:rsidRPr="00D40ECE" w:rsidRDefault="00606E7B" w:rsidP="00606E7B">
            <w:pPr>
              <w:keepNext/>
              <w:jc w:val="center"/>
              <w:rPr>
                <w:rFonts w:ascii="Arial Narrow" w:hAnsi="Arial Narrow"/>
                <w:b/>
                <w:bCs/>
                <w:iCs/>
                <w:sz w:val="20"/>
                <w:lang w:val="en-US"/>
              </w:rPr>
            </w:pPr>
            <w:r w:rsidRPr="00D40ECE">
              <w:rPr>
                <w:rFonts w:ascii="Arial Narrow" w:hAnsi="Arial Narrow"/>
                <w:b/>
                <w:bCs/>
                <w:iCs/>
                <w:sz w:val="20"/>
                <w:lang w:val="en-US"/>
              </w:rPr>
              <w:t>0.08 (0.01, 0.14)</w:t>
            </w:r>
          </w:p>
        </w:tc>
        <w:tc>
          <w:tcPr>
            <w:tcW w:w="855" w:type="pct"/>
            <w:tcBorders>
              <w:top w:val="single" w:sz="4" w:space="0" w:color="auto"/>
              <w:left w:val="single" w:sz="4" w:space="0" w:color="auto"/>
              <w:bottom w:val="single" w:sz="4" w:space="0" w:color="auto"/>
            </w:tcBorders>
            <w:shd w:val="clear" w:color="auto" w:fill="auto"/>
            <w:vAlign w:val="center"/>
          </w:tcPr>
          <w:p w:rsidR="00606E7B" w:rsidRPr="00D40ECE" w:rsidRDefault="00606E7B" w:rsidP="00606E7B">
            <w:pPr>
              <w:keepNext/>
              <w:jc w:val="center"/>
              <w:rPr>
                <w:rFonts w:ascii="Arial Narrow" w:hAnsi="Arial Narrow"/>
                <w:b/>
                <w:bCs/>
                <w:iCs/>
                <w:sz w:val="20"/>
                <w:lang w:val="en-US"/>
              </w:rPr>
            </w:pPr>
            <w:r w:rsidRPr="00D40ECE">
              <w:rPr>
                <w:rFonts w:ascii="Arial Narrow" w:hAnsi="Arial Narrow"/>
                <w:b/>
                <w:bCs/>
                <w:iCs/>
                <w:sz w:val="20"/>
                <w:lang w:val="en-US"/>
              </w:rPr>
              <w:t>0.07 (0.01, 0.13)</w:t>
            </w:r>
          </w:p>
        </w:tc>
      </w:tr>
      <w:tr w:rsidR="00606E7B" w:rsidRPr="00E2771E" w:rsidTr="00606E7B">
        <w:tc>
          <w:tcPr>
            <w:tcW w:w="1710" w:type="pct"/>
            <w:tcBorders>
              <w:top w:val="single" w:sz="4" w:space="0" w:color="auto"/>
              <w:bottom w:val="single" w:sz="4" w:space="0" w:color="auto"/>
              <w:right w:val="single" w:sz="4" w:space="0" w:color="auto"/>
            </w:tcBorders>
            <w:shd w:val="clear" w:color="auto" w:fill="auto"/>
            <w:vAlign w:val="center"/>
          </w:tcPr>
          <w:p w:rsidR="00606E7B" w:rsidRDefault="00606E7B" w:rsidP="00606E7B">
            <w:pPr>
              <w:keepNext/>
              <w:jc w:val="left"/>
              <w:rPr>
                <w:rFonts w:ascii="Arial Narrow" w:hAnsi="Arial Narrow"/>
                <w:sz w:val="20"/>
                <w:szCs w:val="16"/>
              </w:rPr>
            </w:pPr>
            <w:r>
              <w:rPr>
                <w:rFonts w:ascii="Arial Narrow" w:hAnsi="Arial Narrow"/>
                <w:sz w:val="20"/>
                <w:szCs w:val="16"/>
              </w:rPr>
              <w:t>Rash</w:t>
            </w:r>
          </w:p>
        </w:tc>
        <w:tc>
          <w:tcPr>
            <w:tcW w:w="466" w:type="pct"/>
            <w:tcBorders>
              <w:top w:val="single" w:sz="4" w:space="0" w:color="auto"/>
              <w:left w:val="single" w:sz="4" w:space="0" w:color="auto"/>
              <w:bottom w:val="single" w:sz="4" w:space="0" w:color="auto"/>
              <w:right w:val="single" w:sz="4" w:space="0" w:color="auto"/>
            </w:tcBorders>
            <w:shd w:val="clear" w:color="auto" w:fill="auto"/>
          </w:tcPr>
          <w:p w:rsidR="00606E7B" w:rsidRPr="009D66A1" w:rsidRDefault="00606E7B" w:rsidP="00606E7B">
            <w:pPr>
              <w:keepNext/>
              <w:jc w:val="center"/>
              <w:rPr>
                <w:rFonts w:ascii="Arial Narrow" w:hAnsi="Arial Narrow"/>
                <w:sz w:val="20"/>
                <w:szCs w:val="16"/>
              </w:rPr>
            </w:pPr>
            <w:r w:rsidRPr="00544611">
              <w:rPr>
                <w:rFonts w:ascii="Arial Narrow" w:hAnsi="Arial Narrow"/>
                <w:sz w:val="20"/>
                <w:szCs w:val="16"/>
              </w:rPr>
              <w:t>7 (6.0)</w:t>
            </w:r>
          </w:p>
        </w:tc>
        <w:tc>
          <w:tcPr>
            <w:tcW w:w="557" w:type="pct"/>
            <w:tcBorders>
              <w:top w:val="single" w:sz="4" w:space="0" w:color="auto"/>
              <w:left w:val="single" w:sz="4" w:space="0" w:color="auto"/>
              <w:bottom w:val="single" w:sz="4" w:space="0" w:color="auto"/>
              <w:right w:val="single" w:sz="4" w:space="0" w:color="auto"/>
            </w:tcBorders>
            <w:shd w:val="clear" w:color="auto" w:fill="auto"/>
          </w:tcPr>
          <w:p w:rsidR="00606E7B" w:rsidRPr="009D66A1" w:rsidRDefault="00606E7B" w:rsidP="00606E7B">
            <w:pPr>
              <w:keepNext/>
              <w:jc w:val="center"/>
              <w:rPr>
                <w:rFonts w:ascii="Arial Narrow" w:hAnsi="Arial Narrow"/>
                <w:sz w:val="20"/>
                <w:szCs w:val="16"/>
              </w:rPr>
            </w:pPr>
            <w:r w:rsidRPr="00544611">
              <w:rPr>
                <w:rFonts w:ascii="Arial Narrow" w:hAnsi="Arial Narrow"/>
                <w:sz w:val="20"/>
                <w:szCs w:val="16"/>
              </w:rPr>
              <w:t>13 (10.0)</w:t>
            </w:r>
          </w:p>
        </w:tc>
        <w:tc>
          <w:tcPr>
            <w:tcW w:w="540" w:type="pct"/>
            <w:tcBorders>
              <w:top w:val="single" w:sz="4" w:space="0" w:color="auto"/>
              <w:left w:val="single" w:sz="4" w:space="0" w:color="auto"/>
              <w:bottom w:val="single" w:sz="4" w:space="0" w:color="auto"/>
              <w:right w:val="single" w:sz="4" w:space="0" w:color="auto"/>
            </w:tcBorders>
            <w:shd w:val="clear" w:color="auto" w:fill="auto"/>
          </w:tcPr>
          <w:p w:rsidR="00606E7B" w:rsidRPr="009D66A1" w:rsidRDefault="00606E7B" w:rsidP="00606E7B">
            <w:pPr>
              <w:keepNext/>
              <w:jc w:val="center"/>
              <w:rPr>
                <w:rFonts w:ascii="Arial Narrow" w:hAnsi="Arial Narrow"/>
                <w:sz w:val="20"/>
                <w:szCs w:val="16"/>
              </w:rPr>
            </w:pPr>
            <w:r w:rsidRPr="00544611">
              <w:rPr>
                <w:rFonts w:ascii="Arial Narrow" w:hAnsi="Arial Narrow"/>
                <w:sz w:val="20"/>
                <w:szCs w:val="16"/>
              </w:rPr>
              <w:t>3 (2.5)</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rsidR="00606E7B" w:rsidRPr="00D40ECE" w:rsidRDefault="00606E7B" w:rsidP="00606E7B">
            <w:pPr>
              <w:keepNext/>
              <w:jc w:val="center"/>
              <w:rPr>
                <w:rFonts w:ascii="Arial Narrow" w:hAnsi="Arial Narrow"/>
                <w:iCs/>
                <w:sz w:val="20"/>
                <w:lang w:val="en-US"/>
              </w:rPr>
            </w:pPr>
            <w:r w:rsidRPr="00D40ECE">
              <w:rPr>
                <w:rFonts w:ascii="Arial Narrow" w:hAnsi="Arial Narrow"/>
                <w:iCs/>
                <w:sz w:val="20"/>
                <w:lang w:val="en-US"/>
              </w:rPr>
              <w:t>0.03 (-0.02, 0.09)</w:t>
            </w:r>
          </w:p>
        </w:tc>
        <w:tc>
          <w:tcPr>
            <w:tcW w:w="855" w:type="pct"/>
            <w:tcBorders>
              <w:top w:val="single" w:sz="4" w:space="0" w:color="auto"/>
              <w:left w:val="single" w:sz="4" w:space="0" w:color="auto"/>
              <w:bottom w:val="single" w:sz="4" w:space="0" w:color="auto"/>
            </w:tcBorders>
            <w:shd w:val="clear" w:color="auto" w:fill="auto"/>
            <w:vAlign w:val="center"/>
          </w:tcPr>
          <w:p w:rsidR="00606E7B" w:rsidRPr="00D40ECE" w:rsidRDefault="00606E7B" w:rsidP="00606E7B">
            <w:pPr>
              <w:keepNext/>
              <w:jc w:val="center"/>
              <w:rPr>
                <w:rFonts w:ascii="Arial Narrow" w:hAnsi="Arial Narrow"/>
                <w:b/>
                <w:bCs/>
                <w:iCs/>
                <w:sz w:val="20"/>
                <w:lang w:val="en-US"/>
              </w:rPr>
            </w:pPr>
            <w:r w:rsidRPr="00D40ECE">
              <w:rPr>
                <w:rFonts w:ascii="Arial Narrow" w:hAnsi="Arial Narrow"/>
                <w:b/>
                <w:bCs/>
                <w:iCs/>
                <w:sz w:val="20"/>
                <w:lang w:val="en-US"/>
              </w:rPr>
              <w:t>0.07 (0.02, 0.13)</w:t>
            </w:r>
          </w:p>
        </w:tc>
      </w:tr>
      <w:tr w:rsidR="00606E7B" w:rsidRPr="00E2771E" w:rsidTr="00606E7B">
        <w:tc>
          <w:tcPr>
            <w:tcW w:w="1710" w:type="pct"/>
            <w:tcBorders>
              <w:top w:val="single" w:sz="4" w:space="0" w:color="auto"/>
              <w:bottom w:val="single" w:sz="4" w:space="0" w:color="auto"/>
              <w:right w:val="single" w:sz="4" w:space="0" w:color="auto"/>
            </w:tcBorders>
            <w:shd w:val="clear" w:color="auto" w:fill="auto"/>
            <w:vAlign w:val="center"/>
          </w:tcPr>
          <w:p w:rsidR="00606E7B" w:rsidRDefault="00606E7B" w:rsidP="00606E7B">
            <w:pPr>
              <w:keepNext/>
              <w:jc w:val="left"/>
              <w:rPr>
                <w:rFonts w:ascii="Arial Narrow" w:hAnsi="Arial Narrow"/>
                <w:sz w:val="20"/>
                <w:szCs w:val="16"/>
              </w:rPr>
            </w:pPr>
            <w:r>
              <w:rPr>
                <w:rFonts w:ascii="Arial Narrow" w:hAnsi="Arial Narrow"/>
                <w:sz w:val="20"/>
                <w:szCs w:val="16"/>
              </w:rPr>
              <w:t>Increased blood cholesterol</w:t>
            </w:r>
          </w:p>
        </w:tc>
        <w:tc>
          <w:tcPr>
            <w:tcW w:w="466" w:type="pct"/>
            <w:tcBorders>
              <w:top w:val="single" w:sz="4" w:space="0" w:color="auto"/>
              <w:left w:val="single" w:sz="4" w:space="0" w:color="auto"/>
              <w:bottom w:val="single" w:sz="4" w:space="0" w:color="auto"/>
              <w:right w:val="single" w:sz="4" w:space="0" w:color="auto"/>
            </w:tcBorders>
            <w:shd w:val="clear" w:color="auto" w:fill="auto"/>
          </w:tcPr>
          <w:p w:rsidR="00606E7B" w:rsidRPr="009D66A1" w:rsidRDefault="00606E7B" w:rsidP="00606E7B">
            <w:pPr>
              <w:keepNext/>
              <w:jc w:val="center"/>
              <w:rPr>
                <w:rFonts w:ascii="Arial Narrow" w:hAnsi="Arial Narrow"/>
                <w:sz w:val="20"/>
                <w:szCs w:val="16"/>
              </w:rPr>
            </w:pPr>
            <w:r w:rsidRPr="00DD3FA8">
              <w:rPr>
                <w:rFonts w:ascii="Arial Narrow" w:hAnsi="Arial Narrow"/>
                <w:sz w:val="20"/>
                <w:szCs w:val="16"/>
              </w:rPr>
              <w:t>6 (5.1)</w:t>
            </w:r>
          </w:p>
        </w:tc>
        <w:tc>
          <w:tcPr>
            <w:tcW w:w="557" w:type="pct"/>
            <w:tcBorders>
              <w:top w:val="single" w:sz="4" w:space="0" w:color="auto"/>
              <w:left w:val="single" w:sz="4" w:space="0" w:color="auto"/>
              <w:bottom w:val="single" w:sz="4" w:space="0" w:color="auto"/>
              <w:right w:val="single" w:sz="4" w:space="0" w:color="auto"/>
            </w:tcBorders>
            <w:shd w:val="clear" w:color="auto" w:fill="auto"/>
          </w:tcPr>
          <w:p w:rsidR="00606E7B" w:rsidRPr="009D66A1" w:rsidRDefault="00606E7B" w:rsidP="00606E7B">
            <w:pPr>
              <w:keepNext/>
              <w:jc w:val="center"/>
              <w:rPr>
                <w:rFonts w:ascii="Arial Narrow" w:hAnsi="Arial Narrow"/>
                <w:sz w:val="20"/>
                <w:szCs w:val="16"/>
              </w:rPr>
            </w:pPr>
            <w:r w:rsidRPr="00DD3FA8">
              <w:rPr>
                <w:rFonts w:ascii="Arial Narrow" w:hAnsi="Arial Narrow"/>
                <w:sz w:val="20"/>
                <w:szCs w:val="16"/>
              </w:rPr>
              <w:t>9 (6.9)</w:t>
            </w:r>
          </w:p>
        </w:tc>
        <w:tc>
          <w:tcPr>
            <w:tcW w:w="540" w:type="pct"/>
            <w:tcBorders>
              <w:top w:val="single" w:sz="4" w:space="0" w:color="auto"/>
              <w:left w:val="single" w:sz="4" w:space="0" w:color="auto"/>
              <w:bottom w:val="single" w:sz="4" w:space="0" w:color="auto"/>
              <w:right w:val="single" w:sz="4" w:space="0" w:color="auto"/>
            </w:tcBorders>
            <w:shd w:val="clear" w:color="auto" w:fill="auto"/>
          </w:tcPr>
          <w:p w:rsidR="00606E7B" w:rsidRPr="009D66A1" w:rsidRDefault="00606E7B" w:rsidP="00606E7B">
            <w:pPr>
              <w:keepNext/>
              <w:jc w:val="center"/>
              <w:rPr>
                <w:rFonts w:ascii="Arial Narrow" w:hAnsi="Arial Narrow"/>
                <w:sz w:val="20"/>
                <w:szCs w:val="16"/>
              </w:rPr>
            </w:pPr>
            <w:r w:rsidRPr="00DD3FA8">
              <w:rPr>
                <w:rFonts w:ascii="Arial Narrow" w:hAnsi="Arial Narrow"/>
                <w:sz w:val="20"/>
                <w:szCs w:val="16"/>
              </w:rPr>
              <w:t>1 (0.8)</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rsidR="00606E7B" w:rsidRPr="00D40ECE" w:rsidRDefault="00606E7B" w:rsidP="00606E7B">
            <w:pPr>
              <w:keepNext/>
              <w:jc w:val="center"/>
              <w:rPr>
                <w:rFonts w:ascii="Arial Narrow" w:hAnsi="Arial Narrow"/>
                <w:iCs/>
                <w:sz w:val="20"/>
                <w:lang w:val="en-US"/>
              </w:rPr>
            </w:pPr>
            <w:r w:rsidRPr="00D40ECE">
              <w:rPr>
                <w:rFonts w:ascii="Arial Narrow" w:hAnsi="Arial Narrow"/>
                <w:iCs/>
                <w:sz w:val="20"/>
                <w:lang w:val="en-US"/>
              </w:rPr>
              <w:t>0.04 (-0.00, 0.09)</w:t>
            </w:r>
          </w:p>
        </w:tc>
        <w:tc>
          <w:tcPr>
            <w:tcW w:w="855" w:type="pct"/>
            <w:tcBorders>
              <w:top w:val="single" w:sz="4" w:space="0" w:color="auto"/>
              <w:left w:val="single" w:sz="4" w:space="0" w:color="auto"/>
              <w:bottom w:val="single" w:sz="4" w:space="0" w:color="auto"/>
            </w:tcBorders>
            <w:shd w:val="clear" w:color="auto" w:fill="auto"/>
            <w:vAlign w:val="center"/>
          </w:tcPr>
          <w:p w:rsidR="00606E7B" w:rsidRPr="00D40ECE" w:rsidRDefault="00606E7B" w:rsidP="00606E7B">
            <w:pPr>
              <w:keepNext/>
              <w:jc w:val="center"/>
              <w:rPr>
                <w:rFonts w:ascii="Arial Narrow" w:hAnsi="Arial Narrow"/>
                <w:b/>
                <w:bCs/>
                <w:iCs/>
                <w:sz w:val="20"/>
                <w:lang w:val="en-US"/>
              </w:rPr>
            </w:pPr>
            <w:r w:rsidRPr="00D40ECE">
              <w:rPr>
                <w:rFonts w:ascii="Arial Narrow" w:hAnsi="Arial Narrow"/>
                <w:b/>
                <w:bCs/>
                <w:iCs/>
                <w:sz w:val="20"/>
                <w:lang w:val="en-US"/>
              </w:rPr>
              <w:t>0.06 0.01, 0.11)</w:t>
            </w:r>
          </w:p>
        </w:tc>
      </w:tr>
      <w:tr w:rsidR="00606E7B" w:rsidRPr="00E2771E" w:rsidTr="00606E7B">
        <w:tc>
          <w:tcPr>
            <w:tcW w:w="1710" w:type="pct"/>
            <w:tcBorders>
              <w:top w:val="single" w:sz="4" w:space="0" w:color="auto"/>
              <w:bottom w:val="single" w:sz="4" w:space="0" w:color="auto"/>
              <w:right w:val="single" w:sz="4" w:space="0" w:color="auto"/>
            </w:tcBorders>
            <w:shd w:val="clear" w:color="auto" w:fill="auto"/>
            <w:vAlign w:val="center"/>
          </w:tcPr>
          <w:p w:rsidR="00606E7B" w:rsidRDefault="00606E7B" w:rsidP="00606E7B">
            <w:pPr>
              <w:keepNext/>
              <w:jc w:val="left"/>
              <w:rPr>
                <w:rFonts w:ascii="Arial Narrow" w:hAnsi="Arial Narrow"/>
                <w:sz w:val="20"/>
                <w:szCs w:val="16"/>
              </w:rPr>
            </w:pPr>
            <w:r>
              <w:rPr>
                <w:rFonts w:ascii="Arial Narrow" w:hAnsi="Arial Narrow"/>
                <w:sz w:val="20"/>
                <w:szCs w:val="16"/>
              </w:rPr>
              <w:t>Pharyngitis</w:t>
            </w:r>
          </w:p>
        </w:tc>
        <w:tc>
          <w:tcPr>
            <w:tcW w:w="466" w:type="pct"/>
            <w:tcBorders>
              <w:top w:val="single" w:sz="4" w:space="0" w:color="auto"/>
              <w:left w:val="single" w:sz="4" w:space="0" w:color="auto"/>
              <w:bottom w:val="single" w:sz="4" w:space="0" w:color="auto"/>
              <w:right w:val="single" w:sz="4" w:space="0" w:color="auto"/>
            </w:tcBorders>
            <w:shd w:val="clear" w:color="auto" w:fill="auto"/>
          </w:tcPr>
          <w:p w:rsidR="00606E7B" w:rsidRPr="009D66A1" w:rsidRDefault="00606E7B" w:rsidP="00606E7B">
            <w:pPr>
              <w:keepNext/>
              <w:jc w:val="center"/>
              <w:rPr>
                <w:rFonts w:ascii="Arial Narrow" w:hAnsi="Arial Narrow"/>
                <w:sz w:val="20"/>
                <w:szCs w:val="16"/>
              </w:rPr>
            </w:pPr>
            <w:r w:rsidRPr="00DD3FA8">
              <w:rPr>
                <w:rFonts w:ascii="Arial Narrow" w:hAnsi="Arial Narrow"/>
                <w:sz w:val="20"/>
                <w:szCs w:val="16"/>
              </w:rPr>
              <w:t>6 (5.1)</w:t>
            </w:r>
          </w:p>
        </w:tc>
        <w:tc>
          <w:tcPr>
            <w:tcW w:w="557" w:type="pct"/>
            <w:tcBorders>
              <w:top w:val="single" w:sz="4" w:space="0" w:color="auto"/>
              <w:left w:val="single" w:sz="4" w:space="0" w:color="auto"/>
              <w:bottom w:val="single" w:sz="4" w:space="0" w:color="auto"/>
              <w:right w:val="single" w:sz="4" w:space="0" w:color="auto"/>
            </w:tcBorders>
            <w:shd w:val="clear" w:color="auto" w:fill="auto"/>
          </w:tcPr>
          <w:p w:rsidR="00606E7B" w:rsidRPr="009D66A1" w:rsidRDefault="00606E7B" w:rsidP="00606E7B">
            <w:pPr>
              <w:keepNext/>
              <w:jc w:val="center"/>
              <w:rPr>
                <w:rFonts w:ascii="Arial Narrow" w:hAnsi="Arial Narrow"/>
                <w:sz w:val="20"/>
                <w:szCs w:val="16"/>
              </w:rPr>
            </w:pPr>
            <w:r w:rsidRPr="00DD3FA8">
              <w:rPr>
                <w:rFonts w:ascii="Arial Narrow" w:hAnsi="Arial Narrow"/>
                <w:sz w:val="20"/>
                <w:szCs w:val="16"/>
              </w:rPr>
              <w:t>8 (6.2)</w:t>
            </w:r>
          </w:p>
        </w:tc>
        <w:tc>
          <w:tcPr>
            <w:tcW w:w="540" w:type="pct"/>
            <w:tcBorders>
              <w:top w:val="single" w:sz="4" w:space="0" w:color="auto"/>
              <w:left w:val="single" w:sz="4" w:space="0" w:color="auto"/>
              <w:bottom w:val="single" w:sz="4" w:space="0" w:color="auto"/>
              <w:right w:val="single" w:sz="4" w:space="0" w:color="auto"/>
            </w:tcBorders>
            <w:shd w:val="clear" w:color="auto" w:fill="auto"/>
          </w:tcPr>
          <w:p w:rsidR="00606E7B" w:rsidRPr="009D66A1" w:rsidRDefault="00606E7B" w:rsidP="00606E7B">
            <w:pPr>
              <w:keepNext/>
              <w:jc w:val="center"/>
              <w:rPr>
                <w:rFonts w:ascii="Arial Narrow" w:hAnsi="Arial Narrow"/>
                <w:sz w:val="20"/>
                <w:szCs w:val="16"/>
              </w:rPr>
            </w:pPr>
            <w:r w:rsidRPr="00DD3FA8">
              <w:rPr>
                <w:rFonts w:ascii="Arial Narrow" w:hAnsi="Arial Narrow"/>
                <w:sz w:val="20"/>
                <w:szCs w:val="16"/>
              </w:rPr>
              <w:t>1 (0.8)</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rsidR="00606E7B" w:rsidRPr="00D40ECE" w:rsidRDefault="00606E7B" w:rsidP="00606E7B">
            <w:pPr>
              <w:keepNext/>
              <w:jc w:val="center"/>
              <w:rPr>
                <w:rFonts w:ascii="Arial Narrow" w:hAnsi="Arial Narrow"/>
                <w:iCs/>
                <w:sz w:val="20"/>
                <w:lang w:val="en-US"/>
              </w:rPr>
            </w:pPr>
            <w:r w:rsidRPr="00D40ECE">
              <w:rPr>
                <w:rFonts w:ascii="Arial Narrow" w:hAnsi="Arial Narrow"/>
                <w:iCs/>
                <w:sz w:val="20"/>
                <w:lang w:val="en-US"/>
              </w:rPr>
              <w:t>0.04 (-0.00, 0.09)</w:t>
            </w:r>
          </w:p>
        </w:tc>
        <w:tc>
          <w:tcPr>
            <w:tcW w:w="855" w:type="pct"/>
            <w:tcBorders>
              <w:top w:val="single" w:sz="4" w:space="0" w:color="auto"/>
              <w:left w:val="single" w:sz="4" w:space="0" w:color="auto"/>
              <w:bottom w:val="single" w:sz="4" w:space="0" w:color="auto"/>
            </w:tcBorders>
            <w:shd w:val="clear" w:color="auto" w:fill="auto"/>
            <w:vAlign w:val="center"/>
          </w:tcPr>
          <w:p w:rsidR="00606E7B" w:rsidRPr="00D40ECE" w:rsidRDefault="00606E7B" w:rsidP="00606E7B">
            <w:pPr>
              <w:keepNext/>
              <w:jc w:val="center"/>
              <w:rPr>
                <w:rFonts w:ascii="Arial Narrow" w:hAnsi="Arial Narrow"/>
                <w:b/>
                <w:bCs/>
                <w:iCs/>
                <w:sz w:val="20"/>
                <w:lang w:val="en-US"/>
              </w:rPr>
            </w:pPr>
            <w:r w:rsidRPr="00D40ECE">
              <w:rPr>
                <w:rFonts w:ascii="Arial Narrow" w:hAnsi="Arial Narrow"/>
                <w:b/>
                <w:bCs/>
                <w:iCs/>
                <w:sz w:val="20"/>
                <w:lang w:val="en-US"/>
              </w:rPr>
              <w:t>0.05 (0.01, 0.10)</w:t>
            </w:r>
          </w:p>
        </w:tc>
      </w:tr>
    </w:tbl>
    <w:p w:rsidR="00606E7B" w:rsidRDefault="00606E7B" w:rsidP="00606E7B">
      <w:pPr>
        <w:tabs>
          <w:tab w:val="left" w:pos="142"/>
        </w:tabs>
        <w:ind w:left="142" w:hanging="142"/>
        <w:rPr>
          <w:rFonts w:ascii="Arial Narrow" w:hAnsi="Arial Narrow"/>
          <w:sz w:val="18"/>
          <w:szCs w:val="14"/>
        </w:rPr>
      </w:pPr>
      <w:proofErr w:type="gramStart"/>
      <w:r w:rsidRPr="009D66A1">
        <w:rPr>
          <w:rFonts w:ascii="Arial Narrow" w:hAnsi="Arial Narrow"/>
          <w:sz w:val="18"/>
          <w:szCs w:val="14"/>
          <w:vertAlign w:val="superscript"/>
        </w:rPr>
        <w:t>a</w:t>
      </w:r>
      <w:proofErr w:type="gramEnd"/>
      <w:r>
        <w:rPr>
          <w:rFonts w:ascii="Arial Narrow" w:hAnsi="Arial Narrow"/>
          <w:sz w:val="18"/>
          <w:szCs w:val="14"/>
        </w:rPr>
        <w:tab/>
      </w:r>
      <w:r w:rsidRPr="009D66A1">
        <w:rPr>
          <w:rFonts w:ascii="Arial Narrow" w:hAnsi="Arial Narrow"/>
          <w:sz w:val="18"/>
          <w:szCs w:val="14"/>
        </w:rPr>
        <w:t>One patient in the HT group died during the study, but the death was attributed to ‘Other, sudden unexplained death from epilepsy’, not to an AE; this death was not suspected to be related to the study drug.</w:t>
      </w:r>
    </w:p>
    <w:p w:rsidR="00606E7B" w:rsidRDefault="00606E7B" w:rsidP="00606E7B">
      <w:pPr>
        <w:tabs>
          <w:tab w:val="left" w:pos="142"/>
        </w:tabs>
        <w:rPr>
          <w:rFonts w:ascii="Arial Narrow" w:hAnsi="Arial Narrow"/>
          <w:sz w:val="18"/>
          <w:szCs w:val="14"/>
        </w:rPr>
      </w:pPr>
      <w:r>
        <w:rPr>
          <w:rFonts w:ascii="Arial Narrow" w:hAnsi="Arial Narrow"/>
          <w:sz w:val="18"/>
          <w:szCs w:val="14"/>
        </w:rPr>
        <w:t>Bold typography indicate statistically significant differences across the treatments</w:t>
      </w:r>
    </w:p>
    <w:p w:rsidR="00606E7B" w:rsidRDefault="00606E7B" w:rsidP="00606E7B">
      <w:pPr>
        <w:tabs>
          <w:tab w:val="left" w:pos="142"/>
        </w:tabs>
        <w:rPr>
          <w:rFonts w:ascii="Arial Narrow" w:hAnsi="Arial Narrow"/>
          <w:sz w:val="18"/>
          <w:szCs w:val="14"/>
        </w:rPr>
      </w:pPr>
      <w:r>
        <w:rPr>
          <w:rFonts w:ascii="Arial Narrow" w:hAnsi="Arial Narrow"/>
          <w:sz w:val="18"/>
          <w:szCs w:val="14"/>
        </w:rPr>
        <w:t>Source: Table 31 and 32, pp62-65 of the submission</w:t>
      </w:r>
    </w:p>
    <w:p w:rsidR="00606E7B" w:rsidRDefault="00606E7B" w:rsidP="00610F05">
      <w:pPr>
        <w:pStyle w:val="ListParagraph"/>
        <w:widowControl/>
        <w:numPr>
          <w:ilvl w:val="1"/>
          <w:numId w:val="7"/>
        </w:numPr>
        <w:spacing w:before="120" w:after="120"/>
        <w:contextualSpacing w:val="0"/>
        <w:rPr>
          <w:rFonts w:asciiTheme="minorHAnsi" w:hAnsiTheme="minorHAnsi"/>
          <w:iCs/>
          <w:sz w:val="24"/>
          <w:szCs w:val="24"/>
        </w:rPr>
      </w:pPr>
      <w:proofErr w:type="gramStart"/>
      <w:r w:rsidRPr="00E57724">
        <w:rPr>
          <w:rFonts w:asciiTheme="minorHAnsi" w:hAnsiTheme="minorHAnsi"/>
          <w:iCs/>
          <w:sz w:val="24"/>
          <w:szCs w:val="24"/>
        </w:rPr>
        <w:t>Long-term safety data for EVR is still emerging and is immature.</w:t>
      </w:r>
      <w:proofErr w:type="gramEnd"/>
      <w:r>
        <w:rPr>
          <w:rFonts w:asciiTheme="minorHAnsi" w:hAnsiTheme="minorHAnsi"/>
          <w:iCs/>
          <w:sz w:val="24"/>
          <w:szCs w:val="24"/>
        </w:rPr>
        <w:t xml:space="preserve"> </w:t>
      </w:r>
      <w:r w:rsidRPr="00E57724">
        <w:rPr>
          <w:rFonts w:asciiTheme="minorHAnsi" w:hAnsiTheme="minorHAnsi"/>
          <w:iCs/>
          <w:sz w:val="24"/>
          <w:szCs w:val="24"/>
        </w:rPr>
        <w:t>Potential risks such as impacts on cerebral and gastrointestinal haemorrhages, muscle wasting, male and female fertility as well as impacts on brain development would be concerning given use of EVR on the PBS for refractory seizures associated with TSC is intended to begin in childhood and continued life-long.</w:t>
      </w:r>
      <w:r>
        <w:rPr>
          <w:rFonts w:asciiTheme="minorHAnsi" w:hAnsiTheme="minorHAnsi"/>
          <w:iCs/>
          <w:sz w:val="24"/>
          <w:szCs w:val="24"/>
        </w:rPr>
        <w:t xml:space="preserve"> </w:t>
      </w:r>
    </w:p>
    <w:p w:rsidR="00606E7B" w:rsidRPr="0041172E" w:rsidRDefault="00606E7B" w:rsidP="00610F05">
      <w:pPr>
        <w:pStyle w:val="Heading2"/>
        <w:spacing w:before="120" w:after="120"/>
        <w:rPr>
          <w:rFonts w:asciiTheme="minorHAnsi" w:hAnsiTheme="minorHAnsi"/>
          <w:i/>
          <w:sz w:val="28"/>
          <w:szCs w:val="24"/>
        </w:rPr>
      </w:pPr>
      <w:bookmarkStart w:id="10" w:name="_Toc497323607"/>
      <w:r w:rsidRPr="0041172E">
        <w:rPr>
          <w:rFonts w:asciiTheme="minorHAnsi" w:hAnsiTheme="minorHAnsi"/>
          <w:i/>
          <w:sz w:val="28"/>
          <w:szCs w:val="24"/>
        </w:rPr>
        <w:t>Benefits/harms</w:t>
      </w:r>
      <w:bookmarkEnd w:id="10"/>
    </w:p>
    <w:p w:rsidR="00606E7B" w:rsidRPr="00FA65D9" w:rsidRDefault="00606E7B" w:rsidP="00FA65D9">
      <w:pPr>
        <w:pStyle w:val="ListParagraph"/>
        <w:widowControl/>
        <w:numPr>
          <w:ilvl w:val="1"/>
          <w:numId w:val="7"/>
        </w:numPr>
        <w:spacing w:before="120" w:after="120"/>
        <w:contextualSpacing w:val="0"/>
        <w:rPr>
          <w:rFonts w:asciiTheme="minorHAnsi" w:hAnsiTheme="minorHAnsi"/>
          <w:sz w:val="24"/>
          <w:szCs w:val="24"/>
        </w:rPr>
      </w:pPr>
      <w:r w:rsidRPr="0041172E">
        <w:rPr>
          <w:rFonts w:asciiTheme="minorHAnsi" w:hAnsiTheme="minorHAnsi"/>
          <w:sz w:val="24"/>
          <w:szCs w:val="24"/>
        </w:rPr>
        <w:t xml:space="preserve">A summary of the comparative benefits and harms for HT EVR versus placebo </w:t>
      </w:r>
      <w:proofErr w:type="gramStart"/>
      <w:r w:rsidRPr="0041172E">
        <w:rPr>
          <w:rFonts w:asciiTheme="minorHAnsi" w:hAnsiTheme="minorHAnsi"/>
          <w:sz w:val="24"/>
          <w:szCs w:val="24"/>
        </w:rPr>
        <w:t>is presented</w:t>
      </w:r>
      <w:proofErr w:type="gramEnd"/>
      <w:r w:rsidRPr="0041172E">
        <w:rPr>
          <w:rFonts w:asciiTheme="minorHAnsi" w:hAnsiTheme="minorHAnsi"/>
          <w:sz w:val="24"/>
          <w:szCs w:val="24"/>
        </w:rPr>
        <w:t xml:space="preserve"> in the table below.</w:t>
      </w:r>
      <w:r>
        <w:rPr>
          <w:rFonts w:asciiTheme="minorHAnsi" w:hAnsiTheme="minorHAnsi"/>
          <w:sz w:val="24"/>
          <w:szCs w:val="24"/>
        </w:rPr>
        <w:t xml:space="preserve"> </w:t>
      </w:r>
      <w:r w:rsidRPr="00E57724">
        <w:rPr>
          <w:rFonts w:asciiTheme="minorHAnsi" w:hAnsiTheme="minorHAnsi"/>
          <w:iCs/>
          <w:sz w:val="24"/>
          <w:szCs w:val="24"/>
        </w:rPr>
        <w:t>As noted above, the HT EVR arm in EXIST-3 is most representative of the proposed dosing regimen recommended in the draft PI.</w:t>
      </w:r>
      <w:r w:rsidRPr="00FA65D9">
        <w:rPr>
          <w:rFonts w:ascii="Arial Narrow" w:hAnsi="Arial Narrow"/>
          <w:sz w:val="20"/>
        </w:rPr>
        <w:br w:type="page"/>
      </w:r>
    </w:p>
    <w:p w:rsidR="00606E7B" w:rsidRPr="005E1A42" w:rsidRDefault="00606E7B" w:rsidP="00606E7B">
      <w:pPr>
        <w:pStyle w:val="Caption"/>
        <w:keepNext/>
        <w:spacing w:after="0"/>
        <w:rPr>
          <w:rFonts w:ascii="Arial Narrow" w:hAnsi="Arial Narrow"/>
          <w:color w:val="auto"/>
          <w:sz w:val="20"/>
        </w:rPr>
      </w:pPr>
      <w:r w:rsidRPr="005E1A42">
        <w:rPr>
          <w:rFonts w:ascii="Arial Narrow" w:hAnsi="Arial Narrow"/>
          <w:color w:val="auto"/>
          <w:sz w:val="20"/>
        </w:rPr>
        <w:lastRenderedPageBreak/>
        <w:t xml:space="preserve">Table </w:t>
      </w:r>
      <w:r>
        <w:rPr>
          <w:rFonts w:ascii="Arial Narrow" w:hAnsi="Arial Narrow"/>
          <w:noProof/>
          <w:color w:val="auto"/>
          <w:sz w:val="20"/>
        </w:rPr>
        <w:t>7</w:t>
      </w:r>
      <w:r w:rsidRPr="005E1A42">
        <w:rPr>
          <w:rFonts w:ascii="Arial Narrow" w:hAnsi="Arial Narrow"/>
          <w:color w:val="auto"/>
          <w:sz w:val="20"/>
        </w:rPr>
        <w:t>: Summary of comparative benefits and harms for HT EVR and placebo</w:t>
      </w:r>
    </w:p>
    <w:tbl>
      <w:tblPr>
        <w:tblStyle w:val="TableGrid"/>
        <w:tblW w:w="5000" w:type="pct"/>
        <w:tblInd w:w="-5" w:type="dxa"/>
        <w:tblLayout w:type="fixed"/>
        <w:tblCellMar>
          <w:left w:w="28" w:type="dxa"/>
          <w:right w:w="28" w:type="dxa"/>
        </w:tblCellMar>
        <w:tblLook w:val="04A0" w:firstRow="1" w:lastRow="0" w:firstColumn="1" w:lastColumn="0" w:noHBand="0" w:noVBand="1"/>
        <w:tblCaption w:val="Summary of comparative benefits and harms for HT EVR and placebo"/>
      </w:tblPr>
      <w:tblGrid>
        <w:gridCol w:w="2585"/>
        <w:gridCol w:w="852"/>
        <w:gridCol w:w="848"/>
        <w:gridCol w:w="1415"/>
        <w:gridCol w:w="994"/>
        <w:gridCol w:w="992"/>
        <w:gridCol w:w="1397"/>
      </w:tblGrid>
      <w:tr w:rsidR="00606E7B" w:rsidRPr="00E2771E" w:rsidTr="00606E7B">
        <w:trPr>
          <w:trHeight w:val="150"/>
          <w:tblHeader/>
        </w:trPr>
        <w:tc>
          <w:tcPr>
            <w:tcW w:w="1423" w:type="pct"/>
            <w:vMerge w:val="restart"/>
            <w:shd w:val="clear" w:color="auto" w:fill="auto"/>
            <w:vAlign w:val="center"/>
          </w:tcPr>
          <w:p w:rsidR="00606E7B" w:rsidRPr="00E2771E" w:rsidRDefault="00606E7B" w:rsidP="00606E7B">
            <w:pPr>
              <w:rPr>
                <w:rFonts w:ascii="Arial Narrow" w:hAnsi="Arial Narrow"/>
                <w:b/>
                <w:color w:val="000000"/>
                <w:sz w:val="20"/>
                <w:szCs w:val="18"/>
              </w:rPr>
            </w:pPr>
          </w:p>
        </w:tc>
        <w:tc>
          <w:tcPr>
            <w:tcW w:w="469" w:type="pct"/>
            <w:vMerge w:val="restart"/>
            <w:vAlign w:val="center"/>
          </w:tcPr>
          <w:p w:rsidR="00606E7B" w:rsidRPr="00E2771E" w:rsidRDefault="00606E7B" w:rsidP="00606E7B">
            <w:pPr>
              <w:jc w:val="center"/>
              <w:rPr>
                <w:rFonts w:ascii="Arial Narrow" w:hAnsi="Arial Narrow"/>
                <w:b/>
                <w:color w:val="000000"/>
                <w:sz w:val="20"/>
                <w:szCs w:val="18"/>
              </w:rPr>
            </w:pPr>
            <w:r>
              <w:rPr>
                <w:rFonts w:ascii="Arial Narrow" w:hAnsi="Arial Narrow"/>
                <w:b/>
                <w:color w:val="000000"/>
                <w:sz w:val="20"/>
                <w:szCs w:val="18"/>
              </w:rPr>
              <w:t>HT EVR</w:t>
            </w:r>
          </w:p>
        </w:tc>
        <w:tc>
          <w:tcPr>
            <w:tcW w:w="467" w:type="pct"/>
            <w:vMerge w:val="restart"/>
            <w:vAlign w:val="center"/>
          </w:tcPr>
          <w:p w:rsidR="00606E7B" w:rsidRPr="00E2771E" w:rsidRDefault="00606E7B" w:rsidP="00606E7B">
            <w:pPr>
              <w:jc w:val="center"/>
              <w:rPr>
                <w:rFonts w:ascii="Arial Narrow" w:hAnsi="Arial Narrow"/>
                <w:b/>
                <w:color w:val="000000"/>
                <w:sz w:val="20"/>
                <w:szCs w:val="18"/>
              </w:rPr>
            </w:pPr>
            <w:r>
              <w:rPr>
                <w:rFonts w:ascii="Arial Narrow" w:hAnsi="Arial Narrow"/>
                <w:b/>
                <w:color w:val="000000"/>
                <w:sz w:val="20"/>
                <w:szCs w:val="18"/>
              </w:rPr>
              <w:t>Placebo</w:t>
            </w:r>
          </w:p>
        </w:tc>
        <w:tc>
          <w:tcPr>
            <w:tcW w:w="779" w:type="pct"/>
            <w:vMerge w:val="restart"/>
            <w:vAlign w:val="center"/>
          </w:tcPr>
          <w:p w:rsidR="00606E7B" w:rsidRPr="00E2771E" w:rsidRDefault="00606E7B" w:rsidP="00606E7B">
            <w:pPr>
              <w:jc w:val="center"/>
              <w:rPr>
                <w:rFonts w:ascii="Arial Narrow" w:hAnsi="Arial Narrow"/>
                <w:b/>
                <w:color w:val="000000"/>
                <w:sz w:val="20"/>
                <w:szCs w:val="18"/>
              </w:rPr>
            </w:pPr>
            <w:r w:rsidRPr="00E2771E">
              <w:rPr>
                <w:rFonts w:ascii="Arial Narrow" w:hAnsi="Arial Narrow"/>
                <w:b/>
                <w:color w:val="000000"/>
                <w:sz w:val="20"/>
                <w:szCs w:val="18"/>
              </w:rPr>
              <w:t>RR</w:t>
            </w:r>
          </w:p>
          <w:p w:rsidR="00606E7B" w:rsidRPr="00E2771E" w:rsidRDefault="00606E7B" w:rsidP="00606E7B">
            <w:pPr>
              <w:jc w:val="center"/>
              <w:rPr>
                <w:rFonts w:ascii="Arial Narrow" w:hAnsi="Arial Narrow"/>
                <w:b/>
                <w:color w:val="000000"/>
                <w:sz w:val="20"/>
                <w:szCs w:val="18"/>
              </w:rPr>
            </w:pPr>
            <w:r w:rsidRPr="00E2771E">
              <w:rPr>
                <w:rFonts w:ascii="Arial Narrow" w:hAnsi="Arial Narrow"/>
                <w:b/>
                <w:color w:val="000000"/>
                <w:sz w:val="20"/>
                <w:szCs w:val="18"/>
              </w:rPr>
              <w:t>(95% CI)</w:t>
            </w:r>
          </w:p>
        </w:tc>
        <w:tc>
          <w:tcPr>
            <w:tcW w:w="1093" w:type="pct"/>
            <w:gridSpan w:val="2"/>
            <w:vAlign w:val="center"/>
          </w:tcPr>
          <w:p w:rsidR="00606E7B" w:rsidRPr="00E2771E" w:rsidRDefault="00606E7B" w:rsidP="00606E7B">
            <w:pPr>
              <w:jc w:val="center"/>
              <w:rPr>
                <w:rFonts w:ascii="Arial Narrow" w:hAnsi="Arial Narrow"/>
                <w:b/>
                <w:color w:val="000000"/>
                <w:sz w:val="20"/>
                <w:szCs w:val="18"/>
              </w:rPr>
            </w:pPr>
            <w:r w:rsidRPr="00E2771E">
              <w:rPr>
                <w:rFonts w:ascii="Arial Narrow" w:hAnsi="Arial Narrow"/>
                <w:b/>
                <w:color w:val="000000"/>
                <w:sz w:val="20"/>
                <w:szCs w:val="18"/>
              </w:rPr>
              <w:t xml:space="preserve">Event rate/100 patients* </w:t>
            </w:r>
          </w:p>
        </w:tc>
        <w:tc>
          <w:tcPr>
            <w:tcW w:w="769" w:type="pct"/>
            <w:vMerge w:val="restart"/>
            <w:vAlign w:val="center"/>
          </w:tcPr>
          <w:p w:rsidR="00606E7B" w:rsidRPr="00E2771E" w:rsidRDefault="00606E7B" w:rsidP="00606E7B">
            <w:pPr>
              <w:jc w:val="center"/>
              <w:rPr>
                <w:rFonts w:ascii="Arial Narrow" w:hAnsi="Arial Narrow"/>
                <w:b/>
                <w:color w:val="000000"/>
                <w:sz w:val="20"/>
                <w:szCs w:val="18"/>
              </w:rPr>
            </w:pPr>
            <w:r w:rsidRPr="00E2771E">
              <w:rPr>
                <w:rFonts w:ascii="Arial Narrow" w:hAnsi="Arial Narrow"/>
                <w:b/>
                <w:color w:val="000000"/>
                <w:sz w:val="20"/>
                <w:szCs w:val="18"/>
              </w:rPr>
              <w:t>RD</w:t>
            </w:r>
            <w:r>
              <w:rPr>
                <w:rFonts w:ascii="Arial Narrow" w:hAnsi="Arial Narrow"/>
                <w:b/>
                <w:color w:val="000000"/>
                <w:sz w:val="20"/>
                <w:szCs w:val="18"/>
              </w:rPr>
              <w:t xml:space="preserve"> </w:t>
            </w:r>
            <w:r w:rsidRPr="00E2771E">
              <w:rPr>
                <w:rFonts w:ascii="Arial Narrow" w:hAnsi="Arial Narrow"/>
                <w:b/>
                <w:color w:val="000000"/>
                <w:sz w:val="20"/>
                <w:szCs w:val="18"/>
              </w:rPr>
              <w:t>(95% CI)</w:t>
            </w:r>
          </w:p>
        </w:tc>
      </w:tr>
      <w:tr w:rsidR="00606E7B" w:rsidRPr="00E2771E" w:rsidTr="00606E7B">
        <w:trPr>
          <w:trHeight w:val="58"/>
          <w:tblHeader/>
        </w:trPr>
        <w:tc>
          <w:tcPr>
            <w:tcW w:w="1423" w:type="pct"/>
            <w:vMerge/>
            <w:shd w:val="clear" w:color="auto" w:fill="auto"/>
            <w:vAlign w:val="center"/>
          </w:tcPr>
          <w:p w:rsidR="00606E7B" w:rsidRPr="00E2771E" w:rsidRDefault="00606E7B" w:rsidP="00606E7B">
            <w:pPr>
              <w:rPr>
                <w:rFonts w:ascii="Arial Narrow" w:hAnsi="Arial Narrow"/>
                <w:b/>
                <w:color w:val="000000"/>
                <w:sz w:val="20"/>
                <w:szCs w:val="18"/>
              </w:rPr>
            </w:pPr>
          </w:p>
        </w:tc>
        <w:tc>
          <w:tcPr>
            <w:tcW w:w="469" w:type="pct"/>
            <w:vMerge/>
            <w:vAlign w:val="center"/>
          </w:tcPr>
          <w:p w:rsidR="00606E7B" w:rsidRPr="00E2771E" w:rsidRDefault="00606E7B" w:rsidP="00606E7B">
            <w:pPr>
              <w:jc w:val="center"/>
              <w:rPr>
                <w:rFonts w:ascii="Arial Narrow" w:hAnsi="Arial Narrow"/>
                <w:b/>
                <w:color w:val="000000"/>
                <w:sz w:val="20"/>
                <w:szCs w:val="18"/>
              </w:rPr>
            </w:pPr>
          </w:p>
        </w:tc>
        <w:tc>
          <w:tcPr>
            <w:tcW w:w="467" w:type="pct"/>
            <w:vMerge/>
            <w:vAlign w:val="center"/>
          </w:tcPr>
          <w:p w:rsidR="00606E7B" w:rsidRPr="00E2771E" w:rsidRDefault="00606E7B" w:rsidP="00606E7B">
            <w:pPr>
              <w:jc w:val="center"/>
              <w:rPr>
                <w:rFonts w:ascii="Arial Narrow" w:hAnsi="Arial Narrow"/>
                <w:b/>
                <w:color w:val="000000"/>
                <w:sz w:val="20"/>
                <w:szCs w:val="18"/>
              </w:rPr>
            </w:pPr>
          </w:p>
        </w:tc>
        <w:tc>
          <w:tcPr>
            <w:tcW w:w="779" w:type="pct"/>
            <w:vMerge/>
            <w:vAlign w:val="center"/>
          </w:tcPr>
          <w:p w:rsidR="00606E7B" w:rsidRPr="00E2771E" w:rsidRDefault="00606E7B" w:rsidP="00606E7B">
            <w:pPr>
              <w:jc w:val="center"/>
              <w:rPr>
                <w:rFonts w:ascii="Arial Narrow" w:hAnsi="Arial Narrow"/>
                <w:b/>
                <w:color w:val="000000"/>
                <w:sz w:val="20"/>
                <w:szCs w:val="18"/>
              </w:rPr>
            </w:pPr>
          </w:p>
        </w:tc>
        <w:tc>
          <w:tcPr>
            <w:tcW w:w="547" w:type="pct"/>
            <w:vAlign w:val="center"/>
          </w:tcPr>
          <w:p w:rsidR="00606E7B" w:rsidRPr="00E2771E" w:rsidRDefault="00606E7B" w:rsidP="00606E7B">
            <w:pPr>
              <w:jc w:val="center"/>
              <w:rPr>
                <w:rFonts w:ascii="Arial Narrow" w:hAnsi="Arial Narrow"/>
                <w:b/>
                <w:color w:val="000000"/>
                <w:sz w:val="20"/>
                <w:szCs w:val="18"/>
              </w:rPr>
            </w:pPr>
            <w:r>
              <w:rPr>
                <w:rFonts w:ascii="Arial Narrow" w:hAnsi="Arial Narrow"/>
                <w:b/>
                <w:color w:val="000000"/>
                <w:sz w:val="20"/>
                <w:szCs w:val="18"/>
              </w:rPr>
              <w:t>HT EVR</w:t>
            </w:r>
          </w:p>
        </w:tc>
        <w:tc>
          <w:tcPr>
            <w:tcW w:w="546" w:type="pct"/>
            <w:vAlign w:val="center"/>
          </w:tcPr>
          <w:p w:rsidR="00606E7B" w:rsidRPr="00E2771E" w:rsidRDefault="00606E7B" w:rsidP="00606E7B">
            <w:pPr>
              <w:jc w:val="center"/>
              <w:rPr>
                <w:rFonts w:ascii="Arial Narrow" w:hAnsi="Arial Narrow"/>
                <w:b/>
                <w:color w:val="000000"/>
                <w:sz w:val="20"/>
                <w:szCs w:val="18"/>
              </w:rPr>
            </w:pPr>
            <w:r>
              <w:rPr>
                <w:rFonts w:ascii="Arial Narrow" w:hAnsi="Arial Narrow"/>
                <w:b/>
                <w:color w:val="000000"/>
                <w:sz w:val="20"/>
                <w:szCs w:val="18"/>
              </w:rPr>
              <w:t>Placebo</w:t>
            </w:r>
          </w:p>
        </w:tc>
        <w:tc>
          <w:tcPr>
            <w:tcW w:w="769" w:type="pct"/>
            <w:vMerge/>
            <w:vAlign w:val="center"/>
          </w:tcPr>
          <w:p w:rsidR="00606E7B" w:rsidRPr="00E2771E" w:rsidRDefault="00606E7B" w:rsidP="00606E7B">
            <w:pPr>
              <w:jc w:val="center"/>
              <w:rPr>
                <w:rFonts w:ascii="Arial Narrow" w:hAnsi="Arial Narrow"/>
                <w:b/>
                <w:color w:val="000000"/>
                <w:sz w:val="20"/>
                <w:szCs w:val="18"/>
              </w:rPr>
            </w:pPr>
          </w:p>
        </w:tc>
      </w:tr>
      <w:tr w:rsidR="00606E7B" w:rsidRPr="00E2771E" w:rsidTr="00606E7B">
        <w:tc>
          <w:tcPr>
            <w:tcW w:w="5000" w:type="pct"/>
            <w:gridSpan w:val="7"/>
            <w:shd w:val="clear" w:color="auto" w:fill="auto"/>
            <w:vAlign w:val="center"/>
          </w:tcPr>
          <w:p w:rsidR="00606E7B" w:rsidRPr="00E2771E" w:rsidRDefault="00606E7B" w:rsidP="00606E7B">
            <w:pPr>
              <w:rPr>
                <w:rFonts w:ascii="Arial Narrow" w:hAnsi="Arial Narrow"/>
                <w:b/>
                <w:color w:val="000000"/>
                <w:sz w:val="20"/>
                <w:szCs w:val="18"/>
              </w:rPr>
            </w:pPr>
            <w:r w:rsidRPr="00E2771E">
              <w:rPr>
                <w:rFonts w:ascii="Arial Narrow" w:hAnsi="Arial Narrow"/>
                <w:b/>
                <w:color w:val="000000"/>
                <w:sz w:val="20"/>
                <w:szCs w:val="18"/>
              </w:rPr>
              <w:t>Benefits</w:t>
            </w:r>
          </w:p>
        </w:tc>
      </w:tr>
      <w:tr w:rsidR="00606E7B" w:rsidRPr="00E2771E" w:rsidTr="00606E7B">
        <w:tc>
          <w:tcPr>
            <w:tcW w:w="1423" w:type="pct"/>
            <w:shd w:val="clear" w:color="auto" w:fill="auto"/>
            <w:vAlign w:val="center"/>
          </w:tcPr>
          <w:p w:rsidR="00606E7B" w:rsidRPr="007367ED" w:rsidRDefault="00606E7B" w:rsidP="00606E7B">
            <w:pPr>
              <w:jc w:val="left"/>
              <w:rPr>
                <w:rFonts w:ascii="Arial Narrow" w:hAnsi="Arial Narrow"/>
                <w:sz w:val="20"/>
              </w:rPr>
            </w:pPr>
            <w:r>
              <w:rPr>
                <w:rFonts w:ascii="Arial Narrow" w:hAnsi="Arial Narrow"/>
                <w:sz w:val="20"/>
              </w:rPr>
              <w:t>Seizure free, n (%)</w:t>
            </w:r>
          </w:p>
        </w:tc>
        <w:tc>
          <w:tcPr>
            <w:tcW w:w="469" w:type="pct"/>
            <w:vAlign w:val="center"/>
          </w:tcPr>
          <w:p w:rsidR="00606E7B" w:rsidRPr="00DF3EC7" w:rsidRDefault="00606E7B" w:rsidP="00606E7B">
            <w:pPr>
              <w:jc w:val="center"/>
              <w:rPr>
                <w:rFonts w:ascii="Arial Narrow" w:hAnsi="Arial Narrow"/>
                <w:sz w:val="20"/>
              </w:rPr>
            </w:pPr>
            <w:r>
              <w:rPr>
                <w:rFonts w:ascii="Arial Narrow" w:hAnsi="Arial Narrow"/>
                <w:sz w:val="20"/>
              </w:rPr>
              <w:t>5/130</w:t>
            </w:r>
          </w:p>
        </w:tc>
        <w:tc>
          <w:tcPr>
            <w:tcW w:w="467" w:type="pct"/>
            <w:vAlign w:val="center"/>
          </w:tcPr>
          <w:p w:rsidR="00606E7B" w:rsidRPr="00DF3EC7" w:rsidRDefault="00606E7B" w:rsidP="00606E7B">
            <w:pPr>
              <w:jc w:val="center"/>
              <w:rPr>
                <w:rFonts w:ascii="Arial Narrow" w:hAnsi="Arial Narrow"/>
                <w:sz w:val="20"/>
              </w:rPr>
            </w:pPr>
            <w:r>
              <w:rPr>
                <w:rFonts w:ascii="Arial Narrow" w:hAnsi="Arial Narrow"/>
                <w:sz w:val="20"/>
              </w:rPr>
              <w:t>1/119</w:t>
            </w:r>
          </w:p>
        </w:tc>
        <w:tc>
          <w:tcPr>
            <w:tcW w:w="779" w:type="pct"/>
            <w:vAlign w:val="center"/>
          </w:tcPr>
          <w:p w:rsidR="00606E7B" w:rsidRPr="00E2771E" w:rsidRDefault="00606E7B" w:rsidP="00606E7B">
            <w:pPr>
              <w:jc w:val="center"/>
              <w:rPr>
                <w:rFonts w:ascii="Arial Narrow" w:hAnsi="Arial Narrow"/>
                <w:color w:val="000000"/>
                <w:sz w:val="20"/>
                <w:szCs w:val="18"/>
              </w:rPr>
            </w:pPr>
            <w:r>
              <w:rPr>
                <w:rFonts w:ascii="Arial Narrow" w:hAnsi="Arial Narrow"/>
                <w:color w:val="000000"/>
                <w:sz w:val="20"/>
                <w:szCs w:val="18"/>
              </w:rPr>
              <w:t>4.58 (0.54,38.61)</w:t>
            </w:r>
          </w:p>
        </w:tc>
        <w:tc>
          <w:tcPr>
            <w:tcW w:w="547" w:type="pct"/>
            <w:vAlign w:val="center"/>
          </w:tcPr>
          <w:p w:rsidR="00606E7B" w:rsidRPr="00E2771E" w:rsidRDefault="00606E7B" w:rsidP="00606E7B">
            <w:pPr>
              <w:jc w:val="center"/>
              <w:rPr>
                <w:rFonts w:ascii="Arial Narrow" w:hAnsi="Arial Narrow"/>
                <w:color w:val="000000"/>
                <w:sz w:val="20"/>
                <w:szCs w:val="18"/>
              </w:rPr>
            </w:pPr>
            <w:r>
              <w:rPr>
                <w:rFonts w:ascii="Arial Narrow" w:hAnsi="Arial Narrow"/>
                <w:color w:val="000000"/>
                <w:sz w:val="20"/>
                <w:szCs w:val="18"/>
              </w:rPr>
              <w:t>3.8</w:t>
            </w:r>
          </w:p>
        </w:tc>
        <w:tc>
          <w:tcPr>
            <w:tcW w:w="546" w:type="pct"/>
            <w:vAlign w:val="center"/>
          </w:tcPr>
          <w:p w:rsidR="00606E7B" w:rsidRPr="00E2771E" w:rsidRDefault="00606E7B" w:rsidP="00606E7B">
            <w:pPr>
              <w:jc w:val="center"/>
              <w:rPr>
                <w:rFonts w:ascii="Arial Narrow" w:hAnsi="Arial Narrow"/>
                <w:color w:val="000000"/>
                <w:sz w:val="20"/>
                <w:szCs w:val="18"/>
              </w:rPr>
            </w:pPr>
            <w:r>
              <w:rPr>
                <w:rFonts w:ascii="Arial Narrow" w:hAnsi="Arial Narrow"/>
                <w:color w:val="000000"/>
                <w:sz w:val="20"/>
                <w:szCs w:val="18"/>
              </w:rPr>
              <w:t>0.8</w:t>
            </w:r>
          </w:p>
        </w:tc>
        <w:tc>
          <w:tcPr>
            <w:tcW w:w="769" w:type="pct"/>
            <w:vAlign w:val="center"/>
          </w:tcPr>
          <w:p w:rsidR="00606E7B" w:rsidRPr="00E2771E" w:rsidRDefault="00606E7B" w:rsidP="00606E7B">
            <w:pPr>
              <w:jc w:val="center"/>
              <w:rPr>
                <w:rFonts w:ascii="Arial Narrow" w:hAnsi="Arial Narrow"/>
                <w:color w:val="000000"/>
                <w:sz w:val="20"/>
                <w:szCs w:val="18"/>
              </w:rPr>
            </w:pPr>
            <w:r>
              <w:rPr>
                <w:rFonts w:ascii="Arial Narrow" w:hAnsi="Arial Narrow"/>
                <w:color w:val="000000"/>
                <w:sz w:val="20"/>
                <w:szCs w:val="18"/>
              </w:rPr>
              <w:t>0.03 (-0.01, 0.07)</w:t>
            </w:r>
          </w:p>
        </w:tc>
      </w:tr>
      <w:tr w:rsidR="00606E7B" w:rsidRPr="00E2771E" w:rsidTr="00606E7B">
        <w:tc>
          <w:tcPr>
            <w:tcW w:w="1423" w:type="pct"/>
            <w:shd w:val="clear" w:color="auto" w:fill="auto"/>
            <w:vAlign w:val="center"/>
          </w:tcPr>
          <w:p w:rsidR="00606E7B" w:rsidRPr="00E2771E" w:rsidRDefault="00606E7B" w:rsidP="00606E7B">
            <w:pPr>
              <w:jc w:val="left"/>
              <w:rPr>
                <w:rFonts w:ascii="Arial Narrow" w:hAnsi="Arial Narrow"/>
                <w:color w:val="000000"/>
                <w:sz w:val="20"/>
                <w:szCs w:val="18"/>
              </w:rPr>
            </w:pPr>
            <w:r>
              <w:rPr>
                <w:rFonts w:ascii="Arial Narrow" w:hAnsi="Arial Narrow"/>
                <w:sz w:val="20"/>
              </w:rPr>
              <w:t>≥50% reduction in seizures, n (%)</w:t>
            </w:r>
          </w:p>
        </w:tc>
        <w:tc>
          <w:tcPr>
            <w:tcW w:w="469" w:type="pct"/>
            <w:vAlign w:val="center"/>
          </w:tcPr>
          <w:p w:rsidR="00606E7B" w:rsidRPr="00E2771E" w:rsidRDefault="00606E7B" w:rsidP="00606E7B">
            <w:pPr>
              <w:jc w:val="center"/>
              <w:rPr>
                <w:rFonts w:ascii="Arial Narrow" w:hAnsi="Arial Narrow"/>
                <w:color w:val="000000"/>
                <w:sz w:val="20"/>
                <w:szCs w:val="18"/>
              </w:rPr>
            </w:pPr>
            <w:r>
              <w:rPr>
                <w:rFonts w:ascii="Arial Narrow" w:hAnsi="Arial Narrow"/>
                <w:sz w:val="20"/>
                <w:szCs w:val="16"/>
              </w:rPr>
              <w:t>52/130</w:t>
            </w:r>
          </w:p>
        </w:tc>
        <w:tc>
          <w:tcPr>
            <w:tcW w:w="467" w:type="pct"/>
            <w:vAlign w:val="center"/>
          </w:tcPr>
          <w:p w:rsidR="00606E7B" w:rsidRPr="00E2771E" w:rsidRDefault="00606E7B" w:rsidP="00606E7B">
            <w:pPr>
              <w:jc w:val="center"/>
              <w:rPr>
                <w:rFonts w:ascii="Arial Narrow" w:hAnsi="Arial Narrow"/>
                <w:color w:val="000000"/>
                <w:sz w:val="20"/>
                <w:szCs w:val="18"/>
              </w:rPr>
            </w:pPr>
            <w:r>
              <w:rPr>
                <w:rFonts w:ascii="Arial Narrow" w:hAnsi="Arial Narrow"/>
                <w:sz w:val="20"/>
                <w:szCs w:val="16"/>
              </w:rPr>
              <w:t>18/119</w:t>
            </w:r>
          </w:p>
        </w:tc>
        <w:tc>
          <w:tcPr>
            <w:tcW w:w="779" w:type="pct"/>
            <w:vAlign w:val="center"/>
          </w:tcPr>
          <w:p w:rsidR="00606E7B" w:rsidRPr="005A5606" w:rsidRDefault="00606E7B" w:rsidP="00606E7B">
            <w:pPr>
              <w:jc w:val="center"/>
              <w:rPr>
                <w:rFonts w:ascii="Arial Narrow" w:hAnsi="Arial Narrow"/>
                <w:b/>
                <w:bCs/>
                <w:color w:val="000000"/>
                <w:sz w:val="20"/>
                <w:szCs w:val="18"/>
              </w:rPr>
            </w:pPr>
            <w:r w:rsidRPr="005A5606">
              <w:rPr>
                <w:rFonts w:ascii="Arial Narrow" w:hAnsi="Arial Narrow"/>
                <w:b/>
                <w:bCs/>
                <w:color w:val="000000"/>
                <w:sz w:val="20"/>
                <w:szCs w:val="18"/>
              </w:rPr>
              <w:t>2.64 (1.64, 4.25)</w:t>
            </w:r>
          </w:p>
        </w:tc>
        <w:tc>
          <w:tcPr>
            <w:tcW w:w="547" w:type="pct"/>
            <w:vAlign w:val="center"/>
          </w:tcPr>
          <w:p w:rsidR="00606E7B" w:rsidRPr="00E2771E" w:rsidRDefault="00606E7B" w:rsidP="00606E7B">
            <w:pPr>
              <w:jc w:val="center"/>
              <w:rPr>
                <w:rFonts w:ascii="Arial Narrow" w:hAnsi="Arial Narrow"/>
                <w:color w:val="000000"/>
                <w:sz w:val="20"/>
                <w:szCs w:val="18"/>
              </w:rPr>
            </w:pPr>
            <w:r>
              <w:rPr>
                <w:rFonts w:ascii="Arial Narrow" w:hAnsi="Arial Narrow"/>
                <w:color w:val="000000"/>
                <w:sz w:val="20"/>
                <w:szCs w:val="18"/>
              </w:rPr>
              <w:t>40.0</w:t>
            </w:r>
          </w:p>
        </w:tc>
        <w:tc>
          <w:tcPr>
            <w:tcW w:w="546" w:type="pct"/>
            <w:vAlign w:val="center"/>
          </w:tcPr>
          <w:p w:rsidR="00606E7B" w:rsidRPr="00E2771E" w:rsidRDefault="00606E7B" w:rsidP="00606E7B">
            <w:pPr>
              <w:jc w:val="center"/>
              <w:rPr>
                <w:rFonts w:ascii="Arial Narrow" w:hAnsi="Arial Narrow"/>
                <w:color w:val="000000"/>
                <w:sz w:val="20"/>
                <w:szCs w:val="18"/>
              </w:rPr>
            </w:pPr>
            <w:r>
              <w:rPr>
                <w:rFonts w:ascii="Arial Narrow" w:hAnsi="Arial Narrow"/>
                <w:color w:val="000000"/>
                <w:sz w:val="20"/>
                <w:szCs w:val="18"/>
              </w:rPr>
              <w:t>15.1</w:t>
            </w:r>
          </w:p>
        </w:tc>
        <w:tc>
          <w:tcPr>
            <w:tcW w:w="769" w:type="pct"/>
            <w:vAlign w:val="center"/>
          </w:tcPr>
          <w:p w:rsidR="00606E7B" w:rsidRPr="005A5606" w:rsidRDefault="00606E7B" w:rsidP="00606E7B">
            <w:pPr>
              <w:jc w:val="center"/>
              <w:rPr>
                <w:rFonts w:ascii="Arial Narrow" w:hAnsi="Arial Narrow"/>
                <w:b/>
                <w:bCs/>
                <w:color w:val="000000"/>
                <w:sz w:val="20"/>
                <w:szCs w:val="18"/>
              </w:rPr>
            </w:pPr>
            <w:r w:rsidRPr="005A5606">
              <w:rPr>
                <w:rFonts w:ascii="Arial Narrow" w:hAnsi="Arial Narrow"/>
                <w:b/>
                <w:bCs/>
                <w:color w:val="000000"/>
                <w:sz w:val="20"/>
                <w:szCs w:val="18"/>
              </w:rPr>
              <w:t>0.25 (0.14, 0.35)</w:t>
            </w:r>
          </w:p>
        </w:tc>
      </w:tr>
      <w:tr w:rsidR="00606E7B" w:rsidRPr="00E2771E" w:rsidTr="00606E7B">
        <w:tc>
          <w:tcPr>
            <w:tcW w:w="1423" w:type="pct"/>
            <w:shd w:val="clear" w:color="auto" w:fill="auto"/>
            <w:vAlign w:val="center"/>
          </w:tcPr>
          <w:p w:rsidR="00606E7B" w:rsidRPr="00E2771E" w:rsidRDefault="00606E7B" w:rsidP="00606E7B">
            <w:pPr>
              <w:jc w:val="left"/>
              <w:rPr>
                <w:rFonts w:ascii="Arial Narrow" w:hAnsi="Arial Narrow"/>
                <w:color w:val="000000"/>
                <w:sz w:val="20"/>
                <w:szCs w:val="18"/>
              </w:rPr>
            </w:pPr>
            <w:r>
              <w:rPr>
                <w:rFonts w:ascii="Arial Narrow" w:hAnsi="Arial Narrow"/>
                <w:sz w:val="20"/>
              </w:rPr>
              <w:t>≥25% reduction in seizures, n (%)</w:t>
            </w:r>
          </w:p>
        </w:tc>
        <w:tc>
          <w:tcPr>
            <w:tcW w:w="469" w:type="pct"/>
            <w:vAlign w:val="center"/>
          </w:tcPr>
          <w:p w:rsidR="00606E7B" w:rsidRPr="00E2771E" w:rsidRDefault="00606E7B" w:rsidP="00606E7B">
            <w:pPr>
              <w:jc w:val="center"/>
              <w:rPr>
                <w:rFonts w:ascii="Arial Narrow" w:hAnsi="Arial Narrow"/>
                <w:color w:val="000000"/>
                <w:sz w:val="20"/>
                <w:szCs w:val="18"/>
              </w:rPr>
            </w:pPr>
            <w:r>
              <w:rPr>
                <w:rFonts w:ascii="Arial Narrow" w:hAnsi="Arial Narrow"/>
                <w:sz w:val="20"/>
              </w:rPr>
              <w:t>91/130</w:t>
            </w:r>
          </w:p>
        </w:tc>
        <w:tc>
          <w:tcPr>
            <w:tcW w:w="467" w:type="pct"/>
            <w:vAlign w:val="center"/>
          </w:tcPr>
          <w:p w:rsidR="00606E7B" w:rsidRPr="00E2771E" w:rsidRDefault="00606E7B" w:rsidP="00606E7B">
            <w:pPr>
              <w:jc w:val="center"/>
              <w:rPr>
                <w:rFonts w:ascii="Arial Narrow" w:hAnsi="Arial Narrow"/>
                <w:color w:val="000000"/>
                <w:sz w:val="20"/>
                <w:szCs w:val="18"/>
              </w:rPr>
            </w:pPr>
            <w:r>
              <w:rPr>
                <w:rFonts w:ascii="Arial Narrow" w:hAnsi="Arial Narrow"/>
                <w:sz w:val="20"/>
              </w:rPr>
              <w:t>45/119</w:t>
            </w:r>
          </w:p>
        </w:tc>
        <w:tc>
          <w:tcPr>
            <w:tcW w:w="779" w:type="pct"/>
            <w:vAlign w:val="center"/>
          </w:tcPr>
          <w:p w:rsidR="00606E7B" w:rsidRPr="005A5606" w:rsidRDefault="00606E7B" w:rsidP="00606E7B">
            <w:pPr>
              <w:jc w:val="center"/>
              <w:rPr>
                <w:rFonts w:ascii="Arial Narrow" w:hAnsi="Arial Narrow"/>
                <w:b/>
                <w:bCs/>
                <w:color w:val="000000"/>
                <w:sz w:val="20"/>
                <w:szCs w:val="18"/>
              </w:rPr>
            </w:pPr>
            <w:r w:rsidRPr="005A5606">
              <w:rPr>
                <w:rFonts w:ascii="Arial Narrow" w:hAnsi="Arial Narrow"/>
                <w:b/>
                <w:bCs/>
                <w:color w:val="000000"/>
                <w:sz w:val="20"/>
                <w:szCs w:val="18"/>
              </w:rPr>
              <w:t>1.85 (1.43, 2.39)</w:t>
            </w:r>
          </w:p>
        </w:tc>
        <w:tc>
          <w:tcPr>
            <w:tcW w:w="547" w:type="pct"/>
            <w:vAlign w:val="center"/>
          </w:tcPr>
          <w:p w:rsidR="00606E7B" w:rsidRPr="00E2771E" w:rsidRDefault="00606E7B" w:rsidP="00606E7B">
            <w:pPr>
              <w:jc w:val="center"/>
              <w:rPr>
                <w:rFonts w:ascii="Arial Narrow" w:hAnsi="Arial Narrow"/>
                <w:color w:val="000000"/>
                <w:sz w:val="20"/>
                <w:szCs w:val="18"/>
              </w:rPr>
            </w:pPr>
            <w:r>
              <w:rPr>
                <w:rFonts w:ascii="Arial Narrow" w:hAnsi="Arial Narrow"/>
                <w:color w:val="000000"/>
                <w:sz w:val="20"/>
                <w:szCs w:val="18"/>
              </w:rPr>
              <w:t>70.0</w:t>
            </w:r>
          </w:p>
        </w:tc>
        <w:tc>
          <w:tcPr>
            <w:tcW w:w="546" w:type="pct"/>
            <w:vAlign w:val="center"/>
          </w:tcPr>
          <w:p w:rsidR="00606E7B" w:rsidRPr="00E2771E" w:rsidRDefault="00606E7B" w:rsidP="00606E7B">
            <w:pPr>
              <w:jc w:val="center"/>
              <w:rPr>
                <w:rFonts w:ascii="Arial Narrow" w:hAnsi="Arial Narrow"/>
                <w:color w:val="000000"/>
                <w:sz w:val="20"/>
                <w:szCs w:val="18"/>
              </w:rPr>
            </w:pPr>
            <w:r>
              <w:rPr>
                <w:rFonts w:ascii="Arial Narrow" w:hAnsi="Arial Narrow"/>
                <w:color w:val="000000"/>
                <w:sz w:val="20"/>
                <w:szCs w:val="18"/>
              </w:rPr>
              <w:t>37.8</w:t>
            </w:r>
          </w:p>
        </w:tc>
        <w:tc>
          <w:tcPr>
            <w:tcW w:w="769" w:type="pct"/>
            <w:vAlign w:val="center"/>
          </w:tcPr>
          <w:p w:rsidR="00606E7B" w:rsidRPr="005A5606" w:rsidRDefault="00606E7B" w:rsidP="00606E7B">
            <w:pPr>
              <w:jc w:val="center"/>
              <w:rPr>
                <w:rFonts w:ascii="Arial Narrow" w:hAnsi="Arial Narrow"/>
                <w:b/>
                <w:bCs/>
                <w:color w:val="000000"/>
                <w:sz w:val="20"/>
                <w:szCs w:val="18"/>
              </w:rPr>
            </w:pPr>
            <w:r w:rsidRPr="005A5606">
              <w:rPr>
                <w:rFonts w:ascii="Arial Narrow" w:hAnsi="Arial Narrow"/>
                <w:b/>
                <w:bCs/>
                <w:color w:val="000000"/>
                <w:sz w:val="20"/>
                <w:szCs w:val="18"/>
              </w:rPr>
              <w:t>0.32 (0.20, 0.44)</w:t>
            </w:r>
          </w:p>
        </w:tc>
      </w:tr>
      <w:tr w:rsidR="00606E7B" w:rsidRPr="00E2771E" w:rsidTr="00606E7B">
        <w:tc>
          <w:tcPr>
            <w:tcW w:w="5000" w:type="pct"/>
            <w:gridSpan w:val="7"/>
            <w:tcBorders>
              <w:top w:val="double" w:sz="4" w:space="0" w:color="auto"/>
            </w:tcBorders>
            <w:shd w:val="clear" w:color="auto" w:fill="auto"/>
            <w:vAlign w:val="center"/>
          </w:tcPr>
          <w:p w:rsidR="00606E7B" w:rsidRPr="00E2771E" w:rsidRDefault="00606E7B" w:rsidP="00606E7B">
            <w:pPr>
              <w:rPr>
                <w:rFonts w:ascii="Arial Narrow" w:hAnsi="Arial Narrow"/>
                <w:b/>
                <w:color w:val="000000"/>
                <w:sz w:val="20"/>
                <w:szCs w:val="18"/>
              </w:rPr>
            </w:pPr>
            <w:r w:rsidRPr="00E2771E">
              <w:rPr>
                <w:rFonts w:ascii="Arial Narrow" w:hAnsi="Arial Narrow"/>
                <w:b/>
                <w:color w:val="000000"/>
                <w:sz w:val="20"/>
                <w:szCs w:val="18"/>
              </w:rPr>
              <w:t xml:space="preserve">Harms </w:t>
            </w:r>
          </w:p>
        </w:tc>
      </w:tr>
      <w:tr w:rsidR="00606E7B" w:rsidRPr="00E2771E" w:rsidTr="00606E7B">
        <w:trPr>
          <w:trHeight w:val="70"/>
        </w:trPr>
        <w:tc>
          <w:tcPr>
            <w:tcW w:w="1423" w:type="pct"/>
            <w:vMerge w:val="restart"/>
            <w:shd w:val="clear" w:color="auto" w:fill="auto"/>
            <w:vAlign w:val="center"/>
          </w:tcPr>
          <w:p w:rsidR="00606E7B" w:rsidRPr="00E2771E" w:rsidRDefault="00606E7B" w:rsidP="00606E7B">
            <w:pPr>
              <w:rPr>
                <w:rFonts w:ascii="Arial Narrow" w:hAnsi="Arial Narrow"/>
                <w:b/>
                <w:color w:val="000000"/>
                <w:sz w:val="20"/>
                <w:szCs w:val="18"/>
              </w:rPr>
            </w:pPr>
          </w:p>
        </w:tc>
        <w:tc>
          <w:tcPr>
            <w:tcW w:w="469" w:type="pct"/>
            <w:vMerge w:val="restart"/>
            <w:vAlign w:val="center"/>
          </w:tcPr>
          <w:p w:rsidR="00606E7B" w:rsidRPr="00E2771E" w:rsidRDefault="00606E7B" w:rsidP="00606E7B">
            <w:pPr>
              <w:jc w:val="center"/>
              <w:rPr>
                <w:rFonts w:ascii="Arial Narrow" w:hAnsi="Arial Narrow"/>
                <w:b/>
                <w:color w:val="000000"/>
                <w:sz w:val="20"/>
                <w:szCs w:val="18"/>
              </w:rPr>
            </w:pPr>
            <w:r>
              <w:rPr>
                <w:rFonts w:ascii="Arial Narrow" w:hAnsi="Arial Narrow"/>
                <w:b/>
                <w:color w:val="000000"/>
                <w:sz w:val="20"/>
                <w:szCs w:val="18"/>
              </w:rPr>
              <w:t>HT EVR</w:t>
            </w:r>
          </w:p>
        </w:tc>
        <w:tc>
          <w:tcPr>
            <w:tcW w:w="467" w:type="pct"/>
            <w:vMerge w:val="restart"/>
            <w:vAlign w:val="center"/>
          </w:tcPr>
          <w:p w:rsidR="00606E7B" w:rsidRPr="00E2771E" w:rsidRDefault="00606E7B" w:rsidP="00606E7B">
            <w:pPr>
              <w:jc w:val="center"/>
              <w:rPr>
                <w:rFonts w:ascii="Arial Narrow" w:hAnsi="Arial Narrow"/>
                <w:b/>
                <w:color w:val="000000"/>
                <w:sz w:val="20"/>
                <w:szCs w:val="18"/>
              </w:rPr>
            </w:pPr>
            <w:r>
              <w:rPr>
                <w:rFonts w:ascii="Arial Narrow" w:hAnsi="Arial Narrow"/>
                <w:b/>
                <w:color w:val="000000"/>
                <w:sz w:val="20"/>
                <w:szCs w:val="18"/>
              </w:rPr>
              <w:t>Placebo</w:t>
            </w:r>
          </w:p>
        </w:tc>
        <w:tc>
          <w:tcPr>
            <w:tcW w:w="779" w:type="pct"/>
            <w:vMerge w:val="restart"/>
            <w:vAlign w:val="center"/>
          </w:tcPr>
          <w:p w:rsidR="00606E7B" w:rsidRPr="00E2771E" w:rsidRDefault="00606E7B" w:rsidP="00606E7B">
            <w:pPr>
              <w:jc w:val="center"/>
              <w:rPr>
                <w:rFonts w:ascii="Arial Narrow" w:hAnsi="Arial Narrow"/>
                <w:b/>
                <w:color w:val="000000"/>
                <w:sz w:val="20"/>
                <w:szCs w:val="18"/>
              </w:rPr>
            </w:pPr>
            <w:r w:rsidRPr="00E2771E">
              <w:rPr>
                <w:rFonts w:ascii="Arial Narrow" w:hAnsi="Arial Narrow"/>
                <w:b/>
                <w:color w:val="000000"/>
                <w:sz w:val="20"/>
                <w:szCs w:val="18"/>
              </w:rPr>
              <w:t>RR</w:t>
            </w:r>
          </w:p>
          <w:p w:rsidR="00606E7B" w:rsidRPr="00E2771E" w:rsidRDefault="00606E7B" w:rsidP="00606E7B">
            <w:pPr>
              <w:jc w:val="center"/>
              <w:rPr>
                <w:rFonts w:ascii="Arial Narrow" w:hAnsi="Arial Narrow"/>
                <w:b/>
                <w:color w:val="000000"/>
                <w:sz w:val="20"/>
                <w:szCs w:val="18"/>
              </w:rPr>
            </w:pPr>
            <w:r w:rsidRPr="00E2771E">
              <w:rPr>
                <w:rFonts w:ascii="Arial Narrow" w:hAnsi="Arial Narrow"/>
                <w:b/>
                <w:color w:val="000000"/>
                <w:sz w:val="20"/>
                <w:szCs w:val="18"/>
              </w:rPr>
              <w:t>(95% CI)</w:t>
            </w:r>
          </w:p>
        </w:tc>
        <w:tc>
          <w:tcPr>
            <w:tcW w:w="1093" w:type="pct"/>
            <w:gridSpan w:val="2"/>
            <w:vAlign w:val="center"/>
          </w:tcPr>
          <w:p w:rsidR="00606E7B" w:rsidRPr="00E2771E" w:rsidRDefault="00606E7B" w:rsidP="00606E7B">
            <w:pPr>
              <w:jc w:val="center"/>
              <w:rPr>
                <w:rFonts w:ascii="Arial Narrow" w:hAnsi="Arial Narrow"/>
                <w:b/>
                <w:color w:val="000000"/>
                <w:sz w:val="20"/>
                <w:szCs w:val="18"/>
              </w:rPr>
            </w:pPr>
            <w:r w:rsidRPr="00E2771E">
              <w:rPr>
                <w:rFonts w:ascii="Arial Narrow" w:hAnsi="Arial Narrow"/>
                <w:b/>
                <w:color w:val="000000"/>
                <w:sz w:val="20"/>
                <w:szCs w:val="18"/>
              </w:rPr>
              <w:t xml:space="preserve">Event rate/100 patients* </w:t>
            </w:r>
          </w:p>
        </w:tc>
        <w:tc>
          <w:tcPr>
            <w:tcW w:w="769" w:type="pct"/>
            <w:vMerge w:val="restart"/>
            <w:vAlign w:val="center"/>
          </w:tcPr>
          <w:p w:rsidR="00606E7B" w:rsidRPr="00E2771E" w:rsidRDefault="00606E7B" w:rsidP="00606E7B">
            <w:pPr>
              <w:jc w:val="center"/>
              <w:rPr>
                <w:rFonts w:ascii="Arial Narrow" w:hAnsi="Arial Narrow"/>
                <w:b/>
                <w:color w:val="000000"/>
                <w:sz w:val="20"/>
                <w:szCs w:val="18"/>
              </w:rPr>
            </w:pPr>
            <w:r w:rsidRPr="00E2771E">
              <w:rPr>
                <w:rFonts w:ascii="Arial Narrow" w:hAnsi="Arial Narrow"/>
                <w:b/>
                <w:color w:val="000000"/>
                <w:sz w:val="20"/>
                <w:szCs w:val="18"/>
              </w:rPr>
              <w:t>RD</w:t>
            </w:r>
            <w:r>
              <w:rPr>
                <w:rFonts w:ascii="Arial Narrow" w:hAnsi="Arial Narrow"/>
                <w:b/>
                <w:color w:val="000000"/>
                <w:sz w:val="20"/>
                <w:szCs w:val="18"/>
              </w:rPr>
              <w:t xml:space="preserve"> </w:t>
            </w:r>
            <w:r w:rsidRPr="00E2771E">
              <w:rPr>
                <w:rFonts w:ascii="Arial Narrow" w:hAnsi="Arial Narrow"/>
                <w:b/>
                <w:color w:val="000000"/>
                <w:sz w:val="20"/>
                <w:szCs w:val="18"/>
              </w:rPr>
              <w:t>(95% CI)</w:t>
            </w:r>
          </w:p>
        </w:tc>
      </w:tr>
      <w:tr w:rsidR="00606E7B" w:rsidRPr="00E2771E" w:rsidTr="00606E7B">
        <w:trPr>
          <w:trHeight w:val="58"/>
        </w:trPr>
        <w:tc>
          <w:tcPr>
            <w:tcW w:w="1423" w:type="pct"/>
            <w:vMerge/>
            <w:shd w:val="clear" w:color="auto" w:fill="auto"/>
            <w:vAlign w:val="center"/>
          </w:tcPr>
          <w:p w:rsidR="00606E7B" w:rsidRPr="00E2771E" w:rsidRDefault="00606E7B" w:rsidP="00606E7B">
            <w:pPr>
              <w:rPr>
                <w:rFonts w:ascii="Arial Narrow" w:hAnsi="Arial Narrow"/>
                <w:b/>
                <w:color w:val="000000"/>
                <w:sz w:val="20"/>
                <w:szCs w:val="18"/>
              </w:rPr>
            </w:pPr>
          </w:p>
        </w:tc>
        <w:tc>
          <w:tcPr>
            <w:tcW w:w="469" w:type="pct"/>
            <w:vMerge/>
            <w:vAlign w:val="center"/>
          </w:tcPr>
          <w:p w:rsidR="00606E7B" w:rsidRPr="00E2771E" w:rsidRDefault="00606E7B" w:rsidP="00606E7B">
            <w:pPr>
              <w:jc w:val="center"/>
              <w:rPr>
                <w:rFonts w:ascii="Arial Narrow" w:hAnsi="Arial Narrow"/>
                <w:b/>
                <w:color w:val="000000"/>
                <w:sz w:val="20"/>
                <w:szCs w:val="18"/>
              </w:rPr>
            </w:pPr>
          </w:p>
        </w:tc>
        <w:tc>
          <w:tcPr>
            <w:tcW w:w="467" w:type="pct"/>
            <w:vMerge/>
            <w:vAlign w:val="center"/>
          </w:tcPr>
          <w:p w:rsidR="00606E7B" w:rsidRPr="00E2771E" w:rsidRDefault="00606E7B" w:rsidP="00606E7B">
            <w:pPr>
              <w:jc w:val="center"/>
              <w:rPr>
                <w:rFonts w:ascii="Arial Narrow" w:hAnsi="Arial Narrow"/>
                <w:b/>
                <w:color w:val="000000"/>
                <w:sz w:val="20"/>
                <w:szCs w:val="18"/>
              </w:rPr>
            </w:pPr>
          </w:p>
        </w:tc>
        <w:tc>
          <w:tcPr>
            <w:tcW w:w="779" w:type="pct"/>
            <w:vMerge/>
            <w:vAlign w:val="center"/>
          </w:tcPr>
          <w:p w:rsidR="00606E7B" w:rsidRPr="00E2771E" w:rsidRDefault="00606E7B" w:rsidP="00606E7B">
            <w:pPr>
              <w:jc w:val="center"/>
              <w:rPr>
                <w:rFonts w:ascii="Arial Narrow" w:hAnsi="Arial Narrow"/>
                <w:b/>
                <w:color w:val="000000"/>
                <w:sz w:val="20"/>
                <w:szCs w:val="18"/>
              </w:rPr>
            </w:pPr>
          </w:p>
        </w:tc>
        <w:tc>
          <w:tcPr>
            <w:tcW w:w="547" w:type="pct"/>
            <w:vAlign w:val="center"/>
          </w:tcPr>
          <w:p w:rsidR="00606E7B" w:rsidRPr="00E2771E" w:rsidRDefault="00606E7B" w:rsidP="00606E7B">
            <w:pPr>
              <w:jc w:val="center"/>
              <w:rPr>
                <w:rFonts w:ascii="Arial Narrow" w:hAnsi="Arial Narrow"/>
                <w:b/>
                <w:color w:val="000000"/>
                <w:sz w:val="20"/>
                <w:szCs w:val="18"/>
              </w:rPr>
            </w:pPr>
            <w:r>
              <w:rPr>
                <w:rFonts w:ascii="Arial Narrow" w:hAnsi="Arial Narrow"/>
                <w:b/>
                <w:color w:val="000000"/>
                <w:sz w:val="20"/>
                <w:szCs w:val="18"/>
              </w:rPr>
              <w:t>HT EVR</w:t>
            </w:r>
          </w:p>
        </w:tc>
        <w:tc>
          <w:tcPr>
            <w:tcW w:w="546" w:type="pct"/>
            <w:vAlign w:val="center"/>
          </w:tcPr>
          <w:p w:rsidR="00606E7B" w:rsidRPr="00E2771E" w:rsidRDefault="00606E7B" w:rsidP="00606E7B">
            <w:pPr>
              <w:jc w:val="center"/>
              <w:rPr>
                <w:rFonts w:ascii="Arial Narrow" w:hAnsi="Arial Narrow"/>
                <w:b/>
                <w:color w:val="000000"/>
                <w:sz w:val="20"/>
                <w:szCs w:val="18"/>
              </w:rPr>
            </w:pPr>
            <w:r>
              <w:rPr>
                <w:rFonts w:ascii="Arial Narrow" w:hAnsi="Arial Narrow"/>
                <w:b/>
                <w:color w:val="000000"/>
                <w:sz w:val="20"/>
                <w:szCs w:val="18"/>
              </w:rPr>
              <w:t>Placebo</w:t>
            </w:r>
          </w:p>
        </w:tc>
        <w:tc>
          <w:tcPr>
            <w:tcW w:w="769" w:type="pct"/>
            <w:vMerge/>
            <w:vAlign w:val="center"/>
          </w:tcPr>
          <w:p w:rsidR="00606E7B" w:rsidRPr="00E2771E" w:rsidRDefault="00606E7B" w:rsidP="00606E7B">
            <w:pPr>
              <w:jc w:val="center"/>
              <w:rPr>
                <w:rFonts w:ascii="Arial Narrow" w:hAnsi="Arial Narrow"/>
                <w:b/>
                <w:color w:val="000000"/>
                <w:sz w:val="20"/>
                <w:szCs w:val="18"/>
              </w:rPr>
            </w:pPr>
          </w:p>
        </w:tc>
      </w:tr>
      <w:tr w:rsidR="00606E7B" w:rsidRPr="00E2771E" w:rsidTr="00606E7B">
        <w:tc>
          <w:tcPr>
            <w:tcW w:w="1423" w:type="pct"/>
            <w:shd w:val="clear" w:color="auto" w:fill="auto"/>
            <w:vAlign w:val="center"/>
          </w:tcPr>
          <w:p w:rsidR="00606E7B" w:rsidRPr="00E2771E" w:rsidRDefault="00606E7B" w:rsidP="00606E7B">
            <w:pPr>
              <w:rPr>
                <w:rFonts w:ascii="Arial Narrow" w:hAnsi="Arial Narrow"/>
                <w:color w:val="000000"/>
                <w:sz w:val="20"/>
                <w:szCs w:val="18"/>
              </w:rPr>
            </w:pPr>
            <w:r>
              <w:rPr>
                <w:rFonts w:ascii="Arial Narrow" w:hAnsi="Arial Narrow"/>
                <w:color w:val="000000"/>
                <w:sz w:val="20"/>
                <w:szCs w:val="18"/>
              </w:rPr>
              <w:t>Any SAE</w:t>
            </w:r>
          </w:p>
        </w:tc>
        <w:tc>
          <w:tcPr>
            <w:tcW w:w="469" w:type="pct"/>
            <w:vAlign w:val="center"/>
          </w:tcPr>
          <w:p w:rsidR="00606E7B" w:rsidRPr="00E2771E" w:rsidRDefault="00606E7B" w:rsidP="00606E7B">
            <w:pPr>
              <w:jc w:val="center"/>
              <w:rPr>
                <w:rFonts w:ascii="Arial Narrow" w:hAnsi="Arial Narrow"/>
                <w:color w:val="000000"/>
                <w:sz w:val="20"/>
                <w:szCs w:val="18"/>
              </w:rPr>
            </w:pPr>
            <w:r>
              <w:rPr>
                <w:rFonts w:ascii="Arial Narrow" w:hAnsi="Arial Narrow"/>
                <w:sz w:val="20"/>
                <w:szCs w:val="16"/>
              </w:rPr>
              <w:t>18/130</w:t>
            </w:r>
          </w:p>
        </w:tc>
        <w:tc>
          <w:tcPr>
            <w:tcW w:w="467" w:type="pct"/>
            <w:vAlign w:val="center"/>
          </w:tcPr>
          <w:p w:rsidR="00606E7B" w:rsidRPr="00E2771E" w:rsidRDefault="00606E7B" w:rsidP="00606E7B">
            <w:pPr>
              <w:jc w:val="center"/>
              <w:rPr>
                <w:rFonts w:ascii="Arial Narrow" w:hAnsi="Arial Narrow"/>
                <w:color w:val="000000"/>
                <w:sz w:val="20"/>
                <w:szCs w:val="18"/>
              </w:rPr>
            </w:pPr>
            <w:r>
              <w:rPr>
                <w:rFonts w:ascii="Arial Narrow" w:hAnsi="Arial Narrow"/>
                <w:sz w:val="20"/>
                <w:szCs w:val="16"/>
              </w:rPr>
              <w:t>3/119</w:t>
            </w:r>
          </w:p>
        </w:tc>
        <w:tc>
          <w:tcPr>
            <w:tcW w:w="779" w:type="pct"/>
            <w:vAlign w:val="center"/>
          </w:tcPr>
          <w:p w:rsidR="00606E7B" w:rsidRPr="005A5606" w:rsidRDefault="00606E7B" w:rsidP="00606E7B">
            <w:pPr>
              <w:jc w:val="center"/>
              <w:rPr>
                <w:rFonts w:ascii="Arial Narrow" w:hAnsi="Arial Narrow"/>
                <w:b/>
                <w:bCs/>
                <w:color w:val="000000"/>
                <w:sz w:val="20"/>
                <w:szCs w:val="18"/>
              </w:rPr>
            </w:pPr>
            <w:r w:rsidRPr="005A5606">
              <w:rPr>
                <w:rFonts w:ascii="Arial Narrow" w:hAnsi="Arial Narrow"/>
                <w:b/>
                <w:bCs/>
                <w:color w:val="000000"/>
                <w:sz w:val="20"/>
                <w:szCs w:val="18"/>
              </w:rPr>
              <w:t>5.49 (1.66, 18.17)</w:t>
            </w:r>
          </w:p>
        </w:tc>
        <w:tc>
          <w:tcPr>
            <w:tcW w:w="547" w:type="pct"/>
            <w:vAlign w:val="center"/>
          </w:tcPr>
          <w:p w:rsidR="00606E7B" w:rsidRPr="00E2771E" w:rsidRDefault="00606E7B" w:rsidP="00606E7B">
            <w:pPr>
              <w:jc w:val="center"/>
              <w:rPr>
                <w:rFonts w:ascii="Arial Narrow" w:hAnsi="Arial Narrow"/>
                <w:color w:val="000000"/>
                <w:sz w:val="20"/>
                <w:szCs w:val="18"/>
              </w:rPr>
            </w:pPr>
            <w:r>
              <w:rPr>
                <w:rFonts w:ascii="Arial Narrow" w:hAnsi="Arial Narrow"/>
                <w:color w:val="000000"/>
                <w:sz w:val="20"/>
                <w:szCs w:val="18"/>
              </w:rPr>
              <w:t>13.8</w:t>
            </w:r>
          </w:p>
        </w:tc>
        <w:tc>
          <w:tcPr>
            <w:tcW w:w="546" w:type="pct"/>
            <w:vAlign w:val="center"/>
          </w:tcPr>
          <w:p w:rsidR="00606E7B" w:rsidRPr="00E2771E" w:rsidRDefault="00606E7B" w:rsidP="00606E7B">
            <w:pPr>
              <w:jc w:val="center"/>
              <w:rPr>
                <w:rFonts w:ascii="Arial Narrow" w:hAnsi="Arial Narrow"/>
                <w:color w:val="000000"/>
                <w:sz w:val="20"/>
                <w:szCs w:val="18"/>
              </w:rPr>
            </w:pPr>
            <w:r>
              <w:rPr>
                <w:rFonts w:ascii="Arial Narrow" w:hAnsi="Arial Narrow"/>
                <w:color w:val="000000"/>
                <w:sz w:val="20"/>
                <w:szCs w:val="18"/>
              </w:rPr>
              <w:t>2.5</w:t>
            </w:r>
          </w:p>
        </w:tc>
        <w:tc>
          <w:tcPr>
            <w:tcW w:w="769" w:type="pct"/>
            <w:vAlign w:val="center"/>
          </w:tcPr>
          <w:p w:rsidR="00606E7B" w:rsidRPr="005A5606" w:rsidRDefault="00606E7B" w:rsidP="00606E7B">
            <w:pPr>
              <w:jc w:val="center"/>
              <w:rPr>
                <w:rFonts w:ascii="Arial Narrow" w:hAnsi="Arial Narrow"/>
                <w:b/>
                <w:bCs/>
                <w:color w:val="000000"/>
                <w:sz w:val="20"/>
                <w:szCs w:val="18"/>
              </w:rPr>
            </w:pPr>
            <w:r w:rsidRPr="005A5606">
              <w:rPr>
                <w:rFonts w:ascii="Arial Narrow" w:hAnsi="Arial Narrow"/>
                <w:b/>
                <w:bCs/>
                <w:color w:val="000000"/>
                <w:sz w:val="20"/>
                <w:szCs w:val="18"/>
              </w:rPr>
              <w:t>0.11 (0.05, 0.18)</w:t>
            </w:r>
          </w:p>
        </w:tc>
      </w:tr>
      <w:tr w:rsidR="00606E7B" w:rsidRPr="00E2771E" w:rsidTr="00606E7B">
        <w:tc>
          <w:tcPr>
            <w:tcW w:w="1423" w:type="pct"/>
            <w:shd w:val="clear" w:color="auto" w:fill="auto"/>
            <w:vAlign w:val="center"/>
          </w:tcPr>
          <w:p w:rsidR="00606E7B" w:rsidRPr="00E2771E" w:rsidRDefault="00606E7B" w:rsidP="00606E7B">
            <w:pPr>
              <w:rPr>
                <w:rFonts w:ascii="Arial Narrow" w:hAnsi="Arial Narrow"/>
                <w:color w:val="000000"/>
                <w:sz w:val="20"/>
                <w:szCs w:val="18"/>
              </w:rPr>
            </w:pPr>
            <w:r>
              <w:rPr>
                <w:rFonts w:ascii="Arial Narrow" w:hAnsi="Arial Narrow"/>
                <w:color w:val="000000"/>
                <w:sz w:val="20"/>
                <w:szCs w:val="18"/>
              </w:rPr>
              <w:t>AE requiring therapy</w:t>
            </w:r>
          </w:p>
        </w:tc>
        <w:tc>
          <w:tcPr>
            <w:tcW w:w="469" w:type="pct"/>
            <w:vAlign w:val="center"/>
          </w:tcPr>
          <w:p w:rsidR="00606E7B" w:rsidRPr="00001A4D" w:rsidRDefault="00606E7B" w:rsidP="00606E7B">
            <w:pPr>
              <w:jc w:val="center"/>
              <w:rPr>
                <w:rFonts w:ascii="Arial Narrow" w:hAnsi="Arial Narrow"/>
                <w:color w:val="000000"/>
                <w:sz w:val="20"/>
                <w:szCs w:val="18"/>
                <w:highlight w:val="black"/>
              </w:rPr>
            </w:pPr>
            <w:r>
              <w:rPr>
                <w:rFonts w:ascii="Arial Narrow" w:hAnsi="Arial Narrow"/>
                <w:noProof/>
                <w:color w:val="000000"/>
                <w:sz w:val="20"/>
                <w:szCs w:val="16"/>
                <w:highlight w:val="black"/>
              </w:rPr>
              <w:t>'''''''''''''''''''</w:t>
            </w:r>
          </w:p>
        </w:tc>
        <w:tc>
          <w:tcPr>
            <w:tcW w:w="467" w:type="pct"/>
            <w:vAlign w:val="center"/>
          </w:tcPr>
          <w:p w:rsidR="00606E7B" w:rsidRPr="00001A4D" w:rsidRDefault="00606E7B" w:rsidP="00606E7B">
            <w:pPr>
              <w:jc w:val="center"/>
              <w:rPr>
                <w:rFonts w:ascii="Arial Narrow" w:hAnsi="Arial Narrow"/>
                <w:color w:val="000000"/>
                <w:sz w:val="20"/>
                <w:szCs w:val="18"/>
                <w:highlight w:val="black"/>
              </w:rPr>
            </w:pPr>
            <w:r>
              <w:rPr>
                <w:rFonts w:ascii="Arial Narrow" w:hAnsi="Arial Narrow"/>
                <w:noProof/>
                <w:color w:val="000000"/>
                <w:sz w:val="20"/>
                <w:szCs w:val="16"/>
                <w:highlight w:val="black"/>
              </w:rPr>
              <w:t>'''''''''''''''''</w:t>
            </w:r>
          </w:p>
        </w:tc>
        <w:tc>
          <w:tcPr>
            <w:tcW w:w="779" w:type="pct"/>
            <w:vAlign w:val="center"/>
          </w:tcPr>
          <w:p w:rsidR="00606E7B" w:rsidRPr="00001A4D" w:rsidRDefault="00606E7B" w:rsidP="00606E7B">
            <w:pPr>
              <w:jc w:val="center"/>
              <w:rPr>
                <w:rFonts w:ascii="Arial Narrow" w:hAnsi="Arial Narrow"/>
                <w:b/>
                <w:bCs/>
                <w:color w:val="000000"/>
                <w:sz w:val="20"/>
                <w:szCs w:val="18"/>
                <w:highlight w:val="black"/>
              </w:rPr>
            </w:pPr>
            <w:r>
              <w:rPr>
                <w:rFonts w:ascii="Arial Narrow" w:hAnsi="Arial Narrow"/>
                <w:b/>
                <w:bCs/>
                <w:noProof/>
                <w:color w:val="000000"/>
                <w:sz w:val="20"/>
                <w:szCs w:val="18"/>
                <w:highlight w:val="black"/>
              </w:rPr>
              <w:t>''''''''' '''''''''''' ''''''''''</w:t>
            </w:r>
          </w:p>
        </w:tc>
        <w:tc>
          <w:tcPr>
            <w:tcW w:w="547" w:type="pct"/>
            <w:vAlign w:val="center"/>
          </w:tcPr>
          <w:p w:rsidR="00606E7B" w:rsidRPr="00E2771E" w:rsidRDefault="00606E7B" w:rsidP="00606E7B">
            <w:pPr>
              <w:jc w:val="center"/>
              <w:rPr>
                <w:rFonts w:ascii="Arial Narrow" w:hAnsi="Arial Narrow"/>
                <w:color w:val="000000"/>
                <w:sz w:val="20"/>
                <w:szCs w:val="18"/>
              </w:rPr>
            </w:pPr>
            <w:r>
              <w:rPr>
                <w:rFonts w:ascii="Arial Narrow" w:hAnsi="Arial Narrow"/>
                <w:color w:val="000000"/>
                <w:sz w:val="20"/>
                <w:szCs w:val="18"/>
              </w:rPr>
              <w:t>86.2</w:t>
            </w:r>
          </w:p>
        </w:tc>
        <w:tc>
          <w:tcPr>
            <w:tcW w:w="546" w:type="pct"/>
            <w:vAlign w:val="center"/>
          </w:tcPr>
          <w:p w:rsidR="00606E7B" w:rsidRPr="00E2771E" w:rsidRDefault="00606E7B" w:rsidP="00606E7B">
            <w:pPr>
              <w:jc w:val="center"/>
              <w:rPr>
                <w:rFonts w:ascii="Arial Narrow" w:hAnsi="Arial Narrow"/>
                <w:color w:val="000000"/>
                <w:sz w:val="20"/>
                <w:szCs w:val="18"/>
              </w:rPr>
            </w:pPr>
            <w:r>
              <w:rPr>
                <w:rFonts w:ascii="Arial Narrow" w:hAnsi="Arial Narrow"/>
                <w:color w:val="000000"/>
                <w:sz w:val="20"/>
                <w:szCs w:val="18"/>
              </w:rPr>
              <w:t>52.9</w:t>
            </w:r>
          </w:p>
        </w:tc>
        <w:tc>
          <w:tcPr>
            <w:tcW w:w="769" w:type="pct"/>
            <w:vAlign w:val="center"/>
          </w:tcPr>
          <w:p w:rsidR="00606E7B" w:rsidRPr="005A5606" w:rsidRDefault="00606E7B" w:rsidP="00606E7B">
            <w:pPr>
              <w:jc w:val="center"/>
              <w:rPr>
                <w:rFonts w:ascii="Arial Narrow" w:hAnsi="Arial Narrow"/>
                <w:b/>
                <w:bCs/>
                <w:color w:val="000000"/>
                <w:sz w:val="20"/>
                <w:szCs w:val="18"/>
              </w:rPr>
            </w:pPr>
            <w:r w:rsidRPr="005A5606">
              <w:rPr>
                <w:rFonts w:ascii="Arial Narrow" w:hAnsi="Arial Narrow"/>
                <w:b/>
                <w:bCs/>
                <w:color w:val="000000"/>
                <w:sz w:val="20"/>
                <w:szCs w:val="18"/>
              </w:rPr>
              <w:t>0.33 (0.22, 0.44)</w:t>
            </w:r>
          </w:p>
        </w:tc>
      </w:tr>
      <w:tr w:rsidR="00606E7B" w:rsidRPr="00E2771E" w:rsidTr="00606E7B">
        <w:tc>
          <w:tcPr>
            <w:tcW w:w="1423" w:type="pct"/>
            <w:shd w:val="clear" w:color="auto" w:fill="auto"/>
            <w:vAlign w:val="center"/>
          </w:tcPr>
          <w:p w:rsidR="00606E7B" w:rsidRPr="00E2771E" w:rsidRDefault="00606E7B" w:rsidP="00606E7B">
            <w:pPr>
              <w:rPr>
                <w:rFonts w:ascii="Arial Narrow" w:hAnsi="Arial Narrow"/>
                <w:color w:val="000000"/>
                <w:sz w:val="20"/>
                <w:szCs w:val="18"/>
              </w:rPr>
            </w:pPr>
            <w:r>
              <w:rPr>
                <w:rFonts w:ascii="Arial Narrow" w:hAnsi="Arial Narrow"/>
                <w:color w:val="000000"/>
                <w:sz w:val="20"/>
                <w:szCs w:val="18"/>
              </w:rPr>
              <w:t>AE requiring hospital</w:t>
            </w:r>
          </w:p>
        </w:tc>
        <w:tc>
          <w:tcPr>
            <w:tcW w:w="469" w:type="pct"/>
            <w:vAlign w:val="center"/>
          </w:tcPr>
          <w:p w:rsidR="00606E7B" w:rsidRPr="00001A4D" w:rsidRDefault="00606E7B" w:rsidP="00606E7B">
            <w:pPr>
              <w:jc w:val="center"/>
              <w:rPr>
                <w:rFonts w:ascii="Arial Narrow" w:hAnsi="Arial Narrow"/>
                <w:color w:val="000000"/>
                <w:sz w:val="20"/>
                <w:szCs w:val="18"/>
                <w:highlight w:val="black"/>
              </w:rPr>
            </w:pPr>
            <w:r>
              <w:rPr>
                <w:rFonts w:ascii="Arial Narrow" w:hAnsi="Arial Narrow"/>
                <w:noProof/>
                <w:color w:val="000000"/>
                <w:sz w:val="20"/>
                <w:szCs w:val="16"/>
                <w:highlight w:val="black"/>
              </w:rPr>
              <w:t>'''''''''''''''</w:t>
            </w:r>
          </w:p>
        </w:tc>
        <w:tc>
          <w:tcPr>
            <w:tcW w:w="467" w:type="pct"/>
            <w:vAlign w:val="center"/>
          </w:tcPr>
          <w:p w:rsidR="00606E7B" w:rsidRPr="00001A4D" w:rsidRDefault="00606E7B" w:rsidP="00606E7B">
            <w:pPr>
              <w:jc w:val="center"/>
              <w:rPr>
                <w:rFonts w:ascii="Arial Narrow" w:hAnsi="Arial Narrow"/>
                <w:color w:val="000000"/>
                <w:sz w:val="20"/>
                <w:szCs w:val="18"/>
                <w:highlight w:val="black"/>
              </w:rPr>
            </w:pPr>
            <w:r>
              <w:rPr>
                <w:rFonts w:ascii="Arial Narrow" w:hAnsi="Arial Narrow"/>
                <w:noProof/>
                <w:color w:val="000000"/>
                <w:sz w:val="20"/>
                <w:szCs w:val="16"/>
                <w:highlight w:val="black"/>
              </w:rPr>
              <w:t>''''''''''''''</w:t>
            </w:r>
          </w:p>
        </w:tc>
        <w:tc>
          <w:tcPr>
            <w:tcW w:w="779" w:type="pct"/>
            <w:vAlign w:val="center"/>
          </w:tcPr>
          <w:p w:rsidR="00606E7B" w:rsidRPr="00001A4D" w:rsidRDefault="00606E7B" w:rsidP="00606E7B">
            <w:pPr>
              <w:jc w:val="center"/>
              <w:rPr>
                <w:rFonts w:ascii="Arial Narrow" w:hAnsi="Arial Narrow"/>
                <w:b/>
                <w:bCs/>
                <w:color w:val="000000"/>
                <w:sz w:val="20"/>
                <w:highlight w:val="black"/>
              </w:rPr>
            </w:pPr>
            <w:r>
              <w:rPr>
                <w:rFonts w:ascii="Arial Narrow" w:hAnsi="Arial Narrow"/>
                <w:b/>
                <w:bCs/>
                <w:noProof/>
                <w:color w:val="000000"/>
                <w:sz w:val="20"/>
                <w:highlight w:val="black"/>
              </w:rPr>
              <w:t>''''''''' ''''''''''' '''''''''''''</w:t>
            </w:r>
          </w:p>
        </w:tc>
        <w:tc>
          <w:tcPr>
            <w:tcW w:w="547" w:type="pct"/>
            <w:vAlign w:val="center"/>
          </w:tcPr>
          <w:p w:rsidR="00606E7B" w:rsidRPr="00E2771E" w:rsidRDefault="00606E7B" w:rsidP="00606E7B">
            <w:pPr>
              <w:jc w:val="center"/>
              <w:rPr>
                <w:rFonts w:ascii="Arial Narrow" w:hAnsi="Arial Narrow"/>
                <w:color w:val="000000"/>
                <w:sz w:val="20"/>
                <w:szCs w:val="18"/>
              </w:rPr>
            </w:pPr>
            <w:r>
              <w:rPr>
                <w:rFonts w:ascii="Arial Narrow" w:hAnsi="Arial Narrow"/>
                <w:color w:val="000000"/>
                <w:sz w:val="20"/>
                <w:szCs w:val="18"/>
              </w:rPr>
              <w:t>17.7</w:t>
            </w:r>
          </w:p>
        </w:tc>
        <w:tc>
          <w:tcPr>
            <w:tcW w:w="546" w:type="pct"/>
            <w:vAlign w:val="center"/>
          </w:tcPr>
          <w:p w:rsidR="00606E7B" w:rsidRPr="00E2771E" w:rsidRDefault="00606E7B" w:rsidP="00606E7B">
            <w:pPr>
              <w:jc w:val="center"/>
              <w:rPr>
                <w:rFonts w:ascii="Arial Narrow" w:hAnsi="Arial Narrow"/>
                <w:color w:val="000000"/>
                <w:sz w:val="20"/>
                <w:szCs w:val="18"/>
              </w:rPr>
            </w:pPr>
            <w:r>
              <w:rPr>
                <w:rFonts w:ascii="Arial Narrow" w:hAnsi="Arial Narrow"/>
                <w:color w:val="000000"/>
                <w:sz w:val="20"/>
                <w:szCs w:val="18"/>
              </w:rPr>
              <w:t>2.5</w:t>
            </w:r>
          </w:p>
        </w:tc>
        <w:tc>
          <w:tcPr>
            <w:tcW w:w="769" w:type="pct"/>
            <w:vAlign w:val="center"/>
          </w:tcPr>
          <w:p w:rsidR="00606E7B" w:rsidRPr="005A5606" w:rsidRDefault="00606E7B" w:rsidP="00606E7B">
            <w:pPr>
              <w:jc w:val="center"/>
              <w:rPr>
                <w:rFonts w:ascii="Arial Narrow" w:hAnsi="Arial Narrow"/>
                <w:b/>
                <w:bCs/>
                <w:color w:val="000000"/>
                <w:sz w:val="20"/>
              </w:rPr>
            </w:pPr>
            <w:r w:rsidRPr="005A5606">
              <w:rPr>
                <w:rFonts w:ascii="Arial Narrow" w:hAnsi="Arial Narrow"/>
                <w:b/>
                <w:bCs/>
                <w:color w:val="000000"/>
                <w:sz w:val="20"/>
              </w:rPr>
              <w:t>0.15 (0.08, 0.22)</w:t>
            </w:r>
          </w:p>
        </w:tc>
      </w:tr>
    </w:tbl>
    <w:p w:rsidR="00606E7B" w:rsidRPr="0072416F" w:rsidRDefault="00606E7B" w:rsidP="00606E7B">
      <w:pPr>
        <w:pStyle w:val="TableFooter"/>
      </w:pPr>
      <w:r>
        <w:t>* M</w:t>
      </w:r>
      <w:r w:rsidRPr="0072416F">
        <w:t>edian</w:t>
      </w:r>
      <w:r>
        <w:t xml:space="preserve"> </w:t>
      </w:r>
      <w:r w:rsidRPr="0072416F">
        <w:t xml:space="preserve">duration of exposure: </w:t>
      </w:r>
      <w:r>
        <w:t>18 weeks</w:t>
      </w:r>
    </w:p>
    <w:p w:rsidR="00606E7B" w:rsidRPr="0072416F" w:rsidRDefault="00606E7B" w:rsidP="00606E7B">
      <w:pPr>
        <w:pStyle w:val="TableFooter"/>
      </w:pPr>
      <w:r w:rsidRPr="0072416F">
        <w:t xml:space="preserve">Abbreviations: </w:t>
      </w:r>
      <w:r>
        <w:t>HT EVR</w:t>
      </w:r>
      <w:r w:rsidRPr="0072416F">
        <w:t xml:space="preserve"> = </w:t>
      </w:r>
      <w:r>
        <w:t>high trough everolimus</w:t>
      </w:r>
      <w:r w:rsidRPr="0072416F">
        <w:t>; RD = risk difference; RR = risk ratio</w:t>
      </w:r>
      <w:r>
        <w:t>; SAE=serious adverse event; AE=adverse event</w:t>
      </w:r>
    </w:p>
    <w:p w:rsidR="00606E7B" w:rsidRPr="0072416F" w:rsidRDefault="00606E7B" w:rsidP="00606E7B">
      <w:pPr>
        <w:pStyle w:val="TableFooter"/>
      </w:pPr>
      <w:r w:rsidRPr="0072416F">
        <w:t>Source: Compiled during the evaluation</w:t>
      </w:r>
    </w:p>
    <w:p w:rsidR="00606E7B" w:rsidRPr="0041172E" w:rsidRDefault="00606E7B" w:rsidP="00610F05">
      <w:pPr>
        <w:pStyle w:val="ListParagraph"/>
        <w:widowControl/>
        <w:numPr>
          <w:ilvl w:val="1"/>
          <w:numId w:val="7"/>
        </w:numPr>
        <w:spacing w:before="120" w:after="120"/>
        <w:contextualSpacing w:val="0"/>
        <w:rPr>
          <w:rFonts w:asciiTheme="minorHAnsi" w:hAnsiTheme="minorHAnsi"/>
          <w:sz w:val="24"/>
          <w:szCs w:val="24"/>
        </w:rPr>
      </w:pPr>
      <w:r w:rsidRPr="0041172E">
        <w:rPr>
          <w:rFonts w:asciiTheme="minorHAnsi" w:hAnsiTheme="minorHAnsi"/>
          <w:sz w:val="24"/>
          <w:szCs w:val="24"/>
        </w:rPr>
        <w:t>On the basis of direct evidence presented by the submission, for every 100 patients treated with HT EVR in comparison to placebo over a median duration of exposure of 18 weeks;</w:t>
      </w:r>
    </w:p>
    <w:p w:rsidR="00606E7B" w:rsidRPr="0041172E" w:rsidRDefault="00606E7B" w:rsidP="00610F05">
      <w:pPr>
        <w:pStyle w:val="ListParagraph"/>
        <w:widowControl/>
        <w:numPr>
          <w:ilvl w:val="0"/>
          <w:numId w:val="6"/>
        </w:numPr>
        <w:spacing w:before="120" w:after="120"/>
        <w:ind w:left="993" w:hanging="284"/>
        <w:rPr>
          <w:rFonts w:asciiTheme="minorHAnsi" w:hAnsiTheme="minorHAnsi"/>
          <w:sz w:val="24"/>
          <w:szCs w:val="24"/>
        </w:rPr>
      </w:pPr>
      <w:r w:rsidRPr="0041172E">
        <w:rPr>
          <w:rFonts w:asciiTheme="minorHAnsi" w:hAnsiTheme="minorHAnsi"/>
          <w:sz w:val="24"/>
          <w:szCs w:val="24"/>
        </w:rPr>
        <w:t>Approximately 32 additional patients would achieve a ≥25% reduction in seizure frequency from baseline;</w:t>
      </w:r>
    </w:p>
    <w:p w:rsidR="00606E7B" w:rsidRPr="0041172E" w:rsidRDefault="00606E7B" w:rsidP="00610F05">
      <w:pPr>
        <w:pStyle w:val="ListParagraph"/>
        <w:widowControl/>
        <w:numPr>
          <w:ilvl w:val="0"/>
          <w:numId w:val="6"/>
        </w:numPr>
        <w:spacing w:before="120" w:after="120"/>
        <w:ind w:left="993" w:hanging="284"/>
        <w:rPr>
          <w:rFonts w:asciiTheme="minorHAnsi" w:hAnsiTheme="minorHAnsi"/>
          <w:sz w:val="24"/>
          <w:szCs w:val="24"/>
        </w:rPr>
      </w:pPr>
      <w:r w:rsidRPr="0041172E">
        <w:rPr>
          <w:rFonts w:asciiTheme="minorHAnsi" w:hAnsiTheme="minorHAnsi"/>
          <w:sz w:val="24"/>
          <w:szCs w:val="24"/>
        </w:rPr>
        <w:t>Approximately 25 additional patients would achieve a ≥50% reduction in seizure frequency from baseline;</w:t>
      </w:r>
    </w:p>
    <w:p w:rsidR="00606E7B" w:rsidRPr="0041172E" w:rsidRDefault="00606E7B" w:rsidP="00610F05">
      <w:pPr>
        <w:pStyle w:val="ListParagraph"/>
        <w:widowControl/>
        <w:numPr>
          <w:ilvl w:val="0"/>
          <w:numId w:val="6"/>
        </w:numPr>
        <w:spacing w:before="120" w:after="120"/>
        <w:ind w:left="993" w:hanging="284"/>
        <w:rPr>
          <w:rFonts w:asciiTheme="minorHAnsi" w:hAnsiTheme="minorHAnsi"/>
          <w:sz w:val="24"/>
          <w:szCs w:val="24"/>
        </w:rPr>
      </w:pPr>
      <w:r w:rsidRPr="0041172E">
        <w:rPr>
          <w:rFonts w:asciiTheme="minorHAnsi" w:hAnsiTheme="minorHAnsi"/>
          <w:sz w:val="24"/>
          <w:szCs w:val="24"/>
        </w:rPr>
        <w:t>No additional patients would become seizure free based on the evidence (but the trial was not powered to detect this);</w:t>
      </w:r>
    </w:p>
    <w:p w:rsidR="00606E7B" w:rsidRPr="0041172E" w:rsidRDefault="00606E7B" w:rsidP="00610F05">
      <w:pPr>
        <w:pStyle w:val="ListParagraph"/>
        <w:widowControl/>
        <w:numPr>
          <w:ilvl w:val="0"/>
          <w:numId w:val="6"/>
        </w:numPr>
        <w:spacing w:before="120" w:after="120"/>
        <w:ind w:left="993" w:hanging="284"/>
        <w:rPr>
          <w:rFonts w:asciiTheme="minorHAnsi" w:hAnsiTheme="minorHAnsi"/>
          <w:sz w:val="24"/>
          <w:szCs w:val="24"/>
        </w:rPr>
      </w:pPr>
      <w:r w:rsidRPr="0041172E">
        <w:rPr>
          <w:rFonts w:asciiTheme="minorHAnsi" w:hAnsiTheme="minorHAnsi"/>
          <w:sz w:val="24"/>
          <w:szCs w:val="24"/>
        </w:rPr>
        <w:t>Approximately 11 additional serious adverse events would occur;</w:t>
      </w:r>
    </w:p>
    <w:p w:rsidR="00606E7B" w:rsidRPr="0041172E" w:rsidRDefault="00606E7B" w:rsidP="00610F05">
      <w:pPr>
        <w:pStyle w:val="ListParagraph"/>
        <w:widowControl/>
        <w:numPr>
          <w:ilvl w:val="0"/>
          <w:numId w:val="6"/>
        </w:numPr>
        <w:spacing w:before="120" w:after="120"/>
        <w:ind w:left="993" w:hanging="284"/>
        <w:rPr>
          <w:rFonts w:asciiTheme="minorHAnsi" w:hAnsiTheme="minorHAnsi"/>
          <w:sz w:val="24"/>
          <w:szCs w:val="24"/>
        </w:rPr>
      </w:pPr>
      <w:r w:rsidRPr="0041172E">
        <w:rPr>
          <w:rFonts w:asciiTheme="minorHAnsi" w:hAnsiTheme="minorHAnsi"/>
          <w:sz w:val="24"/>
          <w:szCs w:val="24"/>
        </w:rPr>
        <w:t>Approximately 33 additional adverse events would require treatment;</w:t>
      </w:r>
    </w:p>
    <w:p w:rsidR="00606E7B" w:rsidRPr="0041172E" w:rsidRDefault="00606E7B" w:rsidP="00610F05">
      <w:pPr>
        <w:pStyle w:val="ListParagraph"/>
        <w:widowControl/>
        <w:numPr>
          <w:ilvl w:val="0"/>
          <w:numId w:val="6"/>
        </w:numPr>
        <w:spacing w:before="120" w:after="120"/>
        <w:ind w:left="993" w:hanging="284"/>
        <w:rPr>
          <w:rFonts w:asciiTheme="minorHAnsi" w:hAnsiTheme="minorHAnsi"/>
          <w:sz w:val="24"/>
          <w:szCs w:val="24"/>
        </w:rPr>
      </w:pPr>
      <w:r w:rsidRPr="0041172E">
        <w:rPr>
          <w:rFonts w:asciiTheme="minorHAnsi" w:hAnsiTheme="minorHAnsi"/>
          <w:sz w:val="24"/>
          <w:szCs w:val="24"/>
        </w:rPr>
        <w:t>Approximately 15 additional adverse events would require hospitalisation.</w:t>
      </w:r>
    </w:p>
    <w:p w:rsidR="00606E7B" w:rsidRPr="00CA1CCA" w:rsidRDefault="00606E7B" w:rsidP="00610F05">
      <w:pPr>
        <w:pStyle w:val="Heading2"/>
        <w:spacing w:before="120" w:after="120"/>
        <w:rPr>
          <w:rFonts w:asciiTheme="minorHAnsi" w:hAnsiTheme="minorHAnsi"/>
          <w:i/>
          <w:sz w:val="28"/>
          <w:szCs w:val="24"/>
        </w:rPr>
      </w:pPr>
      <w:bookmarkStart w:id="11" w:name="_Toc497323608"/>
      <w:r w:rsidRPr="00CA1CCA">
        <w:rPr>
          <w:rFonts w:asciiTheme="minorHAnsi" w:hAnsiTheme="minorHAnsi"/>
          <w:i/>
          <w:sz w:val="28"/>
          <w:szCs w:val="24"/>
        </w:rPr>
        <w:t>Interpretation of clinical evidence</w:t>
      </w:r>
      <w:bookmarkEnd w:id="11"/>
    </w:p>
    <w:p w:rsidR="00606E7B" w:rsidRPr="0041172E" w:rsidRDefault="00606E7B" w:rsidP="00610F05">
      <w:pPr>
        <w:pStyle w:val="ListParagraph"/>
        <w:widowControl/>
        <w:numPr>
          <w:ilvl w:val="1"/>
          <w:numId w:val="7"/>
        </w:numPr>
        <w:spacing w:before="120" w:after="120"/>
        <w:contextualSpacing w:val="0"/>
        <w:rPr>
          <w:rFonts w:asciiTheme="minorHAnsi" w:hAnsiTheme="minorHAnsi"/>
          <w:sz w:val="24"/>
          <w:szCs w:val="24"/>
        </w:rPr>
      </w:pPr>
      <w:r w:rsidRPr="0041172E">
        <w:rPr>
          <w:rFonts w:asciiTheme="minorHAnsi" w:hAnsiTheme="minorHAnsi"/>
          <w:sz w:val="24"/>
          <w:szCs w:val="24"/>
        </w:rPr>
        <w:t>The submission described EVR as superior in terms of comparative effectiveness and inferior in terms of comparative saf</w:t>
      </w:r>
      <w:r>
        <w:rPr>
          <w:rFonts w:asciiTheme="minorHAnsi" w:hAnsiTheme="minorHAnsi"/>
          <w:sz w:val="24"/>
          <w:szCs w:val="24"/>
        </w:rPr>
        <w:t xml:space="preserve">ety over best supportive care. </w:t>
      </w:r>
      <w:r w:rsidRPr="009C5F3E">
        <w:rPr>
          <w:rFonts w:asciiTheme="minorHAnsi" w:hAnsiTheme="minorHAnsi"/>
          <w:sz w:val="24"/>
          <w:szCs w:val="24"/>
        </w:rPr>
        <w:t xml:space="preserve">This claim </w:t>
      </w:r>
      <w:proofErr w:type="gramStart"/>
      <w:r w:rsidRPr="009C5F3E">
        <w:rPr>
          <w:rFonts w:asciiTheme="minorHAnsi" w:hAnsiTheme="minorHAnsi"/>
          <w:sz w:val="24"/>
          <w:szCs w:val="24"/>
        </w:rPr>
        <w:t>was adequately supported</w:t>
      </w:r>
      <w:proofErr w:type="gramEnd"/>
      <w:r w:rsidRPr="009C5F3E">
        <w:rPr>
          <w:rFonts w:asciiTheme="minorHAnsi" w:hAnsiTheme="minorHAnsi"/>
          <w:sz w:val="24"/>
          <w:szCs w:val="24"/>
        </w:rPr>
        <w:t xml:space="preserve">. </w:t>
      </w:r>
      <w:r w:rsidRPr="0041172E">
        <w:rPr>
          <w:rFonts w:asciiTheme="minorHAnsi" w:hAnsiTheme="minorHAnsi"/>
          <w:sz w:val="24"/>
          <w:szCs w:val="24"/>
        </w:rPr>
        <w:t>With respect to safety, the claim focused on AEs that occurred during the clinical trial, however as EVR treatment is potentially life long, starting as early as infancy, long term safety concerns such as cerebral and gastrointestinal haemorrhages, fertility issues, muscle-wasting / muscle-loss as well as potential developmental problems should also be considered.</w:t>
      </w:r>
    </w:p>
    <w:p w:rsidR="00606E7B" w:rsidRPr="00B33094" w:rsidRDefault="00606E7B" w:rsidP="00610F05">
      <w:pPr>
        <w:pStyle w:val="ListParagraph"/>
        <w:widowControl/>
        <w:numPr>
          <w:ilvl w:val="1"/>
          <w:numId w:val="7"/>
        </w:numPr>
        <w:spacing w:before="120" w:after="120"/>
        <w:ind w:left="709" w:hanging="709"/>
        <w:contextualSpacing w:val="0"/>
        <w:rPr>
          <w:rFonts w:asciiTheme="minorHAnsi" w:hAnsiTheme="minorHAnsi"/>
          <w:sz w:val="24"/>
        </w:rPr>
      </w:pPr>
      <w:r w:rsidRPr="00B33094">
        <w:rPr>
          <w:rFonts w:asciiTheme="minorHAnsi" w:hAnsiTheme="minorHAnsi"/>
          <w:sz w:val="24"/>
        </w:rPr>
        <w:t>The PBAC considered that the claim of superior comparative effectiveness was reasonable.</w:t>
      </w:r>
    </w:p>
    <w:p w:rsidR="00606E7B" w:rsidRPr="00B33094" w:rsidRDefault="00606E7B" w:rsidP="00610F05">
      <w:pPr>
        <w:pStyle w:val="ListParagraph"/>
        <w:widowControl/>
        <w:numPr>
          <w:ilvl w:val="1"/>
          <w:numId w:val="7"/>
        </w:numPr>
        <w:spacing w:before="120" w:after="120"/>
        <w:ind w:left="709" w:hanging="709"/>
        <w:contextualSpacing w:val="0"/>
        <w:rPr>
          <w:rFonts w:asciiTheme="minorHAnsi" w:hAnsiTheme="minorHAnsi"/>
          <w:sz w:val="24"/>
        </w:rPr>
      </w:pPr>
      <w:r w:rsidRPr="00B33094">
        <w:rPr>
          <w:rFonts w:asciiTheme="minorHAnsi" w:hAnsiTheme="minorHAnsi"/>
          <w:sz w:val="24"/>
        </w:rPr>
        <w:t>The PBAC considered that the claim of inferior comparative safety was reasonable.</w:t>
      </w:r>
    </w:p>
    <w:p w:rsidR="00606E7B" w:rsidRDefault="00606E7B" w:rsidP="00610F05">
      <w:pPr>
        <w:pStyle w:val="Heading2"/>
        <w:spacing w:before="120" w:after="120"/>
        <w:rPr>
          <w:rFonts w:asciiTheme="minorHAnsi" w:hAnsiTheme="minorHAnsi"/>
          <w:i/>
          <w:sz w:val="28"/>
          <w:szCs w:val="24"/>
        </w:rPr>
      </w:pPr>
      <w:bookmarkStart w:id="12" w:name="_Toc497323609"/>
      <w:r w:rsidRPr="0041172E">
        <w:rPr>
          <w:rFonts w:asciiTheme="minorHAnsi" w:hAnsiTheme="minorHAnsi"/>
          <w:i/>
          <w:sz w:val="28"/>
          <w:szCs w:val="24"/>
        </w:rPr>
        <w:t>Economic analysis</w:t>
      </w:r>
      <w:bookmarkEnd w:id="12"/>
      <w:r w:rsidRPr="0041172E">
        <w:rPr>
          <w:rFonts w:asciiTheme="minorHAnsi" w:hAnsiTheme="minorHAnsi"/>
          <w:i/>
          <w:sz w:val="28"/>
          <w:szCs w:val="24"/>
        </w:rPr>
        <w:t xml:space="preserve"> </w:t>
      </w:r>
    </w:p>
    <w:p w:rsidR="00606E7B" w:rsidRPr="00E57724" w:rsidRDefault="00606E7B" w:rsidP="00610F05">
      <w:pPr>
        <w:pStyle w:val="ListParagraph"/>
        <w:widowControl/>
        <w:numPr>
          <w:ilvl w:val="1"/>
          <w:numId w:val="7"/>
        </w:numPr>
        <w:spacing w:before="120" w:after="120"/>
        <w:contextualSpacing w:val="0"/>
        <w:rPr>
          <w:rFonts w:asciiTheme="minorHAnsi" w:hAnsiTheme="minorHAnsi"/>
          <w:i/>
          <w:sz w:val="24"/>
          <w:szCs w:val="24"/>
        </w:rPr>
      </w:pPr>
      <w:r w:rsidRPr="0041172E">
        <w:rPr>
          <w:rFonts w:asciiTheme="minorHAnsi" w:hAnsiTheme="minorHAnsi"/>
          <w:sz w:val="24"/>
          <w:szCs w:val="24"/>
        </w:rPr>
        <w:lastRenderedPageBreak/>
        <w:t>The submission presented a modelled economic evaluation comparing EVR with best supportive care for refractory seizures associated with TSC.</w:t>
      </w:r>
      <w:r>
        <w:rPr>
          <w:rFonts w:asciiTheme="minorHAnsi" w:hAnsiTheme="minorHAnsi"/>
          <w:sz w:val="24"/>
          <w:szCs w:val="24"/>
        </w:rPr>
        <w:t xml:space="preserve"> </w:t>
      </w:r>
      <w:r w:rsidRPr="0041172E">
        <w:rPr>
          <w:rFonts w:asciiTheme="minorHAnsi" w:hAnsiTheme="minorHAnsi"/>
          <w:sz w:val="24"/>
          <w:szCs w:val="24"/>
        </w:rPr>
        <w:t>The costs and outcomes calculated for EVR in the model reflected the</w:t>
      </w:r>
      <w:r>
        <w:rPr>
          <w:rFonts w:asciiTheme="minorHAnsi" w:hAnsiTheme="minorHAnsi"/>
          <w:sz w:val="24"/>
          <w:szCs w:val="24"/>
        </w:rPr>
        <w:t xml:space="preserve"> medication and administration</w:t>
      </w:r>
      <w:r w:rsidRPr="0041172E">
        <w:rPr>
          <w:rFonts w:asciiTheme="minorHAnsi" w:hAnsiTheme="minorHAnsi"/>
          <w:sz w:val="24"/>
          <w:szCs w:val="24"/>
        </w:rPr>
        <w:t xml:space="preserve"> costs and outcomes in HT EVR arm of EXIST-3</w:t>
      </w:r>
      <w:r w:rsidRPr="00E57724">
        <w:rPr>
          <w:rFonts w:asciiTheme="minorHAnsi" w:hAnsiTheme="minorHAnsi"/>
          <w:i/>
          <w:sz w:val="24"/>
          <w:szCs w:val="24"/>
        </w:rPr>
        <w:t>.</w:t>
      </w:r>
      <w:r>
        <w:rPr>
          <w:rFonts w:asciiTheme="minorHAnsi" w:hAnsiTheme="minorHAnsi"/>
          <w:i/>
          <w:sz w:val="24"/>
          <w:szCs w:val="24"/>
        </w:rPr>
        <w:t xml:space="preserve"> </w:t>
      </w:r>
      <w:r w:rsidRPr="00E57724">
        <w:rPr>
          <w:rFonts w:asciiTheme="minorHAnsi" w:hAnsiTheme="minorHAnsi"/>
          <w:iCs/>
          <w:sz w:val="24"/>
          <w:szCs w:val="24"/>
        </w:rPr>
        <w:t xml:space="preserve">Consistent with the trial evidence, model outcomes </w:t>
      </w:r>
      <w:proofErr w:type="gramStart"/>
      <w:r w:rsidRPr="00E57724">
        <w:rPr>
          <w:rFonts w:asciiTheme="minorHAnsi" w:hAnsiTheme="minorHAnsi"/>
          <w:iCs/>
          <w:sz w:val="24"/>
          <w:szCs w:val="24"/>
        </w:rPr>
        <w:t>were solely based</w:t>
      </w:r>
      <w:proofErr w:type="gramEnd"/>
      <w:r w:rsidRPr="00E57724">
        <w:rPr>
          <w:rFonts w:asciiTheme="minorHAnsi" w:hAnsiTheme="minorHAnsi"/>
          <w:iCs/>
          <w:sz w:val="24"/>
          <w:szCs w:val="24"/>
        </w:rPr>
        <w:t xml:space="preserve"> on the reduction in seizure frequency reported in EXIST-3, and did not include potential benefits associated with other disease manifestations or disease sequelae.</w:t>
      </w:r>
      <w:r w:rsidRPr="00FE20C5">
        <w:rPr>
          <w:rFonts w:asciiTheme="minorHAnsi" w:hAnsiTheme="minorHAnsi"/>
          <w:iCs/>
          <w:sz w:val="24"/>
          <w:szCs w:val="24"/>
        </w:rPr>
        <w:t xml:space="preserve"> </w:t>
      </w:r>
      <w:r w:rsidRPr="0003688F">
        <w:rPr>
          <w:rFonts w:asciiTheme="minorHAnsi" w:hAnsiTheme="minorHAnsi"/>
          <w:iCs/>
          <w:sz w:val="24"/>
          <w:szCs w:val="24"/>
        </w:rPr>
        <w:t xml:space="preserve">The ESC also noted that costs associated with adverse events (particularly hospitalisation costs) were not included in the model although such costs may not substantially affect the base-case ICER. </w:t>
      </w:r>
    </w:p>
    <w:p w:rsidR="00606E7B" w:rsidRPr="005E1A42" w:rsidRDefault="00606E7B" w:rsidP="00606E7B">
      <w:pPr>
        <w:pStyle w:val="Caption"/>
        <w:keepNext/>
        <w:spacing w:after="0"/>
        <w:rPr>
          <w:rFonts w:ascii="Arial Narrow" w:hAnsi="Arial Narrow"/>
          <w:color w:val="auto"/>
          <w:sz w:val="20"/>
        </w:rPr>
      </w:pPr>
      <w:r w:rsidRPr="005E1A42">
        <w:rPr>
          <w:rFonts w:ascii="Arial Narrow" w:hAnsi="Arial Narrow"/>
          <w:color w:val="auto"/>
          <w:sz w:val="20"/>
        </w:rPr>
        <w:t xml:space="preserve">Table </w:t>
      </w:r>
      <w:r>
        <w:rPr>
          <w:rFonts w:ascii="Arial Narrow" w:hAnsi="Arial Narrow"/>
          <w:noProof/>
          <w:color w:val="auto"/>
          <w:sz w:val="20"/>
        </w:rPr>
        <w:t>8</w:t>
      </w:r>
      <w:r w:rsidRPr="005E1A42">
        <w:rPr>
          <w:rFonts w:ascii="Arial Narrow" w:hAnsi="Arial Narrow"/>
          <w:color w:val="auto"/>
          <w:sz w:val="20"/>
        </w:rPr>
        <w:t>: Summary of model structure and rationale</w:t>
      </w:r>
    </w:p>
    <w:tbl>
      <w:tblPr>
        <w:tblW w:w="502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Summary of model structure and rationale"/>
      </w:tblPr>
      <w:tblGrid>
        <w:gridCol w:w="2581"/>
        <w:gridCol w:w="6547"/>
      </w:tblGrid>
      <w:tr w:rsidR="00606E7B" w:rsidRPr="00E2771E" w:rsidTr="00606E7B">
        <w:trPr>
          <w:tblHeader/>
        </w:trPr>
        <w:tc>
          <w:tcPr>
            <w:tcW w:w="1414" w:type="pct"/>
            <w:shd w:val="clear" w:color="auto" w:fill="auto"/>
            <w:vAlign w:val="center"/>
          </w:tcPr>
          <w:p w:rsidR="00606E7B" w:rsidRPr="00E2771E" w:rsidRDefault="00606E7B" w:rsidP="00606E7B">
            <w:pPr>
              <w:jc w:val="left"/>
              <w:rPr>
                <w:rFonts w:ascii="Arial Narrow" w:hAnsi="Arial Narrow"/>
                <w:b/>
                <w:sz w:val="20"/>
              </w:rPr>
            </w:pPr>
            <w:r w:rsidRPr="00E2771E">
              <w:rPr>
                <w:rFonts w:ascii="Arial Narrow" w:hAnsi="Arial Narrow"/>
                <w:b/>
                <w:sz w:val="20"/>
              </w:rPr>
              <w:t>Component</w:t>
            </w:r>
          </w:p>
        </w:tc>
        <w:tc>
          <w:tcPr>
            <w:tcW w:w="3586" w:type="pct"/>
            <w:shd w:val="clear" w:color="auto" w:fill="auto"/>
            <w:vAlign w:val="center"/>
          </w:tcPr>
          <w:p w:rsidR="00606E7B" w:rsidRPr="00E2771E" w:rsidRDefault="00606E7B" w:rsidP="00606E7B">
            <w:pPr>
              <w:jc w:val="center"/>
              <w:rPr>
                <w:rFonts w:ascii="Arial Narrow" w:hAnsi="Arial Narrow"/>
                <w:b/>
                <w:sz w:val="20"/>
              </w:rPr>
            </w:pPr>
            <w:r w:rsidRPr="00E2771E">
              <w:rPr>
                <w:rFonts w:ascii="Arial Narrow" w:hAnsi="Arial Narrow"/>
                <w:b/>
                <w:sz w:val="20"/>
              </w:rPr>
              <w:t>Summary</w:t>
            </w:r>
          </w:p>
        </w:tc>
      </w:tr>
      <w:tr w:rsidR="00606E7B" w:rsidRPr="00E2771E" w:rsidTr="00606E7B">
        <w:tc>
          <w:tcPr>
            <w:tcW w:w="1414" w:type="pct"/>
            <w:shd w:val="clear" w:color="auto" w:fill="auto"/>
            <w:vAlign w:val="center"/>
          </w:tcPr>
          <w:p w:rsidR="00606E7B" w:rsidRPr="00E2771E" w:rsidRDefault="00606E7B" w:rsidP="00606E7B">
            <w:pPr>
              <w:jc w:val="left"/>
              <w:rPr>
                <w:rFonts w:ascii="Arial Narrow" w:hAnsi="Arial Narrow"/>
                <w:sz w:val="20"/>
              </w:rPr>
            </w:pPr>
            <w:r w:rsidRPr="00E2771E">
              <w:rPr>
                <w:rFonts w:ascii="Arial Narrow" w:hAnsi="Arial Narrow"/>
                <w:sz w:val="20"/>
              </w:rPr>
              <w:t>Time horizon</w:t>
            </w:r>
          </w:p>
        </w:tc>
        <w:tc>
          <w:tcPr>
            <w:tcW w:w="3586" w:type="pct"/>
            <w:shd w:val="clear" w:color="auto" w:fill="auto"/>
            <w:vAlign w:val="center"/>
          </w:tcPr>
          <w:p w:rsidR="00606E7B" w:rsidRPr="00E2771E" w:rsidRDefault="00606E7B" w:rsidP="00606E7B">
            <w:pPr>
              <w:jc w:val="left"/>
              <w:rPr>
                <w:rFonts w:ascii="Arial Narrow" w:hAnsi="Arial Narrow"/>
                <w:sz w:val="20"/>
              </w:rPr>
            </w:pPr>
            <w:r>
              <w:rPr>
                <w:rFonts w:ascii="Arial Narrow" w:hAnsi="Arial Narrow"/>
                <w:sz w:val="20"/>
              </w:rPr>
              <w:t>5</w:t>
            </w:r>
            <w:r w:rsidRPr="00E2771E">
              <w:rPr>
                <w:rFonts w:ascii="Arial Narrow" w:hAnsi="Arial Narrow"/>
                <w:sz w:val="20"/>
              </w:rPr>
              <w:t xml:space="preserve"> years in the model base case versus </w:t>
            </w:r>
            <w:r>
              <w:rPr>
                <w:rFonts w:ascii="Arial Narrow" w:hAnsi="Arial Narrow"/>
                <w:sz w:val="20"/>
              </w:rPr>
              <w:t>18</w:t>
            </w:r>
            <w:r w:rsidRPr="00E2771E">
              <w:rPr>
                <w:rFonts w:ascii="Arial Narrow" w:hAnsi="Arial Narrow"/>
                <w:sz w:val="20"/>
              </w:rPr>
              <w:t xml:space="preserve"> weeks in trial</w:t>
            </w:r>
          </w:p>
        </w:tc>
      </w:tr>
      <w:tr w:rsidR="00606E7B" w:rsidRPr="00E2771E" w:rsidTr="00606E7B">
        <w:tc>
          <w:tcPr>
            <w:tcW w:w="1414" w:type="pct"/>
            <w:shd w:val="clear" w:color="auto" w:fill="auto"/>
            <w:vAlign w:val="center"/>
          </w:tcPr>
          <w:p w:rsidR="00606E7B" w:rsidRPr="00E2771E" w:rsidRDefault="00606E7B" w:rsidP="00606E7B">
            <w:pPr>
              <w:jc w:val="left"/>
              <w:rPr>
                <w:rFonts w:ascii="Arial Narrow" w:hAnsi="Arial Narrow"/>
                <w:sz w:val="20"/>
              </w:rPr>
            </w:pPr>
            <w:r w:rsidRPr="00E2771E">
              <w:rPr>
                <w:rFonts w:ascii="Arial Narrow" w:hAnsi="Arial Narrow"/>
                <w:sz w:val="20"/>
              </w:rPr>
              <w:t>Outcomes</w:t>
            </w:r>
          </w:p>
        </w:tc>
        <w:tc>
          <w:tcPr>
            <w:tcW w:w="3586" w:type="pct"/>
            <w:shd w:val="clear" w:color="auto" w:fill="auto"/>
            <w:vAlign w:val="center"/>
          </w:tcPr>
          <w:p w:rsidR="00606E7B" w:rsidRPr="00E2771E" w:rsidRDefault="00606E7B" w:rsidP="00606E7B">
            <w:pPr>
              <w:jc w:val="left"/>
              <w:rPr>
                <w:rFonts w:ascii="Arial Narrow" w:hAnsi="Arial Narrow"/>
                <w:sz w:val="20"/>
              </w:rPr>
            </w:pPr>
            <w:r w:rsidRPr="00E2771E">
              <w:rPr>
                <w:rFonts w:ascii="Arial Narrow" w:hAnsi="Arial Narrow"/>
                <w:sz w:val="20"/>
              </w:rPr>
              <w:t>QALYs</w:t>
            </w:r>
          </w:p>
        </w:tc>
      </w:tr>
      <w:tr w:rsidR="00606E7B" w:rsidRPr="00E2771E" w:rsidTr="00606E7B">
        <w:tc>
          <w:tcPr>
            <w:tcW w:w="1414" w:type="pct"/>
            <w:shd w:val="clear" w:color="auto" w:fill="auto"/>
            <w:vAlign w:val="center"/>
          </w:tcPr>
          <w:p w:rsidR="00606E7B" w:rsidRPr="00E2771E" w:rsidRDefault="00606E7B" w:rsidP="00606E7B">
            <w:pPr>
              <w:jc w:val="left"/>
              <w:rPr>
                <w:rFonts w:ascii="Arial Narrow" w:hAnsi="Arial Narrow"/>
                <w:sz w:val="20"/>
              </w:rPr>
            </w:pPr>
            <w:r w:rsidRPr="00E2771E">
              <w:rPr>
                <w:rFonts w:ascii="Arial Narrow" w:hAnsi="Arial Narrow"/>
                <w:sz w:val="20"/>
              </w:rPr>
              <w:t>Methods used to generate results</w:t>
            </w:r>
          </w:p>
        </w:tc>
        <w:tc>
          <w:tcPr>
            <w:tcW w:w="3586" w:type="pct"/>
            <w:shd w:val="clear" w:color="auto" w:fill="auto"/>
            <w:vAlign w:val="center"/>
          </w:tcPr>
          <w:p w:rsidR="00606E7B" w:rsidRPr="00E2771E" w:rsidRDefault="00606E7B" w:rsidP="00606E7B">
            <w:pPr>
              <w:jc w:val="left"/>
              <w:rPr>
                <w:rFonts w:ascii="Arial Narrow" w:hAnsi="Arial Narrow"/>
                <w:sz w:val="20"/>
              </w:rPr>
            </w:pPr>
            <w:r>
              <w:rPr>
                <w:rFonts w:ascii="Arial Narrow" w:hAnsi="Arial Narrow"/>
                <w:sz w:val="20"/>
              </w:rPr>
              <w:t>C</w:t>
            </w:r>
            <w:r w:rsidRPr="00E2771E">
              <w:rPr>
                <w:rFonts w:ascii="Arial Narrow" w:hAnsi="Arial Narrow"/>
                <w:sz w:val="20"/>
              </w:rPr>
              <w:t>ohort expected value analysis</w:t>
            </w:r>
          </w:p>
        </w:tc>
      </w:tr>
      <w:tr w:rsidR="00606E7B" w:rsidRPr="00E2771E" w:rsidTr="00606E7B">
        <w:tc>
          <w:tcPr>
            <w:tcW w:w="1414" w:type="pct"/>
            <w:shd w:val="clear" w:color="auto" w:fill="auto"/>
            <w:vAlign w:val="center"/>
          </w:tcPr>
          <w:p w:rsidR="00606E7B" w:rsidRPr="00E2771E" w:rsidRDefault="00606E7B" w:rsidP="00606E7B">
            <w:pPr>
              <w:jc w:val="left"/>
              <w:rPr>
                <w:rFonts w:ascii="Arial Narrow" w:hAnsi="Arial Narrow"/>
                <w:sz w:val="20"/>
              </w:rPr>
            </w:pPr>
            <w:r w:rsidRPr="00E2771E">
              <w:rPr>
                <w:rFonts w:ascii="Arial Narrow" w:hAnsi="Arial Narrow"/>
                <w:sz w:val="20"/>
              </w:rPr>
              <w:t>Health states</w:t>
            </w:r>
          </w:p>
        </w:tc>
        <w:tc>
          <w:tcPr>
            <w:tcW w:w="3586" w:type="pct"/>
            <w:shd w:val="clear" w:color="auto" w:fill="auto"/>
            <w:vAlign w:val="center"/>
          </w:tcPr>
          <w:p w:rsidR="00606E7B" w:rsidRDefault="00606E7B" w:rsidP="00606E7B">
            <w:pPr>
              <w:jc w:val="left"/>
              <w:rPr>
                <w:rFonts w:ascii="Arial Narrow" w:hAnsi="Arial Narrow"/>
                <w:sz w:val="20"/>
              </w:rPr>
            </w:pPr>
            <w:r>
              <w:rPr>
                <w:rFonts w:ascii="Arial Narrow" w:hAnsi="Arial Narrow"/>
                <w:sz w:val="20"/>
              </w:rPr>
              <w:t>A</w:t>
            </w:r>
            <w:r w:rsidRPr="00E2771E">
              <w:rPr>
                <w:rFonts w:ascii="Arial Narrow" w:hAnsi="Arial Narrow"/>
                <w:sz w:val="20"/>
              </w:rPr>
              <w:t xml:space="preserve"> </w:t>
            </w:r>
            <w:r>
              <w:rPr>
                <w:rFonts w:ascii="Arial Narrow" w:hAnsi="Arial Narrow"/>
                <w:sz w:val="20"/>
              </w:rPr>
              <w:t xml:space="preserve">simple </w:t>
            </w:r>
            <w:r w:rsidRPr="00E2771E">
              <w:rPr>
                <w:rFonts w:ascii="Arial Narrow" w:hAnsi="Arial Narrow"/>
                <w:sz w:val="20"/>
              </w:rPr>
              <w:t xml:space="preserve">Markov model </w:t>
            </w:r>
            <w:r>
              <w:rPr>
                <w:rFonts w:ascii="Arial Narrow" w:hAnsi="Arial Narrow"/>
                <w:sz w:val="20"/>
              </w:rPr>
              <w:t>with four health states based on reduction in seizure frequency from baseline: “Seizure free (100%)”, “Responder (</w:t>
            </w:r>
            <w:r w:rsidRPr="00317F4F">
              <w:rPr>
                <w:rFonts w:ascii="Arial Narrow" w:hAnsi="Arial Narrow"/>
                <w:sz w:val="20"/>
              </w:rPr>
              <w:t>≥50% to &lt;100%</w:t>
            </w:r>
            <w:r>
              <w:rPr>
                <w:rFonts w:ascii="Arial Narrow" w:hAnsi="Arial Narrow"/>
                <w:sz w:val="20"/>
              </w:rPr>
              <w:t>)”, “Partial responder (</w:t>
            </w:r>
            <w:r w:rsidRPr="00317F4F">
              <w:rPr>
                <w:rFonts w:ascii="Arial Narrow" w:hAnsi="Arial Narrow"/>
                <w:sz w:val="20"/>
              </w:rPr>
              <w:t>≥</w:t>
            </w:r>
            <w:r>
              <w:rPr>
                <w:rFonts w:ascii="Arial Narrow" w:hAnsi="Arial Narrow"/>
                <w:sz w:val="20"/>
              </w:rPr>
              <w:t>25</w:t>
            </w:r>
            <w:r w:rsidRPr="00317F4F">
              <w:rPr>
                <w:rFonts w:ascii="Arial Narrow" w:hAnsi="Arial Narrow"/>
                <w:sz w:val="20"/>
              </w:rPr>
              <w:t>%</w:t>
            </w:r>
            <w:r>
              <w:rPr>
                <w:rFonts w:ascii="Arial Narrow" w:hAnsi="Arial Narrow"/>
                <w:sz w:val="20"/>
              </w:rPr>
              <w:t xml:space="preserve"> to &lt;50%)” and “Discontinued (&lt;25%)”; death </w:t>
            </w:r>
            <w:proofErr w:type="gramStart"/>
            <w:r>
              <w:rPr>
                <w:rFonts w:ascii="Arial Narrow" w:hAnsi="Arial Narrow"/>
                <w:sz w:val="20"/>
              </w:rPr>
              <w:t>was not modelled</w:t>
            </w:r>
            <w:proofErr w:type="gramEnd"/>
            <w:r>
              <w:rPr>
                <w:rFonts w:ascii="Arial Narrow" w:hAnsi="Arial Narrow"/>
                <w:sz w:val="20"/>
              </w:rPr>
              <w:t xml:space="preserve">. The model assumed: </w:t>
            </w:r>
          </w:p>
          <w:p w:rsidR="00606E7B" w:rsidRDefault="00606E7B" w:rsidP="00606E7B">
            <w:pPr>
              <w:pStyle w:val="ListParagraph"/>
              <w:numPr>
                <w:ilvl w:val="0"/>
                <w:numId w:val="18"/>
              </w:numPr>
              <w:ind w:left="241" w:hanging="54"/>
              <w:jc w:val="left"/>
              <w:rPr>
                <w:rFonts w:ascii="Arial Narrow" w:hAnsi="Arial Narrow"/>
                <w:sz w:val="20"/>
              </w:rPr>
            </w:pPr>
            <w:r w:rsidRPr="007B4BD7">
              <w:rPr>
                <w:rFonts w:ascii="Arial Narrow" w:hAnsi="Arial Narrow"/>
                <w:sz w:val="20"/>
              </w:rPr>
              <w:t xml:space="preserve">patients achieve immediate benefits from treatment, </w:t>
            </w:r>
          </w:p>
          <w:p w:rsidR="00606E7B" w:rsidRDefault="00606E7B" w:rsidP="00606E7B">
            <w:pPr>
              <w:pStyle w:val="ListParagraph"/>
              <w:numPr>
                <w:ilvl w:val="0"/>
                <w:numId w:val="18"/>
              </w:numPr>
              <w:ind w:left="241" w:hanging="54"/>
              <w:jc w:val="left"/>
              <w:rPr>
                <w:rFonts w:ascii="Arial Narrow" w:hAnsi="Arial Narrow"/>
                <w:sz w:val="20"/>
              </w:rPr>
            </w:pPr>
            <w:r>
              <w:rPr>
                <w:rFonts w:ascii="Arial Narrow" w:hAnsi="Arial Narrow"/>
                <w:sz w:val="20"/>
              </w:rPr>
              <w:t>patients</w:t>
            </w:r>
            <w:r w:rsidRPr="007B4BD7">
              <w:rPr>
                <w:rFonts w:ascii="Arial Narrow" w:hAnsi="Arial Narrow"/>
                <w:sz w:val="20"/>
              </w:rPr>
              <w:t xml:space="preserve"> who experience AEs discontinue treatment at 18 weeks</w:t>
            </w:r>
            <w:r>
              <w:rPr>
                <w:rFonts w:ascii="Arial Narrow" w:hAnsi="Arial Narrow"/>
                <w:sz w:val="20"/>
              </w:rPr>
              <w:t>,</w:t>
            </w:r>
          </w:p>
          <w:p w:rsidR="00606E7B" w:rsidRDefault="00606E7B" w:rsidP="00606E7B">
            <w:pPr>
              <w:pStyle w:val="ListParagraph"/>
              <w:numPr>
                <w:ilvl w:val="0"/>
                <w:numId w:val="18"/>
              </w:numPr>
              <w:ind w:left="241" w:hanging="54"/>
              <w:jc w:val="left"/>
              <w:rPr>
                <w:rFonts w:ascii="Arial Narrow" w:hAnsi="Arial Narrow"/>
                <w:sz w:val="20"/>
              </w:rPr>
            </w:pPr>
            <w:r>
              <w:rPr>
                <w:rFonts w:ascii="Arial Narrow" w:hAnsi="Arial Narrow"/>
                <w:sz w:val="20"/>
              </w:rPr>
              <w:t>patients</w:t>
            </w:r>
            <w:r w:rsidRPr="007B4BD7">
              <w:rPr>
                <w:rFonts w:ascii="Arial Narrow" w:hAnsi="Arial Narrow"/>
                <w:sz w:val="20"/>
              </w:rPr>
              <w:t xml:space="preserve"> who achieve &lt;25% response discontinue treatment at 24 weeks</w:t>
            </w:r>
            <w:r>
              <w:rPr>
                <w:rFonts w:ascii="Arial Narrow" w:hAnsi="Arial Narrow"/>
                <w:sz w:val="20"/>
              </w:rPr>
              <w:t>,</w:t>
            </w:r>
          </w:p>
          <w:p w:rsidR="00606E7B" w:rsidRDefault="00606E7B" w:rsidP="00606E7B">
            <w:pPr>
              <w:pStyle w:val="ListParagraph"/>
              <w:numPr>
                <w:ilvl w:val="0"/>
                <w:numId w:val="18"/>
              </w:numPr>
              <w:ind w:left="241" w:hanging="54"/>
              <w:jc w:val="left"/>
              <w:rPr>
                <w:rFonts w:ascii="Arial Narrow" w:hAnsi="Arial Narrow"/>
                <w:sz w:val="20"/>
              </w:rPr>
            </w:pPr>
            <w:r>
              <w:rPr>
                <w:rFonts w:ascii="Arial Narrow" w:hAnsi="Arial Narrow"/>
                <w:sz w:val="20"/>
              </w:rPr>
              <w:t>t</w:t>
            </w:r>
            <w:r w:rsidRPr="007B4BD7">
              <w:rPr>
                <w:rFonts w:ascii="Arial Narrow" w:hAnsi="Arial Narrow"/>
                <w:sz w:val="20"/>
              </w:rPr>
              <w:t>here is no change in treatment efficacy over time</w:t>
            </w:r>
            <w:r>
              <w:rPr>
                <w:rFonts w:ascii="Arial Narrow" w:hAnsi="Arial Narrow"/>
                <w:sz w:val="20"/>
              </w:rPr>
              <w:t>,</w:t>
            </w:r>
          </w:p>
          <w:p w:rsidR="00606E7B" w:rsidRDefault="00606E7B" w:rsidP="00606E7B">
            <w:pPr>
              <w:pStyle w:val="ListParagraph"/>
              <w:numPr>
                <w:ilvl w:val="0"/>
                <w:numId w:val="18"/>
              </w:numPr>
              <w:ind w:left="241" w:hanging="54"/>
              <w:jc w:val="left"/>
              <w:rPr>
                <w:rFonts w:ascii="Arial Narrow" w:hAnsi="Arial Narrow"/>
                <w:sz w:val="20"/>
              </w:rPr>
            </w:pPr>
            <w:r w:rsidRPr="007B4BD7">
              <w:rPr>
                <w:rFonts w:ascii="Arial Narrow" w:hAnsi="Arial Narrow"/>
                <w:sz w:val="20"/>
              </w:rPr>
              <w:t xml:space="preserve">patients </w:t>
            </w:r>
            <w:r>
              <w:rPr>
                <w:rFonts w:ascii="Arial Narrow" w:hAnsi="Arial Narrow"/>
                <w:sz w:val="20"/>
              </w:rPr>
              <w:t xml:space="preserve">who </w:t>
            </w:r>
            <w:r w:rsidRPr="007B4BD7">
              <w:rPr>
                <w:rFonts w:ascii="Arial Narrow" w:hAnsi="Arial Narrow"/>
                <w:sz w:val="20"/>
              </w:rPr>
              <w:t>discontinue are ineligible for re-treatment, and</w:t>
            </w:r>
          </w:p>
          <w:p w:rsidR="00606E7B" w:rsidRPr="007B4BD7" w:rsidRDefault="00606E7B" w:rsidP="00606E7B">
            <w:pPr>
              <w:pStyle w:val="ListParagraph"/>
              <w:numPr>
                <w:ilvl w:val="0"/>
                <w:numId w:val="18"/>
              </w:numPr>
              <w:ind w:left="241" w:hanging="54"/>
              <w:jc w:val="left"/>
              <w:rPr>
                <w:rFonts w:ascii="Arial Narrow" w:hAnsi="Arial Narrow"/>
                <w:sz w:val="20"/>
              </w:rPr>
            </w:pPr>
            <w:proofErr w:type="gramStart"/>
            <w:r>
              <w:rPr>
                <w:rFonts w:ascii="Arial Narrow" w:hAnsi="Arial Narrow"/>
                <w:sz w:val="20"/>
              </w:rPr>
              <w:t>a</w:t>
            </w:r>
            <w:proofErr w:type="gramEnd"/>
            <w:r w:rsidRPr="007B4BD7">
              <w:rPr>
                <w:rFonts w:ascii="Arial Narrow" w:hAnsi="Arial Narrow"/>
                <w:sz w:val="20"/>
              </w:rPr>
              <w:t xml:space="preserve"> relative reduction in seizure frequency is valued the same regardless of baseline seizure frequency (</w:t>
            </w:r>
            <w:r w:rsidRPr="00BF2ACA">
              <w:rPr>
                <w:rFonts w:ascii="Arial Narrow" w:hAnsi="Arial Narrow"/>
                <w:iCs/>
                <w:sz w:val="20"/>
              </w:rPr>
              <w:t>range in EXIST-3: 0.3 to 231.7 per week</w:t>
            </w:r>
            <w:r w:rsidRPr="00BF2ACA">
              <w:rPr>
                <w:rFonts w:ascii="Arial Narrow" w:hAnsi="Arial Narrow"/>
                <w:sz w:val="20"/>
              </w:rPr>
              <w:t>).</w:t>
            </w:r>
          </w:p>
        </w:tc>
      </w:tr>
      <w:tr w:rsidR="00606E7B" w:rsidRPr="00E2771E" w:rsidTr="00606E7B">
        <w:tc>
          <w:tcPr>
            <w:tcW w:w="1414" w:type="pct"/>
            <w:shd w:val="clear" w:color="auto" w:fill="auto"/>
            <w:vAlign w:val="center"/>
          </w:tcPr>
          <w:p w:rsidR="00606E7B" w:rsidRPr="00E2771E" w:rsidRDefault="00606E7B" w:rsidP="00606E7B">
            <w:pPr>
              <w:jc w:val="left"/>
              <w:rPr>
                <w:rFonts w:ascii="Arial Narrow" w:hAnsi="Arial Narrow"/>
                <w:sz w:val="20"/>
              </w:rPr>
            </w:pPr>
            <w:r>
              <w:rPr>
                <w:rFonts w:ascii="Arial Narrow" w:hAnsi="Arial Narrow"/>
                <w:sz w:val="20"/>
              </w:rPr>
              <w:t>Utilities</w:t>
            </w:r>
          </w:p>
        </w:tc>
        <w:tc>
          <w:tcPr>
            <w:tcW w:w="3586" w:type="pct"/>
            <w:shd w:val="clear" w:color="auto" w:fill="auto"/>
            <w:vAlign w:val="center"/>
          </w:tcPr>
          <w:p w:rsidR="00606E7B" w:rsidRPr="00DD3096" w:rsidRDefault="00606E7B" w:rsidP="00606E7B">
            <w:pPr>
              <w:rPr>
                <w:rFonts w:ascii="Arial Narrow" w:hAnsi="Arial Narrow"/>
                <w:i/>
                <w:iCs/>
                <w:sz w:val="20"/>
              </w:rPr>
            </w:pPr>
            <w:proofErr w:type="gramStart"/>
            <w:r>
              <w:rPr>
                <w:rFonts w:ascii="Arial Narrow" w:hAnsi="Arial Narrow"/>
                <w:sz w:val="20"/>
              </w:rPr>
              <w:t xml:space="preserve">Extracted from </w:t>
            </w:r>
            <w:proofErr w:type="spellStart"/>
            <w:r>
              <w:rPr>
                <w:rFonts w:ascii="Arial Narrow" w:hAnsi="Arial Narrow"/>
                <w:sz w:val="20"/>
              </w:rPr>
              <w:t>Messori</w:t>
            </w:r>
            <w:proofErr w:type="spellEnd"/>
            <w:r>
              <w:rPr>
                <w:rFonts w:ascii="Arial Narrow" w:hAnsi="Arial Narrow"/>
                <w:sz w:val="20"/>
              </w:rPr>
              <w:t xml:space="preserve"> et al 1998.</w:t>
            </w:r>
            <w:proofErr w:type="gramEnd"/>
            <w:r>
              <w:rPr>
                <w:rFonts w:ascii="Arial Narrow" w:hAnsi="Arial Narrow"/>
                <w:sz w:val="20"/>
              </w:rPr>
              <w:t xml:space="preserve"> Seizure free (100%): 0.96, Responder (</w:t>
            </w:r>
            <w:r w:rsidRPr="00317F4F">
              <w:rPr>
                <w:rFonts w:ascii="Arial Narrow" w:hAnsi="Arial Narrow"/>
                <w:sz w:val="20"/>
              </w:rPr>
              <w:t>≥50% to &lt;100%</w:t>
            </w:r>
            <w:r>
              <w:rPr>
                <w:rFonts w:ascii="Arial Narrow" w:hAnsi="Arial Narrow"/>
                <w:sz w:val="20"/>
              </w:rPr>
              <w:t>): 0.91, Partial responder (</w:t>
            </w:r>
            <w:r w:rsidRPr="00317F4F">
              <w:rPr>
                <w:rFonts w:ascii="Arial Narrow" w:hAnsi="Arial Narrow"/>
                <w:sz w:val="20"/>
              </w:rPr>
              <w:t>≥</w:t>
            </w:r>
            <w:r>
              <w:rPr>
                <w:rFonts w:ascii="Arial Narrow" w:hAnsi="Arial Narrow"/>
                <w:sz w:val="20"/>
              </w:rPr>
              <w:t>25</w:t>
            </w:r>
            <w:r w:rsidRPr="00317F4F">
              <w:rPr>
                <w:rFonts w:ascii="Arial Narrow" w:hAnsi="Arial Narrow"/>
                <w:sz w:val="20"/>
              </w:rPr>
              <w:t>%</w:t>
            </w:r>
            <w:r>
              <w:rPr>
                <w:rFonts w:ascii="Arial Narrow" w:hAnsi="Arial Narrow"/>
                <w:sz w:val="20"/>
              </w:rPr>
              <w:t xml:space="preserve"> to &lt;50%): 0.79, Discontinued (&lt;25%): 0.40. </w:t>
            </w:r>
            <w:r w:rsidRPr="00E57724">
              <w:rPr>
                <w:rFonts w:ascii="Arial Narrow" w:hAnsi="Arial Narrow"/>
                <w:iCs/>
                <w:sz w:val="20"/>
              </w:rPr>
              <w:t xml:space="preserve">The nominated utilities were not adequately justified and may not be applicable to the severe and heterogeneous population in terms of baseline seizure frequencies </w:t>
            </w:r>
          </w:p>
        </w:tc>
      </w:tr>
      <w:tr w:rsidR="00606E7B" w:rsidRPr="00E2771E" w:rsidTr="00606E7B">
        <w:tc>
          <w:tcPr>
            <w:tcW w:w="1414" w:type="pct"/>
            <w:shd w:val="clear" w:color="auto" w:fill="auto"/>
            <w:vAlign w:val="center"/>
          </w:tcPr>
          <w:p w:rsidR="00606E7B" w:rsidRPr="00E2771E" w:rsidRDefault="00606E7B" w:rsidP="00606E7B">
            <w:pPr>
              <w:jc w:val="left"/>
              <w:rPr>
                <w:rFonts w:ascii="Arial Narrow" w:hAnsi="Arial Narrow"/>
                <w:sz w:val="20"/>
              </w:rPr>
            </w:pPr>
            <w:r w:rsidRPr="00E2771E">
              <w:rPr>
                <w:rFonts w:ascii="Arial Narrow" w:hAnsi="Arial Narrow"/>
                <w:sz w:val="20"/>
              </w:rPr>
              <w:t>Cycle length</w:t>
            </w:r>
          </w:p>
        </w:tc>
        <w:tc>
          <w:tcPr>
            <w:tcW w:w="3586" w:type="pct"/>
            <w:shd w:val="clear" w:color="auto" w:fill="auto"/>
            <w:vAlign w:val="center"/>
          </w:tcPr>
          <w:p w:rsidR="00606E7B" w:rsidRPr="00E2771E" w:rsidRDefault="00606E7B" w:rsidP="00606E7B">
            <w:pPr>
              <w:rPr>
                <w:rFonts w:ascii="Arial Narrow" w:hAnsi="Arial Narrow"/>
                <w:sz w:val="20"/>
              </w:rPr>
            </w:pPr>
            <w:r>
              <w:rPr>
                <w:rFonts w:ascii="Arial Narrow" w:hAnsi="Arial Narrow"/>
                <w:sz w:val="20"/>
              </w:rPr>
              <w:t>7</w:t>
            </w:r>
            <w:r w:rsidRPr="00E2771E">
              <w:rPr>
                <w:rFonts w:ascii="Arial Narrow" w:hAnsi="Arial Narrow"/>
                <w:sz w:val="20"/>
              </w:rPr>
              <w:t xml:space="preserve"> </w:t>
            </w:r>
            <w:proofErr w:type="gramStart"/>
            <w:r>
              <w:rPr>
                <w:rFonts w:ascii="Arial Narrow" w:hAnsi="Arial Narrow"/>
                <w:sz w:val="20"/>
              </w:rPr>
              <w:t>days;</w:t>
            </w:r>
            <w:proofErr w:type="gramEnd"/>
            <w:r>
              <w:rPr>
                <w:rFonts w:ascii="Arial Narrow" w:hAnsi="Arial Narrow"/>
                <w:sz w:val="20"/>
              </w:rPr>
              <w:t xml:space="preserve"> however there are no transitions after week 24.</w:t>
            </w:r>
          </w:p>
        </w:tc>
      </w:tr>
      <w:tr w:rsidR="00606E7B" w:rsidRPr="00E2771E" w:rsidTr="00606E7B">
        <w:tc>
          <w:tcPr>
            <w:tcW w:w="1414" w:type="pct"/>
            <w:shd w:val="clear" w:color="auto" w:fill="auto"/>
            <w:vAlign w:val="center"/>
          </w:tcPr>
          <w:p w:rsidR="00606E7B" w:rsidRPr="00E2771E" w:rsidRDefault="00606E7B" w:rsidP="00606E7B">
            <w:pPr>
              <w:jc w:val="left"/>
              <w:rPr>
                <w:rFonts w:ascii="Arial Narrow" w:hAnsi="Arial Narrow"/>
                <w:sz w:val="20"/>
              </w:rPr>
            </w:pPr>
            <w:r w:rsidRPr="00E2771E">
              <w:rPr>
                <w:rFonts w:ascii="Arial Narrow" w:hAnsi="Arial Narrow"/>
                <w:sz w:val="20"/>
              </w:rPr>
              <w:t>Transition probabilities</w:t>
            </w:r>
          </w:p>
        </w:tc>
        <w:tc>
          <w:tcPr>
            <w:tcW w:w="3586" w:type="pct"/>
            <w:shd w:val="clear" w:color="auto" w:fill="auto"/>
            <w:vAlign w:val="center"/>
          </w:tcPr>
          <w:p w:rsidR="00606E7B" w:rsidRPr="00E2771E" w:rsidRDefault="00606E7B" w:rsidP="00606E7B">
            <w:pPr>
              <w:rPr>
                <w:rFonts w:ascii="Arial Narrow" w:hAnsi="Arial Narrow"/>
                <w:sz w:val="20"/>
              </w:rPr>
            </w:pPr>
            <w:r>
              <w:rPr>
                <w:rFonts w:ascii="Arial Narrow" w:hAnsi="Arial Narrow"/>
                <w:sz w:val="20"/>
              </w:rPr>
              <w:t xml:space="preserve">The model assumed patients commence in the health states based on seizure response in EXIST-3 (18 weeks). 3% of patients cease at week 18 due to AEs and all patients with </w:t>
            </w:r>
            <w:r w:rsidRPr="007B4BD7">
              <w:rPr>
                <w:rFonts w:ascii="Arial Narrow" w:hAnsi="Arial Narrow"/>
                <w:sz w:val="20"/>
              </w:rPr>
              <w:t>&lt;25% response</w:t>
            </w:r>
            <w:r>
              <w:rPr>
                <w:rFonts w:ascii="Arial Narrow" w:hAnsi="Arial Narrow"/>
                <w:sz w:val="20"/>
              </w:rPr>
              <w:t xml:space="preserve"> cease at week 24.</w:t>
            </w:r>
          </w:p>
        </w:tc>
      </w:tr>
    </w:tbl>
    <w:p w:rsidR="00606E7B" w:rsidRPr="00275C5A" w:rsidRDefault="00606E7B" w:rsidP="00606E7B">
      <w:pPr>
        <w:pStyle w:val="TableFooter"/>
      </w:pPr>
      <w:r w:rsidRPr="00275C5A">
        <w:t>Source: compiled during the evaluation</w:t>
      </w:r>
    </w:p>
    <w:p w:rsidR="00606E7B" w:rsidRPr="00FA65D9" w:rsidRDefault="00606E7B" w:rsidP="00FA65D9">
      <w:pPr>
        <w:pStyle w:val="ListParagraph"/>
        <w:widowControl/>
        <w:numPr>
          <w:ilvl w:val="1"/>
          <w:numId w:val="7"/>
        </w:numPr>
        <w:spacing w:before="120" w:after="160"/>
        <w:contextualSpacing w:val="0"/>
        <w:rPr>
          <w:rStyle w:val="CommentReference"/>
          <w:rFonts w:asciiTheme="minorHAnsi" w:hAnsiTheme="minorHAnsi"/>
          <w:b w:val="0"/>
          <w:sz w:val="24"/>
          <w:szCs w:val="24"/>
        </w:rPr>
      </w:pPr>
      <w:r w:rsidRPr="0041172E">
        <w:rPr>
          <w:rFonts w:asciiTheme="minorHAnsi" w:hAnsiTheme="minorHAnsi"/>
          <w:sz w:val="24"/>
          <w:szCs w:val="24"/>
        </w:rPr>
        <w:t>Table 9 summarises the key drivers of the model.</w:t>
      </w:r>
      <w:r>
        <w:rPr>
          <w:rFonts w:asciiTheme="minorHAnsi" w:hAnsiTheme="minorHAnsi"/>
          <w:sz w:val="24"/>
          <w:szCs w:val="24"/>
        </w:rPr>
        <w:t xml:space="preserve"> </w:t>
      </w:r>
      <w:r>
        <w:rPr>
          <w:rStyle w:val="CommentReference"/>
        </w:rPr>
        <w:br w:type="page"/>
      </w:r>
    </w:p>
    <w:p w:rsidR="00606E7B" w:rsidRPr="005E1A42" w:rsidRDefault="00606E7B" w:rsidP="00606E7B">
      <w:pPr>
        <w:pStyle w:val="Caption"/>
        <w:keepNext/>
        <w:spacing w:after="0"/>
        <w:rPr>
          <w:rFonts w:ascii="Arial Narrow" w:hAnsi="Arial Narrow"/>
          <w:color w:val="auto"/>
          <w:sz w:val="20"/>
        </w:rPr>
      </w:pPr>
      <w:r w:rsidRPr="005E1A42">
        <w:rPr>
          <w:rFonts w:ascii="Arial Narrow" w:hAnsi="Arial Narrow"/>
          <w:color w:val="auto"/>
          <w:sz w:val="20"/>
        </w:rPr>
        <w:lastRenderedPageBreak/>
        <w:t xml:space="preserve">Table </w:t>
      </w:r>
      <w:r>
        <w:rPr>
          <w:rFonts w:ascii="Arial Narrow" w:hAnsi="Arial Narrow"/>
          <w:noProof/>
          <w:color w:val="auto"/>
          <w:sz w:val="20"/>
        </w:rPr>
        <w:t>9</w:t>
      </w:r>
      <w:r w:rsidRPr="005E1A42">
        <w:rPr>
          <w:rFonts w:ascii="Arial Narrow" w:hAnsi="Arial Narrow"/>
          <w:color w:val="auto"/>
          <w:sz w:val="20"/>
        </w:rPr>
        <w:t>: Key drivers of the model</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drivers of the model"/>
      </w:tblPr>
      <w:tblGrid>
        <w:gridCol w:w="1681"/>
        <w:gridCol w:w="6167"/>
        <w:gridCol w:w="1235"/>
      </w:tblGrid>
      <w:tr w:rsidR="00606E7B" w:rsidRPr="00E2771E" w:rsidTr="00606E7B">
        <w:trPr>
          <w:tblHeader/>
        </w:trPr>
        <w:tc>
          <w:tcPr>
            <w:tcW w:w="925" w:type="pct"/>
            <w:shd w:val="clear" w:color="auto" w:fill="auto"/>
            <w:vAlign w:val="center"/>
          </w:tcPr>
          <w:p w:rsidR="00606E7B" w:rsidRPr="00E2771E" w:rsidRDefault="00606E7B" w:rsidP="00606E7B">
            <w:pPr>
              <w:jc w:val="left"/>
              <w:rPr>
                <w:rFonts w:ascii="Arial Narrow" w:hAnsi="Arial Narrow"/>
                <w:b/>
                <w:sz w:val="20"/>
                <w:lang w:val="en-US"/>
              </w:rPr>
            </w:pPr>
            <w:r w:rsidRPr="00E2771E">
              <w:rPr>
                <w:rFonts w:ascii="Arial Narrow" w:hAnsi="Arial Narrow"/>
                <w:b/>
                <w:sz w:val="20"/>
                <w:lang w:val="en-US"/>
              </w:rPr>
              <w:t>Description</w:t>
            </w:r>
          </w:p>
        </w:tc>
        <w:tc>
          <w:tcPr>
            <w:tcW w:w="3395" w:type="pct"/>
            <w:shd w:val="clear" w:color="auto" w:fill="auto"/>
            <w:vAlign w:val="center"/>
          </w:tcPr>
          <w:p w:rsidR="00606E7B" w:rsidRPr="00E2771E" w:rsidRDefault="00606E7B" w:rsidP="00606E7B">
            <w:pPr>
              <w:jc w:val="center"/>
              <w:rPr>
                <w:rFonts w:ascii="Arial Narrow" w:hAnsi="Arial Narrow"/>
                <w:b/>
                <w:sz w:val="20"/>
                <w:lang w:val="en-US"/>
              </w:rPr>
            </w:pPr>
            <w:r w:rsidRPr="00E2771E">
              <w:rPr>
                <w:rFonts w:ascii="Arial Narrow" w:hAnsi="Arial Narrow"/>
                <w:b/>
                <w:sz w:val="20"/>
                <w:lang w:val="en-US"/>
              </w:rPr>
              <w:t>Method/Value</w:t>
            </w:r>
          </w:p>
        </w:tc>
        <w:tc>
          <w:tcPr>
            <w:tcW w:w="680" w:type="pct"/>
            <w:shd w:val="clear" w:color="auto" w:fill="auto"/>
            <w:vAlign w:val="center"/>
          </w:tcPr>
          <w:p w:rsidR="00606E7B" w:rsidRPr="00E2771E" w:rsidRDefault="00606E7B" w:rsidP="00606E7B">
            <w:pPr>
              <w:jc w:val="center"/>
              <w:rPr>
                <w:rFonts w:ascii="Arial Narrow" w:hAnsi="Arial Narrow"/>
                <w:b/>
                <w:sz w:val="20"/>
                <w:lang w:val="en-US"/>
              </w:rPr>
            </w:pPr>
            <w:r w:rsidRPr="00E2771E">
              <w:rPr>
                <w:rFonts w:ascii="Arial Narrow" w:hAnsi="Arial Narrow"/>
                <w:b/>
                <w:sz w:val="20"/>
                <w:lang w:val="en-US"/>
              </w:rPr>
              <w:t>Impact</w:t>
            </w:r>
          </w:p>
        </w:tc>
      </w:tr>
      <w:tr w:rsidR="00606E7B" w:rsidRPr="00E2771E" w:rsidTr="00606E7B">
        <w:tc>
          <w:tcPr>
            <w:tcW w:w="925" w:type="pct"/>
            <w:shd w:val="clear" w:color="auto" w:fill="auto"/>
            <w:vAlign w:val="center"/>
          </w:tcPr>
          <w:p w:rsidR="00606E7B" w:rsidRPr="00E2771E" w:rsidRDefault="00606E7B" w:rsidP="00606E7B">
            <w:pPr>
              <w:jc w:val="left"/>
              <w:rPr>
                <w:rFonts w:ascii="Arial Narrow" w:hAnsi="Arial Narrow"/>
                <w:sz w:val="20"/>
                <w:lang w:val="en-US"/>
              </w:rPr>
            </w:pPr>
            <w:r>
              <w:rPr>
                <w:rFonts w:ascii="Arial Narrow" w:hAnsi="Arial Narrow"/>
                <w:sz w:val="20"/>
                <w:lang w:val="en-US"/>
              </w:rPr>
              <w:t>No change in efficacy over time</w:t>
            </w:r>
          </w:p>
        </w:tc>
        <w:tc>
          <w:tcPr>
            <w:tcW w:w="3395" w:type="pct"/>
            <w:shd w:val="clear" w:color="auto" w:fill="auto"/>
            <w:vAlign w:val="center"/>
          </w:tcPr>
          <w:p w:rsidR="00606E7B" w:rsidRPr="00E2771E" w:rsidRDefault="00606E7B" w:rsidP="00606E7B">
            <w:pPr>
              <w:jc w:val="left"/>
              <w:rPr>
                <w:rFonts w:ascii="Arial Narrow" w:hAnsi="Arial Narrow"/>
                <w:sz w:val="20"/>
                <w:lang w:val="en-US"/>
              </w:rPr>
            </w:pPr>
            <w:r>
              <w:rPr>
                <w:rFonts w:ascii="Arial Narrow" w:hAnsi="Arial Narrow"/>
                <w:sz w:val="20"/>
                <w:lang w:val="en-US"/>
              </w:rPr>
              <w:t>Assumed</w:t>
            </w:r>
            <w:r w:rsidRPr="007B4BD7">
              <w:rPr>
                <w:rFonts w:ascii="Arial Narrow" w:hAnsi="Arial Narrow"/>
                <w:sz w:val="20"/>
              </w:rPr>
              <w:t xml:space="preserve"> no change in treatment efficacy over </w:t>
            </w:r>
            <w:r>
              <w:rPr>
                <w:rFonts w:ascii="Arial Narrow" w:hAnsi="Arial Narrow"/>
                <w:sz w:val="20"/>
              </w:rPr>
              <w:t xml:space="preserve">5 years implies there is no waning of effect. </w:t>
            </w:r>
            <w:r w:rsidRPr="00E57724">
              <w:rPr>
                <w:rFonts w:ascii="Arial Narrow" w:hAnsi="Arial Narrow"/>
                <w:iCs/>
                <w:sz w:val="20"/>
              </w:rPr>
              <w:t xml:space="preserve">This assumption </w:t>
            </w:r>
            <w:proofErr w:type="gramStart"/>
            <w:r w:rsidRPr="00E57724">
              <w:rPr>
                <w:rFonts w:ascii="Arial Narrow" w:hAnsi="Arial Narrow"/>
                <w:iCs/>
                <w:sz w:val="20"/>
              </w:rPr>
              <w:t>was not tested</w:t>
            </w:r>
            <w:proofErr w:type="gramEnd"/>
            <w:r w:rsidRPr="00E57724">
              <w:rPr>
                <w:rFonts w:ascii="Arial Narrow" w:hAnsi="Arial Narrow"/>
                <w:iCs/>
                <w:sz w:val="20"/>
              </w:rPr>
              <w:t xml:space="preserve"> given the structure of the model but likely favoured EVR, particularly if patients remain on treatment. However, should doctors dose EVR for better seizure control in clinical practice (within the target range)</w:t>
            </w:r>
            <w:proofErr w:type="gramStart"/>
            <w:r w:rsidRPr="00E57724">
              <w:rPr>
                <w:rFonts w:ascii="Arial Narrow" w:hAnsi="Arial Narrow"/>
                <w:iCs/>
                <w:sz w:val="20"/>
              </w:rPr>
              <w:t>,</w:t>
            </w:r>
            <w:proofErr w:type="gramEnd"/>
            <w:r w:rsidRPr="00E57724">
              <w:rPr>
                <w:rFonts w:ascii="Arial Narrow" w:hAnsi="Arial Narrow"/>
                <w:iCs/>
                <w:sz w:val="20"/>
              </w:rPr>
              <w:t xml:space="preserve"> there may also be the potential for some improvement in seizure control over time.</w:t>
            </w:r>
            <w:r>
              <w:rPr>
                <w:rFonts w:ascii="Arial Narrow" w:hAnsi="Arial Narrow"/>
                <w:i/>
                <w:iCs/>
                <w:sz w:val="20"/>
              </w:rPr>
              <w:t xml:space="preserve"> </w:t>
            </w:r>
          </w:p>
        </w:tc>
        <w:tc>
          <w:tcPr>
            <w:tcW w:w="680" w:type="pct"/>
            <w:shd w:val="clear" w:color="auto" w:fill="auto"/>
            <w:vAlign w:val="center"/>
          </w:tcPr>
          <w:p w:rsidR="00606E7B" w:rsidRPr="00E2771E" w:rsidRDefault="00606E7B" w:rsidP="00606E7B">
            <w:pPr>
              <w:jc w:val="center"/>
              <w:rPr>
                <w:rFonts w:ascii="Arial Narrow" w:hAnsi="Arial Narrow"/>
                <w:sz w:val="20"/>
                <w:lang w:val="en-US"/>
              </w:rPr>
            </w:pPr>
            <w:r>
              <w:rPr>
                <w:rFonts w:ascii="Arial Narrow" w:hAnsi="Arial Narrow"/>
                <w:sz w:val="20"/>
                <w:lang w:val="en-US"/>
              </w:rPr>
              <w:t>Unclear</w:t>
            </w:r>
          </w:p>
        </w:tc>
      </w:tr>
      <w:tr w:rsidR="00606E7B" w:rsidRPr="00E2771E" w:rsidTr="00606E7B">
        <w:tc>
          <w:tcPr>
            <w:tcW w:w="925" w:type="pct"/>
            <w:shd w:val="clear" w:color="auto" w:fill="auto"/>
            <w:vAlign w:val="center"/>
          </w:tcPr>
          <w:p w:rsidR="00606E7B" w:rsidRPr="00E2771E" w:rsidRDefault="00606E7B" w:rsidP="00606E7B">
            <w:pPr>
              <w:jc w:val="left"/>
              <w:rPr>
                <w:rFonts w:ascii="Arial Narrow" w:hAnsi="Arial Narrow"/>
                <w:sz w:val="20"/>
                <w:lang w:val="en-US"/>
              </w:rPr>
            </w:pPr>
            <w:r>
              <w:rPr>
                <w:rFonts w:ascii="Arial Narrow" w:hAnsi="Arial Narrow"/>
                <w:sz w:val="20"/>
                <w:lang w:val="en-US"/>
              </w:rPr>
              <w:t xml:space="preserve">Discontinuation of EVR </w:t>
            </w:r>
            <w:r w:rsidRPr="00A366FD">
              <w:rPr>
                <w:rFonts w:ascii="Arial Narrow" w:hAnsi="Arial Narrow"/>
                <w:sz w:val="20"/>
              </w:rPr>
              <w:t>&lt;25% response</w:t>
            </w:r>
            <w:r>
              <w:rPr>
                <w:rFonts w:ascii="Arial Narrow" w:hAnsi="Arial Narrow"/>
                <w:sz w:val="20"/>
              </w:rPr>
              <w:t xml:space="preserve"> at 24 weeks</w:t>
            </w:r>
          </w:p>
        </w:tc>
        <w:tc>
          <w:tcPr>
            <w:tcW w:w="3395" w:type="pct"/>
            <w:shd w:val="clear" w:color="auto" w:fill="auto"/>
            <w:vAlign w:val="center"/>
          </w:tcPr>
          <w:p w:rsidR="00606E7B" w:rsidRPr="00EF4079" w:rsidRDefault="00606E7B" w:rsidP="00606E7B">
            <w:pPr>
              <w:jc w:val="left"/>
              <w:rPr>
                <w:rFonts w:ascii="Arial Narrow" w:hAnsi="Arial Narrow"/>
                <w:sz w:val="20"/>
              </w:rPr>
            </w:pPr>
            <w:r>
              <w:rPr>
                <w:rFonts w:ascii="Arial Narrow" w:hAnsi="Arial Narrow"/>
                <w:sz w:val="20"/>
                <w:lang w:val="en-US"/>
              </w:rPr>
              <w:t>Discontinuation of treatment</w:t>
            </w:r>
            <w:r w:rsidRPr="00A366FD">
              <w:rPr>
                <w:rFonts w:ascii="Arial Narrow" w:hAnsi="Arial Narrow"/>
                <w:sz w:val="20"/>
              </w:rPr>
              <w:t xml:space="preserve"> &lt;25% response</w:t>
            </w:r>
            <w:r>
              <w:rPr>
                <w:rFonts w:ascii="Arial Narrow" w:hAnsi="Arial Narrow"/>
                <w:sz w:val="20"/>
              </w:rPr>
              <w:t xml:space="preserve"> assumed clinicians would cease EVR rather than add on additional AEDs to EVR or change other AEDs first. </w:t>
            </w:r>
            <w:r w:rsidRPr="00E57724">
              <w:rPr>
                <w:rFonts w:ascii="Arial Narrow" w:hAnsi="Arial Narrow"/>
                <w:iCs/>
                <w:sz w:val="20"/>
              </w:rPr>
              <w:t xml:space="preserve">This may not be reasonable given the lack of response criteria in the proposed PBS listing, severity of disease, lack of alternatives and potential impact on other disease sequelae via the </w:t>
            </w:r>
            <w:proofErr w:type="spellStart"/>
            <w:r w:rsidRPr="00E57724">
              <w:rPr>
                <w:rFonts w:ascii="Arial Narrow" w:hAnsi="Arial Narrow"/>
                <w:iCs/>
                <w:sz w:val="20"/>
              </w:rPr>
              <w:t>mTOR</w:t>
            </w:r>
            <w:proofErr w:type="spellEnd"/>
            <w:r w:rsidRPr="00E57724">
              <w:rPr>
                <w:rFonts w:ascii="Arial Narrow" w:hAnsi="Arial Narrow"/>
                <w:iCs/>
                <w:sz w:val="20"/>
              </w:rPr>
              <w:t xml:space="preserve"> pathway.</w:t>
            </w:r>
          </w:p>
        </w:tc>
        <w:tc>
          <w:tcPr>
            <w:tcW w:w="680" w:type="pct"/>
            <w:shd w:val="clear" w:color="auto" w:fill="auto"/>
            <w:vAlign w:val="center"/>
          </w:tcPr>
          <w:p w:rsidR="00606E7B" w:rsidRPr="00E2771E" w:rsidRDefault="00606E7B" w:rsidP="00606E7B">
            <w:pPr>
              <w:jc w:val="center"/>
              <w:rPr>
                <w:rFonts w:ascii="Arial Narrow" w:hAnsi="Arial Narrow"/>
                <w:sz w:val="20"/>
                <w:lang w:val="en-US"/>
              </w:rPr>
            </w:pPr>
            <w:r>
              <w:rPr>
                <w:rFonts w:ascii="Arial Narrow" w:hAnsi="Arial Narrow"/>
                <w:sz w:val="20"/>
                <w:lang w:val="en-US"/>
              </w:rPr>
              <w:t>Moderate, favoured EVR</w:t>
            </w:r>
          </w:p>
        </w:tc>
      </w:tr>
      <w:tr w:rsidR="00606E7B" w:rsidRPr="00E2771E" w:rsidTr="00606E7B">
        <w:tc>
          <w:tcPr>
            <w:tcW w:w="925" w:type="pct"/>
            <w:shd w:val="clear" w:color="auto" w:fill="auto"/>
            <w:vAlign w:val="center"/>
          </w:tcPr>
          <w:p w:rsidR="00606E7B" w:rsidRPr="00E2771E" w:rsidRDefault="00606E7B" w:rsidP="00606E7B">
            <w:pPr>
              <w:jc w:val="left"/>
              <w:rPr>
                <w:rFonts w:ascii="Arial Narrow" w:hAnsi="Arial Narrow"/>
                <w:sz w:val="20"/>
                <w:lang w:val="en-US"/>
              </w:rPr>
            </w:pPr>
            <w:r>
              <w:rPr>
                <w:rFonts w:ascii="Arial Narrow" w:hAnsi="Arial Narrow"/>
                <w:sz w:val="20"/>
                <w:lang w:val="en-US"/>
              </w:rPr>
              <w:t>Utilities</w:t>
            </w:r>
          </w:p>
        </w:tc>
        <w:tc>
          <w:tcPr>
            <w:tcW w:w="3395" w:type="pct"/>
            <w:shd w:val="clear" w:color="auto" w:fill="auto"/>
            <w:vAlign w:val="center"/>
          </w:tcPr>
          <w:p w:rsidR="00606E7B" w:rsidRPr="00E2771E" w:rsidRDefault="00606E7B" w:rsidP="00606E7B">
            <w:pPr>
              <w:jc w:val="left"/>
              <w:rPr>
                <w:rFonts w:ascii="Arial Narrow" w:hAnsi="Arial Narrow"/>
                <w:sz w:val="20"/>
                <w:lang w:val="en-US"/>
              </w:rPr>
            </w:pPr>
            <w:r>
              <w:rPr>
                <w:rFonts w:ascii="Arial Narrow" w:hAnsi="Arial Narrow"/>
                <w:sz w:val="20"/>
                <w:lang w:val="en-US"/>
              </w:rPr>
              <w:t xml:space="preserve">Values applied to health states by relative seizure response (i.e. 100%, </w:t>
            </w:r>
            <w:r w:rsidRPr="00317F4F">
              <w:rPr>
                <w:rFonts w:ascii="Arial Narrow" w:hAnsi="Arial Narrow"/>
                <w:sz w:val="20"/>
              </w:rPr>
              <w:t>≥50% to &lt;100%</w:t>
            </w:r>
            <w:r>
              <w:rPr>
                <w:rFonts w:ascii="Arial Narrow" w:hAnsi="Arial Narrow"/>
                <w:sz w:val="20"/>
              </w:rPr>
              <w:t xml:space="preserve">, </w:t>
            </w:r>
            <w:r w:rsidRPr="00317F4F">
              <w:rPr>
                <w:rFonts w:ascii="Arial Narrow" w:hAnsi="Arial Narrow"/>
                <w:sz w:val="20"/>
              </w:rPr>
              <w:t>≥</w:t>
            </w:r>
            <w:r>
              <w:rPr>
                <w:rFonts w:ascii="Arial Narrow" w:hAnsi="Arial Narrow"/>
                <w:sz w:val="20"/>
              </w:rPr>
              <w:t>25</w:t>
            </w:r>
            <w:r w:rsidRPr="00317F4F">
              <w:rPr>
                <w:rFonts w:ascii="Arial Narrow" w:hAnsi="Arial Narrow"/>
                <w:sz w:val="20"/>
              </w:rPr>
              <w:t>%</w:t>
            </w:r>
            <w:r>
              <w:rPr>
                <w:rFonts w:ascii="Arial Narrow" w:hAnsi="Arial Narrow"/>
                <w:sz w:val="20"/>
              </w:rPr>
              <w:t xml:space="preserve"> to &lt;50%, &lt;25%)</w:t>
            </w:r>
            <w:r>
              <w:rPr>
                <w:rFonts w:ascii="Arial Narrow" w:hAnsi="Arial Narrow"/>
                <w:sz w:val="20"/>
                <w:lang w:val="en-US"/>
              </w:rPr>
              <w:t xml:space="preserve"> were extracted from health states in </w:t>
            </w:r>
            <w:proofErr w:type="spellStart"/>
            <w:r>
              <w:rPr>
                <w:rFonts w:ascii="Arial Narrow" w:hAnsi="Arial Narrow"/>
                <w:sz w:val="20"/>
                <w:lang w:val="en-US"/>
              </w:rPr>
              <w:t>Messori</w:t>
            </w:r>
            <w:proofErr w:type="spellEnd"/>
            <w:r>
              <w:rPr>
                <w:rFonts w:ascii="Arial Narrow" w:hAnsi="Arial Narrow"/>
                <w:sz w:val="20"/>
                <w:lang w:val="en-US"/>
              </w:rPr>
              <w:t xml:space="preserve"> et al 1998 described by absolute seizures per month (none, </w:t>
            </w:r>
            <w:r w:rsidRPr="00AE50AD">
              <w:rPr>
                <w:rFonts w:ascii="Arial Narrow" w:hAnsi="Arial Narrow"/>
                <w:sz w:val="20"/>
                <w:lang w:val="en-US"/>
              </w:rPr>
              <w:t>≥</w:t>
            </w:r>
            <w:r>
              <w:rPr>
                <w:rFonts w:ascii="Arial Narrow" w:hAnsi="Arial Narrow"/>
                <w:sz w:val="20"/>
                <w:lang w:val="en-US"/>
              </w:rPr>
              <w:t xml:space="preserve">1, 2-9) and </w:t>
            </w:r>
            <w:r w:rsidRPr="00AE50AD">
              <w:rPr>
                <w:rFonts w:ascii="Arial Narrow" w:hAnsi="Arial Narrow"/>
                <w:sz w:val="20"/>
                <w:lang w:val="en-US"/>
              </w:rPr>
              <w:t>“presence of drug-related side effects”</w:t>
            </w:r>
            <w:r>
              <w:rPr>
                <w:rFonts w:ascii="Arial Narrow" w:hAnsi="Arial Narrow"/>
                <w:sz w:val="20"/>
                <w:lang w:val="en-US"/>
              </w:rPr>
              <w:t xml:space="preserve">. </w:t>
            </w:r>
            <w:r w:rsidRPr="00E57724">
              <w:rPr>
                <w:rFonts w:ascii="Arial Narrow" w:hAnsi="Arial Narrow"/>
                <w:iCs/>
                <w:sz w:val="20"/>
                <w:lang w:val="en-US"/>
              </w:rPr>
              <w:t xml:space="preserve">The applicability of these utilities to patients with TSC was questionable. </w:t>
            </w:r>
            <w:r w:rsidRPr="00B33094">
              <w:rPr>
                <w:rFonts w:ascii="Arial Narrow" w:hAnsi="Arial Narrow"/>
                <w:iCs/>
                <w:sz w:val="20"/>
                <w:lang w:val="en-US"/>
              </w:rPr>
              <w:t xml:space="preserve">The ESC considered that the utilities from </w:t>
            </w:r>
            <w:proofErr w:type="spellStart"/>
            <w:r w:rsidRPr="00B33094">
              <w:rPr>
                <w:rFonts w:ascii="Arial Narrow" w:hAnsi="Arial Narrow"/>
                <w:iCs/>
                <w:sz w:val="20"/>
                <w:lang w:val="en-US"/>
              </w:rPr>
              <w:t>Messori</w:t>
            </w:r>
            <w:proofErr w:type="spellEnd"/>
            <w:r w:rsidRPr="00B33094">
              <w:rPr>
                <w:rFonts w:ascii="Arial Narrow" w:hAnsi="Arial Narrow"/>
                <w:iCs/>
                <w:sz w:val="20"/>
                <w:lang w:val="en-US"/>
              </w:rPr>
              <w:t xml:space="preserve"> et al lacked face validity and were likely to be unreasonably high. There is a wide variation of utility scores in the epilepsy literature.</w:t>
            </w:r>
            <w:r w:rsidRPr="00B33094">
              <w:rPr>
                <w:iCs/>
              </w:rPr>
              <w:t xml:space="preserve"> </w:t>
            </w:r>
            <w:r w:rsidRPr="00B33094">
              <w:rPr>
                <w:rFonts w:ascii="Arial Narrow" w:hAnsi="Arial Narrow"/>
                <w:iCs/>
                <w:sz w:val="20"/>
                <w:lang w:val="en-US"/>
              </w:rPr>
              <w:t xml:space="preserve">The ESC considered that utilities from </w:t>
            </w:r>
            <w:proofErr w:type="spellStart"/>
            <w:r w:rsidRPr="00B33094">
              <w:rPr>
                <w:rFonts w:ascii="Arial Narrow" w:hAnsi="Arial Narrow"/>
                <w:iCs/>
                <w:sz w:val="20"/>
                <w:lang w:val="en-US"/>
              </w:rPr>
              <w:t>Verdian</w:t>
            </w:r>
            <w:proofErr w:type="spellEnd"/>
            <w:r w:rsidRPr="00B33094">
              <w:rPr>
                <w:rFonts w:ascii="Arial Narrow" w:hAnsi="Arial Narrow"/>
                <w:iCs/>
                <w:sz w:val="20"/>
                <w:lang w:val="en-US"/>
              </w:rPr>
              <w:t xml:space="preserve"> et al might be more reflective of the population.</w:t>
            </w:r>
            <w:r>
              <w:rPr>
                <w:i/>
                <w:iCs/>
              </w:rPr>
              <w:t xml:space="preserve"> </w:t>
            </w:r>
          </w:p>
        </w:tc>
        <w:tc>
          <w:tcPr>
            <w:tcW w:w="680" w:type="pct"/>
            <w:shd w:val="clear" w:color="auto" w:fill="auto"/>
            <w:vAlign w:val="center"/>
          </w:tcPr>
          <w:p w:rsidR="00606E7B" w:rsidRPr="00E2771E" w:rsidRDefault="00606E7B" w:rsidP="00606E7B">
            <w:pPr>
              <w:jc w:val="center"/>
              <w:rPr>
                <w:rFonts w:ascii="Arial Narrow" w:hAnsi="Arial Narrow"/>
                <w:sz w:val="20"/>
                <w:lang w:val="en-US"/>
              </w:rPr>
            </w:pPr>
            <w:r>
              <w:rPr>
                <w:rFonts w:ascii="Arial Narrow" w:hAnsi="Arial Narrow"/>
                <w:sz w:val="20"/>
                <w:lang w:val="en-US"/>
              </w:rPr>
              <w:t>High, favoured EVR</w:t>
            </w:r>
          </w:p>
        </w:tc>
      </w:tr>
    </w:tbl>
    <w:p w:rsidR="00606E7B" w:rsidRDefault="00606E7B" w:rsidP="00606E7B">
      <w:pPr>
        <w:pStyle w:val="TableFooter"/>
        <w:rPr>
          <w:rFonts w:ascii="Arial" w:hAnsi="Arial"/>
          <w:sz w:val="22"/>
          <w:szCs w:val="22"/>
        </w:rPr>
      </w:pPr>
      <w:r w:rsidRPr="00D110BD">
        <w:t>Source: compiled during the evaluation</w:t>
      </w:r>
    </w:p>
    <w:p w:rsidR="00606E7B" w:rsidRPr="009F7008" w:rsidRDefault="00606E7B" w:rsidP="00610F05">
      <w:pPr>
        <w:pStyle w:val="ListParagraph"/>
        <w:widowControl/>
        <w:numPr>
          <w:ilvl w:val="1"/>
          <w:numId w:val="7"/>
        </w:numPr>
        <w:spacing w:before="120" w:after="120"/>
        <w:rPr>
          <w:rFonts w:asciiTheme="minorHAnsi" w:hAnsiTheme="minorHAnsi"/>
          <w:iCs/>
          <w:sz w:val="24"/>
          <w:szCs w:val="24"/>
        </w:rPr>
      </w:pPr>
      <w:r w:rsidRPr="009F7008">
        <w:rPr>
          <w:rFonts w:asciiTheme="minorHAnsi" w:hAnsiTheme="minorHAnsi"/>
          <w:iCs/>
          <w:sz w:val="24"/>
          <w:szCs w:val="24"/>
        </w:rPr>
        <w:t xml:space="preserve">Table 10 presents the results of the economic evaluation. </w:t>
      </w:r>
    </w:p>
    <w:p w:rsidR="00606E7B" w:rsidRPr="005E1A42" w:rsidRDefault="00606E7B" w:rsidP="00606E7B">
      <w:pPr>
        <w:pStyle w:val="Caption"/>
        <w:keepNext/>
        <w:spacing w:after="0"/>
        <w:rPr>
          <w:rFonts w:ascii="Arial Narrow" w:hAnsi="Arial Narrow"/>
          <w:color w:val="auto"/>
          <w:sz w:val="20"/>
        </w:rPr>
      </w:pPr>
      <w:r w:rsidRPr="005E1A42">
        <w:rPr>
          <w:rFonts w:ascii="Arial Narrow" w:hAnsi="Arial Narrow"/>
          <w:color w:val="auto"/>
          <w:sz w:val="20"/>
        </w:rPr>
        <w:t xml:space="preserve">Table </w:t>
      </w:r>
      <w:r>
        <w:rPr>
          <w:rFonts w:ascii="Arial Narrow" w:hAnsi="Arial Narrow"/>
          <w:noProof/>
          <w:color w:val="auto"/>
          <w:sz w:val="20"/>
        </w:rPr>
        <w:t>10</w:t>
      </w:r>
      <w:r w:rsidRPr="005E1A42">
        <w:rPr>
          <w:rFonts w:ascii="Arial Narrow" w:hAnsi="Arial Narrow"/>
          <w:color w:val="auto"/>
          <w:sz w:val="20"/>
        </w:rPr>
        <w:t>: Results of the stepped economic evaluation</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Results of the stepped economic evaluation"/>
      </w:tblPr>
      <w:tblGrid>
        <w:gridCol w:w="3372"/>
        <w:gridCol w:w="2247"/>
        <w:gridCol w:w="2111"/>
        <w:gridCol w:w="1353"/>
      </w:tblGrid>
      <w:tr w:rsidR="00606E7B" w:rsidRPr="004E2ADC" w:rsidTr="00606E7B">
        <w:tc>
          <w:tcPr>
            <w:tcW w:w="1856" w:type="pct"/>
          </w:tcPr>
          <w:p w:rsidR="00606E7B" w:rsidRPr="004E2ADC" w:rsidRDefault="00606E7B" w:rsidP="00606E7B">
            <w:pPr>
              <w:rPr>
                <w:rFonts w:ascii="Arial Narrow" w:hAnsi="Arial Narrow"/>
                <w:b/>
                <w:sz w:val="20"/>
              </w:rPr>
            </w:pPr>
            <w:r w:rsidRPr="004E2ADC">
              <w:rPr>
                <w:rFonts w:ascii="Arial Narrow" w:hAnsi="Arial Narrow"/>
                <w:b/>
                <w:sz w:val="20"/>
              </w:rPr>
              <w:t>Component</w:t>
            </w:r>
          </w:p>
        </w:tc>
        <w:tc>
          <w:tcPr>
            <w:tcW w:w="1237" w:type="pct"/>
            <w:vAlign w:val="center"/>
          </w:tcPr>
          <w:p w:rsidR="00606E7B" w:rsidRPr="004E2ADC" w:rsidRDefault="00606E7B" w:rsidP="00606E7B">
            <w:pPr>
              <w:jc w:val="center"/>
              <w:rPr>
                <w:rFonts w:ascii="Arial Narrow" w:hAnsi="Arial Narrow"/>
                <w:b/>
                <w:sz w:val="20"/>
              </w:rPr>
            </w:pPr>
            <w:r w:rsidRPr="00CE445A">
              <w:rPr>
                <w:rFonts w:ascii="Arial Narrow" w:hAnsi="Arial Narrow"/>
                <w:b/>
                <w:bCs/>
                <w:sz w:val="20"/>
                <w:szCs w:val="16"/>
              </w:rPr>
              <w:t>HT EVR</w:t>
            </w:r>
          </w:p>
        </w:tc>
        <w:tc>
          <w:tcPr>
            <w:tcW w:w="1162" w:type="pct"/>
            <w:vAlign w:val="center"/>
          </w:tcPr>
          <w:p w:rsidR="00606E7B" w:rsidRPr="004E2ADC" w:rsidRDefault="00606E7B" w:rsidP="00606E7B">
            <w:pPr>
              <w:jc w:val="center"/>
              <w:rPr>
                <w:rFonts w:ascii="Arial Narrow" w:hAnsi="Arial Narrow"/>
                <w:b/>
                <w:sz w:val="20"/>
              </w:rPr>
            </w:pPr>
            <w:r w:rsidRPr="00CE445A">
              <w:rPr>
                <w:rFonts w:ascii="Arial Narrow" w:hAnsi="Arial Narrow"/>
                <w:b/>
                <w:bCs/>
                <w:sz w:val="20"/>
                <w:szCs w:val="16"/>
              </w:rPr>
              <w:t>PBO</w:t>
            </w:r>
          </w:p>
        </w:tc>
        <w:tc>
          <w:tcPr>
            <w:tcW w:w="745" w:type="pct"/>
          </w:tcPr>
          <w:p w:rsidR="00606E7B" w:rsidRPr="004E2ADC" w:rsidRDefault="00606E7B" w:rsidP="00606E7B">
            <w:pPr>
              <w:jc w:val="center"/>
              <w:rPr>
                <w:rFonts w:ascii="Arial Narrow" w:hAnsi="Arial Narrow"/>
                <w:b/>
                <w:sz w:val="20"/>
              </w:rPr>
            </w:pPr>
            <w:r w:rsidRPr="004E2ADC">
              <w:rPr>
                <w:rFonts w:ascii="Arial Narrow" w:hAnsi="Arial Narrow"/>
                <w:b/>
                <w:sz w:val="20"/>
              </w:rPr>
              <w:t>Increment</w:t>
            </w:r>
          </w:p>
        </w:tc>
      </w:tr>
      <w:tr w:rsidR="00606E7B" w:rsidRPr="004E2ADC" w:rsidTr="00606E7B">
        <w:tc>
          <w:tcPr>
            <w:tcW w:w="5000" w:type="pct"/>
            <w:gridSpan w:val="4"/>
            <w:vAlign w:val="center"/>
          </w:tcPr>
          <w:p w:rsidR="00606E7B" w:rsidRDefault="00606E7B" w:rsidP="00606E7B">
            <w:pPr>
              <w:jc w:val="left"/>
              <w:rPr>
                <w:rFonts w:ascii="Arial Narrow" w:hAnsi="Arial Narrow"/>
                <w:sz w:val="20"/>
              </w:rPr>
            </w:pPr>
            <w:r w:rsidRPr="004E2ADC">
              <w:rPr>
                <w:rFonts w:ascii="Arial Narrow" w:hAnsi="Arial Narrow" w:cs="Arial Narrow"/>
                <w:b/>
                <w:bCs/>
                <w:sz w:val="20"/>
              </w:rPr>
              <w:t>Step 1: trial-based costs and outcomes</w:t>
            </w:r>
          </w:p>
        </w:tc>
      </w:tr>
      <w:tr w:rsidR="00606E7B" w:rsidRPr="004E2ADC" w:rsidTr="00606E7B">
        <w:tc>
          <w:tcPr>
            <w:tcW w:w="1856" w:type="pct"/>
          </w:tcPr>
          <w:p w:rsidR="00606E7B" w:rsidRPr="004E2ADC" w:rsidRDefault="00606E7B" w:rsidP="00606E7B">
            <w:pPr>
              <w:rPr>
                <w:rFonts w:ascii="Arial Narrow" w:hAnsi="Arial Narrow"/>
                <w:sz w:val="20"/>
              </w:rPr>
            </w:pPr>
            <w:r>
              <w:rPr>
                <w:rFonts w:ascii="Arial Narrow" w:hAnsi="Arial Narrow"/>
                <w:sz w:val="20"/>
              </w:rPr>
              <w:t>Drug costs only (18 weeks)</w:t>
            </w:r>
          </w:p>
        </w:tc>
        <w:tc>
          <w:tcPr>
            <w:tcW w:w="1237" w:type="pct"/>
            <w:vAlign w:val="center"/>
          </w:tcPr>
          <w:p w:rsidR="00606E7B" w:rsidRPr="004A6549" w:rsidRDefault="00606E7B" w:rsidP="00606E7B">
            <w:pPr>
              <w:jc w:val="center"/>
              <w:rPr>
                <w:rFonts w:ascii="Arial Narrow" w:hAnsi="Arial Narrow"/>
                <w:sz w:val="20"/>
              </w:rPr>
            </w:pPr>
            <w:r w:rsidRPr="004A6549">
              <w:rPr>
                <w:rFonts w:ascii="Arial Narrow" w:hAnsi="Arial Narrow"/>
                <w:sz w:val="20"/>
              </w:rPr>
              <w:t>$</w:t>
            </w:r>
            <w:r>
              <w:rPr>
                <w:rFonts w:ascii="Arial Narrow" w:hAnsi="Arial Narrow"/>
                <w:noProof/>
                <w:color w:val="000000"/>
                <w:sz w:val="20"/>
                <w:highlight w:val="black"/>
              </w:rPr>
              <w:t>'''''''''''''''''''''</w:t>
            </w:r>
          </w:p>
        </w:tc>
        <w:tc>
          <w:tcPr>
            <w:tcW w:w="1162" w:type="pct"/>
          </w:tcPr>
          <w:p w:rsidR="00606E7B" w:rsidRPr="004A6549" w:rsidRDefault="00606E7B" w:rsidP="00606E7B">
            <w:pPr>
              <w:jc w:val="center"/>
              <w:rPr>
                <w:rFonts w:ascii="Arial Narrow" w:hAnsi="Arial Narrow"/>
                <w:sz w:val="20"/>
              </w:rPr>
            </w:pPr>
            <w:r w:rsidRPr="004A6549">
              <w:rPr>
                <w:rFonts w:ascii="Arial Narrow" w:hAnsi="Arial Narrow"/>
                <w:sz w:val="20"/>
              </w:rPr>
              <w:t>$0</w:t>
            </w:r>
          </w:p>
        </w:tc>
        <w:tc>
          <w:tcPr>
            <w:tcW w:w="745" w:type="pct"/>
            <w:vAlign w:val="center"/>
          </w:tcPr>
          <w:p w:rsidR="00606E7B" w:rsidRPr="004A6549" w:rsidRDefault="00606E7B" w:rsidP="00606E7B">
            <w:pPr>
              <w:jc w:val="center"/>
              <w:rPr>
                <w:rFonts w:ascii="Arial Narrow" w:hAnsi="Arial Narrow"/>
                <w:sz w:val="20"/>
              </w:rPr>
            </w:pPr>
            <w:r w:rsidRPr="004A6549">
              <w:rPr>
                <w:rFonts w:ascii="Arial Narrow" w:hAnsi="Arial Narrow"/>
                <w:sz w:val="20"/>
              </w:rPr>
              <w:t>$</w:t>
            </w:r>
            <w:r>
              <w:rPr>
                <w:rFonts w:ascii="Arial Narrow" w:hAnsi="Arial Narrow"/>
                <w:noProof/>
                <w:color w:val="000000"/>
                <w:sz w:val="20"/>
                <w:highlight w:val="black"/>
              </w:rPr>
              <w:t>''''''''''''''''''''</w:t>
            </w:r>
          </w:p>
        </w:tc>
      </w:tr>
      <w:tr w:rsidR="00606E7B" w:rsidRPr="004E2ADC" w:rsidTr="00606E7B">
        <w:tc>
          <w:tcPr>
            <w:tcW w:w="1856" w:type="pct"/>
          </w:tcPr>
          <w:p w:rsidR="00606E7B" w:rsidRPr="004E2ADC" w:rsidRDefault="00606E7B" w:rsidP="00606E7B">
            <w:pPr>
              <w:rPr>
                <w:rFonts w:ascii="Arial Narrow" w:hAnsi="Arial Narrow"/>
                <w:sz w:val="20"/>
              </w:rPr>
            </w:pPr>
            <w:r>
              <w:rPr>
                <w:rFonts w:ascii="Arial Narrow" w:hAnsi="Arial Narrow"/>
                <w:sz w:val="20"/>
              </w:rPr>
              <w:t>50% responder (18 weeks)</w:t>
            </w:r>
          </w:p>
        </w:tc>
        <w:tc>
          <w:tcPr>
            <w:tcW w:w="1237" w:type="pct"/>
            <w:vAlign w:val="center"/>
          </w:tcPr>
          <w:p w:rsidR="00606E7B" w:rsidRPr="004A6549" w:rsidRDefault="00606E7B" w:rsidP="00606E7B">
            <w:pPr>
              <w:jc w:val="center"/>
              <w:rPr>
                <w:rFonts w:ascii="Arial Narrow" w:hAnsi="Arial Narrow"/>
                <w:sz w:val="20"/>
              </w:rPr>
            </w:pPr>
            <w:r w:rsidRPr="004A6549">
              <w:rPr>
                <w:rFonts w:ascii="Arial Narrow" w:hAnsi="Arial Narrow"/>
                <w:sz w:val="20"/>
              </w:rPr>
              <w:t>0.40</w:t>
            </w:r>
          </w:p>
        </w:tc>
        <w:tc>
          <w:tcPr>
            <w:tcW w:w="1162" w:type="pct"/>
          </w:tcPr>
          <w:p w:rsidR="00606E7B" w:rsidRPr="004A6549" w:rsidRDefault="00606E7B" w:rsidP="00606E7B">
            <w:pPr>
              <w:jc w:val="center"/>
              <w:rPr>
                <w:rFonts w:ascii="Arial Narrow" w:hAnsi="Arial Narrow"/>
                <w:sz w:val="20"/>
              </w:rPr>
            </w:pPr>
            <w:r w:rsidRPr="004A6549">
              <w:rPr>
                <w:rFonts w:ascii="Arial Narrow" w:hAnsi="Arial Narrow"/>
                <w:sz w:val="20"/>
              </w:rPr>
              <w:t>0.15</w:t>
            </w:r>
          </w:p>
        </w:tc>
        <w:tc>
          <w:tcPr>
            <w:tcW w:w="745" w:type="pct"/>
            <w:vAlign w:val="center"/>
          </w:tcPr>
          <w:p w:rsidR="00606E7B" w:rsidRPr="004A6549" w:rsidRDefault="00606E7B" w:rsidP="00606E7B">
            <w:pPr>
              <w:jc w:val="center"/>
              <w:rPr>
                <w:rFonts w:ascii="Arial Narrow" w:hAnsi="Arial Narrow"/>
                <w:sz w:val="20"/>
              </w:rPr>
            </w:pPr>
            <w:r w:rsidRPr="004A6549">
              <w:rPr>
                <w:rFonts w:ascii="Arial Narrow" w:hAnsi="Arial Narrow"/>
                <w:sz w:val="20"/>
              </w:rPr>
              <w:t>0.25</w:t>
            </w:r>
          </w:p>
        </w:tc>
      </w:tr>
      <w:tr w:rsidR="00606E7B" w:rsidRPr="004E2ADC" w:rsidTr="00606E7B">
        <w:tc>
          <w:tcPr>
            <w:tcW w:w="1856" w:type="pct"/>
          </w:tcPr>
          <w:p w:rsidR="00606E7B" w:rsidRPr="004E2ADC" w:rsidRDefault="00606E7B" w:rsidP="00606E7B">
            <w:pPr>
              <w:rPr>
                <w:rFonts w:ascii="Arial Narrow" w:hAnsi="Arial Narrow"/>
                <w:sz w:val="20"/>
              </w:rPr>
            </w:pPr>
            <w:r>
              <w:rPr>
                <w:rFonts w:ascii="Arial Narrow" w:hAnsi="Arial Narrow"/>
                <w:sz w:val="20"/>
              </w:rPr>
              <w:t>25% responder (18 weeks)</w:t>
            </w:r>
          </w:p>
        </w:tc>
        <w:tc>
          <w:tcPr>
            <w:tcW w:w="1237" w:type="pct"/>
            <w:vAlign w:val="center"/>
          </w:tcPr>
          <w:p w:rsidR="00606E7B" w:rsidRPr="004A6549" w:rsidRDefault="00606E7B" w:rsidP="00606E7B">
            <w:pPr>
              <w:jc w:val="center"/>
              <w:rPr>
                <w:rFonts w:ascii="Arial Narrow" w:hAnsi="Arial Narrow"/>
                <w:sz w:val="20"/>
              </w:rPr>
            </w:pPr>
            <w:r w:rsidRPr="004A6549">
              <w:rPr>
                <w:rFonts w:ascii="Arial Narrow" w:hAnsi="Arial Narrow"/>
                <w:sz w:val="20"/>
              </w:rPr>
              <w:t>0.70</w:t>
            </w:r>
          </w:p>
        </w:tc>
        <w:tc>
          <w:tcPr>
            <w:tcW w:w="1162" w:type="pct"/>
          </w:tcPr>
          <w:p w:rsidR="00606E7B" w:rsidRPr="004A6549" w:rsidRDefault="00606E7B" w:rsidP="00606E7B">
            <w:pPr>
              <w:jc w:val="center"/>
              <w:rPr>
                <w:rFonts w:ascii="Arial Narrow" w:hAnsi="Arial Narrow"/>
                <w:sz w:val="20"/>
              </w:rPr>
            </w:pPr>
            <w:r w:rsidRPr="004A6549">
              <w:rPr>
                <w:rFonts w:ascii="Arial Narrow" w:hAnsi="Arial Narrow"/>
                <w:sz w:val="20"/>
              </w:rPr>
              <w:t>0.38</w:t>
            </w:r>
          </w:p>
        </w:tc>
        <w:tc>
          <w:tcPr>
            <w:tcW w:w="745" w:type="pct"/>
            <w:vAlign w:val="center"/>
          </w:tcPr>
          <w:p w:rsidR="00606E7B" w:rsidRPr="004A6549" w:rsidRDefault="00606E7B" w:rsidP="00606E7B">
            <w:pPr>
              <w:jc w:val="center"/>
              <w:rPr>
                <w:rFonts w:ascii="Arial Narrow" w:hAnsi="Arial Narrow"/>
                <w:sz w:val="20"/>
              </w:rPr>
            </w:pPr>
            <w:r w:rsidRPr="004A6549">
              <w:rPr>
                <w:rFonts w:ascii="Arial Narrow" w:hAnsi="Arial Narrow"/>
                <w:sz w:val="20"/>
              </w:rPr>
              <w:t>0.32</w:t>
            </w:r>
          </w:p>
        </w:tc>
      </w:tr>
      <w:tr w:rsidR="00606E7B" w:rsidRPr="004E2ADC" w:rsidTr="00606E7B">
        <w:tc>
          <w:tcPr>
            <w:tcW w:w="4255" w:type="pct"/>
            <w:gridSpan w:val="3"/>
            <w:vAlign w:val="center"/>
          </w:tcPr>
          <w:p w:rsidR="00606E7B" w:rsidRPr="004A6549" w:rsidRDefault="00606E7B" w:rsidP="00606E7B">
            <w:pPr>
              <w:jc w:val="left"/>
              <w:rPr>
                <w:rFonts w:ascii="Arial Narrow" w:hAnsi="Arial Narrow"/>
                <w:sz w:val="20"/>
              </w:rPr>
            </w:pPr>
            <w:r w:rsidRPr="004A6549">
              <w:rPr>
                <w:rFonts w:ascii="Arial Narrow" w:hAnsi="Arial Narrow"/>
                <w:b/>
                <w:sz w:val="20"/>
              </w:rPr>
              <w:t>Incremental cost/extra 50% responder gained (18 weeks)</w:t>
            </w:r>
          </w:p>
        </w:tc>
        <w:tc>
          <w:tcPr>
            <w:tcW w:w="745" w:type="pct"/>
            <w:vAlign w:val="center"/>
          </w:tcPr>
          <w:p w:rsidR="00606E7B" w:rsidRPr="004A6549" w:rsidRDefault="00606E7B" w:rsidP="00606E7B">
            <w:pPr>
              <w:jc w:val="center"/>
              <w:rPr>
                <w:rFonts w:ascii="Arial Narrow" w:hAnsi="Arial Narrow"/>
                <w:b/>
                <w:bCs/>
                <w:sz w:val="20"/>
              </w:rPr>
            </w:pPr>
            <w:r w:rsidRPr="004A6549">
              <w:rPr>
                <w:rFonts w:ascii="Arial Narrow" w:hAnsi="Arial Narrow"/>
                <w:b/>
                <w:bCs/>
                <w:sz w:val="20"/>
              </w:rPr>
              <w:t>$</w:t>
            </w:r>
            <w:r>
              <w:rPr>
                <w:rFonts w:ascii="Arial Narrow" w:hAnsi="Arial Narrow"/>
                <w:b/>
                <w:bCs/>
                <w:noProof/>
                <w:color w:val="000000"/>
                <w:sz w:val="20"/>
                <w:highlight w:val="black"/>
              </w:rPr>
              <w:t>''''''''''''''</w:t>
            </w:r>
          </w:p>
        </w:tc>
      </w:tr>
      <w:tr w:rsidR="00606E7B" w:rsidRPr="004E2ADC" w:rsidTr="00606E7B">
        <w:tc>
          <w:tcPr>
            <w:tcW w:w="4255" w:type="pct"/>
            <w:gridSpan w:val="3"/>
            <w:vAlign w:val="center"/>
          </w:tcPr>
          <w:p w:rsidR="00606E7B" w:rsidRPr="004A6549" w:rsidRDefault="00606E7B" w:rsidP="00606E7B">
            <w:pPr>
              <w:jc w:val="left"/>
              <w:rPr>
                <w:rFonts w:ascii="Arial Narrow" w:hAnsi="Arial Narrow"/>
                <w:sz w:val="20"/>
              </w:rPr>
            </w:pPr>
            <w:r w:rsidRPr="004A6549">
              <w:rPr>
                <w:rFonts w:ascii="Arial Narrow" w:hAnsi="Arial Narrow"/>
                <w:b/>
                <w:sz w:val="20"/>
              </w:rPr>
              <w:t>Incremental cost/extra 25% responder gained (18 weeks)</w:t>
            </w:r>
          </w:p>
        </w:tc>
        <w:tc>
          <w:tcPr>
            <w:tcW w:w="745" w:type="pct"/>
            <w:vAlign w:val="center"/>
          </w:tcPr>
          <w:p w:rsidR="00606E7B" w:rsidRPr="004A6549" w:rsidRDefault="00606E7B" w:rsidP="00606E7B">
            <w:pPr>
              <w:jc w:val="center"/>
              <w:rPr>
                <w:rFonts w:ascii="Arial Narrow" w:hAnsi="Arial Narrow"/>
                <w:b/>
                <w:bCs/>
                <w:sz w:val="20"/>
              </w:rPr>
            </w:pPr>
            <w:r w:rsidRPr="004A6549">
              <w:rPr>
                <w:rFonts w:ascii="Arial Narrow" w:hAnsi="Arial Narrow"/>
                <w:b/>
                <w:bCs/>
                <w:sz w:val="20"/>
              </w:rPr>
              <w:t>$</w:t>
            </w:r>
            <w:r>
              <w:rPr>
                <w:rFonts w:ascii="Arial Narrow" w:hAnsi="Arial Narrow"/>
                <w:b/>
                <w:bCs/>
                <w:noProof/>
                <w:color w:val="000000"/>
                <w:sz w:val="20"/>
                <w:highlight w:val="black"/>
              </w:rPr>
              <w:t>'''''''''''''</w:t>
            </w:r>
          </w:p>
        </w:tc>
      </w:tr>
      <w:tr w:rsidR="00606E7B" w:rsidRPr="004E2ADC" w:rsidTr="00606E7B">
        <w:tc>
          <w:tcPr>
            <w:tcW w:w="5000" w:type="pct"/>
            <w:gridSpan w:val="4"/>
            <w:vAlign w:val="center"/>
          </w:tcPr>
          <w:p w:rsidR="00606E7B" w:rsidRPr="004A6549" w:rsidRDefault="00606E7B" w:rsidP="00606E7B">
            <w:pPr>
              <w:jc w:val="left"/>
              <w:rPr>
                <w:rFonts w:ascii="Arial Narrow" w:hAnsi="Arial Narrow"/>
                <w:sz w:val="20"/>
              </w:rPr>
            </w:pPr>
            <w:r w:rsidRPr="004A6549">
              <w:rPr>
                <w:rFonts w:ascii="Arial Narrow" w:hAnsi="Arial Narrow" w:cs="Arial Narrow"/>
                <w:b/>
                <w:bCs/>
                <w:sz w:val="20"/>
              </w:rPr>
              <w:t>Step 2: modelled evaluation (five years)</w:t>
            </w:r>
          </w:p>
        </w:tc>
      </w:tr>
      <w:tr w:rsidR="00606E7B" w:rsidRPr="004E2ADC" w:rsidTr="00606E7B">
        <w:tc>
          <w:tcPr>
            <w:tcW w:w="1856" w:type="pct"/>
          </w:tcPr>
          <w:p w:rsidR="00606E7B" w:rsidRPr="004E2ADC" w:rsidRDefault="00606E7B" w:rsidP="00606E7B">
            <w:pPr>
              <w:rPr>
                <w:rFonts w:ascii="Arial Narrow" w:hAnsi="Arial Narrow"/>
                <w:sz w:val="20"/>
              </w:rPr>
            </w:pPr>
            <w:r w:rsidRPr="004E2ADC">
              <w:rPr>
                <w:rFonts w:ascii="Arial Narrow" w:hAnsi="Arial Narrow"/>
                <w:sz w:val="20"/>
              </w:rPr>
              <w:t>Costs</w:t>
            </w:r>
            <w:r>
              <w:rPr>
                <w:rFonts w:ascii="Arial Narrow" w:hAnsi="Arial Narrow"/>
                <w:sz w:val="20"/>
              </w:rPr>
              <w:t xml:space="preserve"> (undiscounted)</w:t>
            </w:r>
          </w:p>
        </w:tc>
        <w:tc>
          <w:tcPr>
            <w:tcW w:w="1237" w:type="pct"/>
            <w:vAlign w:val="center"/>
          </w:tcPr>
          <w:p w:rsidR="00606E7B" w:rsidRPr="004A6549" w:rsidRDefault="00606E7B" w:rsidP="00606E7B">
            <w:pPr>
              <w:jc w:val="center"/>
              <w:rPr>
                <w:rFonts w:ascii="Arial Narrow" w:hAnsi="Arial Narrow"/>
                <w:sz w:val="20"/>
              </w:rPr>
            </w:pPr>
            <w:r w:rsidRPr="004A6549">
              <w:rPr>
                <w:rFonts w:ascii="Arial Narrow" w:hAnsi="Arial Narrow"/>
                <w:sz w:val="20"/>
              </w:rPr>
              <w:t>$</w:t>
            </w:r>
            <w:r>
              <w:rPr>
                <w:rFonts w:ascii="Arial Narrow" w:hAnsi="Arial Narrow"/>
                <w:noProof/>
                <w:color w:val="000000"/>
                <w:sz w:val="20"/>
                <w:highlight w:val="black"/>
              </w:rPr>
              <w:t>'''''''''''''''''''''''''</w:t>
            </w:r>
          </w:p>
        </w:tc>
        <w:tc>
          <w:tcPr>
            <w:tcW w:w="1162" w:type="pct"/>
          </w:tcPr>
          <w:p w:rsidR="00606E7B" w:rsidRPr="004A6549" w:rsidRDefault="00606E7B" w:rsidP="00606E7B">
            <w:pPr>
              <w:jc w:val="center"/>
              <w:rPr>
                <w:rFonts w:ascii="Arial Narrow" w:hAnsi="Arial Narrow"/>
                <w:sz w:val="20"/>
              </w:rPr>
            </w:pPr>
            <w:r w:rsidRPr="004A6549">
              <w:rPr>
                <w:rFonts w:ascii="Arial Narrow" w:hAnsi="Arial Narrow"/>
                <w:sz w:val="20"/>
              </w:rPr>
              <w:t>$0</w:t>
            </w:r>
          </w:p>
        </w:tc>
        <w:tc>
          <w:tcPr>
            <w:tcW w:w="745" w:type="pct"/>
            <w:vAlign w:val="center"/>
          </w:tcPr>
          <w:p w:rsidR="00606E7B" w:rsidRPr="004A6549" w:rsidRDefault="00606E7B" w:rsidP="00606E7B">
            <w:pPr>
              <w:jc w:val="center"/>
              <w:rPr>
                <w:rFonts w:ascii="Arial Narrow" w:hAnsi="Arial Narrow"/>
                <w:sz w:val="20"/>
              </w:rPr>
            </w:pPr>
            <w:r w:rsidRPr="004A6549">
              <w:rPr>
                <w:rFonts w:ascii="Arial Narrow" w:hAnsi="Arial Narrow"/>
                <w:sz w:val="20"/>
              </w:rPr>
              <w:t>$</w:t>
            </w:r>
            <w:r>
              <w:rPr>
                <w:rFonts w:ascii="Arial Narrow" w:hAnsi="Arial Narrow"/>
                <w:noProof/>
                <w:color w:val="000000"/>
                <w:sz w:val="20"/>
                <w:highlight w:val="black"/>
              </w:rPr>
              <w:t>''''''''''''''''''''''</w:t>
            </w:r>
          </w:p>
        </w:tc>
      </w:tr>
      <w:tr w:rsidR="00606E7B" w:rsidRPr="004E2ADC" w:rsidTr="00606E7B">
        <w:tc>
          <w:tcPr>
            <w:tcW w:w="1856" w:type="pct"/>
          </w:tcPr>
          <w:p w:rsidR="00606E7B" w:rsidRPr="004E2ADC" w:rsidRDefault="00606E7B" w:rsidP="00606E7B">
            <w:pPr>
              <w:rPr>
                <w:rFonts w:ascii="Arial Narrow" w:hAnsi="Arial Narrow"/>
                <w:sz w:val="20"/>
              </w:rPr>
            </w:pPr>
            <w:r>
              <w:rPr>
                <w:rFonts w:ascii="Arial Narrow" w:hAnsi="Arial Narrow"/>
                <w:sz w:val="20"/>
              </w:rPr>
              <w:t>Cost (discounted)</w:t>
            </w:r>
          </w:p>
        </w:tc>
        <w:tc>
          <w:tcPr>
            <w:tcW w:w="1237" w:type="pct"/>
          </w:tcPr>
          <w:p w:rsidR="00606E7B" w:rsidRPr="004A6549" w:rsidRDefault="00606E7B" w:rsidP="00606E7B">
            <w:pPr>
              <w:jc w:val="center"/>
              <w:rPr>
                <w:rFonts w:ascii="Arial Narrow" w:hAnsi="Arial Narrow"/>
                <w:sz w:val="20"/>
              </w:rPr>
            </w:pPr>
            <w:r w:rsidRPr="004A6549">
              <w:rPr>
                <w:rFonts w:ascii="Arial Narrow" w:hAnsi="Arial Narrow"/>
                <w:sz w:val="20"/>
              </w:rPr>
              <w:t>$</w:t>
            </w:r>
            <w:r>
              <w:rPr>
                <w:rFonts w:ascii="Arial Narrow" w:hAnsi="Arial Narrow"/>
                <w:noProof/>
                <w:color w:val="000000"/>
                <w:sz w:val="20"/>
                <w:highlight w:val="black"/>
              </w:rPr>
              <w:t>''''''''''''''''''''''''</w:t>
            </w:r>
          </w:p>
        </w:tc>
        <w:tc>
          <w:tcPr>
            <w:tcW w:w="1162" w:type="pct"/>
          </w:tcPr>
          <w:p w:rsidR="00606E7B" w:rsidRPr="004A6549" w:rsidRDefault="00606E7B" w:rsidP="00606E7B">
            <w:pPr>
              <w:jc w:val="center"/>
              <w:rPr>
                <w:rFonts w:ascii="Arial Narrow" w:hAnsi="Arial Narrow"/>
                <w:sz w:val="20"/>
              </w:rPr>
            </w:pPr>
            <w:r w:rsidRPr="004A6549">
              <w:rPr>
                <w:rFonts w:ascii="Arial Narrow" w:hAnsi="Arial Narrow"/>
                <w:sz w:val="20"/>
              </w:rPr>
              <w:t>$0</w:t>
            </w:r>
          </w:p>
        </w:tc>
        <w:tc>
          <w:tcPr>
            <w:tcW w:w="745" w:type="pct"/>
          </w:tcPr>
          <w:p w:rsidR="00606E7B" w:rsidRPr="004A6549" w:rsidRDefault="00606E7B" w:rsidP="00606E7B">
            <w:pPr>
              <w:jc w:val="center"/>
              <w:rPr>
                <w:rFonts w:ascii="Arial Narrow" w:hAnsi="Arial Narrow"/>
                <w:sz w:val="20"/>
              </w:rPr>
            </w:pPr>
            <w:r w:rsidRPr="004A6549">
              <w:rPr>
                <w:rFonts w:ascii="Arial Narrow" w:hAnsi="Arial Narrow"/>
                <w:sz w:val="20"/>
              </w:rPr>
              <w:t>$</w:t>
            </w:r>
            <w:r>
              <w:rPr>
                <w:rFonts w:ascii="Arial Narrow" w:hAnsi="Arial Narrow"/>
                <w:noProof/>
                <w:color w:val="000000"/>
                <w:sz w:val="20"/>
                <w:highlight w:val="black"/>
              </w:rPr>
              <w:t>'''''''''''''''''''''''</w:t>
            </w:r>
          </w:p>
        </w:tc>
      </w:tr>
      <w:tr w:rsidR="00606E7B" w:rsidRPr="004E2ADC" w:rsidTr="00606E7B">
        <w:tc>
          <w:tcPr>
            <w:tcW w:w="1856" w:type="pct"/>
          </w:tcPr>
          <w:p w:rsidR="00606E7B" w:rsidRPr="004E2ADC" w:rsidRDefault="00606E7B" w:rsidP="00606E7B">
            <w:pPr>
              <w:rPr>
                <w:rFonts w:ascii="Arial Narrow" w:hAnsi="Arial Narrow"/>
                <w:sz w:val="20"/>
              </w:rPr>
            </w:pPr>
            <w:r>
              <w:rPr>
                <w:rFonts w:ascii="Arial Narrow" w:hAnsi="Arial Narrow"/>
                <w:sz w:val="20"/>
              </w:rPr>
              <w:t>QALYs (undiscounted)</w:t>
            </w:r>
          </w:p>
        </w:tc>
        <w:tc>
          <w:tcPr>
            <w:tcW w:w="1237" w:type="pct"/>
          </w:tcPr>
          <w:p w:rsidR="00606E7B" w:rsidRPr="004A6549" w:rsidRDefault="00606E7B" w:rsidP="00606E7B">
            <w:pPr>
              <w:jc w:val="center"/>
              <w:rPr>
                <w:rFonts w:ascii="Arial Narrow" w:hAnsi="Arial Narrow"/>
                <w:sz w:val="20"/>
              </w:rPr>
            </w:pPr>
            <w:r w:rsidRPr="004A6549">
              <w:rPr>
                <w:rFonts w:ascii="Arial Narrow" w:hAnsi="Arial Narrow"/>
                <w:sz w:val="20"/>
              </w:rPr>
              <w:t>1.58</w:t>
            </w:r>
          </w:p>
        </w:tc>
        <w:tc>
          <w:tcPr>
            <w:tcW w:w="1162" w:type="pct"/>
          </w:tcPr>
          <w:p w:rsidR="00606E7B" w:rsidRPr="004A6549" w:rsidRDefault="00606E7B" w:rsidP="00606E7B">
            <w:pPr>
              <w:jc w:val="center"/>
              <w:rPr>
                <w:rFonts w:ascii="Arial Narrow" w:hAnsi="Arial Narrow"/>
                <w:sz w:val="20"/>
              </w:rPr>
            </w:pPr>
            <w:r w:rsidRPr="004A6549">
              <w:rPr>
                <w:rFonts w:ascii="Arial Narrow" w:hAnsi="Arial Narrow"/>
                <w:sz w:val="20"/>
              </w:rPr>
              <w:t>0.83</w:t>
            </w:r>
          </w:p>
        </w:tc>
        <w:tc>
          <w:tcPr>
            <w:tcW w:w="745" w:type="pct"/>
          </w:tcPr>
          <w:p w:rsidR="00606E7B" w:rsidRPr="004A6549" w:rsidRDefault="00606E7B" w:rsidP="00606E7B">
            <w:pPr>
              <w:jc w:val="center"/>
              <w:rPr>
                <w:rFonts w:ascii="Arial Narrow" w:hAnsi="Arial Narrow"/>
                <w:sz w:val="20"/>
              </w:rPr>
            </w:pPr>
            <w:r w:rsidRPr="004A6549">
              <w:rPr>
                <w:rFonts w:ascii="Arial Narrow" w:hAnsi="Arial Narrow"/>
                <w:sz w:val="20"/>
              </w:rPr>
              <w:t>0.74</w:t>
            </w:r>
          </w:p>
        </w:tc>
      </w:tr>
      <w:tr w:rsidR="00606E7B" w:rsidRPr="004E2ADC" w:rsidTr="00606E7B">
        <w:tc>
          <w:tcPr>
            <w:tcW w:w="1856" w:type="pct"/>
          </w:tcPr>
          <w:p w:rsidR="00606E7B" w:rsidRPr="004E2ADC" w:rsidRDefault="00606E7B" w:rsidP="00606E7B">
            <w:pPr>
              <w:rPr>
                <w:rFonts w:ascii="Arial Narrow" w:hAnsi="Arial Narrow"/>
                <w:sz w:val="20"/>
              </w:rPr>
            </w:pPr>
            <w:r>
              <w:rPr>
                <w:rFonts w:ascii="Arial Narrow" w:hAnsi="Arial Narrow"/>
                <w:sz w:val="20"/>
              </w:rPr>
              <w:t>QALYs (discounted)</w:t>
            </w:r>
          </w:p>
        </w:tc>
        <w:tc>
          <w:tcPr>
            <w:tcW w:w="1237" w:type="pct"/>
          </w:tcPr>
          <w:p w:rsidR="00606E7B" w:rsidRPr="004A6549" w:rsidRDefault="00606E7B" w:rsidP="00606E7B">
            <w:pPr>
              <w:jc w:val="center"/>
              <w:rPr>
                <w:rFonts w:ascii="Arial Narrow" w:hAnsi="Arial Narrow"/>
                <w:sz w:val="20"/>
              </w:rPr>
            </w:pPr>
            <w:r w:rsidRPr="004A6549">
              <w:rPr>
                <w:rFonts w:ascii="Arial Narrow" w:hAnsi="Arial Narrow"/>
                <w:sz w:val="20"/>
              </w:rPr>
              <w:t>1.43</w:t>
            </w:r>
          </w:p>
        </w:tc>
        <w:tc>
          <w:tcPr>
            <w:tcW w:w="1162" w:type="pct"/>
          </w:tcPr>
          <w:p w:rsidR="00606E7B" w:rsidRPr="004A6549" w:rsidRDefault="00606E7B" w:rsidP="00606E7B">
            <w:pPr>
              <w:jc w:val="center"/>
              <w:rPr>
                <w:rFonts w:ascii="Arial Narrow" w:hAnsi="Arial Narrow"/>
                <w:sz w:val="20"/>
              </w:rPr>
            </w:pPr>
            <w:r w:rsidRPr="004A6549">
              <w:rPr>
                <w:rFonts w:ascii="Arial Narrow" w:hAnsi="Arial Narrow"/>
                <w:sz w:val="20"/>
              </w:rPr>
              <w:t>0.76</w:t>
            </w:r>
          </w:p>
        </w:tc>
        <w:tc>
          <w:tcPr>
            <w:tcW w:w="745" w:type="pct"/>
          </w:tcPr>
          <w:p w:rsidR="00606E7B" w:rsidRPr="004A6549" w:rsidRDefault="00606E7B" w:rsidP="00606E7B">
            <w:pPr>
              <w:widowControl/>
              <w:jc w:val="center"/>
              <w:rPr>
                <w:rFonts w:ascii="Arial Narrow" w:hAnsi="Arial Narrow"/>
                <w:sz w:val="20"/>
              </w:rPr>
            </w:pPr>
            <w:r w:rsidRPr="004A6549">
              <w:rPr>
                <w:rFonts w:ascii="Arial Narrow" w:hAnsi="Arial Narrow"/>
                <w:sz w:val="20"/>
              </w:rPr>
              <w:t>0.67</w:t>
            </w:r>
          </w:p>
        </w:tc>
      </w:tr>
      <w:tr w:rsidR="00606E7B" w:rsidRPr="004E2ADC" w:rsidTr="00606E7B">
        <w:tc>
          <w:tcPr>
            <w:tcW w:w="4255" w:type="pct"/>
            <w:gridSpan w:val="3"/>
          </w:tcPr>
          <w:p w:rsidR="00606E7B" w:rsidRPr="004A6549" w:rsidRDefault="00606E7B" w:rsidP="00606E7B">
            <w:pPr>
              <w:rPr>
                <w:rFonts w:ascii="Arial Narrow" w:hAnsi="Arial Narrow"/>
                <w:b/>
                <w:sz w:val="20"/>
              </w:rPr>
            </w:pPr>
            <w:r w:rsidRPr="004A6549">
              <w:rPr>
                <w:rFonts w:ascii="Arial Narrow" w:hAnsi="Arial Narrow"/>
                <w:b/>
                <w:sz w:val="20"/>
              </w:rPr>
              <w:t>Incremental cost/extra QALY gained (undiscounted)</w:t>
            </w:r>
          </w:p>
        </w:tc>
        <w:tc>
          <w:tcPr>
            <w:tcW w:w="745" w:type="pct"/>
          </w:tcPr>
          <w:p w:rsidR="00606E7B" w:rsidRPr="004A6549" w:rsidRDefault="00606E7B" w:rsidP="00606E7B">
            <w:pPr>
              <w:jc w:val="center"/>
              <w:rPr>
                <w:rFonts w:ascii="Arial Narrow" w:hAnsi="Arial Narrow"/>
                <w:b/>
                <w:bCs/>
                <w:sz w:val="20"/>
              </w:rPr>
            </w:pPr>
            <w:r w:rsidRPr="004A6549">
              <w:rPr>
                <w:rFonts w:ascii="Arial Narrow" w:hAnsi="Arial Narrow"/>
                <w:b/>
                <w:bCs/>
                <w:sz w:val="20"/>
              </w:rPr>
              <w:t>$</w:t>
            </w:r>
            <w:r>
              <w:rPr>
                <w:rFonts w:ascii="Arial Narrow" w:hAnsi="Arial Narrow"/>
                <w:b/>
                <w:bCs/>
                <w:noProof/>
                <w:color w:val="000000"/>
                <w:sz w:val="20"/>
                <w:highlight w:val="black"/>
              </w:rPr>
              <w:t>'''''''''''''</w:t>
            </w:r>
          </w:p>
        </w:tc>
      </w:tr>
      <w:tr w:rsidR="00606E7B" w:rsidRPr="004E2ADC" w:rsidTr="00606E7B">
        <w:tc>
          <w:tcPr>
            <w:tcW w:w="4255" w:type="pct"/>
            <w:gridSpan w:val="3"/>
          </w:tcPr>
          <w:p w:rsidR="00606E7B" w:rsidRPr="004A6549" w:rsidRDefault="00606E7B" w:rsidP="00606E7B">
            <w:pPr>
              <w:rPr>
                <w:rFonts w:ascii="Arial Narrow" w:hAnsi="Arial Narrow"/>
                <w:b/>
                <w:sz w:val="20"/>
              </w:rPr>
            </w:pPr>
            <w:r w:rsidRPr="004A6549">
              <w:rPr>
                <w:rFonts w:ascii="Arial Narrow" w:hAnsi="Arial Narrow"/>
                <w:b/>
                <w:sz w:val="20"/>
              </w:rPr>
              <w:t>Incremental cost/extra QALY gained (discounted)</w:t>
            </w:r>
          </w:p>
        </w:tc>
        <w:tc>
          <w:tcPr>
            <w:tcW w:w="745" w:type="pct"/>
          </w:tcPr>
          <w:p w:rsidR="00606E7B" w:rsidRPr="004A6549" w:rsidRDefault="00606E7B" w:rsidP="00606E7B">
            <w:pPr>
              <w:jc w:val="center"/>
              <w:rPr>
                <w:rFonts w:ascii="Arial Narrow" w:hAnsi="Arial Narrow"/>
                <w:b/>
                <w:bCs/>
                <w:sz w:val="20"/>
              </w:rPr>
            </w:pPr>
            <w:r w:rsidRPr="004A6549">
              <w:rPr>
                <w:rFonts w:ascii="Arial Narrow" w:hAnsi="Arial Narrow"/>
                <w:b/>
                <w:bCs/>
                <w:sz w:val="20"/>
              </w:rPr>
              <w:t>$</w:t>
            </w:r>
            <w:r>
              <w:rPr>
                <w:rFonts w:ascii="Arial Narrow" w:hAnsi="Arial Narrow"/>
                <w:b/>
                <w:bCs/>
                <w:noProof/>
                <w:color w:val="000000"/>
                <w:sz w:val="20"/>
                <w:highlight w:val="black"/>
              </w:rPr>
              <w:t>'''''''''''''''</w:t>
            </w:r>
          </w:p>
        </w:tc>
      </w:tr>
    </w:tbl>
    <w:p w:rsidR="00606E7B" w:rsidRPr="00D13A3E" w:rsidRDefault="00606E7B" w:rsidP="00606E7B">
      <w:pPr>
        <w:pStyle w:val="TableFooter"/>
      </w:pPr>
      <w:r w:rsidRPr="00E6543D">
        <w:t>Source: Tables 44 and 54, p87 and p99 of the submissio</w:t>
      </w:r>
      <w:r>
        <w:t>n</w:t>
      </w:r>
    </w:p>
    <w:p w:rsidR="00606E7B" w:rsidRPr="00E57724" w:rsidRDefault="00606E7B" w:rsidP="00610F05">
      <w:pPr>
        <w:pStyle w:val="ListParagraph"/>
        <w:widowControl/>
        <w:numPr>
          <w:ilvl w:val="1"/>
          <w:numId w:val="7"/>
        </w:numPr>
        <w:spacing w:before="120" w:after="120"/>
        <w:contextualSpacing w:val="0"/>
        <w:rPr>
          <w:rFonts w:asciiTheme="minorHAnsi" w:hAnsiTheme="minorHAnsi"/>
          <w:iCs/>
          <w:sz w:val="24"/>
          <w:szCs w:val="24"/>
        </w:rPr>
      </w:pPr>
      <w:r w:rsidRPr="00E57724">
        <w:rPr>
          <w:rFonts w:asciiTheme="minorHAnsi" w:hAnsiTheme="minorHAnsi"/>
          <w:iCs/>
          <w:sz w:val="24"/>
          <w:szCs w:val="24"/>
        </w:rPr>
        <w:t>The ICER was highly sensitive to the utilities assumed, increasing from $</w:t>
      </w:r>
      <w:r>
        <w:rPr>
          <w:rFonts w:asciiTheme="minorHAnsi" w:hAnsiTheme="minorHAnsi"/>
          <w:iCs/>
          <w:sz w:val="24"/>
          <w:szCs w:val="24"/>
        </w:rPr>
        <w:t>75,000 - $105,000/QALY</w:t>
      </w:r>
      <w:r w:rsidRPr="00E57724">
        <w:rPr>
          <w:rFonts w:asciiTheme="minorHAnsi" w:hAnsiTheme="minorHAnsi"/>
          <w:iCs/>
          <w:sz w:val="24"/>
          <w:szCs w:val="24"/>
        </w:rPr>
        <w:t xml:space="preserve"> to </w:t>
      </w:r>
      <w:r>
        <w:rPr>
          <w:rFonts w:asciiTheme="minorHAnsi" w:hAnsiTheme="minorHAnsi"/>
          <w:iCs/>
          <w:sz w:val="24"/>
          <w:szCs w:val="24"/>
        </w:rPr>
        <w:t>more than $200,000</w:t>
      </w:r>
      <w:r w:rsidRPr="00E57724">
        <w:rPr>
          <w:rFonts w:asciiTheme="minorHAnsi" w:hAnsiTheme="minorHAnsi"/>
          <w:iCs/>
          <w:sz w:val="24"/>
          <w:szCs w:val="24"/>
        </w:rPr>
        <w:t xml:space="preserve">/QALY based on utility estimates extracted from </w:t>
      </w:r>
      <w:proofErr w:type="spellStart"/>
      <w:r w:rsidRPr="00E57724">
        <w:rPr>
          <w:rFonts w:asciiTheme="minorHAnsi" w:hAnsiTheme="minorHAnsi"/>
          <w:iCs/>
          <w:sz w:val="24"/>
          <w:szCs w:val="24"/>
        </w:rPr>
        <w:t>Verdian</w:t>
      </w:r>
      <w:proofErr w:type="spellEnd"/>
      <w:r w:rsidRPr="00E57724">
        <w:rPr>
          <w:rFonts w:asciiTheme="minorHAnsi" w:hAnsiTheme="minorHAnsi"/>
          <w:iCs/>
          <w:sz w:val="24"/>
          <w:szCs w:val="24"/>
        </w:rPr>
        <w:t xml:space="preserve"> et al 2008 and </w:t>
      </w:r>
      <w:proofErr w:type="spellStart"/>
      <w:r w:rsidRPr="00E57724">
        <w:rPr>
          <w:rFonts w:asciiTheme="minorHAnsi" w:hAnsiTheme="minorHAnsi"/>
          <w:iCs/>
          <w:sz w:val="24"/>
          <w:szCs w:val="24"/>
        </w:rPr>
        <w:t>Selei</w:t>
      </w:r>
      <w:proofErr w:type="spellEnd"/>
      <w:r w:rsidRPr="00E57724">
        <w:rPr>
          <w:rFonts w:asciiTheme="minorHAnsi" w:hAnsiTheme="minorHAnsi"/>
          <w:iCs/>
          <w:sz w:val="24"/>
          <w:szCs w:val="24"/>
        </w:rPr>
        <w:t xml:space="preserve"> et al 2002.</w:t>
      </w:r>
      <w:r>
        <w:rPr>
          <w:rFonts w:asciiTheme="minorHAnsi" w:hAnsiTheme="minorHAnsi"/>
          <w:iCs/>
          <w:sz w:val="24"/>
          <w:szCs w:val="24"/>
        </w:rPr>
        <w:t xml:space="preserve"> </w:t>
      </w:r>
      <w:r w:rsidRPr="0003688F">
        <w:rPr>
          <w:rFonts w:asciiTheme="minorHAnsi" w:hAnsiTheme="minorHAnsi"/>
          <w:iCs/>
          <w:sz w:val="24"/>
          <w:szCs w:val="24"/>
        </w:rPr>
        <w:t xml:space="preserve">The ESC considered that utilities from </w:t>
      </w:r>
      <w:proofErr w:type="spellStart"/>
      <w:r w:rsidRPr="0003688F">
        <w:rPr>
          <w:rFonts w:asciiTheme="minorHAnsi" w:hAnsiTheme="minorHAnsi"/>
          <w:iCs/>
          <w:sz w:val="24"/>
          <w:szCs w:val="24"/>
        </w:rPr>
        <w:t>Verdian</w:t>
      </w:r>
      <w:proofErr w:type="spellEnd"/>
      <w:r w:rsidRPr="0003688F">
        <w:rPr>
          <w:rFonts w:asciiTheme="minorHAnsi" w:hAnsiTheme="minorHAnsi"/>
          <w:iCs/>
          <w:sz w:val="24"/>
          <w:szCs w:val="24"/>
        </w:rPr>
        <w:t xml:space="preserve"> et al might be more appropriate, as the population in the study was children with Lennox-</w:t>
      </w:r>
      <w:proofErr w:type="spellStart"/>
      <w:r w:rsidRPr="0003688F">
        <w:rPr>
          <w:rFonts w:asciiTheme="minorHAnsi" w:hAnsiTheme="minorHAnsi"/>
          <w:iCs/>
          <w:sz w:val="24"/>
          <w:szCs w:val="24"/>
        </w:rPr>
        <w:t>Gastaut</w:t>
      </w:r>
      <w:proofErr w:type="spellEnd"/>
      <w:r w:rsidRPr="0003688F">
        <w:rPr>
          <w:rFonts w:asciiTheme="minorHAnsi" w:hAnsiTheme="minorHAnsi"/>
          <w:iCs/>
          <w:sz w:val="24"/>
          <w:szCs w:val="24"/>
        </w:rPr>
        <w:t xml:space="preserve"> Syndrome who had a high baseline seizure frequency</w:t>
      </w:r>
      <w:r>
        <w:rPr>
          <w:rFonts w:asciiTheme="minorHAnsi" w:hAnsiTheme="minorHAnsi"/>
          <w:i/>
          <w:iCs/>
          <w:sz w:val="24"/>
          <w:szCs w:val="24"/>
        </w:rPr>
        <w:t xml:space="preserve">. </w:t>
      </w:r>
    </w:p>
    <w:p w:rsidR="00606E7B" w:rsidRPr="00BB060E" w:rsidRDefault="00606E7B" w:rsidP="00610F05">
      <w:pPr>
        <w:pStyle w:val="ListParagraph"/>
        <w:widowControl/>
        <w:numPr>
          <w:ilvl w:val="1"/>
          <w:numId w:val="7"/>
        </w:numPr>
        <w:spacing w:before="120" w:after="120"/>
        <w:contextualSpacing w:val="0"/>
        <w:rPr>
          <w:rFonts w:asciiTheme="minorHAnsi" w:hAnsiTheme="minorHAnsi"/>
          <w:i/>
          <w:iCs/>
          <w:sz w:val="24"/>
          <w:szCs w:val="24"/>
        </w:rPr>
      </w:pPr>
      <w:r w:rsidRPr="0041172E">
        <w:rPr>
          <w:rFonts w:asciiTheme="minorHAnsi" w:hAnsiTheme="minorHAnsi"/>
          <w:sz w:val="24"/>
          <w:szCs w:val="24"/>
        </w:rPr>
        <w:t xml:space="preserve">The model’s focus on epilepsy meant that other potential long-term benefits such as prevention of cognitive delays and </w:t>
      </w:r>
      <w:r w:rsidRPr="002D2CF5">
        <w:rPr>
          <w:rFonts w:asciiTheme="minorHAnsi" w:hAnsiTheme="minorHAnsi"/>
          <w:iCs/>
          <w:sz w:val="24"/>
          <w:szCs w:val="24"/>
        </w:rPr>
        <w:t>behavioural</w:t>
      </w:r>
      <w:r w:rsidRPr="0041172E">
        <w:rPr>
          <w:rFonts w:asciiTheme="minorHAnsi" w:hAnsiTheme="minorHAnsi"/>
          <w:sz w:val="24"/>
          <w:szCs w:val="24"/>
        </w:rPr>
        <w:t xml:space="preserve"> issues, reduction of other disease </w:t>
      </w:r>
      <w:r>
        <w:rPr>
          <w:rFonts w:asciiTheme="minorHAnsi" w:hAnsiTheme="minorHAnsi"/>
          <w:sz w:val="24"/>
          <w:szCs w:val="24"/>
        </w:rPr>
        <w:t>sequelae</w:t>
      </w:r>
      <w:r w:rsidRPr="0041172E">
        <w:rPr>
          <w:rFonts w:asciiTheme="minorHAnsi" w:hAnsiTheme="minorHAnsi"/>
          <w:sz w:val="24"/>
          <w:szCs w:val="24"/>
        </w:rPr>
        <w:t xml:space="preserve"> (i.e., solid tumours) and quality of life improvements </w:t>
      </w:r>
      <w:r w:rsidRPr="0003688F">
        <w:rPr>
          <w:rFonts w:asciiTheme="minorHAnsi" w:hAnsiTheme="minorHAnsi"/>
          <w:sz w:val="24"/>
          <w:szCs w:val="24"/>
        </w:rPr>
        <w:t xml:space="preserve">for parents and/or carers </w:t>
      </w:r>
      <w:proofErr w:type="gramStart"/>
      <w:r w:rsidRPr="0003688F">
        <w:rPr>
          <w:rFonts w:asciiTheme="minorHAnsi" w:hAnsiTheme="minorHAnsi"/>
          <w:sz w:val="24"/>
          <w:szCs w:val="24"/>
        </w:rPr>
        <w:t>were not captured</w:t>
      </w:r>
      <w:proofErr w:type="gramEnd"/>
      <w:r w:rsidRPr="0003688F">
        <w:rPr>
          <w:rFonts w:asciiTheme="minorHAnsi" w:hAnsiTheme="minorHAnsi"/>
          <w:sz w:val="24"/>
          <w:szCs w:val="24"/>
        </w:rPr>
        <w:t>. The PSCR (p1) considered that the exclusion of these possible benefits underestimates the cost-effectiveness of everolimus.</w:t>
      </w:r>
    </w:p>
    <w:p w:rsidR="00606E7B" w:rsidRPr="004A6549" w:rsidRDefault="00606E7B" w:rsidP="00610F05">
      <w:pPr>
        <w:pStyle w:val="ListParagraph"/>
        <w:widowControl/>
        <w:numPr>
          <w:ilvl w:val="1"/>
          <w:numId w:val="7"/>
        </w:numPr>
        <w:spacing w:before="120" w:after="120"/>
        <w:contextualSpacing w:val="0"/>
        <w:rPr>
          <w:rFonts w:asciiTheme="minorHAnsi" w:hAnsiTheme="minorHAnsi"/>
          <w:sz w:val="24"/>
          <w:szCs w:val="24"/>
        </w:rPr>
      </w:pPr>
      <w:r w:rsidRPr="0003688F">
        <w:rPr>
          <w:rFonts w:asciiTheme="minorHAnsi" w:hAnsiTheme="minorHAnsi"/>
          <w:iCs/>
          <w:sz w:val="24"/>
          <w:szCs w:val="24"/>
        </w:rPr>
        <w:lastRenderedPageBreak/>
        <w:t xml:space="preserve">The ESC considered that given the </w:t>
      </w:r>
      <w:proofErr w:type="gramStart"/>
      <w:r w:rsidRPr="0003688F">
        <w:rPr>
          <w:rFonts w:asciiTheme="minorHAnsi" w:hAnsiTheme="minorHAnsi"/>
          <w:iCs/>
          <w:sz w:val="24"/>
          <w:szCs w:val="24"/>
        </w:rPr>
        <w:t>outcome</w:t>
      </w:r>
      <w:proofErr w:type="gramEnd"/>
      <w:r w:rsidRPr="0003688F">
        <w:rPr>
          <w:rFonts w:asciiTheme="minorHAnsi" w:hAnsiTheme="minorHAnsi"/>
          <w:iCs/>
          <w:sz w:val="24"/>
          <w:szCs w:val="24"/>
        </w:rPr>
        <w:t xml:space="preserve"> measure used in the model may not be clinically meaningful yet additional benefits of treatment with EVR were not captured in the model, determining true cost-effectiveness of everolimus in this population was difficult based on the available information. </w:t>
      </w:r>
    </w:p>
    <w:p w:rsidR="00606E7B" w:rsidRPr="004A6549" w:rsidRDefault="00606E7B" w:rsidP="00610F05">
      <w:pPr>
        <w:pStyle w:val="ListParagraph"/>
        <w:widowControl/>
        <w:numPr>
          <w:ilvl w:val="1"/>
          <w:numId w:val="7"/>
        </w:numPr>
        <w:spacing w:before="120" w:after="120"/>
        <w:contextualSpacing w:val="0"/>
        <w:rPr>
          <w:rFonts w:asciiTheme="minorHAnsi" w:hAnsiTheme="minorHAnsi"/>
          <w:iCs/>
          <w:sz w:val="24"/>
          <w:szCs w:val="24"/>
        </w:rPr>
      </w:pPr>
      <w:r w:rsidRPr="004A6549">
        <w:rPr>
          <w:rFonts w:asciiTheme="minorHAnsi" w:hAnsiTheme="minorHAnsi"/>
          <w:iCs/>
          <w:sz w:val="24"/>
          <w:szCs w:val="24"/>
        </w:rPr>
        <w:t xml:space="preserve">The submissions presented a sensitivity analysis whereby the ICER decreased to $15,000/QALY - $45,000/QALY when an average incremental utility gain of 2.0 over five years (consistent with the gain applied in the PBAC’s previous consideration of EVR for SEGAs and visceral tumours) was assumed. In its consideration of EVR for SEGAs and visceral tumours associated with TSC, the PBAC considered that “an average QALY gain of 0.4 (per year, averaged across all patients) might be plausible, although difficult to substantiate.” However,  it is noted that not all patients with refractory seizures due to TSC necessarily go on to develop SEGAs/tumours, as in EXIST-3, only 17% and 41% of population had SEGAs and </w:t>
      </w:r>
      <w:proofErr w:type="spellStart"/>
      <w:r w:rsidRPr="004A6549">
        <w:rPr>
          <w:rFonts w:asciiTheme="minorHAnsi" w:hAnsiTheme="minorHAnsi"/>
          <w:iCs/>
          <w:sz w:val="24"/>
          <w:szCs w:val="24"/>
        </w:rPr>
        <w:t>angiomyolipomas</w:t>
      </w:r>
      <w:proofErr w:type="spellEnd"/>
      <w:r w:rsidRPr="004A6549">
        <w:rPr>
          <w:rFonts w:asciiTheme="minorHAnsi" w:hAnsiTheme="minorHAnsi"/>
          <w:iCs/>
          <w:sz w:val="24"/>
          <w:szCs w:val="24"/>
        </w:rPr>
        <w:t xml:space="preserve"> (AMLs) respectively. Likewise, in the SEGAs/tumours population previously considered by the PBAC, not all patients had refractory epilepsy. The ESC considered that it might not be appropriate for the average QALY gain per patient that </w:t>
      </w:r>
      <w:proofErr w:type="gramStart"/>
      <w:r w:rsidRPr="004A6549">
        <w:rPr>
          <w:rFonts w:asciiTheme="minorHAnsi" w:hAnsiTheme="minorHAnsi"/>
          <w:iCs/>
          <w:sz w:val="24"/>
          <w:szCs w:val="24"/>
        </w:rPr>
        <w:t>was applied</w:t>
      </w:r>
      <w:proofErr w:type="gramEnd"/>
      <w:r w:rsidRPr="004A6549">
        <w:rPr>
          <w:rFonts w:asciiTheme="minorHAnsi" w:hAnsiTheme="minorHAnsi"/>
          <w:iCs/>
          <w:sz w:val="24"/>
          <w:szCs w:val="24"/>
        </w:rPr>
        <w:t xml:space="preserve"> in the consideration of EVR for SEGAs and visceral tumours to be applied in the current requested population. </w:t>
      </w:r>
    </w:p>
    <w:p w:rsidR="00606E7B" w:rsidRPr="0041172E" w:rsidRDefault="00606E7B" w:rsidP="00610F05">
      <w:pPr>
        <w:pStyle w:val="Heading2"/>
        <w:spacing w:before="120" w:after="120"/>
        <w:rPr>
          <w:rFonts w:asciiTheme="minorHAnsi" w:hAnsiTheme="minorHAnsi"/>
          <w:i/>
          <w:sz w:val="28"/>
          <w:szCs w:val="24"/>
        </w:rPr>
      </w:pPr>
      <w:bookmarkStart w:id="13" w:name="_Toc497323610"/>
      <w:r>
        <w:rPr>
          <w:rFonts w:asciiTheme="minorHAnsi" w:hAnsiTheme="minorHAnsi"/>
          <w:i/>
          <w:sz w:val="28"/>
          <w:szCs w:val="24"/>
        </w:rPr>
        <w:t>Drug cost/patient/</w:t>
      </w:r>
      <w:r w:rsidRPr="0041172E">
        <w:rPr>
          <w:rFonts w:asciiTheme="minorHAnsi" w:hAnsiTheme="minorHAnsi"/>
          <w:i/>
          <w:sz w:val="28"/>
          <w:szCs w:val="24"/>
        </w:rPr>
        <w:t>year</w:t>
      </w:r>
      <w:bookmarkEnd w:id="13"/>
    </w:p>
    <w:p w:rsidR="00606E7B" w:rsidRPr="0041172E" w:rsidRDefault="00606E7B" w:rsidP="00610F05">
      <w:pPr>
        <w:pStyle w:val="ListParagraph"/>
        <w:widowControl/>
        <w:numPr>
          <w:ilvl w:val="1"/>
          <w:numId w:val="7"/>
        </w:numPr>
        <w:spacing w:before="120" w:after="120"/>
        <w:contextualSpacing w:val="0"/>
        <w:rPr>
          <w:rFonts w:asciiTheme="minorHAnsi" w:hAnsiTheme="minorHAnsi"/>
          <w:sz w:val="24"/>
          <w:szCs w:val="24"/>
        </w:rPr>
      </w:pPr>
      <w:proofErr w:type="gramStart"/>
      <w:r w:rsidRPr="004A6549">
        <w:rPr>
          <w:rFonts w:asciiTheme="minorHAnsi" w:hAnsiTheme="minorHAnsi"/>
          <w:sz w:val="24"/>
          <w:szCs w:val="24"/>
        </w:rPr>
        <w:t>$</w:t>
      </w:r>
      <w:r>
        <w:rPr>
          <w:rFonts w:asciiTheme="minorHAnsi" w:hAnsiTheme="minorHAnsi"/>
          <w:noProof/>
          <w:color w:val="000000"/>
          <w:sz w:val="24"/>
          <w:szCs w:val="24"/>
          <w:highlight w:val="black"/>
        </w:rPr>
        <w:t>'''''''''''''</w:t>
      </w:r>
      <w:r w:rsidRPr="004A6549">
        <w:rPr>
          <w:rFonts w:asciiTheme="minorHAnsi" w:hAnsiTheme="minorHAnsi"/>
          <w:sz w:val="24"/>
          <w:szCs w:val="24"/>
        </w:rPr>
        <w:t>/patient/year, assuming an average daily dose of 9.84mg (HT EVR arm of EXIST-3) and an effective ex-manufacturer price of $</w:t>
      </w:r>
      <w:r>
        <w:rPr>
          <w:rFonts w:asciiTheme="minorHAnsi" w:hAnsiTheme="minorHAnsi"/>
          <w:noProof/>
          <w:color w:val="000000"/>
          <w:sz w:val="24"/>
          <w:szCs w:val="24"/>
          <w:highlight w:val="black"/>
        </w:rPr>
        <w:t>'''''''''</w:t>
      </w:r>
      <w:r w:rsidRPr="004A6549">
        <w:rPr>
          <w:rFonts w:asciiTheme="minorHAnsi" w:hAnsiTheme="minorHAnsi"/>
          <w:sz w:val="24"/>
          <w:szCs w:val="24"/>
        </w:rPr>
        <w:t xml:space="preserve">/mg (365.25 x 9.84 x </w:t>
      </w:r>
      <w:r>
        <w:rPr>
          <w:rFonts w:asciiTheme="minorHAnsi" w:hAnsiTheme="minorHAnsi"/>
          <w:noProof/>
          <w:color w:val="000000"/>
          <w:sz w:val="24"/>
          <w:szCs w:val="24"/>
          <w:highlight w:val="black"/>
        </w:rPr>
        <w:t>''''''''</w:t>
      </w:r>
      <w:r w:rsidRPr="004A6549">
        <w:rPr>
          <w:rFonts w:asciiTheme="minorHAnsi" w:hAnsiTheme="minorHAnsi"/>
          <w:sz w:val="24"/>
          <w:szCs w:val="24"/>
        </w:rPr>
        <w:t>).</w:t>
      </w:r>
      <w:proofErr w:type="gramEnd"/>
      <w:r>
        <w:rPr>
          <w:rFonts w:asciiTheme="minorHAnsi" w:hAnsiTheme="minorHAnsi"/>
          <w:sz w:val="24"/>
          <w:szCs w:val="24"/>
        </w:rPr>
        <w:t xml:space="preserve"> </w:t>
      </w:r>
      <w:r w:rsidRPr="0041172E">
        <w:rPr>
          <w:rFonts w:asciiTheme="minorHAnsi" w:hAnsiTheme="minorHAnsi"/>
          <w:sz w:val="24"/>
          <w:szCs w:val="24"/>
        </w:rPr>
        <w:t xml:space="preserve">Lifelong treatment </w:t>
      </w:r>
      <w:proofErr w:type="gramStart"/>
      <w:r w:rsidRPr="0041172E">
        <w:rPr>
          <w:rFonts w:asciiTheme="minorHAnsi" w:hAnsiTheme="minorHAnsi"/>
          <w:sz w:val="24"/>
          <w:szCs w:val="24"/>
        </w:rPr>
        <w:t>is anticipated</w:t>
      </w:r>
      <w:proofErr w:type="gramEnd"/>
      <w:r w:rsidRPr="0041172E">
        <w:rPr>
          <w:rFonts w:asciiTheme="minorHAnsi" w:hAnsiTheme="minorHAnsi"/>
          <w:sz w:val="24"/>
          <w:szCs w:val="24"/>
        </w:rPr>
        <w:t xml:space="preserve"> given adequate response and tolerance.</w:t>
      </w:r>
      <w:r>
        <w:rPr>
          <w:rFonts w:asciiTheme="minorHAnsi" w:hAnsiTheme="minorHAnsi"/>
          <w:sz w:val="24"/>
          <w:szCs w:val="24"/>
        </w:rPr>
        <w:t xml:space="preserve"> </w:t>
      </w:r>
      <w:r w:rsidRPr="00E57724">
        <w:rPr>
          <w:rFonts w:asciiTheme="minorHAnsi" w:hAnsiTheme="minorHAnsi"/>
          <w:iCs/>
          <w:sz w:val="24"/>
          <w:szCs w:val="24"/>
        </w:rPr>
        <w:t>Given there is a wide range of potential daily doses depending on age, BSA and co-administration of PK inducers, there is a wide range of potential costs per patient per year for EVR.</w:t>
      </w:r>
    </w:p>
    <w:p w:rsidR="00606E7B" w:rsidRPr="0041172E" w:rsidRDefault="00606E7B" w:rsidP="00610F05">
      <w:pPr>
        <w:pStyle w:val="Heading2"/>
        <w:spacing w:before="120" w:after="120"/>
        <w:rPr>
          <w:rFonts w:asciiTheme="minorHAnsi" w:hAnsiTheme="minorHAnsi"/>
          <w:i/>
          <w:sz w:val="28"/>
          <w:szCs w:val="24"/>
        </w:rPr>
      </w:pPr>
      <w:bookmarkStart w:id="14" w:name="_Toc497323611"/>
      <w:r w:rsidRPr="0041172E">
        <w:rPr>
          <w:rFonts w:asciiTheme="minorHAnsi" w:hAnsiTheme="minorHAnsi"/>
          <w:i/>
          <w:sz w:val="28"/>
          <w:szCs w:val="24"/>
        </w:rPr>
        <w:t>Estimated PBS usage &amp; financial implications</w:t>
      </w:r>
      <w:bookmarkEnd w:id="14"/>
    </w:p>
    <w:p w:rsidR="00606E7B" w:rsidRPr="0041172E" w:rsidRDefault="00606E7B" w:rsidP="00610F05">
      <w:pPr>
        <w:pStyle w:val="ListParagraph"/>
        <w:widowControl/>
        <w:numPr>
          <w:ilvl w:val="1"/>
          <w:numId w:val="7"/>
        </w:numPr>
        <w:spacing w:before="120" w:after="120"/>
        <w:contextualSpacing w:val="0"/>
        <w:rPr>
          <w:rFonts w:asciiTheme="minorHAnsi" w:hAnsiTheme="minorHAnsi"/>
          <w:sz w:val="24"/>
          <w:szCs w:val="24"/>
        </w:rPr>
      </w:pPr>
      <w:r w:rsidRPr="0041172E">
        <w:rPr>
          <w:rFonts w:asciiTheme="minorHAnsi" w:hAnsiTheme="minorHAnsi"/>
          <w:sz w:val="24"/>
          <w:szCs w:val="24"/>
        </w:rPr>
        <w:t xml:space="preserve">This submission </w:t>
      </w:r>
      <w:proofErr w:type="gramStart"/>
      <w:r>
        <w:rPr>
          <w:rFonts w:asciiTheme="minorHAnsi" w:hAnsiTheme="minorHAnsi"/>
          <w:sz w:val="24"/>
          <w:szCs w:val="24"/>
        </w:rPr>
        <w:t>was not considered</w:t>
      </w:r>
      <w:proofErr w:type="gramEnd"/>
      <w:r w:rsidRPr="0041172E">
        <w:rPr>
          <w:rFonts w:asciiTheme="minorHAnsi" w:hAnsiTheme="minorHAnsi"/>
          <w:sz w:val="24"/>
          <w:szCs w:val="24"/>
        </w:rPr>
        <w:t xml:space="preserve"> by DUSC</w:t>
      </w:r>
      <w:r w:rsidRPr="0041172E">
        <w:rPr>
          <w:rFonts w:asciiTheme="minorHAnsi" w:hAnsiTheme="minorHAnsi"/>
          <w:color w:val="0070C0"/>
          <w:sz w:val="24"/>
          <w:szCs w:val="24"/>
        </w:rPr>
        <w:t>.</w:t>
      </w:r>
    </w:p>
    <w:p w:rsidR="00606E7B" w:rsidRPr="00497A1C" w:rsidRDefault="00606E7B" w:rsidP="00610F05">
      <w:pPr>
        <w:pStyle w:val="ListParagraph"/>
        <w:widowControl/>
        <w:numPr>
          <w:ilvl w:val="1"/>
          <w:numId w:val="7"/>
        </w:numPr>
        <w:spacing w:before="120" w:after="120"/>
        <w:contextualSpacing w:val="0"/>
        <w:rPr>
          <w:rFonts w:asciiTheme="minorHAnsi" w:hAnsiTheme="minorHAnsi"/>
          <w:sz w:val="24"/>
          <w:szCs w:val="24"/>
        </w:rPr>
      </w:pPr>
      <w:r w:rsidRPr="0041172E">
        <w:rPr>
          <w:rFonts w:asciiTheme="minorHAnsi" w:hAnsiTheme="minorHAnsi"/>
          <w:sz w:val="24"/>
          <w:szCs w:val="24"/>
        </w:rPr>
        <w:t xml:space="preserve">An epidemiological approach </w:t>
      </w:r>
      <w:proofErr w:type="gramStart"/>
      <w:r w:rsidRPr="0041172E">
        <w:rPr>
          <w:rFonts w:asciiTheme="minorHAnsi" w:hAnsiTheme="minorHAnsi"/>
          <w:sz w:val="24"/>
          <w:szCs w:val="24"/>
        </w:rPr>
        <w:t>was undertaken</w:t>
      </w:r>
      <w:proofErr w:type="gramEnd"/>
      <w:r w:rsidRPr="0041172E">
        <w:rPr>
          <w:rFonts w:asciiTheme="minorHAnsi" w:hAnsiTheme="minorHAnsi"/>
          <w:sz w:val="24"/>
          <w:szCs w:val="24"/>
        </w:rPr>
        <w:t xml:space="preserve"> to estimate the use and financial implications for EVR for refractory seizures associated with TSC.</w:t>
      </w:r>
      <w:r>
        <w:rPr>
          <w:rFonts w:asciiTheme="minorHAnsi" w:hAnsiTheme="minorHAnsi"/>
          <w:sz w:val="24"/>
          <w:szCs w:val="24"/>
        </w:rPr>
        <w:t xml:space="preserve"> </w:t>
      </w:r>
      <w:r w:rsidRPr="0041172E">
        <w:rPr>
          <w:rFonts w:asciiTheme="minorHAnsi" w:hAnsiTheme="minorHAnsi"/>
          <w:sz w:val="24"/>
          <w:szCs w:val="24"/>
        </w:rPr>
        <w:t xml:space="preserve">Disease prevalence estimates </w:t>
      </w:r>
      <w:proofErr w:type="gramStart"/>
      <w:r w:rsidRPr="0041172E">
        <w:rPr>
          <w:rFonts w:asciiTheme="minorHAnsi" w:hAnsiTheme="minorHAnsi"/>
          <w:sz w:val="24"/>
          <w:szCs w:val="24"/>
        </w:rPr>
        <w:t>were sourced</w:t>
      </w:r>
      <w:proofErr w:type="gramEnd"/>
      <w:r w:rsidRPr="0041172E">
        <w:rPr>
          <w:rFonts w:asciiTheme="minorHAnsi" w:hAnsiTheme="minorHAnsi"/>
          <w:sz w:val="24"/>
          <w:szCs w:val="24"/>
        </w:rPr>
        <w:t xml:space="preserve"> from international and Australian literature, average doses were sourced from the trial evidence; uptake rates, distribution of </w:t>
      </w:r>
      <w:r>
        <w:rPr>
          <w:rFonts w:asciiTheme="minorHAnsi" w:hAnsiTheme="minorHAnsi"/>
          <w:sz w:val="24"/>
          <w:szCs w:val="24"/>
        </w:rPr>
        <w:t>pre</w:t>
      </w:r>
      <w:r w:rsidRPr="0041172E">
        <w:rPr>
          <w:rFonts w:asciiTheme="minorHAnsi" w:hAnsiTheme="minorHAnsi"/>
          <w:sz w:val="24"/>
          <w:szCs w:val="24"/>
        </w:rPr>
        <w:t>script</w:t>
      </w:r>
      <w:r>
        <w:rPr>
          <w:rFonts w:asciiTheme="minorHAnsi" w:hAnsiTheme="minorHAnsi"/>
          <w:sz w:val="24"/>
          <w:szCs w:val="24"/>
        </w:rPr>
        <w:t>ion</w:t>
      </w:r>
      <w:r w:rsidRPr="0041172E">
        <w:rPr>
          <w:rFonts w:asciiTheme="minorHAnsi" w:hAnsiTheme="minorHAnsi"/>
          <w:sz w:val="24"/>
          <w:szCs w:val="24"/>
        </w:rPr>
        <w:t xml:space="preserve"> strengths, compliance and monitoring rates were assumed.</w:t>
      </w:r>
      <w:r>
        <w:rPr>
          <w:rFonts w:asciiTheme="minorHAnsi" w:hAnsiTheme="minorHAnsi"/>
          <w:sz w:val="24"/>
          <w:szCs w:val="24"/>
        </w:rPr>
        <w:t xml:space="preserve"> </w:t>
      </w:r>
      <w:r w:rsidRPr="00E57724">
        <w:rPr>
          <w:rFonts w:asciiTheme="minorHAnsi" w:hAnsiTheme="minorHAnsi"/>
          <w:iCs/>
          <w:sz w:val="24"/>
          <w:szCs w:val="24"/>
        </w:rPr>
        <w:t>The low uptake rates were assumed to exclude patients either</w:t>
      </w:r>
      <w:r>
        <w:rPr>
          <w:rFonts w:asciiTheme="minorHAnsi" w:hAnsiTheme="minorHAnsi"/>
          <w:iCs/>
          <w:sz w:val="24"/>
          <w:szCs w:val="24"/>
        </w:rPr>
        <w:t>:</w:t>
      </w:r>
    </w:p>
    <w:p w:rsidR="00606E7B" w:rsidRDefault="00606E7B" w:rsidP="00606E7B">
      <w:pPr>
        <w:pStyle w:val="ListParagraph"/>
        <w:widowControl/>
        <w:numPr>
          <w:ilvl w:val="0"/>
          <w:numId w:val="35"/>
        </w:numPr>
        <w:ind w:left="1560" w:hanging="567"/>
        <w:rPr>
          <w:rFonts w:asciiTheme="minorHAnsi" w:hAnsiTheme="minorHAnsi"/>
          <w:iCs/>
          <w:sz w:val="24"/>
          <w:szCs w:val="24"/>
        </w:rPr>
      </w:pPr>
      <w:r w:rsidRPr="0079758E">
        <w:rPr>
          <w:rFonts w:asciiTheme="minorHAnsi" w:hAnsiTheme="minorHAnsi"/>
          <w:iCs/>
          <w:sz w:val="24"/>
          <w:szCs w:val="24"/>
        </w:rPr>
        <w:t>aged under 2 years</w:t>
      </w:r>
    </w:p>
    <w:p w:rsidR="00606E7B" w:rsidRDefault="00606E7B" w:rsidP="00606E7B">
      <w:pPr>
        <w:pStyle w:val="ListParagraph"/>
        <w:widowControl/>
        <w:numPr>
          <w:ilvl w:val="0"/>
          <w:numId w:val="35"/>
        </w:numPr>
        <w:ind w:left="1560" w:hanging="567"/>
        <w:rPr>
          <w:rFonts w:asciiTheme="minorHAnsi" w:hAnsiTheme="minorHAnsi"/>
          <w:iCs/>
          <w:sz w:val="24"/>
          <w:szCs w:val="24"/>
        </w:rPr>
      </w:pPr>
      <w:r w:rsidRPr="0079758E">
        <w:rPr>
          <w:rFonts w:asciiTheme="minorHAnsi" w:hAnsiTheme="minorHAnsi"/>
          <w:iCs/>
          <w:sz w:val="24"/>
          <w:szCs w:val="24"/>
        </w:rPr>
        <w:t xml:space="preserve">suitable for surgical resection or </w:t>
      </w:r>
    </w:p>
    <w:p w:rsidR="00606E7B" w:rsidRDefault="00606E7B" w:rsidP="00606E7B">
      <w:pPr>
        <w:pStyle w:val="ListParagraph"/>
        <w:widowControl/>
        <w:numPr>
          <w:ilvl w:val="0"/>
          <w:numId w:val="35"/>
        </w:numPr>
        <w:ind w:left="1560" w:hanging="567"/>
        <w:rPr>
          <w:rFonts w:asciiTheme="minorHAnsi" w:hAnsiTheme="minorHAnsi"/>
          <w:iCs/>
          <w:sz w:val="24"/>
          <w:szCs w:val="24"/>
        </w:rPr>
      </w:pPr>
      <w:proofErr w:type="gramStart"/>
      <w:r w:rsidRPr="0079758E">
        <w:rPr>
          <w:rFonts w:asciiTheme="minorHAnsi" w:hAnsiTheme="minorHAnsi"/>
          <w:iCs/>
          <w:sz w:val="24"/>
          <w:szCs w:val="24"/>
        </w:rPr>
        <w:t>eligible</w:t>
      </w:r>
      <w:proofErr w:type="gramEnd"/>
      <w:r w:rsidRPr="0079758E">
        <w:rPr>
          <w:rFonts w:asciiTheme="minorHAnsi" w:hAnsiTheme="minorHAnsi"/>
          <w:iCs/>
          <w:sz w:val="24"/>
          <w:szCs w:val="24"/>
        </w:rPr>
        <w:t xml:space="preserve"> for EVR under the current TSC listing.</w:t>
      </w:r>
    </w:p>
    <w:p w:rsidR="00606E7B" w:rsidRPr="00497A1C" w:rsidRDefault="00606E7B" w:rsidP="00610F05">
      <w:pPr>
        <w:pStyle w:val="Caption"/>
        <w:keepNext/>
        <w:spacing w:before="120" w:after="0"/>
        <w:rPr>
          <w:rFonts w:ascii="Arial Narrow" w:hAnsi="Arial Narrow"/>
          <w:color w:val="auto"/>
          <w:sz w:val="20"/>
        </w:rPr>
      </w:pPr>
      <w:r w:rsidRPr="00497A1C">
        <w:rPr>
          <w:rFonts w:ascii="Arial Narrow" w:hAnsi="Arial Narrow"/>
          <w:color w:val="auto"/>
          <w:sz w:val="20"/>
        </w:rPr>
        <w:lastRenderedPageBreak/>
        <w:t xml:space="preserve">Table </w:t>
      </w:r>
      <w:r>
        <w:rPr>
          <w:rFonts w:ascii="Arial Narrow" w:hAnsi="Arial Narrow"/>
          <w:noProof/>
          <w:color w:val="auto"/>
          <w:sz w:val="20"/>
        </w:rPr>
        <w:t>11</w:t>
      </w:r>
      <w:r w:rsidRPr="00497A1C">
        <w:rPr>
          <w:rFonts w:ascii="Arial Narrow" w:hAnsi="Arial Narrow"/>
          <w:color w:val="auto"/>
          <w:sz w:val="20"/>
        </w:rPr>
        <w:t>: Estimated use and financial implications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Estimated use and financial implications"/>
      </w:tblPr>
      <w:tblGrid>
        <w:gridCol w:w="3096"/>
        <w:gridCol w:w="1117"/>
        <w:gridCol w:w="1117"/>
        <w:gridCol w:w="1257"/>
        <w:gridCol w:w="1257"/>
        <w:gridCol w:w="1239"/>
      </w:tblGrid>
      <w:tr w:rsidR="00606E7B" w:rsidRPr="004E2ADC" w:rsidTr="00606E7B">
        <w:trPr>
          <w:tblHeader/>
        </w:trPr>
        <w:tc>
          <w:tcPr>
            <w:tcW w:w="1704" w:type="pct"/>
            <w:shd w:val="clear" w:color="auto" w:fill="auto"/>
            <w:vAlign w:val="center"/>
          </w:tcPr>
          <w:p w:rsidR="00606E7B" w:rsidRPr="004E2ADC" w:rsidRDefault="00606E7B" w:rsidP="00610F05">
            <w:pPr>
              <w:keepNext/>
              <w:tabs>
                <w:tab w:val="left" w:pos="142"/>
              </w:tabs>
              <w:spacing w:before="120"/>
              <w:jc w:val="left"/>
              <w:rPr>
                <w:rFonts w:ascii="Arial Narrow" w:hAnsi="Arial Narrow"/>
                <w:b/>
                <w:sz w:val="20"/>
              </w:rPr>
            </w:pPr>
          </w:p>
        </w:tc>
        <w:tc>
          <w:tcPr>
            <w:tcW w:w="615" w:type="pct"/>
            <w:shd w:val="clear" w:color="auto" w:fill="auto"/>
            <w:vAlign w:val="center"/>
          </w:tcPr>
          <w:p w:rsidR="00606E7B" w:rsidRPr="004E2ADC" w:rsidRDefault="00606E7B" w:rsidP="00610F05">
            <w:pPr>
              <w:keepNext/>
              <w:spacing w:before="120"/>
              <w:jc w:val="center"/>
              <w:rPr>
                <w:rFonts w:ascii="Arial Narrow" w:hAnsi="Arial Narrow"/>
                <w:b/>
                <w:sz w:val="20"/>
              </w:rPr>
            </w:pPr>
            <w:r w:rsidRPr="004E2ADC">
              <w:rPr>
                <w:rFonts w:ascii="Arial Narrow" w:hAnsi="Arial Narrow"/>
                <w:b/>
                <w:sz w:val="20"/>
              </w:rPr>
              <w:t>Year 1</w:t>
            </w:r>
          </w:p>
        </w:tc>
        <w:tc>
          <w:tcPr>
            <w:tcW w:w="615" w:type="pct"/>
            <w:shd w:val="clear" w:color="auto" w:fill="auto"/>
            <w:vAlign w:val="center"/>
          </w:tcPr>
          <w:p w:rsidR="00606E7B" w:rsidRPr="004E2ADC" w:rsidRDefault="00606E7B" w:rsidP="00610F05">
            <w:pPr>
              <w:keepNext/>
              <w:spacing w:before="120"/>
              <w:jc w:val="center"/>
              <w:rPr>
                <w:rFonts w:ascii="Arial Narrow" w:hAnsi="Arial Narrow"/>
                <w:b/>
                <w:sz w:val="20"/>
              </w:rPr>
            </w:pPr>
            <w:r w:rsidRPr="004E2ADC">
              <w:rPr>
                <w:rFonts w:ascii="Arial Narrow" w:hAnsi="Arial Narrow"/>
                <w:b/>
                <w:sz w:val="20"/>
              </w:rPr>
              <w:t>Year 2</w:t>
            </w:r>
          </w:p>
        </w:tc>
        <w:tc>
          <w:tcPr>
            <w:tcW w:w="692" w:type="pct"/>
            <w:shd w:val="clear" w:color="auto" w:fill="auto"/>
            <w:vAlign w:val="center"/>
          </w:tcPr>
          <w:p w:rsidR="00606E7B" w:rsidRPr="004E2ADC" w:rsidRDefault="00606E7B" w:rsidP="00610F05">
            <w:pPr>
              <w:keepNext/>
              <w:spacing w:before="120"/>
              <w:jc w:val="center"/>
              <w:rPr>
                <w:rFonts w:ascii="Arial Narrow" w:hAnsi="Arial Narrow"/>
                <w:b/>
                <w:sz w:val="20"/>
              </w:rPr>
            </w:pPr>
            <w:r w:rsidRPr="004E2ADC">
              <w:rPr>
                <w:rFonts w:ascii="Arial Narrow" w:hAnsi="Arial Narrow"/>
                <w:b/>
                <w:sz w:val="20"/>
              </w:rPr>
              <w:t>Year 3</w:t>
            </w:r>
          </w:p>
        </w:tc>
        <w:tc>
          <w:tcPr>
            <w:tcW w:w="692" w:type="pct"/>
            <w:shd w:val="clear" w:color="auto" w:fill="auto"/>
            <w:vAlign w:val="center"/>
          </w:tcPr>
          <w:p w:rsidR="00606E7B" w:rsidRPr="004E2ADC" w:rsidRDefault="00606E7B" w:rsidP="00610F05">
            <w:pPr>
              <w:keepNext/>
              <w:spacing w:before="120"/>
              <w:jc w:val="center"/>
              <w:rPr>
                <w:rFonts w:ascii="Arial Narrow" w:hAnsi="Arial Narrow"/>
                <w:b/>
                <w:sz w:val="20"/>
              </w:rPr>
            </w:pPr>
            <w:r w:rsidRPr="004E2ADC">
              <w:rPr>
                <w:rFonts w:ascii="Arial Narrow" w:hAnsi="Arial Narrow"/>
                <w:b/>
                <w:sz w:val="20"/>
              </w:rPr>
              <w:t>Year 4</w:t>
            </w:r>
          </w:p>
        </w:tc>
        <w:tc>
          <w:tcPr>
            <w:tcW w:w="682" w:type="pct"/>
            <w:shd w:val="clear" w:color="auto" w:fill="auto"/>
            <w:vAlign w:val="center"/>
          </w:tcPr>
          <w:p w:rsidR="00606E7B" w:rsidRPr="004E2ADC" w:rsidRDefault="00606E7B" w:rsidP="00610F05">
            <w:pPr>
              <w:keepNext/>
              <w:spacing w:before="120"/>
              <w:jc w:val="center"/>
              <w:rPr>
                <w:rFonts w:ascii="Arial Narrow" w:hAnsi="Arial Narrow"/>
                <w:b/>
                <w:sz w:val="20"/>
              </w:rPr>
            </w:pPr>
            <w:r w:rsidRPr="004E2ADC">
              <w:rPr>
                <w:rFonts w:ascii="Arial Narrow" w:hAnsi="Arial Narrow"/>
                <w:b/>
                <w:sz w:val="20"/>
              </w:rPr>
              <w:t>Year 5</w:t>
            </w:r>
          </w:p>
        </w:tc>
      </w:tr>
      <w:tr w:rsidR="00606E7B" w:rsidRPr="004E2ADC" w:rsidTr="00606E7B">
        <w:tc>
          <w:tcPr>
            <w:tcW w:w="5000" w:type="pct"/>
            <w:gridSpan w:val="6"/>
            <w:shd w:val="clear" w:color="auto" w:fill="auto"/>
            <w:vAlign w:val="center"/>
          </w:tcPr>
          <w:p w:rsidR="00606E7B" w:rsidRPr="004E2ADC" w:rsidRDefault="00606E7B" w:rsidP="00610F05">
            <w:pPr>
              <w:keepNext/>
              <w:spacing w:before="120"/>
              <w:jc w:val="left"/>
              <w:rPr>
                <w:rFonts w:ascii="Arial Narrow" w:hAnsi="Arial Narrow"/>
                <w:b/>
                <w:bCs/>
                <w:color w:val="000000"/>
                <w:sz w:val="20"/>
              </w:rPr>
            </w:pPr>
            <w:r w:rsidRPr="004E2ADC">
              <w:rPr>
                <w:rFonts w:ascii="Arial Narrow" w:hAnsi="Arial Narrow"/>
                <w:b/>
                <w:bCs/>
                <w:color w:val="000000"/>
                <w:sz w:val="20"/>
              </w:rPr>
              <w:t>Estimated extent of use</w:t>
            </w:r>
          </w:p>
        </w:tc>
      </w:tr>
      <w:tr w:rsidR="00606E7B" w:rsidRPr="004E2ADC" w:rsidTr="00606E7B">
        <w:tc>
          <w:tcPr>
            <w:tcW w:w="1704" w:type="pct"/>
            <w:shd w:val="clear" w:color="auto" w:fill="auto"/>
          </w:tcPr>
          <w:p w:rsidR="00606E7B" w:rsidRDefault="00606E7B" w:rsidP="00610F05">
            <w:pPr>
              <w:keepNext/>
              <w:tabs>
                <w:tab w:val="left" w:pos="142"/>
              </w:tabs>
              <w:spacing w:before="120"/>
              <w:jc w:val="left"/>
              <w:rPr>
                <w:rFonts w:ascii="Arial Narrow" w:hAnsi="Arial Narrow"/>
                <w:sz w:val="20"/>
                <w:szCs w:val="16"/>
              </w:rPr>
            </w:pPr>
            <w:r>
              <w:rPr>
                <w:rFonts w:ascii="Arial Narrow" w:hAnsi="Arial Narrow"/>
                <w:sz w:val="20"/>
                <w:szCs w:val="16"/>
              </w:rPr>
              <w:t>TSC population</w:t>
            </w:r>
          </w:p>
        </w:tc>
        <w:tc>
          <w:tcPr>
            <w:tcW w:w="615" w:type="pct"/>
            <w:shd w:val="clear" w:color="auto" w:fill="auto"/>
            <w:vAlign w:val="bottom"/>
          </w:tcPr>
          <w:p w:rsidR="00606E7B" w:rsidRPr="00001A4D" w:rsidRDefault="00606E7B" w:rsidP="00610F05">
            <w:pPr>
              <w:keepNext/>
              <w:spacing w:before="120"/>
              <w:jc w:val="center"/>
              <w:rPr>
                <w:rFonts w:ascii="Arial Narrow" w:hAnsi="Arial Narrow"/>
                <w:sz w:val="20"/>
                <w:szCs w:val="16"/>
                <w:highlight w:val="black"/>
              </w:rPr>
            </w:pPr>
            <w:r>
              <w:rPr>
                <w:rFonts w:ascii="Arial Narrow" w:hAnsi="Arial Narrow"/>
                <w:noProof/>
                <w:color w:val="000000"/>
                <w:sz w:val="20"/>
                <w:szCs w:val="16"/>
                <w:highlight w:val="black"/>
              </w:rPr>
              <w:t>''''''''''''</w:t>
            </w:r>
          </w:p>
        </w:tc>
        <w:tc>
          <w:tcPr>
            <w:tcW w:w="615" w:type="pct"/>
            <w:shd w:val="clear" w:color="auto" w:fill="auto"/>
            <w:vAlign w:val="bottom"/>
          </w:tcPr>
          <w:p w:rsidR="00606E7B" w:rsidRPr="00001A4D" w:rsidRDefault="00606E7B" w:rsidP="00610F05">
            <w:pPr>
              <w:keepNext/>
              <w:spacing w:before="120"/>
              <w:jc w:val="center"/>
              <w:rPr>
                <w:rFonts w:ascii="Arial Narrow" w:hAnsi="Arial Narrow"/>
                <w:sz w:val="20"/>
                <w:szCs w:val="16"/>
                <w:highlight w:val="black"/>
              </w:rPr>
            </w:pPr>
            <w:r>
              <w:rPr>
                <w:rFonts w:ascii="Arial Narrow" w:hAnsi="Arial Narrow"/>
                <w:noProof/>
                <w:color w:val="000000"/>
                <w:sz w:val="20"/>
                <w:szCs w:val="16"/>
                <w:highlight w:val="black"/>
              </w:rPr>
              <w:t>''''''''''''''</w:t>
            </w:r>
          </w:p>
        </w:tc>
        <w:tc>
          <w:tcPr>
            <w:tcW w:w="692" w:type="pct"/>
            <w:shd w:val="clear" w:color="auto" w:fill="auto"/>
            <w:vAlign w:val="bottom"/>
          </w:tcPr>
          <w:p w:rsidR="00606E7B" w:rsidRPr="00001A4D" w:rsidRDefault="00606E7B" w:rsidP="00610F05">
            <w:pPr>
              <w:keepNext/>
              <w:spacing w:before="120"/>
              <w:jc w:val="center"/>
              <w:rPr>
                <w:rFonts w:ascii="Arial Narrow" w:hAnsi="Arial Narrow"/>
                <w:sz w:val="20"/>
                <w:szCs w:val="16"/>
                <w:highlight w:val="black"/>
              </w:rPr>
            </w:pPr>
            <w:r>
              <w:rPr>
                <w:rFonts w:ascii="Arial Narrow" w:hAnsi="Arial Narrow"/>
                <w:noProof/>
                <w:color w:val="000000"/>
                <w:sz w:val="20"/>
                <w:szCs w:val="16"/>
                <w:highlight w:val="black"/>
              </w:rPr>
              <w:t>''''''''''''</w:t>
            </w:r>
          </w:p>
        </w:tc>
        <w:tc>
          <w:tcPr>
            <w:tcW w:w="692" w:type="pct"/>
            <w:shd w:val="clear" w:color="auto" w:fill="auto"/>
            <w:vAlign w:val="bottom"/>
          </w:tcPr>
          <w:p w:rsidR="00606E7B" w:rsidRPr="00001A4D" w:rsidRDefault="00606E7B" w:rsidP="00610F05">
            <w:pPr>
              <w:keepNext/>
              <w:spacing w:before="120"/>
              <w:jc w:val="center"/>
              <w:rPr>
                <w:rFonts w:ascii="Arial Narrow" w:hAnsi="Arial Narrow"/>
                <w:sz w:val="20"/>
                <w:szCs w:val="16"/>
                <w:highlight w:val="black"/>
              </w:rPr>
            </w:pPr>
            <w:r>
              <w:rPr>
                <w:rFonts w:ascii="Arial Narrow" w:hAnsi="Arial Narrow"/>
                <w:noProof/>
                <w:color w:val="000000"/>
                <w:sz w:val="20"/>
                <w:szCs w:val="16"/>
                <w:highlight w:val="black"/>
              </w:rPr>
              <w:t>'''''''''''''</w:t>
            </w:r>
          </w:p>
        </w:tc>
        <w:tc>
          <w:tcPr>
            <w:tcW w:w="682" w:type="pct"/>
            <w:shd w:val="clear" w:color="auto" w:fill="auto"/>
            <w:vAlign w:val="bottom"/>
          </w:tcPr>
          <w:p w:rsidR="00606E7B" w:rsidRPr="00001A4D" w:rsidRDefault="00606E7B" w:rsidP="00610F05">
            <w:pPr>
              <w:keepNext/>
              <w:spacing w:before="120"/>
              <w:jc w:val="center"/>
              <w:rPr>
                <w:rFonts w:ascii="Arial Narrow" w:hAnsi="Arial Narrow"/>
                <w:sz w:val="20"/>
                <w:szCs w:val="16"/>
                <w:highlight w:val="black"/>
              </w:rPr>
            </w:pPr>
            <w:r>
              <w:rPr>
                <w:rFonts w:ascii="Arial Narrow" w:hAnsi="Arial Narrow"/>
                <w:noProof/>
                <w:color w:val="000000"/>
                <w:sz w:val="20"/>
                <w:szCs w:val="16"/>
                <w:highlight w:val="black"/>
              </w:rPr>
              <w:t>'''''''''''''</w:t>
            </w:r>
          </w:p>
        </w:tc>
      </w:tr>
      <w:tr w:rsidR="00606E7B" w:rsidRPr="004E2ADC" w:rsidTr="00606E7B">
        <w:tc>
          <w:tcPr>
            <w:tcW w:w="1704" w:type="pct"/>
            <w:shd w:val="clear" w:color="auto" w:fill="auto"/>
          </w:tcPr>
          <w:p w:rsidR="00606E7B" w:rsidRPr="004E2ADC" w:rsidRDefault="00606E7B" w:rsidP="00610F05">
            <w:pPr>
              <w:keepNext/>
              <w:tabs>
                <w:tab w:val="left" w:pos="142"/>
              </w:tabs>
              <w:spacing w:before="120"/>
              <w:jc w:val="left"/>
              <w:rPr>
                <w:rFonts w:ascii="Arial Narrow" w:hAnsi="Arial Narrow"/>
                <w:sz w:val="20"/>
              </w:rPr>
            </w:pPr>
            <w:r>
              <w:rPr>
                <w:rFonts w:ascii="Arial Narrow" w:hAnsi="Arial Narrow"/>
                <w:sz w:val="20"/>
                <w:szCs w:val="16"/>
              </w:rPr>
              <w:t>TSC population with refractory epilepsy</w:t>
            </w:r>
          </w:p>
        </w:tc>
        <w:tc>
          <w:tcPr>
            <w:tcW w:w="615" w:type="pct"/>
            <w:shd w:val="clear" w:color="auto" w:fill="auto"/>
            <w:vAlign w:val="center"/>
          </w:tcPr>
          <w:p w:rsidR="00606E7B" w:rsidRPr="00001A4D" w:rsidRDefault="00606E7B" w:rsidP="00610F05">
            <w:pPr>
              <w:keepNext/>
              <w:spacing w:before="120"/>
              <w:jc w:val="center"/>
              <w:rPr>
                <w:rFonts w:ascii="Arial Narrow" w:hAnsi="Arial Narrow"/>
                <w:bCs/>
                <w:color w:val="000000"/>
                <w:sz w:val="20"/>
                <w:highlight w:val="black"/>
              </w:rPr>
            </w:pPr>
            <w:r>
              <w:rPr>
                <w:rFonts w:ascii="Arial Narrow" w:hAnsi="Arial Narrow"/>
                <w:noProof/>
                <w:color w:val="000000"/>
                <w:sz w:val="20"/>
                <w:szCs w:val="16"/>
                <w:highlight w:val="black"/>
              </w:rPr>
              <w:t>''''''''''</w:t>
            </w:r>
          </w:p>
        </w:tc>
        <w:tc>
          <w:tcPr>
            <w:tcW w:w="615" w:type="pct"/>
            <w:shd w:val="clear" w:color="auto" w:fill="auto"/>
            <w:vAlign w:val="center"/>
          </w:tcPr>
          <w:p w:rsidR="00606E7B" w:rsidRPr="00001A4D" w:rsidRDefault="00606E7B" w:rsidP="00610F05">
            <w:pPr>
              <w:keepNext/>
              <w:spacing w:before="120"/>
              <w:jc w:val="center"/>
              <w:rPr>
                <w:rFonts w:ascii="Arial Narrow" w:hAnsi="Arial Narrow"/>
                <w:bCs/>
                <w:color w:val="000000"/>
                <w:sz w:val="20"/>
                <w:highlight w:val="black"/>
              </w:rPr>
            </w:pPr>
            <w:r>
              <w:rPr>
                <w:rFonts w:ascii="Arial Narrow" w:hAnsi="Arial Narrow"/>
                <w:noProof/>
                <w:color w:val="000000"/>
                <w:sz w:val="20"/>
                <w:szCs w:val="16"/>
                <w:highlight w:val="black"/>
              </w:rPr>
              <w:t>'''''''''</w:t>
            </w:r>
          </w:p>
        </w:tc>
        <w:tc>
          <w:tcPr>
            <w:tcW w:w="692" w:type="pct"/>
            <w:shd w:val="clear" w:color="auto" w:fill="auto"/>
            <w:vAlign w:val="center"/>
          </w:tcPr>
          <w:p w:rsidR="00606E7B" w:rsidRPr="00001A4D" w:rsidRDefault="00606E7B" w:rsidP="00610F05">
            <w:pPr>
              <w:keepNext/>
              <w:spacing w:before="120"/>
              <w:jc w:val="center"/>
              <w:rPr>
                <w:rFonts w:ascii="Arial Narrow" w:hAnsi="Arial Narrow"/>
                <w:bCs/>
                <w:color w:val="000000"/>
                <w:sz w:val="20"/>
                <w:highlight w:val="black"/>
              </w:rPr>
            </w:pPr>
            <w:r>
              <w:rPr>
                <w:rFonts w:ascii="Arial Narrow" w:hAnsi="Arial Narrow"/>
                <w:noProof/>
                <w:color w:val="000000"/>
                <w:sz w:val="20"/>
                <w:szCs w:val="16"/>
                <w:highlight w:val="black"/>
              </w:rPr>
              <w:t>''''''''''</w:t>
            </w:r>
          </w:p>
        </w:tc>
        <w:tc>
          <w:tcPr>
            <w:tcW w:w="692" w:type="pct"/>
            <w:shd w:val="clear" w:color="auto" w:fill="auto"/>
            <w:vAlign w:val="center"/>
          </w:tcPr>
          <w:p w:rsidR="00606E7B" w:rsidRPr="00001A4D" w:rsidRDefault="00606E7B" w:rsidP="00610F05">
            <w:pPr>
              <w:keepNext/>
              <w:spacing w:before="120"/>
              <w:jc w:val="center"/>
              <w:rPr>
                <w:rFonts w:ascii="Arial Narrow" w:hAnsi="Arial Narrow"/>
                <w:bCs/>
                <w:color w:val="000000"/>
                <w:sz w:val="20"/>
                <w:highlight w:val="black"/>
              </w:rPr>
            </w:pPr>
            <w:r>
              <w:rPr>
                <w:rFonts w:ascii="Arial Narrow" w:hAnsi="Arial Narrow"/>
                <w:noProof/>
                <w:color w:val="000000"/>
                <w:sz w:val="20"/>
                <w:szCs w:val="16"/>
                <w:highlight w:val="black"/>
              </w:rPr>
              <w:t>''''''''</w:t>
            </w:r>
          </w:p>
        </w:tc>
        <w:tc>
          <w:tcPr>
            <w:tcW w:w="682" w:type="pct"/>
            <w:shd w:val="clear" w:color="auto" w:fill="auto"/>
            <w:vAlign w:val="center"/>
          </w:tcPr>
          <w:p w:rsidR="00606E7B" w:rsidRPr="00001A4D" w:rsidRDefault="00606E7B" w:rsidP="00610F05">
            <w:pPr>
              <w:keepNext/>
              <w:spacing w:before="120"/>
              <w:jc w:val="center"/>
              <w:rPr>
                <w:rFonts w:ascii="Arial Narrow" w:hAnsi="Arial Narrow"/>
                <w:bCs/>
                <w:color w:val="000000"/>
                <w:sz w:val="20"/>
                <w:highlight w:val="black"/>
              </w:rPr>
            </w:pPr>
            <w:r>
              <w:rPr>
                <w:rFonts w:ascii="Arial Narrow" w:hAnsi="Arial Narrow"/>
                <w:noProof/>
                <w:color w:val="000000"/>
                <w:sz w:val="20"/>
                <w:szCs w:val="16"/>
                <w:highlight w:val="black"/>
              </w:rPr>
              <w:t>'''''''''</w:t>
            </w:r>
          </w:p>
        </w:tc>
      </w:tr>
      <w:tr w:rsidR="00606E7B" w:rsidRPr="004E2ADC" w:rsidTr="00606E7B">
        <w:tc>
          <w:tcPr>
            <w:tcW w:w="1704" w:type="pct"/>
            <w:shd w:val="clear" w:color="auto" w:fill="auto"/>
          </w:tcPr>
          <w:p w:rsidR="00606E7B" w:rsidRDefault="00606E7B" w:rsidP="00610F05">
            <w:pPr>
              <w:keepNext/>
              <w:tabs>
                <w:tab w:val="left" w:pos="142"/>
              </w:tabs>
              <w:spacing w:before="120"/>
              <w:jc w:val="left"/>
              <w:rPr>
                <w:rFonts w:ascii="Arial Narrow" w:hAnsi="Arial Narrow"/>
                <w:sz w:val="20"/>
                <w:szCs w:val="16"/>
              </w:rPr>
            </w:pPr>
            <w:r>
              <w:rPr>
                <w:rFonts w:ascii="Arial Narrow" w:hAnsi="Arial Narrow"/>
                <w:sz w:val="20"/>
                <w:szCs w:val="16"/>
              </w:rPr>
              <w:t>Uptake</w:t>
            </w:r>
          </w:p>
        </w:tc>
        <w:tc>
          <w:tcPr>
            <w:tcW w:w="615" w:type="pct"/>
            <w:shd w:val="clear" w:color="auto" w:fill="auto"/>
            <w:vAlign w:val="center"/>
          </w:tcPr>
          <w:p w:rsidR="00606E7B" w:rsidRPr="004A6549" w:rsidRDefault="00606E7B" w:rsidP="00610F05">
            <w:pPr>
              <w:keepNext/>
              <w:spacing w:before="120"/>
              <w:jc w:val="center"/>
              <w:rPr>
                <w:rFonts w:ascii="Arial Narrow" w:hAnsi="Arial Narrow"/>
                <w:sz w:val="20"/>
                <w:szCs w:val="16"/>
              </w:rPr>
            </w:pPr>
            <w:r>
              <w:rPr>
                <w:rFonts w:ascii="Arial Narrow" w:hAnsi="Arial Narrow"/>
                <w:noProof/>
                <w:color w:val="000000"/>
                <w:sz w:val="20"/>
                <w:szCs w:val="16"/>
                <w:highlight w:val="black"/>
              </w:rPr>
              <w:t>'''</w:t>
            </w:r>
            <w:r w:rsidRPr="004A6549">
              <w:rPr>
                <w:rFonts w:ascii="Arial Narrow" w:hAnsi="Arial Narrow"/>
                <w:sz w:val="20"/>
                <w:szCs w:val="16"/>
              </w:rPr>
              <w:t>%</w:t>
            </w:r>
          </w:p>
        </w:tc>
        <w:tc>
          <w:tcPr>
            <w:tcW w:w="615" w:type="pct"/>
            <w:shd w:val="clear" w:color="auto" w:fill="auto"/>
            <w:vAlign w:val="center"/>
          </w:tcPr>
          <w:p w:rsidR="00606E7B" w:rsidRPr="004A6549" w:rsidRDefault="00606E7B" w:rsidP="00610F05">
            <w:pPr>
              <w:keepNext/>
              <w:spacing w:before="120"/>
              <w:jc w:val="center"/>
              <w:rPr>
                <w:rFonts w:ascii="Arial Narrow" w:hAnsi="Arial Narrow"/>
                <w:sz w:val="20"/>
                <w:szCs w:val="16"/>
              </w:rPr>
            </w:pPr>
            <w:r>
              <w:rPr>
                <w:rFonts w:ascii="Arial Narrow" w:hAnsi="Arial Narrow"/>
                <w:noProof/>
                <w:color w:val="000000"/>
                <w:sz w:val="20"/>
                <w:szCs w:val="16"/>
                <w:highlight w:val="black"/>
              </w:rPr>
              <w:t>''''''</w:t>
            </w:r>
            <w:r w:rsidRPr="004A6549">
              <w:rPr>
                <w:rFonts w:ascii="Arial Narrow" w:hAnsi="Arial Narrow"/>
                <w:sz w:val="20"/>
                <w:szCs w:val="16"/>
              </w:rPr>
              <w:t>%</w:t>
            </w:r>
          </w:p>
        </w:tc>
        <w:tc>
          <w:tcPr>
            <w:tcW w:w="692" w:type="pct"/>
            <w:shd w:val="clear" w:color="auto" w:fill="auto"/>
            <w:vAlign w:val="center"/>
          </w:tcPr>
          <w:p w:rsidR="00606E7B" w:rsidRPr="004A6549" w:rsidRDefault="00606E7B" w:rsidP="00610F05">
            <w:pPr>
              <w:keepNext/>
              <w:spacing w:before="120"/>
              <w:jc w:val="center"/>
              <w:rPr>
                <w:rFonts w:ascii="Arial Narrow" w:hAnsi="Arial Narrow"/>
                <w:sz w:val="20"/>
                <w:szCs w:val="16"/>
              </w:rPr>
            </w:pPr>
            <w:r>
              <w:rPr>
                <w:rFonts w:ascii="Arial Narrow" w:hAnsi="Arial Narrow"/>
                <w:noProof/>
                <w:color w:val="000000"/>
                <w:sz w:val="20"/>
                <w:szCs w:val="16"/>
                <w:highlight w:val="black"/>
              </w:rPr>
              <w:t>''''''</w:t>
            </w:r>
            <w:r w:rsidRPr="004A6549">
              <w:rPr>
                <w:rFonts w:ascii="Arial Narrow" w:hAnsi="Arial Narrow"/>
                <w:sz w:val="20"/>
                <w:szCs w:val="16"/>
              </w:rPr>
              <w:t>%</w:t>
            </w:r>
          </w:p>
        </w:tc>
        <w:tc>
          <w:tcPr>
            <w:tcW w:w="692" w:type="pct"/>
            <w:shd w:val="clear" w:color="auto" w:fill="auto"/>
            <w:vAlign w:val="center"/>
          </w:tcPr>
          <w:p w:rsidR="00606E7B" w:rsidRPr="004A6549" w:rsidRDefault="00606E7B" w:rsidP="00610F05">
            <w:pPr>
              <w:keepNext/>
              <w:spacing w:before="120"/>
              <w:jc w:val="center"/>
              <w:rPr>
                <w:rFonts w:ascii="Arial Narrow" w:hAnsi="Arial Narrow"/>
                <w:sz w:val="20"/>
                <w:szCs w:val="16"/>
              </w:rPr>
            </w:pPr>
            <w:r>
              <w:rPr>
                <w:rFonts w:ascii="Arial Narrow" w:hAnsi="Arial Narrow"/>
                <w:noProof/>
                <w:color w:val="000000"/>
                <w:sz w:val="20"/>
                <w:szCs w:val="16"/>
                <w:highlight w:val="black"/>
              </w:rPr>
              <w:t>''''''</w:t>
            </w:r>
            <w:r w:rsidRPr="004A6549">
              <w:rPr>
                <w:rFonts w:ascii="Arial Narrow" w:hAnsi="Arial Narrow"/>
                <w:sz w:val="20"/>
                <w:szCs w:val="16"/>
              </w:rPr>
              <w:t>%</w:t>
            </w:r>
          </w:p>
        </w:tc>
        <w:tc>
          <w:tcPr>
            <w:tcW w:w="682" w:type="pct"/>
            <w:shd w:val="clear" w:color="auto" w:fill="auto"/>
            <w:vAlign w:val="center"/>
          </w:tcPr>
          <w:p w:rsidR="00606E7B" w:rsidRPr="004A6549" w:rsidRDefault="00606E7B" w:rsidP="00610F05">
            <w:pPr>
              <w:keepNext/>
              <w:spacing w:before="120"/>
              <w:jc w:val="center"/>
              <w:rPr>
                <w:rFonts w:ascii="Arial Narrow" w:hAnsi="Arial Narrow"/>
                <w:sz w:val="20"/>
                <w:szCs w:val="16"/>
              </w:rPr>
            </w:pPr>
            <w:r>
              <w:rPr>
                <w:rFonts w:ascii="Arial Narrow" w:hAnsi="Arial Narrow"/>
                <w:noProof/>
                <w:color w:val="000000"/>
                <w:sz w:val="20"/>
                <w:szCs w:val="16"/>
                <w:highlight w:val="black"/>
              </w:rPr>
              <w:t>''''''</w:t>
            </w:r>
            <w:r w:rsidRPr="004A6549">
              <w:rPr>
                <w:rFonts w:ascii="Arial Narrow" w:hAnsi="Arial Narrow"/>
                <w:sz w:val="20"/>
                <w:szCs w:val="16"/>
              </w:rPr>
              <w:t>%</w:t>
            </w:r>
          </w:p>
        </w:tc>
      </w:tr>
      <w:tr w:rsidR="00606E7B" w:rsidRPr="004E2ADC" w:rsidTr="00606E7B">
        <w:tc>
          <w:tcPr>
            <w:tcW w:w="1704" w:type="pct"/>
            <w:shd w:val="clear" w:color="auto" w:fill="auto"/>
            <w:vAlign w:val="center"/>
          </w:tcPr>
          <w:p w:rsidR="00606E7B" w:rsidRPr="00116802" w:rsidRDefault="00606E7B" w:rsidP="00610F05">
            <w:pPr>
              <w:keepNext/>
              <w:tabs>
                <w:tab w:val="left" w:pos="142"/>
              </w:tabs>
              <w:spacing w:before="120"/>
              <w:jc w:val="left"/>
              <w:rPr>
                <w:rFonts w:ascii="Arial Narrow" w:hAnsi="Arial Narrow"/>
                <w:b/>
                <w:bCs/>
                <w:sz w:val="20"/>
                <w:szCs w:val="16"/>
                <w:vertAlign w:val="superscript"/>
              </w:rPr>
            </w:pPr>
            <w:proofErr w:type="spellStart"/>
            <w:r w:rsidRPr="00116802">
              <w:rPr>
                <w:rFonts w:ascii="Arial Narrow" w:hAnsi="Arial Narrow"/>
                <w:b/>
                <w:bCs/>
                <w:sz w:val="20"/>
                <w:szCs w:val="16"/>
              </w:rPr>
              <w:t>Treated</w:t>
            </w:r>
            <w:r w:rsidRPr="00116802">
              <w:rPr>
                <w:rFonts w:ascii="Arial Narrow" w:hAnsi="Arial Narrow"/>
                <w:b/>
                <w:bCs/>
                <w:sz w:val="20"/>
                <w:szCs w:val="16"/>
                <w:vertAlign w:val="superscript"/>
              </w:rPr>
              <w:t>a</w:t>
            </w:r>
            <w:proofErr w:type="spellEnd"/>
          </w:p>
        </w:tc>
        <w:tc>
          <w:tcPr>
            <w:tcW w:w="615" w:type="pct"/>
            <w:shd w:val="clear" w:color="auto" w:fill="auto"/>
            <w:vAlign w:val="bottom"/>
          </w:tcPr>
          <w:p w:rsidR="00606E7B" w:rsidRPr="00001A4D" w:rsidRDefault="00606E7B" w:rsidP="00610F05">
            <w:pPr>
              <w:keepNext/>
              <w:spacing w:before="120"/>
              <w:jc w:val="center"/>
              <w:rPr>
                <w:rFonts w:ascii="Arial Narrow" w:hAnsi="Arial Narrow"/>
                <w:b/>
                <w:bCs/>
                <w:sz w:val="20"/>
                <w:szCs w:val="16"/>
                <w:highlight w:val="black"/>
              </w:rPr>
            </w:pPr>
            <w:r>
              <w:rPr>
                <w:rFonts w:ascii="Arial Narrow" w:hAnsi="Arial Narrow"/>
                <w:b/>
                <w:bCs/>
                <w:noProof/>
                <w:color w:val="000000"/>
                <w:sz w:val="20"/>
                <w:szCs w:val="16"/>
                <w:highlight w:val="black"/>
              </w:rPr>
              <w:t>''''</w:t>
            </w:r>
          </w:p>
        </w:tc>
        <w:tc>
          <w:tcPr>
            <w:tcW w:w="615" w:type="pct"/>
            <w:shd w:val="clear" w:color="auto" w:fill="auto"/>
            <w:vAlign w:val="bottom"/>
          </w:tcPr>
          <w:p w:rsidR="00606E7B" w:rsidRPr="00001A4D" w:rsidRDefault="00606E7B" w:rsidP="00610F05">
            <w:pPr>
              <w:keepNext/>
              <w:spacing w:before="120"/>
              <w:jc w:val="center"/>
              <w:rPr>
                <w:rFonts w:ascii="Arial Narrow" w:hAnsi="Arial Narrow"/>
                <w:b/>
                <w:bCs/>
                <w:sz w:val="20"/>
                <w:szCs w:val="16"/>
                <w:highlight w:val="black"/>
              </w:rPr>
            </w:pPr>
            <w:r>
              <w:rPr>
                <w:rFonts w:ascii="Arial Narrow" w:hAnsi="Arial Narrow"/>
                <w:b/>
                <w:bCs/>
                <w:noProof/>
                <w:color w:val="000000"/>
                <w:sz w:val="20"/>
                <w:szCs w:val="16"/>
                <w:highlight w:val="black"/>
              </w:rPr>
              <w:t>'''''</w:t>
            </w:r>
          </w:p>
        </w:tc>
        <w:tc>
          <w:tcPr>
            <w:tcW w:w="692" w:type="pct"/>
            <w:shd w:val="clear" w:color="auto" w:fill="auto"/>
            <w:vAlign w:val="bottom"/>
          </w:tcPr>
          <w:p w:rsidR="00606E7B" w:rsidRPr="00001A4D" w:rsidRDefault="00606E7B" w:rsidP="00610F05">
            <w:pPr>
              <w:keepNext/>
              <w:spacing w:before="120"/>
              <w:jc w:val="center"/>
              <w:rPr>
                <w:rFonts w:ascii="Arial Narrow" w:hAnsi="Arial Narrow"/>
                <w:b/>
                <w:bCs/>
                <w:sz w:val="20"/>
                <w:szCs w:val="16"/>
                <w:highlight w:val="black"/>
              </w:rPr>
            </w:pPr>
            <w:r>
              <w:rPr>
                <w:rFonts w:ascii="Arial Narrow" w:hAnsi="Arial Narrow"/>
                <w:b/>
                <w:bCs/>
                <w:noProof/>
                <w:color w:val="000000"/>
                <w:sz w:val="20"/>
                <w:szCs w:val="16"/>
                <w:highlight w:val="black"/>
              </w:rPr>
              <w:t>'''''''</w:t>
            </w:r>
          </w:p>
        </w:tc>
        <w:tc>
          <w:tcPr>
            <w:tcW w:w="692" w:type="pct"/>
            <w:shd w:val="clear" w:color="auto" w:fill="auto"/>
            <w:vAlign w:val="bottom"/>
          </w:tcPr>
          <w:p w:rsidR="00606E7B" w:rsidRPr="00001A4D" w:rsidRDefault="00606E7B" w:rsidP="00610F05">
            <w:pPr>
              <w:keepNext/>
              <w:spacing w:before="120"/>
              <w:jc w:val="center"/>
              <w:rPr>
                <w:rFonts w:ascii="Arial Narrow" w:hAnsi="Arial Narrow"/>
                <w:b/>
                <w:bCs/>
                <w:sz w:val="20"/>
                <w:szCs w:val="16"/>
                <w:highlight w:val="black"/>
              </w:rPr>
            </w:pPr>
            <w:r>
              <w:rPr>
                <w:rFonts w:ascii="Arial Narrow" w:hAnsi="Arial Narrow"/>
                <w:b/>
                <w:bCs/>
                <w:noProof/>
                <w:color w:val="000000"/>
                <w:sz w:val="20"/>
                <w:szCs w:val="16"/>
                <w:highlight w:val="black"/>
              </w:rPr>
              <w:t>''''''''</w:t>
            </w:r>
          </w:p>
        </w:tc>
        <w:tc>
          <w:tcPr>
            <w:tcW w:w="682" w:type="pct"/>
            <w:shd w:val="clear" w:color="auto" w:fill="auto"/>
            <w:vAlign w:val="bottom"/>
          </w:tcPr>
          <w:p w:rsidR="00606E7B" w:rsidRPr="00001A4D" w:rsidRDefault="00606E7B" w:rsidP="00610F05">
            <w:pPr>
              <w:keepNext/>
              <w:spacing w:before="120"/>
              <w:jc w:val="center"/>
              <w:rPr>
                <w:rFonts w:ascii="Arial Narrow" w:hAnsi="Arial Narrow"/>
                <w:b/>
                <w:bCs/>
                <w:sz w:val="20"/>
                <w:szCs w:val="16"/>
                <w:highlight w:val="black"/>
              </w:rPr>
            </w:pPr>
            <w:r>
              <w:rPr>
                <w:rFonts w:ascii="Arial Narrow" w:hAnsi="Arial Narrow"/>
                <w:b/>
                <w:bCs/>
                <w:noProof/>
                <w:color w:val="000000"/>
                <w:sz w:val="20"/>
                <w:szCs w:val="16"/>
                <w:highlight w:val="black"/>
              </w:rPr>
              <w:t>'''''''</w:t>
            </w:r>
          </w:p>
        </w:tc>
      </w:tr>
      <w:tr w:rsidR="00606E7B" w:rsidRPr="004E2ADC" w:rsidTr="00606E7B">
        <w:tc>
          <w:tcPr>
            <w:tcW w:w="1704" w:type="pct"/>
            <w:shd w:val="clear" w:color="auto" w:fill="auto"/>
            <w:vAlign w:val="center"/>
          </w:tcPr>
          <w:p w:rsidR="00606E7B" w:rsidRPr="00E57724" w:rsidRDefault="00606E7B" w:rsidP="00610F05">
            <w:pPr>
              <w:keepNext/>
              <w:tabs>
                <w:tab w:val="left" w:pos="142"/>
              </w:tabs>
              <w:spacing w:before="120"/>
              <w:ind w:left="81"/>
              <w:jc w:val="left"/>
              <w:rPr>
                <w:rFonts w:ascii="Arial Narrow" w:hAnsi="Arial Narrow"/>
                <w:sz w:val="20"/>
                <w:szCs w:val="16"/>
              </w:rPr>
            </w:pPr>
            <w:r w:rsidRPr="00E57724">
              <w:rPr>
                <w:rFonts w:ascii="Arial Narrow" w:hAnsi="Arial Narrow"/>
                <w:iCs/>
                <w:sz w:val="20"/>
                <w:szCs w:val="16"/>
              </w:rPr>
              <w:t xml:space="preserve">On </w:t>
            </w:r>
            <w:proofErr w:type="spellStart"/>
            <w:r w:rsidRPr="00E57724">
              <w:rPr>
                <w:rFonts w:ascii="Arial Narrow" w:hAnsi="Arial Narrow"/>
                <w:iCs/>
                <w:sz w:val="20"/>
                <w:szCs w:val="16"/>
              </w:rPr>
              <w:t>tx</w:t>
            </w:r>
            <w:proofErr w:type="spellEnd"/>
            <w:r w:rsidRPr="00E57724">
              <w:rPr>
                <w:rFonts w:ascii="Arial Narrow" w:hAnsi="Arial Narrow"/>
                <w:iCs/>
                <w:sz w:val="20"/>
                <w:szCs w:val="16"/>
              </w:rPr>
              <w:t>, 1</w:t>
            </w:r>
            <w:r w:rsidRPr="00E57724">
              <w:rPr>
                <w:rFonts w:ascii="Arial Narrow" w:hAnsi="Arial Narrow"/>
                <w:iCs/>
                <w:sz w:val="20"/>
                <w:szCs w:val="16"/>
                <w:vertAlign w:val="superscript"/>
              </w:rPr>
              <w:t>st</w:t>
            </w:r>
            <w:r w:rsidRPr="00E57724">
              <w:rPr>
                <w:rFonts w:ascii="Arial Narrow" w:hAnsi="Arial Narrow"/>
                <w:iCs/>
                <w:sz w:val="20"/>
                <w:szCs w:val="16"/>
              </w:rPr>
              <w:t xml:space="preserve"> year</w:t>
            </w:r>
          </w:p>
        </w:tc>
        <w:tc>
          <w:tcPr>
            <w:tcW w:w="615" w:type="pct"/>
            <w:shd w:val="clear" w:color="auto" w:fill="auto"/>
            <w:vAlign w:val="bottom"/>
          </w:tcPr>
          <w:p w:rsidR="00606E7B" w:rsidRPr="00001A4D" w:rsidRDefault="00606E7B" w:rsidP="00610F05">
            <w:pPr>
              <w:keepNext/>
              <w:spacing w:before="120"/>
              <w:jc w:val="center"/>
              <w:rPr>
                <w:rFonts w:ascii="Arial Narrow" w:hAnsi="Arial Narrow"/>
                <w:sz w:val="20"/>
                <w:szCs w:val="16"/>
                <w:highlight w:val="black"/>
              </w:rPr>
            </w:pPr>
            <w:r>
              <w:rPr>
                <w:rFonts w:ascii="Arial Narrow" w:hAnsi="Arial Narrow"/>
                <w:noProof/>
                <w:color w:val="000000"/>
                <w:sz w:val="20"/>
                <w:szCs w:val="16"/>
                <w:highlight w:val="black"/>
              </w:rPr>
              <w:t>''''''</w:t>
            </w:r>
          </w:p>
        </w:tc>
        <w:tc>
          <w:tcPr>
            <w:tcW w:w="615" w:type="pct"/>
            <w:shd w:val="clear" w:color="auto" w:fill="auto"/>
            <w:vAlign w:val="bottom"/>
          </w:tcPr>
          <w:p w:rsidR="00606E7B" w:rsidRPr="00001A4D" w:rsidRDefault="00606E7B" w:rsidP="00610F05">
            <w:pPr>
              <w:keepNext/>
              <w:spacing w:before="120"/>
              <w:jc w:val="center"/>
              <w:rPr>
                <w:rFonts w:ascii="Arial Narrow" w:hAnsi="Arial Narrow"/>
                <w:sz w:val="20"/>
                <w:szCs w:val="16"/>
                <w:highlight w:val="black"/>
              </w:rPr>
            </w:pPr>
            <w:r>
              <w:rPr>
                <w:rFonts w:ascii="Arial Narrow" w:hAnsi="Arial Narrow"/>
                <w:noProof/>
                <w:color w:val="000000"/>
                <w:sz w:val="20"/>
                <w:szCs w:val="16"/>
                <w:highlight w:val="black"/>
              </w:rPr>
              <w:t>'''''</w:t>
            </w:r>
          </w:p>
        </w:tc>
        <w:tc>
          <w:tcPr>
            <w:tcW w:w="692" w:type="pct"/>
            <w:shd w:val="clear" w:color="auto" w:fill="auto"/>
            <w:vAlign w:val="bottom"/>
          </w:tcPr>
          <w:p w:rsidR="00606E7B" w:rsidRPr="00001A4D" w:rsidRDefault="00606E7B" w:rsidP="00610F05">
            <w:pPr>
              <w:keepNext/>
              <w:spacing w:before="120"/>
              <w:jc w:val="center"/>
              <w:rPr>
                <w:rFonts w:ascii="Arial Narrow" w:hAnsi="Arial Narrow"/>
                <w:sz w:val="20"/>
                <w:szCs w:val="16"/>
                <w:highlight w:val="black"/>
              </w:rPr>
            </w:pPr>
            <w:r>
              <w:rPr>
                <w:rFonts w:ascii="Arial Narrow" w:hAnsi="Arial Narrow"/>
                <w:noProof/>
                <w:color w:val="000000"/>
                <w:sz w:val="20"/>
                <w:szCs w:val="16"/>
                <w:highlight w:val="black"/>
              </w:rPr>
              <w:t>''''''</w:t>
            </w:r>
          </w:p>
        </w:tc>
        <w:tc>
          <w:tcPr>
            <w:tcW w:w="692" w:type="pct"/>
            <w:shd w:val="clear" w:color="auto" w:fill="auto"/>
            <w:vAlign w:val="bottom"/>
          </w:tcPr>
          <w:p w:rsidR="00606E7B" w:rsidRPr="00001A4D" w:rsidRDefault="00606E7B" w:rsidP="00610F05">
            <w:pPr>
              <w:keepNext/>
              <w:spacing w:before="120"/>
              <w:jc w:val="center"/>
              <w:rPr>
                <w:rFonts w:ascii="Arial Narrow" w:hAnsi="Arial Narrow"/>
                <w:sz w:val="20"/>
                <w:szCs w:val="16"/>
                <w:highlight w:val="black"/>
              </w:rPr>
            </w:pPr>
            <w:r>
              <w:rPr>
                <w:rFonts w:ascii="Arial Narrow" w:hAnsi="Arial Narrow"/>
                <w:noProof/>
                <w:color w:val="000000"/>
                <w:sz w:val="20"/>
                <w:szCs w:val="16"/>
                <w:highlight w:val="black"/>
              </w:rPr>
              <w:t>'''''''</w:t>
            </w:r>
          </w:p>
        </w:tc>
        <w:tc>
          <w:tcPr>
            <w:tcW w:w="682" w:type="pct"/>
            <w:shd w:val="clear" w:color="auto" w:fill="auto"/>
            <w:vAlign w:val="bottom"/>
          </w:tcPr>
          <w:p w:rsidR="00606E7B" w:rsidRPr="00001A4D" w:rsidRDefault="00606E7B" w:rsidP="00610F05">
            <w:pPr>
              <w:keepNext/>
              <w:spacing w:before="120"/>
              <w:jc w:val="center"/>
              <w:rPr>
                <w:rFonts w:ascii="Arial Narrow" w:hAnsi="Arial Narrow"/>
                <w:sz w:val="20"/>
                <w:szCs w:val="16"/>
                <w:highlight w:val="black"/>
              </w:rPr>
            </w:pPr>
            <w:r>
              <w:rPr>
                <w:rFonts w:ascii="Arial Narrow" w:hAnsi="Arial Narrow"/>
                <w:noProof/>
                <w:color w:val="000000"/>
                <w:sz w:val="20"/>
                <w:szCs w:val="16"/>
                <w:highlight w:val="black"/>
              </w:rPr>
              <w:t>''''</w:t>
            </w:r>
          </w:p>
        </w:tc>
      </w:tr>
      <w:tr w:rsidR="00606E7B" w:rsidRPr="004E2ADC" w:rsidTr="00606E7B">
        <w:tc>
          <w:tcPr>
            <w:tcW w:w="1704" w:type="pct"/>
            <w:shd w:val="clear" w:color="auto" w:fill="auto"/>
            <w:vAlign w:val="center"/>
          </w:tcPr>
          <w:p w:rsidR="00606E7B" w:rsidRPr="00E57724" w:rsidRDefault="00606E7B" w:rsidP="00610F05">
            <w:pPr>
              <w:keepNext/>
              <w:tabs>
                <w:tab w:val="left" w:pos="142"/>
              </w:tabs>
              <w:spacing w:before="120"/>
              <w:ind w:left="81"/>
              <w:jc w:val="left"/>
              <w:rPr>
                <w:rFonts w:ascii="Arial Narrow" w:hAnsi="Arial Narrow"/>
                <w:sz w:val="20"/>
                <w:szCs w:val="16"/>
              </w:rPr>
            </w:pPr>
            <w:r w:rsidRPr="00E57724">
              <w:rPr>
                <w:rFonts w:ascii="Arial Narrow" w:hAnsi="Arial Narrow"/>
                <w:iCs/>
                <w:sz w:val="20"/>
                <w:szCs w:val="16"/>
              </w:rPr>
              <w:t xml:space="preserve">On </w:t>
            </w:r>
            <w:proofErr w:type="spellStart"/>
            <w:r w:rsidRPr="00E57724">
              <w:rPr>
                <w:rFonts w:ascii="Arial Narrow" w:hAnsi="Arial Narrow"/>
                <w:iCs/>
                <w:sz w:val="20"/>
                <w:szCs w:val="16"/>
              </w:rPr>
              <w:t>tx</w:t>
            </w:r>
            <w:proofErr w:type="spellEnd"/>
            <w:r w:rsidRPr="00E57724">
              <w:rPr>
                <w:rFonts w:ascii="Arial Narrow" w:hAnsi="Arial Narrow"/>
                <w:iCs/>
                <w:sz w:val="20"/>
                <w:szCs w:val="16"/>
              </w:rPr>
              <w:t>, 2</w:t>
            </w:r>
            <w:r w:rsidRPr="00E57724">
              <w:rPr>
                <w:rFonts w:ascii="Arial Narrow" w:hAnsi="Arial Narrow"/>
                <w:iCs/>
                <w:sz w:val="20"/>
                <w:szCs w:val="16"/>
                <w:vertAlign w:val="superscript"/>
              </w:rPr>
              <w:t>nd</w:t>
            </w:r>
            <w:r w:rsidRPr="00E57724">
              <w:rPr>
                <w:rFonts w:ascii="Arial Narrow" w:hAnsi="Arial Narrow"/>
                <w:iCs/>
                <w:sz w:val="20"/>
                <w:szCs w:val="16"/>
              </w:rPr>
              <w:t xml:space="preserve"> year</w:t>
            </w:r>
          </w:p>
        </w:tc>
        <w:tc>
          <w:tcPr>
            <w:tcW w:w="615" w:type="pct"/>
            <w:shd w:val="clear" w:color="auto" w:fill="auto"/>
            <w:vAlign w:val="bottom"/>
          </w:tcPr>
          <w:p w:rsidR="00606E7B" w:rsidRPr="004A6549" w:rsidRDefault="00606E7B" w:rsidP="00610F05">
            <w:pPr>
              <w:keepNext/>
              <w:spacing w:before="120"/>
              <w:jc w:val="center"/>
              <w:rPr>
                <w:rFonts w:ascii="Arial Narrow" w:hAnsi="Arial Narrow"/>
                <w:sz w:val="20"/>
                <w:szCs w:val="16"/>
              </w:rPr>
            </w:pPr>
            <w:r w:rsidRPr="004A6549">
              <w:rPr>
                <w:rFonts w:ascii="Arial Narrow" w:hAnsi="Arial Narrow"/>
                <w:sz w:val="20"/>
                <w:szCs w:val="16"/>
              </w:rPr>
              <w:t> </w:t>
            </w:r>
          </w:p>
        </w:tc>
        <w:tc>
          <w:tcPr>
            <w:tcW w:w="615" w:type="pct"/>
            <w:shd w:val="clear" w:color="auto" w:fill="auto"/>
            <w:vAlign w:val="bottom"/>
          </w:tcPr>
          <w:p w:rsidR="00606E7B" w:rsidRPr="00001A4D" w:rsidRDefault="00606E7B" w:rsidP="00610F05">
            <w:pPr>
              <w:keepNext/>
              <w:spacing w:before="120"/>
              <w:jc w:val="center"/>
              <w:rPr>
                <w:rFonts w:ascii="Arial Narrow" w:hAnsi="Arial Narrow"/>
                <w:sz w:val="20"/>
                <w:szCs w:val="16"/>
                <w:highlight w:val="black"/>
              </w:rPr>
            </w:pPr>
            <w:r>
              <w:rPr>
                <w:rFonts w:ascii="Arial Narrow" w:hAnsi="Arial Narrow"/>
                <w:noProof/>
                <w:color w:val="000000"/>
                <w:sz w:val="20"/>
                <w:szCs w:val="16"/>
                <w:highlight w:val="black"/>
              </w:rPr>
              <w:t>'''''</w:t>
            </w:r>
          </w:p>
        </w:tc>
        <w:tc>
          <w:tcPr>
            <w:tcW w:w="692" w:type="pct"/>
            <w:shd w:val="clear" w:color="auto" w:fill="auto"/>
            <w:vAlign w:val="bottom"/>
          </w:tcPr>
          <w:p w:rsidR="00606E7B" w:rsidRPr="00001A4D" w:rsidRDefault="00606E7B" w:rsidP="00610F05">
            <w:pPr>
              <w:keepNext/>
              <w:spacing w:before="120"/>
              <w:jc w:val="center"/>
              <w:rPr>
                <w:rFonts w:ascii="Arial Narrow" w:hAnsi="Arial Narrow"/>
                <w:sz w:val="20"/>
                <w:szCs w:val="16"/>
                <w:highlight w:val="black"/>
              </w:rPr>
            </w:pPr>
            <w:r>
              <w:rPr>
                <w:rFonts w:ascii="Arial Narrow" w:hAnsi="Arial Narrow"/>
                <w:noProof/>
                <w:color w:val="000000"/>
                <w:sz w:val="20"/>
                <w:szCs w:val="16"/>
                <w:highlight w:val="black"/>
              </w:rPr>
              <w:t>''''''</w:t>
            </w:r>
          </w:p>
        </w:tc>
        <w:tc>
          <w:tcPr>
            <w:tcW w:w="692" w:type="pct"/>
            <w:shd w:val="clear" w:color="auto" w:fill="auto"/>
            <w:vAlign w:val="bottom"/>
          </w:tcPr>
          <w:p w:rsidR="00606E7B" w:rsidRPr="00001A4D" w:rsidRDefault="00606E7B" w:rsidP="00610F05">
            <w:pPr>
              <w:keepNext/>
              <w:spacing w:before="120"/>
              <w:jc w:val="center"/>
              <w:rPr>
                <w:rFonts w:ascii="Arial Narrow" w:hAnsi="Arial Narrow"/>
                <w:sz w:val="20"/>
                <w:szCs w:val="16"/>
                <w:highlight w:val="black"/>
              </w:rPr>
            </w:pPr>
            <w:r>
              <w:rPr>
                <w:rFonts w:ascii="Arial Narrow" w:hAnsi="Arial Narrow"/>
                <w:noProof/>
                <w:color w:val="000000"/>
                <w:sz w:val="20"/>
                <w:szCs w:val="16"/>
                <w:highlight w:val="black"/>
              </w:rPr>
              <w:t>''''''</w:t>
            </w:r>
          </w:p>
        </w:tc>
        <w:tc>
          <w:tcPr>
            <w:tcW w:w="682" w:type="pct"/>
            <w:shd w:val="clear" w:color="auto" w:fill="auto"/>
            <w:vAlign w:val="bottom"/>
          </w:tcPr>
          <w:p w:rsidR="00606E7B" w:rsidRPr="00001A4D" w:rsidRDefault="00606E7B" w:rsidP="00610F05">
            <w:pPr>
              <w:keepNext/>
              <w:spacing w:before="120"/>
              <w:jc w:val="center"/>
              <w:rPr>
                <w:rFonts w:ascii="Arial Narrow" w:hAnsi="Arial Narrow"/>
                <w:sz w:val="20"/>
                <w:szCs w:val="16"/>
                <w:highlight w:val="black"/>
              </w:rPr>
            </w:pPr>
            <w:r>
              <w:rPr>
                <w:rFonts w:ascii="Arial Narrow" w:hAnsi="Arial Narrow"/>
                <w:noProof/>
                <w:color w:val="000000"/>
                <w:sz w:val="20"/>
                <w:szCs w:val="16"/>
                <w:highlight w:val="black"/>
              </w:rPr>
              <w:t>'''''</w:t>
            </w:r>
          </w:p>
        </w:tc>
      </w:tr>
      <w:tr w:rsidR="00606E7B" w:rsidRPr="004E2ADC" w:rsidTr="00606E7B">
        <w:tc>
          <w:tcPr>
            <w:tcW w:w="1704" w:type="pct"/>
            <w:shd w:val="clear" w:color="auto" w:fill="auto"/>
            <w:vAlign w:val="center"/>
          </w:tcPr>
          <w:p w:rsidR="00606E7B" w:rsidRPr="00E57724" w:rsidRDefault="00606E7B" w:rsidP="00610F05">
            <w:pPr>
              <w:keepNext/>
              <w:tabs>
                <w:tab w:val="left" w:pos="142"/>
              </w:tabs>
              <w:spacing w:before="120"/>
              <w:ind w:left="81"/>
              <w:jc w:val="left"/>
              <w:rPr>
                <w:rFonts w:ascii="Arial Narrow" w:hAnsi="Arial Narrow"/>
                <w:sz w:val="20"/>
                <w:szCs w:val="16"/>
              </w:rPr>
            </w:pPr>
            <w:r w:rsidRPr="00E57724">
              <w:rPr>
                <w:rFonts w:ascii="Arial Narrow" w:hAnsi="Arial Narrow"/>
                <w:iCs/>
                <w:sz w:val="20"/>
                <w:szCs w:val="16"/>
              </w:rPr>
              <w:t xml:space="preserve">On </w:t>
            </w:r>
            <w:proofErr w:type="spellStart"/>
            <w:r w:rsidRPr="00E57724">
              <w:rPr>
                <w:rFonts w:ascii="Arial Narrow" w:hAnsi="Arial Narrow"/>
                <w:iCs/>
                <w:sz w:val="20"/>
                <w:szCs w:val="16"/>
              </w:rPr>
              <w:t>tx</w:t>
            </w:r>
            <w:proofErr w:type="spellEnd"/>
            <w:r w:rsidRPr="00E57724">
              <w:rPr>
                <w:rFonts w:ascii="Arial Narrow" w:hAnsi="Arial Narrow"/>
                <w:iCs/>
                <w:sz w:val="20"/>
                <w:szCs w:val="16"/>
              </w:rPr>
              <w:t>, 3</w:t>
            </w:r>
            <w:r w:rsidRPr="00E57724">
              <w:rPr>
                <w:rFonts w:ascii="Arial Narrow" w:hAnsi="Arial Narrow"/>
                <w:iCs/>
                <w:sz w:val="20"/>
                <w:szCs w:val="16"/>
                <w:vertAlign w:val="superscript"/>
              </w:rPr>
              <w:t>rd</w:t>
            </w:r>
            <w:r w:rsidRPr="00E57724">
              <w:rPr>
                <w:rFonts w:ascii="Arial Narrow" w:hAnsi="Arial Narrow"/>
                <w:iCs/>
                <w:sz w:val="20"/>
                <w:szCs w:val="16"/>
              </w:rPr>
              <w:t xml:space="preserve"> year</w:t>
            </w:r>
          </w:p>
        </w:tc>
        <w:tc>
          <w:tcPr>
            <w:tcW w:w="615" w:type="pct"/>
            <w:shd w:val="clear" w:color="auto" w:fill="auto"/>
            <w:vAlign w:val="bottom"/>
          </w:tcPr>
          <w:p w:rsidR="00606E7B" w:rsidRPr="004A6549" w:rsidRDefault="00606E7B" w:rsidP="00610F05">
            <w:pPr>
              <w:keepNext/>
              <w:spacing w:before="120"/>
              <w:jc w:val="center"/>
              <w:rPr>
                <w:rFonts w:ascii="Arial Narrow" w:hAnsi="Arial Narrow"/>
                <w:sz w:val="20"/>
                <w:szCs w:val="16"/>
              </w:rPr>
            </w:pPr>
            <w:r w:rsidRPr="004A6549">
              <w:rPr>
                <w:rFonts w:ascii="Arial Narrow" w:hAnsi="Arial Narrow"/>
                <w:sz w:val="20"/>
                <w:szCs w:val="16"/>
              </w:rPr>
              <w:t> </w:t>
            </w:r>
          </w:p>
        </w:tc>
        <w:tc>
          <w:tcPr>
            <w:tcW w:w="615" w:type="pct"/>
            <w:shd w:val="clear" w:color="auto" w:fill="auto"/>
            <w:vAlign w:val="bottom"/>
          </w:tcPr>
          <w:p w:rsidR="00606E7B" w:rsidRPr="004A6549" w:rsidRDefault="00606E7B" w:rsidP="00610F05">
            <w:pPr>
              <w:keepNext/>
              <w:spacing w:before="120"/>
              <w:jc w:val="center"/>
              <w:rPr>
                <w:rFonts w:ascii="Arial Narrow" w:hAnsi="Arial Narrow"/>
                <w:sz w:val="20"/>
                <w:szCs w:val="16"/>
              </w:rPr>
            </w:pPr>
            <w:r w:rsidRPr="004A6549">
              <w:rPr>
                <w:rFonts w:ascii="Arial Narrow" w:hAnsi="Arial Narrow"/>
                <w:sz w:val="20"/>
                <w:szCs w:val="16"/>
              </w:rPr>
              <w:t> </w:t>
            </w:r>
          </w:p>
        </w:tc>
        <w:tc>
          <w:tcPr>
            <w:tcW w:w="692" w:type="pct"/>
            <w:shd w:val="clear" w:color="auto" w:fill="auto"/>
            <w:vAlign w:val="bottom"/>
          </w:tcPr>
          <w:p w:rsidR="00606E7B" w:rsidRPr="00001A4D" w:rsidRDefault="00606E7B" w:rsidP="00610F05">
            <w:pPr>
              <w:keepNext/>
              <w:spacing w:before="120"/>
              <w:jc w:val="center"/>
              <w:rPr>
                <w:rFonts w:ascii="Arial Narrow" w:hAnsi="Arial Narrow"/>
                <w:sz w:val="20"/>
                <w:szCs w:val="16"/>
                <w:highlight w:val="black"/>
              </w:rPr>
            </w:pPr>
            <w:r>
              <w:rPr>
                <w:rFonts w:ascii="Arial Narrow" w:hAnsi="Arial Narrow"/>
                <w:noProof/>
                <w:color w:val="000000"/>
                <w:sz w:val="20"/>
                <w:szCs w:val="16"/>
                <w:highlight w:val="black"/>
              </w:rPr>
              <w:t>''''''</w:t>
            </w:r>
          </w:p>
        </w:tc>
        <w:tc>
          <w:tcPr>
            <w:tcW w:w="692" w:type="pct"/>
            <w:shd w:val="clear" w:color="auto" w:fill="auto"/>
            <w:vAlign w:val="bottom"/>
          </w:tcPr>
          <w:p w:rsidR="00606E7B" w:rsidRPr="00001A4D" w:rsidRDefault="00606E7B" w:rsidP="00610F05">
            <w:pPr>
              <w:keepNext/>
              <w:spacing w:before="120"/>
              <w:jc w:val="center"/>
              <w:rPr>
                <w:rFonts w:ascii="Arial Narrow" w:hAnsi="Arial Narrow"/>
                <w:sz w:val="20"/>
                <w:szCs w:val="16"/>
                <w:highlight w:val="black"/>
              </w:rPr>
            </w:pPr>
            <w:r>
              <w:rPr>
                <w:rFonts w:ascii="Arial Narrow" w:hAnsi="Arial Narrow"/>
                <w:noProof/>
                <w:color w:val="000000"/>
                <w:sz w:val="20"/>
                <w:szCs w:val="16"/>
                <w:highlight w:val="black"/>
              </w:rPr>
              <w:t>'''''''</w:t>
            </w:r>
          </w:p>
        </w:tc>
        <w:tc>
          <w:tcPr>
            <w:tcW w:w="682" w:type="pct"/>
            <w:shd w:val="clear" w:color="auto" w:fill="auto"/>
            <w:vAlign w:val="bottom"/>
          </w:tcPr>
          <w:p w:rsidR="00606E7B" w:rsidRPr="00001A4D" w:rsidRDefault="00606E7B" w:rsidP="00610F05">
            <w:pPr>
              <w:keepNext/>
              <w:spacing w:before="120"/>
              <w:jc w:val="center"/>
              <w:rPr>
                <w:rFonts w:ascii="Arial Narrow" w:hAnsi="Arial Narrow"/>
                <w:sz w:val="20"/>
                <w:szCs w:val="16"/>
                <w:highlight w:val="black"/>
              </w:rPr>
            </w:pPr>
            <w:r>
              <w:rPr>
                <w:rFonts w:ascii="Arial Narrow" w:hAnsi="Arial Narrow"/>
                <w:noProof/>
                <w:color w:val="000000"/>
                <w:sz w:val="20"/>
                <w:szCs w:val="16"/>
                <w:highlight w:val="black"/>
              </w:rPr>
              <w:t>''''''</w:t>
            </w:r>
          </w:p>
        </w:tc>
      </w:tr>
      <w:tr w:rsidR="00606E7B" w:rsidRPr="004E2ADC" w:rsidTr="00606E7B">
        <w:tc>
          <w:tcPr>
            <w:tcW w:w="1704" w:type="pct"/>
            <w:shd w:val="clear" w:color="auto" w:fill="auto"/>
            <w:vAlign w:val="center"/>
          </w:tcPr>
          <w:p w:rsidR="00606E7B" w:rsidRPr="00E57724" w:rsidRDefault="00606E7B" w:rsidP="00610F05">
            <w:pPr>
              <w:keepNext/>
              <w:tabs>
                <w:tab w:val="left" w:pos="142"/>
              </w:tabs>
              <w:spacing w:before="120"/>
              <w:ind w:left="81"/>
              <w:jc w:val="left"/>
              <w:rPr>
                <w:rFonts w:ascii="Arial Narrow" w:hAnsi="Arial Narrow"/>
                <w:sz w:val="20"/>
                <w:szCs w:val="16"/>
              </w:rPr>
            </w:pPr>
            <w:r w:rsidRPr="00E57724">
              <w:rPr>
                <w:rFonts w:ascii="Arial Narrow" w:hAnsi="Arial Narrow"/>
                <w:iCs/>
                <w:sz w:val="20"/>
                <w:szCs w:val="16"/>
              </w:rPr>
              <w:t xml:space="preserve">On </w:t>
            </w:r>
            <w:proofErr w:type="spellStart"/>
            <w:r w:rsidRPr="00E57724">
              <w:rPr>
                <w:rFonts w:ascii="Arial Narrow" w:hAnsi="Arial Narrow"/>
                <w:iCs/>
                <w:sz w:val="20"/>
                <w:szCs w:val="16"/>
              </w:rPr>
              <w:t>tx</w:t>
            </w:r>
            <w:proofErr w:type="spellEnd"/>
            <w:r w:rsidRPr="00E57724">
              <w:rPr>
                <w:rFonts w:ascii="Arial Narrow" w:hAnsi="Arial Narrow"/>
                <w:iCs/>
                <w:sz w:val="20"/>
                <w:szCs w:val="16"/>
              </w:rPr>
              <w:t>, 4</w:t>
            </w:r>
            <w:r w:rsidRPr="00E57724">
              <w:rPr>
                <w:rFonts w:ascii="Arial Narrow" w:hAnsi="Arial Narrow"/>
                <w:iCs/>
                <w:sz w:val="20"/>
                <w:szCs w:val="16"/>
                <w:vertAlign w:val="superscript"/>
              </w:rPr>
              <w:t>th</w:t>
            </w:r>
            <w:r w:rsidRPr="00E57724">
              <w:rPr>
                <w:rFonts w:ascii="Arial Narrow" w:hAnsi="Arial Narrow"/>
                <w:iCs/>
                <w:sz w:val="20"/>
                <w:szCs w:val="16"/>
              </w:rPr>
              <w:t xml:space="preserve"> year</w:t>
            </w:r>
          </w:p>
        </w:tc>
        <w:tc>
          <w:tcPr>
            <w:tcW w:w="615" w:type="pct"/>
            <w:shd w:val="clear" w:color="auto" w:fill="auto"/>
            <w:vAlign w:val="bottom"/>
          </w:tcPr>
          <w:p w:rsidR="00606E7B" w:rsidRPr="004A6549" w:rsidRDefault="00606E7B" w:rsidP="00610F05">
            <w:pPr>
              <w:keepNext/>
              <w:spacing w:before="120"/>
              <w:jc w:val="center"/>
              <w:rPr>
                <w:rFonts w:ascii="Arial Narrow" w:hAnsi="Arial Narrow"/>
                <w:sz w:val="20"/>
                <w:szCs w:val="16"/>
              </w:rPr>
            </w:pPr>
            <w:r w:rsidRPr="004A6549">
              <w:rPr>
                <w:rFonts w:ascii="Arial Narrow" w:hAnsi="Arial Narrow"/>
                <w:sz w:val="20"/>
                <w:szCs w:val="16"/>
              </w:rPr>
              <w:t> </w:t>
            </w:r>
          </w:p>
        </w:tc>
        <w:tc>
          <w:tcPr>
            <w:tcW w:w="615" w:type="pct"/>
            <w:shd w:val="clear" w:color="auto" w:fill="auto"/>
            <w:vAlign w:val="bottom"/>
          </w:tcPr>
          <w:p w:rsidR="00606E7B" w:rsidRPr="004A6549" w:rsidRDefault="00606E7B" w:rsidP="00610F05">
            <w:pPr>
              <w:keepNext/>
              <w:spacing w:before="120"/>
              <w:jc w:val="center"/>
              <w:rPr>
                <w:rFonts w:ascii="Arial Narrow" w:hAnsi="Arial Narrow"/>
                <w:sz w:val="20"/>
                <w:szCs w:val="16"/>
              </w:rPr>
            </w:pPr>
            <w:r w:rsidRPr="004A6549">
              <w:rPr>
                <w:rFonts w:ascii="Arial Narrow" w:hAnsi="Arial Narrow"/>
                <w:sz w:val="20"/>
                <w:szCs w:val="16"/>
              </w:rPr>
              <w:t> </w:t>
            </w:r>
          </w:p>
        </w:tc>
        <w:tc>
          <w:tcPr>
            <w:tcW w:w="692" w:type="pct"/>
            <w:shd w:val="clear" w:color="auto" w:fill="auto"/>
            <w:vAlign w:val="bottom"/>
          </w:tcPr>
          <w:p w:rsidR="00606E7B" w:rsidRPr="004A6549" w:rsidRDefault="00606E7B" w:rsidP="00610F05">
            <w:pPr>
              <w:keepNext/>
              <w:spacing w:before="120"/>
              <w:jc w:val="center"/>
              <w:rPr>
                <w:rFonts w:ascii="Arial Narrow" w:hAnsi="Arial Narrow"/>
                <w:sz w:val="20"/>
                <w:szCs w:val="16"/>
              </w:rPr>
            </w:pPr>
            <w:r w:rsidRPr="004A6549">
              <w:rPr>
                <w:rFonts w:ascii="Arial Narrow" w:hAnsi="Arial Narrow"/>
                <w:sz w:val="20"/>
                <w:szCs w:val="16"/>
              </w:rPr>
              <w:t> </w:t>
            </w:r>
          </w:p>
        </w:tc>
        <w:tc>
          <w:tcPr>
            <w:tcW w:w="692" w:type="pct"/>
            <w:shd w:val="clear" w:color="auto" w:fill="auto"/>
            <w:vAlign w:val="bottom"/>
          </w:tcPr>
          <w:p w:rsidR="00606E7B" w:rsidRPr="00001A4D" w:rsidRDefault="00606E7B" w:rsidP="00610F05">
            <w:pPr>
              <w:keepNext/>
              <w:spacing w:before="120"/>
              <w:jc w:val="center"/>
              <w:rPr>
                <w:rFonts w:ascii="Arial Narrow" w:hAnsi="Arial Narrow"/>
                <w:sz w:val="20"/>
                <w:szCs w:val="16"/>
                <w:highlight w:val="black"/>
              </w:rPr>
            </w:pPr>
            <w:r>
              <w:rPr>
                <w:rFonts w:ascii="Arial Narrow" w:hAnsi="Arial Narrow"/>
                <w:noProof/>
                <w:color w:val="000000"/>
                <w:sz w:val="20"/>
                <w:szCs w:val="16"/>
                <w:highlight w:val="black"/>
              </w:rPr>
              <w:t>'''''''</w:t>
            </w:r>
          </w:p>
        </w:tc>
        <w:tc>
          <w:tcPr>
            <w:tcW w:w="682" w:type="pct"/>
            <w:shd w:val="clear" w:color="auto" w:fill="auto"/>
            <w:vAlign w:val="bottom"/>
          </w:tcPr>
          <w:p w:rsidR="00606E7B" w:rsidRPr="00001A4D" w:rsidRDefault="00606E7B" w:rsidP="00610F05">
            <w:pPr>
              <w:keepNext/>
              <w:spacing w:before="120"/>
              <w:jc w:val="center"/>
              <w:rPr>
                <w:rFonts w:ascii="Arial Narrow" w:hAnsi="Arial Narrow"/>
                <w:sz w:val="20"/>
                <w:szCs w:val="16"/>
                <w:highlight w:val="black"/>
              </w:rPr>
            </w:pPr>
            <w:r>
              <w:rPr>
                <w:rFonts w:ascii="Arial Narrow" w:hAnsi="Arial Narrow"/>
                <w:noProof/>
                <w:color w:val="000000"/>
                <w:sz w:val="20"/>
                <w:szCs w:val="16"/>
                <w:highlight w:val="black"/>
              </w:rPr>
              <w:t>''''''</w:t>
            </w:r>
          </w:p>
        </w:tc>
      </w:tr>
      <w:tr w:rsidR="00606E7B" w:rsidRPr="004E2ADC" w:rsidTr="00606E7B">
        <w:tc>
          <w:tcPr>
            <w:tcW w:w="1704" w:type="pct"/>
            <w:shd w:val="clear" w:color="auto" w:fill="auto"/>
            <w:vAlign w:val="center"/>
          </w:tcPr>
          <w:p w:rsidR="00606E7B" w:rsidRPr="00E57724" w:rsidRDefault="00606E7B" w:rsidP="00610F05">
            <w:pPr>
              <w:keepNext/>
              <w:tabs>
                <w:tab w:val="left" w:pos="142"/>
              </w:tabs>
              <w:spacing w:before="120"/>
              <w:ind w:left="81"/>
              <w:jc w:val="left"/>
              <w:rPr>
                <w:rFonts w:ascii="Arial Narrow" w:hAnsi="Arial Narrow"/>
                <w:sz w:val="20"/>
              </w:rPr>
            </w:pPr>
            <w:r w:rsidRPr="00E57724">
              <w:rPr>
                <w:rFonts w:ascii="Arial Narrow" w:hAnsi="Arial Narrow"/>
                <w:iCs/>
                <w:sz w:val="20"/>
                <w:szCs w:val="16"/>
              </w:rPr>
              <w:t xml:space="preserve">On </w:t>
            </w:r>
            <w:proofErr w:type="spellStart"/>
            <w:r w:rsidRPr="00E57724">
              <w:rPr>
                <w:rFonts w:ascii="Arial Narrow" w:hAnsi="Arial Narrow"/>
                <w:iCs/>
                <w:sz w:val="20"/>
                <w:szCs w:val="16"/>
              </w:rPr>
              <w:t>tx</w:t>
            </w:r>
            <w:proofErr w:type="spellEnd"/>
            <w:r w:rsidRPr="00E57724">
              <w:rPr>
                <w:rFonts w:ascii="Arial Narrow" w:hAnsi="Arial Narrow"/>
                <w:iCs/>
                <w:sz w:val="20"/>
                <w:szCs w:val="16"/>
              </w:rPr>
              <w:t>, 5</w:t>
            </w:r>
            <w:r w:rsidRPr="00E57724">
              <w:rPr>
                <w:rFonts w:ascii="Arial Narrow" w:hAnsi="Arial Narrow"/>
                <w:iCs/>
                <w:sz w:val="20"/>
                <w:szCs w:val="16"/>
                <w:vertAlign w:val="superscript"/>
              </w:rPr>
              <w:t>th</w:t>
            </w:r>
            <w:r w:rsidRPr="00E57724">
              <w:rPr>
                <w:rFonts w:ascii="Arial Narrow" w:hAnsi="Arial Narrow"/>
                <w:iCs/>
                <w:sz w:val="20"/>
                <w:szCs w:val="16"/>
              </w:rPr>
              <w:t xml:space="preserve"> year</w:t>
            </w:r>
          </w:p>
        </w:tc>
        <w:tc>
          <w:tcPr>
            <w:tcW w:w="615" w:type="pct"/>
            <w:shd w:val="clear" w:color="auto" w:fill="auto"/>
            <w:vAlign w:val="bottom"/>
          </w:tcPr>
          <w:p w:rsidR="00606E7B" w:rsidRPr="004A6549" w:rsidRDefault="00606E7B" w:rsidP="00610F05">
            <w:pPr>
              <w:keepNext/>
              <w:spacing w:before="120"/>
              <w:jc w:val="center"/>
              <w:rPr>
                <w:rFonts w:ascii="Arial Narrow" w:hAnsi="Arial Narrow"/>
                <w:bCs/>
                <w:color w:val="000000"/>
                <w:sz w:val="20"/>
              </w:rPr>
            </w:pPr>
            <w:r w:rsidRPr="004A6549">
              <w:rPr>
                <w:rFonts w:ascii="Arial Narrow" w:hAnsi="Arial Narrow"/>
                <w:sz w:val="20"/>
                <w:szCs w:val="16"/>
              </w:rPr>
              <w:t> </w:t>
            </w:r>
          </w:p>
        </w:tc>
        <w:tc>
          <w:tcPr>
            <w:tcW w:w="615" w:type="pct"/>
            <w:shd w:val="clear" w:color="auto" w:fill="auto"/>
            <w:vAlign w:val="bottom"/>
          </w:tcPr>
          <w:p w:rsidR="00606E7B" w:rsidRPr="004A6549" w:rsidRDefault="00606E7B" w:rsidP="00610F05">
            <w:pPr>
              <w:keepNext/>
              <w:spacing w:before="120"/>
              <w:jc w:val="center"/>
              <w:rPr>
                <w:rFonts w:ascii="Arial Narrow" w:hAnsi="Arial Narrow"/>
                <w:bCs/>
                <w:color w:val="000000"/>
                <w:sz w:val="20"/>
              </w:rPr>
            </w:pPr>
            <w:r w:rsidRPr="004A6549">
              <w:rPr>
                <w:rFonts w:ascii="Arial Narrow" w:hAnsi="Arial Narrow"/>
                <w:sz w:val="20"/>
                <w:szCs w:val="16"/>
              </w:rPr>
              <w:t> </w:t>
            </w:r>
          </w:p>
        </w:tc>
        <w:tc>
          <w:tcPr>
            <w:tcW w:w="692" w:type="pct"/>
            <w:shd w:val="clear" w:color="auto" w:fill="auto"/>
            <w:vAlign w:val="bottom"/>
          </w:tcPr>
          <w:p w:rsidR="00606E7B" w:rsidRPr="004A6549" w:rsidRDefault="00606E7B" w:rsidP="00610F05">
            <w:pPr>
              <w:keepNext/>
              <w:spacing w:before="120"/>
              <w:jc w:val="center"/>
              <w:rPr>
                <w:rFonts w:ascii="Arial Narrow" w:hAnsi="Arial Narrow"/>
                <w:bCs/>
                <w:color w:val="000000"/>
                <w:sz w:val="20"/>
              </w:rPr>
            </w:pPr>
            <w:r w:rsidRPr="004A6549">
              <w:rPr>
                <w:rFonts w:ascii="Arial Narrow" w:hAnsi="Arial Narrow"/>
                <w:sz w:val="20"/>
                <w:szCs w:val="16"/>
              </w:rPr>
              <w:t> </w:t>
            </w:r>
          </w:p>
        </w:tc>
        <w:tc>
          <w:tcPr>
            <w:tcW w:w="692" w:type="pct"/>
            <w:shd w:val="clear" w:color="auto" w:fill="auto"/>
            <w:vAlign w:val="bottom"/>
          </w:tcPr>
          <w:p w:rsidR="00606E7B" w:rsidRPr="004A6549" w:rsidRDefault="00606E7B" w:rsidP="00610F05">
            <w:pPr>
              <w:keepNext/>
              <w:spacing w:before="120"/>
              <w:jc w:val="center"/>
              <w:rPr>
                <w:rFonts w:ascii="Arial Narrow" w:hAnsi="Arial Narrow"/>
                <w:bCs/>
                <w:color w:val="000000"/>
                <w:sz w:val="20"/>
              </w:rPr>
            </w:pPr>
            <w:r w:rsidRPr="004A6549">
              <w:rPr>
                <w:rFonts w:ascii="Arial Narrow" w:hAnsi="Arial Narrow"/>
                <w:sz w:val="20"/>
                <w:szCs w:val="16"/>
              </w:rPr>
              <w:t> </w:t>
            </w:r>
          </w:p>
        </w:tc>
        <w:tc>
          <w:tcPr>
            <w:tcW w:w="682" w:type="pct"/>
            <w:shd w:val="clear" w:color="auto" w:fill="auto"/>
            <w:vAlign w:val="bottom"/>
          </w:tcPr>
          <w:p w:rsidR="00606E7B" w:rsidRPr="00001A4D" w:rsidRDefault="00606E7B" w:rsidP="00610F05">
            <w:pPr>
              <w:keepNext/>
              <w:spacing w:before="120"/>
              <w:jc w:val="center"/>
              <w:rPr>
                <w:rFonts w:ascii="Arial Narrow" w:hAnsi="Arial Narrow"/>
                <w:bCs/>
                <w:color w:val="000000"/>
                <w:sz w:val="20"/>
                <w:highlight w:val="black"/>
              </w:rPr>
            </w:pPr>
            <w:r>
              <w:rPr>
                <w:rFonts w:ascii="Arial Narrow" w:hAnsi="Arial Narrow"/>
                <w:noProof/>
                <w:color w:val="000000"/>
                <w:sz w:val="20"/>
                <w:szCs w:val="16"/>
                <w:highlight w:val="black"/>
              </w:rPr>
              <w:t>''''''</w:t>
            </w:r>
          </w:p>
        </w:tc>
      </w:tr>
      <w:tr w:rsidR="00606E7B" w:rsidRPr="004E2ADC" w:rsidTr="00606E7B">
        <w:tc>
          <w:tcPr>
            <w:tcW w:w="1704" w:type="pct"/>
            <w:shd w:val="clear" w:color="auto" w:fill="auto"/>
            <w:vAlign w:val="center"/>
          </w:tcPr>
          <w:p w:rsidR="00606E7B" w:rsidRPr="006678FF" w:rsidRDefault="00606E7B" w:rsidP="00610F05">
            <w:pPr>
              <w:keepNext/>
              <w:tabs>
                <w:tab w:val="left" w:pos="142"/>
              </w:tabs>
              <w:spacing w:before="120"/>
              <w:jc w:val="left"/>
              <w:rPr>
                <w:rFonts w:ascii="Arial Narrow" w:hAnsi="Arial Narrow"/>
                <w:sz w:val="20"/>
              </w:rPr>
            </w:pPr>
            <w:r>
              <w:rPr>
                <w:rFonts w:ascii="Arial Narrow" w:hAnsi="Arial Narrow"/>
                <w:sz w:val="20"/>
              </w:rPr>
              <w:t xml:space="preserve">Number of </w:t>
            </w:r>
            <w:proofErr w:type="spellStart"/>
            <w:r>
              <w:rPr>
                <w:rFonts w:ascii="Arial Narrow" w:hAnsi="Arial Narrow"/>
                <w:sz w:val="20"/>
              </w:rPr>
              <w:t>scripts</w:t>
            </w:r>
            <w:r>
              <w:rPr>
                <w:rFonts w:ascii="Arial Narrow" w:hAnsi="Arial Narrow"/>
                <w:sz w:val="20"/>
                <w:vertAlign w:val="superscript"/>
              </w:rPr>
              <w:t>b</w:t>
            </w:r>
            <w:proofErr w:type="spellEnd"/>
          </w:p>
        </w:tc>
        <w:tc>
          <w:tcPr>
            <w:tcW w:w="615" w:type="pct"/>
            <w:shd w:val="clear" w:color="auto" w:fill="auto"/>
            <w:vAlign w:val="center"/>
          </w:tcPr>
          <w:p w:rsidR="00606E7B" w:rsidRPr="004A6549" w:rsidRDefault="00606E7B" w:rsidP="00610F05">
            <w:pPr>
              <w:keepNext/>
              <w:spacing w:before="120"/>
              <w:jc w:val="center"/>
              <w:rPr>
                <w:rFonts w:ascii="Arial Narrow" w:hAnsi="Arial Narrow"/>
                <w:bCs/>
                <w:color w:val="000000"/>
                <w:sz w:val="20"/>
              </w:rPr>
            </w:pPr>
          </w:p>
        </w:tc>
        <w:tc>
          <w:tcPr>
            <w:tcW w:w="615" w:type="pct"/>
            <w:shd w:val="clear" w:color="auto" w:fill="auto"/>
            <w:vAlign w:val="center"/>
          </w:tcPr>
          <w:p w:rsidR="00606E7B" w:rsidRPr="004A6549" w:rsidRDefault="00606E7B" w:rsidP="00610F05">
            <w:pPr>
              <w:keepNext/>
              <w:spacing w:before="120"/>
              <w:jc w:val="center"/>
              <w:rPr>
                <w:rFonts w:ascii="Arial Narrow" w:hAnsi="Arial Narrow"/>
                <w:bCs/>
                <w:color w:val="000000"/>
                <w:sz w:val="20"/>
              </w:rPr>
            </w:pPr>
          </w:p>
        </w:tc>
        <w:tc>
          <w:tcPr>
            <w:tcW w:w="692" w:type="pct"/>
            <w:shd w:val="clear" w:color="auto" w:fill="auto"/>
            <w:vAlign w:val="center"/>
          </w:tcPr>
          <w:p w:rsidR="00606E7B" w:rsidRPr="004A6549" w:rsidRDefault="00606E7B" w:rsidP="00610F05">
            <w:pPr>
              <w:keepNext/>
              <w:spacing w:before="120"/>
              <w:jc w:val="center"/>
              <w:rPr>
                <w:rFonts w:ascii="Arial Narrow" w:hAnsi="Arial Narrow"/>
                <w:bCs/>
                <w:color w:val="000000"/>
                <w:sz w:val="20"/>
              </w:rPr>
            </w:pPr>
          </w:p>
        </w:tc>
        <w:tc>
          <w:tcPr>
            <w:tcW w:w="692" w:type="pct"/>
            <w:shd w:val="clear" w:color="auto" w:fill="auto"/>
            <w:vAlign w:val="center"/>
          </w:tcPr>
          <w:p w:rsidR="00606E7B" w:rsidRPr="004A6549" w:rsidRDefault="00606E7B" w:rsidP="00610F05">
            <w:pPr>
              <w:keepNext/>
              <w:spacing w:before="120"/>
              <w:jc w:val="center"/>
              <w:rPr>
                <w:rFonts w:ascii="Arial Narrow" w:hAnsi="Arial Narrow"/>
                <w:bCs/>
                <w:color w:val="000000"/>
                <w:sz w:val="20"/>
              </w:rPr>
            </w:pPr>
          </w:p>
        </w:tc>
        <w:tc>
          <w:tcPr>
            <w:tcW w:w="682" w:type="pct"/>
            <w:shd w:val="clear" w:color="auto" w:fill="auto"/>
            <w:vAlign w:val="center"/>
          </w:tcPr>
          <w:p w:rsidR="00606E7B" w:rsidRPr="004A6549" w:rsidRDefault="00606E7B" w:rsidP="00610F05">
            <w:pPr>
              <w:keepNext/>
              <w:spacing w:before="120"/>
              <w:jc w:val="center"/>
              <w:rPr>
                <w:rFonts w:ascii="Arial Narrow" w:hAnsi="Arial Narrow"/>
                <w:bCs/>
                <w:color w:val="000000"/>
                <w:sz w:val="20"/>
              </w:rPr>
            </w:pPr>
          </w:p>
        </w:tc>
      </w:tr>
      <w:tr w:rsidR="00606E7B" w:rsidRPr="004E2ADC" w:rsidTr="00606E7B">
        <w:tc>
          <w:tcPr>
            <w:tcW w:w="1704" w:type="pct"/>
            <w:shd w:val="clear" w:color="auto" w:fill="auto"/>
          </w:tcPr>
          <w:p w:rsidR="00606E7B" w:rsidRDefault="00606E7B" w:rsidP="00610F05">
            <w:pPr>
              <w:keepNext/>
              <w:tabs>
                <w:tab w:val="left" w:pos="142"/>
              </w:tabs>
              <w:spacing w:before="120"/>
              <w:ind w:left="81"/>
              <w:jc w:val="left"/>
              <w:rPr>
                <w:rFonts w:ascii="Arial Narrow" w:hAnsi="Arial Narrow"/>
                <w:sz w:val="20"/>
              </w:rPr>
            </w:pPr>
            <w:r>
              <w:rPr>
                <w:rFonts w:ascii="Arial Narrow" w:hAnsi="Arial Narrow"/>
                <w:sz w:val="20"/>
                <w:szCs w:val="16"/>
              </w:rPr>
              <w:t>2mg (60)</w:t>
            </w:r>
          </w:p>
        </w:tc>
        <w:tc>
          <w:tcPr>
            <w:tcW w:w="615" w:type="pct"/>
            <w:shd w:val="clear" w:color="auto" w:fill="auto"/>
            <w:vAlign w:val="bottom"/>
          </w:tcPr>
          <w:p w:rsidR="00606E7B" w:rsidRPr="00001A4D" w:rsidRDefault="00606E7B" w:rsidP="00610F05">
            <w:pPr>
              <w:keepNext/>
              <w:spacing w:before="120"/>
              <w:jc w:val="center"/>
              <w:rPr>
                <w:rFonts w:ascii="Arial Narrow" w:hAnsi="Arial Narrow"/>
                <w:bCs/>
                <w:color w:val="000000"/>
                <w:sz w:val="20"/>
                <w:highlight w:val="black"/>
              </w:rPr>
            </w:pPr>
            <w:r>
              <w:rPr>
                <w:rFonts w:ascii="Arial Narrow" w:hAnsi="Arial Narrow"/>
                <w:noProof/>
                <w:color w:val="000000"/>
                <w:sz w:val="20"/>
                <w:szCs w:val="16"/>
                <w:highlight w:val="black"/>
              </w:rPr>
              <w:t>'''''</w:t>
            </w:r>
          </w:p>
        </w:tc>
        <w:tc>
          <w:tcPr>
            <w:tcW w:w="615" w:type="pct"/>
            <w:shd w:val="clear" w:color="auto" w:fill="auto"/>
            <w:vAlign w:val="bottom"/>
          </w:tcPr>
          <w:p w:rsidR="00606E7B" w:rsidRPr="00001A4D" w:rsidRDefault="00606E7B" w:rsidP="00610F05">
            <w:pPr>
              <w:keepNext/>
              <w:spacing w:before="120"/>
              <w:jc w:val="center"/>
              <w:rPr>
                <w:rFonts w:ascii="Arial Narrow" w:hAnsi="Arial Narrow"/>
                <w:bCs/>
                <w:color w:val="000000"/>
                <w:sz w:val="20"/>
                <w:highlight w:val="black"/>
              </w:rPr>
            </w:pPr>
            <w:r>
              <w:rPr>
                <w:rFonts w:ascii="Arial Narrow" w:hAnsi="Arial Narrow"/>
                <w:noProof/>
                <w:color w:val="000000"/>
                <w:sz w:val="20"/>
                <w:szCs w:val="16"/>
                <w:highlight w:val="black"/>
              </w:rPr>
              <w:t>''''''''''</w:t>
            </w:r>
          </w:p>
        </w:tc>
        <w:tc>
          <w:tcPr>
            <w:tcW w:w="692" w:type="pct"/>
            <w:shd w:val="clear" w:color="auto" w:fill="auto"/>
            <w:vAlign w:val="bottom"/>
          </w:tcPr>
          <w:p w:rsidR="00606E7B" w:rsidRPr="00001A4D" w:rsidRDefault="00606E7B" w:rsidP="00610F05">
            <w:pPr>
              <w:keepNext/>
              <w:spacing w:before="120"/>
              <w:jc w:val="center"/>
              <w:rPr>
                <w:rFonts w:ascii="Arial Narrow" w:hAnsi="Arial Narrow"/>
                <w:bCs/>
                <w:color w:val="000000"/>
                <w:sz w:val="20"/>
                <w:highlight w:val="black"/>
              </w:rPr>
            </w:pPr>
            <w:r>
              <w:rPr>
                <w:rFonts w:ascii="Arial Narrow" w:hAnsi="Arial Narrow"/>
                <w:noProof/>
                <w:color w:val="000000"/>
                <w:sz w:val="20"/>
                <w:szCs w:val="16"/>
                <w:highlight w:val="black"/>
              </w:rPr>
              <w:t>''''''''</w:t>
            </w:r>
          </w:p>
        </w:tc>
        <w:tc>
          <w:tcPr>
            <w:tcW w:w="692" w:type="pct"/>
            <w:shd w:val="clear" w:color="auto" w:fill="auto"/>
            <w:vAlign w:val="bottom"/>
          </w:tcPr>
          <w:p w:rsidR="00606E7B" w:rsidRPr="00001A4D" w:rsidRDefault="00606E7B" w:rsidP="00610F05">
            <w:pPr>
              <w:keepNext/>
              <w:spacing w:before="120"/>
              <w:jc w:val="center"/>
              <w:rPr>
                <w:rFonts w:ascii="Arial Narrow" w:hAnsi="Arial Narrow"/>
                <w:bCs/>
                <w:color w:val="000000"/>
                <w:sz w:val="20"/>
                <w:highlight w:val="black"/>
              </w:rPr>
            </w:pPr>
            <w:r>
              <w:rPr>
                <w:rFonts w:ascii="Arial Narrow" w:hAnsi="Arial Narrow"/>
                <w:noProof/>
                <w:color w:val="000000"/>
                <w:sz w:val="20"/>
                <w:szCs w:val="16"/>
                <w:highlight w:val="black"/>
              </w:rPr>
              <w:t>'''''''''</w:t>
            </w:r>
          </w:p>
        </w:tc>
        <w:tc>
          <w:tcPr>
            <w:tcW w:w="682" w:type="pct"/>
            <w:shd w:val="clear" w:color="auto" w:fill="auto"/>
            <w:vAlign w:val="bottom"/>
          </w:tcPr>
          <w:p w:rsidR="00606E7B" w:rsidRPr="00001A4D" w:rsidRDefault="00606E7B" w:rsidP="00610F05">
            <w:pPr>
              <w:keepNext/>
              <w:spacing w:before="120"/>
              <w:jc w:val="center"/>
              <w:rPr>
                <w:rFonts w:ascii="Arial Narrow" w:hAnsi="Arial Narrow"/>
                <w:bCs/>
                <w:color w:val="000000"/>
                <w:sz w:val="20"/>
                <w:highlight w:val="black"/>
              </w:rPr>
            </w:pPr>
            <w:r>
              <w:rPr>
                <w:rFonts w:ascii="Arial Narrow" w:hAnsi="Arial Narrow"/>
                <w:noProof/>
                <w:color w:val="000000"/>
                <w:sz w:val="20"/>
                <w:szCs w:val="16"/>
                <w:highlight w:val="black"/>
              </w:rPr>
              <w:t>''''''''''</w:t>
            </w:r>
          </w:p>
        </w:tc>
      </w:tr>
      <w:tr w:rsidR="00606E7B" w:rsidRPr="004E2ADC" w:rsidTr="00606E7B">
        <w:tc>
          <w:tcPr>
            <w:tcW w:w="1704" w:type="pct"/>
            <w:shd w:val="clear" w:color="auto" w:fill="auto"/>
          </w:tcPr>
          <w:p w:rsidR="00606E7B" w:rsidRDefault="00606E7B" w:rsidP="00610F05">
            <w:pPr>
              <w:keepNext/>
              <w:tabs>
                <w:tab w:val="left" w:pos="142"/>
              </w:tabs>
              <w:spacing w:before="120"/>
              <w:ind w:left="81"/>
              <w:jc w:val="left"/>
              <w:rPr>
                <w:rFonts w:ascii="Arial Narrow" w:hAnsi="Arial Narrow"/>
                <w:sz w:val="20"/>
              </w:rPr>
            </w:pPr>
            <w:r>
              <w:rPr>
                <w:rFonts w:ascii="Arial Narrow" w:hAnsi="Arial Narrow"/>
                <w:sz w:val="20"/>
                <w:szCs w:val="16"/>
              </w:rPr>
              <w:t>3mg (60)</w:t>
            </w:r>
          </w:p>
        </w:tc>
        <w:tc>
          <w:tcPr>
            <w:tcW w:w="615" w:type="pct"/>
            <w:shd w:val="clear" w:color="auto" w:fill="auto"/>
            <w:vAlign w:val="bottom"/>
          </w:tcPr>
          <w:p w:rsidR="00606E7B" w:rsidRPr="00001A4D" w:rsidRDefault="00606E7B" w:rsidP="00610F05">
            <w:pPr>
              <w:keepNext/>
              <w:spacing w:before="120"/>
              <w:jc w:val="center"/>
              <w:rPr>
                <w:rFonts w:ascii="Arial Narrow" w:hAnsi="Arial Narrow"/>
                <w:bCs/>
                <w:color w:val="000000"/>
                <w:sz w:val="20"/>
                <w:highlight w:val="black"/>
                <w:vertAlign w:val="superscript"/>
              </w:rPr>
            </w:pPr>
            <w:r>
              <w:rPr>
                <w:rFonts w:ascii="Arial Narrow" w:hAnsi="Arial Narrow"/>
                <w:noProof/>
                <w:color w:val="000000"/>
                <w:sz w:val="20"/>
                <w:szCs w:val="16"/>
                <w:highlight w:val="black"/>
              </w:rPr>
              <w:t>''''''</w:t>
            </w:r>
          </w:p>
        </w:tc>
        <w:tc>
          <w:tcPr>
            <w:tcW w:w="615" w:type="pct"/>
            <w:shd w:val="clear" w:color="auto" w:fill="auto"/>
            <w:vAlign w:val="bottom"/>
          </w:tcPr>
          <w:p w:rsidR="00606E7B" w:rsidRPr="00001A4D" w:rsidRDefault="00606E7B" w:rsidP="00610F05">
            <w:pPr>
              <w:keepNext/>
              <w:spacing w:before="120"/>
              <w:jc w:val="center"/>
              <w:rPr>
                <w:rFonts w:ascii="Arial Narrow" w:hAnsi="Arial Narrow"/>
                <w:bCs/>
                <w:color w:val="000000"/>
                <w:sz w:val="20"/>
                <w:highlight w:val="black"/>
              </w:rPr>
            </w:pPr>
            <w:r>
              <w:rPr>
                <w:rFonts w:ascii="Arial Narrow" w:hAnsi="Arial Narrow"/>
                <w:noProof/>
                <w:color w:val="000000"/>
                <w:sz w:val="20"/>
                <w:szCs w:val="16"/>
                <w:highlight w:val="black"/>
              </w:rPr>
              <w:t>''''''''''</w:t>
            </w:r>
          </w:p>
        </w:tc>
        <w:tc>
          <w:tcPr>
            <w:tcW w:w="692" w:type="pct"/>
            <w:shd w:val="clear" w:color="auto" w:fill="auto"/>
            <w:vAlign w:val="bottom"/>
          </w:tcPr>
          <w:p w:rsidR="00606E7B" w:rsidRPr="00001A4D" w:rsidRDefault="00606E7B" w:rsidP="00610F05">
            <w:pPr>
              <w:keepNext/>
              <w:spacing w:before="120"/>
              <w:jc w:val="center"/>
              <w:rPr>
                <w:rFonts w:ascii="Arial Narrow" w:hAnsi="Arial Narrow"/>
                <w:bCs/>
                <w:color w:val="000000"/>
                <w:sz w:val="20"/>
                <w:highlight w:val="black"/>
              </w:rPr>
            </w:pPr>
            <w:r>
              <w:rPr>
                <w:rFonts w:ascii="Arial Narrow" w:hAnsi="Arial Narrow"/>
                <w:noProof/>
                <w:color w:val="000000"/>
                <w:sz w:val="20"/>
                <w:szCs w:val="16"/>
                <w:highlight w:val="black"/>
              </w:rPr>
              <w:t>''''''''''</w:t>
            </w:r>
          </w:p>
        </w:tc>
        <w:tc>
          <w:tcPr>
            <w:tcW w:w="692" w:type="pct"/>
            <w:shd w:val="clear" w:color="auto" w:fill="auto"/>
            <w:vAlign w:val="bottom"/>
          </w:tcPr>
          <w:p w:rsidR="00606E7B" w:rsidRPr="00001A4D" w:rsidRDefault="00606E7B" w:rsidP="00610F05">
            <w:pPr>
              <w:keepNext/>
              <w:spacing w:before="120"/>
              <w:jc w:val="center"/>
              <w:rPr>
                <w:rFonts w:ascii="Arial Narrow" w:hAnsi="Arial Narrow"/>
                <w:bCs/>
                <w:color w:val="000000"/>
                <w:sz w:val="20"/>
                <w:highlight w:val="black"/>
              </w:rPr>
            </w:pPr>
            <w:r>
              <w:rPr>
                <w:rFonts w:ascii="Arial Narrow" w:hAnsi="Arial Narrow"/>
                <w:noProof/>
                <w:color w:val="000000"/>
                <w:sz w:val="20"/>
                <w:szCs w:val="16"/>
                <w:highlight w:val="black"/>
              </w:rPr>
              <w:t>''''''''''</w:t>
            </w:r>
          </w:p>
        </w:tc>
        <w:tc>
          <w:tcPr>
            <w:tcW w:w="682" w:type="pct"/>
            <w:shd w:val="clear" w:color="auto" w:fill="auto"/>
            <w:vAlign w:val="bottom"/>
          </w:tcPr>
          <w:p w:rsidR="00606E7B" w:rsidRPr="00001A4D" w:rsidRDefault="00606E7B" w:rsidP="00610F05">
            <w:pPr>
              <w:keepNext/>
              <w:spacing w:before="120"/>
              <w:jc w:val="center"/>
              <w:rPr>
                <w:rFonts w:ascii="Arial Narrow" w:hAnsi="Arial Narrow"/>
                <w:bCs/>
                <w:color w:val="000000"/>
                <w:sz w:val="20"/>
                <w:highlight w:val="black"/>
              </w:rPr>
            </w:pPr>
            <w:r>
              <w:rPr>
                <w:rFonts w:ascii="Arial Narrow" w:hAnsi="Arial Narrow"/>
                <w:noProof/>
                <w:color w:val="000000"/>
                <w:sz w:val="20"/>
                <w:szCs w:val="16"/>
                <w:highlight w:val="black"/>
              </w:rPr>
              <w:t>'''''''''</w:t>
            </w:r>
          </w:p>
        </w:tc>
      </w:tr>
      <w:tr w:rsidR="00606E7B" w:rsidRPr="004E2ADC" w:rsidTr="00606E7B">
        <w:tc>
          <w:tcPr>
            <w:tcW w:w="1704" w:type="pct"/>
            <w:shd w:val="clear" w:color="auto" w:fill="auto"/>
          </w:tcPr>
          <w:p w:rsidR="00606E7B" w:rsidRDefault="00606E7B" w:rsidP="00610F05">
            <w:pPr>
              <w:keepNext/>
              <w:tabs>
                <w:tab w:val="left" w:pos="142"/>
              </w:tabs>
              <w:spacing w:before="120"/>
              <w:ind w:left="81"/>
              <w:jc w:val="left"/>
              <w:rPr>
                <w:rFonts w:ascii="Arial Narrow" w:hAnsi="Arial Narrow"/>
                <w:sz w:val="20"/>
              </w:rPr>
            </w:pPr>
            <w:r>
              <w:rPr>
                <w:rFonts w:ascii="Arial Narrow" w:hAnsi="Arial Narrow"/>
                <w:sz w:val="20"/>
                <w:szCs w:val="16"/>
              </w:rPr>
              <w:t>5mg (60)</w:t>
            </w:r>
          </w:p>
        </w:tc>
        <w:tc>
          <w:tcPr>
            <w:tcW w:w="615" w:type="pct"/>
            <w:shd w:val="clear" w:color="auto" w:fill="auto"/>
            <w:vAlign w:val="bottom"/>
          </w:tcPr>
          <w:p w:rsidR="00606E7B" w:rsidRPr="00001A4D" w:rsidRDefault="00606E7B" w:rsidP="00610F05">
            <w:pPr>
              <w:keepNext/>
              <w:spacing w:before="120"/>
              <w:jc w:val="center"/>
              <w:rPr>
                <w:rFonts w:ascii="Arial Narrow" w:hAnsi="Arial Narrow"/>
                <w:bCs/>
                <w:color w:val="000000"/>
                <w:sz w:val="20"/>
                <w:highlight w:val="black"/>
                <w:vertAlign w:val="superscript"/>
              </w:rPr>
            </w:pPr>
            <w:r>
              <w:rPr>
                <w:rFonts w:ascii="Arial Narrow" w:hAnsi="Arial Narrow"/>
                <w:noProof/>
                <w:color w:val="000000"/>
                <w:sz w:val="20"/>
                <w:szCs w:val="16"/>
                <w:highlight w:val="black"/>
              </w:rPr>
              <w:t>''''''''''</w:t>
            </w:r>
          </w:p>
        </w:tc>
        <w:tc>
          <w:tcPr>
            <w:tcW w:w="615" w:type="pct"/>
            <w:shd w:val="clear" w:color="auto" w:fill="auto"/>
            <w:vAlign w:val="bottom"/>
          </w:tcPr>
          <w:p w:rsidR="00606E7B" w:rsidRPr="00001A4D" w:rsidRDefault="00606E7B" w:rsidP="00610F05">
            <w:pPr>
              <w:keepNext/>
              <w:spacing w:before="120"/>
              <w:jc w:val="center"/>
              <w:rPr>
                <w:rFonts w:ascii="Arial Narrow" w:hAnsi="Arial Narrow"/>
                <w:bCs/>
                <w:color w:val="000000"/>
                <w:sz w:val="20"/>
                <w:highlight w:val="black"/>
              </w:rPr>
            </w:pPr>
            <w:r>
              <w:rPr>
                <w:rFonts w:ascii="Arial Narrow" w:hAnsi="Arial Narrow"/>
                <w:noProof/>
                <w:color w:val="000000"/>
                <w:sz w:val="20"/>
                <w:szCs w:val="16"/>
                <w:highlight w:val="black"/>
              </w:rPr>
              <w:t>'''''''''</w:t>
            </w:r>
          </w:p>
        </w:tc>
        <w:tc>
          <w:tcPr>
            <w:tcW w:w="692" w:type="pct"/>
            <w:shd w:val="clear" w:color="auto" w:fill="auto"/>
            <w:vAlign w:val="bottom"/>
          </w:tcPr>
          <w:p w:rsidR="00606E7B" w:rsidRPr="00001A4D" w:rsidRDefault="00606E7B" w:rsidP="00610F05">
            <w:pPr>
              <w:keepNext/>
              <w:spacing w:before="120"/>
              <w:jc w:val="center"/>
              <w:rPr>
                <w:rFonts w:ascii="Arial Narrow" w:hAnsi="Arial Narrow"/>
                <w:bCs/>
                <w:color w:val="000000"/>
                <w:sz w:val="20"/>
                <w:highlight w:val="black"/>
              </w:rPr>
            </w:pPr>
            <w:r>
              <w:rPr>
                <w:rFonts w:ascii="Arial Narrow" w:hAnsi="Arial Narrow"/>
                <w:noProof/>
                <w:color w:val="000000"/>
                <w:sz w:val="20"/>
                <w:szCs w:val="16"/>
                <w:highlight w:val="black"/>
              </w:rPr>
              <w:t>'''''''''</w:t>
            </w:r>
          </w:p>
        </w:tc>
        <w:tc>
          <w:tcPr>
            <w:tcW w:w="692" w:type="pct"/>
            <w:shd w:val="clear" w:color="auto" w:fill="auto"/>
            <w:vAlign w:val="bottom"/>
          </w:tcPr>
          <w:p w:rsidR="00606E7B" w:rsidRPr="00001A4D" w:rsidRDefault="00606E7B" w:rsidP="00610F05">
            <w:pPr>
              <w:keepNext/>
              <w:spacing w:before="120"/>
              <w:jc w:val="center"/>
              <w:rPr>
                <w:rFonts w:ascii="Arial Narrow" w:hAnsi="Arial Narrow"/>
                <w:bCs/>
                <w:color w:val="000000"/>
                <w:sz w:val="20"/>
                <w:highlight w:val="black"/>
              </w:rPr>
            </w:pPr>
            <w:r>
              <w:rPr>
                <w:rFonts w:ascii="Arial Narrow" w:hAnsi="Arial Narrow"/>
                <w:noProof/>
                <w:color w:val="000000"/>
                <w:sz w:val="20"/>
                <w:szCs w:val="16"/>
                <w:highlight w:val="black"/>
              </w:rPr>
              <w:t>'''''''''</w:t>
            </w:r>
          </w:p>
        </w:tc>
        <w:tc>
          <w:tcPr>
            <w:tcW w:w="682" w:type="pct"/>
            <w:shd w:val="clear" w:color="auto" w:fill="auto"/>
            <w:vAlign w:val="bottom"/>
          </w:tcPr>
          <w:p w:rsidR="00606E7B" w:rsidRPr="00001A4D" w:rsidRDefault="00606E7B" w:rsidP="00610F05">
            <w:pPr>
              <w:keepNext/>
              <w:spacing w:before="120"/>
              <w:jc w:val="center"/>
              <w:rPr>
                <w:rFonts w:ascii="Arial Narrow" w:hAnsi="Arial Narrow"/>
                <w:bCs/>
                <w:color w:val="000000"/>
                <w:sz w:val="20"/>
                <w:highlight w:val="black"/>
              </w:rPr>
            </w:pPr>
            <w:r>
              <w:rPr>
                <w:rFonts w:ascii="Arial Narrow" w:hAnsi="Arial Narrow"/>
                <w:noProof/>
                <w:color w:val="000000"/>
                <w:sz w:val="20"/>
                <w:szCs w:val="16"/>
                <w:highlight w:val="black"/>
              </w:rPr>
              <w:t>''''''''''</w:t>
            </w:r>
          </w:p>
        </w:tc>
      </w:tr>
      <w:tr w:rsidR="00606E7B" w:rsidRPr="004E2ADC" w:rsidTr="00606E7B">
        <w:tc>
          <w:tcPr>
            <w:tcW w:w="5000" w:type="pct"/>
            <w:gridSpan w:val="6"/>
            <w:shd w:val="clear" w:color="auto" w:fill="auto"/>
            <w:vAlign w:val="center"/>
          </w:tcPr>
          <w:p w:rsidR="00606E7B" w:rsidRPr="004A6549" w:rsidRDefault="00606E7B" w:rsidP="00610F05">
            <w:pPr>
              <w:keepNext/>
              <w:spacing w:before="120"/>
              <w:jc w:val="left"/>
              <w:rPr>
                <w:rFonts w:ascii="Arial Narrow" w:hAnsi="Arial Narrow"/>
                <w:b/>
                <w:bCs/>
                <w:color w:val="000000"/>
                <w:sz w:val="20"/>
              </w:rPr>
            </w:pPr>
            <w:r w:rsidRPr="004A6549">
              <w:rPr>
                <w:rFonts w:ascii="Arial Narrow" w:hAnsi="Arial Narrow"/>
                <w:b/>
                <w:bCs/>
                <w:color w:val="000000"/>
                <w:sz w:val="20"/>
              </w:rPr>
              <w:t>Estimated net cost to PBS/RPBS/MBS</w:t>
            </w:r>
          </w:p>
        </w:tc>
      </w:tr>
      <w:tr w:rsidR="00606E7B" w:rsidRPr="004E2ADC" w:rsidTr="00606E7B">
        <w:tc>
          <w:tcPr>
            <w:tcW w:w="1704" w:type="pct"/>
            <w:shd w:val="clear" w:color="auto" w:fill="auto"/>
            <w:vAlign w:val="center"/>
          </w:tcPr>
          <w:p w:rsidR="00606E7B" w:rsidRPr="004E2ADC" w:rsidRDefault="00606E7B" w:rsidP="00610F05">
            <w:pPr>
              <w:keepNext/>
              <w:tabs>
                <w:tab w:val="left" w:pos="142"/>
              </w:tabs>
              <w:spacing w:before="120"/>
              <w:jc w:val="left"/>
              <w:rPr>
                <w:rFonts w:ascii="Arial Narrow" w:hAnsi="Arial Narrow"/>
                <w:sz w:val="20"/>
              </w:rPr>
            </w:pPr>
            <w:r w:rsidRPr="004E2ADC">
              <w:rPr>
                <w:rFonts w:ascii="Arial Narrow" w:hAnsi="Arial Narrow"/>
                <w:sz w:val="19"/>
                <w:szCs w:val="19"/>
              </w:rPr>
              <w:t>Net cost to PBS</w:t>
            </w:r>
            <w:r>
              <w:rPr>
                <w:rFonts w:ascii="Arial Narrow" w:hAnsi="Arial Narrow"/>
                <w:sz w:val="19"/>
                <w:szCs w:val="19"/>
              </w:rPr>
              <w:t>/RPBS</w:t>
            </w:r>
          </w:p>
        </w:tc>
        <w:tc>
          <w:tcPr>
            <w:tcW w:w="615" w:type="pct"/>
            <w:shd w:val="clear" w:color="auto" w:fill="auto"/>
            <w:vAlign w:val="bottom"/>
          </w:tcPr>
          <w:p w:rsidR="00606E7B" w:rsidRPr="004A6549" w:rsidRDefault="00606E7B" w:rsidP="00610F05">
            <w:pPr>
              <w:keepNext/>
              <w:spacing w:before="120"/>
              <w:jc w:val="center"/>
              <w:rPr>
                <w:rFonts w:ascii="Arial Narrow" w:hAnsi="Arial Narrow"/>
                <w:bCs/>
                <w:color w:val="000000"/>
                <w:sz w:val="20"/>
              </w:rPr>
            </w:pPr>
            <w:r w:rsidRPr="004A6549">
              <w:rPr>
                <w:rFonts w:ascii="Arial Narrow" w:hAnsi="Arial Narrow"/>
                <w:sz w:val="20"/>
                <w:szCs w:val="16"/>
              </w:rPr>
              <w:t>$</w:t>
            </w:r>
            <w:r>
              <w:rPr>
                <w:rFonts w:ascii="Arial Narrow" w:hAnsi="Arial Narrow"/>
                <w:noProof/>
                <w:color w:val="000000"/>
                <w:sz w:val="20"/>
                <w:szCs w:val="16"/>
                <w:highlight w:val="black"/>
              </w:rPr>
              <w:t>''''''''''''''''''''''</w:t>
            </w:r>
          </w:p>
        </w:tc>
        <w:tc>
          <w:tcPr>
            <w:tcW w:w="615" w:type="pct"/>
            <w:shd w:val="clear" w:color="auto" w:fill="auto"/>
            <w:vAlign w:val="bottom"/>
          </w:tcPr>
          <w:p w:rsidR="00606E7B" w:rsidRPr="004A6549" w:rsidRDefault="00606E7B" w:rsidP="00610F05">
            <w:pPr>
              <w:keepNext/>
              <w:spacing w:before="120"/>
              <w:jc w:val="center"/>
              <w:rPr>
                <w:rFonts w:ascii="Arial Narrow" w:hAnsi="Arial Narrow"/>
                <w:bCs/>
                <w:color w:val="000000"/>
                <w:sz w:val="20"/>
              </w:rPr>
            </w:pPr>
            <w:r w:rsidRPr="004A6549">
              <w:rPr>
                <w:rFonts w:ascii="Arial Narrow" w:hAnsi="Arial Narrow"/>
                <w:sz w:val="20"/>
                <w:szCs w:val="16"/>
              </w:rPr>
              <w:t>$</w:t>
            </w:r>
            <w:r>
              <w:rPr>
                <w:rFonts w:ascii="Arial Narrow" w:hAnsi="Arial Narrow"/>
                <w:noProof/>
                <w:color w:val="000000"/>
                <w:sz w:val="20"/>
                <w:szCs w:val="16"/>
                <w:highlight w:val="black"/>
              </w:rPr>
              <w:t>'''''''''''''''''''''''</w:t>
            </w:r>
          </w:p>
        </w:tc>
        <w:tc>
          <w:tcPr>
            <w:tcW w:w="692" w:type="pct"/>
            <w:shd w:val="clear" w:color="auto" w:fill="auto"/>
            <w:vAlign w:val="bottom"/>
          </w:tcPr>
          <w:p w:rsidR="00606E7B" w:rsidRPr="004A6549" w:rsidRDefault="00606E7B" w:rsidP="00610F05">
            <w:pPr>
              <w:keepNext/>
              <w:spacing w:before="120"/>
              <w:jc w:val="center"/>
              <w:rPr>
                <w:rFonts w:ascii="Arial Narrow" w:hAnsi="Arial Narrow"/>
                <w:bCs/>
                <w:color w:val="000000"/>
                <w:sz w:val="20"/>
              </w:rPr>
            </w:pPr>
            <w:r w:rsidRPr="004A6549">
              <w:rPr>
                <w:rFonts w:ascii="Arial Narrow" w:hAnsi="Arial Narrow"/>
                <w:sz w:val="20"/>
                <w:szCs w:val="16"/>
              </w:rPr>
              <w:t>$</w:t>
            </w:r>
            <w:r>
              <w:rPr>
                <w:rFonts w:ascii="Arial Narrow" w:hAnsi="Arial Narrow"/>
                <w:noProof/>
                <w:color w:val="000000"/>
                <w:sz w:val="20"/>
                <w:szCs w:val="16"/>
                <w:highlight w:val="black"/>
              </w:rPr>
              <w:t>'''''''''''''''''''''''''</w:t>
            </w:r>
          </w:p>
        </w:tc>
        <w:tc>
          <w:tcPr>
            <w:tcW w:w="692" w:type="pct"/>
            <w:shd w:val="clear" w:color="auto" w:fill="auto"/>
            <w:vAlign w:val="bottom"/>
          </w:tcPr>
          <w:p w:rsidR="00606E7B" w:rsidRPr="004A6549" w:rsidRDefault="00606E7B" w:rsidP="00610F05">
            <w:pPr>
              <w:keepNext/>
              <w:spacing w:before="120"/>
              <w:jc w:val="center"/>
              <w:rPr>
                <w:rFonts w:ascii="Arial Narrow" w:hAnsi="Arial Narrow"/>
                <w:bCs/>
                <w:color w:val="000000"/>
                <w:sz w:val="20"/>
              </w:rPr>
            </w:pPr>
            <w:r w:rsidRPr="004A6549">
              <w:rPr>
                <w:rFonts w:ascii="Arial Narrow" w:hAnsi="Arial Narrow"/>
                <w:sz w:val="20"/>
                <w:szCs w:val="16"/>
              </w:rPr>
              <w:t>$</w:t>
            </w:r>
            <w:r>
              <w:rPr>
                <w:rFonts w:ascii="Arial Narrow" w:hAnsi="Arial Narrow"/>
                <w:noProof/>
                <w:color w:val="000000"/>
                <w:sz w:val="20"/>
                <w:szCs w:val="16"/>
                <w:highlight w:val="black"/>
              </w:rPr>
              <w:t>'''''''''''''''''''''''</w:t>
            </w:r>
          </w:p>
        </w:tc>
        <w:tc>
          <w:tcPr>
            <w:tcW w:w="682" w:type="pct"/>
            <w:shd w:val="clear" w:color="auto" w:fill="auto"/>
            <w:vAlign w:val="bottom"/>
          </w:tcPr>
          <w:p w:rsidR="00606E7B" w:rsidRPr="004A6549" w:rsidRDefault="00606E7B" w:rsidP="00610F05">
            <w:pPr>
              <w:keepNext/>
              <w:spacing w:before="120"/>
              <w:jc w:val="center"/>
              <w:rPr>
                <w:rFonts w:ascii="Arial Narrow" w:hAnsi="Arial Narrow"/>
                <w:bCs/>
                <w:color w:val="000000"/>
                <w:sz w:val="20"/>
              </w:rPr>
            </w:pPr>
            <w:r w:rsidRPr="004A6549">
              <w:rPr>
                <w:rFonts w:ascii="Arial Narrow" w:hAnsi="Arial Narrow"/>
                <w:sz w:val="20"/>
                <w:szCs w:val="16"/>
              </w:rPr>
              <w:t>$</w:t>
            </w:r>
            <w:r>
              <w:rPr>
                <w:rFonts w:ascii="Arial Narrow" w:hAnsi="Arial Narrow"/>
                <w:noProof/>
                <w:color w:val="000000"/>
                <w:sz w:val="20"/>
                <w:szCs w:val="16"/>
                <w:highlight w:val="black"/>
              </w:rPr>
              <w:t>'''''''''''''''''''''''</w:t>
            </w:r>
          </w:p>
        </w:tc>
      </w:tr>
      <w:tr w:rsidR="00606E7B" w:rsidRPr="004E2ADC" w:rsidTr="00606E7B">
        <w:tc>
          <w:tcPr>
            <w:tcW w:w="1704" w:type="pct"/>
            <w:shd w:val="clear" w:color="auto" w:fill="auto"/>
            <w:vAlign w:val="center"/>
          </w:tcPr>
          <w:p w:rsidR="00606E7B" w:rsidRPr="004E2ADC" w:rsidRDefault="00606E7B" w:rsidP="00610F05">
            <w:pPr>
              <w:keepNext/>
              <w:tabs>
                <w:tab w:val="left" w:pos="142"/>
              </w:tabs>
              <w:spacing w:before="120"/>
              <w:jc w:val="left"/>
              <w:rPr>
                <w:rFonts w:ascii="Arial Narrow" w:hAnsi="Arial Narrow"/>
                <w:sz w:val="20"/>
              </w:rPr>
            </w:pPr>
            <w:r w:rsidRPr="004E2ADC">
              <w:rPr>
                <w:rFonts w:ascii="Arial Narrow" w:hAnsi="Arial Narrow"/>
                <w:sz w:val="19"/>
                <w:szCs w:val="19"/>
              </w:rPr>
              <w:t>Net cost to MBS</w:t>
            </w:r>
            <w:r>
              <w:rPr>
                <w:rFonts w:ascii="Arial Narrow" w:hAnsi="Arial Narrow"/>
                <w:sz w:val="19"/>
                <w:szCs w:val="19"/>
              </w:rPr>
              <w:t xml:space="preserve"> (monitoring)</w:t>
            </w:r>
          </w:p>
        </w:tc>
        <w:tc>
          <w:tcPr>
            <w:tcW w:w="615" w:type="pct"/>
            <w:shd w:val="clear" w:color="auto" w:fill="auto"/>
            <w:vAlign w:val="bottom"/>
          </w:tcPr>
          <w:p w:rsidR="00606E7B" w:rsidRPr="004A6549" w:rsidRDefault="00606E7B" w:rsidP="00610F05">
            <w:pPr>
              <w:keepNext/>
              <w:spacing w:before="120"/>
              <w:jc w:val="center"/>
              <w:rPr>
                <w:rFonts w:ascii="Arial Narrow" w:hAnsi="Arial Narrow"/>
                <w:bCs/>
                <w:color w:val="000000"/>
                <w:sz w:val="20"/>
              </w:rPr>
            </w:pPr>
            <w:r w:rsidRPr="004A6549">
              <w:rPr>
                <w:rFonts w:ascii="Arial Narrow" w:hAnsi="Arial Narrow"/>
                <w:sz w:val="20"/>
                <w:szCs w:val="16"/>
              </w:rPr>
              <w:t>$</w:t>
            </w:r>
            <w:r>
              <w:rPr>
                <w:rFonts w:ascii="Arial Narrow" w:hAnsi="Arial Narrow"/>
                <w:noProof/>
                <w:color w:val="000000"/>
                <w:sz w:val="20"/>
                <w:szCs w:val="16"/>
                <w:highlight w:val="black"/>
              </w:rPr>
              <w:t>''''''''''''''''''''</w:t>
            </w:r>
          </w:p>
        </w:tc>
        <w:tc>
          <w:tcPr>
            <w:tcW w:w="615" w:type="pct"/>
            <w:shd w:val="clear" w:color="auto" w:fill="auto"/>
            <w:vAlign w:val="bottom"/>
          </w:tcPr>
          <w:p w:rsidR="00606E7B" w:rsidRPr="004A6549" w:rsidRDefault="00606E7B" w:rsidP="00610F05">
            <w:pPr>
              <w:keepNext/>
              <w:spacing w:before="120"/>
              <w:jc w:val="center"/>
              <w:rPr>
                <w:rFonts w:ascii="Arial Narrow" w:hAnsi="Arial Narrow"/>
                <w:bCs/>
                <w:color w:val="000000"/>
                <w:sz w:val="20"/>
              </w:rPr>
            </w:pPr>
            <w:r w:rsidRPr="004A6549">
              <w:rPr>
                <w:rFonts w:ascii="Arial Narrow" w:hAnsi="Arial Narrow"/>
                <w:sz w:val="20"/>
                <w:szCs w:val="16"/>
              </w:rPr>
              <w:t>$</w:t>
            </w:r>
            <w:r>
              <w:rPr>
                <w:rFonts w:ascii="Arial Narrow" w:hAnsi="Arial Narrow"/>
                <w:noProof/>
                <w:color w:val="000000"/>
                <w:sz w:val="20"/>
                <w:szCs w:val="16"/>
                <w:highlight w:val="black"/>
              </w:rPr>
              <w:t>'''''''''''''''''''''''</w:t>
            </w:r>
          </w:p>
        </w:tc>
        <w:tc>
          <w:tcPr>
            <w:tcW w:w="692" w:type="pct"/>
            <w:shd w:val="clear" w:color="auto" w:fill="auto"/>
            <w:vAlign w:val="bottom"/>
          </w:tcPr>
          <w:p w:rsidR="00606E7B" w:rsidRPr="004A6549" w:rsidRDefault="00606E7B" w:rsidP="00610F05">
            <w:pPr>
              <w:keepNext/>
              <w:spacing w:before="120"/>
              <w:jc w:val="center"/>
              <w:rPr>
                <w:rFonts w:ascii="Arial Narrow" w:hAnsi="Arial Narrow"/>
                <w:bCs/>
                <w:color w:val="000000"/>
                <w:sz w:val="20"/>
              </w:rPr>
            </w:pPr>
            <w:r w:rsidRPr="004A6549">
              <w:rPr>
                <w:rFonts w:ascii="Arial Narrow" w:hAnsi="Arial Narrow"/>
                <w:sz w:val="20"/>
                <w:szCs w:val="16"/>
              </w:rPr>
              <w:t>$</w:t>
            </w:r>
            <w:r>
              <w:rPr>
                <w:rFonts w:ascii="Arial Narrow" w:hAnsi="Arial Narrow"/>
                <w:noProof/>
                <w:color w:val="000000"/>
                <w:sz w:val="20"/>
                <w:szCs w:val="16"/>
                <w:highlight w:val="black"/>
              </w:rPr>
              <w:t>'''''''''''''''''''''</w:t>
            </w:r>
          </w:p>
        </w:tc>
        <w:tc>
          <w:tcPr>
            <w:tcW w:w="692" w:type="pct"/>
            <w:shd w:val="clear" w:color="auto" w:fill="auto"/>
            <w:vAlign w:val="bottom"/>
          </w:tcPr>
          <w:p w:rsidR="00606E7B" w:rsidRPr="004A6549" w:rsidRDefault="00606E7B" w:rsidP="00610F05">
            <w:pPr>
              <w:keepNext/>
              <w:spacing w:before="120"/>
              <w:jc w:val="center"/>
              <w:rPr>
                <w:rFonts w:ascii="Arial Narrow" w:hAnsi="Arial Narrow"/>
                <w:bCs/>
                <w:color w:val="000000"/>
                <w:sz w:val="20"/>
              </w:rPr>
            </w:pPr>
            <w:r w:rsidRPr="004A6549">
              <w:rPr>
                <w:rFonts w:ascii="Arial Narrow" w:hAnsi="Arial Narrow"/>
                <w:sz w:val="20"/>
                <w:szCs w:val="16"/>
              </w:rPr>
              <w:t>$</w:t>
            </w:r>
            <w:r>
              <w:rPr>
                <w:rFonts w:ascii="Arial Narrow" w:hAnsi="Arial Narrow"/>
                <w:noProof/>
                <w:color w:val="000000"/>
                <w:sz w:val="20"/>
                <w:szCs w:val="16"/>
                <w:highlight w:val="black"/>
              </w:rPr>
              <w:t>'''''''''''''''''''''</w:t>
            </w:r>
          </w:p>
        </w:tc>
        <w:tc>
          <w:tcPr>
            <w:tcW w:w="682" w:type="pct"/>
            <w:shd w:val="clear" w:color="auto" w:fill="auto"/>
            <w:vAlign w:val="bottom"/>
          </w:tcPr>
          <w:p w:rsidR="00606E7B" w:rsidRPr="004A6549" w:rsidRDefault="00606E7B" w:rsidP="00610F05">
            <w:pPr>
              <w:keepNext/>
              <w:spacing w:before="120"/>
              <w:jc w:val="center"/>
              <w:rPr>
                <w:rFonts w:ascii="Arial Narrow" w:hAnsi="Arial Narrow"/>
                <w:bCs/>
                <w:color w:val="000000"/>
                <w:sz w:val="20"/>
              </w:rPr>
            </w:pPr>
            <w:r w:rsidRPr="004A6549">
              <w:rPr>
                <w:rFonts w:ascii="Arial Narrow" w:hAnsi="Arial Narrow"/>
                <w:sz w:val="20"/>
                <w:szCs w:val="16"/>
              </w:rPr>
              <w:t>$</w:t>
            </w:r>
            <w:r>
              <w:rPr>
                <w:rFonts w:ascii="Arial Narrow" w:hAnsi="Arial Narrow"/>
                <w:noProof/>
                <w:color w:val="000000"/>
                <w:sz w:val="20"/>
                <w:szCs w:val="16"/>
                <w:highlight w:val="black"/>
              </w:rPr>
              <w:t>'''''''''''''''''''''''</w:t>
            </w:r>
          </w:p>
        </w:tc>
      </w:tr>
      <w:tr w:rsidR="00606E7B" w:rsidRPr="004E2ADC" w:rsidTr="00606E7B">
        <w:tc>
          <w:tcPr>
            <w:tcW w:w="5000" w:type="pct"/>
            <w:gridSpan w:val="6"/>
            <w:shd w:val="clear" w:color="auto" w:fill="auto"/>
            <w:vAlign w:val="center"/>
          </w:tcPr>
          <w:p w:rsidR="00606E7B" w:rsidRPr="004A6549" w:rsidRDefault="00606E7B" w:rsidP="00610F05">
            <w:pPr>
              <w:keepNext/>
              <w:spacing w:before="120"/>
              <w:jc w:val="left"/>
              <w:rPr>
                <w:rFonts w:ascii="Arial Narrow" w:hAnsi="Arial Narrow"/>
                <w:b/>
                <w:color w:val="000000"/>
                <w:sz w:val="20"/>
              </w:rPr>
            </w:pPr>
            <w:r w:rsidRPr="004A6549">
              <w:rPr>
                <w:rFonts w:ascii="Arial Narrow" w:hAnsi="Arial Narrow"/>
                <w:b/>
                <w:color w:val="000000"/>
                <w:sz w:val="20"/>
              </w:rPr>
              <w:t>Estimated total net cost</w:t>
            </w:r>
          </w:p>
        </w:tc>
      </w:tr>
      <w:tr w:rsidR="00606E7B" w:rsidRPr="004E2ADC" w:rsidTr="00606E7B">
        <w:tc>
          <w:tcPr>
            <w:tcW w:w="1704" w:type="pct"/>
            <w:shd w:val="clear" w:color="auto" w:fill="auto"/>
            <w:vAlign w:val="center"/>
          </w:tcPr>
          <w:p w:rsidR="00606E7B" w:rsidRPr="00145540" w:rsidRDefault="00606E7B" w:rsidP="00610F05">
            <w:pPr>
              <w:keepNext/>
              <w:tabs>
                <w:tab w:val="left" w:pos="142"/>
              </w:tabs>
              <w:spacing w:before="120"/>
              <w:jc w:val="left"/>
              <w:rPr>
                <w:rFonts w:ascii="Arial Narrow" w:hAnsi="Arial Narrow"/>
                <w:b/>
                <w:sz w:val="20"/>
              </w:rPr>
            </w:pPr>
            <w:r w:rsidRPr="00145540">
              <w:rPr>
                <w:rFonts w:ascii="Arial Narrow" w:hAnsi="Arial Narrow"/>
                <w:b/>
                <w:bCs/>
                <w:color w:val="000000"/>
                <w:sz w:val="20"/>
              </w:rPr>
              <w:t xml:space="preserve">Net cost </w:t>
            </w:r>
            <w:r>
              <w:rPr>
                <w:rFonts w:ascii="Arial Narrow" w:hAnsi="Arial Narrow"/>
                <w:b/>
                <w:bCs/>
                <w:color w:val="000000"/>
                <w:sz w:val="20"/>
              </w:rPr>
              <w:t xml:space="preserve">to </w:t>
            </w:r>
            <w:r w:rsidRPr="00145540">
              <w:rPr>
                <w:rFonts w:ascii="Arial Narrow" w:hAnsi="Arial Narrow"/>
                <w:b/>
                <w:bCs/>
                <w:color w:val="000000"/>
                <w:sz w:val="20"/>
              </w:rPr>
              <w:t>PBS/RPBS/MBS</w:t>
            </w:r>
          </w:p>
        </w:tc>
        <w:tc>
          <w:tcPr>
            <w:tcW w:w="615" w:type="pct"/>
            <w:shd w:val="clear" w:color="auto" w:fill="auto"/>
            <w:vAlign w:val="bottom"/>
          </w:tcPr>
          <w:p w:rsidR="00606E7B" w:rsidRPr="004A6549" w:rsidRDefault="00606E7B" w:rsidP="00610F05">
            <w:pPr>
              <w:keepNext/>
              <w:spacing w:before="120"/>
              <w:jc w:val="center"/>
              <w:rPr>
                <w:rFonts w:ascii="Arial Narrow" w:hAnsi="Arial Narrow"/>
                <w:color w:val="000000"/>
                <w:sz w:val="20"/>
              </w:rPr>
            </w:pPr>
            <w:r w:rsidRPr="004A6549">
              <w:rPr>
                <w:rFonts w:ascii="Arial Narrow" w:hAnsi="Arial Narrow"/>
                <w:b/>
                <w:bCs/>
                <w:sz w:val="20"/>
                <w:szCs w:val="16"/>
              </w:rPr>
              <w:t>$</w:t>
            </w:r>
            <w:r>
              <w:rPr>
                <w:rFonts w:ascii="Arial Narrow" w:hAnsi="Arial Narrow"/>
                <w:b/>
                <w:bCs/>
                <w:noProof/>
                <w:color w:val="000000"/>
                <w:sz w:val="20"/>
                <w:szCs w:val="16"/>
                <w:highlight w:val="black"/>
              </w:rPr>
              <w:t>''''''''''''''''</w:t>
            </w:r>
          </w:p>
        </w:tc>
        <w:tc>
          <w:tcPr>
            <w:tcW w:w="615" w:type="pct"/>
            <w:shd w:val="clear" w:color="auto" w:fill="auto"/>
            <w:vAlign w:val="bottom"/>
          </w:tcPr>
          <w:p w:rsidR="00606E7B" w:rsidRPr="004A6549" w:rsidRDefault="00606E7B" w:rsidP="00610F05">
            <w:pPr>
              <w:keepNext/>
              <w:spacing w:before="120"/>
              <w:jc w:val="center"/>
              <w:rPr>
                <w:rFonts w:ascii="Arial Narrow" w:hAnsi="Arial Narrow"/>
                <w:color w:val="000000"/>
                <w:sz w:val="20"/>
              </w:rPr>
            </w:pPr>
            <w:r w:rsidRPr="004A6549">
              <w:rPr>
                <w:rFonts w:ascii="Arial Narrow" w:hAnsi="Arial Narrow"/>
                <w:b/>
                <w:bCs/>
                <w:sz w:val="20"/>
                <w:szCs w:val="16"/>
              </w:rPr>
              <w:t>$</w:t>
            </w:r>
            <w:r>
              <w:rPr>
                <w:rFonts w:ascii="Arial Narrow" w:hAnsi="Arial Narrow"/>
                <w:b/>
                <w:bCs/>
                <w:noProof/>
                <w:color w:val="000000"/>
                <w:sz w:val="20"/>
                <w:szCs w:val="16"/>
                <w:highlight w:val="black"/>
              </w:rPr>
              <w:t>'''''''''''''''''</w:t>
            </w:r>
          </w:p>
        </w:tc>
        <w:tc>
          <w:tcPr>
            <w:tcW w:w="692" w:type="pct"/>
            <w:shd w:val="clear" w:color="auto" w:fill="auto"/>
            <w:vAlign w:val="bottom"/>
          </w:tcPr>
          <w:p w:rsidR="00606E7B" w:rsidRPr="004A6549" w:rsidRDefault="00606E7B" w:rsidP="00610F05">
            <w:pPr>
              <w:keepNext/>
              <w:spacing w:before="120"/>
              <w:jc w:val="center"/>
              <w:rPr>
                <w:rFonts w:ascii="Arial Narrow" w:hAnsi="Arial Narrow"/>
                <w:color w:val="000000"/>
                <w:sz w:val="20"/>
              </w:rPr>
            </w:pPr>
            <w:r w:rsidRPr="004A6549">
              <w:rPr>
                <w:rFonts w:ascii="Arial Narrow" w:hAnsi="Arial Narrow"/>
                <w:b/>
                <w:bCs/>
                <w:sz w:val="20"/>
                <w:szCs w:val="16"/>
              </w:rPr>
              <w:t>$</w:t>
            </w:r>
            <w:r>
              <w:rPr>
                <w:rFonts w:ascii="Arial Narrow" w:hAnsi="Arial Narrow"/>
                <w:b/>
                <w:bCs/>
                <w:noProof/>
                <w:color w:val="000000"/>
                <w:sz w:val="20"/>
                <w:szCs w:val="16"/>
                <w:highlight w:val="black"/>
              </w:rPr>
              <w:t>'''''''''''''''''''</w:t>
            </w:r>
          </w:p>
        </w:tc>
        <w:tc>
          <w:tcPr>
            <w:tcW w:w="692" w:type="pct"/>
            <w:shd w:val="clear" w:color="auto" w:fill="auto"/>
            <w:vAlign w:val="bottom"/>
          </w:tcPr>
          <w:p w:rsidR="00606E7B" w:rsidRPr="004A6549" w:rsidRDefault="00606E7B" w:rsidP="00610F05">
            <w:pPr>
              <w:keepNext/>
              <w:spacing w:before="120"/>
              <w:jc w:val="center"/>
              <w:rPr>
                <w:rFonts w:ascii="Arial Narrow" w:hAnsi="Arial Narrow"/>
                <w:color w:val="000000"/>
                <w:sz w:val="20"/>
              </w:rPr>
            </w:pPr>
            <w:r w:rsidRPr="004A6549">
              <w:rPr>
                <w:rFonts w:ascii="Arial Narrow" w:hAnsi="Arial Narrow"/>
                <w:b/>
                <w:bCs/>
                <w:sz w:val="20"/>
                <w:szCs w:val="16"/>
              </w:rPr>
              <w:t>$</w:t>
            </w:r>
            <w:r>
              <w:rPr>
                <w:rFonts w:ascii="Arial Narrow" w:hAnsi="Arial Narrow"/>
                <w:b/>
                <w:bCs/>
                <w:noProof/>
                <w:color w:val="000000"/>
                <w:sz w:val="20"/>
                <w:szCs w:val="16"/>
                <w:highlight w:val="black"/>
              </w:rPr>
              <w:t>'''''''''''''''''''''</w:t>
            </w:r>
          </w:p>
        </w:tc>
        <w:tc>
          <w:tcPr>
            <w:tcW w:w="682" w:type="pct"/>
            <w:shd w:val="clear" w:color="auto" w:fill="auto"/>
            <w:vAlign w:val="bottom"/>
          </w:tcPr>
          <w:p w:rsidR="00606E7B" w:rsidRPr="004A6549" w:rsidRDefault="00606E7B" w:rsidP="00610F05">
            <w:pPr>
              <w:keepNext/>
              <w:spacing w:before="120"/>
              <w:jc w:val="center"/>
              <w:rPr>
                <w:rFonts w:ascii="Arial Narrow" w:hAnsi="Arial Narrow"/>
                <w:color w:val="000000"/>
                <w:sz w:val="20"/>
              </w:rPr>
            </w:pPr>
            <w:r w:rsidRPr="004A6549">
              <w:rPr>
                <w:rFonts w:ascii="Arial Narrow" w:hAnsi="Arial Narrow"/>
                <w:b/>
                <w:bCs/>
                <w:sz w:val="20"/>
                <w:szCs w:val="16"/>
              </w:rPr>
              <w:t>$</w:t>
            </w:r>
            <w:r>
              <w:rPr>
                <w:rFonts w:ascii="Arial Narrow" w:hAnsi="Arial Narrow"/>
                <w:b/>
                <w:bCs/>
                <w:noProof/>
                <w:color w:val="000000"/>
                <w:sz w:val="20"/>
                <w:szCs w:val="16"/>
                <w:highlight w:val="black"/>
              </w:rPr>
              <w:t>'''''''''''''''''''</w:t>
            </w:r>
          </w:p>
        </w:tc>
      </w:tr>
    </w:tbl>
    <w:p w:rsidR="00606E7B" w:rsidRPr="004A6549" w:rsidRDefault="00606E7B" w:rsidP="00606E7B">
      <w:pPr>
        <w:pStyle w:val="TableFooter"/>
        <w:tabs>
          <w:tab w:val="left" w:pos="142"/>
        </w:tabs>
        <w:ind w:left="142" w:hanging="142"/>
      </w:pPr>
      <w:proofErr w:type="spellStart"/>
      <w:proofErr w:type="gramStart"/>
      <w:r w:rsidRPr="006678FF">
        <w:rPr>
          <w:vertAlign w:val="superscript"/>
        </w:rPr>
        <w:t>a</w:t>
      </w:r>
      <w:proofErr w:type="spellEnd"/>
      <w:proofErr w:type="gramEnd"/>
      <w:r w:rsidRPr="006678FF">
        <w:tab/>
      </w:r>
      <w:r w:rsidRPr="004A6549">
        <w:t xml:space="preserve">assuming probability of ceasing treatment in year 1 was </w:t>
      </w:r>
      <w:r>
        <w:rPr>
          <w:noProof/>
          <w:color w:val="000000"/>
          <w:highlight w:val="black"/>
        </w:rPr>
        <w:t>'''''''</w:t>
      </w:r>
      <w:r w:rsidRPr="004A6549">
        <w:t>% and</w:t>
      </w:r>
      <w:r>
        <w:rPr>
          <w:noProof/>
          <w:color w:val="000000"/>
          <w:highlight w:val="black"/>
        </w:rPr>
        <w:t xml:space="preserve"> ''''</w:t>
      </w:r>
      <w:r w:rsidRPr="004A6549">
        <w:t>% thereafter;</w:t>
      </w:r>
    </w:p>
    <w:p w:rsidR="00606E7B" w:rsidRPr="004A6549" w:rsidRDefault="00606E7B" w:rsidP="00606E7B">
      <w:pPr>
        <w:pStyle w:val="TableFooter"/>
        <w:tabs>
          <w:tab w:val="left" w:pos="142"/>
        </w:tabs>
        <w:ind w:left="142" w:hanging="142"/>
      </w:pPr>
      <w:r w:rsidRPr="004A6549">
        <w:rPr>
          <w:vertAlign w:val="superscript"/>
        </w:rPr>
        <w:t>b</w:t>
      </w:r>
      <w:r w:rsidRPr="004A6549">
        <w:rPr>
          <w:vertAlign w:val="superscript"/>
        </w:rPr>
        <w:tab/>
      </w:r>
      <w:r w:rsidRPr="004A6549">
        <w:t xml:space="preserve">Assuming 6.94 scripts in the first year (half-cycle correction) and 13.87 thereafter; 95% compliance rate and proportional split of 2mg, 3mg and 5mg scripts were 30.5%, 25% and 44.5% respectively. </w:t>
      </w:r>
    </w:p>
    <w:p w:rsidR="00606E7B" w:rsidRPr="00610F05" w:rsidRDefault="00606E7B" w:rsidP="00610F05">
      <w:pPr>
        <w:pStyle w:val="TableFooter"/>
        <w:tabs>
          <w:tab w:val="left" w:pos="142"/>
        </w:tabs>
        <w:spacing w:after="120"/>
        <w:ind w:left="142" w:hanging="142"/>
        <w:rPr>
          <w:szCs w:val="18"/>
        </w:rPr>
      </w:pPr>
      <w:r w:rsidRPr="004A6549">
        <w:rPr>
          <w:sz w:val="16"/>
          <w:szCs w:val="18"/>
        </w:rPr>
        <w:t xml:space="preserve">Source: </w:t>
      </w:r>
      <w:r w:rsidRPr="004A6549">
        <w:rPr>
          <w:szCs w:val="18"/>
        </w:rPr>
        <w:t>Excel workbook “</w:t>
      </w:r>
      <w:proofErr w:type="spellStart"/>
      <w:r w:rsidRPr="004A6549">
        <w:rPr>
          <w:szCs w:val="18"/>
        </w:rPr>
        <w:t>Afinitor</w:t>
      </w:r>
      <w:proofErr w:type="spellEnd"/>
      <w:r w:rsidRPr="004A6549">
        <w:rPr>
          <w:szCs w:val="18"/>
        </w:rPr>
        <w:t xml:space="preserve"> TSC seizures Section E FINAL.xls”</w:t>
      </w:r>
    </w:p>
    <w:p w:rsidR="00606E7B" w:rsidRPr="00570478" w:rsidRDefault="00606E7B" w:rsidP="007E2744">
      <w:pPr>
        <w:pStyle w:val="ListParagraph"/>
        <w:widowControl/>
        <w:numPr>
          <w:ilvl w:val="1"/>
          <w:numId w:val="7"/>
        </w:numPr>
        <w:spacing w:before="120"/>
        <w:rPr>
          <w:rFonts w:asciiTheme="minorHAnsi" w:hAnsiTheme="minorHAnsi"/>
          <w:iCs/>
          <w:sz w:val="24"/>
          <w:szCs w:val="22"/>
        </w:rPr>
      </w:pPr>
      <w:r w:rsidRPr="00E57724">
        <w:rPr>
          <w:rFonts w:asciiTheme="minorHAnsi" w:hAnsiTheme="minorHAnsi"/>
          <w:iCs/>
          <w:sz w:val="24"/>
        </w:rPr>
        <w:t xml:space="preserve">The total cost for the government health budget over the first 5 years of listing </w:t>
      </w:r>
      <w:proofErr w:type="gramStart"/>
      <w:r w:rsidRPr="00E57724">
        <w:rPr>
          <w:rFonts w:asciiTheme="minorHAnsi" w:hAnsiTheme="minorHAnsi"/>
          <w:iCs/>
          <w:sz w:val="24"/>
        </w:rPr>
        <w:t>was</w:t>
      </w:r>
      <w:r>
        <w:rPr>
          <w:rFonts w:asciiTheme="minorHAnsi" w:hAnsiTheme="minorHAnsi"/>
          <w:iCs/>
          <w:sz w:val="24"/>
        </w:rPr>
        <w:t xml:space="preserve"> </w:t>
      </w:r>
      <w:r w:rsidRPr="00E57724">
        <w:rPr>
          <w:rFonts w:asciiTheme="minorHAnsi" w:hAnsiTheme="minorHAnsi"/>
          <w:iCs/>
          <w:sz w:val="24"/>
        </w:rPr>
        <w:t>estimated</w:t>
      </w:r>
      <w:proofErr w:type="gramEnd"/>
      <w:r w:rsidRPr="00E57724">
        <w:rPr>
          <w:rFonts w:asciiTheme="minorHAnsi" w:hAnsiTheme="minorHAnsi"/>
          <w:iCs/>
          <w:sz w:val="24"/>
        </w:rPr>
        <w:t xml:space="preserve"> to be </w:t>
      </w:r>
      <w:r>
        <w:rPr>
          <w:rFonts w:asciiTheme="minorHAnsi" w:hAnsiTheme="minorHAnsi"/>
          <w:iCs/>
          <w:sz w:val="24"/>
        </w:rPr>
        <w:t>less than $10 million</w:t>
      </w:r>
      <w:r w:rsidRPr="00E57724">
        <w:rPr>
          <w:rFonts w:asciiTheme="minorHAnsi" w:hAnsiTheme="minorHAnsi"/>
          <w:iCs/>
          <w:sz w:val="24"/>
        </w:rPr>
        <w:t xml:space="preserve">. There is potential for the net cost/year to the government to be greater than the estimate in the submission for the following reasons: </w:t>
      </w:r>
    </w:p>
    <w:p w:rsidR="00606E7B" w:rsidRDefault="00606E7B" w:rsidP="00606E7B">
      <w:pPr>
        <w:pStyle w:val="ListParagraph"/>
        <w:widowControl/>
        <w:numPr>
          <w:ilvl w:val="1"/>
          <w:numId w:val="33"/>
        </w:numPr>
        <w:rPr>
          <w:rFonts w:asciiTheme="minorHAnsi" w:hAnsiTheme="minorHAnsi"/>
          <w:iCs/>
          <w:sz w:val="24"/>
        </w:rPr>
      </w:pPr>
      <w:r w:rsidRPr="00E57724">
        <w:rPr>
          <w:rFonts w:asciiTheme="minorHAnsi" w:hAnsiTheme="minorHAnsi"/>
          <w:iCs/>
          <w:sz w:val="24"/>
        </w:rPr>
        <w:t>the prevalence of TSC may be higher than estimated (Tuberous Sclerosis Au</w:t>
      </w:r>
      <w:r>
        <w:rPr>
          <w:rFonts w:asciiTheme="minorHAnsi" w:hAnsiTheme="minorHAnsi"/>
          <w:iCs/>
          <w:sz w:val="24"/>
        </w:rPr>
        <w:t>stralia stated &gt;2000 patients)</w:t>
      </w:r>
    </w:p>
    <w:p w:rsidR="00606E7B" w:rsidRPr="00570478" w:rsidRDefault="00606E7B" w:rsidP="00606E7B">
      <w:pPr>
        <w:pStyle w:val="ListParagraph"/>
        <w:widowControl/>
        <w:numPr>
          <w:ilvl w:val="1"/>
          <w:numId w:val="33"/>
        </w:numPr>
        <w:rPr>
          <w:rFonts w:asciiTheme="minorHAnsi" w:hAnsiTheme="minorHAnsi"/>
          <w:iCs/>
          <w:sz w:val="24"/>
          <w:szCs w:val="22"/>
        </w:rPr>
      </w:pPr>
      <w:r w:rsidRPr="00E57724">
        <w:rPr>
          <w:rFonts w:asciiTheme="minorHAnsi" w:hAnsiTheme="minorHAnsi"/>
          <w:iCs/>
          <w:sz w:val="24"/>
        </w:rPr>
        <w:t xml:space="preserve">the average daily dose may be higher in practice should clinicians dose to efficacy as recommended in the draft PI, and </w:t>
      </w:r>
    </w:p>
    <w:p w:rsidR="00606E7B" w:rsidRPr="00E57724" w:rsidRDefault="00606E7B" w:rsidP="00606E7B">
      <w:pPr>
        <w:pStyle w:val="ListParagraph"/>
        <w:widowControl/>
        <w:numPr>
          <w:ilvl w:val="1"/>
          <w:numId w:val="33"/>
        </w:numPr>
        <w:rPr>
          <w:rFonts w:asciiTheme="minorHAnsi" w:hAnsiTheme="minorHAnsi"/>
          <w:iCs/>
          <w:sz w:val="24"/>
          <w:szCs w:val="22"/>
        </w:rPr>
      </w:pPr>
      <w:proofErr w:type="gramStart"/>
      <w:r w:rsidRPr="00E57724">
        <w:rPr>
          <w:rFonts w:asciiTheme="minorHAnsi" w:hAnsiTheme="minorHAnsi"/>
          <w:iCs/>
          <w:sz w:val="24"/>
        </w:rPr>
        <w:t>fewer</w:t>
      </w:r>
      <w:proofErr w:type="gramEnd"/>
      <w:r w:rsidRPr="00E57724">
        <w:rPr>
          <w:rFonts w:asciiTheme="minorHAnsi" w:hAnsiTheme="minorHAnsi"/>
          <w:iCs/>
          <w:sz w:val="24"/>
        </w:rPr>
        <w:t xml:space="preserve"> patients may cease treatment after the first 6 months.</w:t>
      </w:r>
    </w:p>
    <w:p w:rsidR="00606E7B" w:rsidRPr="0003688F" w:rsidRDefault="00606E7B" w:rsidP="007E2744">
      <w:pPr>
        <w:pStyle w:val="ListParagraph"/>
        <w:widowControl/>
        <w:numPr>
          <w:ilvl w:val="1"/>
          <w:numId w:val="7"/>
        </w:numPr>
        <w:spacing w:before="120" w:after="120"/>
        <w:contextualSpacing w:val="0"/>
        <w:rPr>
          <w:rFonts w:asciiTheme="minorHAnsi" w:hAnsiTheme="minorHAnsi"/>
          <w:iCs/>
          <w:sz w:val="24"/>
          <w:szCs w:val="22"/>
        </w:rPr>
      </w:pPr>
      <w:r w:rsidRPr="00E57724">
        <w:rPr>
          <w:rFonts w:asciiTheme="minorHAnsi" w:hAnsiTheme="minorHAnsi"/>
          <w:iCs/>
          <w:sz w:val="24"/>
          <w:szCs w:val="22"/>
        </w:rPr>
        <w:t xml:space="preserve">There is also potential for use of EVR beyond the requested listing, given EVR is the only treatment with clinical evidence of reducing seizures associated with </w:t>
      </w:r>
      <w:proofErr w:type="gramStart"/>
      <w:r w:rsidRPr="00E57724">
        <w:rPr>
          <w:rFonts w:asciiTheme="minorHAnsi" w:hAnsiTheme="minorHAnsi"/>
          <w:iCs/>
          <w:sz w:val="24"/>
          <w:szCs w:val="22"/>
        </w:rPr>
        <w:t>TSC which</w:t>
      </w:r>
      <w:proofErr w:type="gramEnd"/>
      <w:r w:rsidRPr="00E57724">
        <w:rPr>
          <w:rFonts w:asciiTheme="minorHAnsi" w:hAnsiTheme="minorHAnsi"/>
          <w:iCs/>
          <w:sz w:val="24"/>
          <w:szCs w:val="22"/>
        </w:rPr>
        <w:t xml:space="preserve"> targets the growth of tubers in the brain through the </w:t>
      </w:r>
      <w:proofErr w:type="spellStart"/>
      <w:r w:rsidRPr="00E57724">
        <w:rPr>
          <w:rFonts w:asciiTheme="minorHAnsi" w:hAnsiTheme="minorHAnsi"/>
          <w:iCs/>
          <w:sz w:val="24"/>
          <w:szCs w:val="22"/>
        </w:rPr>
        <w:t>mTOR</w:t>
      </w:r>
      <w:proofErr w:type="spellEnd"/>
      <w:r w:rsidRPr="00E57724">
        <w:rPr>
          <w:rFonts w:asciiTheme="minorHAnsi" w:hAnsiTheme="minorHAnsi"/>
          <w:iCs/>
          <w:sz w:val="24"/>
          <w:szCs w:val="22"/>
        </w:rPr>
        <w:t xml:space="preserve"> pathway.</w:t>
      </w:r>
      <w:r>
        <w:rPr>
          <w:rFonts w:asciiTheme="minorHAnsi" w:hAnsiTheme="minorHAnsi"/>
          <w:iCs/>
          <w:sz w:val="24"/>
          <w:szCs w:val="22"/>
        </w:rPr>
        <w:t xml:space="preserve"> </w:t>
      </w:r>
      <w:r w:rsidRPr="00E57724">
        <w:rPr>
          <w:rFonts w:asciiTheme="minorHAnsi" w:hAnsiTheme="minorHAnsi"/>
          <w:iCs/>
          <w:sz w:val="24"/>
          <w:szCs w:val="22"/>
        </w:rPr>
        <w:t>There may be some motivation for use earlier in the treatment algorithm, as first- or second- line therapy.</w:t>
      </w:r>
      <w:r>
        <w:rPr>
          <w:rFonts w:asciiTheme="minorHAnsi" w:hAnsiTheme="minorHAnsi"/>
          <w:iCs/>
          <w:sz w:val="24"/>
          <w:szCs w:val="22"/>
        </w:rPr>
        <w:t xml:space="preserve"> </w:t>
      </w:r>
      <w:r w:rsidRPr="0003688F">
        <w:rPr>
          <w:rFonts w:asciiTheme="minorHAnsi" w:hAnsiTheme="minorHAnsi"/>
          <w:iCs/>
          <w:sz w:val="24"/>
          <w:szCs w:val="22"/>
        </w:rPr>
        <w:t xml:space="preserve">The PSCR (p3) noted that a February 2017 DUSC review of the first two </w:t>
      </w:r>
      <w:r w:rsidRPr="0003688F">
        <w:rPr>
          <w:rFonts w:asciiTheme="minorHAnsi" w:hAnsiTheme="minorHAnsi"/>
          <w:iCs/>
          <w:sz w:val="24"/>
          <w:szCs w:val="22"/>
        </w:rPr>
        <w:lastRenderedPageBreak/>
        <w:t xml:space="preserve">years of listing of everolimus for SEGA and visceral tumours indicated usage had been relatively consistent with expected utilisation, and considered that this is likely to be similar for the current requested population. </w:t>
      </w:r>
    </w:p>
    <w:p w:rsidR="00606E7B" w:rsidRPr="0041172E" w:rsidRDefault="00606E7B" w:rsidP="007E2744">
      <w:pPr>
        <w:pStyle w:val="Heading2"/>
        <w:spacing w:before="120" w:after="120"/>
        <w:rPr>
          <w:rFonts w:asciiTheme="minorHAnsi" w:hAnsiTheme="minorHAnsi"/>
          <w:i/>
          <w:sz w:val="28"/>
          <w:szCs w:val="22"/>
        </w:rPr>
      </w:pPr>
      <w:bookmarkStart w:id="15" w:name="_Toc497323613"/>
      <w:r w:rsidRPr="0041172E">
        <w:rPr>
          <w:rFonts w:asciiTheme="minorHAnsi" w:hAnsiTheme="minorHAnsi"/>
          <w:i/>
          <w:sz w:val="28"/>
        </w:rPr>
        <w:t>Financial Management – Risk Sharing Arrangements</w:t>
      </w:r>
      <w:bookmarkEnd w:id="15"/>
    </w:p>
    <w:p w:rsidR="00606E7B" w:rsidRDefault="00606E7B" w:rsidP="007E2744">
      <w:pPr>
        <w:pStyle w:val="ListParagraph"/>
        <w:numPr>
          <w:ilvl w:val="1"/>
          <w:numId w:val="7"/>
        </w:numPr>
        <w:spacing w:before="120" w:after="120"/>
        <w:contextualSpacing w:val="0"/>
        <w:rPr>
          <w:rFonts w:asciiTheme="minorHAnsi" w:hAnsiTheme="minorHAnsi"/>
          <w:sz w:val="24"/>
        </w:rPr>
      </w:pPr>
      <w:r w:rsidRPr="0041172E">
        <w:rPr>
          <w:rFonts w:asciiTheme="minorHAnsi" w:hAnsiTheme="minorHAnsi"/>
          <w:sz w:val="24"/>
        </w:rPr>
        <w:t>The submission proposed a special pricing arrangement for the proposed listing that included an effective price cheaper than the current PBS listing for TSC (i.e., SEGAs, visceral tumours) on a cost/mg basis.</w:t>
      </w:r>
      <w:r>
        <w:rPr>
          <w:rFonts w:asciiTheme="minorHAnsi" w:hAnsiTheme="minorHAnsi"/>
          <w:sz w:val="24"/>
        </w:rPr>
        <w:t xml:space="preserve"> </w:t>
      </w:r>
      <w:r w:rsidRPr="0041172E">
        <w:rPr>
          <w:rFonts w:asciiTheme="minorHAnsi" w:hAnsiTheme="minorHAnsi"/>
          <w:sz w:val="24"/>
        </w:rPr>
        <w:t xml:space="preserve">It </w:t>
      </w:r>
      <w:proofErr w:type="gramStart"/>
      <w:r w:rsidRPr="0041172E">
        <w:rPr>
          <w:rFonts w:asciiTheme="minorHAnsi" w:hAnsiTheme="minorHAnsi"/>
          <w:sz w:val="24"/>
        </w:rPr>
        <w:t>was anticipated</w:t>
      </w:r>
      <w:proofErr w:type="gramEnd"/>
      <w:r w:rsidRPr="0041172E">
        <w:rPr>
          <w:rFonts w:asciiTheme="minorHAnsi" w:hAnsiTheme="minorHAnsi"/>
          <w:sz w:val="24"/>
        </w:rPr>
        <w:t xml:space="preserve"> that there would also need to be a Deed of Agreement for the proposed indication of refractory seizures associated with TSC and the Sponsor is willing to discuss the content with the PBAC.</w:t>
      </w:r>
    </w:p>
    <w:p w:rsidR="00606E7B" w:rsidRDefault="00606E7B" w:rsidP="001F2E58">
      <w:pPr>
        <w:pStyle w:val="PBACHeading1"/>
        <w:numPr>
          <w:ilvl w:val="0"/>
          <w:numId w:val="0"/>
        </w:numPr>
        <w:spacing w:before="120" w:after="120"/>
        <w:ind w:left="720"/>
        <w:outlineLvl w:val="9"/>
        <w:rPr>
          <w:rFonts w:asciiTheme="minorHAnsi" w:hAnsiTheme="minorHAnsi"/>
          <w:b w:val="0"/>
          <w:i/>
          <w:sz w:val="24"/>
          <w:szCs w:val="20"/>
        </w:rPr>
      </w:pPr>
      <w:r w:rsidRPr="001602C6">
        <w:rPr>
          <w:rFonts w:asciiTheme="minorHAnsi" w:hAnsiTheme="minorHAnsi"/>
          <w:b w:val="0"/>
          <w:i/>
          <w:sz w:val="24"/>
          <w:szCs w:val="20"/>
        </w:rPr>
        <w:t>For more detail on PBAC’s view, see section 7 PBAC outcome.</w:t>
      </w:r>
    </w:p>
    <w:p w:rsidR="00606E7B" w:rsidRPr="00001A4D" w:rsidRDefault="00606E7B" w:rsidP="007E2744">
      <w:pPr>
        <w:pStyle w:val="Heading1"/>
        <w:keepNext/>
        <w:keepLines/>
        <w:widowControl/>
        <w:numPr>
          <w:ilvl w:val="0"/>
          <w:numId w:val="7"/>
        </w:numPr>
        <w:spacing w:before="160" w:after="120"/>
        <w:ind w:left="709" w:hanging="709"/>
        <w:rPr>
          <w:rFonts w:asciiTheme="minorHAnsi" w:eastAsiaTheme="majorEastAsia" w:hAnsiTheme="minorHAnsi" w:cstheme="majorBidi"/>
          <w:caps w:val="0"/>
          <w:snapToGrid/>
          <w:sz w:val="32"/>
          <w:szCs w:val="28"/>
        </w:rPr>
      </w:pPr>
      <w:r w:rsidRPr="00001A4D">
        <w:rPr>
          <w:rFonts w:asciiTheme="minorHAnsi" w:eastAsiaTheme="majorEastAsia" w:hAnsiTheme="minorHAnsi" w:cstheme="majorBidi"/>
          <w:caps w:val="0"/>
          <w:snapToGrid/>
          <w:sz w:val="32"/>
          <w:szCs w:val="28"/>
        </w:rPr>
        <w:t>PBAC Outcome</w:t>
      </w:r>
    </w:p>
    <w:p w:rsidR="00606E7B" w:rsidRDefault="00606E7B" w:rsidP="007E2744">
      <w:pPr>
        <w:numPr>
          <w:ilvl w:val="1"/>
          <w:numId w:val="7"/>
        </w:numPr>
        <w:spacing w:before="120" w:after="120"/>
        <w:rPr>
          <w:rFonts w:asciiTheme="minorHAnsi" w:hAnsiTheme="minorHAnsi"/>
          <w:bCs/>
          <w:sz w:val="24"/>
          <w:lang w:val="en-GB"/>
        </w:rPr>
      </w:pPr>
      <w:r w:rsidRPr="00816053">
        <w:rPr>
          <w:rFonts w:asciiTheme="minorHAnsi" w:hAnsiTheme="minorHAnsi"/>
          <w:bCs/>
          <w:sz w:val="24"/>
          <w:lang w:val="en-GB"/>
        </w:rPr>
        <w:t xml:space="preserve">The PBAC deferred its decision </w:t>
      </w:r>
      <w:r>
        <w:rPr>
          <w:rFonts w:asciiTheme="minorHAnsi" w:hAnsiTheme="minorHAnsi"/>
          <w:bCs/>
          <w:sz w:val="24"/>
          <w:lang w:val="en-GB"/>
        </w:rPr>
        <w:t>about whether to extend</w:t>
      </w:r>
      <w:r w:rsidRPr="00816053">
        <w:rPr>
          <w:rFonts w:asciiTheme="minorHAnsi" w:hAnsiTheme="minorHAnsi"/>
          <w:bCs/>
          <w:sz w:val="24"/>
          <w:lang w:val="en-GB"/>
        </w:rPr>
        <w:t xml:space="preserve"> the listing of everolimus to include the trea</w:t>
      </w:r>
      <w:r>
        <w:rPr>
          <w:rFonts w:asciiTheme="minorHAnsi" w:hAnsiTheme="minorHAnsi"/>
          <w:bCs/>
          <w:sz w:val="24"/>
          <w:lang w:val="en-GB"/>
        </w:rPr>
        <w:t>tment of refractory seizures associated with</w:t>
      </w:r>
      <w:r w:rsidRPr="00816053">
        <w:rPr>
          <w:rFonts w:asciiTheme="minorHAnsi" w:hAnsiTheme="minorHAnsi"/>
          <w:bCs/>
          <w:sz w:val="24"/>
          <w:lang w:val="en-GB"/>
        </w:rPr>
        <w:t xml:space="preserve"> tuberous sclerosis complex (TSC)</w:t>
      </w:r>
      <w:r>
        <w:rPr>
          <w:rFonts w:asciiTheme="minorHAnsi" w:hAnsiTheme="minorHAnsi"/>
          <w:bCs/>
          <w:sz w:val="24"/>
          <w:lang w:val="en-GB"/>
        </w:rPr>
        <w:t xml:space="preserve">, to allow </w:t>
      </w:r>
      <w:proofErr w:type="gramStart"/>
      <w:r>
        <w:rPr>
          <w:rFonts w:asciiTheme="minorHAnsi" w:hAnsiTheme="minorHAnsi"/>
          <w:bCs/>
          <w:sz w:val="24"/>
          <w:lang w:val="en-GB"/>
        </w:rPr>
        <w:t>for negotiations</w:t>
      </w:r>
      <w:proofErr w:type="gramEnd"/>
      <w:r>
        <w:rPr>
          <w:rFonts w:asciiTheme="minorHAnsi" w:hAnsiTheme="minorHAnsi"/>
          <w:bCs/>
          <w:sz w:val="24"/>
          <w:lang w:val="en-GB"/>
        </w:rPr>
        <w:t xml:space="preserve"> </w:t>
      </w:r>
      <w:r w:rsidRPr="00816053">
        <w:rPr>
          <w:rFonts w:asciiTheme="minorHAnsi" w:hAnsiTheme="minorHAnsi"/>
          <w:bCs/>
          <w:sz w:val="24"/>
          <w:lang w:val="en-GB"/>
        </w:rPr>
        <w:t xml:space="preserve">to establish </w:t>
      </w:r>
      <w:r>
        <w:rPr>
          <w:rFonts w:asciiTheme="minorHAnsi" w:hAnsiTheme="minorHAnsi"/>
          <w:bCs/>
          <w:sz w:val="24"/>
          <w:lang w:val="en-GB"/>
        </w:rPr>
        <w:t xml:space="preserve">the appropriate restriction, and </w:t>
      </w:r>
      <w:r w:rsidRPr="00816053">
        <w:rPr>
          <w:rFonts w:asciiTheme="minorHAnsi" w:hAnsiTheme="minorHAnsi"/>
          <w:bCs/>
          <w:sz w:val="24"/>
          <w:lang w:val="en-GB"/>
        </w:rPr>
        <w:t xml:space="preserve">a price for treatment that could be considered cost-effective. </w:t>
      </w:r>
    </w:p>
    <w:p w:rsidR="00606E7B" w:rsidRPr="00816053" w:rsidRDefault="00606E7B" w:rsidP="007E2744">
      <w:pPr>
        <w:numPr>
          <w:ilvl w:val="1"/>
          <w:numId w:val="7"/>
        </w:numPr>
        <w:spacing w:before="120" w:after="120"/>
        <w:rPr>
          <w:rFonts w:asciiTheme="minorHAnsi" w:hAnsiTheme="minorHAnsi"/>
          <w:bCs/>
          <w:sz w:val="24"/>
          <w:lang w:val="en-GB"/>
        </w:rPr>
      </w:pPr>
      <w:r w:rsidRPr="0003688F">
        <w:rPr>
          <w:rFonts w:asciiTheme="minorHAnsi" w:hAnsiTheme="minorHAnsi"/>
          <w:sz w:val="24"/>
          <w:szCs w:val="24"/>
        </w:rPr>
        <w:t xml:space="preserve">The </w:t>
      </w:r>
      <w:r>
        <w:rPr>
          <w:rFonts w:asciiTheme="minorHAnsi" w:hAnsiTheme="minorHAnsi"/>
          <w:sz w:val="24"/>
          <w:szCs w:val="24"/>
        </w:rPr>
        <w:t xml:space="preserve">PBAC agreed with the </w:t>
      </w:r>
      <w:r w:rsidRPr="0003688F">
        <w:rPr>
          <w:rFonts w:asciiTheme="minorHAnsi" w:hAnsiTheme="minorHAnsi"/>
          <w:sz w:val="24"/>
          <w:szCs w:val="24"/>
        </w:rPr>
        <w:t xml:space="preserve">ESC </w:t>
      </w:r>
      <w:r>
        <w:rPr>
          <w:rFonts w:asciiTheme="minorHAnsi" w:hAnsiTheme="minorHAnsi"/>
          <w:sz w:val="24"/>
          <w:szCs w:val="24"/>
        </w:rPr>
        <w:t xml:space="preserve">that </w:t>
      </w:r>
      <w:r w:rsidRPr="0003688F">
        <w:rPr>
          <w:rFonts w:asciiTheme="minorHAnsi" w:hAnsiTheme="minorHAnsi"/>
          <w:sz w:val="24"/>
          <w:szCs w:val="24"/>
        </w:rPr>
        <w:t>it might be appropriate to consider a whole-of-disease approach to PBS subsidy of everolimus for TSC</w:t>
      </w:r>
      <w:r>
        <w:rPr>
          <w:rFonts w:asciiTheme="minorHAnsi" w:hAnsiTheme="minorHAnsi"/>
          <w:sz w:val="24"/>
          <w:szCs w:val="24"/>
        </w:rPr>
        <w:t>, given the ability to block the disease pathway,</w:t>
      </w:r>
      <w:r w:rsidRPr="0003688F">
        <w:rPr>
          <w:rFonts w:asciiTheme="minorHAnsi" w:hAnsiTheme="minorHAnsi"/>
          <w:sz w:val="24"/>
          <w:szCs w:val="24"/>
        </w:rPr>
        <w:t xml:space="preserve"> rather than individual consideration of disease presentations as more evidence becomes available, noting that the evidence presented in the submission was solely focused on the management of refractory epilepsy.</w:t>
      </w:r>
      <w:r>
        <w:rPr>
          <w:rFonts w:asciiTheme="minorHAnsi" w:hAnsiTheme="minorHAnsi"/>
          <w:sz w:val="24"/>
          <w:szCs w:val="24"/>
        </w:rPr>
        <w:t xml:space="preserve"> For this reason, and for the reasons noted by ESC, the PBAC agreed that a continuation rule based on seizures was problematic, and that the restriction </w:t>
      </w:r>
      <w:proofErr w:type="gramStart"/>
      <w:r>
        <w:rPr>
          <w:rFonts w:asciiTheme="minorHAnsi" w:hAnsiTheme="minorHAnsi"/>
          <w:sz w:val="24"/>
          <w:szCs w:val="24"/>
        </w:rPr>
        <w:t>be predicated</w:t>
      </w:r>
      <w:proofErr w:type="gramEnd"/>
      <w:r>
        <w:rPr>
          <w:rFonts w:asciiTheme="minorHAnsi" w:hAnsiTheme="minorHAnsi"/>
          <w:sz w:val="24"/>
          <w:szCs w:val="24"/>
        </w:rPr>
        <w:t xml:space="preserve"> on the whole of disease approach.</w:t>
      </w:r>
    </w:p>
    <w:p w:rsidR="00606E7B" w:rsidRPr="00B67828" w:rsidRDefault="00606E7B" w:rsidP="007E2744">
      <w:pPr>
        <w:numPr>
          <w:ilvl w:val="1"/>
          <w:numId w:val="7"/>
        </w:numPr>
        <w:spacing w:before="120" w:after="120"/>
        <w:rPr>
          <w:rFonts w:asciiTheme="minorHAnsi" w:hAnsiTheme="minorHAnsi"/>
          <w:bCs/>
          <w:sz w:val="24"/>
          <w:lang w:val="en-GB"/>
        </w:rPr>
      </w:pPr>
      <w:r w:rsidRPr="00B67828">
        <w:rPr>
          <w:rFonts w:asciiTheme="minorHAnsi" w:hAnsiTheme="minorHAnsi"/>
          <w:bCs/>
          <w:sz w:val="24"/>
          <w:lang w:val="en-GB"/>
        </w:rPr>
        <w:t xml:space="preserve">The PBAC agreed that best supportive care was the appropriate comparator, </w:t>
      </w:r>
      <w:r>
        <w:rPr>
          <w:rFonts w:asciiTheme="minorHAnsi" w:hAnsiTheme="minorHAnsi"/>
          <w:bCs/>
          <w:sz w:val="24"/>
          <w:lang w:val="en-GB"/>
        </w:rPr>
        <w:t xml:space="preserve">noting the comments in the pre-PBAC response (p1) that 85% of patients in the key trial had previously failed four or more AEDs, and 39% had failed six or more AEDs, indicating that this is a highly refractory population. </w:t>
      </w:r>
    </w:p>
    <w:p w:rsidR="00606E7B" w:rsidRDefault="00606E7B" w:rsidP="007E2744">
      <w:pPr>
        <w:numPr>
          <w:ilvl w:val="1"/>
          <w:numId w:val="7"/>
        </w:numPr>
        <w:spacing w:before="120" w:after="120"/>
        <w:rPr>
          <w:rFonts w:asciiTheme="minorHAnsi" w:hAnsiTheme="minorHAnsi"/>
          <w:bCs/>
          <w:sz w:val="24"/>
          <w:lang w:val="en-GB"/>
        </w:rPr>
      </w:pPr>
      <w:r>
        <w:rPr>
          <w:rFonts w:asciiTheme="minorHAnsi" w:hAnsiTheme="minorHAnsi"/>
          <w:bCs/>
          <w:sz w:val="24"/>
          <w:lang w:val="en-GB"/>
        </w:rPr>
        <w:t xml:space="preserve">The PBAC noted that there were potential long-term benefits of everolimus treatment in TSC that </w:t>
      </w:r>
      <w:proofErr w:type="gramStart"/>
      <w:r>
        <w:rPr>
          <w:rFonts w:asciiTheme="minorHAnsi" w:hAnsiTheme="minorHAnsi"/>
          <w:bCs/>
          <w:sz w:val="24"/>
          <w:lang w:val="en-GB"/>
        </w:rPr>
        <w:t>were not captured</w:t>
      </w:r>
      <w:proofErr w:type="gramEnd"/>
      <w:r>
        <w:rPr>
          <w:rFonts w:asciiTheme="minorHAnsi" w:hAnsiTheme="minorHAnsi"/>
          <w:bCs/>
          <w:sz w:val="24"/>
          <w:lang w:val="en-GB"/>
        </w:rPr>
        <w:t xml:space="preserve"> in the submission, which focused on reduction of seizure frequency. However, based on the available information, it was not possible to quantify any potential benefits. Additionally, the PBAC noted from the pre-PBAC response the claim that clinicians aim to reduce seizure severity, as well as frequency, however no evidence for the effect on seizure severity </w:t>
      </w:r>
      <w:proofErr w:type="gramStart"/>
      <w:r>
        <w:rPr>
          <w:rFonts w:asciiTheme="minorHAnsi" w:hAnsiTheme="minorHAnsi"/>
          <w:bCs/>
          <w:sz w:val="24"/>
          <w:lang w:val="en-GB"/>
        </w:rPr>
        <w:t>was provided</w:t>
      </w:r>
      <w:proofErr w:type="gramEnd"/>
      <w:r>
        <w:rPr>
          <w:rFonts w:asciiTheme="minorHAnsi" w:hAnsiTheme="minorHAnsi"/>
          <w:bCs/>
          <w:sz w:val="24"/>
          <w:lang w:val="en-GB"/>
        </w:rPr>
        <w:t xml:space="preserve"> in the submission.</w:t>
      </w:r>
    </w:p>
    <w:p w:rsidR="00606E7B" w:rsidRDefault="00606E7B" w:rsidP="007E2744">
      <w:pPr>
        <w:numPr>
          <w:ilvl w:val="1"/>
          <w:numId w:val="7"/>
        </w:numPr>
        <w:spacing w:before="120" w:after="120"/>
        <w:rPr>
          <w:rFonts w:asciiTheme="minorHAnsi" w:hAnsiTheme="minorHAnsi"/>
          <w:bCs/>
          <w:sz w:val="24"/>
          <w:lang w:val="en-GB"/>
        </w:rPr>
      </w:pPr>
      <w:r>
        <w:rPr>
          <w:rFonts w:asciiTheme="minorHAnsi" w:hAnsiTheme="minorHAnsi"/>
          <w:bCs/>
          <w:sz w:val="24"/>
          <w:lang w:val="en-GB"/>
        </w:rPr>
        <w:t xml:space="preserve">Furthermore, the Committee noted that there was no difference in the quality of life outcome reported in the study, although it </w:t>
      </w:r>
      <w:proofErr w:type="gramStart"/>
      <w:r>
        <w:rPr>
          <w:rFonts w:asciiTheme="minorHAnsi" w:hAnsiTheme="minorHAnsi"/>
          <w:bCs/>
          <w:sz w:val="24"/>
          <w:lang w:val="en-GB"/>
        </w:rPr>
        <w:t>was acknowledged</w:t>
      </w:r>
      <w:proofErr w:type="gramEnd"/>
      <w:r>
        <w:rPr>
          <w:rFonts w:asciiTheme="minorHAnsi" w:hAnsiTheme="minorHAnsi"/>
          <w:bCs/>
          <w:sz w:val="24"/>
          <w:lang w:val="en-GB"/>
        </w:rPr>
        <w:t xml:space="preserve"> that the completion rates for this outcome were low.</w:t>
      </w:r>
    </w:p>
    <w:p w:rsidR="00606E7B" w:rsidRPr="005A08B4" w:rsidRDefault="00606E7B" w:rsidP="007E2744">
      <w:pPr>
        <w:numPr>
          <w:ilvl w:val="1"/>
          <w:numId w:val="7"/>
        </w:numPr>
        <w:spacing w:before="120" w:after="120"/>
        <w:rPr>
          <w:rFonts w:asciiTheme="minorHAnsi" w:hAnsiTheme="minorHAnsi"/>
          <w:bCs/>
          <w:sz w:val="24"/>
          <w:lang w:val="en-GB"/>
        </w:rPr>
      </w:pPr>
      <w:r>
        <w:rPr>
          <w:rFonts w:asciiTheme="minorHAnsi" w:hAnsiTheme="minorHAnsi"/>
          <w:bCs/>
          <w:sz w:val="24"/>
          <w:lang w:val="en-GB"/>
        </w:rPr>
        <w:t xml:space="preserve">The PBAC noted that long-term safety remained uncertain, with potential risks </w:t>
      </w:r>
      <w:r>
        <w:rPr>
          <w:rFonts w:asciiTheme="minorHAnsi" w:hAnsiTheme="minorHAnsi"/>
          <w:bCs/>
          <w:sz w:val="24"/>
          <w:lang w:val="en-GB"/>
        </w:rPr>
        <w:lastRenderedPageBreak/>
        <w:t>including cerebral and GI haemorrhage, fertility issues, and muscle wasting/loss.</w:t>
      </w:r>
    </w:p>
    <w:p w:rsidR="00606E7B" w:rsidRDefault="00606E7B" w:rsidP="007E2744">
      <w:pPr>
        <w:numPr>
          <w:ilvl w:val="1"/>
          <w:numId w:val="7"/>
        </w:numPr>
        <w:spacing w:before="120" w:after="120"/>
        <w:rPr>
          <w:rFonts w:asciiTheme="minorHAnsi" w:hAnsiTheme="minorHAnsi"/>
          <w:bCs/>
          <w:sz w:val="24"/>
          <w:lang w:val="en-GB"/>
        </w:rPr>
      </w:pPr>
      <w:r w:rsidRPr="005A08B4">
        <w:rPr>
          <w:rFonts w:asciiTheme="minorHAnsi" w:hAnsiTheme="minorHAnsi"/>
          <w:bCs/>
          <w:sz w:val="24"/>
          <w:lang w:val="en-GB"/>
        </w:rPr>
        <w:t xml:space="preserve">The PBAC agreed that everolimus was superior in terms of comparative effectiveness and inferior in terms of comparative safety over best supportive care. </w:t>
      </w:r>
    </w:p>
    <w:p w:rsidR="00606E7B" w:rsidRDefault="00606E7B" w:rsidP="007E2744">
      <w:pPr>
        <w:numPr>
          <w:ilvl w:val="1"/>
          <w:numId w:val="7"/>
        </w:numPr>
        <w:spacing w:before="120" w:after="120"/>
        <w:rPr>
          <w:rFonts w:asciiTheme="minorHAnsi" w:hAnsiTheme="minorHAnsi"/>
          <w:bCs/>
          <w:sz w:val="24"/>
          <w:lang w:val="en-GB"/>
        </w:rPr>
      </w:pPr>
      <w:r w:rsidRPr="005A08B4">
        <w:rPr>
          <w:rFonts w:asciiTheme="minorHAnsi" w:hAnsiTheme="minorHAnsi"/>
          <w:bCs/>
          <w:sz w:val="24"/>
          <w:lang w:val="en-GB"/>
        </w:rPr>
        <w:t xml:space="preserve">The PBAC agreed with the ESC that utilities from </w:t>
      </w:r>
      <w:proofErr w:type="spellStart"/>
      <w:r w:rsidRPr="005A08B4">
        <w:rPr>
          <w:rFonts w:asciiTheme="minorHAnsi" w:hAnsiTheme="minorHAnsi"/>
          <w:bCs/>
          <w:sz w:val="24"/>
          <w:lang w:val="en-GB"/>
        </w:rPr>
        <w:t>Verdian</w:t>
      </w:r>
      <w:proofErr w:type="spellEnd"/>
      <w:r w:rsidRPr="005A08B4">
        <w:rPr>
          <w:rFonts w:asciiTheme="minorHAnsi" w:hAnsiTheme="minorHAnsi"/>
          <w:bCs/>
          <w:sz w:val="24"/>
          <w:lang w:val="en-GB"/>
        </w:rPr>
        <w:t xml:space="preserve"> et al were </w:t>
      </w:r>
      <w:r>
        <w:rPr>
          <w:rFonts w:asciiTheme="minorHAnsi" w:hAnsiTheme="minorHAnsi"/>
          <w:bCs/>
          <w:sz w:val="24"/>
          <w:lang w:val="en-GB"/>
        </w:rPr>
        <w:t xml:space="preserve">likely to be </w:t>
      </w:r>
      <w:r w:rsidRPr="005A08B4">
        <w:rPr>
          <w:rFonts w:asciiTheme="minorHAnsi" w:hAnsiTheme="minorHAnsi"/>
          <w:bCs/>
          <w:sz w:val="24"/>
          <w:lang w:val="en-GB"/>
        </w:rPr>
        <w:t>more reflective of the patient population</w:t>
      </w:r>
      <w:r>
        <w:rPr>
          <w:rFonts w:asciiTheme="minorHAnsi" w:hAnsiTheme="minorHAnsi"/>
          <w:bCs/>
          <w:sz w:val="24"/>
          <w:lang w:val="en-GB"/>
        </w:rPr>
        <w:t xml:space="preserve"> </w:t>
      </w:r>
      <w:proofErr w:type="gramStart"/>
      <w:r>
        <w:rPr>
          <w:rFonts w:asciiTheme="minorHAnsi" w:hAnsiTheme="minorHAnsi"/>
          <w:bCs/>
          <w:sz w:val="24"/>
          <w:lang w:val="en-GB"/>
        </w:rPr>
        <w:t>than those used in the submission</w:t>
      </w:r>
      <w:proofErr w:type="gramEnd"/>
      <w:r>
        <w:rPr>
          <w:rFonts w:asciiTheme="minorHAnsi" w:hAnsiTheme="minorHAnsi"/>
          <w:bCs/>
          <w:sz w:val="24"/>
          <w:lang w:val="en-GB"/>
        </w:rPr>
        <w:t xml:space="preserve">. Applying the </w:t>
      </w:r>
      <w:proofErr w:type="spellStart"/>
      <w:r>
        <w:rPr>
          <w:rFonts w:asciiTheme="minorHAnsi" w:hAnsiTheme="minorHAnsi"/>
          <w:bCs/>
          <w:sz w:val="24"/>
          <w:lang w:val="en-GB"/>
        </w:rPr>
        <w:t>Verdian</w:t>
      </w:r>
      <w:proofErr w:type="spellEnd"/>
      <w:r>
        <w:rPr>
          <w:rFonts w:asciiTheme="minorHAnsi" w:hAnsiTheme="minorHAnsi"/>
          <w:bCs/>
          <w:sz w:val="24"/>
          <w:lang w:val="en-GB"/>
        </w:rPr>
        <w:t xml:space="preserve"> et al utilities in the model increased the ICER to more than $200,000/QALY, although the PBAC also noted that as long-term benefits of treatment were not modelled, the ICER </w:t>
      </w:r>
      <w:proofErr w:type="gramStart"/>
      <w:r>
        <w:rPr>
          <w:rFonts w:asciiTheme="minorHAnsi" w:hAnsiTheme="minorHAnsi"/>
          <w:bCs/>
          <w:sz w:val="24"/>
          <w:lang w:val="en-GB"/>
        </w:rPr>
        <w:t>may</w:t>
      </w:r>
      <w:proofErr w:type="gramEnd"/>
      <w:r>
        <w:rPr>
          <w:rFonts w:asciiTheme="minorHAnsi" w:hAnsiTheme="minorHAnsi"/>
          <w:bCs/>
          <w:sz w:val="24"/>
          <w:lang w:val="en-GB"/>
        </w:rPr>
        <w:t xml:space="preserve"> be overestimated. As noted above, insufficient information was available </w:t>
      </w:r>
      <w:proofErr w:type="gramStart"/>
      <w:r>
        <w:rPr>
          <w:rFonts w:asciiTheme="minorHAnsi" w:hAnsiTheme="minorHAnsi"/>
          <w:bCs/>
          <w:sz w:val="24"/>
          <w:lang w:val="en-GB"/>
        </w:rPr>
        <w:t>to reliably model</w:t>
      </w:r>
      <w:proofErr w:type="gramEnd"/>
      <w:r>
        <w:rPr>
          <w:rFonts w:asciiTheme="minorHAnsi" w:hAnsiTheme="minorHAnsi"/>
          <w:bCs/>
          <w:sz w:val="24"/>
          <w:lang w:val="en-GB"/>
        </w:rPr>
        <w:t xml:space="preserve"> any potential long-term benefits. Based on the information provided, the PBAC considered that the ICER was unacceptably high and uncertain, and that the cost effectiveness was therefore unacceptable. </w:t>
      </w:r>
    </w:p>
    <w:p w:rsidR="00606E7B" w:rsidRPr="00E81D79" w:rsidRDefault="00606E7B" w:rsidP="007E2744">
      <w:pPr>
        <w:numPr>
          <w:ilvl w:val="1"/>
          <w:numId w:val="7"/>
        </w:numPr>
        <w:spacing w:before="120" w:after="120"/>
        <w:rPr>
          <w:rFonts w:asciiTheme="minorHAnsi" w:hAnsiTheme="minorHAnsi"/>
          <w:bCs/>
          <w:sz w:val="24"/>
          <w:szCs w:val="24"/>
          <w:lang w:val="en-GB"/>
        </w:rPr>
      </w:pPr>
      <w:r w:rsidRPr="005A08B4">
        <w:rPr>
          <w:rFonts w:asciiTheme="minorHAnsi" w:hAnsiTheme="minorHAnsi"/>
          <w:bCs/>
          <w:sz w:val="24"/>
          <w:lang w:val="en-GB"/>
        </w:rPr>
        <w:t xml:space="preserve">The PBAC considered that the estimated use and financial implications were likely </w:t>
      </w:r>
      <w:r>
        <w:rPr>
          <w:rFonts w:asciiTheme="minorHAnsi" w:hAnsiTheme="minorHAnsi"/>
          <w:bCs/>
          <w:sz w:val="24"/>
          <w:lang w:val="en-GB"/>
        </w:rPr>
        <w:t xml:space="preserve">to have been </w:t>
      </w:r>
      <w:r w:rsidRPr="005A08B4">
        <w:rPr>
          <w:rFonts w:asciiTheme="minorHAnsi" w:hAnsiTheme="minorHAnsi"/>
          <w:bCs/>
          <w:sz w:val="24"/>
          <w:lang w:val="en-GB"/>
        </w:rPr>
        <w:t>underestimated, due to</w:t>
      </w:r>
      <w:r>
        <w:rPr>
          <w:rFonts w:asciiTheme="minorHAnsi" w:hAnsiTheme="minorHAnsi"/>
          <w:bCs/>
          <w:sz w:val="24"/>
          <w:lang w:val="en-GB"/>
        </w:rPr>
        <w:t xml:space="preserve"> the likelihood that the number of </w:t>
      </w:r>
      <w:r w:rsidRPr="005A08B4">
        <w:rPr>
          <w:rFonts w:asciiTheme="minorHAnsi" w:hAnsiTheme="minorHAnsi"/>
          <w:bCs/>
          <w:sz w:val="24"/>
          <w:lang w:val="en-GB"/>
        </w:rPr>
        <w:t>TSC patients</w:t>
      </w:r>
      <w:r>
        <w:rPr>
          <w:rFonts w:asciiTheme="minorHAnsi" w:hAnsiTheme="minorHAnsi"/>
          <w:bCs/>
          <w:sz w:val="24"/>
          <w:lang w:val="en-GB"/>
        </w:rPr>
        <w:t xml:space="preserve"> </w:t>
      </w:r>
      <w:r w:rsidRPr="005A08B4">
        <w:rPr>
          <w:rFonts w:asciiTheme="minorHAnsi" w:hAnsiTheme="minorHAnsi"/>
          <w:bCs/>
          <w:sz w:val="24"/>
          <w:lang w:val="en-GB"/>
        </w:rPr>
        <w:t>(with o</w:t>
      </w:r>
      <w:r>
        <w:rPr>
          <w:rFonts w:asciiTheme="minorHAnsi" w:hAnsiTheme="minorHAnsi"/>
          <w:bCs/>
          <w:sz w:val="24"/>
          <w:lang w:val="en-GB"/>
        </w:rPr>
        <w:t>r without refractory epilepsy) is higher than predicted, potential for more use of</w:t>
      </w:r>
      <w:r w:rsidRPr="005A08B4">
        <w:rPr>
          <w:rFonts w:asciiTheme="minorHAnsi" w:hAnsiTheme="minorHAnsi"/>
          <w:bCs/>
          <w:sz w:val="24"/>
          <w:lang w:val="en-GB"/>
        </w:rPr>
        <w:t xml:space="preserve"> higher doses</w:t>
      </w:r>
      <w:r>
        <w:rPr>
          <w:rFonts w:asciiTheme="minorHAnsi" w:hAnsiTheme="minorHAnsi"/>
          <w:bCs/>
          <w:sz w:val="24"/>
          <w:lang w:val="en-GB"/>
        </w:rPr>
        <w:t xml:space="preserve"> than estimates</w:t>
      </w:r>
      <w:r w:rsidRPr="005A08B4">
        <w:rPr>
          <w:rFonts w:asciiTheme="minorHAnsi" w:hAnsiTheme="minorHAnsi"/>
          <w:bCs/>
          <w:sz w:val="24"/>
          <w:lang w:val="en-GB"/>
        </w:rPr>
        <w:t xml:space="preserve">, and </w:t>
      </w:r>
      <w:r>
        <w:rPr>
          <w:rFonts w:asciiTheme="minorHAnsi" w:hAnsiTheme="minorHAnsi"/>
          <w:bCs/>
          <w:sz w:val="24"/>
          <w:lang w:val="en-GB"/>
        </w:rPr>
        <w:t xml:space="preserve">the possibility that </w:t>
      </w:r>
      <w:r w:rsidRPr="005A08B4">
        <w:rPr>
          <w:rFonts w:asciiTheme="minorHAnsi" w:hAnsiTheme="minorHAnsi"/>
          <w:bCs/>
          <w:sz w:val="24"/>
          <w:lang w:val="en-GB"/>
        </w:rPr>
        <w:t xml:space="preserve">fewer patients </w:t>
      </w:r>
      <w:r>
        <w:rPr>
          <w:rFonts w:asciiTheme="minorHAnsi" w:hAnsiTheme="minorHAnsi"/>
          <w:bCs/>
          <w:sz w:val="24"/>
          <w:lang w:val="en-GB"/>
        </w:rPr>
        <w:t xml:space="preserve">would </w:t>
      </w:r>
      <w:r w:rsidRPr="005A08B4">
        <w:rPr>
          <w:rFonts w:asciiTheme="minorHAnsi" w:hAnsiTheme="minorHAnsi"/>
          <w:bCs/>
          <w:sz w:val="24"/>
          <w:lang w:val="en-GB"/>
        </w:rPr>
        <w:t>ceas</w:t>
      </w:r>
      <w:r>
        <w:rPr>
          <w:rFonts w:asciiTheme="minorHAnsi" w:hAnsiTheme="minorHAnsi"/>
          <w:bCs/>
          <w:sz w:val="24"/>
          <w:lang w:val="en-GB"/>
        </w:rPr>
        <w:t xml:space="preserve">e </w:t>
      </w:r>
      <w:r w:rsidRPr="00E81D79">
        <w:rPr>
          <w:rFonts w:asciiTheme="minorHAnsi" w:hAnsiTheme="minorHAnsi"/>
          <w:bCs/>
          <w:sz w:val="24"/>
          <w:szCs w:val="24"/>
          <w:lang w:val="en-GB"/>
        </w:rPr>
        <w:t xml:space="preserve">treatment  than estimated in the submission. </w:t>
      </w:r>
    </w:p>
    <w:p w:rsidR="00606E7B" w:rsidRPr="00E81D79" w:rsidRDefault="00606E7B" w:rsidP="007E2744">
      <w:pPr>
        <w:numPr>
          <w:ilvl w:val="1"/>
          <w:numId w:val="7"/>
        </w:numPr>
        <w:spacing w:before="120" w:after="120"/>
        <w:rPr>
          <w:rFonts w:asciiTheme="minorHAnsi" w:hAnsiTheme="minorHAnsi"/>
          <w:bCs/>
          <w:sz w:val="24"/>
          <w:szCs w:val="24"/>
          <w:lang w:val="en-GB"/>
        </w:rPr>
      </w:pPr>
      <w:r>
        <w:rPr>
          <w:rFonts w:asciiTheme="minorHAnsi" w:hAnsiTheme="minorHAnsi"/>
          <w:bCs/>
          <w:sz w:val="24"/>
          <w:szCs w:val="24"/>
          <w:lang w:val="en-GB"/>
        </w:rPr>
        <w:t>The</w:t>
      </w:r>
      <w:r w:rsidRPr="00E81D79">
        <w:rPr>
          <w:rFonts w:asciiTheme="minorHAnsi" w:hAnsiTheme="minorHAnsi"/>
          <w:bCs/>
          <w:sz w:val="24"/>
          <w:szCs w:val="24"/>
          <w:lang w:val="en-GB"/>
        </w:rPr>
        <w:t xml:space="preserve"> PBAC acknowledged the unmet clinical need in this patient population, and </w:t>
      </w:r>
      <w:r>
        <w:rPr>
          <w:rFonts w:asciiTheme="minorHAnsi" w:hAnsiTheme="minorHAnsi"/>
          <w:bCs/>
          <w:sz w:val="24"/>
          <w:szCs w:val="24"/>
          <w:lang w:val="en-GB"/>
        </w:rPr>
        <w:t xml:space="preserve">the </w:t>
      </w:r>
      <w:r w:rsidRPr="00E81D79">
        <w:rPr>
          <w:rFonts w:asciiTheme="minorHAnsi" w:hAnsiTheme="minorHAnsi"/>
          <w:bCs/>
          <w:sz w:val="24"/>
          <w:szCs w:val="24"/>
          <w:lang w:val="en-GB"/>
        </w:rPr>
        <w:t>likelihood that everolimus would provide an important benefit in at least some patients, but did not consider that the current submission provided an appropriate basis to support a listing. The PBAC therefore requested that the Department work with the sponsor on the proposed restriction, price, and estimation of financial impact.</w:t>
      </w:r>
    </w:p>
    <w:p w:rsidR="00606E7B" w:rsidRPr="00E81D79" w:rsidRDefault="00606E7B" w:rsidP="007E2744">
      <w:pPr>
        <w:numPr>
          <w:ilvl w:val="1"/>
          <w:numId w:val="7"/>
        </w:numPr>
        <w:spacing w:before="120" w:after="120"/>
        <w:rPr>
          <w:rFonts w:asciiTheme="minorHAnsi" w:hAnsiTheme="minorHAnsi"/>
          <w:b/>
          <w:bCs/>
          <w:sz w:val="24"/>
          <w:szCs w:val="24"/>
          <w:lang w:val="en-GB"/>
        </w:rPr>
      </w:pPr>
      <w:r w:rsidRPr="00E81D79">
        <w:rPr>
          <w:rFonts w:asciiTheme="minorHAnsi" w:hAnsiTheme="minorHAnsi"/>
          <w:bCs/>
          <w:sz w:val="24"/>
          <w:szCs w:val="24"/>
          <w:lang w:val="en-GB"/>
        </w:rPr>
        <w:t xml:space="preserve">The PBAC noted that this submission is eligible for an Independent Review. </w:t>
      </w:r>
    </w:p>
    <w:p w:rsidR="00606E7B" w:rsidRPr="00E81D79" w:rsidRDefault="00606E7B" w:rsidP="007E2744">
      <w:pPr>
        <w:spacing w:before="120" w:after="120"/>
        <w:rPr>
          <w:rFonts w:asciiTheme="minorHAnsi" w:hAnsiTheme="minorHAnsi"/>
          <w:b/>
          <w:bCs/>
          <w:sz w:val="24"/>
          <w:szCs w:val="24"/>
          <w:lang w:val="en-GB"/>
        </w:rPr>
      </w:pPr>
      <w:r w:rsidRPr="00E81D79">
        <w:rPr>
          <w:rFonts w:asciiTheme="minorHAnsi" w:hAnsiTheme="minorHAnsi"/>
          <w:b/>
          <w:bCs/>
          <w:sz w:val="24"/>
          <w:szCs w:val="24"/>
          <w:lang w:val="en-GB"/>
        </w:rPr>
        <w:t>Outcome:</w:t>
      </w:r>
    </w:p>
    <w:p w:rsidR="00606E7B" w:rsidRPr="007E2744" w:rsidRDefault="00606E7B" w:rsidP="007E2744">
      <w:pPr>
        <w:spacing w:before="120" w:after="120"/>
        <w:rPr>
          <w:rFonts w:asciiTheme="minorHAnsi" w:hAnsiTheme="minorHAnsi"/>
          <w:bCs/>
          <w:sz w:val="24"/>
          <w:szCs w:val="24"/>
          <w:lang w:val="en-GB"/>
        </w:rPr>
      </w:pPr>
      <w:r w:rsidRPr="00E81D79">
        <w:rPr>
          <w:rFonts w:asciiTheme="minorHAnsi" w:hAnsiTheme="minorHAnsi"/>
          <w:bCs/>
          <w:sz w:val="24"/>
          <w:szCs w:val="24"/>
          <w:lang w:val="en-GB"/>
        </w:rPr>
        <w:t xml:space="preserve">Deferred </w:t>
      </w:r>
    </w:p>
    <w:p w:rsidR="00606E7B" w:rsidRPr="00001A4D" w:rsidRDefault="00606E7B" w:rsidP="007E2744">
      <w:pPr>
        <w:pStyle w:val="Heading1"/>
        <w:keepNext/>
        <w:keepLines/>
        <w:widowControl/>
        <w:spacing w:before="160" w:after="120"/>
        <w:ind w:left="709" w:hanging="709"/>
        <w:rPr>
          <w:rFonts w:asciiTheme="minorHAnsi" w:eastAsiaTheme="majorEastAsia" w:hAnsiTheme="minorHAnsi" w:cstheme="majorBidi"/>
          <w:caps w:val="0"/>
          <w:snapToGrid/>
          <w:sz w:val="32"/>
          <w:szCs w:val="28"/>
        </w:rPr>
      </w:pPr>
      <w:r>
        <w:rPr>
          <w:rFonts w:asciiTheme="minorHAnsi" w:eastAsiaTheme="minorHAnsi" w:hAnsiTheme="minorHAnsi" w:cstheme="minorBidi"/>
          <w:snapToGrid/>
          <w:sz w:val="32"/>
          <w:szCs w:val="22"/>
        </w:rPr>
        <w:t>8</w:t>
      </w:r>
      <w:r>
        <w:rPr>
          <w:rFonts w:asciiTheme="minorHAnsi" w:eastAsiaTheme="minorHAnsi" w:hAnsiTheme="minorHAnsi" w:cstheme="minorBidi"/>
          <w:snapToGrid/>
          <w:sz w:val="32"/>
          <w:szCs w:val="22"/>
        </w:rPr>
        <w:tab/>
      </w:r>
      <w:r w:rsidRPr="00001A4D">
        <w:rPr>
          <w:rFonts w:asciiTheme="minorHAnsi" w:eastAsiaTheme="majorEastAsia" w:hAnsiTheme="minorHAnsi" w:cstheme="majorBidi"/>
          <w:caps w:val="0"/>
          <w:snapToGrid/>
          <w:sz w:val="32"/>
          <w:szCs w:val="28"/>
        </w:rPr>
        <w:t>Context for Decision</w:t>
      </w:r>
    </w:p>
    <w:p w:rsidR="00606E7B" w:rsidRPr="00E811AA" w:rsidRDefault="00606E7B" w:rsidP="007E2744">
      <w:pPr>
        <w:widowControl/>
        <w:rPr>
          <w:rFonts w:asciiTheme="minorHAnsi" w:eastAsiaTheme="minorHAnsi" w:hAnsiTheme="minorHAnsi"/>
          <w:snapToGrid/>
          <w:sz w:val="24"/>
          <w:szCs w:val="22"/>
        </w:rPr>
      </w:pPr>
      <w:r w:rsidRPr="00E811AA">
        <w:rPr>
          <w:rFonts w:asciiTheme="minorHAnsi" w:eastAsiaTheme="minorHAnsi" w:hAnsiTheme="minorHAnsi"/>
          <w:snapToGrid/>
          <w:sz w:val="24"/>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06E7B" w:rsidRPr="00001A4D" w:rsidRDefault="00606E7B" w:rsidP="007E2744">
      <w:pPr>
        <w:pStyle w:val="Heading1"/>
        <w:keepNext/>
        <w:keepLines/>
        <w:widowControl/>
        <w:spacing w:before="160" w:after="120"/>
        <w:ind w:left="709" w:hanging="709"/>
        <w:rPr>
          <w:rFonts w:asciiTheme="minorHAnsi" w:eastAsiaTheme="majorEastAsia" w:hAnsiTheme="minorHAnsi" w:cstheme="majorBidi"/>
          <w:caps w:val="0"/>
          <w:snapToGrid/>
          <w:sz w:val="32"/>
          <w:szCs w:val="28"/>
        </w:rPr>
      </w:pPr>
      <w:r w:rsidRPr="00001A4D">
        <w:rPr>
          <w:rFonts w:asciiTheme="minorHAnsi" w:eastAsiaTheme="majorEastAsia" w:hAnsiTheme="minorHAnsi" w:cstheme="majorBidi"/>
          <w:caps w:val="0"/>
          <w:snapToGrid/>
          <w:sz w:val="32"/>
          <w:szCs w:val="28"/>
        </w:rPr>
        <w:t>9</w:t>
      </w:r>
      <w:r w:rsidRPr="00001A4D">
        <w:rPr>
          <w:rFonts w:asciiTheme="minorHAnsi" w:eastAsiaTheme="majorEastAsia" w:hAnsiTheme="minorHAnsi" w:cstheme="majorBidi"/>
          <w:caps w:val="0"/>
          <w:snapToGrid/>
          <w:sz w:val="32"/>
          <w:szCs w:val="28"/>
        </w:rPr>
        <w:tab/>
        <w:t>Sponsor’s Comment</w:t>
      </w:r>
    </w:p>
    <w:p w:rsidR="00606E7B" w:rsidRDefault="00606E7B" w:rsidP="00606E7B">
      <w:pPr>
        <w:pStyle w:val="Default"/>
        <w:rPr>
          <w:rFonts w:asciiTheme="minorHAnsi" w:eastAsiaTheme="minorHAnsi" w:hAnsiTheme="minorHAnsi"/>
          <w:color w:val="auto"/>
          <w:szCs w:val="22"/>
          <w:lang w:eastAsia="en-US"/>
        </w:rPr>
      </w:pPr>
      <w:r w:rsidRPr="006B77E8">
        <w:rPr>
          <w:rFonts w:asciiTheme="minorHAnsi" w:eastAsiaTheme="minorHAnsi" w:hAnsiTheme="minorHAnsi"/>
          <w:color w:val="auto"/>
          <w:szCs w:val="22"/>
          <w:lang w:eastAsia="en-US"/>
        </w:rPr>
        <w:t>The Sponsor will continue to work with the Department to make everolimus available for this rare condition.</w:t>
      </w:r>
    </w:p>
    <w:p w:rsidR="007E2744" w:rsidRDefault="007E2744">
      <w:pPr>
        <w:widowControl/>
        <w:jc w:val="left"/>
        <w:rPr>
          <w:rFonts w:asciiTheme="minorHAnsi" w:hAnsiTheme="minorHAnsi"/>
          <w:b/>
          <w:color w:val="FF0000"/>
          <w:sz w:val="28"/>
          <w:szCs w:val="28"/>
        </w:rPr>
      </w:pPr>
      <w:r>
        <w:rPr>
          <w:rFonts w:asciiTheme="minorHAnsi" w:hAnsiTheme="minorHAnsi"/>
          <w:b/>
          <w:color w:val="FF0000"/>
          <w:sz w:val="28"/>
          <w:szCs w:val="28"/>
        </w:rPr>
        <w:br w:type="page"/>
      </w:r>
    </w:p>
    <w:p w:rsidR="00DA077B" w:rsidRPr="00E00982" w:rsidRDefault="00DA077B" w:rsidP="00DA077B">
      <w:pPr>
        <w:outlineLvl w:val="0"/>
        <w:rPr>
          <w:rFonts w:asciiTheme="minorHAnsi" w:hAnsiTheme="minorHAnsi"/>
          <w:b/>
          <w:color w:val="FF0000"/>
          <w:sz w:val="24"/>
          <w:szCs w:val="24"/>
        </w:rPr>
      </w:pPr>
      <w:r w:rsidRPr="00E00982">
        <w:rPr>
          <w:rFonts w:asciiTheme="minorHAnsi" w:hAnsiTheme="minorHAnsi"/>
          <w:b/>
          <w:color w:val="FF0000"/>
          <w:sz w:val="24"/>
          <w:szCs w:val="24"/>
        </w:rPr>
        <w:lastRenderedPageBreak/>
        <w:t>Addendum to the December 2017 PBAC Minutes:</w:t>
      </w:r>
    </w:p>
    <w:p w:rsidR="00E47DAA" w:rsidRPr="00DA077B" w:rsidRDefault="00E47DAA" w:rsidP="007D081A"/>
    <w:p w:rsidR="00DA077B" w:rsidRDefault="00004267" w:rsidP="00004267">
      <w:pPr>
        <w:pStyle w:val="Heading1"/>
        <w:ind w:left="993" w:hanging="993"/>
        <w:jc w:val="left"/>
        <w:rPr>
          <w:rFonts w:asciiTheme="minorHAnsi" w:hAnsiTheme="minorHAnsi"/>
          <w:caps w:val="0"/>
          <w:sz w:val="36"/>
          <w:szCs w:val="36"/>
        </w:rPr>
      </w:pPr>
      <w:r>
        <w:rPr>
          <w:rFonts w:asciiTheme="minorHAnsi" w:hAnsiTheme="minorHAnsi"/>
          <w:sz w:val="36"/>
          <w:szCs w:val="36"/>
        </w:rPr>
        <w:t>14.06</w:t>
      </w:r>
      <w:r w:rsidR="00DA077B" w:rsidRPr="008A1E06">
        <w:rPr>
          <w:rFonts w:asciiTheme="minorHAnsi" w:hAnsiTheme="minorHAnsi"/>
          <w:sz w:val="36"/>
          <w:szCs w:val="36"/>
        </w:rPr>
        <w:tab/>
        <w:t>EVEROLIMUS</w:t>
      </w:r>
      <w:proofErr w:type="gramStart"/>
      <w:r w:rsidR="00DA077B" w:rsidRPr="008A1E06">
        <w:rPr>
          <w:rFonts w:asciiTheme="minorHAnsi" w:hAnsiTheme="minorHAnsi"/>
          <w:sz w:val="36"/>
          <w:szCs w:val="36"/>
        </w:rPr>
        <w:t>,</w:t>
      </w:r>
      <w:proofErr w:type="gramEnd"/>
      <w:r w:rsidR="00DA077B">
        <w:rPr>
          <w:rFonts w:asciiTheme="minorHAnsi" w:hAnsiTheme="minorHAnsi"/>
          <w:sz w:val="36"/>
          <w:szCs w:val="36"/>
        </w:rPr>
        <w:br/>
      </w:r>
      <w:r w:rsidR="00DA077B">
        <w:rPr>
          <w:rFonts w:asciiTheme="minorHAnsi" w:hAnsiTheme="minorHAnsi"/>
          <w:caps w:val="0"/>
          <w:sz w:val="36"/>
          <w:szCs w:val="36"/>
        </w:rPr>
        <w:t>D</w:t>
      </w:r>
      <w:r w:rsidR="00DA077B" w:rsidRPr="008A1E06">
        <w:rPr>
          <w:rFonts w:asciiTheme="minorHAnsi" w:hAnsiTheme="minorHAnsi"/>
          <w:caps w:val="0"/>
          <w:sz w:val="36"/>
          <w:szCs w:val="36"/>
        </w:rPr>
        <w:t>ispersible tablets</w:t>
      </w:r>
      <w:r w:rsidR="00DA077B" w:rsidRPr="008A1E06">
        <w:rPr>
          <w:rFonts w:asciiTheme="minorHAnsi" w:hAnsiTheme="minorHAnsi"/>
          <w:sz w:val="36"/>
          <w:szCs w:val="36"/>
        </w:rPr>
        <w:t>, 2</w:t>
      </w:r>
      <w:r w:rsidR="00DA077B" w:rsidRPr="008A1E06">
        <w:rPr>
          <w:rFonts w:asciiTheme="minorHAnsi" w:hAnsiTheme="minorHAnsi"/>
          <w:caps w:val="0"/>
          <w:sz w:val="36"/>
          <w:szCs w:val="36"/>
        </w:rPr>
        <w:t>mg, 3mg and 5mg</w:t>
      </w:r>
      <w:r w:rsidR="00DA077B" w:rsidRPr="008A1E06">
        <w:rPr>
          <w:rFonts w:asciiTheme="minorHAnsi" w:hAnsiTheme="minorHAnsi"/>
          <w:sz w:val="36"/>
          <w:szCs w:val="36"/>
        </w:rPr>
        <w:t xml:space="preserve">, </w:t>
      </w:r>
      <w:r w:rsidR="00DA077B">
        <w:rPr>
          <w:rFonts w:asciiTheme="minorHAnsi" w:hAnsiTheme="minorHAnsi"/>
          <w:sz w:val="36"/>
          <w:szCs w:val="36"/>
        </w:rPr>
        <w:br/>
      </w:r>
      <w:proofErr w:type="spellStart"/>
      <w:r w:rsidR="00DA077B">
        <w:rPr>
          <w:rFonts w:asciiTheme="minorHAnsi" w:hAnsiTheme="minorHAnsi"/>
          <w:sz w:val="36"/>
          <w:szCs w:val="36"/>
        </w:rPr>
        <w:t>A</w:t>
      </w:r>
      <w:r w:rsidR="00DA077B">
        <w:rPr>
          <w:rFonts w:asciiTheme="minorHAnsi" w:hAnsiTheme="minorHAnsi"/>
          <w:caps w:val="0"/>
          <w:sz w:val="36"/>
          <w:szCs w:val="36"/>
        </w:rPr>
        <w:t>finitor</w:t>
      </w:r>
      <w:proofErr w:type="spellEnd"/>
      <w:r w:rsidR="00DA077B" w:rsidRPr="008A1E06">
        <w:rPr>
          <w:rFonts w:asciiTheme="minorHAnsi" w:hAnsiTheme="minorHAnsi"/>
          <w:sz w:val="36"/>
          <w:szCs w:val="36"/>
          <w:vertAlign w:val="superscript"/>
        </w:rPr>
        <w:t>®</w:t>
      </w:r>
      <w:r w:rsidR="00DA077B" w:rsidRPr="008A1E06">
        <w:rPr>
          <w:rFonts w:asciiTheme="minorHAnsi" w:hAnsiTheme="minorHAnsi"/>
          <w:sz w:val="36"/>
          <w:szCs w:val="36"/>
        </w:rPr>
        <w:t xml:space="preserve">, </w:t>
      </w:r>
      <w:r w:rsidR="00DA077B" w:rsidRPr="00DA077B">
        <w:rPr>
          <w:rFonts w:asciiTheme="minorHAnsi" w:hAnsiTheme="minorHAnsi"/>
          <w:caps w:val="0"/>
          <w:sz w:val="36"/>
          <w:szCs w:val="36"/>
        </w:rPr>
        <w:t>Novartis Pharmaceuticals Australia Pty Limited</w:t>
      </w:r>
    </w:p>
    <w:p w:rsidR="00004267" w:rsidRPr="00520271" w:rsidRDefault="00004267" w:rsidP="007E2744">
      <w:pPr>
        <w:pStyle w:val="PBACHeading1"/>
        <w:numPr>
          <w:ilvl w:val="0"/>
          <w:numId w:val="47"/>
        </w:numPr>
        <w:spacing w:before="160" w:after="120"/>
        <w:rPr>
          <w:rFonts w:asciiTheme="minorHAnsi" w:hAnsiTheme="minorHAnsi"/>
          <w:sz w:val="32"/>
          <w:szCs w:val="32"/>
        </w:rPr>
      </w:pPr>
      <w:r w:rsidRPr="00520271">
        <w:rPr>
          <w:rFonts w:asciiTheme="minorHAnsi" w:hAnsiTheme="minorHAnsi"/>
          <w:sz w:val="32"/>
          <w:szCs w:val="32"/>
        </w:rPr>
        <w:t>Purpose of Reconsideration</w:t>
      </w:r>
    </w:p>
    <w:p w:rsidR="00004267" w:rsidRDefault="00004267" w:rsidP="00004267">
      <w:pPr>
        <w:pStyle w:val="ListParagraph"/>
        <w:widowControl/>
        <w:numPr>
          <w:ilvl w:val="1"/>
          <w:numId w:val="7"/>
        </w:numPr>
        <w:spacing w:after="120"/>
        <w:contextualSpacing w:val="0"/>
        <w:rPr>
          <w:rFonts w:asciiTheme="minorHAnsi" w:hAnsiTheme="minorHAnsi"/>
          <w:sz w:val="24"/>
          <w:szCs w:val="24"/>
        </w:rPr>
      </w:pPr>
      <w:r>
        <w:rPr>
          <w:rFonts w:asciiTheme="minorHAnsi" w:hAnsiTheme="minorHAnsi"/>
          <w:sz w:val="24"/>
          <w:szCs w:val="24"/>
        </w:rPr>
        <w:t>Subsequent to its deferral at the December 2017 PBAC meeting</w:t>
      </w:r>
      <w:r w:rsidR="002329DD">
        <w:rPr>
          <w:rFonts w:asciiTheme="minorHAnsi" w:hAnsiTheme="minorHAnsi"/>
          <w:sz w:val="24"/>
          <w:szCs w:val="24"/>
        </w:rPr>
        <w:t>, the S</w:t>
      </w:r>
      <w:r>
        <w:rPr>
          <w:rFonts w:asciiTheme="minorHAnsi" w:hAnsiTheme="minorHAnsi"/>
          <w:sz w:val="24"/>
          <w:szCs w:val="24"/>
        </w:rPr>
        <w:t xml:space="preserve">ponsor, Novartis Pharmaceuticals Australia Pty Ltd, requested </w:t>
      </w:r>
      <w:r w:rsidR="00293558">
        <w:rPr>
          <w:rFonts w:asciiTheme="minorHAnsi" w:hAnsiTheme="minorHAnsi"/>
          <w:sz w:val="24"/>
          <w:szCs w:val="24"/>
        </w:rPr>
        <w:t xml:space="preserve">that </w:t>
      </w:r>
      <w:r>
        <w:rPr>
          <w:rFonts w:asciiTheme="minorHAnsi" w:hAnsiTheme="minorHAnsi"/>
          <w:sz w:val="24"/>
          <w:szCs w:val="24"/>
        </w:rPr>
        <w:t>the PBAC reconsider its decision to defer the application for everolimus for tuberous sclerosis complex (TSC).</w:t>
      </w:r>
    </w:p>
    <w:p w:rsidR="00004267" w:rsidRPr="003E38F3" w:rsidRDefault="00004267" w:rsidP="007E2744">
      <w:pPr>
        <w:pStyle w:val="PBACHeading1"/>
        <w:spacing w:before="160" w:after="120"/>
        <w:rPr>
          <w:rFonts w:asciiTheme="minorHAnsi" w:hAnsiTheme="minorHAnsi"/>
          <w:sz w:val="32"/>
          <w:szCs w:val="32"/>
        </w:rPr>
      </w:pPr>
      <w:r w:rsidRPr="003E38F3">
        <w:rPr>
          <w:rFonts w:asciiTheme="minorHAnsi" w:hAnsiTheme="minorHAnsi"/>
          <w:sz w:val="32"/>
          <w:szCs w:val="32"/>
        </w:rPr>
        <w:t>Nature of Sponsor Request</w:t>
      </w:r>
    </w:p>
    <w:p w:rsidR="002329DD" w:rsidRDefault="002329DD" w:rsidP="00004267">
      <w:pPr>
        <w:pStyle w:val="ListParagraph"/>
        <w:widowControl/>
        <w:numPr>
          <w:ilvl w:val="1"/>
          <w:numId w:val="7"/>
        </w:numPr>
        <w:spacing w:after="120"/>
        <w:contextualSpacing w:val="0"/>
        <w:rPr>
          <w:rFonts w:asciiTheme="minorHAnsi" w:hAnsiTheme="minorHAnsi"/>
          <w:sz w:val="24"/>
          <w:szCs w:val="24"/>
        </w:rPr>
      </w:pPr>
      <w:r>
        <w:rPr>
          <w:rFonts w:asciiTheme="minorHAnsi" w:hAnsiTheme="minorHAnsi"/>
          <w:sz w:val="24"/>
          <w:szCs w:val="24"/>
        </w:rPr>
        <w:t xml:space="preserve">The Sponsor did not alter any of the parameters </w:t>
      </w:r>
      <w:r w:rsidR="00293558">
        <w:rPr>
          <w:rFonts w:asciiTheme="minorHAnsi" w:hAnsiTheme="minorHAnsi"/>
          <w:sz w:val="24"/>
          <w:szCs w:val="24"/>
        </w:rPr>
        <w:t xml:space="preserve">used in </w:t>
      </w:r>
      <w:r>
        <w:rPr>
          <w:rFonts w:asciiTheme="minorHAnsi" w:hAnsiTheme="minorHAnsi"/>
          <w:sz w:val="24"/>
          <w:szCs w:val="24"/>
        </w:rPr>
        <w:t>its original submission considered by the PBAC at its December 2017 meeting.</w:t>
      </w:r>
    </w:p>
    <w:p w:rsidR="00004267" w:rsidRDefault="00004267" w:rsidP="00004267">
      <w:pPr>
        <w:pStyle w:val="ListParagraph"/>
        <w:widowControl/>
        <w:numPr>
          <w:ilvl w:val="1"/>
          <w:numId w:val="7"/>
        </w:numPr>
        <w:spacing w:after="120"/>
        <w:contextualSpacing w:val="0"/>
        <w:rPr>
          <w:rFonts w:asciiTheme="minorHAnsi" w:hAnsiTheme="minorHAnsi"/>
          <w:sz w:val="24"/>
          <w:szCs w:val="24"/>
        </w:rPr>
      </w:pPr>
      <w:r>
        <w:rPr>
          <w:rFonts w:asciiTheme="minorHAnsi" w:hAnsiTheme="minorHAnsi"/>
          <w:sz w:val="24"/>
          <w:szCs w:val="24"/>
        </w:rPr>
        <w:t>In its request to the PBAC to reconsider its deferral of the application, the sponsor noted the following points regarding its application:</w:t>
      </w:r>
    </w:p>
    <w:p w:rsidR="00004267" w:rsidRDefault="00004267" w:rsidP="00004267">
      <w:pPr>
        <w:pStyle w:val="ListParagraph"/>
        <w:widowControl/>
        <w:numPr>
          <w:ilvl w:val="0"/>
          <w:numId w:val="41"/>
        </w:numPr>
        <w:spacing w:after="120"/>
        <w:contextualSpacing w:val="0"/>
        <w:rPr>
          <w:rFonts w:asciiTheme="minorHAnsi" w:hAnsiTheme="minorHAnsi"/>
          <w:sz w:val="24"/>
          <w:szCs w:val="24"/>
        </w:rPr>
      </w:pPr>
      <w:r>
        <w:rPr>
          <w:rFonts w:asciiTheme="minorHAnsi" w:hAnsiTheme="minorHAnsi"/>
          <w:sz w:val="24"/>
          <w:szCs w:val="24"/>
        </w:rPr>
        <w:t>Whilst the base case ICER for everolimus in the TSC indication is high, the model does not include additional short-term benefits in other TSC manifestations, nor the long-term benefits of reduced seizure burden;</w:t>
      </w:r>
    </w:p>
    <w:p w:rsidR="00004267" w:rsidRDefault="00B84F90" w:rsidP="00004267">
      <w:pPr>
        <w:pStyle w:val="ListParagraph"/>
        <w:widowControl/>
        <w:numPr>
          <w:ilvl w:val="0"/>
          <w:numId w:val="41"/>
        </w:numPr>
        <w:spacing w:after="120"/>
        <w:contextualSpacing w:val="0"/>
        <w:rPr>
          <w:rFonts w:asciiTheme="minorHAnsi" w:hAnsiTheme="minorHAnsi"/>
          <w:sz w:val="24"/>
          <w:szCs w:val="24"/>
        </w:rPr>
      </w:pPr>
      <w:r>
        <w:rPr>
          <w:rFonts w:asciiTheme="minorHAnsi" w:hAnsiTheme="minorHAnsi"/>
          <w:noProof/>
          <w:color w:val="000000"/>
          <w:sz w:val="24"/>
          <w:szCs w:val="24"/>
          <w:highlight w:val="black"/>
        </w:rPr>
        <w:t>'''''''''''' '''''' '''''''''''''''''' ''''''' '''' ''''''''''''''''''''' ''''''' ''''''''''''' '''''''''''' ''''' '''''''''''''''''''' '''''''' ''''''' ''''''' '''''''' '''''''''''''' ''''''''''''' '''''''''''''' '''' ''''''' '''''''''''''''''' '''''''''''''''''''''' ''''''''''' '''''' '''''''' '''''''''''''''''''' '''' '''''' '''''''''''' ''' ''' '''''''''''''''''''''' ''''''' '''''''' ''''''''''' ''''' ''''''''''''''' '''''''''' '''' ''''''''''''''''''''' ''''''' '''''''''''''''''' ''''''''''''''''''''' ''''''''' ''''''''''''''''''' '''''''''' '''''' '''''''''''''' '''' ''''''''''''''''''''''''''''''''''</w:t>
      </w:r>
      <w:r w:rsidR="002329DD">
        <w:rPr>
          <w:rFonts w:asciiTheme="minorHAnsi" w:hAnsiTheme="minorHAnsi"/>
          <w:sz w:val="24"/>
          <w:szCs w:val="24"/>
        </w:rPr>
        <w:t>;</w:t>
      </w:r>
    </w:p>
    <w:p w:rsidR="002329DD" w:rsidRDefault="002329DD" w:rsidP="00004267">
      <w:pPr>
        <w:pStyle w:val="ListParagraph"/>
        <w:widowControl/>
        <w:numPr>
          <w:ilvl w:val="0"/>
          <w:numId w:val="41"/>
        </w:numPr>
        <w:spacing w:after="120"/>
        <w:contextualSpacing w:val="0"/>
        <w:rPr>
          <w:rFonts w:asciiTheme="minorHAnsi" w:hAnsiTheme="minorHAnsi"/>
          <w:sz w:val="24"/>
          <w:szCs w:val="24"/>
        </w:rPr>
      </w:pPr>
      <w:r>
        <w:rPr>
          <w:rFonts w:asciiTheme="minorHAnsi" w:hAnsiTheme="minorHAnsi"/>
          <w:sz w:val="24"/>
          <w:szCs w:val="24"/>
        </w:rPr>
        <w:t>The sponsor anticipates that, if listed, everolimus dispersible tablets will move to the F2 formulary at the same time as the standard tablet, and that the dispersible form will not be exempt from statutory price reductions or price disclosure; and</w:t>
      </w:r>
    </w:p>
    <w:p w:rsidR="002329DD" w:rsidRPr="002329DD" w:rsidRDefault="002329DD" w:rsidP="002329DD">
      <w:pPr>
        <w:pStyle w:val="ListParagraph"/>
        <w:widowControl/>
        <w:numPr>
          <w:ilvl w:val="0"/>
          <w:numId w:val="41"/>
        </w:numPr>
        <w:spacing w:after="120"/>
        <w:contextualSpacing w:val="0"/>
        <w:rPr>
          <w:rFonts w:asciiTheme="minorHAnsi" w:hAnsiTheme="minorHAnsi"/>
          <w:sz w:val="24"/>
          <w:szCs w:val="24"/>
        </w:rPr>
      </w:pPr>
      <w:r>
        <w:rPr>
          <w:rFonts w:asciiTheme="minorHAnsi" w:hAnsiTheme="minorHAnsi"/>
          <w:sz w:val="24"/>
          <w:szCs w:val="24"/>
        </w:rPr>
        <w:t>The sponsor notes, however, that the TGA has not declared the standard and dispersible forms of everolimus to be bioequivalent, and the standard tablet is not TGA registered for TSC.</w:t>
      </w:r>
    </w:p>
    <w:p w:rsidR="002329DD" w:rsidRPr="00B01C1B" w:rsidRDefault="002329DD" w:rsidP="006A4DAE">
      <w:pPr>
        <w:pStyle w:val="ListParagraph"/>
        <w:widowControl/>
        <w:numPr>
          <w:ilvl w:val="1"/>
          <w:numId w:val="7"/>
        </w:numPr>
        <w:spacing w:after="120"/>
        <w:contextualSpacing w:val="0"/>
        <w:rPr>
          <w:rFonts w:asciiTheme="minorHAnsi" w:hAnsiTheme="minorHAnsi"/>
          <w:sz w:val="24"/>
          <w:szCs w:val="24"/>
        </w:rPr>
      </w:pPr>
      <w:r>
        <w:rPr>
          <w:rFonts w:asciiTheme="minorHAnsi" w:hAnsiTheme="minorHAnsi"/>
          <w:sz w:val="24"/>
          <w:szCs w:val="24"/>
        </w:rPr>
        <w:t xml:space="preserve">These points notwithstanding, the Sponsor argued it was important to seek reimbursement for rare conditions (such as TSC) and requested the PBAC review its decision from the December 2017 meeting. </w:t>
      </w:r>
    </w:p>
    <w:p w:rsidR="002329DD" w:rsidRPr="003E38F3" w:rsidRDefault="002329DD" w:rsidP="007E2744">
      <w:pPr>
        <w:pStyle w:val="PBACHeading1"/>
        <w:keepNext/>
        <w:spacing w:before="160" w:after="120"/>
        <w:rPr>
          <w:rFonts w:asciiTheme="minorHAnsi" w:hAnsiTheme="minorHAnsi"/>
          <w:sz w:val="32"/>
          <w:szCs w:val="32"/>
        </w:rPr>
      </w:pPr>
      <w:r w:rsidRPr="003E38F3">
        <w:rPr>
          <w:rFonts w:asciiTheme="minorHAnsi" w:hAnsiTheme="minorHAnsi"/>
          <w:sz w:val="32"/>
          <w:szCs w:val="32"/>
        </w:rPr>
        <w:lastRenderedPageBreak/>
        <w:t>PBAC Outcome</w:t>
      </w:r>
    </w:p>
    <w:p w:rsidR="00554F97" w:rsidRDefault="00554F97" w:rsidP="00293558">
      <w:pPr>
        <w:pStyle w:val="ListParagraph"/>
        <w:widowControl/>
        <w:numPr>
          <w:ilvl w:val="1"/>
          <w:numId w:val="7"/>
        </w:numPr>
        <w:spacing w:after="120"/>
        <w:contextualSpacing w:val="0"/>
        <w:rPr>
          <w:rFonts w:asciiTheme="minorHAnsi" w:hAnsiTheme="minorHAnsi"/>
          <w:sz w:val="24"/>
          <w:szCs w:val="24"/>
        </w:rPr>
      </w:pPr>
      <w:r>
        <w:rPr>
          <w:rFonts w:asciiTheme="minorHAnsi" w:hAnsiTheme="minorHAnsi"/>
          <w:sz w:val="24"/>
          <w:szCs w:val="24"/>
        </w:rPr>
        <w:t xml:space="preserve">The PBAC again deferred </w:t>
      </w:r>
      <w:r w:rsidR="00293558" w:rsidRPr="00293558">
        <w:rPr>
          <w:rFonts w:asciiTheme="minorHAnsi" w:hAnsiTheme="minorHAnsi"/>
          <w:sz w:val="24"/>
          <w:szCs w:val="24"/>
        </w:rPr>
        <w:t>its decision about whether to extend the listing of everolimus to include the treatment of refractory seizures associated with tuberous sclerosis complex (TSC)</w:t>
      </w:r>
      <w:r>
        <w:rPr>
          <w:rFonts w:asciiTheme="minorHAnsi" w:hAnsiTheme="minorHAnsi"/>
          <w:sz w:val="24"/>
          <w:szCs w:val="24"/>
        </w:rPr>
        <w:t xml:space="preserve"> on the basis </w:t>
      </w:r>
      <w:r w:rsidR="00090478">
        <w:rPr>
          <w:rFonts w:asciiTheme="minorHAnsi" w:hAnsiTheme="minorHAnsi"/>
          <w:sz w:val="24"/>
          <w:szCs w:val="24"/>
        </w:rPr>
        <w:t>there were significant remaining uncertainties relating to the proposed population and achieving price certainty.</w:t>
      </w:r>
    </w:p>
    <w:p w:rsidR="00CC45CA" w:rsidRPr="006A4DAE" w:rsidRDefault="00CC45CA" w:rsidP="00CC45CA">
      <w:pPr>
        <w:pStyle w:val="ListParagraph"/>
        <w:widowControl/>
        <w:numPr>
          <w:ilvl w:val="1"/>
          <w:numId w:val="7"/>
        </w:numPr>
        <w:spacing w:after="120"/>
        <w:contextualSpacing w:val="0"/>
        <w:rPr>
          <w:rFonts w:asciiTheme="minorHAnsi" w:hAnsiTheme="minorHAnsi"/>
          <w:sz w:val="24"/>
          <w:szCs w:val="24"/>
        </w:rPr>
      </w:pPr>
      <w:r>
        <w:rPr>
          <w:rFonts w:asciiTheme="minorHAnsi" w:hAnsiTheme="minorHAnsi"/>
          <w:sz w:val="24"/>
          <w:szCs w:val="24"/>
        </w:rPr>
        <w:t>The PBAC re-affirmed it considered</w:t>
      </w:r>
      <w:r w:rsidRPr="006A4DAE">
        <w:t xml:space="preserve"> </w:t>
      </w:r>
      <w:r w:rsidRPr="006A4DAE">
        <w:rPr>
          <w:rFonts w:asciiTheme="minorHAnsi" w:hAnsiTheme="minorHAnsi"/>
          <w:sz w:val="24"/>
          <w:szCs w:val="24"/>
        </w:rPr>
        <w:t>it might be appropriate to consider a whole-of-disease approach to PBS subsidy of everolimus for TSC, given the ability to block the disease pathway, rather than individual consideration of disease presentations as more evidence becomes available</w:t>
      </w:r>
      <w:r w:rsidR="00090478">
        <w:rPr>
          <w:rFonts w:asciiTheme="minorHAnsi" w:hAnsiTheme="minorHAnsi"/>
          <w:sz w:val="24"/>
          <w:szCs w:val="24"/>
        </w:rPr>
        <w:t xml:space="preserve"> </w:t>
      </w:r>
      <w:r w:rsidR="006F5FFB">
        <w:rPr>
          <w:rFonts w:asciiTheme="minorHAnsi" w:hAnsiTheme="minorHAnsi"/>
          <w:sz w:val="24"/>
          <w:szCs w:val="24"/>
        </w:rPr>
        <w:t>a</w:t>
      </w:r>
      <w:r w:rsidR="00090478">
        <w:rPr>
          <w:rFonts w:asciiTheme="minorHAnsi" w:hAnsiTheme="minorHAnsi"/>
          <w:sz w:val="24"/>
          <w:szCs w:val="24"/>
        </w:rPr>
        <w:t xml:space="preserve">nd </w:t>
      </w:r>
      <w:r w:rsidR="006F5FFB">
        <w:rPr>
          <w:rFonts w:asciiTheme="minorHAnsi" w:hAnsiTheme="minorHAnsi"/>
          <w:sz w:val="24"/>
          <w:szCs w:val="24"/>
        </w:rPr>
        <w:t xml:space="preserve">it </w:t>
      </w:r>
      <w:r w:rsidR="00090478">
        <w:rPr>
          <w:rFonts w:asciiTheme="minorHAnsi" w:hAnsiTheme="minorHAnsi"/>
          <w:sz w:val="24"/>
          <w:szCs w:val="24"/>
        </w:rPr>
        <w:t>noted a proposal for this population was not included in the request.</w:t>
      </w:r>
    </w:p>
    <w:p w:rsidR="00554F97" w:rsidRDefault="00554F97" w:rsidP="00554F97">
      <w:pPr>
        <w:pStyle w:val="ListParagraph"/>
        <w:widowControl/>
        <w:numPr>
          <w:ilvl w:val="1"/>
          <w:numId w:val="7"/>
        </w:numPr>
        <w:spacing w:after="120"/>
        <w:contextualSpacing w:val="0"/>
        <w:rPr>
          <w:rFonts w:asciiTheme="minorHAnsi" w:hAnsiTheme="minorHAnsi"/>
          <w:sz w:val="24"/>
          <w:szCs w:val="24"/>
        </w:rPr>
      </w:pPr>
      <w:r>
        <w:rPr>
          <w:rFonts w:asciiTheme="minorHAnsi" w:hAnsiTheme="minorHAnsi"/>
          <w:sz w:val="24"/>
          <w:szCs w:val="24"/>
        </w:rPr>
        <w:t>In deferring the application again, the PBAC noted it had previously considered the submission had a</w:t>
      </w:r>
      <w:r w:rsidR="00090478">
        <w:rPr>
          <w:rFonts w:asciiTheme="minorHAnsi" w:hAnsiTheme="minorHAnsi"/>
          <w:sz w:val="24"/>
          <w:szCs w:val="24"/>
        </w:rPr>
        <w:t>n</w:t>
      </w:r>
      <w:r>
        <w:rPr>
          <w:rFonts w:asciiTheme="minorHAnsi" w:hAnsiTheme="minorHAnsi"/>
          <w:sz w:val="24"/>
          <w:szCs w:val="24"/>
        </w:rPr>
        <w:t xml:space="preserve"> uncertain incremental cost-effectiveness ratio (ICER) </w:t>
      </w:r>
      <w:r w:rsidR="00BE7C34">
        <w:rPr>
          <w:rFonts w:asciiTheme="minorHAnsi" w:hAnsiTheme="minorHAnsi"/>
          <w:sz w:val="24"/>
          <w:szCs w:val="24"/>
        </w:rPr>
        <w:t xml:space="preserve">and considered a price reduction was necessary to ensure a cost-effective listing for everolimus for TSC. The Committee also noted </w:t>
      </w:r>
      <w:r w:rsidR="00293558">
        <w:rPr>
          <w:rFonts w:asciiTheme="minorHAnsi" w:hAnsiTheme="minorHAnsi"/>
          <w:sz w:val="24"/>
          <w:szCs w:val="24"/>
        </w:rPr>
        <w:t xml:space="preserve">that </w:t>
      </w:r>
      <w:r w:rsidR="00BE7C34">
        <w:rPr>
          <w:rFonts w:asciiTheme="minorHAnsi" w:hAnsiTheme="minorHAnsi"/>
          <w:sz w:val="24"/>
          <w:szCs w:val="24"/>
        </w:rPr>
        <w:t xml:space="preserve">the sponsor argued </w:t>
      </w:r>
      <w:r w:rsidR="00293558">
        <w:rPr>
          <w:rFonts w:asciiTheme="minorHAnsi" w:hAnsiTheme="minorHAnsi"/>
          <w:sz w:val="24"/>
          <w:szCs w:val="24"/>
        </w:rPr>
        <w:t xml:space="preserve">that </w:t>
      </w:r>
      <w:r w:rsidR="00BE7C34">
        <w:rPr>
          <w:rFonts w:asciiTheme="minorHAnsi" w:hAnsiTheme="minorHAnsi"/>
          <w:sz w:val="24"/>
          <w:szCs w:val="24"/>
        </w:rPr>
        <w:t xml:space="preserve">price reductions could be realised </w:t>
      </w:r>
      <w:r w:rsidR="00293558">
        <w:rPr>
          <w:rFonts w:asciiTheme="minorHAnsi" w:hAnsiTheme="minorHAnsi"/>
          <w:sz w:val="24"/>
          <w:szCs w:val="24"/>
        </w:rPr>
        <w:t xml:space="preserve">soon </w:t>
      </w:r>
      <w:r w:rsidR="00BE7C34">
        <w:rPr>
          <w:rFonts w:asciiTheme="minorHAnsi" w:hAnsiTheme="minorHAnsi"/>
          <w:sz w:val="24"/>
          <w:szCs w:val="24"/>
        </w:rPr>
        <w:t xml:space="preserve">as everolimus </w:t>
      </w:r>
      <w:r w:rsidR="00293558">
        <w:rPr>
          <w:rFonts w:asciiTheme="minorHAnsi" w:hAnsiTheme="minorHAnsi"/>
          <w:sz w:val="24"/>
          <w:szCs w:val="24"/>
        </w:rPr>
        <w:t>would</w:t>
      </w:r>
      <w:r w:rsidR="00BE7C34">
        <w:rPr>
          <w:rFonts w:asciiTheme="minorHAnsi" w:hAnsiTheme="minorHAnsi"/>
          <w:sz w:val="24"/>
          <w:szCs w:val="24"/>
        </w:rPr>
        <w:t xml:space="preserve"> be sub</w:t>
      </w:r>
      <w:r w:rsidR="00CC45CA">
        <w:rPr>
          <w:rFonts w:asciiTheme="minorHAnsi" w:hAnsiTheme="minorHAnsi"/>
          <w:sz w:val="24"/>
          <w:szCs w:val="24"/>
        </w:rPr>
        <w:t>ject to generic competition and t</w:t>
      </w:r>
      <w:r w:rsidR="00090478">
        <w:rPr>
          <w:rFonts w:asciiTheme="minorHAnsi" w:hAnsiTheme="minorHAnsi"/>
          <w:sz w:val="24"/>
          <w:szCs w:val="24"/>
        </w:rPr>
        <w:t>herefore</w:t>
      </w:r>
      <w:r w:rsidR="00CC45CA">
        <w:rPr>
          <w:rFonts w:asciiTheme="minorHAnsi" w:hAnsiTheme="minorHAnsi"/>
          <w:sz w:val="24"/>
          <w:szCs w:val="24"/>
        </w:rPr>
        <w:t xml:space="preserve"> statutory price reductions </w:t>
      </w:r>
      <w:r w:rsidR="00BE7C34">
        <w:rPr>
          <w:rFonts w:asciiTheme="minorHAnsi" w:hAnsiTheme="minorHAnsi"/>
          <w:sz w:val="24"/>
          <w:szCs w:val="24"/>
        </w:rPr>
        <w:t>and price dis</w:t>
      </w:r>
      <w:r w:rsidR="00CC45CA">
        <w:rPr>
          <w:rFonts w:asciiTheme="minorHAnsi" w:hAnsiTheme="minorHAnsi"/>
          <w:sz w:val="24"/>
          <w:szCs w:val="24"/>
        </w:rPr>
        <w:t>closure</w:t>
      </w:r>
      <w:r w:rsidR="00090478">
        <w:rPr>
          <w:rFonts w:asciiTheme="minorHAnsi" w:hAnsiTheme="minorHAnsi"/>
          <w:sz w:val="24"/>
          <w:szCs w:val="24"/>
        </w:rPr>
        <w:t>.</w:t>
      </w:r>
      <w:r w:rsidR="00CC45CA">
        <w:rPr>
          <w:rFonts w:asciiTheme="minorHAnsi" w:hAnsiTheme="minorHAnsi"/>
          <w:sz w:val="24"/>
          <w:szCs w:val="24"/>
        </w:rPr>
        <w:t xml:space="preserve"> </w:t>
      </w:r>
      <w:r w:rsidR="003B629B">
        <w:rPr>
          <w:rFonts w:asciiTheme="minorHAnsi" w:hAnsiTheme="minorHAnsi"/>
          <w:sz w:val="24"/>
          <w:szCs w:val="24"/>
        </w:rPr>
        <w:t>However,</w:t>
      </w:r>
      <w:r w:rsidR="00090478">
        <w:rPr>
          <w:rFonts w:asciiTheme="minorHAnsi" w:hAnsiTheme="minorHAnsi"/>
          <w:sz w:val="24"/>
          <w:szCs w:val="24"/>
        </w:rPr>
        <w:t xml:space="preserve"> the Committee</w:t>
      </w:r>
      <w:r w:rsidR="00293558">
        <w:rPr>
          <w:rFonts w:asciiTheme="minorHAnsi" w:hAnsiTheme="minorHAnsi"/>
          <w:sz w:val="24"/>
          <w:szCs w:val="24"/>
        </w:rPr>
        <w:t xml:space="preserve"> </w:t>
      </w:r>
      <w:r w:rsidR="00CC45CA">
        <w:rPr>
          <w:rFonts w:asciiTheme="minorHAnsi" w:hAnsiTheme="minorHAnsi"/>
          <w:sz w:val="24"/>
          <w:szCs w:val="24"/>
        </w:rPr>
        <w:t>considered</w:t>
      </w:r>
      <w:r w:rsidR="00BE7C34">
        <w:rPr>
          <w:rFonts w:asciiTheme="minorHAnsi" w:hAnsiTheme="minorHAnsi"/>
          <w:sz w:val="24"/>
          <w:szCs w:val="24"/>
        </w:rPr>
        <w:t xml:space="preserve"> </w:t>
      </w:r>
      <w:r w:rsidR="00293558">
        <w:rPr>
          <w:rFonts w:asciiTheme="minorHAnsi" w:hAnsiTheme="minorHAnsi"/>
          <w:sz w:val="24"/>
          <w:szCs w:val="24"/>
        </w:rPr>
        <w:t xml:space="preserve">that </w:t>
      </w:r>
      <w:r w:rsidR="00CC45CA">
        <w:rPr>
          <w:rFonts w:asciiTheme="minorHAnsi" w:hAnsiTheme="minorHAnsi"/>
          <w:sz w:val="24"/>
          <w:szCs w:val="24"/>
        </w:rPr>
        <w:t>price disclosure</w:t>
      </w:r>
      <w:r w:rsidR="00BE7C34">
        <w:rPr>
          <w:rFonts w:asciiTheme="minorHAnsi" w:hAnsiTheme="minorHAnsi"/>
          <w:sz w:val="24"/>
          <w:szCs w:val="24"/>
        </w:rPr>
        <w:t xml:space="preserve"> </w:t>
      </w:r>
      <w:r w:rsidR="00CC45CA">
        <w:rPr>
          <w:rFonts w:asciiTheme="minorHAnsi" w:hAnsiTheme="minorHAnsi"/>
          <w:sz w:val="24"/>
          <w:szCs w:val="24"/>
        </w:rPr>
        <w:t>is unreliable</w:t>
      </w:r>
      <w:r w:rsidR="00BE7C34">
        <w:rPr>
          <w:rFonts w:asciiTheme="minorHAnsi" w:hAnsiTheme="minorHAnsi"/>
          <w:sz w:val="24"/>
          <w:szCs w:val="24"/>
        </w:rPr>
        <w:t xml:space="preserve"> </w:t>
      </w:r>
      <w:r w:rsidR="00CC45CA">
        <w:rPr>
          <w:rFonts w:asciiTheme="minorHAnsi" w:hAnsiTheme="minorHAnsi"/>
          <w:sz w:val="24"/>
          <w:szCs w:val="24"/>
        </w:rPr>
        <w:t xml:space="preserve">as a means to obtain price certainty, </w:t>
      </w:r>
      <w:r w:rsidR="00BE7C34">
        <w:rPr>
          <w:rFonts w:asciiTheme="minorHAnsi" w:hAnsiTheme="minorHAnsi"/>
          <w:sz w:val="24"/>
          <w:szCs w:val="24"/>
        </w:rPr>
        <w:t>as the magnitude of price reductions cannot be determined prospectively</w:t>
      </w:r>
      <w:r w:rsidR="00CC45CA">
        <w:rPr>
          <w:rFonts w:asciiTheme="minorHAnsi" w:hAnsiTheme="minorHAnsi"/>
          <w:sz w:val="24"/>
          <w:szCs w:val="24"/>
        </w:rPr>
        <w:t xml:space="preserve">. </w:t>
      </w:r>
    </w:p>
    <w:p w:rsidR="00554F97" w:rsidRDefault="00C071DC" w:rsidP="00554F97">
      <w:pPr>
        <w:pStyle w:val="ListParagraph"/>
        <w:widowControl/>
        <w:numPr>
          <w:ilvl w:val="1"/>
          <w:numId w:val="7"/>
        </w:numPr>
        <w:spacing w:after="120"/>
        <w:contextualSpacing w:val="0"/>
        <w:rPr>
          <w:rFonts w:asciiTheme="minorHAnsi" w:hAnsiTheme="minorHAnsi"/>
          <w:sz w:val="24"/>
          <w:szCs w:val="24"/>
        </w:rPr>
      </w:pPr>
      <w:r>
        <w:rPr>
          <w:rFonts w:asciiTheme="minorHAnsi" w:hAnsiTheme="minorHAnsi"/>
          <w:sz w:val="24"/>
          <w:szCs w:val="24"/>
        </w:rPr>
        <w:t xml:space="preserve">The PBAC </w:t>
      </w:r>
      <w:r w:rsidR="00B22ED3">
        <w:rPr>
          <w:rFonts w:asciiTheme="minorHAnsi" w:hAnsiTheme="minorHAnsi"/>
          <w:sz w:val="24"/>
          <w:szCs w:val="24"/>
        </w:rPr>
        <w:t>however</w:t>
      </w:r>
      <w:r w:rsidR="00293558">
        <w:rPr>
          <w:rFonts w:asciiTheme="minorHAnsi" w:hAnsiTheme="minorHAnsi"/>
          <w:sz w:val="24"/>
          <w:szCs w:val="24"/>
        </w:rPr>
        <w:t xml:space="preserve"> </w:t>
      </w:r>
      <w:r>
        <w:rPr>
          <w:rFonts w:asciiTheme="minorHAnsi" w:hAnsiTheme="minorHAnsi"/>
          <w:sz w:val="24"/>
          <w:szCs w:val="24"/>
        </w:rPr>
        <w:t xml:space="preserve">also noted  that the dispersible tablet form of everolimus may not be subject to these price reductions if the sponsor is successful in obtaining an exemption under Section 84AH of the </w:t>
      </w:r>
      <w:r>
        <w:rPr>
          <w:rFonts w:asciiTheme="minorHAnsi" w:hAnsiTheme="minorHAnsi"/>
          <w:i/>
          <w:sz w:val="24"/>
          <w:szCs w:val="24"/>
        </w:rPr>
        <w:t>National Health Act 1953</w:t>
      </w:r>
      <w:r>
        <w:rPr>
          <w:rFonts w:asciiTheme="minorHAnsi" w:hAnsiTheme="minorHAnsi"/>
          <w:sz w:val="24"/>
          <w:szCs w:val="24"/>
        </w:rPr>
        <w:t xml:space="preserve">, which states that the Minister may determine a pharmaceutical item is an </w:t>
      </w:r>
      <w:r w:rsidRPr="00B22ED3">
        <w:rPr>
          <w:rFonts w:asciiTheme="minorHAnsi" w:hAnsiTheme="minorHAnsi"/>
          <w:sz w:val="24"/>
          <w:szCs w:val="24"/>
        </w:rPr>
        <w:t>exempt item</w:t>
      </w:r>
      <w:r>
        <w:rPr>
          <w:rFonts w:asciiTheme="minorHAnsi" w:hAnsiTheme="minorHAnsi"/>
          <w:sz w:val="24"/>
          <w:szCs w:val="24"/>
        </w:rPr>
        <w:t xml:space="preserve"> if:</w:t>
      </w:r>
    </w:p>
    <w:p w:rsidR="00C071DC" w:rsidRDefault="00C071DC" w:rsidP="00C071DC">
      <w:pPr>
        <w:pStyle w:val="ListParagraph"/>
        <w:widowControl/>
        <w:numPr>
          <w:ilvl w:val="0"/>
          <w:numId w:val="43"/>
        </w:numPr>
        <w:spacing w:after="120"/>
        <w:contextualSpacing w:val="0"/>
        <w:rPr>
          <w:rFonts w:asciiTheme="minorHAnsi" w:hAnsiTheme="minorHAnsi"/>
          <w:sz w:val="24"/>
          <w:szCs w:val="24"/>
        </w:rPr>
      </w:pPr>
      <w:r>
        <w:rPr>
          <w:rFonts w:asciiTheme="minorHAnsi" w:hAnsiTheme="minorHAnsi"/>
          <w:sz w:val="24"/>
          <w:szCs w:val="24"/>
        </w:rPr>
        <w:t>There is only one listed brand of the relevant item; and</w:t>
      </w:r>
    </w:p>
    <w:p w:rsidR="00C071DC" w:rsidRDefault="00C071DC" w:rsidP="00C071DC">
      <w:pPr>
        <w:pStyle w:val="ListParagraph"/>
        <w:widowControl/>
        <w:numPr>
          <w:ilvl w:val="0"/>
          <w:numId w:val="43"/>
        </w:numPr>
        <w:spacing w:after="120"/>
        <w:contextualSpacing w:val="0"/>
        <w:rPr>
          <w:rFonts w:asciiTheme="minorHAnsi" w:hAnsiTheme="minorHAnsi"/>
          <w:sz w:val="24"/>
          <w:szCs w:val="24"/>
        </w:rPr>
      </w:pPr>
      <w:r>
        <w:rPr>
          <w:rFonts w:asciiTheme="minorHAnsi" w:hAnsiTheme="minorHAnsi"/>
          <w:sz w:val="24"/>
          <w:szCs w:val="24"/>
        </w:rPr>
        <w:t>There are no listed brands of other pharmaceutical items that are bioequivalent or biosimilar to the listed brand of the relevant item; and</w:t>
      </w:r>
    </w:p>
    <w:p w:rsidR="00C071DC" w:rsidRDefault="00C071DC" w:rsidP="00C071DC">
      <w:pPr>
        <w:pStyle w:val="ListParagraph"/>
        <w:widowControl/>
        <w:numPr>
          <w:ilvl w:val="0"/>
          <w:numId w:val="43"/>
        </w:numPr>
        <w:spacing w:after="120"/>
        <w:contextualSpacing w:val="0"/>
        <w:rPr>
          <w:rFonts w:asciiTheme="minorHAnsi" w:hAnsiTheme="minorHAnsi"/>
          <w:sz w:val="24"/>
          <w:szCs w:val="24"/>
        </w:rPr>
      </w:pPr>
      <w:r>
        <w:rPr>
          <w:rFonts w:asciiTheme="minorHAnsi" w:hAnsiTheme="minorHAnsi"/>
          <w:sz w:val="24"/>
          <w:szCs w:val="24"/>
        </w:rPr>
        <w:t>The relevant item and at least one listed brand of another pharmaceutical item have the same drug; and</w:t>
      </w:r>
    </w:p>
    <w:p w:rsidR="00C071DC" w:rsidRDefault="00C071DC" w:rsidP="00C071DC">
      <w:pPr>
        <w:pStyle w:val="ListParagraph"/>
        <w:widowControl/>
        <w:numPr>
          <w:ilvl w:val="0"/>
          <w:numId w:val="43"/>
        </w:numPr>
        <w:spacing w:after="120"/>
        <w:contextualSpacing w:val="0"/>
        <w:rPr>
          <w:rFonts w:asciiTheme="minorHAnsi" w:hAnsiTheme="minorHAnsi"/>
          <w:sz w:val="24"/>
          <w:szCs w:val="24"/>
        </w:rPr>
      </w:pPr>
      <w:r>
        <w:rPr>
          <w:rFonts w:asciiTheme="minorHAnsi" w:hAnsiTheme="minorHAnsi"/>
          <w:sz w:val="24"/>
          <w:szCs w:val="24"/>
        </w:rPr>
        <w:t>The Minister is satisfied, having regard to advice (if any) given to the Minister by the Pharmaceutical Benefits Advisory Committee, that:</w:t>
      </w:r>
    </w:p>
    <w:p w:rsidR="00C071DC" w:rsidRDefault="00C071DC" w:rsidP="00C071DC">
      <w:pPr>
        <w:pStyle w:val="ListParagraph"/>
        <w:widowControl/>
        <w:numPr>
          <w:ilvl w:val="1"/>
          <w:numId w:val="43"/>
        </w:numPr>
        <w:spacing w:after="120"/>
        <w:contextualSpacing w:val="0"/>
        <w:rPr>
          <w:rFonts w:asciiTheme="minorHAnsi" w:hAnsiTheme="minorHAnsi"/>
          <w:sz w:val="24"/>
          <w:szCs w:val="24"/>
        </w:rPr>
      </w:pPr>
      <w:r>
        <w:rPr>
          <w:rFonts w:asciiTheme="minorHAnsi" w:hAnsiTheme="minorHAnsi"/>
          <w:sz w:val="24"/>
          <w:szCs w:val="24"/>
        </w:rPr>
        <w:t>The listed drug in the relevant item represents suitable therapy for a particular patient population; and</w:t>
      </w:r>
    </w:p>
    <w:p w:rsidR="00C071DC" w:rsidRDefault="00B644F5" w:rsidP="00C071DC">
      <w:pPr>
        <w:pStyle w:val="ListParagraph"/>
        <w:widowControl/>
        <w:numPr>
          <w:ilvl w:val="1"/>
          <w:numId w:val="43"/>
        </w:numPr>
        <w:spacing w:after="120"/>
        <w:contextualSpacing w:val="0"/>
        <w:rPr>
          <w:rFonts w:asciiTheme="minorHAnsi" w:hAnsiTheme="minorHAnsi"/>
          <w:sz w:val="24"/>
          <w:szCs w:val="24"/>
        </w:rPr>
      </w:pPr>
      <w:r>
        <w:rPr>
          <w:rFonts w:asciiTheme="minorHAnsi" w:hAnsiTheme="minorHAnsi"/>
          <w:sz w:val="24"/>
          <w:szCs w:val="24"/>
        </w:rPr>
        <w:t>The relevant item is suitable for use by a particular subgroup of the population because of either or both of the form and manner of administration of the drug in the item; and</w:t>
      </w:r>
    </w:p>
    <w:p w:rsidR="00B644F5" w:rsidRPr="006A4DAE" w:rsidRDefault="00B644F5" w:rsidP="00B644F5">
      <w:pPr>
        <w:pStyle w:val="ListParagraph"/>
        <w:widowControl/>
        <w:numPr>
          <w:ilvl w:val="1"/>
          <w:numId w:val="43"/>
        </w:numPr>
        <w:spacing w:after="120"/>
        <w:contextualSpacing w:val="0"/>
        <w:rPr>
          <w:rFonts w:asciiTheme="minorHAnsi" w:hAnsiTheme="minorHAnsi"/>
          <w:sz w:val="24"/>
          <w:szCs w:val="24"/>
        </w:rPr>
      </w:pPr>
      <w:r>
        <w:rPr>
          <w:rFonts w:asciiTheme="minorHAnsi" w:hAnsiTheme="minorHAnsi"/>
          <w:sz w:val="24"/>
          <w:szCs w:val="24"/>
        </w:rPr>
        <w:t>No other pharmaceutical item that has a drug is suitable for use by that subgroup because of either or both the form and manner of administration of the drug in the other item.</w:t>
      </w:r>
    </w:p>
    <w:p w:rsidR="00090478" w:rsidRPr="00B84F90" w:rsidRDefault="00B84F90" w:rsidP="00B84F90">
      <w:pPr>
        <w:widowControl/>
        <w:spacing w:after="120"/>
        <w:ind w:left="720" w:hanging="720"/>
        <w:rPr>
          <w:rFonts w:asciiTheme="minorHAnsi" w:hAnsiTheme="minorHAnsi"/>
          <w:sz w:val="24"/>
          <w:szCs w:val="24"/>
          <w:highlight w:val="black"/>
        </w:rPr>
      </w:pPr>
      <w:r>
        <w:rPr>
          <w:rFonts w:asciiTheme="minorHAnsi" w:hAnsiTheme="minorHAnsi"/>
          <w:noProof/>
          <w:color w:val="000000"/>
          <w:sz w:val="24"/>
          <w:szCs w:val="24"/>
          <w:highlight w:val="black"/>
        </w:rPr>
        <w:lastRenderedPageBreak/>
        <w:t>'''''''''''' '''''''''' ''''''''''''' '''''''''''''''''' '''''''' ''' '''''''' '''''''''''''' ''' '''''''''''''' '''''''''''''''''''' '''''' ''''''' '''''''''''''''''''''' '''''''''' '''' '''''''''''''''''''' ''''''''''' '''''''''''''''' ''''''''''''''''' ''''''''''''' '''''''''''' '''' '''''' '''''''''''''''' ''''''''''''' ''''''' '''''''''' '''''''' ''' '''''''''''''' '''''''''' ''''' '''''''''''''''''''''' ''''''''''''''''''' ''''''''''''''' '''''' '''''''''''' ''''''' ''''''' '''''''''''''''''' '''''''''''''''' ''''''''''' '''''''''''''' '''''''''' ''''''''''' '''''' ''''''''''''' ''''''''''''</w:t>
      </w:r>
    </w:p>
    <w:p w:rsidR="006A4DAE" w:rsidRDefault="00090478" w:rsidP="006A4DAE">
      <w:pPr>
        <w:pStyle w:val="ListParagraph"/>
        <w:widowControl/>
        <w:numPr>
          <w:ilvl w:val="1"/>
          <w:numId w:val="7"/>
        </w:numPr>
        <w:spacing w:after="120"/>
        <w:contextualSpacing w:val="0"/>
        <w:rPr>
          <w:rFonts w:asciiTheme="minorHAnsi" w:hAnsiTheme="minorHAnsi"/>
          <w:sz w:val="24"/>
          <w:szCs w:val="24"/>
        </w:rPr>
      </w:pPr>
      <w:r>
        <w:rPr>
          <w:rFonts w:asciiTheme="minorHAnsi" w:hAnsiTheme="minorHAnsi"/>
          <w:sz w:val="24"/>
          <w:szCs w:val="24"/>
        </w:rPr>
        <w:t>The PBAC</w:t>
      </w:r>
      <w:r w:rsidR="006A4DAE">
        <w:rPr>
          <w:rFonts w:asciiTheme="minorHAnsi" w:hAnsiTheme="minorHAnsi"/>
          <w:sz w:val="24"/>
          <w:szCs w:val="24"/>
        </w:rPr>
        <w:t xml:space="preserve"> requested </w:t>
      </w:r>
      <w:r w:rsidR="00F40CC9">
        <w:rPr>
          <w:rFonts w:asciiTheme="minorHAnsi" w:hAnsiTheme="minorHAnsi"/>
          <w:sz w:val="24"/>
          <w:szCs w:val="24"/>
        </w:rPr>
        <w:t xml:space="preserve">that </w:t>
      </w:r>
      <w:r w:rsidR="006A4DAE">
        <w:rPr>
          <w:rFonts w:asciiTheme="minorHAnsi" w:hAnsiTheme="minorHAnsi"/>
          <w:sz w:val="24"/>
          <w:szCs w:val="24"/>
        </w:rPr>
        <w:t xml:space="preserve">the Department liaise further with the sponsor </w:t>
      </w:r>
      <w:r>
        <w:rPr>
          <w:rFonts w:asciiTheme="minorHAnsi" w:hAnsiTheme="minorHAnsi"/>
          <w:sz w:val="24"/>
          <w:szCs w:val="24"/>
        </w:rPr>
        <w:t>to work towards a cost-effective listing of everolimus for TSC in an appropriate population</w:t>
      </w:r>
      <w:r w:rsidR="006A4DAE">
        <w:rPr>
          <w:rFonts w:asciiTheme="minorHAnsi" w:hAnsiTheme="minorHAnsi"/>
          <w:sz w:val="24"/>
          <w:szCs w:val="24"/>
        </w:rPr>
        <w:t xml:space="preserve"> under the conditions it had outlined at its December 2017 meeting.</w:t>
      </w:r>
    </w:p>
    <w:p w:rsidR="00DA077B" w:rsidRDefault="006A4DAE" w:rsidP="001F2E58">
      <w:pPr>
        <w:spacing w:after="120"/>
        <w:rPr>
          <w:rFonts w:asciiTheme="minorHAnsi" w:hAnsiTheme="minorHAnsi"/>
          <w:bCs/>
          <w:sz w:val="24"/>
          <w:szCs w:val="24"/>
          <w:lang w:val="en-GB"/>
        </w:rPr>
      </w:pPr>
      <w:r w:rsidRPr="00E81D79">
        <w:rPr>
          <w:rFonts w:asciiTheme="minorHAnsi" w:hAnsiTheme="minorHAnsi"/>
          <w:b/>
          <w:bCs/>
          <w:sz w:val="24"/>
          <w:szCs w:val="24"/>
          <w:lang w:val="en-GB"/>
        </w:rPr>
        <w:t>Outcome</w:t>
      </w:r>
      <w:proofErr w:type="gramStart"/>
      <w:r w:rsidRPr="00E81D79">
        <w:rPr>
          <w:rFonts w:asciiTheme="minorHAnsi" w:hAnsiTheme="minorHAnsi"/>
          <w:b/>
          <w:bCs/>
          <w:sz w:val="24"/>
          <w:szCs w:val="24"/>
          <w:lang w:val="en-GB"/>
        </w:rPr>
        <w:t>:</w:t>
      </w:r>
      <w:proofErr w:type="gramEnd"/>
      <w:r>
        <w:rPr>
          <w:rFonts w:asciiTheme="minorHAnsi" w:hAnsiTheme="minorHAnsi"/>
          <w:b/>
          <w:bCs/>
          <w:sz w:val="24"/>
          <w:szCs w:val="24"/>
          <w:lang w:val="en-GB"/>
        </w:rPr>
        <w:br/>
      </w:r>
      <w:r w:rsidRPr="00E81D79">
        <w:rPr>
          <w:rFonts w:asciiTheme="minorHAnsi" w:hAnsiTheme="minorHAnsi"/>
          <w:bCs/>
          <w:sz w:val="24"/>
          <w:szCs w:val="24"/>
          <w:lang w:val="en-GB"/>
        </w:rPr>
        <w:t xml:space="preserve">Deferred </w:t>
      </w:r>
    </w:p>
    <w:p w:rsidR="00FC34F9" w:rsidRPr="00E00982" w:rsidRDefault="00FC34F9" w:rsidP="00E00982">
      <w:pPr>
        <w:pStyle w:val="PBACHeading1"/>
        <w:spacing w:before="160" w:after="120"/>
        <w:rPr>
          <w:rFonts w:asciiTheme="minorHAnsi" w:hAnsiTheme="minorHAnsi"/>
          <w:sz w:val="32"/>
          <w:szCs w:val="32"/>
        </w:rPr>
      </w:pPr>
      <w:r w:rsidRPr="00E00982">
        <w:rPr>
          <w:rFonts w:asciiTheme="minorHAnsi" w:hAnsiTheme="minorHAnsi"/>
          <w:sz w:val="32"/>
          <w:szCs w:val="32"/>
        </w:rPr>
        <w:t>Context for Decision</w:t>
      </w:r>
    </w:p>
    <w:p w:rsidR="00FC34F9" w:rsidRPr="00BE0AD8" w:rsidRDefault="00FC34F9" w:rsidP="007E2744">
      <w:pPr>
        <w:rPr>
          <w:rFonts w:asciiTheme="minorHAnsi" w:eastAsiaTheme="minorHAnsi" w:hAnsiTheme="minorHAnsi"/>
          <w:sz w:val="24"/>
          <w:szCs w:val="24"/>
        </w:rPr>
      </w:pPr>
      <w:r w:rsidRPr="00BE0AD8">
        <w:rPr>
          <w:rFonts w:asciiTheme="minorHAnsi" w:eastAsiaTheme="minorHAnsi" w:hAnsiTheme="minorHAnsi"/>
          <w:sz w:val="24"/>
          <w:szCs w:val="24"/>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C34F9" w:rsidRPr="007E2744" w:rsidRDefault="00FC34F9" w:rsidP="007E2744">
      <w:pPr>
        <w:pStyle w:val="PBACHeading1"/>
        <w:spacing w:before="160" w:after="120"/>
        <w:rPr>
          <w:rFonts w:asciiTheme="minorHAnsi" w:eastAsiaTheme="minorHAnsi" w:hAnsiTheme="minorHAnsi" w:cstheme="minorBidi"/>
          <w:snapToGrid/>
          <w:sz w:val="32"/>
          <w:szCs w:val="32"/>
        </w:rPr>
      </w:pPr>
      <w:r w:rsidRPr="007E2744">
        <w:rPr>
          <w:rFonts w:asciiTheme="minorHAnsi" w:eastAsiaTheme="minorHAnsi" w:hAnsiTheme="minorHAnsi" w:cstheme="minorBidi"/>
          <w:snapToGrid/>
          <w:sz w:val="32"/>
          <w:szCs w:val="32"/>
        </w:rPr>
        <w:t>Sponsor’s Comment</w:t>
      </w:r>
    </w:p>
    <w:p w:rsidR="00D223A1" w:rsidRDefault="00E00982" w:rsidP="007E2744">
      <w:pPr>
        <w:spacing w:after="120" w:line="276" w:lineRule="auto"/>
        <w:rPr>
          <w:rFonts w:asciiTheme="minorHAnsi" w:eastAsiaTheme="minorHAnsi" w:hAnsiTheme="minorHAnsi"/>
          <w:bCs/>
          <w:sz w:val="24"/>
          <w:szCs w:val="24"/>
        </w:rPr>
      </w:pPr>
      <w:r>
        <w:rPr>
          <w:rFonts w:asciiTheme="minorHAnsi" w:eastAsiaTheme="minorHAnsi" w:hAnsiTheme="minorHAnsi"/>
          <w:bCs/>
          <w:sz w:val="24"/>
          <w:szCs w:val="24"/>
        </w:rPr>
        <w:t>The Sponsor will continue to work with the Department to make everolimus available for this rare condition.</w:t>
      </w:r>
    </w:p>
    <w:p w:rsidR="00D223A1" w:rsidRDefault="00D223A1" w:rsidP="00D223A1">
      <w:pPr>
        <w:rPr>
          <w:rFonts w:asciiTheme="minorHAnsi" w:eastAsiaTheme="minorHAnsi" w:hAnsiTheme="minorHAnsi"/>
          <w:sz w:val="24"/>
          <w:szCs w:val="24"/>
        </w:rPr>
      </w:pPr>
    </w:p>
    <w:p w:rsidR="00D223A1" w:rsidRDefault="00D223A1">
      <w:pPr>
        <w:widowControl/>
        <w:jc w:val="left"/>
        <w:rPr>
          <w:rFonts w:asciiTheme="minorHAnsi" w:hAnsiTheme="minorHAnsi"/>
          <w:b/>
          <w:color w:val="FF0000"/>
          <w:sz w:val="28"/>
          <w:szCs w:val="28"/>
        </w:rPr>
      </w:pPr>
      <w:r>
        <w:rPr>
          <w:rFonts w:asciiTheme="minorHAnsi" w:hAnsiTheme="minorHAnsi"/>
          <w:b/>
          <w:color w:val="FF0000"/>
          <w:sz w:val="28"/>
          <w:szCs w:val="28"/>
        </w:rPr>
        <w:br w:type="page"/>
      </w:r>
    </w:p>
    <w:p w:rsidR="00D223A1" w:rsidRPr="00B16B84" w:rsidRDefault="00D223A1" w:rsidP="00B16B84">
      <w:pPr>
        <w:pStyle w:val="PBACHeading1"/>
        <w:numPr>
          <w:ilvl w:val="0"/>
          <w:numId w:val="0"/>
        </w:numPr>
        <w:spacing w:before="160" w:after="120"/>
        <w:ind w:left="720" w:hanging="720"/>
        <w:rPr>
          <w:rFonts w:asciiTheme="minorHAnsi" w:eastAsiaTheme="minorHAnsi" w:hAnsiTheme="minorHAnsi" w:cstheme="minorBidi"/>
          <w:snapToGrid/>
          <w:color w:val="FF0000"/>
          <w:sz w:val="28"/>
          <w:szCs w:val="32"/>
        </w:rPr>
      </w:pPr>
      <w:r w:rsidRPr="00B16B84">
        <w:rPr>
          <w:rFonts w:asciiTheme="minorHAnsi" w:eastAsiaTheme="minorHAnsi" w:hAnsiTheme="minorHAnsi" w:cstheme="minorBidi"/>
          <w:snapToGrid/>
          <w:color w:val="FF0000"/>
          <w:sz w:val="28"/>
          <w:szCs w:val="32"/>
        </w:rPr>
        <w:lastRenderedPageBreak/>
        <w:t>Addendum to the March 2018 PBAC Minutes:</w:t>
      </w:r>
    </w:p>
    <w:p w:rsidR="00D223A1" w:rsidRPr="00D223A1" w:rsidRDefault="00D223A1" w:rsidP="00D223A1"/>
    <w:p w:rsidR="00D223A1" w:rsidRPr="00D223A1" w:rsidRDefault="00D223A1" w:rsidP="00D223A1">
      <w:pPr>
        <w:spacing w:before="120" w:after="160"/>
        <w:ind w:left="720" w:hanging="720"/>
        <w:jc w:val="left"/>
        <w:outlineLvl w:val="0"/>
        <w:rPr>
          <w:rFonts w:asciiTheme="minorHAnsi" w:hAnsiTheme="minorHAnsi"/>
          <w:b/>
          <w:bCs/>
          <w:kern w:val="28"/>
          <w:sz w:val="36"/>
          <w:szCs w:val="36"/>
        </w:rPr>
      </w:pPr>
      <w:r w:rsidRPr="00D223A1">
        <w:rPr>
          <w:rFonts w:asciiTheme="minorHAnsi" w:hAnsiTheme="minorHAnsi"/>
          <w:b/>
          <w:bCs/>
          <w:kern w:val="28"/>
          <w:sz w:val="36"/>
          <w:szCs w:val="36"/>
        </w:rPr>
        <w:t>4.02</w:t>
      </w:r>
      <w:r w:rsidRPr="00D223A1">
        <w:rPr>
          <w:rFonts w:asciiTheme="minorHAnsi" w:hAnsiTheme="minorHAnsi"/>
          <w:b/>
          <w:bCs/>
          <w:kern w:val="28"/>
          <w:sz w:val="36"/>
          <w:szCs w:val="36"/>
        </w:rPr>
        <w:tab/>
        <w:t xml:space="preserve">EVEROLIMUS </w:t>
      </w:r>
      <w:r w:rsidRPr="00D223A1">
        <w:rPr>
          <w:rFonts w:asciiTheme="minorHAnsi" w:hAnsiTheme="minorHAnsi"/>
          <w:b/>
          <w:bCs/>
          <w:kern w:val="28"/>
          <w:sz w:val="36"/>
          <w:szCs w:val="36"/>
        </w:rPr>
        <w:br/>
        <w:t xml:space="preserve">Dispersible tablets, 2mg, 3mg and 5mg, </w:t>
      </w:r>
      <w:r w:rsidRPr="00D223A1">
        <w:rPr>
          <w:rFonts w:asciiTheme="minorHAnsi" w:hAnsiTheme="minorHAnsi"/>
          <w:b/>
          <w:bCs/>
          <w:kern w:val="28"/>
          <w:sz w:val="36"/>
          <w:szCs w:val="36"/>
        </w:rPr>
        <w:br/>
      </w:r>
      <w:proofErr w:type="spellStart"/>
      <w:r w:rsidRPr="00D223A1">
        <w:rPr>
          <w:rFonts w:asciiTheme="minorHAnsi" w:hAnsiTheme="minorHAnsi"/>
          <w:b/>
          <w:bCs/>
          <w:kern w:val="28"/>
          <w:sz w:val="36"/>
          <w:szCs w:val="36"/>
        </w:rPr>
        <w:t>Afinitor</w:t>
      </w:r>
      <w:proofErr w:type="spellEnd"/>
      <w:r w:rsidRPr="00D223A1">
        <w:rPr>
          <w:rFonts w:asciiTheme="minorHAnsi" w:hAnsiTheme="minorHAnsi"/>
          <w:b/>
          <w:bCs/>
          <w:kern w:val="28"/>
          <w:sz w:val="36"/>
          <w:szCs w:val="36"/>
          <w:vertAlign w:val="superscript"/>
        </w:rPr>
        <w:t>®</w:t>
      </w:r>
      <w:r w:rsidRPr="00D223A1">
        <w:rPr>
          <w:rFonts w:asciiTheme="minorHAnsi" w:hAnsiTheme="minorHAnsi"/>
          <w:b/>
          <w:bCs/>
          <w:kern w:val="28"/>
          <w:sz w:val="36"/>
          <w:szCs w:val="36"/>
        </w:rPr>
        <w:t xml:space="preserve">, </w:t>
      </w:r>
      <w:r w:rsidRPr="00D223A1">
        <w:rPr>
          <w:rFonts w:asciiTheme="minorHAnsi" w:hAnsiTheme="minorHAnsi"/>
          <w:b/>
          <w:bCs/>
          <w:kern w:val="28"/>
          <w:sz w:val="36"/>
          <w:szCs w:val="36"/>
        </w:rPr>
        <w:br/>
        <w:t>Novartis Pharmaceuticals Australia Pty Limited</w:t>
      </w:r>
    </w:p>
    <w:p w:rsidR="00D223A1" w:rsidRPr="00D223A1" w:rsidRDefault="00D223A1" w:rsidP="00D223A1">
      <w:pPr>
        <w:widowControl/>
        <w:numPr>
          <w:ilvl w:val="0"/>
          <w:numId w:val="47"/>
        </w:numPr>
        <w:spacing w:before="240" w:after="120"/>
        <w:jc w:val="left"/>
        <w:outlineLvl w:val="0"/>
        <w:rPr>
          <w:rFonts w:asciiTheme="minorHAnsi" w:hAnsiTheme="minorHAnsi"/>
          <w:b/>
          <w:sz w:val="32"/>
          <w:szCs w:val="32"/>
        </w:rPr>
      </w:pPr>
      <w:r w:rsidRPr="00D223A1">
        <w:rPr>
          <w:rFonts w:asciiTheme="minorHAnsi" w:hAnsiTheme="minorHAnsi"/>
          <w:b/>
          <w:sz w:val="32"/>
          <w:szCs w:val="32"/>
        </w:rPr>
        <w:t>Purpose of Item</w:t>
      </w:r>
    </w:p>
    <w:p w:rsidR="00D223A1" w:rsidRPr="00D223A1" w:rsidRDefault="00D223A1" w:rsidP="00D223A1">
      <w:pPr>
        <w:widowControl/>
        <w:numPr>
          <w:ilvl w:val="1"/>
          <w:numId w:val="7"/>
        </w:numPr>
        <w:spacing w:after="120"/>
        <w:rPr>
          <w:rFonts w:asciiTheme="minorHAnsi" w:hAnsiTheme="minorHAnsi"/>
          <w:sz w:val="24"/>
          <w:szCs w:val="24"/>
        </w:rPr>
      </w:pPr>
      <w:r w:rsidRPr="00D223A1">
        <w:rPr>
          <w:rFonts w:asciiTheme="minorHAnsi" w:hAnsiTheme="minorHAnsi"/>
          <w:sz w:val="24"/>
          <w:szCs w:val="24"/>
        </w:rPr>
        <w:t>To update the PBAC with regards to pricing matters relating to the December 2017/March 2018 consideration of everolimus for tuberous sclerosis complex (TSC).</w:t>
      </w:r>
    </w:p>
    <w:p w:rsidR="00D223A1" w:rsidRPr="00D223A1" w:rsidRDefault="00D223A1" w:rsidP="00D223A1">
      <w:pPr>
        <w:widowControl/>
        <w:numPr>
          <w:ilvl w:val="0"/>
          <w:numId w:val="7"/>
        </w:numPr>
        <w:spacing w:before="240" w:after="120"/>
        <w:ind w:left="709" w:hanging="709"/>
        <w:jc w:val="left"/>
        <w:outlineLvl w:val="0"/>
        <w:rPr>
          <w:rFonts w:asciiTheme="minorHAnsi" w:hAnsiTheme="minorHAnsi"/>
          <w:b/>
          <w:sz w:val="32"/>
          <w:szCs w:val="32"/>
        </w:rPr>
      </w:pPr>
      <w:r w:rsidRPr="00D223A1">
        <w:rPr>
          <w:rFonts w:asciiTheme="minorHAnsi" w:hAnsiTheme="minorHAnsi"/>
          <w:b/>
          <w:sz w:val="32"/>
          <w:szCs w:val="32"/>
        </w:rPr>
        <w:t>Background</w:t>
      </w:r>
    </w:p>
    <w:p w:rsidR="00D223A1" w:rsidRPr="00D223A1" w:rsidRDefault="00D223A1" w:rsidP="00D223A1">
      <w:pPr>
        <w:widowControl/>
        <w:numPr>
          <w:ilvl w:val="1"/>
          <w:numId w:val="7"/>
        </w:numPr>
        <w:spacing w:after="120"/>
        <w:rPr>
          <w:rFonts w:asciiTheme="minorHAnsi" w:eastAsiaTheme="minorHAnsi" w:hAnsiTheme="minorHAnsi" w:cstheme="minorBidi"/>
          <w:snapToGrid/>
          <w:sz w:val="24"/>
          <w:szCs w:val="22"/>
        </w:rPr>
      </w:pPr>
      <w:r w:rsidRPr="00D223A1">
        <w:rPr>
          <w:rFonts w:asciiTheme="minorHAnsi" w:eastAsiaTheme="minorHAnsi" w:hAnsiTheme="minorHAnsi" w:cstheme="minorBidi"/>
          <w:snapToGrid/>
          <w:sz w:val="24"/>
          <w:szCs w:val="22"/>
        </w:rPr>
        <w:t xml:space="preserve">At its December 2017 meeting, the PBAC deferred its decision about whether to extend the listing of everolimus to include the treatment of refractory seizures associated with TSC to allow </w:t>
      </w:r>
      <w:proofErr w:type="gramStart"/>
      <w:r w:rsidRPr="00D223A1">
        <w:rPr>
          <w:rFonts w:asciiTheme="minorHAnsi" w:eastAsiaTheme="minorHAnsi" w:hAnsiTheme="minorHAnsi" w:cstheme="minorBidi"/>
          <w:snapToGrid/>
          <w:sz w:val="24"/>
          <w:szCs w:val="22"/>
        </w:rPr>
        <w:t>for negotiations</w:t>
      </w:r>
      <w:proofErr w:type="gramEnd"/>
      <w:r w:rsidRPr="00D223A1">
        <w:rPr>
          <w:rFonts w:asciiTheme="minorHAnsi" w:eastAsiaTheme="minorHAnsi" w:hAnsiTheme="minorHAnsi" w:cstheme="minorBidi"/>
          <w:snapToGrid/>
          <w:sz w:val="24"/>
          <w:szCs w:val="22"/>
        </w:rPr>
        <w:t xml:space="preserve"> to establish the appropriate restriction, and a price for treatment that could be considered cost-effective.</w:t>
      </w:r>
    </w:p>
    <w:p w:rsidR="00D223A1" w:rsidRPr="00D223A1" w:rsidRDefault="00D223A1" w:rsidP="00D223A1">
      <w:pPr>
        <w:widowControl/>
        <w:numPr>
          <w:ilvl w:val="1"/>
          <w:numId w:val="7"/>
        </w:numPr>
        <w:spacing w:after="120"/>
        <w:rPr>
          <w:rFonts w:asciiTheme="minorHAnsi" w:eastAsiaTheme="minorHAnsi" w:hAnsiTheme="minorHAnsi" w:cstheme="minorBidi"/>
          <w:snapToGrid/>
          <w:sz w:val="24"/>
          <w:szCs w:val="22"/>
        </w:rPr>
      </w:pPr>
      <w:r w:rsidRPr="00D223A1">
        <w:rPr>
          <w:rFonts w:asciiTheme="minorHAnsi" w:eastAsiaTheme="minorHAnsi" w:hAnsiTheme="minorHAnsi" w:cstheme="minorBidi"/>
          <w:snapToGrid/>
          <w:sz w:val="24"/>
          <w:szCs w:val="22"/>
        </w:rPr>
        <w:t>At its March 2018 meeting, the sponsor requested the PBAC reconsider its deferral of the submission for everolimus for TSC without providing any additional data or a lower price offer. The sponsor noted, however:</w:t>
      </w:r>
    </w:p>
    <w:p w:rsidR="00D223A1" w:rsidRPr="00D223A1" w:rsidRDefault="00D223A1" w:rsidP="00D223A1">
      <w:pPr>
        <w:widowControl/>
        <w:numPr>
          <w:ilvl w:val="0"/>
          <w:numId w:val="48"/>
        </w:numPr>
        <w:spacing w:after="120"/>
        <w:ind w:left="993" w:hanging="284"/>
        <w:rPr>
          <w:rFonts w:asciiTheme="minorHAnsi" w:hAnsiTheme="minorHAnsi"/>
          <w:sz w:val="24"/>
          <w:szCs w:val="24"/>
        </w:rPr>
      </w:pPr>
      <w:r w:rsidRPr="00D223A1">
        <w:rPr>
          <w:rFonts w:asciiTheme="minorHAnsi" w:hAnsiTheme="minorHAnsi"/>
          <w:sz w:val="24"/>
          <w:szCs w:val="24"/>
        </w:rPr>
        <w:t>Whilst the base case ICER for everolimus in the TSC indication is high, the model does not include additional short-term benefits in other TSC manifestations, nor the long-term benefits of reduced seizure burden;</w:t>
      </w:r>
    </w:p>
    <w:p w:rsidR="00D223A1" w:rsidRPr="00D223A1" w:rsidRDefault="00D223A1" w:rsidP="00D223A1">
      <w:pPr>
        <w:widowControl/>
        <w:numPr>
          <w:ilvl w:val="0"/>
          <w:numId w:val="48"/>
        </w:numPr>
        <w:spacing w:after="120"/>
        <w:ind w:left="993" w:hanging="284"/>
        <w:rPr>
          <w:rFonts w:asciiTheme="minorHAnsi" w:hAnsiTheme="minorHAnsi"/>
          <w:sz w:val="24"/>
          <w:szCs w:val="24"/>
        </w:rPr>
      </w:pPr>
      <w:r w:rsidRPr="00FF26E9">
        <w:rPr>
          <w:rFonts w:asciiTheme="minorHAnsi" w:hAnsiTheme="minorHAnsi"/>
          <w:sz w:val="24"/>
          <w:szCs w:val="24"/>
        </w:rPr>
        <w:t>Given the imminent loss of exclusivity (i.e. patent expiry) for everolimus, and the fact that several generic brands of the standard everolimus tablet are now registered in the ARTG, it was anticipated that PBS listing of generic forms of everolimus will generate significant price reductions which will improve its cost-effectiveness</w:t>
      </w:r>
      <w:r w:rsidRPr="00D223A1">
        <w:rPr>
          <w:rFonts w:asciiTheme="minorHAnsi" w:hAnsiTheme="minorHAnsi"/>
          <w:sz w:val="24"/>
          <w:szCs w:val="24"/>
        </w:rPr>
        <w:t>;</w:t>
      </w:r>
    </w:p>
    <w:p w:rsidR="00D223A1" w:rsidRPr="00D223A1" w:rsidRDefault="00D223A1" w:rsidP="00D223A1">
      <w:pPr>
        <w:widowControl/>
        <w:numPr>
          <w:ilvl w:val="0"/>
          <w:numId w:val="48"/>
        </w:numPr>
        <w:spacing w:after="120"/>
        <w:ind w:left="993" w:hanging="284"/>
        <w:rPr>
          <w:rFonts w:asciiTheme="minorHAnsi" w:hAnsiTheme="minorHAnsi"/>
          <w:sz w:val="24"/>
          <w:szCs w:val="24"/>
        </w:rPr>
      </w:pPr>
      <w:r w:rsidRPr="00D223A1">
        <w:rPr>
          <w:rFonts w:asciiTheme="minorHAnsi" w:hAnsiTheme="minorHAnsi"/>
          <w:sz w:val="24"/>
          <w:szCs w:val="24"/>
        </w:rPr>
        <w:t>The sponsor anticipated that, if listed, everolimus dispersible tablets will move to the F2 formulary at the same time as the standard tablet, and that the dispersible form will not be exempt from statutory price reductions or price disclosure; and</w:t>
      </w:r>
    </w:p>
    <w:p w:rsidR="00D223A1" w:rsidRPr="00D223A1" w:rsidRDefault="00D223A1" w:rsidP="00D223A1">
      <w:pPr>
        <w:widowControl/>
        <w:numPr>
          <w:ilvl w:val="0"/>
          <w:numId w:val="48"/>
        </w:numPr>
        <w:spacing w:after="120"/>
        <w:ind w:left="993" w:hanging="284"/>
        <w:rPr>
          <w:rFonts w:asciiTheme="minorHAnsi" w:hAnsiTheme="minorHAnsi"/>
          <w:sz w:val="24"/>
          <w:szCs w:val="24"/>
        </w:rPr>
      </w:pPr>
      <w:r w:rsidRPr="00D223A1">
        <w:rPr>
          <w:rFonts w:asciiTheme="minorHAnsi" w:hAnsiTheme="minorHAnsi"/>
          <w:sz w:val="24"/>
          <w:szCs w:val="24"/>
        </w:rPr>
        <w:t>The sponsor noted, however, that the TGA has not declared the standard and dispersible forms of everolimus to be bioequivalent, and the standard tablet is not TGA registered for TSC.</w:t>
      </w:r>
    </w:p>
    <w:p w:rsidR="00D223A1" w:rsidRPr="00D223A1" w:rsidRDefault="00D223A1" w:rsidP="00D223A1">
      <w:pPr>
        <w:widowControl/>
        <w:numPr>
          <w:ilvl w:val="1"/>
          <w:numId w:val="7"/>
        </w:numPr>
        <w:spacing w:after="120"/>
        <w:rPr>
          <w:rFonts w:asciiTheme="minorHAnsi" w:eastAsiaTheme="minorHAnsi" w:hAnsiTheme="minorHAnsi" w:cstheme="minorBidi"/>
          <w:snapToGrid/>
          <w:sz w:val="24"/>
          <w:szCs w:val="22"/>
        </w:rPr>
      </w:pPr>
      <w:r w:rsidRPr="00D223A1">
        <w:rPr>
          <w:rFonts w:asciiTheme="minorHAnsi" w:eastAsiaTheme="minorHAnsi" w:hAnsiTheme="minorHAnsi" w:cstheme="minorBidi"/>
          <w:snapToGrid/>
          <w:sz w:val="24"/>
          <w:szCs w:val="22"/>
        </w:rPr>
        <w:t>The PBAC again deferred its decision about whether to extend the listing of everolimus on the basis the significant remaining uncertainties relating to the proposed population and cost-effectiveness had not been resolved.</w:t>
      </w:r>
    </w:p>
    <w:p w:rsidR="00D223A1" w:rsidRPr="00D223A1" w:rsidRDefault="00D223A1" w:rsidP="00D223A1">
      <w:pPr>
        <w:widowControl/>
        <w:numPr>
          <w:ilvl w:val="1"/>
          <w:numId w:val="7"/>
        </w:numPr>
        <w:spacing w:after="120"/>
        <w:rPr>
          <w:rFonts w:asciiTheme="minorHAnsi" w:eastAsiaTheme="minorHAnsi" w:hAnsiTheme="minorHAnsi" w:cstheme="minorBidi"/>
          <w:snapToGrid/>
          <w:sz w:val="24"/>
          <w:szCs w:val="22"/>
        </w:rPr>
      </w:pPr>
      <w:r w:rsidRPr="00D223A1">
        <w:rPr>
          <w:rFonts w:asciiTheme="minorHAnsi" w:eastAsiaTheme="minorHAnsi" w:hAnsiTheme="minorHAnsi" w:cstheme="minorBidi"/>
          <w:snapToGrid/>
          <w:sz w:val="24"/>
          <w:szCs w:val="22"/>
        </w:rPr>
        <w:lastRenderedPageBreak/>
        <w:t xml:space="preserve">The PBAC noted that, in response to the sponsor arguments that the dispersible tablet form of everolimus may not be subject to price reductions associated with the listing of generics and subsequent price disclosure, if the sponsor were successful in obtaining an exemption under Section 84AH of the </w:t>
      </w:r>
      <w:r w:rsidRPr="00D223A1">
        <w:rPr>
          <w:rFonts w:asciiTheme="minorHAnsi" w:eastAsiaTheme="minorHAnsi" w:hAnsiTheme="minorHAnsi" w:cstheme="minorBidi"/>
          <w:i/>
          <w:snapToGrid/>
          <w:sz w:val="24"/>
          <w:szCs w:val="22"/>
        </w:rPr>
        <w:t>National Health Act 1953</w:t>
      </w:r>
      <w:r w:rsidRPr="00D223A1">
        <w:rPr>
          <w:rFonts w:asciiTheme="minorHAnsi" w:eastAsiaTheme="minorHAnsi" w:hAnsiTheme="minorHAnsi" w:cstheme="minorBidi"/>
          <w:snapToGrid/>
          <w:sz w:val="24"/>
          <w:szCs w:val="22"/>
        </w:rPr>
        <w:t>. However, the PBAC considered it was unclear if market exclusivity for the dispersible tablet form would continue following patent expiry of the standard tablet, and noted that if generic forms of dispersible everolimus entered the market that any such exemption would no longer apply.</w:t>
      </w:r>
    </w:p>
    <w:p w:rsidR="00D223A1" w:rsidRPr="00BF2ECE" w:rsidRDefault="00D223A1" w:rsidP="00BF2ECE">
      <w:pPr>
        <w:ind w:firstLine="709"/>
        <w:rPr>
          <w:rFonts w:asciiTheme="minorHAnsi" w:hAnsiTheme="minorHAnsi" w:cstheme="minorHAnsi"/>
          <w:i/>
          <w:sz w:val="24"/>
          <w:szCs w:val="24"/>
        </w:rPr>
      </w:pPr>
      <w:r w:rsidRPr="00BF2ECE">
        <w:rPr>
          <w:rFonts w:asciiTheme="minorHAnsi" w:hAnsiTheme="minorHAnsi" w:cstheme="minorHAnsi"/>
          <w:i/>
          <w:sz w:val="24"/>
          <w:szCs w:val="24"/>
        </w:rPr>
        <w:t>For more detail on PBAC’s view, see section 5 PBAC outcome.</w:t>
      </w:r>
    </w:p>
    <w:p w:rsidR="00D223A1" w:rsidRPr="00D223A1" w:rsidRDefault="00D223A1" w:rsidP="00D223A1">
      <w:pPr>
        <w:widowControl/>
        <w:numPr>
          <w:ilvl w:val="0"/>
          <w:numId w:val="7"/>
        </w:numPr>
        <w:spacing w:before="240" w:after="120"/>
        <w:ind w:left="709" w:hanging="709"/>
        <w:jc w:val="left"/>
        <w:outlineLvl w:val="0"/>
        <w:rPr>
          <w:rFonts w:asciiTheme="minorHAnsi" w:hAnsiTheme="minorHAnsi"/>
          <w:b/>
          <w:sz w:val="32"/>
          <w:szCs w:val="32"/>
        </w:rPr>
      </w:pPr>
      <w:r w:rsidRPr="00D223A1">
        <w:rPr>
          <w:rFonts w:asciiTheme="minorHAnsi" w:hAnsiTheme="minorHAnsi"/>
          <w:b/>
          <w:sz w:val="32"/>
          <w:szCs w:val="32"/>
        </w:rPr>
        <w:t>Current situation</w:t>
      </w:r>
    </w:p>
    <w:p w:rsidR="00D223A1" w:rsidRPr="00D223A1" w:rsidRDefault="00D223A1" w:rsidP="00D223A1">
      <w:pPr>
        <w:widowControl/>
        <w:numPr>
          <w:ilvl w:val="1"/>
          <w:numId w:val="7"/>
        </w:numPr>
        <w:spacing w:after="120"/>
        <w:rPr>
          <w:rFonts w:asciiTheme="minorHAnsi" w:eastAsiaTheme="minorHAnsi" w:hAnsiTheme="minorHAnsi" w:cstheme="minorBidi"/>
          <w:snapToGrid/>
          <w:sz w:val="24"/>
          <w:szCs w:val="22"/>
        </w:rPr>
      </w:pPr>
      <w:r w:rsidRPr="00D223A1">
        <w:rPr>
          <w:rFonts w:asciiTheme="minorHAnsi" w:eastAsiaTheme="minorHAnsi" w:hAnsiTheme="minorHAnsi" w:cstheme="minorBidi"/>
          <w:snapToGrid/>
          <w:sz w:val="24"/>
          <w:szCs w:val="22"/>
        </w:rPr>
        <w:t xml:space="preserve">Whilst not making an explicit submission to address the outstanding concerns raised by the PBAC, the Sponsor advised the Department on the 18th of May 2018 that the first generic forms of everolimus </w:t>
      </w:r>
      <w:proofErr w:type="gramStart"/>
      <w:r w:rsidRPr="00D223A1">
        <w:rPr>
          <w:rFonts w:asciiTheme="minorHAnsi" w:eastAsiaTheme="minorHAnsi" w:hAnsiTheme="minorHAnsi" w:cstheme="minorBidi"/>
          <w:snapToGrid/>
          <w:sz w:val="24"/>
          <w:szCs w:val="22"/>
        </w:rPr>
        <w:t>would be listed</w:t>
      </w:r>
      <w:proofErr w:type="gramEnd"/>
      <w:r w:rsidRPr="00D223A1">
        <w:rPr>
          <w:rFonts w:asciiTheme="minorHAnsi" w:eastAsiaTheme="minorHAnsi" w:hAnsiTheme="minorHAnsi" w:cstheme="minorBidi"/>
          <w:snapToGrid/>
          <w:sz w:val="24"/>
          <w:szCs w:val="22"/>
        </w:rPr>
        <w:t xml:space="preserve"> on 1 June 2018. At the time of the PBAC Executive meeting, generic brand(s) of everolimus </w:t>
      </w:r>
      <w:proofErr w:type="gramStart"/>
      <w:r w:rsidRPr="00D223A1">
        <w:rPr>
          <w:rFonts w:asciiTheme="minorHAnsi" w:eastAsiaTheme="minorHAnsi" w:hAnsiTheme="minorHAnsi" w:cstheme="minorBidi"/>
          <w:snapToGrid/>
          <w:sz w:val="24"/>
          <w:szCs w:val="22"/>
        </w:rPr>
        <w:t>had been listed</w:t>
      </w:r>
      <w:proofErr w:type="gramEnd"/>
      <w:r w:rsidRPr="00D223A1">
        <w:rPr>
          <w:rFonts w:asciiTheme="minorHAnsi" w:eastAsiaTheme="minorHAnsi" w:hAnsiTheme="minorHAnsi" w:cstheme="minorBidi"/>
          <w:snapToGrid/>
          <w:sz w:val="24"/>
          <w:szCs w:val="22"/>
        </w:rPr>
        <w:t xml:space="preserve"> on the PBS (Everolimus Sandoz, Sandoz Pty Ltd). The sponsor advised that everolimus would take a price reduction at that time.</w:t>
      </w:r>
    </w:p>
    <w:p w:rsidR="00D223A1" w:rsidRPr="00D223A1" w:rsidRDefault="00D223A1" w:rsidP="00D223A1">
      <w:pPr>
        <w:widowControl/>
        <w:numPr>
          <w:ilvl w:val="1"/>
          <w:numId w:val="7"/>
        </w:numPr>
        <w:spacing w:after="120"/>
        <w:rPr>
          <w:rFonts w:asciiTheme="minorHAnsi" w:eastAsiaTheme="minorHAnsi" w:hAnsiTheme="minorHAnsi" w:cstheme="minorBidi"/>
          <w:snapToGrid/>
          <w:sz w:val="24"/>
          <w:szCs w:val="22"/>
        </w:rPr>
      </w:pPr>
      <w:r w:rsidRPr="00D223A1">
        <w:rPr>
          <w:rFonts w:asciiTheme="minorHAnsi" w:eastAsiaTheme="minorHAnsi" w:hAnsiTheme="minorHAnsi" w:cstheme="minorBidi"/>
          <w:snapToGrid/>
          <w:sz w:val="24"/>
          <w:szCs w:val="22"/>
        </w:rPr>
        <w:t>The Secretariat sought the advice of the Pricing Section and obtained updated ex</w:t>
      </w:r>
      <w:r w:rsidRPr="00D223A1">
        <w:rPr>
          <w:rFonts w:asciiTheme="minorHAnsi" w:eastAsiaTheme="minorHAnsi" w:hAnsiTheme="minorHAnsi" w:cstheme="minorBidi"/>
          <w:snapToGrid/>
          <w:sz w:val="24"/>
          <w:szCs w:val="22"/>
        </w:rPr>
        <w:noBreakHyphen/>
        <w:t xml:space="preserve">manufacturer prices (AEMPs) of everolimus. Everolimus pricing </w:t>
      </w:r>
      <w:proofErr w:type="gramStart"/>
      <w:r w:rsidRPr="00D223A1">
        <w:rPr>
          <w:rFonts w:asciiTheme="minorHAnsi" w:eastAsiaTheme="minorHAnsi" w:hAnsiTheme="minorHAnsi" w:cstheme="minorBidi"/>
          <w:snapToGrid/>
          <w:sz w:val="24"/>
          <w:szCs w:val="22"/>
        </w:rPr>
        <w:t>is based</w:t>
      </w:r>
      <w:proofErr w:type="gramEnd"/>
      <w:r w:rsidRPr="00D223A1">
        <w:rPr>
          <w:rFonts w:asciiTheme="minorHAnsi" w:eastAsiaTheme="minorHAnsi" w:hAnsiTheme="minorHAnsi" w:cstheme="minorBidi"/>
          <w:snapToGrid/>
          <w:sz w:val="24"/>
          <w:szCs w:val="22"/>
        </w:rPr>
        <w:t xml:space="preserve"> on a flat per milligram price, and at 1 June 2018 prices, the price of everolimus was determined to be $5.31 per mg, a decrease of 15.04% at AEMP. A comparison of Pre- and Post- 1 June 2018 prices and the primary pricing sensitivity analysis in the original submission </w:t>
      </w:r>
      <w:proofErr w:type="gramStart"/>
      <w:r w:rsidRPr="00D223A1">
        <w:rPr>
          <w:rFonts w:asciiTheme="minorHAnsi" w:eastAsiaTheme="minorHAnsi" w:hAnsiTheme="minorHAnsi" w:cstheme="minorBidi"/>
          <w:snapToGrid/>
          <w:sz w:val="24"/>
          <w:szCs w:val="22"/>
        </w:rPr>
        <w:t>are presented</w:t>
      </w:r>
      <w:proofErr w:type="gramEnd"/>
      <w:r w:rsidRPr="00D223A1">
        <w:rPr>
          <w:rFonts w:asciiTheme="minorHAnsi" w:eastAsiaTheme="minorHAnsi" w:hAnsiTheme="minorHAnsi" w:cstheme="minorBidi"/>
          <w:snapToGrid/>
          <w:sz w:val="24"/>
          <w:szCs w:val="22"/>
        </w:rPr>
        <w:t xml:space="preserve"> in Table 1 below.</w:t>
      </w:r>
    </w:p>
    <w:p w:rsidR="00D223A1" w:rsidRPr="00D223A1" w:rsidRDefault="00D223A1" w:rsidP="00D223A1">
      <w:pPr>
        <w:widowControl/>
        <w:jc w:val="left"/>
        <w:rPr>
          <w:rFonts w:ascii="Arial Narrow" w:hAnsi="Arial Narrow"/>
          <w:b/>
          <w:bCs/>
          <w:color w:val="000000" w:themeColor="text1"/>
          <w:sz w:val="20"/>
        </w:rPr>
      </w:pPr>
      <w:r w:rsidRPr="00D223A1">
        <w:br w:type="page"/>
      </w:r>
    </w:p>
    <w:p w:rsidR="00D223A1" w:rsidRPr="00D223A1" w:rsidRDefault="00D223A1" w:rsidP="00D223A1">
      <w:pPr>
        <w:rPr>
          <w:rFonts w:ascii="Arial Narrow" w:hAnsi="Arial Narrow"/>
          <w:b/>
          <w:bCs/>
          <w:color w:val="000000" w:themeColor="text1"/>
          <w:sz w:val="20"/>
        </w:rPr>
      </w:pPr>
      <w:r w:rsidRPr="00D223A1">
        <w:rPr>
          <w:rFonts w:ascii="Arial Narrow" w:hAnsi="Arial Narrow"/>
          <w:b/>
          <w:bCs/>
          <w:color w:val="000000" w:themeColor="text1"/>
          <w:sz w:val="20"/>
        </w:rPr>
        <w:lastRenderedPageBreak/>
        <w:t>Table 1: Comparison of Pre- and Post- 1 June prices for proposed everolimus dispersible tablet</w:t>
      </w:r>
    </w:p>
    <w:tbl>
      <w:tblPr>
        <w:tblStyle w:val="TableGrid"/>
        <w:tblW w:w="5000" w:type="pct"/>
        <w:tblLook w:val="04A0" w:firstRow="1" w:lastRow="0" w:firstColumn="1" w:lastColumn="0" w:noHBand="0" w:noVBand="1"/>
        <w:tblCaption w:val="Table 1: Comparison of Pre- and Post- 1 June prices for proposed everolimus dispersible tablet"/>
      </w:tblPr>
      <w:tblGrid>
        <w:gridCol w:w="4079"/>
        <w:gridCol w:w="2582"/>
        <w:gridCol w:w="2582"/>
      </w:tblGrid>
      <w:tr w:rsidR="00D223A1" w:rsidRPr="00D223A1" w:rsidTr="00B16B84">
        <w:trPr>
          <w:tblHeader/>
        </w:trPr>
        <w:tc>
          <w:tcPr>
            <w:tcW w:w="2206" w:type="pct"/>
          </w:tcPr>
          <w:p w:rsidR="00D223A1" w:rsidRPr="00D223A1" w:rsidRDefault="00D223A1" w:rsidP="00D223A1">
            <w:pPr>
              <w:widowControl/>
              <w:spacing w:after="120"/>
              <w:rPr>
                <w:rFonts w:ascii="Arial Narrow" w:eastAsiaTheme="minorHAnsi" w:hAnsi="Arial Narrow" w:cstheme="minorBidi"/>
                <w:b/>
                <w:snapToGrid/>
                <w:sz w:val="20"/>
              </w:rPr>
            </w:pPr>
            <w:r w:rsidRPr="00D223A1">
              <w:rPr>
                <w:rFonts w:ascii="Arial Narrow" w:eastAsiaTheme="minorHAnsi" w:hAnsi="Arial Narrow" w:cstheme="minorBidi"/>
                <w:b/>
                <w:snapToGrid/>
                <w:sz w:val="20"/>
              </w:rPr>
              <w:t>Form and strength</w:t>
            </w:r>
          </w:p>
        </w:tc>
        <w:tc>
          <w:tcPr>
            <w:tcW w:w="1397" w:type="pct"/>
          </w:tcPr>
          <w:p w:rsidR="00D223A1" w:rsidRPr="00D223A1" w:rsidRDefault="00D223A1" w:rsidP="00D223A1">
            <w:pPr>
              <w:widowControl/>
              <w:spacing w:after="120"/>
              <w:rPr>
                <w:rFonts w:ascii="Arial Narrow" w:eastAsiaTheme="minorHAnsi" w:hAnsi="Arial Narrow" w:cstheme="minorBidi"/>
                <w:b/>
                <w:snapToGrid/>
                <w:sz w:val="20"/>
              </w:rPr>
            </w:pPr>
            <w:r w:rsidRPr="00D223A1">
              <w:rPr>
                <w:rFonts w:ascii="Arial Narrow" w:eastAsiaTheme="minorHAnsi" w:hAnsi="Arial Narrow" w:cstheme="minorBidi"/>
                <w:b/>
                <w:snapToGrid/>
                <w:sz w:val="20"/>
              </w:rPr>
              <w:t>Approved ex-manufacturer price (AEMP)</w:t>
            </w:r>
          </w:p>
        </w:tc>
        <w:tc>
          <w:tcPr>
            <w:tcW w:w="1397" w:type="pct"/>
          </w:tcPr>
          <w:p w:rsidR="00D223A1" w:rsidRPr="00D223A1" w:rsidRDefault="00D223A1" w:rsidP="00D223A1">
            <w:pPr>
              <w:widowControl/>
              <w:spacing w:after="120"/>
              <w:rPr>
                <w:rFonts w:ascii="Arial Narrow" w:eastAsiaTheme="minorHAnsi" w:hAnsi="Arial Narrow" w:cstheme="minorBidi"/>
                <w:b/>
                <w:snapToGrid/>
                <w:sz w:val="20"/>
              </w:rPr>
            </w:pPr>
            <w:r w:rsidRPr="00D223A1">
              <w:rPr>
                <w:rFonts w:ascii="Arial Narrow" w:eastAsiaTheme="minorHAnsi" w:hAnsi="Arial Narrow" w:cstheme="minorBidi"/>
                <w:b/>
                <w:snapToGrid/>
                <w:sz w:val="20"/>
              </w:rPr>
              <w:t>Dispensed price for maximum quantity (DPMQ)</w:t>
            </w:r>
          </w:p>
        </w:tc>
      </w:tr>
      <w:tr w:rsidR="00D223A1" w:rsidRPr="00D223A1" w:rsidTr="00022445">
        <w:tc>
          <w:tcPr>
            <w:tcW w:w="2206" w:type="pct"/>
          </w:tcPr>
          <w:p w:rsidR="00D223A1" w:rsidRPr="00D223A1" w:rsidRDefault="00D223A1" w:rsidP="00D223A1">
            <w:pPr>
              <w:widowControl/>
              <w:spacing w:after="120"/>
              <w:rPr>
                <w:rFonts w:ascii="Arial Narrow" w:eastAsiaTheme="minorHAnsi" w:hAnsi="Arial Narrow" w:cstheme="minorBidi"/>
                <w:b/>
                <w:snapToGrid/>
                <w:sz w:val="20"/>
              </w:rPr>
            </w:pPr>
            <w:r w:rsidRPr="00D223A1">
              <w:rPr>
                <w:rFonts w:ascii="Arial Narrow" w:eastAsiaTheme="minorHAnsi" w:hAnsi="Arial Narrow" w:cstheme="minorBidi"/>
                <w:b/>
                <w:snapToGrid/>
                <w:sz w:val="20"/>
              </w:rPr>
              <w:t>Pre- 1 June 2018 ($6.25/mg)</w:t>
            </w:r>
          </w:p>
        </w:tc>
        <w:tc>
          <w:tcPr>
            <w:tcW w:w="1397" w:type="pct"/>
          </w:tcPr>
          <w:p w:rsidR="00D223A1" w:rsidRPr="00D223A1" w:rsidRDefault="00D223A1" w:rsidP="00D223A1">
            <w:pPr>
              <w:widowControl/>
              <w:spacing w:after="120"/>
              <w:rPr>
                <w:rFonts w:ascii="Arial Narrow" w:eastAsiaTheme="minorHAnsi" w:hAnsi="Arial Narrow" w:cstheme="minorBidi"/>
                <w:snapToGrid/>
                <w:sz w:val="20"/>
              </w:rPr>
            </w:pPr>
          </w:p>
        </w:tc>
        <w:tc>
          <w:tcPr>
            <w:tcW w:w="1397" w:type="pct"/>
          </w:tcPr>
          <w:p w:rsidR="00D223A1" w:rsidRPr="00D223A1" w:rsidRDefault="00D223A1" w:rsidP="00D223A1">
            <w:pPr>
              <w:widowControl/>
              <w:spacing w:after="120"/>
              <w:rPr>
                <w:rFonts w:ascii="Arial Narrow" w:eastAsiaTheme="minorHAnsi" w:hAnsi="Arial Narrow" w:cstheme="minorBidi"/>
                <w:snapToGrid/>
                <w:sz w:val="20"/>
              </w:rPr>
            </w:pPr>
          </w:p>
        </w:tc>
      </w:tr>
      <w:tr w:rsidR="00D223A1" w:rsidRPr="00D223A1" w:rsidTr="00022445">
        <w:tc>
          <w:tcPr>
            <w:tcW w:w="2206" w:type="pct"/>
          </w:tcPr>
          <w:p w:rsidR="00D223A1" w:rsidRPr="00D223A1" w:rsidRDefault="00D223A1" w:rsidP="00D223A1">
            <w:pPr>
              <w:widowControl/>
              <w:spacing w:after="120"/>
              <w:rPr>
                <w:rFonts w:ascii="Arial Narrow" w:eastAsiaTheme="minorHAnsi" w:hAnsi="Arial Narrow" w:cstheme="minorBidi"/>
                <w:snapToGrid/>
                <w:sz w:val="20"/>
              </w:rPr>
            </w:pPr>
            <w:r w:rsidRPr="00D223A1">
              <w:rPr>
                <w:rFonts w:ascii="Arial Narrow" w:eastAsiaTheme="minorHAnsi" w:hAnsi="Arial Narrow" w:cstheme="minorBidi"/>
                <w:snapToGrid/>
                <w:sz w:val="20"/>
              </w:rPr>
              <w:t xml:space="preserve">Everolimus 2 mg tablet, 60 (30 tablets, max </w:t>
            </w:r>
            <w:proofErr w:type="spellStart"/>
            <w:r w:rsidRPr="00D223A1">
              <w:rPr>
                <w:rFonts w:ascii="Arial Narrow" w:eastAsiaTheme="minorHAnsi" w:hAnsi="Arial Narrow" w:cstheme="minorBidi"/>
                <w:snapToGrid/>
                <w:sz w:val="20"/>
              </w:rPr>
              <w:t>qty</w:t>
            </w:r>
            <w:proofErr w:type="spellEnd"/>
            <w:r w:rsidRPr="00D223A1">
              <w:rPr>
                <w:rFonts w:ascii="Arial Narrow" w:eastAsiaTheme="minorHAnsi" w:hAnsi="Arial Narrow" w:cstheme="minorBidi"/>
                <w:snapToGrid/>
                <w:sz w:val="20"/>
              </w:rPr>
              <w:t xml:space="preserve"> 2)</w:t>
            </w:r>
          </w:p>
        </w:tc>
        <w:tc>
          <w:tcPr>
            <w:tcW w:w="1397" w:type="pct"/>
            <w:vAlign w:val="center"/>
          </w:tcPr>
          <w:p w:rsidR="00D223A1" w:rsidRPr="00D223A1" w:rsidRDefault="00D223A1" w:rsidP="00D223A1">
            <w:pPr>
              <w:widowControl/>
              <w:spacing w:after="120"/>
              <w:jc w:val="center"/>
              <w:rPr>
                <w:rFonts w:ascii="Arial Narrow" w:eastAsiaTheme="minorHAnsi" w:hAnsi="Arial Narrow" w:cstheme="minorBidi"/>
                <w:snapToGrid/>
                <w:sz w:val="20"/>
              </w:rPr>
            </w:pPr>
            <w:r w:rsidRPr="00D223A1">
              <w:rPr>
                <w:rFonts w:ascii="Arial Narrow" w:eastAsiaTheme="minorHAnsi" w:hAnsi="Arial Narrow" w:cstheme="minorBidi"/>
                <w:snapToGrid/>
                <w:sz w:val="20"/>
              </w:rPr>
              <w:t>$750.00</w:t>
            </w:r>
          </w:p>
        </w:tc>
        <w:tc>
          <w:tcPr>
            <w:tcW w:w="1397" w:type="pct"/>
            <w:vAlign w:val="center"/>
          </w:tcPr>
          <w:p w:rsidR="00D223A1" w:rsidRPr="00D223A1" w:rsidRDefault="00D223A1" w:rsidP="00D223A1">
            <w:pPr>
              <w:widowControl/>
              <w:spacing w:after="120"/>
              <w:jc w:val="center"/>
              <w:rPr>
                <w:rFonts w:ascii="Arial Narrow" w:eastAsiaTheme="minorHAnsi" w:hAnsi="Arial Narrow" w:cstheme="minorBidi"/>
                <w:snapToGrid/>
                <w:sz w:val="20"/>
              </w:rPr>
            </w:pPr>
            <w:r w:rsidRPr="00D223A1">
              <w:rPr>
                <w:rFonts w:ascii="Arial Narrow" w:eastAsiaTheme="minorHAnsi" w:hAnsi="Arial Narrow" w:cstheme="minorBidi"/>
                <w:snapToGrid/>
                <w:sz w:val="20"/>
              </w:rPr>
              <w:t>$839.41</w:t>
            </w:r>
          </w:p>
        </w:tc>
      </w:tr>
      <w:tr w:rsidR="00D223A1" w:rsidRPr="00D223A1" w:rsidTr="00022445">
        <w:tc>
          <w:tcPr>
            <w:tcW w:w="2206" w:type="pct"/>
          </w:tcPr>
          <w:p w:rsidR="00D223A1" w:rsidRPr="00D223A1" w:rsidRDefault="00D223A1" w:rsidP="00D223A1">
            <w:pPr>
              <w:widowControl/>
              <w:spacing w:after="120"/>
              <w:rPr>
                <w:rFonts w:ascii="Arial Narrow" w:eastAsiaTheme="minorHAnsi" w:hAnsi="Arial Narrow" w:cstheme="minorBidi"/>
                <w:snapToGrid/>
                <w:sz w:val="20"/>
              </w:rPr>
            </w:pPr>
            <w:r w:rsidRPr="00D223A1">
              <w:rPr>
                <w:rFonts w:ascii="Arial Narrow" w:eastAsiaTheme="minorHAnsi" w:hAnsi="Arial Narrow" w:cstheme="minorBidi"/>
                <w:snapToGrid/>
                <w:sz w:val="20"/>
              </w:rPr>
              <w:t xml:space="preserve">Everolimus 3 mg tablet, 60 (30 tablets, max </w:t>
            </w:r>
            <w:proofErr w:type="spellStart"/>
            <w:r w:rsidRPr="00D223A1">
              <w:rPr>
                <w:rFonts w:ascii="Arial Narrow" w:eastAsiaTheme="minorHAnsi" w:hAnsi="Arial Narrow" w:cstheme="minorBidi"/>
                <w:snapToGrid/>
                <w:sz w:val="20"/>
              </w:rPr>
              <w:t>qty</w:t>
            </w:r>
            <w:proofErr w:type="spellEnd"/>
            <w:r w:rsidRPr="00D223A1">
              <w:rPr>
                <w:rFonts w:ascii="Arial Narrow" w:eastAsiaTheme="minorHAnsi" w:hAnsi="Arial Narrow" w:cstheme="minorBidi"/>
                <w:snapToGrid/>
                <w:sz w:val="20"/>
              </w:rPr>
              <w:t xml:space="preserve"> 2)</w:t>
            </w:r>
          </w:p>
        </w:tc>
        <w:tc>
          <w:tcPr>
            <w:tcW w:w="1397" w:type="pct"/>
            <w:vAlign w:val="center"/>
          </w:tcPr>
          <w:p w:rsidR="00D223A1" w:rsidRPr="00D223A1" w:rsidRDefault="00D223A1" w:rsidP="00D223A1">
            <w:pPr>
              <w:widowControl/>
              <w:spacing w:after="120"/>
              <w:jc w:val="center"/>
              <w:rPr>
                <w:rFonts w:ascii="Arial Narrow" w:eastAsiaTheme="minorHAnsi" w:hAnsi="Arial Narrow" w:cstheme="minorBidi"/>
                <w:snapToGrid/>
                <w:sz w:val="20"/>
              </w:rPr>
            </w:pPr>
            <w:r w:rsidRPr="00D223A1">
              <w:rPr>
                <w:rFonts w:ascii="Arial Narrow" w:eastAsiaTheme="minorHAnsi" w:hAnsi="Arial Narrow" w:cstheme="minorBidi"/>
                <w:snapToGrid/>
                <w:sz w:val="20"/>
              </w:rPr>
              <w:t>$1,125.00</w:t>
            </w:r>
          </w:p>
        </w:tc>
        <w:tc>
          <w:tcPr>
            <w:tcW w:w="1397" w:type="pct"/>
            <w:vAlign w:val="center"/>
          </w:tcPr>
          <w:p w:rsidR="00D223A1" w:rsidRPr="00D223A1" w:rsidRDefault="00D223A1" w:rsidP="00D223A1">
            <w:pPr>
              <w:widowControl/>
              <w:spacing w:after="120"/>
              <w:jc w:val="center"/>
              <w:rPr>
                <w:rFonts w:ascii="Arial Narrow" w:eastAsiaTheme="minorHAnsi" w:hAnsi="Arial Narrow" w:cstheme="minorBidi"/>
                <w:snapToGrid/>
                <w:sz w:val="20"/>
              </w:rPr>
            </w:pPr>
            <w:r w:rsidRPr="00D223A1">
              <w:rPr>
                <w:rFonts w:ascii="Arial Narrow" w:eastAsiaTheme="minorHAnsi" w:hAnsi="Arial Narrow" w:cstheme="minorBidi"/>
                <w:snapToGrid/>
                <w:sz w:val="20"/>
              </w:rPr>
              <w:t>$1241.55</w:t>
            </w:r>
          </w:p>
        </w:tc>
      </w:tr>
      <w:tr w:rsidR="00D223A1" w:rsidRPr="00D223A1" w:rsidTr="00022445">
        <w:tc>
          <w:tcPr>
            <w:tcW w:w="2206" w:type="pct"/>
          </w:tcPr>
          <w:p w:rsidR="00D223A1" w:rsidRPr="00D223A1" w:rsidRDefault="00D223A1" w:rsidP="00D223A1">
            <w:pPr>
              <w:widowControl/>
              <w:spacing w:after="120"/>
              <w:rPr>
                <w:rFonts w:ascii="Arial Narrow" w:eastAsiaTheme="minorHAnsi" w:hAnsi="Arial Narrow" w:cstheme="minorBidi"/>
                <w:snapToGrid/>
                <w:sz w:val="20"/>
              </w:rPr>
            </w:pPr>
            <w:r w:rsidRPr="00D223A1">
              <w:rPr>
                <w:rFonts w:ascii="Arial Narrow" w:eastAsiaTheme="minorHAnsi" w:hAnsi="Arial Narrow" w:cstheme="minorBidi"/>
                <w:snapToGrid/>
                <w:sz w:val="20"/>
              </w:rPr>
              <w:t xml:space="preserve">Everolimus 5 mg tablet, 60 (30 tablets, max </w:t>
            </w:r>
            <w:proofErr w:type="spellStart"/>
            <w:r w:rsidRPr="00D223A1">
              <w:rPr>
                <w:rFonts w:ascii="Arial Narrow" w:eastAsiaTheme="minorHAnsi" w:hAnsi="Arial Narrow" w:cstheme="minorBidi"/>
                <w:snapToGrid/>
                <w:sz w:val="20"/>
              </w:rPr>
              <w:t>qty</w:t>
            </w:r>
            <w:proofErr w:type="spellEnd"/>
            <w:r w:rsidRPr="00D223A1">
              <w:rPr>
                <w:rFonts w:ascii="Arial Narrow" w:eastAsiaTheme="minorHAnsi" w:hAnsi="Arial Narrow" w:cstheme="minorBidi"/>
                <w:snapToGrid/>
                <w:sz w:val="20"/>
              </w:rPr>
              <w:t xml:space="preserve"> 2)</w:t>
            </w:r>
          </w:p>
        </w:tc>
        <w:tc>
          <w:tcPr>
            <w:tcW w:w="1397" w:type="pct"/>
            <w:vAlign w:val="center"/>
          </w:tcPr>
          <w:p w:rsidR="00D223A1" w:rsidRPr="00D223A1" w:rsidRDefault="00D223A1" w:rsidP="00D223A1">
            <w:pPr>
              <w:widowControl/>
              <w:spacing w:after="120"/>
              <w:jc w:val="center"/>
              <w:rPr>
                <w:rFonts w:ascii="Arial Narrow" w:eastAsiaTheme="minorHAnsi" w:hAnsi="Arial Narrow" w:cstheme="minorBidi"/>
                <w:snapToGrid/>
                <w:sz w:val="20"/>
              </w:rPr>
            </w:pPr>
            <w:r w:rsidRPr="00D223A1">
              <w:rPr>
                <w:rFonts w:ascii="Arial Narrow" w:eastAsiaTheme="minorHAnsi" w:hAnsi="Arial Narrow" w:cstheme="minorBidi"/>
                <w:snapToGrid/>
                <w:sz w:val="20"/>
              </w:rPr>
              <w:t>$1,875.00</w:t>
            </w:r>
          </w:p>
        </w:tc>
        <w:tc>
          <w:tcPr>
            <w:tcW w:w="1397" w:type="pct"/>
            <w:vAlign w:val="center"/>
          </w:tcPr>
          <w:p w:rsidR="00D223A1" w:rsidRPr="00D223A1" w:rsidRDefault="00D223A1" w:rsidP="00D223A1">
            <w:pPr>
              <w:widowControl/>
              <w:spacing w:after="120"/>
              <w:jc w:val="center"/>
              <w:rPr>
                <w:rFonts w:ascii="Arial Narrow" w:eastAsiaTheme="minorHAnsi" w:hAnsi="Arial Narrow" w:cstheme="minorBidi"/>
                <w:snapToGrid/>
                <w:sz w:val="20"/>
              </w:rPr>
            </w:pPr>
            <w:r w:rsidRPr="00D223A1">
              <w:rPr>
                <w:rFonts w:ascii="Arial Narrow" w:eastAsiaTheme="minorHAnsi" w:hAnsi="Arial Narrow" w:cstheme="minorBidi"/>
                <w:snapToGrid/>
                <w:sz w:val="20"/>
              </w:rPr>
              <w:t>$2017.81</w:t>
            </w:r>
          </w:p>
        </w:tc>
      </w:tr>
      <w:tr w:rsidR="00D223A1" w:rsidRPr="00D223A1" w:rsidTr="00022445">
        <w:tc>
          <w:tcPr>
            <w:tcW w:w="2206" w:type="pct"/>
          </w:tcPr>
          <w:p w:rsidR="00D223A1" w:rsidRPr="00D223A1" w:rsidRDefault="00D223A1" w:rsidP="00D223A1">
            <w:pPr>
              <w:widowControl/>
              <w:spacing w:after="120"/>
              <w:rPr>
                <w:rFonts w:ascii="Arial Narrow" w:eastAsiaTheme="minorHAnsi" w:hAnsi="Arial Narrow" w:cstheme="minorBidi"/>
                <w:b/>
                <w:snapToGrid/>
                <w:sz w:val="20"/>
              </w:rPr>
            </w:pPr>
            <w:r w:rsidRPr="00D223A1">
              <w:rPr>
                <w:rFonts w:ascii="Arial Narrow" w:eastAsiaTheme="minorHAnsi" w:hAnsi="Arial Narrow" w:cstheme="minorBidi"/>
                <w:b/>
                <w:snapToGrid/>
                <w:sz w:val="20"/>
              </w:rPr>
              <w:t>Post- 1 June 2018 ($5.31/mg) (15.04% reduction)</w:t>
            </w:r>
          </w:p>
        </w:tc>
        <w:tc>
          <w:tcPr>
            <w:tcW w:w="1397" w:type="pct"/>
            <w:vAlign w:val="center"/>
          </w:tcPr>
          <w:p w:rsidR="00D223A1" w:rsidRPr="00D223A1" w:rsidRDefault="00D223A1" w:rsidP="00D223A1">
            <w:pPr>
              <w:widowControl/>
              <w:spacing w:after="120"/>
              <w:jc w:val="center"/>
              <w:rPr>
                <w:rFonts w:ascii="Arial Narrow" w:eastAsiaTheme="minorHAnsi" w:hAnsi="Arial Narrow" w:cstheme="minorBidi"/>
                <w:snapToGrid/>
                <w:sz w:val="20"/>
              </w:rPr>
            </w:pPr>
          </w:p>
        </w:tc>
        <w:tc>
          <w:tcPr>
            <w:tcW w:w="1397" w:type="pct"/>
            <w:vAlign w:val="center"/>
          </w:tcPr>
          <w:p w:rsidR="00D223A1" w:rsidRPr="00D223A1" w:rsidRDefault="00D223A1" w:rsidP="00D223A1">
            <w:pPr>
              <w:widowControl/>
              <w:spacing w:after="120"/>
              <w:jc w:val="center"/>
              <w:rPr>
                <w:rFonts w:ascii="Arial Narrow" w:eastAsiaTheme="minorHAnsi" w:hAnsi="Arial Narrow" w:cstheme="minorBidi"/>
                <w:snapToGrid/>
                <w:sz w:val="20"/>
              </w:rPr>
            </w:pPr>
          </w:p>
        </w:tc>
      </w:tr>
      <w:tr w:rsidR="00D223A1" w:rsidRPr="00D223A1" w:rsidTr="00022445">
        <w:tc>
          <w:tcPr>
            <w:tcW w:w="2206" w:type="pct"/>
          </w:tcPr>
          <w:p w:rsidR="00D223A1" w:rsidRPr="00D223A1" w:rsidRDefault="00D223A1" w:rsidP="00D223A1">
            <w:pPr>
              <w:widowControl/>
              <w:spacing w:after="120"/>
              <w:rPr>
                <w:rFonts w:ascii="Arial Narrow" w:eastAsiaTheme="minorHAnsi" w:hAnsi="Arial Narrow" w:cstheme="minorBidi"/>
                <w:snapToGrid/>
                <w:sz w:val="20"/>
              </w:rPr>
            </w:pPr>
            <w:r w:rsidRPr="00D223A1">
              <w:rPr>
                <w:rFonts w:ascii="Arial Narrow" w:eastAsiaTheme="minorHAnsi" w:hAnsi="Arial Narrow" w:cstheme="minorBidi"/>
                <w:snapToGrid/>
                <w:sz w:val="20"/>
              </w:rPr>
              <w:t xml:space="preserve">Everolimus 2 mg tablet, 60 (30 tablets, max </w:t>
            </w:r>
            <w:proofErr w:type="spellStart"/>
            <w:r w:rsidRPr="00D223A1">
              <w:rPr>
                <w:rFonts w:ascii="Arial Narrow" w:eastAsiaTheme="minorHAnsi" w:hAnsi="Arial Narrow" w:cstheme="minorBidi"/>
                <w:snapToGrid/>
                <w:sz w:val="20"/>
              </w:rPr>
              <w:t>qty</w:t>
            </w:r>
            <w:proofErr w:type="spellEnd"/>
            <w:r w:rsidRPr="00D223A1">
              <w:rPr>
                <w:rFonts w:ascii="Arial Narrow" w:eastAsiaTheme="minorHAnsi" w:hAnsi="Arial Narrow" w:cstheme="minorBidi"/>
                <w:snapToGrid/>
                <w:sz w:val="20"/>
              </w:rPr>
              <w:t xml:space="preserve"> 2)</w:t>
            </w:r>
          </w:p>
        </w:tc>
        <w:tc>
          <w:tcPr>
            <w:tcW w:w="1397" w:type="pct"/>
            <w:vAlign w:val="center"/>
          </w:tcPr>
          <w:p w:rsidR="00D223A1" w:rsidRPr="00D223A1" w:rsidRDefault="00D223A1" w:rsidP="00D223A1">
            <w:pPr>
              <w:widowControl/>
              <w:spacing w:after="120"/>
              <w:jc w:val="center"/>
              <w:rPr>
                <w:rFonts w:ascii="Arial Narrow" w:eastAsiaTheme="minorHAnsi" w:hAnsi="Arial Narrow" w:cstheme="minorBidi"/>
                <w:snapToGrid/>
                <w:sz w:val="20"/>
              </w:rPr>
            </w:pPr>
            <w:r w:rsidRPr="00D223A1">
              <w:rPr>
                <w:rFonts w:ascii="Arial Narrow" w:eastAsiaTheme="minorHAnsi" w:hAnsi="Arial Narrow" w:cstheme="minorBidi"/>
                <w:snapToGrid/>
                <w:sz w:val="20"/>
              </w:rPr>
              <w:t>$637.20</w:t>
            </w:r>
          </w:p>
        </w:tc>
        <w:tc>
          <w:tcPr>
            <w:tcW w:w="1397" w:type="pct"/>
            <w:vAlign w:val="center"/>
          </w:tcPr>
          <w:p w:rsidR="00D223A1" w:rsidRPr="00D223A1" w:rsidRDefault="00D223A1" w:rsidP="00D223A1">
            <w:pPr>
              <w:widowControl/>
              <w:spacing w:after="120"/>
              <w:jc w:val="center"/>
              <w:rPr>
                <w:rFonts w:ascii="Arial Narrow" w:eastAsiaTheme="minorHAnsi" w:hAnsi="Arial Narrow" w:cstheme="minorBidi"/>
                <w:snapToGrid/>
                <w:sz w:val="20"/>
              </w:rPr>
            </w:pPr>
            <w:r w:rsidRPr="00D223A1">
              <w:rPr>
                <w:rFonts w:ascii="Arial Narrow" w:eastAsiaTheme="minorHAnsi" w:hAnsi="Arial Narrow" w:cstheme="minorBidi"/>
                <w:snapToGrid/>
                <w:sz w:val="20"/>
              </w:rPr>
              <w:t>$713.89</w:t>
            </w:r>
          </w:p>
        </w:tc>
      </w:tr>
      <w:tr w:rsidR="00D223A1" w:rsidRPr="00D223A1" w:rsidTr="00022445">
        <w:tc>
          <w:tcPr>
            <w:tcW w:w="2206" w:type="pct"/>
          </w:tcPr>
          <w:p w:rsidR="00D223A1" w:rsidRPr="00D223A1" w:rsidRDefault="00D223A1" w:rsidP="00D223A1">
            <w:pPr>
              <w:widowControl/>
              <w:spacing w:after="120"/>
              <w:rPr>
                <w:rFonts w:ascii="Arial Narrow" w:eastAsiaTheme="minorHAnsi" w:hAnsi="Arial Narrow" w:cstheme="minorBidi"/>
                <w:snapToGrid/>
                <w:sz w:val="20"/>
              </w:rPr>
            </w:pPr>
            <w:r w:rsidRPr="00D223A1">
              <w:rPr>
                <w:rFonts w:ascii="Arial Narrow" w:eastAsiaTheme="minorHAnsi" w:hAnsi="Arial Narrow" w:cstheme="minorBidi"/>
                <w:snapToGrid/>
                <w:sz w:val="20"/>
              </w:rPr>
              <w:t xml:space="preserve">Everolimus 3 mg tablet, 60 (30 tablets, max </w:t>
            </w:r>
            <w:proofErr w:type="spellStart"/>
            <w:r w:rsidRPr="00D223A1">
              <w:rPr>
                <w:rFonts w:ascii="Arial Narrow" w:eastAsiaTheme="minorHAnsi" w:hAnsi="Arial Narrow" w:cstheme="minorBidi"/>
                <w:snapToGrid/>
                <w:sz w:val="20"/>
              </w:rPr>
              <w:t>qty</w:t>
            </w:r>
            <w:proofErr w:type="spellEnd"/>
            <w:r w:rsidRPr="00D223A1">
              <w:rPr>
                <w:rFonts w:ascii="Arial Narrow" w:eastAsiaTheme="minorHAnsi" w:hAnsi="Arial Narrow" w:cstheme="minorBidi"/>
                <w:snapToGrid/>
                <w:sz w:val="20"/>
              </w:rPr>
              <w:t xml:space="preserve"> 2)</w:t>
            </w:r>
          </w:p>
        </w:tc>
        <w:tc>
          <w:tcPr>
            <w:tcW w:w="1397" w:type="pct"/>
            <w:vAlign w:val="center"/>
          </w:tcPr>
          <w:p w:rsidR="00D223A1" w:rsidRPr="00D223A1" w:rsidRDefault="00D223A1" w:rsidP="00D223A1">
            <w:pPr>
              <w:widowControl/>
              <w:spacing w:after="120"/>
              <w:jc w:val="center"/>
              <w:rPr>
                <w:rFonts w:ascii="Arial Narrow" w:eastAsiaTheme="minorHAnsi" w:hAnsi="Arial Narrow" w:cstheme="minorBidi"/>
                <w:snapToGrid/>
                <w:sz w:val="20"/>
              </w:rPr>
            </w:pPr>
            <w:r w:rsidRPr="00D223A1">
              <w:rPr>
                <w:rFonts w:ascii="Arial Narrow" w:eastAsiaTheme="minorHAnsi" w:hAnsi="Arial Narrow" w:cstheme="minorBidi"/>
                <w:snapToGrid/>
                <w:sz w:val="20"/>
              </w:rPr>
              <w:t>$955.80</w:t>
            </w:r>
          </w:p>
        </w:tc>
        <w:tc>
          <w:tcPr>
            <w:tcW w:w="1397" w:type="pct"/>
            <w:vAlign w:val="center"/>
          </w:tcPr>
          <w:p w:rsidR="00D223A1" w:rsidRPr="00D223A1" w:rsidRDefault="00D223A1" w:rsidP="00D223A1">
            <w:pPr>
              <w:widowControl/>
              <w:spacing w:after="120"/>
              <w:jc w:val="center"/>
              <w:rPr>
                <w:rFonts w:ascii="Arial Narrow" w:eastAsiaTheme="minorHAnsi" w:hAnsi="Arial Narrow" w:cstheme="minorBidi"/>
                <w:snapToGrid/>
                <w:sz w:val="20"/>
              </w:rPr>
            </w:pPr>
            <w:r w:rsidRPr="00D223A1">
              <w:rPr>
                <w:rFonts w:ascii="Arial Narrow" w:eastAsiaTheme="minorHAnsi" w:hAnsi="Arial Narrow" w:cstheme="minorBidi"/>
                <w:snapToGrid/>
                <w:sz w:val="20"/>
              </w:rPr>
              <w:t>$1066.43</w:t>
            </w:r>
          </w:p>
        </w:tc>
      </w:tr>
      <w:tr w:rsidR="00D223A1" w:rsidRPr="00D223A1" w:rsidTr="00022445">
        <w:tc>
          <w:tcPr>
            <w:tcW w:w="2206" w:type="pct"/>
          </w:tcPr>
          <w:p w:rsidR="00D223A1" w:rsidRPr="00D223A1" w:rsidRDefault="00D223A1" w:rsidP="00D223A1">
            <w:pPr>
              <w:widowControl/>
              <w:spacing w:after="120"/>
              <w:rPr>
                <w:rFonts w:ascii="Arial Narrow" w:eastAsiaTheme="minorHAnsi" w:hAnsi="Arial Narrow" w:cstheme="minorBidi"/>
                <w:snapToGrid/>
                <w:sz w:val="20"/>
              </w:rPr>
            </w:pPr>
            <w:r w:rsidRPr="00D223A1">
              <w:rPr>
                <w:rFonts w:ascii="Arial Narrow" w:eastAsiaTheme="minorHAnsi" w:hAnsi="Arial Narrow" w:cstheme="minorBidi"/>
                <w:snapToGrid/>
                <w:sz w:val="20"/>
              </w:rPr>
              <w:t xml:space="preserve">Everolimus 5 mg tablet, 60 (30 tablets, max </w:t>
            </w:r>
            <w:proofErr w:type="spellStart"/>
            <w:r w:rsidRPr="00D223A1">
              <w:rPr>
                <w:rFonts w:ascii="Arial Narrow" w:eastAsiaTheme="minorHAnsi" w:hAnsi="Arial Narrow" w:cstheme="minorBidi"/>
                <w:snapToGrid/>
                <w:sz w:val="20"/>
              </w:rPr>
              <w:t>qty</w:t>
            </w:r>
            <w:proofErr w:type="spellEnd"/>
            <w:r w:rsidRPr="00D223A1">
              <w:rPr>
                <w:rFonts w:ascii="Arial Narrow" w:eastAsiaTheme="minorHAnsi" w:hAnsi="Arial Narrow" w:cstheme="minorBidi"/>
                <w:snapToGrid/>
                <w:sz w:val="20"/>
              </w:rPr>
              <w:t xml:space="preserve"> 2)</w:t>
            </w:r>
          </w:p>
        </w:tc>
        <w:tc>
          <w:tcPr>
            <w:tcW w:w="1397" w:type="pct"/>
            <w:vAlign w:val="center"/>
          </w:tcPr>
          <w:p w:rsidR="00D223A1" w:rsidRPr="00D223A1" w:rsidRDefault="00D223A1" w:rsidP="00D223A1">
            <w:pPr>
              <w:widowControl/>
              <w:spacing w:after="120"/>
              <w:jc w:val="center"/>
              <w:rPr>
                <w:rFonts w:ascii="Arial Narrow" w:eastAsiaTheme="minorHAnsi" w:hAnsi="Arial Narrow" w:cstheme="minorBidi"/>
                <w:snapToGrid/>
                <w:sz w:val="20"/>
              </w:rPr>
            </w:pPr>
            <w:r w:rsidRPr="00D223A1">
              <w:rPr>
                <w:rFonts w:ascii="Arial Narrow" w:eastAsiaTheme="minorHAnsi" w:hAnsi="Arial Narrow" w:cstheme="minorBidi"/>
                <w:snapToGrid/>
                <w:sz w:val="20"/>
              </w:rPr>
              <w:t>$1,593.00</w:t>
            </w:r>
          </w:p>
        </w:tc>
        <w:tc>
          <w:tcPr>
            <w:tcW w:w="1397" w:type="pct"/>
            <w:vAlign w:val="center"/>
          </w:tcPr>
          <w:p w:rsidR="00D223A1" w:rsidRPr="00D223A1" w:rsidRDefault="00D223A1" w:rsidP="00D223A1">
            <w:pPr>
              <w:widowControl/>
              <w:spacing w:after="120"/>
              <w:jc w:val="center"/>
              <w:rPr>
                <w:rFonts w:ascii="Arial Narrow" w:eastAsiaTheme="minorHAnsi" w:hAnsi="Arial Narrow" w:cstheme="minorBidi"/>
                <w:snapToGrid/>
                <w:sz w:val="20"/>
              </w:rPr>
            </w:pPr>
            <w:r w:rsidRPr="00D223A1">
              <w:rPr>
                <w:rFonts w:ascii="Arial Narrow" w:eastAsiaTheme="minorHAnsi" w:hAnsi="Arial Narrow" w:cstheme="minorBidi"/>
                <w:snapToGrid/>
                <w:sz w:val="20"/>
              </w:rPr>
              <w:t>$1725.93</w:t>
            </w:r>
          </w:p>
        </w:tc>
      </w:tr>
      <w:tr w:rsidR="00D223A1" w:rsidRPr="00D223A1" w:rsidTr="00022445">
        <w:tc>
          <w:tcPr>
            <w:tcW w:w="2206" w:type="pct"/>
          </w:tcPr>
          <w:p w:rsidR="00D223A1" w:rsidRPr="00D223A1" w:rsidRDefault="00D223A1" w:rsidP="00D223A1">
            <w:pPr>
              <w:widowControl/>
              <w:spacing w:after="120"/>
              <w:rPr>
                <w:rFonts w:ascii="Arial Narrow" w:eastAsiaTheme="minorHAnsi" w:hAnsi="Arial Narrow" w:cstheme="minorBidi"/>
                <w:b/>
                <w:snapToGrid/>
                <w:sz w:val="20"/>
              </w:rPr>
            </w:pPr>
            <w:r w:rsidRPr="00D223A1">
              <w:rPr>
                <w:rFonts w:ascii="Arial Narrow" w:eastAsiaTheme="minorHAnsi" w:hAnsi="Arial Narrow" w:cstheme="minorBidi"/>
                <w:b/>
                <w:snapToGrid/>
                <w:sz w:val="20"/>
              </w:rPr>
              <w:t>December 2017 submission sensitivity analysis ($5.25/mg) (16% reduction)</w:t>
            </w:r>
          </w:p>
        </w:tc>
        <w:tc>
          <w:tcPr>
            <w:tcW w:w="1397" w:type="pct"/>
            <w:vAlign w:val="center"/>
          </w:tcPr>
          <w:p w:rsidR="00D223A1" w:rsidRPr="00D223A1" w:rsidRDefault="00D223A1" w:rsidP="00D223A1">
            <w:pPr>
              <w:widowControl/>
              <w:spacing w:after="120"/>
              <w:jc w:val="center"/>
              <w:rPr>
                <w:rFonts w:ascii="Arial Narrow" w:eastAsiaTheme="minorHAnsi" w:hAnsi="Arial Narrow" w:cstheme="minorBidi"/>
                <w:snapToGrid/>
                <w:sz w:val="20"/>
              </w:rPr>
            </w:pPr>
          </w:p>
        </w:tc>
        <w:tc>
          <w:tcPr>
            <w:tcW w:w="1397" w:type="pct"/>
            <w:vAlign w:val="center"/>
          </w:tcPr>
          <w:p w:rsidR="00D223A1" w:rsidRPr="00D223A1" w:rsidRDefault="00D223A1" w:rsidP="00D223A1">
            <w:pPr>
              <w:widowControl/>
              <w:spacing w:after="120"/>
              <w:jc w:val="center"/>
              <w:rPr>
                <w:rFonts w:ascii="Arial Narrow" w:eastAsiaTheme="minorHAnsi" w:hAnsi="Arial Narrow" w:cstheme="minorBidi"/>
                <w:snapToGrid/>
                <w:sz w:val="20"/>
              </w:rPr>
            </w:pPr>
          </w:p>
        </w:tc>
      </w:tr>
      <w:tr w:rsidR="00D223A1" w:rsidRPr="00D223A1" w:rsidTr="00022445">
        <w:tc>
          <w:tcPr>
            <w:tcW w:w="2206" w:type="pct"/>
          </w:tcPr>
          <w:p w:rsidR="00D223A1" w:rsidRPr="00D223A1" w:rsidRDefault="00D223A1" w:rsidP="00D223A1">
            <w:pPr>
              <w:widowControl/>
              <w:spacing w:after="120"/>
              <w:rPr>
                <w:rFonts w:ascii="Arial Narrow" w:eastAsiaTheme="minorHAnsi" w:hAnsi="Arial Narrow" w:cstheme="minorBidi"/>
                <w:snapToGrid/>
                <w:sz w:val="20"/>
              </w:rPr>
            </w:pPr>
            <w:r w:rsidRPr="00D223A1">
              <w:rPr>
                <w:rFonts w:ascii="Arial Narrow" w:eastAsiaTheme="minorHAnsi" w:hAnsi="Arial Narrow" w:cstheme="minorBidi"/>
                <w:snapToGrid/>
                <w:sz w:val="20"/>
              </w:rPr>
              <w:t xml:space="preserve">Everolimus 2 mg tablet, 60 (30 tablets, max </w:t>
            </w:r>
            <w:proofErr w:type="spellStart"/>
            <w:r w:rsidRPr="00D223A1">
              <w:rPr>
                <w:rFonts w:ascii="Arial Narrow" w:eastAsiaTheme="minorHAnsi" w:hAnsi="Arial Narrow" w:cstheme="minorBidi"/>
                <w:snapToGrid/>
                <w:sz w:val="20"/>
              </w:rPr>
              <w:t>qty</w:t>
            </w:r>
            <w:proofErr w:type="spellEnd"/>
            <w:r w:rsidRPr="00D223A1">
              <w:rPr>
                <w:rFonts w:ascii="Arial Narrow" w:eastAsiaTheme="minorHAnsi" w:hAnsi="Arial Narrow" w:cstheme="minorBidi"/>
                <w:snapToGrid/>
                <w:sz w:val="20"/>
              </w:rPr>
              <w:t xml:space="preserve"> 2)</w:t>
            </w:r>
          </w:p>
        </w:tc>
        <w:tc>
          <w:tcPr>
            <w:tcW w:w="1397" w:type="pct"/>
            <w:vAlign w:val="center"/>
          </w:tcPr>
          <w:p w:rsidR="00D223A1" w:rsidRPr="00D223A1" w:rsidRDefault="00D223A1" w:rsidP="00D223A1">
            <w:pPr>
              <w:widowControl/>
              <w:spacing w:after="120"/>
              <w:jc w:val="center"/>
              <w:rPr>
                <w:rFonts w:ascii="Arial Narrow" w:eastAsiaTheme="minorHAnsi" w:hAnsi="Arial Narrow" w:cstheme="minorBidi"/>
                <w:snapToGrid/>
                <w:sz w:val="20"/>
              </w:rPr>
            </w:pPr>
            <w:r w:rsidRPr="00D223A1">
              <w:rPr>
                <w:rFonts w:ascii="Arial Narrow" w:eastAsiaTheme="minorHAnsi" w:hAnsi="Arial Narrow" w:cstheme="minorBidi"/>
                <w:snapToGrid/>
                <w:sz w:val="20"/>
              </w:rPr>
              <w:t>$630.00</w:t>
            </w:r>
          </w:p>
        </w:tc>
        <w:tc>
          <w:tcPr>
            <w:tcW w:w="1397" w:type="pct"/>
            <w:vAlign w:val="center"/>
          </w:tcPr>
          <w:p w:rsidR="00D223A1" w:rsidRPr="00D223A1" w:rsidRDefault="00D223A1" w:rsidP="00D223A1">
            <w:pPr>
              <w:widowControl/>
              <w:spacing w:after="120"/>
              <w:jc w:val="center"/>
              <w:rPr>
                <w:rFonts w:ascii="Arial Narrow" w:eastAsiaTheme="minorHAnsi" w:hAnsi="Arial Narrow" w:cstheme="minorBidi"/>
                <w:snapToGrid/>
                <w:sz w:val="20"/>
              </w:rPr>
            </w:pPr>
            <w:r w:rsidRPr="00D223A1">
              <w:rPr>
                <w:rFonts w:ascii="Arial Narrow" w:eastAsiaTheme="minorHAnsi" w:hAnsi="Arial Narrow" w:cstheme="minorBidi"/>
                <w:snapToGrid/>
                <w:sz w:val="20"/>
              </w:rPr>
              <w:t>$705.89</w:t>
            </w:r>
          </w:p>
        </w:tc>
      </w:tr>
      <w:tr w:rsidR="00D223A1" w:rsidRPr="00D223A1" w:rsidTr="00022445">
        <w:tc>
          <w:tcPr>
            <w:tcW w:w="2206" w:type="pct"/>
          </w:tcPr>
          <w:p w:rsidR="00D223A1" w:rsidRPr="00D223A1" w:rsidRDefault="00D223A1" w:rsidP="00D223A1">
            <w:pPr>
              <w:widowControl/>
              <w:spacing w:after="120"/>
              <w:rPr>
                <w:rFonts w:ascii="Arial Narrow" w:eastAsiaTheme="minorHAnsi" w:hAnsi="Arial Narrow" w:cstheme="minorBidi"/>
                <w:snapToGrid/>
                <w:sz w:val="20"/>
              </w:rPr>
            </w:pPr>
            <w:r w:rsidRPr="00D223A1">
              <w:rPr>
                <w:rFonts w:ascii="Arial Narrow" w:eastAsiaTheme="minorHAnsi" w:hAnsi="Arial Narrow" w:cstheme="minorBidi"/>
                <w:snapToGrid/>
                <w:sz w:val="20"/>
              </w:rPr>
              <w:t xml:space="preserve">Everolimus 3 mg tablet, 60 (30 tablets, max </w:t>
            </w:r>
            <w:proofErr w:type="spellStart"/>
            <w:r w:rsidRPr="00D223A1">
              <w:rPr>
                <w:rFonts w:ascii="Arial Narrow" w:eastAsiaTheme="minorHAnsi" w:hAnsi="Arial Narrow" w:cstheme="minorBidi"/>
                <w:snapToGrid/>
                <w:sz w:val="20"/>
              </w:rPr>
              <w:t>qty</w:t>
            </w:r>
            <w:proofErr w:type="spellEnd"/>
            <w:r w:rsidRPr="00D223A1">
              <w:rPr>
                <w:rFonts w:ascii="Arial Narrow" w:eastAsiaTheme="minorHAnsi" w:hAnsi="Arial Narrow" w:cstheme="minorBidi"/>
                <w:snapToGrid/>
                <w:sz w:val="20"/>
              </w:rPr>
              <w:t xml:space="preserve"> 2)</w:t>
            </w:r>
          </w:p>
        </w:tc>
        <w:tc>
          <w:tcPr>
            <w:tcW w:w="1397" w:type="pct"/>
            <w:vAlign w:val="center"/>
          </w:tcPr>
          <w:p w:rsidR="00D223A1" w:rsidRPr="00D223A1" w:rsidRDefault="00D223A1" w:rsidP="00D223A1">
            <w:pPr>
              <w:widowControl/>
              <w:spacing w:after="120"/>
              <w:jc w:val="center"/>
              <w:rPr>
                <w:rFonts w:ascii="Arial Narrow" w:eastAsiaTheme="minorHAnsi" w:hAnsi="Arial Narrow" w:cstheme="minorBidi"/>
                <w:snapToGrid/>
                <w:sz w:val="20"/>
              </w:rPr>
            </w:pPr>
            <w:r w:rsidRPr="00D223A1">
              <w:rPr>
                <w:rFonts w:ascii="Arial Narrow" w:eastAsiaTheme="minorHAnsi" w:hAnsi="Arial Narrow" w:cstheme="minorBidi"/>
                <w:snapToGrid/>
                <w:sz w:val="20"/>
              </w:rPr>
              <w:t>$945.00</w:t>
            </w:r>
          </w:p>
        </w:tc>
        <w:tc>
          <w:tcPr>
            <w:tcW w:w="1397" w:type="pct"/>
            <w:vAlign w:val="center"/>
          </w:tcPr>
          <w:p w:rsidR="00D223A1" w:rsidRPr="00D223A1" w:rsidRDefault="00D223A1" w:rsidP="00D223A1">
            <w:pPr>
              <w:widowControl/>
              <w:spacing w:after="120"/>
              <w:jc w:val="center"/>
              <w:rPr>
                <w:rFonts w:ascii="Arial Narrow" w:eastAsiaTheme="minorHAnsi" w:hAnsi="Arial Narrow" w:cstheme="minorBidi"/>
                <w:snapToGrid/>
                <w:sz w:val="20"/>
              </w:rPr>
            </w:pPr>
            <w:r w:rsidRPr="00D223A1">
              <w:rPr>
                <w:rFonts w:ascii="Arial Narrow" w:eastAsiaTheme="minorHAnsi" w:hAnsi="Arial Narrow" w:cstheme="minorBidi"/>
                <w:snapToGrid/>
                <w:sz w:val="20"/>
              </w:rPr>
              <w:t>$1,055.25</w:t>
            </w:r>
          </w:p>
        </w:tc>
      </w:tr>
      <w:tr w:rsidR="00D223A1" w:rsidRPr="00D223A1" w:rsidTr="00022445">
        <w:tc>
          <w:tcPr>
            <w:tcW w:w="2206" w:type="pct"/>
          </w:tcPr>
          <w:p w:rsidR="00D223A1" w:rsidRPr="00D223A1" w:rsidRDefault="00D223A1" w:rsidP="00D223A1">
            <w:pPr>
              <w:widowControl/>
              <w:spacing w:after="120"/>
              <w:rPr>
                <w:rFonts w:ascii="Arial Narrow" w:eastAsiaTheme="minorHAnsi" w:hAnsi="Arial Narrow" w:cstheme="minorBidi"/>
                <w:snapToGrid/>
                <w:sz w:val="20"/>
              </w:rPr>
            </w:pPr>
            <w:r w:rsidRPr="00D223A1">
              <w:rPr>
                <w:rFonts w:ascii="Arial Narrow" w:eastAsiaTheme="minorHAnsi" w:hAnsi="Arial Narrow" w:cstheme="minorBidi"/>
                <w:snapToGrid/>
                <w:sz w:val="20"/>
              </w:rPr>
              <w:t xml:space="preserve">Everolimus 5 mg tablet, 60 (30 tablets, max </w:t>
            </w:r>
            <w:proofErr w:type="spellStart"/>
            <w:r w:rsidRPr="00D223A1">
              <w:rPr>
                <w:rFonts w:ascii="Arial Narrow" w:eastAsiaTheme="minorHAnsi" w:hAnsi="Arial Narrow" w:cstheme="minorBidi"/>
                <w:snapToGrid/>
                <w:sz w:val="20"/>
              </w:rPr>
              <w:t>qty</w:t>
            </w:r>
            <w:proofErr w:type="spellEnd"/>
            <w:r w:rsidRPr="00D223A1">
              <w:rPr>
                <w:rFonts w:ascii="Arial Narrow" w:eastAsiaTheme="minorHAnsi" w:hAnsi="Arial Narrow" w:cstheme="minorBidi"/>
                <w:snapToGrid/>
                <w:sz w:val="20"/>
              </w:rPr>
              <w:t xml:space="preserve"> 2)</w:t>
            </w:r>
          </w:p>
        </w:tc>
        <w:tc>
          <w:tcPr>
            <w:tcW w:w="1397" w:type="pct"/>
            <w:vAlign w:val="center"/>
          </w:tcPr>
          <w:p w:rsidR="00D223A1" w:rsidRPr="00D223A1" w:rsidRDefault="00D223A1" w:rsidP="00D223A1">
            <w:pPr>
              <w:widowControl/>
              <w:spacing w:after="120"/>
              <w:jc w:val="center"/>
              <w:rPr>
                <w:rFonts w:ascii="Arial Narrow" w:eastAsiaTheme="minorHAnsi" w:hAnsi="Arial Narrow" w:cstheme="minorBidi"/>
                <w:snapToGrid/>
                <w:sz w:val="20"/>
              </w:rPr>
            </w:pPr>
            <w:r w:rsidRPr="00D223A1">
              <w:rPr>
                <w:rFonts w:ascii="Arial Narrow" w:eastAsiaTheme="minorHAnsi" w:hAnsi="Arial Narrow" w:cstheme="minorBidi"/>
                <w:snapToGrid/>
                <w:sz w:val="20"/>
              </w:rPr>
              <w:t>$1,575.00</w:t>
            </w:r>
          </w:p>
        </w:tc>
        <w:tc>
          <w:tcPr>
            <w:tcW w:w="1397" w:type="pct"/>
            <w:vAlign w:val="center"/>
          </w:tcPr>
          <w:p w:rsidR="00D223A1" w:rsidRPr="00D223A1" w:rsidRDefault="00D223A1" w:rsidP="00D223A1">
            <w:pPr>
              <w:widowControl/>
              <w:spacing w:after="120"/>
              <w:jc w:val="center"/>
              <w:rPr>
                <w:rFonts w:ascii="Arial Narrow" w:eastAsiaTheme="minorHAnsi" w:hAnsi="Arial Narrow" w:cstheme="minorBidi"/>
                <w:snapToGrid/>
                <w:sz w:val="20"/>
              </w:rPr>
            </w:pPr>
            <w:r w:rsidRPr="00D223A1">
              <w:rPr>
                <w:rFonts w:ascii="Arial Narrow" w:eastAsiaTheme="minorHAnsi" w:hAnsi="Arial Narrow" w:cstheme="minorBidi"/>
                <w:snapToGrid/>
                <w:sz w:val="20"/>
              </w:rPr>
              <w:t>$1,707.31</w:t>
            </w:r>
          </w:p>
        </w:tc>
      </w:tr>
    </w:tbl>
    <w:p w:rsidR="00D223A1" w:rsidRPr="00D223A1" w:rsidRDefault="00D223A1" w:rsidP="00D223A1">
      <w:pPr>
        <w:widowControl/>
        <w:spacing w:after="120"/>
        <w:ind w:left="-142"/>
        <w:rPr>
          <w:rFonts w:ascii="Arial Narrow" w:eastAsiaTheme="minorHAnsi" w:hAnsi="Arial Narrow" w:cstheme="minorBidi"/>
          <w:snapToGrid/>
          <w:sz w:val="18"/>
          <w:szCs w:val="18"/>
        </w:rPr>
      </w:pPr>
      <w:r w:rsidRPr="00D223A1">
        <w:rPr>
          <w:rFonts w:ascii="Arial Narrow" w:eastAsiaTheme="minorHAnsi" w:hAnsi="Arial Narrow" w:cstheme="minorBidi"/>
          <w:snapToGrid/>
          <w:sz w:val="18"/>
          <w:szCs w:val="18"/>
        </w:rPr>
        <w:t>Source: Compiled by the PBAC Secretariat. Source AEMPs for Pre- June 2018 from Sponsor Spreadsheet (</w:t>
      </w:r>
      <w:proofErr w:type="spellStart"/>
      <w:r w:rsidRPr="00D223A1">
        <w:rPr>
          <w:rFonts w:ascii="Arial Narrow" w:eastAsiaTheme="minorHAnsi" w:hAnsi="Arial Narrow" w:cstheme="minorBidi"/>
          <w:snapToGrid/>
          <w:sz w:val="18"/>
          <w:szCs w:val="18"/>
        </w:rPr>
        <w:t>Afinitor</w:t>
      </w:r>
      <w:proofErr w:type="spellEnd"/>
      <w:r w:rsidRPr="00D223A1">
        <w:rPr>
          <w:rFonts w:ascii="Arial Narrow" w:eastAsiaTheme="minorHAnsi" w:hAnsi="Arial Narrow" w:cstheme="minorBidi"/>
          <w:snapToGrid/>
          <w:sz w:val="18"/>
          <w:szCs w:val="18"/>
        </w:rPr>
        <w:t xml:space="preserve"> TSC Section E, Pricing Calculation); Source AEMPs for Post-1 June 2018 derived by the PBAC Secretariat, cross referenced with currently listed everolimus forms and strengths.</w:t>
      </w:r>
    </w:p>
    <w:p w:rsidR="00D223A1" w:rsidRPr="00D223A1" w:rsidRDefault="00D223A1" w:rsidP="00D223A1">
      <w:pPr>
        <w:widowControl/>
        <w:numPr>
          <w:ilvl w:val="1"/>
          <w:numId w:val="7"/>
        </w:numPr>
        <w:spacing w:after="120"/>
        <w:rPr>
          <w:rFonts w:asciiTheme="minorHAnsi" w:eastAsiaTheme="minorHAnsi" w:hAnsiTheme="minorHAnsi" w:cstheme="minorBidi"/>
          <w:snapToGrid/>
          <w:sz w:val="24"/>
          <w:szCs w:val="22"/>
        </w:rPr>
      </w:pPr>
      <w:r w:rsidRPr="00D223A1">
        <w:rPr>
          <w:rFonts w:asciiTheme="minorHAnsi" w:eastAsiaTheme="minorHAnsi" w:hAnsiTheme="minorHAnsi" w:cstheme="minorBidi"/>
          <w:snapToGrid/>
          <w:sz w:val="24"/>
          <w:szCs w:val="22"/>
        </w:rPr>
        <w:t>The Secretariat notes the magnitude of the price decrease of everolimus is less than that presented in the pricing sensitivity analysis in the original submission.</w:t>
      </w:r>
    </w:p>
    <w:p w:rsidR="00D223A1" w:rsidRPr="00D223A1" w:rsidRDefault="00D223A1" w:rsidP="00BF2ECE">
      <w:pPr>
        <w:ind w:firstLine="709"/>
        <w:rPr>
          <w:rFonts w:asciiTheme="minorHAnsi" w:hAnsiTheme="minorHAnsi" w:cstheme="minorHAnsi"/>
          <w:i/>
          <w:sz w:val="24"/>
          <w:szCs w:val="24"/>
        </w:rPr>
      </w:pPr>
      <w:r w:rsidRPr="00D223A1">
        <w:rPr>
          <w:rFonts w:asciiTheme="minorHAnsi" w:hAnsiTheme="minorHAnsi" w:cstheme="minorHAnsi"/>
          <w:i/>
          <w:sz w:val="24"/>
          <w:szCs w:val="24"/>
        </w:rPr>
        <w:t>For more detail on PBAC’s view, see section 5 PBAC outcome.</w:t>
      </w:r>
    </w:p>
    <w:p w:rsidR="00D223A1" w:rsidRPr="00D223A1" w:rsidRDefault="00D223A1" w:rsidP="00D223A1">
      <w:pPr>
        <w:widowControl/>
        <w:numPr>
          <w:ilvl w:val="0"/>
          <w:numId w:val="7"/>
        </w:numPr>
        <w:spacing w:before="240" w:after="120"/>
        <w:ind w:left="709" w:hanging="709"/>
        <w:jc w:val="left"/>
        <w:outlineLvl w:val="0"/>
        <w:rPr>
          <w:rFonts w:asciiTheme="minorHAnsi" w:hAnsiTheme="minorHAnsi"/>
          <w:b/>
          <w:sz w:val="32"/>
          <w:szCs w:val="32"/>
        </w:rPr>
      </w:pPr>
      <w:r w:rsidRPr="00D223A1">
        <w:rPr>
          <w:rFonts w:asciiTheme="minorHAnsi" w:hAnsiTheme="minorHAnsi"/>
          <w:b/>
          <w:sz w:val="32"/>
          <w:szCs w:val="32"/>
        </w:rPr>
        <w:t>Consideration of the evidence</w:t>
      </w:r>
    </w:p>
    <w:p w:rsidR="00D223A1" w:rsidRPr="00D223A1" w:rsidRDefault="00D223A1" w:rsidP="00D223A1">
      <w:pPr>
        <w:spacing w:before="120" w:after="120"/>
        <w:outlineLvl w:val="1"/>
        <w:rPr>
          <w:rFonts w:asciiTheme="minorHAnsi" w:hAnsiTheme="minorHAnsi"/>
          <w:b/>
          <w:sz w:val="28"/>
        </w:rPr>
      </w:pPr>
      <w:r w:rsidRPr="00D223A1">
        <w:rPr>
          <w:rFonts w:asciiTheme="minorHAnsi" w:hAnsiTheme="minorHAnsi"/>
          <w:b/>
          <w:sz w:val="28"/>
        </w:rPr>
        <w:t>Economic Analysis</w:t>
      </w:r>
    </w:p>
    <w:p w:rsidR="00D223A1" w:rsidRPr="00D223A1" w:rsidRDefault="00D223A1" w:rsidP="00D223A1">
      <w:pPr>
        <w:widowControl/>
        <w:numPr>
          <w:ilvl w:val="1"/>
          <w:numId w:val="7"/>
        </w:numPr>
        <w:spacing w:after="120"/>
        <w:rPr>
          <w:rFonts w:asciiTheme="minorHAnsi" w:eastAsiaTheme="minorHAnsi" w:hAnsiTheme="minorHAnsi" w:cstheme="minorBidi"/>
          <w:snapToGrid/>
          <w:sz w:val="24"/>
          <w:szCs w:val="22"/>
        </w:rPr>
      </w:pPr>
      <w:r w:rsidRPr="00D223A1">
        <w:rPr>
          <w:rFonts w:asciiTheme="minorHAnsi" w:eastAsiaTheme="minorHAnsi" w:hAnsiTheme="minorHAnsi" w:cstheme="minorBidi"/>
          <w:snapToGrid/>
          <w:sz w:val="24"/>
          <w:szCs w:val="22"/>
        </w:rPr>
        <w:t xml:space="preserve">The PBAC Secretariat applied the current price of everolimus to the economic model spreadsheets provided in the original submission, which </w:t>
      </w:r>
      <w:proofErr w:type="gramStart"/>
      <w:r w:rsidRPr="00D223A1">
        <w:rPr>
          <w:rFonts w:asciiTheme="minorHAnsi" w:eastAsiaTheme="minorHAnsi" w:hAnsiTheme="minorHAnsi" w:cstheme="minorBidi"/>
          <w:snapToGrid/>
          <w:sz w:val="24"/>
          <w:szCs w:val="22"/>
        </w:rPr>
        <w:t>are compared</w:t>
      </w:r>
      <w:proofErr w:type="gramEnd"/>
      <w:r w:rsidRPr="00D223A1">
        <w:rPr>
          <w:rFonts w:asciiTheme="minorHAnsi" w:eastAsiaTheme="minorHAnsi" w:hAnsiTheme="minorHAnsi" w:cstheme="minorBidi"/>
          <w:snapToGrid/>
          <w:sz w:val="24"/>
          <w:szCs w:val="22"/>
        </w:rPr>
        <w:t xml:space="preserve"> in the table below.</w:t>
      </w:r>
    </w:p>
    <w:p w:rsidR="00D223A1" w:rsidRPr="00D223A1" w:rsidRDefault="00D223A1" w:rsidP="00D223A1">
      <w:pPr>
        <w:rPr>
          <w:rFonts w:ascii="Arial Narrow" w:hAnsi="Arial Narrow"/>
          <w:b/>
          <w:bCs/>
          <w:color w:val="000000" w:themeColor="text1"/>
          <w:sz w:val="20"/>
        </w:rPr>
      </w:pPr>
      <w:r w:rsidRPr="00D223A1">
        <w:rPr>
          <w:rFonts w:ascii="Arial Narrow" w:hAnsi="Arial Narrow"/>
          <w:b/>
          <w:bCs/>
          <w:color w:val="000000" w:themeColor="text1"/>
          <w:sz w:val="20"/>
        </w:rPr>
        <w:t>Table 2: Comparison of ICERs between Pre- and Post- 1 June 2018 pricing</w:t>
      </w:r>
    </w:p>
    <w:tbl>
      <w:tblPr>
        <w:tblStyle w:val="TableGrid"/>
        <w:tblW w:w="4942" w:type="pct"/>
        <w:tblInd w:w="108" w:type="dxa"/>
        <w:tblLook w:val="04A0" w:firstRow="1" w:lastRow="0" w:firstColumn="1" w:lastColumn="0" w:noHBand="0" w:noVBand="1"/>
        <w:tblCaption w:val="Table 2: Comparison of ICERs between Pre- and Post- 1 June 2018 pricing"/>
      </w:tblPr>
      <w:tblGrid>
        <w:gridCol w:w="1701"/>
        <w:gridCol w:w="3717"/>
        <w:gridCol w:w="3718"/>
      </w:tblGrid>
      <w:tr w:rsidR="00D223A1" w:rsidRPr="00D223A1" w:rsidTr="00B16B84">
        <w:trPr>
          <w:tblHeader/>
        </w:trPr>
        <w:tc>
          <w:tcPr>
            <w:tcW w:w="931" w:type="pct"/>
          </w:tcPr>
          <w:p w:rsidR="00D223A1" w:rsidRPr="00D223A1" w:rsidRDefault="00D223A1" w:rsidP="00D223A1">
            <w:pPr>
              <w:widowControl/>
              <w:jc w:val="center"/>
              <w:outlineLvl w:val="0"/>
              <w:rPr>
                <w:rFonts w:ascii="Arial Narrow" w:eastAsiaTheme="minorHAnsi" w:hAnsi="Arial Narrow"/>
                <w:b/>
                <w:snapToGrid/>
                <w:sz w:val="20"/>
              </w:rPr>
            </w:pPr>
          </w:p>
        </w:tc>
        <w:tc>
          <w:tcPr>
            <w:tcW w:w="2034" w:type="pct"/>
            <w:vAlign w:val="center"/>
          </w:tcPr>
          <w:p w:rsidR="00D223A1" w:rsidRPr="00D223A1" w:rsidRDefault="00D223A1" w:rsidP="00D223A1">
            <w:pPr>
              <w:widowControl/>
              <w:jc w:val="center"/>
              <w:outlineLvl w:val="0"/>
              <w:rPr>
                <w:rFonts w:ascii="Arial Narrow" w:eastAsiaTheme="minorHAnsi" w:hAnsi="Arial Narrow"/>
                <w:b/>
                <w:snapToGrid/>
                <w:sz w:val="20"/>
              </w:rPr>
            </w:pPr>
            <w:r w:rsidRPr="00D223A1">
              <w:rPr>
                <w:rFonts w:ascii="Arial Narrow" w:eastAsiaTheme="minorHAnsi" w:hAnsi="Arial Narrow"/>
                <w:b/>
                <w:snapToGrid/>
                <w:sz w:val="20"/>
              </w:rPr>
              <w:t>Original model ($6.25/ mg price)</w:t>
            </w:r>
          </w:p>
        </w:tc>
        <w:tc>
          <w:tcPr>
            <w:tcW w:w="2035" w:type="pct"/>
            <w:vAlign w:val="center"/>
          </w:tcPr>
          <w:p w:rsidR="00D223A1" w:rsidRPr="00D223A1" w:rsidRDefault="00D223A1" w:rsidP="00D223A1">
            <w:pPr>
              <w:widowControl/>
              <w:jc w:val="center"/>
              <w:outlineLvl w:val="0"/>
              <w:rPr>
                <w:rFonts w:ascii="Arial Narrow" w:eastAsiaTheme="minorHAnsi" w:hAnsi="Arial Narrow"/>
                <w:b/>
                <w:snapToGrid/>
                <w:sz w:val="20"/>
              </w:rPr>
            </w:pPr>
            <w:r w:rsidRPr="00D223A1">
              <w:rPr>
                <w:rFonts w:ascii="Arial Narrow" w:eastAsiaTheme="minorHAnsi" w:hAnsi="Arial Narrow"/>
                <w:b/>
                <w:snapToGrid/>
                <w:sz w:val="20"/>
              </w:rPr>
              <w:t>Post- 1 June 2018 ($5.31/mg price)</w:t>
            </w:r>
          </w:p>
        </w:tc>
      </w:tr>
      <w:tr w:rsidR="00D223A1" w:rsidRPr="00D223A1" w:rsidTr="00022445">
        <w:tc>
          <w:tcPr>
            <w:tcW w:w="931" w:type="pct"/>
          </w:tcPr>
          <w:p w:rsidR="00D223A1" w:rsidRPr="00D223A1" w:rsidRDefault="00D223A1" w:rsidP="00D223A1">
            <w:pPr>
              <w:widowControl/>
              <w:jc w:val="center"/>
              <w:outlineLvl w:val="0"/>
              <w:rPr>
                <w:rFonts w:ascii="Arial Narrow" w:eastAsiaTheme="minorHAnsi" w:hAnsi="Arial Narrow"/>
                <w:b/>
                <w:snapToGrid/>
                <w:sz w:val="20"/>
              </w:rPr>
            </w:pPr>
            <w:r w:rsidRPr="00D223A1">
              <w:rPr>
                <w:rFonts w:ascii="Arial Narrow" w:eastAsiaTheme="minorHAnsi" w:hAnsi="Arial Narrow"/>
                <w:b/>
                <w:snapToGrid/>
                <w:sz w:val="20"/>
              </w:rPr>
              <w:t>Incremental cost</w:t>
            </w:r>
          </w:p>
        </w:tc>
        <w:tc>
          <w:tcPr>
            <w:tcW w:w="2034" w:type="pct"/>
            <w:vAlign w:val="center"/>
          </w:tcPr>
          <w:p w:rsidR="00D223A1" w:rsidRPr="00D223A1" w:rsidRDefault="00D223A1" w:rsidP="00D223A1">
            <w:pPr>
              <w:widowControl/>
              <w:jc w:val="center"/>
              <w:outlineLvl w:val="0"/>
              <w:rPr>
                <w:rFonts w:ascii="Arial Narrow" w:eastAsiaTheme="minorHAnsi" w:hAnsi="Arial Narrow"/>
                <w:snapToGrid/>
                <w:sz w:val="20"/>
              </w:rPr>
            </w:pPr>
            <w:r w:rsidRPr="00D223A1">
              <w:rPr>
                <w:rFonts w:ascii="Arial Narrow" w:eastAsiaTheme="minorHAnsi" w:hAnsi="Arial Narrow"/>
                <w:snapToGrid/>
                <w:sz w:val="20"/>
              </w:rPr>
              <w:t>$6,605,835.67</w:t>
            </w:r>
          </w:p>
        </w:tc>
        <w:tc>
          <w:tcPr>
            <w:tcW w:w="2035" w:type="pct"/>
            <w:vAlign w:val="center"/>
          </w:tcPr>
          <w:p w:rsidR="00D223A1" w:rsidRPr="00D223A1" w:rsidRDefault="00D223A1" w:rsidP="00D223A1">
            <w:pPr>
              <w:widowControl/>
              <w:jc w:val="center"/>
              <w:outlineLvl w:val="0"/>
              <w:rPr>
                <w:rFonts w:ascii="Arial Narrow" w:eastAsiaTheme="minorHAnsi" w:hAnsi="Arial Narrow"/>
                <w:snapToGrid/>
                <w:sz w:val="20"/>
              </w:rPr>
            </w:pPr>
            <w:r w:rsidRPr="00D223A1">
              <w:rPr>
                <w:rFonts w:ascii="Arial Narrow" w:eastAsiaTheme="minorHAnsi" w:hAnsi="Arial Narrow"/>
                <w:snapToGrid/>
                <w:sz w:val="20"/>
              </w:rPr>
              <w:t>$5,655,446.58</w:t>
            </w:r>
          </w:p>
        </w:tc>
      </w:tr>
      <w:tr w:rsidR="00D223A1" w:rsidRPr="00D223A1" w:rsidTr="00022445">
        <w:tc>
          <w:tcPr>
            <w:tcW w:w="931" w:type="pct"/>
          </w:tcPr>
          <w:p w:rsidR="00D223A1" w:rsidRPr="00D223A1" w:rsidRDefault="00D223A1" w:rsidP="00D223A1">
            <w:pPr>
              <w:widowControl/>
              <w:jc w:val="center"/>
              <w:outlineLvl w:val="0"/>
              <w:rPr>
                <w:rFonts w:ascii="Arial Narrow" w:eastAsiaTheme="minorHAnsi" w:hAnsi="Arial Narrow"/>
                <w:b/>
                <w:snapToGrid/>
                <w:sz w:val="20"/>
              </w:rPr>
            </w:pPr>
            <w:r w:rsidRPr="00D223A1">
              <w:rPr>
                <w:rFonts w:ascii="Arial Narrow" w:eastAsiaTheme="minorHAnsi" w:hAnsi="Arial Narrow"/>
                <w:b/>
                <w:snapToGrid/>
                <w:sz w:val="20"/>
              </w:rPr>
              <w:t>ICER</w:t>
            </w:r>
          </w:p>
        </w:tc>
        <w:tc>
          <w:tcPr>
            <w:tcW w:w="2034" w:type="pct"/>
            <w:vAlign w:val="center"/>
          </w:tcPr>
          <w:p w:rsidR="00D223A1" w:rsidRPr="00D223A1" w:rsidRDefault="00D223A1" w:rsidP="00D223A1">
            <w:pPr>
              <w:widowControl/>
              <w:jc w:val="center"/>
              <w:outlineLvl w:val="0"/>
              <w:rPr>
                <w:rFonts w:ascii="Arial Narrow" w:eastAsiaTheme="minorHAnsi" w:hAnsi="Arial Narrow"/>
                <w:snapToGrid/>
                <w:sz w:val="20"/>
              </w:rPr>
            </w:pPr>
            <w:r w:rsidRPr="00D223A1">
              <w:rPr>
                <w:rFonts w:ascii="Arial Narrow" w:eastAsiaTheme="minorHAnsi" w:hAnsi="Arial Narrow"/>
                <w:snapToGrid/>
                <w:sz w:val="20"/>
              </w:rPr>
              <w:t>$</w:t>
            </w:r>
            <w:r w:rsidR="00857AAD">
              <w:rPr>
                <w:rFonts w:ascii="Arial Narrow" w:eastAsiaTheme="minorHAnsi" w:hAnsi="Arial Narrow"/>
                <w:noProof/>
                <w:snapToGrid/>
                <w:color w:val="000000"/>
                <w:sz w:val="20"/>
                <w:highlight w:val="black"/>
              </w:rPr>
              <w:t>'''''''''''''''''''''''''</w:t>
            </w:r>
            <w:r w:rsidRPr="00D223A1">
              <w:rPr>
                <w:rFonts w:ascii="Arial Narrow" w:eastAsiaTheme="minorHAnsi" w:hAnsi="Arial Narrow"/>
                <w:snapToGrid/>
                <w:sz w:val="20"/>
              </w:rPr>
              <w:t>/QALY</w:t>
            </w:r>
          </w:p>
        </w:tc>
        <w:tc>
          <w:tcPr>
            <w:tcW w:w="2035" w:type="pct"/>
            <w:vAlign w:val="center"/>
          </w:tcPr>
          <w:p w:rsidR="00D223A1" w:rsidRPr="00D223A1" w:rsidRDefault="00D223A1" w:rsidP="00D223A1">
            <w:pPr>
              <w:widowControl/>
              <w:jc w:val="center"/>
              <w:outlineLvl w:val="0"/>
              <w:rPr>
                <w:rFonts w:ascii="Arial Narrow" w:eastAsiaTheme="minorHAnsi" w:hAnsi="Arial Narrow"/>
                <w:snapToGrid/>
                <w:sz w:val="20"/>
              </w:rPr>
            </w:pPr>
            <w:r w:rsidRPr="00D223A1">
              <w:rPr>
                <w:rFonts w:ascii="Arial Narrow" w:eastAsiaTheme="minorHAnsi" w:hAnsi="Arial Narrow"/>
                <w:snapToGrid/>
                <w:sz w:val="20"/>
              </w:rPr>
              <w:t>$</w:t>
            </w:r>
            <w:r w:rsidR="00857AAD">
              <w:rPr>
                <w:rFonts w:ascii="Arial Narrow" w:eastAsiaTheme="minorHAnsi" w:hAnsi="Arial Narrow"/>
                <w:noProof/>
                <w:snapToGrid/>
                <w:color w:val="000000"/>
                <w:sz w:val="20"/>
                <w:highlight w:val="black"/>
              </w:rPr>
              <w:t>'''''''''''''''''''''''</w:t>
            </w:r>
            <w:r w:rsidRPr="00D223A1">
              <w:rPr>
                <w:rFonts w:ascii="Arial Narrow" w:eastAsiaTheme="minorHAnsi" w:hAnsi="Arial Narrow"/>
                <w:snapToGrid/>
                <w:sz w:val="20"/>
              </w:rPr>
              <w:t>/QALY</w:t>
            </w:r>
          </w:p>
        </w:tc>
      </w:tr>
    </w:tbl>
    <w:p w:rsidR="00D223A1" w:rsidRPr="00D223A1" w:rsidRDefault="00D223A1" w:rsidP="00D223A1">
      <w:pPr>
        <w:widowControl/>
        <w:rPr>
          <w:rFonts w:ascii="Arial Narrow" w:eastAsiaTheme="minorHAnsi" w:hAnsi="Arial Narrow"/>
          <w:snapToGrid/>
          <w:sz w:val="18"/>
          <w:szCs w:val="18"/>
        </w:rPr>
      </w:pPr>
      <w:r w:rsidRPr="00D223A1">
        <w:rPr>
          <w:rFonts w:ascii="Arial Narrow" w:eastAsiaTheme="minorHAnsi" w:hAnsi="Arial Narrow"/>
          <w:snapToGrid/>
          <w:sz w:val="18"/>
          <w:szCs w:val="18"/>
        </w:rPr>
        <w:t>Source: Compiled by the PBAC Secretariat. Original model from Sponsor Spreadsheet (</w:t>
      </w:r>
      <w:proofErr w:type="spellStart"/>
      <w:r w:rsidRPr="00D223A1">
        <w:rPr>
          <w:rFonts w:ascii="Arial Narrow" w:eastAsiaTheme="minorHAnsi" w:hAnsi="Arial Narrow"/>
          <w:snapToGrid/>
          <w:sz w:val="18"/>
          <w:szCs w:val="18"/>
        </w:rPr>
        <w:t>Afinitor</w:t>
      </w:r>
      <w:proofErr w:type="spellEnd"/>
      <w:r w:rsidRPr="00D223A1">
        <w:rPr>
          <w:rFonts w:ascii="Arial Narrow" w:eastAsiaTheme="minorHAnsi" w:hAnsi="Arial Narrow"/>
          <w:snapToGrid/>
          <w:sz w:val="18"/>
          <w:szCs w:val="18"/>
        </w:rPr>
        <w:t xml:space="preserve"> TSC Section D, economic model); Post- 1 June 2018 derived by the PBAC Secretariat based on updated prices and sponsor model.</w:t>
      </w:r>
    </w:p>
    <w:p w:rsidR="00D223A1" w:rsidRPr="00D223A1" w:rsidRDefault="00D223A1" w:rsidP="00D223A1">
      <w:pPr>
        <w:rPr>
          <w:rFonts w:eastAsiaTheme="minorHAnsi"/>
        </w:rPr>
      </w:pPr>
    </w:p>
    <w:p w:rsidR="00D223A1" w:rsidRPr="00D223A1" w:rsidRDefault="00D223A1" w:rsidP="00FF26E9">
      <w:pPr>
        <w:widowControl/>
        <w:numPr>
          <w:ilvl w:val="1"/>
          <w:numId w:val="7"/>
        </w:numPr>
        <w:spacing w:after="120"/>
        <w:rPr>
          <w:rFonts w:asciiTheme="minorHAnsi" w:eastAsiaTheme="minorHAnsi" w:hAnsiTheme="minorHAnsi" w:cstheme="minorBidi"/>
          <w:snapToGrid/>
          <w:sz w:val="24"/>
          <w:szCs w:val="22"/>
        </w:rPr>
      </w:pPr>
      <w:r w:rsidRPr="00D223A1">
        <w:rPr>
          <w:rFonts w:asciiTheme="minorHAnsi" w:eastAsiaTheme="minorHAnsi" w:hAnsiTheme="minorHAnsi" w:cstheme="minorBidi"/>
          <w:snapToGrid/>
          <w:sz w:val="24"/>
          <w:szCs w:val="22"/>
        </w:rPr>
        <w:t xml:space="preserve">The reduced price of everolimus from 1 June 2018 reduced the ICER by 14.39%. The Secretariat noted that the PBAC considered the cost-effectiveness of everolimus for TSC was unacceptably high and uncertain. The Secretariat further noted the Committee previously considered that utilities from </w:t>
      </w:r>
      <w:proofErr w:type="spellStart"/>
      <w:r w:rsidRPr="00D223A1">
        <w:rPr>
          <w:rFonts w:asciiTheme="minorHAnsi" w:eastAsiaTheme="minorHAnsi" w:hAnsiTheme="minorHAnsi" w:cstheme="minorBidi"/>
          <w:snapToGrid/>
          <w:sz w:val="24"/>
          <w:szCs w:val="22"/>
        </w:rPr>
        <w:t>Verdian</w:t>
      </w:r>
      <w:proofErr w:type="spellEnd"/>
      <w:r w:rsidRPr="00D223A1">
        <w:rPr>
          <w:rFonts w:asciiTheme="minorHAnsi" w:eastAsiaTheme="minorHAnsi" w:hAnsiTheme="minorHAnsi" w:cstheme="minorBidi"/>
          <w:snapToGrid/>
          <w:sz w:val="24"/>
          <w:szCs w:val="22"/>
        </w:rPr>
        <w:t xml:space="preserve"> </w:t>
      </w:r>
      <w:r w:rsidRPr="00D223A1">
        <w:rPr>
          <w:rFonts w:asciiTheme="minorHAnsi" w:eastAsiaTheme="minorHAnsi" w:hAnsiTheme="minorHAnsi" w:cstheme="minorBidi"/>
          <w:i/>
          <w:snapToGrid/>
          <w:sz w:val="24"/>
          <w:szCs w:val="22"/>
        </w:rPr>
        <w:t>et al</w:t>
      </w:r>
      <w:r w:rsidRPr="00D223A1">
        <w:rPr>
          <w:rFonts w:asciiTheme="minorHAnsi" w:eastAsiaTheme="minorHAnsi" w:hAnsiTheme="minorHAnsi" w:cstheme="minorBidi"/>
          <w:snapToGrid/>
          <w:sz w:val="24"/>
          <w:szCs w:val="22"/>
        </w:rPr>
        <w:t xml:space="preserve"> were likely to be more reflective of the patient population </w:t>
      </w:r>
      <w:proofErr w:type="gramStart"/>
      <w:r w:rsidRPr="00D223A1">
        <w:rPr>
          <w:rFonts w:asciiTheme="minorHAnsi" w:eastAsiaTheme="minorHAnsi" w:hAnsiTheme="minorHAnsi" w:cstheme="minorBidi"/>
          <w:snapToGrid/>
          <w:sz w:val="24"/>
          <w:szCs w:val="22"/>
        </w:rPr>
        <w:t>than those used in the submission</w:t>
      </w:r>
      <w:proofErr w:type="gramEnd"/>
      <w:r w:rsidRPr="00D223A1">
        <w:rPr>
          <w:rFonts w:asciiTheme="minorHAnsi" w:eastAsiaTheme="minorHAnsi" w:hAnsiTheme="minorHAnsi" w:cstheme="minorBidi"/>
          <w:snapToGrid/>
          <w:sz w:val="24"/>
          <w:szCs w:val="22"/>
        </w:rPr>
        <w:t xml:space="preserve">. When </w:t>
      </w:r>
      <w:r w:rsidRPr="00D223A1">
        <w:rPr>
          <w:rFonts w:asciiTheme="minorHAnsi" w:eastAsiaTheme="minorHAnsi" w:hAnsiTheme="minorHAnsi" w:cstheme="minorBidi"/>
          <w:snapToGrid/>
          <w:sz w:val="24"/>
          <w:szCs w:val="22"/>
        </w:rPr>
        <w:lastRenderedPageBreak/>
        <w:t xml:space="preserve">applied to the original proposed price, the ICER of everolimus was </w:t>
      </w:r>
      <w:r w:rsidR="00FF26E9" w:rsidRPr="00FF26E9">
        <w:rPr>
          <w:rFonts w:asciiTheme="minorHAnsi" w:eastAsiaTheme="minorHAnsi" w:hAnsiTheme="minorHAnsi" w:cstheme="minorBidi"/>
          <w:snapToGrid/>
          <w:sz w:val="24"/>
          <w:szCs w:val="22"/>
        </w:rPr>
        <w:t>more than $200,000/QALY</w:t>
      </w:r>
      <w:r w:rsidRPr="00D223A1">
        <w:rPr>
          <w:rFonts w:asciiTheme="minorHAnsi" w:eastAsiaTheme="minorHAnsi" w:hAnsiTheme="minorHAnsi" w:cstheme="minorBidi"/>
          <w:snapToGrid/>
          <w:sz w:val="24"/>
          <w:szCs w:val="22"/>
        </w:rPr>
        <w:t xml:space="preserve">, however the PBAC noted that such an ICER </w:t>
      </w:r>
      <w:proofErr w:type="gramStart"/>
      <w:r w:rsidRPr="00D223A1">
        <w:rPr>
          <w:rFonts w:asciiTheme="minorHAnsi" w:eastAsiaTheme="minorHAnsi" w:hAnsiTheme="minorHAnsi" w:cstheme="minorBidi"/>
          <w:snapToGrid/>
          <w:sz w:val="24"/>
          <w:szCs w:val="22"/>
        </w:rPr>
        <w:t>may</w:t>
      </w:r>
      <w:proofErr w:type="gramEnd"/>
      <w:r w:rsidRPr="00D223A1">
        <w:rPr>
          <w:rFonts w:asciiTheme="minorHAnsi" w:eastAsiaTheme="minorHAnsi" w:hAnsiTheme="minorHAnsi" w:cstheme="minorBidi"/>
          <w:snapToGrid/>
          <w:sz w:val="24"/>
          <w:szCs w:val="22"/>
        </w:rPr>
        <w:t xml:space="preserve"> be overestimated as the long-term benefits of treatment were not modelled and insufficient information was available to reliably model any potential long-term benefits.</w:t>
      </w:r>
    </w:p>
    <w:p w:rsidR="00D223A1" w:rsidRPr="00D223A1" w:rsidRDefault="00D223A1" w:rsidP="00D223A1">
      <w:pPr>
        <w:spacing w:before="120" w:after="120"/>
        <w:outlineLvl w:val="1"/>
        <w:rPr>
          <w:rFonts w:asciiTheme="minorHAnsi" w:hAnsiTheme="minorHAnsi"/>
          <w:b/>
          <w:i/>
          <w:sz w:val="28"/>
        </w:rPr>
      </w:pPr>
      <w:r w:rsidRPr="00D223A1">
        <w:rPr>
          <w:rFonts w:asciiTheme="minorHAnsi" w:hAnsiTheme="minorHAnsi"/>
          <w:b/>
          <w:sz w:val="28"/>
        </w:rPr>
        <w:t>Drug cost/patient/year</w:t>
      </w:r>
    </w:p>
    <w:p w:rsidR="00D223A1" w:rsidRPr="00D223A1" w:rsidRDefault="00D223A1" w:rsidP="00D223A1">
      <w:pPr>
        <w:widowControl/>
        <w:numPr>
          <w:ilvl w:val="1"/>
          <w:numId w:val="7"/>
        </w:numPr>
        <w:contextualSpacing/>
        <w:rPr>
          <w:rFonts w:asciiTheme="minorHAnsi" w:hAnsiTheme="minorHAnsi"/>
          <w:sz w:val="24"/>
          <w:szCs w:val="24"/>
        </w:rPr>
      </w:pPr>
      <w:r w:rsidRPr="00D223A1">
        <w:rPr>
          <w:rFonts w:asciiTheme="minorHAnsi" w:hAnsiTheme="minorHAnsi"/>
          <w:sz w:val="24"/>
          <w:szCs w:val="24"/>
        </w:rPr>
        <w:t xml:space="preserve">$19,084/patient/year, assuming an average daily dose of 9.84mg (HT EVR arm of EXIST-3) and an effective ex-manufacturer price of $5.31/mg (365.25 x 9.84 x </w:t>
      </w:r>
      <w:r w:rsidR="00D7729B">
        <w:rPr>
          <w:rFonts w:asciiTheme="minorHAnsi" w:hAnsiTheme="minorHAnsi"/>
          <w:sz w:val="24"/>
          <w:szCs w:val="24"/>
        </w:rPr>
        <w:t>5.31</w:t>
      </w:r>
      <w:r w:rsidRPr="00D223A1">
        <w:rPr>
          <w:rFonts w:asciiTheme="minorHAnsi" w:hAnsiTheme="minorHAnsi"/>
          <w:sz w:val="24"/>
          <w:szCs w:val="24"/>
        </w:rPr>
        <w:t xml:space="preserve">). Lifelong treatment </w:t>
      </w:r>
      <w:proofErr w:type="gramStart"/>
      <w:r w:rsidRPr="00D223A1">
        <w:rPr>
          <w:rFonts w:asciiTheme="minorHAnsi" w:hAnsiTheme="minorHAnsi"/>
          <w:sz w:val="24"/>
          <w:szCs w:val="24"/>
        </w:rPr>
        <w:t>is anticipated</w:t>
      </w:r>
      <w:proofErr w:type="gramEnd"/>
      <w:r w:rsidRPr="00D223A1">
        <w:rPr>
          <w:rFonts w:asciiTheme="minorHAnsi" w:hAnsiTheme="minorHAnsi"/>
          <w:sz w:val="24"/>
          <w:szCs w:val="24"/>
        </w:rPr>
        <w:t xml:space="preserve"> given adequate response and tolerance. </w:t>
      </w:r>
      <w:r w:rsidRPr="00D223A1">
        <w:rPr>
          <w:rFonts w:asciiTheme="minorHAnsi" w:hAnsiTheme="minorHAnsi"/>
          <w:iCs/>
          <w:sz w:val="24"/>
          <w:szCs w:val="24"/>
        </w:rPr>
        <w:t xml:space="preserve">The previous drug cost per patient per year </w:t>
      </w:r>
      <w:proofErr w:type="gramStart"/>
      <w:r w:rsidRPr="00D223A1">
        <w:rPr>
          <w:rFonts w:asciiTheme="minorHAnsi" w:hAnsiTheme="minorHAnsi"/>
          <w:iCs/>
          <w:sz w:val="24"/>
          <w:szCs w:val="24"/>
        </w:rPr>
        <w:t>was calculated</w:t>
      </w:r>
      <w:proofErr w:type="gramEnd"/>
      <w:r w:rsidRPr="00D223A1">
        <w:rPr>
          <w:rFonts w:asciiTheme="minorHAnsi" w:hAnsiTheme="minorHAnsi"/>
          <w:iCs/>
          <w:sz w:val="24"/>
          <w:szCs w:val="24"/>
        </w:rPr>
        <w:t xml:space="preserve"> to be $22,463/patient/year, based on an everolimus price of $6.25/mg.</w:t>
      </w:r>
    </w:p>
    <w:p w:rsidR="00D223A1" w:rsidRPr="00D223A1" w:rsidRDefault="00D223A1" w:rsidP="00D223A1"/>
    <w:p w:rsidR="00D223A1" w:rsidRPr="00D223A1" w:rsidRDefault="00D223A1" w:rsidP="00D223A1">
      <w:pPr>
        <w:spacing w:before="120" w:after="120"/>
        <w:outlineLvl w:val="1"/>
        <w:rPr>
          <w:rFonts w:asciiTheme="minorHAnsi" w:hAnsiTheme="minorHAnsi"/>
          <w:b/>
          <w:i/>
          <w:sz w:val="28"/>
        </w:rPr>
      </w:pPr>
      <w:r w:rsidRPr="00D223A1">
        <w:rPr>
          <w:rFonts w:asciiTheme="minorHAnsi" w:hAnsiTheme="minorHAnsi"/>
          <w:b/>
          <w:sz w:val="28"/>
        </w:rPr>
        <w:t>Estimated PBS usage &amp; financial implications</w:t>
      </w:r>
    </w:p>
    <w:p w:rsidR="00D223A1" w:rsidRPr="00D223A1" w:rsidRDefault="00D223A1" w:rsidP="00D223A1">
      <w:pPr>
        <w:widowControl/>
        <w:numPr>
          <w:ilvl w:val="1"/>
          <w:numId w:val="7"/>
        </w:numPr>
        <w:contextualSpacing/>
        <w:rPr>
          <w:rFonts w:asciiTheme="minorHAnsi" w:hAnsiTheme="minorHAnsi"/>
          <w:sz w:val="24"/>
          <w:szCs w:val="24"/>
        </w:rPr>
      </w:pPr>
      <w:r w:rsidRPr="00D223A1">
        <w:rPr>
          <w:rFonts w:asciiTheme="minorHAnsi" w:hAnsiTheme="minorHAnsi"/>
          <w:iCs/>
          <w:sz w:val="24"/>
          <w:szCs w:val="24"/>
        </w:rPr>
        <w:t xml:space="preserve">The estimated PBS use and financial implications table from the November 2017 submission </w:t>
      </w:r>
      <w:proofErr w:type="gramStart"/>
      <w:r w:rsidRPr="00D223A1">
        <w:rPr>
          <w:rFonts w:asciiTheme="minorHAnsi" w:hAnsiTheme="minorHAnsi"/>
          <w:iCs/>
          <w:sz w:val="24"/>
          <w:szCs w:val="24"/>
        </w:rPr>
        <w:t>was updated</w:t>
      </w:r>
      <w:proofErr w:type="gramEnd"/>
      <w:r w:rsidRPr="00D223A1">
        <w:rPr>
          <w:rFonts w:asciiTheme="minorHAnsi" w:hAnsiTheme="minorHAnsi"/>
          <w:iCs/>
          <w:sz w:val="24"/>
          <w:szCs w:val="24"/>
        </w:rPr>
        <w:t xml:space="preserve"> to reflect the current price of everolimus.</w:t>
      </w:r>
    </w:p>
    <w:p w:rsidR="00D223A1" w:rsidRPr="00D223A1" w:rsidRDefault="00D223A1" w:rsidP="00D223A1">
      <w:pPr>
        <w:rPr>
          <w:rFonts w:ascii="Arial Narrow" w:eastAsiaTheme="minorHAnsi" w:hAnsi="Arial Narrow"/>
          <w:b/>
          <w:bCs/>
          <w:color w:val="000000" w:themeColor="text1"/>
          <w:sz w:val="20"/>
        </w:rPr>
      </w:pPr>
    </w:p>
    <w:p w:rsidR="00D223A1" w:rsidRPr="00D223A1" w:rsidRDefault="00D223A1" w:rsidP="00D223A1">
      <w:pPr>
        <w:rPr>
          <w:rFonts w:ascii="Arial Narrow" w:hAnsi="Arial Narrow"/>
          <w:b/>
          <w:bCs/>
          <w:color w:val="000000" w:themeColor="text1"/>
          <w:sz w:val="20"/>
        </w:rPr>
      </w:pPr>
      <w:r w:rsidRPr="00D223A1">
        <w:rPr>
          <w:rFonts w:ascii="Arial Narrow" w:hAnsi="Arial Narrow"/>
          <w:b/>
          <w:bCs/>
          <w:color w:val="000000" w:themeColor="text1"/>
          <w:sz w:val="20"/>
        </w:rPr>
        <w:t>Table 3: Estimated use and financial implications (updated June 2018)</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096"/>
        <w:gridCol w:w="1117"/>
        <w:gridCol w:w="1117"/>
        <w:gridCol w:w="1257"/>
        <w:gridCol w:w="1257"/>
        <w:gridCol w:w="1239"/>
      </w:tblGrid>
      <w:tr w:rsidR="00D223A1" w:rsidRPr="00D223A1" w:rsidTr="00022445">
        <w:trPr>
          <w:tblHeader/>
        </w:trPr>
        <w:tc>
          <w:tcPr>
            <w:tcW w:w="1704" w:type="pct"/>
            <w:shd w:val="clear" w:color="auto" w:fill="auto"/>
            <w:vAlign w:val="center"/>
          </w:tcPr>
          <w:p w:rsidR="00D223A1" w:rsidRPr="00D223A1" w:rsidRDefault="00D223A1" w:rsidP="00D223A1">
            <w:pPr>
              <w:tabs>
                <w:tab w:val="left" w:pos="142"/>
              </w:tabs>
              <w:rPr>
                <w:rFonts w:ascii="Arial Narrow" w:hAnsi="Arial Narrow"/>
                <w:b/>
                <w:sz w:val="20"/>
              </w:rPr>
            </w:pPr>
          </w:p>
        </w:tc>
        <w:tc>
          <w:tcPr>
            <w:tcW w:w="615" w:type="pct"/>
            <w:shd w:val="clear" w:color="auto" w:fill="auto"/>
            <w:vAlign w:val="center"/>
          </w:tcPr>
          <w:p w:rsidR="00D223A1" w:rsidRPr="00D223A1" w:rsidRDefault="00D223A1" w:rsidP="00D223A1">
            <w:pPr>
              <w:jc w:val="center"/>
              <w:rPr>
                <w:rFonts w:ascii="Arial Narrow" w:hAnsi="Arial Narrow"/>
                <w:b/>
                <w:sz w:val="20"/>
              </w:rPr>
            </w:pPr>
            <w:r w:rsidRPr="00D223A1">
              <w:rPr>
                <w:rFonts w:ascii="Arial Narrow" w:hAnsi="Arial Narrow"/>
                <w:b/>
                <w:sz w:val="20"/>
              </w:rPr>
              <w:t>Year 1</w:t>
            </w:r>
          </w:p>
        </w:tc>
        <w:tc>
          <w:tcPr>
            <w:tcW w:w="615" w:type="pct"/>
            <w:shd w:val="clear" w:color="auto" w:fill="auto"/>
            <w:vAlign w:val="center"/>
          </w:tcPr>
          <w:p w:rsidR="00D223A1" w:rsidRPr="00D223A1" w:rsidRDefault="00D223A1" w:rsidP="00D223A1">
            <w:pPr>
              <w:jc w:val="center"/>
              <w:rPr>
                <w:rFonts w:ascii="Arial Narrow" w:hAnsi="Arial Narrow"/>
                <w:b/>
                <w:sz w:val="20"/>
              </w:rPr>
            </w:pPr>
            <w:r w:rsidRPr="00D223A1">
              <w:rPr>
                <w:rFonts w:ascii="Arial Narrow" w:hAnsi="Arial Narrow"/>
                <w:b/>
                <w:sz w:val="20"/>
              </w:rPr>
              <w:t>Year 2</w:t>
            </w:r>
          </w:p>
        </w:tc>
        <w:tc>
          <w:tcPr>
            <w:tcW w:w="692" w:type="pct"/>
            <w:shd w:val="clear" w:color="auto" w:fill="auto"/>
            <w:vAlign w:val="center"/>
          </w:tcPr>
          <w:p w:rsidR="00D223A1" w:rsidRPr="00D223A1" w:rsidRDefault="00D223A1" w:rsidP="00D223A1">
            <w:pPr>
              <w:jc w:val="center"/>
              <w:rPr>
                <w:rFonts w:ascii="Arial Narrow" w:hAnsi="Arial Narrow"/>
                <w:b/>
                <w:sz w:val="20"/>
              </w:rPr>
            </w:pPr>
            <w:r w:rsidRPr="00D223A1">
              <w:rPr>
                <w:rFonts w:ascii="Arial Narrow" w:hAnsi="Arial Narrow"/>
                <w:b/>
                <w:sz w:val="20"/>
              </w:rPr>
              <w:t>Year 3</w:t>
            </w:r>
          </w:p>
        </w:tc>
        <w:tc>
          <w:tcPr>
            <w:tcW w:w="692" w:type="pct"/>
            <w:shd w:val="clear" w:color="auto" w:fill="auto"/>
            <w:vAlign w:val="center"/>
          </w:tcPr>
          <w:p w:rsidR="00D223A1" w:rsidRPr="00D223A1" w:rsidRDefault="00D223A1" w:rsidP="00D223A1">
            <w:pPr>
              <w:jc w:val="center"/>
              <w:rPr>
                <w:rFonts w:ascii="Arial Narrow" w:hAnsi="Arial Narrow"/>
                <w:b/>
                <w:sz w:val="20"/>
              </w:rPr>
            </w:pPr>
            <w:r w:rsidRPr="00D223A1">
              <w:rPr>
                <w:rFonts w:ascii="Arial Narrow" w:hAnsi="Arial Narrow"/>
                <w:b/>
                <w:sz w:val="20"/>
              </w:rPr>
              <w:t>Year 4</w:t>
            </w:r>
          </w:p>
        </w:tc>
        <w:tc>
          <w:tcPr>
            <w:tcW w:w="682" w:type="pct"/>
            <w:shd w:val="clear" w:color="auto" w:fill="auto"/>
            <w:vAlign w:val="center"/>
          </w:tcPr>
          <w:p w:rsidR="00D223A1" w:rsidRPr="00D223A1" w:rsidRDefault="00D223A1" w:rsidP="00D223A1">
            <w:pPr>
              <w:jc w:val="center"/>
              <w:rPr>
                <w:rFonts w:ascii="Arial Narrow" w:hAnsi="Arial Narrow"/>
                <w:b/>
                <w:sz w:val="20"/>
              </w:rPr>
            </w:pPr>
            <w:r w:rsidRPr="00D223A1">
              <w:rPr>
                <w:rFonts w:ascii="Arial Narrow" w:hAnsi="Arial Narrow"/>
                <w:b/>
                <w:sz w:val="20"/>
              </w:rPr>
              <w:t>Year 5</w:t>
            </w:r>
          </w:p>
        </w:tc>
      </w:tr>
      <w:tr w:rsidR="00D223A1" w:rsidRPr="00D223A1" w:rsidTr="00022445">
        <w:tc>
          <w:tcPr>
            <w:tcW w:w="5000" w:type="pct"/>
            <w:gridSpan w:val="6"/>
            <w:shd w:val="clear" w:color="auto" w:fill="auto"/>
            <w:vAlign w:val="center"/>
          </w:tcPr>
          <w:p w:rsidR="00D223A1" w:rsidRPr="00D223A1" w:rsidRDefault="00D223A1" w:rsidP="00D223A1">
            <w:pPr>
              <w:rPr>
                <w:rFonts w:ascii="Arial Narrow" w:hAnsi="Arial Narrow"/>
                <w:b/>
                <w:bCs/>
                <w:color w:val="000000"/>
                <w:sz w:val="20"/>
              </w:rPr>
            </w:pPr>
            <w:r w:rsidRPr="00D223A1">
              <w:rPr>
                <w:rFonts w:ascii="Arial Narrow" w:hAnsi="Arial Narrow"/>
                <w:b/>
                <w:bCs/>
                <w:color w:val="000000"/>
                <w:sz w:val="20"/>
              </w:rPr>
              <w:t>Estimated extent of use</w:t>
            </w:r>
          </w:p>
        </w:tc>
      </w:tr>
      <w:tr w:rsidR="00D223A1" w:rsidRPr="00D223A1" w:rsidTr="00022445">
        <w:tc>
          <w:tcPr>
            <w:tcW w:w="1704" w:type="pct"/>
            <w:shd w:val="clear" w:color="auto" w:fill="auto"/>
          </w:tcPr>
          <w:p w:rsidR="00D223A1" w:rsidRPr="00D223A1" w:rsidRDefault="00D223A1" w:rsidP="00D223A1">
            <w:pPr>
              <w:tabs>
                <w:tab w:val="left" w:pos="142"/>
              </w:tabs>
              <w:rPr>
                <w:rFonts w:ascii="Arial Narrow" w:hAnsi="Arial Narrow"/>
                <w:sz w:val="20"/>
                <w:szCs w:val="16"/>
              </w:rPr>
            </w:pPr>
            <w:r w:rsidRPr="00D223A1">
              <w:rPr>
                <w:rFonts w:ascii="Arial Narrow" w:hAnsi="Arial Narrow"/>
                <w:sz w:val="20"/>
                <w:szCs w:val="16"/>
              </w:rPr>
              <w:t>TSC population</w:t>
            </w:r>
          </w:p>
        </w:tc>
        <w:tc>
          <w:tcPr>
            <w:tcW w:w="615" w:type="pct"/>
            <w:shd w:val="clear" w:color="auto" w:fill="auto"/>
            <w:vAlign w:val="bottom"/>
          </w:tcPr>
          <w:p w:rsidR="00D223A1" w:rsidRPr="00857AAD" w:rsidRDefault="00857AAD" w:rsidP="00D223A1">
            <w:pPr>
              <w:jc w:val="center"/>
              <w:rPr>
                <w:rFonts w:ascii="Arial Narrow" w:hAnsi="Arial Narrow"/>
                <w:sz w:val="20"/>
                <w:szCs w:val="16"/>
                <w:highlight w:val="black"/>
              </w:rPr>
            </w:pPr>
            <w:r>
              <w:rPr>
                <w:rFonts w:ascii="Arial Narrow" w:hAnsi="Arial Narrow"/>
                <w:noProof/>
                <w:color w:val="000000"/>
                <w:sz w:val="20"/>
                <w:szCs w:val="16"/>
                <w:highlight w:val="black"/>
              </w:rPr>
              <w:t>''''''''''''''</w:t>
            </w:r>
          </w:p>
        </w:tc>
        <w:tc>
          <w:tcPr>
            <w:tcW w:w="615" w:type="pct"/>
            <w:shd w:val="clear" w:color="auto" w:fill="auto"/>
            <w:vAlign w:val="bottom"/>
          </w:tcPr>
          <w:p w:rsidR="00D223A1" w:rsidRPr="00857AAD" w:rsidRDefault="00857AAD" w:rsidP="00D223A1">
            <w:pPr>
              <w:jc w:val="center"/>
              <w:rPr>
                <w:rFonts w:ascii="Arial Narrow" w:hAnsi="Arial Narrow"/>
                <w:sz w:val="20"/>
                <w:szCs w:val="16"/>
                <w:highlight w:val="black"/>
              </w:rPr>
            </w:pPr>
            <w:r>
              <w:rPr>
                <w:rFonts w:ascii="Arial Narrow" w:hAnsi="Arial Narrow"/>
                <w:noProof/>
                <w:color w:val="000000"/>
                <w:sz w:val="20"/>
                <w:szCs w:val="16"/>
                <w:highlight w:val="black"/>
              </w:rPr>
              <w:t>'''''''''''''''</w:t>
            </w:r>
          </w:p>
        </w:tc>
        <w:tc>
          <w:tcPr>
            <w:tcW w:w="692" w:type="pct"/>
            <w:shd w:val="clear" w:color="auto" w:fill="auto"/>
            <w:vAlign w:val="bottom"/>
          </w:tcPr>
          <w:p w:rsidR="00D223A1" w:rsidRPr="00857AAD" w:rsidRDefault="00857AAD" w:rsidP="00D223A1">
            <w:pPr>
              <w:jc w:val="center"/>
              <w:rPr>
                <w:rFonts w:ascii="Arial Narrow" w:hAnsi="Arial Narrow"/>
                <w:sz w:val="20"/>
                <w:szCs w:val="16"/>
                <w:highlight w:val="black"/>
              </w:rPr>
            </w:pPr>
            <w:r>
              <w:rPr>
                <w:rFonts w:ascii="Arial Narrow" w:hAnsi="Arial Narrow"/>
                <w:noProof/>
                <w:color w:val="000000"/>
                <w:sz w:val="20"/>
                <w:szCs w:val="16"/>
                <w:highlight w:val="black"/>
              </w:rPr>
              <w:t>''''''''''''</w:t>
            </w:r>
          </w:p>
        </w:tc>
        <w:tc>
          <w:tcPr>
            <w:tcW w:w="692" w:type="pct"/>
            <w:shd w:val="clear" w:color="auto" w:fill="auto"/>
            <w:vAlign w:val="bottom"/>
          </w:tcPr>
          <w:p w:rsidR="00D223A1" w:rsidRPr="00857AAD" w:rsidRDefault="00857AAD" w:rsidP="00D223A1">
            <w:pPr>
              <w:jc w:val="center"/>
              <w:rPr>
                <w:rFonts w:ascii="Arial Narrow" w:hAnsi="Arial Narrow"/>
                <w:sz w:val="20"/>
                <w:szCs w:val="16"/>
                <w:highlight w:val="black"/>
              </w:rPr>
            </w:pPr>
            <w:r>
              <w:rPr>
                <w:rFonts w:ascii="Arial Narrow" w:hAnsi="Arial Narrow"/>
                <w:noProof/>
                <w:color w:val="000000"/>
                <w:sz w:val="20"/>
                <w:szCs w:val="16"/>
                <w:highlight w:val="black"/>
              </w:rPr>
              <w:t>''''''''''''''</w:t>
            </w:r>
          </w:p>
        </w:tc>
        <w:tc>
          <w:tcPr>
            <w:tcW w:w="682" w:type="pct"/>
            <w:shd w:val="clear" w:color="auto" w:fill="auto"/>
            <w:vAlign w:val="bottom"/>
          </w:tcPr>
          <w:p w:rsidR="00D223A1" w:rsidRPr="00857AAD" w:rsidRDefault="00857AAD" w:rsidP="00D223A1">
            <w:pPr>
              <w:jc w:val="center"/>
              <w:rPr>
                <w:rFonts w:ascii="Arial Narrow" w:hAnsi="Arial Narrow"/>
                <w:sz w:val="20"/>
                <w:szCs w:val="16"/>
                <w:highlight w:val="black"/>
              </w:rPr>
            </w:pPr>
            <w:r>
              <w:rPr>
                <w:rFonts w:ascii="Arial Narrow" w:hAnsi="Arial Narrow"/>
                <w:noProof/>
                <w:color w:val="000000"/>
                <w:sz w:val="20"/>
                <w:szCs w:val="16"/>
                <w:highlight w:val="black"/>
              </w:rPr>
              <w:t>'''''''''''''</w:t>
            </w:r>
          </w:p>
        </w:tc>
      </w:tr>
      <w:tr w:rsidR="00D223A1" w:rsidRPr="00D223A1" w:rsidTr="00022445">
        <w:tc>
          <w:tcPr>
            <w:tcW w:w="1704" w:type="pct"/>
            <w:shd w:val="clear" w:color="auto" w:fill="auto"/>
          </w:tcPr>
          <w:p w:rsidR="00D223A1" w:rsidRPr="00D223A1" w:rsidRDefault="00D223A1" w:rsidP="00D223A1">
            <w:pPr>
              <w:tabs>
                <w:tab w:val="left" w:pos="142"/>
              </w:tabs>
              <w:rPr>
                <w:rFonts w:ascii="Arial Narrow" w:hAnsi="Arial Narrow"/>
                <w:sz w:val="20"/>
              </w:rPr>
            </w:pPr>
            <w:r w:rsidRPr="00D223A1">
              <w:rPr>
                <w:rFonts w:ascii="Arial Narrow" w:hAnsi="Arial Narrow"/>
                <w:sz w:val="20"/>
                <w:szCs w:val="16"/>
              </w:rPr>
              <w:t>TSC population with refractory epilepsy</w:t>
            </w:r>
          </w:p>
        </w:tc>
        <w:tc>
          <w:tcPr>
            <w:tcW w:w="615" w:type="pct"/>
            <w:shd w:val="clear" w:color="auto" w:fill="auto"/>
            <w:vAlign w:val="center"/>
          </w:tcPr>
          <w:p w:rsidR="00D223A1" w:rsidRPr="00857AAD" w:rsidRDefault="00857AAD" w:rsidP="00D223A1">
            <w:pPr>
              <w:jc w:val="center"/>
              <w:rPr>
                <w:rFonts w:ascii="Arial Narrow" w:hAnsi="Arial Narrow"/>
                <w:bCs/>
                <w:color w:val="000000"/>
                <w:sz w:val="20"/>
                <w:highlight w:val="black"/>
              </w:rPr>
            </w:pPr>
            <w:r>
              <w:rPr>
                <w:rFonts w:ascii="Arial Narrow" w:hAnsi="Arial Narrow"/>
                <w:noProof/>
                <w:color w:val="000000"/>
                <w:sz w:val="20"/>
                <w:szCs w:val="16"/>
                <w:highlight w:val="black"/>
              </w:rPr>
              <w:t>'''''''''</w:t>
            </w:r>
          </w:p>
        </w:tc>
        <w:tc>
          <w:tcPr>
            <w:tcW w:w="615" w:type="pct"/>
            <w:shd w:val="clear" w:color="auto" w:fill="auto"/>
            <w:vAlign w:val="center"/>
          </w:tcPr>
          <w:p w:rsidR="00D223A1" w:rsidRPr="00857AAD" w:rsidRDefault="00857AAD" w:rsidP="00D223A1">
            <w:pPr>
              <w:jc w:val="center"/>
              <w:rPr>
                <w:rFonts w:ascii="Arial Narrow" w:hAnsi="Arial Narrow"/>
                <w:bCs/>
                <w:color w:val="000000"/>
                <w:sz w:val="20"/>
                <w:highlight w:val="black"/>
              </w:rPr>
            </w:pPr>
            <w:r>
              <w:rPr>
                <w:rFonts w:ascii="Arial Narrow" w:hAnsi="Arial Narrow"/>
                <w:noProof/>
                <w:color w:val="000000"/>
                <w:sz w:val="20"/>
                <w:szCs w:val="16"/>
                <w:highlight w:val="black"/>
              </w:rPr>
              <w:t>'''''''''</w:t>
            </w:r>
          </w:p>
        </w:tc>
        <w:tc>
          <w:tcPr>
            <w:tcW w:w="692" w:type="pct"/>
            <w:shd w:val="clear" w:color="auto" w:fill="auto"/>
            <w:vAlign w:val="center"/>
          </w:tcPr>
          <w:p w:rsidR="00D223A1" w:rsidRPr="00857AAD" w:rsidRDefault="00857AAD" w:rsidP="00D223A1">
            <w:pPr>
              <w:jc w:val="center"/>
              <w:rPr>
                <w:rFonts w:ascii="Arial Narrow" w:hAnsi="Arial Narrow"/>
                <w:bCs/>
                <w:color w:val="000000"/>
                <w:sz w:val="20"/>
                <w:highlight w:val="black"/>
              </w:rPr>
            </w:pPr>
            <w:r>
              <w:rPr>
                <w:rFonts w:ascii="Arial Narrow" w:hAnsi="Arial Narrow"/>
                <w:noProof/>
                <w:color w:val="000000"/>
                <w:sz w:val="20"/>
                <w:szCs w:val="16"/>
                <w:highlight w:val="black"/>
              </w:rPr>
              <w:t>'''''''''</w:t>
            </w:r>
          </w:p>
        </w:tc>
        <w:tc>
          <w:tcPr>
            <w:tcW w:w="692" w:type="pct"/>
            <w:shd w:val="clear" w:color="auto" w:fill="auto"/>
            <w:vAlign w:val="center"/>
          </w:tcPr>
          <w:p w:rsidR="00D223A1" w:rsidRPr="00857AAD" w:rsidRDefault="00857AAD" w:rsidP="00D223A1">
            <w:pPr>
              <w:jc w:val="center"/>
              <w:rPr>
                <w:rFonts w:ascii="Arial Narrow" w:hAnsi="Arial Narrow"/>
                <w:bCs/>
                <w:color w:val="000000"/>
                <w:sz w:val="20"/>
                <w:highlight w:val="black"/>
              </w:rPr>
            </w:pPr>
            <w:r>
              <w:rPr>
                <w:rFonts w:ascii="Arial Narrow" w:hAnsi="Arial Narrow"/>
                <w:noProof/>
                <w:color w:val="000000"/>
                <w:sz w:val="20"/>
                <w:szCs w:val="16"/>
                <w:highlight w:val="black"/>
              </w:rPr>
              <w:t>''''''''''</w:t>
            </w:r>
          </w:p>
        </w:tc>
        <w:tc>
          <w:tcPr>
            <w:tcW w:w="682" w:type="pct"/>
            <w:shd w:val="clear" w:color="auto" w:fill="auto"/>
            <w:vAlign w:val="center"/>
          </w:tcPr>
          <w:p w:rsidR="00D223A1" w:rsidRPr="00857AAD" w:rsidRDefault="00857AAD" w:rsidP="00D223A1">
            <w:pPr>
              <w:jc w:val="center"/>
              <w:rPr>
                <w:rFonts w:ascii="Arial Narrow" w:hAnsi="Arial Narrow"/>
                <w:bCs/>
                <w:color w:val="000000"/>
                <w:sz w:val="20"/>
                <w:highlight w:val="black"/>
              </w:rPr>
            </w:pPr>
            <w:r>
              <w:rPr>
                <w:rFonts w:ascii="Arial Narrow" w:hAnsi="Arial Narrow"/>
                <w:noProof/>
                <w:color w:val="000000"/>
                <w:sz w:val="20"/>
                <w:szCs w:val="16"/>
                <w:highlight w:val="black"/>
              </w:rPr>
              <w:t>''''''''''</w:t>
            </w:r>
          </w:p>
        </w:tc>
      </w:tr>
      <w:tr w:rsidR="00D223A1" w:rsidRPr="00D223A1" w:rsidTr="00022445">
        <w:tc>
          <w:tcPr>
            <w:tcW w:w="1704" w:type="pct"/>
            <w:shd w:val="clear" w:color="auto" w:fill="auto"/>
          </w:tcPr>
          <w:p w:rsidR="00D223A1" w:rsidRPr="00D223A1" w:rsidRDefault="00D223A1" w:rsidP="00D223A1">
            <w:pPr>
              <w:tabs>
                <w:tab w:val="left" w:pos="142"/>
              </w:tabs>
              <w:rPr>
                <w:rFonts w:ascii="Arial Narrow" w:hAnsi="Arial Narrow"/>
                <w:sz w:val="20"/>
                <w:szCs w:val="16"/>
              </w:rPr>
            </w:pPr>
            <w:r w:rsidRPr="00D223A1">
              <w:rPr>
                <w:rFonts w:ascii="Arial Narrow" w:hAnsi="Arial Narrow"/>
                <w:sz w:val="20"/>
                <w:szCs w:val="16"/>
              </w:rPr>
              <w:t>Uptake</w:t>
            </w:r>
          </w:p>
        </w:tc>
        <w:tc>
          <w:tcPr>
            <w:tcW w:w="615" w:type="pct"/>
            <w:shd w:val="clear" w:color="auto" w:fill="auto"/>
            <w:vAlign w:val="center"/>
          </w:tcPr>
          <w:p w:rsidR="00D223A1" w:rsidRPr="00D223A1" w:rsidRDefault="00D223A1" w:rsidP="00D223A1">
            <w:pPr>
              <w:jc w:val="center"/>
              <w:rPr>
                <w:rFonts w:ascii="Arial Narrow" w:hAnsi="Arial Narrow"/>
                <w:sz w:val="20"/>
                <w:szCs w:val="16"/>
              </w:rPr>
            </w:pPr>
            <w:r w:rsidRPr="00D223A1">
              <w:rPr>
                <w:rFonts w:ascii="Arial Narrow" w:hAnsi="Arial Narrow"/>
                <w:sz w:val="20"/>
                <w:szCs w:val="16"/>
              </w:rPr>
              <w:t>7%</w:t>
            </w:r>
          </w:p>
        </w:tc>
        <w:tc>
          <w:tcPr>
            <w:tcW w:w="615" w:type="pct"/>
            <w:shd w:val="clear" w:color="auto" w:fill="auto"/>
            <w:vAlign w:val="center"/>
          </w:tcPr>
          <w:p w:rsidR="00D223A1" w:rsidRPr="00D223A1" w:rsidRDefault="00D223A1" w:rsidP="00D223A1">
            <w:pPr>
              <w:jc w:val="center"/>
              <w:rPr>
                <w:rFonts w:ascii="Arial Narrow" w:hAnsi="Arial Narrow"/>
                <w:sz w:val="20"/>
                <w:szCs w:val="16"/>
              </w:rPr>
            </w:pPr>
            <w:r w:rsidRPr="00D223A1">
              <w:rPr>
                <w:rFonts w:ascii="Arial Narrow" w:hAnsi="Arial Narrow"/>
                <w:sz w:val="20"/>
                <w:szCs w:val="16"/>
              </w:rPr>
              <w:t>15%</w:t>
            </w:r>
          </w:p>
        </w:tc>
        <w:tc>
          <w:tcPr>
            <w:tcW w:w="692" w:type="pct"/>
            <w:shd w:val="clear" w:color="auto" w:fill="auto"/>
            <w:vAlign w:val="center"/>
          </w:tcPr>
          <w:p w:rsidR="00D223A1" w:rsidRPr="00D223A1" w:rsidRDefault="00D223A1" w:rsidP="00D223A1">
            <w:pPr>
              <w:jc w:val="center"/>
              <w:rPr>
                <w:rFonts w:ascii="Arial Narrow" w:hAnsi="Arial Narrow"/>
                <w:sz w:val="20"/>
                <w:szCs w:val="16"/>
              </w:rPr>
            </w:pPr>
            <w:r w:rsidRPr="00D223A1">
              <w:rPr>
                <w:rFonts w:ascii="Arial Narrow" w:hAnsi="Arial Narrow"/>
                <w:sz w:val="20"/>
                <w:szCs w:val="16"/>
              </w:rPr>
              <w:t>19%</w:t>
            </w:r>
          </w:p>
        </w:tc>
        <w:tc>
          <w:tcPr>
            <w:tcW w:w="692" w:type="pct"/>
            <w:shd w:val="clear" w:color="auto" w:fill="auto"/>
            <w:vAlign w:val="center"/>
          </w:tcPr>
          <w:p w:rsidR="00D223A1" w:rsidRPr="00D223A1" w:rsidRDefault="00D223A1" w:rsidP="00D223A1">
            <w:pPr>
              <w:jc w:val="center"/>
              <w:rPr>
                <w:rFonts w:ascii="Arial Narrow" w:hAnsi="Arial Narrow"/>
                <w:sz w:val="20"/>
                <w:szCs w:val="16"/>
              </w:rPr>
            </w:pPr>
            <w:r w:rsidRPr="00D223A1">
              <w:rPr>
                <w:rFonts w:ascii="Arial Narrow" w:hAnsi="Arial Narrow"/>
                <w:sz w:val="20"/>
                <w:szCs w:val="16"/>
              </w:rPr>
              <w:t>21%</w:t>
            </w:r>
          </w:p>
        </w:tc>
        <w:tc>
          <w:tcPr>
            <w:tcW w:w="682" w:type="pct"/>
            <w:shd w:val="clear" w:color="auto" w:fill="auto"/>
            <w:vAlign w:val="center"/>
          </w:tcPr>
          <w:p w:rsidR="00D223A1" w:rsidRPr="00D223A1" w:rsidRDefault="00D223A1" w:rsidP="00D223A1">
            <w:pPr>
              <w:jc w:val="center"/>
              <w:rPr>
                <w:rFonts w:ascii="Arial Narrow" w:hAnsi="Arial Narrow"/>
                <w:sz w:val="20"/>
                <w:szCs w:val="16"/>
              </w:rPr>
            </w:pPr>
            <w:r w:rsidRPr="00D223A1">
              <w:rPr>
                <w:rFonts w:ascii="Arial Narrow" w:hAnsi="Arial Narrow"/>
                <w:sz w:val="20"/>
                <w:szCs w:val="16"/>
              </w:rPr>
              <w:t>22%</w:t>
            </w:r>
          </w:p>
        </w:tc>
      </w:tr>
      <w:tr w:rsidR="00D223A1" w:rsidRPr="00D223A1" w:rsidTr="00022445">
        <w:tc>
          <w:tcPr>
            <w:tcW w:w="1704" w:type="pct"/>
            <w:shd w:val="clear" w:color="auto" w:fill="auto"/>
            <w:vAlign w:val="center"/>
          </w:tcPr>
          <w:p w:rsidR="00D223A1" w:rsidRPr="00D223A1" w:rsidRDefault="00D223A1" w:rsidP="00D223A1">
            <w:pPr>
              <w:tabs>
                <w:tab w:val="left" w:pos="142"/>
              </w:tabs>
              <w:rPr>
                <w:rFonts w:ascii="Arial Narrow" w:hAnsi="Arial Narrow"/>
                <w:b/>
                <w:bCs/>
                <w:sz w:val="20"/>
                <w:szCs w:val="16"/>
                <w:vertAlign w:val="superscript"/>
              </w:rPr>
            </w:pPr>
            <w:proofErr w:type="spellStart"/>
            <w:r w:rsidRPr="00D223A1">
              <w:rPr>
                <w:rFonts w:ascii="Arial Narrow" w:hAnsi="Arial Narrow"/>
                <w:b/>
                <w:bCs/>
                <w:sz w:val="20"/>
                <w:szCs w:val="16"/>
              </w:rPr>
              <w:t>Treated</w:t>
            </w:r>
            <w:r w:rsidRPr="00D223A1">
              <w:rPr>
                <w:rFonts w:ascii="Arial Narrow" w:hAnsi="Arial Narrow"/>
                <w:b/>
                <w:bCs/>
                <w:sz w:val="20"/>
                <w:szCs w:val="16"/>
                <w:vertAlign w:val="superscript"/>
              </w:rPr>
              <w:t>a</w:t>
            </w:r>
            <w:proofErr w:type="spellEnd"/>
          </w:p>
        </w:tc>
        <w:tc>
          <w:tcPr>
            <w:tcW w:w="615" w:type="pct"/>
            <w:shd w:val="clear" w:color="auto" w:fill="auto"/>
            <w:vAlign w:val="bottom"/>
          </w:tcPr>
          <w:p w:rsidR="00D223A1" w:rsidRPr="00857AAD" w:rsidRDefault="00857AAD" w:rsidP="00D223A1">
            <w:pPr>
              <w:jc w:val="center"/>
              <w:rPr>
                <w:rFonts w:ascii="Arial Narrow" w:hAnsi="Arial Narrow"/>
                <w:b/>
                <w:bCs/>
                <w:sz w:val="20"/>
                <w:szCs w:val="16"/>
                <w:highlight w:val="black"/>
              </w:rPr>
            </w:pPr>
            <w:r>
              <w:rPr>
                <w:rFonts w:ascii="Arial Narrow" w:hAnsi="Arial Narrow"/>
                <w:b/>
                <w:bCs/>
                <w:noProof/>
                <w:color w:val="000000"/>
                <w:sz w:val="20"/>
                <w:szCs w:val="16"/>
                <w:highlight w:val="black"/>
              </w:rPr>
              <w:t>''''</w:t>
            </w:r>
          </w:p>
        </w:tc>
        <w:tc>
          <w:tcPr>
            <w:tcW w:w="615" w:type="pct"/>
            <w:shd w:val="clear" w:color="auto" w:fill="auto"/>
            <w:vAlign w:val="bottom"/>
          </w:tcPr>
          <w:p w:rsidR="00D223A1" w:rsidRPr="00857AAD" w:rsidRDefault="00857AAD" w:rsidP="00D223A1">
            <w:pPr>
              <w:jc w:val="center"/>
              <w:rPr>
                <w:rFonts w:ascii="Arial Narrow" w:hAnsi="Arial Narrow"/>
                <w:b/>
                <w:bCs/>
                <w:sz w:val="20"/>
                <w:szCs w:val="16"/>
                <w:highlight w:val="black"/>
              </w:rPr>
            </w:pPr>
            <w:r>
              <w:rPr>
                <w:rFonts w:ascii="Arial Narrow" w:hAnsi="Arial Narrow"/>
                <w:b/>
                <w:bCs/>
                <w:noProof/>
                <w:color w:val="000000"/>
                <w:sz w:val="20"/>
                <w:szCs w:val="16"/>
                <w:highlight w:val="black"/>
              </w:rPr>
              <w:t>'''''</w:t>
            </w:r>
          </w:p>
        </w:tc>
        <w:tc>
          <w:tcPr>
            <w:tcW w:w="692" w:type="pct"/>
            <w:shd w:val="clear" w:color="auto" w:fill="auto"/>
            <w:vAlign w:val="bottom"/>
          </w:tcPr>
          <w:p w:rsidR="00D223A1" w:rsidRPr="00857AAD" w:rsidRDefault="00857AAD" w:rsidP="00D223A1">
            <w:pPr>
              <w:jc w:val="center"/>
              <w:rPr>
                <w:rFonts w:ascii="Arial Narrow" w:hAnsi="Arial Narrow"/>
                <w:b/>
                <w:bCs/>
                <w:sz w:val="20"/>
                <w:szCs w:val="16"/>
                <w:highlight w:val="black"/>
              </w:rPr>
            </w:pPr>
            <w:r>
              <w:rPr>
                <w:rFonts w:ascii="Arial Narrow" w:hAnsi="Arial Narrow"/>
                <w:b/>
                <w:bCs/>
                <w:noProof/>
                <w:color w:val="000000"/>
                <w:sz w:val="20"/>
                <w:szCs w:val="16"/>
                <w:highlight w:val="black"/>
              </w:rPr>
              <w:t>''''''''</w:t>
            </w:r>
          </w:p>
        </w:tc>
        <w:tc>
          <w:tcPr>
            <w:tcW w:w="692" w:type="pct"/>
            <w:shd w:val="clear" w:color="auto" w:fill="auto"/>
            <w:vAlign w:val="bottom"/>
          </w:tcPr>
          <w:p w:rsidR="00D223A1" w:rsidRPr="00857AAD" w:rsidRDefault="00857AAD" w:rsidP="00D223A1">
            <w:pPr>
              <w:jc w:val="center"/>
              <w:rPr>
                <w:rFonts w:ascii="Arial Narrow" w:hAnsi="Arial Narrow"/>
                <w:b/>
                <w:bCs/>
                <w:sz w:val="20"/>
                <w:szCs w:val="16"/>
                <w:highlight w:val="black"/>
              </w:rPr>
            </w:pPr>
            <w:r>
              <w:rPr>
                <w:rFonts w:ascii="Arial Narrow" w:hAnsi="Arial Narrow"/>
                <w:b/>
                <w:bCs/>
                <w:noProof/>
                <w:color w:val="000000"/>
                <w:sz w:val="20"/>
                <w:szCs w:val="16"/>
                <w:highlight w:val="black"/>
              </w:rPr>
              <w:t>''''''''</w:t>
            </w:r>
          </w:p>
        </w:tc>
        <w:tc>
          <w:tcPr>
            <w:tcW w:w="682" w:type="pct"/>
            <w:shd w:val="clear" w:color="auto" w:fill="auto"/>
            <w:vAlign w:val="bottom"/>
          </w:tcPr>
          <w:p w:rsidR="00D223A1" w:rsidRPr="00857AAD" w:rsidRDefault="00857AAD" w:rsidP="00D223A1">
            <w:pPr>
              <w:jc w:val="center"/>
              <w:rPr>
                <w:rFonts w:ascii="Arial Narrow" w:hAnsi="Arial Narrow"/>
                <w:b/>
                <w:bCs/>
                <w:sz w:val="20"/>
                <w:szCs w:val="16"/>
                <w:highlight w:val="black"/>
              </w:rPr>
            </w:pPr>
            <w:r>
              <w:rPr>
                <w:rFonts w:ascii="Arial Narrow" w:hAnsi="Arial Narrow"/>
                <w:b/>
                <w:bCs/>
                <w:noProof/>
                <w:color w:val="000000"/>
                <w:sz w:val="20"/>
                <w:szCs w:val="16"/>
                <w:highlight w:val="black"/>
              </w:rPr>
              <w:t>'''''''</w:t>
            </w:r>
          </w:p>
        </w:tc>
      </w:tr>
      <w:tr w:rsidR="00D223A1" w:rsidRPr="00D223A1" w:rsidTr="00022445">
        <w:tc>
          <w:tcPr>
            <w:tcW w:w="1704" w:type="pct"/>
            <w:shd w:val="clear" w:color="auto" w:fill="auto"/>
            <w:vAlign w:val="center"/>
          </w:tcPr>
          <w:p w:rsidR="00D223A1" w:rsidRPr="00D223A1" w:rsidRDefault="00D223A1" w:rsidP="00D223A1">
            <w:pPr>
              <w:tabs>
                <w:tab w:val="left" w:pos="142"/>
              </w:tabs>
              <w:ind w:left="81"/>
              <w:rPr>
                <w:rFonts w:ascii="Arial Narrow" w:hAnsi="Arial Narrow"/>
                <w:sz w:val="20"/>
                <w:szCs w:val="16"/>
              </w:rPr>
            </w:pPr>
            <w:r w:rsidRPr="00D223A1">
              <w:rPr>
                <w:rFonts w:ascii="Arial Narrow" w:hAnsi="Arial Narrow"/>
                <w:iCs/>
                <w:sz w:val="20"/>
                <w:szCs w:val="16"/>
              </w:rPr>
              <w:t xml:space="preserve">On </w:t>
            </w:r>
            <w:proofErr w:type="spellStart"/>
            <w:r w:rsidRPr="00D223A1">
              <w:rPr>
                <w:rFonts w:ascii="Arial Narrow" w:hAnsi="Arial Narrow"/>
                <w:iCs/>
                <w:sz w:val="20"/>
                <w:szCs w:val="16"/>
              </w:rPr>
              <w:t>tx</w:t>
            </w:r>
            <w:proofErr w:type="spellEnd"/>
            <w:r w:rsidRPr="00D223A1">
              <w:rPr>
                <w:rFonts w:ascii="Arial Narrow" w:hAnsi="Arial Narrow"/>
                <w:iCs/>
                <w:sz w:val="20"/>
                <w:szCs w:val="16"/>
              </w:rPr>
              <w:t>, 1</w:t>
            </w:r>
            <w:r w:rsidRPr="00D223A1">
              <w:rPr>
                <w:rFonts w:ascii="Arial Narrow" w:hAnsi="Arial Narrow"/>
                <w:iCs/>
                <w:sz w:val="20"/>
                <w:szCs w:val="16"/>
                <w:vertAlign w:val="superscript"/>
              </w:rPr>
              <w:t>st</w:t>
            </w:r>
            <w:r w:rsidRPr="00D223A1">
              <w:rPr>
                <w:rFonts w:ascii="Arial Narrow" w:hAnsi="Arial Narrow"/>
                <w:iCs/>
                <w:sz w:val="20"/>
                <w:szCs w:val="16"/>
              </w:rPr>
              <w:t xml:space="preserve"> year</w:t>
            </w:r>
          </w:p>
        </w:tc>
        <w:tc>
          <w:tcPr>
            <w:tcW w:w="615" w:type="pct"/>
            <w:shd w:val="clear" w:color="auto" w:fill="auto"/>
            <w:vAlign w:val="bottom"/>
          </w:tcPr>
          <w:p w:rsidR="00D223A1" w:rsidRPr="00857AAD" w:rsidRDefault="00857AAD" w:rsidP="00D223A1">
            <w:pPr>
              <w:jc w:val="center"/>
              <w:rPr>
                <w:rFonts w:ascii="Arial Narrow" w:hAnsi="Arial Narrow"/>
                <w:sz w:val="20"/>
                <w:szCs w:val="16"/>
                <w:highlight w:val="black"/>
              </w:rPr>
            </w:pPr>
            <w:r>
              <w:rPr>
                <w:rFonts w:ascii="Arial Narrow" w:hAnsi="Arial Narrow"/>
                <w:noProof/>
                <w:color w:val="000000"/>
                <w:sz w:val="20"/>
                <w:szCs w:val="16"/>
                <w:highlight w:val="black"/>
              </w:rPr>
              <w:t>''''''</w:t>
            </w:r>
          </w:p>
        </w:tc>
        <w:tc>
          <w:tcPr>
            <w:tcW w:w="615" w:type="pct"/>
            <w:shd w:val="clear" w:color="auto" w:fill="auto"/>
            <w:vAlign w:val="bottom"/>
          </w:tcPr>
          <w:p w:rsidR="00D223A1" w:rsidRPr="00857AAD" w:rsidRDefault="00857AAD" w:rsidP="00D223A1">
            <w:pPr>
              <w:jc w:val="center"/>
              <w:rPr>
                <w:rFonts w:ascii="Arial Narrow" w:hAnsi="Arial Narrow"/>
                <w:sz w:val="20"/>
                <w:szCs w:val="16"/>
                <w:highlight w:val="black"/>
              </w:rPr>
            </w:pPr>
            <w:r>
              <w:rPr>
                <w:rFonts w:ascii="Arial Narrow" w:hAnsi="Arial Narrow"/>
                <w:noProof/>
                <w:color w:val="000000"/>
                <w:sz w:val="20"/>
                <w:szCs w:val="16"/>
                <w:highlight w:val="black"/>
              </w:rPr>
              <w:t>'''''''</w:t>
            </w:r>
          </w:p>
        </w:tc>
        <w:tc>
          <w:tcPr>
            <w:tcW w:w="692" w:type="pct"/>
            <w:shd w:val="clear" w:color="auto" w:fill="auto"/>
            <w:vAlign w:val="bottom"/>
          </w:tcPr>
          <w:p w:rsidR="00D223A1" w:rsidRPr="00857AAD" w:rsidRDefault="00857AAD" w:rsidP="00D223A1">
            <w:pPr>
              <w:jc w:val="center"/>
              <w:rPr>
                <w:rFonts w:ascii="Arial Narrow" w:hAnsi="Arial Narrow"/>
                <w:sz w:val="20"/>
                <w:szCs w:val="16"/>
                <w:highlight w:val="black"/>
              </w:rPr>
            </w:pPr>
            <w:r>
              <w:rPr>
                <w:rFonts w:ascii="Arial Narrow" w:hAnsi="Arial Narrow"/>
                <w:noProof/>
                <w:color w:val="000000"/>
                <w:sz w:val="20"/>
                <w:szCs w:val="16"/>
                <w:highlight w:val="black"/>
              </w:rPr>
              <w:t>''''''</w:t>
            </w:r>
          </w:p>
        </w:tc>
        <w:tc>
          <w:tcPr>
            <w:tcW w:w="692" w:type="pct"/>
            <w:shd w:val="clear" w:color="auto" w:fill="auto"/>
            <w:vAlign w:val="bottom"/>
          </w:tcPr>
          <w:p w:rsidR="00D223A1" w:rsidRPr="00857AAD" w:rsidRDefault="00857AAD" w:rsidP="00D223A1">
            <w:pPr>
              <w:jc w:val="center"/>
              <w:rPr>
                <w:rFonts w:ascii="Arial Narrow" w:hAnsi="Arial Narrow"/>
                <w:sz w:val="20"/>
                <w:szCs w:val="16"/>
                <w:highlight w:val="black"/>
              </w:rPr>
            </w:pPr>
            <w:r>
              <w:rPr>
                <w:rFonts w:ascii="Arial Narrow" w:hAnsi="Arial Narrow"/>
                <w:noProof/>
                <w:color w:val="000000"/>
                <w:sz w:val="20"/>
                <w:szCs w:val="16"/>
                <w:highlight w:val="black"/>
              </w:rPr>
              <w:t>'''''''</w:t>
            </w:r>
          </w:p>
        </w:tc>
        <w:tc>
          <w:tcPr>
            <w:tcW w:w="682" w:type="pct"/>
            <w:shd w:val="clear" w:color="auto" w:fill="auto"/>
            <w:vAlign w:val="bottom"/>
          </w:tcPr>
          <w:p w:rsidR="00D223A1" w:rsidRPr="00857AAD" w:rsidRDefault="00857AAD" w:rsidP="00D223A1">
            <w:pPr>
              <w:jc w:val="center"/>
              <w:rPr>
                <w:rFonts w:ascii="Arial Narrow" w:hAnsi="Arial Narrow"/>
                <w:sz w:val="20"/>
                <w:szCs w:val="16"/>
                <w:highlight w:val="black"/>
              </w:rPr>
            </w:pPr>
            <w:r>
              <w:rPr>
                <w:rFonts w:ascii="Arial Narrow" w:hAnsi="Arial Narrow"/>
                <w:noProof/>
                <w:color w:val="000000"/>
                <w:sz w:val="20"/>
                <w:szCs w:val="16"/>
                <w:highlight w:val="black"/>
              </w:rPr>
              <w:t>'''</w:t>
            </w:r>
          </w:p>
        </w:tc>
      </w:tr>
      <w:tr w:rsidR="00D223A1" w:rsidRPr="00D223A1" w:rsidTr="00022445">
        <w:tc>
          <w:tcPr>
            <w:tcW w:w="1704" w:type="pct"/>
            <w:shd w:val="clear" w:color="auto" w:fill="auto"/>
            <w:vAlign w:val="center"/>
          </w:tcPr>
          <w:p w:rsidR="00D223A1" w:rsidRPr="00D223A1" w:rsidRDefault="00D223A1" w:rsidP="00D223A1">
            <w:pPr>
              <w:tabs>
                <w:tab w:val="left" w:pos="142"/>
              </w:tabs>
              <w:ind w:left="81"/>
              <w:rPr>
                <w:rFonts w:ascii="Arial Narrow" w:hAnsi="Arial Narrow"/>
                <w:sz w:val="20"/>
                <w:szCs w:val="16"/>
              </w:rPr>
            </w:pPr>
            <w:r w:rsidRPr="00D223A1">
              <w:rPr>
                <w:rFonts w:ascii="Arial Narrow" w:hAnsi="Arial Narrow"/>
                <w:iCs/>
                <w:sz w:val="20"/>
                <w:szCs w:val="16"/>
              </w:rPr>
              <w:t xml:space="preserve">On </w:t>
            </w:r>
            <w:proofErr w:type="spellStart"/>
            <w:r w:rsidRPr="00D223A1">
              <w:rPr>
                <w:rFonts w:ascii="Arial Narrow" w:hAnsi="Arial Narrow"/>
                <w:iCs/>
                <w:sz w:val="20"/>
                <w:szCs w:val="16"/>
              </w:rPr>
              <w:t>tx</w:t>
            </w:r>
            <w:proofErr w:type="spellEnd"/>
            <w:r w:rsidRPr="00D223A1">
              <w:rPr>
                <w:rFonts w:ascii="Arial Narrow" w:hAnsi="Arial Narrow"/>
                <w:iCs/>
                <w:sz w:val="20"/>
                <w:szCs w:val="16"/>
              </w:rPr>
              <w:t>, 2</w:t>
            </w:r>
            <w:r w:rsidRPr="00D223A1">
              <w:rPr>
                <w:rFonts w:ascii="Arial Narrow" w:hAnsi="Arial Narrow"/>
                <w:iCs/>
                <w:sz w:val="20"/>
                <w:szCs w:val="16"/>
                <w:vertAlign w:val="superscript"/>
              </w:rPr>
              <w:t>nd</w:t>
            </w:r>
            <w:r w:rsidRPr="00D223A1">
              <w:rPr>
                <w:rFonts w:ascii="Arial Narrow" w:hAnsi="Arial Narrow"/>
                <w:iCs/>
                <w:sz w:val="20"/>
                <w:szCs w:val="16"/>
              </w:rPr>
              <w:t xml:space="preserve"> year</w:t>
            </w:r>
          </w:p>
        </w:tc>
        <w:tc>
          <w:tcPr>
            <w:tcW w:w="615" w:type="pct"/>
            <w:shd w:val="clear" w:color="auto" w:fill="auto"/>
            <w:vAlign w:val="bottom"/>
          </w:tcPr>
          <w:p w:rsidR="00D223A1" w:rsidRPr="00D223A1" w:rsidRDefault="00D223A1" w:rsidP="00D223A1">
            <w:pPr>
              <w:jc w:val="center"/>
              <w:rPr>
                <w:rFonts w:ascii="Arial Narrow" w:hAnsi="Arial Narrow"/>
                <w:sz w:val="20"/>
                <w:szCs w:val="16"/>
              </w:rPr>
            </w:pPr>
            <w:r w:rsidRPr="00D223A1">
              <w:rPr>
                <w:rFonts w:ascii="Arial Narrow" w:hAnsi="Arial Narrow"/>
                <w:sz w:val="20"/>
                <w:szCs w:val="16"/>
              </w:rPr>
              <w:t> </w:t>
            </w:r>
          </w:p>
        </w:tc>
        <w:tc>
          <w:tcPr>
            <w:tcW w:w="615" w:type="pct"/>
            <w:shd w:val="clear" w:color="auto" w:fill="auto"/>
            <w:vAlign w:val="bottom"/>
          </w:tcPr>
          <w:p w:rsidR="00D223A1" w:rsidRPr="00857AAD" w:rsidRDefault="00857AAD" w:rsidP="00D223A1">
            <w:pPr>
              <w:jc w:val="center"/>
              <w:rPr>
                <w:rFonts w:ascii="Arial Narrow" w:hAnsi="Arial Narrow"/>
                <w:sz w:val="20"/>
                <w:szCs w:val="16"/>
                <w:highlight w:val="black"/>
              </w:rPr>
            </w:pPr>
            <w:r>
              <w:rPr>
                <w:rFonts w:ascii="Arial Narrow" w:hAnsi="Arial Narrow"/>
                <w:noProof/>
                <w:color w:val="000000"/>
                <w:sz w:val="20"/>
                <w:szCs w:val="16"/>
                <w:highlight w:val="black"/>
              </w:rPr>
              <w:t>''''''</w:t>
            </w:r>
          </w:p>
        </w:tc>
        <w:tc>
          <w:tcPr>
            <w:tcW w:w="692" w:type="pct"/>
            <w:shd w:val="clear" w:color="auto" w:fill="auto"/>
            <w:vAlign w:val="bottom"/>
          </w:tcPr>
          <w:p w:rsidR="00D223A1" w:rsidRPr="00857AAD" w:rsidRDefault="00857AAD" w:rsidP="00D223A1">
            <w:pPr>
              <w:jc w:val="center"/>
              <w:rPr>
                <w:rFonts w:ascii="Arial Narrow" w:hAnsi="Arial Narrow"/>
                <w:sz w:val="20"/>
                <w:szCs w:val="16"/>
                <w:highlight w:val="black"/>
              </w:rPr>
            </w:pPr>
            <w:r>
              <w:rPr>
                <w:rFonts w:ascii="Arial Narrow" w:hAnsi="Arial Narrow"/>
                <w:noProof/>
                <w:color w:val="000000"/>
                <w:sz w:val="20"/>
                <w:szCs w:val="16"/>
                <w:highlight w:val="black"/>
              </w:rPr>
              <w:t>'''''''</w:t>
            </w:r>
          </w:p>
        </w:tc>
        <w:tc>
          <w:tcPr>
            <w:tcW w:w="692" w:type="pct"/>
            <w:shd w:val="clear" w:color="auto" w:fill="auto"/>
            <w:vAlign w:val="bottom"/>
          </w:tcPr>
          <w:p w:rsidR="00D223A1" w:rsidRPr="00857AAD" w:rsidRDefault="00857AAD" w:rsidP="00D223A1">
            <w:pPr>
              <w:jc w:val="center"/>
              <w:rPr>
                <w:rFonts w:ascii="Arial Narrow" w:hAnsi="Arial Narrow"/>
                <w:sz w:val="20"/>
                <w:szCs w:val="16"/>
                <w:highlight w:val="black"/>
              </w:rPr>
            </w:pPr>
            <w:r>
              <w:rPr>
                <w:rFonts w:ascii="Arial Narrow" w:hAnsi="Arial Narrow"/>
                <w:noProof/>
                <w:color w:val="000000"/>
                <w:sz w:val="20"/>
                <w:szCs w:val="16"/>
                <w:highlight w:val="black"/>
              </w:rPr>
              <w:t>'''''</w:t>
            </w:r>
          </w:p>
        </w:tc>
        <w:tc>
          <w:tcPr>
            <w:tcW w:w="682" w:type="pct"/>
            <w:shd w:val="clear" w:color="auto" w:fill="auto"/>
            <w:vAlign w:val="bottom"/>
          </w:tcPr>
          <w:p w:rsidR="00D223A1" w:rsidRPr="00857AAD" w:rsidRDefault="00857AAD" w:rsidP="00D223A1">
            <w:pPr>
              <w:jc w:val="center"/>
              <w:rPr>
                <w:rFonts w:ascii="Arial Narrow" w:hAnsi="Arial Narrow"/>
                <w:sz w:val="20"/>
                <w:szCs w:val="16"/>
                <w:highlight w:val="black"/>
              </w:rPr>
            </w:pPr>
            <w:r>
              <w:rPr>
                <w:rFonts w:ascii="Arial Narrow" w:hAnsi="Arial Narrow"/>
                <w:noProof/>
                <w:color w:val="000000"/>
                <w:sz w:val="20"/>
                <w:szCs w:val="16"/>
                <w:highlight w:val="black"/>
              </w:rPr>
              <w:t>''''''</w:t>
            </w:r>
          </w:p>
        </w:tc>
      </w:tr>
      <w:tr w:rsidR="00D223A1" w:rsidRPr="00D223A1" w:rsidTr="00022445">
        <w:tc>
          <w:tcPr>
            <w:tcW w:w="1704" w:type="pct"/>
            <w:shd w:val="clear" w:color="auto" w:fill="auto"/>
            <w:vAlign w:val="center"/>
          </w:tcPr>
          <w:p w:rsidR="00D223A1" w:rsidRPr="00D223A1" w:rsidRDefault="00D223A1" w:rsidP="00D223A1">
            <w:pPr>
              <w:tabs>
                <w:tab w:val="left" w:pos="142"/>
              </w:tabs>
              <w:ind w:left="81"/>
              <w:rPr>
                <w:rFonts w:ascii="Arial Narrow" w:hAnsi="Arial Narrow"/>
                <w:sz w:val="20"/>
                <w:szCs w:val="16"/>
              </w:rPr>
            </w:pPr>
            <w:r w:rsidRPr="00D223A1">
              <w:rPr>
                <w:rFonts w:ascii="Arial Narrow" w:hAnsi="Arial Narrow"/>
                <w:iCs/>
                <w:sz w:val="20"/>
                <w:szCs w:val="16"/>
              </w:rPr>
              <w:t xml:space="preserve">On </w:t>
            </w:r>
            <w:proofErr w:type="spellStart"/>
            <w:r w:rsidRPr="00D223A1">
              <w:rPr>
                <w:rFonts w:ascii="Arial Narrow" w:hAnsi="Arial Narrow"/>
                <w:iCs/>
                <w:sz w:val="20"/>
                <w:szCs w:val="16"/>
              </w:rPr>
              <w:t>tx</w:t>
            </w:r>
            <w:proofErr w:type="spellEnd"/>
            <w:r w:rsidRPr="00D223A1">
              <w:rPr>
                <w:rFonts w:ascii="Arial Narrow" w:hAnsi="Arial Narrow"/>
                <w:iCs/>
                <w:sz w:val="20"/>
                <w:szCs w:val="16"/>
              </w:rPr>
              <w:t>, 3</w:t>
            </w:r>
            <w:r w:rsidRPr="00D223A1">
              <w:rPr>
                <w:rFonts w:ascii="Arial Narrow" w:hAnsi="Arial Narrow"/>
                <w:iCs/>
                <w:sz w:val="20"/>
                <w:szCs w:val="16"/>
                <w:vertAlign w:val="superscript"/>
              </w:rPr>
              <w:t>rd</w:t>
            </w:r>
            <w:r w:rsidRPr="00D223A1">
              <w:rPr>
                <w:rFonts w:ascii="Arial Narrow" w:hAnsi="Arial Narrow"/>
                <w:iCs/>
                <w:sz w:val="20"/>
                <w:szCs w:val="16"/>
              </w:rPr>
              <w:t xml:space="preserve"> year</w:t>
            </w:r>
          </w:p>
        </w:tc>
        <w:tc>
          <w:tcPr>
            <w:tcW w:w="615" w:type="pct"/>
            <w:shd w:val="clear" w:color="auto" w:fill="auto"/>
            <w:vAlign w:val="bottom"/>
          </w:tcPr>
          <w:p w:rsidR="00D223A1" w:rsidRPr="00D223A1" w:rsidRDefault="00D223A1" w:rsidP="00D223A1">
            <w:pPr>
              <w:jc w:val="center"/>
              <w:rPr>
                <w:rFonts w:ascii="Arial Narrow" w:hAnsi="Arial Narrow"/>
                <w:sz w:val="20"/>
                <w:szCs w:val="16"/>
              </w:rPr>
            </w:pPr>
            <w:r w:rsidRPr="00D223A1">
              <w:rPr>
                <w:rFonts w:ascii="Arial Narrow" w:hAnsi="Arial Narrow"/>
                <w:sz w:val="20"/>
                <w:szCs w:val="16"/>
              </w:rPr>
              <w:t> </w:t>
            </w:r>
          </w:p>
        </w:tc>
        <w:tc>
          <w:tcPr>
            <w:tcW w:w="615" w:type="pct"/>
            <w:shd w:val="clear" w:color="auto" w:fill="auto"/>
            <w:vAlign w:val="bottom"/>
          </w:tcPr>
          <w:p w:rsidR="00D223A1" w:rsidRPr="00D223A1" w:rsidRDefault="00D223A1" w:rsidP="00D223A1">
            <w:pPr>
              <w:jc w:val="center"/>
              <w:rPr>
                <w:rFonts w:ascii="Arial Narrow" w:hAnsi="Arial Narrow"/>
                <w:sz w:val="20"/>
                <w:szCs w:val="16"/>
              </w:rPr>
            </w:pPr>
            <w:r w:rsidRPr="00D223A1">
              <w:rPr>
                <w:rFonts w:ascii="Arial Narrow" w:hAnsi="Arial Narrow"/>
                <w:sz w:val="20"/>
                <w:szCs w:val="16"/>
              </w:rPr>
              <w:t> </w:t>
            </w:r>
          </w:p>
        </w:tc>
        <w:tc>
          <w:tcPr>
            <w:tcW w:w="692" w:type="pct"/>
            <w:shd w:val="clear" w:color="auto" w:fill="auto"/>
            <w:vAlign w:val="bottom"/>
          </w:tcPr>
          <w:p w:rsidR="00D223A1" w:rsidRPr="00857AAD" w:rsidRDefault="00857AAD" w:rsidP="00D223A1">
            <w:pPr>
              <w:jc w:val="center"/>
              <w:rPr>
                <w:rFonts w:ascii="Arial Narrow" w:hAnsi="Arial Narrow"/>
                <w:sz w:val="20"/>
                <w:szCs w:val="16"/>
                <w:highlight w:val="black"/>
              </w:rPr>
            </w:pPr>
            <w:r>
              <w:rPr>
                <w:rFonts w:ascii="Arial Narrow" w:hAnsi="Arial Narrow"/>
                <w:noProof/>
                <w:color w:val="000000"/>
                <w:sz w:val="20"/>
                <w:szCs w:val="16"/>
                <w:highlight w:val="black"/>
              </w:rPr>
              <w:t>'''''</w:t>
            </w:r>
          </w:p>
        </w:tc>
        <w:tc>
          <w:tcPr>
            <w:tcW w:w="692" w:type="pct"/>
            <w:shd w:val="clear" w:color="auto" w:fill="auto"/>
            <w:vAlign w:val="bottom"/>
          </w:tcPr>
          <w:p w:rsidR="00D223A1" w:rsidRPr="00857AAD" w:rsidRDefault="00857AAD" w:rsidP="00D223A1">
            <w:pPr>
              <w:jc w:val="center"/>
              <w:rPr>
                <w:rFonts w:ascii="Arial Narrow" w:hAnsi="Arial Narrow"/>
                <w:sz w:val="20"/>
                <w:szCs w:val="16"/>
                <w:highlight w:val="black"/>
              </w:rPr>
            </w:pPr>
            <w:r>
              <w:rPr>
                <w:rFonts w:ascii="Arial Narrow" w:hAnsi="Arial Narrow"/>
                <w:noProof/>
                <w:color w:val="000000"/>
                <w:sz w:val="20"/>
                <w:szCs w:val="16"/>
                <w:highlight w:val="black"/>
              </w:rPr>
              <w:t>''''''</w:t>
            </w:r>
          </w:p>
        </w:tc>
        <w:tc>
          <w:tcPr>
            <w:tcW w:w="682" w:type="pct"/>
            <w:shd w:val="clear" w:color="auto" w:fill="auto"/>
            <w:vAlign w:val="bottom"/>
          </w:tcPr>
          <w:p w:rsidR="00D223A1" w:rsidRPr="00857AAD" w:rsidRDefault="00857AAD" w:rsidP="00D223A1">
            <w:pPr>
              <w:jc w:val="center"/>
              <w:rPr>
                <w:rFonts w:ascii="Arial Narrow" w:hAnsi="Arial Narrow"/>
                <w:sz w:val="20"/>
                <w:szCs w:val="16"/>
                <w:highlight w:val="black"/>
              </w:rPr>
            </w:pPr>
            <w:r>
              <w:rPr>
                <w:rFonts w:ascii="Arial Narrow" w:hAnsi="Arial Narrow"/>
                <w:noProof/>
                <w:color w:val="000000"/>
                <w:sz w:val="20"/>
                <w:szCs w:val="16"/>
                <w:highlight w:val="black"/>
              </w:rPr>
              <w:t>'''''</w:t>
            </w:r>
          </w:p>
        </w:tc>
      </w:tr>
      <w:tr w:rsidR="00D223A1" w:rsidRPr="00D223A1" w:rsidTr="00022445">
        <w:tc>
          <w:tcPr>
            <w:tcW w:w="1704" w:type="pct"/>
            <w:shd w:val="clear" w:color="auto" w:fill="auto"/>
            <w:vAlign w:val="center"/>
          </w:tcPr>
          <w:p w:rsidR="00D223A1" w:rsidRPr="00D223A1" w:rsidRDefault="00D223A1" w:rsidP="00D223A1">
            <w:pPr>
              <w:tabs>
                <w:tab w:val="left" w:pos="142"/>
              </w:tabs>
              <w:ind w:left="81"/>
              <w:rPr>
                <w:rFonts w:ascii="Arial Narrow" w:hAnsi="Arial Narrow"/>
                <w:sz w:val="20"/>
                <w:szCs w:val="16"/>
              </w:rPr>
            </w:pPr>
            <w:r w:rsidRPr="00D223A1">
              <w:rPr>
                <w:rFonts w:ascii="Arial Narrow" w:hAnsi="Arial Narrow"/>
                <w:iCs/>
                <w:sz w:val="20"/>
                <w:szCs w:val="16"/>
              </w:rPr>
              <w:t xml:space="preserve">On </w:t>
            </w:r>
            <w:proofErr w:type="spellStart"/>
            <w:r w:rsidRPr="00D223A1">
              <w:rPr>
                <w:rFonts w:ascii="Arial Narrow" w:hAnsi="Arial Narrow"/>
                <w:iCs/>
                <w:sz w:val="20"/>
                <w:szCs w:val="16"/>
              </w:rPr>
              <w:t>tx</w:t>
            </w:r>
            <w:proofErr w:type="spellEnd"/>
            <w:r w:rsidRPr="00D223A1">
              <w:rPr>
                <w:rFonts w:ascii="Arial Narrow" w:hAnsi="Arial Narrow"/>
                <w:iCs/>
                <w:sz w:val="20"/>
                <w:szCs w:val="16"/>
              </w:rPr>
              <w:t>, 4</w:t>
            </w:r>
            <w:r w:rsidRPr="00D223A1">
              <w:rPr>
                <w:rFonts w:ascii="Arial Narrow" w:hAnsi="Arial Narrow"/>
                <w:iCs/>
                <w:sz w:val="20"/>
                <w:szCs w:val="16"/>
                <w:vertAlign w:val="superscript"/>
              </w:rPr>
              <w:t>th</w:t>
            </w:r>
            <w:r w:rsidRPr="00D223A1">
              <w:rPr>
                <w:rFonts w:ascii="Arial Narrow" w:hAnsi="Arial Narrow"/>
                <w:iCs/>
                <w:sz w:val="20"/>
                <w:szCs w:val="16"/>
              </w:rPr>
              <w:t xml:space="preserve"> year</w:t>
            </w:r>
          </w:p>
        </w:tc>
        <w:tc>
          <w:tcPr>
            <w:tcW w:w="615" w:type="pct"/>
            <w:shd w:val="clear" w:color="auto" w:fill="auto"/>
            <w:vAlign w:val="bottom"/>
          </w:tcPr>
          <w:p w:rsidR="00D223A1" w:rsidRPr="00D223A1" w:rsidRDefault="00D223A1" w:rsidP="00D223A1">
            <w:pPr>
              <w:jc w:val="center"/>
              <w:rPr>
                <w:rFonts w:ascii="Arial Narrow" w:hAnsi="Arial Narrow"/>
                <w:sz w:val="20"/>
                <w:szCs w:val="16"/>
              </w:rPr>
            </w:pPr>
            <w:r w:rsidRPr="00D223A1">
              <w:rPr>
                <w:rFonts w:ascii="Arial Narrow" w:hAnsi="Arial Narrow"/>
                <w:sz w:val="20"/>
                <w:szCs w:val="16"/>
              </w:rPr>
              <w:t> </w:t>
            </w:r>
          </w:p>
        </w:tc>
        <w:tc>
          <w:tcPr>
            <w:tcW w:w="615" w:type="pct"/>
            <w:shd w:val="clear" w:color="auto" w:fill="auto"/>
            <w:vAlign w:val="bottom"/>
          </w:tcPr>
          <w:p w:rsidR="00D223A1" w:rsidRPr="00D223A1" w:rsidRDefault="00D223A1" w:rsidP="00D223A1">
            <w:pPr>
              <w:jc w:val="center"/>
              <w:rPr>
                <w:rFonts w:ascii="Arial Narrow" w:hAnsi="Arial Narrow"/>
                <w:sz w:val="20"/>
                <w:szCs w:val="16"/>
              </w:rPr>
            </w:pPr>
            <w:r w:rsidRPr="00D223A1">
              <w:rPr>
                <w:rFonts w:ascii="Arial Narrow" w:hAnsi="Arial Narrow"/>
                <w:sz w:val="20"/>
                <w:szCs w:val="16"/>
              </w:rPr>
              <w:t> </w:t>
            </w:r>
          </w:p>
        </w:tc>
        <w:tc>
          <w:tcPr>
            <w:tcW w:w="692" w:type="pct"/>
            <w:shd w:val="clear" w:color="auto" w:fill="auto"/>
            <w:vAlign w:val="bottom"/>
          </w:tcPr>
          <w:p w:rsidR="00D223A1" w:rsidRPr="00D223A1" w:rsidRDefault="00D223A1" w:rsidP="00D223A1">
            <w:pPr>
              <w:jc w:val="center"/>
              <w:rPr>
                <w:rFonts w:ascii="Arial Narrow" w:hAnsi="Arial Narrow"/>
                <w:sz w:val="20"/>
                <w:szCs w:val="16"/>
              </w:rPr>
            </w:pPr>
            <w:r w:rsidRPr="00D223A1">
              <w:rPr>
                <w:rFonts w:ascii="Arial Narrow" w:hAnsi="Arial Narrow"/>
                <w:sz w:val="20"/>
                <w:szCs w:val="16"/>
              </w:rPr>
              <w:t> </w:t>
            </w:r>
          </w:p>
        </w:tc>
        <w:tc>
          <w:tcPr>
            <w:tcW w:w="692" w:type="pct"/>
            <w:shd w:val="clear" w:color="auto" w:fill="auto"/>
            <w:vAlign w:val="bottom"/>
          </w:tcPr>
          <w:p w:rsidR="00D223A1" w:rsidRPr="00857AAD" w:rsidRDefault="00857AAD" w:rsidP="00D223A1">
            <w:pPr>
              <w:jc w:val="center"/>
              <w:rPr>
                <w:rFonts w:ascii="Arial Narrow" w:hAnsi="Arial Narrow"/>
                <w:sz w:val="20"/>
                <w:szCs w:val="16"/>
                <w:highlight w:val="black"/>
              </w:rPr>
            </w:pPr>
            <w:r>
              <w:rPr>
                <w:rFonts w:ascii="Arial Narrow" w:hAnsi="Arial Narrow"/>
                <w:noProof/>
                <w:color w:val="000000"/>
                <w:sz w:val="20"/>
                <w:szCs w:val="16"/>
                <w:highlight w:val="black"/>
              </w:rPr>
              <w:t>'''''''</w:t>
            </w:r>
          </w:p>
        </w:tc>
        <w:tc>
          <w:tcPr>
            <w:tcW w:w="682" w:type="pct"/>
            <w:shd w:val="clear" w:color="auto" w:fill="auto"/>
            <w:vAlign w:val="bottom"/>
          </w:tcPr>
          <w:p w:rsidR="00D223A1" w:rsidRPr="00857AAD" w:rsidRDefault="00857AAD" w:rsidP="00D223A1">
            <w:pPr>
              <w:jc w:val="center"/>
              <w:rPr>
                <w:rFonts w:ascii="Arial Narrow" w:hAnsi="Arial Narrow"/>
                <w:sz w:val="20"/>
                <w:szCs w:val="16"/>
                <w:highlight w:val="black"/>
              </w:rPr>
            </w:pPr>
            <w:r>
              <w:rPr>
                <w:rFonts w:ascii="Arial Narrow" w:hAnsi="Arial Narrow"/>
                <w:noProof/>
                <w:color w:val="000000"/>
                <w:sz w:val="20"/>
                <w:szCs w:val="16"/>
                <w:highlight w:val="black"/>
              </w:rPr>
              <w:t>''''''</w:t>
            </w:r>
          </w:p>
        </w:tc>
      </w:tr>
      <w:tr w:rsidR="00D223A1" w:rsidRPr="00D223A1" w:rsidTr="00022445">
        <w:tc>
          <w:tcPr>
            <w:tcW w:w="1704" w:type="pct"/>
            <w:shd w:val="clear" w:color="auto" w:fill="auto"/>
            <w:vAlign w:val="center"/>
          </w:tcPr>
          <w:p w:rsidR="00D223A1" w:rsidRPr="00D223A1" w:rsidRDefault="00D223A1" w:rsidP="00D223A1">
            <w:pPr>
              <w:tabs>
                <w:tab w:val="left" w:pos="142"/>
              </w:tabs>
              <w:ind w:left="81"/>
              <w:rPr>
                <w:rFonts w:ascii="Arial Narrow" w:hAnsi="Arial Narrow"/>
                <w:sz w:val="20"/>
              </w:rPr>
            </w:pPr>
            <w:r w:rsidRPr="00D223A1">
              <w:rPr>
                <w:rFonts w:ascii="Arial Narrow" w:hAnsi="Arial Narrow"/>
                <w:iCs/>
                <w:sz w:val="20"/>
                <w:szCs w:val="16"/>
              </w:rPr>
              <w:t xml:space="preserve">On </w:t>
            </w:r>
            <w:proofErr w:type="spellStart"/>
            <w:r w:rsidRPr="00D223A1">
              <w:rPr>
                <w:rFonts w:ascii="Arial Narrow" w:hAnsi="Arial Narrow"/>
                <w:iCs/>
                <w:sz w:val="20"/>
                <w:szCs w:val="16"/>
              </w:rPr>
              <w:t>tx</w:t>
            </w:r>
            <w:proofErr w:type="spellEnd"/>
            <w:r w:rsidRPr="00D223A1">
              <w:rPr>
                <w:rFonts w:ascii="Arial Narrow" w:hAnsi="Arial Narrow"/>
                <w:iCs/>
                <w:sz w:val="20"/>
                <w:szCs w:val="16"/>
              </w:rPr>
              <w:t>, 5</w:t>
            </w:r>
            <w:r w:rsidRPr="00D223A1">
              <w:rPr>
                <w:rFonts w:ascii="Arial Narrow" w:hAnsi="Arial Narrow"/>
                <w:iCs/>
                <w:sz w:val="20"/>
                <w:szCs w:val="16"/>
                <w:vertAlign w:val="superscript"/>
              </w:rPr>
              <w:t>th</w:t>
            </w:r>
            <w:r w:rsidRPr="00D223A1">
              <w:rPr>
                <w:rFonts w:ascii="Arial Narrow" w:hAnsi="Arial Narrow"/>
                <w:iCs/>
                <w:sz w:val="20"/>
                <w:szCs w:val="16"/>
              </w:rPr>
              <w:t xml:space="preserve"> year</w:t>
            </w:r>
          </w:p>
        </w:tc>
        <w:tc>
          <w:tcPr>
            <w:tcW w:w="615" w:type="pct"/>
            <w:shd w:val="clear" w:color="auto" w:fill="auto"/>
            <w:vAlign w:val="bottom"/>
          </w:tcPr>
          <w:p w:rsidR="00D223A1" w:rsidRPr="00D223A1" w:rsidRDefault="00D223A1" w:rsidP="00D223A1">
            <w:pPr>
              <w:jc w:val="center"/>
              <w:rPr>
                <w:rFonts w:ascii="Arial Narrow" w:hAnsi="Arial Narrow"/>
                <w:bCs/>
                <w:color w:val="000000"/>
                <w:sz w:val="20"/>
              </w:rPr>
            </w:pPr>
            <w:r w:rsidRPr="00D223A1">
              <w:rPr>
                <w:rFonts w:ascii="Arial Narrow" w:hAnsi="Arial Narrow"/>
                <w:sz w:val="20"/>
                <w:szCs w:val="16"/>
              </w:rPr>
              <w:t> </w:t>
            </w:r>
          </w:p>
        </w:tc>
        <w:tc>
          <w:tcPr>
            <w:tcW w:w="615" w:type="pct"/>
            <w:shd w:val="clear" w:color="auto" w:fill="auto"/>
            <w:vAlign w:val="bottom"/>
          </w:tcPr>
          <w:p w:rsidR="00D223A1" w:rsidRPr="00D223A1" w:rsidRDefault="00D223A1" w:rsidP="00D223A1">
            <w:pPr>
              <w:jc w:val="center"/>
              <w:rPr>
                <w:rFonts w:ascii="Arial Narrow" w:hAnsi="Arial Narrow"/>
                <w:bCs/>
                <w:color w:val="000000"/>
                <w:sz w:val="20"/>
              </w:rPr>
            </w:pPr>
            <w:r w:rsidRPr="00D223A1">
              <w:rPr>
                <w:rFonts w:ascii="Arial Narrow" w:hAnsi="Arial Narrow"/>
                <w:sz w:val="20"/>
                <w:szCs w:val="16"/>
              </w:rPr>
              <w:t> </w:t>
            </w:r>
          </w:p>
        </w:tc>
        <w:tc>
          <w:tcPr>
            <w:tcW w:w="692" w:type="pct"/>
            <w:shd w:val="clear" w:color="auto" w:fill="auto"/>
            <w:vAlign w:val="bottom"/>
          </w:tcPr>
          <w:p w:rsidR="00D223A1" w:rsidRPr="00D223A1" w:rsidRDefault="00D223A1" w:rsidP="00D223A1">
            <w:pPr>
              <w:jc w:val="center"/>
              <w:rPr>
                <w:rFonts w:ascii="Arial Narrow" w:hAnsi="Arial Narrow"/>
                <w:bCs/>
                <w:color w:val="000000"/>
                <w:sz w:val="20"/>
              </w:rPr>
            </w:pPr>
            <w:r w:rsidRPr="00D223A1">
              <w:rPr>
                <w:rFonts w:ascii="Arial Narrow" w:hAnsi="Arial Narrow"/>
                <w:sz w:val="20"/>
                <w:szCs w:val="16"/>
              </w:rPr>
              <w:t> </w:t>
            </w:r>
          </w:p>
        </w:tc>
        <w:tc>
          <w:tcPr>
            <w:tcW w:w="692" w:type="pct"/>
            <w:shd w:val="clear" w:color="auto" w:fill="auto"/>
            <w:vAlign w:val="bottom"/>
          </w:tcPr>
          <w:p w:rsidR="00D223A1" w:rsidRPr="00D223A1" w:rsidRDefault="00D223A1" w:rsidP="00D223A1">
            <w:pPr>
              <w:jc w:val="center"/>
              <w:rPr>
                <w:rFonts w:ascii="Arial Narrow" w:hAnsi="Arial Narrow"/>
                <w:bCs/>
                <w:color w:val="000000"/>
                <w:sz w:val="20"/>
              </w:rPr>
            </w:pPr>
            <w:r w:rsidRPr="00D223A1">
              <w:rPr>
                <w:rFonts w:ascii="Arial Narrow" w:hAnsi="Arial Narrow"/>
                <w:sz w:val="20"/>
                <w:szCs w:val="16"/>
              </w:rPr>
              <w:t> </w:t>
            </w:r>
          </w:p>
        </w:tc>
        <w:tc>
          <w:tcPr>
            <w:tcW w:w="682" w:type="pct"/>
            <w:shd w:val="clear" w:color="auto" w:fill="auto"/>
            <w:vAlign w:val="bottom"/>
          </w:tcPr>
          <w:p w:rsidR="00D223A1" w:rsidRPr="00857AAD" w:rsidRDefault="00857AAD" w:rsidP="00D223A1">
            <w:pPr>
              <w:jc w:val="center"/>
              <w:rPr>
                <w:rFonts w:ascii="Arial Narrow" w:hAnsi="Arial Narrow"/>
                <w:bCs/>
                <w:color w:val="000000"/>
                <w:sz w:val="20"/>
                <w:highlight w:val="black"/>
              </w:rPr>
            </w:pPr>
            <w:r>
              <w:rPr>
                <w:rFonts w:ascii="Arial Narrow" w:hAnsi="Arial Narrow"/>
                <w:noProof/>
                <w:color w:val="000000"/>
                <w:sz w:val="20"/>
                <w:szCs w:val="16"/>
                <w:highlight w:val="black"/>
              </w:rPr>
              <w:t>''''''</w:t>
            </w:r>
          </w:p>
        </w:tc>
      </w:tr>
      <w:tr w:rsidR="00D223A1" w:rsidRPr="00D223A1" w:rsidTr="00022445">
        <w:tc>
          <w:tcPr>
            <w:tcW w:w="1704" w:type="pct"/>
            <w:shd w:val="clear" w:color="auto" w:fill="auto"/>
            <w:vAlign w:val="center"/>
          </w:tcPr>
          <w:p w:rsidR="00D223A1" w:rsidRPr="00D223A1" w:rsidRDefault="00D223A1" w:rsidP="00D223A1">
            <w:pPr>
              <w:tabs>
                <w:tab w:val="left" w:pos="142"/>
              </w:tabs>
              <w:rPr>
                <w:rFonts w:ascii="Arial Narrow" w:hAnsi="Arial Narrow"/>
                <w:sz w:val="20"/>
              </w:rPr>
            </w:pPr>
            <w:r w:rsidRPr="00D223A1">
              <w:rPr>
                <w:rFonts w:ascii="Arial Narrow" w:hAnsi="Arial Narrow"/>
                <w:sz w:val="20"/>
              </w:rPr>
              <w:t xml:space="preserve">Number of </w:t>
            </w:r>
            <w:proofErr w:type="spellStart"/>
            <w:r w:rsidRPr="00D223A1">
              <w:rPr>
                <w:rFonts w:ascii="Arial Narrow" w:hAnsi="Arial Narrow"/>
                <w:sz w:val="20"/>
              </w:rPr>
              <w:t>scripts</w:t>
            </w:r>
            <w:r w:rsidRPr="00D223A1">
              <w:rPr>
                <w:rFonts w:ascii="Arial Narrow" w:hAnsi="Arial Narrow"/>
                <w:sz w:val="20"/>
                <w:vertAlign w:val="superscript"/>
              </w:rPr>
              <w:t>b</w:t>
            </w:r>
            <w:proofErr w:type="spellEnd"/>
          </w:p>
        </w:tc>
        <w:tc>
          <w:tcPr>
            <w:tcW w:w="615" w:type="pct"/>
            <w:shd w:val="clear" w:color="auto" w:fill="auto"/>
            <w:vAlign w:val="center"/>
          </w:tcPr>
          <w:p w:rsidR="00D223A1" w:rsidRPr="00D223A1" w:rsidRDefault="00D223A1" w:rsidP="00D223A1">
            <w:pPr>
              <w:jc w:val="center"/>
              <w:rPr>
                <w:rFonts w:ascii="Arial Narrow" w:hAnsi="Arial Narrow"/>
                <w:bCs/>
                <w:color w:val="000000"/>
                <w:sz w:val="20"/>
              </w:rPr>
            </w:pPr>
          </w:p>
        </w:tc>
        <w:tc>
          <w:tcPr>
            <w:tcW w:w="615" w:type="pct"/>
            <w:shd w:val="clear" w:color="auto" w:fill="auto"/>
            <w:vAlign w:val="center"/>
          </w:tcPr>
          <w:p w:rsidR="00D223A1" w:rsidRPr="00D223A1" w:rsidRDefault="00D223A1" w:rsidP="00D223A1">
            <w:pPr>
              <w:jc w:val="center"/>
              <w:rPr>
                <w:rFonts w:ascii="Arial Narrow" w:hAnsi="Arial Narrow"/>
                <w:bCs/>
                <w:color w:val="000000"/>
                <w:sz w:val="20"/>
              </w:rPr>
            </w:pPr>
          </w:p>
        </w:tc>
        <w:tc>
          <w:tcPr>
            <w:tcW w:w="692" w:type="pct"/>
            <w:shd w:val="clear" w:color="auto" w:fill="auto"/>
            <w:vAlign w:val="center"/>
          </w:tcPr>
          <w:p w:rsidR="00D223A1" w:rsidRPr="00D223A1" w:rsidRDefault="00D223A1" w:rsidP="00D223A1">
            <w:pPr>
              <w:jc w:val="center"/>
              <w:rPr>
                <w:rFonts w:ascii="Arial Narrow" w:hAnsi="Arial Narrow"/>
                <w:bCs/>
                <w:color w:val="000000"/>
                <w:sz w:val="20"/>
              </w:rPr>
            </w:pPr>
          </w:p>
        </w:tc>
        <w:tc>
          <w:tcPr>
            <w:tcW w:w="692" w:type="pct"/>
            <w:shd w:val="clear" w:color="auto" w:fill="auto"/>
            <w:vAlign w:val="center"/>
          </w:tcPr>
          <w:p w:rsidR="00D223A1" w:rsidRPr="00D223A1" w:rsidRDefault="00D223A1" w:rsidP="00D223A1">
            <w:pPr>
              <w:jc w:val="center"/>
              <w:rPr>
                <w:rFonts w:ascii="Arial Narrow" w:hAnsi="Arial Narrow"/>
                <w:bCs/>
                <w:color w:val="000000"/>
                <w:sz w:val="20"/>
              </w:rPr>
            </w:pPr>
          </w:p>
        </w:tc>
        <w:tc>
          <w:tcPr>
            <w:tcW w:w="682" w:type="pct"/>
            <w:shd w:val="clear" w:color="auto" w:fill="auto"/>
            <w:vAlign w:val="center"/>
          </w:tcPr>
          <w:p w:rsidR="00D223A1" w:rsidRPr="00D223A1" w:rsidRDefault="00D223A1" w:rsidP="00D223A1">
            <w:pPr>
              <w:jc w:val="center"/>
              <w:rPr>
                <w:rFonts w:ascii="Arial Narrow" w:hAnsi="Arial Narrow"/>
                <w:bCs/>
                <w:color w:val="000000"/>
                <w:sz w:val="20"/>
              </w:rPr>
            </w:pPr>
          </w:p>
        </w:tc>
      </w:tr>
      <w:tr w:rsidR="00D223A1" w:rsidRPr="00D223A1" w:rsidTr="00022445">
        <w:tc>
          <w:tcPr>
            <w:tcW w:w="1704" w:type="pct"/>
            <w:shd w:val="clear" w:color="auto" w:fill="auto"/>
          </w:tcPr>
          <w:p w:rsidR="00D223A1" w:rsidRPr="00D223A1" w:rsidRDefault="00D223A1" w:rsidP="00D223A1">
            <w:pPr>
              <w:tabs>
                <w:tab w:val="left" w:pos="142"/>
              </w:tabs>
              <w:ind w:left="81"/>
              <w:rPr>
                <w:rFonts w:ascii="Arial Narrow" w:hAnsi="Arial Narrow"/>
                <w:sz w:val="20"/>
              </w:rPr>
            </w:pPr>
            <w:r w:rsidRPr="00D223A1">
              <w:rPr>
                <w:rFonts w:ascii="Arial Narrow" w:hAnsi="Arial Narrow"/>
                <w:sz w:val="20"/>
                <w:szCs w:val="16"/>
              </w:rPr>
              <w:t>2mg (60)</w:t>
            </w:r>
          </w:p>
        </w:tc>
        <w:tc>
          <w:tcPr>
            <w:tcW w:w="615" w:type="pct"/>
            <w:shd w:val="clear" w:color="auto" w:fill="auto"/>
            <w:vAlign w:val="bottom"/>
          </w:tcPr>
          <w:p w:rsidR="00D223A1" w:rsidRPr="00857AAD" w:rsidRDefault="00857AAD" w:rsidP="00D223A1">
            <w:pPr>
              <w:jc w:val="center"/>
              <w:rPr>
                <w:rFonts w:ascii="Arial Narrow" w:hAnsi="Arial Narrow"/>
                <w:bCs/>
                <w:color w:val="000000"/>
                <w:sz w:val="20"/>
                <w:highlight w:val="black"/>
              </w:rPr>
            </w:pPr>
            <w:r>
              <w:rPr>
                <w:rFonts w:ascii="Arial Narrow" w:hAnsi="Arial Narrow"/>
                <w:noProof/>
                <w:color w:val="000000"/>
                <w:sz w:val="20"/>
                <w:szCs w:val="16"/>
                <w:highlight w:val="black"/>
              </w:rPr>
              <w:t>'''''''</w:t>
            </w:r>
          </w:p>
        </w:tc>
        <w:tc>
          <w:tcPr>
            <w:tcW w:w="615" w:type="pct"/>
            <w:shd w:val="clear" w:color="auto" w:fill="auto"/>
            <w:vAlign w:val="bottom"/>
          </w:tcPr>
          <w:p w:rsidR="00D223A1" w:rsidRPr="00857AAD" w:rsidRDefault="00857AAD" w:rsidP="00D223A1">
            <w:pPr>
              <w:jc w:val="center"/>
              <w:rPr>
                <w:rFonts w:ascii="Arial Narrow" w:hAnsi="Arial Narrow"/>
                <w:bCs/>
                <w:color w:val="000000"/>
                <w:sz w:val="20"/>
                <w:highlight w:val="black"/>
              </w:rPr>
            </w:pPr>
            <w:r>
              <w:rPr>
                <w:rFonts w:ascii="Arial Narrow" w:hAnsi="Arial Narrow"/>
                <w:noProof/>
                <w:color w:val="000000"/>
                <w:sz w:val="20"/>
                <w:szCs w:val="16"/>
                <w:highlight w:val="black"/>
              </w:rPr>
              <w:t>''''''''''</w:t>
            </w:r>
          </w:p>
        </w:tc>
        <w:tc>
          <w:tcPr>
            <w:tcW w:w="692" w:type="pct"/>
            <w:shd w:val="clear" w:color="auto" w:fill="auto"/>
            <w:vAlign w:val="bottom"/>
          </w:tcPr>
          <w:p w:rsidR="00D223A1" w:rsidRPr="00857AAD" w:rsidRDefault="00857AAD" w:rsidP="00D223A1">
            <w:pPr>
              <w:jc w:val="center"/>
              <w:rPr>
                <w:rFonts w:ascii="Arial Narrow" w:hAnsi="Arial Narrow"/>
                <w:bCs/>
                <w:color w:val="000000"/>
                <w:sz w:val="20"/>
                <w:highlight w:val="black"/>
              </w:rPr>
            </w:pPr>
            <w:r>
              <w:rPr>
                <w:rFonts w:ascii="Arial Narrow" w:hAnsi="Arial Narrow"/>
                <w:noProof/>
                <w:color w:val="000000"/>
                <w:sz w:val="20"/>
                <w:szCs w:val="16"/>
                <w:highlight w:val="black"/>
              </w:rPr>
              <w:t>''''''''''</w:t>
            </w:r>
          </w:p>
        </w:tc>
        <w:tc>
          <w:tcPr>
            <w:tcW w:w="692" w:type="pct"/>
            <w:shd w:val="clear" w:color="auto" w:fill="auto"/>
            <w:vAlign w:val="bottom"/>
          </w:tcPr>
          <w:p w:rsidR="00D223A1" w:rsidRPr="00857AAD" w:rsidRDefault="00857AAD" w:rsidP="00D223A1">
            <w:pPr>
              <w:jc w:val="center"/>
              <w:rPr>
                <w:rFonts w:ascii="Arial Narrow" w:hAnsi="Arial Narrow"/>
                <w:bCs/>
                <w:color w:val="000000"/>
                <w:sz w:val="20"/>
                <w:highlight w:val="black"/>
              </w:rPr>
            </w:pPr>
            <w:r>
              <w:rPr>
                <w:rFonts w:ascii="Arial Narrow" w:hAnsi="Arial Narrow"/>
                <w:noProof/>
                <w:color w:val="000000"/>
                <w:sz w:val="20"/>
                <w:szCs w:val="16"/>
                <w:highlight w:val="black"/>
              </w:rPr>
              <w:t>'''''''''</w:t>
            </w:r>
          </w:p>
        </w:tc>
        <w:tc>
          <w:tcPr>
            <w:tcW w:w="682" w:type="pct"/>
            <w:shd w:val="clear" w:color="auto" w:fill="auto"/>
            <w:vAlign w:val="bottom"/>
          </w:tcPr>
          <w:p w:rsidR="00D223A1" w:rsidRPr="00857AAD" w:rsidRDefault="00857AAD" w:rsidP="00D223A1">
            <w:pPr>
              <w:jc w:val="center"/>
              <w:rPr>
                <w:rFonts w:ascii="Arial Narrow" w:hAnsi="Arial Narrow"/>
                <w:bCs/>
                <w:color w:val="000000"/>
                <w:sz w:val="20"/>
                <w:highlight w:val="black"/>
              </w:rPr>
            </w:pPr>
            <w:r>
              <w:rPr>
                <w:rFonts w:ascii="Arial Narrow" w:hAnsi="Arial Narrow"/>
                <w:noProof/>
                <w:color w:val="000000"/>
                <w:sz w:val="20"/>
                <w:szCs w:val="16"/>
                <w:highlight w:val="black"/>
              </w:rPr>
              <w:t>'''''''''</w:t>
            </w:r>
          </w:p>
        </w:tc>
      </w:tr>
      <w:tr w:rsidR="00D223A1" w:rsidRPr="00D223A1" w:rsidTr="00022445">
        <w:tc>
          <w:tcPr>
            <w:tcW w:w="1704" w:type="pct"/>
            <w:shd w:val="clear" w:color="auto" w:fill="auto"/>
          </w:tcPr>
          <w:p w:rsidR="00D223A1" w:rsidRPr="00D223A1" w:rsidRDefault="00D223A1" w:rsidP="00D223A1">
            <w:pPr>
              <w:tabs>
                <w:tab w:val="left" w:pos="142"/>
              </w:tabs>
              <w:ind w:left="81"/>
              <w:rPr>
                <w:rFonts w:ascii="Arial Narrow" w:hAnsi="Arial Narrow"/>
                <w:sz w:val="20"/>
              </w:rPr>
            </w:pPr>
            <w:r w:rsidRPr="00D223A1">
              <w:rPr>
                <w:rFonts w:ascii="Arial Narrow" w:hAnsi="Arial Narrow"/>
                <w:sz w:val="20"/>
                <w:szCs w:val="16"/>
              </w:rPr>
              <w:t>3mg (60)</w:t>
            </w:r>
          </w:p>
        </w:tc>
        <w:tc>
          <w:tcPr>
            <w:tcW w:w="615" w:type="pct"/>
            <w:shd w:val="clear" w:color="auto" w:fill="auto"/>
            <w:vAlign w:val="bottom"/>
          </w:tcPr>
          <w:p w:rsidR="00D223A1" w:rsidRPr="00857AAD" w:rsidRDefault="00857AAD" w:rsidP="00D223A1">
            <w:pPr>
              <w:jc w:val="center"/>
              <w:rPr>
                <w:rFonts w:ascii="Arial Narrow" w:hAnsi="Arial Narrow"/>
                <w:bCs/>
                <w:color w:val="000000"/>
                <w:sz w:val="20"/>
                <w:highlight w:val="black"/>
                <w:vertAlign w:val="superscript"/>
              </w:rPr>
            </w:pPr>
            <w:r>
              <w:rPr>
                <w:rFonts w:ascii="Arial Narrow" w:hAnsi="Arial Narrow"/>
                <w:noProof/>
                <w:color w:val="000000"/>
                <w:sz w:val="20"/>
                <w:szCs w:val="16"/>
                <w:highlight w:val="black"/>
              </w:rPr>
              <w:t>'''''''</w:t>
            </w:r>
          </w:p>
        </w:tc>
        <w:tc>
          <w:tcPr>
            <w:tcW w:w="615" w:type="pct"/>
            <w:shd w:val="clear" w:color="auto" w:fill="auto"/>
            <w:vAlign w:val="bottom"/>
          </w:tcPr>
          <w:p w:rsidR="00D223A1" w:rsidRPr="00857AAD" w:rsidRDefault="00857AAD" w:rsidP="00D223A1">
            <w:pPr>
              <w:jc w:val="center"/>
              <w:rPr>
                <w:rFonts w:ascii="Arial Narrow" w:hAnsi="Arial Narrow"/>
                <w:bCs/>
                <w:color w:val="000000"/>
                <w:sz w:val="20"/>
                <w:highlight w:val="black"/>
              </w:rPr>
            </w:pPr>
            <w:r>
              <w:rPr>
                <w:rFonts w:ascii="Arial Narrow" w:hAnsi="Arial Narrow"/>
                <w:noProof/>
                <w:color w:val="000000"/>
                <w:sz w:val="20"/>
                <w:szCs w:val="16"/>
                <w:highlight w:val="black"/>
              </w:rPr>
              <w:t>''''''''''</w:t>
            </w:r>
          </w:p>
        </w:tc>
        <w:tc>
          <w:tcPr>
            <w:tcW w:w="692" w:type="pct"/>
            <w:shd w:val="clear" w:color="auto" w:fill="auto"/>
            <w:vAlign w:val="bottom"/>
          </w:tcPr>
          <w:p w:rsidR="00D223A1" w:rsidRPr="00857AAD" w:rsidRDefault="00857AAD" w:rsidP="00D223A1">
            <w:pPr>
              <w:jc w:val="center"/>
              <w:rPr>
                <w:rFonts w:ascii="Arial Narrow" w:hAnsi="Arial Narrow"/>
                <w:bCs/>
                <w:color w:val="000000"/>
                <w:sz w:val="20"/>
                <w:highlight w:val="black"/>
              </w:rPr>
            </w:pPr>
            <w:r>
              <w:rPr>
                <w:rFonts w:ascii="Arial Narrow" w:hAnsi="Arial Narrow"/>
                <w:noProof/>
                <w:color w:val="000000"/>
                <w:sz w:val="20"/>
                <w:szCs w:val="16"/>
                <w:highlight w:val="black"/>
              </w:rPr>
              <w:t>'''''''''</w:t>
            </w:r>
          </w:p>
        </w:tc>
        <w:tc>
          <w:tcPr>
            <w:tcW w:w="692" w:type="pct"/>
            <w:shd w:val="clear" w:color="auto" w:fill="auto"/>
            <w:vAlign w:val="bottom"/>
          </w:tcPr>
          <w:p w:rsidR="00D223A1" w:rsidRPr="00857AAD" w:rsidRDefault="00857AAD" w:rsidP="00D223A1">
            <w:pPr>
              <w:jc w:val="center"/>
              <w:rPr>
                <w:rFonts w:ascii="Arial Narrow" w:hAnsi="Arial Narrow"/>
                <w:bCs/>
                <w:color w:val="000000"/>
                <w:sz w:val="20"/>
                <w:highlight w:val="black"/>
              </w:rPr>
            </w:pPr>
            <w:r>
              <w:rPr>
                <w:rFonts w:ascii="Arial Narrow" w:hAnsi="Arial Narrow"/>
                <w:noProof/>
                <w:color w:val="000000"/>
                <w:sz w:val="20"/>
                <w:szCs w:val="16"/>
                <w:highlight w:val="black"/>
              </w:rPr>
              <w:t>''''''''''</w:t>
            </w:r>
          </w:p>
        </w:tc>
        <w:tc>
          <w:tcPr>
            <w:tcW w:w="682" w:type="pct"/>
            <w:shd w:val="clear" w:color="auto" w:fill="auto"/>
            <w:vAlign w:val="bottom"/>
          </w:tcPr>
          <w:p w:rsidR="00D223A1" w:rsidRPr="00857AAD" w:rsidRDefault="00857AAD" w:rsidP="00D223A1">
            <w:pPr>
              <w:jc w:val="center"/>
              <w:rPr>
                <w:rFonts w:ascii="Arial Narrow" w:hAnsi="Arial Narrow"/>
                <w:bCs/>
                <w:color w:val="000000"/>
                <w:sz w:val="20"/>
                <w:highlight w:val="black"/>
              </w:rPr>
            </w:pPr>
            <w:r>
              <w:rPr>
                <w:rFonts w:ascii="Arial Narrow" w:hAnsi="Arial Narrow"/>
                <w:noProof/>
                <w:color w:val="000000"/>
                <w:sz w:val="20"/>
                <w:szCs w:val="16"/>
                <w:highlight w:val="black"/>
              </w:rPr>
              <w:t>'''''''''</w:t>
            </w:r>
          </w:p>
        </w:tc>
      </w:tr>
      <w:tr w:rsidR="00D223A1" w:rsidRPr="00D223A1" w:rsidTr="00022445">
        <w:tc>
          <w:tcPr>
            <w:tcW w:w="1704" w:type="pct"/>
            <w:shd w:val="clear" w:color="auto" w:fill="auto"/>
          </w:tcPr>
          <w:p w:rsidR="00D223A1" w:rsidRPr="00D223A1" w:rsidRDefault="00D223A1" w:rsidP="00D223A1">
            <w:pPr>
              <w:tabs>
                <w:tab w:val="left" w:pos="142"/>
              </w:tabs>
              <w:ind w:left="81"/>
              <w:rPr>
                <w:rFonts w:ascii="Arial Narrow" w:hAnsi="Arial Narrow"/>
                <w:sz w:val="20"/>
              </w:rPr>
            </w:pPr>
            <w:r w:rsidRPr="00D223A1">
              <w:rPr>
                <w:rFonts w:ascii="Arial Narrow" w:hAnsi="Arial Narrow"/>
                <w:sz w:val="20"/>
                <w:szCs w:val="16"/>
              </w:rPr>
              <w:t>5mg (60)</w:t>
            </w:r>
          </w:p>
        </w:tc>
        <w:tc>
          <w:tcPr>
            <w:tcW w:w="615" w:type="pct"/>
            <w:shd w:val="clear" w:color="auto" w:fill="auto"/>
            <w:vAlign w:val="bottom"/>
          </w:tcPr>
          <w:p w:rsidR="00D223A1" w:rsidRPr="00857AAD" w:rsidRDefault="00857AAD" w:rsidP="00D223A1">
            <w:pPr>
              <w:jc w:val="center"/>
              <w:rPr>
                <w:rFonts w:ascii="Arial Narrow" w:hAnsi="Arial Narrow"/>
                <w:bCs/>
                <w:color w:val="000000"/>
                <w:sz w:val="20"/>
                <w:highlight w:val="black"/>
                <w:vertAlign w:val="superscript"/>
              </w:rPr>
            </w:pPr>
            <w:r>
              <w:rPr>
                <w:rFonts w:ascii="Arial Narrow" w:hAnsi="Arial Narrow"/>
                <w:noProof/>
                <w:color w:val="000000"/>
                <w:sz w:val="20"/>
                <w:szCs w:val="16"/>
                <w:highlight w:val="black"/>
              </w:rPr>
              <w:t>''''''''</w:t>
            </w:r>
          </w:p>
        </w:tc>
        <w:tc>
          <w:tcPr>
            <w:tcW w:w="615" w:type="pct"/>
            <w:shd w:val="clear" w:color="auto" w:fill="auto"/>
            <w:vAlign w:val="bottom"/>
          </w:tcPr>
          <w:p w:rsidR="00D223A1" w:rsidRPr="00857AAD" w:rsidRDefault="00857AAD" w:rsidP="00D223A1">
            <w:pPr>
              <w:jc w:val="center"/>
              <w:rPr>
                <w:rFonts w:ascii="Arial Narrow" w:hAnsi="Arial Narrow"/>
                <w:bCs/>
                <w:color w:val="000000"/>
                <w:sz w:val="20"/>
                <w:highlight w:val="black"/>
              </w:rPr>
            </w:pPr>
            <w:r>
              <w:rPr>
                <w:rFonts w:ascii="Arial Narrow" w:hAnsi="Arial Narrow"/>
                <w:noProof/>
                <w:color w:val="000000"/>
                <w:sz w:val="20"/>
                <w:szCs w:val="16"/>
                <w:highlight w:val="black"/>
              </w:rPr>
              <w:t>''''''''''</w:t>
            </w:r>
          </w:p>
        </w:tc>
        <w:tc>
          <w:tcPr>
            <w:tcW w:w="692" w:type="pct"/>
            <w:shd w:val="clear" w:color="auto" w:fill="auto"/>
            <w:vAlign w:val="bottom"/>
          </w:tcPr>
          <w:p w:rsidR="00D223A1" w:rsidRPr="00857AAD" w:rsidRDefault="00857AAD" w:rsidP="00D223A1">
            <w:pPr>
              <w:jc w:val="center"/>
              <w:rPr>
                <w:rFonts w:ascii="Arial Narrow" w:hAnsi="Arial Narrow"/>
                <w:bCs/>
                <w:color w:val="000000"/>
                <w:sz w:val="20"/>
                <w:highlight w:val="black"/>
              </w:rPr>
            </w:pPr>
            <w:r>
              <w:rPr>
                <w:rFonts w:ascii="Arial Narrow" w:hAnsi="Arial Narrow"/>
                <w:noProof/>
                <w:color w:val="000000"/>
                <w:sz w:val="20"/>
                <w:szCs w:val="16"/>
                <w:highlight w:val="black"/>
              </w:rPr>
              <w:t>'''''''''</w:t>
            </w:r>
          </w:p>
        </w:tc>
        <w:tc>
          <w:tcPr>
            <w:tcW w:w="692" w:type="pct"/>
            <w:shd w:val="clear" w:color="auto" w:fill="auto"/>
            <w:vAlign w:val="bottom"/>
          </w:tcPr>
          <w:p w:rsidR="00D223A1" w:rsidRPr="00857AAD" w:rsidRDefault="00857AAD" w:rsidP="00D223A1">
            <w:pPr>
              <w:jc w:val="center"/>
              <w:rPr>
                <w:rFonts w:ascii="Arial Narrow" w:hAnsi="Arial Narrow"/>
                <w:bCs/>
                <w:color w:val="000000"/>
                <w:sz w:val="20"/>
                <w:highlight w:val="black"/>
              </w:rPr>
            </w:pPr>
            <w:r>
              <w:rPr>
                <w:rFonts w:ascii="Arial Narrow" w:hAnsi="Arial Narrow"/>
                <w:noProof/>
                <w:color w:val="000000"/>
                <w:sz w:val="20"/>
                <w:szCs w:val="16"/>
                <w:highlight w:val="black"/>
              </w:rPr>
              <w:t>''''''''''</w:t>
            </w:r>
          </w:p>
        </w:tc>
        <w:tc>
          <w:tcPr>
            <w:tcW w:w="682" w:type="pct"/>
            <w:shd w:val="clear" w:color="auto" w:fill="auto"/>
            <w:vAlign w:val="bottom"/>
          </w:tcPr>
          <w:p w:rsidR="00D223A1" w:rsidRPr="00857AAD" w:rsidRDefault="00857AAD" w:rsidP="00D223A1">
            <w:pPr>
              <w:jc w:val="center"/>
              <w:rPr>
                <w:rFonts w:ascii="Arial Narrow" w:hAnsi="Arial Narrow"/>
                <w:bCs/>
                <w:color w:val="000000"/>
                <w:sz w:val="20"/>
                <w:highlight w:val="black"/>
              </w:rPr>
            </w:pPr>
            <w:r>
              <w:rPr>
                <w:rFonts w:ascii="Arial Narrow" w:hAnsi="Arial Narrow"/>
                <w:noProof/>
                <w:color w:val="000000"/>
                <w:sz w:val="20"/>
                <w:szCs w:val="16"/>
                <w:highlight w:val="black"/>
              </w:rPr>
              <w:t>''''''''''</w:t>
            </w:r>
          </w:p>
        </w:tc>
      </w:tr>
      <w:tr w:rsidR="00D223A1" w:rsidRPr="00D223A1" w:rsidTr="00022445">
        <w:tc>
          <w:tcPr>
            <w:tcW w:w="5000" w:type="pct"/>
            <w:gridSpan w:val="6"/>
            <w:shd w:val="clear" w:color="auto" w:fill="auto"/>
            <w:vAlign w:val="center"/>
          </w:tcPr>
          <w:p w:rsidR="00D223A1" w:rsidRPr="00D223A1" w:rsidRDefault="00D223A1" w:rsidP="00D223A1">
            <w:pPr>
              <w:rPr>
                <w:rFonts w:ascii="Arial Narrow" w:hAnsi="Arial Narrow"/>
                <w:b/>
                <w:bCs/>
                <w:color w:val="000000"/>
                <w:sz w:val="20"/>
              </w:rPr>
            </w:pPr>
            <w:r w:rsidRPr="00D223A1">
              <w:rPr>
                <w:rFonts w:ascii="Arial Narrow" w:hAnsi="Arial Narrow"/>
                <w:b/>
                <w:bCs/>
                <w:color w:val="000000"/>
                <w:sz w:val="20"/>
              </w:rPr>
              <w:t>Estimated net cost to PBS/RPBS/MBS</w:t>
            </w:r>
          </w:p>
        </w:tc>
      </w:tr>
      <w:tr w:rsidR="00D223A1" w:rsidRPr="00D223A1" w:rsidTr="00022445">
        <w:tc>
          <w:tcPr>
            <w:tcW w:w="1704" w:type="pct"/>
            <w:shd w:val="clear" w:color="auto" w:fill="auto"/>
            <w:vAlign w:val="center"/>
          </w:tcPr>
          <w:p w:rsidR="00D223A1" w:rsidRPr="00D223A1" w:rsidRDefault="00D223A1" w:rsidP="00D223A1">
            <w:pPr>
              <w:tabs>
                <w:tab w:val="left" w:pos="142"/>
              </w:tabs>
              <w:rPr>
                <w:rFonts w:ascii="Arial Narrow" w:hAnsi="Arial Narrow"/>
                <w:sz w:val="20"/>
              </w:rPr>
            </w:pPr>
            <w:r w:rsidRPr="00D223A1">
              <w:rPr>
                <w:rFonts w:ascii="Arial Narrow" w:hAnsi="Arial Narrow"/>
                <w:sz w:val="19"/>
                <w:szCs w:val="19"/>
              </w:rPr>
              <w:t>Net cost to PBS/RPBS</w:t>
            </w:r>
          </w:p>
        </w:tc>
        <w:tc>
          <w:tcPr>
            <w:tcW w:w="615" w:type="pct"/>
            <w:shd w:val="clear" w:color="auto" w:fill="auto"/>
            <w:vAlign w:val="bottom"/>
          </w:tcPr>
          <w:p w:rsidR="00D223A1" w:rsidRPr="00D223A1" w:rsidRDefault="00D223A1" w:rsidP="00D223A1">
            <w:pPr>
              <w:jc w:val="center"/>
              <w:rPr>
                <w:rFonts w:ascii="Arial Narrow" w:hAnsi="Arial Narrow"/>
                <w:sz w:val="20"/>
              </w:rPr>
            </w:pPr>
            <w:r w:rsidRPr="00D223A1">
              <w:rPr>
                <w:rFonts w:ascii="Arial Narrow" w:hAnsi="Arial Narrow"/>
                <w:sz w:val="20"/>
              </w:rPr>
              <w:t>$</w:t>
            </w:r>
            <w:r w:rsidR="00857AAD">
              <w:rPr>
                <w:rFonts w:ascii="Arial Narrow" w:hAnsi="Arial Narrow"/>
                <w:noProof/>
                <w:color w:val="000000"/>
                <w:sz w:val="20"/>
                <w:highlight w:val="black"/>
              </w:rPr>
              <w:t>'''''''''''''''''</w:t>
            </w:r>
          </w:p>
        </w:tc>
        <w:tc>
          <w:tcPr>
            <w:tcW w:w="615" w:type="pct"/>
            <w:shd w:val="clear" w:color="auto" w:fill="auto"/>
            <w:vAlign w:val="bottom"/>
          </w:tcPr>
          <w:p w:rsidR="00D223A1" w:rsidRPr="00D223A1" w:rsidRDefault="00D223A1" w:rsidP="00D223A1">
            <w:pPr>
              <w:jc w:val="center"/>
              <w:rPr>
                <w:rFonts w:ascii="Arial Narrow" w:hAnsi="Arial Narrow"/>
                <w:sz w:val="20"/>
              </w:rPr>
            </w:pPr>
            <w:r w:rsidRPr="00D223A1">
              <w:rPr>
                <w:rFonts w:ascii="Arial Narrow" w:hAnsi="Arial Narrow"/>
                <w:sz w:val="20"/>
              </w:rPr>
              <w:t>$</w:t>
            </w:r>
            <w:r w:rsidR="00857AAD">
              <w:rPr>
                <w:rFonts w:ascii="Arial Narrow" w:hAnsi="Arial Narrow"/>
                <w:noProof/>
                <w:color w:val="000000"/>
                <w:sz w:val="20"/>
                <w:highlight w:val="black"/>
              </w:rPr>
              <w:t>''''''''''''''''''''''''''</w:t>
            </w:r>
          </w:p>
        </w:tc>
        <w:tc>
          <w:tcPr>
            <w:tcW w:w="692" w:type="pct"/>
            <w:shd w:val="clear" w:color="auto" w:fill="auto"/>
            <w:vAlign w:val="bottom"/>
          </w:tcPr>
          <w:p w:rsidR="00D223A1" w:rsidRPr="00D223A1" w:rsidRDefault="00D223A1" w:rsidP="00D223A1">
            <w:pPr>
              <w:jc w:val="center"/>
              <w:rPr>
                <w:rFonts w:ascii="Arial Narrow" w:hAnsi="Arial Narrow"/>
                <w:sz w:val="20"/>
              </w:rPr>
            </w:pPr>
            <w:r w:rsidRPr="00D223A1">
              <w:rPr>
                <w:rFonts w:ascii="Arial Narrow" w:hAnsi="Arial Narrow"/>
                <w:sz w:val="20"/>
              </w:rPr>
              <w:t>$</w:t>
            </w:r>
            <w:r w:rsidR="00857AAD">
              <w:rPr>
                <w:rFonts w:ascii="Arial Narrow" w:hAnsi="Arial Narrow"/>
                <w:noProof/>
                <w:color w:val="000000"/>
                <w:sz w:val="20"/>
                <w:highlight w:val="black"/>
              </w:rPr>
              <w:t>'''''''''''''''''''''''</w:t>
            </w:r>
          </w:p>
        </w:tc>
        <w:tc>
          <w:tcPr>
            <w:tcW w:w="692" w:type="pct"/>
            <w:shd w:val="clear" w:color="auto" w:fill="auto"/>
            <w:vAlign w:val="bottom"/>
          </w:tcPr>
          <w:p w:rsidR="00D223A1" w:rsidRPr="00D223A1" w:rsidRDefault="00D223A1" w:rsidP="00D223A1">
            <w:pPr>
              <w:jc w:val="center"/>
              <w:rPr>
                <w:rFonts w:ascii="Arial Narrow" w:hAnsi="Arial Narrow"/>
                <w:sz w:val="20"/>
              </w:rPr>
            </w:pPr>
            <w:r w:rsidRPr="00D223A1">
              <w:rPr>
                <w:rFonts w:ascii="Arial Narrow" w:hAnsi="Arial Narrow"/>
                <w:sz w:val="20"/>
              </w:rPr>
              <w:t>$</w:t>
            </w:r>
            <w:r w:rsidR="00857AAD">
              <w:rPr>
                <w:rFonts w:ascii="Arial Narrow" w:hAnsi="Arial Narrow"/>
                <w:noProof/>
                <w:color w:val="000000"/>
                <w:sz w:val="20"/>
                <w:highlight w:val="black"/>
              </w:rPr>
              <w:t>''''''''''''''''''''''</w:t>
            </w:r>
          </w:p>
        </w:tc>
        <w:tc>
          <w:tcPr>
            <w:tcW w:w="682" w:type="pct"/>
            <w:shd w:val="clear" w:color="auto" w:fill="auto"/>
            <w:vAlign w:val="bottom"/>
          </w:tcPr>
          <w:p w:rsidR="00D223A1" w:rsidRPr="00D223A1" w:rsidRDefault="00D223A1" w:rsidP="00D223A1">
            <w:pPr>
              <w:jc w:val="center"/>
              <w:rPr>
                <w:rFonts w:ascii="Arial Narrow" w:hAnsi="Arial Narrow"/>
                <w:sz w:val="20"/>
              </w:rPr>
            </w:pPr>
            <w:r w:rsidRPr="00D223A1">
              <w:rPr>
                <w:rFonts w:ascii="Arial Narrow" w:hAnsi="Arial Narrow"/>
                <w:sz w:val="20"/>
              </w:rPr>
              <w:t>$</w:t>
            </w:r>
            <w:r w:rsidR="00857AAD">
              <w:rPr>
                <w:rFonts w:ascii="Arial Narrow" w:hAnsi="Arial Narrow"/>
                <w:noProof/>
                <w:color w:val="000000"/>
                <w:sz w:val="20"/>
                <w:highlight w:val="black"/>
              </w:rPr>
              <w:t>''''''''''''''''''''''''''</w:t>
            </w:r>
          </w:p>
        </w:tc>
      </w:tr>
      <w:tr w:rsidR="00D223A1" w:rsidRPr="00D223A1" w:rsidTr="00022445">
        <w:tc>
          <w:tcPr>
            <w:tcW w:w="1704" w:type="pct"/>
            <w:shd w:val="clear" w:color="auto" w:fill="auto"/>
            <w:vAlign w:val="center"/>
          </w:tcPr>
          <w:p w:rsidR="00D223A1" w:rsidRPr="00D223A1" w:rsidRDefault="00D223A1" w:rsidP="00D223A1">
            <w:pPr>
              <w:tabs>
                <w:tab w:val="left" w:pos="142"/>
              </w:tabs>
              <w:rPr>
                <w:rFonts w:ascii="Arial Narrow" w:hAnsi="Arial Narrow"/>
                <w:sz w:val="20"/>
              </w:rPr>
            </w:pPr>
            <w:r w:rsidRPr="00D223A1">
              <w:rPr>
                <w:rFonts w:ascii="Arial Narrow" w:hAnsi="Arial Narrow"/>
                <w:sz w:val="19"/>
                <w:szCs w:val="19"/>
              </w:rPr>
              <w:t>Net cost to MBS (monitoring)</w:t>
            </w:r>
          </w:p>
        </w:tc>
        <w:tc>
          <w:tcPr>
            <w:tcW w:w="615" w:type="pct"/>
            <w:shd w:val="clear" w:color="auto" w:fill="auto"/>
            <w:vAlign w:val="bottom"/>
          </w:tcPr>
          <w:p w:rsidR="00D223A1" w:rsidRPr="00D223A1" w:rsidRDefault="00D223A1" w:rsidP="00D223A1">
            <w:pPr>
              <w:jc w:val="center"/>
              <w:rPr>
                <w:rFonts w:ascii="Arial Narrow" w:hAnsi="Arial Narrow"/>
                <w:sz w:val="20"/>
              </w:rPr>
            </w:pPr>
            <w:r w:rsidRPr="00D223A1">
              <w:rPr>
                <w:rFonts w:ascii="Arial Narrow" w:hAnsi="Arial Narrow"/>
                <w:sz w:val="20"/>
              </w:rPr>
              <w:t>$</w:t>
            </w:r>
            <w:r w:rsidR="00857AAD">
              <w:rPr>
                <w:rFonts w:ascii="Arial Narrow" w:hAnsi="Arial Narrow"/>
                <w:noProof/>
                <w:color w:val="000000"/>
                <w:sz w:val="20"/>
                <w:highlight w:val="black"/>
              </w:rPr>
              <w:t>''''''''''''''</w:t>
            </w:r>
          </w:p>
        </w:tc>
        <w:tc>
          <w:tcPr>
            <w:tcW w:w="615" w:type="pct"/>
            <w:shd w:val="clear" w:color="auto" w:fill="auto"/>
            <w:vAlign w:val="bottom"/>
          </w:tcPr>
          <w:p w:rsidR="00D223A1" w:rsidRPr="00D223A1" w:rsidRDefault="00D223A1" w:rsidP="00D223A1">
            <w:pPr>
              <w:jc w:val="center"/>
              <w:rPr>
                <w:rFonts w:ascii="Arial Narrow" w:hAnsi="Arial Narrow"/>
                <w:sz w:val="20"/>
              </w:rPr>
            </w:pPr>
            <w:r w:rsidRPr="00D223A1">
              <w:rPr>
                <w:rFonts w:ascii="Arial Narrow" w:hAnsi="Arial Narrow"/>
                <w:sz w:val="20"/>
              </w:rPr>
              <w:t>$</w:t>
            </w:r>
            <w:r w:rsidR="00857AAD">
              <w:rPr>
                <w:rFonts w:ascii="Arial Narrow" w:hAnsi="Arial Narrow"/>
                <w:noProof/>
                <w:color w:val="000000"/>
                <w:sz w:val="20"/>
                <w:highlight w:val="black"/>
              </w:rPr>
              <w:t>'''''''''''''</w:t>
            </w:r>
          </w:p>
        </w:tc>
        <w:tc>
          <w:tcPr>
            <w:tcW w:w="692" w:type="pct"/>
            <w:shd w:val="clear" w:color="auto" w:fill="auto"/>
            <w:vAlign w:val="bottom"/>
          </w:tcPr>
          <w:p w:rsidR="00D223A1" w:rsidRPr="00D223A1" w:rsidRDefault="00D223A1" w:rsidP="00D223A1">
            <w:pPr>
              <w:jc w:val="center"/>
              <w:rPr>
                <w:rFonts w:ascii="Arial Narrow" w:hAnsi="Arial Narrow"/>
                <w:sz w:val="20"/>
              </w:rPr>
            </w:pPr>
            <w:r w:rsidRPr="00D223A1">
              <w:rPr>
                <w:rFonts w:ascii="Arial Narrow" w:hAnsi="Arial Narrow"/>
                <w:sz w:val="20"/>
              </w:rPr>
              <w:t>$</w:t>
            </w:r>
            <w:r w:rsidR="00857AAD">
              <w:rPr>
                <w:rFonts w:ascii="Arial Narrow" w:hAnsi="Arial Narrow"/>
                <w:noProof/>
                <w:color w:val="000000"/>
                <w:sz w:val="20"/>
                <w:highlight w:val="black"/>
              </w:rPr>
              <w:t>'''''''''''''</w:t>
            </w:r>
          </w:p>
        </w:tc>
        <w:tc>
          <w:tcPr>
            <w:tcW w:w="692" w:type="pct"/>
            <w:shd w:val="clear" w:color="auto" w:fill="auto"/>
            <w:vAlign w:val="bottom"/>
          </w:tcPr>
          <w:p w:rsidR="00D223A1" w:rsidRPr="00D223A1" w:rsidRDefault="00D223A1" w:rsidP="00D223A1">
            <w:pPr>
              <w:jc w:val="center"/>
              <w:rPr>
                <w:rFonts w:ascii="Arial Narrow" w:hAnsi="Arial Narrow"/>
                <w:sz w:val="20"/>
              </w:rPr>
            </w:pPr>
            <w:r w:rsidRPr="00D223A1">
              <w:rPr>
                <w:rFonts w:ascii="Arial Narrow" w:hAnsi="Arial Narrow"/>
                <w:sz w:val="20"/>
              </w:rPr>
              <w:t>$</w:t>
            </w:r>
            <w:r w:rsidR="00857AAD">
              <w:rPr>
                <w:rFonts w:ascii="Arial Narrow" w:hAnsi="Arial Narrow"/>
                <w:noProof/>
                <w:color w:val="000000"/>
                <w:sz w:val="20"/>
                <w:highlight w:val="black"/>
              </w:rPr>
              <w:t>'''''''''''''</w:t>
            </w:r>
          </w:p>
        </w:tc>
        <w:tc>
          <w:tcPr>
            <w:tcW w:w="682" w:type="pct"/>
            <w:shd w:val="clear" w:color="auto" w:fill="auto"/>
            <w:vAlign w:val="bottom"/>
          </w:tcPr>
          <w:p w:rsidR="00D223A1" w:rsidRPr="00D223A1" w:rsidRDefault="00D223A1" w:rsidP="00D223A1">
            <w:pPr>
              <w:jc w:val="center"/>
              <w:rPr>
                <w:rFonts w:ascii="Arial Narrow" w:hAnsi="Arial Narrow"/>
                <w:sz w:val="20"/>
              </w:rPr>
            </w:pPr>
            <w:r w:rsidRPr="00D223A1">
              <w:rPr>
                <w:rFonts w:ascii="Arial Narrow" w:hAnsi="Arial Narrow"/>
                <w:sz w:val="20"/>
              </w:rPr>
              <w:t>$</w:t>
            </w:r>
            <w:r w:rsidR="00857AAD">
              <w:rPr>
                <w:rFonts w:ascii="Arial Narrow" w:hAnsi="Arial Narrow"/>
                <w:noProof/>
                <w:color w:val="000000"/>
                <w:sz w:val="20"/>
                <w:highlight w:val="black"/>
              </w:rPr>
              <w:t>''''''''''''''</w:t>
            </w:r>
          </w:p>
        </w:tc>
      </w:tr>
      <w:tr w:rsidR="00D223A1" w:rsidRPr="00D223A1" w:rsidTr="00022445">
        <w:tc>
          <w:tcPr>
            <w:tcW w:w="5000" w:type="pct"/>
            <w:gridSpan w:val="6"/>
            <w:shd w:val="clear" w:color="auto" w:fill="auto"/>
            <w:vAlign w:val="center"/>
          </w:tcPr>
          <w:p w:rsidR="00D223A1" w:rsidRPr="00D223A1" w:rsidRDefault="00D223A1" w:rsidP="00D223A1">
            <w:pPr>
              <w:rPr>
                <w:rFonts w:ascii="Arial Narrow" w:hAnsi="Arial Narrow"/>
                <w:b/>
                <w:color w:val="000000"/>
                <w:sz w:val="20"/>
              </w:rPr>
            </w:pPr>
            <w:r w:rsidRPr="00D223A1">
              <w:rPr>
                <w:rFonts w:ascii="Arial Narrow" w:hAnsi="Arial Narrow"/>
                <w:b/>
                <w:color w:val="000000"/>
                <w:sz w:val="20"/>
              </w:rPr>
              <w:t>Estimated total net cost</w:t>
            </w:r>
          </w:p>
        </w:tc>
      </w:tr>
      <w:tr w:rsidR="00D223A1" w:rsidRPr="00D223A1" w:rsidTr="00022445">
        <w:tc>
          <w:tcPr>
            <w:tcW w:w="1704" w:type="pct"/>
            <w:shd w:val="clear" w:color="auto" w:fill="auto"/>
            <w:vAlign w:val="center"/>
          </w:tcPr>
          <w:p w:rsidR="00D223A1" w:rsidRPr="00D223A1" w:rsidRDefault="00D223A1" w:rsidP="00D223A1">
            <w:pPr>
              <w:tabs>
                <w:tab w:val="left" w:pos="142"/>
              </w:tabs>
              <w:rPr>
                <w:rFonts w:ascii="Arial Narrow" w:hAnsi="Arial Narrow"/>
                <w:b/>
                <w:bCs/>
                <w:color w:val="000000"/>
                <w:sz w:val="20"/>
              </w:rPr>
            </w:pPr>
            <w:r w:rsidRPr="00D223A1">
              <w:rPr>
                <w:rFonts w:ascii="Arial Narrow" w:hAnsi="Arial Narrow"/>
                <w:b/>
                <w:bCs/>
                <w:color w:val="000000"/>
                <w:sz w:val="20"/>
              </w:rPr>
              <w:t>Net cost to PBS/RPBS/MBS (Jun-18)</w:t>
            </w:r>
          </w:p>
        </w:tc>
        <w:tc>
          <w:tcPr>
            <w:tcW w:w="615" w:type="pct"/>
            <w:shd w:val="clear" w:color="auto" w:fill="auto"/>
            <w:vAlign w:val="bottom"/>
          </w:tcPr>
          <w:p w:rsidR="00D223A1" w:rsidRPr="00D223A1" w:rsidRDefault="00D223A1" w:rsidP="00D223A1">
            <w:pPr>
              <w:jc w:val="center"/>
              <w:rPr>
                <w:rFonts w:ascii="Arial Narrow" w:hAnsi="Arial Narrow"/>
                <w:b/>
                <w:sz w:val="20"/>
              </w:rPr>
            </w:pPr>
            <w:r w:rsidRPr="00D223A1">
              <w:rPr>
                <w:rFonts w:ascii="Arial Narrow" w:hAnsi="Arial Narrow"/>
                <w:b/>
                <w:sz w:val="20"/>
              </w:rPr>
              <w:t>$</w:t>
            </w:r>
            <w:r w:rsidR="00857AAD">
              <w:rPr>
                <w:rFonts w:ascii="Arial Narrow" w:hAnsi="Arial Narrow"/>
                <w:b/>
                <w:noProof/>
                <w:color w:val="000000"/>
                <w:sz w:val="20"/>
                <w:highlight w:val="black"/>
              </w:rPr>
              <w:t>''''''''''''''''</w:t>
            </w:r>
          </w:p>
        </w:tc>
        <w:tc>
          <w:tcPr>
            <w:tcW w:w="615" w:type="pct"/>
            <w:shd w:val="clear" w:color="auto" w:fill="auto"/>
            <w:vAlign w:val="bottom"/>
          </w:tcPr>
          <w:p w:rsidR="00D223A1" w:rsidRPr="00D223A1" w:rsidRDefault="00D223A1" w:rsidP="00D223A1">
            <w:pPr>
              <w:jc w:val="center"/>
              <w:rPr>
                <w:rFonts w:ascii="Arial Narrow" w:hAnsi="Arial Narrow"/>
                <w:b/>
                <w:sz w:val="20"/>
              </w:rPr>
            </w:pPr>
            <w:r w:rsidRPr="00D223A1">
              <w:rPr>
                <w:rFonts w:ascii="Arial Narrow" w:hAnsi="Arial Narrow"/>
                <w:b/>
                <w:sz w:val="20"/>
              </w:rPr>
              <w:t>$</w:t>
            </w:r>
            <w:r w:rsidR="00857AAD">
              <w:rPr>
                <w:rFonts w:ascii="Arial Narrow" w:hAnsi="Arial Narrow"/>
                <w:b/>
                <w:noProof/>
                <w:color w:val="000000"/>
                <w:sz w:val="20"/>
                <w:highlight w:val="black"/>
              </w:rPr>
              <w:t>''''''''''''''''''''</w:t>
            </w:r>
          </w:p>
        </w:tc>
        <w:tc>
          <w:tcPr>
            <w:tcW w:w="692" w:type="pct"/>
            <w:shd w:val="clear" w:color="auto" w:fill="auto"/>
            <w:vAlign w:val="bottom"/>
          </w:tcPr>
          <w:p w:rsidR="00D223A1" w:rsidRPr="00D223A1" w:rsidRDefault="00D223A1" w:rsidP="00D223A1">
            <w:pPr>
              <w:jc w:val="center"/>
              <w:rPr>
                <w:rFonts w:ascii="Arial Narrow" w:hAnsi="Arial Narrow"/>
                <w:b/>
                <w:sz w:val="20"/>
              </w:rPr>
            </w:pPr>
            <w:r w:rsidRPr="00D223A1">
              <w:rPr>
                <w:rFonts w:ascii="Arial Narrow" w:hAnsi="Arial Narrow"/>
                <w:b/>
                <w:sz w:val="20"/>
              </w:rPr>
              <w:t>$</w:t>
            </w:r>
            <w:r w:rsidR="00857AAD">
              <w:rPr>
                <w:rFonts w:ascii="Arial Narrow" w:hAnsi="Arial Narrow"/>
                <w:b/>
                <w:noProof/>
                <w:color w:val="000000"/>
                <w:sz w:val="20"/>
                <w:highlight w:val="black"/>
              </w:rPr>
              <w:t>'''''''''''''''''''''</w:t>
            </w:r>
          </w:p>
        </w:tc>
        <w:tc>
          <w:tcPr>
            <w:tcW w:w="692" w:type="pct"/>
            <w:shd w:val="clear" w:color="auto" w:fill="auto"/>
            <w:vAlign w:val="bottom"/>
          </w:tcPr>
          <w:p w:rsidR="00D223A1" w:rsidRPr="00D223A1" w:rsidRDefault="00D223A1" w:rsidP="00D223A1">
            <w:pPr>
              <w:jc w:val="center"/>
              <w:rPr>
                <w:rFonts w:ascii="Arial Narrow" w:hAnsi="Arial Narrow"/>
                <w:b/>
                <w:sz w:val="20"/>
              </w:rPr>
            </w:pPr>
            <w:r w:rsidRPr="00D223A1">
              <w:rPr>
                <w:rFonts w:ascii="Arial Narrow" w:hAnsi="Arial Narrow"/>
                <w:b/>
                <w:sz w:val="20"/>
              </w:rPr>
              <w:t>$</w:t>
            </w:r>
            <w:r w:rsidR="00857AAD">
              <w:rPr>
                <w:rFonts w:ascii="Arial Narrow" w:hAnsi="Arial Narrow"/>
                <w:b/>
                <w:noProof/>
                <w:color w:val="000000"/>
                <w:sz w:val="20"/>
                <w:highlight w:val="black"/>
              </w:rPr>
              <w:t>''''''''''''''''''''</w:t>
            </w:r>
          </w:p>
        </w:tc>
        <w:tc>
          <w:tcPr>
            <w:tcW w:w="682" w:type="pct"/>
            <w:shd w:val="clear" w:color="auto" w:fill="auto"/>
            <w:vAlign w:val="bottom"/>
          </w:tcPr>
          <w:p w:rsidR="00D223A1" w:rsidRPr="00D223A1" w:rsidRDefault="00D223A1" w:rsidP="00D223A1">
            <w:pPr>
              <w:jc w:val="center"/>
              <w:rPr>
                <w:rFonts w:ascii="Arial Narrow" w:hAnsi="Arial Narrow"/>
                <w:b/>
                <w:sz w:val="20"/>
              </w:rPr>
            </w:pPr>
            <w:r w:rsidRPr="00D223A1">
              <w:rPr>
                <w:rFonts w:ascii="Arial Narrow" w:hAnsi="Arial Narrow"/>
                <w:b/>
                <w:sz w:val="20"/>
              </w:rPr>
              <w:t>$</w:t>
            </w:r>
            <w:r w:rsidR="00857AAD">
              <w:rPr>
                <w:rFonts w:ascii="Arial Narrow" w:hAnsi="Arial Narrow"/>
                <w:b/>
                <w:noProof/>
                <w:color w:val="000000"/>
                <w:sz w:val="20"/>
                <w:highlight w:val="black"/>
              </w:rPr>
              <w:t>'''''''''''''''''''''</w:t>
            </w:r>
          </w:p>
        </w:tc>
      </w:tr>
      <w:tr w:rsidR="00D223A1" w:rsidRPr="00D223A1" w:rsidTr="00022445">
        <w:tc>
          <w:tcPr>
            <w:tcW w:w="1704" w:type="pct"/>
            <w:shd w:val="clear" w:color="auto" w:fill="auto"/>
            <w:vAlign w:val="center"/>
          </w:tcPr>
          <w:p w:rsidR="00D223A1" w:rsidRPr="00D223A1" w:rsidRDefault="00D223A1" w:rsidP="00D223A1">
            <w:pPr>
              <w:tabs>
                <w:tab w:val="left" w:pos="142"/>
              </w:tabs>
              <w:rPr>
                <w:rFonts w:ascii="Arial Narrow" w:hAnsi="Arial Narrow"/>
                <w:b/>
                <w:sz w:val="20"/>
              </w:rPr>
            </w:pPr>
            <w:r w:rsidRPr="00D223A1">
              <w:rPr>
                <w:rFonts w:ascii="Arial Narrow" w:hAnsi="Arial Narrow"/>
                <w:b/>
                <w:bCs/>
                <w:color w:val="000000"/>
                <w:sz w:val="20"/>
              </w:rPr>
              <w:t>December 2017 reference cost</w:t>
            </w:r>
          </w:p>
        </w:tc>
        <w:tc>
          <w:tcPr>
            <w:tcW w:w="615" w:type="pct"/>
            <w:shd w:val="clear" w:color="auto" w:fill="auto"/>
            <w:vAlign w:val="bottom"/>
          </w:tcPr>
          <w:p w:rsidR="00D223A1" w:rsidRPr="00D223A1" w:rsidRDefault="00D223A1" w:rsidP="00D223A1">
            <w:pPr>
              <w:jc w:val="center"/>
              <w:rPr>
                <w:rFonts w:ascii="Arial Narrow" w:hAnsi="Arial Narrow"/>
                <w:color w:val="000000"/>
                <w:sz w:val="20"/>
              </w:rPr>
            </w:pPr>
            <w:r w:rsidRPr="00D223A1">
              <w:rPr>
                <w:rFonts w:ascii="Arial Narrow" w:hAnsi="Arial Narrow"/>
                <w:b/>
                <w:bCs/>
                <w:sz w:val="20"/>
                <w:szCs w:val="16"/>
              </w:rPr>
              <w:t>$</w:t>
            </w:r>
            <w:r w:rsidR="00857AAD">
              <w:rPr>
                <w:rFonts w:ascii="Arial Narrow" w:hAnsi="Arial Narrow"/>
                <w:b/>
                <w:bCs/>
                <w:noProof/>
                <w:color w:val="000000"/>
                <w:sz w:val="20"/>
                <w:szCs w:val="16"/>
                <w:highlight w:val="black"/>
              </w:rPr>
              <w:t>'''''''''''''''</w:t>
            </w:r>
          </w:p>
        </w:tc>
        <w:tc>
          <w:tcPr>
            <w:tcW w:w="615" w:type="pct"/>
            <w:shd w:val="clear" w:color="auto" w:fill="auto"/>
            <w:vAlign w:val="bottom"/>
          </w:tcPr>
          <w:p w:rsidR="00D223A1" w:rsidRPr="00D223A1" w:rsidRDefault="00D223A1" w:rsidP="00D223A1">
            <w:pPr>
              <w:jc w:val="center"/>
              <w:rPr>
                <w:rFonts w:ascii="Arial Narrow" w:hAnsi="Arial Narrow"/>
                <w:color w:val="000000"/>
                <w:sz w:val="20"/>
              </w:rPr>
            </w:pPr>
            <w:r w:rsidRPr="00D223A1">
              <w:rPr>
                <w:rFonts w:ascii="Arial Narrow" w:hAnsi="Arial Narrow"/>
                <w:b/>
                <w:bCs/>
                <w:sz w:val="20"/>
                <w:szCs w:val="16"/>
              </w:rPr>
              <w:t>$</w:t>
            </w:r>
            <w:r w:rsidR="00857AAD">
              <w:rPr>
                <w:rFonts w:ascii="Arial Narrow" w:hAnsi="Arial Narrow"/>
                <w:b/>
                <w:bCs/>
                <w:noProof/>
                <w:color w:val="000000"/>
                <w:sz w:val="20"/>
                <w:szCs w:val="16"/>
                <w:highlight w:val="black"/>
              </w:rPr>
              <w:t>'''''''''''''''''''''</w:t>
            </w:r>
          </w:p>
        </w:tc>
        <w:tc>
          <w:tcPr>
            <w:tcW w:w="692" w:type="pct"/>
            <w:shd w:val="clear" w:color="auto" w:fill="auto"/>
            <w:vAlign w:val="bottom"/>
          </w:tcPr>
          <w:p w:rsidR="00D223A1" w:rsidRPr="00D223A1" w:rsidRDefault="00D223A1" w:rsidP="00D223A1">
            <w:pPr>
              <w:jc w:val="center"/>
              <w:rPr>
                <w:rFonts w:ascii="Arial Narrow" w:hAnsi="Arial Narrow"/>
                <w:color w:val="000000"/>
                <w:sz w:val="20"/>
              </w:rPr>
            </w:pPr>
            <w:r w:rsidRPr="00D223A1">
              <w:rPr>
                <w:rFonts w:ascii="Arial Narrow" w:hAnsi="Arial Narrow"/>
                <w:b/>
                <w:bCs/>
                <w:sz w:val="20"/>
                <w:szCs w:val="16"/>
              </w:rPr>
              <w:t>$</w:t>
            </w:r>
            <w:r w:rsidR="00857AAD">
              <w:rPr>
                <w:rFonts w:ascii="Arial Narrow" w:hAnsi="Arial Narrow"/>
                <w:b/>
                <w:bCs/>
                <w:noProof/>
                <w:color w:val="000000"/>
                <w:sz w:val="20"/>
                <w:szCs w:val="16"/>
                <w:highlight w:val="black"/>
              </w:rPr>
              <w:t>''''''''''''''''''</w:t>
            </w:r>
          </w:p>
        </w:tc>
        <w:tc>
          <w:tcPr>
            <w:tcW w:w="692" w:type="pct"/>
            <w:shd w:val="clear" w:color="auto" w:fill="auto"/>
            <w:vAlign w:val="bottom"/>
          </w:tcPr>
          <w:p w:rsidR="00D223A1" w:rsidRPr="00D223A1" w:rsidRDefault="00D223A1" w:rsidP="00D223A1">
            <w:pPr>
              <w:jc w:val="center"/>
              <w:rPr>
                <w:rFonts w:ascii="Arial Narrow" w:hAnsi="Arial Narrow"/>
                <w:color w:val="000000"/>
                <w:sz w:val="20"/>
              </w:rPr>
            </w:pPr>
            <w:r w:rsidRPr="00D223A1">
              <w:rPr>
                <w:rFonts w:ascii="Arial Narrow" w:hAnsi="Arial Narrow"/>
                <w:b/>
                <w:bCs/>
                <w:sz w:val="20"/>
                <w:szCs w:val="16"/>
              </w:rPr>
              <w:t>$</w:t>
            </w:r>
            <w:r w:rsidR="00857AAD">
              <w:rPr>
                <w:rFonts w:ascii="Arial Narrow" w:hAnsi="Arial Narrow"/>
                <w:b/>
                <w:bCs/>
                <w:noProof/>
                <w:color w:val="000000"/>
                <w:sz w:val="20"/>
                <w:szCs w:val="16"/>
                <w:highlight w:val="black"/>
              </w:rPr>
              <w:t>'''''''''''''''''''</w:t>
            </w:r>
          </w:p>
        </w:tc>
        <w:tc>
          <w:tcPr>
            <w:tcW w:w="682" w:type="pct"/>
            <w:shd w:val="clear" w:color="auto" w:fill="auto"/>
            <w:vAlign w:val="bottom"/>
          </w:tcPr>
          <w:p w:rsidR="00D223A1" w:rsidRPr="00D223A1" w:rsidRDefault="00D223A1" w:rsidP="00D223A1">
            <w:pPr>
              <w:jc w:val="center"/>
              <w:rPr>
                <w:rFonts w:ascii="Arial Narrow" w:hAnsi="Arial Narrow"/>
                <w:color w:val="000000"/>
                <w:sz w:val="20"/>
              </w:rPr>
            </w:pPr>
            <w:r w:rsidRPr="00D223A1">
              <w:rPr>
                <w:rFonts w:ascii="Arial Narrow" w:hAnsi="Arial Narrow"/>
                <w:b/>
                <w:bCs/>
                <w:sz w:val="20"/>
                <w:szCs w:val="16"/>
              </w:rPr>
              <w:t>$</w:t>
            </w:r>
            <w:r w:rsidR="00857AAD">
              <w:rPr>
                <w:rFonts w:ascii="Arial Narrow" w:hAnsi="Arial Narrow"/>
                <w:b/>
                <w:bCs/>
                <w:noProof/>
                <w:color w:val="000000"/>
                <w:sz w:val="20"/>
                <w:szCs w:val="16"/>
                <w:highlight w:val="black"/>
              </w:rPr>
              <w:t>''''''''''''''''''''</w:t>
            </w:r>
          </w:p>
        </w:tc>
      </w:tr>
    </w:tbl>
    <w:p w:rsidR="00D7729B" w:rsidRDefault="00D7729B" w:rsidP="00D223A1">
      <w:pPr>
        <w:tabs>
          <w:tab w:val="left" w:pos="709"/>
        </w:tabs>
        <w:ind w:left="709" w:hanging="709"/>
        <w:rPr>
          <w:rFonts w:ascii="Arial Narrow" w:hAnsi="Arial Narrow"/>
          <w:sz w:val="18"/>
          <w:szCs w:val="18"/>
        </w:rPr>
      </w:pPr>
      <w:proofErr w:type="spellStart"/>
      <w:proofErr w:type="gramStart"/>
      <w:r w:rsidRPr="00D7729B">
        <w:rPr>
          <w:rFonts w:ascii="Arial Narrow" w:hAnsi="Arial Narrow"/>
          <w:sz w:val="18"/>
          <w:szCs w:val="18"/>
          <w:vertAlign w:val="superscript"/>
        </w:rPr>
        <w:t>a</w:t>
      </w:r>
      <w:proofErr w:type="spellEnd"/>
      <w:proofErr w:type="gramEnd"/>
      <w:r w:rsidRPr="00D7729B">
        <w:rPr>
          <w:rFonts w:ascii="Arial Narrow" w:hAnsi="Arial Narrow"/>
          <w:sz w:val="18"/>
          <w:szCs w:val="18"/>
        </w:rPr>
        <w:tab/>
        <w:t xml:space="preserve">assuming probability of ceasing treatment in year 1 was </w:t>
      </w:r>
      <w:r w:rsidR="00857AAD">
        <w:rPr>
          <w:rFonts w:ascii="Arial Narrow" w:hAnsi="Arial Narrow"/>
          <w:noProof/>
          <w:color w:val="000000"/>
          <w:sz w:val="18"/>
          <w:szCs w:val="18"/>
          <w:highlight w:val="black"/>
        </w:rPr>
        <w:t>''''''</w:t>
      </w:r>
      <w:r w:rsidRPr="00D7729B">
        <w:rPr>
          <w:rFonts w:ascii="Arial Narrow" w:hAnsi="Arial Narrow"/>
          <w:sz w:val="18"/>
          <w:szCs w:val="18"/>
        </w:rPr>
        <w:t xml:space="preserve">% and </w:t>
      </w:r>
      <w:r w:rsidR="00857AAD">
        <w:rPr>
          <w:rFonts w:ascii="Arial Narrow" w:hAnsi="Arial Narrow"/>
          <w:noProof/>
          <w:color w:val="000000"/>
          <w:sz w:val="18"/>
          <w:szCs w:val="18"/>
          <w:highlight w:val="black"/>
        </w:rPr>
        <w:t>'''</w:t>
      </w:r>
      <w:r w:rsidRPr="00D7729B">
        <w:rPr>
          <w:rFonts w:ascii="Arial Narrow" w:hAnsi="Arial Narrow"/>
          <w:sz w:val="18"/>
          <w:szCs w:val="18"/>
        </w:rPr>
        <w:t>% thereafter</w:t>
      </w:r>
    </w:p>
    <w:p w:rsidR="00D223A1" w:rsidRDefault="00D223A1" w:rsidP="00D223A1">
      <w:pPr>
        <w:tabs>
          <w:tab w:val="left" w:pos="709"/>
        </w:tabs>
        <w:ind w:left="709" w:hanging="709"/>
        <w:rPr>
          <w:rFonts w:ascii="Arial Narrow" w:hAnsi="Arial Narrow"/>
          <w:sz w:val="18"/>
          <w:szCs w:val="18"/>
        </w:rPr>
      </w:pPr>
      <w:r w:rsidRPr="00D223A1">
        <w:rPr>
          <w:rFonts w:ascii="Arial Narrow" w:hAnsi="Arial Narrow"/>
          <w:sz w:val="18"/>
          <w:szCs w:val="18"/>
        </w:rPr>
        <w:t>Source:  Everolimus (TSC) PBAC December 2017 minutes, updated with 1 June 2018 prices as advised by the PBS Pricing Section.</w:t>
      </w:r>
    </w:p>
    <w:p w:rsidR="0077177F" w:rsidRDefault="0077177F" w:rsidP="00D223A1">
      <w:pPr>
        <w:tabs>
          <w:tab w:val="left" w:pos="709"/>
        </w:tabs>
        <w:ind w:left="709" w:hanging="709"/>
        <w:rPr>
          <w:rFonts w:ascii="Arial Narrow" w:hAnsi="Arial Narrow"/>
          <w:sz w:val="18"/>
          <w:szCs w:val="18"/>
        </w:rPr>
      </w:pPr>
    </w:p>
    <w:p w:rsidR="0077177F" w:rsidRPr="00D223A1" w:rsidRDefault="0077177F" w:rsidP="0077177F">
      <w:pPr>
        <w:tabs>
          <w:tab w:val="left" w:pos="0"/>
        </w:tabs>
        <w:rPr>
          <w:rFonts w:ascii="Arial Narrow" w:hAnsi="Arial Narrow"/>
          <w:sz w:val="18"/>
          <w:szCs w:val="18"/>
        </w:rPr>
      </w:pPr>
      <w:r w:rsidRPr="00184A79">
        <w:rPr>
          <w:rFonts w:asciiTheme="minorHAnsi" w:hAnsiTheme="minorHAnsi"/>
          <w:szCs w:val="24"/>
        </w:rPr>
        <w:t>The redacted table shows that at year 5, t</w:t>
      </w:r>
      <w:r>
        <w:rPr>
          <w:rFonts w:asciiTheme="minorHAnsi" w:hAnsiTheme="minorHAnsi"/>
          <w:szCs w:val="24"/>
        </w:rPr>
        <w:t xml:space="preserve">he estimated number of patients </w:t>
      </w:r>
      <w:r w:rsidRPr="00184A79">
        <w:rPr>
          <w:rFonts w:asciiTheme="minorHAnsi" w:hAnsiTheme="minorHAnsi"/>
          <w:szCs w:val="24"/>
        </w:rPr>
        <w:t xml:space="preserve">was </w:t>
      </w:r>
      <w:r w:rsidR="000C321A">
        <w:rPr>
          <w:rFonts w:asciiTheme="minorHAnsi" w:hAnsiTheme="minorHAnsi"/>
          <w:szCs w:val="24"/>
        </w:rPr>
        <w:t>less than 10,000</w:t>
      </w:r>
      <w:r w:rsidR="00033063">
        <w:rPr>
          <w:rFonts w:asciiTheme="minorHAnsi" w:hAnsiTheme="minorHAnsi"/>
          <w:szCs w:val="24"/>
        </w:rPr>
        <w:t>.</w:t>
      </w:r>
      <w:r w:rsidRPr="00184A79">
        <w:rPr>
          <w:rFonts w:asciiTheme="minorHAnsi" w:hAnsiTheme="minorHAnsi"/>
          <w:szCs w:val="24"/>
        </w:rPr>
        <w:t xml:space="preserve"> </w:t>
      </w:r>
    </w:p>
    <w:p w:rsidR="00D223A1" w:rsidRPr="00D223A1" w:rsidRDefault="00D223A1" w:rsidP="00D223A1">
      <w:pPr>
        <w:rPr>
          <w:rFonts w:asciiTheme="minorHAnsi" w:hAnsiTheme="minorHAnsi"/>
        </w:rPr>
      </w:pPr>
    </w:p>
    <w:p w:rsidR="00D223A1" w:rsidRPr="00D223A1" w:rsidRDefault="00D223A1" w:rsidP="00D223A1">
      <w:pPr>
        <w:widowControl/>
        <w:numPr>
          <w:ilvl w:val="1"/>
          <w:numId w:val="7"/>
        </w:numPr>
        <w:contextualSpacing/>
        <w:rPr>
          <w:rFonts w:asciiTheme="minorHAnsi" w:hAnsiTheme="minorHAnsi"/>
          <w:sz w:val="24"/>
          <w:szCs w:val="24"/>
        </w:rPr>
      </w:pPr>
      <w:r w:rsidRPr="00D223A1">
        <w:rPr>
          <w:rFonts w:asciiTheme="minorHAnsi" w:hAnsiTheme="minorHAnsi"/>
          <w:iCs/>
          <w:sz w:val="24"/>
          <w:szCs w:val="24"/>
        </w:rPr>
        <w:t xml:space="preserve">The cost to government in year 5 </w:t>
      </w:r>
      <w:proofErr w:type="gramStart"/>
      <w:r w:rsidRPr="00D223A1">
        <w:rPr>
          <w:rFonts w:asciiTheme="minorHAnsi" w:hAnsiTheme="minorHAnsi"/>
          <w:iCs/>
          <w:sz w:val="24"/>
          <w:szCs w:val="24"/>
        </w:rPr>
        <w:t>was estimated</w:t>
      </w:r>
      <w:proofErr w:type="gramEnd"/>
      <w:r w:rsidRPr="00D223A1">
        <w:rPr>
          <w:rFonts w:asciiTheme="minorHAnsi" w:hAnsiTheme="minorHAnsi"/>
          <w:iCs/>
          <w:sz w:val="24"/>
          <w:szCs w:val="24"/>
        </w:rPr>
        <w:t xml:space="preserve"> to be </w:t>
      </w:r>
      <w:r w:rsidR="0077177F">
        <w:rPr>
          <w:rFonts w:asciiTheme="minorHAnsi" w:hAnsiTheme="minorHAnsi"/>
          <w:iCs/>
          <w:sz w:val="24"/>
          <w:szCs w:val="24"/>
        </w:rPr>
        <w:t>less than $10 million</w:t>
      </w:r>
      <w:r w:rsidRPr="00D223A1">
        <w:rPr>
          <w:rFonts w:asciiTheme="minorHAnsi" w:hAnsiTheme="minorHAnsi"/>
          <w:iCs/>
          <w:sz w:val="24"/>
          <w:szCs w:val="24"/>
        </w:rPr>
        <w:t xml:space="preserve"> based on the effective prices of everolimus as at 1 June 2018, a reduction of $313,305 from the December 2017 submission. The total cost to government over years 1-5 </w:t>
      </w:r>
      <w:proofErr w:type="gramStart"/>
      <w:r w:rsidRPr="00D223A1">
        <w:rPr>
          <w:rFonts w:asciiTheme="minorHAnsi" w:hAnsiTheme="minorHAnsi"/>
          <w:iCs/>
          <w:sz w:val="24"/>
          <w:szCs w:val="24"/>
        </w:rPr>
        <w:t xml:space="preserve">was </w:t>
      </w:r>
      <w:r w:rsidRPr="00D223A1">
        <w:rPr>
          <w:rFonts w:asciiTheme="minorHAnsi" w:hAnsiTheme="minorHAnsi"/>
          <w:iCs/>
          <w:sz w:val="24"/>
          <w:szCs w:val="24"/>
        </w:rPr>
        <w:lastRenderedPageBreak/>
        <w:t>estimated</w:t>
      </w:r>
      <w:proofErr w:type="gramEnd"/>
      <w:r w:rsidRPr="00D223A1">
        <w:rPr>
          <w:rFonts w:asciiTheme="minorHAnsi" w:hAnsiTheme="minorHAnsi"/>
          <w:iCs/>
          <w:sz w:val="24"/>
          <w:szCs w:val="24"/>
        </w:rPr>
        <w:t xml:space="preserve"> to be </w:t>
      </w:r>
      <w:r w:rsidR="0077177F">
        <w:rPr>
          <w:rFonts w:asciiTheme="minorHAnsi" w:hAnsiTheme="minorHAnsi"/>
          <w:iCs/>
          <w:sz w:val="24"/>
          <w:szCs w:val="24"/>
        </w:rPr>
        <w:t>less than $10 million</w:t>
      </w:r>
      <w:r w:rsidRPr="00D223A1">
        <w:rPr>
          <w:rFonts w:asciiTheme="minorHAnsi" w:hAnsiTheme="minorHAnsi"/>
          <w:iCs/>
          <w:sz w:val="24"/>
          <w:szCs w:val="24"/>
        </w:rPr>
        <w:t>, a reduction of $1,100,728 from the December 2017 submission.</w:t>
      </w:r>
    </w:p>
    <w:p w:rsidR="00D223A1" w:rsidRPr="00D223A1" w:rsidRDefault="00D223A1" w:rsidP="00D223A1"/>
    <w:p w:rsidR="00D223A1" w:rsidRPr="00D223A1" w:rsidRDefault="00D223A1" w:rsidP="00D223A1">
      <w:pPr>
        <w:widowControl/>
        <w:ind w:left="720"/>
        <w:jc w:val="left"/>
        <w:outlineLvl w:val="0"/>
        <w:rPr>
          <w:rFonts w:asciiTheme="minorHAnsi" w:hAnsiTheme="minorHAnsi" w:cstheme="minorHAnsi"/>
          <w:i/>
          <w:sz w:val="24"/>
          <w:szCs w:val="24"/>
        </w:rPr>
      </w:pPr>
      <w:r w:rsidRPr="00D223A1">
        <w:rPr>
          <w:rFonts w:asciiTheme="minorHAnsi" w:hAnsiTheme="minorHAnsi" w:cstheme="minorHAnsi"/>
          <w:i/>
          <w:sz w:val="24"/>
          <w:szCs w:val="24"/>
        </w:rPr>
        <w:t>For more detail on PBAC’s view, see section 5 PBAC outcome.</w:t>
      </w:r>
    </w:p>
    <w:p w:rsidR="00D223A1" w:rsidRPr="00D223A1" w:rsidRDefault="00D223A1" w:rsidP="00D223A1">
      <w:pPr>
        <w:widowControl/>
        <w:numPr>
          <w:ilvl w:val="0"/>
          <w:numId w:val="7"/>
        </w:numPr>
        <w:spacing w:before="120" w:after="160"/>
        <w:jc w:val="left"/>
        <w:outlineLvl w:val="0"/>
        <w:rPr>
          <w:rFonts w:asciiTheme="minorHAnsi" w:hAnsiTheme="minorHAnsi"/>
          <w:b/>
          <w:sz w:val="32"/>
          <w:szCs w:val="32"/>
        </w:rPr>
      </w:pPr>
      <w:r w:rsidRPr="00D223A1">
        <w:rPr>
          <w:rFonts w:asciiTheme="minorHAnsi" w:hAnsiTheme="minorHAnsi"/>
          <w:b/>
          <w:sz w:val="32"/>
          <w:szCs w:val="32"/>
        </w:rPr>
        <w:t>PBAC Outcome</w:t>
      </w:r>
    </w:p>
    <w:p w:rsidR="00D223A1" w:rsidRPr="00D223A1" w:rsidRDefault="00D223A1" w:rsidP="00D223A1">
      <w:pPr>
        <w:numPr>
          <w:ilvl w:val="1"/>
          <w:numId w:val="7"/>
        </w:numPr>
        <w:spacing w:after="120"/>
        <w:rPr>
          <w:rFonts w:asciiTheme="minorHAnsi" w:hAnsiTheme="minorHAnsi"/>
          <w:bCs/>
          <w:sz w:val="24"/>
          <w:szCs w:val="24"/>
        </w:rPr>
      </w:pPr>
      <w:r w:rsidRPr="00D223A1">
        <w:rPr>
          <w:rFonts w:asciiTheme="minorHAnsi" w:hAnsiTheme="minorHAnsi"/>
          <w:bCs/>
          <w:sz w:val="24"/>
          <w:szCs w:val="24"/>
        </w:rPr>
        <w:t>The PBAC recommended the listing of everolimus (in a dispersible tablet form) for the treatment of refractory seizures associated with tuberous sclerosis complex (TSC) and is satisfied that everolimus provides, for some patients, a significant improvement in efficacy over best supportive care.</w:t>
      </w:r>
    </w:p>
    <w:p w:rsidR="00D223A1" w:rsidRPr="00D223A1" w:rsidRDefault="00D223A1" w:rsidP="00D223A1">
      <w:pPr>
        <w:numPr>
          <w:ilvl w:val="1"/>
          <w:numId w:val="7"/>
        </w:numPr>
        <w:spacing w:after="120"/>
        <w:rPr>
          <w:rFonts w:asciiTheme="minorHAnsi" w:hAnsiTheme="minorHAnsi"/>
          <w:bCs/>
          <w:sz w:val="24"/>
          <w:szCs w:val="24"/>
        </w:rPr>
      </w:pPr>
      <w:r w:rsidRPr="00D223A1">
        <w:rPr>
          <w:rFonts w:asciiTheme="minorHAnsi" w:hAnsiTheme="minorHAnsi"/>
          <w:bCs/>
          <w:sz w:val="24"/>
          <w:szCs w:val="24"/>
        </w:rPr>
        <w:t xml:space="preserve">The PBAC’s recommendation for listing </w:t>
      </w:r>
      <w:proofErr w:type="gramStart"/>
      <w:r w:rsidRPr="00D223A1">
        <w:rPr>
          <w:rFonts w:asciiTheme="minorHAnsi" w:hAnsiTheme="minorHAnsi"/>
          <w:bCs/>
          <w:sz w:val="24"/>
          <w:szCs w:val="24"/>
        </w:rPr>
        <w:t>was based</w:t>
      </w:r>
      <w:proofErr w:type="gramEnd"/>
      <w:r w:rsidRPr="00D223A1">
        <w:rPr>
          <w:rFonts w:asciiTheme="minorHAnsi" w:hAnsiTheme="minorHAnsi"/>
          <w:bCs/>
          <w:sz w:val="24"/>
          <w:szCs w:val="24"/>
        </w:rPr>
        <w:t xml:space="preserve"> on, among other matters, its assessment, as described above, that the cost-effectiveness of everolimus would be acceptable at the current price of everolimus on a pragmatic basis, accounting for the small patient population and high clinical need for effective treatments for symptoms associated with TSC.  </w:t>
      </w:r>
    </w:p>
    <w:p w:rsidR="00D223A1" w:rsidRPr="00D223A1" w:rsidRDefault="00D223A1" w:rsidP="00D223A1">
      <w:pPr>
        <w:numPr>
          <w:ilvl w:val="1"/>
          <w:numId w:val="7"/>
        </w:numPr>
        <w:spacing w:after="120"/>
        <w:rPr>
          <w:rFonts w:asciiTheme="minorHAnsi" w:hAnsiTheme="minorHAnsi"/>
          <w:bCs/>
          <w:sz w:val="24"/>
          <w:szCs w:val="24"/>
        </w:rPr>
      </w:pPr>
      <w:r w:rsidRPr="00D223A1">
        <w:rPr>
          <w:rFonts w:asciiTheme="minorHAnsi" w:hAnsiTheme="minorHAnsi"/>
          <w:bCs/>
          <w:sz w:val="24"/>
          <w:szCs w:val="24"/>
        </w:rPr>
        <w:t>The PBAC recalled it had identified a range of issues with the original submission, including (from the December 2017 outcome):</w:t>
      </w:r>
    </w:p>
    <w:p w:rsidR="00D223A1" w:rsidRPr="00D223A1" w:rsidRDefault="00D223A1" w:rsidP="00D223A1">
      <w:pPr>
        <w:numPr>
          <w:ilvl w:val="0"/>
          <w:numId w:val="49"/>
        </w:numPr>
        <w:spacing w:after="120"/>
        <w:ind w:left="1134" w:hanging="425"/>
        <w:contextualSpacing/>
        <w:rPr>
          <w:rFonts w:asciiTheme="minorHAnsi" w:hAnsiTheme="minorHAnsi"/>
          <w:bCs/>
          <w:sz w:val="24"/>
          <w:szCs w:val="24"/>
        </w:rPr>
      </w:pPr>
      <w:r w:rsidRPr="00D223A1">
        <w:rPr>
          <w:rFonts w:asciiTheme="minorHAnsi" w:hAnsiTheme="minorHAnsi"/>
          <w:bCs/>
          <w:sz w:val="24"/>
          <w:szCs w:val="24"/>
        </w:rPr>
        <w:t>A whole-of-disease approach to PBS subsidy of everolimus for TSC was preferable, given the ability to block the disease pathway rather than individual consideration of disease presentations (paragraph 7.2);</w:t>
      </w:r>
    </w:p>
    <w:p w:rsidR="00D223A1" w:rsidRPr="00D223A1" w:rsidRDefault="00D223A1" w:rsidP="00D223A1">
      <w:pPr>
        <w:numPr>
          <w:ilvl w:val="0"/>
          <w:numId w:val="49"/>
        </w:numPr>
        <w:spacing w:after="120"/>
        <w:ind w:left="1134" w:hanging="425"/>
        <w:contextualSpacing/>
        <w:rPr>
          <w:rFonts w:asciiTheme="minorHAnsi" w:hAnsiTheme="minorHAnsi"/>
          <w:bCs/>
          <w:sz w:val="24"/>
          <w:szCs w:val="24"/>
        </w:rPr>
      </w:pPr>
      <w:r w:rsidRPr="00D223A1">
        <w:rPr>
          <w:rFonts w:asciiTheme="minorHAnsi" w:hAnsiTheme="minorHAnsi"/>
          <w:bCs/>
          <w:sz w:val="24"/>
          <w:szCs w:val="24"/>
        </w:rPr>
        <w:t xml:space="preserve">There were potential long-term benefits of everolimus treatment in TSC; </w:t>
      </w:r>
      <w:proofErr w:type="gramStart"/>
      <w:r w:rsidRPr="00D223A1">
        <w:rPr>
          <w:rFonts w:asciiTheme="minorHAnsi" w:hAnsiTheme="minorHAnsi"/>
          <w:bCs/>
          <w:sz w:val="24"/>
          <w:szCs w:val="24"/>
        </w:rPr>
        <w:t>however</w:t>
      </w:r>
      <w:proofErr w:type="gramEnd"/>
      <w:r w:rsidRPr="00D223A1">
        <w:rPr>
          <w:rFonts w:asciiTheme="minorHAnsi" w:hAnsiTheme="minorHAnsi"/>
          <w:bCs/>
          <w:sz w:val="24"/>
          <w:szCs w:val="24"/>
        </w:rPr>
        <w:t xml:space="preserve"> the evidence presented made it difficult to quantify potential benefits. However, the PBAC noted the Pre-PBAC response claim that a reduction in seizure severity, as well as frequency, was a valid clinical aim, however noted no evidence on seizure severity was included in the submission (paragraph 7.4);</w:t>
      </w:r>
    </w:p>
    <w:p w:rsidR="00D223A1" w:rsidRPr="00D223A1" w:rsidRDefault="00D223A1" w:rsidP="00D223A1">
      <w:pPr>
        <w:numPr>
          <w:ilvl w:val="0"/>
          <w:numId w:val="49"/>
        </w:numPr>
        <w:spacing w:after="120"/>
        <w:ind w:left="1134" w:hanging="425"/>
        <w:contextualSpacing/>
        <w:rPr>
          <w:rFonts w:asciiTheme="minorHAnsi" w:hAnsiTheme="minorHAnsi"/>
          <w:bCs/>
          <w:sz w:val="24"/>
          <w:szCs w:val="24"/>
        </w:rPr>
      </w:pPr>
      <w:r w:rsidRPr="00D223A1">
        <w:rPr>
          <w:rFonts w:asciiTheme="minorHAnsi" w:hAnsiTheme="minorHAnsi"/>
          <w:bCs/>
          <w:sz w:val="24"/>
          <w:szCs w:val="24"/>
        </w:rPr>
        <w:t>The long-term safety remained uncertain, with potential risks including cerebral and gastrointestinal haemorrhage, fertility issues and muscle wastage (paragraph 7.6);</w:t>
      </w:r>
    </w:p>
    <w:p w:rsidR="00D223A1" w:rsidRPr="00D223A1" w:rsidRDefault="00D223A1" w:rsidP="0074153D">
      <w:pPr>
        <w:numPr>
          <w:ilvl w:val="0"/>
          <w:numId w:val="49"/>
        </w:numPr>
        <w:spacing w:after="120"/>
        <w:contextualSpacing/>
        <w:rPr>
          <w:rFonts w:asciiTheme="minorHAnsi" w:hAnsiTheme="minorHAnsi"/>
          <w:bCs/>
          <w:sz w:val="24"/>
          <w:szCs w:val="24"/>
        </w:rPr>
      </w:pPr>
      <w:r w:rsidRPr="00D223A1">
        <w:rPr>
          <w:rFonts w:asciiTheme="minorHAnsi" w:hAnsiTheme="minorHAnsi"/>
          <w:bCs/>
          <w:sz w:val="24"/>
          <w:szCs w:val="24"/>
        </w:rPr>
        <w:t xml:space="preserve">There were substantial uncertainties in the economic model, and the utilities from </w:t>
      </w:r>
      <w:proofErr w:type="spellStart"/>
      <w:r w:rsidRPr="00D223A1">
        <w:rPr>
          <w:rFonts w:asciiTheme="minorHAnsi" w:hAnsiTheme="minorHAnsi"/>
          <w:bCs/>
          <w:sz w:val="24"/>
          <w:szCs w:val="24"/>
        </w:rPr>
        <w:t>Verdian</w:t>
      </w:r>
      <w:proofErr w:type="spellEnd"/>
      <w:r w:rsidRPr="00D223A1">
        <w:rPr>
          <w:rFonts w:asciiTheme="minorHAnsi" w:hAnsiTheme="minorHAnsi"/>
          <w:bCs/>
          <w:sz w:val="24"/>
          <w:szCs w:val="24"/>
        </w:rPr>
        <w:t xml:space="preserve"> et al were likely to be more reflective of the patient population </w:t>
      </w:r>
      <w:proofErr w:type="gramStart"/>
      <w:r w:rsidRPr="00D223A1">
        <w:rPr>
          <w:rFonts w:asciiTheme="minorHAnsi" w:hAnsiTheme="minorHAnsi"/>
          <w:bCs/>
          <w:sz w:val="24"/>
          <w:szCs w:val="24"/>
        </w:rPr>
        <w:t>than those used in the submission</w:t>
      </w:r>
      <w:proofErr w:type="gramEnd"/>
      <w:r w:rsidRPr="00D223A1">
        <w:rPr>
          <w:rFonts w:asciiTheme="minorHAnsi" w:hAnsiTheme="minorHAnsi"/>
          <w:bCs/>
          <w:sz w:val="24"/>
          <w:szCs w:val="24"/>
        </w:rPr>
        <w:t xml:space="preserve">. Applying the </w:t>
      </w:r>
      <w:proofErr w:type="spellStart"/>
      <w:r w:rsidRPr="00D223A1">
        <w:rPr>
          <w:rFonts w:asciiTheme="minorHAnsi" w:hAnsiTheme="minorHAnsi"/>
          <w:bCs/>
          <w:sz w:val="24"/>
          <w:szCs w:val="24"/>
        </w:rPr>
        <w:t>Verdian</w:t>
      </w:r>
      <w:proofErr w:type="spellEnd"/>
      <w:r w:rsidRPr="00D223A1">
        <w:rPr>
          <w:rFonts w:asciiTheme="minorHAnsi" w:hAnsiTheme="minorHAnsi"/>
          <w:bCs/>
          <w:sz w:val="24"/>
          <w:szCs w:val="24"/>
        </w:rPr>
        <w:t xml:space="preserve"> et al utilities increased the ICER to </w:t>
      </w:r>
      <w:r w:rsidR="0074153D" w:rsidRPr="0074153D">
        <w:rPr>
          <w:rFonts w:asciiTheme="minorHAnsi" w:hAnsiTheme="minorHAnsi"/>
          <w:bCs/>
          <w:sz w:val="24"/>
          <w:szCs w:val="24"/>
        </w:rPr>
        <w:t>more than $200,000/QALY</w:t>
      </w:r>
      <w:r w:rsidRPr="00D223A1">
        <w:rPr>
          <w:rFonts w:asciiTheme="minorHAnsi" w:hAnsiTheme="minorHAnsi"/>
          <w:bCs/>
          <w:sz w:val="24"/>
          <w:szCs w:val="24"/>
        </w:rPr>
        <w:t>, although the PBAC also noted that as long-term benefits of treatment were not modelled, the ICER may be overestimated (paragraph 7.8); and</w:t>
      </w:r>
      <w:r w:rsidR="0074153D">
        <w:rPr>
          <w:rFonts w:asciiTheme="minorHAnsi" w:hAnsiTheme="minorHAnsi"/>
          <w:bCs/>
          <w:sz w:val="24"/>
          <w:szCs w:val="24"/>
        </w:rPr>
        <w:t xml:space="preserve"> </w:t>
      </w:r>
    </w:p>
    <w:p w:rsidR="00D223A1" w:rsidRDefault="00D223A1" w:rsidP="00D223A1">
      <w:pPr>
        <w:numPr>
          <w:ilvl w:val="0"/>
          <w:numId w:val="49"/>
        </w:numPr>
        <w:spacing w:after="120"/>
        <w:ind w:left="1134" w:hanging="425"/>
        <w:contextualSpacing/>
        <w:rPr>
          <w:rFonts w:asciiTheme="minorHAnsi" w:hAnsiTheme="minorHAnsi"/>
          <w:bCs/>
          <w:sz w:val="24"/>
          <w:szCs w:val="24"/>
        </w:rPr>
      </w:pPr>
      <w:r w:rsidRPr="00D223A1">
        <w:rPr>
          <w:rFonts w:asciiTheme="minorHAnsi" w:hAnsiTheme="minorHAnsi"/>
          <w:bCs/>
          <w:sz w:val="24"/>
          <w:szCs w:val="24"/>
        </w:rPr>
        <w:t>The estimated use and financial implications were likely to have been underestimated due to the likelihood the number of TSC patients (with or without refractory epilepsy)  is higher than predicted and there is potential for more use of higher doses than the estimates, and the possibility fewer patients would cease treatment than estimated in the submission (paragraph 7.9).</w:t>
      </w:r>
    </w:p>
    <w:p w:rsidR="002073D7" w:rsidRPr="00D223A1" w:rsidRDefault="002073D7" w:rsidP="002073D7">
      <w:pPr>
        <w:spacing w:after="120"/>
        <w:ind w:left="1134"/>
        <w:contextualSpacing/>
        <w:rPr>
          <w:rFonts w:asciiTheme="minorHAnsi" w:hAnsiTheme="minorHAnsi"/>
          <w:bCs/>
          <w:sz w:val="24"/>
          <w:szCs w:val="24"/>
        </w:rPr>
      </w:pPr>
    </w:p>
    <w:p w:rsidR="00D223A1" w:rsidRPr="00D223A1" w:rsidRDefault="00D223A1" w:rsidP="00D223A1">
      <w:pPr>
        <w:numPr>
          <w:ilvl w:val="1"/>
          <w:numId w:val="7"/>
        </w:numPr>
        <w:spacing w:after="120"/>
        <w:rPr>
          <w:rFonts w:asciiTheme="minorHAnsi" w:hAnsiTheme="minorHAnsi"/>
          <w:bCs/>
          <w:sz w:val="24"/>
          <w:szCs w:val="24"/>
        </w:rPr>
      </w:pPr>
      <w:r w:rsidRPr="00D223A1">
        <w:rPr>
          <w:rFonts w:asciiTheme="minorHAnsi" w:hAnsiTheme="minorHAnsi"/>
          <w:bCs/>
          <w:sz w:val="24"/>
          <w:szCs w:val="24"/>
        </w:rPr>
        <w:t xml:space="preserve">The PBAC noted that none of these issues </w:t>
      </w:r>
      <w:proofErr w:type="gramStart"/>
      <w:r w:rsidRPr="00D223A1">
        <w:rPr>
          <w:rFonts w:asciiTheme="minorHAnsi" w:hAnsiTheme="minorHAnsi"/>
          <w:bCs/>
          <w:sz w:val="24"/>
          <w:szCs w:val="24"/>
        </w:rPr>
        <w:t>had been addressed</w:t>
      </w:r>
      <w:proofErr w:type="gramEnd"/>
      <w:r w:rsidRPr="00D223A1">
        <w:rPr>
          <w:rFonts w:asciiTheme="minorHAnsi" w:hAnsiTheme="minorHAnsi"/>
          <w:bCs/>
          <w:sz w:val="24"/>
          <w:szCs w:val="24"/>
        </w:rPr>
        <w:t xml:space="preserve"> in subsequent </w:t>
      </w:r>
      <w:r w:rsidRPr="00D223A1">
        <w:rPr>
          <w:rFonts w:asciiTheme="minorHAnsi" w:hAnsiTheme="minorHAnsi"/>
          <w:bCs/>
          <w:sz w:val="24"/>
          <w:szCs w:val="24"/>
        </w:rPr>
        <w:lastRenderedPageBreak/>
        <w:t>correspondence regarding the listing of everolimus for TSC. The PBAC also noted the only element of the submission that had changed was the price of everolimus had reduced due to the loss of market exclusivity for everolimus and price reductions related to the listing of generic brands on the PBS.</w:t>
      </w:r>
    </w:p>
    <w:p w:rsidR="00D223A1" w:rsidRPr="00D223A1" w:rsidRDefault="00D223A1" w:rsidP="00D223A1">
      <w:pPr>
        <w:numPr>
          <w:ilvl w:val="1"/>
          <w:numId w:val="7"/>
        </w:numPr>
        <w:spacing w:after="120"/>
        <w:rPr>
          <w:rFonts w:asciiTheme="minorHAnsi" w:hAnsiTheme="minorHAnsi"/>
          <w:bCs/>
          <w:sz w:val="24"/>
          <w:szCs w:val="24"/>
        </w:rPr>
      </w:pPr>
      <w:r w:rsidRPr="00D223A1">
        <w:rPr>
          <w:rFonts w:asciiTheme="minorHAnsi" w:hAnsiTheme="minorHAnsi"/>
          <w:bCs/>
          <w:sz w:val="24"/>
          <w:szCs w:val="24"/>
        </w:rPr>
        <w:t>The PBAC reiterated its preference for a whole-of-disease approach in this high needs population for a PBS listing of everolimus for the treatment of TSC. However, the Committee considered there was a clinical need for an achievable listing in the near-term, and the currently defined sub-population was the only present basis on which to formulate a PBS listing, and requested the Department work further with the sponsor to develop an appropriate restriction that reflects this defined subpopulation.</w:t>
      </w:r>
    </w:p>
    <w:p w:rsidR="00D223A1" w:rsidRPr="00D223A1" w:rsidRDefault="00D223A1" w:rsidP="00D223A1">
      <w:pPr>
        <w:numPr>
          <w:ilvl w:val="1"/>
          <w:numId w:val="7"/>
        </w:numPr>
        <w:spacing w:after="120"/>
        <w:rPr>
          <w:rFonts w:asciiTheme="minorHAnsi" w:hAnsiTheme="minorHAnsi"/>
          <w:bCs/>
          <w:sz w:val="24"/>
          <w:szCs w:val="24"/>
        </w:rPr>
      </w:pPr>
      <w:r w:rsidRPr="00D223A1">
        <w:rPr>
          <w:rFonts w:asciiTheme="minorHAnsi" w:hAnsiTheme="minorHAnsi"/>
          <w:bCs/>
          <w:sz w:val="24"/>
          <w:szCs w:val="24"/>
        </w:rPr>
        <w:t>The PBAC recalled it had previously considered there was a high clinical need for treatments for seizures associated with TSC and agreed there was a clinical place for everolimus in this setting.</w:t>
      </w:r>
    </w:p>
    <w:p w:rsidR="00D223A1" w:rsidRPr="00D223A1" w:rsidRDefault="00D223A1" w:rsidP="00D223A1">
      <w:pPr>
        <w:numPr>
          <w:ilvl w:val="1"/>
          <w:numId w:val="7"/>
        </w:numPr>
        <w:spacing w:after="120"/>
        <w:rPr>
          <w:rFonts w:asciiTheme="minorHAnsi" w:hAnsiTheme="minorHAnsi"/>
          <w:bCs/>
          <w:sz w:val="24"/>
          <w:szCs w:val="24"/>
        </w:rPr>
      </w:pPr>
      <w:r w:rsidRPr="00D223A1">
        <w:rPr>
          <w:rFonts w:asciiTheme="minorHAnsi" w:hAnsiTheme="minorHAnsi"/>
          <w:bCs/>
          <w:sz w:val="24"/>
          <w:szCs w:val="24"/>
        </w:rPr>
        <w:t>The PBAC recalled it had previously agreed best supportive care was the appropriate comparator.</w:t>
      </w:r>
    </w:p>
    <w:p w:rsidR="00D223A1" w:rsidRPr="00D223A1" w:rsidRDefault="00D223A1" w:rsidP="00D223A1">
      <w:pPr>
        <w:numPr>
          <w:ilvl w:val="1"/>
          <w:numId w:val="7"/>
        </w:numPr>
        <w:spacing w:after="120"/>
        <w:rPr>
          <w:rFonts w:asciiTheme="minorHAnsi" w:hAnsiTheme="minorHAnsi"/>
          <w:bCs/>
          <w:sz w:val="24"/>
          <w:szCs w:val="24"/>
        </w:rPr>
      </w:pPr>
      <w:r w:rsidRPr="00D223A1">
        <w:rPr>
          <w:rFonts w:asciiTheme="minorHAnsi" w:hAnsiTheme="minorHAnsi"/>
          <w:bCs/>
          <w:sz w:val="24"/>
          <w:szCs w:val="24"/>
        </w:rPr>
        <w:t>The PBAC recalled it had previously considered everolimus would provide an important benefit in at least some patients.</w:t>
      </w:r>
    </w:p>
    <w:p w:rsidR="00D223A1" w:rsidRPr="00D223A1" w:rsidRDefault="00D223A1" w:rsidP="00B801FC">
      <w:pPr>
        <w:numPr>
          <w:ilvl w:val="1"/>
          <w:numId w:val="7"/>
        </w:numPr>
        <w:spacing w:after="120"/>
        <w:rPr>
          <w:rFonts w:asciiTheme="minorHAnsi" w:hAnsiTheme="minorHAnsi"/>
          <w:bCs/>
          <w:sz w:val="24"/>
          <w:szCs w:val="24"/>
        </w:rPr>
      </w:pPr>
      <w:r w:rsidRPr="00D223A1">
        <w:rPr>
          <w:rFonts w:asciiTheme="minorHAnsi" w:hAnsiTheme="minorHAnsi"/>
          <w:bCs/>
          <w:sz w:val="24"/>
          <w:szCs w:val="24"/>
        </w:rPr>
        <w:t xml:space="preserve">The PBAC reiterated its concerns that the incremental cost-effectiveness ratio (ICER) was very high and uncertain in the original submission, and noted that everolimus had reduced in price by approximately 15% since previously considered for this indication. The PBAC noted that at this new price the ICER reduced by 14% to </w:t>
      </w:r>
      <w:r w:rsidR="00B801FC" w:rsidRPr="00B801FC">
        <w:rPr>
          <w:rFonts w:asciiTheme="minorHAnsi" w:hAnsiTheme="minorHAnsi"/>
          <w:bCs/>
          <w:sz w:val="24"/>
          <w:szCs w:val="24"/>
        </w:rPr>
        <w:t>$75,000/QALY – $105,000/QALY</w:t>
      </w:r>
      <w:r w:rsidRPr="00D223A1">
        <w:rPr>
          <w:rFonts w:asciiTheme="minorHAnsi" w:hAnsiTheme="minorHAnsi"/>
          <w:bCs/>
          <w:sz w:val="24"/>
          <w:szCs w:val="24"/>
        </w:rPr>
        <w:t>. Whilst the PBAC considered this to still be high, the Committee noted the high clinical need in this small population and considered this would be acceptable on a pragmatic basis, given this population would be a small contributor to the overall cost of everolimus.</w:t>
      </w:r>
    </w:p>
    <w:p w:rsidR="00D223A1" w:rsidRPr="00D223A1" w:rsidRDefault="00D223A1" w:rsidP="00D223A1">
      <w:pPr>
        <w:widowControl/>
        <w:numPr>
          <w:ilvl w:val="1"/>
          <w:numId w:val="7"/>
        </w:numPr>
        <w:spacing w:after="120"/>
        <w:rPr>
          <w:rFonts w:asciiTheme="minorHAnsi" w:hAnsiTheme="minorHAnsi"/>
          <w:sz w:val="24"/>
          <w:szCs w:val="24"/>
        </w:rPr>
      </w:pPr>
      <w:r w:rsidRPr="00D223A1">
        <w:rPr>
          <w:rFonts w:asciiTheme="minorHAnsi" w:hAnsiTheme="minorHAnsi"/>
          <w:sz w:val="24"/>
          <w:szCs w:val="24"/>
        </w:rPr>
        <w:t>The PBAC decided not to provide advice to the Minister that the dispersible tablet form of everolimus may be declar</w:t>
      </w:r>
      <w:bookmarkStart w:id="16" w:name="_GoBack"/>
      <w:bookmarkEnd w:id="16"/>
      <w:r w:rsidRPr="00D223A1">
        <w:rPr>
          <w:rFonts w:asciiTheme="minorHAnsi" w:hAnsiTheme="minorHAnsi"/>
          <w:sz w:val="24"/>
          <w:szCs w:val="24"/>
        </w:rPr>
        <w:t xml:space="preserve">ed as an exempt item under Section 84AH of the </w:t>
      </w:r>
      <w:r w:rsidRPr="00D223A1">
        <w:rPr>
          <w:rFonts w:asciiTheme="minorHAnsi" w:hAnsiTheme="minorHAnsi"/>
          <w:i/>
          <w:sz w:val="24"/>
          <w:szCs w:val="24"/>
        </w:rPr>
        <w:t>National Health Act 1953</w:t>
      </w:r>
      <w:r w:rsidRPr="00D223A1">
        <w:rPr>
          <w:rFonts w:asciiTheme="minorHAnsi" w:hAnsiTheme="minorHAnsi"/>
          <w:sz w:val="24"/>
          <w:szCs w:val="24"/>
        </w:rPr>
        <w:t>, as there remained residual uncertainties because the marketing status of dispersible forms of everolimus was unclear.</w:t>
      </w:r>
    </w:p>
    <w:p w:rsidR="00D223A1" w:rsidRPr="00D223A1" w:rsidRDefault="00D223A1" w:rsidP="00D223A1">
      <w:pPr>
        <w:numPr>
          <w:ilvl w:val="1"/>
          <w:numId w:val="7"/>
        </w:numPr>
        <w:spacing w:after="120"/>
        <w:rPr>
          <w:rFonts w:asciiTheme="minorHAnsi" w:hAnsiTheme="minorHAnsi"/>
          <w:bCs/>
          <w:sz w:val="24"/>
          <w:szCs w:val="24"/>
        </w:rPr>
      </w:pPr>
      <w:r w:rsidRPr="00D223A1">
        <w:rPr>
          <w:rFonts w:asciiTheme="minorHAnsi" w:hAnsiTheme="minorHAnsi"/>
          <w:bCs/>
          <w:sz w:val="24"/>
          <w:szCs w:val="24"/>
        </w:rPr>
        <w:t>The PBAC considered the utilisation and financial estimates remained uncertain for the reasons outlined in its original consideration, however also noted that it was likely, given the known safety profile of everolimus, only patients who obtain a noticeable benefit are likely to persist with treatment.</w:t>
      </w:r>
    </w:p>
    <w:p w:rsidR="00D223A1" w:rsidRPr="00D223A1" w:rsidRDefault="00D223A1" w:rsidP="00D223A1">
      <w:pPr>
        <w:numPr>
          <w:ilvl w:val="1"/>
          <w:numId w:val="7"/>
        </w:numPr>
        <w:spacing w:after="120"/>
        <w:rPr>
          <w:rFonts w:asciiTheme="minorHAnsi" w:hAnsiTheme="minorHAnsi"/>
          <w:bCs/>
          <w:sz w:val="24"/>
          <w:szCs w:val="24"/>
        </w:rPr>
      </w:pPr>
      <w:r w:rsidRPr="00D223A1">
        <w:rPr>
          <w:rFonts w:asciiTheme="minorHAnsi" w:hAnsiTheme="minorHAnsi"/>
          <w:bCs/>
          <w:sz w:val="24"/>
          <w:szCs w:val="24"/>
        </w:rPr>
        <w:t xml:space="preserve">The PBAC noted it has previously advised that everolimus </w:t>
      </w:r>
      <w:proofErr w:type="gramStart"/>
      <w:r w:rsidRPr="00D223A1">
        <w:rPr>
          <w:rFonts w:asciiTheme="minorHAnsi" w:hAnsiTheme="minorHAnsi"/>
          <w:bCs/>
          <w:sz w:val="24"/>
          <w:szCs w:val="24"/>
        </w:rPr>
        <w:t>should not be treated</w:t>
      </w:r>
      <w:proofErr w:type="gramEnd"/>
      <w:r w:rsidRPr="00D223A1">
        <w:rPr>
          <w:rFonts w:asciiTheme="minorHAnsi" w:hAnsiTheme="minorHAnsi"/>
          <w:bCs/>
          <w:sz w:val="24"/>
          <w:szCs w:val="24"/>
        </w:rPr>
        <w:t xml:space="preserve"> as interchangeable on an individual patient basis with any other drugs.</w:t>
      </w:r>
    </w:p>
    <w:p w:rsidR="00D223A1" w:rsidRPr="00D223A1" w:rsidRDefault="00D223A1" w:rsidP="00D223A1">
      <w:pPr>
        <w:numPr>
          <w:ilvl w:val="1"/>
          <w:numId w:val="7"/>
        </w:numPr>
        <w:spacing w:after="120"/>
        <w:rPr>
          <w:rFonts w:asciiTheme="minorHAnsi" w:hAnsiTheme="minorHAnsi"/>
          <w:bCs/>
          <w:sz w:val="24"/>
          <w:szCs w:val="24"/>
        </w:rPr>
      </w:pPr>
      <w:r w:rsidRPr="00D223A1">
        <w:rPr>
          <w:rFonts w:asciiTheme="minorHAnsi" w:hAnsiTheme="minorHAnsi"/>
          <w:bCs/>
          <w:sz w:val="24"/>
          <w:szCs w:val="24"/>
        </w:rPr>
        <w:t xml:space="preserve">The PBAC advised that everolimus is not suitable for prescribing by nurse practitioners.  </w:t>
      </w:r>
    </w:p>
    <w:p w:rsidR="00D223A1" w:rsidRPr="00D223A1" w:rsidRDefault="00D223A1" w:rsidP="00D223A1">
      <w:pPr>
        <w:numPr>
          <w:ilvl w:val="1"/>
          <w:numId w:val="7"/>
        </w:numPr>
        <w:spacing w:after="120"/>
        <w:rPr>
          <w:rFonts w:asciiTheme="minorHAnsi" w:hAnsiTheme="minorHAnsi"/>
          <w:bCs/>
          <w:sz w:val="24"/>
          <w:szCs w:val="24"/>
        </w:rPr>
      </w:pPr>
      <w:r w:rsidRPr="00D223A1">
        <w:rPr>
          <w:rFonts w:asciiTheme="minorHAnsi" w:hAnsiTheme="minorHAnsi"/>
          <w:bCs/>
          <w:sz w:val="24"/>
          <w:szCs w:val="24"/>
        </w:rPr>
        <w:lastRenderedPageBreak/>
        <w:t xml:space="preserve">The PBAC recommended that the Early Supply Rule should not apply as it does not currently apply to other forms of everolimus. </w:t>
      </w:r>
    </w:p>
    <w:p w:rsidR="00D223A1" w:rsidRPr="00B16B84" w:rsidRDefault="00D223A1" w:rsidP="00177ED1">
      <w:pPr>
        <w:numPr>
          <w:ilvl w:val="1"/>
          <w:numId w:val="7"/>
        </w:numPr>
        <w:spacing w:after="120"/>
        <w:rPr>
          <w:rFonts w:asciiTheme="minorHAnsi" w:hAnsiTheme="minorHAnsi"/>
          <w:bCs/>
          <w:i/>
          <w:sz w:val="24"/>
          <w:szCs w:val="24"/>
        </w:rPr>
      </w:pPr>
      <w:r w:rsidRPr="00D223A1">
        <w:rPr>
          <w:rFonts w:asciiTheme="minorHAnsi" w:hAnsiTheme="minorHAnsi"/>
          <w:bCs/>
          <w:sz w:val="24"/>
          <w:szCs w:val="24"/>
        </w:rPr>
        <w:t>The PBAC noted that this submission is not eligible for an Independent Review as it received a positive recommendation.</w:t>
      </w:r>
    </w:p>
    <w:p w:rsidR="00D223A1" w:rsidRPr="00D223A1" w:rsidRDefault="00D223A1" w:rsidP="00D223A1">
      <w:pPr>
        <w:spacing w:before="240"/>
        <w:rPr>
          <w:rFonts w:asciiTheme="minorHAnsi" w:hAnsiTheme="minorHAnsi"/>
          <w:b/>
          <w:bCs/>
          <w:sz w:val="24"/>
          <w:szCs w:val="24"/>
        </w:rPr>
      </w:pPr>
      <w:r w:rsidRPr="00D223A1">
        <w:rPr>
          <w:rFonts w:asciiTheme="minorHAnsi" w:hAnsiTheme="minorHAnsi"/>
          <w:b/>
          <w:bCs/>
          <w:sz w:val="24"/>
          <w:szCs w:val="24"/>
        </w:rPr>
        <w:t>Outcome:</w:t>
      </w:r>
    </w:p>
    <w:p w:rsidR="00D223A1" w:rsidRPr="00D223A1" w:rsidRDefault="00D223A1" w:rsidP="00D223A1">
      <w:pPr>
        <w:rPr>
          <w:rFonts w:asciiTheme="minorHAnsi" w:hAnsiTheme="minorHAnsi"/>
          <w:bCs/>
          <w:sz w:val="24"/>
          <w:szCs w:val="24"/>
        </w:rPr>
      </w:pPr>
      <w:r w:rsidRPr="00D223A1">
        <w:rPr>
          <w:rFonts w:asciiTheme="minorHAnsi" w:hAnsiTheme="minorHAnsi"/>
          <w:bCs/>
          <w:sz w:val="24"/>
          <w:szCs w:val="24"/>
        </w:rPr>
        <w:t>Recommended</w:t>
      </w:r>
    </w:p>
    <w:p w:rsidR="00D223A1" w:rsidRPr="00D223A1" w:rsidRDefault="00D223A1" w:rsidP="00D223A1">
      <w:pPr>
        <w:numPr>
          <w:ilvl w:val="0"/>
          <w:numId w:val="7"/>
        </w:numPr>
        <w:spacing w:before="240" w:after="120"/>
        <w:rPr>
          <w:rFonts w:asciiTheme="minorHAnsi" w:hAnsiTheme="minorHAnsi"/>
          <w:b/>
          <w:bCs/>
          <w:i/>
          <w:sz w:val="32"/>
        </w:rPr>
      </w:pPr>
      <w:r w:rsidRPr="00D223A1">
        <w:rPr>
          <w:rFonts w:asciiTheme="minorHAnsi" w:hAnsiTheme="minorHAnsi"/>
          <w:b/>
          <w:bCs/>
          <w:sz w:val="32"/>
        </w:rPr>
        <w:t>Recommended listing</w:t>
      </w:r>
    </w:p>
    <w:p w:rsidR="00D223A1" w:rsidRPr="00D223A1" w:rsidRDefault="00D223A1" w:rsidP="00D223A1">
      <w:pPr>
        <w:numPr>
          <w:ilvl w:val="1"/>
          <w:numId w:val="7"/>
        </w:numPr>
        <w:spacing w:after="120"/>
        <w:rPr>
          <w:rFonts w:asciiTheme="minorHAnsi" w:hAnsiTheme="minorHAnsi"/>
          <w:bCs/>
          <w:sz w:val="24"/>
          <w:szCs w:val="24"/>
        </w:rPr>
      </w:pPr>
      <w:r w:rsidRPr="00D223A1">
        <w:rPr>
          <w:rFonts w:asciiTheme="minorHAnsi" w:hAnsiTheme="minorHAnsi"/>
          <w:bCs/>
          <w:sz w:val="24"/>
          <w:szCs w:val="24"/>
        </w:rPr>
        <w:t>Add new item:</w:t>
      </w:r>
    </w:p>
    <w:p w:rsidR="00D223A1" w:rsidRPr="00D223A1" w:rsidRDefault="00D223A1" w:rsidP="00D223A1">
      <w:pPr>
        <w:spacing w:after="120"/>
        <w:ind w:left="720"/>
        <w:rPr>
          <w:rFonts w:asciiTheme="minorHAnsi" w:hAnsiTheme="minorHAnsi"/>
          <w:bCs/>
          <w:sz w:val="24"/>
          <w:szCs w:val="24"/>
        </w:rPr>
      </w:pPr>
      <w:r w:rsidRPr="00D223A1">
        <w:rPr>
          <w:rFonts w:asciiTheme="minorHAnsi" w:hAnsiTheme="minorHAnsi"/>
          <w:bCs/>
          <w:i/>
          <w:sz w:val="24"/>
          <w:szCs w:val="24"/>
        </w:rPr>
        <w:t>Restriction to be finalised.</w:t>
      </w:r>
      <w:r w:rsidRPr="00D223A1">
        <w:rPr>
          <w:rFonts w:asciiTheme="minorHAnsi" w:hAnsiTheme="minorHAnsi"/>
          <w:bCs/>
          <w:sz w:val="24"/>
          <w:szCs w:val="24"/>
        </w:rPr>
        <w:t xml:space="preserve"> </w:t>
      </w:r>
    </w:p>
    <w:p w:rsidR="009C5F07" w:rsidRPr="00D223A1" w:rsidRDefault="009C5F07" w:rsidP="009C5F07"/>
    <w:p w:rsidR="009C5F07" w:rsidRPr="00177ED1" w:rsidRDefault="009C5F07" w:rsidP="009C5F07">
      <w:pPr>
        <w:pStyle w:val="PBACHeading1"/>
        <w:spacing w:after="120"/>
        <w:rPr>
          <w:rFonts w:ascii="Calibri" w:hAnsi="Calibri" w:cs="Calibri"/>
          <w:sz w:val="32"/>
          <w:szCs w:val="32"/>
        </w:rPr>
      </w:pPr>
      <w:r>
        <w:rPr>
          <w:rFonts w:ascii="Calibri" w:hAnsi="Calibri" w:cs="Calibri"/>
          <w:sz w:val="32"/>
          <w:szCs w:val="32"/>
        </w:rPr>
        <w:t xml:space="preserve">Context for Decision </w:t>
      </w:r>
    </w:p>
    <w:p w:rsidR="009C5F07" w:rsidRPr="00C07617" w:rsidRDefault="009C5F07" w:rsidP="009C5F07">
      <w:pPr>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C5F07" w:rsidRDefault="009C5F07" w:rsidP="00D223A1">
      <w:pPr>
        <w:rPr>
          <w:rFonts w:asciiTheme="minorHAnsi" w:eastAsiaTheme="minorHAnsi" w:hAnsiTheme="minorHAnsi"/>
          <w:sz w:val="24"/>
          <w:szCs w:val="24"/>
        </w:rPr>
      </w:pPr>
    </w:p>
    <w:p w:rsidR="009C5F07" w:rsidRPr="00177ED1" w:rsidRDefault="009C5F07" w:rsidP="009C5F07">
      <w:pPr>
        <w:pStyle w:val="PBACHeading1"/>
        <w:spacing w:after="120"/>
        <w:rPr>
          <w:rFonts w:ascii="Calibri" w:hAnsi="Calibri" w:cs="Calibri"/>
          <w:sz w:val="32"/>
          <w:szCs w:val="32"/>
        </w:rPr>
      </w:pPr>
      <w:r>
        <w:rPr>
          <w:rFonts w:ascii="Calibri" w:hAnsi="Calibri" w:cs="Calibri"/>
          <w:sz w:val="32"/>
          <w:szCs w:val="32"/>
        </w:rPr>
        <w:t xml:space="preserve">Sponsor’s Comment </w:t>
      </w:r>
    </w:p>
    <w:p w:rsidR="009C5F07" w:rsidRPr="009C5F07" w:rsidRDefault="009C5F07" w:rsidP="009C5F07">
      <w:pPr>
        <w:widowControl/>
        <w:spacing w:after="120" w:line="276" w:lineRule="auto"/>
        <w:rPr>
          <w:rFonts w:asciiTheme="minorHAnsi" w:eastAsiaTheme="minorHAnsi" w:hAnsiTheme="minorHAnsi"/>
          <w:bCs/>
          <w:snapToGrid/>
          <w:sz w:val="24"/>
          <w:szCs w:val="22"/>
        </w:rPr>
      </w:pPr>
      <w:r w:rsidRPr="009C5F07">
        <w:rPr>
          <w:rFonts w:asciiTheme="minorHAnsi" w:eastAsiaTheme="minorHAnsi" w:hAnsiTheme="minorHAnsi"/>
          <w:bCs/>
          <w:snapToGrid/>
          <w:sz w:val="24"/>
          <w:szCs w:val="22"/>
        </w:rPr>
        <w:t>The sponsor had no comment.</w:t>
      </w:r>
    </w:p>
    <w:p w:rsidR="00FC34F9" w:rsidRPr="009C5F07" w:rsidRDefault="00FC34F9" w:rsidP="009C5F07">
      <w:pPr>
        <w:rPr>
          <w:rFonts w:asciiTheme="minorHAnsi" w:eastAsiaTheme="minorHAnsi" w:hAnsiTheme="minorHAnsi"/>
          <w:sz w:val="24"/>
          <w:szCs w:val="24"/>
        </w:rPr>
      </w:pPr>
    </w:p>
    <w:sectPr w:rsidR="00FC34F9" w:rsidRPr="009C5F07" w:rsidSect="00E21358">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4954A3" w15:done="0"/>
  <w15:commentEx w15:paraId="1126ED0B" w15:done="0"/>
  <w15:commentEx w15:paraId="133FF08F" w15:done="0"/>
  <w15:commentEx w15:paraId="7212CF21" w15:done="0"/>
  <w15:commentEx w15:paraId="016A5F55" w15:done="0"/>
  <w15:commentEx w15:paraId="3C1165A5" w15:done="0"/>
  <w15:commentEx w15:paraId="55784226" w15:done="0"/>
  <w15:commentEx w15:paraId="505B2FC6" w15:done="0"/>
  <w15:commentEx w15:paraId="3E0DFBC5" w15:done="0"/>
  <w15:commentEx w15:paraId="0B018E01" w15:done="0"/>
  <w15:commentEx w15:paraId="544C4F91" w15:done="0"/>
  <w15:commentEx w15:paraId="77D14B71" w15:done="0"/>
  <w15:commentEx w15:paraId="6D6B962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AAD" w:rsidRDefault="00857AAD" w:rsidP="00124A51">
      <w:r>
        <w:separator/>
      </w:r>
    </w:p>
  </w:endnote>
  <w:endnote w:type="continuationSeparator" w:id="0">
    <w:p w:rsidR="00857AAD" w:rsidRDefault="00857AAD"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445" w:rsidRDefault="000224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023406"/>
      <w:docPartObj>
        <w:docPartGallery w:val="Page Numbers (Bottom of Page)"/>
        <w:docPartUnique/>
      </w:docPartObj>
    </w:sdtPr>
    <w:sdtEndPr>
      <w:rPr>
        <w:noProof/>
      </w:rPr>
    </w:sdtEndPr>
    <w:sdtContent>
      <w:p w:rsidR="00022445" w:rsidRDefault="00022445">
        <w:pPr>
          <w:pStyle w:val="Footer"/>
          <w:jc w:val="center"/>
        </w:pPr>
        <w:r>
          <w:fldChar w:fldCharType="begin"/>
        </w:r>
        <w:r>
          <w:instrText xml:space="preserve"> PAGE   \* MERGEFORMAT </w:instrText>
        </w:r>
        <w:r>
          <w:fldChar w:fldCharType="separate"/>
        </w:r>
        <w:r w:rsidR="00B16B84">
          <w:rPr>
            <w:noProof/>
          </w:rPr>
          <w:t>18</w:t>
        </w:r>
        <w:r>
          <w:rPr>
            <w:noProof/>
          </w:rPr>
          <w:fldChar w:fldCharType="end"/>
        </w:r>
      </w:p>
    </w:sdtContent>
  </w:sdt>
  <w:p w:rsidR="00022445" w:rsidRPr="00E57724" w:rsidRDefault="00022445" w:rsidP="00E57724">
    <w:pPr>
      <w:pStyle w:val="Footer"/>
      <w:jc w:val="center"/>
      <w:rPr>
        <w:rFonts w:asciiTheme="minorHAnsi" w:hAnsiTheme="minorHAnsi"/>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445" w:rsidRDefault="000224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AAD" w:rsidRDefault="00857AAD" w:rsidP="00124A51">
      <w:r>
        <w:separator/>
      </w:r>
    </w:p>
  </w:footnote>
  <w:footnote w:type="continuationSeparator" w:id="0">
    <w:p w:rsidR="00857AAD" w:rsidRDefault="00857AAD"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445" w:rsidRDefault="000224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445" w:rsidRPr="00F90A91" w:rsidRDefault="00022445" w:rsidP="0003688F">
    <w:pPr>
      <w:pStyle w:val="Header"/>
      <w:ind w:left="360"/>
      <w:jc w:val="center"/>
      <w:rPr>
        <w:rFonts w:asciiTheme="minorHAnsi" w:hAnsiTheme="minorHAnsi"/>
        <w:i/>
        <w:color w:val="808080"/>
      </w:rPr>
    </w:pPr>
    <w:r>
      <w:rPr>
        <w:rFonts w:asciiTheme="minorHAnsi" w:hAnsiTheme="minorHAnsi"/>
        <w:i/>
        <w:color w:val="808080"/>
      </w:rPr>
      <w:t>Public Summary Document</w:t>
    </w:r>
    <w:r w:rsidRPr="00F90A91">
      <w:rPr>
        <w:rFonts w:asciiTheme="minorHAnsi" w:hAnsiTheme="minorHAnsi"/>
        <w:i/>
        <w:color w:val="808080"/>
      </w:rPr>
      <w:t xml:space="preserve"> – </w:t>
    </w:r>
    <w:r>
      <w:rPr>
        <w:rFonts w:asciiTheme="minorHAnsi" w:hAnsiTheme="minorHAnsi"/>
        <w:i/>
        <w:color w:val="808080"/>
      </w:rPr>
      <w:t>December 2017</w:t>
    </w:r>
    <w:r w:rsidRPr="00F90A91">
      <w:rPr>
        <w:rFonts w:asciiTheme="minorHAnsi" w:hAnsiTheme="minorHAnsi"/>
        <w:i/>
        <w:color w:val="808080"/>
      </w:rPr>
      <w:t xml:space="preserve"> PBAC Meeting</w:t>
    </w:r>
  </w:p>
  <w:p w:rsidR="00022445" w:rsidRPr="00F90A91" w:rsidRDefault="00022445" w:rsidP="0003688F">
    <w:pPr>
      <w:pStyle w:val="Header"/>
      <w:ind w:left="360"/>
      <w:jc w:val="center"/>
      <w:rPr>
        <w:rFonts w:asciiTheme="minorHAnsi" w:hAnsiTheme="minorHAnsi"/>
        <w:i/>
        <w:color w:val="808080"/>
      </w:rPr>
    </w:pPr>
  </w:p>
  <w:p w:rsidR="00022445" w:rsidRDefault="000224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445" w:rsidRDefault="000224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1F7E91"/>
    <w:multiLevelType w:val="hybridMultilevel"/>
    <w:tmpl w:val="74544512"/>
    <w:lvl w:ilvl="0" w:tplc="2C868FEA">
      <w:start w:val="10"/>
      <w:numFmt w:val="bullet"/>
      <w:lvlText w:val="-"/>
      <w:lvlJc w:val="left"/>
      <w:pPr>
        <w:ind w:left="720" w:hanging="360"/>
      </w:pPr>
      <w:rPr>
        <w:rFonts w:ascii="Times New Roman" w:eastAsia="SimSu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3326D3"/>
    <w:multiLevelType w:val="hybridMultilevel"/>
    <w:tmpl w:val="7324A466"/>
    <w:lvl w:ilvl="0" w:tplc="8A545D6C">
      <w:start w:val="1"/>
      <w:numFmt w:val="lowerRoman"/>
      <w:lvlText w:val="%1)"/>
      <w:lvlJc w:val="left"/>
      <w:pPr>
        <w:ind w:left="222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nsid w:val="09A37297"/>
    <w:multiLevelType w:val="hybridMultilevel"/>
    <w:tmpl w:val="A7EEE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1A0DF8"/>
    <w:multiLevelType w:val="hybridMultilevel"/>
    <w:tmpl w:val="E10E6D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F2346A1E">
      <w:numFmt w:val="bullet"/>
      <w:lvlText w:val="-"/>
      <w:lvlJc w:val="left"/>
      <w:pPr>
        <w:ind w:left="2880" w:hanging="360"/>
      </w:pPr>
      <w:rPr>
        <w:rFonts w:ascii="Times New Roman" w:eastAsia="Calibri" w:hAnsi="Times New Roman" w:cs="Times New Roman"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166713E1"/>
    <w:multiLevelType w:val="hybridMultilevel"/>
    <w:tmpl w:val="50B22A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B0A08A8"/>
    <w:multiLevelType w:val="hybridMultilevel"/>
    <w:tmpl w:val="442CCE80"/>
    <w:lvl w:ilvl="0" w:tplc="0C09001B">
      <w:start w:val="1"/>
      <w:numFmt w:val="lowerRoman"/>
      <w:lvlText w:val="%1."/>
      <w:lvlJc w:val="right"/>
      <w:pPr>
        <w:ind w:left="1498" w:hanging="360"/>
      </w:pPr>
    </w:lvl>
    <w:lvl w:ilvl="1" w:tplc="9E129E6C">
      <w:start w:val="1"/>
      <w:numFmt w:val="lowerRoman"/>
      <w:lvlText w:val="%2)"/>
      <w:lvlJc w:val="left"/>
      <w:pPr>
        <w:ind w:left="2578" w:hanging="720"/>
      </w:pPr>
      <w:rPr>
        <w:rFonts w:hint="default"/>
      </w:rPr>
    </w:lvl>
    <w:lvl w:ilvl="2" w:tplc="0C09001B" w:tentative="1">
      <w:start w:val="1"/>
      <w:numFmt w:val="lowerRoman"/>
      <w:lvlText w:val="%3."/>
      <w:lvlJc w:val="right"/>
      <w:pPr>
        <w:ind w:left="2938" w:hanging="180"/>
      </w:pPr>
    </w:lvl>
    <w:lvl w:ilvl="3" w:tplc="0C09000F" w:tentative="1">
      <w:start w:val="1"/>
      <w:numFmt w:val="decimal"/>
      <w:lvlText w:val="%4."/>
      <w:lvlJc w:val="left"/>
      <w:pPr>
        <w:ind w:left="3658" w:hanging="360"/>
      </w:pPr>
    </w:lvl>
    <w:lvl w:ilvl="4" w:tplc="0C090019" w:tentative="1">
      <w:start w:val="1"/>
      <w:numFmt w:val="lowerLetter"/>
      <w:lvlText w:val="%5."/>
      <w:lvlJc w:val="left"/>
      <w:pPr>
        <w:ind w:left="4378" w:hanging="360"/>
      </w:pPr>
    </w:lvl>
    <w:lvl w:ilvl="5" w:tplc="0C09001B" w:tentative="1">
      <w:start w:val="1"/>
      <w:numFmt w:val="lowerRoman"/>
      <w:lvlText w:val="%6."/>
      <w:lvlJc w:val="right"/>
      <w:pPr>
        <w:ind w:left="5098" w:hanging="180"/>
      </w:pPr>
    </w:lvl>
    <w:lvl w:ilvl="6" w:tplc="0C09000F" w:tentative="1">
      <w:start w:val="1"/>
      <w:numFmt w:val="decimal"/>
      <w:lvlText w:val="%7."/>
      <w:lvlJc w:val="left"/>
      <w:pPr>
        <w:ind w:left="5818" w:hanging="360"/>
      </w:pPr>
    </w:lvl>
    <w:lvl w:ilvl="7" w:tplc="0C090019" w:tentative="1">
      <w:start w:val="1"/>
      <w:numFmt w:val="lowerLetter"/>
      <w:lvlText w:val="%8."/>
      <w:lvlJc w:val="left"/>
      <w:pPr>
        <w:ind w:left="6538" w:hanging="360"/>
      </w:pPr>
    </w:lvl>
    <w:lvl w:ilvl="8" w:tplc="0C09001B" w:tentative="1">
      <w:start w:val="1"/>
      <w:numFmt w:val="lowerRoman"/>
      <w:lvlText w:val="%9."/>
      <w:lvlJc w:val="right"/>
      <w:pPr>
        <w:ind w:left="7258" w:hanging="180"/>
      </w:pPr>
    </w:lvl>
  </w:abstractNum>
  <w:abstractNum w:abstractNumId="9">
    <w:nsid w:val="1F6D41D3"/>
    <w:multiLevelType w:val="hybridMultilevel"/>
    <w:tmpl w:val="1A5CC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3D72831"/>
    <w:multiLevelType w:val="hybridMultilevel"/>
    <w:tmpl w:val="3322F64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84E6825"/>
    <w:multiLevelType w:val="multilevel"/>
    <w:tmpl w:val="3AE4C8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2B300606"/>
    <w:multiLevelType w:val="hybridMultilevel"/>
    <w:tmpl w:val="A626745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30DB082D"/>
    <w:multiLevelType w:val="hybridMultilevel"/>
    <w:tmpl w:val="93908E3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32825694"/>
    <w:multiLevelType w:val="hybridMultilevel"/>
    <w:tmpl w:val="658AFBB2"/>
    <w:lvl w:ilvl="0" w:tplc="B3BCA1B0">
      <w:start w:val="1"/>
      <w:numFmt w:val="lowerRoman"/>
      <w:lvlText w:val="%1)"/>
      <w:lvlJc w:val="left"/>
      <w:pPr>
        <w:ind w:left="780" w:hanging="72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16">
    <w:nsid w:val="34666A18"/>
    <w:multiLevelType w:val="hybridMultilevel"/>
    <w:tmpl w:val="4C421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6621002"/>
    <w:multiLevelType w:val="hybridMultilevel"/>
    <w:tmpl w:val="BD5268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B7C34E2"/>
    <w:multiLevelType w:val="hybridMultilevel"/>
    <w:tmpl w:val="F6A0F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0">
    <w:nsid w:val="40E253D1"/>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1">
    <w:nsid w:val="453E2167"/>
    <w:multiLevelType w:val="hybridMultilevel"/>
    <w:tmpl w:val="B3C29F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9034E60"/>
    <w:multiLevelType w:val="hybridMultilevel"/>
    <w:tmpl w:val="F238E9DA"/>
    <w:lvl w:ilvl="0" w:tplc="E30826F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92B360A"/>
    <w:multiLevelType w:val="hybridMultilevel"/>
    <w:tmpl w:val="DE5AB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5">
    <w:nsid w:val="4BC46198"/>
    <w:multiLevelType w:val="hybridMultilevel"/>
    <w:tmpl w:val="B3AA0388"/>
    <w:lvl w:ilvl="0" w:tplc="0809001B">
      <w:start w:val="1"/>
      <w:numFmt w:val="lowerRoman"/>
      <w:lvlText w:val="%1."/>
      <w:lvlJc w:val="right"/>
      <w:pPr>
        <w:ind w:left="720" w:hanging="360"/>
      </w:pPr>
      <w:rPr>
        <w:rFonts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C005B7C"/>
    <w:multiLevelType w:val="hybridMultilevel"/>
    <w:tmpl w:val="C86A00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C8F5902"/>
    <w:multiLevelType w:val="hybridMultilevel"/>
    <w:tmpl w:val="F5FEB3AE"/>
    <w:lvl w:ilvl="0" w:tplc="0C090003">
      <w:start w:val="1"/>
      <w:numFmt w:val="bullet"/>
      <w:lvlText w:val="o"/>
      <w:lvlJc w:val="left"/>
      <w:pPr>
        <w:ind w:left="1498" w:hanging="360"/>
      </w:pPr>
      <w:rPr>
        <w:rFonts w:ascii="Courier New" w:hAnsi="Courier New" w:cs="Courier New" w:hint="default"/>
      </w:rPr>
    </w:lvl>
    <w:lvl w:ilvl="1" w:tplc="9E129E6C">
      <w:start w:val="1"/>
      <w:numFmt w:val="lowerRoman"/>
      <w:lvlText w:val="%2)"/>
      <w:lvlJc w:val="left"/>
      <w:pPr>
        <w:ind w:left="2578" w:hanging="720"/>
      </w:pPr>
      <w:rPr>
        <w:rFonts w:hint="default"/>
      </w:rPr>
    </w:lvl>
    <w:lvl w:ilvl="2" w:tplc="0C09001B" w:tentative="1">
      <w:start w:val="1"/>
      <w:numFmt w:val="lowerRoman"/>
      <w:lvlText w:val="%3."/>
      <w:lvlJc w:val="right"/>
      <w:pPr>
        <w:ind w:left="2938" w:hanging="180"/>
      </w:pPr>
    </w:lvl>
    <w:lvl w:ilvl="3" w:tplc="0C09000F" w:tentative="1">
      <w:start w:val="1"/>
      <w:numFmt w:val="decimal"/>
      <w:lvlText w:val="%4."/>
      <w:lvlJc w:val="left"/>
      <w:pPr>
        <w:ind w:left="3658" w:hanging="360"/>
      </w:pPr>
    </w:lvl>
    <w:lvl w:ilvl="4" w:tplc="0C090019" w:tentative="1">
      <w:start w:val="1"/>
      <w:numFmt w:val="lowerLetter"/>
      <w:lvlText w:val="%5."/>
      <w:lvlJc w:val="left"/>
      <w:pPr>
        <w:ind w:left="4378" w:hanging="360"/>
      </w:pPr>
    </w:lvl>
    <w:lvl w:ilvl="5" w:tplc="0C09001B" w:tentative="1">
      <w:start w:val="1"/>
      <w:numFmt w:val="lowerRoman"/>
      <w:lvlText w:val="%6."/>
      <w:lvlJc w:val="right"/>
      <w:pPr>
        <w:ind w:left="5098" w:hanging="180"/>
      </w:pPr>
    </w:lvl>
    <w:lvl w:ilvl="6" w:tplc="0C09000F" w:tentative="1">
      <w:start w:val="1"/>
      <w:numFmt w:val="decimal"/>
      <w:lvlText w:val="%7."/>
      <w:lvlJc w:val="left"/>
      <w:pPr>
        <w:ind w:left="5818" w:hanging="360"/>
      </w:pPr>
    </w:lvl>
    <w:lvl w:ilvl="7" w:tplc="0C090019" w:tentative="1">
      <w:start w:val="1"/>
      <w:numFmt w:val="lowerLetter"/>
      <w:lvlText w:val="%8."/>
      <w:lvlJc w:val="left"/>
      <w:pPr>
        <w:ind w:left="6538" w:hanging="360"/>
      </w:pPr>
    </w:lvl>
    <w:lvl w:ilvl="8" w:tplc="0C09001B" w:tentative="1">
      <w:start w:val="1"/>
      <w:numFmt w:val="lowerRoman"/>
      <w:lvlText w:val="%9."/>
      <w:lvlJc w:val="right"/>
      <w:pPr>
        <w:ind w:left="7258" w:hanging="180"/>
      </w:pPr>
    </w:lvl>
  </w:abstractNum>
  <w:abstractNum w:abstractNumId="28">
    <w:nsid w:val="50DE0950"/>
    <w:multiLevelType w:val="hybridMultilevel"/>
    <w:tmpl w:val="D9FAD2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539B3A1A"/>
    <w:multiLevelType w:val="hybridMultilevel"/>
    <w:tmpl w:val="489E39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1">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B8B2A24"/>
    <w:multiLevelType w:val="hybridMultilevel"/>
    <w:tmpl w:val="D28C00C0"/>
    <w:lvl w:ilvl="0" w:tplc="0C090001">
      <w:start w:val="1"/>
      <w:numFmt w:val="bullet"/>
      <w:lvlText w:val=""/>
      <w:lvlJc w:val="left"/>
      <w:pPr>
        <w:ind w:left="780" w:hanging="720"/>
      </w:pPr>
      <w:rPr>
        <w:rFonts w:ascii="Symbol" w:hAnsi="Symbol"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33">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0A31A7A"/>
    <w:multiLevelType w:val="hybridMultilevel"/>
    <w:tmpl w:val="DD9E7B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10B32AD"/>
    <w:multiLevelType w:val="hybridMultilevel"/>
    <w:tmpl w:val="8D740828"/>
    <w:lvl w:ilvl="0" w:tplc="8A545D6C">
      <w:start w:val="1"/>
      <w:numFmt w:val="lowerRoman"/>
      <w:lvlText w:val="%1)"/>
      <w:lvlJc w:val="left"/>
      <w:pPr>
        <w:ind w:left="1498" w:hanging="360"/>
      </w:pPr>
      <w:rPr>
        <w:rFonts w:hint="default"/>
      </w:rPr>
    </w:lvl>
    <w:lvl w:ilvl="1" w:tplc="9E129E6C">
      <w:start w:val="1"/>
      <w:numFmt w:val="lowerRoman"/>
      <w:lvlText w:val="%2)"/>
      <w:lvlJc w:val="left"/>
      <w:pPr>
        <w:ind w:left="2578" w:hanging="720"/>
      </w:pPr>
      <w:rPr>
        <w:rFonts w:hint="default"/>
      </w:rPr>
    </w:lvl>
    <w:lvl w:ilvl="2" w:tplc="0C09001B" w:tentative="1">
      <w:start w:val="1"/>
      <w:numFmt w:val="lowerRoman"/>
      <w:lvlText w:val="%3."/>
      <w:lvlJc w:val="right"/>
      <w:pPr>
        <w:ind w:left="2938" w:hanging="180"/>
      </w:pPr>
    </w:lvl>
    <w:lvl w:ilvl="3" w:tplc="0C09000F" w:tentative="1">
      <w:start w:val="1"/>
      <w:numFmt w:val="decimal"/>
      <w:lvlText w:val="%4."/>
      <w:lvlJc w:val="left"/>
      <w:pPr>
        <w:ind w:left="3658" w:hanging="360"/>
      </w:pPr>
    </w:lvl>
    <w:lvl w:ilvl="4" w:tplc="0C090019" w:tentative="1">
      <w:start w:val="1"/>
      <w:numFmt w:val="lowerLetter"/>
      <w:lvlText w:val="%5."/>
      <w:lvlJc w:val="left"/>
      <w:pPr>
        <w:ind w:left="4378" w:hanging="360"/>
      </w:pPr>
    </w:lvl>
    <w:lvl w:ilvl="5" w:tplc="0C09001B" w:tentative="1">
      <w:start w:val="1"/>
      <w:numFmt w:val="lowerRoman"/>
      <w:lvlText w:val="%6."/>
      <w:lvlJc w:val="right"/>
      <w:pPr>
        <w:ind w:left="5098" w:hanging="180"/>
      </w:pPr>
    </w:lvl>
    <w:lvl w:ilvl="6" w:tplc="0C09000F" w:tentative="1">
      <w:start w:val="1"/>
      <w:numFmt w:val="decimal"/>
      <w:lvlText w:val="%7."/>
      <w:lvlJc w:val="left"/>
      <w:pPr>
        <w:ind w:left="5818" w:hanging="360"/>
      </w:pPr>
    </w:lvl>
    <w:lvl w:ilvl="7" w:tplc="0C090019" w:tentative="1">
      <w:start w:val="1"/>
      <w:numFmt w:val="lowerLetter"/>
      <w:lvlText w:val="%8."/>
      <w:lvlJc w:val="left"/>
      <w:pPr>
        <w:ind w:left="6538" w:hanging="360"/>
      </w:pPr>
    </w:lvl>
    <w:lvl w:ilvl="8" w:tplc="0C09001B" w:tentative="1">
      <w:start w:val="1"/>
      <w:numFmt w:val="lowerRoman"/>
      <w:lvlText w:val="%9."/>
      <w:lvlJc w:val="right"/>
      <w:pPr>
        <w:ind w:left="7258" w:hanging="180"/>
      </w:pPr>
    </w:lvl>
  </w:abstractNum>
  <w:abstractNum w:abstractNumId="36">
    <w:nsid w:val="65036F85"/>
    <w:multiLevelType w:val="hybridMultilevel"/>
    <w:tmpl w:val="72F492C2"/>
    <w:lvl w:ilvl="0" w:tplc="8A545D6C">
      <w:start w:val="1"/>
      <w:numFmt w:val="lowerRoman"/>
      <w:lvlText w:val="%1)"/>
      <w:lvlJc w:val="left"/>
      <w:pPr>
        <w:ind w:left="1500" w:hanging="720"/>
      </w:pPr>
      <w:rPr>
        <w:rFonts w:hint="default"/>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abstractNum w:abstractNumId="37">
    <w:nsid w:val="6A1F7FBA"/>
    <w:multiLevelType w:val="hybridMultilevel"/>
    <w:tmpl w:val="A51E0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D9D5EA7"/>
    <w:multiLevelType w:val="hybridMultilevel"/>
    <w:tmpl w:val="E07C9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2F31449"/>
    <w:multiLevelType w:val="hybridMultilevel"/>
    <w:tmpl w:val="B3AA0388"/>
    <w:lvl w:ilvl="0" w:tplc="0809001B">
      <w:start w:val="1"/>
      <w:numFmt w:val="lowerRoman"/>
      <w:lvlText w:val="%1."/>
      <w:lvlJc w:val="right"/>
      <w:pPr>
        <w:ind w:left="720" w:hanging="360"/>
      </w:pPr>
      <w:rPr>
        <w:rFonts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5CD7A5D"/>
    <w:multiLevelType w:val="hybridMultilevel"/>
    <w:tmpl w:val="69B002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84D033C"/>
    <w:multiLevelType w:val="multilevel"/>
    <w:tmpl w:val="96C461D6"/>
    <w:lvl w:ilvl="0">
      <w:start w:val="1"/>
      <w:numFmt w:val="decimal"/>
      <w:pStyle w:val="PBACHeading1"/>
      <w:lvlText w:val="%1"/>
      <w:lvlJc w:val="left"/>
      <w:pPr>
        <w:ind w:left="720" w:hanging="720"/>
      </w:pPr>
      <w:rPr>
        <w:rFonts w:hint="default"/>
        <w:b/>
        <w:i w:val="0"/>
        <w:sz w:val="32"/>
        <w:szCs w:val="32"/>
      </w:rPr>
    </w:lvl>
    <w:lvl w:ilvl="1">
      <w:start w:val="1"/>
      <w:numFmt w:val="decimal"/>
      <w:lvlText w:val="%1.%2"/>
      <w:lvlJc w:val="left"/>
      <w:pPr>
        <w:ind w:left="720" w:hanging="720"/>
      </w:pPr>
      <w:rPr>
        <w:rFonts w:hint="default"/>
        <w:b w:val="0"/>
        <w:i w:val="0"/>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7C40673B"/>
    <w:multiLevelType w:val="hybridMultilevel"/>
    <w:tmpl w:val="20745CC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3">
    <w:nsid w:val="7E7653E8"/>
    <w:multiLevelType w:val="hybridMultilevel"/>
    <w:tmpl w:val="42460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3"/>
  </w:num>
  <w:num w:numId="2">
    <w:abstractNumId w:val="19"/>
  </w:num>
  <w:num w:numId="3">
    <w:abstractNumId w:val="24"/>
  </w:num>
  <w:num w:numId="4">
    <w:abstractNumId w:val="20"/>
  </w:num>
  <w:num w:numId="5">
    <w:abstractNumId w:val="18"/>
  </w:num>
  <w:num w:numId="6">
    <w:abstractNumId w:val="2"/>
  </w:num>
  <w:num w:numId="7">
    <w:abstractNumId w:val="41"/>
  </w:num>
  <w:num w:numId="8">
    <w:abstractNumId w:val="29"/>
  </w:num>
  <w:num w:numId="9">
    <w:abstractNumId w:val="40"/>
  </w:num>
  <w:num w:numId="10">
    <w:abstractNumId w:val="21"/>
  </w:num>
  <w:num w:numId="11">
    <w:abstractNumId w:val="9"/>
  </w:num>
  <w:num w:numId="12">
    <w:abstractNumId w:val="4"/>
  </w:num>
  <w:num w:numId="13">
    <w:abstractNumId w:val="37"/>
  </w:num>
  <w:num w:numId="14">
    <w:abstractNumId w:val="23"/>
  </w:num>
  <w:num w:numId="15">
    <w:abstractNumId w:val="38"/>
  </w:num>
  <w:num w:numId="16">
    <w:abstractNumId w:val="43"/>
  </w:num>
  <w:num w:numId="17">
    <w:abstractNumId w:val="7"/>
  </w:num>
  <w:num w:numId="18">
    <w:abstractNumId w:val="25"/>
  </w:num>
  <w:num w:numId="19">
    <w:abstractNumId w:val="12"/>
  </w:num>
  <w:num w:numId="20">
    <w:abstractNumId w:val="39"/>
  </w:num>
  <w:num w:numId="21">
    <w:abstractNumId w:val="22"/>
  </w:num>
  <w:num w:numId="22">
    <w:abstractNumId w:val="28"/>
  </w:num>
  <w:num w:numId="23">
    <w:abstractNumId w:val="1"/>
  </w:num>
  <w:num w:numId="24">
    <w:abstractNumId w:val="41"/>
  </w:num>
  <w:num w:numId="25">
    <w:abstractNumId w:val="16"/>
  </w:num>
  <w:num w:numId="26">
    <w:abstractNumId w:val="8"/>
  </w:num>
  <w:num w:numId="27">
    <w:abstractNumId w:val="36"/>
  </w:num>
  <w:num w:numId="28">
    <w:abstractNumId w:val="3"/>
  </w:num>
  <w:num w:numId="29">
    <w:abstractNumId w:val="35"/>
  </w:num>
  <w:num w:numId="30">
    <w:abstractNumId w:val="13"/>
  </w:num>
  <w:num w:numId="31">
    <w:abstractNumId w:val="27"/>
  </w:num>
  <w:num w:numId="32">
    <w:abstractNumId w:val="34"/>
  </w:num>
  <w:num w:numId="33">
    <w:abstractNumId w:val="26"/>
  </w:num>
  <w:num w:numId="34">
    <w:abstractNumId w:val="15"/>
  </w:num>
  <w:num w:numId="35">
    <w:abstractNumId w:val="32"/>
  </w:num>
  <w:num w:numId="36">
    <w:abstractNumId w:val="30"/>
  </w:num>
  <w:num w:numId="37">
    <w:abstractNumId w:val="31"/>
  </w:num>
  <w:num w:numId="38">
    <w:abstractNumId w:val="5"/>
  </w:num>
  <w:num w:numId="39">
    <w:abstractNumId w:val="0"/>
  </w:num>
  <w:num w:numId="40">
    <w:abstractNumId w:val="11"/>
  </w:num>
  <w:num w:numId="41">
    <w:abstractNumId w:val="42"/>
  </w:num>
  <w:num w:numId="42">
    <w:abstractNumId w:val="41"/>
  </w:num>
  <w:num w:numId="43">
    <w:abstractNumId w:val="14"/>
  </w:num>
  <w:num w:numId="44">
    <w:abstractNumId w:val="41"/>
  </w:num>
  <w:num w:numId="45">
    <w:abstractNumId w:val="41"/>
  </w:num>
  <w:num w:numId="46">
    <w:abstractNumId w:val="6"/>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7"/>
  </w:num>
  <w:num w:numId="49">
    <w:abstractNumId w:val="10"/>
  </w:num>
  <w:num w:numId="50">
    <w:abstractNumId w:val="4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er Ghijben">
    <w15:presenceInfo w15:providerId="AD" w15:userId="S-1-5-21-948756243-734778046-674738317-15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AU" w:vendorID="64" w:dllVersion="131078" w:nlCheck="1" w:checkStyle="0"/>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203"/>
    <w:rsid w:val="0000060A"/>
    <w:rsid w:val="00000790"/>
    <w:rsid w:val="00000C55"/>
    <w:rsid w:val="0000110B"/>
    <w:rsid w:val="00002464"/>
    <w:rsid w:val="00002BCB"/>
    <w:rsid w:val="00003499"/>
    <w:rsid w:val="00003A8B"/>
    <w:rsid w:val="00004267"/>
    <w:rsid w:val="00004D13"/>
    <w:rsid w:val="00005464"/>
    <w:rsid w:val="00006234"/>
    <w:rsid w:val="000112EC"/>
    <w:rsid w:val="0001165F"/>
    <w:rsid w:val="00013247"/>
    <w:rsid w:val="0001331A"/>
    <w:rsid w:val="000136CA"/>
    <w:rsid w:val="00015886"/>
    <w:rsid w:val="000162EF"/>
    <w:rsid w:val="00017A77"/>
    <w:rsid w:val="00021D47"/>
    <w:rsid w:val="0002225F"/>
    <w:rsid w:val="00022445"/>
    <w:rsid w:val="00023763"/>
    <w:rsid w:val="00024732"/>
    <w:rsid w:val="00024A97"/>
    <w:rsid w:val="000271E7"/>
    <w:rsid w:val="00030B48"/>
    <w:rsid w:val="00030D08"/>
    <w:rsid w:val="00031F8C"/>
    <w:rsid w:val="00033063"/>
    <w:rsid w:val="00033E32"/>
    <w:rsid w:val="0003688F"/>
    <w:rsid w:val="00040895"/>
    <w:rsid w:val="00043C37"/>
    <w:rsid w:val="0004627E"/>
    <w:rsid w:val="00050EFC"/>
    <w:rsid w:val="000525A4"/>
    <w:rsid w:val="000545E4"/>
    <w:rsid w:val="000546D7"/>
    <w:rsid w:val="0005497A"/>
    <w:rsid w:val="00056EFA"/>
    <w:rsid w:val="00057365"/>
    <w:rsid w:val="00057375"/>
    <w:rsid w:val="0006331B"/>
    <w:rsid w:val="000646BC"/>
    <w:rsid w:val="00064786"/>
    <w:rsid w:val="00071096"/>
    <w:rsid w:val="00071248"/>
    <w:rsid w:val="000720B9"/>
    <w:rsid w:val="00077371"/>
    <w:rsid w:val="0007773A"/>
    <w:rsid w:val="000812CA"/>
    <w:rsid w:val="00082520"/>
    <w:rsid w:val="00084483"/>
    <w:rsid w:val="0008509E"/>
    <w:rsid w:val="00086456"/>
    <w:rsid w:val="00086D0D"/>
    <w:rsid w:val="00087BB9"/>
    <w:rsid w:val="00087F89"/>
    <w:rsid w:val="00090478"/>
    <w:rsid w:val="00090A4B"/>
    <w:rsid w:val="00090C7E"/>
    <w:rsid w:val="00090CB9"/>
    <w:rsid w:val="00094D47"/>
    <w:rsid w:val="000960A5"/>
    <w:rsid w:val="000961BE"/>
    <w:rsid w:val="000967D9"/>
    <w:rsid w:val="0009704B"/>
    <w:rsid w:val="00097A87"/>
    <w:rsid w:val="000A3668"/>
    <w:rsid w:val="000A64E5"/>
    <w:rsid w:val="000B1EA3"/>
    <w:rsid w:val="000B41EB"/>
    <w:rsid w:val="000B4992"/>
    <w:rsid w:val="000C0D40"/>
    <w:rsid w:val="000C1A8C"/>
    <w:rsid w:val="000C1BFC"/>
    <w:rsid w:val="000C321A"/>
    <w:rsid w:val="000D0D64"/>
    <w:rsid w:val="000D13AC"/>
    <w:rsid w:val="000D1BFC"/>
    <w:rsid w:val="000D5E35"/>
    <w:rsid w:val="000D6B54"/>
    <w:rsid w:val="000E045F"/>
    <w:rsid w:val="000E7002"/>
    <w:rsid w:val="000F05AA"/>
    <w:rsid w:val="000F09BE"/>
    <w:rsid w:val="000F3915"/>
    <w:rsid w:val="000F4BB8"/>
    <w:rsid w:val="000F65CF"/>
    <w:rsid w:val="000F670C"/>
    <w:rsid w:val="000F7127"/>
    <w:rsid w:val="000F760F"/>
    <w:rsid w:val="000F7E43"/>
    <w:rsid w:val="00100F8A"/>
    <w:rsid w:val="0010141B"/>
    <w:rsid w:val="001058C4"/>
    <w:rsid w:val="00105E33"/>
    <w:rsid w:val="0010632D"/>
    <w:rsid w:val="0011032E"/>
    <w:rsid w:val="0011137B"/>
    <w:rsid w:val="001122D5"/>
    <w:rsid w:val="0011348B"/>
    <w:rsid w:val="00113C6B"/>
    <w:rsid w:val="00116802"/>
    <w:rsid w:val="00116B3D"/>
    <w:rsid w:val="00120003"/>
    <w:rsid w:val="00120B54"/>
    <w:rsid w:val="00121799"/>
    <w:rsid w:val="001222FC"/>
    <w:rsid w:val="001241CF"/>
    <w:rsid w:val="00124A51"/>
    <w:rsid w:val="00126621"/>
    <w:rsid w:val="00127349"/>
    <w:rsid w:val="00127561"/>
    <w:rsid w:val="001301E9"/>
    <w:rsid w:val="00130EBE"/>
    <w:rsid w:val="001312CF"/>
    <w:rsid w:val="00132FCB"/>
    <w:rsid w:val="0013341A"/>
    <w:rsid w:val="00135076"/>
    <w:rsid w:val="00137645"/>
    <w:rsid w:val="00137A2E"/>
    <w:rsid w:val="0014015A"/>
    <w:rsid w:val="001406AA"/>
    <w:rsid w:val="00140E99"/>
    <w:rsid w:val="00142CA6"/>
    <w:rsid w:val="001447FE"/>
    <w:rsid w:val="00144E3B"/>
    <w:rsid w:val="00145540"/>
    <w:rsid w:val="001456B0"/>
    <w:rsid w:val="00145BB6"/>
    <w:rsid w:val="00146693"/>
    <w:rsid w:val="00157130"/>
    <w:rsid w:val="001602C6"/>
    <w:rsid w:val="00162913"/>
    <w:rsid w:val="00163EFF"/>
    <w:rsid w:val="0016581D"/>
    <w:rsid w:val="001661FB"/>
    <w:rsid w:val="00170A0C"/>
    <w:rsid w:val="00171B1F"/>
    <w:rsid w:val="00172174"/>
    <w:rsid w:val="00172802"/>
    <w:rsid w:val="00174058"/>
    <w:rsid w:val="00176122"/>
    <w:rsid w:val="00176CB2"/>
    <w:rsid w:val="00177E86"/>
    <w:rsid w:val="00177ED1"/>
    <w:rsid w:val="00180C4E"/>
    <w:rsid w:val="001826D6"/>
    <w:rsid w:val="0018639E"/>
    <w:rsid w:val="0018752F"/>
    <w:rsid w:val="001875D8"/>
    <w:rsid w:val="00187C22"/>
    <w:rsid w:val="00190399"/>
    <w:rsid w:val="00193D4B"/>
    <w:rsid w:val="00194BBB"/>
    <w:rsid w:val="00194F7A"/>
    <w:rsid w:val="00195222"/>
    <w:rsid w:val="00195E11"/>
    <w:rsid w:val="001975D8"/>
    <w:rsid w:val="001A1198"/>
    <w:rsid w:val="001B053A"/>
    <w:rsid w:val="001B3443"/>
    <w:rsid w:val="001B3BFE"/>
    <w:rsid w:val="001B5815"/>
    <w:rsid w:val="001B6054"/>
    <w:rsid w:val="001B617A"/>
    <w:rsid w:val="001B68C3"/>
    <w:rsid w:val="001C0DDC"/>
    <w:rsid w:val="001C2934"/>
    <w:rsid w:val="001C6E66"/>
    <w:rsid w:val="001D2088"/>
    <w:rsid w:val="001D278F"/>
    <w:rsid w:val="001D6EE7"/>
    <w:rsid w:val="001D7CC5"/>
    <w:rsid w:val="001E238E"/>
    <w:rsid w:val="001E2B1E"/>
    <w:rsid w:val="001E3420"/>
    <w:rsid w:val="001E52EB"/>
    <w:rsid w:val="001E740C"/>
    <w:rsid w:val="001E79CA"/>
    <w:rsid w:val="001F1235"/>
    <w:rsid w:val="001F1CB3"/>
    <w:rsid w:val="001F2E58"/>
    <w:rsid w:val="001F3444"/>
    <w:rsid w:val="001F5B81"/>
    <w:rsid w:val="001F7361"/>
    <w:rsid w:val="0020055A"/>
    <w:rsid w:val="0020385F"/>
    <w:rsid w:val="00204173"/>
    <w:rsid w:val="0020462F"/>
    <w:rsid w:val="00206C44"/>
    <w:rsid w:val="00207021"/>
    <w:rsid w:val="002073D7"/>
    <w:rsid w:val="00207D00"/>
    <w:rsid w:val="002105C1"/>
    <w:rsid w:val="00211F2B"/>
    <w:rsid w:val="00212235"/>
    <w:rsid w:val="002147F1"/>
    <w:rsid w:val="00216BA1"/>
    <w:rsid w:val="002173B3"/>
    <w:rsid w:val="00221361"/>
    <w:rsid w:val="00221472"/>
    <w:rsid w:val="00221EE8"/>
    <w:rsid w:val="00221FAB"/>
    <w:rsid w:val="00223B49"/>
    <w:rsid w:val="00224DD4"/>
    <w:rsid w:val="0022504C"/>
    <w:rsid w:val="002277A4"/>
    <w:rsid w:val="002309CC"/>
    <w:rsid w:val="002329DD"/>
    <w:rsid w:val="00232D04"/>
    <w:rsid w:val="00236A21"/>
    <w:rsid w:val="0023718C"/>
    <w:rsid w:val="002400D3"/>
    <w:rsid w:val="002412C4"/>
    <w:rsid w:val="00241C44"/>
    <w:rsid w:val="00243889"/>
    <w:rsid w:val="00243F65"/>
    <w:rsid w:val="002469CA"/>
    <w:rsid w:val="00251402"/>
    <w:rsid w:val="00254DCF"/>
    <w:rsid w:val="0025534B"/>
    <w:rsid w:val="00255BB7"/>
    <w:rsid w:val="00261491"/>
    <w:rsid w:val="00262A87"/>
    <w:rsid w:val="002632E2"/>
    <w:rsid w:val="0027247F"/>
    <w:rsid w:val="00273AA8"/>
    <w:rsid w:val="00275C5A"/>
    <w:rsid w:val="00281014"/>
    <w:rsid w:val="00285CC9"/>
    <w:rsid w:val="00286278"/>
    <w:rsid w:val="00292F1D"/>
    <w:rsid w:val="00293558"/>
    <w:rsid w:val="002958F1"/>
    <w:rsid w:val="00296F86"/>
    <w:rsid w:val="002972DC"/>
    <w:rsid w:val="002A14AB"/>
    <w:rsid w:val="002A2734"/>
    <w:rsid w:val="002A687D"/>
    <w:rsid w:val="002A6DA4"/>
    <w:rsid w:val="002B1C1F"/>
    <w:rsid w:val="002B34A3"/>
    <w:rsid w:val="002B432F"/>
    <w:rsid w:val="002B4DB8"/>
    <w:rsid w:val="002B59B1"/>
    <w:rsid w:val="002B5AB5"/>
    <w:rsid w:val="002B6A13"/>
    <w:rsid w:val="002B6CCE"/>
    <w:rsid w:val="002C2775"/>
    <w:rsid w:val="002C27C1"/>
    <w:rsid w:val="002C4B33"/>
    <w:rsid w:val="002C67EC"/>
    <w:rsid w:val="002D2CF5"/>
    <w:rsid w:val="002E1BE5"/>
    <w:rsid w:val="002E4BC6"/>
    <w:rsid w:val="002E6179"/>
    <w:rsid w:val="002F4645"/>
    <w:rsid w:val="002F5C48"/>
    <w:rsid w:val="002F5E7B"/>
    <w:rsid w:val="002F7213"/>
    <w:rsid w:val="00301017"/>
    <w:rsid w:val="00302941"/>
    <w:rsid w:val="003066E3"/>
    <w:rsid w:val="0030786C"/>
    <w:rsid w:val="0031031A"/>
    <w:rsid w:val="00310981"/>
    <w:rsid w:val="00311DA7"/>
    <w:rsid w:val="00314744"/>
    <w:rsid w:val="00315498"/>
    <w:rsid w:val="003160EE"/>
    <w:rsid w:val="003201E1"/>
    <w:rsid w:val="0032172E"/>
    <w:rsid w:val="00322405"/>
    <w:rsid w:val="00323B57"/>
    <w:rsid w:val="003241CD"/>
    <w:rsid w:val="00324587"/>
    <w:rsid w:val="00331D12"/>
    <w:rsid w:val="0033394F"/>
    <w:rsid w:val="00336653"/>
    <w:rsid w:val="003366C9"/>
    <w:rsid w:val="003371B0"/>
    <w:rsid w:val="0034015C"/>
    <w:rsid w:val="00346E82"/>
    <w:rsid w:val="0034750A"/>
    <w:rsid w:val="003509FE"/>
    <w:rsid w:val="00350BCD"/>
    <w:rsid w:val="00353084"/>
    <w:rsid w:val="003548CE"/>
    <w:rsid w:val="0035620E"/>
    <w:rsid w:val="00362D09"/>
    <w:rsid w:val="00364AC2"/>
    <w:rsid w:val="003676BF"/>
    <w:rsid w:val="00370D19"/>
    <w:rsid w:val="00370DB3"/>
    <w:rsid w:val="00371A01"/>
    <w:rsid w:val="003778FB"/>
    <w:rsid w:val="00380D4D"/>
    <w:rsid w:val="00381488"/>
    <w:rsid w:val="0038180C"/>
    <w:rsid w:val="00381D6D"/>
    <w:rsid w:val="0038365C"/>
    <w:rsid w:val="003843F0"/>
    <w:rsid w:val="003904FA"/>
    <w:rsid w:val="003915CA"/>
    <w:rsid w:val="00393E6F"/>
    <w:rsid w:val="00396C8D"/>
    <w:rsid w:val="00396F91"/>
    <w:rsid w:val="00396FD0"/>
    <w:rsid w:val="003A1A7A"/>
    <w:rsid w:val="003A2E31"/>
    <w:rsid w:val="003B0AB2"/>
    <w:rsid w:val="003B629B"/>
    <w:rsid w:val="003C4C36"/>
    <w:rsid w:val="003C614A"/>
    <w:rsid w:val="003C7391"/>
    <w:rsid w:val="003C7545"/>
    <w:rsid w:val="003D1828"/>
    <w:rsid w:val="003D2422"/>
    <w:rsid w:val="003D2812"/>
    <w:rsid w:val="003D70B1"/>
    <w:rsid w:val="003E38F3"/>
    <w:rsid w:val="003E5932"/>
    <w:rsid w:val="003F2A3A"/>
    <w:rsid w:val="003F4156"/>
    <w:rsid w:val="003F652A"/>
    <w:rsid w:val="00400D19"/>
    <w:rsid w:val="00410708"/>
    <w:rsid w:val="00410EC7"/>
    <w:rsid w:val="0041172E"/>
    <w:rsid w:val="00414476"/>
    <w:rsid w:val="004159A4"/>
    <w:rsid w:val="00415EF8"/>
    <w:rsid w:val="00416DBF"/>
    <w:rsid w:val="00420474"/>
    <w:rsid w:val="00420B9F"/>
    <w:rsid w:val="00420C3C"/>
    <w:rsid w:val="00422790"/>
    <w:rsid w:val="004319F8"/>
    <w:rsid w:val="00433044"/>
    <w:rsid w:val="00433A11"/>
    <w:rsid w:val="004342DB"/>
    <w:rsid w:val="00436CA6"/>
    <w:rsid w:val="00440DC1"/>
    <w:rsid w:val="00441F9D"/>
    <w:rsid w:val="004443A7"/>
    <w:rsid w:val="0044638F"/>
    <w:rsid w:val="004464EB"/>
    <w:rsid w:val="00452947"/>
    <w:rsid w:val="00455CAD"/>
    <w:rsid w:val="00455D45"/>
    <w:rsid w:val="00456042"/>
    <w:rsid w:val="004569C1"/>
    <w:rsid w:val="00457F8E"/>
    <w:rsid w:val="00460C17"/>
    <w:rsid w:val="00462CF8"/>
    <w:rsid w:val="00463530"/>
    <w:rsid w:val="00463725"/>
    <w:rsid w:val="00464595"/>
    <w:rsid w:val="00465D91"/>
    <w:rsid w:val="00466473"/>
    <w:rsid w:val="004670A2"/>
    <w:rsid w:val="0047437A"/>
    <w:rsid w:val="004773AA"/>
    <w:rsid w:val="004779AF"/>
    <w:rsid w:val="004867E2"/>
    <w:rsid w:val="004876B0"/>
    <w:rsid w:val="00491940"/>
    <w:rsid w:val="00491B3A"/>
    <w:rsid w:val="00491D8A"/>
    <w:rsid w:val="00491D8F"/>
    <w:rsid w:val="00492CFD"/>
    <w:rsid w:val="004960AD"/>
    <w:rsid w:val="004962D2"/>
    <w:rsid w:val="004A0DA1"/>
    <w:rsid w:val="004A22A3"/>
    <w:rsid w:val="004A6597"/>
    <w:rsid w:val="004A76E5"/>
    <w:rsid w:val="004B1CB4"/>
    <w:rsid w:val="004B2CAA"/>
    <w:rsid w:val="004B2D6B"/>
    <w:rsid w:val="004B2F18"/>
    <w:rsid w:val="004B3DDB"/>
    <w:rsid w:val="004B44FD"/>
    <w:rsid w:val="004B522C"/>
    <w:rsid w:val="004B5CFC"/>
    <w:rsid w:val="004C01AB"/>
    <w:rsid w:val="004C1AB7"/>
    <w:rsid w:val="004C4A7E"/>
    <w:rsid w:val="004C4AED"/>
    <w:rsid w:val="004C593D"/>
    <w:rsid w:val="004C6BD6"/>
    <w:rsid w:val="004C7B8C"/>
    <w:rsid w:val="004D1615"/>
    <w:rsid w:val="004D4284"/>
    <w:rsid w:val="004D48BC"/>
    <w:rsid w:val="004D5171"/>
    <w:rsid w:val="004D558B"/>
    <w:rsid w:val="004D6EA3"/>
    <w:rsid w:val="004E0EB8"/>
    <w:rsid w:val="004E2ADC"/>
    <w:rsid w:val="004E2CB1"/>
    <w:rsid w:val="004E41E8"/>
    <w:rsid w:val="004E43B2"/>
    <w:rsid w:val="004E4C0F"/>
    <w:rsid w:val="004E644A"/>
    <w:rsid w:val="004F1D02"/>
    <w:rsid w:val="004F2679"/>
    <w:rsid w:val="004F3067"/>
    <w:rsid w:val="004F5B4E"/>
    <w:rsid w:val="004F6D13"/>
    <w:rsid w:val="004F7369"/>
    <w:rsid w:val="004F7865"/>
    <w:rsid w:val="004F7DE3"/>
    <w:rsid w:val="005006E4"/>
    <w:rsid w:val="005008DA"/>
    <w:rsid w:val="00501190"/>
    <w:rsid w:val="005029B6"/>
    <w:rsid w:val="00505DA3"/>
    <w:rsid w:val="00506928"/>
    <w:rsid w:val="00512AAE"/>
    <w:rsid w:val="0051529D"/>
    <w:rsid w:val="005152B5"/>
    <w:rsid w:val="00515811"/>
    <w:rsid w:val="005165BC"/>
    <w:rsid w:val="00520271"/>
    <w:rsid w:val="0052057B"/>
    <w:rsid w:val="00521319"/>
    <w:rsid w:val="005213B7"/>
    <w:rsid w:val="00522570"/>
    <w:rsid w:val="00522B79"/>
    <w:rsid w:val="00523C28"/>
    <w:rsid w:val="0052430D"/>
    <w:rsid w:val="00527C33"/>
    <w:rsid w:val="00530E18"/>
    <w:rsid w:val="00534C94"/>
    <w:rsid w:val="00536C51"/>
    <w:rsid w:val="005371AD"/>
    <w:rsid w:val="00537F3F"/>
    <w:rsid w:val="00540C7A"/>
    <w:rsid w:val="00542A73"/>
    <w:rsid w:val="005448AB"/>
    <w:rsid w:val="00544D1C"/>
    <w:rsid w:val="00544DD9"/>
    <w:rsid w:val="005457BC"/>
    <w:rsid w:val="0054752B"/>
    <w:rsid w:val="00552BD3"/>
    <w:rsid w:val="00554F97"/>
    <w:rsid w:val="00555109"/>
    <w:rsid w:val="00556E9A"/>
    <w:rsid w:val="00561300"/>
    <w:rsid w:val="0056696F"/>
    <w:rsid w:val="00567405"/>
    <w:rsid w:val="00567E1A"/>
    <w:rsid w:val="00570478"/>
    <w:rsid w:val="00573631"/>
    <w:rsid w:val="00573FAC"/>
    <w:rsid w:val="00575D8D"/>
    <w:rsid w:val="005762A0"/>
    <w:rsid w:val="00576972"/>
    <w:rsid w:val="00577046"/>
    <w:rsid w:val="00577384"/>
    <w:rsid w:val="0058250B"/>
    <w:rsid w:val="005828AC"/>
    <w:rsid w:val="00583699"/>
    <w:rsid w:val="005862D4"/>
    <w:rsid w:val="00591649"/>
    <w:rsid w:val="00592346"/>
    <w:rsid w:val="00593E19"/>
    <w:rsid w:val="00596F72"/>
    <w:rsid w:val="005A089A"/>
    <w:rsid w:val="005A08B4"/>
    <w:rsid w:val="005B1F58"/>
    <w:rsid w:val="005B3541"/>
    <w:rsid w:val="005B5857"/>
    <w:rsid w:val="005C0364"/>
    <w:rsid w:val="005C1820"/>
    <w:rsid w:val="005C1B83"/>
    <w:rsid w:val="005C1E9D"/>
    <w:rsid w:val="005C346B"/>
    <w:rsid w:val="005C3A2A"/>
    <w:rsid w:val="005C56AE"/>
    <w:rsid w:val="005C6623"/>
    <w:rsid w:val="005C7D46"/>
    <w:rsid w:val="005D044D"/>
    <w:rsid w:val="005D18AD"/>
    <w:rsid w:val="005D4959"/>
    <w:rsid w:val="005D638A"/>
    <w:rsid w:val="005D6604"/>
    <w:rsid w:val="005E136F"/>
    <w:rsid w:val="005E5614"/>
    <w:rsid w:val="005E5A86"/>
    <w:rsid w:val="005E5D3B"/>
    <w:rsid w:val="005E6C0D"/>
    <w:rsid w:val="005E73C0"/>
    <w:rsid w:val="005E77E0"/>
    <w:rsid w:val="005F08B3"/>
    <w:rsid w:val="005F178B"/>
    <w:rsid w:val="005F2658"/>
    <w:rsid w:val="005F2706"/>
    <w:rsid w:val="005F4BE3"/>
    <w:rsid w:val="005F5150"/>
    <w:rsid w:val="005F5F41"/>
    <w:rsid w:val="005F6A8F"/>
    <w:rsid w:val="005F7D11"/>
    <w:rsid w:val="00601CAB"/>
    <w:rsid w:val="006023BC"/>
    <w:rsid w:val="00602BE9"/>
    <w:rsid w:val="00605086"/>
    <w:rsid w:val="00606E7B"/>
    <w:rsid w:val="00607669"/>
    <w:rsid w:val="00610F05"/>
    <w:rsid w:val="00612A18"/>
    <w:rsid w:val="00612F97"/>
    <w:rsid w:val="00613B22"/>
    <w:rsid w:val="00616802"/>
    <w:rsid w:val="00617E12"/>
    <w:rsid w:val="00621477"/>
    <w:rsid w:val="00626235"/>
    <w:rsid w:val="00627F14"/>
    <w:rsid w:val="00631D6B"/>
    <w:rsid w:val="00632B6D"/>
    <w:rsid w:val="006336B1"/>
    <w:rsid w:val="0063479F"/>
    <w:rsid w:val="00634EB8"/>
    <w:rsid w:val="00635909"/>
    <w:rsid w:val="00635F87"/>
    <w:rsid w:val="00635F88"/>
    <w:rsid w:val="006364A1"/>
    <w:rsid w:val="00637BFD"/>
    <w:rsid w:val="006413E5"/>
    <w:rsid w:val="00643491"/>
    <w:rsid w:val="006471CC"/>
    <w:rsid w:val="006500A7"/>
    <w:rsid w:val="0065079F"/>
    <w:rsid w:val="006555C4"/>
    <w:rsid w:val="006600A4"/>
    <w:rsid w:val="0066095C"/>
    <w:rsid w:val="00660E9D"/>
    <w:rsid w:val="00662364"/>
    <w:rsid w:val="00663BFC"/>
    <w:rsid w:val="0066635E"/>
    <w:rsid w:val="00672C2B"/>
    <w:rsid w:val="006737B9"/>
    <w:rsid w:val="00674E42"/>
    <w:rsid w:val="00680107"/>
    <w:rsid w:val="00682112"/>
    <w:rsid w:val="006872BA"/>
    <w:rsid w:val="00687629"/>
    <w:rsid w:val="00690872"/>
    <w:rsid w:val="00690FD9"/>
    <w:rsid w:val="006917D7"/>
    <w:rsid w:val="0069310C"/>
    <w:rsid w:val="00694F44"/>
    <w:rsid w:val="006969C6"/>
    <w:rsid w:val="006A1597"/>
    <w:rsid w:val="006A1D6D"/>
    <w:rsid w:val="006A24BE"/>
    <w:rsid w:val="006A4489"/>
    <w:rsid w:val="006A4DAE"/>
    <w:rsid w:val="006B06F3"/>
    <w:rsid w:val="006B11E0"/>
    <w:rsid w:val="006B3BD5"/>
    <w:rsid w:val="006B5D52"/>
    <w:rsid w:val="006C2A8E"/>
    <w:rsid w:val="006C2C25"/>
    <w:rsid w:val="006C36A7"/>
    <w:rsid w:val="006D106D"/>
    <w:rsid w:val="006D19D7"/>
    <w:rsid w:val="006D2832"/>
    <w:rsid w:val="006D3C7D"/>
    <w:rsid w:val="006D4E71"/>
    <w:rsid w:val="006D5D5F"/>
    <w:rsid w:val="006D723B"/>
    <w:rsid w:val="006E0DFF"/>
    <w:rsid w:val="006E24F9"/>
    <w:rsid w:val="006E7BDD"/>
    <w:rsid w:val="006F5326"/>
    <w:rsid w:val="006F5D78"/>
    <w:rsid w:val="006F5FFB"/>
    <w:rsid w:val="006F63A5"/>
    <w:rsid w:val="00701D53"/>
    <w:rsid w:val="0070276E"/>
    <w:rsid w:val="00702F8F"/>
    <w:rsid w:val="00711563"/>
    <w:rsid w:val="00711A36"/>
    <w:rsid w:val="0071408D"/>
    <w:rsid w:val="0071440C"/>
    <w:rsid w:val="007172AD"/>
    <w:rsid w:val="0072416F"/>
    <w:rsid w:val="00727B75"/>
    <w:rsid w:val="007337D9"/>
    <w:rsid w:val="00735328"/>
    <w:rsid w:val="0073546B"/>
    <w:rsid w:val="007367ED"/>
    <w:rsid w:val="0073685B"/>
    <w:rsid w:val="00736934"/>
    <w:rsid w:val="00736BA4"/>
    <w:rsid w:val="00740CA0"/>
    <w:rsid w:val="00740E33"/>
    <w:rsid w:val="0074153D"/>
    <w:rsid w:val="00743905"/>
    <w:rsid w:val="0074798F"/>
    <w:rsid w:val="00754941"/>
    <w:rsid w:val="007613FE"/>
    <w:rsid w:val="0076198D"/>
    <w:rsid w:val="0076404E"/>
    <w:rsid w:val="00765574"/>
    <w:rsid w:val="007668F8"/>
    <w:rsid w:val="00766F59"/>
    <w:rsid w:val="0077177F"/>
    <w:rsid w:val="00774149"/>
    <w:rsid w:val="007743BE"/>
    <w:rsid w:val="00775538"/>
    <w:rsid w:val="0077643E"/>
    <w:rsid w:val="007766D1"/>
    <w:rsid w:val="00782871"/>
    <w:rsid w:val="00782F70"/>
    <w:rsid w:val="00792797"/>
    <w:rsid w:val="00795AB9"/>
    <w:rsid w:val="0079758E"/>
    <w:rsid w:val="007A0A12"/>
    <w:rsid w:val="007A1326"/>
    <w:rsid w:val="007A15B5"/>
    <w:rsid w:val="007A160E"/>
    <w:rsid w:val="007A188E"/>
    <w:rsid w:val="007A6903"/>
    <w:rsid w:val="007A7D40"/>
    <w:rsid w:val="007B251D"/>
    <w:rsid w:val="007B4BD7"/>
    <w:rsid w:val="007B77D1"/>
    <w:rsid w:val="007B7BD6"/>
    <w:rsid w:val="007C2721"/>
    <w:rsid w:val="007C2D1E"/>
    <w:rsid w:val="007C361D"/>
    <w:rsid w:val="007D081A"/>
    <w:rsid w:val="007D0B38"/>
    <w:rsid w:val="007D1DAC"/>
    <w:rsid w:val="007D3880"/>
    <w:rsid w:val="007D44AF"/>
    <w:rsid w:val="007E181A"/>
    <w:rsid w:val="007E1FC8"/>
    <w:rsid w:val="007E2744"/>
    <w:rsid w:val="007E376B"/>
    <w:rsid w:val="007E3FD3"/>
    <w:rsid w:val="007E561A"/>
    <w:rsid w:val="007F0775"/>
    <w:rsid w:val="007F08D7"/>
    <w:rsid w:val="007F1017"/>
    <w:rsid w:val="007F2304"/>
    <w:rsid w:val="007F3307"/>
    <w:rsid w:val="007F4A3F"/>
    <w:rsid w:val="008007B4"/>
    <w:rsid w:val="008009BB"/>
    <w:rsid w:val="00802BDF"/>
    <w:rsid w:val="00805142"/>
    <w:rsid w:val="008053E2"/>
    <w:rsid w:val="0080547C"/>
    <w:rsid w:val="00807A8B"/>
    <w:rsid w:val="00810518"/>
    <w:rsid w:val="00812149"/>
    <w:rsid w:val="008127B8"/>
    <w:rsid w:val="00813076"/>
    <w:rsid w:val="008142A1"/>
    <w:rsid w:val="00816053"/>
    <w:rsid w:val="008166EF"/>
    <w:rsid w:val="00820B66"/>
    <w:rsid w:val="00822154"/>
    <w:rsid w:val="00822437"/>
    <w:rsid w:val="008225ED"/>
    <w:rsid w:val="008226BC"/>
    <w:rsid w:val="00823B91"/>
    <w:rsid w:val="008246ED"/>
    <w:rsid w:val="00825610"/>
    <w:rsid w:val="008264EB"/>
    <w:rsid w:val="00826684"/>
    <w:rsid w:val="00827E84"/>
    <w:rsid w:val="0083061A"/>
    <w:rsid w:val="00830A5D"/>
    <w:rsid w:val="00833B05"/>
    <w:rsid w:val="00837300"/>
    <w:rsid w:val="00840919"/>
    <w:rsid w:val="00840CA2"/>
    <w:rsid w:val="00843043"/>
    <w:rsid w:val="0084483E"/>
    <w:rsid w:val="00844B38"/>
    <w:rsid w:val="00850F66"/>
    <w:rsid w:val="0085293A"/>
    <w:rsid w:val="00854BFC"/>
    <w:rsid w:val="00856E9A"/>
    <w:rsid w:val="00857AAD"/>
    <w:rsid w:val="00862502"/>
    <w:rsid w:val="008630D1"/>
    <w:rsid w:val="00873C7D"/>
    <w:rsid w:val="008808EE"/>
    <w:rsid w:val="00880B83"/>
    <w:rsid w:val="00882874"/>
    <w:rsid w:val="00882BEB"/>
    <w:rsid w:val="00883787"/>
    <w:rsid w:val="0088456B"/>
    <w:rsid w:val="00893C91"/>
    <w:rsid w:val="00894489"/>
    <w:rsid w:val="00894E1B"/>
    <w:rsid w:val="008963A5"/>
    <w:rsid w:val="00896FF6"/>
    <w:rsid w:val="00897CEE"/>
    <w:rsid w:val="008A09B5"/>
    <w:rsid w:val="008A1E06"/>
    <w:rsid w:val="008A34B6"/>
    <w:rsid w:val="008A3C3E"/>
    <w:rsid w:val="008A6C2B"/>
    <w:rsid w:val="008A79DE"/>
    <w:rsid w:val="008B4015"/>
    <w:rsid w:val="008B7D7E"/>
    <w:rsid w:val="008C191A"/>
    <w:rsid w:val="008C2BD8"/>
    <w:rsid w:val="008C3154"/>
    <w:rsid w:val="008C3D3F"/>
    <w:rsid w:val="008C3D41"/>
    <w:rsid w:val="008C5203"/>
    <w:rsid w:val="008C5A33"/>
    <w:rsid w:val="008C6441"/>
    <w:rsid w:val="008C7ECB"/>
    <w:rsid w:val="008D1B8A"/>
    <w:rsid w:val="008D1C43"/>
    <w:rsid w:val="008D28EF"/>
    <w:rsid w:val="008D6409"/>
    <w:rsid w:val="008E1B9E"/>
    <w:rsid w:val="008E4502"/>
    <w:rsid w:val="008E5DB7"/>
    <w:rsid w:val="008E606D"/>
    <w:rsid w:val="008E7263"/>
    <w:rsid w:val="008E7F93"/>
    <w:rsid w:val="008F01FA"/>
    <w:rsid w:val="008F120A"/>
    <w:rsid w:val="008F41DC"/>
    <w:rsid w:val="008F48EB"/>
    <w:rsid w:val="008F49F8"/>
    <w:rsid w:val="008F4F0B"/>
    <w:rsid w:val="008F686A"/>
    <w:rsid w:val="00900C67"/>
    <w:rsid w:val="00901644"/>
    <w:rsid w:val="009030A0"/>
    <w:rsid w:val="00905D86"/>
    <w:rsid w:val="009062A5"/>
    <w:rsid w:val="009068CE"/>
    <w:rsid w:val="00906A16"/>
    <w:rsid w:val="00906E84"/>
    <w:rsid w:val="00906F0B"/>
    <w:rsid w:val="009077A6"/>
    <w:rsid w:val="00911272"/>
    <w:rsid w:val="0091133B"/>
    <w:rsid w:val="00913646"/>
    <w:rsid w:val="00915B41"/>
    <w:rsid w:val="00917CC5"/>
    <w:rsid w:val="00923080"/>
    <w:rsid w:val="00923AD4"/>
    <w:rsid w:val="0092714B"/>
    <w:rsid w:val="0092748C"/>
    <w:rsid w:val="00930820"/>
    <w:rsid w:val="0093200F"/>
    <w:rsid w:val="00933418"/>
    <w:rsid w:val="009356A6"/>
    <w:rsid w:val="00936E78"/>
    <w:rsid w:val="00937623"/>
    <w:rsid w:val="00940C8B"/>
    <w:rsid w:val="00941368"/>
    <w:rsid w:val="0094182B"/>
    <w:rsid w:val="00944850"/>
    <w:rsid w:val="009554C7"/>
    <w:rsid w:val="00956EFF"/>
    <w:rsid w:val="00960823"/>
    <w:rsid w:val="00962CB9"/>
    <w:rsid w:val="00964312"/>
    <w:rsid w:val="0096766E"/>
    <w:rsid w:val="00973902"/>
    <w:rsid w:val="00975BE2"/>
    <w:rsid w:val="00976314"/>
    <w:rsid w:val="009839FE"/>
    <w:rsid w:val="00983E57"/>
    <w:rsid w:val="009860FF"/>
    <w:rsid w:val="00991094"/>
    <w:rsid w:val="00991201"/>
    <w:rsid w:val="0099185E"/>
    <w:rsid w:val="00991881"/>
    <w:rsid w:val="009919E4"/>
    <w:rsid w:val="00993400"/>
    <w:rsid w:val="0099362B"/>
    <w:rsid w:val="0099513B"/>
    <w:rsid w:val="00996B1A"/>
    <w:rsid w:val="009A4CD0"/>
    <w:rsid w:val="009B3E26"/>
    <w:rsid w:val="009B5617"/>
    <w:rsid w:val="009C0C25"/>
    <w:rsid w:val="009C16BF"/>
    <w:rsid w:val="009C21ED"/>
    <w:rsid w:val="009C2407"/>
    <w:rsid w:val="009C2CB2"/>
    <w:rsid w:val="009C4030"/>
    <w:rsid w:val="009C4B2B"/>
    <w:rsid w:val="009C5F07"/>
    <w:rsid w:val="009C5F3E"/>
    <w:rsid w:val="009C6FD6"/>
    <w:rsid w:val="009D0CDA"/>
    <w:rsid w:val="009D21A9"/>
    <w:rsid w:val="009D5B91"/>
    <w:rsid w:val="009D6094"/>
    <w:rsid w:val="009D732C"/>
    <w:rsid w:val="009E285E"/>
    <w:rsid w:val="009E45D1"/>
    <w:rsid w:val="009E4C07"/>
    <w:rsid w:val="009E5861"/>
    <w:rsid w:val="009E6D69"/>
    <w:rsid w:val="009F34A9"/>
    <w:rsid w:val="009F35C7"/>
    <w:rsid w:val="009F4ABD"/>
    <w:rsid w:val="009F4E73"/>
    <w:rsid w:val="009F7008"/>
    <w:rsid w:val="00A01CFD"/>
    <w:rsid w:val="00A028F1"/>
    <w:rsid w:val="00A03D43"/>
    <w:rsid w:val="00A04380"/>
    <w:rsid w:val="00A045F8"/>
    <w:rsid w:val="00A04E66"/>
    <w:rsid w:val="00A07BAA"/>
    <w:rsid w:val="00A1003B"/>
    <w:rsid w:val="00A11487"/>
    <w:rsid w:val="00A13948"/>
    <w:rsid w:val="00A148E7"/>
    <w:rsid w:val="00A14A8F"/>
    <w:rsid w:val="00A166A7"/>
    <w:rsid w:val="00A16DA7"/>
    <w:rsid w:val="00A21066"/>
    <w:rsid w:val="00A26B8E"/>
    <w:rsid w:val="00A27AEC"/>
    <w:rsid w:val="00A33C69"/>
    <w:rsid w:val="00A35D16"/>
    <w:rsid w:val="00A366B1"/>
    <w:rsid w:val="00A366FD"/>
    <w:rsid w:val="00A379B8"/>
    <w:rsid w:val="00A42DFB"/>
    <w:rsid w:val="00A43C59"/>
    <w:rsid w:val="00A45ACB"/>
    <w:rsid w:val="00A50ECD"/>
    <w:rsid w:val="00A5129D"/>
    <w:rsid w:val="00A52729"/>
    <w:rsid w:val="00A53675"/>
    <w:rsid w:val="00A53BB0"/>
    <w:rsid w:val="00A56B6A"/>
    <w:rsid w:val="00A56DD9"/>
    <w:rsid w:val="00A578DC"/>
    <w:rsid w:val="00A6530F"/>
    <w:rsid w:val="00A65BD4"/>
    <w:rsid w:val="00A6725B"/>
    <w:rsid w:val="00A6748C"/>
    <w:rsid w:val="00A702B5"/>
    <w:rsid w:val="00A70B4D"/>
    <w:rsid w:val="00A72C42"/>
    <w:rsid w:val="00A73FAC"/>
    <w:rsid w:val="00A74CC0"/>
    <w:rsid w:val="00A76509"/>
    <w:rsid w:val="00A77847"/>
    <w:rsid w:val="00A7787C"/>
    <w:rsid w:val="00A8551A"/>
    <w:rsid w:val="00A86E8B"/>
    <w:rsid w:val="00A93072"/>
    <w:rsid w:val="00A959D8"/>
    <w:rsid w:val="00A95C26"/>
    <w:rsid w:val="00AA62F3"/>
    <w:rsid w:val="00AB023F"/>
    <w:rsid w:val="00AB042A"/>
    <w:rsid w:val="00AB2D34"/>
    <w:rsid w:val="00AB3430"/>
    <w:rsid w:val="00AB43B7"/>
    <w:rsid w:val="00AB6C73"/>
    <w:rsid w:val="00AB7605"/>
    <w:rsid w:val="00AB7CFA"/>
    <w:rsid w:val="00AC0A45"/>
    <w:rsid w:val="00AC443D"/>
    <w:rsid w:val="00AC55E3"/>
    <w:rsid w:val="00AD07C0"/>
    <w:rsid w:val="00AD11B0"/>
    <w:rsid w:val="00AD7957"/>
    <w:rsid w:val="00AE1331"/>
    <w:rsid w:val="00AE1BF4"/>
    <w:rsid w:val="00AE50AD"/>
    <w:rsid w:val="00AE7E7C"/>
    <w:rsid w:val="00AF0447"/>
    <w:rsid w:val="00AF162F"/>
    <w:rsid w:val="00AF2771"/>
    <w:rsid w:val="00B002C9"/>
    <w:rsid w:val="00B00E99"/>
    <w:rsid w:val="00B01C1B"/>
    <w:rsid w:val="00B036C5"/>
    <w:rsid w:val="00B06CB9"/>
    <w:rsid w:val="00B1030D"/>
    <w:rsid w:val="00B12991"/>
    <w:rsid w:val="00B1448B"/>
    <w:rsid w:val="00B16B84"/>
    <w:rsid w:val="00B16C0A"/>
    <w:rsid w:val="00B2193A"/>
    <w:rsid w:val="00B22ED3"/>
    <w:rsid w:val="00B249CA"/>
    <w:rsid w:val="00B33094"/>
    <w:rsid w:val="00B33D72"/>
    <w:rsid w:val="00B352F8"/>
    <w:rsid w:val="00B36593"/>
    <w:rsid w:val="00B36AB7"/>
    <w:rsid w:val="00B3734E"/>
    <w:rsid w:val="00B4066E"/>
    <w:rsid w:val="00B40E39"/>
    <w:rsid w:val="00B41142"/>
    <w:rsid w:val="00B427BB"/>
    <w:rsid w:val="00B42851"/>
    <w:rsid w:val="00B42948"/>
    <w:rsid w:val="00B43254"/>
    <w:rsid w:val="00B46424"/>
    <w:rsid w:val="00B46A2D"/>
    <w:rsid w:val="00B50DB8"/>
    <w:rsid w:val="00B515D6"/>
    <w:rsid w:val="00B53905"/>
    <w:rsid w:val="00B54B5B"/>
    <w:rsid w:val="00B54C4C"/>
    <w:rsid w:val="00B5562E"/>
    <w:rsid w:val="00B57000"/>
    <w:rsid w:val="00B60939"/>
    <w:rsid w:val="00B60AFD"/>
    <w:rsid w:val="00B62715"/>
    <w:rsid w:val="00B642DB"/>
    <w:rsid w:val="00B644F5"/>
    <w:rsid w:val="00B64974"/>
    <w:rsid w:val="00B650A3"/>
    <w:rsid w:val="00B661F2"/>
    <w:rsid w:val="00B67828"/>
    <w:rsid w:val="00B7002F"/>
    <w:rsid w:val="00B7154E"/>
    <w:rsid w:val="00B72166"/>
    <w:rsid w:val="00B77DE0"/>
    <w:rsid w:val="00B800AB"/>
    <w:rsid w:val="00B801FC"/>
    <w:rsid w:val="00B8049A"/>
    <w:rsid w:val="00B818A4"/>
    <w:rsid w:val="00B82EFC"/>
    <w:rsid w:val="00B848BE"/>
    <w:rsid w:val="00B84F90"/>
    <w:rsid w:val="00B8649C"/>
    <w:rsid w:val="00B91648"/>
    <w:rsid w:val="00B92D0B"/>
    <w:rsid w:val="00B932C7"/>
    <w:rsid w:val="00B93E8A"/>
    <w:rsid w:val="00B94635"/>
    <w:rsid w:val="00B94945"/>
    <w:rsid w:val="00B9505A"/>
    <w:rsid w:val="00BA779B"/>
    <w:rsid w:val="00BA7DCC"/>
    <w:rsid w:val="00BB060E"/>
    <w:rsid w:val="00BB1FDA"/>
    <w:rsid w:val="00BB2698"/>
    <w:rsid w:val="00BB3DD3"/>
    <w:rsid w:val="00BB6FC1"/>
    <w:rsid w:val="00BB7405"/>
    <w:rsid w:val="00BC30C5"/>
    <w:rsid w:val="00BC48CA"/>
    <w:rsid w:val="00BC68B3"/>
    <w:rsid w:val="00BC6E54"/>
    <w:rsid w:val="00BD3C2F"/>
    <w:rsid w:val="00BD6CF3"/>
    <w:rsid w:val="00BE0AD8"/>
    <w:rsid w:val="00BE2180"/>
    <w:rsid w:val="00BE4275"/>
    <w:rsid w:val="00BE4CB5"/>
    <w:rsid w:val="00BE5055"/>
    <w:rsid w:val="00BE62A9"/>
    <w:rsid w:val="00BE685C"/>
    <w:rsid w:val="00BE7C34"/>
    <w:rsid w:val="00BF2433"/>
    <w:rsid w:val="00BF2ACA"/>
    <w:rsid w:val="00BF2ECE"/>
    <w:rsid w:val="00BF4EF6"/>
    <w:rsid w:val="00BF61C9"/>
    <w:rsid w:val="00C0112A"/>
    <w:rsid w:val="00C071DC"/>
    <w:rsid w:val="00C10AE5"/>
    <w:rsid w:val="00C11460"/>
    <w:rsid w:val="00C128EB"/>
    <w:rsid w:val="00C140A5"/>
    <w:rsid w:val="00C15C18"/>
    <w:rsid w:val="00C163D2"/>
    <w:rsid w:val="00C16F84"/>
    <w:rsid w:val="00C22B57"/>
    <w:rsid w:val="00C252BA"/>
    <w:rsid w:val="00C25418"/>
    <w:rsid w:val="00C25D9C"/>
    <w:rsid w:val="00C30B6E"/>
    <w:rsid w:val="00C31649"/>
    <w:rsid w:val="00C317FC"/>
    <w:rsid w:val="00C32C0F"/>
    <w:rsid w:val="00C36CA9"/>
    <w:rsid w:val="00C3764E"/>
    <w:rsid w:val="00C37F0A"/>
    <w:rsid w:val="00C40385"/>
    <w:rsid w:val="00C40540"/>
    <w:rsid w:val="00C40B58"/>
    <w:rsid w:val="00C410E1"/>
    <w:rsid w:val="00C42CE3"/>
    <w:rsid w:val="00C4333D"/>
    <w:rsid w:val="00C45D92"/>
    <w:rsid w:val="00C45F01"/>
    <w:rsid w:val="00C5608F"/>
    <w:rsid w:val="00C5660B"/>
    <w:rsid w:val="00C572DB"/>
    <w:rsid w:val="00C5782B"/>
    <w:rsid w:val="00C60DCE"/>
    <w:rsid w:val="00C61583"/>
    <w:rsid w:val="00C63B75"/>
    <w:rsid w:val="00C64D22"/>
    <w:rsid w:val="00C65576"/>
    <w:rsid w:val="00C66165"/>
    <w:rsid w:val="00C66C48"/>
    <w:rsid w:val="00C67268"/>
    <w:rsid w:val="00C7003F"/>
    <w:rsid w:val="00C70C76"/>
    <w:rsid w:val="00C70F41"/>
    <w:rsid w:val="00C7145B"/>
    <w:rsid w:val="00C72395"/>
    <w:rsid w:val="00C73D89"/>
    <w:rsid w:val="00C7433D"/>
    <w:rsid w:val="00C750C8"/>
    <w:rsid w:val="00C76510"/>
    <w:rsid w:val="00C770DA"/>
    <w:rsid w:val="00C81DD1"/>
    <w:rsid w:val="00C8213F"/>
    <w:rsid w:val="00C82C03"/>
    <w:rsid w:val="00C83B6C"/>
    <w:rsid w:val="00C83E8A"/>
    <w:rsid w:val="00C83F45"/>
    <w:rsid w:val="00C877F7"/>
    <w:rsid w:val="00C8797A"/>
    <w:rsid w:val="00C9063A"/>
    <w:rsid w:val="00C91F5B"/>
    <w:rsid w:val="00C924A5"/>
    <w:rsid w:val="00C938CF"/>
    <w:rsid w:val="00C94E87"/>
    <w:rsid w:val="00C96820"/>
    <w:rsid w:val="00CA1CCA"/>
    <w:rsid w:val="00CA5245"/>
    <w:rsid w:val="00CA74FC"/>
    <w:rsid w:val="00CA7B09"/>
    <w:rsid w:val="00CA7F4A"/>
    <w:rsid w:val="00CB47AD"/>
    <w:rsid w:val="00CB5A51"/>
    <w:rsid w:val="00CB5B1A"/>
    <w:rsid w:val="00CB6450"/>
    <w:rsid w:val="00CC4214"/>
    <w:rsid w:val="00CC4382"/>
    <w:rsid w:val="00CC45CA"/>
    <w:rsid w:val="00CC483E"/>
    <w:rsid w:val="00CD060B"/>
    <w:rsid w:val="00CD2C19"/>
    <w:rsid w:val="00CD50A4"/>
    <w:rsid w:val="00CD5B66"/>
    <w:rsid w:val="00CD6ADC"/>
    <w:rsid w:val="00CE0BA5"/>
    <w:rsid w:val="00CE2146"/>
    <w:rsid w:val="00CE21D7"/>
    <w:rsid w:val="00CE2370"/>
    <w:rsid w:val="00CE24C4"/>
    <w:rsid w:val="00CE332A"/>
    <w:rsid w:val="00CE401A"/>
    <w:rsid w:val="00CE445A"/>
    <w:rsid w:val="00CE6274"/>
    <w:rsid w:val="00CF063D"/>
    <w:rsid w:val="00CF1F4A"/>
    <w:rsid w:val="00CF30DB"/>
    <w:rsid w:val="00CF456B"/>
    <w:rsid w:val="00CF5A22"/>
    <w:rsid w:val="00CF5E2B"/>
    <w:rsid w:val="00CF77FA"/>
    <w:rsid w:val="00D0262E"/>
    <w:rsid w:val="00D04B8A"/>
    <w:rsid w:val="00D0502A"/>
    <w:rsid w:val="00D06172"/>
    <w:rsid w:val="00D0685E"/>
    <w:rsid w:val="00D07329"/>
    <w:rsid w:val="00D110BD"/>
    <w:rsid w:val="00D1400F"/>
    <w:rsid w:val="00D156AE"/>
    <w:rsid w:val="00D17D6C"/>
    <w:rsid w:val="00D21265"/>
    <w:rsid w:val="00D223A1"/>
    <w:rsid w:val="00D23424"/>
    <w:rsid w:val="00D357FF"/>
    <w:rsid w:val="00D40ECE"/>
    <w:rsid w:val="00D40FC9"/>
    <w:rsid w:val="00D41670"/>
    <w:rsid w:val="00D41F20"/>
    <w:rsid w:val="00D41F27"/>
    <w:rsid w:val="00D451D8"/>
    <w:rsid w:val="00D459E0"/>
    <w:rsid w:val="00D47132"/>
    <w:rsid w:val="00D53CC7"/>
    <w:rsid w:val="00D57FAE"/>
    <w:rsid w:val="00D65F3A"/>
    <w:rsid w:val="00D661E4"/>
    <w:rsid w:val="00D70611"/>
    <w:rsid w:val="00D70780"/>
    <w:rsid w:val="00D70935"/>
    <w:rsid w:val="00D70F3C"/>
    <w:rsid w:val="00D74086"/>
    <w:rsid w:val="00D76A44"/>
    <w:rsid w:val="00D7729B"/>
    <w:rsid w:val="00D802B2"/>
    <w:rsid w:val="00D809CB"/>
    <w:rsid w:val="00D83837"/>
    <w:rsid w:val="00D83AFC"/>
    <w:rsid w:val="00D92E59"/>
    <w:rsid w:val="00D92FD7"/>
    <w:rsid w:val="00D93753"/>
    <w:rsid w:val="00D95BC3"/>
    <w:rsid w:val="00D9615C"/>
    <w:rsid w:val="00D96664"/>
    <w:rsid w:val="00D971C8"/>
    <w:rsid w:val="00D97377"/>
    <w:rsid w:val="00DA077B"/>
    <w:rsid w:val="00DA454E"/>
    <w:rsid w:val="00DA57D8"/>
    <w:rsid w:val="00DA5B75"/>
    <w:rsid w:val="00DA77A5"/>
    <w:rsid w:val="00DA792E"/>
    <w:rsid w:val="00DB0694"/>
    <w:rsid w:val="00DB545E"/>
    <w:rsid w:val="00DB5965"/>
    <w:rsid w:val="00DC1183"/>
    <w:rsid w:val="00DC2A20"/>
    <w:rsid w:val="00DC2D2C"/>
    <w:rsid w:val="00DC5501"/>
    <w:rsid w:val="00DC5C8E"/>
    <w:rsid w:val="00DC738E"/>
    <w:rsid w:val="00DD3096"/>
    <w:rsid w:val="00DD3F28"/>
    <w:rsid w:val="00DD4537"/>
    <w:rsid w:val="00DD4BA0"/>
    <w:rsid w:val="00DD4C28"/>
    <w:rsid w:val="00DD4E15"/>
    <w:rsid w:val="00DD4E7B"/>
    <w:rsid w:val="00DD60F0"/>
    <w:rsid w:val="00DD75AA"/>
    <w:rsid w:val="00DE2206"/>
    <w:rsid w:val="00DE2A77"/>
    <w:rsid w:val="00DE4DE2"/>
    <w:rsid w:val="00DE4FCB"/>
    <w:rsid w:val="00DE58FE"/>
    <w:rsid w:val="00DE5B1B"/>
    <w:rsid w:val="00DF309B"/>
    <w:rsid w:val="00DF32E1"/>
    <w:rsid w:val="00DF47FA"/>
    <w:rsid w:val="00DF5D2B"/>
    <w:rsid w:val="00E007C2"/>
    <w:rsid w:val="00E00982"/>
    <w:rsid w:val="00E01402"/>
    <w:rsid w:val="00E01A7D"/>
    <w:rsid w:val="00E022FB"/>
    <w:rsid w:val="00E066BF"/>
    <w:rsid w:val="00E100B0"/>
    <w:rsid w:val="00E10149"/>
    <w:rsid w:val="00E10ABB"/>
    <w:rsid w:val="00E16372"/>
    <w:rsid w:val="00E20ED6"/>
    <w:rsid w:val="00E21358"/>
    <w:rsid w:val="00E2158F"/>
    <w:rsid w:val="00E2249B"/>
    <w:rsid w:val="00E22A0D"/>
    <w:rsid w:val="00E23EA8"/>
    <w:rsid w:val="00E262EB"/>
    <w:rsid w:val="00E26686"/>
    <w:rsid w:val="00E2771E"/>
    <w:rsid w:val="00E330A6"/>
    <w:rsid w:val="00E36D22"/>
    <w:rsid w:val="00E37569"/>
    <w:rsid w:val="00E41E30"/>
    <w:rsid w:val="00E43D70"/>
    <w:rsid w:val="00E440E1"/>
    <w:rsid w:val="00E44729"/>
    <w:rsid w:val="00E4617D"/>
    <w:rsid w:val="00E47B2C"/>
    <w:rsid w:val="00E47DAA"/>
    <w:rsid w:val="00E51560"/>
    <w:rsid w:val="00E526DD"/>
    <w:rsid w:val="00E55424"/>
    <w:rsid w:val="00E55BB5"/>
    <w:rsid w:val="00E55DBA"/>
    <w:rsid w:val="00E57724"/>
    <w:rsid w:val="00E57FE7"/>
    <w:rsid w:val="00E6543D"/>
    <w:rsid w:val="00E65E79"/>
    <w:rsid w:val="00E66216"/>
    <w:rsid w:val="00E67416"/>
    <w:rsid w:val="00E67524"/>
    <w:rsid w:val="00E718B6"/>
    <w:rsid w:val="00E72EA0"/>
    <w:rsid w:val="00E73581"/>
    <w:rsid w:val="00E7456C"/>
    <w:rsid w:val="00E75825"/>
    <w:rsid w:val="00E80A2B"/>
    <w:rsid w:val="00E81D79"/>
    <w:rsid w:val="00E83088"/>
    <w:rsid w:val="00E830F1"/>
    <w:rsid w:val="00E83BDF"/>
    <w:rsid w:val="00E90128"/>
    <w:rsid w:val="00E92682"/>
    <w:rsid w:val="00E92EA2"/>
    <w:rsid w:val="00E96E87"/>
    <w:rsid w:val="00E979A8"/>
    <w:rsid w:val="00EA089C"/>
    <w:rsid w:val="00EA3864"/>
    <w:rsid w:val="00EA7B8F"/>
    <w:rsid w:val="00EA7BA2"/>
    <w:rsid w:val="00EB15B6"/>
    <w:rsid w:val="00EB4916"/>
    <w:rsid w:val="00EB4F56"/>
    <w:rsid w:val="00EC00C9"/>
    <w:rsid w:val="00EC04AC"/>
    <w:rsid w:val="00EC087D"/>
    <w:rsid w:val="00EC21F1"/>
    <w:rsid w:val="00EC2318"/>
    <w:rsid w:val="00EC2F52"/>
    <w:rsid w:val="00EC341C"/>
    <w:rsid w:val="00EC3BE4"/>
    <w:rsid w:val="00EC5C0C"/>
    <w:rsid w:val="00ED1FAD"/>
    <w:rsid w:val="00ED4B06"/>
    <w:rsid w:val="00ED6692"/>
    <w:rsid w:val="00EE0050"/>
    <w:rsid w:val="00EE07D3"/>
    <w:rsid w:val="00EE22DB"/>
    <w:rsid w:val="00EE60AD"/>
    <w:rsid w:val="00EE77BF"/>
    <w:rsid w:val="00EF4079"/>
    <w:rsid w:val="00EF4465"/>
    <w:rsid w:val="00F02BF3"/>
    <w:rsid w:val="00F04518"/>
    <w:rsid w:val="00F067A2"/>
    <w:rsid w:val="00F104C4"/>
    <w:rsid w:val="00F107F2"/>
    <w:rsid w:val="00F10C16"/>
    <w:rsid w:val="00F15B0C"/>
    <w:rsid w:val="00F160FD"/>
    <w:rsid w:val="00F1626C"/>
    <w:rsid w:val="00F16E4F"/>
    <w:rsid w:val="00F24837"/>
    <w:rsid w:val="00F2575F"/>
    <w:rsid w:val="00F27B7D"/>
    <w:rsid w:val="00F307D0"/>
    <w:rsid w:val="00F33988"/>
    <w:rsid w:val="00F33990"/>
    <w:rsid w:val="00F33996"/>
    <w:rsid w:val="00F33DE9"/>
    <w:rsid w:val="00F3619A"/>
    <w:rsid w:val="00F3623C"/>
    <w:rsid w:val="00F40343"/>
    <w:rsid w:val="00F4064B"/>
    <w:rsid w:val="00F40CC9"/>
    <w:rsid w:val="00F419B5"/>
    <w:rsid w:val="00F42EB7"/>
    <w:rsid w:val="00F464F8"/>
    <w:rsid w:val="00F46CB6"/>
    <w:rsid w:val="00F46EA2"/>
    <w:rsid w:val="00F470E3"/>
    <w:rsid w:val="00F5278B"/>
    <w:rsid w:val="00F549D9"/>
    <w:rsid w:val="00F54D06"/>
    <w:rsid w:val="00F557C5"/>
    <w:rsid w:val="00F55E73"/>
    <w:rsid w:val="00F56EA2"/>
    <w:rsid w:val="00F57148"/>
    <w:rsid w:val="00F60092"/>
    <w:rsid w:val="00F61D90"/>
    <w:rsid w:val="00F62438"/>
    <w:rsid w:val="00F635C1"/>
    <w:rsid w:val="00F71163"/>
    <w:rsid w:val="00F80E5D"/>
    <w:rsid w:val="00F823D2"/>
    <w:rsid w:val="00F83006"/>
    <w:rsid w:val="00F83712"/>
    <w:rsid w:val="00F84B2A"/>
    <w:rsid w:val="00F851CE"/>
    <w:rsid w:val="00F90EE2"/>
    <w:rsid w:val="00F97A78"/>
    <w:rsid w:val="00FA24E7"/>
    <w:rsid w:val="00FA258E"/>
    <w:rsid w:val="00FA65D9"/>
    <w:rsid w:val="00FA7F29"/>
    <w:rsid w:val="00FB0D8F"/>
    <w:rsid w:val="00FB2FCB"/>
    <w:rsid w:val="00FB367A"/>
    <w:rsid w:val="00FB5A8A"/>
    <w:rsid w:val="00FB6A88"/>
    <w:rsid w:val="00FB6FC3"/>
    <w:rsid w:val="00FB7345"/>
    <w:rsid w:val="00FC1074"/>
    <w:rsid w:val="00FC1249"/>
    <w:rsid w:val="00FC1884"/>
    <w:rsid w:val="00FC2172"/>
    <w:rsid w:val="00FC24FF"/>
    <w:rsid w:val="00FC2507"/>
    <w:rsid w:val="00FC34F9"/>
    <w:rsid w:val="00FC35A5"/>
    <w:rsid w:val="00FC3AC4"/>
    <w:rsid w:val="00FC3D8A"/>
    <w:rsid w:val="00FD2100"/>
    <w:rsid w:val="00FD446D"/>
    <w:rsid w:val="00FD67B9"/>
    <w:rsid w:val="00FE0278"/>
    <w:rsid w:val="00FE18E4"/>
    <w:rsid w:val="00FE20C5"/>
    <w:rsid w:val="00FE289E"/>
    <w:rsid w:val="00FE3BD9"/>
    <w:rsid w:val="00FE493D"/>
    <w:rsid w:val="00FE6B38"/>
    <w:rsid w:val="00FE7279"/>
    <w:rsid w:val="00FE7DD8"/>
    <w:rsid w:val="00FF1946"/>
    <w:rsid w:val="00FF26E9"/>
    <w:rsid w:val="00FF3DCF"/>
    <w:rsid w:val="00FF5AA3"/>
    <w:rsid w:val="00FF620A"/>
    <w:rsid w:val="00FF621F"/>
    <w:rsid w:val="00FF708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heading 8" w:uiPriority="7" w:qFormat="1"/>
    <w:lsdException w:name="toc 1" w:uiPriority="39"/>
    <w:lsdException w:name="toc 2" w:uiPriority="39"/>
    <w:lsdException w:name="toc 3" w:uiPriority="39"/>
    <w:lsdException w:name="header" w:uiPriority="99"/>
    <w:lsdException w:name="footer"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link w:val="Heading1Char"/>
    <w:uiPriority w:val="1"/>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6A4DAE"/>
    <w:pPr>
      <w:numPr>
        <w:numId w:val="7"/>
      </w:numPr>
      <w:outlineLvl w:val="0"/>
    </w:pPr>
    <w:rPr>
      <w:rFonts w:ascii="Arial" w:hAnsi="Arial" w:cs="Arial"/>
      <w:b/>
      <w:snapToGrid w:val="0"/>
      <w:sz w:val="22"/>
      <w:szCs w:val="22"/>
      <w:lang w:eastAsia="en-US"/>
    </w:rPr>
  </w:style>
  <w:style w:type="paragraph" w:styleId="FootnoteText">
    <w:name w:val="footnote text"/>
    <w:basedOn w:val="Normal"/>
    <w:link w:val="FootnoteTextChar"/>
    <w:semiHidden/>
    <w:unhideWhenUsed/>
    <w:rsid w:val="00FF1946"/>
    <w:rPr>
      <w:sz w:val="20"/>
    </w:rPr>
  </w:style>
  <w:style w:type="character" w:customStyle="1" w:styleId="FootnoteTextChar">
    <w:name w:val="Footnote Text Char"/>
    <w:basedOn w:val="DefaultParagraphFont"/>
    <w:link w:val="FootnoteText"/>
    <w:semiHidden/>
    <w:rsid w:val="00FF1946"/>
    <w:rPr>
      <w:rFonts w:ascii="Arial" w:hAnsi="Arial" w:cs="Arial"/>
      <w:snapToGrid w:val="0"/>
      <w:lang w:eastAsia="en-US"/>
    </w:rPr>
  </w:style>
  <w:style w:type="character" w:styleId="FootnoteReference">
    <w:name w:val="footnote reference"/>
    <w:basedOn w:val="DefaultParagraphFont"/>
    <w:semiHidden/>
    <w:unhideWhenUsed/>
    <w:rsid w:val="00FF1946"/>
    <w:rPr>
      <w:vertAlign w:val="superscript"/>
    </w:rPr>
  </w:style>
  <w:style w:type="character" w:customStyle="1" w:styleId="ListParagraphChar">
    <w:name w:val="List Paragraph Char"/>
    <w:aliases w:val="BulletPoints Char"/>
    <w:basedOn w:val="DefaultParagraphFont"/>
    <w:link w:val="ListParagraph"/>
    <w:uiPriority w:val="72"/>
    <w:locked/>
    <w:rsid w:val="00DD3096"/>
    <w:rPr>
      <w:rFonts w:ascii="Arial" w:hAnsi="Arial" w:cs="Arial"/>
      <w:snapToGrid w:val="0"/>
      <w:sz w:val="22"/>
      <w:lang w:eastAsia="en-US"/>
    </w:rPr>
  </w:style>
  <w:style w:type="paragraph" w:customStyle="1" w:styleId="TableText1">
    <w:name w:val="Table Text"/>
    <w:basedOn w:val="Normal"/>
    <w:qFormat/>
    <w:rsid w:val="00FE0278"/>
    <w:pPr>
      <w:keepNext/>
      <w:widowControl/>
      <w:spacing w:before="40" w:after="40"/>
      <w:jc w:val="left"/>
    </w:pPr>
    <w:rPr>
      <w:rFonts w:ascii="Arial Narrow" w:eastAsiaTheme="minorHAnsi" w:hAnsi="Arial Narrow" w:cstheme="minorBidi"/>
      <w:snapToGrid/>
      <w:sz w:val="20"/>
      <w:szCs w:val="22"/>
    </w:rPr>
  </w:style>
  <w:style w:type="character" w:customStyle="1" w:styleId="TableFooterChar">
    <w:name w:val="Table Footer Char"/>
    <w:link w:val="TableFooter"/>
    <w:rsid w:val="00FE0278"/>
    <w:rPr>
      <w:rFonts w:ascii="Arial Narrow" w:hAnsi="Arial Narrow" w:cs="Arial"/>
      <w:snapToGrid w:val="0"/>
      <w:sz w:val="18"/>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6413E5"/>
    <w:pPr>
      <w:widowControl/>
      <w:spacing w:after="160" w:line="240" w:lineRule="exact"/>
      <w:jc w:val="left"/>
    </w:pPr>
    <w:rPr>
      <w:rFonts w:ascii="Verdana" w:eastAsia="MS Mincho" w:hAnsi="Verdana" w:cs="Verdana"/>
      <w:snapToGrid/>
      <w:sz w:val="20"/>
      <w:lang w:val="en-US"/>
    </w:rPr>
  </w:style>
  <w:style w:type="paragraph" w:customStyle="1" w:styleId="Default">
    <w:name w:val="Default"/>
    <w:rsid w:val="00606E7B"/>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1"/>
    <w:rsid w:val="00606E7B"/>
    <w:rPr>
      <w:rFonts w:ascii="Arial Bold" w:hAnsi="Arial Bold" w:cs="Arial"/>
      <w:b/>
      <w:caps/>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heading 8" w:uiPriority="7" w:qFormat="1"/>
    <w:lsdException w:name="toc 1" w:uiPriority="39"/>
    <w:lsdException w:name="toc 2" w:uiPriority="39"/>
    <w:lsdException w:name="toc 3" w:uiPriority="39"/>
    <w:lsdException w:name="header" w:uiPriority="99"/>
    <w:lsdException w:name="footer"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link w:val="Heading1Char"/>
    <w:uiPriority w:val="1"/>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6A4DAE"/>
    <w:pPr>
      <w:numPr>
        <w:numId w:val="7"/>
      </w:numPr>
      <w:outlineLvl w:val="0"/>
    </w:pPr>
    <w:rPr>
      <w:rFonts w:ascii="Arial" w:hAnsi="Arial" w:cs="Arial"/>
      <w:b/>
      <w:snapToGrid w:val="0"/>
      <w:sz w:val="22"/>
      <w:szCs w:val="22"/>
      <w:lang w:eastAsia="en-US"/>
    </w:rPr>
  </w:style>
  <w:style w:type="paragraph" w:styleId="FootnoteText">
    <w:name w:val="footnote text"/>
    <w:basedOn w:val="Normal"/>
    <w:link w:val="FootnoteTextChar"/>
    <w:semiHidden/>
    <w:unhideWhenUsed/>
    <w:rsid w:val="00FF1946"/>
    <w:rPr>
      <w:sz w:val="20"/>
    </w:rPr>
  </w:style>
  <w:style w:type="character" w:customStyle="1" w:styleId="FootnoteTextChar">
    <w:name w:val="Footnote Text Char"/>
    <w:basedOn w:val="DefaultParagraphFont"/>
    <w:link w:val="FootnoteText"/>
    <w:semiHidden/>
    <w:rsid w:val="00FF1946"/>
    <w:rPr>
      <w:rFonts w:ascii="Arial" w:hAnsi="Arial" w:cs="Arial"/>
      <w:snapToGrid w:val="0"/>
      <w:lang w:eastAsia="en-US"/>
    </w:rPr>
  </w:style>
  <w:style w:type="character" w:styleId="FootnoteReference">
    <w:name w:val="footnote reference"/>
    <w:basedOn w:val="DefaultParagraphFont"/>
    <w:semiHidden/>
    <w:unhideWhenUsed/>
    <w:rsid w:val="00FF1946"/>
    <w:rPr>
      <w:vertAlign w:val="superscript"/>
    </w:rPr>
  </w:style>
  <w:style w:type="character" w:customStyle="1" w:styleId="ListParagraphChar">
    <w:name w:val="List Paragraph Char"/>
    <w:aliases w:val="BulletPoints Char"/>
    <w:basedOn w:val="DefaultParagraphFont"/>
    <w:link w:val="ListParagraph"/>
    <w:uiPriority w:val="72"/>
    <w:locked/>
    <w:rsid w:val="00DD3096"/>
    <w:rPr>
      <w:rFonts w:ascii="Arial" w:hAnsi="Arial" w:cs="Arial"/>
      <w:snapToGrid w:val="0"/>
      <w:sz w:val="22"/>
      <w:lang w:eastAsia="en-US"/>
    </w:rPr>
  </w:style>
  <w:style w:type="paragraph" w:customStyle="1" w:styleId="TableText1">
    <w:name w:val="Table Text"/>
    <w:basedOn w:val="Normal"/>
    <w:qFormat/>
    <w:rsid w:val="00FE0278"/>
    <w:pPr>
      <w:keepNext/>
      <w:widowControl/>
      <w:spacing w:before="40" w:after="40"/>
      <w:jc w:val="left"/>
    </w:pPr>
    <w:rPr>
      <w:rFonts w:ascii="Arial Narrow" w:eastAsiaTheme="minorHAnsi" w:hAnsi="Arial Narrow" w:cstheme="minorBidi"/>
      <w:snapToGrid/>
      <w:sz w:val="20"/>
      <w:szCs w:val="22"/>
    </w:rPr>
  </w:style>
  <w:style w:type="character" w:customStyle="1" w:styleId="TableFooterChar">
    <w:name w:val="Table Footer Char"/>
    <w:link w:val="TableFooter"/>
    <w:rsid w:val="00FE0278"/>
    <w:rPr>
      <w:rFonts w:ascii="Arial Narrow" w:hAnsi="Arial Narrow" w:cs="Arial"/>
      <w:snapToGrid w:val="0"/>
      <w:sz w:val="18"/>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6413E5"/>
    <w:pPr>
      <w:widowControl/>
      <w:spacing w:after="160" w:line="240" w:lineRule="exact"/>
      <w:jc w:val="left"/>
    </w:pPr>
    <w:rPr>
      <w:rFonts w:ascii="Verdana" w:eastAsia="MS Mincho" w:hAnsi="Verdana" w:cs="Verdana"/>
      <w:snapToGrid/>
      <w:sz w:val="20"/>
      <w:lang w:val="en-US"/>
    </w:rPr>
  </w:style>
  <w:style w:type="paragraph" w:customStyle="1" w:styleId="Default">
    <w:name w:val="Default"/>
    <w:rsid w:val="00606E7B"/>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1"/>
    <w:rsid w:val="00606E7B"/>
    <w:rPr>
      <w:rFonts w:ascii="Arial Bold" w:hAnsi="Arial Bold" w:cs="Arial"/>
      <w:b/>
      <w:caps/>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9714">
      <w:bodyDiv w:val="1"/>
      <w:marLeft w:val="0"/>
      <w:marRight w:val="0"/>
      <w:marTop w:val="0"/>
      <w:marBottom w:val="0"/>
      <w:divBdr>
        <w:top w:val="none" w:sz="0" w:space="0" w:color="auto"/>
        <w:left w:val="none" w:sz="0" w:space="0" w:color="auto"/>
        <w:bottom w:val="none" w:sz="0" w:space="0" w:color="auto"/>
        <w:right w:val="none" w:sz="0" w:space="0" w:color="auto"/>
      </w:divBdr>
    </w:div>
    <w:div w:id="77672980">
      <w:bodyDiv w:val="1"/>
      <w:marLeft w:val="0"/>
      <w:marRight w:val="0"/>
      <w:marTop w:val="0"/>
      <w:marBottom w:val="0"/>
      <w:divBdr>
        <w:top w:val="none" w:sz="0" w:space="0" w:color="auto"/>
        <w:left w:val="none" w:sz="0" w:space="0" w:color="auto"/>
        <w:bottom w:val="none" w:sz="0" w:space="0" w:color="auto"/>
        <w:right w:val="none" w:sz="0" w:space="0" w:color="auto"/>
      </w:divBdr>
    </w:div>
    <w:div w:id="83382530">
      <w:bodyDiv w:val="1"/>
      <w:marLeft w:val="0"/>
      <w:marRight w:val="0"/>
      <w:marTop w:val="0"/>
      <w:marBottom w:val="0"/>
      <w:divBdr>
        <w:top w:val="none" w:sz="0" w:space="0" w:color="auto"/>
        <w:left w:val="none" w:sz="0" w:space="0" w:color="auto"/>
        <w:bottom w:val="none" w:sz="0" w:space="0" w:color="auto"/>
        <w:right w:val="none" w:sz="0" w:space="0" w:color="auto"/>
      </w:divBdr>
    </w:div>
    <w:div w:id="83384503">
      <w:bodyDiv w:val="1"/>
      <w:marLeft w:val="0"/>
      <w:marRight w:val="0"/>
      <w:marTop w:val="0"/>
      <w:marBottom w:val="0"/>
      <w:divBdr>
        <w:top w:val="none" w:sz="0" w:space="0" w:color="auto"/>
        <w:left w:val="none" w:sz="0" w:space="0" w:color="auto"/>
        <w:bottom w:val="none" w:sz="0" w:space="0" w:color="auto"/>
        <w:right w:val="none" w:sz="0" w:space="0" w:color="auto"/>
      </w:divBdr>
    </w:div>
    <w:div w:id="93598930">
      <w:bodyDiv w:val="1"/>
      <w:marLeft w:val="0"/>
      <w:marRight w:val="0"/>
      <w:marTop w:val="0"/>
      <w:marBottom w:val="0"/>
      <w:divBdr>
        <w:top w:val="none" w:sz="0" w:space="0" w:color="auto"/>
        <w:left w:val="none" w:sz="0" w:space="0" w:color="auto"/>
        <w:bottom w:val="none" w:sz="0" w:space="0" w:color="auto"/>
        <w:right w:val="none" w:sz="0" w:space="0" w:color="auto"/>
      </w:divBdr>
    </w:div>
    <w:div w:id="100876302">
      <w:bodyDiv w:val="1"/>
      <w:marLeft w:val="0"/>
      <w:marRight w:val="0"/>
      <w:marTop w:val="0"/>
      <w:marBottom w:val="0"/>
      <w:divBdr>
        <w:top w:val="none" w:sz="0" w:space="0" w:color="auto"/>
        <w:left w:val="none" w:sz="0" w:space="0" w:color="auto"/>
        <w:bottom w:val="none" w:sz="0" w:space="0" w:color="auto"/>
        <w:right w:val="none" w:sz="0" w:space="0" w:color="auto"/>
      </w:divBdr>
    </w:div>
    <w:div w:id="119228565">
      <w:bodyDiv w:val="1"/>
      <w:marLeft w:val="0"/>
      <w:marRight w:val="0"/>
      <w:marTop w:val="0"/>
      <w:marBottom w:val="0"/>
      <w:divBdr>
        <w:top w:val="none" w:sz="0" w:space="0" w:color="auto"/>
        <w:left w:val="none" w:sz="0" w:space="0" w:color="auto"/>
        <w:bottom w:val="none" w:sz="0" w:space="0" w:color="auto"/>
        <w:right w:val="none" w:sz="0" w:space="0" w:color="auto"/>
      </w:divBdr>
    </w:div>
    <w:div w:id="138573722">
      <w:bodyDiv w:val="1"/>
      <w:marLeft w:val="0"/>
      <w:marRight w:val="0"/>
      <w:marTop w:val="0"/>
      <w:marBottom w:val="0"/>
      <w:divBdr>
        <w:top w:val="none" w:sz="0" w:space="0" w:color="auto"/>
        <w:left w:val="none" w:sz="0" w:space="0" w:color="auto"/>
        <w:bottom w:val="none" w:sz="0" w:space="0" w:color="auto"/>
        <w:right w:val="none" w:sz="0" w:space="0" w:color="auto"/>
      </w:divBdr>
    </w:div>
    <w:div w:id="176163776">
      <w:bodyDiv w:val="1"/>
      <w:marLeft w:val="0"/>
      <w:marRight w:val="0"/>
      <w:marTop w:val="0"/>
      <w:marBottom w:val="0"/>
      <w:divBdr>
        <w:top w:val="none" w:sz="0" w:space="0" w:color="auto"/>
        <w:left w:val="none" w:sz="0" w:space="0" w:color="auto"/>
        <w:bottom w:val="none" w:sz="0" w:space="0" w:color="auto"/>
        <w:right w:val="none" w:sz="0" w:space="0" w:color="auto"/>
      </w:divBdr>
    </w:div>
    <w:div w:id="183246449">
      <w:bodyDiv w:val="1"/>
      <w:marLeft w:val="0"/>
      <w:marRight w:val="0"/>
      <w:marTop w:val="0"/>
      <w:marBottom w:val="0"/>
      <w:divBdr>
        <w:top w:val="none" w:sz="0" w:space="0" w:color="auto"/>
        <w:left w:val="none" w:sz="0" w:space="0" w:color="auto"/>
        <w:bottom w:val="none" w:sz="0" w:space="0" w:color="auto"/>
        <w:right w:val="none" w:sz="0" w:space="0" w:color="auto"/>
      </w:divBdr>
    </w:div>
    <w:div w:id="200898890">
      <w:bodyDiv w:val="1"/>
      <w:marLeft w:val="0"/>
      <w:marRight w:val="0"/>
      <w:marTop w:val="0"/>
      <w:marBottom w:val="0"/>
      <w:divBdr>
        <w:top w:val="none" w:sz="0" w:space="0" w:color="auto"/>
        <w:left w:val="none" w:sz="0" w:space="0" w:color="auto"/>
        <w:bottom w:val="none" w:sz="0" w:space="0" w:color="auto"/>
        <w:right w:val="none" w:sz="0" w:space="0" w:color="auto"/>
      </w:divBdr>
    </w:div>
    <w:div w:id="201480191">
      <w:bodyDiv w:val="1"/>
      <w:marLeft w:val="0"/>
      <w:marRight w:val="0"/>
      <w:marTop w:val="0"/>
      <w:marBottom w:val="0"/>
      <w:divBdr>
        <w:top w:val="none" w:sz="0" w:space="0" w:color="auto"/>
        <w:left w:val="none" w:sz="0" w:space="0" w:color="auto"/>
        <w:bottom w:val="none" w:sz="0" w:space="0" w:color="auto"/>
        <w:right w:val="none" w:sz="0" w:space="0" w:color="auto"/>
      </w:divBdr>
    </w:div>
    <w:div w:id="248392625">
      <w:bodyDiv w:val="1"/>
      <w:marLeft w:val="0"/>
      <w:marRight w:val="0"/>
      <w:marTop w:val="0"/>
      <w:marBottom w:val="0"/>
      <w:divBdr>
        <w:top w:val="none" w:sz="0" w:space="0" w:color="auto"/>
        <w:left w:val="none" w:sz="0" w:space="0" w:color="auto"/>
        <w:bottom w:val="none" w:sz="0" w:space="0" w:color="auto"/>
        <w:right w:val="none" w:sz="0" w:space="0" w:color="auto"/>
      </w:divBdr>
    </w:div>
    <w:div w:id="255092893">
      <w:bodyDiv w:val="1"/>
      <w:marLeft w:val="0"/>
      <w:marRight w:val="0"/>
      <w:marTop w:val="0"/>
      <w:marBottom w:val="0"/>
      <w:divBdr>
        <w:top w:val="none" w:sz="0" w:space="0" w:color="auto"/>
        <w:left w:val="none" w:sz="0" w:space="0" w:color="auto"/>
        <w:bottom w:val="none" w:sz="0" w:space="0" w:color="auto"/>
        <w:right w:val="none" w:sz="0" w:space="0" w:color="auto"/>
      </w:divBdr>
    </w:div>
    <w:div w:id="256061377">
      <w:bodyDiv w:val="1"/>
      <w:marLeft w:val="0"/>
      <w:marRight w:val="0"/>
      <w:marTop w:val="0"/>
      <w:marBottom w:val="0"/>
      <w:divBdr>
        <w:top w:val="none" w:sz="0" w:space="0" w:color="auto"/>
        <w:left w:val="none" w:sz="0" w:space="0" w:color="auto"/>
        <w:bottom w:val="none" w:sz="0" w:space="0" w:color="auto"/>
        <w:right w:val="none" w:sz="0" w:space="0" w:color="auto"/>
      </w:divBdr>
    </w:div>
    <w:div w:id="260114823">
      <w:bodyDiv w:val="1"/>
      <w:marLeft w:val="0"/>
      <w:marRight w:val="0"/>
      <w:marTop w:val="0"/>
      <w:marBottom w:val="0"/>
      <w:divBdr>
        <w:top w:val="none" w:sz="0" w:space="0" w:color="auto"/>
        <w:left w:val="none" w:sz="0" w:space="0" w:color="auto"/>
        <w:bottom w:val="none" w:sz="0" w:space="0" w:color="auto"/>
        <w:right w:val="none" w:sz="0" w:space="0" w:color="auto"/>
      </w:divBdr>
    </w:div>
    <w:div w:id="297608370">
      <w:bodyDiv w:val="1"/>
      <w:marLeft w:val="0"/>
      <w:marRight w:val="0"/>
      <w:marTop w:val="0"/>
      <w:marBottom w:val="0"/>
      <w:divBdr>
        <w:top w:val="none" w:sz="0" w:space="0" w:color="auto"/>
        <w:left w:val="none" w:sz="0" w:space="0" w:color="auto"/>
        <w:bottom w:val="none" w:sz="0" w:space="0" w:color="auto"/>
        <w:right w:val="none" w:sz="0" w:space="0" w:color="auto"/>
      </w:divBdr>
    </w:div>
    <w:div w:id="420104859">
      <w:bodyDiv w:val="1"/>
      <w:marLeft w:val="0"/>
      <w:marRight w:val="0"/>
      <w:marTop w:val="0"/>
      <w:marBottom w:val="0"/>
      <w:divBdr>
        <w:top w:val="none" w:sz="0" w:space="0" w:color="auto"/>
        <w:left w:val="none" w:sz="0" w:space="0" w:color="auto"/>
        <w:bottom w:val="none" w:sz="0" w:space="0" w:color="auto"/>
        <w:right w:val="none" w:sz="0" w:space="0" w:color="auto"/>
      </w:divBdr>
    </w:div>
    <w:div w:id="452872647">
      <w:bodyDiv w:val="1"/>
      <w:marLeft w:val="0"/>
      <w:marRight w:val="0"/>
      <w:marTop w:val="0"/>
      <w:marBottom w:val="0"/>
      <w:divBdr>
        <w:top w:val="none" w:sz="0" w:space="0" w:color="auto"/>
        <w:left w:val="none" w:sz="0" w:space="0" w:color="auto"/>
        <w:bottom w:val="none" w:sz="0" w:space="0" w:color="auto"/>
        <w:right w:val="none" w:sz="0" w:space="0" w:color="auto"/>
      </w:divBdr>
    </w:div>
    <w:div w:id="467473936">
      <w:bodyDiv w:val="1"/>
      <w:marLeft w:val="0"/>
      <w:marRight w:val="0"/>
      <w:marTop w:val="0"/>
      <w:marBottom w:val="0"/>
      <w:divBdr>
        <w:top w:val="none" w:sz="0" w:space="0" w:color="auto"/>
        <w:left w:val="none" w:sz="0" w:space="0" w:color="auto"/>
        <w:bottom w:val="none" w:sz="0" w:space="0" w:color="auto"/>
        <w:right w:val="none" w:sz="0" w:space="0" w:color="auto"/>
      </w:divBdr>
    </w:div>
    <w:div w:id="519398055">
      <w:bodyDiv w:val="1"/>
      <w:marLeft w:val="0"/>
      <w:marRight w:val="0"/>
      <w:marTop w:val="0"/>
      <w:marBottom w:val="0"/>
      <w:divBdr>
        <w:top w:val="none" w:sz="0" w:space="0" w:color="auto"/>
        <w:left w:val="none" w:sz="0" w:space="0" w:color="auto"/>
        <w:bottom w:val="none" w:sz="0" w:space="0" w:color="auto"/>
        <w:right w:val="none" w:sz="0" w:space="0" w:color="auto"/>
      </w:divBdr>
    </w:div>
    <w:div w:id="563293837">
      <w:bodyDiv w:val="1"/>
      <w:marLeft w:val="0"/>
      <w:marRight w:val="0"/>
      <w:marTop w:val="0"/>
      <w:marBottom w:val="0"/>
      <w:divBdr>
        <w:top w:val="none" w:sz="0" w:space="0" w:color="auto"/>
        <w:left w:val="none" w:sz="0" w:space="0" w:color="auto"/>
        <w:bottom w:val="none" w:sz="0" w:space="0" w:color="auto"/>
        <w:right w:val="none" w:sz="0" w:space="0" w:color="auto"/>
      </w:divBdr>
    </w:div>
    <w:div w:id="575940347">
      <w:bodyDiv w:val="1"/>
      <w:marLeft w:val="0"/>
      <w:marRight w:val="0"/>
      <w:marTop w:val="0"/>
      <w:marBottom w:val="0"/>
      <w:divBdr>
        <w:top w:val="none" w:sz="0" w:space="0" w:color="auto"/>
        <w:left w:val="none" w:sz="0" w:space="0" w:color="auto"/>
        <w:bottom w:val="none" w:sz="0" w:space="0" w:color="auto"/>
        <w:right w:val="none" w:sz="0" w:space="0" w:color="auto"/>
      </w:divBdr>
    </w:div>
    <w:div w:id="577255431">
      <w:bodyDiv w:val="1"/>
      <w:marLeft w:val="0"/>
      <w:marRight w:val="0"/>
      <w:marTop w:val="0"/>
      <w:marBottom w:val="0"/>
      <w:divBdr>
        <w:top w:val="none" w:sz="0" w:space="0" w:color="auto"/>
        <w:left w:val="none" w:sz="0" w:space="0" w:color="auto"/>
        <w:bottom w:val="none" w:sz="0" w:space="0" w:color="auto"/>
        <w:right w:val="none" w:sz="0" w:space="0" w:color="auto"/>
      </w:divBdr>
    </w:div>
    <w:div w:id="582181263">
      <w:bodyDiv w:val="1"/>
      <w:marLeft w:val="0"/>
      <w:marRight w:val="0"/>
      <w:marTop w:val="0"/>
      <w:marBottom w:val="0"/>
      <w:divBdr>
        <w:top w:val="none" w:sz="0" w:space="0" w:color="auto"/>
        <w:left w:val="none" w:sz="0" w:space="0" w:color="auto"/>
        <w:bottom w:val="none" w:sz="0" w:space="0" w:color="auto"/>
        <w:right w:val="none" w:sz="0" w:space="0" w:color="auto"/>
      </w:divBdr>
    </w:div>
    <w:div w:id="731078012">
      <w:bodyDiv w:val="1"/>
      <w:marLeft w:val="0"/>
      <w:marRight w:val="0"/>
      <w:marTop w:val="0"/>
      <w:marBottom w:val="0"/>
      <w:divBdr>
        <w:top w:val="none" w:sz="0" w:space="0" w:color="auto"/>
        <w:left w:val="none" w:sz="0" w:space="0" w:color="auto"/>
        <w:bottom w:val="none" w:sz="0" w:space="0" w:color="auto"/>
        <w:right w:val="none" w:sz="0" w:space="0" w:color="auto"/>
      </w:divBdr>
    </w:div>
    <w:div w:id="803306661">
      <w:bodyDiv w:val="1"/>
      <w:marLeft w:val="0"/>
      <w:marRight w:val="0"/>
      <w:marTop w:val="0"/>
      <w:marBottom w:val="0"/>
      <w:divBdr>
        <w:top w:val="none" w:sz="0" w:space="0" w:color="auto"/>
        <w:left w:val="none" w:sz="0" w:space="0" w:color="auto"/>
        <w:bottom w:val="none" w:sz="0" w:space="0" w:color="auto"/>
        <w:right w:val="none" w:sz="0" w:space="0" w:color="auto"/>
      </w:divBdr>
    </w:div>
    <w:div w:id="873347797">
      <w:bodyDiv w:val="1"/>
      <w:marLeft w:val="0"/>
      <w:marRight w:val="0"/>
      <w:marTop w:val="0"/>
      <w:marBottom w:val="0"/>
      <w:divBdr>
        <w:top w:val="none" w:sz="0" w:space="0" w:color="auto"/>
        <w:left w:val="none" w:sz="0" w:space="0" w:color="auto"/>
        <w:bottom w:val="none" w:sz="0" w:space="0" w:color="auto"/>
        <w:right w:val="none" w:sz="0" w:space="0" w:color="auto"/>
      </w:divBdr>
    </w:div>
    <w:div w:id="883257070">
      <w:bodyDiv w:val="1"/>
      <w:marLeft w:val="0"/>
      <w:marRight w:val="0"/>
      <w:marTop w:val="0"/>
      <w:marBottom w:val="0"/>
      <w:divBdr>
        <w:top w:val="none" w:sz="0" w:space="0" w:color="auto"/>
        <w:left w:val="none" w:sz="0" w:space="0" w:color="auto"/>
        <w:bottom w:val="none" w:sz="0" w:space="0" w:color="auto"/>
        <w:right w:val="none" w:sz="0" w:space="0" w:color="auto"/>
      </w:divBdr>
    </w:div>
    <w:div w:id="899945803">
      <w:bodyDiv w:val="1"/>
      <w:marLeft w:val="0"/>
      <w:marRight w:val="0"/>
      <w:marTop w:val="0"/>
      <w:marBottom w:val="0"/>
      <w:divBdr>
        <w:top w:val="none" w:sz="0" w:space="0" w:color="auto"/>
        <w:left w:val="none" w:sz="0" w:space="0" w:color="auto"/>
        <w:bottom w:val="none" w:sz="0" w:space="0" w:color="auto"/>
        <w:right w:val="none" w:sz="0" w:space="0" w:color="auto"/>
      </w:divBdr>
    </w:div>
    <w:div w:id="958685202">
      <w:bodyDiv w:val="1"/>
      <w:marLeft w:val="0"/>
      <w:marRight w:val="0"/>
      <w:marTop w:val="0"/>
      <w:marBottom w:val="0"/>
      <w:divBdr>
        <w:top w:val="none" w:sz="0" w:space="0" w:color="auto"/>
        <w:left w:val="none" w:sz="0" w:space="0" w:color="auto"/>
        <w:bottom w:val="none" w:sz="0" w:space="0" w:color="auto"/>
        <w:right w:val="none" w:sz="0" w:space="0" w:color="auto"/>
      </w:divBdr>
    </w:div>
    <w:div w:id="1011949942">
      <w:bodyDiv w:val="1"/>
      <w:marLeft w:val="0"/>
      <w:marRight w:val="0"/>
      <w:marTop w:val="0"/>
      <w:marBottom w:val="0"/>
      <w:divBdr>
        <w:top w:val="none" w:sz="0" w:space="0" w:color="auto"/>
        <w:left w:val="none" w:sz="0" w:space="0" w:color="auto"/>
        <w:bottom w:val="none" w:sz="0" w:space="0" w:color="auto"/>
        <w:right w:val="none" w:sz="0" w:space="0" w:color="auto"/>
      </w:divBdr>
    </w:div>
    <w:div w:id="1075397700">
      <w:bodyDiv w:val="1"/>
      <w:marLeft w:val="0"/>
      <w:marRight w:val="0"/>
      <w:marTop w:val="0"/>
      <w:marBottom w:val="0"/>
      <w:divBdr>
        <w:top w:val="none" w:sz="0" w:space="0" w:color="auto"/>
        <w:left w:val="none" w:sz="0" w:space="0" w:color="auto"/>
        <w:bottom w:val="none" w:sz="0" w:space="0" w:color="auto"/>
        <w:right w:val="none" w:sz="0" w:space="0" w:color="auto"/>
      </w:divBdr>
    </w:div>
    <w:div w:id="1122724386">
      <w:bodyDiv w:val="1"/>
      <w:marLeft w:val="0"/>
      <w:marRight w:val="0"/>
      <w:marTop w:val="0"/>
      <w:marBottom w:val="0"/>
      <w:divBdr>
        <w:top w:val="none" w:sz="0" w:space="0" w:color="auto"/>
        <w:left w:val="none" w:sz="0" w:space="0" w:color="auto"/>
        <w:bottom w:val="none" w:sz="0" w:space="0" w:color="auto"/>
        <w:right w:val="none" w:sz="0" w:space="0" w:color="auto"/>
      </w:divBdr>
    </w:div>
    <w:div w:id="1155562761">
      <w:bodyDiv w:val="1"/>
      <w:marLeft w:val="0"/>
      <w:marRight w:val="0"/>
      <w:marTop w:val="0"/>
      <w:marBottom w:val="0"/>
      <w:divBdr>
        <w:top w:val="none" w:sz="0" w:space="0" w:color="auto"/>
        <w:left w:val="none" w:sz="0" w:space="0" w:color="auto"/>
        <w:bottom w:val="none" w:sz="0" w:space="0" w:color="auto"/>
        <w:right w:val="none" w:sz="0" w:space="0" w:color="auto"/>
      </w:divBdr>
    </w:div>
    <w:div w:id="1241864111">
      <w:bodyDiv w:val="1"/>
      <w:marLeft w:val="0"/>
      <w:marRight w:val="0"/>
      <w:marTop w:val="0"/>
      <w:marBottom w:val="0"/>
      <w:divBdr>
        <w:top w:val="none" w:sz="0" w:space="0" w:color="auto"/>
        <w:left w:val="none" w:sz="0" w:space="0" w:color="auto"/>
        <w:bottom w:val="none" w:sz="0" w:space="0" w:color="auto"/>
        <w:right w:val="none" w:sz="0" w:space="0" w:color="auto"/>
      </w:divBdr>
    </w:div>
    <w:div w:id="1266305351">
      <w:bodyDiv w:val="1"/>
      <w:marLeft w:val="0"/>
      <w:marRight w:val="0"/>
      <w:marTop w:val="0"/>
      <w:marBottom w:val="0"/>
      <w:divBdr>
        <w:top w:val="none" w:sz="0" w:space="0" w:color="auto"/>
        <w:left w:val="none" w:sz="0" w:space="0" w:color="auto"/>
        <w:bottom w:val="none" w:sz="0" w:space="0" w:color="auto"/>
        <w:right w:val="none" w:sz="0" w:space="0" w:color="auto"/>
      </w:divBdr>
    </w:div>
    <w:div w:id="1355888928">
      <w:bodyDiv w:val="1"/>
      <w:marLeft w:val="0"/>
      <w:marRight w:val="0"/>
      <w:marTop w:val="0"/>
      <w:marBottom w:val="0"/>
      <w:divBdr>
        <w:top w:val="none" w:sz="0" w:space="0" w:color="auto"/>
        <w:left w:val="none" w:sz="0" w:space="0" w:color="auto"/>
        <w:bottom w:val="none" w:sz="0" w:space="0" w:color="auto"/>
        <w:right w:val="none" w:sz="0" w:space="0" w:color="auto"/>
      </w:divBdr>
    </w:div>
    <w:div w:id="1404375861">
      <w:bodyDiv w:val="1"/>
      <w:marLeft w:val="0"/>
      <w:marRight w:val="0"/>
      <w:marTop w:val="0"/>
      <w:marBottom w:val="0"/>
      <w:divBdr>
        <w:top w:val="none" w:sz="0" w:space="0" w:color="auto"/>
        <w:left w:val="none" w:sz="0" w:space="0" w:color="auto"/>
        <w:bottom w:val="none" w:sz="0" w:space="0" w:color="auto"/>
        <w:right w:val="none" w:sz="0" w:space="0" w:color="auto"/>
      </w:divBdr>
    </w:div>
    <w:div w:id="1408378006">
      <w:bodyDiv w:val="1"/>
      <w:marLeft w:val="0"/>
      <w:marRight w:val="0"/>
      <w:marTop w:val="0"/>
      <w:marBottom w:val="0"/>
      <w:divBdr>
        <w:top w:val="none" w:sz="0" w:space="0" w:color="auto"/>
        <w:left w:val="none" w:sz="0" w:space="0" w:color="auto"/>
        <w:bottom w:val="none" w:sz="0" w:space="0" w:color="auto"/>
        <w:right w:val="none" w:sz="0" w:space="0" w:color="auto"/>
      </w:divBdr>
    </w:div>
    <w:div w:id="1428961105">
      <w:bodyDiv w:val="1"/>
      <w:marLeft w:val="0"/>
      <w:marRight w:val="0"/>
      <w:marTop w:val="0"/>
      <w:marBottom w:val="0"/>
      <w:divBdr>
        <w:top w:val="none" w:sz="0" w:space="0" w:color="auto"/>
        <w:left w:val="none" w:sz="0" w:space="0" w:color="auto"/>
        <w:bottom w:val="none" w:sz="0" w:space="0" w:color="auto"/>
        <w:right w:val="none" w:sz="0" w:space="0" w:color="auto"/>
      </w:divBdr>
    </w:div>
    <w:div w:id="1433739430">
      <w:bodyDiv w:val="1"/>
      <w:marLeft w:val="0"/>
      <w:marRight w:val="0"/>
      <w:marTop w:val="0"/>
      <w:marBottom w:val="0"/>
      <w:divBdr>
        <w:top w:val="none" w:sz="0" w:space="0" w:color="auto"/>
        <w:left w:val="none" w:sz="0" w:space="0" w:color="auto"/>
        <w:bottom w:val="none" w:sz="0" w:space="0" w:color="auto"/>
        <w:right w:val="none" w:sz="0" w:space="0" w:color="auto"/>
      </w:divBdr>
    </w:div>
    <w:div w:id="1469398713">
      <w:bodyDiv w:val="1"/>
      <w:marLeft w:val="0"/>
      <w:marRight w:val="0"/>
      <w:marTop w:val="0"/>
      <w:marBottom w:val="0"/>
      <w:divBdr>
        <w:top w:val="none" w:sz="0" w:space="0" w:color="auto"/>
        <w:left w:val="none" w:sz="0" w:space="0" w:color="auto"/>
        <w:bottom w:val="none" w:sz="0" w:space="0" w:color="auto"/>
        <w:right w:val="none" w:sz="0" w:space="0" w:color="auto"/>
      </w:divBdr>
    </w:div>
    <w:div w:id="1511332903">
      <w:bodyDiv w:val="1"/>
      <w:marLeft w:val="0"/>
      <w:marRight w:val="0"/>
      <w:marTop w:val="0"/>
      <w:marBottom w:val="0"/>
      <w:divBdr>
        <w:top w:val="none" w:sz="0" w:space="0" w:color="auto"/>
        <w:left w:val="none" w:sz="0" w:space="0" w:color="auto"/>
        <w:bottom w:val="none" w:sz="0" w:space="0" w:color="auto"/>
        <w:right w:val="none" w:sz="0" w:space="0" w:color="auto"/>
      </w:divBdr>
    </w:div>
    <w:div w:id="1537966067">
      <w:bodyDiv w:val="1"/>
      <w:marLeft w:val="0"/>
      <w:marRight w:val="0"/>
      <w:marTop w:val="0"/>
      <w:marBottom w:val="0"/>
      <w:divBdr>
        <w:top w:val="none" w:sz="0" w:space="0" w:color="auto"/>
        <w:left w:val="none" w:sz="0" w:space="0" w:color="auto"/>
        <w:bottom w:val="none" w:sz="0" w:space="0" w:color="auto"/>
        <w:right w:val="none" w:sz="0" w:space="0" w:color="auto"/>
      </w:divBdr>
    </w:div>
    <w:div w:id="1558931754">
      <w:bodyDiv w:val="1"/>
      <w:marLeft w:val="0"/>
      <w:marRight w:val="0"/>
      <w:marTop w:val="0"/>
      <w:marBottom w:val="0"/>
      <w:divBdr>
        <w:top w:val="none" w:sz="0" w:space="0" w:color="auto"/>
        <w:left w:val="none" w:sz="0" w:space="0" w:color="auto"/>
        <w:bottom w:val="none" w:sz="0" w:space="0" w:color="auto"/>
        <w:right w:val="none" w:sz="0" w:space="0" w:color="auto"/>
      </w:divBdr>
    </w:div>
    <w:div w:id="1617369417">
      <w:bodyDiv w:val="1"/>
      <w:marLeft w:val="0"/>
      <w:marRight w:val="0"/>
      <w:marTop w:val="0"/>
      <w:marBottom w:val="0"/>
      <w:divBdr>
        <w:top w:val="none" w:sz="0" w:space="0" w:color="auto"/>
        <w:left w:val="none" w:sz="0" w:space="0" w:color="auto"/>
        <w:bottom w:val="none" w:sz="0" w:space="0" w:color="auto"/>
        <w:right w:val="none" w:sz="0" w:space="0" w:color="auto"/>
      </w:divBdr>
    </w:div>
    <w:div w:id="1630353476">
      <w:bodyDiv w:val="1"/>
      <w:marLeft w:val="0"/>
      <w:marRight w:val="0"/>
      <w:marTop w:val="0"/>
      <w:marBottom w:val="0"/>
      <w:divBdr>
        <w:top w:val="none" w:sz="0" w:space="0" w:color="auto"/>
        <w:left w:val="none" w:sz="0" w:space="0" w:color="auto"/>
        <w:bottom w:val="none" w:sz="0" w:space="0" w:color="auto"/>
        <w:right w:val="none" w:sz="0" w:space="0" w:color="auto"/>
      </w:divBdr>
    </w:div>
    <w:div w:id="1631595885">
      <w:bodyDiv w:val="1"/>
      <w:marLeft w:val="0"/>
      <w:marRight w:val="0"/>
      <w:marTop w:val="0"/>
      <w:marBottom w:val="0"/>
      <w:divBdr>
        <w:top w:val="none" w:sz="0" w:space="0" w:color="auto"/>
        <w:left w:val="none" w:sz="0" w:space="0" w:color="auto"/>
        <w:bottom w:val="none" w:sz="0" w:space="0" w:color="auto"/>
        <w:right w:val="none" w:sz="0" w:space="0" w:color="auto"/>
      </w:divBdr>
    </w:div>
    <w:div w:id="1635452237">
      <w:bodyDiv w:val="1"/>
      <w:marLeft w:val="0"/>
      <w:marRight w:val="0"/>
      <w:marTop w:val="0"/>
      <w:marBottom w:val="0"/>
      <w:divBdr>
        <w:top w:val="none" w:sz="0" w:space="0" w:color="auto"/>
        <w:left w:val="none" w:sz="0" w:space="0" w:color="auto"/>
        <w:bottom w:val="none" w:sz="0" w:space="0" w:color="auto"/>
        <w:right w:val="none" w:sz="0" w:space="0" w:color="auto"/>
      </w:divBdr>
    </w:div>
    <w:div w:id="1648631213">
      <w:bodyDiv w:val="1"/>
      <w:marLeft w:val="0"/>
      <w:marRight w:val="0"/>
      <w:marTop w:val="0"/>
      <w:marBottom w:val="0"/>
      <w:divBdr>
        <w:top w:val="none" w:sz="0" w:space="0" w:color="auto"/>
        <w:left w:val="none" w:sz="0" w:space="0" w:color="auto"/>
        <w:bottom w:val="none" w:sz="0" w:space="0" w:color="auto"/>
        <w:right w:val="none" w:sz="0" w:space="0" w:color="auto"/>
      </w:divBdr>
    </w:div>
    <w:div w:id="1653215174">
      <w:bodyDiv w:val="1"/>
      <w:marLeft w:val="0"/>
      <w:marRight w:val="0"/>
      <w:marTop w:val="0"/>
      <w:marBottom w:val="0"/>
      <w:divBdr>
        <w:top w:val="none" w:sz="0" w:space="0" w:color="auto"/>
        <w:left w:val="none" w:sz="0" w:space="0" w:color="auto"/>
        <w:bottom w:val="none" w:sz="0" w:space="0" w:color="auto"/>
        <w:right w:val="none" w:sz="0" w:space="0" w:color="auto"/>
      </w:divBdr>
    </w:div>
    <w:div w:id="1671789821">
      <w:bodyDiv w:val="1"/>
      <w:marLeft w:val="0"/>
      <w:marRight w:val="0"/>
      <w:marTop w:val="0"/>
      <w:marBottom w:val="0"/>
      <w:divBdr>
        <w:top w:val="none" w:sz="0" w:space="0" w:color="auto"/>
        <w:left w:val="none" w:sz="0" w:space="0" w:color="auto"/>
        <w:bottom w:val="none" w:sz="0" w:space="0" w:color="auto"/>
        <w:right w:val="none" w:sz="0" w:space="0" w:color="auto"/>
      </w:divBdr>
    </w:div>
    <w:div w:id="1698114283">
      <w:bodyDiv w:val="1"/>
      <w:marLeft w:val="0"/>
      <w:marRight w:val="0"/>
      <w:marTop w:val="0"/>
      <w:marBottom w:val="0"/>
      <w:divBdr>
        <w:top w:val="none" w:sz="0" w:space="0" w:color="auto"/>
        <w:left w:val="none" w:sz="0" w:space="0" w:color="auto"/>
        <w:bottom w:val="none" w:sz="0" w:space="0" w:color="auto"/>
        <w:right w:val="none" w:sz="0" w:space="0" w:color="auto"/>
      </w:divBdr>
    </w:div>
    <w:div w:id="1736277060">
      <w:bodyDiv w:val="1"/>
      <w:marLeft w:val="0"/>
      <w:marRight w:val="0"/>
      <w:marTop w:val="0"/>
      <w:marBottom w:val="0"/>
      <w:divBdr>
        <w:top w:val="none" w:sz="0" w:space="0" w:color="auto"/>
        <w:left w:val="none" w:sz="0" w:space="0" w:color="auto"/>
        <w:bottom w:val="none" w:sz="0" w:space="0" w:color="auto"/>
        <w:right w:val="none" w:sz="0" w:space="0" w:color="auto"/>
      </w:divBdr>
    </w:div>
    <w:div w:id="1750804227">
      <w:bodyDiv w:val="1"/>
      <w:marLeft w:val="0"/>
      <w:marRight w:val="0"/>
      <w:marTop w:val="0"/>
      <w:marBottom w:val="0"/>
      <w:divBdr>
        <w:top w:val="none" w:sz="0" w:space="0" w:color="auto"/>
        <w:left w:val="none" w:sz="0" w:space="0" w:color="auto"/>
        <w:bottom w:val="none" w:sz="0" w:space="0" w:color="auto"/>
        <w:right w:val="none" w:sz="0" w:space="0" w:color="auto"/>
      </w:divBdr>
    </w:div>
    <w:div w:id="1757743155">
      <w:bodyDiv w:val="1"/>
      <w:marLeft w:val="0"/>
      <w:marRight w:val="0"/>
      <w:marTop w:val="0"/>
      <w:marBottom w:val="0"/>
      <w:divBdr>
        <w:top w:val="none" w:sz="0" w:space="0" w:color="auto"/>
        <w:left w:val="none" w:sz="0" w:space="0" w:color="auto"/>
        <w:bottom w:val="none" w:sz="0" w:space="0" w:color="auto"/>
        <w:right w:val="none" w:sz="0" w:space="0" w:color="auto"/>
      </w:divBdr>
    </w:div>
    <w:div w:id="1807506577">
      <w:bodyDiv w:val="1"/>
      <w:marLeft w:val="0"/>
      <w:marRight w:val="0"/>
      <w:marTop w:val="0"/>
      <w:marBottom w:val="0"/>
      <w:divBdr>
        <w:top w:val="none" w:sz="0" w:space="0" w:color="auto"/>
        <w:left w:val="none" w:sz="0" w:space="0" w:color="auto"/>
        <w:bottom w:val="none" w:sz="0" w:space="0" w:color="auto"/>
        <w:right w:val="none" w:sz="0" w:space="0" w:color="auto"/>
      </w:divBdr>
    </w:div>
    <w:div w:id="1810855472">
      <w:bodyDiv w:val="1"/>
      <w:marLeft w:val="0"/>
      <w:marRight w:val="0"/>
      <w:marTop w:val="0"/>
      <w:marBottom w:val="0"/>
      <w:divBdr>
        <w:top w:val="none" w:sz="0" w:space="0" w:color="auto"/>
        <w:left w:val="none" w:sz="0" w:space="0" w:color="auto"/>
        <w:bottom w:val="none" w:sz="0" w:space="0" w:color="auto"/>
        <w:right w:val="none" w:sz="0" w:space="0" w:color="auto"/>
      </w:divBdr>
    </w:div>
    <w:div w:id="1848446095">
      <w:bodyDiv w:val="1"/>
      <w:marLeft w:val="0"/>
      <w:marRight w:val="0"/>
      <w:marTop w:val="0"/>
      <w:marBottom w:val="0"/>
      <w:divBdr>
        <w:top w:val="none" w:sz="0" w:space="0" w:color="auto"/>
        <w:left w:val="none" w:sz="0" w:space="0" w:color="auto"/>
        <w:bottom w:val="none" w:sz="0" w:space="0" w:color="auto"/>
        <w:right w:val="none" w:sz="0" w:space="0" w:color="auto"/>
      </w:divBdr>
    </w:div>
    <w:div w:id="1871138672">
      <w:bodyDiv w:val="1"/>
      <w:marLeft w:val="0"/>
      <w:marRight w:val="0"/>
      <w:marTop w:val="0"/>
      <w:marBottom w:val="0"/>
      <w:divBdr>
        <w:top w:val="none" w:sz="0" w:space="0" w:color="auto"/>
        <w:left w:val="none" w:sz="0" w:space="0" w:color="auto"/>
        <w:bottom w:val="none" w:sz="0" w:space="0" w:color="auto"/>
        <w:right w:val="none" w:sz="0" w:space="0" w:color="auto"/>
      </w:divBdr>
    </w:div>
    <w:div w:id="1876194007">
      <w:bodyDiv w:val="1"/>
      <w:marLeft w:val="0"/>
      <w:marRight w:val="0"/>
      <w:marTop w:val="0"/>
      <w:marBottom w:val="0"/>
      <w:divBdr>
        <w:top w:val="none" w:sz="0" w:space="0" w:color="auto"/>
        <w:left w:val="none" w:sz="0" w:space="0" w:color="auto"/>
        <w:bottom w:val="none" w:sz="0" w:space="0" w:color="auto"/>
        <w:right w:val="none" w:sz="0" w:space="0" w:color="auto"/>
      </w:divBdr>
    </w:div>
    <w:div w:id="1880164735">
      <w:bodyDiv w:val="1"/>
      <w:marLeft w:val="0"/>
      <w:marRight w:val="0"/>
      <w:marTop w:val="0"/>
      <w:marBottom w:val="0"/>
      <w:divBdr>
        <w:top w:val="none" w:sz="0" w:space="0" w:color="auto"/>
        <w:left w:val="none" w:sz="0" w:space="0" w:color="auto"/>
        <w:bottom w:val="none" w:sz="0" w:space="0" w:color="auto"/>
        <w:right w:val="none" w:sz="0" w:space="0" w:color="auto"/>
      </w:divBdr>
    </w:div>
    <w:div w:id="1880432376">
      <w:bodyDiv w:val="1"/>
      <w:marLeft w:val="0"/>
      <w:marRight w:val="0"/>
      <w:marTop w:val="0"/>
      <w:marBottom w:val="0"/>
      <w:divBdr>
        <w:top w:val="none" w:sz="0" w:space="0" w:color="auto"/>
        <w:left w:val="none" w:sz="0" w:space="0" w:color="auto"/>
        <w:bottom w:val="none" w:sz="0" w:space="0" w:color="auto"/>
        <w:right w:val="none" w:sz="0" w:space="0" w:color="auto"/>
      </w:divBdr>
    </w:div>
    <w:div w:id="1889337941">
      <w:bodyDiv w:val="1"/>
      <w:marLeft w:val="0"/>
      <w:marRight w:val="0"/>
      <w:marTop w:val="0"/>
      <w:marBottom w:val="0"/>
      <w:divBdr>
        <w:top w:val="none" w:sz="0" w:space="0" w:color="auto"/>
        <w:left w:val="none" w:sz="0" w:space="0" w:color="auto"/>
        <w:bottom w:val="none" w:sz="0" w:space="0" w:color="auto"/>
        <w:right w:val="none" w:sz="0" w:space="0" w:color="auto"/>
      </w:divBdr>
    </w:div>
    <w:div w:id="1921986560">
      <w:bodyDiv w:val="1"/>
      <w:marLeft w:val="0"/>
      <w:marRight w:val="0"/>
      <w:marTop w:val="0"/>
      <w:marBottom w:val="0"/>
      <w:divBdr>
        <w:top w:val="none" w:sz="0" w:space="0" w:color="auto"/>
        <w:left w:val="none" w:sz="0" w:space="0" w:color="auto"/>
        <w:bottom w:val="none" w:sz="0" w:space="0" w:color="auto"/>
        <w:right w:val="none" w:sz="0" w:space="0" w:color="auto"/>
      </w:divBdr>
    </w:div>
    <w:div w:id="1968974427">
      <w:bodyDiv w:val="1"/>
      <w:marLeft w:val="0"/>
      <w:marRight w:val="0"/>
      <w:marTop w:val="0"/>
      <w:marBottom w:val="0"/>
      <w:divBdr>
        <w:top w:val="none" w:sz="0" w:space="0" w:color="auto"/>
        <w:left w:val="none" w:sz="0" w:space="0" w:color="auto"/>
        <w:bottom w:val="none" w:sz="0" w:space="0" w:color="auto"/>
        <w:right w:val="none" w:sz="0" w:space="0" w:color="auto"/>
      </w:divBdr>
    </w:div>
    <w:div w:id="2008553024">
      <w:bodyDiv w:val="1"/>
      <w:marLeft w:val="0"/>
      <w:marRight w:val="0"/>
      <w:marTop w:val="0"/>
      <w:marBottom w:val="0"/>
      <w:divBdr>
        <w:top w:val="none" w:sz="0" w:space="0" w:color="auto"/>
        <w:left w:val="none" w:sz="0" w:space="0" w:color="auto"/>
        <w:bottom w:val="none" w:sz="0" w:space="0" w:color="auto"/>
        <w:right w:val="none" w:sz="0" w:space="0" w:color="auto"/>
      </w:divBdr>
    </w:div>
    <w:div w:id="2017732657">
      <w:bodyDiv w:val="1"/>
      <w:marLeft w:val="0"/>
      <w:marRight w:val="0"/>
      <w:marTop w:val="0"/>
      <w:marBottom w:val="0"/>
      <w:divBdr>
        <w:top w:val="none" w:sz="0" w:space="0" w:color="auto"/>
        <w:left w:val="none" w:sz="0" w:space="0" w:color="auto"/>
        <w:bottom w:val="none" w:sz="0" w:space="0" w:color="auto"/>
        <w:right w:val="none" w:sz="0" w:space="0" w:color="auto"/>
      </w:divBdr>
    </w:div>
    <w:div w:id="2032490008">
      <w:bodyDiv w:val="1"/>
      <w:marLeft w:val="0"/>
      <w:marRight w:val="0"/>
      <w:marTop w:val="0"/>
      <w:marBottom w:val="0"/>
      <w:divBdr>
        <w:top w:val="none" w:sz="0" w:space="0" w:color="auto"/>
        <w:left w:val="none" w:sz="0" w:space="0" w:color="auto"/>
        <w:bottom w:val="none" w:sz="0" w:space="0" w:color="auto"/>
        <w:right w:val="none" w:sz="0" w:space="0" w:color="auto"/>
      </w:divBdr>
    </w:div>
    <w:div w:id="2046247990">
      <w:bodyDiv w:val="1"/>
      <w:marLeft w:val="0"/>
      <w:marRight w:val="0"/>
      <w:marTop w:val="0"/>
      <w:marBottom w:val="0"/>
      <w:divBdr>
        <w:top w:val="none" w:sz="0" w:space="0" w:color="auto"/>
        <w:left w:val="none" w:sz="0" w:space="0" w:color="auto"/>
        <w:bottom w:val="none" w:sz="0" w:space="0" w:color="auto"/>
        <w:right w:val="none" w:sz="0" w:space="0" w:color="auto"/>
      </w:divBdr>
    </w:div>
    <w:div w:id="2050184188">
      <w:bodyDiv w:val="1"/>
      <w:marLeft w:val="0"/>
      <w:marRight w:val="0"/>
      <w:marTop w:val="0"/>
      <w:marBottom w:val="0"/>
      <w:divBdr>
        <w:top w:val="none" w:sz="0" w:space="0" w:color="auto"/>
        <w:left w:val="none" w:sz="0" w:space="0" w:color="auto"/>
        <w:bottom w:val="none" w:sz="0" w:space="0" w:color="auto"/>
        <w:right w:val="none" w:sz="0" w:space="0" w:color="auto"/>
      </w:divBdr>
    </w:div>
    <w:div w:id="211682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23"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2C47F-A03F-4913-9B2B-2DACEB414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9089</Words>
  <Characters>50905</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2018-10-10T00:54:00Z</dcterms:created>
  <dcterms:modified xsi:type="dcterms:W3CDTF">2018-10-18T00:13:00Z</dcterms:modified>
</cp:coreProperties>
</file>