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7F3" w:rsidRPr="00617E16" w:rsidRDefault="00741171" w:rsidP="005427EF">
      <w:pPr>
        <w:ind w:left="992" w:hanging="992"/>
        <w:outlineLvl w:val="0"/>
        <w:rPr>
          <w:b/>
          <w:sz w:val="36"/>
          <w:szCs w:val="36"/>
        </w:rPr>
      </w:pPr>
      <w:r w:rsidRPr="00617E16">
        <w:rPr>
          <w:b/>
          <w:sz w:val="36"/>
          <w:szCs w:val="36"/>
        </w:rPr>
        <w:t>7.08</w:t>
      </w:r>
      <w:r w:rsidR="00C317F3" w:rsidRPr="00617E16">
        <w:rPr>
          <w:b/>
          <w:sz w:val="36"/>
          <w:szCs w:val="36"/>
        </w:rPr>
        <w:tab/>
      </w:r>
      <w:r w:rsidR="002705DA" w:rsidRPr="00617E16">
        <w:rPr>
          <w:b/>
          <w:sz w:val="36"/>
          <w:szCs w:val="36"/>
        </w:rPr>
        <w:t>RIBOCICLIB</w:t>
      </w:r>
      <w:proofErr w:type="gramStart"/>
      <w:r w:rsidR="00C317F3" w:rsidRPr="00617E16">
        <w:rPr>
          <w:b/>
          <w:sz w:val="36"/>
          <w:szCs w:val="36"/>
        </w:rPr>
        <w:t>,</w:t>
      </w:r>
      <w:bookmarkStart w:id="0" w:name="_GoBack"/>
      <w:bookmarkEnd w:id="0"/>
      <w:proofErr w:type="gramEnd"/>
      <w:r w:rsidR="009D4C2A" w:rsidRPr="00617E16">
        <w:rPr>
          <w:b/>
          <w:sz w:val="36"/>
          <w:szCs w:val="36"/>
        </w:rPr>
        <w:br/>
      </w:r>
      <w:r w:rsidR="001B4CF6" w:rsidRPr="00617E16">
        <w:rPr>
          <w:b/>
          <w:sz w:val="36"/>
          <w:szCs w:val="36"/>
        </w:rPr>
        <w:t xml:space="preserve">Tablet </w:t>
      </w:r>
      <w:r w:rsidR="002705DA" w:rsidRPr="00617E16">
        <w:rPr>
          <w:b/>
          <w:sz w:val="36"/>
          <w:szCs w:val="36"/>
        </w:rPr>
        <w:t>200mg</w:t>
      </w:r>
      <w:r w:rsidR="00C317F3" w:rsidRPr="00617E16">
        <w:rPr>
          <w:b/>
          <w:sz w:val="36"/>
          <w:szCs w:val="36"/>
        </w:rPr>
        <w:t xml:space="preserve">, </w:t>
      </w:r>
      <w:r w:rsidR="009D4C2A" w:rsidRPr="00617E16">
        <w:rPr>
          <w:b/>
          <w:sz w:val="36"/>
          <w:szCs w:val="36"/>
        </w:rPr>
        <w:br/>
      </w:r>
      <w:proofErr w:type="spellStart"/>
      <w:r w:rsidR="002705DA" w:rsidRPr="00617E16">
        <w:rPr>
          <w:b/>
          <w:sz w:val="36"/>
          <w:szCs w:val="36"/>
        </w:rPr>
        <w:t>Kisqali</w:t>
      </w:r>
      <w:proofErr w:type="spellEnd"/>
      <w:r w:rsidR="00C317F3" w:rsidRPr="00617E16">
        <w:rPr>
          <w:b/>
          <w:sz w:val="36"/>
          <w:szCs w:val="36"/>
        </w:rPr>
        <w:t xml:space="preserve">®, </w:t>
      </w:r>
      <w:r w:rsidR="00DA6425">
        <w:rPr>
          <w:b/>
          <w:sz w:val="36"/>
          <w:szCs w:val="36"/>
        </w:rPr>
        <w:t>Novartis Pharmaceuticals Australia Pty Ltd</w:t>
      </w:r>
    </w:p>
    <w:p w:rsidR="00C317F3" w:rsidRPr="00617E16" w:rsidRDefault="00C317F3" w:rsidP="002001C6">
      <w:pPr>
        <w:pStyle w:val="Heading1"/>
        <w:ind w:left="709" w:hanging="709"/>
      </w:pPr>
      <w:bookmarkStart w:id="1" w:name="_Toc413139271"/>
      <w:bookmarkStart w:id="2" w:name="_Toc493063733"/>
      <w:r w:rsidRPr="00617E16">
        <w:t xml:space="preserve">Purpose of </w:t>
      </w:r>
      <w:r w:rsidR="00661286" w:rsidRPr="00617E16">
        <w:t>a</w:t>
      </w:r>
      <w:r w:rsidRPr="00617E16">
        <w:t>pplication</w:t>
      </w:r>
      <w:bookmarkEnd w:id="1"/>
      <w:bookmarkEnd w:id="2"/>
    </w:p>
    <w:p w:rsidR="00CB11AA" w:rsidRPr="00E450D6" w:rsidRDefault="00C317F3" w:rsidP="00F85BBE">
      <w:pPr>
        <w:pStyle w:val="ListParagraph"/>
        <w:numPr>
          <w:ilvl w:val="1"/>
          <w:numId w:val="4"/>
        </w:numPr>
        <w:spacing w:before="0" w:after="120"/>
        <w:jc w:val="both"/>
      </w:pPr>
      <w:r w:rsidRPr="00E450D6">
        <w:t xml:space="preserve">Section </w:t>
      </w:r>
      <w:r w:rsidR="00CB11AA" w:rsidRPr="00E450D6">
        <w:t>85</w:t>
      </w:r>
      <w:r w:rsidRPr="00E450D6">
        <w:t xml:space="preserve">, Authority </w:t>
      </w:r>
      <w:proofErr w:type="gramStart"/>
      <w:r w:rsidRPr="00E450D6">
        <w:t>Required</w:t>
      </w:r>
      <w:proofErr w:type="gramEnd"/>
      <w:r w:rsidRPr="00E450D6">
        <w:t xml:space="preserve"> listing for </w:t>
      </w:r>
      <w:proofErr w:type="spellStart"/>
      <w:r w:rsidR="00CB11AA" w:rsidRPr="00E450D6">
        <w:t>ribociclib</w:t>
      </w:r>
      <w:proofErr w:type="spellEnd"/>
      <w:r w:rsidR="00CB11AA" w:rsidRPr="00E450D6">
        <w:t xml:space="preserve"> in combination with a </w:t>
      </w:r>
      <w:r w:rsidR="00B7088A" w:rsidRPr="00E450D6">
        <w:t>non-steroidal aromatase inhibitor (</w:t>
      </w:r>
      <w:r w:rsidR="001A0336" w:rsidRPr="00E450D6">
        <w:t>NSA</w:t>
      </w:r>
      <w:r w:rsidR="00CB11AA" w:rsidRPr="00E450D6">
        <w:t>I</w:t>
      </w:r>
      <w:r w:rsidR="00B7088A" w:rsidRPr="00E450D6">
        <w:t>)</w:t>
      </w:r>
      <w:r w:rsidR="00CB11AA" w:rsidRPr="00E450D6">
        <w:t xml:space="preserve"> for first-line endocrine based treatment of patients with non-premenopausal, hormone receptor positive (HR+) and human epidermal growth factor receptor 2 negative (HER2-) advanced breast cancer (ABC). The </w:t>
      </w:r>
      <w:r w:rsidR="00665B2C" w:rsidRPr="00E450D6">
        <w:t xml:space="preserve">PBAC </w:t>
      </w:r>
      <w:r w:rsidR="004A414B" w:rsidRPr="00E450D6">
        <w:t xml:space="preserve">previously </w:t>
      </w:r>
      <w:r w:rsidR="00665B2C" w:rsidRPr="00E450D6">
        <w:t xml:space="preserve">considered an application for </w:t>
      </w:r>
      <w:proofErr w:type="spellStart"/>
      <w:r w:rsidR="00665B2C" w:rsidRPr="00E450D6">
        <w:t>ribociclib</w:t>
      </w:r>
      <w:proofErr w:type="spellEnd"/>
      <w:r w:rsidR="00665B2C" w:rsidRPr="00E450D6">
        <w:t xml:space="preserve"> for this indication at the</w:t>
      </w:r>
      <w:r w:rsidR="00CB11AA" w:rsidRPr="00E450D6">
        <w:t xml:space="preserve"> July 2017</w:t>
      </w:r>
      <w:r w:rsidR="00665B2C" w:rsidRPr="00E450D6">
        <w:t xml:space="preserve"> </w:t>
      </w:r>
      <w:r w:rsidR="00665B2C" w:rsidRPr="00CE6EA1">
        <w:t>meeting</w:t>
      </w:r>
      <w:r w:rsidR="00CB11AA" w:rsidRPr="00CE6EA1">
        <w:t>.</w:t>
      </w:r>
      <w:r w:rsidR="00CE6EA1" w:rsidRPr="00CE6EA1">
        <w:t xml:space="preserve"> </w:t>
      </w:r>
    </w:p>
    <w:p w:rsidR="00F44EFB" w:rsidRPr="00E450D6" w:rsidRDefault="00CB11AA" w:rsidP="00F85BBE">
      <w:pPr>
        <w:pStyle w:val="ListParagraph"/>
        <w:numPr>
          <w:ilvl w:val="1"/>
          <w:numId w:val="4"/>
        </w:numPr>
        <w:spacing w:before="0" w:after="120"/>
        <w:jc w:val="both"/>
      </w:pPr>
      <w:r w:rsidRPr="00E450D6">
        <w:t xml:space="preserve">The requested basis for listing was a cost-utility analysis for </w:t>
      </w:r>
      <w:proofErr w:type="spellStart"/>
      <w:r w:rsidRPr="00E450D6">
        <w:t>ribociclib</w:t>
      </w:r>
      <w:proofErr w:type="spellEnd"/>
      <w:r w:rsidRPr="00E450D6">
        <w:t xml:space="preserve"> + </w:t>
      </w:r>
      <w:proofErr w:type="spellStart"/>
      <w:r w:rsidRPr="00E450D6">
        <w:t>letrozole</w:t>
      </w:r>
      <w:proofErr w:type="spellEnd"/>
      <w:r w:rsidRPr="00E450D6">
        <w:t xml:space="preserve"> compared with </w:t>
      </w:r>
      <w:proofErr w:type="spellStart"/>
      <w:r w:rsidRPr="00E450D6">
        <w:t>letrozole</w:t>
      </w:r>
      <w:proofErr w:type="spellEnd"/>
      <w:r w:rsidRPr="00E450D6">
        <w:t xml:space="preserve"> alone. The </w:t>
      </w:r>
      <w:r w:rsidR="005E4034" w:rsidRPr="00E450D6">
        <w:t>re-</w:t>
      </w:r>
      <w:r w:rsidRPr="00E450D6">
        <w:t xml:space="preserve">submission also presented a cost-minimisation analysis compared with a near market comparator, </w:t>
      </w:r>
      <w:proofErr w:type="spellStart"/>
      <w:r w:rsidRPr="00E450D6">
        <w:t>palbociclib</w:t>
      </w:r>
      <w:proofErr w:type="spellEnd"/>
      <w:r w:rsidRPr="00E450D6">
        <w:t xml:space="preserve"> plus </w:t>
      </w:r>
      <w:proofErr w:type="spellStart"/>
      <w:r w:rsidRPr="00E450D6">
        <w:t>letrozole</w:t>
      </w:r>
      <w:proofErr w:type="spellEnd"/>
      <w:r w:rsidR="0087324F">
        <w:t xml:space="preserve">, </w:t>
      </w:r>
      <w:r w:rsidR="0087324F">
        <w:rPr>
          <w:rFonts w:cstheme="minorHAnsi"/>
          <w:lang w:val="en-GB"/>
        </w:rPr>
        <w:t>which was on the agenda</w:t>
      </w:r>
      <w:r w:rsidR="0087324F" w:rsidRPr="005306D7">
        <w:rPr>
          <w:rFonts w:cstheme="minorHAnsi"/>
          <w:lang w:val="en-GB"/>
        </w:rPr>
        <w:t xml:space="preserve"> for a similar indication at the </w:t>
      </w:r>
      <w:r w:rsidR="0087324F" w:rsidRPr="009D1282">
        <w:rPr>
          <w:rFonts w:cstheme="minorHAnsi"/>
          <w:lang w:val="en-GB"/>
        </w:rPr>
        <w:t>November 2017 meeting</w:t>
      </w:r>
      <w:r w:rsidRPr="00E450D6">
        <w:t>.</w:t>
      </w:r>
    </w:p>
    <w:p w:rsidR="00AE513E" w:rsidRPr="00617E16" w:rsidRDefault="00CB11AA" w:rsidP="006E46EB">
      <w:pPr>
        <w:keepNext/>
        <w:spacing w:before="0" w:after="60"/>
        <w:jc w:val="both"/>
        <w:rPr>
          <w:b/>
        </w:rPr>
      </w:pPr>
      <w:r w:rsidRPr="00617E16">
        <w:rPr>
          <w:rFonts w:ascii="Arial Narrow" w:hAnsi="Arial Narrow"/>
          <w:b/>
          <w:sz w:val="20"/>
          <w:szCs w:val="20"/>
        </w:rPr>
        <w:t>Table 1</w:t>
      </w:r>
      <w:r w:rsidR="00AE513E" w:rsidRPr="00617E16">
        <w:rPr>
          <w:rFonts w:ascii="Arial Narrow" w:hAnsi="Arial Narrow"/>
          <w:b/>
          <w:sz w:val="20"/>
          <w:szCs w:val="20"/>
        </w:rPr>
        <w:t xml:space="preserve">: Key components of the clinical issue addressed by the </w:t>
      </w:r>
      <w:r w:rsidR="005E4034" w:rsidRPr="00617E16">
        <w:rPr>
          <w:rFonts w:ascii="Arial Narrow" w:hAnsi="Arial Narrow"/>
          <w:b/>
          <w:sz w:val="20"/>
          <w:szCs w:val="20"/>
        </w:rPr>
        <w:t>re-</w:t>
      </w:r>
      <w:r w:rsidR="00AE513E" w:rsidRPr="00617E16">
        <w:rPr>
          <w:rFonts w:ascii="Arial Narrow" w:hAnsi="Arial Narrow"/>
          <w:b/>
          <w:sz w:val="20"/>
          <w:szCs w:val="20"/>
        </w:rPr>
        <w:t>submission</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re-submission"/>
      </w:tblPr>
      <w:tblGrid>
        <w:gridCol w:w="1155"/>
        <w:gridCol w:w="8087"/>
      </w:tblGrid>
      <w:tr w:rsidR="00AE513E" w:rsidRPr="00617E16" w:rsidTr="00CB11AA">
        <w:trPr>
          <w:cnfStyle w:val="100000000000" w:firstRow="1" w:lastRow="0" w:firstColumn="0" w:lastColumn="0" w:oddVBand="0" w:evenVBand="0" w:oddHBand="0" w:evenHBand="0" w:firstRowFirstColumn="0" w:firstRowLastColumn="0" w:lastRowFirstColumn="0" w:lastRowLastColumn="0"/>
          <w:cantSplit/>
          <w:tblHeader/>
        </w:trPr>
        <w:tc>
          <w:tcPr>
            <w:tcW w:w="625" w:type="pct"/>
            <w:shd w:val="clear" w:color="auto" w:fill="auto"/>
          </w:tcPr>
          <w:p w:rsidR="00AE513E" w:rsidRPr="00617E16" w:rsidRDefault="00AE513E" w:rsidP="00772501">
            <w:pPr>
              <w:pStyle w:val="TableText"/>
              <w:rPr>
                <w:szCs w:val="20"/>
              </w:rPr>
            </w:pPr>
            <w:r w:rsidRPr="00617E16">
              <w:t>Component</w:t>
            </w:r>
          </w:p>
        </w:tc>
        <w:tc>
          <w:tcPr>
            <w:tcW w:w="4375" w:type="pct"/>
            <w:shd w:val="clear" w:color="auto" w:fill="auto"/>
          </w:tcPr>
          <w:p w:rsidR="00AE513E" w:rsidRPr="00617E16" w:rsidRDefault="00AE513E" w:rsidP="00772501">
            <w:pPr>
              <w:pStyle w:val="TableText"/>
            </w:pPr>
            <w:r w:rsidRPr="00617E16">
              <w:t>Description</w:t>
            </w:r>
          </w:p>
        </w:tc>
      </w:tr>
      <w:tr w:rsidR="00CB11AA" w:rsidRPr="00617E16" w:rsidTr="00CB11AA">
        <w:trPr>
          <w:cantSplit/>
        </w:trPr>
        <w:tc>
          <w:tcPr>
            <w:tcW w:w="625" w:type="pct"/>
            <w:shd w:val="clear" w:color="auto" w:fill="auto"/>
          </w:tcPr>
          <w:p w:rsidR="00CB11AA" w:rsidRPr="00617E16" w:rsidRDefault="00CB11AA" w:rsidP="00CB11AA">
            <w:pPr>
              <w:pStyle w:val="TableText"/>
            </w:pPr>
            <w:r w:rsidRPr="00617E16">
              <w:t>Population</w:t>
            </w:r>
          </w:p>
        </w:tc>
        <w:tc>
          <w:tcPr>
            <w:tcW w:w="4375" w:type="pct"/>
            <w:shd w:val="clear" w:color="auto" w:fill="auto"/>
          </w:tcPr>
          <w:p w:rsidR="00CB11AA" w:rsidRPr="00617E16" w:rsidRDefault="00CB11AA" w:rsidP="00CB11AA">
            <w:pPr>
              <w:pStyle w:val="TableText"/>
            </w:pPr>
            <w:r w:rsidRPr="00617E16">
              <w:t>Postmenopausal patients with hormone receptor positive (HR+)/ human epidermal growth factor receptor 2 negative (HER2-) advanced or metastatic breast cancer</w:t>
            </w:r>
          </w:p>
        </w:tc>
      </w:tr>
      <w:tr w:rsidR="00CB11AA" w:rsidRPr="00617E16" w:rsidTr="00CB11AA">
        <w:trPr>
          <w:cantSplit/>
        </w:trPr>
        <w:tc>
          <w:tcPr>
            <w:tcW w:w="625" w:type="pct"/>
            <w:shd w:val="clear" w:color="auto" w:fill="auto"/>
          </w:tcPr>
          <w:p w:rsidR="00CB11AA" w:rsidRPr="00617E16" w:rsidRDefault="00CB11AA" w:rsidP="00CB11AA">
            <w:pPr>
              <w:pStyle w:val="TableText"/>
            </w:pPr>
            <w:r w:rsidRPr="00617E16">
              <w:t>Intervention</w:t>
            </w:r>
          </w:p>
        </w:tc>
        <w:tc>
          <w:tcPr>
            <w:tcW w:w="4375" w:type="pct"/>
            <w:shd w:val="clear" w:color="auto" w:fill="auto"/>
          </w:tcPr>
          <w:p w:rsidR="00CB11AA" w:rsidRPr="00617E16" w:rsidRDefault="00CB11AA" w:rsidP="00CB11AA">
            <w:pPr>
              <w:pStyle w:val="TableText"/>
            </w:pPr>
            <w:proofErr w:type="spellStart"/>
            <w:r w:rsidRPr="00617E16">
              <w:t>Ribociclib</w:t>
            </w:r>
            <w:proofErr w:type="spellEnd"/>
            <w:r w:rsidRPr="00617E16">
              <w:t xml:space="preserve"> (600 mg on days 1-21 of a 28-day cycle) + </w:t>
            </w:r>
            <w:proofErr w:type="spellStart"/>
            <w:r w:rsidRPr="00617E16">
              <w:t>letrozole</w:t>
            </w:r>
            <w:proofErr w:type="spellEnd"/>
            <w:r w:rsidRPr="00617E16">
              <w:t xml:space="preserve"> (2.5 mg on days 1-28 of a 28-day cycle)</w:t>
            </w:r>
          </w:p>
        </w:tc>
      </w:tr>
      <w:tr w:rsidR="00CB11AA" w:rsidRPr="00617E16" w:rsidTr="00CB11AA">
        <w:trPr>
          <w:cantSplit/>
        </w:trPr>
        <w:tc>
          <w:tcPr>
            <w:tcW w:w="625" w:type="pct"/>
            <w:shd w:val="clear" w:color="auto" w:fill="auto"/>
          </w:tcPr>
          <w:p w:rsidR="00CB11AA" w:rsidRPr="00617E16" w:rsidRDefault="00CB11AA" w:rsidP="00CB11AA">
            <w:pPr>
              <w:pStyle w:val="TableText"/>
            </w:pPr>
            <w:r w:rsidRPr="00617E16">
              <w:t>Comparator</w:t>
            </w:r>
          </w:p>
        </w:tc>
        <w:tc>
          <w:tcPr>
            <w:tcW w:w="4375" w:type="pct"/>
            <w:shd w:val="clear" w:color="auto" w:fill="auto"/>
          </w:tcPr>
          <w:p w:rsidR="00CB11AA" w:rsidRPr="00617E16" w:rsidRDefault="00CB11AA" w:rsidP="003D096E">
            <w:pPr>
              <w:pStyle w:val="TableLeft"/>
              <w:numPr>
                <w:ilvl w:val="0"/>
                <w:numId w:val="14"/>
              </w:numPr>
              <w:ind w:left="263" w:hanging="315"/>
            </w:pPr>
            <w:r w:rsidRPr="00617E16">
              <w:t xml:space="preserve">Placebo + </w:t>
            </w:r>
            <w:proofErr w:type="spellStart"/>
            <w:r w:rsidRPr="00617E16">
              <w:t>letrozole</w:t>
            </w:r>
            <w:proofErr w:type="spellEnd"/>
            <w:r w:rsidRPr="00617E16">
              <w:t xml:space="preserve"> (2.5 mg on days 1-28 of a 28-day cycle); OR </w:t>
            </w:r>
          </w:p>
          <w:p w:rsidR="00CB11AA" w:rsidRPr="00617E16" w:rsidRDefault="00CB11AA" w:rsidP="003D096E">
            <w:pPr>
              <w:pStyle w:val="TableText"/>
              <w:numPr>
                <w:ilvl w:val="0"/>
                <w:numId w:val="14"/>
              </w:numPr>
              <w:ind w:left="263" w:hanging="315"/>
            </w:pPr>
            <w:proofErr w:type="spellStart"/>
            <w:r w:rsidRPr="00617E16">
              <w:t>Palbociclib</w:t>
            </w:r>
            <w:proofErr w:type="spellEnd"/>
            <w:r w:rsidRPr="00617E16">
              <w:t xml:space="preserve"> (125 mg on days 1-21 of a 28-day cycle) + </w:t>
            </w:r>
            <w:proofErr w:type="spellStart"/>
            <w:r w:rsidRPr="00617E16">
              <w:t>letrozole</w:t>
            </w:r>
            <w:proofErr w:type="spellEnd"/>
            <w:r w:rsidRPr="00617E16">
              <w:t xml:space="preserve"> (2.5 mg on days 1-28 of a 28-day cycle)</w:t>
            </w:r>
          </w:p>
        </w:tc>
      </w:tr>
      <w:tr w:rsidR="00CB11AA" w:rsidRPr="00617E16" w:rsidTr="00CB11AA">
        <w:trPr>
          <w:cantSplit/>
        </w:trPr>
        <w:tc>
          <w:tcPr>
            <w:tcW w:w="625" w:type="pct"/>
            <w:shd w:val="clear" w:color="auto" w:fill="auto"/>
          </w:tcPr>
          <w:p w:rsidR="00CB11AA" w:rsidRPr="00617E16" w:rsidRDefault="00CB11AA" w:rsidP="00CB11AA">
            <w:pPr>
              <w:pStyle w:val="TableText"/>
            </w:pPr>
            <w:r w:rsidRPr="00617E16">
              <w:t>Outcomes</w:t>
            </w:r>
          </w:p>
        </w:tc>
        <w:tc>
          <w:tcPr>
            <w:tcW w:w="4375" w:type="pct"/>
            <w:shd w:val="clear" w:color="auto" w:fill="auto"/>
          </w:tcPr>
          <w:p w:rsidR="00CB11AA" w:rsidRPr="00617E16" w:rsidRDefault="00CB11AA" w:rsidP="00CB11AA">
            <w:pPr>
              <w:pStyle w:val="TableLeft"/>
            </w:pPr>
            <w:r w:rsidRPr="00617E16">
              <w:t xml:space="preserve">Change in progression free survival (PFS) </w:t>
            </w:r>
          </w:p>
          <w:p w:rsidR="00CB11AA" w:rsidRPr="00617E16" w:rsidRDefault="00CB11AA" w:rsidP="00CB11AA">
            <w:pPr>
              <w:pStyle w:val="TableLeft"/>
            </w:pPr>
            <w:r w:rsidRPr="00617E16">
              <w:t xml:space="preserve">Overall survival (OS) </w:t>
            </w:r>
          </w:p>
          <w:p w:rsidR="00CB11AA" w:rsidRPr="00617E16" w:rsidRDefault="00CB11AA" w:rsidP="00CB11AA">
            <w:pPr>
              <w:pStyle w:val="TableLeft"/>
            </w:pPr>
            <w:r w:rsidRPr="00617E16">
              <w:t>Overall Response Rate (ORR)</w:t>
            </w:r>
          </w:p>
          <w:p w:rsidR="00CB11AA" w:rsidRPr="00617E16" w:rsidRDefault="00CB11AA" w:rsidP="00CB11AA">
            <w:pPr>
              <w:pStyle w:val="TableLeft"/>
            </w:pPr>
            <w:r w:rsidRPr="00617E16">
              <w:t>Health related quality of life (</w:t>
            </w:r>
            <w:proofErr w:type="spellStart"/>
            <w:r w:rsidRPr="00617E16">
              <w:t>HRQoL</w:t>
            </w:r>
            <w:proofErr w:type="spellEnd"/>
            <w:r w:rsidRPr="00617E16">
              <w:t xml:space="preserve">) </w:t>
            </w:r>
          </w:p>
          <w:p w:rsidR="00CB11AA" w:rsidRPr="00617E16" w:rsidRDefault="00CB11AA" w:rsidP="00CB11AA">
            <w:pPr>
              <w:pStyle w:val="TableText"/>
            </w:pPr>
            <w:r w:rsidRPr="00617E16">
              <w:t>Serious adverse events (SAE)</w:t>
            </w:r>
          </w:p>
        </w:tc>
      </w:tr>
      <w:tr w:rsidR="00CB11AA" w:rsidRPr="00617E16" w:rsidTr="00CB11AA">
        <w:trPr>
          <w:cantSplit/>
        </w:trPr>
        <w:tc>
          <w:tcPr>
            <w:tcW w:w="625" w:type="pct"/>
            <w:shd w:val="clear" w:color="auto" w:fill="auto"/>
          </w:tcPr>
          <w:p w:rsidR="00CB11AA" w:rsidRPr="00617E16" w:rsidRDefault="00CB11AA" w:rsidP="00CB11AA">
            <w:pPr>
              <w:pStyle w:val="TableText"/>
            </w:pPr>
            <w:r w:rsidRPr="00617E16">
              <w:t>Clinical claim</w:t>
            </w:r>
          </w:p>
        </w:tc>
        <w:tc>
          <w:tcPr>
            <w:tcW w:w="4375" w:type="pct"/>
            <w:shd w:val="clear" w:color="auto" w:fill="auto"/>
          </w:tcPr>
          <w:p w:rsidR="00CB11AA" w:rsidRPr="00617E16" w:rsidRDefault="00CB11AA" w:rsidP="00CB11AA">
            <w:pPr>
              <w:pStyle w:val="TableLeft"/>
            </w:pPr>
            <w:r w:rsidRPr="00617E16">
              <w:t xml:space="preserve">In postmenopausal women with hormone receptor positive (HR+)/ human epidermal growth factor receptor 2 negative (HER2-) advanced or metastatic breast cancer: </w:t>
            </w:r>
          </w:p>
          <w:p w:rsidR="00CB11AA" w:rsidRPr="00617E16" w:rsidRDefault="00CB11AA" w:rsidP="003D096E">
            <w:pPr>
              <w:pStyle w:val="TableBullets"/>
              <w:numPr>
                <w:ilvl w:val="0"/>
                <w:numId w:val="13"/>
              </w:numPr>
              <w:ind w:left="263" w:hanging="315"/>
            </w:pPr>
            <w:proofErr w:type="spellStart"/>
            <w:r w:rsidRPr="00617E16">
              <w:t>Ribociclib</w:t>
            </w:r>
            <w:proofErr w:type="spellEnd"/>
            <w:r w:rsidRPr="00617E16">
              <w:t xml:space="preserve"> + </w:t>
            </w:r>
            <w:proofErr w:type="spellStart"/>
            <w:r w:rsidRPr="00617E16">
              <w:t>letrozole</w:t>
            </w:r>
            <w:proofErr w:type="spellEnd"/>
            <w:r w:rsidRPr="00617E16">
              <w:t xml:space="preserve"> provides superior effectiveness and inferior safety to </w:t>
            </w:r>
            <w:proofErr w:type="spellStart"/>
            <w:r w:rsidRPr="00617E16">
              <w:t>letrozole</w:t>
            </w:r>
            <w:proofErr w:type="spellEnd"/>
            <w:r w:rsidRPr="00617E16">
              <w:t xml:space="preserve"> alone; AND </w:t>
            </w:r>
          </w:p>
          <w:p w:rsidR="00CB11AA" w:rsidRPr="00617E16" w:rsidRDefault="00CB11AA" w:rsidP="003D096E">
            <w:pPr>
              <w:pStyle w:val="TableText"/>
              <w:numPr>
                <w:ilvl w:val="0"/>
                <w:numId w:val="13"/>
              </w:numPr>
              <w:ind w:left="263" w:hanging="315"/>
            </w:pPr>
            <w:proofErr w:type="spellStart"/>
            <w:r w:rsidRPr="00617E16">
              <w:t>Ribociclib</w:t>
            </w:r>
            <w:proofErr w:type="spellEnd"/>
            <w:r w:rsidRPr="00617E16">
              <w:t xml:space="preserve"> + </w:t>
            </w:r>
            <w:proofErr w:type="spellStart"/>
            <w:r w:rsidRPr="00617E16">
              <w:t>letrozole</w:t>
            </w:r>
            <w:proofErr w:type="spellEnd"/>
            <w:r w:rsidRPr="00617E16">
              <w:t xml:space="preserve"> provides non-inferior effectiveness and safety to </w:t>
            </w:r>
            <w:proofErr w:type="spellStart"/>
            <w:r w:rsidRPr="00617E16">
              <w:t>palbociclib</w:t>
            </w:r>
            <w:proofErr w:type="spellEnd"/>
            <w:r w:rsidRPr="00617E16">
              <w:t xml:space="preserve"> + </w:t>
            </w:r>
            <w:proofErr w:type="spellStart"/>
            <w:r w:rsidRPr="00617E16">
              <w:t>letrozole</w:t>
            </w:r>
            <w:proofErr w:type="spellEnd"/>
          </w:p>
        </w:tc>
      </w:tr>
    </w:tbl>
    <w:p w:rsidR="0017720E" w:rsidRDefault="0017720E" w:rsidP="00772501">
      <w:pPr>
        <w:pStyle w:val="TableFooter"/>
      </w:pPr>
      <w:r w:rsidRPr="00617E16">
        <w:t xml:space="preserve">Source: </w:t>
      </w:r>
      <w:r w:rsidR="00CB11AA" w:rsidRPr="00617E16">
        <w:t>Table 1.1, p32 of the re-submission</w:t>
      </w:r>
    </w:p>
    <w:p w:rsidR="00A03DFC" w:rsidRDefault="00A03DFC">
      <w:pPr>
        <w:spacing w:before="0" w:line="259" w:lineRule="auto"/>
        <w:rPr>
          <w:rFonts w:ascii="Arial Narrow" w:eastAsia="Times New Roman" w:hAnsi="Arial Narrow" w:cs="Arial"/>
          <w:snapToGrid w:val="0"/>
          <w:sz w:val="18"/>
          <w:szCs w:val="20"/>
        </w:rPr>
      </w:pPr>
      <w:r>
        <w:br w:type="page"/>
      </w:r>
    </w:p>
    <w:p w:rsidR="00E4041E" w:rsidRPr="00617E16" w:rsidRDefault="00C317F3" w:rsidP="00E4041E">
      <w:pPr>
        <w:pStyle w:val="Heading1"/>
        <w:ind w:left="709" w:hanging="709"/>
      </w:pPr>
      <w:bookmarkStart w:id="3" w:name="_Toc413139272"/>
      <w:bookmarkStart w:id="4" w:name="_Toc493063734"/>
      <w:r w:rsidRPr="00617E16">
        <w:lastRenderedPageBreak/>
        <w:t>Requested listing</w:t>
      </w:r>
      <w:bookmarkEnd w:id="3"/>
      <w:bookmarkEnd w:id="4"/>
    </w:p>
    <w:tbl>
      <w:tblPr>
        <w:tblW w:w="0" w:type="auto"/>
        <w:tblInd w:w="-80" w:type="dxa"/>
        <w:tblCellMar>
          <w:left w:w="28" w:type="dxa"/>
          <w:right w:w="28" w:type="dxa"/>
        </w:tblCellMar>
        <w:tblLook w:val="0000" w:firstRow="0" w:lastRow="0" w:firstColumn="0" w:lastColumn="0" w:noHBand="0" w:noVBand="0"/>
      </w:tblPr>
      <w:tblGrid>
        <w:gridCol w:w="1636"/>
        <w:gridCol w:w="957"/>
        <w:gridCol w:w="595"/>
        <w:gridCol w:w="2325"/>
        <w:gridCol w:w="730"/>
        <w:gridCol w:w="2919"/>
      </w:tblGrid>
      <w:tr w:rsidR="00C317F3" w:rsidRPr="00617E16" w:rsidTr="005E4034">
        <w:trPr>
          <w:cantSplit/>
          <w:trHeight w:val="463"/>
        </w:trPr>
        <w:tc>
          <w:tcPr>
            <w:tcW w:w="0" w:type="auto"/>
            <w:tcBorders>
              <w:bottom w:val="single" w:sz="4" w:space="0" w:color="auto"/>
            </w:tcBorders>
            <w:vAlign w:val="center"/>
          </w:tcPr>
          <w:p w:rsidR="00C317F3" w:rsidRPr="00617E16" w:rsidRDefault="00C317F3" w:rsidP="00772501">
            <w:pPr>
              <w:pStyle w:val="TableText"/>
              <w:rPr>
                <w:b/>
              </w:rPr>
            </w:pPr>
            <w:r w:rsidRPr="00617E16">
              <w:rPr>
                <w:b/>
              </w:rPr>
              <w:t>Name, Restriction,</w:t>
            </w:r>
          </w:p>
          <w:p w:rsidR="00C317F3" w:rsidRPr="00617E16" w:rsidRDefault="00C317F3" w:rsidP="00772501">
            <w:pPr>
              <w:pStyle w:val="TableText"/>
              <w:rPr>
                <w:b/>
              </w:rPr>
            </w:pPr>
            <w:r w:rsidRPr="00617E16">
              <w:rPr>
                <w:b/>
              </w:rPr>
              <w:t>Manner of administration and form</w:t>
            </w:r>
          </w:p>
        </w:tc>
        <w:tc>
          <w:tcPr>
            <w:tcW w:w="0" w:type="auto"/>
            <w:tcBorders>
              <w:bottom w:val="single" w:sz="4" w:space="0" w:color="auto"/>
            </w:tcBorders>
            <w:vAlign w:val="center"/>
          </w:tcPr>
          <w:p w:rsidR="00C317F3" w:rsidRPr="00617E16" w:rsidRDefault="00C317F3" w:rsidP="00772501">
            <w:pPr>
              <w:pStyle w:val="TableText"/>
              <w:rPr>
                <w:b/>
              </w:rPr>
            </w:pPr>
            <w:r w:rsidRPr="00617E16">
              <w:rPr>
                <w:b/>
              </w:rPr>
              <w:t>Max.</w:t>
            </w:r>
          </w:p>
          <w:p w:rsidR="00C317F3" w:rsidRPr="00617E16" w:rsidRDefault="00C317F3" w:rsidP="00CB11AA">
            <w:pPr>
              <w:pStyle w:val="TableText"/>
              <w:rPr>
                <w:b/>
              </w:rPr>
            </w:pPr>
            <w:proofErr w:type="spellStart"/>
            <w:r w:rsidRPr="00617E16">
              <w:rPr>
                <w:b/>
              </w:rPr>
              <w:t>Qty</w:t>
            </w:r>
            <w:proofErr w:type="spellEnd"/>
            <w:r w:rsidR="00791DE1" w:rsidRPr="00617E16">
              <w:rPr>
                <w:b/>
              </w:rPr>
              <w:t xml:space="preserve"> </w:t>
            </w:r>
            <w:r w:rsidR="00CB11AA" w:rsidRPr="00617E16">
              <w:rPr>
                <w:b/>
              </w:rPr>
              <w:t>(units)</w:t>
            </w:r>
          </w:p>
        </w:tc>
        <w:tc>
          <w:tcPr>
            <w:tcW w:w="0" w:type="auto"/>
            <w:tcBorders>
              <w:bottom w:val="single" w:sz="4" w:space="0" w:color="auto"/>
            </w:tcBorders>
            <w:vAlign w:val="center"/>
          </w:tcPr>
          <w:p w:rsidR="00C317F3" w:rsidRPr="00617E16" w:rsidRDefault="00C317F3" w:rsidP="00772501">
            <w:pPr>
              <w:pStyle w:val="TableText"/>
              <w:rPr>
                <w:b/>
              </w:rPr>
            </w:pPr>
            <w:r w:rsidRPr="00617E16">
              <w:rPr>
                <w:b/>
              </w:rPr>
              <w:t>№.of</w:t>
            </w:r>
          </w:p>
          <w:p w:rsidR="00C317F3" w:rsidRPr="00617E16" w:rsidRDefault="00C317F3" w:rsidP="00772501">
            <w:pPr>
              <w:pStyle w:val="TableText"/>
              <w:rPr>
                <w:b/>
              </w:rPr>
            </w:pPr>
            <w:proofErr w:type="spellStart"/>
            <w:r w:rsidRPr="00617E16">
              <w:rPr>
                <w:b/>
              </w:rPr>
              <w:t>Rpts</w:t>
            </w:r>
            <w:proofErr w:type="spellEnd"/>
          </w:p>
        </w:tc>
        <w:tc>
          <w:tcPr>
            <w:tcW w:w="0" w:type="auto"/>
            <w:tcBorders>
              <w:bottom w:val="single" w:sz="4" w:space="0" w:color="auto"/>
            </w:tcBorders>
            <w:vAlign w:val="center"/>
          </w:tcPr>
          <w:p w:rsidR="00C317F3" w:rsidRPr="00617E16" w:rsidRDefault="00C317F3" w:rsidP="00CB11AA">
            <w:pPr>
              <w:pStyle w:val="TableText"/>
              <w:rPr>
                <w:b/>
              </w:rPr>
            </w:pPr>
            <w:r w:rsidRPr="00617E16">
              <w:rPr>
                <w:b/>
              </w:rPr>
              <w:t xml:space="preserve">Dispensed Price for Max. </w:t>
            </w:r>
            <w:proofErr w:type="spellStart"/>
            <w:r w:rsidRPr="00617E16">
              <w:rPr>
                <w:b/>
              </w:rPr>
              <w:t>Qty</w:t>
            </w:r>
            <w:proofErr w:type="spellEnd"/>
          </w:p>
        </w:tc>
        <w:tc>
          <w:tcPr>
            <w:tcW w:w="0" w:type="auto"/>
            <w:gridSpan w:val="2"/>
            <w:tcBorders>
              <w:bottom w:val="single" w:sz="4" w:space="0" w:color="auto"/>
            </w:tcBorders>
            <w:vAlign w:val="center"/>
          </w:tcPr>
          <w:p w:rsidR="00C317F3" w:rsidRPr="00617E16" w:rsidRDefault="00C317F3" w:rsidP="00772501">
            <w:pPr>
              <w:pStyle w:val="TableText"/>
              <w:rPr>
                <w:b/>
                <w:lang w:val="fr-FR"/>
              </w:rPr>
            </w:pPr>
            <w:r w:rsidRPr="00617E16">
              <w:rPr>
                <w:b/>
              </w:rPr>
              <w:t>Proprietary Name and Manufacturer</w:t>
            </w:r>
          </w:p>
        </w:tc>
      </w:tr>
      <w:tr w:rsidR="00CB11AA" w:rsidRPr="00617E16" w:rsidTr="005E4034">
        <w:trPr>
          <w:cantSplit/>
          <w:trHeight w:val="567"/>
        </w:trPr>
        <w:tc>
          <w:tcPr>
            <w:tcW w:w="0" w:type="auto"/>
            <w:vMerge w:val="restart"/>
            <w:vAlign w:val="center"/>
          </w:tcPr>
          <w:p w:rsidR="00CB11AA" w:rsidRPr="00617E16" w:rsidRDefault="00CB11AA" w:rsidP="00CB11AA">
            <w:pPr>
              <w:pStyle w:val="TableText"/>
            </w:pPr>
            <w:proofErr w:type="spellStart"/>
            <w:r w:rsidRPr="00617E16">
              <w:rPr>
                <w:smallCaps/>
              </w:rPr>
              <w:t>Ribociclib</w:t>
            </w:r>
            <w:proofErr w:type="spellEnd"/>
          </w:p>
          <w:p w:rsidR="00CB11AA" w:rsidRPr="00617E16" w:rsidRDefault="00CB11AA" w:rsidP="00CB11AA">
            <w:pPr>
              <w:pStyle w:val="TableText"/>
            </w:pPr>
            <w:r w:rsidRPr="00617E16">
              <w:t>Tablet, 200mg</w:t>
            </w:r>
          </w:p>
        </w:tc>
        <w:tc>
          <w:tcPr>
            <w:tcW w:w="0" w:type="auto"/>
            <w:vAlign w:val="center"/>
          </w:tcPr>
          <w:p w:rsidR="00CB11AA" w:rsidRPr="00617E16" w:rsidRDefault="00CB11AA" w:rsidP="00CB11AA">
            <w:pPr>
              <w:pStyle w:val="TableText"/>
            </w:pPr>
            <w:r w:rsidRPr="00617E16">
              <w:t>63</w:t>
            </w:r>
          </w:p>
        </w:tc>
        <w:tc>
          <w:tcPr>
            <w:tcW w:w="0" w:type="auto"/>
            <w:vMerge w:val="restart"/>
            <w:vAlign w:val="center"/>
          </w:tcPr>
          <w:p w:rsidR="00CB11AA" w:rsidRPr="00617E16" w:rsidRDefault="00CB11AA" w:rsidP="00CB11AA">
            <w:pPr>
              <w:pStyle w:val="TableText"/>
            </w:pPr>
            <w:r w:rsidRPr="00617E16">
              <w:t>5</w:t>
            </w:r>
          </w:p>
        </w:tc>
        <w:tc>
          <w:tcPr>
            <w:tcW w:w="0" w:type="auto"/>
          </w:tcPr>
          <w:p w:rsidR="00CB11AA" w:rsidRPr="00617E16" w:rsidRDefault="00CB11AA" w:rsidP="00CB11AA">
            <w:pPr>
              <w:pStyle w:val="TableText"/>
            </w:pPr>
            <w:r w:rsidRPr="00617E16">
              <w:t>Published price: $</w:t>
            </w:r>
            <w:r w:rsidR="00DD671A">
              <w:rPr>
                <w:noProof/>
                <w:color w:val="000000"/>
                <w:highlight w:val="black"/>
              </w:rPr>
              <w:t>''''''''''''''''''''''</w:t>
            </w:r>
          </w:p>
          <w:p w:rsidR="00CB11AA" w:rsidRPr="00617E16" w:rsidRDefault="00CB11AA" w:rsidP="00CB11AA">
            <w:pPr>
              <w:pStyle w:val="TableText"/>
            </w:pPr>
            <w:r w:rsidRPr="00617E16">
              <w:t>Effective price: $</w:t>
            </w:r>
            <w:r w:rsidR="00DD671A">
              <w:rPr>
                <w:noProof/>
                <w:color w:val="000000"/>
                <w:highlight w:val="black"/>
              </w:rPr>
              <w:t>'''''''''''''''''''</w:t>
            </w:r>
          </w:p>
        </w:tc>
        <w:tc>
          <w:tcPr>
            <w:tcW w:w="0" w:type="auto"/>
            <w:vMerge w:val="restart"/>
            <w:vAlign w:val="center"/>
          </w:tcPr>
          <w:p w:rsidR="00CB11AA" w:rsidRPr="00617E16" w:rsidRDefault="00CB11AA" w:rsidP="00CB11AA">
            <w:pPr>
              <w:pStyle w:val="TableText"/>
            </w:pPr>
            <w:proofErr w:type="spellStart"/>
            <w:r w:rsidRPr="00617E16">
              <w:t>Kisqali</w:t>
            </w:r>
            <w:proofErr w:type="spellEnd"/>
          </w:p>
        </w:tc>
        <w:tc>
          <w:tcPr>
            <w:tcW w:w="0" w:type="auto"/>
            <w:vMerge w:val="restart"/>
            <w:vAlign w:val="center"/>
          </w:tcPr>
          <w:p w:rsidR="00CB11AA" w:rsidRPr="00617E16" w:rsidRDefault="00CB11AA" w:rsidP="00CB11AA">
            <w:pPr>
              <w:pStyle w:val="TableText"/>
            </w:pPr>
            <w:r w:rsidRPr="00617E16">
              <w:t>Novartis Pharmaceuticals Australia Pty Ltd</w:t>
            </w:r>
          </w:p>
        </w:tc>
      </w:tr>
      <w:tr w:rsidR="00CB11AA" w:rsidRPr="00617E16" w:rsidTr="005E4034">
        <w:trPr>
          <w:cantSplit/>
          <w:trHeight w:val="567"/>
        </w:trPr>
        <w:tc>
          <w:tcPr>
            <w:tcW w:w="0" w:type="auto"/>
            <w:vMerge/>
            <w:vAlign w:val="center"/>
          </w:tcPr>
          <w:p w:rsidR="00CB11AA" w:rsidRPr="00617E16" w:rsidRDefault="00CB11AA" w:rsidP="00CB11AA">
            <w:pPr>
              <w:pStyle w:val="TableText"/>
              <w:rPr>
                <w:smallCaps/>
              </w:rPr>
            </w:pPr>
          </w:p>
        </w:tc>
        <w:tc>
          <w:tcPr>
            <w:tcW w:w="0" w:type="auto"/>
            <w:vAlign w:val="center"/>
          </w:tcPr>
          <w:p w:rsidR="00CB11AA" w:rsidRPr="00617E16" w:rsidRDefault="00CB11AA" w:rsidP="00CB11AA">
            <w:pPr>
              <w:pStyle w:val="TableText"/>
            </w:pPr>
            <w:r w:rsidRPr="00617E16">
              <w:t>42</w:t>
            </w:r>
          </w:p>
        </w:tc>
        <w:tc>
          <w:tcPr>
            <w:tcW w:w="0" w:type="auto"/>
            <w:vMerge/>
            <w:vAlign w:val="center"/>
          </w:tcPr>
          <w:p w:rsidR="00CB11AA" w:rsidRPr="00617E16" w:rsidRDefault="00CB11AA" w:rsidP="00CB11AA">
            <w:pPr>
              <w:pStyle w:val="TableText"/>
            </w:pPr>
          </w:p>
        </w:tc>
        <w:tc>
          <w:tcPr>
            <w:tcW w:w="0" w:type="auto"/>
          </w:tcPr>
          <w:p w:rsidR="00CB11AA" w:rsidRPr="00617E16" w:rsidRDefault="00CB11AA" w:rsidP="00CB11AA">
            <w:pPr>
              <w:pStyle w:val="TableText"/>
            </w:pPr>
            <w:r w:rsidRPr="00617E16">
              <w:t>Published price: $</w:t>
            </w:r>
            <w:r w:rsidR="00DD671A">
              <w:rPr>
                <w:noProof/>
                <w:color w:val="000000"/>
                <w:highlight w:val="black"/>
              </w:rPr>
              <w:t>'''''''''''''''''''</w:t>
            </w:r>
          </w:p>
          <w:p w:rsidR="00CB11AA" w:rsidRPr="00617E16" w:rsidRDefault="00CB11AA" w:rsidP="00CB11AA">
            <w:pPr>
              <w:pStyle w:val="TableText"/>
            </w:pPr>
            <w:r w:rsidRPr="00617E16">
              <w:t>Effective price:$</w:t>
            </w:r>
            <w:r w:rsidR="00DD671A">
              <w:rPr>
                <w:noProof/>
                <w:color w:val="000000"/>
                <w:highlight w:val="black"/>
              </w:rPr>
              <w:t>''''''''''''''''''''</w:t>
            </w:r>
          </w:p>
        </w:tc>
        <w:tc>
          <w:tcPr>
            <w:tcW w:w="0" w:type="auto"/>
            <w:vMerge/>
            <w:vAlign w:val="center"/>
          </w:tcPr>
          <w:p w:rsidR="00CB11AA" w:rsidRPr="00617E16" w:rsidRDefault="00CB11AA" w:rsidP="00CB11AA">
            <w:pPr>
              <w:pStyle w:val="TableText"/>
            </w:pPr>
          </w:p>
        </w:tc>
        <w:tc>
          <w:tcPr>
            <w:tcW w:w="0" w:type="auto"/>
            <w:vMerge/>
            <w:vAlign w:val="center"/>
          </w:tcPr>
          <w:p w:rsidR="00CB11AA" w:rsidRPr="00617E16" w:rsidRDefault="00CB11AA" w:rsidP="00CB11AA">
            <w:pPr>
              <w:pStyle w:val="TableText"/>
            </w:pPr>
          </w:p>
        </w:tc>
      </w:tr>
      <w:tr w:rsidR="00CB11AA" w:rsidRPr="00617E16" w:rsidTr="005E4034">
        <w:trPr>
          <w:cantSplit/>
          <w:trHeight w:val="567"/>
        </w:trPr>
        <w:tc>
          <w:tcPr>
            <w:tcW w:w="0" w:type="auto"/>
            <w:vMerge/>
            <w:vAlign w:val="center"/>
          </w:tcPr>
          <w:p w:rsidR="00CB11AA" w:rsidRPr="00617E16" w:rsidRDefault="00CB11AA" w:rsidP="00CB11AA">
            <w:pPr>
              <w:pStyle w:val="TableText"/>
              <w:rPr>
                <w:smallCaps/>
              </w:rPr>
            </w:pPr>
          </w:p>
        </w:tc>
        <w:tc>
          <w:tcPr>
            <w:tcW w:w="0" w:type="auto"/>
            <w:vAlign w:val="center"/>
          </w:tcPr>
          <w:p w:rsidR="00CB11AA" w:rsidRPr="00617E16" w:rsidRDefault="00CB11AA" w:rsidP="00CB11AA">
            <w:pPr>
              <w:pStyle w:val="TableText"/>
            </w:pPr>
            <w:r w:rsidRPr="00617E16">
              <w:t>21</w:t>
            </w:r>
          </w:p>
        </w:tc>
        <w:tc>
          <w:tcPr>
            <w:tcW w:w="0" w:type="auto"/>
            <w:vMerge/>
            <w:vAlign w:val="center"/>
          </w:tcPr>
          <w:p w:rsidR="00CB11AA" w:rsidRPr="00617E16" w:rsidRDefault="00CB11AA" w:rsidP="00CB11AA">
            <w:pPr>
              <w:pStyle w:val="TableText"/>
            </w:pPr>
          </w:p>
        </w:tc>
        <w:tc>
          <w:tcPr>
            <w:tcW w:w="0" w:type="auto"/>
          </w:tcPr>
          <w:p w:rsidR="00CB11AA" w:rsidRPr="00617E16" w:rsidRDefault="00CB11AA" w:rsidP="00CB11AA">
            <w:pPr>
              <w:pStyle w:val="TableText"/>
            </w:pPr>
            <w:r w:rsidRPr="00617E16">
              <w:t>Published price: $</w:t>
            </w:r>
            <w:r w:rsidR="00DD671A">
              <w:rPr>
                <w:noProof/>
                <w:color w:val="000000"/>
                <w:highlight w:val="black"/>
              </w:rPr>
              <w:t>''''''''''''''''''</w:t>
            </w:r>
          </w:p>
          <w:p w:rsidR="00CB11AA" w:rsidRPr="00617E16" w:rsidRDefault="00CB11AA" w:rsidP="00CB11AA">
            <w:pPr>
              <w:pStyle w:val="TableText"/>
            </w:pPr>
            <w:r w:rsidRPr="00617E16">
              <w:t>Effective price: $</w:t>
            </w:r>
            <w:r w:rsidR="00DD671A">
              <w:rPr>
                <w:noProof/>
                <w:color w:val="000000"/>
                <w:highlight w:val="black"/>
              </w:rPr>
              <w:t>'''''''''''''''''</w:t>
            </w:r>
          </w:p>
        </w:tc>
        <w:tc>
          <w:tcPr>
            <w:tcW w:w="0" w:type="auto"/>
            <w:vMerge/>
            <w:vAlign w:val="center"/>
          </w:tcPr>
          <w:p w:rsidR="00CB11AA" w:rsidRPr="00617E16" w:rsidRDefault="00CB11AA" w:rsidP="00CB11AA">
            <w:pPr>
              <w:pStyle w:val="TableText"/>
            </w:pPr>
          </w:p>
        </w:tc>
        <w:tc>
          <w:tcPr>
            <w:tcW w:w="0" w:type="auto"/>
            <w:vMerge/>
            <w:vAlign w:val="center"/>
          </w:tcPr>
          <w:p w:rsidR="00CB11AA" w:rsidRPr="00617E16" w:rsidRDefault="00CB11AA" w:rsidP="00CB11AA">
            <w:pPr>
              <w:pStyle w:val="TableText"/>
            </w:pPr>
          </w:p>
        </w:tc>
      </w:tr>
      <w:tr w:rsidR="00FB57DB" w:rsidRPr="00617E16" w:rsidTr="005E4034">
        <w:tblPrEx>
          <w:tblCellMar>
            <w:left w:w="108" w:type="dxa"/>
            <w:right w:w="108" w:type="dxa"/>
          </w:tblCellMar>
        </w:tblPrEx>
        <w:trPr>
          <w:cantSplit/>
          <w:trHeight w:val="360"/>
        </w:trPr>
        <w:tc>
          <w:tcPr>
            <w:tcW w:w="0" w:type="auto"/>
            <w:tcBorders>
              <w:top w:val="single" w:sz="4" w:space="0" w:color="auto"/>
              <w:left w:val="single" w:sz="4" w:space="0" w:color="auto"/>
              <w:bottom w:val="single" w:sz="4" w:space="0" w:color="auto"/>
              <w:right w:val="single" w:sz="4" w:space="0" w:color="auto"/>
            </w:tcBorders>
          </w:tcPr>
          <w:p w:rsidR="00FB57DB" w:rsidRPr="00617E16" w:rsidRDefault="00FB57DB" w:rsidP="00772501">
            <w:pPr>
              <w:pStyle w:val="TableText"/>
            </w:pPr>
            <w:r w:rsidRPr="00617E16">
              <w:t>Category / Program</w:t>
            </w:r>
            <w:r w:rsidR="00791DE1" w:rsidRPr="00617E16">
              <w:t>:</w:t>
            </w:r>
          </w:p>
        </w:tc>
        <w:tc>
          <w:tcPr>
            <w:tcW w:w="0" w:type="auto"/>
            <w:gridSpan w:val="5"/>
            <w:tcBorders>
              <w:top w:val="single" w:sz="4" w:space="0" w:color="auto"/>
              <w:left w:val="single" w:sz="4" w:space="0" w:color="auto"/>
              <w:bottom w:val="single" w:sz="4" w:space="0" w:color="auto"/>
              <w:right w:val="single" w:sz="4" w:space="0" w:color="auto"/>
            </w:tcBorders>
          </w:tcPr>
          <w:p w:rsidR="00FB57DB" w:rsidRPr="00617E16" w:rsidRDefault="00CB11AA" w:rsidP="00772501">
            <w:pPr>
              <w:pStyle w:val="TableText"/>
            </w:pPr>
            <w:r w:rsidRPr="00617E16">
              <w:t>Section 85</w:t>
            </w:r>
          </w:p>
        </w:tc>
      </w:tr>
      <w:tr w:rsidR="00FB57DB" w:rsidRPr="00617E16" w:rsidTr="005E4034">
        <w:tblPrEx>
          <w:tblCellMar>
            <w:left w:w="108" w:type="dxa"/>
            <w:right w:w="108" w:type="dxa"/>
          </w:tblCellMar>
        </w:tblPrEx>
        <w:trPr>
          <w:cantSplit/>
          <w:trHeight w:val="360"/>
        </w:trPr>
        <w:tc>
          <w:tcPr>
            <w:tcW w:w="0" w:type="auto"/>
            <w:tcBorders>
              <w:top w:val="single" w:sz="4" w:space="0" w:color="auto"/>
              <w:left w:val="single" w:sz="4" w:space="0" w:color="auto"/>
              <w:bottom w:val="single" w:sz="4" w:space="0" w:color="auto"/>
              <w:right w:val="single" w:sz="4" w:space="0" w:color="auto"/>
            </w:tcBorders>
          </w:tcPr>
          <w:p w:rsidR="00FB57DB" w:rsidRPr="00617E16" w:rsidRDefault="00FB57DB" w:rsidP="005E4034">
            <w:pPr>
              <w:pStyle w:val="TableText"/>
              <w:keepNext w:val="0"/>
              <w:widowControl w:val="0"/>
              <w:rPr>
                <w:rFonts w:ascii="Times" w:eastAsia="Times New Roman" w:hAnsi="Times" w:cs="Times New Roman"/>
                <w:szCs w:val="20"/>
                <w:lang w:val="en-US"/>
              </w:rPr>
            </w:pPr>
            <w:r w:rsidRPr="00617E16">
              <w:t>PBS Indication:</w:t>
            </w:r>
          </w:p>
        </w:tc>
        <w:tc>
          <w:tcPr>
            <w:tcW w:w="0" w:type="auto"/>
            <w:gridSpan w:val="5"/>
            <w:tcBorders>
              <w:top w:val="single" w:sz="4" w:space="0" w:color="auto"/>
              <w:left w:val="single" w:sz="4" w:space="0" w:color="auto"/>
              <w:bottom w:val="single" w:sz="4" w:space="0" w:color="auto"/>
              <w:right w:val="single" w:sz="4" w:space="0" w:color="auto"/>
            </w:tcBorders>
          </w:tcPr>
          <w:p w:rsidR="00FB57DB" w:rsidRPr="00617E16" w:rsidRDefault="00CB11AA" w:rsidP="005E4034">
            <w:pPr>
              <w:pStyle w:val="TableText"/>
              <w:keepNext w:val="0"/>
              <w:widowControl w:val="0"/>
            </w:pPr>
            <w:r w:rsidRPr="00617E16">
              <w:t>Locally advanced inoperable and metastatic breast cancer</w:t>
            </w:r>
          </w:p>
        </w:tc>
      </w:tr>
      <w:tr w:rsidR="00FB57DB" w:rsidRPr="00617E16" w:rsidTr="005E4034">
        <w:tblPrEx>
          <w:tblCellMar>
            <w:left w:w="108" w:type="dxa"/>
            <w:right w:w="108" w:type="dxa"/>
          </w:tblCellMar>
        </w:tblPrEx>
        <w:trPr>
          <w:cantSplit/>
          <w:trHeight w:val="360"/>
        </w:trPr>
        <w:tc>
          <w:tcPr>
            <w:tcW w:w="0" w:type="auto"/>
            <w:tcBorders>
              <w:top w:val="single" w:sz="4" w:space="0" w:color="auto"/>
              <w:left w:val="single" w:sz="4" w:space="0" w:color="auto"/>
              <w:bottom w:val="single" w:sz="4" w:space="0" w:color="auto"/>
              <w:right w:val="single" w:sz="4" w:space="0" w:color="auto"/>
            </w:tcBorders>
          </w:tcPr>
          <w:p w:rsidR="00FB57DB" w:rsidRPr="00617E16" w:rsidRDefault="00FB57DB" w:rsidP="005E4034">
            <w:pPr>
              <w:pStyle w:val="TableText"/>
              <w:keepNext w:val="0"/>
              <w:widowControl w:val="0"/>
            </w:pPr>
            <w:r w:rsidRPr="00617E16">
              <w:t>Treatment phase:</w:t>
            </w:r>
          </w:p>
        </w:tc>
        <w:tc>
          <w:tcPr>
            <w:tcW w:w="0" w:type="auto"/>
            <w:gridSpan w:val="5"/>
            <w:tcBorders>
              <w:top w:val="single" w:sz="4" w:space="0" w:color="auto"/>
              <w:left w:val="single" w:sz="4" w:space="0" w:color="auto"/>
              <w:bottom w:val="single" w:sz="4" w:space="0" w:color="auto"/>
              <w:right w:val="single" w:sz="4" w:space="0" w:color="auto"/>
            </w:tcBorders>
          </w:tcPr>
          <w:p w:rsidR="00FB57DB" w:rsidRPr="00617E16" w:rsidRDefault="00CB11AA" w:rsidP="005E4034">
            <w:pPr>
              <w:pStyle w:val="TableText"/>
              <w:keepNext w:val="0"/>
              <w:widowControl w:val="0"/>
            </w:pPr>
            <w:r w:rsidRPr="00617E16">
              <w:t>Initial</w:t>
            </w:r>
          </w:p>
        </w:tc>
      </w:tr>
      <w:tr w:rsidR="00FB57DB" w:rsidRPr="00617E16" w:rsidTr="005E4034">
        <w:tblPrEx>
          <w:tblCellMar>
            <w:left w:w="108" w:type="dxa"/>
            <w:right w:w="108" w:type="dxa"/>
          </w:tblCellMar>
        </w:tblPrEx>
        <w:trPr>
          <w:cantSplit/>
          <w:trHeight w:val="360"/>
        </w:trPr>
        <w:tc>
          <w:tcPr>
            <w:tcW w:w="0" w:type="auto"/>
            <w:tcBorders>
              <w:top w:val="single" w:sz="4" w:space="0" w:color="auto"/>
              <w:left w:val="single" w:sz="4" w:space="0" w:color="auto"/>
              <w:bottom w:val="single" w:sz="4" w:space="0" w:color="auto"/>
              <w:right w:val="single" w:sz="4" w:space="0" w:color="auto"/>
            </w:tcBorders>
          </w:tcPr>
          <w:p w:rsidR="00FB57DB" w:rsidRPr="00617E16" w:rsidRDefault="00FB57DB" w:rsidP="005E4034">
            <w:pPr>
              <w:pStyle w:val="TableText"/>
              <w:keepNext w:val="0"/>
              <w:widowControl w:val="0"/>
            </w:pPr>
            <w:r w:rsidRPr="00617E16">
              <w:t>Restriction:</w:t>
            </w:r>
          </w:p>
          <w:p w:rsidR="00FB57DB" w:rsidRPr="00617E16" w:rsidRDefault="00FB57DB" w:rsidP="005E4034">
            <w:pPr>
              <w:pStyle w:val="TableText"/>
              <w:keepNext w:val="0"/>
              <w:widowControl w:val="0"/>
            </w:pPr>
          </w:p>
        </w:tc>
        <w:tc>
          <w:tcPr>
            <w:tcW w:w="0" w:type="auto"/>
            <w:gridSpan w:val="5"/>
            <w:tcBorders>
              <w:top w:val="single" w:sz="4" w:space="0" w:color="auto"/>
              <w:left w:val="single" w:sz="4" w:space="0" w:color="auto"/>
              <w:bottom w:val="single" w:sz="4" w:space="0" w:color="auto"/>
              <w:right w:val="single" w:sz="4" w:space="0" w:color="auto"/>
            </w:tcBorders>
          </w:tcPr>
          <w:p w:rsidR="00CB11AA" w:rsidRPr="00617E16" w:rsidRDefault="00CB11AA" w:rsidP="005E4034">
            <w:pPr>
              <w:pStyle w:val="TableText"/>
              <w:keepNext w:val="0"/>
              <w:widowControl w:val="0"/>
            </w:pPr>
            <w:r w:rsidRPr="00617E16">
              <w:t>Authority required – In Writing</w:t>
            </w:r>
            <w:r w:rsidR="001E7C5E">
              <w:t xml:space="preserve"> (Initial)</w:t>
            </w:r>
          </w:p>
          <w:p w:rsidR="00FB57DB" w:rsidRPr="00617E16" w:rsidRDefault="00CB11AA" w:rsidP="005E4034">
            <w:pPr>
              <w:pStyle w:val="TableText"/>
              <w:keepNext w:val="0"/>
              <w:widowControl w:val="0"/>
            </w:pPr>
            <w:r w:rsidRPr="00617E16">
              <w:t>Authority required – Telephone</w:t>
            </w:r>
            <w:r w:rsidR="001E7C5E">
              <w:t xml:space="preserve"> (Continuing)</w:t>
            </w:r>
          </w:p>
        </w:tc>
      </w:tr>
      <w:tr w:rsidR="00CB11AA" w:rsidRPr="00617E16" w:rsidTr="005E4034">
        <w:tblPrEx>
          <w:tblCellMar>
            <w:left w:w="108" w:type="dxa"/>
            <w:right w:w="108" w:type="dxa"/>
          </w:tblCellMar>
        </w:tblPrEx>
        <w:trPr>
          <w:cantSplit/>
          <w:trHeight w:val="360"/>
        </w:trPr>
        <w:tc>
          <w:tcPr>
            <w:tcW w:w="0" w:type="auto"/>
            <w:tcBorders>
              <w:top w:val="single" w:sz="4" w:space="0" w:color="auto"/>
              <w:left w:val="single" w:sz="4" w:space="0" w:color="auto"/>
              <w:bottom w:val="single" w:sz="4" w:space="0" w:color="auto"/>
              <w:right w:val="single" w:sz="4" w:space="0" w:color="auto"/>
            </w:tcBorders>
          </w:tcPr>
          <w:p w:rsidR="00CB11AA" w:rsidRPr="00617E16" w:rsidRDefault="00CB11AA" w:rsidP="005E4034">
            <w:pPr>
              <w:pStyle w:val="TableText"/>
              <w:keepNext w:val="0"/>
              <w:widowControl w:val="0"/>
              <w:rPr>
                <w:rFonts w:ascii="Times" w:eastAsia="Times New Roman" w:hAnsi="Times" w:cs="Times New Roman"/>
                <w:szCs w:val="20"/>
                <w:lang w:val="en-US"/>
              </w:rPr>
            </w:pPr>
            <w:r w:rsidRPr="00617E16">
              <w:t>Treatment criteria:</w:t>
            </w:r>
          </w:p>
        </w:tc>
        <w:tc>
          <w:tcPr>
            <w:tcW w:w="0" w:type="auto"/>
            <w:gridSpan w:val="5"/>
            <w:tcBorders>
              <w:top w:val="single" w:sz="4" w:space="0" w:color="auto"/>
              <w:left w:val="single" w:sz="4" w:space="0" w:color="auto"/>
              <w:bottom w:val="single" w:sz="4" w:space="0" w:color="auto"/>
              <w:right w:val="single" w:sz="4" w:space="0" w:color="auto"/>
            </w:tcBorders>
          </w:tcPr>
          <w:p w:rsidR="00CB11AA" w:rsidRPr="00617E16" w:rsidRDefault="00CB11AA" w:rsidP="005E4034">
            <w:pPr>
              <w:pStyle w:val="TableLeft"/>
              <w:widowControl w:val="0"/>
            </w:pPr>
            <w:r w:rsidRPr="00617E16">
              <w:t>The treatment must be an initial endocrine-based therapy for this indication</w:t>
            </w:r>
            <w:r w:rsidR="008A61FD" w:rsidRPr="00617E16">
              <w:t>.</w:t>
            </w:r>
          </w:p>
          <w:p w:rsidR="00CB11AA" w:rsidRPr="00617E16" w:rsidRDefault="00CB11AA" w:rsidP="005E4034">
            <w:pPr>
              <w:pStyle w:val="TableLeft"/>
              <w:widowControl w:val="0"/>
            </w:pPr>
            <w:r w:rsidRPr="00617E16">
              <w:t>AND</w:t>
            </w:r>
          </w:p>
          <w:p w:rsidR="00CB11AA" w:rsidRPr="00617E16" w:rsidRDefault="00CB11AA" w:rsidP="005E4034">
            <w:pPr>
              <w:pStyle w:val="TableText"/>
              <w:keepNext w:val="0"/>
              <w:widowControl w:val="0"/>
            </w:pPr>
            <w:r w:rsidRPr="00617E16">
              <w:t xml:space="preserve">The treatment must be in combination </w:t>
            </w:r>
            <w:r w:rsidRPr="00617E16">
              <w:rPr>
                <w:rStyle w:val="TableBold"/>
                <w:b w:val="0"/>
              </w:rPr>
              <w:t>with a non-steroidal aromatase inhibitor (NSAI)</w:t>
            </w:r>
            <w:r w:rsidR="008A61FD" w:rsidRPr="00617E16">
              <w:rPr>
                <w:rStyle w:val="TableBold"/>
                <w:b w:val="0"/>
              </w:rPr>
              <w:t>.</w:t>
            </w:r>
          </w:p>
        </w:tc>
      </w:tr>
      <w:tr w:rsidR="00CB11AA" w:rsidRPr="00617E16" w:rsidTr="005E4034">
        <w:tblPrEx>
          <w:tblCellMar>
            <w:left w:w="108" w:type="dxa"/>
            <w:right w:w="108" w:type="dxa"/>
          </w:tblCellMar>
        </w:tblPrEx>
        <w:trPr>
          <w:cantSplit/>
          <w:trHeight w:val="360"/>
        </w:trPr>
        <w:tc>
          <w:tcPr>
            <w:tcW w:w="0" w:type="auto"/>
            <w:tcBorders>
              <w:top w:val="single" w:sz="4" w:space="0" w:color="auto"/>
              <w:left w:val="single" w:sz="4" w:space="0" w:color="auto"/>
              <w:bottom w:val="single" w:sz="4" w:space="0" w:color="auto"/>
              <w:right w:val="single" w:sz="4" w:space="0" w:color="auto"/>
            </w:tcBorders>
          </w:tcPr>
          <w:p w:rsidR="00CB11AA" w:rsidRPr="00617E16" w:rsidRDefault="00CB11AA" w:rsidP="005E4034">
            <w:pPr>
              <w:pStyle w:val="TableText"/>
              <w:keepNext w:val="0"/>
              <w:widowControl w:val="0"/>
              <w:rPr>
                <w:rFonts w:ascii="Times" w:eastAsia="Times New Roman" w:hAnsi="Times" w:cs="Times New Roman"/>
                <w:szCs w:val="20"/>
                <w:lang w:val="en-US"/>
              </w:rPr>
            </w:pPr>
            <w:r w:rsidRPr="00617E16">
              <w:t>Clinical criteria:</w:t>
            </w:r>
          </w:p>
        </w:tc>
        <w:tc>
          <w:tcPr>
            <w:tcW w:w="0" w:type="auto"/>
            <w:gridSpan w:val="5"/>
            <w:tcBorders>
              <w:top w:val="single" w:sz="4" w:space="0" w:color="auto"/>
              <w:left w:val="single" w:sz="4" w:space="0" w:color="auto"/>
              <w:bottom w:val="single" w:sz="4" w:space="0" w:color="auto"/>
              <w:right w:val="single" w:sz="4" w:space="0" w:color="auto"/>
            </w:tcBorders>
          </w:tcPr>
          <w:p w:rsidR="00CB11AA" w:rsidRPr="00617E16" w:rsidRDefault="00CB11AA" w:rsidP="005E4034">
            <w:pPr>
              <w:pStyle w:val="TableLeft"/>
              <w:widowControl w:val="0"/>
            </w:pPr>
            <w:r w:rsidRPr="00617E16">
              <w:t>The condition must be hormone receptor positive</w:t>
            </w:r>
            <w:r w:rsidR="008A61FD" w:rsidRPr="00617E16">
              <w:t>.</w:t>
            </w:r>
          </w:p>
          <w:p w:rsidR="00CB11AA" w:rsidRPr="00617E16" w:rsidRDefault="00CB11AA" w:rsidP="005E4034">
            <w:pPr>
              <w:pStyle w:val="TableLeft"/>
              <w:widowControl w:val="0"/>
            </w:pPr>
            <w:r w:rsidRPr="00617E16">
              <w:t>AND</w:t>
            </w:r>
          </w:p>
          <w:p w:rsidR="00CB11AA" w:rsidRPr="00617E16" w:rsidRDefault="00CB11AA" w:rsidP="005E4034">
            <w:pPr>
              <w:pStyle w:val="TableLeft"/>
              <w:widowControl w:val="0"/>
            </w:pPr>
            <w:r w:rsidRPr="00617E16">
              <w:t>The condition must be human epidermal growth factor receptor 2 (HER2) negative</w:t>
            </w:r>
            <w:r w:rsidR="008A61FD" w:rsidRPr="00617E16">
              <w:t>.</w:t>
            </w:r>
          </w:p>
          <w:p w:rsidR="00CB11AA" w:rsidRPr="00617E16" w:rsidRDefault="00CB11AA" w:rsidP="005E4034">
            <w:pPr>
              <w:pStyle w:val="TableLeft"/>
              <w:widowControl w:val="0"/>
            </w:pPr>
            <w:r w:rsidRPr="00617E16">
              <w:t>AND</w:t>
            </w:r>
          </w:p>
          <w:p w:rsidR="00CB11AA" w:rsidRPr="00617E16" w:rsidRDefault="00CB11AA" w:rsidP="005E4034">
            <w:pPr>
              <w:pStyle w:val="TableLeft"/>
              <w:widowControl w:val="0"/>
              <w:rPr>
                <w:rStyle w:val="TableBold"/>
                <w:b w:val="0"/>
              </w:rPr>
            </w:pPr>
            <w:r w:rsidRPr="00617E16">
              <w:rPr>
                <w:rStyle w:val="TableBold"/>
                <w:b w:val="0"/>
              </w:rPr>
              <w:t>Patient must have a World Health Organisation (WHO) Eastern Cooperative Oncology Group (ECOG) performance status score of 1 or less</w:t>
            </w:r>
            <w:r w:rsidR="008A61FD" w:rsidRPr="00617E16">
              <w:rPr>
                <w:rStyle w:val="TableBold"/>
                <w:b w:val="0"/>
              </w:rPr>
              <w:t>.</w:t>
            </w:r>
          </w:p>
          <w:p w:rsidR="00CB11AA" w:rsidRPr="00617E16" w:rsidRDefault="00CB11AA" w:rsidP="005E4034">
            <w:pPr>
              <w:pStyle w:val="TableLeft"/>
              <w:widowControl w:val="0"/>
              <w:rPr>
                <w:rStyle w:val="TableBold"/>
                <w:b w:val="0"/>
              </w:rPr>
            </w:pPr>
            <w:r w:rsidRPr="00617E16">
              <w:rPr>
                <w:rStyle w:val="TableBold"/>
                <w:b w:val="0"/>
              </w:rPr>
              <w:t>AND</w:t>
            </w:r>
          </w:p>
          <w:p w:rsidR="00CB11AA" w:rsidRPr="00617E16" w:rsidRDefault="00CB11AA" w:rsidP="005E4034">
            <w:pPr>
              <w:pStyle w:val="TableText"/>
              <w:keepNext w:val="0"/>
              <w:widowControl w:val="0"/>
            </w:pPr>
            <w:r w:rsidRPr="00617E16">
              <w:rPr>
                <w:rStyle w:val="TableBold"/>
                <w:b w:val="0"/>
              </w:rPr>
              <w:t>Patient must not have inflammatory breast cancer or uncontrolled brain metastases</w:t>
            </w:r>
            <w:r w:rsidR="008A61FD" w:rsidRPr="00617E16">
              <w:rPr>
                <w:rStyle w:val="TableBold"/>
                <w:b w:val="0"/>
              </w:rPr>
              <w:t>.</w:t>
            </w:r>
          </w:p>
        </w:tc>
      </w:tr>
      <w:tr w:rsidR="00CB11AA" w:rsidRPr="00617E16" w:rsidTr="005E4034">
        <w:tblPrEx>
          <w:tblCellMar>
            <w:left w:w="108" w:type="dxa"/>
            <w:right w:w="108" w:type="dxa"/>
          </w:tblCellMar>
        </w:tblPrEx>
        <w:trPr>
          <w:cantSplit/>
          <w:trHeight w:val="360"/>
        </w:trPr>
        <w:tc>
          <w:tcPr>
            <w:tcW w:w="0" w:type="auto"/>
            <w:tcBorders>
              <w:top w:val="single" w:sz="4" w:space="0" w:color="auto"/>
              <w:left w:val="single" w:sz="4" w:space="0" w:color="auto"/>
              <w:bottom w:val="single" w:sz="4" w:space="0" w:color="auto"/>
              <w:right w:val="single" w:sz="4" w:space="0" w:color="auto"/>
            </w:tcBorders>
          </w:tcPr>
          <w:p w:rsidR="00CB11AA" w:rsidRPr="00617E16" w:rsidRDefault="00CB11AA" w:rsidP="005E4034">
            <w:pPr>
              <w:pStyle w:val="TableText"/>
              <w:keepNext w:val="0"/>
              <w:widowControl w:val="0"/>
              <w:rPr>
                <w:rFonts w:ascii="Times" w:eastAsia="Times New Roman" w:hAnsi="Times" w:cs="Times New Roman"/>
                <w:szCs w:val="20"/>
                <w:lang w:val="en-US"/>
              </w:rPr>
            </w:pPr>
            <w:r w:rsidRPr="00617E16">
              <w:t>Population criteria:</w:t>
            </w:r>
          </w:p>
        </w:tc>
        <w:tc>
          <w:tcPr>
            <w:tcW w:w="0" w:type="auto"/>
            <w:gridSpan w:val="5"/>
            <w:tcBorders>
              <w:top w:val="single" w:sz="4" w:space="0" w:color="auto"/>
              <w:left w:val="single" w:sz="4" w:space="0" w:color="auto"/>
              <w:bottom w:val="single" w:sz="4" w:space="0" w:color="auto"/>
              <w:right w:val="single" w:sz="4" w:space="0" w:color="auto"/>
            </w:tcBorders>
          </w:tcPr>
          <w:p w:rsidR="00CB11AA" w:rsidRPr="00617E16" w:rsidRDefault="00CB11AA" w:rsidP="005E4034">
            <w:pPr>
              <w:pStyle w:val="TableLeft"/>
              <w:widowControl w:val="0"/>
            </w:pPr>
            <w:r w:rsidRPr="00617E16">
              <w:t>Patient must not be premenopausal</w:t>
            </w:r>
            <w:r w:rsidR="008A61FD" w:rsidRPr="00617E16">
              <w:t>.</w:t>
            </w:r>
          </w:p>
          <w:p w:rsidR="00CB11AA" w:rsidRPr="00617E16" w:rsidRDefault="00CB11AA" w:rsidP="005E4034">
            <w:pPr>
              <w:pStyle w:val="TableLeft"/>
              <w:widowControl w:val="0"/>
              <w:rPr>
                <w:rStyle w:val="TableBold"/>
                <w:b w:val="0"/>
              </w:rPr>
            </w:pPr>
            <w:r w:rsidRPr="00617E16">
              <w:rPr>
                <w:rStyle w:val="TableBold"/>
                <w:b w:val="0"/>
              </w:rPr>
              <w:t>Ovarian radiation or treatment with a luteinizing hormone-releasing hormone agonist (</w:t>
            </w:r>
            <w:proofErr w:type="spellStart"/>
            <w:r w:rsidRPr="00617E16">
              <w:rPr>
                <w:rStyle w:val="TableBold"/>
                <w:b w:val="0"/>
              </w:rPr>
              <w:t>LHRHa</w:t>
            </w:r>
            <w:proofErr w:type="spellEnd"/>
            <w:r w:rsidRPr="00617E16">
              <w:rPr>
                <w:rStyle w:val="TableBold"/>
                <w:b w:val="0"/>
              </w:rPr>
              <w:t>) (</w:t>
            </w:r>
            <w:proofErr w:type="spellStart"/>
            <w:r w:rsidRPr="00617E16">
              <w:rPr>
                <w:rStyle w:val="TableBold"/>
                <w:b w:val="0"/>
              </w:rPr>
              <w:t>goserelin</w:t>
            </w:r>
            <w:proofErr w:type="spellEnd"/>
            <w:r w:rsidRPr="00617E16">
              <w:rPr>
                <w:rStyle w:val="TableBold"/>
                <w:b w:val="0"/>
              </w:rPr>
              <w:t xml:space="preserve"> acetate or leuprolide acetate) is not permitted for induction of ovarian suppression for patients receiving PBS </w:t>
            </w:r>
            <w:proofErr w:type="spellStart"/>
            <w:r w:rsidRPr="00617E16">
              <w:rPr>
                <w:rStyle w:val="TableBold"/>
                <w:b w:val="0"/>
              </w:rPr>
              <w:t>ribociclib</w:t>
            </w:r>
            <w:proofErr w:type="spellEnd"/>
            <w:r w:rsidRPr="00617E16">
              <w:rPr>
                <w:rStyle w:val="TableBold"/>
                <w:b w:val="0"/>
              </w:rPr>
              <w:t>.</w:t>
            </w:r>
          </w:p>
          <w:p w:rsidR="00CB11AA" w:rsidRPr="0049738F" w:rsidRDefault="00CB11AA" w:rsidP="005E4034">
            <w:pPr>
              <w:pStyle w:val="TableText"/>
              <w:keepNext w:val="0"/>
              <w:widowControl w:val="0"/>
              <w:rPr>
                <w:i/>
              </w:rPr>
            </w:pPr>
            <w:r w:rsidRPr="006E036F">
              <w:rPr>
                <w:rStyle w:val="TableBold"/>
                <w:b w:val="0"/>
                <w:strike/>
              </w:rPr>
              <w:t xml:space="preserve">Patients who progress during first five years of adjuvant endocrine therapy are not eligible for reimbursed </w:t>
            </w:r>
            <w:proofErr w:type="spellStart"/>
            <w:r w:rsidRPr="006E036F">
              <w:rPr>
                <w:rStyle w:val="TableBold"/>
                <w:b w:val="0"/>
                <w:strike/>
              </w:rPr>
              <w:t>ribociclib</w:t>
            </w:r>
            <w:proofErr w:type="spellEnd"/>
            <w:r w:rsidRPr="006E036F">
              <w:rPr>
                <w:rStyle w:val="TableBold"/>
                <w:b w:val="0"/>
                <w:strike/>
              </w:rPr>
              <w:t>.</w:t>
            </w:r>
            <w:r w:rsidR="0049738F">
              <w:rPr>
                <w:rStyle w:val="TableBold"/>
                <w:b w:val="0"/>
                <w:strike/>
              </w:rPr>
              <w:t xml:space="preserve"> </w:t>
            </w:r>
            <w:r w:rsidR="0049738F">
              <w:rPr>
                <w:rStyle w:val="TableBold"/>
                <w:b w:val="0"/>
              </w:rPr>
              <w:t>[</w:t>
            </w:r>
            <w:r w:rsidR="0049738F">
              <w:rPr>
                <w:rStyle w:val="TableBold"/>
                <w:b w:val="0"/>
                <w:i/>
              </w:rPr>
              <w:t xml:space="preserve">Proposed in the </w:t>
            </w:r>
            <w:r w:rsidR="00222EEB">
              <w:rPr>
                <w:rStyle w:val="TableBold"/>
                <w:b w:val="0"/>
                <w:i/>
              </w:rPr>
              <w:t>Pre-Sub-Committee Response (</w:t>
            </w:r>
            <w:r w:rsidR="0049738F">
              <w:rPr>
                <w:rStyle w:val="TableBold"/>
                <w:b w:val="0"/>
                <w:i/>
              </w:rPr>
              <w:t>PSCR</w:t>
            </w:r>
            <w:r w:rsidR="00222EEB">
              <w:rPr>
                <w:rStyle w:val="TableBold"/>
                <w:b w:val="0"/>
                <w:i/>
              </w:rPr>
              <w:t>)</w:t>
            </w:r>
            <w:r w:rsidR="0049738F">
              <w:rPr>
                <w:rStyle w:val="TableBold"/>
                <w:b w:val="0"/>
                <w:i/>
              </w:rPr>
              <w:t xml:space="preserve"> (p1)</w:t>
            </w:r>
            <w:r w:rsidR="001D2967">
              <w:rPr>
                <w:rStyle w:val="TableBold"/>
                <w:b w:val="0"/>
                <w:i/>
              </w:rPr>
              <w:t>]</w:t>
            </w:r>
          </w:p>
        </w:tc>
      </w:tr>
      <w:tr w:rsidR="00CB11AA" w:rsidRPr="00617E16" w:rsidTr="005E4034">
        <w:tblPrEx>
          <w:tblCellMar>
            <w:left w:w="108" w:type="dxa"/>
            <w:right w:w="108" w:type="dxa"/>
          </w:tblCellMar>
        </w:tblPrEx>
        <w:trPr>
          <w:cantSplit/>
          <w:trHeight w:val="360"/>
        </w:trPr>
        <w:tc>
          <w:tcPr>
            <w:tcW w:w="0" w:type="auto"/>
            <w:tcBorders>
              <w:top w:val="single" w:sz="4" w:space="0" w:color="auto"/>
              <w:left w:val="single" w:sz="4" w:space="0" w:color="auto"/>
              <w:bottom w:val="single" w:sz="4" w:space="0" w:color="auto"/>
              <w:right w:val="single" w:sz="4" w:space="0" w:color="auto"/>
            </w:tcBorders>
          </w:tcPr>
          <w:p w:rsidR="00CB11AA" w:rsidRPr="00617E16" w:rsidRDefault="00CB11AA" w:rsidP="005E4034">
            <w:pPr>
              <w:pStyle w:val="TableText"/>
              <w:keepNext w:val="0"/>
              <w:widowControl w:val="0"/>
              <w:rPr>
                <w:rFonts w:ascii="Times" w:eastAsia="Times New Roman" w:hAnsi="Times" w:cs="Times New Roman"/>
                <w:szCs w:val="20"/>
                <w:lang w:val="en-US"/>
              </w:rPr>
            </w:pPr>
            <w:r w:rsidRPr="00617E16">
              <w:t>Prescriber Instructions</w:t>
            </w:r>
          </w:p>
        </w:tc>
        <w:tc>
          <w:tcPr>
            <w:tcW w:w="0" w:type="auto"/>
            <w:gridSpan w:val="5"/>
            <w:tcBorders>
              <w:top w:val="single" w:sz="4" w:space="0" w:color="auto"/>
              <w:left w:val="single" w:sz="4" w:space="0" w:color="auto"/>
              <w:bottom w:val="single" w:sz="4" w:space="0" w:color="auto"/>
              <w:right w:val="single" w:sz="4" w:space="0" w:color="auto"/>
            </w:tcBorders>
          </w:tcPr>
          <w:p w:rsidR="00CB11AA" w:rsidRPr="00617E16" w:rsidRDefault="00CB11AA" w:rsidP="005E4034">
            <w:pPr>
              <w:pStyle w:val="TableLeft"/>
              <w:widowControl w:val="0"/>
            </w:pPr>
            <w:r w:rsidRPr="00617E16">
              <w:t>A patient who has progressive disease when treated with this drug is no longer eligible for PBS-subsidised treatment with this drug</w:t>
            </w:r>
            <w:r w:rsidR="008A61FD" w:rsidRPr="00617E16">
              <w:t>.</w:t>
            </w:r>
          </w:p>
          <w:p w:rsidR="00CB11AA" w:rsidRPr="00617E16" w:rsidRDefault="00CB11AA" w:rsidP="005E4034">
            <w:pPr>
              <w:pStyle w:val="TableText"/>
              <w:keepNext w:val="0"/>
              <w:widowControl w:val="0"/>
            </w:pPr>
            <w:r w:rsidRPr="00617E16">
              <w:rPr>
                <w:rStyle w:val="TableBold"/>
                <w:b w:val="0"/>
              </w:rPr>
              <w:t>Authority applications for treatment must be made in writing</w:t>
            </w:r>
            <w:r w:rsidR="008A61FD" w:rsidRPr="00617E16">
              <w:rPr>
                <w:rStyle w:val="TableBold"/>
                <w:b w:val="0"/>
              </w:rPr>
              <w:t>.</w:t>
            </w:r>
          </w:p>
        </w:tc>
      </w:tr>
    </w:tbl>
    <w:p w:rsidR="00CC2244" w:rsidRPr="00101AC1" w:rsidRDefault="00DF0B9F" w:rsidP="00DF2310">
      <w:pPr>
        <w:pStyle w:val="ListParagraph"/>
        <w:numPr>
          <w:ilvl w:val="1"/>
          <w:numId w:val="1"/>
        </w:numPr>
        <w:spacing w:after="120"/>
        <w:ind w:left="709" w:hanging="709"/>
        <w:jc w:val="both"/>
        <w:rPr>
          <w:szCs w:val="24"/>
        </w:rPr>
      </w:pPr>
      <w:r w:rsidRPr="00E450D6">
        <w:rPr>
          <w:szCs w:val="24"/>
        </w:rPr>
        <w:t>The re-submission c</w:t>
      </w:r>
      <w:r w:rsidR="00CC2244" w:rsidRPr="00E450D6">
        <w:rPr>
          <w:szCs w:val="24"/>
        </w:rPr>
        <w:t>hanged the ‘PBS Indication’ from ‘advanced or metastatic’ to ‘</w:t>
      </w:r>
      <w:r w:rsidR="00CC2244" w:rsidRPr="00101AC1">
        <w:rPr>
          <w:szCs w:val="24"/>
        </w:rPr>
        <w:t xml:space="preserve">locally advanced inoperable and metastatic breast cancer’. </w:t>
      </w:r>
      <w:r w:rsidR="00C649D2" w:rsidRPr="00101AC1">
        <w:rPr>
          <w:szCs w:val="24"/>
        </w:rPr>
        <w:t>This is in line with the PBAC’s previous consideration</w:t>
      </w:r>
      <w:r w:rsidR="00CC2244" w:rsidRPr="00101AC1">
        <w:rPr>
          <w:szCs w:val="24"/>
        </w:rPr>
        <w:t xml:space="preserve"> (</w:t>
      </w:r>
      <w:r w:rsidR="0093320D">
        <w:rPr>
          <w:szCs w:val="24"/>
        </w:rPr>
        <w:t>PSD</w:t>
      </w:r>
      <w:r w:rsidR="00CC2244" w:rsidRPr="00101AC1">
        <w:rPr>
          <w:szCs w:val="24"/>
        </w:rPr>
        <w:t>, July 2017, item 2.1</w:t>
      </w:r>
      <w:r w:rsidR="00B221DA" w:rsidRPr="00101AC1">
        <w:rPr>
          <w:szCs w:val="24"/>
        </w:rPr>
        <w:t xml:space="preserve"> and 7.3</w:t>
      </w:r>
      <w:r w:rsidR="00CC2244" w:rsidRPr="00101AC1">
        <w:rPr>
          <w:szCs w:val="24"/>
        </w:rPr>
        <w:t>).</w:t>
      </w:r>
    </w:p>
    <w:p w:rsidR="00CC2244" w:rsidRPr="00101AC1" w:rsidRDefault="00DF0B9F" w:rsidP="00DF2310">
      <w:pPr>
        <w:pStyle w:val="ListParagraph"/>
        <w:numPr>
          <w:ilvl w:val="1"/>
          <w:numId w:val="1"/>
        </w:numPr>
        <w:spacing w:before="0" w:after="120"/>
        <w:ind w:left="709" w:hanging="709"/>
        <w:jc w:val="both"/>
        <w:rPr>
          <w:szCs w:val="24"/>
        </w:rPr>
      </w:pPr>
      <w:r w:rsidRPr="00101AC1">
        <w:rPr>
          <w:szCs w:val="24"/>
        </w:rPr>
        <w:t xml:space="preserve">The re-submission changed </w:t>
      </w:r>
      <w:r w:rsidR="00CC2244" w:rsidRPr="00101AC1">
        <w:rPr>
          <w:szCs w:val="24"/>
        </w:rPr>
        <w:t xml:space="preserve">the restriction to allow </w:t>
      </w:r>
      <w:proofErr w:type="spellStart"/>
      <w:r w:rsidR="00CC2244" w:rsidRPr="00101AC1">
        <w:rPr>
          <w:szCs w:val="24"/>
        </w:rPr>
        <w:t>ribociclib</w:t>
      </w:r>
      <w:proofErr w:type="spellEnd"/>
      <w:r w:rsidR="00CC2244" w:rsidRPr="00101AC1">
        <w:rPr>
          <w:szCs w:val="24"/>
        </w:rPr>
        <w:t xml:space="preserve"> to be used in combination with all NSAIs and not just </w:t>
      </w:r>
      <w:proofErr w:type="spellStart"/>
      <w:r w:rsidR="00CC2244" w:rsidRPr="00101AC1">
        <w:rPr>
          <w:szCs w:val="24"/>
        </w:rPr>
        <w:t>letrozole</w:t>
      </w:r>
      <w:proofErr w:type="spellEnd"/>
      <w:r w:rsidR="00CC2244" w:rsidRPr="00101AC1">
        <w:rPr>
          <w:szCs w:val="24"/>
        </w:rPr>
        <w:t xml:space="preserve"> as </w:t>
      </w:r>
      <w:r w:rsidR="00E32B45">
        <w:rPr>
          <w:szCs w:val="24"/>
        </w:rPr>
        <w:t>previously</w:t>
      </w:r>
      <w:r w:rsidR="00E32B45" w:rsidRPr="00101AC1">
        <w:rPr>
          <w:szCs w:val="24"/>
        </w:rPr>
        <w:t xml:space="preserve"> </w:t>
      </w:r>
      <w:r w:rsidR="00CC2244" w:rsidRPr="00101AC1">
        <w:rPr>
          <w:szCs w:val="24"/>
        </w:rPr>
        <w:t xml:space="preserve">proposed. </w:t>
      </w:r>
      <w:r w:rsidR="00C649D2" w:rsidRPr="00101AC1">
        <w:rPr>
          <w:szCs w:val="24"/>
        </w:rPr>
        <w:t xml:space="preserve">This is in line with the PBAC’s previous consideration </w:t>
      </w:r>
      <w:r w:rsidR="00CC2244" w:rsidRPr="00101AC1">
        <w:rPr>
          <w:szCs w:val="24"/>
        </w:rPr>
        <w:t>(</w:t>
      </w:r>
      <w:r w:rsidR="0093320D">
        <w:rPr>
          <w:szCs w:val="24"/>
        </w:rPr>
        <w:t>PSD</w:t>
      </w:r>
      <w:r w:rsidR="00CC2244" w:rsidRPr="00101AC1">
        <w:rPr>
          <w:szCs w:val="24"/>
        </w:rPr>
        <w:t>, July 2017, item 2.1</w:t>
      </w:r>
      <w:r w:rsidR="00B221DA" w:rsidRPr="00101AC1">
        <w:rPr>
          <w:szCs w:val="24"/>
        </w:rPr>
        <w:t xml:space="preserve"> and 7.4</w:t>
      </w:r>
      <w:r w:rsidR="00CC2244" w:rsidRPr="00101AC1">
        <w:rPr>
          <w:szCs w:val="24"/>
        </w:rPr>
        <w:t>).</w:t>
      </w:r>
    </w:p>
    <w:p w:rsidR="00CC2244" w:rsidRPr="00101AC1" w:rsidRDefault="00DF0B9F" w:rsidP="00DF2310">
      <w:pPr>
        <w:pStyle w:val="ListParagraph"/>
        <w:numPr>
          <w:ilvl w:val="1"/>
          <w:numId w:val="1"/>
        </w:numPr>
        <w:spacing w:before="0" w:after="120"/>
        <w:ind w:left="709" w:hanging="709"/>
        <w:jc w:val="both"/>
        <w:rPr>
          <w:szCs w:val="24"/>
        </w:rPr>
      </w:pPr>
      <w:r w:rsidRPr="00101AC1">
        <w:rPr>
          <w:szCs w:val="24"/>
        </w:rPr>
        <w:t xml:space="preserve">The re-submission added </w:t>
      </w:r>
      <w:r w:rsidR="00CC2244" w:rsidRPr="00101AC1">
        <w:rPr>
          <w:szCs w:val="24"/>
        </w:rPr>
        <w:t xml:space="preserve">that patients must have a World Health Organisation (WHO) Eastern Cooperative Oncology Group (ECOG) performance status score of 1 or less. </w:t>
      </w:r>
      <w:r w:rsidRPr="00101AC1">
        <w:rPr>
          <w:szCs w:val="24"/>
        </w:rPr>
        <w:t xml:space="preserve">This is in line with the PBAC’s previous consideration </w:t>
      </w:r>
      <w:r w:rsidR="00CC2244" w:rsidRPr="00101AC1">
        <w:rPr>
          <w:szCs w:val="24"/>
        </w:rPr>
        <w:t>(</w:t>
      </w:r>
      <w:r w:rsidR="0093320D">
        <w:rPr>
          <w:szCs w:val="24"/>
        </w:rPr>
        <w:t>PSD</w:t>
      </w:r>
      <w:r w:rsidR="00CC2244" w:rsidRPr="00101AC1">
        <w:rPr>
          <w:szCs w:val="24"/>
        </w:rPr>
        <w:t>, July 2017, item</w:t>
      </w:r>
      <w:r w:rsidR="002A2AD0" w:rsidRPr="00101AC1">
        <w:rPr>
          <w:szCs w:val="24"/>
        </w:rPr>
        <w:t> </w:t>
      </w:r>
      <w:r w:rsidR="00CC2244" w:rsidRPr="00101AC1">
        <w:rPr>
          <w:szCs w:val="24"/>
        </w:rPr>
        <w:t>2.1</w:t>
      </w:r>
      <w:r w:rsidR="002A2AD0" w:rsidRPr="00101AC1">
        <w:rPr>
          <w:szCs w:val="24"/>
        </w:rPr>
        <w:t xml:space="preserve"> and item 7.5</w:t>
      </w:r>
      <w:r w:rsidR="00CC2244" w:rsidRPr="00101AC1">
        <w:rPr>
          <w:szCs w:val="24"/>
        </w:rPr>
        <w:t>).</w:t>
      </w:r>
      <w:r w:rsidR="000B211B" w:rsidRPr="00101AC1">
        <w:rPr>
          <w:szCs w:val="24"/>
        </w:rPr>
        <w:t xml:space="preserve"> </w:t>
      </w:r>
      <w:r w:rsidR="006E036F" w:rsidRPr="00101AC1">
        <w:rPr>
          <w:szCs w:val="24"/>
        </w:rPr>
        <w:t xml:space="preserve">The </w:t>
      </w:r>
      <w:r w:rsidR="00222EEB">
        <w:rPr>
          <w:szCs w:val="24"/>
        </w:rPr>
        <w:t>Pre-Sub-Committee Response (</w:t>
      </w:r>
      <w:r w:rsidR="006E036F" w:rsidRPr="00101AC1">
        <w:rPr>
          <w:szCs w:val="24"/>
        </w:rPr>
        <w:t>PSCR</w:t>
      </w:r>
      <w:r w:rsidR="00222EEB">
        <w:rPr>
          <w:szCs w:val="24"/>
        </w:rPr>
        <w:t>)</w:t>
      </w:r>
      <w:r w:rsidR="006E036F" w:rsidRPr="00101AC1">
        <w:rPr>
          <w:szCs w:val="24"/>
        </w:rPr>
        <w:t xml:space="preserve"> (p1) noted that the PBAC’s suggested listing for </w:t>
      </w:r>
      <w:proofErr w:type="spellStart"/>
      <w:r w:rsidR="006E036F" w:rsidRPr="00101AC1">
        <w:rPr>
          <w:szCs w:val="24"/>
        </w:rPr>
        <w:t>palbociclib</w:t>
      </w:r>
      <w:proofErr w:type="spellEnd"/>
      <w:r w:rsidR="006E036F" w:rsidRPr="00101AC1">
        <w:rPr>
          <w:szCs w:val="24"/>
        </w:rPr>
        <w:t xml:space="preserve"> allows inclusion of patients with ECOG performance </w:t>
      </w:r>
      <w:r w:rsidR="006E036F" w:rsidRPr="00101AC1">
        <w:rPr>
          <w:szCs w:val="24"/>
        </w:rPr>
        <w:lastRenderedPageBreak/>
        <w:t xml:space="preserve">status of 2 (paragraph 7.4 of </w:t>
      </w:r>
      <w:r w:rsidR="0093320D">
        <w:rPr>
          <w:szCs w:val="24"/>
        </w:rPr>
        <w:t>Public Summary Document (</w:t>
      </w:r>
      <w:r w:rsidR="006E036F" w:rsidRPr="00101AC1">
        <w:rPr>
          <w:szCs w:val="24"/>
        </w:rPr>
        <w:t>PSD</w:t>
      </w:r>
      <w:r w:rsidR="0093320D">
        <w:rPr>
          <w:szCs w:val="24"/>
        </w:rPr>
        <w:t>)</w:t>
      </w:r>
      <w:r w:rsidR="006E036F" w:rsidRPr="00101AC1">
        <w:rPr>
          <w:szCs w:val="24"/>
        </w:rPr>
        <w:t xml:space="preserve"> from March 2017). The PSCR acknowledged that MONALEESA-2 did not include patients with ECOG status of 2 or more, however, it is also noted that PALOMA-2 only included &lt;2% of patients with ECOG status of 2. The sponsor requested the </w:t>
      </w:r>
      <w:r w:rsidR="005A6AFB" w:rsidRPr="00101AC1">
        <w:rPr>
          <w:szCs w:val="24"/>
        </w:rPr>
        <w:t>PBAC acknowledge</w:t>
      </w:r>
      <w:r w:rsidR="006E036F" w:rsidRPr="00101AC1">
        <w:rPr>
          <w:szCs w:val="24"/>
        </w:rPr>
        <w:t xml:space="preserve"> the equivalent efficacy of these agents and apply restrictions based on ECOG consistently across the class.</w:t>
      </w:r>
      <w:r w:rsidR="00AF4E5F">
        <w:rPr>
          <w:szCs w:val="24"/>
        </w:rPr>
        <w:t xml:space="preserve"> </w:t>
      </w:r>
    </w:p>
    <w:p w:rsidR="002A2AD0" w:rsidRPr="00101AC1" w:rsidRDefault="00DF0B9F" w:rsidP="00DF2310">
      <w:pPr>
        <w:pStyle w:val="ListParagraph"/>
        <w:numPr>
          <w:ilvl w:val="1"/>
          <w:numId w:val="1"/>
        </w:numPr>
        <w:spacing w:before="0" w:after="120"/>
        <w:ind w:left="709" w:hanging="709"/>
        <w:jc w:val="both"/>
        <w:rPr>
          <w:szCs w:val="24"/>
        </w:rPr>
      </w:pPr>
      <w:r w:rsidRPr="00101AC1">
        <w:rPr>
          <w:szCs w:val="24"/>
        </w:rPr>
        <w:t xml:space="preserve">The re-submission added </w:t>
      </w:r>
      <w:r w:rsidR="00CC2244" w:rsidRPr="00101AC1">
        <w:rPr>
          <w:szCs w:val="24"/>
        </w:rPr>
        <w:t>that patients must not have undergone ovarian radiation or treatment with a luteinizing hormone-releasing hormone agonist (</w:t>
      </w:r>
      <w:proofErr w:type="spellStart"/>
      <w:r w:rsidR="00CC2244" w:rsidRPr="00101AC1">
        <w:rPr>
          <w:szCs w:val="24"/>
        </w:rPr>
        <w:t>LHRHa</w:t>
      </w:r>
      <w:proofErr w:type="spellEnd"/>
      <w:r w:rsidR="00CC2244" w:rsidRPr="00101AC1">
        <w:rPr>
          <w:szCs w:val="24"/>
        </w:rPr>
        <w:t>) (</w:t>
      </w:r>
      <w:proofErr w:type="spellStart"/>
      <w:r w:rsidR="00CC2244" w:rsidRPr="00101AC1">
        <w:rPr>
          <w:szCs w:val="24"/>
        </w:rPr>
        <w:t>goserelin</w:t>
      </w:r>
      <w:proofErr w:type="spellEnd"/>
      <w:r w:rsidR="00CC2244" w:rsidRPr="00101AC1">
        <w:rPr>
          <w:szCs w:val="24"/>
        </w:rPr>
        <w:t xml:space="preserve"> acetate or leuprolide acetate) for induction of ovarian suppression. </w:t>
      </w:r>
      <w:r w:rsidRPr="00101AC1">
        <w:rPr>
          <w:szCs w:val="24"/>
        </w:rPr>
        <w:t>This is in line with the PBAC’s previous consideration</w:t>
      </w:r>
      <w:r w:rsidR="002A2AD0" w:rsidRPr="00101AC1">
        <w:rPr>
          <w:szCs w:val="24"/>
        </w:rPr>
        <w:t xml:space="preserve"> (</w:t>
      </w:r>
      <w:r w:rsidR="0093320D">
        <w:rPr>
          <w:szCs w:val="24"/>
        </w:rPr>
        <w:t>PSD</w:t>
      </w:r>
      <w:r w:rsidR="002A2AD0" w:rsidRPr="00101AC1">
        <w:rPr>
          <w:szCs w:val="24"/>
        </w:rPr>
        <w:t>, July 2017, item</w:t>
      </w:r>
      <w:r w:rsidR="00FA3B91">
        <w:rPr>
          <w:szCs w:val="24"/>
        </w:rPr>
        <w:t xml:space="preserve"> </w:t>
      </w:r>
      <w:r w:rsidR="002A2AD0" w:rsidRPr="00101AC1">
        <w:rPr>
          <w:szCs w:val="24"/>
        </w:rPr>
        <w:t>7.5).</w:t>
      </w:r>
    </w:p>
    <w:p w:rsidR="00CC2244" w:rsidRPr="00101AC1" w:rsidRDefault="00DF0B9F" w:rsidP="00DF2310">
      <w:pPr>
        <w:pStyle w:val="ListParagraph"/>
        <w:numPr>
          <w:ilvl w:val="1"/>
          <w:numId w:val="1"/>
        </w:numPr>
        <w:spacing w:before="0" w:after="120"/>
        <w:ind w:left="709" w:hanging="709"/>
        <w:jc w:val="both"/>
        <w:rPr>
          <w:szCs w:val="24"/>
        </w:rPr>
      </w:pPr>
      <w:r w:rsidRPr="00101AC1">
        <w:rPr>
          <w:szCs w:val="24"/>
        </w:rPr>
        <w:t xml:space="preserve">The re-submission added </w:t>
      </w:r>
      <w:r w:rsidR="00CC2244" w:rsidRPr="00101AC1">
        <w:rPr>
          <w:szCs w:val="24"/>
        </w:rPr>
        <w:t xml:space="preserve">that patients must not have inflammatory breast cancer or uncontrolled brain metastases. </w:t>
      </w:r>
      <w:r w:rsidRPr="00101AC1">
        <w:rPr>
          <w:szCs w:val="24"/>
        </w:rPr>
        <w:t xml:space="preserve">This is in line with the PBAC’s previous consideration </w:t>
      </w:r>
      <w:r w:rsidR="002A2AD0" w:rsidRPr="00101AC1">
        <w:rPr>
          <w:szCs w:val="24"/>
        </w:rPr>
        <w:t>(</w:t>
      </w:r>
      <w:r w:rsidR="0093320D">
        <w:rPr>
          <w:szCs w:val="24"/>
        </w:rPr>
        <w:t>PSD</w:t>
      </w:r>
      <w:r w:rsidR="00B87724">
        <w:rPr>
          <w:szCs w:val="24"/>
        </w:rPr>
        <w:t xml:space="preserve">, July 2017, item </w:t>
      </w:r>
      <w:r w:rsidR="002A2AD0" w:rsidRPr="00101AC1">
        <w:rPr>
          <w:szCs w:val="24"/>
        </w:rPr>
        <w:t>7.5).</w:t>
      </w:r>
    </w:p>
    <w:p w:rsidR="00E75D30" w:rsidRPr="00101AC1" w:rsidRDefault="00DF0B9F" w:rsidP="00DF2310">
      <w:pPr>
        <w:pStyle w:val="ListParagraph"/>
        <w:numPr>
          <w:ilvl w:val="1"/>
          <w:numId w:val="1"/>
        </w:numPr>
        <w:spacing w:before="0" w:after="120"/>
        <w:ind w:left="709" w:hanging="709"/>
        <w:jc w:val="both"/>
        <w:rPr>
          <w:rFonts w:cstheme="minorHAnsi"/>
          <w:szCs w:val="24"/>
        </w:rPr>
      </w:pPr>
      <w:r w:rsidRPr="00101AC1">
        <w:rPr>
          <w:szCs w:val="24"/>
        </w:rPr>
        <w:t xml:space="preserve">The re-submission added </w:t>
      </w:r>
      <w:r w:rsidR="00CC2244" w:rsidRPr="00101AC1">
        <w:rPr>
          <w:szCs w:val="24"/>
        </w:rPr>
        <w:t xml:space="preserve">that patients who progress during the first five years of adjuvant endocrine therapy are not eligible for reimbursed </w:t>
      </w:r>
      <w:proofErr w:type="spellStart"/>
      <w:r w:rsidR="00CC2244" w:rsidRPr="00101AC1">
        <w:rPr>
          <w:szCs w:val="24"/>
        </w:rPr>
        <w:t>ribociclib</w:t>
      </w:r>
      <w:proofErr w:type="spellEnd"/>
      <w:r w:rsidR="00CC2244" w:rsidRPr="00101AC1">
        <w:rPr>
          <w:szCs w:val="24"/>
        </w:rPr>
        <w:t>. In MONALEESA</w:t>
      </w:r>
      <w:r w:rsidR="00121DB3" w:rsidRPr="00101AC1">
        <w:rPr>
          <w:szCs w:val="24"/>
        </w:rPr>
        <w:noBreakHyphen/>
      </w:r>
      <w:r w:rsidR="00CC2244" w:rsidRPr="00101AC1">
        <w:rPr>
          <w:szCs w:val="24"/>
        </w:rPr>
        <w:t>2</w:t>
      </w:r>
      <w:r w:rsidR="00E64BCC" w:rsidRPr="00101AC1">
        <w:rPr>
          <w:szCs w:val="24"/>
        </w:rPr>
        <w:t>,</w:t>
      </w:r>
      <w:r w:rsidR="00CC2244" w:rsidRPr="00101AC1">
        <w:rPr>
          <w:szCs w:val="24"/>
        </w:rPr>
        <w:t xml:space="preserve"> patients were included if they had received prior (neo) adjuvant therapy which included </w:t>
      </w:r>
      <w:proofErr w:type="spellStart"/>
      <w:r w:rsidR="00CC2244" w:rsidRPr="00101AC1">
        <w:rPr>
          <w:szCs w:val="24"/>
        </w:rPr>
        <w:t>letrozole</w:t>
      </w:r>
      <w:proofErr w:type="spellEnd"/>
      <w:r w:rsidR="00CC2244" w:rsidRPr="00101AC1">
        <w:rPr>
          <w:szCs w:val="24"/>
        </w:rPr>
        <w:t xml:space="preserve"> or </w:t>
      </w:r>
      <w:proofErr w:type="spellStart"/>
      <w:r w:rsidR="00CC2244" w:rsidRPr="00101AC1">
        <w:rPr>
          <w:szCs w:val="24"/>
        </w:rPr>
        <w:t>anastrozole</w:t>
      </w:r>
      <w:proofErr w:type="spellEnd"/>
      <w:r w:rsidR="00CC2244" w:rsidRPr="00101AC1">
        <w:rPr>
          <w:szCs w:val="24"/>
        </w:rPr>
        <w:t xml:space="preserve">, although the disease-free interval had to be greater than 12 months. The re-submission explained that this was due to ethical reasons (it would have been unethical to treat these patients with </w:t>
      </w:r>
      <w:proofErr w:type="spellStart"/>
      <w:r w:rsidR="00CC2244" w:rsidRPr="00101AC1">
        <w:rPr>
          <w:szCs w:val="24"/>
        </w:rPr>
        <w:t>letrozole</w:t>
      </w:r>
      <w:proofErr w:type="spellEnd"/>
      <w:r w:rsidR="00CC2244" w:rsidRPr="00101AC1">
        <w:rPr>
          <w:szCs w:val="24"/>
        </w:rPr>
        <w:t xml:space="preserve"> alone). The proposed PBS restriction aims to exclude patients who are truly ‘endocrine resistant’. </w:t>
      </w:r>
      <w:r w:rsidR="00E75D30" w:rsidRPr="00101AC1">
        <w:rPr>
          <w:rFonts w:cstheme="minorHAnsi"/>
          <w:szCs w:val="24"/>
        </w:rPr>
        <w:t xml:space="preserve">The PSCR (p1) proposed in the event that the PBAC determines it is important to clarify eligibility regarding response to adjuvant endocrine therapy, the sponsor recommends the following text (for both </w:t>
      </w:r>
      <w:proofErr w:type="spellStart"/>
      <w:r w:rsidR="00E75D30" w:rsidRPr="00101AC1">
        <w:rPr>
          <w:rFonts w:cstheme="minorHAnsi"/>
          <w:szCs w:val="24"/>
        </w:rPr>
        <w:t>ribociclib</w:t>
      </w:r>
      <w:proofErr w:type="spellEnd"/>
      <w:r w:rsidR="00E75D30" w:rsidRPr="00101AC1">
        <w:rPr>
          <w:rFonts w:cstheme="minorHAnsi"/>
          <w:szCs w:val="24"/>
        </w:rPr>
        <w:t xml:space="preserve"> and </w:t>
      </w:r>
      <w:proofErr w:type="spellStart"/>
      <w:r w:rsidR="00E75D30" w:rsidRPr="00101AC1">
        <w:rPr>
          <w:rFonts w:cstheme="minorHAnsi"/>
          <w:szCs w:val="24"/>
        </w:rPr>
        <w:t>palbociclib</w:t>
      </w:r>
      <w:proofErr w:type="spellEnd"/>
      <w:r w:rsidR="00E75D30" w:rsidRPr="00101AC1">
        <w:rPr>
          <w:rFonts w:cstheme="minorHAnsi"/>
          <w:szCs w:val="24"/>
        </w:rPr>
        <w:t xml:space="preserve">) based on discussion with clinicians and the eligibility criteria of the respective, pivotal RCTs. </w:t>
      </w:r>
    </w:p>
    <w:p w:rsidR="00E75D30" w:rsidRPr="00101AC1" w:rsidRDefault="00E75D30" w:rsidP="00DF2310">
      <w:pPr>
        <w:pStyle w:val="ListParagraph"/>
        <w:spacing w:before="0" w:after="120"/>
        <w:ind w:left="1440" w:hanging="720"/>
        <w:jc w:val="both"/>
        <w:rPr>
          <w:rFonts w:cstheme="minorHAnsi"/>
          <w:szCs w:val="24"/>
        </w:rPr>
      </w:pPr>
      <w:r w:rsidRPr="00101AC1">
        <w:rPr>
          <w:rFonts w:cstheme="minorHAnsi"/>
          <w:szCs w:val="24"/>
        </w:rPr>
        <w:t>•</w:t>
      </w:r>
      <w:r w:rsidRPr="00101AC1">
        <w:rPr>
          <w:rFonts w:cstheme="minorHAnsi"/>
          <w:szCs w:val="24"/>
        </w:rPr>
        <w:tab/>
        <w:t>Removal of the text: “Patient must not progress during the first 5 years of adjuvant endocrine therapy”.</w:t>
      </w:r>
    </w:p>
    <w:p w:rsidR="00E75D30" w:rsidRPr="00101AC1" w:rsidRDefault="00E75D30" w:rsidP="00DF2310">
      <w:pPr>
        <w:pStyle w:val="ListParagraph"/>
        <w:spacing w:before="0" w:after="120"/>
        <w:ind w:left="1440" w:hanging="720"/>
        <w:jc w:val="both"/>
        <w:rPr>
          <w:rFonts w:cstheme="minorHAnsi"/>
          <w:szCs w:val="24"/>
        </w:rPr>
      </w:pPr>
      <w:r w:rsidRPr="00101AC1">
        <w:rPr>
          <w:rFonts w:cstheme="minorHAnsi"/>
          <w:szCs w:val="24"/>
        </w:rPr>
        <w:t>•</w:t>
      </w:r>
      <w:r w:rsidRPr="00101AC1">
        <w:rPr>
          <w:rFonts w:cstheme="minorHAnsi"/>
          <w:szCs w:val="24"/>
        </w:rPr>
        <w:tab/>
      </w:r>
      <w:r w:rsidR="001D2967" w:rsidRPr="00101AC1">
        <w:rPr>
          <w:rFonts w:cstheme="minorHAnsi"/>
          <w:szCs w:val="24"/>
        </w:rPr>
        <w:t>Addition of text: Patients</w:t>
      </w:r>
      <w:r w:rsidRPr="00101AC1">
        <w:rPr>
          <w:rFonts w:cstheme="minorHAnsi"/>
          <w:szCs w:val="24"/>
        </w:rPr>
        <w:t xml:space="preserve"> with ‘primary resistance’ to adjuvant non-steroidal aromatase inhibitors (NSAIs) are not eligible for reimbursed </w:t>
      </w:r>
      <w:proofErr w:type="spellStart"/>
      <w:r w:rsidRPr="00101AC1">
        <w:rPr>
          <w:rFonts w:cstheme="minorHAnsi"/>
          <w:szCs w:val="24"/>
        </w:rPr>
        <w:t>ribociclib</w:t>
      </w:r>
      <w:proofErr w:type="spellEnd"/>
      <w:r w:rsidRPr="00101AC1">
        <w:rPr>
          <w:rFonts w:cstheme="minorHAnsi"/>
          <w:szCs w:val="24"/>
        </w:rPr>
        <w:t xml:space="preserve">. </w:t>
      </w:r>
    </w:p>
    <w:p w:rsidR="001D2967" w:rsidRPr="00101AC1" w:rsidRDefault="00E75D30" w:rsidP="00DF2310">
      <w:pPr>
        <w:pStyle w:val="ListParagraph"/>
        <w:spacing w:before="0" w:after="120"/>
        <w:ind w:left="1440" w:hanging="720"/>
        <w:jc w:val="both"/>
        <w:rPr>
          <w:rFonts w:cstheme="minorHAnsi"/>
          <w:szCs w:val="24"/>
        </w:rPr>
      </w:pPr>
      <w:r w:rsidRPr="00101AC1">
        <w:rPr>
          <w:rFonts w:cstheme="minorHAnsi"/>
          <w:szCs w:val="24"/>
        </w:rPr>
        <w:t>•</w:t>
      </w:r>
      <w:r w:rsidRPr="00101AC1">
        <w:rPr>
          <w:rFonts w:cstheme="minorHAnsi"/>
          <w:szCs w:val="24"/>
        </w:rPr>
        <w:tab/>
      </w:r>
      <w:r w:rsidR="001D2967" w:rsidRPr="00101AC1">
        <w:rPr>
          <w:rFonts w:cstheme="minorHAnsi"/>
          <w:szCs w:val="24"/>
        </w:rPr>
        <w:t xml:space="preserve">Addition of text: </w:t>
      </w:r>
      <w:r w:rsidRPr="00101AC1">
        <w:rPr>
          <w:rFonts w:cstheme="minorHAnsi"/>
          <w:szCs w:val="24"/>
        </w:rPr>
        <w:t>Primary resistance is defined as: patients not responding to initial (2 years) NSAI therapy, patients who relapse during the first 2 years of adjuvant NSAI therapy or patients who have a progression of disease within 6 months of the beginning of first-line therapy with an NSAI</w:t>
      </w:r>
      <w:r w:rsidR="001D2967" w:rsidRPr="00101AC1">
        <w:rPr>
          <w:rFonts w:cstheme="minorHAnsi"/>
          <w:szCs w:val="24"/>
        </w:rPr>
        <w:t xml:space="preserve">. (The definition was derived from </w:t>
      </w:r>
      <w:proofErr w:type="spellStart"/>
      <w:r w:rsidR="001D2967" w:rsidRPr="00101AC1">
        <w:rPr>
          <w:rFonts w:cstheme="minorHAnsi"/>
          <w:szCs w:val="24"/>
        </w:rPr>
        <w:t>Pronzato</w:t>
      </w:r>
      <w:proofErr w:type="spellEnd"/>
      <w:r w:rsidR="001D2967" w:rsidRPr="00101AC1">
        <w:rPr>
          <w:rFonts w:cstheme="minorHAnsi"/>
          <w:szCs w:val="24"/>
        </w:rPr>
        <w:t xml:space="preserve">, ‘Role of </w:t>
      </w:r>
      <w:proofErr w:type="spellStart"/>
      <w:r w:rsidR="001D2967" w:rsidRPr="00101AC1">
        <w:rPr>
          <w:rFonts w:cstheme="minorHAnsi"/>
          <w:szCs w:val="24"/>
        </w:rPr>
        <w:t>everolimus</w:t>
      </w:r>
      <w:proofErr w:type="spellEnd"/>
      <w:r w:rsidR="001D2967" w:rsidRPr="00101AC1">
        <w:rPr>
          <w:rFonts w:cstheme="minorHAnsi"/>
          <w:szCs w:val="24"/>
        </w:rPr>
        <w:t xml:space="preserve"> in the treatment of metastatic HER2-negative/HR-positive breast cancer, Future </w:t>
      </w:r>
      <w:proofErr w:type="spellStart"/>
      <w:r w:rsidR="001D2967" w:rsidRPr="00101AC1">
        <w:rPr>
          <w:rFonts w:cstheme="minorHAnsi"/>
          <w:szCs w:val="24"/>
        </w:rPr>
        <w:t>Oncol</w:t>
      </w:r>
      <w:proofErr w:type="spellEnd"/>
      <w:r w:rsidR="001D2967" w:rsidRPr="00101AC1">
        <w:rPr>
          <w:rFonts w:cstheme="minorHAnsi"/>
          <w:szCs w:val="24"/>
        </w:rPr>
        <w:t xml:space="preserve">. </w:t>
      </w:r>
      <w:proofErr w:type="gramStart"/>
      <w:r w:rsidR="001D2967" w:rsidRPr="00101AC1">
        <w:rPr>
          <w:rFonts w:cstheme="minorHAnsi"/>
          <w:szCs w:val="24"/>
        </w:rPr>
        <w:t>(2017) 13:1371–1384, provided with the PSCR).</w:t>
      </w:r>
      <w:proofErr w:type="gramEnd"/>
    </w:p>
    <w:p w:rsidR="00CC2244" w:rsidRPr="00101AC1" w:rsidRDefault="001D2967" w:rsidP="00DF2310">
      <w:pPr>
        <w:pStyle w:val="ListParagraph"/>
        <w:spacing w:before="0" w:after="120"/>
        <w:jc w:val="both"/>
        <w:rPr>
          <w:rFonts w:cstheme="minorHAnsi"/>
          <w:szCs w:val="24"/>
        </w:rPr>
      </w:pPr>
      <w:r w:rsidRPr="00101AC1">
        <w:rPr>
          <w:rFonts w:cstheme="minorHAnsi"/>
          <w:szCs w:val="24"/>
        </w:rPr>
        <w:t>The PSCR argued that i</w:t>
      </w:r>
      <w:r w:rsidR="00E75D30" w:rsidRPr="00101AC1">
        <w:rPr>
          <w:rFonts w:cstheme="minorHAnsi"/>
          <w:szCs w:val="24"/>
        </w:rPr>
        <w:t xml:space="preserve">t is important to change the proposed criteria from adjuvant endocrine therapy to adjuvant NSAI’s because patients relapsing after adjuvant tamoxifen or </w:t>
      </w:r>
      <w:proofErr w:type="spellStart"/>
      <w:r w:rsidR="00E75D30" w:rsidRPr="00101AC1">
        <w:rPr>
          <w:rFonts w:cstheme="minorHAnsi"/>
          <w:szCs w:val="24"/>
        </w:rPr>
        <w:t>exemestane</w:t>
      </w:r>
      <w:proofErr w:type="spellEnd"/>
      <w:r w:rsidR="00E75D30" w:rsidRPr="00101AC1">
        <w:rPr>
          <w:rFonts w:cstheme="minorHAnsi"/>
          <w:szCs w:val="24"/>
        </w:rPr>
        <w:t xml:space="preserve"> were not excluded from </w:t>
      </w:r>
      <w:r w:rsidRPr="00101AC1">
        <w:rPr>
          <w:szCs w:val="24"/>
        </w:rPr>
        <w:t xml:space="preserve">MONALEESA-2 </w:t>
      </w:r>
      <w:r w:rsidRPr="00101AC1">
        <w:rPr>
          <w:rFonts w:cstheme="minorHAnsi"/>
          <w:szCs w:val="24"/>
        </w:rPr>
        <w:t>(</w:t>
      </w:r>
      <w:r w:rsidR="00E75D30" w:rsidRPr="00101AC1">
        <w:rPr>
          <w:rFonts w:cstheme="minorHAnsi"/>
          <w:szCs w:val="24"/>
        </w:rPr>
        <w:t xml:space="preserve">or PALOMA-2). Clinicians believe </w:t>
      </w:r>
      <w:r w:rsidR="00E32B45">
        <w:rPr>
          <w:rFonts w:cstheme="minorHAnsi"/>
          <w:szCs w:val="24"/>
        </w:rPr>
        <w:t>the above</w:t>
      </w:r>
      <w:r w:rsidR="00E32B45" w:rsidRPr="00101AC1">
        <w:rPr>
          <w:rFonts w:cstheme="minorHAnsi"/>
          <w:szCs w:val="24"/>
        </w:rPr>
        <w:t xml:space="preserve"> </w:t>
      </w:r>
      <w:r w:rsidR="00E75D30" w:rsidRPr="00101AC1">
        <w:rPr>
          <w:rFonts w:cstheme="minorHAnsi"/>
          <w:szCs w:val="24"/>
        </w:rPr>
        <w:t>criteria for “primary resistance” better defines patients who are ‘truly’ NSAI resistant than</w:t>
      </w:r>
      <w:r w:rsidR="00E32B45">
        <w:rPr>
          <w:rFonts w:cstheme="minorHAnsi"/>
          <w:szCs w:val="24"/>
        </w:rPr>
        <w:t xml:space="preserve"> the</w:t>
      </w:r>
      <w:r w:rsidR="00E75D30" w:rsidRPr="00101AC1">
        <w:rPr>
          <w:rFonts w:cstheme="minorHAnsi"/>
          <w:szCs w:val="24"/>
        </w:rPr>
        <w:t xml:space="preserve"> </w:t>
      </w:r>
      <w:r w:rsidRPr="00101AC1">
        <w:rPr>
          <w:szCs w:val="24"/>
        </w:rPr>
        <w:t xml:space="preserve">MONALEESA-2 </w:t>
      </w:r>
      <w:r w:rsidR="00E75D30" w:rsidRPr="00101AC1">
        <w:rPr>
          <w:rFonts w:cstheme="minorHAnsi"/>
          <w:szCs w:val="24"/>
        </w:rPr>
        <w:t xml:space="preserve">disease-free interval criteria. Clinicians want to avoid exclusion of patients with only ‘acquired’ NSAI resistance after receiving a good response to adjuvant NSAI therapy and who may receive benefit from the combination of </w:t>
      </w:r>
      <w:proofErr w:type="spellStart"/>
      <w:r w:rsidR="00E75D30" w:rsidRPr="00101AC1">
        <w:rPr>
          <w:rFonts w:cstheme="minorHAnsi"/>
          <w:szCs w:val="24"/>
        </w:rPr>
        <w:t>ribociclib</w:t>
      </w:r>
      <w:proofErr w:type="spellEnd"/>
      <w:r w:rsidR="00E75D30" w:rsidRPr="00101AC1">
        <w:rPr>
          <w:rFonts w:cstheme="minorHAnsi"/>
          <w:szCs w:val="24"/>
        </w:rPr>
        <w:t xml:space="preserve"> and NSAI. It is not expected that they </w:t>
      </w:r>
      <w:r w:rsidR="00E75D30" w:rsidRPr="00101AC1">
        <w:rPr>
          <w:rFonts w:cstheme="minorHAnsi"/>
          <w:szCs w:val="24"/>
        </w:rPr>
        <w:lastRenderedPageBreak/>
        <w:t>would treat patients with “primary res</w:t>
      </w:r>
      <w:r w:rsidRPr="00101AC1">
        <w:rPr>
          <w:rFonts w:cstheme="minorHAnsi"/>
          <w:szCs w:val="24"/>
        </w:rPr>
        <w:t xml:space="preserve">istance to adjuvant NSAIs”. </w:t>
      </w:r>
      <w:r w:rsidR="00E75D30" w:rsidRPr="00101AC1">
        <w:rPr>
          <w:rFonts w:cstheme="minorHAnsi"/>
          <w:szCs w:val="24"/>
        </w:rPr>
        <w:t>In making these suggestions to the PBAC, the sponsor assume</w:t>
      </w:r>
      <w:r w:rsidR="005B01CD">
        <w:rPr>
          <w:rFonts w:cstheme="minorHAnsi"/>
          <w:szCs w:val="24"/>
        </w:rPr>
        <w:t>d</w:t>
      </w:r>
      <w:r w:rsidR="00E75D30" w:rsidRPr="00101AC1">
        <w:rPr>
          <w:rFonts w:cstheme="minorHAnsi"/>
          <w:szCs w:val="24"/>
        </w:rPr>
        <w:t xml:space="preserve"> that based on </w:t>
      </w:r>
      <w:proofErr w:type="spellStart"/>
      <w:r w:rsidR="00E75D30" w:rsidRPr="00101AC1">
        <w:rPr>
          <w:rFonts w:cstheme="minorHAnsi"/>
          <w:szCs w:val="24"/>
        </w:rPr>
        <w:t>palbociclib</w:t>
      </w:r>
      <w:proofErr w:type="spellEnd"/>
      <w:r w:rsidR="00E75D30" w:rsidRPr="00101AC1">
        <w:rPr>
          <w:rFonts w:cstheme="minorHAnsi"/>
          <w:szCs w:val="24"/>
        </w:rPr>
        <w:t xml:space="preserve"> having the same eligibility criteria with regards to treatment free interval after adjuvant AI, that decision making will be made on behalf of the class and the same listing criteria wi</w:t>
      </w:r>
      <w:r w:rsidR="005A6AFB" w:rsidRPr="00101AC1">
        <w:rPr>
          <w:rFonts w:cstheme="minorHAnsi"/>
          <w:szCs w:val="24"/>
        </w:rPr>
        <w:t>ll be applied for both agents.</w:t>
      </w:r>
    </w:p>
    <w:p w:rsidR="004276F1" w:rsidRPr="00101AC1" w:rsidRDefault="00DF0B9F" w:rsidP="00DF2310">
      <w:pPr>
        <w:pStyle w:val="ListParagraph"/>
        <w:numPr>
          <w:ilvl w:val="1"/>
          <w:numId w:val="1"/>
        </w:numPr>
        <w:spacing w:before="0" w:after="120"/>
        <w:ind w:left="709" w:hanging="709"/>
        <w:jc w:val="both"/>
        <w:rPr>
          <w:szCs w:val="24"/>
        </w:rPr>
      </w:pPr>
      <w:r w:rsidRPr="00101AC1">
        <w:rPr>
          <w:szCs w:val="24"/>
        </w:rPr>
        <w:t>The re-submission also requested a</w:t>
      </w:r>
      <w:r w:rsidR="004276F1" w:rsidRPr="00101AC1">
        <w:rPr>
          <w:szCs w:val="24"/>
        </w:rPr>
        <w:t xml:space="preserve">n initial grandfather restriction to cover those </w:t>
      </w:r>
      <w:r w:rsidR="00E32B45">
        <w:rPr>
          <w:szCs w:val="24"/>
        </w:rPr>
        <w:t xml:space="preserve">patients </w:t>
      </w:r>
      <w:r w:rsidR="004276F1" w:rsidRPr="00101AC1">
        <w:rPr>
          <w:szCs w:val="24"/>
        </w:rPr>
        <w:t xml:space="preserve">who are currently receiving </w:t>
      </w:r>
      <w:proofErr w:type="spellStart"/>
      <w:r w:rsidR="004276F1" w:rsidRPr="00101AC1">
        <w:rPr>
          <w:szCs w:val="24"/>
        </w:rPr>
        <w:t>ribociclib</w:t>
      </w:r>
      <w:proofErr w:type="spellEnd"/>
      <w:r w:rsidR="004276F1" w:rsidRPr="00101AC1">
        <w:rPr>
          <w:szCs w:val="24"/>
        </w:rPr>
        <w:t xml:space="preserve"> + </w:t>
      </w:r>
      <w:proofErr w:type="spellStart"/>
      <w:r w:rsidR="004276F1" w:rsidRPr="00101AC1">
        <w:rPr>
          <w:szCs w:val="24"/>
        </w:rPr>
        <w:t>letrozole</w:t>
      </w:r>
      <w:proofErr w:type="spellEnd"/>
      <w:r w:rsidR="004276F1" w:rsidRPr="00101AC1">
        <w:rPr>
          <w:szCs w:val="24"/>
        </w:rPr>
        <w:t xml:space="preserve"> </w:t>
      </w:r>
      <w:r w:rsidR="00DD671A">
        <w:rPr>
          <w:noProof/>
          <w:color w:val="000000"/>
          <w:szCs w:val="24"/>
          <w:highlight w:val="black"/>
        </w:rPr>
        <w:t>'''''' ''' '''''''''''''' ''''''''''''' ''''''''''''''''</w:t>
      </w:r>
      <w:r w:rsidR="004276F1" w:rsidRPr="00101AC1">
        <w:rPr>
          <w:szCs w:val="24"/>
        </w:rPr>
        <w:t xml:space="preserve"> and patients who have received ≤28 days of treatment with a NSAI via </w:t>
      </w:r>
      <w:r w:rsidR="005E4034" w:rsidRPr="00101AC1">
        <w:rPr>
          <w:szCs w:val="24"/>
        </w:rPr>
        <w:t xml:space="preserve">the </w:t>
      </w:r>
      <w:r w:rsidR="004276F1" w:rsidRPr="00101AC1">
        <w:rPr>
          <w:szCs w:val="24"/>
        </w:rPr>
        <w:t>PBS.</w:t>
      </w:r>
      <w:r w:rsidRPr="00101AC1">
        <w:rPr>
          <w:szCs w:val="24"/>
        </w:rPr>
        <w:t xml:space="preserve"> </w:t>
      </w:r>
      <w:r w:rsidR="004276F1" w:rsidRPr="00101AC1">
        <w:rPr>
          <w:szCs w:val="24"/>
        </w:rPr>
        <w:t>The proposed grandfather restriction differs from the previous submission in that it:</w:t>
      </w:r>
    </w:p>
    <w:p w:rsidR="004276F1" w:rsidRPr="00101AC1" w:rsidRDefault="004276F1" w:rsidP="00DF2310">
      <w:pPr>
        <w:pStyle w:val="V50Instructions"/>
        <w:numPr>
          <w:ilvl w:val="2"/>
          <w:numId w:val="8"/>
        </w:numPr>
        <w:spacing w:before="0" w:after="120"/>
        <w:ind w:left="1276" w:hanging="567"/>
        <w:jc w:val="both"/>
        <w:rPr>
          <w:color w:val="auto"/>
          <w:szCs w:val="24"/>
        </w:rPr>
      </w:pPr>
      <w:r w:rsidRPr="00101AC1">
        <w:rPr>
          <w:color w:val="auto"/>
          <w:szCs w:val="24"/>
        </w:rPr>
        <w:t>Added “Authority Required – In Writing”, which is in addition to “Authority Required – Telephone” and “Authority Required – Electronic”. T</w:t>
      </w:r>
      <w:r w:rsidR="00F278FA">
        <w:rPr>
          <w:color w:val="auto"/>
          <w:szCs w:val="24"/>
        </w:rPr>
        <w:t>he evaluation noted that t</w:t>
      </w:r>
      <w:r w:rsidRPr="00101AC1">
        <w:rPr>
          <w:color w:val="auto"/>
          <w:szCs w:val="24"/>
        </w:rPr>
        <w:t>his is not appropriate.</w:t>
      </w:r>
    </w:p>
    <w:p w:rsidR="004276F1" w:rsidRPr="00101AC1" w:rsidRDefault="004276F1" w:rsidP="00DF2310">
      <w:pPr>
        <w:pStyle w:val="V50Instructions"/>
        <w:numPr>
          <w:ilvl w:val="2"/>
          <w:numId w:val="8"/>
        </w:numPr>
        <w:spacing w:before="0" w:after="120"/>
        <w:ind w:left="1276" w:hanging="567"/>
        <w:jc w:val="both"/>
        <w:rPr>
          <w:color w:val="auto"/>
          <w:szCs w:val="24"/>
        </w:rPr>
      </w:pPr>
      <w:r w:rsidRPr="00101AC1">
        <w:rPr>
          <w:color w:val="auto"/>
          <w:szCs w:val="24"/>
        </w:rPr>
        <w:t xml:space="preserve">Changed the restriction to allow </w:t>
      </w:r>
      <w:proofErr w:type="spellStart"/>
      <w:r w:rsidRPr="00101AC1">
        <w:rPr>
          <w:color w:val="auto"/>
          <w:szCs w:val="24"/>
        </w:rPr>
        <w:t>ribociclib</w:t>
      </w:r>
      <w:proofErr w:type="spellEnd"/>
      <w:r w:rsidRPr="00101AC1">
        <w:rPr>
          <w:color w:val="auto"/>
          <w:szCs w:val="24"/>
        </w:rPr>
        <w:t xml:space="preserve"> to be used in combination with all NSAIs and not just </w:t>
      </w:r>
      <w:proofErr w:type="spellStart"/>
      <w:r w:rsidRPr="00101AC1">
        <w:rPr>
          <w:color w:val="auto"/>
          <w:szCs w:val="24"/>
        </w:rPr>
        <w:t>letrozole</w:t>
      </w:r>
      <w:proofErr w:type="spellEnd"/>
      <w:r w:rsidRPr="00101AC1">
        <w:rPr>
          <w:color w:val="auto"/>
          <w:szCs w:val="24"/>
        </w:rPr>
        <w:t xml:space="preserve"> as initially proposed. This is appropriate.</w:t>
      </w:r>
    </w:p>
    <w:p w:rsidR="004276F1" w:rsidRPr="00101AC1" w:rsidRDefault="004276F1" w:rsidP="00DF2310">
      <w:pPr>
        <w:pStyle w:val="V50Instructions"/>
        <w:numPr>
          <w:ilvl w:val="2"/>
          <w:numId w:val="8"/>
        </w:numPr>
        <w:spacing w:before="0" w:after="120"/>
        <w:ind w:left="1276" w:hanging="567"/>
        <w:jc w:val="both"/>
        <w:rPr>
          <w:color w:val="auto"/>
          <w:szCs w:val="24"/>
        </w:rPr>
      </w:pPr>
      <w:r w:rsidRPr="00101AC1">
        <w:rPr>
          <w:color w:val="auto"/>
          <w:szCs w:val="24"/>
        </w:rPr>
        <w:t xml:space="preserve">Added “Patients who have received ≤28 days of treatment with a NSAI for their locally advanced inoperable or metastatic breast cancer are not excluded from PBS </w:t>
      </w:r>
      <w:proofErr w:type="spellStart"/>
      <w:r w:rsidRPr="00101AC1">
        <w:rPr>
          <w:color w:val="auto"/>
          <w:szCs w:val="24"/>
        </w:rPr>
        <w:t>ribociclib</w:t>
      </w:r>
      <w:proofErr w:type="spellEnd"/>
      <w:r w:rsidRPr="00101AC1">
        <w:rPr>
          <w:color w:val="auto"/>
          <w:szCs w:val="24"/>
        </w:rPr>
        <w:t xml:space="preserve">”. </w:t>
      </w:r>
      <w:r w:rsidR="00402753" w:rsidRPr="00101AC1">
        <w:rPr>
          <w:color w:val="auto"/>
          <w:szCs w:val="24"/>
        </w:rPr>
        <w:t>T</w:t>
      </w:r>
      <w:r w:rsidR="00402753">
        <w:rPr>
          <w:color w:val="auto"/>
          <w:szCs w:val="24"/>
        </w:rPr>
        <w:t>he evaluation noted that t</w:t>
      </w:r>
      <w:r w:rsidR="00402753" w:rsidRPr="00101AC1">
        <w:rPr>
          <w:color w:val="auto"/>
          <w:szCs w:val="24"/>
        </w:rPr>
        <w:t>his</w:t>
      </w:r>
      <w:r w:rsidRPr="00101AC1">
        <w:rPr>
          <w:color w:val="auto"/>
          <w:szCs w:val="24"/>
        </w:rPr>
        <w:t xml:space="preserve"> is reasonable.</w:t>
      </w:r>
    </w:p>
    <w:p w:rsidR="004276F1" w:rsidRPr="00101AC1" w:rsidRDefault="004276F1" w:rsidP="00DF2310">
      <w:pPr>
        <w:pStyle w:val="V50Instructions"/>
        <w:numPr>
          <w:ilvl w:val="2"/>
          <w:numId w:val="8"/>
        </w:numPr>
        <w:spacing w:before="0" w:after="120"/>
        <w:ind w:left="1276" w:hanging="567"/>
        <w:jc w:val="both"/>
        <w:rPr>
          <w:color w:val="auto"/>
          <w:szCs w:val="24"/>
        </w:rPr>
      </w:pPr>
      <w:r w:rsidRPr="00101AC1">
        <w:rPr>
          <w:color w:val="auto"/>
          <w:szCs w:val="24"/>
        </w:rPr>
        <w:t xml:space="preserve">Removed “Patients with progressive disease with </w:t>
      </w:r>
      <w:proofErr w:type="spellStart"/>
      <w:r w:rsidRPr="00101AC1">
        <w:rPr>
          <w:color w:val="auto"/>
          <w:szCs w:val="24"/>
        </w:rPr>
        <w:t>ribociclib</w:t>
      </w:r>
      <w:proofErr w:type="spellEnd"/>
      <w:r w:rsidRPr="00101AC1">
        <w:rPr>
          <w:color w:val="auto"/>
          <w:szCs w:val="24"/>
        </w:rPr>
        <w:t xml:space="preserve"> are no longer eligible for PBS-subsidised </w:t>
      </w:r>
      <w:proofErr w:type="spellStart"/>
      <w:r w:rsidRPr="00101AC1">
        <w:rPr>
          <w:color w:val="auto"/>
          <w:szCs w:val="24"/>
        </w:rPr>
        <w:t>ribociclib</w:t>
      </w:r>
      <w:proofErr w:type="spellEnd"/>
      <w:r w:rsidRPr="00101AC1">
        <w:rPr>
          <w:color w:val="auto"/>
          <w:szCs w:val="24"/>
        </w:rPr>
        <w:t xml:space="preserve">”. </w:t>
      </w:r>
      <w:r w:rsidR="00402753" w:rsidRPr="00101AC1">
        <w:rPr>
          <w:color w:val="auto"/>
          <w:szCs w:val="24"/>
        </w:rPr>
        <w:t>T</w:t>
      </w:r>
      <w:r w:rsidR="00402753">
        <w:rPr>
          <w:color w:val="auto"/>
          <w:szCs w:val="24"/>
        </w:rPr>
        <w:t>he evaluation noted that t</w:t>
      </w:r>
      <w:r w:rsidR="00402753" w:rsidRPr="00101AC1">
        <w:rPr>
          <w:color w:val="auto"/>
          <w:szCs w:val="24"/>
        </w:rPr>
        <w:t>his</w:t>
      </w:r>
      <w:r w:rsidR="00402753" w:rsidRPr="00101AC1" w:rsidDel="00402753">
        <w:rPr>
          <w:color w:val="auto"/>
          <w:szCs w:val="24"/>
        </w:rPr>
        <w:t xml:space="preserve"> </w:t>
      </w:r>
      <w:r w:rsidRPr="00101AC1">
        <w:rPr>
          <w:color w:val="auto"/>
          <w:szCs w:val="24"/>
        </w:rPr>
        <w:t>is not appropriate.</w:t>
      </w:r>
    </w:p>
    <w:p w:rsidR="004276F1" w:rsidRPr="00101AC1" w:rsidRDefault="004276F1" w:rsidP="00DF2310">
      <w:pPr>
        <w:pStyle w:val="ListParagraph"/>
        <w:numPr>
          <w:ilvl w:val="1"/>
          <w:numId w:val="1"/>
        </w:numPr>
        <w:spacing w:before="0" w:after="120"/>
        <w:ind w:left="709" w:hanging="709"/>
        <w:jc w:val="both"/>
        <w:rPr>
          <w:szCs w:val="24"/>
        </w:rPr>
      </w:pPr>
      <w:r w:rsidRPr="00101AC1">
        <w:rPr>
          <w:szCs w:val="24"/>
        </w:rPr>
        <w:t>The grandfather restriction is broader than the initial restriction</w:t>
      </w:r>
      <w:r w:rsidR="00E64BCC" w:rsidRPr="00101AC1">
        <w:rPr>
          <w:szCs w:val="24"/>
        </w:rPr>
        <w:t>.</w:t>
      </w:r>
      <w:r w:rsidRPr="00101AC1">
        <w:rPr>
          <w:szCs w:val="24"/>
        </w:rPr>
        <w:t xml:space="preserve"> </w:t>
      </w:r>
      <w:r w:rsidR="00E64BCC" w:rsidRPr="00101AC1">
        <w:rPr>
          <w:szCs w:val="24"/>
        </w:rPr>
        <w:t>T</w:t>
      </w:r>
      <w:r w:rsidRPr="00101AC1">
        <w:rPr>
          <w:szCs w:val="24"/>
        </w:rPr>
        <w:t xml:space="preserve">here is no restriction regarding ECOG status, inflammatory breast cancer, ovarian suppression, </w:t>
      </w:r>
      <w:r w:rsidR="002F27D8" w:rsidRPr="00101AC1">
        <w:rPr>
          <w:szCs w:val="24"/>
        </w:rPr>
        <w:t xml:space="preserve">and </w:t>
      </w:r>
      <w:r w:rsidRPr="00101AC1">
        <w:rPr>
          <w:szCs w:val="24"/>
        </w:rPr>
        <w:t xml:space="preserve">progression during first 5 years of adjuvant endocrine therapy. </w:t>
      </w:r>
    </w:p>
    <w:p w:rsidR="004276F1" w:rsidRPr="00AC42F3" w:rsidRDefault="004276F1" w:rsidP="00DF2310">
      <w:pPr>
        <w:pStyle w:val="ListParagraph"/>
        <w:numPr>
          <w:ilvl w:val="1"/>
          <w:numId w:val="1"/>
        </w:numPr>
        <w:spacing w:before="0" w:after="120"/>
        <w:ind w:left="709" w:hanging="709"/>
        <w:jc w:val="both"/>
        <w:rPr>
          <w:szCs w:val="24"/>
        </w:rPr>
      </w:pPr>
      <w:r w:rsidRPr="00101AC1">
        <w:rPr>
          <w:szCs w:val="24"/>
        </w:rPr>
        <w:t xml:space="preserve">The re-submission proposed continuation criteria for </w:t>
      </w:r>
      <w:proofErr w:type="spellStart"/>
      <w:r w:rsidRPr="00101AC1">
        <w:rPr>
          <w:szCs w:val="24"/>
        </w:rPr>
        <w:t>ribociclib</w:t>
      </w:r>
      <w:proofErr w:type="spellEnd"/>
      <w:r w:rsidRPr="00101AC1">
        <w:rPr>
          <w:szCs w:val="24"/>
        </w:rPr>
        <w:t xml:space="preserve">. The </w:t>
      </w:r>
      <w:r w:rsidR="004124E7" w:rsidRPr="00101AC1">
        <w:rPr>
          <w:szCs w:val="24"/>
        </w:rPr>
        <w:t>criteria are</w:t>
      </w:r>
      <w:r w:rsidRPr="00101AC1">
        <w:rPr>
          <w:szCs w:val="24"/>
        </w:rPr>
        <w:t xml:space="preserve"> consistent with the RECIST</w:t>
      </w:r>
      <w:r w:rsidR="000B211B" w:rsidRPr="00101AC1">
        <w:rPr>
          <w:szCs w:val="24"/>
        </w:rPr>
        <w:t xml:space="preserve"> 1.1</w:t>
      </w:r>
      <w:r w:rsidRPr="00101AC1">
        <w:rPr>
          <w:szCs w:val="24"/>
        </w:rPr>
        <w:t xml:space="preserve"> criteria that </w:t>
      </w:r>
      <w:r w:rsidR="000B211B" w:rsidRPr="00101AC1">
        <w:rPr>
          <w:szCs w:val="24"/>
        </w:rPr>
        <w:t xml:space="preserve">are </w:t>
      </w:r>
      <w:r w:rsidRPr="00101AC1">
        <w:rPr>
          <w:szCs w:val="24"/>
        </w:rPr>
        <w:t xml:space="preserve">used in MONALEESA-2. </w:t>
      </w:r>
      <w:r w:rsidR="000B211B" w:rsidRPr="00101AC1">
        <w:rPr>
          <w:rFonts w:ascii="Calibri" w:hAnsi="Calibri"/>
          <w:szCs w:val="24"/>
        </w:rPr>
        <w:t xml:space="preserve">This definition of RECIST1.1 in the proposed restriction is different to text currently used for listing on the PBS. </w:t>
      </w:r>
    </w:p>
    <w:p w:rsidR="00B54BC1" w:rsidRPr="00101AC1" w:rsidRDefault="00B54BC1" w:rsidP="00DF2310">
      <w:pPr>
        <w:pStyle w:val="ListParagraph"/>
        <w:numPr>
          <w:ilvl w:val="1"/>
          <w:numId w:val="1"/>
        </w:numPr>
        <w:spacing w:before="0" w:after="120"/>
        <w:ind w:left="709" w:hanging="709"/>
        <w:jc w:val="both"/>
        <w:rPr>
          <w:rFonts w:cstheme="minorHAnsi"/>
          <w:szCs w:val="24"/>
        </w:rPr>
      </w:pPr>
      <w:r w:rsidRPr="00101AC1">
        <w:rPr>
          <w:szCs w:val="24"/>
        </w:rPr>
        <w:t>The</w:t>
      </w:r>
      <w:r w:rsidRPr="00101AC1">
        <w:rPr>
          <w:rFonts w:cstheme="minorHAnsi"/>
          <w:szCs w:val="24"/>
        </w:rPr>
        <w:t xml:space="preserve"> re-submission proposed an effective price for </w:t>
      </w:r>
      <w:proofErr w:type="spellStart"/>
      <w:r w:rsidR="001E7C5E" w:rsidRPr="00101AC1">
        <w:rPr>
          <w:szCs w:val="24"/>
        </w:rPr>
        <w:t>ribociclib</w:t>
      </w:r>
      <w:proofErr w:type="spellEnd"/>
      <w:r w:rsidRPr="00101AC1">
        <w:rPr>
          <w:rFonts w:cstheme="minorHAnsi"/>
          <w:szCs w:val="24"/>
        </w:rPr>
        <w:t xml:space="preserve"> which is </w:t>
      </w:r>
      <w:r w:rsidR="00DD671A">
        <w:rPr>
          <w:rFonts w:cstheme="minorHAnsi"/>
          <w:noProof/>
          <w:color w:val="000000"/>
          <w:szCs w:val="24"/>
          <w:highlight w:val="black"/>
        </w:rPr>
        <w:t>'''''</w:t>
      </w:r>
      <w:r w:rsidR="00E64BCC" w:rsidRPr="00101AC1">
        <w:rPr>
          <w:rFonts w:cstheme="minorHAnsi"/>
          <w:szCs w:val="24"/>
        </w:rPr>
        <w:t>%</w:t>
      </w:r>
      <w:r w:rsidR="00275F2E" w:rsidRPr="00101AC1">
        <w:rPr>
          <w:rFonts w:cstheme="minorHAnsi"/>
          <w:szCs w:val="24"/>
        </w:rPr>
        <w:t xml:space="preserve"> </w:t>
      </w:r>
      <w:r w:rsidR="00E64BCC" w:rsidRPr="00101AC1">
        <w:rPr>
          <w:rFonts w:cstheme="minorHAnsi"/>
          <w:szCs w:val="24"/>
        </w:rPr>
        <w:t>-</w:t>
      </w:r>
      <w:r w:rsidR="00597A71" w:rsidRPr="00101AC1">
        <w:rPr>
          <w:rFonts w:cstheme="minorHAnsi"/>
          <w:szCs w:val="24"/>
        </w:rPr>
        <w:t xml:space="preserve"> </w:t>
      </w:r>
      <w:r w:rsidR="00DD671A">
        <w:rPr>
          <w:rFonts w:cstheme="minorHAnsi"/>
          <w:noProof/>
          <w:color w:val="000000"/>
          <w:szCs w:val="24"/>
          <w:highlight w:val="black"/>
        </w:rPr>
        <w:t>'''''</w:t>
      </w:r>
      <w:r w:rsidRPr="00101AC1">
        <w:rPr>
          <w:rFonts w:cstheme="minorHAnsi"/>
          <w:szCs w:val="24"/>
        </w:rPr>
        <w:t>% lower than the previous submission</w:t>
      </w:r>
      <w:r w:rsidR="00275F2E" w:rsidRPr="00101AC1">
        <w:rPr>
          <w:rFonts w:cstheme="minorHAnsi"/>
          <w:szCs w:val="24"/>
        </w:rPr>
        <w:t>, depending on the pack size</w:t>
      </w:r>
      <w:r w:rsidRPr="00101AC1">
        <w:rPr>
          <w:rFonts w:cstheme="minorHAnsi"/>
          <w:szCs w:val="24"/>
        </w:rPr>
        <w:t>.</w:t>
      </w:r>
    </w:p>
    <w:p w:rsidR="004276F1" w:rsidRDefault="004276F1" w:rsidP="00DF2310">
      <w:pPr>
        <w:pStyle w:val="ListParagraph"/>
        <w:numPr>
          <w:ilvl w:val="1"/>
          <w:numId w:val="1"/>
        </w:numPr>
        <w:spacing w:before="0" w:after="120"/>
        <w:ind w:left="709" w:hanging="709"/>
        <w:jc w:val="both"/>
        <w:rPr>
          <w:szCs w:val="24"/>
        </w:rPr>
      </w:pPr>
      <w:r w:rsidRPr="00101AC1">
        <w:rPr>
          <w:szCs w:val="24"/>
        </w:rPr>
        <w:t>The re-submission</w:t>
      </w:r>
      <w:r w:rsidR="00597A71" w:rsidRPr="00101AC1">
        <w:rPr>
          <w:szCs w:val="24"/>
        </w:rPr>
        <w:t xml:space="preserve"> again</w:t>
      </w:r>
      <w:r w:rsidRPr="00101AC1">
        <w:rPr>
          <w:szCs w:val="24"/>
        </w:rPr>
        <w:t xml:space="preserve"> included a request for </w:t>
      </w:r>
      <w:r w:rsidR="00597A71" w:rsidRPr="00101AC1">
        <w:rPr>
          <w:szCs w:val="24"/>
        </w:rPr>
        <w:t xml:space="preserve">a </w:t>
      </w:r>
      <w:r w:rsidRPr="00101AC1">
        <w:rPr>
          <w:szCs w:val="24"/>
        </w:rPr>
        <w:t>special pricing arrangement</w:t>
      </w:r>
      <w:r w:rsidR="00597A71" w:rsidRPr="00101AC1">
        <w:rPr>
          <w:szCs w:val="24"/>
        </w:rPr>
        <w:t xml:space="preserve">, where the proposed effective prices are </w:t>
      </w:r>
      <w:r w:rsidR="00DD671A">
        <w:rPr>
          <w:noProof/>
          <w:color w:val="000000"/>
          <w:szCs w:val="24"/>
          <w:highlight w:val="black"/>
        </w:rPr>
        <w:t>'''''</w:t>
      </w:r>
      <w:r w:rsidR="00E64BCC" w:rsidRPr="00101AC1">
        <w:rPr>
          <w:szCs w:val="24"/>
        </w:rPr>
        <w:t>%</w:t>
      </w:r>
      <w:r w:rsidR="004136A8" w:rsidRPr="00101AC1">
        <w:rPr>
          <w:szCs w:val="24"/>
        </w:rPr>
        <w:t>-</w:t>
      </w:r>
      <w:r w:rsidR="00DD671A">
        <w:rPr>
          <w:noProof/>
          <w:color w:val="000000"/>
          <w:szCs w:val="24"/>
          <w:highlight w:val="black"/>
        </w:rPr>
        <w:t>'''''</w:t>
      </w:r>
      <w:r w:rsidRPr="00101AC1">
        <w:rPr>
          <w:szCs w:val="24"/>
        </w:rPr>
        <w:t>% lower than the published prices</w:t>
      </w:r>
      <w:r w:rsidR="00275F2E" w:rsidRPr="00101AC1">
        <w:rPr>
          <w:szCs w:val="24"/>
        </w:rPr>
        <w:t>, depending on the pack size</w:t>
      </w:r>
      <w:r w:rsidRPr="00101AC1">
        <w:rPr>
          <w:szCs w:val="24"/>
        </w:rPr>
        <w:t>.</w:t>
      </w:r>
      <w:r w:rsidR="00597A71" w:rsidRPr="00101AC1">
        <w:rPr>
          <w:szCs w:val="24"/>
        </w:rPr>
        <w:t xml:space="preserve"> </w:t>
      </w:r>
    </w:p>
    <w:p w:rsidR="00227E30" w:rsidRPr="00F85BBE" w:rsidRDefault="00227E30" w:rsidP="00DF2310">
      <w:pPr>
        <w:pStyle w:val="ListParagraph"/>
        <w:spacing w:before="0" w:after="120"/>
        <w:ind w:left="709"/>
        <w:jc w:val="both"/>
        <w:rPr>
          <w:szCs w:val="24"/>
        </w:rPr>
      </w:pPr>
      <w:r w:rsidRPr="00402753">
        <w:rPr>
          <w:i/>
        </w:rPr>
        <w:t>For more detail on PBAC’s view, see section 7 PBAC outcome.</w:t>
      </w:r>
    </w:p>
    <w:p w:rsidR="00C317F3" w:rsidRPr="00617E16" w:rsidRDefault="00C317F3" w:rsidP="002001C6">
      <w:pPr>
        <w:pStyle w:val="Heading1"/>
        <w:ind w:left="709" w:hanging="709"/>
      </w:pPr>
      <w:bookmarkStart w:id="5" w:name="_Toc413139273"/>
      <w:bookmarkStart w:id="6" w:name="_Toc493063735"/>
      <w:r w:rsidRPr="00617E16">
        <w:t>Background</w:t>
      </w:r>
      <w:bookmarkEnd w:id="5"/>
      <w:bookmarkEnd w:id="6"/>
    </w:p>
    <w:p w:rsidR="0017638E" w:rsidRPr="00617E16" w:rsidRDefault="0017638E" w:rsidP="0017638E">
      <w:pPr>
        <w:pStyle w:val="Heading2"/>
        <w:rPr>
          <w:i w:val="0"/>
        </w:rPr>
      </w:pPr>
      <w:bookmarkStart w:id="7" w:name="_Toc493063736"/>
      <w:r w:rsidRPr="00617E16">
        <w:rPr>
          <w:i w:val="0"/>
        </w:rPr>
        <w:t>Registration status</w:t>
      </w:r>
      <w:bookmarkEnd w:id="7"/>
    </w:p>
    <w:p w:rsidR="00842266" w:rsidRDefault="003A3F97" w:rsidP="00673FD0">
      <w:pPr>
        <w:pStyle w:val="ListParagraph"/>
        <w:numPr>
          <w:ilvl w:val="1"/>
          <w:numId w:val="1"/>
        </w:numPr>
        <w:spacing w:before="0" w:after="120"/>
        <w:ind w:left="709" w:hanging="709"/>
        <w:jc w:val="both"/>
      </w:pPr>
      <w:proofErr w:type="spellStart"/>
      <w:r w:rsidRPr="00673FD0">
        <w:rPr>
          <w:szCs w:val="24"/>
        </w:rPr>
        <w:t>Ribociclib</w:t>
      </w:r>
      <w:proofErr w:type="spellEnd"/>
      <w:r>
        <w:t xml:space="preserve"> was TGA registered on 23 October 2017 for </w:t>
      </w:r>
      <w:r w:rsidR="00842266">
        <w:t>the following indication:</w:t>
      </w:r>
    </w:p>
    <w:p w:rsidR="000D7745" w:rsidRPr="00DF2310" w:rsidRDefault="00842266" w:rsidP="00891BC0">
      <w:pPr>
        <w:pStyle w:val="ListParagraph"/>
        <w:spacing w:before="0" w:after="120"/>
        <w:ind w:left="709"/>
        <w:jc w:val="both"/>
      </w:pPr>
      <w:r w:rsidRPr="00C2155A">
        <w:rPr>
          <w:i/>
        </w:rPr>
        <w:t>KISQALI [</w:t>
      </w:r>
      <w:proofErr w:type="spellStart"/>
      <w:r w:rsidRPr="00C2155A">
        <w:rPr>
          <w:i/>
        </w:rPr>
        <w:t>ribociclib</w:t>
      </w:r>
      <w:proofErr w:type="spellEnd"/>
      <w:r w:rsidRPr="00C2155A">
        <w:rPr>
          <w:i/>
        </w:rPr>
        <w:t>]</w:t>
      </w:r>
      <w:r w:rsidR="003A3F97" w:rsidRPr="00C2155A">
        <w:rPr>
          <w:i/>
        </w:rPr>
        <w:t xml:space="preserve"> in combination with an aromatase inhibitor is indicated for the treatment of men and postmenopausal women with hormone receptor positive </w:t>
      </w:r>
      <w:r w:rsidR="003A3F97" w:rsidRPr="00C2155A">
        <w:rPr>
          <w:i/>
        </w:rPr>
        <w:lastRenderedPageBreak/>
        <w:t>(HR+), human epidermal growth factor receptor 2 negative (HER2-) advanced or metastatic breast cancer, as an initial endocrine-based therapy.</w:t>
      </w:r>
      <w:r w:rsidR="003A3F97">
        <w:t xml:space="preserve"> </w:t>
      </w:r>
    </w:p>
    <w:p w:rsidR="0017638E" w:rsidRPr="00617E16" w:rsidRDefault="0017638E" w:rsidP="0017638E">
      <w:pPr>
        <w:pStyle w:val="Heading2"/>
        <w:rPr>
          <w:i w:val="0"/>
        </w:rPr>
      </w:pPr>
      <w:bookmarkStart w:id="8" w:name="_Toc493063737"/>
      <w:r w:rsidRPr="00617E16">
        <w:rPr>
          <w:i w:val="0"/>
        </w:rPr>
        <w:t>Previous PBAC consideration</w:t>
      </w:r>
      <w:bookmarkEnd w:id="8"/>
    </w:p>
    <w:p w:rsidR="001722AD" w:rsidRPr="005619E5" w:rsidRDefault="00B269B9" w:rsidP="00673FD0">
      <w:pPr>
        <w:pStyle w:val="ListParagraph"/>
        <w:numPr>
          <w:ilvl w:val="1"/>
          <w:numId w:val="1"/>
        </w:numPr>
        <w:spacing w:before="0" w:after="120"/>
        <w:ind w:left="709" w:hanging="709"/>
        <w:jc w:val="both"/>
      </w:pPr>
      <w:r w:rsidRPr="00673FD0">
        <w:rPr>
          <w:szCs w:val="24"/>
        </w:rPr>
        <w:t>In</w:t>
      </w:r>
      <w:r w:rsidRPr="005619E5">
        <w:t xml:space="preserve"> July 2017 the PBAC did not recommend the listing of </w:t>
      </w:r>
      <w:proofErr w:type="spellStart"/>
      <w:r w:rsidRPr="005619E5">
        <w:t>ribociclib</w:t>
      </w:r>
      <w:proofErr w:type="spellEnd"/>
      <w:r w:rsidRPr="005619E5">
        <w:t xml:space="preserve"> on the PBS as initial endocrine-based therapy for patients with </w:t>
      </w:r>
      <w:proofErr w:type="spellStart"/>
      <w:r w:rsidRPr="005619E5">
        <w:t>non premenopausal</w:t>
      </w:r>
      <w:proofErr w:type="spellEnd"/>
      <w:r w:rsidRPr="005619E5">
        <w:t xml:space="preserve">, HR+, HER2- advanced breast cancer on the basis of unfavourable and uncertain cost-effectiveness, and uncertainties regarding the magnitude of incremental benefit of </w:t>
      </w:r>
      <w:proofErr w:type="spellStart"/>
      <w:r w:rsidRPr="005619E5">
        <w:t>ribociclib</w:t>
      </w:r>
      <w:proofErr w:type="spellEnd"/>
      <w:r w:rsidRPr="005619E5">
        <w:t xml:space="preserve"> (</w:t>
      </w:r>
      <w:r w:rsidR="0093320D">
        <w:t>PSD</w:t>
      </w:r>
      <w:r w:rsidRPr="005619E5">
        <w:t>, July 2017, item 7.1).</w:t>
      </w:r>
    </w:p>
    <w:p w:rsidR="005D5FF1" w:rsidRPr="005619E5" w:rsidRDefault="005D5FF1" w:rsidP="00673FD0">
      <w:pPr>
        <w:pStyle w:val="ListParagraph"/>
        <w:numPr>
          <w:ilvl w:val="1"/>
          <w:numId w:val="1"/>
        </w:numPr>
        <w:spacing w:before="0" w:after="120"/>
        <w:ind w:left="709" w:hanging="709"/>
        <w:jc w:val="both"/>
        <w:rPr>
          <w:rFonts w:cstheme="minorHAnsi"/>
          <w:szCs w:val="24"/>
        </w:rPr>
      </w:pPr>
      <w:r w:rsidRPr="005619E5">
        <w:rPr>
          <w:rFonts w:cstheme="minorHAnsi"/>
        </w:rPr>
        <w:t>A summary of the outstanding matters of concern to the PBAC are provided in the table below</w:t>
      </w:r>
      <w:r w:rsidR="00DA1D76" w:rsidRPr="005619E5">
        <w:rPr>
          <w:rFonts w:cstheme="minorHAnsi"/>
        </w:rPr>
        <w:t xml:space="preserve">. </w:t>
      </w:r>
    </w:p>
    <w:p w:rsidR="00C46AE5" w:rsidRPr="00617E16" w:rsidRDefault="00C46AE5" w:rsidP="00772501">
      <w:pPr>
        <w:pStyle w:val="TableHeading0"/>
      </w:pPr>
      <w:r w:rsidRPr="00617E16">
        <w:t xml:space="preserve">Table </w:t>
      </w:r>
      <w:r w:rsidR="004276F1" w:rsidRPr="00617E16">
        <w:t>2</w:t>
      </w:r>
      <w:r w:rsidRPr="00617E16">
        <w:t xml:space="preserve">: Summary of outstanding matters of concern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135"/>
        <w:gridCol w:w="3947"/>
      </w:tblGrid>
      <w:tr w:rsidR="00D7572B" w:rsidRPr="00617E16" w:rsidTr="00D7572B">
        <w:trPr>
          <w:tblHeader/>
        </w:trPr>
        <w:tc>
          <w:tcPr>
            <w:tcW w:w="2827" w:type="pct"/>
            <w:shd w:val="clear" w:color="auto" w:fill="auto"/>
          </w:tcPr>
          <w:p w:rsidR="00D7572B" w:rsidRPr="00617E16" w:rsidRDefault="00D7572B" w:rsidP="00772501">
            <w:pPr>
              <w:pStyle w:val="TableText"/>
              <w:rPr>
                <w:b/>
              </w:rPr>
            </w:pPr>
            <w:r w:rsidRPr="00617E16">
              <w:rPr>
                <w:b/>
              </w:rPr>
              <w:t>Matter of concern</w:t>
            </w:r>
          </w:p>
        </w:tc>
        <w:tc>
          <w:tcPr>
            <w:tcW w:w="2173" w:type="pct"/>
            <w:shd w:val="clear" w:color="auto" w:fill="auto"/>
          </w:tcPr>
          <w:p w:rsidR="00D7572B" w:rsidRPr="00617E16" w:rsidRDefault="00D7572B" w:rsidP="00772501">
            <w:pPr>
              <w:pStyle w:val="TableText"/>
              <w:rPr>
                <w:b/>
              </w:rPr>
            </w:pPr>
            <w:r w:rsidRPr="00617E16">
              <w:rPr>
                <w:b/>
              </w:rPr>
              <w:t>How the resubmission addresses it</w:t>
            </w:r>
          </w:p>
        </w:tc>
      </w:tr>
      <w:tr w:rsidR="00D7572B" w:rsidRPr="005619E5" w:rsidTr="00D7572B">
        <w:tc>
          <w:tcPr>
            <w:tcW w:w="2827" w:type="pct"/>
            <w:shd w:val="clear" w:color="auto" w:fill="auto"/>
          </w:tcPr>
          <w:p w:rsidR="00D7572B" w:rsidRPr="005619E5" w:rsidRDefault="00D7572B" w:rsidP="00E70137">
            <w:pPr>
              <w:pStyle w:val="TableText"/>
              <w:keepNext w:val="0"/>
              <w:rPr>
                <w:b/>
              </w:rPr>
            </w:pPr>
            <w:r w:rsidRPr="005619E5">
              <w:rPr>
                <w:b/>
              </w:rPr>
              <w:t>Comparator</w:t>
            </w:r>
          </w:p>
          <w:p w:rsidR="00D7572B" w:rsidRPr="005619E5" w:rsidRDefault="00D7572B" w:rsidP="00D7572B">
            <w:pPr>
              <w:pStyle w:val="TableText"/>
              <w:keepNext w:val="0"/>
            </w:pPr>
            <w:r w:rsidRPr="005619E5">
              <w:t xml:space="preserve">The submission proposed </w:t>
            </w:r>
            <w:proofErr w:type="spellStart"/>
            <w:r w:rsidRPr="005619E5">
              <w:t>letrozole</w:t>
            </w:r>
            <w:proofErr w:type="spellEnd"/>
            <w:r w:rsidRPr="005619E5">
              <w:t xml:space="preserve"> alone as the main comparator on the basis that </w:t>
            </w:r>
            <w:proofErr w:type="spellStart"/>
            <w:r w:rsidRPr="005619E5">
              <w:t>letrozole</w:t>
            </w:r>
            <w:proofErr w:type="spellEnd"/>
            <w:r w:rsidRPr="005619E5">
              <w:t xml:space="preserve"> is the most commonly prescribed first line therapy for HR+, HER2- ABC. The PBAC considered that an NSAI (i.e. </w:t>
            </w:r>
            <w:proofErr w:type="spellStart"/>
            <w:r w:rsidRPr="005619E5">
              <w:t>letrozole</w:t>
            </w:r>
            <w:proofErr w:type="spellEnd"/>
            <w:r w:rsidRPr="005619E5">
              <w:t xml:space="preserve"> or </w:t>
            </w:r>
            <w:proofErr w:type="spellStart"/>
            <w:r w:rsidRPr="005619E5">
              <w:t>anastrozole</w:t>
            </w:r>
            <w:proofErr w:type="spellEnd"/>
            <w:r w:rsidRPr="005619E5">
              <w:t xml:space="preserve">) alone was the appropriate comparator for </w:t>
            </w:r>
            <w:proofErr w:type="spellStart"/>
            <w:r w:rsidRPr="005619E5">
              <w:t>ribociclib</w:t>
            </w:r>
            <w:proofErr w:type="spellEnd"/>
            <w:r w:rsidRPr="005619E5">
              <w:t xml:space="preserve"> + NSAI. The PBAC considered that on balance in clinical practice, it would be reasonable to expect that </w:t>
            </w:r>
            <w:proofErr w:type="spellStart"/>
            <w:r w:rsidRPr="005619E5">
              <w:t>letrozole</w:t>
            </w:r>
            <w:proofErr w:type="spellEnd"/>
            <w:r w:rsidRPr="005619E5">
              <w:t xml:space="preserve"> or </w:t>
            </w:r>
            <w:proofErr w:type="spellStart"/>
            <w:r w:rsidRPr="005619E5">
              <w:t>anastrozole</w:t>
            </w:r>
            <w:proofErr w:type="spellEnd"/>
            <w:r w:rsidRPr="005619E5">
              <w:t xml:space="preserve"> would provide a similar benefit in combination with </w:t>
            </w:r>
            <w:proofErr w:type="spellStart"/>
            <w:r w:rsidRPr="005619E5">
              <w:t>ribociclib</w:t>
            </w:r>
            <w:proofErr w:type="spellEnd"/>
            <w:r w:rsidRPr="005619E5">
              <w:t xml:space="preserve">. The PBAC also considered that </w:t>
            </w:r>
            <w:proofErr w:type="spellStart"/>
            <w:r w:rsidRPr="005619E5">
              <w:t>palbociclib</w:t>
            </w:r>
            <w:proofErr w:type="spellEnd"/>
            <w:r w:rsidRPr="005619E5">
              <w:t xml:space="preserve"> was an appropriate near market comparator, as it is of the same therapeutic class with similar indication. (</w:t>
            </w:r>
            <w:r w:rsidR="0093320D">
              <w:t>PSD</w:t>
            </w:r>
            <w:r w:rsidRPr="005619E5">
              <w:t>, July 2017, item 7.8).</w:t>
            </w:r>
          </w:p>
        </w:tc>
        <w:tc>
          <w:tcPr>
            <w:tcW w:w="2173" w:type="pct"/>
            <w:shd w:val="clear" w:color="auto" w:fill="auto"/>
          </w:tcPr>
          <w:p w:rsidR="00D7572B" w:rsidRPr="005619E5" w:rsidRDefault="00D7572B" w:rsidP="00A64B4C">
            <w:pPr>
              <w:pStyle w:val="TableText"/>
            </w:pPr>
            <w:r w:rsidRPr="005619E5">
              <w:t xml:space="preserve">The comparators remained unchanged (main: </w:t>
            </w:r>
            <w:proofErr w:type="spellStart"/>
            <w:r w:rsidRPr="005619E5">
              <w:t>letrozole</w:t>
            </w:r>
            <w:proofErr w:type="spellEnd"/>
            <w:r w:rsidRPr="005619E5">
              <w:t xml:space="preserve"> alone and near market: </w:t>
            </w:r>
            <w:proofErr w:type="spellStart"/>
            <w:r w:rsidRPr="005619E5">
              <w:t>palbociclib</w:t>
            </w:r>
            <w:proofErr w:type="spellEnd"/>
            <w:r w:rsidRPr="005619E5">
              <w:t>).</w:t>
            </w:r>
          </w:p>
        </w:tc>
      </w:tr>
      <w:tr w:rsidR="00D7572B" w:rsidRPr="005619E5" w:rsidTr="00D7572B">
        <w:tc>
          <w:tcPr>
            <w:tcW w:w="2827" w:type="pct"/>
            <w:shd w:val="clear" w:color="auto" w:fill="auto"/>
          </w:tcPr>
          <w:p w:rsidR="00D7572B" w:rsidRPr="005619E5" w:rsidRDefault="00D7572B" w:rsidP="00E70137">
            <w:pPr>
              <w:pStyle w:val="TableText"/>
              <w:keepNext w:val="0"/>
              <w:rPr>
                <w:b/>
              </w:rPr>
            </w:pPr>
            <w:r w:rsidRPr="005619E5">
              <w:rPr>
                <w:b/>
              </w:rPr>
              <w:t xml:space="preserve">Clinical claim versus </w:t>
            </w:r>
            <w:proofErr w:type="spellStart"/>
            <w:r w:rsidRPr="005619E5">
              <w:rPr>
                <w:b/>
              </w:rPr>
              <w:t>letrozole</w:t>
            </w:r>
            <w:proofErr w:type="spellEnd"/>
            <w:r w:rsidRPr="005619E5">
              <w:rPr>
                <w:b/>
              </w:rPr>
              <w:t xml:space="preserve"> alone</w:t>
            </w:r>
          </w:p>
          <w:p w:rsidR="00D7572B" w:rsidRPr="005619E5" w:rsidRDefault="00D7572B" w:rsidP="00D7572B">
            <w:pPr>
              <w:pStyle w:val="TableText"/>
              <w:keepNext w:val="0"/>
            </w:pPr>
            <w:r w:rsidRPr="005619E5">
              <w:t xml:space="preserve">The PBAC considered that the chief limitations of the MONALEESA-2 trial were that it was not adequately powered for OS, and initial results were based on an interim analysis of the trial. The PBAC noted that the final OS analysis is unlikely to be available until 2020. Notwithstanding these limitations, the PBAC noted that the MONALEESA-2 trial demonstrated improvement in median PFS by 9 months (based on median follow-up of around 20 months). However, the PBAC noted that there was no significant difference in OS, and that the survival data were immature, given that the survival curves diverged at a point where the number of patients at risk was too small to draw any meaningful conclusions. As such, the PBAC advised that while the submission’s claim of superior efficacy against </w:t>
            </w:r>
            <w:proofErr w:type="spellStart"/>
            <w:r w:rsidRPr="005619E5">
              <w:t>letrozole</w:t>
            </w:r>
            <w:proofErr w:type="spellEnd"/>
            <w:r w:rsidRPr="005619E5">
              <w:t xml:space="preserve"> alone was likely to be reasonable for PFS, the immaturity of the OS data resulted in a high degree of uncertainty in the assessment of its magnitude of long-term benefit. The PBAC also noted that </w:t>
            </w:r>
            <w:proofErr w:type="spellStart"/>
            <w:r w:rsidRPr="005619E5">
              <w:t>ribociclib</w:t>
            </w:r>
            <w:proofErr w:type="spellEnd"/>
            <w:r w:rsidRPr="005619E5">
              <w:t xml:space="preserve"> was not associated with improvement in quality of life. (</w:t>
            </w:r>
            <w:r w:rsidR="0093320D">
              <w:t>PSD</w:t>
            </w:r>
            <w:r w:rsidRPr="005619E5">
              <w:t>, July 2017, item 7.9).</w:t>
            </w:r>
          </w:p>
        </w:tc>
        <w:tc>
          <w:tcPr>
            <w:tcW w:w="2173" w:type="pct"/>
            <w:shd w:val="clear" w:color="auto" w:fill="auto"/>
          </w:tcPr>
          <w:p w:rsidR="00D7572B" w:rsidRPr="005619E5" w:rsidRDefault="00D7572B" w:rsidP="00C87A1C">
            <w:pPr>
              <w:pStyle w:val="TableText"/>
            </w:pPr>
            <w:r w:rsidRPr="005619E5">
              <w:t>The re-submission provided the following additional post-hoc analyses based on the January 2017 data cut-off of the MONALEESA-2 trial:</w:t>
            </w:r>
          </w:p>
          <w:p w:rsidR="00D7572B" w:rsidRPr="005619E5" w:rsidRDefault="00D7572B" w:rsidP="003D096E">
            <w:pPr>
              <w:pStyle w:val="TableText"/>
              <w:numPr>
                <w:ilvl w:val="0"/>
                <w:numId w:val="11"/>
              </w:numPr>
              <w:ind w:left="425"/>
            </w:pPr>
            <w:r w:rsidRPr="005619E5">
              <w:t>Best overall response,</w:t>
            </w:r>
          </w:p>
          <w:p w:rsidR="00D7572B" w:rsidRPr="005619E5" w:rsidRDefault="00D7572B" w:rsidP="003D096E">
            <w:pPr>
              <w:pStyle w:val="TableText"/>
              <w:numPr>
                <w:ilvl w:val="0"/>
                <w:numId w:val="11"/>
              </w:numPr>
              <w:ind w:left="425"/>
            </w:pPr>
            <w:r w:rsidRPr="005619E5">
              <w:t>Incidence of AEs, and</w:t>
            </w:r>
          </w:p>
          <w:p w:rsidR="00D7572B" w:rsidRPr="005619E5" w:rsidRDefault="00D7572B" w:rsidP="003D096E">
            <w:pPr>
              <w:pStyle w:val="TableText"/>
              <w:keepNext w:val="0"/>
              <w:numPr>
                <w:ilvl w:val="0"/>
                <w:numId w:val="11"/>
              </w:numPr>
              <w:ind w:left="425"/>
            </w:pPr>
            <w:r w:rsidRPr="005619E5">
              <w:t>Dose reductions.</w:t>
            </w:r>
          </w:p>
          <w:p w:rsidR="00D7572B" w:rsidRPr="005619E5" w:rsidRDefault="00D7572B" w:rsidP="00C87A1C">
            <w:pPr>
              <w:pStyle w:val="TableText"/>
              <w:keepNext w:val="0"/>
            </w:pPr>
          </w:p>
          <w:p w:rsidR="00D7572B" w:rsidRPr="005619E5" w:rsidRDefault="00D7572B" w:rsidP="00C87A1C">
            <w:pPr>
              <w:pStyle w:val="TableText"/>
              <w:keepNext w:val="0"/>
            </w:pPr>
            <w:r w:rsidRPr="005619E5">
              <w:t xml:space="preserve">Clinical claim versus </w:t>
            </w:r>
            <w:proofErr w:type="spellStart"/>
            <w:r w:rsidRPr="005619E5">
              <w:t>letrozole</w:t>
            </w:r>
            <w:proofErr w:type="spellEnd"/>
            <w:r w:rsidRPr="005619E5">
              <w:t xml:space="preserve"> alone unchanged.</w:t>
            </w:r>
          </w:p>
        </w:tc>
      </w:tr>
      <w:tr w:rsidR="00D7572B" w:rsidRPr="005619E5" w:rsidTr="00D7572B">
        <w:tc>
          <w:tcPr>
            <w:tcW w:w="2827" w:type="pct"/>
            <w:shd w:val="clear" w:color="auto" w:fill="auto"/>
          </w:tcPr>
          <w:p w:rsidR="00D7572B" w:rsidRPr="005619E5" w:rsidRDefault="00D7572B" w:rsidP="00E70137">
            <w:pPr>
              <w:pStyle w:val="TableText"/>
              <w:keepNext w:val="0"/>
              <w:rPr>
                <w:b/>
              </w:rPr>
            </w:pPr>
            <w:r w:rsidRPr="005619E5">
              <w:rPr>
                <w:b/>
              </w:rPr>
              <w:t xml:space="preserve">Clinical claim versus </w:t>
            </w:r>
            <w:proofErr w:type="spellStart"/>
            <w:r w:rsidRPr="005619E5">
              <w:rPr>
                <w:b/>
              </w:rPr>
              <w:t>palbociclib</w:t>
            </w:r>
            <w:proofErr w:type="spellEnd"/>
          </w:p>
          <w:p w:rsidR="00D7572B" w:rsidRPr="005619E5" w:rsidRDefault="00D7572B" w:rsidP="00D7572B">
            <w:pPr>
              <w:pStyle w:val="TableText"/>
              <w:keepNext w:val="0"/>
            </w:pPr>
            <w:r w:rsidRPr="005619E5">
              <w:t xml:space="preserve">The PBAC noted that the indirect comparison against </w:t>
            </w:r>
            <w:proofErr w:type="spellStart"/>
            <w:r w:rsidRPr="005619E5">
              <w:t>palbociclib</w:t>
            </w:r>
            <w:proofErr w:type="spellEnd"/>
            <w:r w:rsidRPr="005619E5">
              <w:t xml:space="preserve"> presented in the submission did not demonstrate a significant difference in PFS. However, the PBAC considered that lack of evidence of a significant difference is not equivalent to evidence of no difference (non-inferiority). Furthermore, there was limited exchangeability across MONALEESA-1 (</w:t>
            </w:r>
            <w:proofErr w:type="spellStart"/>
            <w:r w:rsidRPr="005619E5">
              <w:t>ribociclib</w:t>
            </w:r>
            <w:proofErr w:type="spellEnd"/>
            <w:r w:rsidRPr="005619E5">
              <w:t>) and PALOMA-1 and PALOMA-2 (</w:t>
            </w:r>
            <w:proofErr w:type="spellStart"/>
            <w:r w:rsidRPr="005619E5">
              <w:t>palbociclib</w:t>
            </w:r>
            <w:proofErr w:type="spellEnd"/>
            <w:r w:rsidRPr="005619E5">
              <w:t xml:space="preserve">) trials. The PBAC </w:t>
            </w:r>
            <w:r w:rsidR="002C2F26" w:rsidRPr="005619E5">
              <w:t xml:space="preserve">also noted that there were </w:t>
            </w:r>
            <w:r w:rsidRPr="005619E5">
              <w:t xml:space="preserve">significantly more treatment discontinuations resulting from AEs for </w:t>
            </w:r>
            <w:proofErr w:type="spellStart"/>
            <w:r w:rsidRPr="005619E5">
              <w:t>ribociclib</w:t>
            </w:r>
            <w:proofErr w:type="spellEnd"/>
            <w:r w:rsidRPr="005619E5">
              <w:t xml:space="preserve"> plus </w:t>
            </w:r>
            <w:proofErr w:type="spellStart"/>
            <w:r w:rsidRPr="005619E5">
              <w:t>letrozole</w:t>
            </w:r>
            <w:proofErr w:type="spellEnd"/>
            <w:r w:rsidRPr="005619E5">
              <w:t xml:space="preserve"> compared with </w:t>
            </w:r>
            <w:proofErr w:type="spellStart"/>
            <w:r w:rsidRPr="005619E5">
              <w:t>palbociclib</w:t>
            </w:r>
            <w:proofErr w:type="spellEnd"/>
            <w:r w:rsidRPr="005619E5">
              <w:t xml:space="preserve"> plus </w:t>
            </w:r>
            <w:proofErr w:type="spellStart"/>
            <w:r w:rsidRPr="005619E5">
              <w:t>letrozole</w:t>
            </w:r>
            <w:proofErr w:type="spellEnd"/>
            <w:r w:rsidRPr="005619E5">
              <w:t xml:space="preserve">. Overall, the PBAC advised that there was limited data to support the submission’s claim of non-inferiority in effectiveness and safety </w:t>
            </w:r>
            <w:r w:rsidRPr="005619E5">
              <w:lastRenderedPageBreak/>
              <w:t xml:space="preserve">compared with </w:t>
            </w:r>
            <w:proofErr w:type="spellStart"/>
            <w:r w:rsidRPr="005619E5">
              <w:t>palbociclib</w:t>
            </w:r>
            <w:proofErr w:type="spellEnd"/>
            <w:r w:rsidRPr="005619E5">
              <w:t>. (</w:t>
            </w:r>
            <w:r w:rsidR="0093320D">
              <w:t>PSD</w:t>
            </w:r>
            <w:r w:rsidRPr="005619E5">
              <w:t>, July 2017, item 7.12).</w:t>
            </w:r>
          </w:p>
        </w:tc>
        <w:tc>
          <w:tcPr>
            <w:tcW w:w="2173" w:type="pct"/>
            <w:shd w:val="clear" w:color="auto" w:fill="auto"/>
          </w:tcPr>
          <w:p w:rsidR="00D7572B" w:rsidRPr="005619E5" w:rsidRDefault="00D7572B" w:rsidP="00DE3232">
            <w:pPr>
              <w:pStyle w:val="TableText"/>
              <w:keepNext w:val="0"/>
            </w:pPr>
            <w:r w:rsidRPr="005619E5">
              <w:lastRenderedPageBreak/>
              <w:t>The re-submission revised the indirect comparison and compared the MONALEESA-2 trial to the PALOMA</w:t>
            </w:r>
            <w:r w:rsidRPr="005619E5">
              <w:noBreakHyphen/>
              <w:t xml:space="preserve">2 trial only, using placebo + </w:t>
            </w:r>
            <w:proofErr w:type="spellStart"/>
            <w:r w:rsidRPr="005619E5">
              <w:t>letrozole</w:t>
            </w:r>
            <w:proofErr w:type="spellEnd"/>
            <w:r w:rsidRPr="005619E5">
              <w:t xml:space="preserve"> as the common comparator.</w:t>
            </w:r>
          </w:p>
          <w:p w:rsidR="00D7572B" w:rsidRPr="005619E5" w:rsidRDefault="00D7572B" w:rsidP="00DE3232">
            <w:pPr>
              <w:pStyle w:val="TableText"/>
              <w:keepNext w:val="0"/>
            </w:pPr>
          </w:p>
          <w:p w:rsidR="00D7572B" w:rsidRPr="005619E5" w:rsidRDefault="00D7572B" w:rsidP="00E65F51">
            <w:pPr>
              <w:pStyle w:val="TableText"/>
              <w:keepNext w:val="0"/>
            </w:pPr>
            <w:r w:rsidRPr="005619E5">
              <w:t>The clinical claim was changed from “</w:t>
            </w:r>
            <w:proofErr w:type="spellStart"/>
            <w:r w:rsidRPr="005619E5">
              <w:t>Ribociclib</w:t>
            </w:r>
            <w:proofErr w:type="spellEnd"/>
            <w:r w:rsidRPr="005619E5">
              <w:t xml:space="preserve"> + </w:t>
            </w:r>
            <w:proofErr w:type="spellStart"/>
            <w:r w:rsidRPr="005619E5">
              <w:t>letrozole</w:t>
            </w:r>
            <w:proofErr w:type="spellEnd"/>
            <w:r w:rsidRPr="005619E5">
              <w:t xml:space="preserve"> </w:t>
            </w:r>
            <w:proofErr w:type="gramStart"/>
            <w:r w:rsidRPr="005619E5">
              <w:t>provides</w:t>
            </w:r>
            <w:proofErr w:type="gramEnd"/>
            <w:r w:rsidRPr="005619E5">
              <w:t xml:space="preserve"> non-inferior effectiveness and safety to </w:t>
            </w:r>
            <w:proofErr w:type="spellStart"/>
            <w:r w:rsidRPr="005619E5">
              <w:t>palbociclib</w:t>
            </w:r>
            <w:proofErr w:type="spellEnd"/>
            <w:r w:rsidRPr="005619E5">
              <w:t xml:space="preserve"> + </w:t>
            </w:r>
            <w:proofErr w:type="spellStart"/>
            <w:r w:rsidRPr="005619E5">
              <w:t>letrozole</w:t>
            </w:r>
            <w:proofErr w:type="spellEnd"/>
            <w:r w:rsidRPr="005619E5">
              <w:t>” to “</w:t>
            </w:r>
            <w:proofErr w:type="spellStart"/>
            <w:r w:rsidRPr="005619E5">
              <w:t>Ribociclib</w:t>
            </w:r>
            <w:proofErr w:type="spellEnd"/>
            <w:r w:rsidRPr="005619E5">
              <w:t xml:space="preserve"> + </w:t>
            </w:r>
            <w:proofErr w:type="spellStart"/>
            <w:r w:rsidRPr="005619E5">
              <w:t>letrozole</w:t>
            </w:r>
            <w:proofErr w:type="spellEnd"/>
            <w:r w:rsidRPr="005619E5">
              <w:t xml:space="preserve"> provides similar effectiveness and safety to </w:t>
            </w:r>
            <w:proofErr w:type="spellStart"/>
            <w:r w:rsidRPr="005619E5">
              <w:t>palbociclib</w:t>
            </w:r>
            <w:proofErr w:type="spellEnd"/>
            <w:r w:rsidRPr="005619E5">
              <w:t xml:space="preserve"> + </w:t>
            </w:r>
            <w:proofErr w:type="spellStart"/>
            <w:r w:rsidRPr="005619E5">
              <w:t>letrozole</w:t>
            </w:r>
            <w:proofErr w:type="spellEnd"/>
            <w:r w:rsidRPr="005619E5">
              <w:t>”.</w:t>
            </w:r>
          </w:p>
        </w:tc>
      </w:tr>
      <w:tr w:rsidR="00D7572B" w:rsidRPr="005619E5" w:rsidTr="00D7572B">
        <w:tc>
          <w:tcPr>
            <w:tcW w:w="2827" w:type="pct"/>
            <w:shd w:val="clear" w:color="auto" w:fill="auto"/>
          </w:tcPr>
          <w:p w:rsidR="00D7572B" w:rsidRPr="005619E5" w:rsidRDefault="00D7572B" w:rsidP="00E70137">
            <w:pPr>
              <w:pStyle w:val="TableText"/>
              <w:keepNext w:val="0"/>
              <w:rPr>
                <w:b/>
              </w:rPr>
            </w:pPr>
            <w:r w:rsidRPr="005619E5">
              <w:rPr>
                <w:b/>
              </w:rPr>
              <w:lastRenderedPageBreak/>
              <w:t>Economic evidence – cost-effectiveness</w:t>
            </w:r>
          </w:p>
          <w:p w:rsidR="00D7572B" w:rsidRPr="005619E5" w:rsidRDefault="00D7572B" w:rsidP="007B4B21">
            <w:pPr>
              <w:pStyle w:val="TableText"/>
              <w:keepNext w:val="0"/>
            </w:pPr>
            <w:r w:rsidRPr="005619E5">
              <w:t>The PBAC noted that the PSCR provided an updated economic model based on the January 2017 interim data analysis, which reported an ICER of $</w:t>
            </w:r>
            <w:r w:rsidR="007B4B21">
              <w:t>$75,000/QALY - $105,000/QALY</w:t>
            </w:r>
            <w:r w:rsidRPr="005619E5">
              <w:t xml:space="preserve"> gained. The PBAC considered that although the use of the updated data addressed some of the issues raised in the evaluation, the ICER from the PSCR could not be directly compared with the ICER from the submission (of $</w:t>
            </w:r>
            <w:r w:rsidR="007B4B21">
              <w:t>$105,000/QALY - $200,000/QALY</w:t>
            </w:r>
            <w:r w:rsidRPr="005619E5">
              <w:t xml:space="preserve"> gained) as the extrapolation approach differed between the two economic models. Additionally, the PBAC noted that the ICER provided in the PSCR was sensitive to the choice of functional form for the extrapolation. The PBAC therefore advised that the updated model required evaluation via a subsequent major submission. (</w:t>
            </w:r>
            <w:r w:rsidR="0093320D">
              <w:t>PSD</w:t>
            </w:r>
            <w:r w:rsidRPr="005619E5">
              <w:t>, July 2017, item 7.13).</w:t>
            </w:r>
          </w:p>
        </w:tc>
        <w:tc>
          <w:tcPr>
            <w:tcW w:w="2173" w:type="pct"/>
            <w:shd w:val="clear" w:color="auto" w:fill="auto"/>
          </w:tcPr>
          <w:p w:rsidR="00D7572B" w:rsidRPr="005619E5" w:rsidRDefault="00D7572B" w:rsidP="005D5FF1">
            <w:pPr>
              <w:pStyle w:val="TableText"/>
              <w:keepNext w:val="0"/>
            </w:pPr>
            <w:r w:rsidRPr="005619E5">
              <w:t>The re-submission provided an updated economic model.</w:t>
            </w:r>
          </w:p>
        </w:tc>
      </w:tr>
      <w:tr w:rsidR="00D7572B" w:rsidRPr="005619E5" w:rsidTr="00D7572B">
        <w:tc>
          <w:tcPr>
            <w:tcW w:w="2827" w:type="pct"/>
            <w:shd w:val="clear" w:color="auto" w:fill="auto"/>
          </w:tcPr>
          <w:p w:rsidR="00D7572B" w:rsidRPr="005619E5" w:rsidRDefault="00D7572B" w:rsidP="00E65F51">
            <w:pPr>
              <w:pStyle w:val="TableText"/>
              <w:keepNext w:val="0"/>
              <w:rPr>
                <w:b/>
              </w:rPr>
            </w:pPr>
            <w:r w:rsidRPr="005619E5">
              <w:rPr>
                <w:b/>
              </w:rPr>
              <w:t xml:space="preserve">Economic evidence – time horizon in cost-effectiveness model </w:t>
            </w:r>
          </w:p>
          <w:p w:rsidR="00D7572B" w:rsidRPr="005619E5" w:rsidRDefault="00D7572B" w:rsidP="00D7572B">
            <w:pPr>
              <w:pStyle w:val="TableText"/>
              <w:keepNext w:val="0"/>
            </w:pPr>
            <w:r w:rsidRPr="005619E5">
              <w:t>In addition, the PBAC considered that a time horizon no more than 5 years would be appropriate, given the immaturity of the existing survival data and resulting uncertainties surrounding a potential OS benefit. The PBAC noted that the results of the economic model presented in the submission were highly sensitive to the time horizon. (</w:t>
            </w:r>
            <w:r w:rsidR="0093320D">
              <w:t>PSD</w:t>
            </w:r>
            <w:r w:rsidRPr="005619E5">
              <w:t>, July 2017, item 7.14).</w:t>
            </w:r>
          </w:p>
        </w:tc>
        <w:tc>
          <w:tcPr>
            <w:tcW w:w="2173" w:type="pct"/>
            <w:shd w:val="clear" w:color="auto" w:fill="auto"/>
          </w:tcPr>
          <w:p w:rsidR="00D7572B" w:rsidRPr="005619E5" w:rsidRDefault="00D7572B" w:rsidP="003C3D28">
            <w:pPr>
              <w:pStyle w:val="TableText"/>
              <w:keepNext w:val="0"/>
            </w:pPr>
            <w:r w:rsidRPr="005619E5">
              <w:t>The time horizon was unchanged</w:t>
            </w:r>
            <w:r w:rsidR="00665B2C" w:rsidRPr="005619E5">
              <w:t xml:space="preserve"> from </w:t>
            </w:r>
            <w:r w:rsidR="003C3D28" w:rsidRPr="005619E5">
              <w:t>10</w:t>
            </w:r>
            <w:r w:rsidR="00665B2C" w:rsidRPr="005619E5">
              <w:t xml:space="preserve"> years</w:t>
            </w:r>
            <w:r w:rsidRPr="005619E5">
              <w:t>.</w:t>
            </w:r>
          </w:p>
        </w:tc>
      </w:tr>
      <w:tr w:rsidR="00D7572B" w:rsidRPr="005619E5" w:rsidTr="00D7572B">
        <w:tc>
          <w:tcPr>
            <w:tcW w:w="2827" w:type="pct"/>
            <w:shd w:val="clear" w:color="auto" w:fill="auto"/>
          </w:tcPr>
          <w:p w:rsidR="00D7572B" w:rsidRPr="005619E5" w:rsidRDefault="00D7572B" w:rsidP="00E70137">
            <w:pPr>
              <w:pStyle w:val="TableText"/>
              <w:keepNext w:val="0"/>
              <w:rPr>
                <w:b/>
              </w:rPr>
            </w:pPr>
            <w:r w:rsidRPr="005619E5">
              <w:rPr>
                <w:b/>
              </w:rPr>
              <w:t>Economic evidence – cost-minimisation</w:t>
            </w:r>
          </w:p>
          <w:p w:rsidR="00D7572B" w:rsidRPr="005619E5" w:rsidRDefault="00D7572B" w:rsidP="00D7572B">
            <w:pPr>
              <w:pStyle w:val="TableText"/>
              <w:keepNext w:val="0"/>
            </w:pPr>
            <w:r w:rsidRPr="005619E5">
              <w:t xml:space="preserve">The </w:t>
            </w:r>
            <w:r w:rsidR="00BC55E8" w:rsidRPr="005619E5">
              <w:rPr>
                <w:szCs w:val="24"/>
              </w:rPr>
              <w:t>relative dose intensity (</w:t>
            </w:r>
            <w:r w:rsidRPr="005619E5">
              <w:t>RDI</w:t>
            </w:r>
            <w:r w:rsidR="00BC55E8" w:rsidRPr="005619E5">
              <w:t>)</w:t>
            </w:r>
            <w:r w:rsidRPr="005619E5">
              <w:t xml:space="preserve"> applied in the cost-minimisation analysis was lower for </w:t>
            </w:r>
            <w:proofErr w:type="spellStart"/>
            <w:r w:rsidRPr="005619E5">
              <w:t>ribociclib</w:t>
            </w:r>
            <w:proofErr w:type="spellEnd"/>
            <w:r w:rsidRPr="005619E5">
              <w:t xml:space="preserve"> than for </w:t>
            </w:r>
            <w:proofErr w:type="spellStart"/>
            <w:r w:rsidRPr="005619E5">
              <w:t>palbociclib</w:t>
            </w:r>
            <w:proofErr w:type="spellEnd"/>
            <w:r w:rsidRPr="005619E5">
              <w:t xml:space="preserve"> due to patients experiencing more AEs requiring a dose reduction with </w:t>
            </w:r>
            <w:proofErr w:type="spellStart"/>
            <w:r w:rsidRPr="005619E5">
              <w:t>ribociclib</w:t>
            </w:r>
            <w:proofErr w:type="spellEnd"/>
            <w:r w:rsidRPr="005619E5">
              <w:t xml:space="preserve">. The lower RDI is inconsistent with the claim of non-inferior safety between </w:t>
            </w:r>
            <w:proofErr w:type="spellStart"/>
            <w:r w:rsidRPr="005619E5">
              <w:t>ribociclib</w:t>
            </w:r>
            <w:proofErr w:type="spellEnd"/>
            <w:r w:rsidRPr="005619E5">
              <w:t xml:space="preserve"> + </w:t>
            </w:r>
            <w:proofErr w:type="spellStart"/>
            <w:r w:rsidRPr="005619E5">
              <w:t>letrozole</w:t>
            </w:r>
            <w:proofErr w:type="spellEnd"/>
            <w:r w:rsidRPr="005619E5">
              <w:t xml:space="preserve"> and </w:t>
            </w:r>
            <w:proofErr w:type="spellStart"/>
            <w:r w:rsidRPr="005619E5">
              <w:t>palbociclib</w:t>
            </w:r>
            <w:proofErr w:type="spellEnd"/>
            <w:r w:rsidRPr="005619E5">
              <w:t xml:space="preserve"> plus </w:t>
            </w:r>
            <w:proofErr w:type="spellStart"/>
            <w:r w:rsidRPr="005619E5">
              <w:t>letrozole</w:t>
            </w:r>
            <w:proofErr w:type="spellEnd"/>
            <w:r w:rsidRPr="005619E5">
              <w:t xml:space="preserve">. It also results in the price for </w:t>
            </w:r>
            <w:proofErr w:type="spellStart"/>
            <w:r w:rsidRPr="005619E5">
              <w:t>ribociclib</w:t>
            </w:r>
            <w:proofErr w:type="spellEnd"/>
            <w:r w:rsidRPr="005619E5">
              <w:t xml:space="preserve"> being higher than if the same RDI was applied to </w:t>
            </w:r>
            <w:proofErr w:type="spellStart"/>
            <w:r w:rsidRPr="005619E5">
              <w:t>ribociclib</w:t>
            </w:r>
            <w:proofErr w:type="spellEnd"/>
            <w:r w:rsidRPr="005619E5">
              <w:t xml:space="preserve"> and </w:t>
            </w:r>
            <w:proofErr w:type="spellStart"/>
            <w:r w:rsidRPr="005619E5">
              <w:t>palbociclib</w:t>
            </w:r>
            <w:proofErr w:type="spellEnd"/>
            <w:r w:rsidRPr="005619E5">
              <w:t>. (</w:t>
            </w:r>
            <w:r w:rsidR="0093320D">
              <w:t>PSD</w:t>
            </w:r>
            <w:r w:rsidRPr="005619E5">
              <w:t>, July 2017, item 6.43).</w:t>
            </w:r>
          </w:p>
        </w:tc>
        <w:tc>
          <w:tcPr>
            <w:tcW w:w="2173" w:type="pct"/>
            <w:shd w:val="clear" w:color="auto" w:fill="auto"/>
          </w:tcPr>
          <w:p w:rsidR="00D7572B" w:rsidRPr="005619E5" w:rsidRDefault="00D7572B" w:rsidP="00942BA1">
            <w:pPr>
              <w:pStyle w:val="TableText"/>
              <w:keepNext w:val="0"/>
            </w:pPr>
            <w:r w:rsidRPr="005619E5">
              <w:t xml:space="preserve">The re-submission </w:t>
            </w:r>
            <w:r w:rsidRPr="00F86E2A">
              <w:t>reduced</w:t>
            </w:r>
            <w:r w:rsidRPr="005619E5">
              <w:t xml:space="preserve"> the RDI applied from </w:t>
            </w:r>
            <w:r w:rsidR="00DD671A">
              <w:rPr>
                <w:noProof/>
                <w:color w:val="000000"/>
                <w:highlight w:val="black"/>
              </w:rPr>
              <w:t>''''''''''''</w:t>
            </w:r>
            <w:r w:rsidRPr="005619E5">
              <w:t xml:space="preserve">% (based on the mean RDI in MONALEESA-2 in the January 2016 interim analysis) to </w:t>
            </w:r>
            <w:r w:rsidR="00DD671A">
              <w:rPr>
                <w:noProof/>
                <w:color w:val="000000"/>
                <w:highlight w:val="black"/>
              </w:rPr>
              <w:t>'''''''''''</w:t>
            </w:r>
            <w:r w:rsidRPr="005619E5">
              <w:t xml:space="preserve">% (based on the median RDI in MONALEESA-2 in the January 2017 interim analysis). The lower RDI is inconsistent with the claim of non-inferior safety between </w:t>
            </w:r>
            <w:proofErr w:type="spellStart"/>
            <w:r w:rsidRPr="005619E5">
              <w:t>ribociclib</w:t>
            </w:r>
            <w:proofErr w:type="spellEnd"/>
            <w:r w:rsidRPr="005619E5">
              <w:t xml:space="preserve"> + </w:t>
            </w:r>
            <w:proofErr w:type="spellStart"/>
            <w:r w:rsidRPr="005619E5">
              <w:t>letrozole</w:t>
            </w:r>
            <w:proofErr w:type="spellEnd"/>
            <w:r w:rsidRPr="005619E5">
              <w:t xml:space="preserve"> and </w:t>
            </w:r>
            <w:proofErr w:type="spellStart"/>
            <w:r w:rsidRPr="005619E5">
              <w:t>palbociclib</w:t>
            </w:r>
            <w:proofErr w:type="spellEnd"/>
            <w:r w:rsidRPr="005619E5">
              <w:t xml:space="preserve"> plus </w:t>
            </w:r>
            <w:proofErr w:type="spellStart"/>
            <w:r w:rsidRPr="005619E5">
              <w:t>letrozole</w:t>
            </w:r>
            <w:proofErr w:type="spellEnd"/>
            <w:r w:rsidRPr="005619E5">
              <w:t>.</w:t>
            </w:r>
          </w:p>
        </w:tc>
      </w:tr>
      <w:tr w:rsidR="00D7572B" w:rsidRPr="005619E5" w:rsidTr="00D7572B">
        <w:tc>
          <w:tcPr>
            <w:tcW w:w="2827" w:type="pct"/>
            <w:shd w:val="clear" w:color="auto" w:fill="auto"/>
          </w:tcPr>
          <w:p w:rsidR="00D7572B" w:rsidRPr="005619E5" w:rsidRDefault="00D7572B" w:rsidP="005B118F">
            <w:pPr>
              <w:pStyle w:val="TableText"/>
              <w:keepNext w:val="0"/>
              <w:rPr>
                <w:b/>
              </w:rPr>
            </w:pPr>
            <w:r w:rsidRPr="005619E5">
              <w:rPr>
                <w:b/>
              </w:rPr>
              <w:t>Financial estimates</w:t>
            </w:r>
          </w:p>
          <w:p w:rsidR="00D7572B" w:rsidRPr="005619E5" w:rsidRDefault="00D7572B" w:rsidP="005B118F">
            <w:pPr>
              <w:pStyle w:val="TableText"/>
              <w:keepNext w:val="0"/>
            </w:pPr>
            <w:r w:rsidRPr="005619E5">
              <w:t xml:space="preserve">The uptake rate of </w:t>
            </w:r>
            <w:r w:rsidR="00DD671A">
              <w:rPr>
                <w:noProof/>
                <w:color w:val="000000"/>
                <w:highlight w:val="black"/>
              </w:rPr>
              <w:t>''''''</w:t>
            </w:r>
            <w:r w:rsidRPr="005619E5">
              <w:t>% was considered to be high and uncertain as there was a lack of detail on the clinical expert opinion that was sought by the submission to inform this assumption. (</w:t>
            </w:r>
            <w:r w:rsidR="0093320D">
              <w:t>PSD</w:t>
            </w:r>
            <w:r w:rsidRPr="005619E5">
              <w:t>, July 2017, item 6.48).</w:t>
            </w:r>
          </w:p>
        </w:tc>
        <w:tc>
          <w:tcPr>
            <w:tcW w:w="2173" w:type="pct"/>
            <w:shd w:val="clear" w:color="auto" w:fill="auto"/>
          </w:tcPr>
          <w:p w:rsidR="00D7572B" w:rsidRPr="005619E5" w:rsidRDefault="00D7572B" w:rsidP="00EE0F2F">
            <w:pPr>
              <w:pStyle w:val="TableText"/>
              <w:keepNext w:val="0"/>
            </w:pPr>
            <w:r w:rsidRPr="005619E5">
              <w:t xml:space="preserve">Reduced uptake to </w:t>
            </w:r>
            <w:r w:rsidR="00DD671A">
              <w:rPr>
                <w:noProof/>
                <w:color w:val="000000"/>
                <w:highlight w:val="black"/>
              </w:rPr>
              <w:t>'''''</w:t>
            </w:r>
            <w:r w:rsidRPr="005619E5">
              <w:t xml:space="preserve">% in Year 1, </w:t>
            </w:r>
            <w:r w:rsidR="00DD671A">
              <w:rPr>
                <w:noProof/>
                <w:color w:val="000000"/>
                <w:highlight w:val="black"/>
              </w:rPr>
              <w:t>'''''</w:t>
            </w:r>
            <w:r w:rsidRPr="005619E5">
              <w:t xml:space="preserve">% in Year 2, </w:t>
            </w:r>
            <w:r w:rsidR="00DD671A">
              <w:rPr>
                <w:noProof/>
                <w:color w:val="000000"/>
                <w:highlight w:val="black"/>
              </w:rPr>
              <w:t>'''''''</w:t>
            </w:r>
            <w:r w:rsidRPr="005619E5">
              <w:t xml:space="preserve">% in Year 3 and </w:t>
            </w:r>
            <w:r w:rsidR="00DD671A">
              <w:rPr>
                <w:noProof/>
                <w:color w:val="000000"/>
                <w:highlight w:val="black"/>
              </w:rPr>
              <w:t>'''''''</w:t>
            </w:r>
            <w:r w:rsidRPr="005619E5">
              <w:t xml:space="preserve">% from Years 4-6 (vs. </w:t>
            </w:r>
            <w:r w:rsidR="00DD671A">
              <w:rPr>
                <w:noProof/>
                <w:color w:val="000000"/>
                <w:highlight w:val="black"/>
              </w:rPr>
              <w:t>''''''</w:t>
            </w:r>
            <w:r w:rsidRPr="005619E5">
              <w:t>% in every year in the July 2017 submission). The estimate remains uncertain.</w:t>
            </w:r>
          </w:p>
        </w:tc>
      </w:tr>
      <w:tr w:rsidR="00D7572B" w:rsidRPr="005619E5" w:rsidTr="00D7572B">
        <w:tc>
          <w:tcPr>
            <w:tcW w:w="2827" w:type="pct"/>
            <w:shd w:val="clear" w:color="auto" w:fill="auto"/>
          </w:tcPr>
          <w:p w:rsidR="00D7572B" w:rsidRPr="005619E5" w:rsidRDefault="00D7572B" w:rsidP="00E70137">
            <w:pPr>
              <w:pStyle w:val="TableText"/>
              <w:keepNext w:val="0"/>
            </w:pPr>
            <w:r w:rsidRPr="005619E5">
              <w:t>The estimate of the number of prescriptions per patient per year (10.5) was uncertain as it was based on interim results for the mean relative dose intensity from the MONALESSA-2 trial. The dose intensity in practice may differ to that observed in the clinical trial. (</w:t>
            </w:r>
            <w:r w:rsidR="0093320D">
              <w:t>PSD</w:t>
            </w:r>
            <w:r w:rsidRPr="005619E5">
              <w:t>, July 2017, item 6.48).</w:t>
            </w:r>
          </w:p>
        </w:tc>
        <w:tc>
          <w:tcPr>
            <w:tcW w:w="2173" w:type="pct"/>
            <w:shd w:val="clear" w:color="auto" w:fill="auto"/>
          </w:tcPr>
          <w:p w:rsidR="00D7572B" w:rsidRPr="005619E5" w:rsidRDefault="00D7572B" w:rsidP="005B118F">
            <w:pPr>
              <w:pStyle w:val="TableText"/>
              <w:keepNext w:val="0"/>
            </w:pPr>
            <w:r w:rsidRPr="005619E5">
              <w:t xml:space="preserve">Reduced the average dose of </w:t>
            </w:r>
            <w:r w:rsidR="00DD671A">
              <w:rPr>
                <w:noProof/>
                <w:color w:val="000000"/>
                <w:highlight w:val="black"/>
              </w:rPr>
              <w:t>'''''''''''''</w:t>
            </w:r>
            <w:r w:rsidRPr="005619E5">
              <w:t xml:space="preserve"> mg (vs. </w:t>
            </w:r>
            <w:r w:rsidR="00DD671A">
              <w:rPr>
                <w:noProof/>
                <w:color w:val="000000"/>
                <w:highlight w:val="black"/>
              </w:rPr>
              <w:t>''''''''''''</w:t>
            </w:r>
            <w:r w:rsidRPr="005619E5">
              <w:t xml:space="preserve"> mg in the July 2017 submission) based on the January 2017 interim analysis of MONALEESA-2, and took into account the dispensing of the three pack sizes (21, 42 and 63 tablet packs). The dose intensity in practice may differ to that observed in the clinical trial.</w:t>
            </w:r>
          </w:p>
        </w:tc>
      </w:tr>
      <w:tr w:rsidR="00D7572B" w:rsidRPr="005619E5" w:rsidTr="00D7572B">
        <w:tc>
          <w:tcPr>
            <w:tcW w:w="2827" w:type="pct"/>
            <w:shd w:val="clear" w:color="auto" w:fill="auto"/>
          </w:tcPr>
          <w:p w:rsidR="00D7572B" w:rsidRPr="005619E5" w:rsidRDefault="00D7572B" w:rsidP="005B118F">
            <w:pPr>
              <w:pStyle w:val="TableText"/>
              <w:keepNext w:val="0"/>
            </w:pPr>
            <w:r w:rsidRPr="005619E5">
              <w:t>The assumption for the annual growth in the eligible population (</w:t>
            </w:r>
            <w:r w:rsidR="00DD671A">
              <w:rPr>
                <w:noProof/>
                <w:color w:val="000000"/>
                <w:highlight w:val="black"/>
              </w:rPr>
              <w:t>'''''''</w:t>
            </w:r>
            <w:r w:rsidRPr="005619E5">
              <w:t xml:space="preserve">%) was a likely overestimate. It was based on the uptake of </w:t>
            </w:r>
            <w:proofErr w:type="spellStart"/>
            <w:r w:rsidRPr="005619E5">
              <w:t>letrozole</w:t>
            </w:r>
            <w:proofErr w:type="spellEnd"/>
            <w:r w:rsidRPr="005619E5">
              <w:t xml:space="preserve"> that is used to treat a wider range of cancers than </w:t>
            </w:r>
            <w:proofErr w:type="spellStart"/>
            <w:r w:rsidRPr="005619E5">
              <w:t>ribociclib</w:t>
            </w:r>
            <w:proofErr w:type="spellEnd"/>
            <w:r w:rsidRPr="005619E5">
              <w:t>. (</w:t>
            </w:r>
            <w:r w:rsidR="0093320D">
              <w:t>PSD</w:t>
            </w:r>
            <w:r w:rsidRPr="005619E5">
              <w:t>, July 2017, item 6.48).</w:t>
            </w:r>
          </w:p>
        </w:tc>
        <w:tc>
          <w:tcPr>
            <w:tcW w:w="2173" w:type="pct"/>
            <w:shd w:val="clear" w:color="auto" w:fill="auto"/>
          </w:tcPr>
          <w:p w:rsidR="00D7572B" w:rsidRPr="005619E5" w:rsidRDefault="00D7572B" w:rsidP="00EE0F2F">
            <w:pPr>
              <w:pStyle w:val="TableText"/>
              <w:keepNext w:val="0"/>
            </w:pPr>
            <w:r w:rsidRPr="005619E5">
              <w:t xml:space="preserve">Reduced the growth rate of the eligible population of </w:t>
            </w:r>
            <w:r w:rsidR="00DD671A">
              <w:rPr>
                <w:noProof/>
                <w:color w:val="000000"/>
                <w:highlight w:val="black"/>
              </w:rPr>
              <w:t>'''</w:t>
            </w:r>
            <w:r w:rsidRPr="005619E5">
              <w:t>%. Average growth in breast cancer incidence from 2009-13 was 3.3%pa</w:t>
            </w:r>
            <w:r w:rsidRPr="005619E5">
              <w:rPr>
                <w:rStyle w:val="FootnoteReference"/>
              </w:rPr>
              <w:footnoteReference w:id="1"/>
            </w:r>
            <w:r w:rsidRPr="005619E5">
              <w:t>. The growth rate may be over-estimated.</w:t>
            </w:r>
          </w:p>
        </w:tc>
      </w:tr>
      <w:tr w:rsidR="00D7572B" w:rsidRPr="005619E5" w:rsidTr="00D7572B">
        <w:tc>
          <w:tcPr>
            <w:tcW w:w="2827" w:type="pct"/>
            <w:shd w:val="clear" w:color="auto" w:fill="auto"/>
          </w:tcPr>
          <w:p w:rsidR="00D7572B" w:rsidRPr="005619E5" w:rsidRDefault="00D7572B" w:rsidP="00EE0F2F">
            <w:pPr>
              <w:pStyle w:val="TableText"/>
              <w:keepNext w:val="0"/>
            </w:pPr>
            <w:r w:rsidRPr="005619E5">
              <w:t xml:space="preserve">Under the proposed TGA indication, </w:t>
            </w:r>
            <w:proofErr w:type="spellStart"/>
            <w:r w:rsidRPr="005619E5">
              <w:t>ribociclib</w:t>
            </w:r>
            <w:proofErr w:type="spellEnd"/>
            <w:r w:rsidRPr="005619E5">
              <w:t xml:space="preserve"> plus </w:t>
            </w:r>
            <w:proofErr w:type="spellStart"/>
            <w:r w:rsidRPr="005619E5">
              <w:t>letrozole</w:t>
            </w:r>
            <w:proofErr w:type="spellEnd"/>
            <w:r w:rsidRPr="005619E5">
              <w:t xml:space="preserve"> is intended for use as an initial endocrine-based therapy. There is a risk of use in people who have previously been treated, or are currently being treated, with </w:t>
            </w:r>
            <w:proofErr w:type="spellStart"/>
            <w:r w:rsidRPr="005619E5">
              <w:t>letrozole</w:t>
            </w:r>
            <w:proofErr w:type="spellEnd"/>
            <w:r w:rsidRPr="005619E5">
              <w:t xml:space="preserve"> and </w:t>
            </w:r>
            <w:proofErr w:type="spellStart"/>
            <w:r w:rsidRPr="005619E5">
              <w:t>anastrozole</w:t>
            </w:r>
            <w:proofErr w:type="spellEnd"/>
            <w:r w:rsidRPr="005619E5">
              <w:t xml:space="preserve"> at the time of </w:t>
            </w:r>
            <w:proofErr w:type="spellStart"/>
            <w:r w:rsidRPr="005619E5">
              <w:t>ribociclib’s</w:t>
            </w:r>
            <w:proofErr w:type="spellEnd"/>
            <w:r w:rsidRPr="005619E5">
              <w:t xml:space="preserve"> listing. This issue is likely to be most relevant for the first year of listing. (</w:t>
            </w:r>
            <w:r w:rsidR="0093320D">
              <w:t>PSD</w:t>
            </w:r>
            <w:r w:rsidRPr="005619E5">
              <w:t>, July 2017, item 6.48).</w:t>
            </w:r>
          </w:p>
        </w:tc>
        <w:tc>
          <w:tcPr>
            <w:tcW w:w="2173" w:type="pct"/>
            <w:shd w:val="clear" w:color="auto" w:fill="auto"/>
          </w:tcPr>
          <w:p w:rsidR="00D7572B" w:rsidRPr="005619E5" w:rsidRDefault="00D7572B" w:rsidP="00EE0F2F">
            <w:pPr>
              <w:pStyle w:val="TableText"/>
              <w:keepNext w:val="0"/>
            </w:pPr>
            <w:r w:rsidRPr="005619E5">
              <w:t>Not addressed.</w:t>
            </w:r>
          </w:p>
        </w:tc>
      </w:tr>
      <w:tr w:rsidR="00D7572B" w:rsidRPr="005619E5" w:rsidTr="00D7572B">
        <w:tc>
          <w:tcPr>
            <w:tcW w:w="2827" w:type="pct"/>
            <w:shd w:val="clear" w:color="auto" w:fill="auto"/>
          </w:tcPr>
          <w:p w:rsidR="00D7572B" w:rsidRPr="005619E5" w:rsidRDefault="00D7572B" w:rsidP="00EE0F2F">
            <w:pPr>
              <w:pStyle w:val="TableText"/>
              <w:keepNext w:val="0"/>
            </w:pPr>
            <w:r w:rsidRPr="005619E5">
              <w:t xml:space="preserve">There is a risk of continued use of </w:t>
            </w:r>
            <w:proofErr w:type="spellStart"/>
            <w:r w:rsidRPr="005619E5">
              <w:t>ribociclib</w:t>
            </w:r>
            <w:proofErr w:type="spellEnd"/>
            <w:r w:rsidRPr="005619E5">
              <w:t xml:space="preserve"> following disease </w:t>
            </w:r>
            <w:r w:rsidRPr="005619E5">
              <w:lastRenderedPageBreak/>
              <w:t>progression as the continuation criteria is not based on an objective measure. (</w:t>
            </w:r>
            <w:r w:rsidR="0093320D">
              <w:t>PSD</w:t>
            </w:r>
            <w:r w:rsidRPr="005619E5">
              <w:t>, July 2017, item 6.48).</w:t>
            </w:r>
          </w:p>
        </w:tc>
        <w:tc>
          <w:tcPr>
            <w:tcW w:w="2173" w:type="pct"/>
            <w:shd w:val="clear" w:color="auto" w:fill="auto"/>
          </w:tcPr>
          <w:p w:rsidR="00D7572B" w:rsidRPr="005619E5" w:rsidRDefault="00D7572B" w:rsidP="007E4ECD">
            <w:pPr>
              <w:pStyle w:val="TableText"/>
              <w:keepNext w:val="0"/>
            </w:pPr>
            <w:r w:rsidRPr="005619E5">
              <w:lastRenderedPageBreak/>
              <w:t xml:space="preserve">The re-submission proposed continuation criteria for </w:t>
            </w:r>
            <w:proofErr w:type="spellStart"/>
            <w:r w:rsidRPr="005619E5">
              <w:lastRenderedPageBreak/>
              <w:t>ribociclib</w:t>
            </w:r>
            <w:proofErr w:type="spellEnd"/>
            <w:r w:rsidRPr="005619E5">
              <w:t xml:space="preserve">. However, it is unclear how </w:t>
            </w:r>
            <w:r w:rsidR="007E4ECD" w:rsidRPr="005619E5">
              <w:t xml:space="preserve">these </w:t>
            </w:r>
            <w:r w:rsidRPr="005619E5">
              <w:t>continuation criteria will be incorporated into the restriction.</w:t>
            </w:r>
          </w:p>
        </w:tc>
      </w:tr>
      <w:tr w:rsidR="00D7572B" w:rsidRPr="005619E5" w:rsidTr="00D7572B">
        <w:tc>
          <w:tcPr>
            <w:tcW w:w="2827" w:type="pct"/>
            <w:shd w:val="clear" w:color="auto" w:fill="auto"/>
          </w:tcPr>
          <w:p w:rsidR="00D7572B" w:rsidRPr="005619E5" w:rsidRDefault="00D7572B" w:rsidP="00EE0F2F">
            <w:pPr>
              <w:pStyle w:val="TableText"/>
              <w:keepNext w:val="0"/>
            </w:pPr>
            <w:r w:rsidRPr="005619E5">
              <w:lastRenderedPageBreak/>
              <w:t xml:space="preserve">Additional medicine costs to treat adverse events associated with </w:t>
            </w:r>
            <w:proofErr w:type="spellStart"/>
            <w:r w:rsidRPr="005619E5">
              <w:t>ribociclib</w:t>
            </w:r>
            <w:proofErr w:type="spellEnd"/>
            <w:r w:rsidRPr="005619E5">
              <w:t xml:space="preserve"> were not included. (</w:t>
            </w:r>
            <w:r w:rsidR="0093320D">
              <w:t>PSD</w:t>
            </w:r>
            <w:r w:rsidRPr="005619E5">
              <w:t>, July 2017, item 6.48).</w:t>
            </w:r>
          </w:p>
        </w:tc>
        <w:tc>
          <w:tcPr>
            <w:tcW w:w="2173" w:type="pct"/>
            <w:shd w:val="clear" w:color="auto" w:fill="auto"/>
          </w:tcPr>
          <w:p w:rsidR="00D7572B" w:rsidRPr="005619E5" w:rsidRDefault="00D7572B" w:rsidP="00EE0F2F">
            <w:pPr>
              <w:pStyle w:val="TableText"/>
              <w:keepNext w:val="0"/>
            </w:pPr>
            <w:r w:rsidRPr="005619E5">
              <w:t>Not addressed.</w:t>
            </w:r>
          </w:p>
        </w:tc>
      </w:tr>
      <w:tr w:rsidR="00D7572B" w:rsidRPr="005619E5" w:rsidTr="00D7572B">
        <w:tc>
          <w:tcPr>
            <w:tcW w:w="2827" w:type="pct"/>
            <w:shd w:val="clear" w:color="auto" w:fill="auto"/>
          </w:tcPr>
          <w:p w:rsidR="00D7572B" w:rsidRPr="005619E5" w:rsidRDefault="00D7572B" w:rsidP="00E70137">
            <w:pPr>
              <w:pStyle w:val="TableText"/>
              <w:keepNext w:val="0"/>
              <w:rPr>
                <w:b/>
              </w:rPr>
            </w:pPr>
            <w:r w:rsidRPr="005619E5">
              <w:rPr>
                <w:b/>
              </w:rPr>
              <w:t>Future re-submissions</w:t>
            </w:r>
          </w:p>
          <w:p w:rsidR="00D7572B" w:rsidRPr="005619E5" w:rsidRDefault="00D7572B" w:rsidP="00E70137">
            <w:pPr>
              <w:pStyle w:val="TableText"/>
              <w:keepNext w:val="0"/>
            </w:pPr>
            <w:r w:rsidRPr="005619E5">
              <w:t xml:space="preserve">The PBAC further advised that for </w:t>
            </w:r>
            <w:proofErr w:type="spellStart"/>
            <w:r w:rsidRPr="005619E5">
              <w:t>ribociclib</w:t>
            </w:r>
            <w:proofErr w:type="spellEnd"/>
            <w:r w:rsidRPr="005619E5">
              <w:t xml:space="preserve"> to be considered acceptably cost-effective, in the context of the risk of the gain in PFS not adequately translating to a subsequent incremental OS and the relatively insignificant quality of life gain associated with the PFS benefit, a substantial price reduction would likely be required. (</w:t>
            </w:r>
            <w:r w:rsidR="0093320D">
              <w:t>PSD</w:t>
            </w:r>
            <w:r w:rsidRPr="005619E5">
              <w:t>, July 2017, item 7.18).</w:t>
            </w:r>
          </w:p>
          <w:p w:rsidR="00D7572B" w:rsidRPr="005619E5" w:rsidRDefault="00D7572B" w:rsidP="00E70137">
            <w:pPr>
              <w:pStyle w:val="TableText"/>
              <w:keepNext w:val="0"/>
            </w:pPr>
          </w:p>
          <w:p w:rsidR="00D7572B" w:rsidRPr="005619E5" w:rsidRDefault="00D7572B" w:rsidP="00D7572B">
            <w:pPr>
              <w:pStyle w:val="TableText"/>
              <w:keepNext w:val="0"/>
            </w:pPr>
            <w:r w:rsidRPr="005619E5">
              <w:t xml:space="preserve">The PBAC indicated that it would be open to considering a recommendation for </w:t>
            </w:r>
            <w:proofErr w:type="spellStart"/>
            <w:r w:rsidRPr="005619E5">
              <w:t>ribociclib</w:t>
            </w:r>
            <w:proofErr w:type="spellEnd"/>
            <w:r w:rsidRPr="005619E5">
              <w:t xml:space="preserve"> for PBS listing under an appropriate arrangement pending further OS data, should evidence compelling it to do so be presented in a future major resubmission. (</w:t>
            </w:r>
            <w:r w:rsidR="0093320D">
              <w:t>PSD</w:t>
            </w:r>
            <w:r w:rsidRPr="005619E5">
              <w:t>, July 2017, item 7.19).</w:t>
            </w:r>
          </w:p>
        </w:tc>
        <w:tc>
          <w:tcPr>
            <w:tcW w:w="2173" w:type="pct"/>
            <w:shd w:val="clear" w:color="auto" w:fill="auto"/>
          </w:tcPr>
          <w:p w:rsidR="00D7572B" w:rsidRPr="005619E5" w:rsidRDefault="00D7572B" w:rsidP="00E70137">
            <w:pPr>
              <w:pStyle w:val="TableText"/>
              <w:keepNext w:val="0"/>
            </w:pPr>
            <w:r w:rsidRPr="005619E5">
              <w:t>Price reduction proposed. No risk-share arrangement proposed.</w:t>
            </w:r>
          </w:p>
        </w:tc>
      </w:tr>
    </w:tbl>
    <w:p w:rsidR="003C3D28" w:rsidRDefault="003C3D28" w:rsidP="003C3D28">
      <w:pPr>
        <w:spacing w:before="0" w:after="0"/>
        <w:jc w:val="both"/>
        <w:rPr>
          <w:rFonts w:ascii="Arial Narrow" w:hAnsi="Arial Narrow" w:cs="Arial"/>
          <w:sz w:val="18"/>
        </w:rPr>
      </w:pPr>
      <w:r w:rsidRPr="005619E5">
        <w:rPr>
          <w:rFonts w:ascii="Arial Narrow" w:hAnsi="Arial Narrow" w:cs="Arial"/>
          <w:sz w:val="18"/>
        </w:rPr>
        <w:t>ABC: Advanced breast cancer; AE: Adverse event; HR+: Hormone receptor positive; HER2-: human epidermal growth factor receptor 2 negative; ICER: Incremental cost-effectiveness ratio; NSAI: non-steroidal aromatase inhibitor; OS: Overall survival; PFS: Progression-free survival; PSCR: Pre sub-committee response; QALY: Quality adjusted life year; RDI: Relative dose intensity; TGA: Therapeutic Goods Administration.</w:t>
      </w:r>
    </w:p>
    <w:p w:rsidR="002677FE" w:rsidRPr="008C7CFF" w:rsidRDefault="002677FE" w:rsidP="00DF2310">
      <w:pPr>
        <w:pStyle w:val="ListParagraph"/>
        <w:numPr>
          <w:ilvl w:val="1"/>
          <w:numId w:val="1"/>
        </w:numPr>
        <w:spacing w:after="120"/>
        <w:ind w:left="709" w:hanging="709"/>
        <w:jc w:val="both"/>
        <w:rPr>
          <w:i/>
        </w:rPr>
      </w:pPr>
      <w:proofErr w:type="spellStart"/>
      <w:r w:rsidRPr="008C7CFF">
        <w:rPr>
          <w:rFonts w:cstheme="minorHAnsi"/>
          <w:szCs w:val="24"/>
        </w:rPr>
        <w:t>Palbociclib</w:t>
      </w:r>
      <w:proofErr w:type="spellEnd"/>
      <w:r w:rsidRPr="008C7CFF">
        <w:rPr>
          <w:rFonts w:cstheme="minorHAnsi"/>
          <w:szCs w:val="24"/>
        </w:rPr>
        <w:t xml:space="preserve">, a near market comparator, was </w:t>
      </w:r>
      <w:r w:rsidR="00402753">
        <w:rPr>
          <w:rFonts w:cstheme="minorHAnsi"/>
          <w:szCs w:val="24"/>
        </w:rPr>
        <w:t>not recommended</w:t>
      </w:r>
      <w:r w:rsidR="008C7CFF" w:rsidRPr="008C7CFF">
        <w:rPr>
          <w:rFonts w:cstheme="minorHAnsi"/>
          <w:szCs w:val="24"/>
        </w:rPr>
        <w:t xml:space="preserve"> by the PBAC </w:t>
      </w:r>
      <w:r w:rsidR="00402753">
        <w:rPr>
          <w:rFonts w:cstheme="minorHAnsi"/>
          <w:szCs w:val="24"/>
        </w:rPr>
        <w:t xml:space="preserve">at the </w:t>
      </w:r>
      <w:r w:rsidR="008C7CFF" w:rsidRPr="008C7CFF">
        <w:rPr>
          <w:rFonts w:cstheme="minorHAnsi"/>
          <w:szCs w:val="24"/>
        </w:rPr>
        <w:t>March</w:t>
      </w:r>
      <w:r w:rsidRPr="008C7CFF">
        <w:rPr>
          <w:rFonts w:cstheme="minorHAnsi"/>
          <w:szCs w:val="24"/>
        </w:rPr>
        <w:t xml:space="preserve"> 2017</w:t>
      </w:r>
      <w:r w:rsidR="00402753">
        <w:rPr>
          <w:rFonts w:cstheme="minorHAnsi"/>
          <w:szCs w:val="24"/>
        </w:rPr>
        <w:t xml:space="preserve"> meeting</w:t>
      </w:r>
      <w:r w:rsidRPr="008C7CFF">
        <w:rPr>
          <w:rFonts w:cstheme="minorHAnsi"/>
          <w:szCs w:val="24"/>
        </w:rPr>
        <w:t xml:space="preserve"> for the </w:t>
      </w:r>
      <w:r w:rsidR="008C7CFF" w:rsidRPr="008C7CFF">
        <w:rPr>
          <w:rFonts w:cstheme="minorHAnsi"/>
          <w:szCs w:val="24"/>
        </w:rPr>
        <w:t>initial</w:t>
      </w:r>
      <w:r w:rsidRPr="008C7CFF">
        <w:rPr>
          <w:rFonts w:cstheme="minorHAnsi"/>
          <w:szCs w:val="24"/>
        </w:rPr>
        <w:t xml:space="preserve"> endocrine treatment of hormone receptor HR+, HER2- ABC in combination with </w:t>
      </w:r>
      <w:proofErr w:type="spellStart"/>
      <w:r w:rsidRPr="008C7CFF">
        <w:rPr>
          <w:rFonts w:cstheme="minorHAnsi"/>
          <w:szCs w:val="24"/>
        </w:rPr>
        <w:t>letrozole</w:t>
      </w:r>
      <w:proofErr w:type="spellEnd"/>
      <w:r w:rsidRPr="008C7CFF">
        <w:rPr>
          <w:rFonts w:cstheme="minorHAnsi"/>
          <w:szCs w:val="24"/>
        </w:rPr>
        <w:t>. A major re-submission</w:t>
      </w:r>
      <w:r w:rsidR="008C7CFF" w:rsidRPr="008C7CFF">
        <w:rPr>
          <w:rFonts w:cstheme="minorHAnsi"/>
          <w:szCs w:val="24"/>
        </w:rPr>
        <w:t xml:space="preserve"> of </w:t>
      </w:r>
      <w:proofErr w:type="spellStart"/>
      <w:r w:rsidR="008C7CFF" w:rsidRPr="008C7CFF">
        <w:rPr>
          <w:rFonts w:cstheme="minorHAnsi"/>
          <w:szCs w:val="24"/>
        </w:rPr>
        <w:t>palbociclib</w:t>
      </w:r>
      <w:proofErr w:type="spellEnd"/>
      <w:r w:rsidRPr="008C7CFF">
        <w:rPr>
          <w:rFonts w:cstheme="minorHAnsi"/>
          <w:szCs w:val="24"/>
        </w:rPr>
        <w:t xml:space="preserve"> was </w:t>
      </w:r>
      <w:r w:rsidRPr="008C7CFF">
        <w:rPr>
          <w:rFonts w:cstheme="minorHAnsi"/>
          <w:lang w:val="en-GB"/>
        </w:rPr>
        <w:t>considered by the PBAC for a similar indication at the November 2017 meeting.</w:t>
      </w:r>
    </w:p>
    <w:p w:rsidR="00227E30" w:rsidRPr="005619E5" w:rsidRDefault="00227E30" w:rsidP="00227E30">
      <w:pPr>
        <w:spacing w:before="0" w:after="0"/>
        <w:ind w:firstLine="709"/>
        <w:jc w:val="both"/>
        <w:rPr>
          <w:rFonts w:ascii="Arial Narrow" w:hAnsi="Arial Narrow" w:cs="Arial"/>
          <w:sz w:val="18"/>
        </w:rPr>
      </w:pPr>
      <w:r w:rsidRPr="00402753">
        <w:rPr>
          <w:i/>
        </w:rPr>
        <w:t>For more detail on PBAC’s view, see section 7 PBAC outcome.</w:t>
      </w:r>
    </w:p>
    <w:p w:rsidR="00C317F3" w:rsidRPr="00617E16" w:rsidRDefault="00C317F3" w:rsidP="002001C6">
      <w:pPr>
        <w:pStyle w:val="Heading1"/>
        <w:ind w:left="709" w:hanging="709"/>
      </w:pPr>
      <w:bookmarkStart w:id="9" w:name="_Toc493063738"/>
      <w:r w:rsidRPr="00617E16">
        <w:t>Population and disease</w:t>
      </w:r>
      <w:bookmarkEnd w:id="9"/>
    </w:p>
    <w:p w:rsidR="00C92F6F" w:rsidRPr="005619E5" w:rsidRDefault="00C92F6F" w:rsidP="00F85BBE">
      <w:pPr>
        <w:pStyle w:val="ListParagraph"/>
        <w:numPr>
          <w:ilvl w:val="1"/>
          <w:numId w:val="1"/>
        </w:numPr>
        <w:spacing w:before="0" w:after="120"/>
        <w:ind w:left="709" w:hanging="709"/>
        <w:jc w:val="both"/>
      </w:pPr>
      <w:r w:rsidRPr="005619E5">
        <w:t>Breast cancer is among the most commonly diagnosed cancers in Australia. The most common form of breast cancer is the HR+/HER- molecular subtype, which is associated with favourable prognosis due to its responsiveness to hormonal/endocrine therapy. However, development of endocrine resistance is limiting the efficacy of current therapies, which eventually leads to disease progression.</w:t>
      </w:r>
    </w:p>
    <w:p w:rsidR="00C92F6F" w:rsidRPr="00402753" w:rsidRDefault="00C92F6F" w:rsidP="00F85BBE">
      <w:pPr>
        <w:pStyle w:val="ListParagraph"/>
        <w:numPr>
          <w:ilvl w:val="1"/>
          <w:numId w:val="1"/>
        </w:numPr>
        <w:spacing w:before="0" w:after="120"/>
        <w:ind w:left="709" w:hanging="709"/>
        <w:jc w:val="both"/>
      </w:pPr>
      <w:r w:rsidRPr="005619E5">
        <w:t xml:space="preserve">The re-submission proposed the addition of </w:t>
      </w:r>
      <w:proofErr w:type="spellStart"/>
      <w:r w:rsidRPr="005619E5">
        <w:t>ribociclib</w:t>
      </w:r>
      <w:proofErr w:type="spellEnd"/>
      <w:r w:rsidRPr="005619E5">
        <w:t xml:space="preserve">, in combination with an NSAI, for the treatment of non-premenopausal, HR+ and HER2-, ABC patients currently </w:t>
      </w:r>
      <w:r w:rsidRPr="00402753">
        <w:t>treated with NSAI as first-line endocrine-based therapy.</w:t>
      </w:r>
    </w:p>
    <w:p w:rsidR="00227E30" w:rsidRPr="005619E5" w:rsidRDefault="00227E30" w:rsidP="00227E30">
      <w:pPr>
        <w:pStyle w:val="ListParagraph"/>
        <w:spacing w:before="0" w:after="120"/>
        <w:ind w:left="709"/>
        <w:jc w:val="both"/>
      </w:pPr>
      <w:r w:rsidRPr="00402753">
        <w:rPr>
          <w:i/>
        </w:rPr>
        <w:t>For more detail on PBAC’s view, see section 7 PBAC outcome.</w:t>
      </w:r>
    </w:p>
    <w:p w:rsidR="00C317F3" w:rsidRPr="00617E16" w:rsidRDefault="00C317F3" w:rsidP="002001C6">
      <w:pPr>
        <w:pStyle w:val="Heading1"/>
        <w:ind w:left="709" w:hanging="709"/>
      </w:pPr>
      <w:bookmarkStart w:id="10" w:name="_Toc413139275"/>
      <w:bookmarkStart w:id="11" w:name="_Toc493063739"/>
      <w:r w:rsidRPr="00617E16">
        <w:t>Comparator</w:t>
      </w:r>
      <w:bookmarkEnd w:id="10"/>
      <w:bookmarkEnd w:id="11"/>
    </w:p>
    <w:p w:rsidR="000662AF" w:rsidRPr="005619E5" w:rsidRDefault="00932913" w:rsidP="00F85BBE">
      <w:pPr>
        <w:pStyle w:val="ListParagraph"/>
        <w:numPr>
          <w:ilvl w:val="1"/>
          <w:numId w:val="1"/>
        </w:numPr>
        <w:spacing w:before="0" w:after="120"/>
        <w:ind w:left="709" w:hanging="709"/>
        <w:jc w:val="both"/>
        <w:rPr>
          <w:lang w:val="en-GB"/>
        </w:rPr>
      </w:pPr>
      <w:r w:rsidRPr="005619E5">
        <w:t>The re-submission nominated</w:t>
      </w:r>
      <w:r w:rsidR="000662AF" w:rsidRPr="005619E5">
        <w:t xml:space="preserve"> </w:t>
      </w:r>
      <w:proofErr w:type="spellStart"/>
      <w:r w:rsidR="00FD5D9F" w:rsidRPr="005619E5">
        <w:t>letrozole</w:t>
      </w:r>
      <w:proofErr w:type="spellEnd"/>
      <w:r w:rsidR="00FD5D9F" w:rsidRPr="005619E5">
        <w:t xml:space="preserve"> alone</w:t>
      </w:r>
      <w:r w:rsidRPr="005619E5">
        <w:t xml:space="preserve"> as the main comparator</w:t>
      </w:r>
      <w:r w:rsidR="000662AF" w:rsidRPr="005619E5">
        <w:t>.</w:t>
      </w:r>
      <w:r w:rsidR="00FD5D9F" w:rsidRPr="005619E5">
        <w:t xml:space="preserve"> </w:t>
      </w:r>
      <w:r w:rsidR="000662AF" w:rsidRPr="005619E5">
        <w:t xml:space="preserve">This is unchanged from the previous submission. The PBAC </w:t>
      </w:r>
      <w:r w:rsidR="007C156A">
        <w:t xml:space="preserve">previously </w:t>
      </w:r>
      <w:r w:rsidR="000662AF" w:rsidRPr="005619E5">
        <w:t xml:space="preserve">considered that the main comparator should be a NSAI (i.e. </w:t>
      </w:r>
      <w:proofErr w:type="spellStart"/>
      <w:r w:rsidR="000662AF" w:rsidRPr="005619E5">
        <w:t>letrozole</w:t>
      </w:r>
      <w:proofErr w:type="spellEnd"/>
      <w:r w:rsidR="000662AF" w:rsidRPr="005619E5">
        <w:t xml:space="preserve"> or </w:t>
      </w:r>
      <w:proofErr w:type="spellStart"/>
      <w:r w:rsidR="000662AF" w:rsidRPr="005619E5">
        <w:t>anastrozole</w:t>
      </w:r>
      <w:proofErr w:type="spellEnd"/>
      <w:r w:rsidR="000662AF" w:rsidRPr="005619E5">
        <w:t>) (</w:t>
      </w:r>
      <w:r w:rsidR="0093320D">
        <w:t>PSD</w:t>
      </w:r>
      <w:r w:rsidR="000662AF" w:rsidRPr="005619E5">
        <w:t>, July 2017, item 7.8).</w:t>
      </w:r>
    </w:p>
    <w:p w:rsidR="0095170D" w:rsidRPr="00227E30" w:rsidRDefault="000662AF" w:rsidP="00F85BBE">
      <w:pPr>
        <w:pStyle w:val="ListParagraph"/>
        <w:numPr>
          <w:ilvl w:val="1"/>
          <w:numId w:val="1"/>
        </w:numPr>
        <w:spacing w:before="0" w:after="120"/>
        <w:ind w:left="709" w:hanging="709"/>
        <w:jc w:val="both"/>
        <w:rPr>
          <w:lang w:val="en-GB"/>
        </w:rPr>
      </w:pPr>
      <w:r w:rsidRPr="005619E5">
        <w:lastRenderedPageBreak/>
        <w:t>The re-submission nominated</w:t>
      </w:r>
      <w:r w:rsidR="00932913" w:rsidRPr="005619E5">
        <w:t xml:space="preserve"> </w:t>
      </w:r>
      <w:proofErr w:type="spellStart"/>
      <w:r w:rsidR="00932913" w:rsidRPr="005619E5">
        <w:t>palbociclib</w:t>
      </w:r>
      <w:proofErr w:type="spellEnd"/>
      <w:r w:rsidR="00932913" w:rsidRPr="005619E5">
        <w:t xml:space="preserve"> as a secondary (near market) comparator.</w:t>
      </w:r>
      <w:r w:rsidR="00FD5D9F" w:rsidRPr="005619E5">
        <w:t xml:space="preserve"> </w:t>
      </w:r>
      <w:r w:rsidRPr="005619E5">
        <w:t xml:space="preserve">This is unchanged from the previous submission. </w:t>
      </w:r>
      <w:r w:rsidR="00932913" w:rsidRPr="005619E5">
        <w:t xml:space="preserve">The PBAC </w:t>
      </w:r>
      <w:r w:rsidR="007C156A">
        <w:t xml:space="preserve">previously </w:t>
      </w:r>
      <w:r w:rsidR="00932913" w:rsidRPr="005619E5">
        <w:t xml:space="preserve">considered that </w:t>
      </w:r>
      <w:r w:rsidR="00FD5D9F" w:rsidRPr="005619E5">
        <w:t xml:space="preserve">this is an appropriate </w:t>
      </w:r>
      <w:r w:rsidR="00932913" w:rsidRPr="005619E5">
        <w:t>near market comparator (</w:t>
      </w:r>
      <w:r w:rsidR="0093320D">
        <w:t>PSD</w:t>
      </w:r>
      <w:r w:rsidR="00932913" w:rsidRPr="005619E5">
        <w:t>, July 2017, item 7.8).</w:t>
      </w:r>
    </w:p>
    <w:p w:rsidR="00227E30" w:rsidRPr="005619E5" w:rsidRDefault="00227E30" w:rsidP="00227E30">
      <w:pPr>
        <w:pStyle w:val="ListParagraph"/>
        <w:spacing w:before="0" w:after="120"/>
        <w:ind w:left="709"/>
        <w:jc w:val="both"/>
        <w:rPr>
          <w:lang w:val="en-GB"/>
        </w:rPr>
      </w:pPr>
      <w:r w:rsidRPr="00402753">
        <w:rPr>
          <w:i/>
        </w:rPr>
        <w:t>For more detail on PBAC’s view, see section 7 PBAC outcome.</w:t>
      </w:r>
    </w:p>
    <w:p w:rsidR="00C317F3" w:rsidRPr="00617E16" w:rsidRDefault="00C317F3" w:rsidP="001A0336">
      <w:pPr>
        <w:pStyle w:val="Heading1"/>
        <w:ind w:left="709" w:hanging="709"/>
      </w:pPr>
      <w:bookmarkStart w:id="12" w:name="_Toc413139276"/>
      <w:bookmarkStart w:id="13" w:name="_Toc493063740"/>
      <w:r w:rsidRPr="00617E16">
        <w:t>Consideration of the evidence</w:t>
      </w:r>
      <w:bookmarkEnd w:id="12"/>
      <w:bookmarkEnd w:id="13"/>
    </w:p>
    <w:p w:rsidR="00525AC5" w:rsidRPr="000721FB" w:rsidRDefault="00525AC5" w:rsidP="000B73E9">
      <w:pPr>
        <w:pStyle w:val="Heading2"/>
      </w:pPr>
      <w:bookmarkStart w:id="14" w:name="_Toc413139277"/>
      <w:bookmarkStart w:id="15" w:name="_Toc493063741"/>
      <w:r w:rsidRPr="000721FB">
        <w:t>Sponsor hearing</w:t>
      </w:r>
    </w:p>
    <w:p w:rsidR="00525AC5" w:rsidRPr="0058790A" w:rsidRDefault="00525AC5" w:rsidP="00F45A61">
      <w:pPr>
        <w:pStyle w:val="ListParagraph"/>
        <w:numPr>
          <w:ilvl w:val="1"/>
          <w:numId w:val="1"/>
        </w:numPr>
        <w:spacing w:before="0" w:after="120"/>
        <w:ind w:left="709" w:hanging="709"/>
        <w:jc w:val="both"/>
        <w:rPr>
          <w:rFonts w:cs="Arial"/>
          <w:bCs/>
          <w:snapToGrid w:val="0"/>
        </w:rPr>
      </w:pPr>
      <w:r w:rsidRPr="00CA7670">
        <w:t>There</w:t>
      </w:r>
      <w:r w:rsidRPr="0058790A">
        <w:rPr>
          <w:rFonts w:cs="Arial"/>
          <w:bCs/>
          <w:snapToGrid w:val="0"/>
        </w:rPr>
        <w:t xml:space="preserve"> was no hearing for this item.</w:t>
      </w:r>
    </w:p>
    <w:p w:rsidR="00525AC5" w:rsidRPr="000721FB" w:rsidRDefault="00525AC5" w:rsidP="000B73E9">
      <w:pPr>
        <w:pStyle w:val="Heading2"/>
      </w:pPr>
      <w:r w:rsidRPr="000721FB">
        <w:t>Consumer comments</w:t>
      </w:r>
    </w:p>
    <w:p w:rsidR="0087324F" w:rsidRPr="00781772" w:rsidRDefault="0087324F" w:rsidP="0087324F">
      <w:pPr>
        <w:pStyle w:val="ListParagraph"/>
        <w:numPr>
          <w:ilvl w:val="1"/>
          <w:numId w:val="1"/>
        </w:numPr>
        <w:spacing w:before="0" w:after="120"/>
        <w:ind w:left="709" w:hanging="709"/>
        <w:jc w:val="both"/>
        <w:rPr>
          <w:rFonts w:cs="Arial"/>
          <w:bCs/>
          <w:snapToGrid w:val="0"/>
        </w:rPr>
      </w:pPr>
      <w:r w:rsidRPr="00CA7670">
        <w:t>The</w:t>
      </w:r>
      <w:r w:rsidRPr="0024723A">
        <w:rPr>
          <w:rFonts w:cs="Arial"/>
          <w:bCs/>
          <w:snapToGrid w:val="0"/>
        </w:rPr>
        <w:t xml:space="preserve"> PBAC noted and welcomed the input from individuals (25) and organisations (1) via the Consumer Comment</w:t>
      </w:r>
      <w:r>
        <w:rPr>
          <w:rFonts w:cs="Arial"/>
          <w:bCs/>
          <w:snapToGrid w:val="0"/>
        </w:rPr>
        <w:t xml:space="preserve">s facility on the PBS website. </w:t>
      </w:r>
      <w:r w:rsidRPr="00C90436">
        <w:rPr>
          <w:rFonts w:cstheme="minorHAnsi"/>
          <w:szCs w:val="24"/>
        </w:rPr>
        <w:t xml:space="preserve">The comments were similar </w:t>
      </w:r>
      <w:r w:rsidR="00781772" w:rsidRPr="00C90436">
        <w:rPr>
          <w:rFonts w:cstheme="minorHAnsi"/>
          <w:szCs w:val="24"/>
        </w:rPr>
        <w:t xml:space="preserve">to </w:t>
      </w:r>
      <w:r w:rsidR="00781772">
        <w:rPr>
          <w:rFonts w:cstheme="minorHAnsi"/>
          <w:szCs w:val="24"/>
        </w:rPr>
        <w:t>those</w:t>
      </w:r>
      <w:r>
        <w:rPr>
          <w:rFonts w:cstheme="minorHAnsi"/>
          <w:szCs w:val="24"/>
        </w:rPr>
        <w:t xml:space="preserve"> received when the original </w:t>
      </w:r>
      <w:proofErr w:type="spellStart"/>
      <w:r w:rsidRPr="00781772">
        <w:rPr>
          <w:rFonts w:cstheme="minorHAnsi"/>
          <w:szCs w:val="24"/>
        </w:rPr>
        <w:t>ribociclib</w:t>
      </w:r>
      <w:proofErr w:type="spellEnd"/>
      <w:r w:rsidRPr="00781772">
        <w:rPr>
          <w:rFonts w:cstheme="minorHAnsi"/>
          <w:szCs w:val="24"/>
        </w:rPr>
        <w:t xml:space="preserve"> submission was considered, and </w:t>
      </w:r>
      <w:r w:rsidRPr="00781772">
        <w:rPr>
          <w:rFonts w:cs="Arial"/>
          <w:bCs/>
          <w:snapToGrid w:val="0"/>
        </w:rPr>
        <w:t xml:space="preserve">noted that </w:t>
      </w:r>
      <w:proofErr w:type="spellStart"/>
      <w:r w:rsidRPr="00781772">
        <w:rPr>
          <w:rFonts w:cs="Arial"/>
          <w:bCs/>
          <w:snapToGrid w:val="0"/>
        </w:rPr>
        <w:t>ribociclib</w:t>
      </w:r>
      <w:proofErr w:type="spellEnd"/>
      <w:r w:rsidRPr="00781772">
        <w:rPr>
          <w:rFonts w:cs="Arial"/>
          <w:bCs/>
          <w:snapToGrid w:val="0"/>
        </w:rPr>
        <w:t xml:space="preserve"> could help improve breast cancer patients’ quality of life but there is currently a high financial cost. </w:t>
      </w:r>
      <w:r w:rsidR="00CA68BA" w:rsidRPr="00781772">
        <w:t xml:space="preserve">The PBAC noted a difference in the number of inputs submitted for this medicine compared with </w:t>
      </w:r>
      <w:proofErr w:type="spellStart"/>
      <w:r w:rsidR="00CA68BA" w:rsidRPr="00781772">
        <w:t>palbociclib</w:t>
      </w:r>
      <w:proofErr w:type="spellEnd"/>
      <w:r w:rsidR="00CA68BA" w:rsidRPr="00781772">
        <w:t xml:space="preserve">, but interpreted this as meaning general support for </w:t>
      </w:r>
      <w:r w:rsidR="00BD0A95">
        <w:rPr>
          <w:rFonts w:cstheme="minorHAnsi"/>
          <w:szCs w:val="24"/>
        </w:rPr>
        <w:t>CDK4/6 inhibitors.</w:t>
      </w:r>
    </w:p>
    <w:p w:rsidR="0087324F" w:rsidRDefault="0087324F" w:rsidP="0087324F">
      <w:pPr>
        <w:pStyle w:val="ListParagraph"/>
        <w:numPr>
          <w:ilvl w:val="1"/>
          <w:numId w:val="1"/>
        </w:numPr>
        <w:spacing w:before="0" w:after="120"/>
        <w:ind w:left="709" w:hanging="709"/>
        <w:jc w:val="both"/>
        <w:rPr>
          <w:rFonts w:cs="Arial"/>
          <w:bCs/>
          <w:snapToGrid w:val="0"/>
        </w:rPr>
      </w:pPr>
      <w:r w:rsidRPr="00CA7670">
        <w:t>The</w:t>
      </w:r>
      <w:r>
        <w:rPr>
          <w:rFonts w:cs="Arial"/>
          <w:bCs/>
          <w:snapToGrid w:val="0"/>
        </w:rPr>
        <w:t xml:space="preserve"> </w:t>
      </w:r>
      <w:r w:rsidRPr="008D40A6">
        <w:rPr>
          <w:rFonts w:cs="Arial"/>
          <w:bCs/>
          <w:snapToGrid w:val="0"/>
        </w:rPr>
        <w:t>PBAC noted the advice received from Breast Cancer Network Australia</w:t>
      </w:r>
      <w:r>
        <w:rPr>
          <w:rFonts w:cs="Arial"/>
          <w:bCs/>
          <w:snapToGrid w:val="0"/>
        </w:rPr>
        <w:t xml:space="preserve"> (BCNA)</w:t>
      </w:r>
      <w:r w:rsidRPr="008D40A6">
        <w:rPr>
          <w:rFonts w:cs="Arial"/>
          <w:bCs/>
          <w:snapToGrid w:val="0"/>
        </w:rPr>
        <w:t xml:space="preserve"> supporting the listing of </w:t>
      </w:r>
      <w:proofErr w:type="spellStart"/>
      <w:r w:rsidRPr="008D40A6">
        <w:rPr>
          <w:rFonts w:cs="Arial"/>
          <w:bCs/>
          <w:snapToGrid w:val="0"/>
        </w:rPr>
        <w:t>ribociclib</w:t>
      </w:r>
      <w:proofErr w:type="spellEnd"/>
      <w:r w:rsidRPr="008D40A6">
        <w:rPr>
          <w:rFonts w:cs="Arial"/>
          <w:bCs/>
          <w:snapToGrid w:val="0"/>
        </w:rPr>
        <w:t xml:space="preserve">. </w:t>
      </w:r>
      <w:r w:rsidRPr="009C3911">
        <w:rPr>
          <w:rFonts w:cstheme="minorHAnsi"/>
          <w:szCs w:val="24"/>
        </w:rPr>
        <w:t xml:space="preserve">The PBAC specifically noted </w:t>
      </w:r>
      <w:r>
        <w:rPr>
          <w:rFonts w:cstheme="minorHAnsi"/>
          <w:szCs w:val="24"/>
        </w:rPr>
        <w:t xml:space="preserve">the claim </w:t>
      </w:r>
      <w:r w:rsidRPr="009C3911">
        <w:rPr>
          <w:rFonts w:cstheme="minorHAnsi"/>
          <w:szCs w:val="24"/>
        </w:rPr>
        <w:t xml:space="preserve">that the use of </w:t>
      </w:r>
      <w:proofErr w:type="spellStart"/>
      <w:r>
        <w:rPr>
          <w:rFonts w:cstheme="minorHAnsi"/>
          <w:szCs w:val="24"/>
        </w:rPr>
        <w:t>ribociclib</w:t>
      </w:r>
      <w:proofErr w:type="spellEnd"/>
      <w:r w:rsidRPr="009C3911">
        <w:rPr>
          <w:rFonts w:cstheme="minorHAnsi"/>
          <w:szCs w:val="24"/>
        </w:rPr>
        <w:t xml:space="preserve"> may</w:t>
      </w:r>
      <w:r>
        <w:rPr>
          <w:rFonts w:cstheme="minorHAnsi"/>
          <w:szCs w:val="24"/>
        </w:rPr>
        <w:t xml:space="preserve"> improve quality of life and</w:t>
      </w:r>
      <w:r w:rsidRPr="009C3911">
        <w:rPr>
          <w:rFonts w:cstheme="minorHAnsi"/>
          <w:szCs w:val="24"/>
        </w:rPr>
        <w:t xml:space="preserve"> result in</w:t>
      </w:r>
      <w:r>
        <w:rPr>
          <w:rFonts w:cstheme="minorHAnsi"/>
          <w:szCs w:val="24"/>
        </w:rPr>
        <w:t xml:space="preserve"> time and financial</w:t>
      </w:r>
      <w:r w:rsidRPr="009C3911">
        <w:rPr>
          <w:rFonts w:cstheme="minorHAnsi"/>
          <w:szCs w:val="24"/>
        </w:rPr>
        <w:t xml:space="preserve"> savings to</w:t>
      </w:r>
      <w:r>
        <w:rPr>
          <w:rFonts w:cstheme="minorHAnsi"/>
          <w:szCs w:val="24"/>
        </w:rPr>
        <w:t xml:space="preserve"> both</w:t>
      </w:r>
      <w:r w:rsidRPr="009C3911">
        <w:rPr>
          <w:rFonts w:cstheme="minorHAnsi"/>
          <w:szCs w:val="24"/>
        </w:rPr>
        <w:t xml:space="preserve"> the health system and patients. </w:t>
      </w:r>
      <w:r w:rsidRPr="008D40A6">
        <w:rPr>
          <w:rFonts w:cs="Arial"/>
          <w:bCs/>
          <w:snapToGrid w:val="0"/>
        </w:rPr>
        <w:t xml:space="preserve">The </w:t>
      </w:r>
      <w:r>
        <w:rPr>
          <w:rFonts w:cs="Arial"/>
          <w:bCs/>
          <w:snapToGrid w:val="0"/>
        </w:rPr>
        <w:t>BCNA</w:t>
      </w:r>
      <w:r w:rsidRPr="008D40A6">
        <w:rPr>
          <w:rFonts w:cs="Arial"/>
          <w:bCs/>
          <w:snapToGrid w:val="0"/>
        </w:rPr>
        <w:t xml:space="preserve"> </w:t>
      </w:r>
      <w:r>
        <w:rPr>
          <w:rFonts w:cs="Arial"/>
          <w:bCs/>
          <w:snapToGrid w:val="0"/>
        </w:rPr>
        <w:t xml:space="preserve">also </w:t>
      </w:r>
      <w:r w:rsidRPr="008D40A6">
        <w:rPr>
          <w:rFonts w:cs="Arial"/>
          <w:bCs/>
          <w:snapToGrid w:val="0"/>
        </w:rPr>
        <w:t xml:space="preserve">noted evidence presented at the American Society of Clinical Oncology (ASCO) Annual Scientific Meeting from the MONALEESA-2 trial which showed progression-free survival for women treated with </w:t>
      </w:r>
      <w:proofErr w:type="spellStart"/>
      <w:r w:rsidRPr="008D40A6">
        <w:rPr>
          <w:rFonts w:cs="Arial"/>
          <w:bCs/>
          <w:snapToGrid w:val="0"/>
        </w:rPr>
        <w:t>ribociclib</w:t>
      </w:r>
      <w:proofErr w:type="spellEnd"/>
      <w:r w:rsidRPr="008D40A6">
        <w:rPr>
          <w:rFonts w:cs="Arial"/>
          <w:bCs/>
          <w:snapToGrid w:val="0"/>
        </w:rPr>
        <w:t xml:space="preserve"> continues to improve as the data matures.</w:t>
      </w:r>
    </w:p>
    <w:p w:rsidR="0087324F" w:rsidRPr="00D36FC6" w:rsidRDefault="0087324F" w:rsidP="0087324F">
      <w:pPr>
        <w:pStyle w:val="ListParagraph"/>
        <w:numPr>
          <w:ilvl w:val="1"/>
          <w:numId w:val="1"/>
        </w:numPr>
        <w:spacing w:before="0" w:after="120"/>
        <w:ind w:left="709" w:hanging="709"/>
        <w:jc w:val="both"/>
        <w:rPr>
          <w:i/>
        </w:rPr>
      </w:pPr>
      <w:r w:rsidRPr="00CA7670">
        <w:t>The</w:t>
      </w:r>
      <w:r w:rsidRPr="00D36FC6">
        <w:rPr>
          <w:rFonts w:cstheme="minorHAnsi"/>
          <w:szCs w:val="24"/>
        </w:rPr>
        <w:t xml:space="preserve"> Medical Oncology Group of Australia (MOGA) also expressed its support for the </w:t>
      </w:r>
      <w:proofErr w:type="spellStart"/>
      <w:r>
        <w:rPr>
          <w:rFonts w:cstheme="minorHAnsi"/>
          <w:szCs w:val="24"/>
        </w:rPr>
        <w:t>ribociclib</w:t>
      </w:r>
      <w:proofErr w:type="spellEnd"/>
      <w:r w:rsidRPr="00D36FC6">
        <w:rPr>
          <w:rFonts w:cstheme="minorHAnsi"/>
          <w:szCs w:val="24"/>
        </w:rPr>
        <w:t xml:space="preserve"> submission, on the basis of </w:t>
      </w:r>
      <w:r>
        <w:rPr>
          <w:rFonts w:cstheme="minorHAnsi"/>
          <w:szCs w:val="24"/>
        </w:rPr>
        <w:t xml:space="preserve">improved </w:t>
      </w:r>
      <w:r w:rsidRPr="00D36FC6">
        <w:rPr>
          <w:rFonts w:cstheme="minorHAnsi"/>
          <w:szCs w:val="24"/>
        </w:rPr>
        <w:t xml:space="preserve">progression free survival (PFS). The PBAC noted that the MOGA presented the European Society for Medical Oncology Magnitude of Clinical Benefit Scale (ESMO-MCBS) for </w:t>
      </w:r>
      <w:proofErr w:type="spellStart"/>
      <w:r>
        <w:rPr>
          <w:rFonts w:cstheme="minorHAnsi"/>
          <w:szCs w:val="24"/>
        </w:rPr>
        <w:t>ribo</w:t>
      </w:r>
      <w:r w:rsidRPr="00D36FC6">
        <w:rPr>
          <w:rFonts w:cstheme="minorHAnsi"/>
          <w:szCs w:val="24"/>
        </w:rPr>
        <w:t>ciclib</w:t>
      </w:r>
      <w:proofErr w:type="spellEnd"/>
      <w:r w:rsidRPr="00D36FC6">
        <w:rPr>
          <w:rFonts w:cstheme="minorHAnsi"/>
          <w:szCs w:val="24"/>
        </w:rPr>
        <w:t>, which was limited to 3 (out of a maximum of 5, where 5 and 4 represent the grades with substantial improvement)</w:t>
      </w:r>
      <w:r w:rsidRPr="00D36FC6">
        <w:rPr>
          <w:vertAlign w:val="superscript"/>
        </w:rPr>
        <w:footnoteReference w:customMarkFollows="1" w:id="2"/>
        <w:t>[1]</w:t>
      </w:r>
      <w:r w:rsidRPr="00D36FC6">
        <w:rPr>
          <w:rFonts w:cstheme="minorHAnsi"/>
          <w:szCs w:val="24"/>
        </w:rPr>
        <w:t xml:space="preserve">, based on a comparison with NSAI alone. </w:t>
      </w:r>
      <w:r>
        <w:rPr>
          <w:rFonts w:cstheme="minorHAnsi"/>
          <w:szCs w:val="24"/>
        </w:rPr>
        <w:t xml:space="preserve">When </w:t>
      </w:r>
      <w:proofErr w:type="spellStart"/>
      <w:r>
        <w:rPr>
          <w:rFonts w:cstheme="minorHAnsi"/>
          <w:szCs w:val="24"/>
        </w:rPr>
        <w:t>ribociclib</w:t>
      </w:r>
      <w:proofErr w:type="spellEnd"/>
      <w:r>
        <w:rPr>
          <w:rFonts w:cstheme="minorHAnsi"/>
          <w:szCs w:val="24"/>
        </w:rPr>
        <w:t xml:space="preserve"> was considered at the July 2017 meeting it received a score of 2, based on the previous version of the Scale. T</w:t>
      </w:r>
      <w:r w:rsidRPr="00D36FC6">
        <w:rPr>
          <w:rFonts w:cstheme="minorHAnsi"/>
          <w:szCs w:val="24"/>
        </w:rPr>
        <w:t xml:space="preserve">he MOGA noted that if future analysis demonstrates a survival benefit for </w:t>
      </w:r>
      <w:proofErr w:type="spellStart"/>
      <w:r>
        <w:rPr>
          <w:rFonts w:cstheme="minorHAnsi"/>
          <w:szCs w:val="24"/>
        </w:rPr>
        <w:t>rib</w:t>
      </w:r>
      <w:r w:rsidRPr="00D36FC6">
        <w:rPr>
          <w:rFonts w:cstheme="minorHAnsi"/>
          <w:szCs w:val="24"/>
        </w:rPr>
        <w:t>ociclib</w:t>
      </w:r>
      <w:proofErr w:type="spellEnd"/>
      <w:r w:rsidRPr="00D36FC6">
        <w:rPr>
          <w:rFonts w:cstheme="minorHAnsi"/>
          <w:szCs w:val="24"/>
        </w:rPr>
        <w:t xml:space="preserve"> in combination with </w:t>
      </w:r>
      <w:proofErr w:type="spellStart"/>
      <w:r w:rsidRPr="00D36FC6">
        <w:rPr>
          <w:rFonts w:cstheme="minorHAnsi"/>
          <w:szCs w:val="24"/>
        </w:rPr>
        <w:t>letrozole</w:t>
      </w:r>
      <w:proofErr w:type="spellEnd"/>
      <w:r w:rsidRPr="00D36FC6">
        <w:rPr>
          <w:rFonts w:cstheme="minorHAnsi"/>
          <w:szCs w:val="24"/>
        </w:rPr>
        <w:t>, the ESMO-MCBS score may increase to 4.</w:t>
      </w:r>
    </w:p>
    <w:p w:rsidR="00C317F3" w:rsidRPr="000721FB" w:rsidRDefault="00C317F3" w:rsidP="001A0336">
      <w:pPr>
        <w:pStyle w:val="Heading2"/>
      </w:pPr>
      <w:r w:rsidRPr="000721FB">
        <w:t>Clinical trials</w:t>
      </w:r>
      <w:bookmarkEnd w:id="14"/>
      <w:bookmarkEnd w:id="15"/>
    </w:p>
    <w:p w:rsidR="008A5004" w:rsidRPr="005619E5" w:rsidRDefault="008A5004" w:rsidP="00F85BBE">
      <w:pPr>
        <w:pStyle w:val="ListParagraph"/>
        <w:numPr>
          <w:ilvl w:val="1"/>
          <w:numId w:val="1"/>
        </w:numPr>
        <w:spacing w:before="0" w:after="120"/>
        <w:ind w:left="709" w:hanging="709"/>
        <w:jc w:val="both"/>
      </w:pPr>
      <w:r w:rsidRPr="005619E5">
        <w:t xml:space="preserve">The re-submission was based on direct evidence from one head-to-head phase III randomised, double-blind trial comparing </w:t>
      </w:r>
      <w:proofErr w:type="spellStart"/>
      <w:r w:rsidRPr="005619E5">
        <w:t>ribociclib</w:t>
      </w:r>
      <w:proofErr w:type="spellEnd"/>
      <w:r w:rsidRPr="005619E5">
        <w:t xml:space="preserve"> + </w:t>
      </w:r>
      <w:proofErr w:type="spellStart"/>
      <w:r w:rsidRPr="005619E5">
        <w:t>letrozole</w:t>
      </w:r>
      <w:proofErr w:type="spellEnd"/>
      <w:r w:rsidRPr="005619E5">
        <w:t xml:space="preserve"> to </w:t>
      </w:r>
      <w:proofErr w:type="spellStart"/>
      <w:r w:rsidRPr="005619E5">
        <w:t>letrozole</w:t>
      </w:r>
      <w:proofErr w:type="spellEnd"/>
      <w:r w:rsidRPr="005619E5">
        <w:t xml:space="preserve"> alone in postmenopausal women with HR+, HER2- ABC (MONALEESA-2). This is unchanged from the previous submission.</w:t>
      </w:r>
    </w:p>
    <w:p w:rsidR="008A5004" w:rsidRPr="005619E5" w:rsidRDefault="008A5004" w:rsidP="00F85BBE">
      <w:pPr>
        <w:pStyle w:val="ListParagraph"/>
        <w:numPr>
          <w:ilvl w:val="1"/>
          <w:numId w:val="1"/>
        </w:numPr>
        <w:spacing w:before="0" w:after="120"/>
        <w:ind w:left="709" w:hanging="709"/>
        <w:jc w:val="both"/>
      </w:pPr>
      <w:r w:rsidRPr="005619E5">
        <w:lastRenderedPageBreak/>
        <w:t>In addition two randomised trials were provided as part of an indirect secondary comparison betw</w:t>
      </w:r>
      <w:r w:rsidR="0011707C" w:rsidRPr="005619E5">
        <w:t xml:space="preserve">een </w:t>
      </w:r>
      <w:proofErr w:type="spellStart"/>
      <w:r w:rsidR="0011707C" w:rsidRPr="005619E5">
        <w:t>ribociclib</w:t>
      </w:r>
      <w:proofErr w:type="spellEnd"/>
      <w:r w:rsidR="0011707C" w:rsidRPr="005619E5">
        <w:t xml:space="preserve"> and </w:t>
      </w:r>
      <w:proofErr w:type="spellStart"/>
      <w:r w:rsidR="0011707C" w:rsidRPr="005619E5">
        <w:t>palbociclib</w:t>
      </w:r>
      <w:proofErr w:type="spellEnd"/>
      <w:r w:rsidR="0011707C" w:rsidRPr="005619E5">
        <w:t>.</w:t>
      </w:r>
    </w:p>
    <w:p w:rsidR="008A5004" w:rsidRPr="005619E5" w:rsidRDefault="008A5004" w:rsidP="003D096E">
      <w:pPr>
        <w:pStyle w:val="ListParagraph"/>
        <w:numPr>
          <w:ilvl w:val="1"/>
          <w:numId w:val="25"/>
        </w:numPr>
        <w:spacing w:before="0" w:after="120"/>
        <w:ind w:left="993" w:hanging="306"/>
        <w:jc w:val="both"/>
      </w:pPr>
      <w:r w:rsidRPr="005619E5">
        <w:t xml:space="preserve">PALOMA-1: a phase II, randomised, open-label trial of </w:t>
      </w:r>
      <w:proofErr w:type="spellStart"/>
      <w:r w:rsidRPr="005619E5">
        <w:t>palbociclib</w:t>
      </w:r>
      <w:proofErr w:type="spellEnd"/>
      <w:r w:rsidRPr="005619E5">
        <w:t xml:space="preserve"> + </w:t>
      </w:r>
      <w:proofErr w:type="spellStart"/>
      <w:r w:rsidRPr="005619E5">
        <w:t>letrozole</w:t>
      </w:r>
      <w:proofErr w:type="spellEnd"/>
      <w:r w:rsidRPr="005619E5">
        <w:t xml:space="preserve"> for first line treatment of </w:t>
      </w:r>
      <w:r w:rsidR="001A0336" w:rsidRPr="005619E5">
        <w:t>oestrogen receptor positive (</w:t>
      </w:r>
      <w:r w:rsidRPr="005619E5">
        <w:t>ER+</w:t>
      </w:r>
      <w:r w:rsidR="001A0336" w:rsidRPr="005619E5">
        <w:t>)</w:t>
      </w:r>
      <w:r w:rsidRPr="005619E5">
        <w:t>, HER2- ABC in postmenopausal women.</w:t>
      </w:r>
    </w:p>
    <w:p w:rsidR="008A5004" w:rsidRPr="005619E5" w:rsidRDefault="008A5004" w:rsidP="003D096E">
      <w:pPr>
        <w:pStyle w:val="ListParagraph"/>
        <w:numPr>
          <w:ilvl w:val="1"/>
          <w:numId w:val="25"/>
        </w:numPr>
        <w:spacing w:before="0" w:after="120"/>
        <w:ind w:left="993" w:hanging="306"/>
        <w:jc w:val="both"/>
      </w:pPr>
      <w:r w:rsidRPr="005619E5">
        <w:t xml:space="preserve">PALOMA-2: a phase III, randomised, double-blind trial of </w:t>
      </w:r>
      <w:proofErr w:type="spellStart"/>
      <w:r w:rsidRPr="005619E5">
        <w:t>palbociclib</w:t>
      </w:r>
      <w:proofErr w:type="spellEnd"/>
      <w:r w:rsidRPr="005619E5">
        <w:t xml:space="preserve"> + </w:t>
      </w:r>
      <w:proofErr w:type="spellStart"/>
      <w:r w:rsidRPr="005619E5">
        <w:t>letrozole</w:t>
      </w:r>
      <w:proofErr w:type="spellEnd"/>
      <w:r w:rsidRPr="005619E5">
        <w:t xml:space="preserve"> for first line treatment of ER+, HER2- ABC in postmenopausal women.</w:t>
      </w:r>
    </w:p>
    <w:p w:rsidR="008A5004" w:rsidRPr="005619E5" w:rsidRDefault="008A5004" w:rsidP="00F85BBE">
      <w:pPr>
        <w:pStyle w:val="ListParagraph"/>
        <w:numPr>
          <w:ilvl w:val="1"/>
          <w:numId w:val="1"/>
        </w:numPr>
        <w:spacing w:before="0" w:after="120"/>
        <w:ind w:left="709" w:hanging="709"/>
        <w:jc w:val="both"/>
      </w:pPr>
      <w:r w:rsidRPr="005619E5">
        <w:t>The re-submission presented</w:t>
      </w:r>
      <w:r w:rsidR="00B82E26" w:rsidRPr="005619E5">
        <w:t xml:space="preserve"> an indirect comparison to </w:t>
      </w:r>
      <w:proofErr w:type="spellStart"/>
      <w:r w:rsidR="00B82E26" w:rsidRPr="005619E5">
        <w:t>palbociclib</w:t>
      </w:r>
      <w:proofErr w:type="spellEnd"/>
      <w:r w:rsidR="00B82E26" w:rsidRPr="005619E5">
        <w:t xml:space="preserve"> by comparing the MONALEESA-2 trial (January 2017</w:t>
      </w:r>
      <w:r w:rsidR="007E4ECD" w:rsidRPr="005619E5">
        <w:t xml:space="preserve"> data cut-off</w:t>
      </w:r>
      <w:r w:rsidR="00B82E26" w:rsidRPr="005619E5">
        <w:t xml:space="preserve">) to the PALOMA-2 trial only, using placebo + </w:t>
      </w:r>
      <w:proofErr w:type="spellStart"/>
      <w:r w:rsidR="00B82E26" w:rsidRPr="005619E5">
        <w:t>letrozole</w:t>
      </w:r>
      <w:proofErr w:type="spellEnd"/>
      <w:r w:rsidR="00B82E26" w:rsidRPr="005619E5">
        <w:t xml:space="preserve"> as the common comparator. </w:t>
      </w:r>
      <w:r w:rsidR="00FF6C93" w:rsidRPr="005619E5">
        <w:t xml:space="preserve">This is changed from the previous submission, which presented </w:t>
      </w:r>
      <w:r w:rsidRPr="005619E5">
        <w:t>six different indirect comparison</w:t>
      </w:r>
      <w:r w:rsidR="0082010F">
        <w:t>s</w:t>
      </w:r>
      <w:r w:rsidRPr="005619E5">
        <w:t xml:space="preserve"> based on use of PALOMA</w:t>
      </w:r>
      <w:r w:rsidR="001A0336" w:rsidRPr="005619E5">
        <w:noBreakHyphen/>
      </w:r>
      <w:r w:rsidRPr="005619E5">
        <w:t>1 alone, PALOMA-2 alone, meta-analysis of PALOMA-1 and 2 and use of MONALEESA</w:t>
      </w:r>
      <w:r w:rsidR="001A0336" w:rsidRPr="005619E5">
        <w:noBreakHyphen/>
      </w:r>
      <w:r w:rsidRPr="005619E5">
        <w:t>2 January and June 2016 interim results.</w:t>
      </w:r>
    </w:p>
    <w:p w:rsidR="00C317F3" w:rsidRPr="005619E5" w:rsidRDefault="008A5004" w:rsidP="00F85BBE">
      <w:pPr>
        <w:pStyle w:val="ListParagraph"/>
        <w:numPr>
          <w:ilvl w:val="1"/>
          <w:numId w:val="1"/>
        </w:numPr>
        <w:spacing w:before="0" w:after="120"/>
        <w:ind w:left="709" w:hanging="709"/>
        <w:jc w:val="both"/>
      </w:pPr>
      <w:r w:rsidRPr="005619E5">
        <w:t>Details of the trials presented in the submission are provided in the table below.</w:t>
      </w:r>
    </w:p>
    <w:p w:rsidR="00586688" w:rsidRPr="00617E16" w:rsidRDefault="00586688">
      <w:pPr>
        <w:spacing w:before="0" w:line="259" w:lineRule="auto"/>
        <w:rPr>
          <w:rFonts w:ascii="Arial Narrow" w:hAnsi="Arial Narrow"/>
          <w:b/>
          <w:sz w:val="20"/>
        </w:rPr>
      </w:pPr>
      <w:r w:rsidRPr="00617E16">
        <w:br w:type="page"/>
      </w:r>
    </w:p>
    <w:p w:rsidR="00C317F3" w:rsidRPr="00617E16" w:rsidRDefault="00C317F3" w:rsidP="00772501">
      <w:pPr>
        <w:pStyle w:val="TableHeading0"/>
      </w:pPr>
      <w:r w:rsidRPr="00617E16">
        <w:lastRenderedPageBreak/>
        <w:t xml:space="preserve">Table </w:t>
      </w:r>
      <w:r w:rsidR="0011707C" w:rsidRPr="00617E16">
        <w:t>3</w:t>
      </w:r>
      <w:r w:rsidRPr="00617E16">
        <w:t>: Trials and associated reports presented in the 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21"/>
        <w:gridCol w:w="5971"/>
        <w:gridCol w:w="1790"/>
      </w:tblGrid>
      <w:tr w:rsidR="00C317F3" w:rsidRPr="00617E16" w:rsidTr="008D0AF2">
        <w:trPr>
          <w:tblHeader/>
        </w:trPr>
        <w:tc>
          <w:tcPr>
            <w:tcW w:w="0" w:type="auto"/>
          </w:tcPr>
          <w:p w:rsidR="00C317F3" w:rsidRPr="00617E16" w:rsidRDefault="00C317F3" w:rsidP="00772501">
            <w:pPr>
              <w:pStyle w:val="TableText"/>
              <w:rPr>
                <w:b/>
              </w:rPr>
            </w:pPr>
            <w:r w:rsidRPr="00617E16">
              <w:rPr>
                <w:b/>
              </w:rPr>
              <w:t>Trial ID/First Author</w:t>
            </w:r>
          </w:p>
        </w:tc>
        <w:tc>
          <w:tcPr>
            <w:tcW w:w="0" w:type="auto"/>
          </w:tcPr>
          <w:p w:rsidR="00C317F3" w:rsidRPr="00617E16" w:rsidRDefault="00C317F3" w:rsidP="00772501">
            <w:pPr>
              <w:pStyle w:val="TableText"/>
              <w:rPr>
                <w:b/>
              </w:rPr>
            </w:pPr>
            <w:r w:rsidRPr="00617E16">
              <w:rPr>
                <w:b/>
              </w:rPr>
              <w:t>Protocol title/ Publication title</w:t>
            </w:r>
          </w:p>
        </w:tc>
        <w:tc>
          <w:tcPr>
            <w:tcW w:w="0" w:type="auto"/>
          </w:tcPr>
          <w:p w:rsidR="00C317F3" w:rsidRPr="00617E16" w:rsidRDefault="00C317F3" w:rsidP="00772501">
            <w:pPr>
              <w:pStyle w:val="TableText"/>
              <w:rPr>
                <w:b/>
              </w:rPr>
            </w:pPr>
            <w:r w:rsidRPr="00617E16">
              <w:rPr>
                <w:b/>
              </w:rPr>
              <w:t>Publication citation</w:t>
            </w:r>
          </w:p>
        </w:tc>
      </w:tr>
      <w:tr w:rsidR="00C317F3" w:rsidRPr="00617E16" w:rsidTr="008D0AF2">
        <w:tc>
          <w:tcPr>
            <w:tcW w:w="0" w:type="auto"/>
            <w:gridSpan w:val="3"/>
            <w:tcBorders>
              <w:bottom w:val="single" w:sz="4" w:space="0" w:color="auto"/>
            </w:tcBorders>
          </w:tcPr>
          <w:p w:rsidR="00C317F3" w:rsidRPr="00617E16" w:rsidRDefault="008D0AF2" w:rsidP="00772501">
            <w:pPr>
              <w:pStyle w:val="TableText"/>
              <w:rPr>
                <w:b/>
              </w:rPr>
            </w:pPr>
            <w:r w:rsidRPr="00617E16">
              <w:rPr>
                <w:b/>
              </w:rPr>
              <w:t>Direct randomised trial vs placebo</w:t>
            </w:r>
          </w:p>
        </w:tc>
      </w:tr>
      <w:tr w:rsidR="008D0AF2" w:rsidRPr="00617E16" w:rsidTr="008D0AF2">
        <w:tc>
          <w:tcPr>
            <w:tcW w:w="0" w:type="auto"/>
            <w:vMerge w:val="restart"/>
          </w:tcPr>
          <w:p w:rsidR="008D0AF2" w:rsidRPr="00617E16" w:rsidRDefault="008D0AF2" w:rsidP="008D0AF2">
            <w:pPr>
              <w:keepNext/>
              <w:widowControl w:val="0"/>
              <w:spacing w:before="0" w:after="0"/>
              <w:rPr>
                <w:rFonts w:ascii="Arial Narrow" w:hAnsi="Arial Narrow"/>
                <w:sz w:val="20"/>
              </w:rPr>
            </w:pPr>
            <w:r w:rsidRPr="00617E16">
              <w:rPr>
                <w:rFonts w:ascii="Arial Narrow" w:eastAsiaTheme="majorEastAsia" w:hAnsi="Arial Narrow" w:cstheme="majorBidi"/>
                <w:sz w:val="20"/>
                <w:lang w:bidi="en-US"/>
              </w:rPr>
              <w:t>MONALEESA-2</w:t>
            </w:r>
          </w:p>
          <w:p w:rsidR="008D0AF2" w:rsidRPr="00617E16" w:rsidRDefault="008D0AF2" w:rsidP="008D0AF2">
            <w:pPr>
              <w:keepNext/>
              <w:widowControl w:val="0"/>
              <w:spacing w:before="0" w:after="0"/>
              <w:rPr>
                <w:rFonts w:ascii="Arial Narrow" w:hAnsi="Arial Narrow"/>
                <w:sz w:val="20"/>
              </w:rPr>
            </w:pPr>
            <w:r w:rsidRPr="00617E16">
              <w:rPr>
                <w:rFonts w:ascii="Arial Narrow" w:eastAsiaTheme="majorEastAsia" w:hAnsi="Arial Narrow" w:cstheme="majorBidi"/>
                <w:sz w:val="20"/>
                <w:lang w:bidi="en-US"/>
              </w:rPr>
              <w:t>NCT01958021</w:t>
            </w:r>
          </w:p>
          <w:p w:rsidR="008D0AF2" w:rsidRPr="00617E16" w:rsidRDefault="008D0AF2" w:rsidP="008D0AF2">
            <w:pPr>
              <w:keepNext/>
              <w:widowControl w:val="0"/>
              <w:spacing w:before="0" w:after="0"/>
              <w:rPr>
                <w:rFonts w:ascii="Arial Narrow" w:hAnsi="Arial Narrow"/>
                <w:sz w:val="20"/>
              </w:rPr>
            </w:pPr>
            <w:r w:rsidRPr="00617E16">
              <w:rPr>
                <w:rFonts w:ascii="Arial Narrow" w:eastAsiaTheme="majorEastAsia" w:hAnsi="Arial Narrow" w:cstheme="majorBidi"/>
                <w:sz w:val="20"/>
                <w:lang w:bidi="en-US"/>
              </w:rPr>
              <w:t>CLEE011A2301</w:t>
            </w:r>
          </w:p>
          <w:p w:rsidR="008D0AF2" w:rsidRPr="00617E16" w:rsidRDefault="008D0AF2" w:rsidP="008D0AF2">
            <w:pPr>
              <w:pStyle w:val="TableText"/>
              <w:spacing w:before="0" w:after="0"/>
              <w:rPr>
                <w:rFonts w:ascii="Times" w:eastAsia="Times New Roman" w:hAnsi="Times" w:cs="Times New Roman"/>
              </w:rPr>
            </w:pPr>
            <w:r w:rsidRPr="00617E16">
              <w:rPr>
                <w:rFonts w:eastAsiaTheme="majorEastAsia" w:cstheme="majorBidi"/>
                <w:lang w:bidi="en-US"/>
              </w:rPr>
              <w:t>2013-003084-61</w:t>
            </w:r>
          </w:p>
        </w:tc>
        <w:tc>
          <w:tcPr>
            <w:tcW w:w="0" w:type="auto"/>
            <w:tcBorders>
              <w:bottom w:val="single" w:sz="4" w:space="0" w:color="auto"/>
            </w:tcBorders>
          </w:tcPr>
          <w:p w:rsidR="008D0AF2" w:rsidRPr="00617E16" w:rsidRDefault="008D0AF2" w:rsidP="008D0AF2">
            <w:pPr>
              <w:pStyle w:val="TableText"/>
              <w:spacing w:before="0" w:after="0"/>
              <w:rPr>
                <w:rFonts w:ascii="Times" w:eastAsia="Times New Roman" w:hAnsi="Times" w:cs="Times New Roman"/>
              </w:rPr>
            </w:pPr>
            <w:r w:rsidRPr="00617E16">
              <w:t xml:space="preserve">Title: A randomized double-blind, placebo-controlled study of LEE011 in combination with </w:t>
            </w:r>
            <w:proofErr w:type="spellStart"/>
            <w:r w:rsidRPr="00617E16">
              <w:t>letrozole</w:t>
            </w:r>
            <w:proofErr w:type="spellEnd"/>
            <w:r w:rsidRPr="00617E16">
              <w:t xml:space="preserve"> for the treatment of postmenopausal women with hormone receptor positive, HER2-negative, advanced breast cancer who received no prior therapy for advanced disease. </w:t>
            </w:r>
          </w:p>
        </w:tc>
        <w:tc>
          <w:tcPr>
            <w:tcW w:w="0" w:type="auto"/>
            <w:tcBorders>
              <w:bottom w:val="single" w:sz="4" w:space="0" w:color="auto"/>
            </w:tcBorders>
          </w:tcPr>
          <w:p w:rsidR="008D0AF2" w:rsidRPr="00617E16" w:rsidRDefault="008D0AF2" w:rsidP="008D0AF2">
            <w:pPr>
              <w:pStyle w:val="TableText"/>
              <w:spacing w:before="0" w:after="0"/>
              <w:rPr>
                <w:rFonts w:ascii="Times" w:eastAsia="Times New Roman" w:hAnsi="Times" w:cs="Times New Roman"/>
              </w:rPr>
            </w:pPr>
          </w:p>
        </w:tc>
      </w:tr>
      <w:tr w:rsidR="008D0AF2" w:rsidRPr="00617E16" w:rsidTr="008D0AF2">
        <w:tc>
          <w:tcPr>
            <w:tcW w:w="0" w:type="auto"/>
            <w:vMerge/>
          </w:tcPr>
          <w:p w:rsidR="008D0AF2" w:rsidRPr="00617E16" w:rsidRDefault="008D0AF2" w:rsidP="008D0AF2">
            <w:pPr>
              <w:pStyle w:val="TableText"/>
              <w:spacing w:before="0" w:after="0"/>
            </w:pPr>
          </w:p>
        </w:tc>
        <w:tc>
          <w:tcPr>
            <w:tcW w:w="0" w:type="auto"/>
            <w:tcBorders>
              <w:top w:val="single" w:sz="4" w:space="0" w:color="auto"/>
              <w:bottom w:val="single" w:sz="4" w:space="0" w:color="auto"/>
            </w:tcBorders>
          </w:tcPr>
          <w:p w:rsidR="008D0AF2" w:rsidRPr="00617E16" w:rsidRDefault="008D0AF2" w:rsidP="008D0AF2">
            <w:pPr>
              <w:pStyle w:val="TableText"/>
              <w:spacing w:before="0" w:after="0"/>
              <w:rPr>
                <w:rFonts w:ascii="Times" w:eastAsia="Times New Roman" w:hAnsi="Times" w:cs="Times New Roman"/>
              </w:rPr>
            </w:pPr>
            <w:r w:rsidRPr="00617E16">
              <w:rPr>
                <w:rFonts w:eastAsiaTheme="majorEastAsia" w:cstheme="majorBidi"/>
                <w:lang w:bidi="en-US"/>
              </w:rPr>
              <w:t xml:space="preserve">Interim Clinical Study Report (CSR): Data cut off 29 Jan 2016, report date 27 July 2016. </w:t>
            </w:r>
          </w:p>
        </w:tc>
        <w:tc>
          <w:tcPr>
            <w:tcW w:w="0" w:type="auto"/>
            <w:tcBorders>
              <w:top w:val="single" w:sz="4" w:space="0" w:color="auto"/>
              <w:bottom w:val="single" w:sz="4" w:space="0" w:color="auto"/>
            </w:tcBorders>
          </w:tcPr>
          <w:p w:rsidR="008D0AF2" w:rsidRPr="00617E16" w:rsidRDefault="008D0AF2" w:rsidP="008D0AF2">
            <w:pPr>
              <w:pStyle w:val="TableText"/>
              <w:spacing w:before="0" w:after="0"/>
              <w:rPr>
                <w:rFonts w:ascii="Times" w:eastAsia="Times New Roman" w:hAnsi="Times" w:cs="Times New Roman"/>
              </w:rPr>
            </w:pPr>
            <w:r w:rsidRPr="00617E16">
              <w:t>27 July 2016</w:t>
            </w:r>
          </w:p>
        </w:tc>
      </w:tr>
      <w:tr w:rsidR="008D0AF2" w:rsidRPr="00617E16" w:rsidTr="008D0AF2">
        <w:tc>
          <w:tcPr>
            <w:tcW w:w="0" w:type="auto"/>
            <w:vMerge/>
          </w:tcPr>
          <w:p w:rsidR="008D0AF2" w:rsidRPr="00617E16" w:rsidRDefault="008D0AF2" w:rsidP="008D0AF2">
            <w:pPr>
              <w:pStyle w:val="TableText"/>
              <w:spacing w:before="0" w:after="0"/>
            </w:pPr>
          </w:p>
        </w:tc>
        <w:tc>
          <w:tcPr>
            <w:tcW w:w="0" w:type="auto"/>
            <w:tcBorders>
              <w:top w:val="single" w:sz="4" w:space="0" w:color="auto"/>
              <w:bottom w:val="single" w:sz="4" w:space="0" w:color="auto"/>
            </w:tcBorders>
          </w:tcPr>
          <w:p w:rsidR="008D0AF2" w:rsidRPr="00617E16" w:rsidRDefault="008D0AF2" w:rsidP="008D0AF2">
            <w:pPr>
              <w:pStyle w:val="TableText"/>
              <w:spacing w:before="0" w:after="0"/>
            </w:pPr>
            <w:r w:rsidRPr="00617E16">
              <w:rPr>
                <w:rFonts w:eastAsiaTheme="majorEastAsia" w:cstheme="majorBidi"/>
                <w:lang w:bidi="en-US"/>
              </w:rPr>
              <w:t>Executive Summary for interim 90 Day Update: Data cut off 18 Aug 2016, report date 13 Sep 2016.</w:t>
            </w:r>
          </w:p>
        </w:tc>
        <w:tc>
          <w:tcPr>
            <w:tcW w:w="0" w:type="auto"/>
            <w:tcBorders>
              <w:top w:val="single" w:sz="4" w:space="0" w:color="auto"/>
              <w:bottom w:val="single" w:sz="4" w:space="0" w:color="auto"/>
            </w:tcBorders>
          </w:tcPr>
          <w:p w:rsidR="008D0AF2" w:rsidRPr="00617E16" w:rsidRDefault="008D0AF2" w:rsidP="008D0AF2">
            <w:pPr>
              <w:pStyle w:val="TableText"/>
              <w:spacing w:before="0" w:after="0"/>
            </w:pPr>
            <w:r w:rsidRPr="00617E16">
              <w:t>13 Sept 2016</w:t>
            </w:r>
          </w:p>
        </w:tc>
      </w:tr>
      <w:tr w:rsidR="008D0AF2" w:rsidRPr="00617E16" w:rsidTr="008D0AF2">
        <w:tc>
          <w:tcPr>
            <w:tcW w:w="0" w:type="auto"/>
            <w:vMerge/>
          </w:tcPr>
          <w:p w:rsidR="008D0AF2" w:rsidRPr="00617E16" w:rsidRDefault="008D0AF2" w:rsidP="008D0AF2">
            <w:pPr>
              <w:pStyle w:val="TableText"/>
              <w:spacing w:before="0" w:after="0"/>
            </w:pPr>
          </w:p>
        </w:tc>
        <w:tc>
          <w:tcPr>
            <w:tcW w:w="0" w:type="auto"/>
            <w:tcBorders>
              <w:top w:val="nil"/>
              <w:bottom w:val="single" w:sz="4" w:space="0" w:color="auto"/>
            </w:tcBorders>
          </w:tcPr>
          <w:p w:rsidR="008D0AF2" w:rsidRPr="00617E16" w:rsidRDefault="008D0AF2" w:rsidP="008D0AF2">
            <w:pPr>
              <w:pStyle w:val="TableText"/>
              <w:spacing w:before="0" w:after="0"/>
            </w:pPr>
            <w:r w:rsidRPr="00617E16">
              <w:rPr>
                <w:rFonts w:eastAsiaTheme="majorEastAsia" w:cstheme="majorBidi"/>
                <w:lang w:bidi="en-US"/>
              </w:rPr>
              <w:t xml:space="preserve">Second Overall Survival Interim Analysis: Data cut off 2 Jan 2017, report date 11 Feb 2017.  </w:t>
            </w:r>
          </w:p>
        </w:tc>
        <w:tc>
          <w:tcPr>
            <w:tcW w:w="0" w:type="auto"/>
            <w:tcBorders>
              <w:top w:val="nil"/>
              <w:bottom w:val="single" w:sz="4" w:space="0" w:color="auto"/>
            </w:tcBorders>
          </w:tcPr>
          <w:p w:rsidR="008D0AF2" w:rsidRPr="00617E16" w:rsidRDefault="008D0AF2" w:rsidP="008D0AF2">
            <w:pPr>
              <w:pStyle w:val="TableText"/>
              <w:spacing w:before="0" w:after="0"/>
            </w:pPr>
            <w:r w:rsidRPr="00617E16">
              <w:t>11 Feb 2017</w:t>
            </w:r>
          </w:p>
        </w:tc>
      </w:tr>
      <w:tr w:rsidR="008D0AF2" w:rsidRPr="00617E16" w:rsidTr="008D0AF2">
        <w:tc>
          <w:tcPr>
            <w:tcW w:w="0" w:type="auto"/>
            <w:vMerge/>
            <w:tcBorders>
              <w:bottom w:val="single" w:sz="4" w:space="0" w:color="auto"/>
            </w:tcBorders>
          </w:tcPr>
          <w:p w:rsidR="008D0AF2" w:rsidRPr="00617E16" w:rsidRDefault="008D0AF2" w:rsidP="008D0AF2">
            <w:pPr>
              <w:pStyle w:val="TableText"/>
              <w:spacing w:before="0" w:after="0"/>
            </w:pPr>
          </w:p>
        </w:tc>
        <w:tc>
          <w:tcPr>
            <w:tcW w:w="0" w:type="auto"/>
            <w:tcBorders>
              <w:top w:val="nil"/>
              <w:bottom w:val="single" w:sz="4" w:space="0" w:color="auto"/>
            </w:tcBorders>
          </w:tcPr>
          <w:p w:rsidR="008D0AF2" w:rsidRPr="00617E16" w:rsidRDefault="008D0AF2" w:rsidP="008D0AF2">
            <w:pPr>
              <w:pStyle w:val="TableText"/>
              <w:spacing w:before="0" w:after="0"/>
            </w:pPr>
            <w:r w:rsidRPr="00617E16">
              <w:t xml:space="preserve">Publication: </w:t>
            </w:r>
            <w:proofErr w:type="spellStart"/>
            <w:r w:rsidRPr="00617E16">
              <w:t>Hortobagyi</w:t>
            </w:r>
            <w:proofErr w:type="spellEnd"/>
            <w:r w:rsidRPr="00617E16">
              <w:t xml:space="preserve">, Stemmer et al. 2016. </w:t>
            </w:r>
            <w:proofErr w:type="spellStart"/>
            <w:r w:rsidRPr="00617E16">
              <w:t>Ribociclib</w:t>
            </w:r>
            <w:proofErr w:type="spellEnd"/>
            <w:r w:rsidRPr="00617E16">
              <w:t xml:space="preserve"> as First line Therapy for HR-Positive, Advanced Breast Cancer.</w:t>
            </w:r>
          </w:p>
        </w:tc>
        <w:tc>
          <w:tcPr>
            <w:tcW w:w="0" w:type="auto"/>
            <w:tcBorders>
              <w:top w:val="nil"/>
              <w:bottom w:val="single" w:sz="4" w:space="0" w:color="auto"/>
            </w:tcBorders>
          </w:tcPr>
          <w:p w:rsidR="008D0AF2" w:rsidRPr="00617E16" w:rsidRDefault="008D0AF2" w:rsidP="008D0AF2">
            <w:pPr>
              <w:pStyle w:val="TableText"/>
              <w:spacing w:before="0" w:after="0"/>
            </w:pPr>
            <w:r w:rsidRPr="00617E16">
              <w:t>NEJM 2016; 375 (17): 38-48</w:t>
            </w:r>
          </w:p>
        </w:tc>
      </w:tr>
      <w:tr w:rsidR="00C317F3" w:rsidRPr="00617E16" w:rsidTr="008D0AF2">
        <w:tc>
          <w:tcPr>
            <w:tcW w:w="0" w:type="auto"/>
            <w:gridSpan w:val="3"/>
            <w:tcBorders>
              <w:bottom w:val="single" w:sz="4" w:space="0" w:color="auto"/>
            </w:tcBorders>
          </w:tcPr>
          <w:p w:rsidR="00C317F3" w:rsidRPr="00617E16" w:rsidRDefault="008D0AF2" w:rsidP="00772501">
            <w:pPr>
              <w:pStyle w:val="TableText"/>
              <w:rPr>
                <w:b/>
              </w:rPr>
            </w:pPr>
            <w:r w:rsidRPr="00617E16">
              <w:rPr>
                <w:rStyle w:val="SmallBold"/>
              </w:rPr>
              <w:t xml:space="preserve">Supplementary randomised trials for indirect comparison: </w:t>
            </w:r>
            <w:proofErr w:type="spellStart"/>
            <w:r w:rsidRPr="00617E16">
              <w:rPr>
                <w:rStyle w:val="SmallBold"/>
              </w:rPr>
              <w:t>palbociclib</w:t>
            </w:r>
            <w:proofErr w:type="spellEnd"/>
            <w:r w:rsidRPr="00617E16">
              <w:rPr>
                <w:rStyle w:val="SmallBold"/>
              </w:rPr>
              <w:t xml:space="preserve"> plus </w:t>
            </w:r>
            <w:proofErr w:type="spellStart"/>
            <w:r w:rsidRPr="00617E16">
              <w:rPr>
                <w:rStyle w:val="SmallBold"/>
              </w:rPr>
              <w:t>letrozole</w:t>
            </w:r>
            <w:proofErr w:type="spellEnd"/>
            <w:r w:rsidRPr="00617E16">
              <w:rPr>
                <w:rStyle w:val="SmallBold"/>
              </w:rPr>
              <w:t xml:space="preserve"> vs </w:t>
            </w:r>
            <w:proofErr w:type="spellStart"/>
            <w:r w:rsidRPr="00617E16">
              <w:rPr>
                <w:rStyle w:val="SmallBold"/>
              </w:rPr>
              <w:t>letrozole</w:t>
            </w:r>
            <w:proofErr w:type="spellEnd"/>
            <w:r w:rsidRPr="00617E16">
              <w:rPr>
                <w:rStyle w:val="SmallBold"/>
              </w:rPr>
              <w:t xml:space="preserve"> alone</w:t>
            </w:r>
          </w:p>
        </w:tc>
      </w:tr>
      <w:tr w:rsidR="008D0AF2" w:rsidRPr="00617E16" w:rsidTr="007C0F12">
        <w:tc>
          <w:tcPr>
            <w:tcW w:w="0" w:type="auto"/>
            <w:vMerge w:val="restart"/>
          </w:tcPr>
          <w:p w:rsidR="008D0AF2" w:rsidRPr="00617E16" w:rsidRDefault="008D0AF2" w:rsidP="008D0AF2">
            <w:pPr>
              <w:widowControl w:val="0"/>
              <w:spacing w:before="0" w:after="0"/>
              <w:rPr>
                <w:rFonts w:ascii="Arial Narrow" w:hAnsi="Arial Narrow"/>
                <w:sz w:val="20"/>
              </w:rPr>
            </w:pPr>
            <w:r w:rsidRPr="00617E16">
              <w:rPr>
                <w:rFonts w:ascii="Arial Narrow" w:hAnsi="Arial Narrow"/>
                <w:sz w:val="20"/>
              </w:rPr>
              <w:t>PALOMA-1</w:t>
            </w:r>
          </w:p>
          <w:p w:rsidR="008D0AF2" w:rsidRPr="00617E16" w:rsidRDefault="008D0AF2" w:rsidP="008D0AF2">
            <w:pPr>
              <w:widowControl w:val="0"/>
              <w:spacing w:before="0" w:after="0"/>
              <w:rPr>
                <w:rFonts w:ascii="Arial Narrow" w:hAnsi="Arial Narrow"/>
                <w:sz w:val="20"/>
              </w:rPr>
            </w:pPr>
            <w:r w:rsidRPr="00617E16">
              <w:rPr>
                <w:rFonts w:ascii="Arial Narrow" w:hAnsi="Arial Narrow"/>
                <w:sz w:val="20"/>
              </w:rPr>
              <w:t>A5481003</w:t>
            </w:r>
          </w:p>
          <w:p w:rsidR="008D0AF2" w:rsidRPr="00617E16" w:rsidRDefault="008D0AF2" w:rsidP="008D0AF2">
            <w:pPr>
              <w:pStyle w:val="TableText"/>
              <w:spacing w:before="0" w:after="0"/>
              <w:rPr>
                <w:rFonts w:ascii="Times" w:eastAsia="Times New Roman" w:hAnsi="Times" w:cs="Times New Roman"/>
              </w:rPr>
            </w:pPr>
            <w:r w:rsidRPr="00617E16">
              <w:t>[NCT00721409]</w:t>
            </w:r>
          </w:p>
        </w:tc>
        <w:tc>
          <w:tcPr>
            <w:tcW w:w="0" w:type="auto"/>
            <w:tcBorders>
              <w:bottom w:val="single" w:sz="4" w:space="0" w:color="auto"/>
            </w:tcBorders>
          </w:tcPr>
          <w:p w:rsidR="008D0AF2" w:rsidRPr="00617E16" w:rsidRDefault="008D0AF2" w:rsidP="008D0AF2">
            <w:pPr>
              <w:pStyle w:val="TableText"/>
              <w:spacing w:before="0" w:after="0"/>
              <w:rPr>
                <w:rFonts w:ascii="Times" w:eastAsia="Times New Roman" w:hAnsi="Times" w:cs="Times New Roman"/>
              </w:rPr>
            </w:pPr>
            <w:r w:rsidRPr="00617E16">
              <w:rPr>
                <w:rStyle w:val="Small"/>
              </w:rPr>
              <w:t xml:space="preserve">Finn, RS Crown, JP Lang, I et al. The cyclin-dependent kinase 4/6 inhibitor </w:t>
            </w:r>
            <w:proofErr w:type="spellStart"/>
            <w:r w:rsidRPr="00617E16">
              <w:rPr>
                <w:rStyle w:val="Small"/>
              </w:rPr>
              <w:t>palbociclib</w:t>
            </w:r>
            <w:proofErr w:type="spellEnd"/>
            <w:r w:rsidRPr="00617E16">
              <w:rPr>
                <w:rStyle w:val="Small"/>
              </w:rPr>
              <w:t xml:space="preserve"> in combination with </w:t>
            </w:r>
            <w:proofErr w:type="spellStart"/>
            <w:r w:rsidRPr="00617E16">
              <w:rPr>
                <w:rStyle w:val="Small"/>
              </w:rPr>
              <w:t>letrozole</w:t>
            </w:r>
            <w:proofErr w:type="spellEnd"/>
            <w:r w:rsidRPr="00617E16">
              <w:rPr>
                <w:rStyle w:val="Small"/>
              </w:rPr>
              <w:t xml:space="preserve"> versus </w:t>
            </w:r>
            <w:proofErr w:type="spellStart"/>
            <w:r w:rsidRPr="00617E16">
              <w:rPr>
                <w:rStyle w:val="Small"/>
              </w:rPr>
              <w:t>letrozole</w:t>
            </w:r>
            <w:proofErr w:type="spellEnd"/>
            <w:r w:rsidRPr="00617E16">
              <w:rPr>
                <w:rStyle w:val="Small"/>
              </w:rPr>
              <w:t xml:space="preserve"> alone as first-line treatment of oestrogen receptor-positive, HER2-negative, advanced breast cancer (PALOMA-1/TRIO-18): a randomised phase 2 study. </w:t>
            </w:r>
          </w:p>
        </w:tc>
        <w:tc>
          <w:tcPr>
            <w:tcW w:w="0" w:type="auto"/>
            <w:tcBorders>
              <w:bottom w:val="single" w:sz="4" w:space="0" w:color="auto"/>
            </w:tcBorders>
          </w:tcPr>
          <w:p w:rsidR="008D0AF2" w:rsidRPr="00617E16" w:rsidRDefault="008D0AF2" w:rsidP="008D0AF2">
            <w:pPr>
              <w:pStyle w:val="TableText"/>
              <w:spacing w:before="0" w:after="0"/>
              <w:rPr>
                <w:rFonts w:ascii="Times" w:eastAsia="Times New Roman" w:hAnsi="Times" w:cs="Times New Roman"/>
              </w:rPr>
            </w:pPr>
            <w:r w:rsidRPr="00617E16">
              <w:rPr>
                <w:rStyle w:val="Small"/>
              </w:rPr>
              <w:t xml:space="preserve">Lancet </w:t>
            </w:r>
            <w:proofErr w:type="spellStart"/>
            <w:r w:rsidRPr="00617E16">
              <w:rPr>
                <w:rStyle w:val="Small"/>
              </w:rPr>
              <w:t>Oncol</w:t>
            </w:r>
            <w:proofErr w:type="spellEnd"/>
            <w:r w:rsidRPr="00617E16">
              <w:rPr>
                <w:rStyle w:val="Small"/>
              </w:rPr>
              <w:t xml:space="preserve"> 2015; 16:25-35.</w:t>
            </w:r>
          </w:p>
        </w:tc>
      </w:tr>
      <w:tr w:rsidR="007C0F12" w:rsidRPr="00617E16" w:rsidTr="009737D6">
        <w:trPr>
          <w:trHeight w:val="918"/>
        </w:trPr>
        <w:tc>
          <w:tcPr>
            <w:tcW w:w="0" w:type="auto"/>
            <w:vMerge/>
          </w:tcPr>
          <w:p w:rsidR="007C0F12" w:rsidRPr="00617E16" w:rsidRDefault="007C0F12" w:rsidP="008D0AF2">
            <w:pPr>
              <w:pStyle w:val="TableText"/>
              <w:spacing w:before="0" w:after="0"/>
            </w:pPr>
          </w:p>
        </w:tc>
        <w:tc>
          <w:tcPr>
            <w:tcW w:w="0" w:type="auto"/>
            <w:tcBorders>
              <w:top w:val="nil"/>
            </w:tcBorders>
          </w:tcPr>
          <w:p w:rsidR="007C0F12" w:rsidRPr="00617E16" w:rsidRDefault="007C0F12" w:rsidP="008D0AF2">
            <w:pPr>
              <w:pStyle w:val="TableText"/>
              <w:spacing w:before="0" w:after="0"/>
            </w:pPr>
            <w:r w:rsidRPr="00617E16">
              <w:rPr>
                <w:rStyle w:val="Small"/>
              </w:rPr>
              <w:t xml:space="preserve">Finn, RS Crown, JP, </w:t>
            </w:r>
            <w:proofErr w:type="spellStart"/>
            <w:r w:rsidRPr="00617E16">
              <w:rPr>
                <w:rStyle w:val="Small"/>
              </w:rPr>
              <w:t>Ettl</w:t>
            </w:r>
            <w:proofErr w:type="spellEnd"/>
            <w:r w:rsidRPr="00617E16">
              <w:rPr>
                <w:rStyle w:val="Small"/>
              </w:rPr>
              <w:t xml:space="preserve"> J et al. Efficacy and safety of </w:t>
            </w:r>
            <w:proofErr w:type="spellStart"/>
            <w:r w:rsidRPr="00617E16">
              <w:rPr>
                <w:rStyle w:val="Small"/>
              </w:rPr>
              <w:t>palbociclib</w:t>
            </w:r>
            <w:proofErr w:type="spellEnd"/>
            <w:r w:rsidRPr="00617E16">
              <w:rPr>
                <w:rStyle w:val="Small"/>
              </w:rPr>
              <w:t xml:space="preserve"> in combination with </w:t>
            </w:r>
            <w:proofErr w:type="spellStart"/>
            <w:r w:rsidRPr="00617E16">
              <w:rPr>
                <w:rStyle w:val="Small"/>
              </w:rPr>
              <w:t>letrozole</w:t>
            </w:r>
            <w:proofErr w:type="spellEnd"/>
            <w:r w:rsidRPr="00617E16">
              <w:rPr>
                <w:rStyle w:val="Small"/>
              </w:rPr>
              <w:t xml:space="preserve"> as first-line treatment of ER-positive, HER2-negative, advanced breast cancer: expanded analyses of subgroups from the randomised pivotal trial PALOMA-1/TRIO-18.</w:t>
            </w:r>
          </w:p>
        </w:tc>
        <w:tc>
          <w:tcPr>
            <w:tcW w:w="0" w:type="auto"/>
            <w:tcBorders>
              <w:top w:val="nil"/>
            </w:tcBorders>
          </w:tcPr>
          <w:p w:rsidR="007C0F12" w:rsidRPr="00617E16" w:rsidRDefault="007C0F12" w:rsidP="008D0AF2">
            <w:pPr>
              <w:pStyle w:val="TableText"/>
              <w:spacing w:before="0" w:after="0"/>
            </w:pPr>
            <w:r w:rsidRPr="00617E16">
              <w:rPr>
                <w:rStyle w:val="Small"/>
              </w:rPr>
              <w:t>Breast Cancer Research (2016) 18:67.</w:t>
            </w:r>
          </w:p>
        </w:tc>
      </w:tr>
      <w:tr w:rsidR="008D0AF2" w:rsidRPr="00617E16" w:rsidTr="008D0AF2">
        <w:tc>
          <w:tcPr>
            <w:tcW w:w="0" w:type="auto"/>
            <w:vMerge/>
            <w:tcBorders>
              <w:bottom w:val="single" w:sz="4" w:space="0" w:color="auto"/>
            </w:tcBorders>
          </w:tcPr>
          <w:p w:rsidR="008D0AF2" w:rsidRPr="00617E16" w:rsidRDefault="008D0AF2" w:rsidP="008D0AF2">
            <w:pPr>
              <w:pStyle w:val="TableText"/>
            </w:pPr>
          </w:p>
        </w:tc>
        <w:tc>
          <w:tcPr>
            <w:tcW w:w="0" w:type="auto"/>
            <w:tcBorders>
              <w:top w:val="nil"/>
              <w:bottom w:val="single" w:sz="4" w:space="0" w:color="auto"/>
            </w:tcBorders>
          </w:tcPr>
          <w:p w:rsidR="008D0AF2" w:rsidRPr="00617E16" w:rsidRDefault="008D0AF2" w:rsidP="008D0AF2">
            <w:pPr>
              <w:pStyle w:val="TableText"/>
            </w:pPr>
            <w:r w:rsidRPr="00617E16">
              <w:rPr>
                <w:rStyle w:val="Small"/>
              </w:rPr>
              <w:t xml:space="preserve">Bell, Crown et al. 2016. Impact of </w:t>
            </w:r>
            <w:proofErr w:type="spellStart"/>
            <w:r w:rsidRPr="00617E16">
              <w:rPr>
                <w:rStyle w:val="Small"/>
              </w:rPr>
              <w:t>palbociclib</w:t>
            </w:r>
            <w:proofErr w:type="spellEnd"/>
            <w:r w:rsidRPr="00617E16">
              <w:rPr>
                <w:rStyle w:val="Small"/>
              </w:rPr>
              <w:t xml:space="preserve"> plus </w:t>
            </w:r>
            <w:proofErr w:type="spellStart"/>
            <w:r w:rsidRPr="00617E16">
              <w:rPr>
                <w:rStyle w:val="Small"/>
              </w:rPr>
              <w:t>letrozole</w:t>
            </w:r>
            <w:proofErr w:type="spellEnd"/>
            <w:r w:rsidRPr="00617E16">
              <w:rPr>
                <w:rStyle w:val="Small"/>
              </w:rPr>
              <w:t xml:space="preserve"> on pain severity and pain interference with daily activities in patients with estrogen receptor-positive/human epidermal growth factor receptor 2-negative advanced breast cancer as first line treatment</w:t>
            </w:r>
          </w:p>
        </w:tc>
        <w:tc>
          <w:tcPr>
            <w:tcW w:w="0" w:type="auto"/>
            <w:tcBorders>
              <w:top w:val="nil"/>
              <w:bottom w:val="single" w:sz="4" w:space="0" w:color="auto"/>
            </w:tcBorders>
          </w:tcPr>
          <w:p w:rsidR="008D0AF2" w:rsidRPr="00617E16" w:rsidRDefault="008D0AF2" w:rsidP="008D0AF2">
            <w:pPr>
              <w:pStyle w:val="TableText"/>
            </w:pPr>
            <w:r w:rsidRPr="00617E16">
              <w:rPr>
                <w:rStyle w:val="Small"/>
              </w:rPr>
              <w:t>Current Medical Research and Opinion 2016; 32:5, 959-965.</w:t>
            </w:r>
          </w:p>
        </w:tc>
      </w:tr>
      <w:tr w:rsidR="008D0AF2" w:rsidRPr="00617E16" w:rsidTr="008D0AF2">
        <w:tc>
          <w:tcPr>
            <w:tcW w:w="0" w:type="auto"/>
            <w:vMerge w:val="restart"/>
          </w:tcPr>
          <w:p w:rsidR="008D0AF2" w:rsidRPr="00617E16" w:rsidRDefault="008D0AF2" w:rsidP="008D0AF2">
            <w:pPr>
              <w:pStyle w:val="TableLeft"/>
              <w:rPr>
                <w:rStyle w:val="Small"/>
              </w:rPr>
            </w:pPr>
            <w:r w:rsidRPr="00617E16">
              <w:rPr>
                <w:rStyle w:val="Small"/>
              </w:rPr>
              <w:t>PALOMA-2</w:t>
            </w:r>
          </w:p>
          <w:p w:rsidR="008D0AF2" w:rsidRPr="00617E16" w:rsidRDefault="008D0AF2" w:rsidP="008D0AF2">
            <w:pPr>
              <w:pStyle w:val="TableLeft"/>
              <w:rPr>
                <w:rStyle w:val="Small"/>
              </w:rPr>
            </w:pPr>
            <w:r w:rsidRPr="00617E16">
              <w:t>NCT01740427</w:t>
            </w:r>
          </w:p>
          <w:p w:rsidR="008D0AF2" w:rsidRPr="00617E16" w:rsidRDefault="008D0AF2" w:rsidP="008D0AF2">
            <w:pPr>
              <w:pStyle w:val="TableLeft"/>
            </w:pPr>
            <w:r w:rsidRPr="00617E16">
              <w:t xml:space="preserve">A5481008, </w:t>
            </w:r>
          </w:p>
          <w:p w:rsidR="008D0AF2" w:rsidRPr="00617E16" w:rsidRDefault="008D0AF2" w:rsidP="008D0AF2">
            <w:pPr>
              <w:pStyle w:val="TableText"/>
              <w:spacing w:before="0" w:after="0"/>
              <w:rPr>
                <w:rFonts w:ascii="Times" w:eastAsia="Times New Roman" w:hAnsi="Times" w:cs="Times New Roman"/>
              </w:rPr>
            </w:pPr>
            <w:r w:rsidRPr="00617E16">
              <w:t>2012-004601-27 </w:t>
            </w:r>
          </w:p>
        </w:tc>
        <w:tc>
          <w:tcPr>
            <w:tcW w:w="0" w:type="auto"/>
            <w:tcBorders>
              <w:bottom w:val="nil"/>
            </w:tcBorders>
          </w:tcPr>
          <w:p w:rsidR="008D0AF2" w:rsidRPr="00617E16" w:rsidRDefault="008D0AF2" w:rsidP="008D0AF2">
            <w:pPr>
              <w:pStyle w:val="TableText"/>
              <w:spacing w:before="0" w:after="0"/>
              <w:rPr>
                <w:rFonts w:ascii="Times" w:eastAsia="Times New Roman" w:hAnsi="Times" w:cs="Times New Roman"/>
              </w:rPr>
            </w:pPr>
            <w:r w:rsidRPr="00617E16">
              <w:rPr>
                <w:rStyle w:val="Small"/>
              </w:rPr>
              <w:t>Finn, Martin et al. 2016</w:t>
            </w:r>
            <w:r w:rsidRPr="00617E16">
              <w:rPr>
                <w:rStyle w:val="Small"/>
                <w:lang w:val="fr-FR"/>
              </w:rPr>
              <w:t xml:space="preserve">. </w:t>
            </w:r>
            <w:proofErr w:type="spellStart"/>
            <w:r w:rsidRPr="00617E16">
              <w:rPr>
                <w:rStyle w:val="Small"/>
              </w:rPr>
              <w:t>Palbociclib</w:t>
            </w:r>
            <w:proofErr w:type="spellEnd"/>
            <w:r w:rsidRPr="00617E16">
              <w:rPr>
                <w:rStyle w:val="Small"/>
              </w:rPr>
              <w:t xml:space="preserve"> and </w:t>
            </w:r>
            <w:proofErr w:type="spellStart"/>
            <w:r w:rsidRPr="00617E16">
              <w:rPr>
                <w:rStyle w:val="Small"/>
              </w:rPr>
              <w:t>Letrozole</w:t>
            </w:r>
            <w:proofErr w:type="spellEnd"/>
            <w:r w:rsidRPr="00617E16">
              <w:rPr>
                <w:rStyle w:val="Small"/>
              </w:rPr>
              <w:t xml:space="preserve"> in Advanced Breast Cancer. </w:t>
            </w:r>
          </w:p>
        </w:tc>
        <w:tc>
          <w:tcPr>
            <w:tcW w:w="0" w:type="auto"/>
            <w:tcBorders>
              <w:bottom w:val="nil"/>
            </w:tcBorders>
          </w:tcPr>
          <w:p w:rsidR="008D0AF2" w:rsidRPr="00617E16" w:rsidRDefault="008D0AF2" w:rsidP="008D0AF2">
            <w:pPr>
              <w:pStyle w:val="TableText"/>
              <w:spacing w:before="0" w:after="0"/>
              <w:rPr>
                <w:rFonts w:ascii="Times" w:eastAsia="Times New Roman" w:hAnsi="Times" w:cs="Times New Roman"/>
              </w:rPr>
            </w:pPr>
            <w:r w:rsidRPr="00617E16">
              <w:rPr>
                <w:rStyle w:val="Small"/>
              </w:rPr>
              <w:t>NEJM 2016; 375: 1925-1936.</w:t>
            </w:r>
          </w:p>
        </w:tc>
      </w:tr>
      <w:tr w:rsidR="008D0AF2" w:rsidRPr="00617E16" w:rsidTr="008D0AF2">
        <w:tc>
          <w:tcPr>
            <w:tcW w:w="0" w:type="auto"/>
            <w:vMerge/>
          </w:tcPr>
          <w:p w:rsidR="008D0AF2" w:rsidRPr="00617E16" w:rsidRDefault="008D0AF2" w:rsidP="008D0AF2">
            <w:pPr>
              <w:pStyle w:val="TableText"/>
              <w:spacing w:before="0" w:after="0"/>
            </w:pPr>
          </w:p>
        </w:tc>
        <w:tc>
          <w:tcPr>
            <w:tcW w:w="0" w:type="auto"/>
            <w:tcBorders>
              <w:top w:val="nil"/>
              <w:bottom w:val="nil"/>
            </w:tcBorders>
          </w:tcPr>
          <w:p w:rsidR="008D0AF2" w:rsidRPr="00617E16" w:rsidRDefault="008D0AF2" w:rsidP="008D0AF2">
            <w:pPr>
              <w:pStyle w:val="TableText"/>
              <w:spacing w:before="0" w:after="0"/>
              <w:rPr>
                <w:rFonts w:ascii="Times" w:eastAsia="Times New Roman" w:hAnsi="Times" w:cs="Times New Roman"/>
              </w:rPr>
            </w:pPr>
            <w:r w:rsidRPr="00617E16">
              <w:rPr>
                <w:rStyle w:val="Small"/>
              </w:rPr>
              <w:t xml:space="preserve">Finn, RS Martin, M Hope, </w:t>
            </w:r>
            <w:proofErr w:type="gramStart"/>
            <w:r w:rsidRPr="00617E16">
              <w:rPr>
                <w:rStyle w:val="Small"/>
              </w:rPr>
              <w:t>S</w:t>
            </w:r>
            <w:proofErr w:type="gramEnd"/>
            <w:r w:rsidRPr="00617E16">
              <w:rPr>
                <w:rStyle w:val="Small"/>
              </w:rPr>
              <w:t xml:space="preserve"> et al. PALOMA-2: Primary results from a phase III trial of </w:t>
            </w:r>
            <w:proofErr w:type="spellStart"/>
            <w:r w:rsidRPr="00617E16">
              <w:rPr>
                <w:rStyle w:val="Small"/>
              </w:rPr>
              <w:t>palbociclib</w:t>
            </w:r>
            <w:proofErr w:type="spellEnd"/>
            <w:r w:rsidRPr="00617E16">
              <w:rPr>
                <w:rStyle w:val="Small"/>
              </w:rPr>
              <w:t xml:space="preserve"> (P) with </w:t>
            </w:r>
            <w:proofErr w:type="spellStart"/>
            <w:r w:rsidRPr="00617E16">
              <w:rPr>
                <w:rStyle w:val="Small"/>
              </w:rPr>
              <w:t>letrozole</w:t>
            </w:r>
            <w:proofErr w:type="spellEnd"/>
            <w:r w:rsidRPr="00617E16">
              <w:rPr>
                <w:rStyle w:val="Small"/>
              </w:rPr>
              <w:t xml:space="preserve"> (L) compared with </w:t>
            </w:r>
            <w:proofErr w:type="spellStart"/>
            <w:r w:rsidRPr="00617E16">
              <w:rPr>
                <w:rStyle w:val="Small"/>
              </w:rPr>
              <w:t>letrozole</w:t>
            </w:r>
            <w:proofErr w:type="spellEnd"/>
            <w:r w:rsidRPr="00617E16">
              <w:rPr>
                <w:rStyle w:val="Small"/>
              </w:rPr>
              <w:t xml:space="preserve"> alone in postmenopausal women with ER+/HER2– advanced breast cancer (ABC).</w:t>
            </w:r>
          </w:p>
        </w:tc>
        <w:tc>
          <w:tcPr>
            <w:tcW w:w="0" w:type="auto"/>
            <w:tcBorders>
              <w:top w:val="nil"/>
              <w:bottom w:val="nil"/>
            </w:tcBorders>
          </w:tcPr>
          <w:p w:rsidR="008D0AF2" w:rsidRPr="00617E16" w:rsidRDefault="008D0AF2" w:rsidP="008D0AF2">
            <w:pPr>
              <w:pStyle w:val="TableText"/>
              <w:spacing w:before="0" w:after="0"/>
            </w:pPr>
            <w:r w:rsidRPr="00617E16">
              <w:t xml:space="preserve">J </w:t>
            </w:r>
            <w:proofErr w:type="spellStart"/>
            <w:r w:rsidRPr="00617E16">
              <w:t>Clin</w:t>
            </w:r>
            <w:proofErr w:type="spellEnd"/>
            <w:r w:rsidRPr="00617E16">
              <w:t xml:space="preserve"> </w:t>
            </w:r>
            <w:proofErr w:type="spellStart"/>
            <w:r w:rsidRPr="00617E16">
              <w:t>Oncol</w:t>
            </w:r>
            <w:proofErr w:type="spellEnd"/>
            <w:r w:rsidRPr="00617E16">
              <w:t xml:space="preserve"> 34, 2016 (</w:t>
            </w:r>
            <w:proofErr w:type="spellStart"/>
            <w:r w:rsidRPr="00617E16">
              <w:t>suppl</w:t>
            </w:r>
            <w:proofErr w:type="spellEnd"/>
            <w:r w:rsidRPr="00617E16">
              <w:t>; abstract 507).</w:t>
            </w:r>
          </w:p>
        </w:tc>
      </w:tr>
      <w:tr w:rsidR="008D0AF2" w:rsidRPr="00617E16" w:rsidTr="008D0AF2">
        <w:tc>
          <w:tcPr>
            <w:tcW w:w="0" w:type="auto"/>
            <w:vMerge/>
            <w:tcBorders>
              <w:bottom w:val="single" w:sz="4" w:space="0" w:color="auto"/>
            </w:tcBorders>
          </w:tcPr>
          <w:p w:rsidR="008D0AF2" w:rsidRPr="00617E16" w:rsidRDefault="008D0AF2" w:rsidP="008D0AF2">
            <w:pPr>
              <w:pStyle w:val="TableText"/>
              <w:spacing w:before="0" w:after="0"/>
            </w:pPr>
          </w:p>
        </w:tc>
        <w:tc>
          <w:tcPr>
            <w:tcW w:w="0" w:type="auto"/>
            <w:tcBorders>
              <w:top w:val="nil"/>
              <w:bottom w:val="single" w:sz="4" w:space="0" w:color="auto"/>
            </w:tcBorders>
          </w:tcPr>
          <w:p w:rsidR="008D0AF2" w:rsidRPr="00617E16" w:rsidRDefault="008D0AF2" w:rsidP="008D0AF2">
            <w:pPr>
              <w:pStyle w:val="TableText"/>
              <w:spacing w:before="0" w:after="0"/>
              <w:rPr>
                <w:rFonts w:ascii="Times" w:eastAsia="Times New Roman" w:hAnsi="Times" w:cs="Times New Roman"/>
              </w:rPr>
            </w:pPr>
            <w:proofErr w:type="spellStart"/>
            <w:r w:rsidRPr="00617E16">
              <w:rPr>
                <w:rStyle w:val="Small"/>
              </w:rPr>
              <w:t>Rugo</w:t>
            </w:r>
            <w:proofErr w:type="spellEnd"/>
            <w:r w:rsidRPr="00617E16">
              <w:rPr>
                <w:rStyle w:val="Small"/>
              </w:rPr>
              <w:t xml:space="preserve"> 2016. Impact of </w:t>
            </w:r>
            <w:proofErr w:type="spellStart"/>
            <w:r w:rsidRPr="00617E16">
              <w:rPr>
                <w:rStyle w:val="Small"/>
              </w:rPr>
              <w:t>palbociclib</w:t>
            </w:r>
            <w:proofErr w:type="spellEnd"/>
            <w:r w:rsidRPr="00617E16">
              <w:rPr>
                <w:rStyle w:val="Small"/>
              </w:rPr>
              <w:t xml:space="preserve"> plus </w:t>
            </w:r>
            <w:proofErr w:type="spellStart"/>
            <w:r w:rsidRPr="00617E16">
              <w:rPr>
                <w:rStyle w:val="Small"/>
              </w:rPr>
              <w:t>letrozole</w:t>
            </w:r>
            <w:proofErr w:type="spellEnd"/>
            <w:r w:rsidRPr="00617E16">
              <w:rPr>
                <w:rStyle w:val="Small"/>
              </w:rPr>
              <w:t xml:space="preserve"> on health related quality of life (HRQOL) compared with </w:t>
            </w:r>
            <w:proofErr w:type="spellStart"/>
            <w:r w:rsidRPr="00617E16">
              <w:rPr>
                <w:rStyle w:val="Small"/>
              </w:rPr>
              <w:t>letrozole</w:t>
            </w:r>
            <w:proofErr w:type="spellEnd"/>
            <w:r w:rsidRPr="00617E16">
              <w:rPr>
                <w:rStyle w:val="Small"/>
              </w:rPr>
              <w:t xml:space="preserve"> alone in treatment naïve postmenopausal patients with ER+ HER2-metastatic breast cancer (MBC): Results from PALOMA-2. An </w:t>
            </w:r>
            <w:proofErr w:type="spellStart"/>
            <w:r w:rsidRPr="00617E16">
              <w:rPr>
                <w:rStyle w:val="Small"/>
              </w:rPr>
              <w:t>Oncol</w:t>
            </w:r>
            <w:proofErr w:type="spellEnd"/>
            <w:r w:rsidRPr="00617E16">
              <w:rPr>
                <w:rStyle w:val="Small"/>
              </w:rPr>
              <w:t xml:space="preserve"> 27 (suppl_6): 225PD</w:t>
            </w:r>
          </w:p>
        </w:tc>
        <w:tc>
          <w:tcPr>
            <w:tcW w:w="0" w:type="auto"/>
            <w:tcBorders>
              <w:top w:val="nil"/>
              <w:bottom w:val="single" w:sz="4" w:space="0" w:color="auto"/>
            </w:tcBorders>
          </w:tcPr>
          <w:p w:rsidR="008D0AF2" w:rsidRPr="00617E16" w:rsidRDefault="008D0AF2" w:rsidP="008D0AF2">
            <w:pPr>
              <w:pStyle w:val="TableText"/>
              <w:spacing w:before="0" w:after="0"/>
            </w:pPr>
            <w:r w:rsidRPr="00617E16">
              <w:rPr>
                <w:rStyle w:val="Small"/>
              </w:rPr>
              <w:t xml:space="preserve">An </w:t>
            </w:r>
            <w:proofErr w:type="spellStart"/>
            <w:r w:rsidRPr="00617E16">
              <w:rPr>
                <w:rStyle w:val="Small"/>
              </w:rPr>
              <w:t>Oncol</w:t>
            </w:r>
            <w:proofErr w:type="spellEnd"/>
            <w:r w:rsidRPr="00617E16">
              <w:rPr>
                <w:rStyle w:val="Small"/>
              </w:rPr>
              <w:t xml:space="preserve"> 27 (suppl_6): 225PD</w:t>
            </w:r>
          </w:p>
        </w:tc>
      </w:tr>
    </w:tbl>
    <w:p w:rsidR="00C317F3" w:rsidRPr="00617E16" w:rsidRDefault="00C317F3" w:rsidP="00772501">
      <w:pPr>
        <w:pStyle w:val="TableFooter"/>
      </w:pPr>
      <w:r w:rsidRPr="00617E16">
        <w:t xml:space="preserve">Source: </w:t>
      </w:r>
      <w:r w:rsidR="00630652" w:rsidRPr="00617E16">
        <w:t>Table 2.1, p50 of the re-submission</w:t>
      </w:r>
    </w:p>
    <w:p w:rsidR="00C317F3" w:rsidRPr="00617E16" w:rsidRDefault="00C317F3" w:rsidP="00F85BBE">
      <w:pPr>
        <w:pStyle w:val="ListParagraph"/>
        <w:numPr>
          <w:ilvl w:val="1"/>
          <w:numId w:val="1"/>
        </w:numPr>
        <w:spacing w:before="0" w:after="120"/>
        <w:ind w:left="709" w:hanging="709"/>
        <w:jc w:val="both"/>
      </w:pPr>
      <w:r w:rsidRPr="00617E16">
        <w:t>The key features of the direct</w:t>
      </w:r>
      <w:r w:rsidR="00E7070F" w:rsidRPr="00617E16">
        <w:t xml:space="preserve"> and supplementary</w:t>
      </w:r>
      <w:r w:rsidRPr="00617E16">
        <w:t xml:space="preserve"> randomised trial are summarised in the table below</w:t>
      </w:r>
      <w:r w:rsidR="00E7070F" w:rsidRPr="00617E16">
        <w:t>.</w:t>
      </w:r>
    </w:p>
    <w:p w:rsidR="00E7070F" w:rsidRPr="00617E16" w:rsidRDefault="00E7070F" w:rsidP="00E7070F">
      <w:pPr>
        <w:pStyle w:val="TableHeading0"/>
        <w:ind w:left="709" w:hanging="709"/>
      </w:pPr>
      <w:r w:rsidRPr="00617E16">
        <w:lastRenderedPageBreak/>
        <w:t xml:space="preserve">Table </w:t>
      </w:r>
      <w:r w:rsidR="005428B1" w:rsidRPr="00617E16">
        <w:t>4</w:t>
      </w:r>
      <w:r w:rsidRPr="00617E16">
        <w:t xml:space="preserve">: Key features of the included evidence, </w:t>
      </w:r>
      <w:proofErr w:type="spellStart"/>
      <w:r w:rsidRPr="00617E16">
        <w:t>ribociclib</w:t>
      </w:r>
      <w:proofErr w:type="spellEnd"/>
      <w:r w:rsidRPr="00617E16">
        <w:t xml:space="preserve"> + </w:t>
      </w:r>
      <w:proofErr w:type="spellStart"/>
      <w:r w:rsidRPr="00617E16">
        <w:t>letrozole</w:t>
      </w:r>
      <w:proofErr w:type="spellEnd"/>
      <w:r w:rsidRPr="00617E16">
        <w:t xml:space="preserve"> vs </w:t>
      </w:r>
      <w:proofErr w:type="spellStart"/>
      <w:r w:rsidRPr="00617E16">
        <w:t>letrozole</w:t>
      </w:r>
      <w:proofErr w:type="spellEnd"/>
      <w:r w:rsidRPr="00617E16">
        <w:t xml:space="preserve"> alone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04"/>
        <w:gridCol w:w="425"/>
        <w:gridCol w:w="1275"/>
        <w:gridCol w:w="427"/>
        <w:gridCol w:w="992"/>
        <w:gridCol w:w="2688"/>
        <w:gridCol w:w="1971"/>
      </w:tblGrid>
      <w:tr w:rsidR="00E7070F" w:rsidRPr="00617E16" w:rsidTr="00354F21">
        <w:trPr>
          <w:tblHeader/>
        </w:trPr>
        <w:tc>
          <w:tcPr>
            <w:tcW w:w="718" w:type="pct"/>
            <w:shd w:val="clear" w:color="auto" w:fill="auto"/>
            <w:vAlign w:val="center"/>
          </w:tcPr>
          <w:p w:rsidR="00E7070F" w:rsidRPr="00617E16" w:rsidRDefault="00E7070F" w:rsidP="00354F21">
            <w:pPr>
              <w:keepNext/>
              <w:spacing w:before="40" w:after="40"/>
              <w:rPr>
                <w:rFonts w:ascii="Arial Narrow" w:hAnsi="Arial Narrow"/>
                <w:b/>
                <w:sz w:val="20"/>
              </w:rPr>
            </w:pPr>
            <w:r w:rsidRPr="00617E16">
              <w:rPr>
                <w:rFonts w:ascii="Arial Narrow" w:hAnsi="Arial Narrow"/>
                <w:b/>
                <w:sz w:val="20"/>
              </w:rPr>
              <w:t>Trial</w:t>
            </w:r>
          </w:p>
        </w:tc>
        <w:tc>
          <w:tcPr>
            <w:tcW w:w="234" w:type="pct"/>
            <w:shd w:val="clear" w:color="auto" w:fill="auto"/>
            <w:vAlign w:val="center"/>
          </w:tcPr>
          <w:p w:rsidR="00E7070F" w:rsidRPr="00617E16" w:rsidRDefault="00E7070F" w:rsidP="00354F21">
            <w:pPr>
              <w:keepNext/>
              <w:spacing w:before="40" w:after="40"/>
              <w:rPr>
                <w:rFonts w:ascii="Arial Narrow" w:hAnsi="Arial Narrow"/>
                <w:b/>
                <w:sz w:val="20"/>
              </w:rPr>
            </w:pPr>
            <w:r w:rsidRPr="00617E16">
              <w:rPr>
                <w:rFonts w:ascii="Arial Narrow" w:hAnsi="Arial Narrow"/>
                <w:b/>
                <w:sz w:val="20"/>
              </w:rPr>
              <w:t>N</w:t>
            </w:r>
          </w:p>
        </w:tc>
        <w:tc>
          <w:tcPr>
            <w:tcW w:w="702" w:type="pct"/>
            <w:shd w:val="clear" w:color="auto" w:fill="auto"/>
            <w:vAlign w:val="center"/>
          </w:tcPr>
          <w:p w:rsidR="00E7070F" w:rsidRPr="00617E16" w:rsidRDefault="00E7070F" w:rsidP="00354F21">
            <w:pPr>
              <w:keepNext/>
              <w:spacing w:before="40" w:after="40"/>
              <w:rPr>
                <w:rFonts w:ascii="Arial Narrow" w:hAnsi="Arial Narrow"/>
                <w:b/>
                <w:sz w:val="20"/>
              </w:rPr>
            </w:pPr>
            <w:r w:rsidRPr="00617E16">
              <w:rPr>
                <w:rFonts w:ascii="Arial Narrow" w:hAnsi="Arial Narrow"/>
                <w:b/>
                <w:sz w:val="20"/>
              </w:rPr>
              <w:t>Design/ duration of follow-up (median)</w:t>
            </w:r>
          </w:p>
        </w:tc>
        <w:tc>
          <w:tcPr>
            <w:tcW w:w="235" w:type="pct"/>
            <w:shd w:val="clear" w:color="auto" w:fill="auto"/>
            <w:vAlign w:val="center"/>
          </w:tcPr>
          <w:p w:rsidR="00E7070F" w:rsidRPr="00617E16" w:rsidRDefault="00E7070F" w:rsidP="00354F21">
            <w:pPr>
              <w:keepNext/>
              <w:spacing w:before="40" w:after="40"/>
              <w:rPr>
                <w:rFonts w:ascii="Arial Narrow" w:hAnsi="Arial Narrow"/>
                <w:b/>
                <w:sz w:val="20"/>
              </w:rPr>
            </w:pPr>
            <w:r w:rsidRPr="00617E16">
              <w:rPr>
                <w:rFonts w:ascii="Arial Narrow" w:hAnsi="Arial Narrow"/>
                <w:b/>
                <w:sz w:val="20"/>
              </w:rPr>
              <w:t>Risk of bias</w:t>
            </w:r>
          </w:p>
        </w:tc>
        <w:tc>
          <w:tcPr>
            <w:tcW w:w="546" w:type="pct"/>
            <w:shd w:val="clear" w:color="auto" w:fill="auto"/>
            <w:vAlign w:val="center"/>
          </w:tcPr>
          <w:p w:rsidR="00E7070F" w:rsidRPr="00617E16" w:rsidRDefault="00E7070F" w:rsidP="00354F21">
            <w:pPr>
              <w:keepNext/>
              <w:spacing w:before="40" w:after="40"/>
              <w:rPr>
                <w:rFonts w:ascii="Arial Narrow" w:hAnsi="Arial Narrow"/>
                <w:b/>
                <w:sz w:val="20"/>
              </w:rPr>
            </w:pPr>
            <w:r w:rsidRPr="00617E16">
              <w:rPr>
                <w:rFonts w:ascii="Arial Narrow" w:hAnsi="Arial Narrow"/>
                <w:b/>
                <w:sz w:val="20"/>
              </w:rPr>
              <w:t>Patient population</w:t>
            </w:r>
          </w:p>
        </w:tc>
        <w:tc>
          <w:tcPr>
            <w:tcW w:w="1480" w:type="pct"/>
            <w:shd w:val="clear" w:color="auto" w:fill="auto"/>
            <w:vAlign w:val="center"/>
          </w:tcPr>
          <w:p w:rsidR="00E7070F" w:rsidRPr="00617E16" w:rsidRDefault="00E7070F" w:rsidP="00354F21">
            <w:pPr>
              <w:keepNext/>
              <w:spacing w:before="40" w:after="40"/>
              <w:rPr>
                <w:rFonts w:ascii="Arial Narrow" w:hAnsi="Arial Narrow"/>
                <w:b/>
                <w:sz w:val="20"/>
              </w:rPr>
            </w:pPr>
            <w:r w:rsidRPr="00617E16">
              <w:rPr>
                <w:rFonts w:ascii="Arial Narrow" w:hAnsi="Arial Narrow"/>
                <w:b/>
                <w:sz w:val="20"/>
              </w:rPr>
              <w:t>Outcomes presented in Section 2</w:t>
            </w:r>
          </w:p>
        </w:tc>
        <w:tc>
          <w:tcPr>
            <w:tcW w:w="1085" w:type="pct"/>
            <w:shd w:val="clear" w:color="auto" w:fill="auto"/>
            <w:vAlign w:val="center"/>
          </w:tcPr>
          <w:p w:rsidR="00E7070F" w:rsidRPr="00617E16" w:rsidRDefault="00E7070F" w:rsidP="00354F21">
            <w:pPr>
              <w:keepNext/>
              <w:spacing w:before="40" w:after="40"/>
              <w:rPr>
                <w:rFonts w:ascii="Arial Narrow" w:hAnsi="Arial Narrow"/>
                <w:b/>
                <w:sz w:val="20"/>
              </w:rPr>
            </w:pPr>
            <w:r w:rsidRPr="00617E16">
              <w:rPr>
                <w:rFonts w:ascii="Arial Narrow" w:hAnsi="Arial Narrow"/>
                <w:b/>
                <w:sz w:val="20"/>
              </w:rPr>
              <w:t>Use in modelled evaluation in Section 3</w:t>
            </w:r>
          </w:p>
        </w:tc>
      </w:tr>
      <w:tr w:rsidR="00E7070F" w:rsidRPr="00617E16" w:rsidTr="00354F21">
        <w:tc>
          <w:tcPr>
            <w:tcW w:w="5000" w:type="pct"/>
            <w:gridSpan w:val="7"/>
            <w:shd w:val="clear" w:color="auto" w:fill="auto"/>
          </w:tcPr>
          <w:p w:rsidR="00E7070F" w:rsidRPr="00617E16" w:rsidRDefault="00E7070F" w:rsidP="00354F21">
            <w:pPr>
              <w:keepNext/>
              <w:spacing w:before="40" w:after="40"/>
              <w:rPr>
                <w:rFonts w:ascii="Arial Narrow" w:eastAsia="Times New Roman" w:hAnsi="Arial Narrow" w:cs="Times New Roman"/>
                <w:b/>
                <w:sz w:val="20"/>
              </w:rPr>
            </w:pPr>
            <w:r w:rsidRPr="00617E16">
              <w:rPr>
                <w:rFonts w:ascii="Arial Narrow" w:hAnsi="Arial Narrow"/>
                <w:b/>
                <w:sz w:val="20"/>
              </w:rPr>
              <w:t xml:space="preserve">DIRECT EVIDENCE: </w:t>
            </w:r>
            <w:proofErr w:type="spellStart"/>
            <w:r w:rsidRPr="00617E16">
              <w:rPr>
                <w:rFonts w:ascii="Arial Narrow" w:hAnsi="Arial Narrow"/>
                <w:b/>
                <w:sz w:val="20"/>
              </w:rPr>
              <w:t>Ribociclib</w:t>
            </w:r>
            <w:proofErr w:type="spellEnd"/>
            <w:r w:rsidRPr="00617E16">
              <w:rPr>
                <w:rFonts w:ascii="Arial Narrow" w:hAnsi="Arial Narrow"/>
                <w:b/>
                <w:sz w:val="20"/>
              </w:rPr>
              <w:t xml:space="preserve"> + </w:t>
            </w:r>
            <w:proofErr w:type="spellStart"/>
            <w:r w:rsidRPr="00617E16">
              <w:rPr>
                <w:rFonts w:ascii="Arial Narrow" w:hAnsi="Arial Narrow"/>
                <w:b/>
                <w:sz w:val="20"/>
              </w:rPr>
              <w:t>letrozole</w:t>
            </w:r>
            <w:proofErr w:type="spellEnd"/>
            <w:r w:rsidRPr="00617E16">
              <w:rPr>
                <w:rFonts w:ascii="Arial Narrow" w:hAnsi="Arial Narrow"/>
                <w:b/>
                <w:sz w:val="20"/>
              </w:rPr>
              <w:t xml:space="preserve"> vs </w:t>
            </w:r>
            <w:proofErr w:type="spellStart"/>
            <w:r w:rsidRPr="00617E16">
              <w:rPr>
                <w:rFonts w:ascii="Arial Narrow" w:hAnsi="Arial Narrow"/>
                <w:b/>
                <w:sz w:val="20"/>
              </w:rPr>
              <w:t>letrozole</w:t>
            </w:r>
            <w:proofErr w:type="spellEnd"/>
          </w:p>
        </w:tc>
      </w:tr>
      <w:tr w:rsidR="00E7070F" w:rsidRPr="00617E16" w:rsidTr="00354F21">
        <w:tc>
          <w:tcPr>
            <w:tcW w:w="718" w:type="pct"/>
            <w:shd w:val="clear" w:color="auto" w:fill="auto"/>
          </w:tcPr>
          <w:p w:rsidR="00E7070F" w:rsidRPr="00617E16" w:rsidRDefault="00E7070F" w:rsidP="00354F21">
            <w:pPr>
              <w:keepNext/>
              <w:widowControl w:val="0"/>
              <w:spacing w:before="40" w:after="40"/>
              <w:rPr>
                <w:rFonts w:ascii="Arial Narrow" w:hAnsi="Arial Narrow"/>
                <w:b/>
                <w:sz w:val="20"/>
              </w:rPr>
            </w:pPr>
            <w:r w:rsidRPr="00617E16">
              <w:rPr>
                <w:rFonts w:ascii="Arial Narrow" w:hAnsi="Arial Narrow"/>
                <w:b/>
                <w:sz w:val="20"/>
              </w:rPr>
              <w:t>MONALEESA-2</w:t>
            </w:r>
          </w:p>
        </w:tc>
        <w:tc>
          <w:tcPr>
            <w:tcW w:w="234" w:type="pct"/>
            <w:vMerge w:val="restart"/>
            <w:shd w:val="clear" w:color="auto" w:fill="auto"/>
          </w:tcPr>
          <w:p w:rsidR="00E7070F" w:rsidRPr="00617E16" w:rsidRDefault="00E7070F" w:rsidP="00354F21">
            <w:pPr>
              <w:keepNext/>
              <w:widowControl w:val="0"/>
              <w:spacing w:before="40" w:after="40"/>
              <w:rPr>
                <w:rFonts w:ascii="Arial Narrow" w:eastAsia="Times New Roman" w:hAnsi="Arial Narrow" w:cs="Times New Roman"/>
                <w:sz w:val="20"/>
              </w:rPr>
            </w:pPr>
            <w:r w:rsidRPr="00617E16">
              <w:rPr>
                <w:rFonts w:ascii="Arial Narrow" w:hAnsi="Arial Narrow"/>
                <w:sz w:val="20"/>
              </w:rPr>
              <w:t>668</w:t>
            </w:r>
          </w:p>
        </w:tc>
        <w:tc>
          <w:tcPr>
            <w:tcW w:w="702" w:type="pct"/>
            <w:shd w:val="clear" w:color="auto" w:fill="auto"/>
          </w:tcPr>
          <w:p w:rsidR="00E7070F" w:rsidRPr="00617E16" w:rsidRDefault="00E7070F" w:rsidP="00354F21">
            <w:pPr>
              <w:keepNext/>
              <w:widowControl w:val="0"/>
              <w:spacing w:before="40" w:after="40"/>
              <w:rPr>
                <w:rFonts w:ascii="Arial Narrow" w:hAnsi="Arial Narrow"/>
                <w:sz w:val="20"/>
              </w:rPr>
            </w:pPr>
            <w:r w:rsidRPr="00617E16">
              <w:rPr>
                <w:rFonts w:ascii="Arial Narrow" w:hAnsi="Arial Narrow"/>
                <w:sz w:val="20"/>
              </w:rPr>
              <w:t>R, DB, MC</w:t>
            </w:r>
          </w:p>
        </w:tc>
        <w:tc>
          <w:tcPr>
            <w:tcW w:w="235" w:type="pct"/>
            <w:vMerge w:val="restart"/>
            <w:shd w:val="clear" w:color="auto" w:fill="auto"/>
          </w:tcPr>
          <w:p w:rsidR="00E7070F" w:rsidRPr="00617E16" w:rsidRDefault="00E7070F" w:rsidP="00354F21">
            <w:pPr>
              <w:keepNext/>
              <w:widowControl w:val="0"/>
              <w:spacing w:before="40" w:after="40"/>
              <w:rPr>
                <w:rFonts w:ascii="Arial Narrow" w:eastAsia="Times New Roman" w:hAnsi="Arial Narrow" w:cs="Times New Roman"/>
                <w:sz w:val="20"/>
              </w:rPr>
            </w:pPr>
            <w:r w:rsidRPr="00617E16">
              <w:rPr>
                <w:rFonts w:ascii="Arial Narrow" w:hAnsi="Arial Narrow"/>
                <w:sz w:val="20"/>
              </w:rPr>
              <w:t>Low</w:t>
            </w:r>
          </w:p>
        </w:tc>
        <w:tc>
          <w:tcPr>
            <w:tcW w:w="546" w:type="pct"/>
            <w:vMerge w:val="restart"/>
            <w:shd w:val="clear" w:color="auto" w:fill="auto"/>
          </w:tcPr>
          <w:p w:rsidR="00E7070F" w:rsidRPr="00617E16" w:rsidRDefault="00E7070F" w:rsidP="00354F21">
            <w:pPr>
              <w:keepNext/>
              <w:widowControl w:val="0"/>
              <w:spacing w:before="40" w:after="40"/>
              <w:rPr>
                <w:rFonts w:ascii="Arial Narrow" w:eastAsia="Times New Roman" w:hAnsi="Arial Narrow" w:cs="Times New Roman"/>
                <w:sz w:val="20"/>
              </w:rPr>
            </w:pPr>
            <w:r w:rsidRPr="00617E16">
              <w:rPr>
                <w:rFonts w:ascii="Arial Narrow" w:hAnsi="Arial Narrow"/>
                <w:snapToGrid w:val="0"/>
                <w:sz w:val="20"/>
                <w:lang w:val="en-US"/>
              </w:rPr>
              <w:t>Treatment naïve HR+/HER2- ABC</w:t>
            </w:r>
          </w:p>
        </w:tc>
        <w:tc>
          <w:tcPr>
            <w:tcW w:w="1480" w:type="pct"/>
            <w:shd w:val="clear" w:color="auto" w:fill="auto"/>
          </w:tcPr>
          <w:p w:rsidR="00E7070F" w:rsidRPr="00617E16" w:rsidRDefault="00E7070F" w:rsidP="00354F21">
            <w:pPr>
              <w:keepNext/>
              <w:widowControl w:val="0"/>
              <w:spacing w:before="40" w:after="40"/>
              <w:rPr>
                <w:rFonts w:ascii="Arial Narrow" w:eastAsia="Times New Roman" w:hAnsi="Arial Narrow" w:cs="Times New Roman"/>
                <w:sz w:val="20"/>
              </w:rPr>
            </w:pPr>
          </w:p>
        </w:tc>
        <w:tc>
          <w:tcPr>
            <w:tcW w:w="1085" w:type="pct"/>
            <w:shd w:val="clear" w:color="auto" w:fill="auto"/>
          </w:tcPr>
          <w:p w:rsidR="00E7070F" w:rsidRPr="00617E16" w:rsidRDefault="00E7070F" w:rsidP="00354F21">
            <w:pPr>
              <w:keepNext/>
              <w:widowControl w:val="0"/>
              <w:spacing w:before="40" w:after="40"/>
              <w:rPr>
                <w:rFonts w:ascii="Arial Narrow" w:eastAsia="Times New Roman" w:hAnsi="Arial Narrow" w:cs="Times New Roman"/>
                <w:sz w:val="20"/>
              </w:rPr>
            </w:pPr>
          </w:p>
        </w:tc>
      </w:tr>
      <w:tr w:rsidR="00E7070F" w:rsidRPr="00617E16" w:rsidTr="00354F21">
        <w:tc>
          <w:tcPr>
            <w:tcW w:w="718" w:type="pct"/>
            <w:shd w:val="clear" w:color="auto" w:fill="auto"/>
          </w:tcPr>
          <w:p w:rsidR="00E7070F" w:rsidRPr="00617E16" w:rsidRDefault="00E7070F" w:rsidP="00354F21">
            <w:pPr>
              <w:keepNext/>
              <w:widowControl w:val="0"/>
              <w:spacing w:before="40" w:after="40"/>
              <w:rPr>
                <w:rFonts w:ascii="Arial Narrow" w:hAnsi="Arial Narrow"/>
                <w:sz w:val="20"/>
              </w:rPr>
            </w:pPr>
            <w:r w:rsidRPr="00617E16">
              <w:rPr>
                <w:rFonts w:ascii="Arial Narrow" w:hAnsi="Arial Narrow"/>
                <w:sz w:val="20"/>
              </w:rPr>
              <w:t>-Jan 2016 interim analysis</w:t>
            </w:r>
          </w:p>
        </w:tc>
        <w:tc>
          <w:tcPr>
            <w:tcW w:w="234" w:type="pct"/>
            <w:vMerge/>
            <w:shd w:val="clear" w:color="auto" w:fill="auto"/>
          </w:tcPr>
          <w:p w:rsidR="00E7070F" w:rsidRPr="00617E16" w:rsidRDefault="00E7070F" w:rsidP="00354F21">
            <w:pPr>
              <w:keepNext/>
              <w:widowControl w:val="0"/>
              <w:spacing w:before="40" w:after="40"/>
              <w:rPr>
                <w:rFonts w:ascii="Arial Narrow" w:hAnsi="Arial Narrow"/>
                <w:sz w:val="20"/>
              </w:rPr>
            </w:pPr>
          </w:p>
        </w:tc>
        <w:tc>
          <w:tcPr>
            <w:tcW w:w="702" w:type="pct"/>
            <w:shd w:val="clear" w:color="auto" w:fill="auto"/>
          </w:tcPr>
          <w:p w:rsidR="00E7070F" w:rsidRPr="00617E16" w:rsidRDefault="00E7070F" w:rsidP="00354F21">
            <w:pPr>
              <w:keepNext/>
              <w:widowControl w:val="0"/>
              <w:spacing w:before="40" w:after="40"/>
              <w:rPr>
                <w:rFonts w:ascii="Arial Narrow" w:hAnsi="Arial Narrow"/>
                <w:sz w:val="20"/>
              </w:rPr>
            </w:pPr>
            <w:r w:rsidRPr="00617E16">
              <w:rPr>
                <w:rFonts w:ascii="Arial Narrow" w:hAnsi="Arial Narrow"/>
                <w:sz w:val="20"/>
              </w:rPr>
              <w:t>15.3 months</w:t>
            </w:r>
          </w:p>
        </w:tc>
        <w:tc>
          <w:tcPr>
            <w:tcW w:w="235" w:type="pct"/>
            <w:vMerge/>
            <w:shd w:val="clear" w:color="auto" w:fill="auto"/>
          </w:tcPr>
          <w:p w:rsidR="00E7070F" w:rsidRPr="00617E16" w:rsidRDefault="00E7070F" w:rsidP="00354F21">
            <w:pPr>
              <w:keepNext/>
              <w:widowControl w:val="0"/>
              <w:spacing w:before="40" w:after="40"/>
              <w:rPr>
                <w:rFonts w:ascii="Arial Narrow" w:hAnsi="Arial Narrow"/>
                <w:sz w:val="20"/>
              </w:rPr>
            </w:pPr>
          </w:p>
        </w:tc>
        <w:tc>
          <w:tcPr>
            <w:tcW w:w="546" w:type="pct"/>
            <w:vMerge/>
            <w:shd w:val="clear" w:color="auto" w:fill="auto"/>
          </w:tcPr>
          <w:p w:rsidR="00E7070F" w:rsidRPr="00617E16" w:rsidRDefault="00E7070F" w:rsidP="00354F21">
            <w:pPr>
              <w:keepNext/>
              <w:widowControl w:val="0"/>
              <w:spacing w:before="40" w:after="40"/>
              <w:rPr>
                <w:rFonts w:ascii="Arial Narrow" w:eastAsia="Times New Roman" w:hAnsi="Arial Narrow" w:cs="Times New Roman"/>
                <w:sz w:val="20"/>
              </w:rPr>
            </w:pPr>
          </w:p>
        </w:tc>
        <w:tc>
          <w:tcPr>
            <w:tcW w:w="1480" w:type="pct"/>
            <w:shd w:val="clear" w:color="auto" w:fill="auto"/>
          </w:tcPr>
          <w:p w:rsidR="00E7070F" w:rsidRPr="00617E16" w:rsidRDefault="00E7070F" w:rsidP="00354F21">
            <w:pPr>
              <w:keepNext/>
              <w:widowControl w:val="0"/>
              <w:spacing w:before="40" w:after="40"/>
              <w:rPr>
                <w:rFonts w:ascii="Arial Narrow" w:eastAsia="Times New Roman" w:hAnsi="Arial Narrow" w:cs="Times New Roman"/>
                <w:sz w:val="20"/>
              </w:rPr>
            </w:pPr>
            <w:r w:rsidRPr="00617E16">
              <w:rPr>
                <w:rFonts w:ascii="Arial Narrow" w:eastAsia="Times New Roman" w:hAnsi="Arial Narrow" w:cs="Times New Roman"/>
                <w:sz w:val="20"/>
              </w:rPr>
              <w:t>Primary: investigator assessed PFS</w:t>
            </w:r>
          </w:p>
          <w:p w:rsidR="00E7070F" w:rsidRPr="00617E16" w:rsidRDefault="00E7070F" w:rsidP="00354F21">
            <w:pPr>
              <w:keepNext/>
              <w:widowControl w:val="0"/>
              <w:spacing w:before="40" w:after="40"/>
              <w:rPr>
                <w:rFonts w:ascii="Arial Narrow" w:eastAsia="Times New Roman" w:hAnsi="Arial Narrow" w:cs="Times New Roman"/>
                <w:sz w:val="20"/>
              </w:rPr>
            </w:pPr>
            <w:r w:rsidRPr="00617E16">
              <w:rPr>
                <w:rFonts w:ascii="Arial Narrow" w:eastAsia="Times New Roman" w:hAnsi="Arial Narrow" w:cs="Times New Roman"/>
                <w:sz w:val="20"/>
              </w:rPr>
              <w:t>Secondary: BICR PFS, ORR, CBR, OS, AEs, PROs</w:t>
            </w:r>
          </w:p>
        </w:tc>
        <w:tc>
          <w:tcPr>
            <w:tcW w:w="1085" w:type="pct"/>
            <w:shd w:val="clear" w:color="auto" w:fill="auto"/>
          </w:tcPr>
          <w:p w:rsidR="00E7070F" w:rsidRPr="00617E16" w:rsidRDefault="003842CB" w:rsidP="00354F21">
            <w:pPr>
              <w:keepNext/>
              <w:widowControl w:val="0"/>
              <w:spacing w:before="40" w:after="40"/>
              <w:rPr>
                <w:rFonts w:ascii="Arial Narrow" w:eastAsia="Times New Roman" w:hAnsi="Arial Narrow" w:cs="Times New Roman"/>
                <w:sz w:val="20"/>
              </w:rPr>
            </w:pPr>
            <w:r w:rsidRPr="00617E16">
              <w:rPr>
                <w:rFonts w:ascii="Arial Narrow" w:eastAsia="Times New Roman" w:hAnsi="Arial Narrow" w:cs="Times New Roman"/>
                <w:sz w:val="20"/>
              </w:rPr>
              <w:t>Not used</w:t>
            </w:r>
          </w:p>
        </w:tc>
      </w:tr>
      <w:tr w:rsidR="00E7070F" w:rsidRPr="00617E16" w:rsidTr="00354F21">
        <w:tc>
          <w:tcPr>
            <w:tcW w:w="718" w:type="pct"/>
            <w:shd w:val="clear" w:color="auto" w:fill="auto"/>
          </w:tcPr>
          <w:p w:rsidR="00E7070F" w:rsidRPr="00617E16" w:rsidRDefault="00E7070F" w:rsidP="00354F21">
            <w:pPr>
              <w:keepNext/>
              <w:widowControl w:val="0"/>
              <w:spacing w:before="40" w:after="40"/>
              <w:rPr>
                <w:rFonts w:ascii="Arial Narrow" w:hAnsi="Arial Narrow"/>
                <w:sz w:val="20"/>
              </w:rPr>
            </w:pPr>
            <w:r w:rsidRPr="00617E16">
              <w:rPr>
                <w:rFonts w:ascii="Arial Narrow" w:hAnsi="Arial Narrow"/>
                <w:sz w:val="20"/>
              </w:rPr>
              <w:t>-Jun 2016 interim analysis</w:t>
            </w:r>
          </w:p>
        </w:tc>
        <w:tc>
          <w:tcPr>
            <w:tcW w:w="234" w:type="pct"/>
            <w:vMerge/>
            <w:shd w:val="clear" w:color="auto" w:fill="auto"/>
          </w:tcPr>
          <w:p w:rsidR="00E7070F" w:rsidRPr="00617E16" w:rsidRDefault="00E7070F" w:rsidP="00354F21">
            <w:pPr>
              <w:keepNext/>
              <w:widowControl w:val="0"/>
              <w:spacing w:before="40" w:after="40"/>
              <w:rPr>
                <w:rFonts w:ascii="Arial Narrow" w:hAnsi="Arial Narrow"/>
                <w:sz w:val="20"/>
              </w:rPr>
            </w:pPr>
          </w:p>
        </w:tc>
        <w:tc>
          <w:tcPr>
            <w:tcW w:w="702" w:type="pct"/>
            <w:shd w:val="clear" w:color="auto" w:fill="auto"/>
          </w:tcPr>
          <w:p w:rsidR="00E7070F" w:rsidRPr="00617E16" w:rsidRDefault="00E7070F" w:rsidP="00354F21">
            <w:pPr>
              <w:keepNext/>
              <w:widowControl w:val="0"/>
              <w:spacing w:before="40" w:after="40"/>
              <w:rPr>
                <w:rFonts w:ascii="Arial Narrow" w:hAnsi="Arial Narrow"/>
                <w:sz w:val="20"/>
              </w:rPr>
            </w:pPr>
            <w:r w:rsidRPr="00617E16">
              <w:rPr>
                <w:rFonts w:ascii="Arial Narrow" w:hAnsi="Arial Narrow"/>
                <w:sz w:val="20"/>
              </w:rPr>
              <w:t>20.1 months</w:t>
            </w:r>
          </w:p>
        </w:tc>
        <w:tc>
          <w:tcPr>
            <w:tcW w:w="235" w:type="pct"/>
            <w:vMerge/>
            <w:shd w:val="clear" w:color="auto" w:fill="auto"/>
          </w:tcPr>
          <w:p w:rsidR="00E7070F" w:rsidRPr="00617E16" w:rsidRDefault="00E7070F" w:rsidP="00354F21">
            <w:pPr>
              <w:keepNext/>
              <w:widowControl w:val="0"/>
              <w:spacing w:before="40" w:after="40"/>
              <w:rPr>
                <w:rFonts w:ascii="Arial Narrow" w:hAnsi="Arial Narrow"/>
                <w:sz w:val="20"/>
              </w:rPr>
            </w:pPr>
          </w:p>
        </w:tc>
        <w:tc>
          <w:tcPr>
            <w:tcW w:w="546" w:type="pct"/>
            <w:vMerge/>
            <w:shd w:val="clear" w:color="auto" w:fill="auto"/>
          </w:tcPr>
          <w:p w:rsidR="00E7070F" w:rsidRPr="00617E16" w:rsidRDefault="00E7070F" w:rsidP="00354F21">
            <w:pPr>
              <w:keepNext/>
              <w:widowControl w:val="0"/>
              <w:spacing w:before="40" w:after="40"/>
              <w:rPr>
                <w:rFonts w:ascii="Arial Narrow" w:eastAsia="Times New Roman" w:hAnsi="Arial Narrow" w:cs="Times New Roman"/>
                <w:sz w:val="20"/>
              </w:rPr>
            </w:pPr>
          </w:p>
        </w:tc>
        <w:tc>
          <w:tcPr>
            <w:tcW w:w="1480" w:type="pct"/>
            <w:shd w:val="clear" w:color="auto" w:fill="auto"/>
          </w:tcPr>
          <w:p w:rsidR="00E7070F" w:rsidRPr="00617E16" w:rsidRDefault="00E7070F" w:rsidP="00354F21">
            <w:pPr>
              <w:keepNext/>
              <w:widowControl w:val="0"/>
              <w:spacing w:before="40" w:after="40"/>
              <w:rPr>
                <w:rFonts w:ascii="Arial Narrow" w:eastAsia="Times New Roman" w:hAnsi="Arial Narrow" w:cs="Times New Roman"/>
                <w:sz w:val="20"/>
              </w:rPr>
            </w:pPr>
            <w:r w:rsidRPr="00617E16">
              <w:rPr>
                <w:rFonts w:ascii="Arial Narrow" w:eastAsia="Times New Roman" w:hAnsi="Arial Narrow" w:cs="Times New Roman"/>
                <w:sz w:val="20"/>
              </w:rPr>
              <w:t>Primary: investigator assessed PFS</w:t>
            </w:r>
          </w:p>
          <w:p w:rsidR="00E7070F" w:rsidRPr="00617E16" w:rsidRDefault="00E7070F" w:rsidP="00354F21">
            <w:pPr>
              <w:keepNext/>
              <w:widowControl w:val="0"/>
              <w:spacing w:before="40" w:after="40"/>
              <w:rPr>
                <w:rFonts w:ascii="Arial Narrow" w:eastAsia="Times New Roman" w:hAnsi="Arial Narrow" w:cs="Times New Roman"/>
                <w:sz w:val="20"/>
              </w:rPr>
            </w:pPr>
            <w:r w:rsidRPr="00617E16">
              <w:rPr>
                <w:rFonts w:ascii="Arial Narrow" w:eastAsia="Times New Roman" w:hAnsi="Arial Narrow" w:cs="Times New Roman"/>
                <w:sz w:val="20"/>
              </w:rPr>
              <w:t>Secondary: ORR, CBR, AEs</w:t>
            </w:r>
          </w:p>
        </w:tc>
        <w:tc>
          <w:tcPr>
            <w:tcW w:w="1085" w:type="pct"/>
            <w:shd w:val="clear" w:color="auto" w:fill="auto"/>
          </w:tcPr>
          <w:p w:rsidR="00E7070F" w:rsidRPr="00617E16" w:rsidRDefault="00E7070F" w:rsidP="00354F21">
            <w:pPr>
              <w:keepNext/>
              <w:widowControl w:val="0"/>
              <w:spacing w:before="40" w:after="40"/>
              <w:rPr>
                <w:rFonts w:ascii="Arial Narrow" w:eastAsia="Times New Roman" w:hAnsi="Arial Narrow" w:cs="Times New Roman"/>
                <w:sz w:val="20"/>
              </w:rPr>
            </w:pPr>
            <w:r w:rsidRPr="00617E16">
              <w:rPr>
                <w:rFonts w:ascii="Arial Narrow" w:eastAsia="Times New Roman" w:hAnsi="Arial Narrow" w:cs="Times New Roman"/>
                <w:sz w:val="20"/>
              </w:rPr>
              <w:t>ORR and AEs used in indirect comparison</w:t>
            </w:r>
            <w:r w:rsidR="003842CB" w:rsidRPr="00617E16">
              <w:rPr>
                <w:rFonts w:ascii="Arial Narrow" w:eastAsia="Times New Roman" w:hAnsi="Arial Narrow" w:cs="Times New Roman"/>
                <w:sz w:val="20"/>
              </w:rPr>
              <w:t xml:space="preserve"> for cost-minimisation</w:t>
            </w:r>
            <w:r w:rsidRPr="00617E16">
              <w:rPr>
                <w:rFonts w:ascii="Arial Narrow" w:eastAsia="Times New Roman" w:hAnsi="Arial Narrow" w:cs="Times New Roman"/>
                <w:sz w:val="20"/>
              </w:rPr>
              <w:t>.</w:t>
            </w:r>
          </w:p>
        </w:tc>
      </w:tr>
      <w:tr w:rsidR="00E7070F" w:rsidRPr="00617E16" w:rsidTr="00354F21">
        <w:tc>
          <w:tcPr>
            <w:tcW w:w="718" w:type="pct"/>
            <w:shd w:val="clear" w:color="auto" w:fill="auto"/>
          </w:tcPr>
          <w:p w:rsidR="00E7070F" w:rsidRPr="00617E16" w:rsidRDefault="00E7070F" w:rsidP="00354F21">
            <w:pPr>
              <w:keepNext/>
              <w:widowControl w:val="0"/>
              <w:spacing w:before="40" w:after="40"/>
              <w:rPr>
                <w:rFonts w:ascii="Arial Narrow" w:hAnsi="Arial Narrow"/>
                <w:sz w:val="20"/>
              </w:rPr>
            </w:pPr>
            <w:r w:rsidRPr="00617E16">
              <w:rPr>
                <w:rFonts w:ascii="Arial Narrow" w:hAnsi="Arial Narrow"/>
                <w:sz w:val="20"/>
              </w:rPr>
              <w:t>-Jan 2017 interim analysis</w:t>
            </w:r>
          </w:p>
        </w:tc>
        <w:tc>
          <w:tcPr>
            <w:tcW w:w="234" w:type="pct"/>
            <w:vMerge/>
            <w:shd w:val="clear" w:color="auto" w:fill="auto"/>
          </w:tcPr>
          <w:p w:rsidR="00E7070F" w:rsidRPr="00617E16" w:rsidRDefault="00E7070F" w:rsidP="00354F21">
            <w:pPr>
              <w:keepNext/>
              <w:widowControl w:val="0"/>
              <w:spacing w:before="40" w:after="40"/>
              <w:rPr>
                <w:rFonts w:ascii="Arial Narrow" w:hAnsi="Arial Narrow"/>
                <w:sz w:val="20"/>
              </w:rPr>
            </w:pPr>
          </w:p>
        </w:tc>
        <w:tc>
          <w:tcPr>
            <w:tcW w:w="702" w:type="pct"/>
            <w:shd w:val="clear" w:color="auto" w:fill="auto"/>
          </w:tcPr>
          <w:p w:rsidR="00E7070F" w:rsidRPr="00617E16" w:rsidRDefault="00E7070F" w:rsidP="00354F21">
            <w:pPr>
              <w:keepNext/>
              <w:widowControl w:val="0"/>
              <w:spacing w:before="40" w:after="40"/>
              <w:rPr>
                <w:rFonts w:ascii="Arial Narrow" w:hAnsi="Arial Narrow"/>
                <w:sz w:val="20"/>
              </w:rPr>
            </w:pPr>
            <w:r w:rsidRPr="00617E16">
              <w:rPr>
                <w:rFonts w:ascii="Arial Narrow" w:hAnsi="Arial Narrow"/>
                <w:sz w:val="20"/>
              </w:rPr>
              <w:t>26.4 months</w:t>
            </w:r>
          </w:p>
        </w:tc>
        <w:tc>
          <w:tcPr>
            <w:tcW w:w="235" w:type="pct"/>
            <w:vMerge/>
            <w:shd w:val="clear" w:color="auto" w:fill="auto"/>
          </w:tcPr>
          <w:p w:rsidR="00E7070F" w:rsidRPr="00617E16" w:rsidRDefault="00E7070F" w:rsidP="00354F21">
            <w:pPr>
              <w:keepNext/>
              <w:widowControl w:val="0"/>
              <w:spacing w:before="40" w:after="40"/>
              <w:rPr>
                <w:rFonts w:ascii="Arial Narrow" w:hAnsi="Arial Narrow"/>
                <w:sz w:val="20"/>
              </w:rPr>
            </w:pPr>
          </w:p>
        </w:tc>
        <w:tc>
          <w:tcPr>
            <w:tcW w:w="546" w:type="pct"/>
            <w:vMerge/>
            <w:shd w:val="clear" w:color="auto" w:fill="auto"/>
          </w:tcPr>
          <w:p w:rsidR="00E7070F" w:rsidRPr="00617E16" w:rsidRDefault="00E7070F" w:rsidP="00354F21">
            <w:pPr>
              <w:keepNext/>
              <w:widowControl w:val="0"/>
              <w:spacing w:before="40" w:after="40"/>
              <w:rPr>
                <w:rFonts w:ascii="Arial Narrow" w:eastAsia="Times New Roman" w:hAnsi="Arial Narrow" w:cs="Times New Roman"/>
                <w:sz w:val="20"/>
              </w:rPr>
            </w:pPr>
          </w:p>
        </w:tc>
        <w:tc>
          <w:tcPr>
            <w:tcW w:w="1480" w:type="pct"/>
            <w:shd w:val="clear" w:color="auto" w:fill="auto"/>
          </w:tcPr>
          <w:p w:rsidR="00E7070F" w:rsidRPr="00617E16" w:rsidRDefault="00E7070F" w:rsidP="00354F21">
            <w:pPr>
              <w:keepNext/>
              <w:widowControl w:val="0"/>
              <w:spacing w:before="40" w:after="40"/>
              <w:rPr>
                <w:rFonts w:ascii="Arial Narrow" w:eastAsia="Times New Roman" w:hAnsi="Arial Narrow" w:cs="Times New Roman"/>
                <w:sz w:val="20"/>
              </w:rPr>
            </w:pPr>
            <w:r w:rsidRPr="00617E16">
              <w:rPr>
                <w:rFonts w:ascii="Arial Narrow" w:eastAsia="Times New Roman" w:hAnsi="Arial Narrow" w:cs="Times New Roman"/>
                <w:sz w:val="20"/>
              </w:rPr>
              <w:t>Primary: investigator assessed PFS</w:t>
            </w:r>
          </w:p>
          <w:p w:rsidR="00E7070F" w:rsidRPr="00617E16" w:rsidRDefault="00E7070F" w:rsidP="00354F21">
            <w:pPr>
              <w:keepNext/>
              <w:widowControl w:val="0"/>
              <w:spacing w:before="40" w:after="40"/>
              <w:rPr>
                <w:rFonts w:ascii="Arial Narrow" w:eastAsia="Times New Roman" w:hAnsi="Arial Narrow" w:cs="Times New Roman"/>
                <w:sz w:val="20"/>
              </w:rPr>
            </w:pPr>
            <w:r w:rsidRPr="00617E16">
              <w:rPr>
                <w:rFonts w:ascii="Arial Narrow" w:eastAsia="Times New Roman" w:hAnsi="Arial Narrow" w:cs="Times New Roman"/>
                <w:sz w:val="20"/>
              </w:rPr>
              <w:t>Secondary: OS</w:t>
            </w:r>
          </w:p>
        </w:tc>
        <w:tc>
          <w:tcPr>
            <w:tcW w:w="1085" w:type="pct"/>
            <w:shd w:val="clear" w:color="auto" w:fill="auto"/>
          </w:tcPr>
          <w:p w:rsidR="00E7070F" w:rsidRPr="00617E16" w:rsidRDefault="003842CB" w:rsidP="003842CB">
            <w:pPr>
              <w:keepNext/>
              <w:widowControl w:val="0"/>
              <w:spacing w:before="40" w:after="40"/>
              <w:rPr>
                <w:rFonts w:ascii="Arial Narrow" w:eastAsia="Times New Roman" w:hAnsi="Arial Narrow" w:cs="Times New Roman"/>
                <w:sz w:val="20"/>
              </w:rPr>
            </w:pPr>
            <w:r w:rsidRPr="00617E16">
              <w:rPr>
                <w:rFonts w:ascii="Arial Narrow" w:eastAsia="Times New Roman" w:hAnsi="Arial Narrow" w:cs="Times New Roman"/>
                <w:sz w:val="20"/>
              </w:rPr>
              <w:t>PFS, ORR, OS, TTD and AEs used in economic model.</w:t>
            </w:r>
          </w:p>
          <w:p w:rsidR="003842CB" w:rsidRPr="00617E16" w:rsidRDefault="003842CB" w:rsidP="003842CB">
            <w:pPr>
              <w:keepNext/>
              <w:widowControl w:val="0"/>
              <w:spacing w:before="40" w:after="40"/>
              <w:rPr>
                <w:rFonts w:ascii="Arial Narrow" w:eastAsia="Times New Roman" w:hAnsi="Arial Narrow" w:cs="Times New Roman"/>
                <w:sz w:val="20"/>
              </w:rPr>
            </w:pPr>
            <w:r w:rsidRPr="00617E16">
              <w:rPr>
                <w:rFonts w:ascii="Arial Narrow" w:eastAsia="Times New Roman" w:hAnsi="Arial Narrow" w:cs="Times New Roman"/>
                <w:sz w:val="20"/>
              </w:rPr>
              <w:t>PFS used in indirect comparison for cost-minimisation</w:t>
            </w:r>
            <w:r w:rsidR="00630652" w:rsidRPr="00617E16">
              <w:rPr>
                <w:rFonts w:ascii="Arial Narrow" w:eastAsia="Times New Roman" w:hAnsi="Arial Narrow" w:cs="Times New Roman"/>
                <w:sz w:val="20"/>
              </w:rPr>
              <w:t>.</w:t>
            </w:r>
          </w:p>
        </w:tc>
      </w:tr>
      <w:tr w:rsidR="00E7070F" w:rsidRPr="00617E16" w:rsidTr="00354F21">
        <w:tc>
          <w:tcPr>
            <w:tcW w:w="5000" w:type="pct"/>
            <w:gridSpan w:val="7"/>
            <w:shd w:val="clear" w:color="auto" w:fill="auto"/>
          </w:tcPr>
          <w:p w:rsidR="00E7070F" w:rsidRPr="00617E16" w:rsidRDefault="00E7070F" w:rsidP="00354F21">
            <w:pPr>
              <w:keepNext/>
              <w:widowControl w:val="0"/>
              <w:spacing w:before="40" w:after="40"/>
              <w:rPr>
                <w:rFonts w:ascii="Arial Narrow" w:eastAsia="Times New Roman" w:hAnsi="Arial Narrow" w:cs="Times New Roman"/>
                <w:b/>
                <w:sz w:val="20"/>
              </w:rPr>
            </w:pPr>
            <w:r w:rsidRPr="00617E16">
              <w:rPr>
                <w:rFonts w:ascii="Arial Narrow" w:hAnsi="Arial Narrow"/>
                <w:b/>
                <w:sz w:val="20"/>
              </w:rPr>
              <w:t xml:space="preserve">INDIRECT EVIDENCE: </w:t>
            </w:r>
            <w:proofErr w:type="spellStart"/>
            <w:r w:rsidRPr="00617E16">
              <w:rPr>
                <w:rFonts w:ascii="Arial Narrow" w:hAnsi="Arial Narrow"/>
                <w:b/>
                <w:sz w:val="20"/>
              </w:rPr>
              <w:t>Palbociclib</w:t>
            </w:r>
            <w:proofErr w:type="spellEnd"/>
            <w:r w:rsidRPr="00617E16">
              <w:rPr>
                <w:rFonts w:ascii="Arial Narrow" w:hAnsi="Arial Narrow"/>
                <w:b/>
                <w:sz w:val="20"/>
              </w:rPr>
              <w:t xml:space="preserve"> + </w:t>
            </w:r>
            <w:proofErr w:type="spellStart"/>
            <w:r w:rsidRPr="00617E16">
              <w:rPr>
                <w:rFonts w:ascii="Arial Narrow" w:hAnsi="Arial Narrow"/>
                <w:b/>
                <w:sz w:val="20"/>
              </w:rPr>
              <w:t>letrozole</w:t>
            </w:r>
            <w:proofErr w:type="spellEnd"/>
            <w:r w:rsidRPr="00617E16">
              <w:rPr>
                <w:rFonts w:ascii="Arial Narrow" w:hAnsi="Arial Narrow"/>
                <w:b/>
                <w:sz w:val="20"/>
              </w:rPr>
              <w:t xml:space="preserve"> vs </w:t>
            </w:r>
            <w:proofErr w:type="spellStart"/>
            <w:r w:rsidRPr="00617E16">
              <w:rPr>
                <w:rFonts w:ascii="Arial Narrow" w:hAnsi="Arial Narrow"/>
                <w:b/>
                <w:sz w:val="20"/>
              </w:rPr>
              <w:t>letrozole</w:t>
            </w:r>
            <w:proofErr w:type="spellEnd"/>
          </w:p>
        </w:tc>
      </w:tr>
      <w:tr w:rsidR="00E7070F" w:rsidRPr="00617E16" w:rsidTr="00354F21">
        <w:tc>
          <w:tcPr>
            <w:tcW w:w="718" w:type="pct"/>
            <w:shd w:val="clear" w:color="auto" w:fill="auto"/>
          </w:tcPr>
          <w:p w:rsidR="00E7070F" w:rsidRPr="00617E16" w:rsidRDefault="00E7070F" w:rsidP="00354F21">
            <w:pPr>
              <w:keepNext/>
              <w:widowControl w:val="0"/>
              <w:spacing w:before="40" w:after="40"/>
              <w:rPr>
                <w:rFonts w:ascii="Arial Narrow" w:hAnsi="Arial Narrow"/>
                <w:sz w:val="20"/>
              </w:rPr>
            </w:pPr>
            <w:r w:rsidRPr="00617E16">
              <w:rPr>
                <w:rFonts w:ascii="Arial Narrow" w:hAnsi="Arial Narrow"/>
                <w:sz w:val="20"/>
              </w:rPr>
              <w:t>PALOMA-1</w:t>
            </w:r>
          </w:p>
        </w:tc>
        <w:tc>
          <w:tcPr>
            <w:tcW w:w="234" w:type="pct"/>
            <w:shd w:val="clear" w:color="auto" w:fill="auto"/>
          </w:tcPr>
          <w:p w:rsidR="00E7070F" w:rsidRPr="00617E16" w:rsidRDefault="00E7070F" w:rsidP="00354F21">
            <w:pPr>
              <w:keepNext/>
              <w:widowControl w:val="0"/>
              <w:spacing w:before="40" w:after="40"/>
              <w:rPr>
                <w:rFonts w:ascii="Arial Narrow" w:hAnsi="Arial Narrow"/>
                <w:sz w:val="20"/>
              </w:rPr>
            </w:pPr>
            <w:r w:rsidRPr="00617E16">
              <w:rPr>
                <w:rFonts w:ascii="Arial Narrow" w:eastAsia="Times New Roman" w:hAnsi="Arial Narrow" w:cs="Times New Roman"/>
                <w:sz w:val="20"/>
              </w:rPr>
              <w:t>165</w:t>
            </w:r>
          </w:p>
        </w:tc>
        <w:tc>
          <w:tcPr>
            <w:tcW w:w="702" w:type="pct"/>
            <w:shd w:val="clear" w:color="auto" w:fill="auto"/>
          </w:tcPr>
          <w:p w:rsidR="00E7070F" w:rsidRPr="00617E16" w:rsidRDefault="00E7070F" w:rsidP="00354F21">
            <w:pPr>
              <w:keepNext/>
              <w:widowControl w:val="0"/>
              <w:spacing w:before="40" w:after="40"/>
              <w:rPr>
                <w:rFonts w:ascii="Arial Narrow" w:eastAsia="Times New Roman" w:hAnsi="Arial Narrow" w:cs="Times New Roman"/>
                <w:sz w:val="20"/>
              </w:rPr>
            </w:pPr>
            <w:r w:rsidRPr="00617E16">
              <w:rPr>
                <w:rFonts w:ascii="Arial Narrow" w:hAnsi="Arial Narrow"/>
                <w:sz w:val="20"/>
              </w:rPr>
              <w:t>R, OL, MC</w:t>
            </w:r>
          </w:p>
          <w:p w:rsidR="00E7070F" w:rsidRPr="00617E16" w:rsidRDefault="00E7070F" w:rsidP="00354F21">
            <w:pPr>
              <w:keepNext/>
              <w:widowControl w:val="0"/>
              <w:spacing w:before="40" w:after="40"/>
              <w:rPr>
                <w:rFonts w:ascii="Arial Narrow" w:eastAsia="Times New Roman" w:hAnsi="Arial Narrow" w:cs="Times New Roman"/>
                <w:sz w:val="20"/>
              </w:rPr>
            </w:pPr>
            <w:r w:rsidRPr="00617E16">
              <w:rPr>
                <w:rFonts w:ascii="Arial Narrow" w:eastAsia="Times New Roman" w:hAnsi="Arial Narrow" w:cs="Times New Roman"/>
                <w:sz w:val="20"/>
              </w:rPr>
              <w:t>P: 29.6 months</w:t>
            </w:r>
          </w:p>
          <w:p w:rsidR="00E7070F" w:rsidRPr="00617E16" w:rsidRDefault="00E7070F" w:rsidP="00354F21">
            <w:pPr>
              <w:keepNext/>
              <w:widowControl w:val="0"/>
              <w:spacing w:before="40" w:after="40"/>
              <w:rPr>
                <w:rFonts w:ascii="Arial Narrow" w:hAnsi="Arial Narrow"/>
                <w:sz w:val="20"/>
              </w:rPr>
            </w:pPr>
            <w:r w:rsidRPr="00617E16">
              <w:rPr>
                <w:rFonts w:ascii="Arial Narrow" w:eastAsia="Times New Roman" w:hAnsi="Arial Narrow" w:cs="Times New Roman"/>
                <w:sz w:val="20"/>
              </w:rPr>
              <w:t>C: 27.9 months</w:t>
            </w:r>
          </w:p>
        </w:tc>
        <w:tc>
          <w:tcPr>
            <w:tcW w:w="235" w:type="pct"/>
            <w:shd w:val="clear" w:color="auto" w:fill="auto"/>
          </w:tcPr>
          <w:p w:rsidR="00E7070F" w:rsidRPr="00617E16" w:rsidRDefault="00E7070F" w:rsidP="00354F21">
            <w:pPr>
              <w:keepNext/>
              <w:widowControl w:val="0"/>
              <w:spacing w:before="40" w:after="40"/>
              <w:rPr>
                <w:rFonts w:ascii="Arial Narrow" w:hAnsi="Arial Narrow"/>
                <w:sz w:val="20"/>
              </w:rPr>
            </w:pPr>
            <w:r w:rsidRPr="00617E16">
              <w:rPr>
                <w:rFonts w:ascii="Arial Narrow" w:hAnsi="Arial Narrow"/>
                <w:sz w:val="20"/>
              </w:rPr>
              <w:t>High</w:t>
            </w:r>
          </w:p>
        </w:tc>
        <w:tc>
          <w:tcPr>
            <w:tcW w:w="546" w:type="pct"/>
            <w:shd w:val="clear" w:color="auto" w:fill="auto"/>
          </w:tcPr>
          <w:p w:rsidR="00E7070F" w:rsidRPr="00617E16" w:rsidRDefault="00E7070F" w:rsidP="00354F21">
            <w:pPr>
              <w:keepNext/>
              <w:widowControl w:val="0"/>
              <w:spacing w:before="40" w:after="40"/>
              <w:rPr>
                <w:rFonts w:ascii="Arial Narrow" w:eastAsia="Times New Roman" w:hAnsi="Arial Narrow" w:cs="Times New Roman"/>
                <w:sz w:val="20"/>
              </w:rPr>
            </w:pPr>
            <w:r w:rsidRPr="00617E16">
              <w:rPr>
                <w:rFonts w:ascii="Arial Narrow" w:hAnsi="Arial Narrow"/>
                <w:snapToGrid w:val="0"/>
                <w:sz w:val="20"/>
                <w:lang w:val="en-US"/>
              </w:rPr>
              <w:t>Treatment naïve ER+/HER2- ABC</w:t>
            </w:r>
          </w:p>
        </w:tc>
        <w:tc>
          <w:tcPr>
            <w:tcW w:w="1480" w:type="pct"/>
            <w:shd w:val="clear" w:color="auto" w:fill="auto"/>
            <w:vAlign w:val="center"/>
          </w:tcPr>
          <w:p w:rsidR="00E7070F" w:rsidRPr="00617E16" w:rsidRDefault="00E7070F" w:rsidP="00354F21">
            <w:pPr>
              <w:keepNext/>
              <w:widowControl w:val="0"/>
              <w:spacing w:before="0" w:after="0"/>
              <w:rPr>
                <w:rFonts w:ascii="Arial Narrow" w:hAnsi="Arial Narrow"/>
                <w:sz w:val="20"/>
                <w:lang w:val="en-US"/>
              </w:rPr>
            </w:pPr>
            <w:r w:rsidRPr="00617E16">
              <w:rPr>
                <w:rFonts w:ascii="Arial Narrow" w:hAnsi="Arial Narrow"/>
                <w:sz w:val="20"/>
                <w:lang w:val="en-US"/>
              </w:rPr>
              <w:t>Primary: investigator assessed PFS</w:t>
            </w:r>
          </w:p>
          <w:p w:rsidR="00E7070F" w:rsidRPr="00617E16" w:rsidRDefault="00E7070F" w:rsidP="00354F21">
            <w:pPr>
              <w:keepNext/>
              <w:widowControl w:val="0"/>
              <w:spacing w:before="0" w:after="0"/>
              <w:rPr>
                <w:rFonts w:ascii="Arial Narrow" w:hAnsi="Arial Narrow"/>
                <w:sz w:val="20"/>
                <w:lang w:val="en-US"/>
              </w:rPr>
            </w:pPr>
          </w:p>
          <w:p w:rsidR="00E7070F" w:rsidRPr="00617E16" w:rsidRDefault="00E7070F" w:rsidP="00354F21">
            <w:pPr>
              <w:keepNext/>
              <w:widowControl w:val="0"/>
              <w:spacing w:before="0" w:after="0"/>
              <w:rPr>
                <w:rFonts w:ascii="Arial Narrow" w:eastAsia="Times New Roman" w:hAnsi="Arial Narrow" w:cs="Times New Roman"/>
                <w:sz w:val="20"/>
              </w:rPr>
            </w:pPr>
            <w:r w:rsidRPr="00617E16">
              <w:rPr>
                <w:rFonts w:ascii="Arial Narrow" w:hAnsi="Arial Narrow"/>
                <w:sz w:val="20"/>
                <w:lang w:val="en-US"/>
              </w:rPr>
              <w:t>Secondary: BICR PFS, OS; 1, 2, &amp; 3-year survival; TTP; OR; CBR; DOR; AE; PROs</w:t>
            </w:r>
          </w:p>
        </w:tc>
        <w:tc>
          <w:tcPr>
            <w:tcW w:w="1085" w:type="pct"/>
            <w:shd w:val="clear" w:color="auto" w:fill="auto"/>
          </w:tcPr>
          <w:p w:rsidR="00E7070F" w:rsidRPr="00617E16" w:rsidRDefault="003842CB" w:rsidP="00354F21">
            <w:pPr>
              <w:keepNext/>
              <w:widowControl w:val="0"/>
              <w:spacing w:before="40" w:after="40"/>
              <w:rPr>
                <w:rFonts w:ascii="Arial Narrow" w:eastAsia="Times New Roman" w:hAnsi="Arial Narrow" w:cs="Times New Roman"/>
                <w:sz w:val="20"/>
              </w:rPr>
            </w:pPr>
            <w:r w:rsidRPr="00617E16">
              <w:rPr>
                <w:rFonts w:ascii="Arial Narrow" w:eastAsia="Times New Roman" w:hAnsi="Arial Narrow" w:cs="Times New Roman"/>
                <w:sz w:val="20"/>
              </w:rPr>
              <w:t>Not used</w:t>
            </w:r>
          </w:p>
        </w:tc>
      </w:tr>
      <w:tr w:rsidR="00E7070F" w:rsidRPr="00617E16" w:rsidTr="00354F21">
        <w:tc>
          <w:tcPr>
            <w:tcW w:w="718" w:type="pct"/>
            <w:shd w:val="clear" w:color="auto" w:fill="auto"/>
          </w:tcPr>
          <w:p w:rsidR="00E7070F" w:rsidRPr="00617E16" w:rsidRDefault="00E7070F" w:rsidP="00354F21">
            <w:pPr>
              <w:keepNext/>
              <w:widowControl w:val="0"/>
              <w:spacing w:before="40" w:after="40"/>
              <w:rPr>
                <w:rFonts w:ascii="Arial Narrow" w:hAnsi="Arial Narrow"/>
                <w:sz w:val="20"/>
              </w:rPr>
            </w:pPr>
            <w:r w:rsidRPr="00617E16">
              <w:rPr>
                <w:rFonts w:ascii="Arial Narrow" w:hAnsi="Arial Narrow"/>
                <w:sz w:val="20"/>
              </w:rPr>
              <w:t>PALOMA-2</w:t>
            </w:r>
          </w:p>
        </w:tc>
        <w:tc>
          <w:tcPr>
            <w:tcW w:w="234" w:type="pct"/>
            <w:shd w:val="clear" w:color="auto" w:fill="auto"/>
          </w:tcPr>
          <w:p w:rsidR="00E7070F" w:rsidRPr="00617E16" w:rsidRDefault="00E7070F" w:rsidP="00354F21">
            <w:pPr>
              <w:keepNext/>
              <w:widowControl w:val="0"/>
              <w:spacing w:before="40" w:after="40"/>
              <w:rPr>
                <w:rFonts w:ascii="Arial Narrow" w:hAnsi="Arial Narrow"/>
                <w:sz w:val="20"/>
              </w:rPr>
            </w:pPr>
            <w:r w:rsidRPr="00617E16">
              <w:rPr>
                <w:rFonts w:ascii="Arial Narrow" w:hAnsi="Arial Narrow"/>
                <w:sz w:val="20"/>
              </w:rPr>
              <w:t>668</w:t>
            </w:r>
          </w:p>
        </w:tc>
        <w:tc>
          <w:tcPr>
            <w:tcW w:w="702" w:type="pct"/>
            <w:shd w:val="clear" w:color="auto" w:fill="auto"/>
          </w:tcPr>
          <w:p w:rsidR="00E7070F" w:rsidRPr="00617E16" w:rsidRDefault="00E7070F" w:rsidP="00354F21">
            <w:pPr>
              <w:keepNext/>
              <w:widowControl w:val="0"/>
              <w:spacing w:before="40" w:after="40"/>
              <w:rPr>
                <w:rFonts w:ascii="Arial Narrow" w:eastAsia="Times New Roman" w:hAnsi="Arial Narrow" w:cs="Times New Roman"/>
                <w:sz w:val="20"/>
              </w:rPr>
            </w:pPr>
            <w:r w:rsidRPr="00617E16">
              <w:rPr>
                <w:rFonts w:ascii="Arial Narrow" w:hAnsi="Arial Narrow"/>
                <w:sz w:val="20"/>
              </w:rPr>
              <w:t>R, DB, MC</w:t>
            </w:r>
          </w:p>
          <w:p w:rsidR="00E7070F" w:rsidRPr="00617E16" w:rsidRDefault="00E7070F" w:rsidP="00354F21">
            <w:pPr>
              <w:keepNext/>
              <w:widowControl w:val="0"/>
              <w:spacing w:before="40" w:after="40"/>
              <w:rPr>
                <w:rFonts w:ascii="Arial Narrow" w:hAnsi="Arial Narrow"/>
                <w:sz w:val="20"/>
              </w:rPr>
            </w:pPr>
            <w:r w:rsidRPr="00617E16">
              <w:rPr>
                <w:rFonts w:ascii="Arial Narrow" w:hAnsi="Arial Narrow"/>
                <w:sz w:val="20"/>
              </w:rPr>
              <w:t>23 months</w:t>
            </w:r>
          </w:p>
        </w:tc>
        <w:tc>
          <w:tcPr>
            <w:tcW w:w="235" w:type="pct"/>
            <w:shd w:val="clear" w:color="auto" w:fill="auto"/>
          </w:tcPr>
          <w:p w:rsidR="00E7070F" w:rsidRPr="00617E16" w:rsidRDefault="00E7070F" w:rsidP="00354F21">
            <w:pPr>
              <w:keepNext/>
              <w:widowControl w:val="0"/>
              <w:spacing w:before="40" w:after="40"/>
              <w:rPr>
                <w:rFonts w:ascii="Arial Narrow" w:hAnsi="Arial Narrow"/>
                <w:sz w:val="20"/>
              </w:rPr>
            </w:pPr>
            <w:r w:rsidRPr="00617E16">
              <w:rPr>
                <w:rFonts w:ascii="Arial Narrow" w:hAnsi="Arial Narrow"/>
                <w:sz w:val="20"/>
              </w:rPr>
              <w:t>Low</w:t>
            </w:r>
          </w:p>
        </w:tc>
        <w:tc>
          <w:tcPr>
            <w:tcW w:w="546" w:type="pct"/>
            <w:shd w:val="clear" w:color="auto" w:fill="auto"/>
          </w:tcPr>
          <w:p w:rsidR="00E7070F" w:rsidRPr="00617E16" w:rsidRDefault="00E7070F" w:rsidP="00354F21">
            <w:pPr>
              <w:keepNext/>
              <w:widowControl w:val="0"/>
              <w:spacing w:before="40" w:after="40"/>
              <w:rPr>
                <w:rFonts w:ascii="Arial Narrow" w:eastAsia="Times New Roman" w:hAnsi="Arial Narrow" w:cs="Times New Roman"/>
                <w:sz w:val="20"/>
              </w:rPr>
            </w:pPr>
            <w:r w:rsidRPr="00617E16">
              <w:rPr>
                <w:rFonts w:ascii="Arial Narrow" w:hAnsi="Arial Narrow"/>
                <w:snapToGrid w:val="0"/>
                <w:sz w:val="20"/>
                <w:lang w:val="en-US"/>
              </w:rPr>
              <w:t>Treatment naïve</w:t>
            </w:r>
            <w:r w:rsidRPr="00617E16">
              <w:rPr>
                <w:snapToGrid w:val="0"/>
              </w:rPr>
              <w:t xml:space="preserve"> </w:t>
            </w:r>
            <w:r w:rsidRPr="00617E16">
              <w:rPr>
                <w:rFonts w:ascii="Arial Narrow" w:hAnsi="Arial Narrow"/>
                <w:snapToGrid w:val="0"/>
                <w:sz w:val="20"/>
                <w:lang w:val="en-US"/>
              </w:rPr>
              <w:t>ER+/HER2- ABC</w:t>
            </w:r>
          </w:p>
        </w:tc>
        <w:tc>
          <w:tcPr>
            <w:tcW w:w="1480" w:type="pct"/>
            <w:shd w:val="clear" w:color="auto" w:fill="auto"/>
            <w:vAlign w:val="center"/>
          </w:tcPr>
          <w:p w:rsidR="00E7070F" w:rsidRPr="00617E16" w:rsidRDefault="00E7070F" w:rsidP="00354F21">
            <w:pPr>
              <w:keepNext/>
              <w:widowControl w:val="0"/>
              <w:spacing w:before="0" w:after="0"/>
              <w:rPr>
                <w:rFonts w:ascii="Arial Narrow" w:hAnsi="Arial Narrow"/>
                <w:sz w:val="20"/>
                <w:lang w:val="en-US"/>
              </w:rPr>
            </w:pPr>
            <w:r w:rsidRPr="00617E16">
              <w:rPr>
                <w:rFonts w:ascii="Arial Narrow" w:hAnsi="Arial Narrow"/>
                <w:sz w:val="20"/>
                <w:lang w:val="en-US"/>
              </w:rPr>
              <w:t>Primary: investigator assessed PFS</w:t>
            </w:r>
          </w:p>
          <w:p w:rsidR="00E7070F" w:rsidRPr="00617E16" w:rsidRDefault="00E7070F" w:rsidP="00354F21">
            <w:pPr>
              <w:keepNext/>
              <w:widowControl w:val="0"/>
              <w:spacing w:before="0" w:after="0"/>
              <w:rPr>
                <w:rFonts w:ascii="Arial Narrow" w:hAnsi="Arial Narrow"/>
                <w:sz w:val="20"/>
                <w:lang w:val="en-US"/>
              </w:rPr>
            </w:pPr>
          </w:p>
          <w:p w:rsidR="00E7070F" w:rsidRPr="00617E16" w:rsidRDefault="00E7070F" w:rsidP="00354F21">
            <w:pPr>
              <w:keepNext/>
              <w:widowControl w:val="0"/>
              <w:spacing w:before="0" w:after="0"/>
              <w:rPr>
                <w:rFonts w:ascii="Arial Narrow" w:eastAsia="Times New Roman" w:hAnsi="Arial Narrow" w:cs="Times New Roman"/>
                <w:sz w:val="20"/>
              </w:rPr>
            </w:pPr>
            <w:r w:rsidRPr="00617E16">
              <w:rPr>
                <w:rFonts w:ascii="Arial Narrow" w:hAnsi="Arial Narrow"/>
                <w:sz w:val="20"/>
                <w:lang w:val="en-US"/>
              </w:rPr>
              <w:t xml:space="preserve">Secondary: BICR PFS, OS; OR; DOR; DC/CBR; PROs; AE </w:t>
            </w:r>
          </w:p>
        </w:tc>
        <w:tc>
          <w:tcPr>
            <w:tcW w:w="1085" w:type="pct"/>
            <w:shd w:val="clear" w:color="auto" w:fill="auto"/>
          </w:tcPr>
          <w:p w:rsidR="00E7070F" w:rsidRPr="00617E16" w:rsidRDefault="00E7070F" w:rsidP="00354F21">
            <w:pPr>
              <w:keepNext/>
              <w:widowControl w:val="0"/>
              <w:spacing w:before="40" w:after="40"/>
              <w:rPr>
                <w:rFonts w:ascii="Arial Narrow" w:eastAsia="Times New Roman" w:hAnsi="Arial Narrow" w:cs="Times New Roman"/>
                <w:sz w:val="20"/>
              </w:rPr>
            </w:pPr>
            <w:r w:rsidRPr="00617E16">
              <w:rPr>
                <w:rFonts w:ascii="Arial Narrow" w:eastAsia="Times New Roman" w:hAnsi="Arial Narrow" w:cs="Times New Roman"/>
                <w:sz w:val="20"/>
              </w:rPr>
              <w:t>Used in indirect comparison for cost-minimisation</w:t>
            </w:r>
          </w:p>
        </w:tc>
      </w:tr>
    </w:tbl>
    <w:p w:rsidR="00E7070F" w:rsidRPr="00617E16" w:rsidRDefault="00E7070F" w:rsidP="00E7070F">
      <w:pPr>
        <w:pStyle w:val="TableFooter"/>
        <w:keepNext/>
      </w:pPr>
      <w:r w:rsidRPr="00617E16">
        <w:t>AEs: Adverse events; ABC: Advanced breast cancer; BICR: Blinded Independent Central Review; CBR: Clinical benefit rate; DB: double blind; DC: Disease control; DOR: Duration of response; ER: oestrogen receptor; HER: epidermal growth factor receptor; HR: hormone receptor; MC: multi-centre; OL: open label; ORR: overall response rate; OR: objective response; OS: overall survival; PFS: progression-free survival; PROs: patient reported outcomes, R: randomised; TTP=Time to progression.</w:t>
      </w:r>
    </w:p>
    <w:p w:rsidR="00E7070F" w:rsidRPr="00617E16" w:rsidRDefault="00E7070F" w:rsidP="00E7070F">
      <w:pPr>
        <w:pStyle w:val="TableFooter"/>
      </w:pPr>
      <w:r w:rsidRPr="00617E16">
        <w:t>Source: compiled during the evaluation.</w:t>
      </w:r>
    </w:p>
    <w:p w:rsidR="00E7070F" w:rsidRPr="005619E5" w:rsidRDefault="00E7070F" w:rsidP="00F85BBE">
      <w:pPr>
        <w:pStyle w:val="ListParagraph"/>
        <w:numPr>
          <w:ilvl w:val="1"/>
          <w:numId w:val="1"/>
        </w:numPr>
        <w:spacing w:before="0" w:after="120"/>
        <w:ind w:left="709" w:hanging="709"/>
        <w:jc w:val="both"/>
      </w:pPr>
      <w:r w:rsidRPr="00617E16">
        <w:t xml:space="preserve">The </w:t>
      </w:r>
      <w:r w:rsidRPr="005619E5">
        <w:t>next MONALEESA-2 interim analysis of OS is planned after approximately 300 deaths have been observed</w:t>
      </w:r>
      <w:r w:rsidR="009473C6" w:rsidRPr="005619E5">
        <w:t xml:space="preserve"> (late 2019)</w:t>
      </w:r>
      <w:r w:rsidRPr="005619E5">
        <w:t>, with a final analysis conducted after approximately 400 deaths observed</w:t>
      </w:r>
      <w:r w:rsidR="009473C6" w:rsidRPr="005619E5">
        <w:t xml:space="preserve"> (early 2020)</w:t>
      </w:r>
      <w:r w:rsidRPr="005619E5">
        <w:t>.</w:t>
      </w:r>
    </w:p>
    <w:p w:rsidR="00C317F3" w:rsidRPr="005619E5" w:rsidRDefault="00E7070F" w:rsidP="00F85BBE">
      <w:pPr>
        <w:pStyle w:val="ListParagraph"/>
        <w:numPr>
          <w:ilvl w:val="1"/>
          <w:numId w:val="1"/>
        </w:numPr>
        <w:spacing w:before="0" w:after="120"/>
        <w:ind w:left="709" w:hanging="709"/>
        <w:jc w:val="both"/>
      </w:pPr>
      <w:r w:rsidRPr="005619E5">
        <w:t>The data applied in the economic model were based on the January 2017 interim analysis. This is changed from the previous submission</w:t>
      </w:r>
      <w:r w:rsidR="009A587B" w:rsidRPr="005619E5">
        <w:t>, which used data from the January 2016 and June 2016 interim analyses</w:t>
      </w:r>
      <w:r w:rsidRPr="005619E5">
        <w:t>.</w:t>
      </w:r>
    </w:p>
    <w:p w:rsidR="00E7070F" w:rsidRPr="005619E5" w:rsidRDefault="00E7070F" w:rsidP="00F85BBE">
      <w:pPr>
        <w:pStyle w:val="ListParagraph"/>
        <w:numPr>
          <w:ilvl w:val="1"/>
          <w:numId w:val="1"/>
        </w:numPr>
        <w:spacing w:before="0" w:after="120"/>
        <w:ind w:left="709" w:hanging="709"/>
        <w:jc w:val="both"/>
      </w:pPr>
      <w:r w:rsidRPr="005619E5">
        <w:t>The PALOMA-2 outcomes are more robust for the indirect comparison with MONALEESA-2</w:t>
      </w:r>
      <w:r w:rsidR="009473C6" w:rsidRPr="005619E5">
        <w:t xml:space="preserve"> due to the open-label nature of PALOMA-</w:t>
      </w:r>
      <w:r w:rsidR="001409C6" w:rsidRPr="005619E5">
        <w:t>1</w:t>
      </w:r>
      <w:r w:rsidRPr="005619E5">
        <w:t>.</w:t>
      </w:r>
    </w:p>
    <w:p w:rsidR="00C317F3" w:rsidRPr="000721FB" w:rsidRDefault="00C317F3" w:rsidP="00772501">
      <w:pPr>
        <w:pStyle w:val="Heading2"/>
      </w:pPr>
      <w:bookmarkStart w:id="16" w:name="_Toc413139278"/>
      <w:bookmarkStart w:id="17" w:name="_Toc493063742"/>
      <w:r w:rsidRPr="000721FB">
        <w:t>Comparative effectiveness</w:t>
      </w:r>
      <w:bookmarkEnd w:id="16"/>
      <w:bookmarkEnd w:id="17"/>
    </w:p>
    <w:p w:rsidR="00A6579A" w:rsidRPr="00617E16" w:rsidRDefault="00A6579A" w:rsidP="00CA7670">
      <w:pPr>
        <w:pStyle w:val="ListParagraph"/>
        <w:numPr>
          <w:ilvl w:val="1"/>
          <w:numId w:val="1"/>
        </w:numPr>
        <w:spacing w:before="0" w:after="120"/>
        <w:ind w:left="709" w:hanging="709"/>
        <w:jc w:val="both"/>
        <w:rPr>
          <w:rFonts w:cstheme="minorHAnsi"/>
          <w:szCs w:val="24"/>
        </w:rPr>
      </w:pPr>
      <w:r w:rsidRPr="00CA7670">
        <w:t>Figures</w:t>
      </w:r>
      <w:r w:rsidRPr="00617E16">
        <w:rPr>
          <w:rFonts w:cstheme="minorHAnsi"/>
          <w:szCs w:val="24"/>
        </w:rPr>
        <w:t xml:space="preserve"> 1 and 2 present the investigator assessed PFS and OS from the most recent analysis for the MONALEESA-2 trial. </w:t>
      </w:r>
      <w:r w:rsidRPr="00617E16">
        <w:t>The</w:t>
      </w:r>
      <w:r w:rsidR="001E19C5" w:rsidRPr="00617E16">
        <w:t>se</w:t>
      </w:r>
      <w:r w:rsidRPr="00617E16">
        <w:t xml:space="preserve"> figures are unchanged from the previous submission.</w:t>
      </w:r>
    </w:p>
    <w:p w:rsidR="00A6579A" w:rsidRPr="00617E16" w:rsidRDefault="00A6579A" w:rsidP="00A6579A">
      <w:pPr>
        <w:pStyle w:val="TableHeading0"/>
        <w:ind w:left="709" w:hanging="709"/>
      </w:pPr>
      <w:r w:rsidRPr="00617E16">
        <w:lastRenderedPageBreak/>
        <w:t xml:space="preserve">Figure 1: MONALEESA-2 Kaplan Meier Plot of PFS- Investigator assessed </w:t>
      </w:r>
      <w:r w:rsidR="00DD671A">
        <w:rPr>
          <w:noProof/>
          <w:color w:val="000000"/>
          <w:highlight w:val="black"/>
        </w:rPr>
        <w:t>''''''' ''''''''''</w:t>
      </w:r>
    </w:p>
    <w:p w:rsidR="00A6579A" w:rsidRPr="00DD671A" w:rsidRDefault="00DD671A" w:rsidP="00A6579A">
      <w:pPr>
        <w:keepNext/>
        <w:spacing w:before="0" w:after="0"/>
        <w:rPr>
          <w:b/>
          <w:sz w:val="20"/>
          <w:szCs w:val="24"/>
          <w:lang w:val="en-US"/>
        </w:rPr>
      </w:pPr>
      <w:r>
        <w:rPr>
          <w:b/>
          <w:noProof/>
          <w:sz w:val="20"/>
          <w:szCs w:val="24"/>
          <w:lang w:eastAsia="en-AU"/>
        </w:rPr>
        <w:drawing>
          <wp:inline distT="0" distB="0" distL="0" distR="0">
            <wp:extent cx="5426710" cy="2830195"/>
            <wp:effectExtent l="0" t="0" r="2540" b="8255"/>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26710" cy="2830195"/>
                    </a:xfrm>
                    <a:prstGeom prst="rect">
                      <a:avLst/>
                    </a:prstGeom>
                  </pic:spPr>
                </pic:pic>
              </a:graphicData>
            </a:graphic>
          </wp:inline>
        </w:drawing>
      </w:r>
    </w:p>
    <w:p w:rsidR="00A6579A" w:rsidRPr="00DD671A" w:rsidRDefault="00DD671A" w:rsidP="00A6579A">
      <w:pPr>
        <w:pStyle w:val="TableFooter"/>
        <w:rPr>
          <w:highlight w:val="black"/>
        </w:rPr>
      </w:pPr>
      <w:r>
        <w:rPr>
          <w:noProof/>
          <w:color w:val="000000"/>
          <w:highlight w:val="black"/>
        </w:rPr>
        <w:t>'''''''''''''''''''' ''''''''''''''' ''''''''' '''''''''' '''''' '''''''' '''''''''''''''''''''''''''''''</w:t>
      </w:r>
    </w:p>
    <w:p w:rsidR="00A6579A" w:rsidRPr="00617E16" w:rsidRDefault="00A6579A" w:rsidP="00A6579A">
      <w:pPr>
        <w:pStyle w:val="TableHeading0"/>
        <w:ind w:left="709" w:hanging="709"/>
      </w:pPr>
      <w:r w:rsidRPr="00617E16">
        <w:t>Figure 2: MONALEESA-2 Kaplan Meier plot of OS- Jan 2017</w:t>
      </w:r>
    </w:p>
    <w:p w:rsidR="00A6579A" w:rsidRPr="00617E16" w:rsidRDefault="00DD671A" w:rsidP="00A6579A">
      <w:pPr>
        <w:keepNext/>
        <w:spacing w:before="0" w:after="0"/>
        <w:rPr>
          <w:b/>
          <w:noProof/>
          <w:sz w:val="20"/>
          <w:szCs w:val="24"/>
          <w:lang w:eastAsia="en-AU"/>
        </w:rPr>
      </w:pPr>
      <w:r>
        <w:rPr>
          <w:b/>
          <w:noProof/>
          <w:sz w:val="20"/>
          <w:szCs w:val="24"/>
          <w:lang w:eastAsia="en-AU"/>
        </w:rPr>
        <w:drawing>
          <wp:inline distT="0" distB="0" distL="0" distR="0">
            <wp:extent cx="5074920" cy="269113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074920" cy="2691130"/>
                    </a:xfrm>
                    <a:prstGeom prst="rect">
                      <a:avLst/>
                    </a:prstGeom>
                  </pic:spPr>
                </pic:pic>
              </a:graphicData>
            </a:graphic>
          </wp:inline>
        </w:drawing>
      </w:r>
    </w:p>
    <w:p w:rsidR="00A6579A" w:rsidRPr="00DD671A" w:rsidRDefault="00DD671A" w:rsidP="00A6579A">
      <w:pPr>
        <w:pStyle w:val="TableFooter"/>
        <w:rPr>
          <w:highlight w:val="black"/>
        </w:rPr>
      </w:pPr>
      <w:r>
        <w:rPr>
          <w:noProof/>
          <w:color w:val="000000"/>
          <w:highlight w:val="black"/>
        </w:rPr>
        <w:t>'''''''''''''''''''' ''''''''''''''' '''''''' ''''''''' ''''' '''''''' ''''''''''''''''''''''''''''''''</w:t>
      </w:r>
    </w:p>
    <w:p w:rsidR="00E7070F" w:rsidRPr="00617E16" w:rsidRDefault="00E7070F" w:rsidP="00F85BBE">
      <w:pPr>
        <w:pStyle w:val="ListParagraph"/>
        <w:numPr>
          <w:ilvl w:val="1"/>
          <w:numId w:val="1"/>
        </w:numPr>
        <w:spacing w:before="0" w:after="120"/>
        <w:ind w:left="709" w:hanging="709"/>
        <w:jc w:val="both"/>
      </w:pPr>
      <w:r w:rsidRPr="00617E16">
        <w:t xml:space="preserve">The </w:t>
      </w:r>
      <w:r w:rsidR="00A6579A" w:rsidRPr="00617E16">
        <w:t>key results from the MONALEESA-2 trial are presented in the table below</w:t>
      </w:r>
      <w:r w:rsidRPr="00617E16">
        <w:t>. The</w:t>
      </w:r>
      <w:r w:rsidR="001E19C5" w:rsidRPr="00617E16">
        <w:t>se</w:t>
      </w:r>
      <w:r w:rsidRPr="00617E16">
        <w:t xml:space="preserve"> results are unchanged </w:t>
      </w:r>
      <w:r w:rsidR="00A80ED9" w:rsidRPr="00617E16">
        <w:t xml:space="preserve">compared </w:t>
      </w:r>
      <w:r w:rsidRPr="00617E16">
        <w:t>to the previous submission.</w:t>
      </w:r>
    </w:p>
    <w:p w:rsidR="00C317F3" w:rsidRPr="00617E16" w:rsidRDefault="00C317F3" w:rsidP="00772501">
      <w:pPr>
        <w:pStyle w:val="TableHeading0"/>
      </w:pPr>
      <w:r w:rsidRPr="00617E16">
        <w:lastRenderedPageBreak/>
        <w:t xml:space="preserve">Table </w:t>
      </w:r>
      <w:r w:rsidR="005428B1" w:rsidRPr="00617E16">
        <w:t>5</w:t>
      </w:r>
      <w:r w:rsidRPr="00617E16">
        <w:t>:</w:t>
      </w:r>
      <w:r w:rsidR="00665AB7" w:rsidRPr="00617E16">
        <w:t xml:space="preserve"> </w:t>
      </w:r>
      <w:r w:rsidRPr="00617E16">
        <w:t xml:space="preserve">Results of </w:t>
      </w:r>
      <w:r w:rsidR="00E7070F" w:rsidRPr="00617E16">
        <w:t>PFS and OS in MONALEESA-2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83"/>
        <w:gridCol w:w="1164"/>
        <w:gridCol w:w="1166"/>
        <w:gridCol w:w="1357"/>
        <w:gridCol w:w="1357"/>
        <w:gridCol w:w="1115"/>
        <w:gridCol w:w="1540"/>
      </w:tblGrid>
      <w:tr w:rsidR="00E7070F" w:rsidRPr="00617E16" w:rsidTr="00E7070F">
        <w:tc>
          <w:tcPr>
            <w:tcW w:w="761" w:type="pct"/>
            <w:shd w:val="clear" w:color="auto" w:fill="auto"/>
            <w:vAlign w:val="center"/>
          </w:tcPr>
          <w:p w:rsidR="00E7070F" w:rsidRPr="00617E16" w:rsidRDefault="00E7070F" w:rsidP="00E7070F">
            <w:pPr>
              <w:pStyle w:val="TableText"/>
              <w:rPr>
                <w:b/>
              </w:rPr>
            </w:pPr>
            <w:r w:rsidRPr="00617E16">
              <w:rPr>
                <w:b/>
              </w:rPr>
              <w:t>MONALEESA-2 interim analysis</w:t>
            </w:r>
          </w:p>
        </w:tc>
        <w:tc>
          <w:tcPr>
            <w:tcW w:w="641" w:type="pct"/>
            <w:shd w:val="clear" w:color="auto" w:fill="auto"/>
            <w:vAlign w:val="center"/>
          </w:tcPr>
          <w:p w:rsidR="00E7070F" w:rsidRPr="00617E16" w:rsidRDefault="00E7070F" w:rsidP="00E7070F">
            <w:pPr>
              <w:pStyle w:val="TableText"/>
              <w:rPr>
                <w:b/>
              </w:rPr>
            </w:pPr>
            <w:proofErr w:type="spellStart"/>
            <w:r w:rsidRPr="00617E16">
              <w:rPr>
                <w:b/>
              </w:rPr>
              <w:t>Ribociclib</w:t>
            </w:r>
            <w:proofErr w:type="spellEnd"/>
            <w:r w:rsidRPr="00617E16">
              <w:rPr>
                <w:b/>
              </w:rPr>
              <w:t xml:space="preserve"> + </w:t>
            </w:r>
            <w:proofErr w:type="spellStart"/>
            <w:r w:rsidRPr="00617E16">
              <w:rPr>
                <w:b/>
              </w:rPr>
              <w:t>Letrozole</w:t>
            </w:r>
            <w:proofErr w:type="spellEnd"/>
            <w:r w:rsidRPr="00617E16">
              <w:rPr>
                <w:b/>
              </w:rPr>
              <w:t>, n with event/N (%)</w:t>
            </w:r>
          </w:p>
        </w:tc>
        <w:tc>
          <w:tcPr>
            <w:tcW w:w="642" w:type="pct"/>
            <w:shd w:val="clear" w:color="auto" w:fill="auto"/>
            <w:vAlign w:val="center"/>
          </w:tcPr>
          <w:p w:rsidR="00E7070F" w:rsidRPr="00617E16" w:rsidRDefault="00E7070F" w:rsidP="00E7070F">
            <w:pPr>
              <w:pStyle w:val="TableText"/>
              <w:rPr>
                <w:b/>
              </w:rPr>
            </w:pPr>
            <w:proofErr w:type="spellStart"/>
            <w:r w:rsidRPr="00617E16">
              <w:rPr>
                <w:b/>
              </w:rPr>
              <w:t>Letrozole</w:t>
            </w:r>
            <w:proofErr w:type="spellEnd"/>
            <w:r w:rsidRPr="00617E16">
              <w:rPr>
                <w:b/>
              </w:rPr>
              <w:t>, n with event/N (%)</w:t>
            </w:r>
          </w:p>
        </w:tc>
        <w:tc>
          <w:tcPr>
            <w:tcW w:w="747" w:type="pct"/>
            <w:vAlign w:val="center"/>
          </w:tcPr>
          <w:p w:rsidR="00E7070F" w:rsidRPr="00617E16" w:rsidRDefault="00E7070F" w:rsidP="00E7070F">
            <w:pPr>
              <w:pStyle w:val="TableText"/>
              <w:rPr>
                <w:b/>
              </w:rPr>
            </w:pPr>
            <w:proofErr w:type="spellStart"/>
            <w:r w:rsidRPr="00617E16">
              <w:rPr>
                <w:b/>
              </w:rPr>
              <w:t>Ribociclib</w:t>
            </w:r>
            <w:proofErr w:type="spellEnd"/>
            <w:r w:rsidRPr="00617E16">
              <w:rPr>
                <w:b/>
              </w:rPr>
              <w:t xml:space="preserve"> + </w:t>
            </w:r>
            <w:proofErr w:type="spellStart"/>
            <w:r w:rsidRPr="00617E16">
              <w:rPr>
                <w:b/>
              </w:rPr>
              <w:t>Letrozole</w:t>
            </w:r>
            <w:proofErr w:type="spellEnd"/>
            <w:r w:rsidRPr="00617E16">
              <w:rPr>
                <w:b/>
              </w:rPr>
              <w:t>, median months (95% CI)</w:t>
            </w:r>
          </w:p>
        </w:tc>
        <w:tc>
          <w:tcPr>
            <w:tcW w:w="747" w:type="pct"/>
            <w:vAlign w:val="center"/>
          </w:tcPr>
          <w:p w:rsidR="00E7070F" w:rsidRPr="00617E16" w:rsidRDefault="00E7070F" w:rsidP="00E7070F">
            <w:pPr>
              <w:pStyle w:val="TableText"/>
              <w:rPr>
                <w:b/>
              </w:rPr>
            </w:pPr>
            <w:proofErr w:type="spellStart"/>
            <w:r w:rsidRPr="00617E16">
              <w:rPr>
                <w:b/>
              </w:rPr>
              <w:t>Letrozole</w:t>
            </w:r>
            <w:proofErr w:type="spellEnd"/>
            <w:r w:rsidRPr="00617E16">
              <w:rPr>
                <w:b/>
              </w:rPr>
              <w:t>, median months (95% CI)</w:t>
            </w:r>
          </w:p>
        </w:tc>
        <w:tc>
          <w:tcPr>
            <w:tcW w:w="614" w:type="pct"/>
            <w:shd w:val="clear" w:color="auto" w:fill="auto"/>
            <w:vAlign w:val="center"/>
          </w:tcPr>
          <w:p w:rsidR="00E7070F" w:rsidRPr="00617E16" w:rsidRDefault="00E7070F" w:rsidP="00E7070F">
            <w:pPr>
              <w:pStyle w:val="TableText"/>
              <w:rPr>
                <w:b/>
              </w:rPr>
            </w:pPr>
            <w:r w:rsidRPr="00617E16">
              <w:rPr>
                <w:b/>
              </w:rPr>
              <w:t>Difference, median months</w:t>
            </w:r>
          </w:p>
        </w:tc>
        <w:tc>
          <w:tcPr>
            <w:tcW w:w="848" w:type="pct"/>
            <w:shd w:val="clear" w:color="auto" w:fill="auto"/>
            <w:vAlign w:val="center"/>
          </w:tcPr>
          <w:p w:rsidR="00E7070F" w:rsidRPr="00617E16" w:rsidRDefault="00E7070F" w:rsidP="00E7070F">
            <w:pPr>
              <w:keepNext/>
              <w:spacing w:before="0" w:after="0"/>
              <w:rPr>
                <w:rFonts w:ascii="Arial Narrow" w:hAnsi="Arial Narrow"/>
                <w:b/>
                <w:sz w:val="20"/>
              </w:rPr>
            </w:pPr>
            <w:r w:rsidRPr="00617E16">
              <w:rPr>
                <w:rFonts w:ascii="Arial Narrow" w:hAnsi="Arial Narrow"/>
                <w:b/>
                <w:sz w:val="20"/>
              </w:rPr>
              <w:t>HR</w:t>
            </w:r>
          </w:p>
          <w:p w:rsidR="00E7070F" w:rsidRPr="00617E16" w:rsidRDefault="00E7070F" w:rsidP="00E7070F">
            <w:pPr>
              <w:pStyle w:val="TableText"/>
              <w:rPr>
                <w:b/>
              </w:rPr>
            </w:pPr>
            <w:r w:rsidRPr="00617E16">
              <w:rPr>
                <w:b/>
              </w:rPr>
              <w:t xml:space="preserve">(95% CI) </w:t>
            </w:r>
            <w:r w:rsidRPr="00617E16">
              <w:rPr>
                <w:b/>
                <w:vertAlign w:val="superscript"/>
              </w:rPr>
              <w:t>a</w:t>
            </w:r>
          </w:p>
        </w:tc>
      </w:tr>
      <w:tr w:rsidR="00E7070F" w:rsidRPr="00617E16" w:rsidTr="00E7070F">
        <w:tc>
          <w:tcPr>
            <w:tcW w:w="5000" w:type="pct"/>
            <w:gridSpan w:val="7"/>
            <w:shd w:val="clear" w:color="auto" w:fill="auto"/>
            <w:vAlign w:val="center"/>
          </w:tcPr>
          <w:p w:rsidR="00E7070F" w:rsidRPr="00617E16" w:rsidRDefault="00A6579A" w:rsidP="00772501">
            <w:pPr>
              <w:pStyle w:val="TableText"/>
            </w:pPr>
            <w:r w:rsidRPr="00617E16">
              <w:rPr>
                <w:b/>
              </w:rPr>
              <w:t>PFS</w:t>
            </w:r>
          </w:p>
        </w:tc>
      </w:tr>
      <w:tr w:rsidR="00E7070F" w:rsidRPr="00617E16" w:rsidTr="00E115AC">
        <w:tc>
          <w:tcPr>
            <w:tcW w:w="761" w:type="pct"/>
            <w:shd w:val="clear" w:color="auto" w:fill="auto"/>
            <w:vAlign w:val="center"/>
          </w:tcPr>
          <w:p w:rsidR="00AD296D" w:rsidRPr="00617E16" w:rsidRDefault="00AD296D" w:rsidP="00E115AC">
            <w:pPr>
              <w:pStyle w:val="TableText"/>
            </w:pPr>
            <w:r w:rsidRPr="00617E16">
              <w:t>Investigator</w:t>
            </w:r>
          </w:p>
          <w:p w:rsidR="00E7070F" w:rsidRPr="00617E16" w:rsidRDefault="00E7070F" w:rsidP="00E115AC">
            <w:pPr>
              <w:pStyle w:val="TableText"/>
              <w:rPr>
                <w:rFonts w:ascii="Times" w:eastAsia="Times New Roman" w:hAnsi="Times" w:cs="Times New Roman"/>
              </w:rPr>
            </w:pPr>
            <w:r w:rsidRPr="00617E16">
              <w:t>Jan 2016</w:t>
            </w:r>
          </w:p>
        </w:tc>
        <w:tc>
          <w:tcPr>
            <w:tcW w:w="641" w:type="pct"/>
            <w:shd w:val="clear" w:color="auto" w:fill="auto"/>
            <w:vAlign w:val="center"/>
          </w:tcPr>
          <w:p w:rsidR="00E7070F" w:rsidRPr="00617E16" w:rsidRDefault="00E7070F" w:rsidP="00E115AC">
            <w:pPr>
              <w:pStyle w:val="TableText"/>
            </w:pPr>
            <w:r w:rsidRPr="00617E16">
              <w:t>93/334 (27.8)</w:t>
            </w:r>
          </w:p>
        </w:tc>
        <w:tc>
          <w:tcPr>
            <w:tcW w:w="642" w:type="pct"/>
            <w:shd w:val="clear" w:color="auto" w:fill="auto"/>
            <w:vAlign w:val="center"/>
          </w:tcPr>
          <w:p w:rsidR="00E7070F" w:rsidRPr="00617E16" w:rsidRDefault="00E7070F" w:rsidP="00E115AC">
            <w:pPr>
              <w:pStyle w:val="TableText"/>
            </w:pPr>
            <w:r w:rsidRPr="00617E16">
              <w:t>150/334 (44.9)</w:t>
            </w:r>
          </w:p>
        </w:tc>
        <w:tc>
          <w:tcPr>
            <w:tcW w:w="747" w:type="pct"/>
            <w:vAlign w:val="center"/>
          </w:tcPr>
          <w:p w:rsidR="00E7070F" w:rsidRPr="00617E16" w:rsidRDefault="00E7070F" w:rsidP="00E115AC">
            <w:pPr>
              <w:pStyle w:val="TableText"/>
            </w:pPr>
            <w:r w:rsidRPr="00617E16">
              <w:t>NR</w:t>
            </w:r>
          </w:p>
        </w:tc>
        <w:tc>
          <w:tcPr>
            <w:tcW w:w="747" w:type="pct"/>
            <w:vAlign w:val="center"/>
          </w:tcPr>
          <w:p w:rsidR="00E7070F" w:rsidRPr="00617E16" w:rsidRDefault="00E7070F" w:rsidP="00E115AC">
            <w:pPr>
              <w:pStyle w:val="TableText"/>
            </w:pPr>
            <w:r w:rsidRPr="00617E16">
              <w:t>NR</w:t>
            </w:r>
          </w:p>
        </w:tc>
        <w:tc>
          <w:tcPr>
            <w:tcW w:w="614" w:type="pct"/>
            <w:shd w:val="clear" w:color="auto" w:fill="auto"/>
            <w:vAlign w:val="center"/>
          </w:tcPr>
          <w:p w:rsidR="00E7070F" w:rsidRPr="00617E16" w:rsidRDefault="00E7070F" w:rsidP="00E115AC">
            <w:pPr>
              <w:pStyle w:val="TableText"/>
            </w:pPr>
            <w:r w:rsidRPr="00617E16">
              <w:t>NR</w:t>
            </w:r>
          </w:p>
        </w:tc>
        <w:tc>
          <w:tcPr>
            <w:tcW w:w="848" w:type="pct"/>
            <w:shd w:val="clear" w:color="auto" w:fill="auto"/>
            <w:vAlign w:val="center"/>
          </w:tcPr>
          <w:p w:rsidR="00E7070F" w:rsidRPr="00617E16" w:rsidRDefault="00E7070F" w:rsidP="00E115AC">
            <w:pPr>
              <w:keepNext/>
              <w:spacing w:before="0" w:after="0"/>
              <w:rPr>
                <w:rFonts w:ascii="Arial Narrow" w:hAnsi="Arial Narrow"/>
                <w:sz w:val="20"/>
              </w:rPr>
            </w:pPr>
            <w:r w:rsidRPr="00617E16">
              <w:rPr>
                <w:rFonts w:ascii="Arial Narrow" w:hAnsi="Arial Narrow"/>
                <w:sz w:val="20"/>
              </w:rPr>
              <w:t>0.556 (0.429, 0.720)</w:t>
            </w:r>
          </w:p>
          <w:p w:rsidR="00E7070F" w:rsidRPr="00617E16" w:rsidRDefault="00E7070F" w:rsidP="00E115AC">
            <w:pPr>
              <w:pStyle w:val="TableText"/>
            </w:pPr>
            <w:r w:rsidRPr="00617E16">
              <w:t>p-value &lt;0.0001</w:t>
            </w:r>
          </w:p>
        </w:tc>
      </w:tr>
      <w:tr w:rsidR="00E7070F" w:rsidRPr="00617E16" w:rsidTr="00E115AC">
        <w:tc>
          <w:tcPr>
            <w:tcW w:w="761" w:type="pct"/>
            <w:shd w:val="clear" w:color="auto" w:fill="auto"/>
            <w:vAlign w:val="center"/>
          </w:tcPr>
          <w:p w:rsidR="00E7070F" w:rsidRPr="00617E16" w:rsidRDefault="00E7070F" w:rsidP="00E115AC">
            <w:pPr>
              <w:keepNext/>
              <w:spacing w:before="0" w:after="0"/>
              <w:rPr>
                <w:rFonts w:ascii="Arial Narrow" w:hAnsi="Arial Narrow"/>
                <w:sz w:val="20"/>
              </w:rPr>
            </w:pPr>
            <w:r w:rsidRPr="00617E16">
              <w:rPr>
                <w:rFonts w:ascii="Arial Narrow" w:hAnsi="Arial Narrow"/>
                <w:sz w:val="20"/>
              </w:rPr>
              <w:t>BICR</w:t>
            </w:r>
          </w:p>
          <w:p w:rsidR="00E7070F" w:rsidRPr="00617E16" w:rsidRDefault="00E7070F" w:rsidP="00E115AC">
            <w:pPr>
              <w:pStyle w:val="TableText"/>
              <w:rPr>
                <w:rFonts w:ascii="Times" w:eastAsia="Times New Roman" w:hAnsi="Times" w:cs="Times New Roman"/>
              </w:rPr>
            </w:pPr>
            <w:r w:rsidRPr="00617E16">
              <w:t>Jan 2016</w:t>
            </w:r>
          </w:p>
        </w:tc>
        <w:tc>
          <w:tcPr>
            <w:tcW w:w="641" w:type="pct"/>
            <w:shd w:val="clear" w:color="auto" w:fill="auto"/>
            <w:vAlign w:val="center"/>
          </w:tcPr>
          <w:p w:rsidR="00E7070F" w:rsidRPr="00617E16" w:rsidRDefault="00E7070F" w:rsidP="00E115AC">
            <w:pPr>
              <w:pStyle w:val="TableText"/>
            </w:pPr>
            <w:r w:rsidRPr="00617E16">
              <w:t>NR</w:t>
            </w:r>
          </w:p>
        </w:tc>
        <w:tc>
          <w:tcPr>
            <w:tcW w:w="642" w:type="pct"/>
            <w:shd w:val="clear" w:color="auto" w:fill="auto"/>
            <w:vAlign w:val="center"/>
          </w:tcPr>
          <w:p w:rsidR="00E7070F" w:rsidRPr="00617E16" w:rsidRDefault="00E7070F" w:rsidP="00E115AC">
            <w:pPr>
              <w:pStyle w:val="TableText"/>
            </w:pPr>
            <w:r w:rsidRPr="00617E16">
              <w:t>NR</w:t>
            </w:r>
          </w:p>
        </w:tc>
        <w:tc>
          <w:tcPr>
            <w:tcW w:w="747" w:type="pct"/>
            <w:vAlign w:val="center"/>
          </w:tcPr>
          <w:p w:rsidR="00E7070F" w:rsidRPr="00617E16" w:rsidRDefault="00E7070F" w:rsidP="00E115AC">
            <w:pPr>
              <w:pStyle w:val="TableText"/>
            </w:pPr>
            <w:r w:rsidRPr="00617E16">
              <w:t>NR</w:t>
            </w:r>
          </w:p>
        </w:tc>
        <w:tc>
          <w:tcPr>
            <w:tcW w:w="747" w:type="pct"/>
            <w:vAlign w:val="center"/>
          </w:tcPr>
          <w:p w:rsidR="00E7070F" w:rsidRPr="00617E16" w:rsidRDefault="00E7070F" w:rsidP="00E115AC">
            <w:pPr>
              <w:pStyle w:val="TableText"/>
            </w:pPr>
            <w:r w:rsidRPr="00617E16">
              <w:t>NR</w:t>
            </w:r>
          </w:p>
        </w:tc>
        <w:tc>
          <w:tcPr>
            <w:tcW w:w="614" w:type="pct"/>
            <w:shd w:val="clear" w:color="auto" w:fill="auto"/>
            <w:vAlign w:val="center"/>
          </w:tcPr>
          <w:p w:rsidR="00E7070F" w:rsidRPr="00617E16" w:rsidRDefault="00E7070F" w:rsidP="00E115AC">
            <w:pPr>
              <w:pStyle w:val="TableText"/>
            </w:pPr>
            <w:r w:rsidRPr="00617E16">
              <w:t>NR</w:t>
            </w:r>
          </w:p>
        </w:tc>
        <w:tc>
          <w:tcPr>
            <w:tcW w:w="848" w:type="pct"/>
            <w:shd w:val="clear" w:color="auto" w:fill="auto"/>
            <w:vAlign w:val="center"/>
          </w:tcPr>
          <w:p w:rsidR="00E7070F" w:rsidRPr="00617E16" w:rsidRDefault="00E7070F" w:rsidP="00E115AC">
            <w:pPr>
              <w:keepNext/>
              <w:spacing w:before="0" w:after="0"/>
              <w:rPr>
                <w:rFonts w:ascii="Arial Narrow" w:hAnsi="Arial Narrow"/>
                <w:sz w:val="20"/>
              </w:rPr>
            </w:pPr>
            <w:r w:rsidRPr="00617E16">
              <w:rPr>
                <w:rFonts w:ascii="Arial Narrow" w:hAnsi="Arial Narrow"/>
                <w:sz w:val="20"/>
              </w:rPr>
              <w:t>0.592 (0.412, 0.852)</w:t>
            </w:r>
          </w:p>
          <w:p w:rsidR="00E7070F" w:rsidRPr="00617E16" w:rsidRDefault="00E7070F" w:rsidP="00E115AC">
            <w:pPr>
              <w:pStyle w:val="TableText"/>
            </w:pPr>
            <w:r w:rsidRPr="00617E16">
              <w:t>p-value 0.002</w:t>
            </w:r>
          </w:p>
        </w:tc>
      </w:tr>
      <w:tr w:rsidR="00E7070F" w:rsidRPr="00617E16" w:rsidTr="00E115AC">
        <w:tc>
          <w:tcPr>
            <w:tcW w:w="761" w:type="pct"/>
            <w:shd w:val="clear" w:color="auto" w:fill="auto"/>
            <w:vAlign w:val="center"/>
          </w:tcPr>
          <w:p w:rsidR="00AD296D" w:rsidRPr="00617E16" w:rsidRDefault="00AD296D" w:rsidP="00E115AC">
            <w:pPr>
              <w:pStyle w:val="TableText"/>
            </w:pPr>
            <w:r w:rsidRPr="00617E16">
              <w:t>Investigator</w:t>
            </w:r>
          </w:p>
          <w:p w:rsidR="00E7070F" w:rsidRPr="00617E16" w:rsidRDefault="00E7070F" w:rsidP="00E115AC">
            <w:pPr>
              <w:pStyle w:val="TableText"/>
              <w:rPr>
                <w:rFonts w:ascii="Times" w:eastAsia="Times New Roman" w:hAnsi="Times" w:cs="Times New Roman"/>
              </w:rPr>
            </w:pPr>
            <w:r w:rsidRPr="00617E16">
              <w:t>Jun 2016</w:t>
            </w:r>
          </w:p>
        </w:tc>
        <w:tc>
          <w:tcPr>
            <w:tcW w:w="641" w:type="pct"/>
            <w:shd w:val="clear" w:color="auto" w:fill="auto"/>
            <w:vAlign w:val="center"/>
          </w:tcPr>
          <w:p w:rsidR="00E7070F" w:rsidRPr="00617E16" w:rsidRDefault="00E7070F" w:rsidP="00E115AC">
            <w:pPr>
              <w:pStyle w:val="TableText"/>
            </w:pPr>
            <w:r w:rsidRPr="00617E16">
              <w:t>118/334 (35.3)</w:t>
            </w:r>
          </w:p>
        </w:tc>
        <w:tc>
          <w:tcPr>
            <w:tcW w:w="642" w:type="pct"/>
            <w:shd w:val="clear" w:color="auto" w:fill="auto"/>
            <w:vAlign w:val="center"/>
          </w:tcPr>
          <w:p w:rsidR="00E7070F" w:rsidRPr="00617E16" w:rsidRDefault="00E7070F" w:rsidP="00E115AC">
            <w:pPr>
              <w:pStyle w:val="TableText"/>
            </w:pPr>
            <w:r w:rsidRPr="00617E16">
              <w:t>179/334 (53.9)</w:t>
            </w:r>
          </w:p>
        </w:tc>
        <w:tc>
          <w:tcPr>
            <w:tcW w:w="747" w:type="pct"/>
            <w:vAlign w:val="center"/>
          </w:tcPr>
          <w:p w:rsidR="00E7070F" w:rsidRPr="00617E16" w:rsidRDefault="00E7070F" w:rsidP="00E115AC">
            <w:pPr>
              <w:keepNext/>
              <w:spacing w:before="0" w:after="0"/>
              <w:rPr>
                <w:rFonts w:ascii="Arial Narrow" w:hAnsi="Arial Narrow"/>
                <w:sz w:val="20"/>
              </w:rPr>
            </w:pPr>
            <w:r w:rsidRPr="00617E16">
              <w:rPr>
                <w:rFonts w:ascii="Arial Narrow" w:hAnsi="Arial Narrow"/>
                <w:sz w:val="20"/>
              </w:rPr>
              <w:t xml:space="preserve">22.4 (20.8, not </w:t>
            </w:r>
          </w:p>
          <w:p w:rsidR="00E7070F" w:rsidRPr="00617E16" w:rsidRDefault="00E7070F" w:rsidP="00E115AC">
            <w:pPr>
              <w:pStyle w:val="TableText"/>
            </w:pPr>
            <w:r w:rsidRPr="00617E16">
              <w:t>estimable)</w:t>
            </w:r>
          </w:p>
        </w:tc>
        <w:tc>
          <w:tcPr>
            <w:tcW w:w="747" w:type="pct"/>
            <w:vAlign w:val="center"/>
          </w:tcPr>
          <w:p w:rsidR="00E7070F" w:rsidRPr="00617E16" w:rsidRDefault="00E7070F" w:rsidP="00E115AC">
            <w:pPr>
              <w:pStyle w:val="TableText"/>
            </w:pPr>
            <w:r w:rsidRPr="00617E16">
              <w:t>15.3 (13.4, 16.7)</w:t>
            </w:r>
          </w:p>
        </w:tc>
        <w:tc>
          <w:tcPr>
            <w:tcW w:w="614" w:type="pct"/>
            <w:shd w:val="clear" w:color="auto" w:fill="auto"/>
            <w:vAlign w:val="center"/>
          </w:tcPr>
          <w:p w:rsidR="00E7070F" w:rsidRPr="00617E16" w:rsidRDefault="00E7070F" w:rsidP="00E115AC">
            <w:pPr>
              <w:pStyle w:val="TableText"/>
            </w:pPr>
            <w:r w:rsidRPr="00617E16">
              <w:t>7.1</w:t>
            </w:r>
          </w:p>
        </w:tc>
        <w:tc>
          <w:tcPr>
            <w:tcW w:w="848" w:type="pct"/>
            <w:shd w:val="clear" w:color="auto" w:fill="auto"/>
            <w:vAlign w:val="center"/>
          </w:tcPr>
          <w:p w:rsidR="00E7070F" w:rsidRPr="00617E16" w:rsidRDefault="00E7070F" w:rsidP="00E115AC">
            <w:pPr>
              <w:keepNext/>
              <w:spacing w:before="0" w:after="0"/>
              <w:rPr>
                <w:rFonts w:ascii="Arial Narrow" w:hAnsi="Arial Narrow"/>
                <w:sz w:val="20"/>
              </w:rPr>
            </w:pPr>
            <w:r w:rsidRPr="00617E16">
              <w:rPr>
                <w:rFonts w:ascii="Arial Narrow" w:hAnsi="Arial Narrow"/>
                <w:sz w:val="20"/>
              </w:rPr>
              <w:t>0.559 (0.443, 0.706)</w:t>
            </w:r>
          </w:p>
          <w:p w:rsidR="00E7070F" w:rsidRPr="00617E16" w:rsidRDefault="00E7070F" w:rsidP="00E115AC">
            <w:pPr>
              <w:pStyle w:val="TableText"/>
            </w:pPr>
            <w:r w:rsidRPr="00617E16">
              <w:t>p-value &lt;0.0001</w:t>
            </w:r>
          </w:p>
        </w:tc>
      </w:tr>
      <w:tr w:rsidR="00E7070F" w:rsidRPr="00617E16" w:rsidTr="00E115AC">
        <w:tc>
          <w:tcPr>
            <w:tcW w:w="761" w:type="pct"/>
            <w:shd w:val="clear" w:color="auto" w:fill="auto"/>
            <w:vAlign w:val="center"/>
          </w:tcPr>
          <w:p w:rsidR="00E7070F" w:rsidRPr="00DD671A" w:rsidRDefault="00DD671A" w:rsidP="00E115AC">
            <w:pPr>
              <w:keepNext/>
              <w:spacing w:before="0" w:after="0"/>
              <w:rPr>
                <w:rFonts w:ascii="Arial Narrow" w:hAnsi="Arial Narrow"/>
                <w:sz w:val="20"/>
                <w:highlight w:val="black"/>
              </w:rPr>
            </w:pPr>
            <w:r>
              <w:rPr>
                <w:rFonts w:ascii="Arial Narrow" w:hAnsi="Arial Narrow"/>
                <w:noProof/>
                <w:color w:val="000000"/>
                <w:sz w:val="20"/>
                <w:highlight w:val="black"/>
              </w:rPr>
              <w:t>'''''''''''''''''''''''''''</w:t>
            </w:r>
          </w:p>
          <w:p w:rsidR="00E7070F" w:rsidRPr="00DD671A" w:rsidRDefault="00DD671A" w:rsidP="00E115AC">
            <w:pPr>
              <w:pStyle w:val="TableText"/>
              <w:rPr>
                <w:highlight w:val="black"/>
              </w:rPr>
            </w:pPr>
            <w:r>
              <w:rPr>
                <w:noProof/>
                <w:color w:val="000000"/>
                <w:highlight w:val="black"/>
              </w:rPr>
              <w:t>'''''''''' '''''''''''''</w:t>
            </w:r>
          </w:p>
        </w:tc>
        <w:tc>
          <w:tcPr>
            <w:tcW w:w="641" w:type="pct"/>
            <w:shd w:val="clear" w:color="auto" w:fill="auto"/>
            <w:vAlign w:val="center"/>
          </w:tcPr>
          <w:p w:rsidR="00E7070F" w:rsidRPr="00DD671A" w:rsidRDefault="00DD671A" w:rsidP="00E115AC">
            <w:pPr>
              <w:pStyle w:val="TableText"/>
              <w:rPr>
                <w:highlight w:val="black"/>
              </w:rPr>
            </w:pPr>
            <w:r>
              <w:rPr>
                <w:noProof/>
                <w:color w:val="000000"/>
                <w:highlight w:val="black"/>
              </w:rPr>
              <w:t>''''''''''''''''''''' ''''''''''''''</w:t>
            </w:r>
          </w:p>
        </w:tc>
        <w:tc>
          <w:tcPr>
            <w:tcW w:w="642" w:type="pct"/>
            <w:shd w:val="clear" w:color="auto" w:fill="auto"/>
            <w:vAlign w:val="center"/>
          </w:tcPr>
          <w:p w:rsidR="00E7070F" w:rsidRPr="00DD671A" w:rsidRDefault="00DD671A" w:rsidP="00E115AC">
            <w:pPr>
              <w:pStyle w:val="TableText"/>
              <w:rPr>
                <w:highlight w:val="black"/>
              </w:rPr>
            </w:pPr>
            <w:r>
              <w:rPr>
                <w:noProof/>
                <w:color w:val="000000"/>
                <w:highlight w:val="black"/>
              </w:rPr>
              <w:t>'''''''''''''''''''' '''''''''''''</w:t>
            </w:r>
          </w:p>
        </w:tc>
        <w:tc>
          <w:tcPr>
            <w:tcW w:w="747" w:type="pct"/>
            <w:vAlign w:val="center"/>
          </w:tcPr>
          <w:p w:rsidR="00E7070F" w:rsidRPr="00DD671A" w:rsidRDefault="00DD671A" w:rsidP="00E115AC">
            <w:pPr>
              <w:pStyle w:val="TableText"/>
              <w:rPr>
                <w:highlight w:val="black"/>
              </w:rPr>
            </w:pPr>
            <w:r>
              <w:rPr>
                <w:noProof/>
                <w:color w:val="000000"/>
                <w:highlight w:val="black"/>
              </w:rPr>
              <w:t>'''''''''' '''''''''''''' ''''''''''''</w:t>
            </w:r>
          </w:p>
        </w:tc>
        <w:tc>
          <w:tcPr>
            <w:tcW w:w="747" w:type="pct"/>
            <w:vAlign w:val="center"/>
          </w:tcPr>
          <w:p w:rsidR="00E7070F" w:rsidRPr="00DD671A" w:rsidRDefault="00DD671A" w:rsidP="00E115AC">
            <w:pPr>
              <w:pStyle w:val="TableText"/>
              <w:rPr>
                <w:highlight w:val="black"/>
              </w:rPr>
            </w:pPr>
            <w:r>
              <w:rPr>
                <w:noProof/>
                <w:color w:val="000000"/>
                <w:highlight w:val="black"/>
              </w:rPr>
              <w:t>'''''''''' ''''''''''''''' '''''''''''</w:t>
            </w:r>
          </w:p>
        </w:tc>
        <w:tc>
          <w:tcPr>
            <w:tcW w:w="614" w:type="pct"/>
            <w:shd w:val="clear" w:color="auto" w:fill="auto"/>
            <w:vAlign w:val="center"/>
          </w:tcPr>
          <w:p w:rsidR="00E7070F" w:rsidRPr="00DD671A" w:rsidRDefault="00DD671A" w:rsidP="00E115AC">
            <w:pPr>
              <w:pStyle w:val="TableText"/>
              <w:rPr>
                <w:highlight w:val="black"/>
              </w:rPr>
            </w:pPr>
            <w:r>
              <w:rPr>
                <w:noProof/>
                <w:color w:val="000000"/>
                <w:highlight w:val="black"/>
              </w:rPr>
              <w:t>'''''''''</w:t>
            </w:r>
          </w:p>
        </w:tc>
        <w:tc>
          <w:tcPr>
            <w:tcW w:w="848" w:type="pct"/>
            <w:shd w:val="clear" w:color="auto" w:fill="auto"/>
            <w:vAlign w:val="center"/>
          </w:tcPr>
          <w:p w:rsidR="00E7070F" w:rsidRPr="00DD671A" w:rsidRDefault="00DD671A" w:rsidP="00E115AC">
            <w:pPr>
              <w:keepNext/>
              <w:spacing w:before="0" w:after="0"/>
              <w:rPr>
                <w:rFonts w:ascii="Arial Narrow" w:hAnsi="Arial Narrow"/>
                <w:sz w:val="20"/>
                <w:highlight w:val="black"/>
              </w:rPr>
            </w:pPr>
            <w:r>
              <w:rPr>
                <w:rFonts w:ascii="Arial Narrow" w:hAnsi="Arial Narrow"/>
                <w:noProof/>
                <w:color w:val="000000"/>
                <w:sz w:val="20"/>
                <w:highlight w:val="black"/>
              </w:rPr>
              <w:t>'''''''''''''' ''''''''''''''''' ''''''''''''''''</w:t>
            </w:r>
          </w:p>
          <w:p w:rsidR="00E7070F" w:rsidRPr="00DD671A" w:rsidRDefault="00DD671A" w:rsidP="00E115AC">
            <w:pPr>
              <w:pStyle w:val="TableText"/>
              <w:rPr>
                <w:highlight w:val="black"/>
              </w:rPr>
            </w:pPr>
            <w:r>
              <w:rPr>
                <w:noProof/>
                <w:color w:val="000000"/>
                <w:highlight w:val="black"/>
              </w:rPr>
              <w:t>'''''''''''''''' '''''''''''''''''</w:t>
            </w:r>
          </w:p>
        </w:tc>
      </w:tr>
      <w:tr w:rsidR="00E7070F" w:rsidRPr="00617E16" w:rsidTr="00E7070F">
        <w:tc>
          <w:tcPr>
            <w:tcW w:w="5000" w:type="pct"/>
            <w:gridSpan w:val="7"/>
            <w:shd w:val="clear" w:color="auto" w:fill="auto"/>
            <w:vAlign w:val="center"/>
          </w:tcPr>
          <w:p w:rsidR="00E7070F" w:rsidRPr="00617E16" w:rsidRDefault="00E22BE7" w:rsidP="00772501">
            <w:pPr>
              <w:pStyle w:val="TableText"/>
            </w:pPr>
            <w:r w:rsidRPr="00617E16">
              <w:rPr>
                <w:b/>
              </w:rPr>
              <w:t>OS</w:t>
            </w:r>
          </w:p>
        </w:tc>
      </w:tr>
      <w:tr w:rsidR="00E7070F" w:rsidRPr="00617E16" w:rsidTr="00E115AC">
        <w:tc>
          <w:tcPr>
            <w:tcW w:w="761" w:type="pct"/>
            <w:shd w:val="clear" w:color="auto" w:fill="auto"/>
            <w:vAlign w:val="center"/>
          </w:tcPr>
          <w:p w:rsidR="00E7070F" w:rsidRPr="00617E16" w:rsidRDefault="00E7070F" w:rsidP="00E115AC">
            <w:pPr>
              <w:pStyle w:val="TableText"/>
            </w:pPr>
            <w:r w:rsidRPr="00617E16">
              <w:t>Jan 2016</w:t>
            </w:r>
          </w:p>
        </w:tc>
        <w:tc>
          <w:tcPr>
            <w:tcW w:w="641" w:type="pct"/>
            <w:shd w:val="clear" w:color="auto" w:fill="auto"/>
            <w:vAlign w:val="center"/>
          </w:tcPr>
          <w:p w:rsidR="00E7070F" w:rsidRPr="00617E16" w:rsidRDefault="00E7070F" w:rsidP="00E115AC">
            <w:pPr>
              <w:pStyle w:val="TableText"/>
            </w:pPr>
            <w:r w:rsidRPr="00617E16">
              <w:t>23/334 (6.9)</w:t>
            </w:r>
          </w:p>
        </w:tc>
        <w:tc>
          <w:tcPr>
            <w:tcW w:w="642" w:type="pct"/>
            <w:shd w:val="clear" w:color="auto" w:fill="auto"/>
            <w:vAlign w:val="center"/>
          </w:tcPr>
          <w:p w:rsidR="00E7070F" w:rsidRPr="00617E16" w:rsidRDefault="00E7070F" w:rsidP="00E115AC">
            <w:pPr>
              <w:pStyle w:val="TableText"/>
            </w:pPr>
            <w:r w:rsidRPr="00617E16">
              <w:t>20/334 (6.0)</w:t>
            </w:r>
          </w:p>
        </w:tc>
        <w:tc>
          <w:tcPr>
            <w:tcW w:w="747" w:type="pct"/>
            <w:vAlign w:val="center"/>
          </w:tcPr>
          <w:p w:rsidR="00E7070F" w:rsidRPr="00617E16" w:rsidRDefault="00E7070F" w:rsidP="00E115AC">
            <w:pPr>
              <w:pStyle w:val="TableText"/>
            </w:pPr>
            <w:r w:rsidRPr="00617E16">
              <w:t>NR</w:t>
            </w:r>
          </w:p>
        </w:tc>
        <w:tc>
          <w:tcPr>
            <w:tcW w:w="747" w:type="pct"/>
            <w:vAlign w:val="center"/>
          </w:tcPr>
          <w:p w:rsidR="00E7070F" w:rsidRPr="00617E16" w:rsidRDefault="00E7070F" w:rsidP="00E115AC">
            <w:pPr>
              <w:pStyle w:val="TableText"/>
            </w:pPr>
            <w:r w:rsidRPr="00617E16">
              <w:t>NR</w:t>
            </w:r>
          </w:p>
        </w:tc>
        <w:tc>
          <w:tcPr>
            <w:tcW w:w="614" w:type="pct"/>
            <w:shd w:val="clear" w:color="auto" w:fill="auto"/>
            <w:vAlign w:val="center"/>
          </w:tcPr>
          <w:p w:rsidR="00E7070F" w:rsidRPr="00617E16" w:rsidRDefault="00E7070F" w:rsidP="00E115AC">
            <w:pPr>
              <w:pStyle w:val="TableText"/>
            </w:pPr>
            <w:r w:rsidRPr="00617E16">
              <w:t>NR</w:t>
            </w:r>
          </w:p>
        </w:tc>
        <w:tc>
          <w:tcPr>
            <w:tcW w:w="848" w:type="pct"/>
            <w:shd w:val="clear" w:color="auto" w:fill="auto"/>
            <w:vAlign w:val="center"/>
          </w:tcPr>
          <w:p w:rsidR="00E7070F" w:rsidRPr="00617E16" w:rsidRDefault="00E7070F" w:rsidP="00E115AC">
            <w:pPr>
              <w:keepNext/>
              <w:spacing w:before="0" w:after="0"/>
              <w:rPr>
                <w:rFonts w:ascii="Arial Narrow" w:hAnsi="Arial Narrow"/>
                <w:sz w:val="20"/>
              </w:rPr>
            </w:pPr>
            <w:r w:rsidRPr="00617E16">
              <w:rPr>
                <w:rFonts w:ascii="Arial Narrow" w:hAnsi="Arial Narrow"/>
                <w:sz w:val="20"/>
              </w:rPr>
              <w:t>1.128 (0.619, 2.055)</w:t>
            </w:r>
          </w:p>
          <w:p w:rsidR="00E7070F" w:rsidRPr="00617E16" w:rsidRDefault="00E7070F" w:rsidP="00E115AC">
            <w:pPr>
              <w:pStyle w:val="TableText"/>
            </w:pPr>
            <w:r w:rsidRPr="00617E16">
              <w:t>p-value 0.653</w:t>
            </w:r>
          </w:p>
        </w:tc>
      </w:tr>
      <w:tr w:rsidR="00E7070F" w:rsidRPr="00617E16" w:rsidTr="00E115AC">
        <w:tc>
          <w:tcPr>
            <w:tcW w:w="761" w:type="pct"/>
            <w:shd w:val="clear" w:color="auto" w:fill="auto"/>
            <w:vAlign w:val="center"/>
          </w:tcPr>
          <w:p w:rsidR="00E7070F" w:rsidRPr="00617E16" w:rsidRDefault="00E7070F" w:rsidP="00E115AC">
            <w:pPr>
              <w:pStyle w:val="TableText"/>
            </w:pPr>
            <w:r w:rsidRPr="00617E16">
              <w:t>Jun 2016</w:t>
            </w:r>
          </w:p>
        </w:tc>
        <w:tc>
          <w:tcPr>
            <w:tcW w:w="641" w:type="pct"/>
            <w:shd w:val="clear" w:color="auto" w:fill="auto"/>
            <w:vAlign w:val="center"/>
          </w:tcPr>
          <w:p w:rsidR="00E7070F" w:rsidRPr="00DD671A" w:rsidRDefault="00DD671A" w:rsidP="00E115AC">
            <w:pPr>
              <w:pStyle w:val="TableText"/>
              <w:rPr>
                <w:highlight w:val="black"/>
              </w:rPr>
            </w:pPr>
            <w:r>
              <w:rPr>
                <w:noProof/>
                <w:color w:val="000000"/>
                <w:highlight w:val="black"/>
              </w:rPr>
              <w:t>''''''''''''''' ''''''''''''''''</w:t>
            </w:r>
          </w:p>
        </w:tc>
        <w:tc>
          <w:tcPr>
            <w:tcW w:w="642" w:type="pct"/>
            <w:shd w:val="clear" w:color="auto" w:fill="auto"/>
            <w:vAlign w:val="center"/>
          </w:tcPr>
          <w:p w:rsidR="00E7070F" w:rsidRPr="00DD671A" w:rsidRDefault="00DD671A" w:rsidP="00E115AC">
            <w:pPr>
              <w:pStyle w:val="TableText"/>
              <w:rPr>
                <w:highlight w:val="black"/>
              </w:rPr>
            </w:pPr>
            <w:r>
              <w:rPr>
                <w:noProof/>
                <w:color w:val="000000"/>
                <w:highlight w:val="black"/>
              </w:rPr>
              <w:t>''''''''''''''' '''''''''''</w:t>
            </w:r>
          </w:p>
        </w:tc>
        <w:tc>
          <w:tcPr>
            <w:tcW w:w="747" w:type="pct"/>
            <w:vAlign w:val="center"/>
          </w:tcPr>
          <w:p w:rsidR="00E7070F" w:rsidRPr="00617E16" w:rsidRDefault="00E7070F" w:rsidP="00E115AC">
            <w:pPr>
              <w:pStyle w:val="TableText"/>
            </w:pPr>
            <w:r w:rsidRPr="00617E16">
              <w:t>NR</w:t>
            </w:r>
          </w:p>
        </w:tc>
        <w:tc>
          <w:tcPr>
            <w:tcW w:w="747" w:type="pct"/>
            <w:vAlign w:val="center"/>
          </w:tcPr>
          <w:p w:rsidR="00E7070F" w:rsidRPr="00617E16" w:rsidRDefault="00E7070F" w:rsidP="00E115AC">
            <w:pPr>
              <w:pStyle w:val="TableText"/>
            </w:pPr>
            <w:r w:rsidRPr="00617E16">
              <w:t>NR</w:t>
            </w:r>
          </w:p>
        </w:tc>
        <w:tc>
          <w:tcPr>
            <w:tcW w:w="614" w:type="pct"/>
            <w:shd w:val="clear" w:color="auto" w:fill="auto"/>
            <w:vAlign w:val="center"/>
          </w:tcPr>
          <w:p w:rsidR="00E7070F" w:rsidRPr="00617E16" w:rsidRDefault="00E7070F" w:rsidP="00E115AC">
            <w:pPr>
              <w:pStyle w:val="TableText"/>
            </w:pPr>
            <w:r w:rsidRPr="00617E16">
              <w:t>NR</w:t>
            </w:r>
          </w:p>
        </w:tc>
        <w:tc>
          <w:tcPr>
            <w:tcW w:w="848" w:type="pct"/>
            <w:shd w:val="clear" w:color="auto" w:fill="auto"/>
            <w:vAlign w:val="center"/>
          </w:tcPr>
          <w:p w:rsidR="00E7070F" w:rsidRPr="00617E16" w:rsidRDefault="00E7070F" w:rsidP="00E115AC">
            <w:pPr>
              <w:pStyle w:val="TableText"/>
            </w:pPr>
            <w:r w:rsidRPr="00617E16">
              <w:t>NR</w:t>
            </w:r>
          </w:p>
        </w:tc>
      </w:tr>
      <w:tr w:rsidR="00E7070F" w:rsidRPr="00617E16" w:rsidTr="00E115AC">
        <w:tc>
          <w:tcPr>
            <w:tcW w:w="761" w:type="pct"/>
            <w:shd w:val="clear" w:color="auto" w:fill="auto"/>
            <w:vAlign w:val="center"/>
          </w:tcPr>
          <w:p w:rsidR="00E7070F" w:rsidRPr="00617E16" w:rsidRDefault="00E7070F" w:rsidP="00E115AC">
            <w:pPr>
              <w:pStyle w:val="TableText"/>
            </w:pPr>
            <w:r w:rsidRPr="00617E16">
              <w:t>Jan 2017</w:t>
            </w:r>
          </w:p>
        </w:tc>
        <w:tc>
          <w:tcPr>
            <w:tcW w:w="641" w:type="pct"/>
            <w:shd w:val="clear" w:color="auto" w:fill="auto"/>
            <w:vAlign w:val="center"/>
          </w:tcPr>
          <w:p w:rsidR="00E7070F" w:rsidRPr="00617E16" w:rsidRDefault="00E7070F" w:rsidP="00E115AC">
            <w:pPr>
              <w:pStyle w:val="TableText"/>
            </w:pPr>
            <w:r w:rsidRPr="00617E16">
              <w:t>50/334 (15.0)</w:t>
            </w:r>
          </w:p>
        </w:tc>
        <w:tc>
          <w:tcPr>
            <w:tcW w:w="642" w:type="pct"/>
            <w:shd w:val="clear" w:color="auto" w:fill="auto"/>
            <w:vAlign w:val="center"/>
          </w:tcPr>
          <w:p w:rsidR="00E7070F" w:rsidRPr="00617E16" w:rsidRDefault="00E7070F" w:rsidP="00E115AC">
            <w:pPr>
              <w:pStyle w:val="TableText"/>
            </w:pPr>
            <w:r w:rsidRPr="00617E16">
              <w:t>66/334 (19.8)</w:t>
            </w:r>
          </w:p>
        </w:tc>
        <w:tc>
          <w:tcPr>
            <w:tcW w:w="747" w:type="pct"/>
            <w:vAlign w:val="center"/>
          </w:tcPr>
          <w:p w:rsidR="00E7070F" w:rsidRPr="00617E16" w:rsidRDefault="00E7070F" w:rsidP="00E115AC">
            <w:pPr>
              <w:pStyle w:val="TableText"/>
            </w:pPr>
            <w:r w:rsidRPr="00617E16">
              <w:t>NR</w:t>
            </w:r>
          </w:p>
        </w:tc>
        <w:tc>
          <w:tcPr>
            <w:tcW w:w="747" w:type="pct"/>
            <w:vAlign w:val="center"/>
          </w:tcPr>
          <w:p w:rsidR="00E7070F" w:rsidRPr="00617E16" w:rsidRDefault="00E7070F" w:rsidP="00E115AC">
            <w:pPr>
              <w:pStyle w:val="TableText"/>
            </w:pPr>
            <w:r w:rsidRPr="00617E16">
              <w:t>NR</w:t>
            </w:r>
          </w:p>
        </w:tc>
        <w:tc>
          <w:tcPr>
            <w:tcW w:w="614" w:type="pct"/>
            <w:shd w:val="clear" w:color="auto" w:fill="auto"/>
            <w:vAlign w:val="center"/>
          </w:tcPr>
          <w:p w:rsidR="00E7070F" w:rsidRPr="00617E16" w:rsidRDefault="00E7070F" w:rsidP="00E115AC">
            <w:pPr>
              <w:pStyle w:val="TableText"/>
            </w:pPr>
            <w:r w:rsidRPr="00617E16">
              <w:t>NR</w:t>
            </w:r>
          </w:p>
        </w:tc>
        <w:tc>
          <w:tcPr>
            <w:tcW w:w="848" w:type="pct"/>
            <w:shd w:val="clear" w:color="auto" w:fill="auto"/>
            <w:vAlign w:val="center"/>
          </w:tcPr>
          <w:p w:rsidR="00E7070F" w:rsidRPr="00617E16" w:rsidRDefault="00E7070F" w:rsidP="00E115AC">
            <w:pPr>
              <w:keepNext/>
              <w:spacing w:before="0" w:after="0"/>
              <w:rPr>
                <w:rFonts w:ascii="Arial Narrow" w:hAnsi="Arial Narrow"/>
                <w:sz w:val="20"/>
              </w:rPr>
            </w:pPr>
            <w:r w:rsidRPr="00617E16">
              <w:rPr>
                <w:rFonts w:ascii="Arial Narrow" w:hAnsi="Arial Narrow"/>
                <w:sz w:val="20"/>
              </w:rPr>
              <w:t>0.746 (0.517, 1.078)</w:t>
            </w:r>
          </w:p>
          <w:p w:rsidR="00E7070F" w:rsidRPr="00617E16" w:rsidRDefault="00E7070F" w:rsidP="00E115AC">
            <w:pPr>
              <w:pStyle w:val="TableText"/>
            </w:pPr>
            <w:r w:rsidRPr="00617E16">
              <w:t>p-value 0.059</w:t>
            </w:r>
          </w:p>
        </w:tc>
      </w:tr>
    </w:tbl>
    <w:p w:rsidR="00E7070F" w:rsidRPr="00617E16" w:rsidRDefault="00E7070F" w:rsidP="00E7070F">
      <w:pPr>
        <w:pStyle w:val="TableFooter"/>
      </w:pPr>
      <w:r w:rsidRPr="00617E16">
        <w:t>BICR: Blinded Independent Central Review; CI: confidence interval; NR: not reported, HR: Hazard Ratio; OS: overall survival; PFS: progression-free survival</w:t>
      </w:r>
    </w:p>
    <w:p w:rsidR="00E7070F" w:rsidRPr="00617E16" w:rsidRDefault="00E7070F" w:rsidP="00E7070F">
      <w:pPr>
        <w:pStyle w:val="TableFooter"/>
      </w:pPr>
      <w:proofErr w:type="gramStart"/>
      <w:r w:rsidRPr="00617E16">
        <w:rPr>
          <w:vertAlign w:val="superscript"/>
        </w:rPr>
        <w:t>a</w:t>
      </w:r>
      <w:proofErr w:type="gramEnd"/>
      <w:r w:rsidRPr="00617E16">
        <w:t xml:space="preserve"> hazard ratio &lt; 1 indicates a reduction in hazard rate in favour of </w:t>
      </w:r>
      <w:proofErr w:type="spellStart"/>
      <w:r w:rsidRPr="00617E16">
        <w:t>ribociclib</w:t>
      </w:r>
      <w:proofErr w:type="spellEnd"/>
      <w:r w:rsidRPr="00617E16">
        <w:t xml:space="preserve"> + </w:t>
      </w:r>
      <w:proofErr w:type="spellStart"/>
      <w:r w:rsidRPr="00617E16">
        <w:t>letrozole</w:t>
      </w:r>
      <w:proofErr w:type="spellEnd"/>
      <w:r w:rsidRPr="00617E16">
        <w:t>.</w:t>
      </w:r>
    </w:p>
    <w:p w:rsidR="00E7070F" w:rsidRPr="00617E16" w:rsidRDefault="00C317F3" w:rsidP="00772501">
      <w:pPr>
        <w:pStyle w:val="TableFooter"/>
      </w:pPr>
      <w:r w:rsidRPr="00617E16">
        <w:t xml:space="preserve">Source: </w:t>
      </w:r>
      <w:r w:rsidR="00E115AC" w:rsidRPr="00617E16">
        <w:t xml:space="preserve">Table 2.14 p67, Table 2.15 p68, Table 2.16 p69, Table 2.17 p70, </w:t>
      </w:r>
      <w:r w:rsidR="00717E48" w:rsidRPr="00617E16">
        <w:t>Table 2.18 p71, p68, p70 of the re-submission</w:t>
      </w:r>
      <w:r w:rsidR="00E7070F" w:rsidRPr="00617E16">
        <w:t xml:space="preserve"> and calculated during the evaluation</w:t>
      </w:r>
    </w:p>
    <w:p w:rsidR="009B0DAD" w:rsidRPr="005619E5" w:rsidRDefault="00A6579A" w:rsidP="00CA7670">
      <w:pPr>
        <w:pStyle w:val="ListParagraph"/>
        <w:numPr>
          <w:ilvl w:val="1"/>
          <w:numId w:val="1"/>
        </w:numPr>
        <w:spacing w:before="0" w:after="120"/>
        <w:ind w:left="709" w:hanging="709"/>
        <w:jc w:val="both"/>
        <w:rPr>
          <w:szCs w:val="24"/>
        </w:rPr>
      </w:pPr>
      <w:proofErr w:type="spellStart"/>
      <w:r w:rsidRPr="00CA7670">
        <w:t>Ribociclib</w:t>
      </w:r>
      <w:proofErr w:type="spellEnd"/>
      <w:r w:rsidRPr="005619E5">
        <w:rPr>
          <w:rFonts w:cstheme="minorHAnsi"/>
          <w:szCs w:val="24"/>
        </w:rPr>
        <w:t xml:space="preserve"> resulted in a statistically significant improvement in PFS. The median difference in PFS was 9.3 months when investigator assessed. This result is unchanged from the previous submission.</w:t>
      </w:r>
      <w:r w:rsidR="009B0DAD" w:rsidRPr="005619E5">
        <w:rPr>
          <w:rFonts w:cstheme="minorHAnsi"/>
          <w:szCs w:val="24"/>
        </w:rPr>
        <w:t xml:space="preserve"> </w:t>
      </w:r>
    </w:p>
    <w:p w:rsidR="00885704" w:rsidRPr="00F86E2A" w:rsidRDefault="00A6579A" w:rsidP="00CA7670">
      <w:pPr>
        <w:pStyle w:val="ListParagraph"/>
        <w:numPr>
          <w:ilvl w:val="1"/>
          <w:numId w:val="1"/>
        </w:numPr>
        <w:spacing w:before="0" w:after="120"/>
        <w:ind w:left="709" w:hanging="709"/>
        <w:jc w:val="both"/>
        <w:rPr>
          <w:b/>
        </w:rPr>
      </w:pPr>
      <w:r w:rsidRPr="00CA7670">
        <w:t>At</w:t>
      </w:r>
      <w:r w:rsidRPr="005619E5">
        <w:rPr>
          <w:rFonts w:cstheme="minorHAnsi"/>
          <w:szCs w:val="24"/>
        </w:rPr>
        <w:t xml:space="preserve"> the January 2017 interim analysis, 15.0% of patients in the </w:t>
      </w:r>
      <w:proofErr w:type="spellStart"/>
      <w:r w:rsidRPr="005619E5">
        <w:rPr>
          <w:rFonts w:cstheme="minorHAnsi"/>
          <w:szCs w:val="24"/>
        </w:rPr>
        <w:t>ribociclib</w:t>
      </w:r>
      <w:proofErr w:type="spellEnd"/>
      <w:r w:rsidRPr="005619E5">
        <w:rPr>
          <w:rFonts w:cstheme="minorHAnsi"/>
          <w:szCs w:val="24"/>
        </w:rPr>
        <w:t xml:space="preserve"> + </w:t>
      </w:r>
      <w:proofErr w:type="spellStart"/>
      <w:r w:rsidRPr="005619E5">
        <w:rPr>
          <w:rFonts w:cstheme="minorHAnsi"/>
          <w:szCs w:val="24"/>
        </w:rPr>
        <w:t>letrozole</w:t>
      </w:r>
      <w:proofErr w:type="spellEnd"/>
      <w:r w:rsidRPr="005619E5">
        <w:rPr>
          <w:rFonts w:cstheme="minorHAnsi"/>
          <w:szCs w:val="24"/>
        </w:rPr>
        <w:t xml:space="preserve"> arm and 19.8% of patients in the </w:t>
      </w:r>
      <w:proofErr w:type="spellStart"/>
      <w:r w:rsidRPr="005619E5">
        <w:rPr>
          <w:rFonts w:cstheme="minorHAnsi"/>
          <w:szCs w:val="24"/>
        </w:rPr>
        <w:t>letrozole</w:t>
      </w:r>
      <w:proofErr w:type="spellEnd"/>
      <w:r w:rsidRPr="005619E5">
        <w:rPr>
          <w:rFonts w:cstheme="minorHAnsi"/>
          <w:szCs w:val="24"/>
        </w:rPr>
        <w:t xml:space="preserve"> alone arm had died. The difference in OS, although in favour of </w:t>
      </w:r>
      <w:proofErr w:type="spellStart"/>
      <w:r w:rsidRPr="005619E5">
        <w:rPr>
          <w:rFonts w:cstheme="minorHAnsi"/>
          <w:szCs w:val="24"/>
        </w:rPr>
        <w:t>ribociclib</w:t>
      </w:r>
      <w:proofErr w:type="spellEnd"/>
      <w:r w:rsidR="00885704" w:rsidRPr="005619E5">
        <w:rPr>
          <w:rFonts w:cstheme="minorHAnsi"/>
          <w:szCs w:val="24"/>
        </w:rPr>
        <w:t xml:space="preserve"> (</w:t>
      </w:r>
      <w:r w:rsidR="00885704" w:rsidRPr="005619E5">
        <w:rPr>
          <w:szCs w:val="24"/>
        </w:rPr>
        <w:t xml:space="preserve">median increase not </w:t>
      </w:r>
      <w:r w:rsidR="00F661F3">
        <w:rPr>
          <w:szCs w:val="24"/>
        </w:rPr>
        <w:t>reached</w:t>
      </w:r>
      <w:r w:rsidR="00885704" w:rsidRPr="005619E5">
        <w:rPr>
          <w:szCs w:val="24"/>
        </w:rPr>
        <w:t>; 1.9/100 additional patients alive at 24 months)</w:t>
      </w:r>
      <w:r w:rsidRPr="005619E5">
        <w:rPr>
          <w:rFonts w:cstheme="minorHAnsi"/>
          <w:szCs w:val="24"/>
        </w:rPr>
        <w:t>, was not statistically significant (</w:t>
      </w:r>
      <w:r w:rsidR="002705DA" w:rsidRPr="005619E5">
        <w:rPr>
          <w:rFonts w:cstheme="minorHAnsi"/>
          <w:szCs w:val="24"/>
        </w:rPr>
        <w:t>P</w:t>
      </w:r>
      <w:r w:rsidRPr="005619E5">
        <w:rPr>
          <w:rFonts w:cstheme="minorHAnsi"/>
          <w:szCs w:val="24"/>
        </w:rPr>
        <w:t xml:space="preserve">=0.059). </w:t>
      </w:r>
      <w:r w:rsidR="00885704" w:rsidRPr="005619E5">
        <w:t>The PSCR (p2) reiterated the trend in favour</w:t>
      </w:r>
      <w:r w:rsidR="00F661F3">
        <w:t xml:space="preserve"> of</w:t>
      </w:r>
      <w:r w:rsidR="00885704" w:rsidRPr="005619E5">
        <w:t xml:space="preserve"> the </w:t>
      </w:r>
      <w:proofErr w:type="spellStart"/>
      <w:r w:rsidR="00885704" w:rsidRPr="005619E5">
        <w:t>ribociclib</w:t>
      </w:r>
      <w:proofErr w:type="spellEnd"/>
      <w:r w:rsidR="00885704" w:rsidRPr="005619E5">
        <w:t xml:space="preserve"> + </w:t>
      </w:r>
      <w:proofErr w:type="spellStart"/>
      <w:r w:rsidR="00885704" w:rsidRPr="005619E5">
        <w:t>letrozole</w:t>
      </w:r>
      <w:proofErr w:type="spellEnd"/>
      <w:r w:rsidR="00885704" w:rsidRPr="005619E5">
        <w:t xml:space="preserve"> arm, with a 25.4% risk reduction relative to placebo (HR 0.746; 95% CI: 0.517, 1.078). The ESC considered the immaturity of the OS data resulted in a high degree of uncertainty in the estimation of the magnitude of the long-term benefit.</w:t>
      </w:r>
      <w:r w:rsidR="00EF1E2A">
        <w:t xml:space="preserve"> The pre-PBAC response (p1) </w:t>
      </w:r>
      <w:r w:rsidR="005B214F">
        <w:t>noted</w:t>
      </w:r>
      <w:r w:rsidR="00EF1E2A">
        <w:t xml:space="preserve"> the trial was designed to provide </w:t>
      </w:r>
      <w:r w:rsidR="00EF1E2A" w:rsidRPr="00EF1E2A">
        <w:t>90% power to detect a true OS HR of 0.72 at the time of the final analysis.</w:t>
      </w:r>
      <w:r w:rsidR="00EF1E2A">
        <w:t xml:space="preserve"> </w:t>
      </w:r>
      <w:r w:rsidR="00EF1E2A" w:rsidRPr="00EF1E2A">
        <w:t>At the time of the final OS analysis, approximately 400/668 or 60% of all patients in the MONALEESA-2 trial will have died, with an estimated mean duration of f</w:t>
      </w:r>
      <w:r w:rsidR="00DF2310">
        <w:t>ollow up of around five years.</w:t>
      </w:r>
    </w:p>
    <w:p w:rsidR="00F86E2A" w:rsidRPr="0016581E" w:rsidRDefault="00F86E2A" w:rsidP="00CA7670">
      <w:pPr>
        <w:pStyle w:val="ListParagraph"/>
        <w:numPr>
          <w:ilvl w:val="1"/>
          <w:numId w:val="1"/>
        </w:numPr>
        <w:spacing w:before="0" w:after="120"/>
        <w:ind w:left="709" w:hanging="709"/>
        <w:jc w:val="both"/>
        <w:rPr>
          <w:rFonts w:cstheme="minorHAnsi"/>
          <w:szCs w:val="24"/>
        </w:rPr>
      </w:pPr>
      <w:r w:rsidRPr="00CA7670">
        <w:t>For</w:t>
      </w:r>
      <w:r w:rsidRPr="0016581E">
        <w:rPr>
          <w:rFonts w:cstheme="minorHAnsi"/>
          <w:szCs w:val="24"/>
        </w:rPr>
        <w:t xml:space="preserve"> context, the PBAC recalled its previous considerations of treatment of HER2-positive breast cancer. As an example, the PBAC noted the incremental benefits in OS were statistically significant for </w:t>
      </w:r>
      <w:proofErr w:type="spellStart"/>
      <w:r w:rsidRPr="0016581E">
        <w:rPr>
          <w:rFonts w:cstheme="minorHAnsi"/>
          <w:szCs w:val="24"/>
        </w:rPr>
        <w:t>pertuzumab</w:t>
      </w:r>
      <w:proofErr w:type="spellEnd"/>
      <w:r w:rsidRPr="0016581E">
        <w:rPr>
          <w:rFonts w:cstheme="minorHAnsi"/>
          <w:szCs w:val="24"/>
        </w:rPr>
        <w:t xml:space="preserve"> + </w:t>
      </w:r>
      <w:proofErr w:type="spellStart"/>
      <w:r w:rsidRPr="0016581E">
        <w:rPr>
          <w:rFonts w:cstheme="minorHAnsi"/>
          <w:szCs w:val="24"/>
        </w:rPr>
        <w:t>trastuzumab</w:t>
      </w:r>
      <w:proofErr w:type="spellEnd"/>
      <w:r w:rsidRPr="0016581E">
        <w:rPr>
          <w:rFonts w:cstheme="minorHAnsi"/>
          <w:szCs w:val="24"/>
        </w:rPr>
        <w:t xml:space="preserve"> +</w:t>
      </w:r>
      <w:r w:rsidR="00891498">
        <w:rPr>
          <w:rFonts w:cstheme="minorHAnsi"/>
          <w:szCs w:val="24"/>
        </w:rPr>
        <w:t xml:space="preserve"> </w:t>
      </w:r>
      <w:r w:rsidRPr="0016581E">
        <w:rPr>
          <w:rFonts w:cstheme="minorHAnsi"/>
          <w:szCs w:val="24"/>
        </w:rPr>
        <w:t>docetaxel vs</w:t>
      </w:r>
      <w:r w:rsidRPr="0016581E">
        <w:t xml:space="preserve"> </w:t>
      </w:r>
      <w:proofErr w:type="spellStart"/>
      <w:r w:rsidRPr="0016581E">
        <w:rPr>
          <w:rFonts w:cstheme="minorHAnsi"/>
          <w:szCs w:val="24"/>
        </w:rPr>
        <w:t>trastuzumab</w:t>
      </w:r>
      <w:proofErr w:type="spellEnd"/>
      <w:r w:rsidRPr="0016581E">
        <w:rPr>
          <w:rFonts w:cstheme="minorHAnsi"/>
          <w:szCs w:val="24"/>
        </w:rPr>
        <w:t xml:space="preserve"> + docetaxel, at two different data cut-offs (May 2012 and February 2014, considered at the March 2014 and November 2014 meetings). The magnitude of the difference was larger than observed with </w:t>
      </w:r>
      <w:proofErr w:type="spellStart"/>
      <w:r w:rsidRPr="0016581E">
        <w:rPr>
          <w:rFonts w:cstheme="minorHAnsi"/>
          <w:szCs w:val="24"/>
        </w:rPr>
        <w:t>palbociclib</w:t>
      </w:r>
      <w:proofErr w:type="spellEnd"/>
      <w:r w:rsidRPr="0016581E">
        <w:rPr>
          <w:rFonts w:cstheme="minorHAnsi"/>
          <w:szCs w:val="24"/>
        </w:rPr>
        <w:t xml:space="preserve"> in PALOMA 1 (Table</w:t>
      </w:r>
      <w:r w:rsidR="00CA68BA">
        <w:rPr>
          <w:rFonts w:cstheme="minorHAnsi"/>
          <w:szCs w:val="24"/>
        </w:rPr>
        <w:t xml:space="preserve"> 6)</w:t>
      </w:r>
      <w:r w:rsidRPr="0016581E">
        <w:rPr>
          <w:rFonts w:cstheme="minorHAnsi"/>
          <w:szCs w:val="24"/>
        </w:rPr>
        <w:t>.</w:t>
      </w:r>
    </w:p>
    <w:p w:rsidR="00F86E2A" w:rsidRPr="0016581E" w:rsidRDefault="00F86E2A" w:rsidP="00DF2310">
      <w:pPr>
        <w:pStyle w:val="TableHeading0"/>
      </w:pPr>
      <w:r w:rsidRPr="00CA68BA">
        <w:lastRenderedPageBreak/>
        <w:t xml:space="preserve">Table </w:t>
      </w:r>
      <w:r w:rsidR="00CA68BA">
        <w:t>6</w:t>
      </w:r>
      <w:r w:rsidRPr="00CA68BA">
        <w:t>: Benefits</w:t>
      </w:r>
      <w:r w:rsidRPr="0016581E">
        <w:t xml:space="preserve"> summary of </w:t>
      </w:r>
      <w:proofErr w:type="spellStart"/>
      <w:r w:rsidRPr="0016581E">
        <w:t>pertuzumab</w:t>
      </w:r>
      <w:proofErr w:type="spellEnd"/>
      <w:r w:rsidRPr="0016581E">
        <w:t xml:space="preserve"> (CLEOPATRA) and </w:t>
      </w:r>
      <w:proofErr w:type="spellStart"/>
      <w:r w:rsidRPr="0016581E">
        <w:t>trastuzumab</w:t>
      </w:r>
      <w:proofErr w:type="spellEnd"/>
      <w:r w:rsidRPr="0016581E">
        <w:t xml:space="preserve"> (M77001)</w:t>
      </w:r>
    </w:p>
    <w:tbl>
      <w:tblPr>
        <w:tblStyle w:val="TableGrid"/>
        <w:tblW w:w="5000" w:type="pct"/>
        <w:jc w:val="right"/>
        <w:tblCellMar>
          <w:left w:w="28" w:type="dxa"/>
          <w:right w:w="28" w:type="dxa"/>
        </w:tblCellMar>
        <w:tblLook w:val="04A0" w:firstRow="1" w:lastRow="0" w:firstColumn="1" w:lastColumn="0" w:noHBand="0" w:noVBand="1"/>
        <w:tblCaption w:val="Table 6: Benefits summary of pertuzumab (CLEOPATRA) and trastuzumab (M77001)"/>
      </w:tblPr>
      <w:tblGrid>
        <w:gridCol w:w="2467"/>
        <w:gridCol w:w="648"/>
        <w:gridCol w:w="1677"/>
        <w:gridCol w:w="2103"/>
        <w:gridCol w:w="1253"/>
        <w:gridCol w:w="934"/>
      </w:tblGrid>
      <w:tr w:rsidR="00F86E2A" w:rsidRPr="002E4A77" w:rsidTr="00891498">
        <w:trPr>
          <w:cnfStyle w:val="100000000000" w:firstRow="1" w:lastRow="0" w:firstColumn="0" w:lastColumn="0" w:oddVBand="0" w:evenVBand="0" w:oddHBand="0" w:evenHBand="0" w:firstRowFirstColumn="0" w:firstRowLastColumn="0" w:lastRowFirstColumn="0" w:lastRowLastColumn="0"/>
          <w:trHeight w:val="238"/>
          <w:tblHeader/>
          <w:jc w:val="right"/>
        </w:trPr>
        <w:tc>
          <w:tcPr>
            <w:tcW w:w="13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6E2A" w:rsidRPr="002E4A77" w:rsidRDefault="00F86E2A" w:rsidP="00F86E2A">
            <w:pPr>
              <w:rPr>
                <w:rFonts w:ascii="Arial Narrow" w:hAnsi="Arial Narrow"/>
                <w:b w:val="0"/>
                <w:sz w:val="20"/>
              </w:rPr>
            </w:pPr>
            <w:r w:rsidRPr="002E4A77">
              <w:rPr>
                <w:rFonts w:ascii="Arial Narrow" w:hAnsi="Arial Narrow"/>
                <w:sz w:val="20"/>
              </w:rPr>
              <w:t>Outcome</w:t>
            </w:r>
          </w:p>
        </w:tc>
        <w:tc>
          <w:tcPr>
            <w:tcW w:w="35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6E2A" w:rsidRPr="002E4A77" w:rsidRDefault="00F86E2A" w:rsidP="00F86E2A">
            <w:pPr>
              <w:jc w:val="center"/>
              <w:rPr>
                <w:rFonts w:ascii="Arial Narrow" w:hAnsi="Arial Narrow"/>
                <w:b w:val="0"/>
                <w:sz w:val="20"/>
              </w:rPr>
            </w:pPr>
            <w:r w:rsidRPr="002E4A77">
              <w:rPr>
                <w:rFonts w:ascii="Arial Narrow" w:hAnsi="Arial Narrow"/>
                <w:sz w:val="20"/>
              </w:rPr>
              <w:t>N</w:t>
            </w:r>
          </w:p>
        </w:tc>
        <w:tc>
          <w:tcPr>
            <w:tcW w:w="92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6E2A" w:rsidRPr="002E4A77" w:rsidRDefault="00F86E2A" w:rsidP="00F86E2A">
            <w:pPr>
              <w:jc w:val="center"/>
              <w:rPr>
                <w:rFonts w:ascii="Arial Narrow" w:hAnsi="Arial Narrow"/>
                <w:b w:val="0"/>
                <w:sz w:val="20"/>
              </w:rPr>
            </w:pPr>
            <w:r w:rsidRPr="002E4A77">
              <w:rPr>
                <w:rFonts w:ascii="Arial Narrow" w:hAnsi="Arial Narrow"/>
                <w:sz w:val="20"/>
              </w:rPr>
              <w:t>HRR or RR (95%CI)</w:t>
            </w:r>
          </w:p>
        </w:tc>
        <w:tc>
          <w:tcPr>
            <w:tcW w:w="184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86E2A" w:rsidRPr="002E4A77" w:rsidRDefault="00F86E2A" w:rsidP="00F86E2A">
            <w:pPr>
              <w:jc w:val="center"/>
              <w:rPr>
                <w:rFonts w:ascii="Arial Narrow" w:hAnsi="Arial Narrow"/>
                <w:b w:val="0"/>
                <w:sz w:val="20"/>
              </w:rPr>
            </w:pPr>
            <w:r w:rsidRPr="002E4A77">
              <w:rPr>
                <w:rFonts w:ascii="Arial Narrow" w:hAnsi="Arial Narrow"/>
                <w:sz w:val="20"/>
              </w:rPr>
              <w:t>Median months (95% CI)</w:t>
            </w:r>
          </w:p>
        </w:tc>
        <w:tc>
          <w:tcPr>
            <w:tcW w:w="51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6E2A" w:rsidRPr="002E4A77" w:rsidRDefault="00F86E2A" w:rsidP="00F86E2A">
            <w:pPr>
              <w:jc w:val="center"/>
              <w:rPr>
                <w:rFonts w:ascii="Arial Narrow" w:hAnsi="Arial Narrow"/>
                <w:b w:val="0"/>
                <w:sz w:val="20"/>
              </w:rPr>
            </w:pPr>
            <w:r w:rsidRPr="002E4A77">
              <w:rPr>
                <w:rFonts w:ascii="Arial Narrow" w:hAnsi="Arial Narrow"/>
                <w:sz w:val="20"/>
              </w:rPr>
              <w:t>Increment</w:t>
            </w:r>
          </w:p>
        </w:tc>
      </w:tr>
      <w:tr w:rsidR="00F86E2A" w:rsidRPr="002E4A77" w:rsidTr="00891498">
        <w:trPr>
          <w:cnfStyle w:val="100000000000" w:firstRow="1" w:lastRow="0" w:firstColumn="0" w:lastColumn="0" w:oddVBand="0" w:evenVBand="0" w:oddHBand="0" w:evenHBand="0" w:firstRowFirstColumn="0" w:firstRowLastColumn="0" w:lastRowFirstColumn="0" w:lastRowLastColumn="0"/>
          <w:trHeight w:val="63"/>
          <w:tblHeader/>
          <w:jc w:val="right"/>
        </w:trPr>
        <w:tc>
          <w:tcPr>
            <w:tcW w:w="1358" w:type="pct"/>
            <w:vMerge/>
            <w:tcBorders>
              <w:top w:val="single" w:sz="4" w:space="0" w:color="auto"/>
              <w:left w:val="single" w:sz="4" w:space="0" w:color="auto"/>
              <w:bottom w:val="single" w:sz="4" w:space="0" w:color="auto"/>
              <w:right w:val="single" w:sz="4" w:space="0" w:color="auto"/>
            </w:tcBorders>
            <w:vAlign w:val="center"/>
            <w:hideMark/>
          </w:tcPr>
          <w:p w:rsidR="00F86E2A" w:rsidRPr="002E4A77" w:rsidRDefault="00F86E2A" w:rsidP="00F86E2A">
            <w:pPr>
              <w:rPr>
                <w:rFonts w:ascii="Arial Narrow" w:hAnsi="Arial Narrow"/>
                <w:b w:val="0"/>
                <w:sz w:val="20"/>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F86E2A" w:rsidRPr="002E4A77" w:rsidRDefault="00F86E2A" w:rsidP="00F86E2A">
            <w:pPr>
              <w:rPr>
                <w:rFonts w:ascii="Arial Narrow" w:hAnsi="Arial Narrow"/>
                <w:b w:val="0"/>
                <w:sz w:val="20"/>
              </w:rPr>
            </w:pPr>
          </w:p>
        </w:tc>
        <w:tc>
          <w:tcPr>
            <w:tcW w:w="923" w:type="pct"/>
            <w:vMerge/>
            <w:tcBorders>
              <w:top w:val="single" w:sz="4" w:space="0" w:color="auto"/>
              <w:left w:val="single" w:sz="4" w:space="0" w:color="auto"/>
              <w:bottom w:val="single" w:sz="4" w:space="0" w:color="auto"/>
              <w:right w:val="single" w:sz="4" w:space="0" w:color="auto"/>
            </w:tcBorders>
            <w:vAlign w:val="center"/>
            <w:hideMark/>
          </w:tcPr>
          <w:p w:rsidR="00F86E2A" w:rsidRPr="002E4A77" w:rsidRDefault="00F86E2A" w:rsidP="00F86E2A">
            <w:pPr>
              <w:rPr>
                <w:rFonts w:ascii="Arial Narrow" w:hAnsi="Arial Narrow"/>
                <w:b w:val="0"/>
                <w:sz w:val="20"/>
              </w:rPr>
            </w:pPr>
          </w:p>
        </w:tc>
        <w:tc>
          <w:tcPr>
            <w:tcW w:w="11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86E2A" w:rsidRPr="002E4A77" w:rsidRDefault="00F86E2A" w:rsidP="00F86E2A">
            <w:pPr>
              <w:jc w:val="center"/>
              <w:rPr>
                <w:rFonts w:ascii="Arial Narrow" w:hAnsi="Arial Narrow"/>
                <w:b w:val="0"/>
                <w:sz w:val="20"/>
                <w:vertAlign w:val="superscript"/>
              </w:rPr>
            </w:pPr>
            <w:proofErr w:type="spellStart"/>
            <w:r w:rsidRPr="002E4A77">
              <w:rPr>
                <w:rFonts w:ascii="Arial Narrow" w:hAnsi="Arial Narrow"/>
                <w:bCs/>
                <w:sz w:val="20"/>
              </w:rPr>
              <w:t>Pertuzumab</w:t>
            </w:r>
            <w:proofErr w:type="spellEnd"/>
            <w:r w:rsidRPr="002E4A77">
              <w:rPr>
                <w:rFonts w:ascii="Arial Narrow" w:hAnsi="Arial Narrow"/>
                <w:bCs/>
                <w:sz w:val="20"/>
              </w:rPr>
              <w:t xml:space="preserve"> + </w:t>
            </w:r>
            <w:proofErr w:type="spellStart"/>
            <w:r w:rsidRPr="002E4A77">
              <w:rPr>
                <w:rFonts w:ascii="Arial Narrow" w:hAnsi="Arial Narrow"/>
                <w:bCs/>
                <w:sz w:val="20"/>
              </w:rPr>
              <w:t>trastuzumab</w:t>
            </w:r>
            <w:proofErr w:type="spellEnd"/>
            <w:r w:rsidRPr="002E4A77">
              <w:rPr>
                <w:rFonts w:ascii="Arial Narrow" w:hAnsi="Arial Narrow"/>
                <w:bCs/>
                <w:sz w:val="20"/>
              </w:rPr>
              <w:t xml:space="preserve"> +docetaxel</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86E2A" w:rsidRPr="002E4A77" w:rsidRDefault="00F86E2A" w:rsidP="00F86E2A">
            <w:pPr>
              <w:jc w:val="center"/>
              <w:rPr>
                <w:rFonts w:ascii="Arial Narrow" w:hAnsi="Arial Narrow"/>
                <w:b w:val="0"/>
                <w:sz w:val="20"/>
                <w:vertAlign w:val="superscript"/>
              </w:rPr>
            </w:pPr>
            <w:proofErr w:type="spellStart"/>
            <w:r w:rsidRPr="002E4A77">
              <w:rPr>
                <w:rFonts w:ascii="Arial Narrow" w:hAnsi="Arial Narrow"/>
                <w:bCs/>
                <w:sz w:val="20"/>
              </w:rPr>
              <w:t>Trastuzumab</w:t>
            </w:r>
            <w:proofErr w:type="spellEnd"/>
            <w:r w:rsidRPr="002E4A77">
              <w:rPr>
                <w:rFonts w:ascii="Arial Narrow" w:hAnsi="Arial Narrow"/>
                <w:bCs/>
                <w:sz w:val="20"/>
              </w:rPr>
              <w:t xml:space="preserve"> + docetaxel</w:t>
            </w:r>
          </w:p>
        </w:tc>
        <w:tc>
          <w:tcPr>
            <w:tcW w:w="515" w:type="pct"/>
            <w:vMerge/>
            <w:tcBorders>
              <w:top w:val="single" w:sz="4" w:space="0" w:color="auto"/>
              <w:left w:val="single" w:sz="4" w:space="0" w:color="auto"/>
              <w:bottom w:val="single" w:sz="4" w:space="0" w:color="auto"/>
              <w:right w:val="single" w:sz="4" w:space="0" w:color="auto"/>
            </w:tcBorders>
            <w:vAlign w:val="center"/>
            <w:hideMark/>
          </w:tcPr>
          <w:p w:rsidR="00F86E2A" w:rsidRPr="002E4A77" w:rsidRDefault="00F86E2A" w:rsidP="00F86E2A">
            <w:pPr>
              <w:rPr>
                <w:rFonts w:ascii="Arial Narrow" w:hAnsi="Arial Narrow"/>
                <w:b w:val="0"/>
                <w:sz w:val="20"/>
              </w:rPr>
            </w:pPr>
          </w:p>
        </w:tc>
      </w:tr>
      <w:tr w:rsidR="00F86E2A" w:rsidRPr="002E4A77" w:rsidTr="00891498">
        <w:trPr>
          <w:trHeight w:val="238"/>
          <w:jc w:val="right"/>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F86E2A" w:rsidRPr="002E4A77" w:rsidRDefault="00F86E2A" w:rsidP="00F86E2A">
            <w:pPr>
              <w:rPr>
                <w:rFonts w:ascii="Arial Narrow" w:hAnsi="Arial Narrow"/>
                <w:b/>
                <w:sz w:val="20"/>
              </w:rPr>
            </w:pPr>
            <w:r w:rsidRPr="002E4A77">
              <w:rPr>
                <w:rFonts w:ascii="Arial Narrow" w:hAnsi="Arial Narrow"/>
                <w:b/>
                <w:sz w:val="20"/>
              </w:rPr>
              <w:t>Benefits</w:t>
            </w:r>
          </w:p>
        </w:tc>
      </w:tr>
      <w:tr w:rsidR="00F86E2A" w:rsidRPr="002E4A77" w:rsidTr="00891498">
        <w:trPr>
          <w:trHeight w:val="82"/>
          <w:jc w:val="right"/>
        </w:trPr>
        <w:tc>
          <w:tcPr>
            <w:tcW w:w="1358" w:type="pct"/>
            <w:tcBorders>
              <w:top w:val="single" w:sz="4" w:space="0" w:color="auto"/>
              <w:left w:val="single" w:sz="4" w:space="0" w:color="auto"/>
              <w:bottom w:val="single" w:sz="4" w:space="0" w:color="auto"/>
              <w:right w:val="single" w:sz="4" w:space="0" w:color="auto"/>
            </w:tcBorders>
            <w:vAlign w:val="center"/>
            <w:hideMark/>
          </w:tcPr>
          <w:p w:rsidR="00F86E2A" w:rsidRPr="002E4A77" w:rsidRDefault="00F86E2A" w:rsidP="00F86E2A">
            <w:pPr>
              <w:rPr>
                <w:rFonts w:ascii="Arial Narrow" w:hAnsi="Arial Narrow"/>
                <w:sz w:val="20"/>
              </w:rPr>
            </w:pPr>
            <w:r w:rsidRPr="002E4A77">
              <w:rPr>
                <w:rFonts w:ascii="Arial Narrow" w:hAnsi="Arial Narrow"/>
                <w:sz w:val="20"/>
              </w:rPr>
              <w:t>PFS(median months, 95% CI) (May 2012 cut-off)</w:t>
            </w:r>
          </w:p>
        </w:tc>
        <w:tc>
          <w:tcPr>
            <w:tcW w:w="357" w:type="pct"/>
            <w:tcBorders>
              <w:top w:val="single" w:sz="4" w:space="0" w:color="auto"/>
              <w:left w:val="single" w:sz="4" w:space="0" w:color="auto"/>
              <w:bottom w:val="single" w:sz="4" w:space="0" w:color="auto"/>
              <w:right w:val="single" w:sz="4" w:space="0" w:color="auto"/>
            </w:tcBorders>
            <w:vAlign w:val="center"/>
            <w:hideMark/>
          </w:tcPr>
          <w:p w:rsidR="00F86E2A" w:rsidRPr="002E4A77" w:rsidRDefault="00F86E2A" w:rsidP="00F86E2A">
            <w:pPr>
              <w:jc w:val="center"/>
              <w:rPr>
                <w:rFonts w:ascii="Arial Narrow" w:hAnsi="Arial Narrow"/>
                <w:sz w:val="20"/>
              </w:rPr>
            </w:pPr>
            <w:r w:rsidRPr="002E4A77">
              <w:rPr>
                <w:rFonts w:ascii="Arial Narrow" w:hAnsi="Arial Narrow"/>
                <w:sz w:val="20"/>
              </w:rPr>
              <w:t>808</w:t>
            </w:r>
          </w:p>
        </w:tc>
        <w:tc>
          <w:tcPr>
            <w:tcW w:w="923" w:type="pct"/>
            <w:tcBorders>
              <w:top w:val="single" w:sz="4" w:space="0" w:color="auto"/>
              <w:left w:val="single" w:sz="4" w:space="0" w:color="auto"/>
              <w:bottom w:val="single" w:sz="4" w:space="0" w:color="auto"/>
              <w:right w:val="single" w:sz="4" w:space="0" w:color="auto"/>
            </w:tcBorders>
            <w:vAlign w:val="center"/>
            <w:hideMark/>
          </w:tcPr>
          <w:p w:rsidR="00F86E2A" w:rsidRPr="002E4A77" w:rsidRDefault="00F86E2A" w:rsidP="00F86E2A">
            <w:pPr>
              <w:jc w:val="center"/>
              <w:rPr>
                <w:rFonts w:ascii="Arial Narrow" w:hAnsi="Arial Narrow"/>
                <w:sz w:val="20"/>
              </w:rPr>
            </w:pPr>
            <w:r w:rsidRPr="002E4A77">
              <w:rPr>
                <w:rFonts w:ascii="Arial Narrow" w:hAnsi="Arial Narrow"/>
                <w:bCs/>
                <w:sz w:val="20"/>
              </w:rPr>
              <w:t>0.69 (0.58, 0.81)</w:t>
            </w:r>
          </w:p>
        </w:tc>
        <w:tc>
          <w:tcPr>
            <w:tcW w:w="1158" w:type="pct"/>
            <w:tcBorders>
              <w:top w:val="single" w:sz="4" w:space="0" w:color="auto"/>
              <w:left w:val="single" w:sz="4" w:space="0" w:color="auto"/>
              <w:bottom w:val="single" w:sz="4" w:space="0" w:color="auto"/>
              <w:right w:val="single" w:sz="4" w:space="0" w:color="auto"/>
            </w:tcBorders>
            <w:vAlign w:val="center"/>
            <w:hideMark/>
          </w:tcPr>
          <w:p w:rsidR="00F86E2A" w:rsidRPr="002E4A77" w:rsidRDefault="00F86E2A" w:rsidP="00F86E2A">
            <w:pPr>
              <w:jc w:val="center"/>
              <w:rPr>
                <w:rFonts w:ascii="Arial Narrow" w:hAnsi="Arial Narrow"/>
                <w:sz w:val="20"/>
              </w:rPr>
            </w:pPr>
            <w:r w:rsidRPr="002E4A77">
              <w:rPr>
                <w:rFonts w:ascii="Arial Narrow" w:hAnsi="Arial Narrow"/>
                <w:sz w:val="20"/>
              </w:rPr>
              <w:t>18.7 (17, 22)</w:t>
            </w:r>
          </w:p>
        </w:tc>
        <w:tc>
          <w:tcPr>
            <w:tcW w:w="690" w:type="pct"/>
            <w:tcBorders>
              <w:top w:val="single" w:sz="4" w:space="0" w:color="auto"/>
              <w:left w:val="single" w:sz="4" w:space="0" w:color="auto"/>
              <w:bottom w:val="single" w:sz="4" w:space="0" w:color="auto"/>
              <w:right w:val="single" w:sz="4" w:space="0" w:color="auto"/>
            </w:tcBorders>
            <w:vAlign w:val="center"/>
            <w:hideMark/>
          </w:tcPr>
          <w:p w:rsidR="00F86E2A" w:rsidRPr="002E4A77" w:rsidRDefault="00F86E2A" w:rsidP="00F86E2A">
            <w:pPr>
              <w:jc w:val="center"/>
              <w:rPr>
                <w:rFonts w:ascii="Arial Narrow" w:hAnsi="Arial Narrow"/>
                <w:sz w:val="20"/>
              </w:rPr>
            </w:pPr>
            <w:r w:rsidRPr="002E4A77">
              <w:rPr>
                <w:rFonts w:ascii="Arial Narrow" w:hAnsi="Arial Narrow"/>
                <w:sz w:val="20"/>
              </w:rPr>
              <w:t>12.4 (10, 14)</w:t>
            </w:r>
          </w:p>
        </w:tc>
        <w:tc>
          <w:tcPr>
            <w:tcW w:w="515" w:type="pct"/>
            <w:tcBorders>
              <w:top w:val="single" w:sz="4" w:space="0" w:color="auto"/>
              <w:left w:val="single" w:sz="4" w:space="0" w:color="auto"/>
              <w:bottom w:val="single" w:sz="4" w:space="0" w:color="auto"/>
              <w:right w:val="single" w:sz="4" w:space="0" w:color="auto"/>
            </w:tcBorders>
            <w:vAlign w:val="center"/>
            <w:hideMark/>
          </w:tcPr>
          <w:p w:rsidR="00F86E2A" w:rsidRPr="002E4A77" w:rsidRDefault="00F86E2A" w:rsidP="00F86E2A">
            <w:pPr>
              <w:jc w:val="center"/>
              <w:rPr>
                <w:rFonts w:ascii="Arial Narrow" w:hAnsi="Arial Narrow"/>
                <w:sz w:val="20"/>
              </w:rPr>
            </w:pPr>
            <w:r w:rsidRPr="002E4A77">
              <w:rPr>
                <w:rFonts w:ascii="Arial Narrow" w:hAnsi="Arial Narrow"/>
                <w:sz w:val="20"/>
              </w:rPr>
              <w:t>6.3</w:t>
            </w:r>
          </w:p>
        </w:tc>
      </w:tr>
      <w:tr w:rsidR="00F86E2A" w:rsidRPr="002E4A77" w:rsidTr="00891498">
        <w:trPr>
          <w:trHeight w:val="72"/>
          <w:jc w:val="right"/>
        </w:trPr>
        <w:tc>
          <w:tcPr>
            <w:tcW w:w="1358" w:type="pct"/>
            <w:tcBorders>
              <w:top w:val="single" w:sz="4" w:space="0" w:color="auto"/>
              <w:left w:val="single" w:sz="4" w:space="0" w:color="auto"/>
              <w:bottom w:val="single" w:sz="4" w:space="0" w:color="auto"/>
              <w:right w:val="single" w:sz="4" w:space="0" w:color="auto"/>
            </w:tcBorders>
            <w:vAlign w:val="center"/>
            <w:hideMark/>
          </w:tcPr>
          <w:p w:rsidR="00F86E2A" w:rsidRPr="002E4A77" w:rsidRDefault="00F86E2A" w:rsidP="00F86E2A">
            <w:pPr>
              <w:rPr>
                <w:rFonts w:ascii="Arial Narrow" w:hAnsi="Arial Narrow"/>
                <w:sz w:val="20"/>
              </w:rPr>
            </w:pPr>
            <w:r w:rsidRPr="002E4A77">
              <w:rPr>
                <w:rFonts w:ascii="Arial Narrow" w:hAnsi="Arial Narrow"/>
                <w:sz w:val="20"/>
              </w:rPr>
              <w:t>OS (median months, 95% CI) (May 2012 cut-off)</w:t>
            </w:r>
          </w:p>
        </w:tc>
        <w:tc>
          <w:tcPr>
            <w:tcW w:w="357" w:type="pct"/>
            <w:tcBorders>
              <w:top w:val="single" w:sz="4" w:space="0" w:color="auto"/>
              <w:left w:val="single" w:sz="4" w:space="0" w:color="auto"/>
              <w:bottom w:val="single" w:sz="4" w:space="0" w:color="auto"/>
              <w:right w:val="single" w:sz="4" w:space="0" w:color="auto"/>
            </w:tcBorders>
            <w:vAlign w:val="center"/>
            <w:hideMark/>
          </w:tcPr>
          <w:p w:rsidR="00F86E2A" w:rsidRPr="002E4A77" w:rsidRDefault="00F86E2A" w:rsidP="00F86E2A">
            <w:pPr>
              <w:jc w:val="center"/>
              <w:rPr>
                <w:rFonts w:ascii="Arial Narrow" w:hAnsi="Arial Narrow"/>
                <w:sz w:val="20"/>
              </w:rPr>
            </w:pPr>
            <w:r w:rsidRPr="002E4A77">
              <w:rPr>
                <w:rFonts w:ascii="Arial Narrow" w:hAnsi="Arial Narrow"/>
                <w:sz w:val="20"/>
              </w:rPr>
              <w:t>808</w:t>
            </w:r>
          </w:p>
        </w:tc>
        <w:tc>
          <w:tcPr>
            <w:tcW w:w="923" w:type="pct"/>
            <w:tcBorders>
              <w:top w:val="single" w:sz="4" w:space="0" w:color="auto"/>
              <w:left w:val="single" w:sz="4" w:space="0" w:color="auto"/>
              <w:bottom w:val="single" w:sz="4" w:space="0" w:color="auto"/>
              <w:right w:val="single" w:sz="4" w:space="0" w:color="auto"/>
            </w:tcBorders>
            <w:vAlign w:val="center"/>
            <w:hideMark/>
          </w:tcPr>
          <w:p w:rsidR="00F86E2A" w:rsidRPr="002E4A77" w:rsidRDefault="00F86E2A" w:rsidP="00F86E2A">
            <w:pPr>
              <w:jc w:val="center"/>
              <w:rPr>
                <w:rFonts w:ascii="Arial Narrow" w:hAnsi="Arial Narrow"/>
                <w:sz w:val="20"/>
              </w:rPr>
            </w:pPr>
            <w:r w:rsidRPr="002E4A77">
              <w:rPr>
                <w:rFonts w:ascii="Arial Narrow" w:hAnsi="Arial Narrow"/>
                <w:bCs/>
                <w:sz w:val="20"/>
              </w:rPr>
              <w:t>0.66 (0.52, 0.84)</w:t>
            </w:r>
          </w:p>
        </w:tc>
        <w:tc>
          <w:tcPr>
            <w:tcW w:w="1158" w:type="pct"/>
            <w:tcBorders>
              <w:top w:val="single" w:sz="4" w:space="0" w:color="auto"/>
              <w:left w:val="single" w:sz="4" w:space="0" w:color="auto"/>
              <w:bottom w:val="single" w:sz="4" w:space="0" w:color="auto"/>
              <w:right w:val="single" w:sz="4" w:space="0" w:color="auto"/>
            </w:tcBorders>
            <w:vAlign w:val="center"/>
            <w:hideMark/>
          </w:tcPr>
          <w:p w:rsidR="00F86E2A" w:rsidRPr="002E4A77" w:rsidRDefault="00F86E2A" w:rsidP="00F86E2A">
            <w:pPr>
              <w:jc w:val="center"/>
              <w:rPr>
                <w:rFonts w:ascii="Arial Narrow" w:hAnsi="Arial Narrow"/>
                <w:sz w:val="20"/>
              </w:rPr>
            </w:pPr>
            <w:r w:rsidRPr="002E4A77">
              <w:rPr>
                <w:rFonts w:ascii="Arial Narrow" w:hAnsi="Arial Narrow"/>
                <w:sz w:val="20"/>
              </w:rPr>
              <w:t>Not reached (42, - )</w:t>
            </w:r>
          </w:p>
        </w:tc>
        <w:tc>
          <w:tcPr>
            <w:tcW w:w="690" w:type="pct"/>
            <w:tcBorders>
              <w:top w:val="single" w:sz="4" w:space="0" w:color="auto"/>
              <w:left w:val="single" w:sz="4" w:space="0" w:color="auto"/>
              <w:bottom w:val="single" w:sz="4" w:space="0" w:color="auto"/>
              <w:right w:val="single" w:sz="4" w:space="0" w:color="auto"/>
            </w:tcBorders>
            <w:vAlign w:val="center"/>
            <w:hideMark/>
          </w:tcPr>
          <w:p w:rsidR="00F86E2A" w:rsidRPr="002E4A77" w:rsidRDefault="00F86E2A" w:rsidP="00F86E2A">
            <w:pPr>
              <w:jc w:val="center"/>
              <w:rPr>
                <w:rFonts w:ascii="Arial Narrow" w:hAnsi="Arial Narrow"/>
                <w:sz w:val="20"/>
              </w:rPr>
            </w:pPr>
            <w:r w:rsidRPr="002E4A77">
              <w:rPr>
                <w:rFonts w:ascii="Arial Narrow" w:hAnsi="Arial Narrow"/>
                <w:sz w:val="20"/>
              </w:rPr>
              <w:t>37.6 (34, - )</w:t>
            </w:r>
          </w:p>
        </w:tc>
        <w:tc>
          <w:tcPr>
            <w:tcW w:w="515" w:type="pct"/>
            <w:tcBorders>
              <w:top w:val="single" w:sz="4" w:space="0" w:color="auto"/>
              <w:left w:val="single" w:sz="4" w:space="0" w:color="auto"/>
              <w:bottom w:val="single" w:sz="4" w:space="0" w:color="auto"/>
              <w:right w:val="single" w:sz="4" w:space="0" w:color="auto"/>
            </w:tcBorders>
            <w:vAlign w:val="center"/>
            <w:hideMark/>
          </w:tcPr>
          <w:p w:rsidR="00F86E2A" w:rsidRPr="002E4A77" w:rsidRDefault="00F86E2A" w:rsidP="00F86E2A">
            <w:pPr>
              <w:jc w:val="center"/>
              <w:rPr>
                <w:rFonts w:ascii="Arial Narrow" w:hAnsi="Arial Narrow"/>
                <w:sz w:val="20"/>
              </w:rPr>
            </w:pPr>
            <w:r w:rsidRPr="002E4A77">
              <w:rPr>
                <w:rFonts w:ascii="Arial Narrow" w:hAnsi="Arial Narrow"/>
                <w:sz w:val="20"/>
              </w:rPr>
              <w:t>N/A</w:t>
            </w:r>
          </w:p>
        </w:tc>
      </w:tr>
      <w:tr w:rsidR="00F86E2A" w:rsidRPr="002E4A77" w:rsidTr="00891498">
        <w:trPr>
          <w:trHeight w:val="72"/>
          <w:jc w:val="right"/>
        </w:trPr>
        <w:tc>
          <w:tcPr>
            <w:tcW w:w="1358" w:type="pct"/>
            <w:tcBorders>
              <w:top w:val="single" w:sz="4" w:space="0" w:color="auto"/>
              <w:left w:val="single" w:sz="4" w:space="0" w:color="auto"/>
              <w:bottom w:val="single" w:sz="4" w:space="0" w:color="auto"/>
              <w:right w:val="single" w:sz="4" w:space="0" w:color="auto"/>
            </w:tcBorders>
            <w:vAlign w:val="center"/>
          </w:tcPr>
          <w:p w:rsidR="00F86E2A" w:rsidRPr="002E4A77" w:rsidRDefault="00F86E2A" w:rsidP="00F86E2A">
            <w:pPr>
              <w:rPr>
                <w:rFonts w:ascii="Arial Narrow" w:hAnsi="Arial Narrow"/>
                <w:sz w:val="20"/>
              </w:rPr>
            </w:pPr>
            <w:r w:rsidRPr="002E4A77">
              <w:rPr>
                <w:rFonts w:ascii="Arial Narrow" w:hAnsi="Arial Narrow"/>
                <w:sz w:val="20"/>
              </w:rPr>
              <w:t>OS (median months, 95% CI) (Feb 2014 cut-off)</w:t>
            </w:r>
          </w:p>
        </w:tc>
        <w:tc>
          <w:tcPr>
            <w:tcW w:w="357" w:type="pct"/>
            <w:tcBorders>
              <w:top w:val="single" w:sz="4" w:space="0" w:color="auto"/>
              <w:left w:val="single" w:sz="4" w:space="0" w:color="auto"/>
              <w:bottom w:val="single" w:sz="4" w:space="0" w:color="auto"/>
              <w:right w:val="single" w:sz="4" w:space="0" w:color="auto"/>
            </w:tcBorders>
            <w:vAlign w:val="center"/>
          </w:tcPr>
          <w:p w:rsidR="00F86E2A" w:rsidRPr="002E4A77" w:rsidRDefault="00F86E2A" w:rsidP="00F86E2A">
            <w:pPr>
              <w:jc w:val="center"/>
              <w:rPr>
                <w:rFonts w:ascii="Arial Narrow" w:hAnsi="Arial Narrow"/>
                <w:sz w:val="20"/>
              </w:rPr>
            </w:pPr>
            <w:r w:rsidRPr="002E4A77">
              <w:rPr>
                <w:rFonts w:ascii="Arial Narrow" w:hAnsi="Arial Narrow"/>
                <w:sz w:val="20"/>
              </w:rPr>
              <w:t>808</w:t>
            </w:r>
          </w:p>
        </w:tc>
        <w:tc>
          <w:tcPr>
            <w:tcW w:w="923" w:type="pct"/>
            <w:tcBorders>
              <w:top w:val="single" w:sz="4" w:space="0" w:color="auto"/>
              <w:left w:val="single" w:sz="4" w:space="0" w:color="auto"/>
              <w:bottom w:val="single" w:sz="4" w:space="0" w:color="auto"/>
              <w:right w:val="single" w:sz="4" w:space="0" w:color="auto"/>
            </w:tcBorders>
            <w:vAlign w:val="center"/>
          </w:tcPr>
          <w:p w:rsidR="00F86E2A" w:rsidRPr="002E4A77" w:rsidRDefault="00F86E2A" w:rsidP="00F86E2A">
            <w:pPr>
              <w:jc w:val="center"/>
              <w:rPr>
                <w:rFonts w:ascii="Arial Narrow" w:hAnsi="Arial Narrow"/>
                <w:bCs/>
                <w:sz w:val="20"/>
              </w:rPr>
            </w:pPr>
            <w:r w:rsidRPr="002E4A77">
              <w:rPr>
                <w:rFonts w:ascii="Arial Narrow" w:hAnsi="Arial Narrow"/>
                <w:bCs/>
                <w:sz w:val="20"/>
              </w:rPr>
              <w:t>0.68 (0.56, 0.84)</w:t>
            </w:r>
          </w:p>
        </w:tc>
        <w:tc>
          <w:tcPr>
            <w:tcW w:w="1158" w:type="pct"/>
            <w:tcBorders>
              <w:top w:val="single" w:sz="4" w:space="0" w:color="auto"/>
              <w:left w:val="single" w:sz="4" w:space="0" w:color="auto"/>
              <w:bottom w:val="single" w:sz="4" w:space="0" w:color="auto"/>
              <w:right w:val="single" w:sz="4" w:space="0" w:color="auto"/>
            </w:tcBorders>
            <w:vAlign w:val="center"/>
          </w:tcPr>
          <w:p w:rsidR="00F86E2A" w:rsidRPr="002E4A77" w:rsidRDefault="00F86E2A" w:rsidP="00F86E2A">
            <w:pPr>
              <w:jc w:val="center"/>
              <w:rPr>
                <w:rFonts w:ascii="Arial Narrow" w:hAnsi="Arial Narrow"/>
                <w:sz w:val="20"/>
              </w:rPr>
            </w:pPr>
            <w:r w:rsidRPr="002E4A77">
              <w:rPr>
                <w:rFonts w:ascii="Arial Narrow" w:hAnsi="Arial Narrow"/>
                <w:sz w:val="20"/>
              </w:rPr>
              <w:t>56.5</w:t>
            </w:r>
          </w:p>
        </w:tc>
        <w:tc>
          <w:tcPr>
            <w:tcW w:w="690" w:type="pct"/>
            <w:tcBorders>
              <w:top w:val="single" w:sz="4" w:space="0" w:color="auto"/>
              <w:left w:val="single" w:sz="4" w:space="0" w:color="auto"/>
              <w:bottom w:val="single" w:sz="4" w:space="0" w:color="auto"/>
              <w:right w:val="single" w:sz="4" w:space="0" w:color="auto"/>
            </w:tcBorders>
            <w:vAlign w:val="center"/>
          </w:tcPr>
          <w:p w:rsidR="00F86E2A" w:rsidRPr="002E4A77" w:rsidRDefault="00F86E2A" w:rsidP="00F86E2A">
            <w:pPr>
              <w:jc w:val="center"/>
              <w:rPr>
                <w:rFonts w:ascii="Arial Narrow" w:hAnsi="Arial Narrow"/>
                <w:sz w:val="20"/>
              </w:rPr>
            </w:pPr>
            <w:r w:rsidRPr="002E4A77">
              <w:rPr>
                <w:rFonts w:ascii="Arial Narrow" w:hAnsi="Arial Narrow"/>
                <w:sz w:val="20"/>
              </w:rPr>
              <w:t>40.8</w:t>
            </w:r>
          </w:p>
        </w:tc>
        <w:tc>
          <w:tcPr>
            <w:tcW w:w="515" w:type="pct"/>
            <w:tcBorders>
              <w:top w:val="single" w:sz="4" w:space="0" w:color="auto"/>
              <w:left w:val="single" w:sz="4" w:space="0" w:color="auto"/>
              <w:bottom w:val="single" w:sz="4" w:space="0" w:color="auto"/>
              <w:right w:val="single" w:sz="4" w:space="0" w:color="auto"/>
            </w:tcBorders>
            <w:vAlign w:val="center"/>
          </w:tcPr>
          <w:p w:rsidR="00F86E2A" w:rsidRPr="002E4A77" w:rsidRDefault="00F86E2A" w:rsidP="00F86E2A">
            <w:pPr>
              <w:jc w:val="center"/>
              <w:rPr>
                <w:rFonts w:ascii="Arial Narrow" w:hAnsi="Arial Narrow"/>
                <w:sz w:val="20"/>
              </w:rPr>
            </w:pPr>
            <w:r w:rsidRPr="002E4A77">
              <w:rPr>
                <w:rFonts w:ascii="Arial Narrow" w:hAnsi="Arial Narrow"/>
                <w:sz w:val="20"/>
              </w:rPr>
              <w:t>15.7</w:t>
            </w:r>
          </w:p>
        </w:tc>
      </w:tr>
    </w:tbl>
    <w:p w:rsidR="00F86E2A" w:rsidRPr="00F86E2A" w:rsidRDefault="00F86E2A" w:rsidP="00F86E2A">
      <w:pPr>
        <w:pStyle w:val="TableFooter"/>
        <w:rPr>
          <w:color w:val="000000"/>
          <w:szCs w:val="18"/>
        </w:rPr>
      </w:pPr>
      <w:r w:rsidRPr="0016581E">
        <w:t xml:space="preserve">Source: </w:t>
      </w:r>
      <w:r w:rsidRPr="0016581E">
        <w:rPr>
          <w:color w:val="000000"/>
          <w:szCs w:val="18"/>
        </w:rPr>
        <w:t>Adapted from November 2014 Public Summary Document for item 7.5.</w:t>
      </w:r>
    </w:p>
    <w:p w:rsidR="00624A30" w:rsidRPr="005619E5" w:rsidRDefault="001F4442" w:rsidP="00F85BBE">
      <w:pPr>
        <w:pStyle w:val="ListParagraph"/>
        <w:numPr>
          <w:ilvl w:val="1"/>
          <w:numId w:val="1"/>
        </w:numPr>
        <w:spacing w:before="0" w:after="120"/>
        <w:ind w:left="709" w:hanging="709"/>
        <w:jc w:val="both"/>
      </w:pPr>
      <w:r w:rsidRPr="005619E5">
        <w:t>Details of the indirect comparison presented in the submission are provided in the table below.</w:t>
      </w:r>
      <w:r w:rsidR="00476C81" w:rsidRPr="005619E5">
        <w:t xml:space="preserve"> </w:t>
      </w:r>
    </w:p>
    <w:p w:rsidR="001F4442" w:rsidRPr="00617E16" w:rsidRDefault="001F4442" w:rsidP="001F4442">
      <w:pPr>
        <w:pStyle w:val="TableHeading0"/>
        <w:ind w:left="709" w:hanging="709"/>
      </w:pPr>
      <w:r w:rsidRPr="00617E16">
        <w:t xml:space="preserve">Table </w:t>
      </w:r>
      <w:r w:rsidR="00CA68BA">
        <w:t>7</w:t>
      </w:r>
      <w:r w:rsidRPr="00617E16">
        <w:t>: Summary of results of the indirect comparison of PFS (</w:t>
      </w:r>
      <w:proofErr w:type="spellStart"/>
      <w:r w:rsidRPr="00617E16">
        <w:t>ribociclib</w:t>
      </w:r>
      <w:proofErr w:type="spellEnd"/>
      <w:r w:rsidRPr="00617E16">
        <w:t xml:space="preserve"> vs </w:t>
      </w:r>
      <w:proofErr w:type="spellStart"/>
      <w:r w:rsidRPr="00617E16">
        <w:t>palbociclib</w:t>
      </w:r>
      <w:proofErr w:type="spellEnd"/>
      <w:r w:rsidRPr="00617E16">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54"/>
        <w:gridCol w:w="2409"/>
        <w:gridCol w:w="1275"/>
        <w:gridCol w:w="1704"/>
        <w:gridCol w:w="1540"/>
      </w:tblGrid>
      <w:tr w:rsidR="001F4442" w:rsidRPr="00617E16" w:rsidTr="00441EB4">
        <w:trPr>
          <w:tblHeader/>
        </w:trPr>
        <w:tc>
          <w:tcPr>
            <w:tcW w:w="1186" w:type="pct"/>
            <w:tcBorders>
              <w:bottom w:val="single" w:sz="4" w:space="0" w:color="auto"/>
            </w:tcBorders>
          </w:tcPr>
          <w:p w:rsidR="001F4442" w:rsidRPr="00617E16" w:rsidRDefault="001F4442" w:rsidP="00441EB4">
            <w:pPr>
              <w:pStyle w:val="TableText"/>
              <w:rPr>
                <w:b/>
              </w:rPr>
            </w:pPr>
            <w:r w:rsidRPr="00617E16">
              <w:rPr>
                <w:b/>
              </w:rPr>
              <w:t>Trial type or estimate</w:t>
            </w:r>
          </w:p>
        </w:tc>
        <w:tc>
          <w:tcPr>
            <w:tcW w:w="1326" w:type="pct"/>
            <w:tcBorders>
              <w:bottom w:val="single" w:sz="4" w:space="0" w:color="auto"/>
            </w:tcBorders>
            <w:shd w:val="clear" w:color="auto" w:fill="auto"/>
          </w:tcPr>
          <w:p w:rsidR="001F4442" w:rsidRPr="00617E16" w:rsidRDefault="001F4442" w:rsidP="00441EB4">
            <w:pPr>
              <w:pStyle w:val="TableText"/>
              <w:rPr>
                <w:b/>
              </w:rPr>
            </w:pPr>
            <w:r w:rsidRPr="00617E16">
              <w:rPr>
                <w:b/>
              </w:rPr>
              <w:t>Trial ID</w:t>
            </w:r>
          </w:p>
        </w:tc>
        <w:tc>
          <w:tcPr>
            <w:tcW w:w="702" w:type="pct"/>
            <w:tcBorders>
              <w:bottom w:val="single" w:sz="4" w:space="0" w:color="auto"/>
            </w:tcBorders>
            <w:shd w:val="clear" w:color="auto" w:fill="auto"/>
          </w:tcPr>
          <w:p w:rsidR="001F4442" w:rsidRPr="00617E16" w:rsidRDefault="001F4442" w:rsidP="00441EB4">
            <w:pPr>
              <w:pStyle w:val="TableText"/>
              <w:rPr>
                <w:b/>
              </w:rPr>
            </w:pPr>
            <w:proofErr w:type="gramStart"/>
            <w:r w:rsidRPr="00617E16">
              <w:rPr>
                <w:b/>
                <w:iCs/>
              </w:rPr>
              <w:t>n</w:t>
            </w:r>
            <w:proofErr w:type="gramEnd"/>
            <w:r w:rsidRPr="00617E16">
              <w:rPr>
                <w:b/>
              </w:rPr>
              <w:t xml:space="preserve"> with event/</w:t>
            </w:r>
            <w:r w:rsidRPr="00617E16">
              <w:rPr>
                <w:b/>
                <w:iCs/>
              </w:rPr>
              <w:t>N</w:t>
            </w:r>
            <w:r w:rsidRPr="00617E16">
              <w:rPr>
                <w:b/>
              </w:rPr>
              <w:t xml:space="preserve"> (%)</w:t>
            </w:r>
          </w:p>
        </w:tc>
        <w:tc>
          <w:tcPr>
            <w:tcW w:w="938" w:type="pct"/>
            <w:tcBorders>
              <w:bottom w:val="single" w:sz="4" w:space="0" w:color="auto"/>
            </w:tcBorders>
            <w:shd w:val="clear" w:color="auto" w:fill="auto"/>
          </w:tcPr>
          <w:p w:rsidR="001F4442" w:rsidRPr="00617E16" w:rsidRDefault="001F4442" w:rsidP="00441EB4">
            <w:pPr>
              <w:keepNext/>
              <w:spacing w:before="40" w:after="40"/>
              <w:ind w:right="313"/>
              <w:rPr>
                <w:rFonts w:ascii="Arial Narrow" w:hAnsi="Arial Narrow"/>
                <w:b/>
                <w:sz w:val="20"/>
              </w:rPr>
            </w:pPr>
            <w:proofErr w:type="spellStart"/>
            <w:r w:rsidRPr="00617E16">
              <w:rPr>
                <w:rFonts w:ascii="Arial Narrow" w:hAnsi="Arial Narrow"/>
                <w:b/>
                <w:sz w:val="20"/>
              </w:rPr>
              <w:t>Letrozole</w:t>
            </w:r>
            <w:proofErr w:type="spellEnd"/>
            <w:r w:rsidRPr="00617E16">
              <w:rPr>
                <w:rFonts w:ascii="Arial Narrow" w:hAnsi="Arial Narrow"/>
                <w:b/>
                <w:sz w:val="20"/>
              </w:rPr>
              <w:t xml:space="preserve"> alone</w:t>
            </w:r>
          </w:p>
          <w:p w:rsidR="001F4442" w:rsidRPr="00617E16" w:rsidRDefault="001F4442" w:rsidP="00441EB4">
            <w:pPr>
              <w:pStyle w:val="TableText"/>
              <w:rPr>
                <w:b/>
              </w:rPr>
            </w:pPr>
            <w:proofErr w:type="gramStart"/>
            <w:r w:rsidRPr="00617E16">
              <w:rPr>
                <w:b/>
                <w:iCs/>
              </w:rPr>
              <w:t>n</w:t>
            </w:r>
            <w:proofErr w:type="gramEnd"/>
            <w:r w:rsidRPr="00617E16">
              <w:rPr>
                <w:b/>
              </w:rPr>
              <w:t xml:space="preserve"> with event/</w:t>
            </w:r>
            <w:r w:rsidRPr="00617E16">
              <w:rPr>
                <w:b/>
                <w:iCs/>
              </w:rPr>
              <w:t>N</w:t>
            </w:r>
            <w:r w:rsidRPr="00617E16">
              <w:rPr>
                <w:b/>
              </w:rPr>
              <w:t xml:space="preserve"> (%)</w:t>
            </w:r>
          </w:p>
        </w:tc>
        <w:tc>
          <w:tcPr>
            <w:tcW w:w="848" w:type="pct"/>
            <w:tcBorders>
              <w:bottom w:val="single" w:sz="4" w:space="0" w:color="auto"/>
            </w:tcBorders>
            <w:shd w:val="clear" w:color="auto" w:fill="auto"/>
          </w:tcPr>
          <w:p w:rsidR="001F4442" w:rsidRPr="00617E16" w:rsidRDefault="001F4442" w:rsidP="00441EB4">
            <w:pPr>
              <w:pStyle w:val="TableText"/>
              <w:rPr>
                <w:b/>
              </w:rPr>
            </w:pPr>
            <w:r w:rsidRPr="00617E16">
              <w:rPr>
                <w:b/>
              </w:rPr>
              <w:t>HR (95%CI)</w:t>
            </w:r>
          </w:p>
        </w:tc>
      </w:tr>
      <w:tr w:rsidR="001F4442" w:rsidRPr="00617E16" w:rsidTr="00441EB4">
        <w:trPr>
          <w:trHeight w:val="772"/>
        </w:trPr>
        <w:tc>
          <w:tcPr>
            <w:tcW w:w="1186" w:type="pct"/>
            <w:tcBorders>
              <w:top w:val="single" w:sz="4" w:space="0" w:color="auto"/>
              <w:left w:val="single" w:sz="4" w:space="0" w:color="auto"/>
              <w:right w:val="single" w:sz="4" w:space="0" w:color="auto"/>
            </w:tcBorders>
            <w:vAlign w:val="center"/>
          </w:tcPr>
          <w:p w:rsidR="001F4442" w:rsidRPr="00617E16" w:rsidRDefault="001F4442" w:rsidP="001F4442">
            <w:pPr>
              <w:pStyle w:val="TableText"/>
              <w:keepNext w:val="0"/>
              <w:widowControl w:val="0"/>
            </w:pPr>
            <w:proofErr w:type="spellStart"/>
            <w:r w:rsidRPr="00617E16">
              <w:t>Ribociclib</w:t>
            </w:r>
            <w:proofErr w:type="spellEnd"/>
            <w:r w:rsidRPr="00617E16">
              <w:t xml:space="preserve"> + </w:t>
            </w:r>
            <w:proofErr w:type="spellStart"/>
            <w:r w:rsidRPr="00617E16">
              <w:t>letrozole</w:t>
            </w:r>
            <w:proofErr w:type="spellEnd"/>
            <w:r w:rsidRPr="00617E16">
              <w:t xml:space="preserve"> vs </w:t>
            </w:r>
            <w:proofErr w:type="spellStart"/>
            <w:r w:rsidRPr="00617E16">
              <w:t>letrozole</w:t>
            </w:r>
            <w:proofErr w:type="spellEnd"/>
            <w:r w:rsidRPr="00617E16">
              <w:t xml:space="preserve"> alone</w:t>
            </w:r>
          </w:p>
        </w:tc>
        <w:tc>
          <w:tcPr>
            <w:tcW w:w="1326" w:type="pct"/>
            <w:tcBorders>
              <w:top w:val="single" w:sz="4" w:space="0" w:color="auto"/>
              <w:left w:val="single" w:sz="4" w:space="0" w:color="auto"/>
              <w:bottom w:val="nil"/>
              <w:right w:val="single" w:sz="4" w:space="0" w:color="auto"/>
            </w:tcBorders>
            <w:shd w:val="clear" w:color="auto" w:fill="auto"/>
            <w:vAlign w:val="center"/>
          </w:tcPr>
          <w:p w:rsidR="001F4442" w:rsidRPr="00617E16" w:rsidRDefault="001F4442" w:rsidP="001F4442">
            <w:pPr>
              <w:pStyle w:val="TableText"/>
              <w:keepNext w:val="0"/>
              <w:widowControl w:val="0"/>
            </w:pPr>
            <w:r w:rsidRPr="00617E16">
              <w:t>MONALEESA-2, Jan 2017</w:t>
            </w:r>
          </w:p>
          <w:p w:rsidR="001F4442" w:rsidRPr="00617E16" w:rsidRDefault="001F4442" w:rsidP="001F4442">
            <w:pPr>
              <w:pStyle w:val="TableText"/>
              <w:keepNext w:val="0"/>
              <w:widowControl w:val="0"/>
            </w:pPr>
            <w:r w:rsidRPr="00617E16">
              <w:t>Investigator assessed PFS</w:t>
            </w:r>
          </w:p>
        </w:tc>
        <w:tc>
          <w:tcPr>
            <w:tcW w:w="702" w:type="pct"/>
            <w:tcBorders>
              <w:top w:val="single" w:sz="4" w:space="0" w:color="auto"/>
              <w:left w:val="single" w:sz="4" w:space="0" w:color="auto"/>
              <w:bottom w:val="nil"/>
              <w:right w:val="single" w:sz="4" w:space="0" w:color="auto"/>
            </w:tcBorders>
            <w:shd w:val="clear" w:color="auto" w:fill="auto"/>
            <w:vAlign w:val="center"/>
          </w:tcPr>
          <w:p w:rsidR="001F4442" w:rsidRPr="00DD671A" w:rsidRDefault="00DD671A" w:rsidP="001F4442">
            <w:pPr>
              <w:pStyle w:val="TableText"/>
              <w:keepNext w:val="0"/>
              <w:widowControl w:val="0"/>
              <w:spacing w:before="0" w:after="0"/>
              <w:rPr>
                <w:highlight w:val="black"/>
              </w:rPr>
            </w:pPr>
            <w:r>
              <w:rPr>
                <w:noProof/>
                <w:color w:val="000000"/>
                <w:highlight w:val="black"/>
              </w:rPr>
              <w:t>''''''''''''''''''' ''''''''''''</w:t>
            </w:r>
          </w:p>
        </w:tc>
        <w:tc>
          <w:tcPr>
            <w:tcW w:w="938" w:type="pct"/>
            <w:tcBorders>
              <w:top w:val="single" w:sz="4" w:space="0" w:color="auto"/>
              <w:left w:val="single" w:sz="4" w:space="0" w:color="auto"/>
              <w:bottom w:val="nil"/>
              <w:right w:val="single" w:sz="4" w:space="0" w:color="auto"/>
            </w:tcBorders>
            <w:shd w:val="clear" w:color="auto" w:fill="auto"/>
            <w:vAlign w:val="center"/>
          </w:tcPr>
          <w:p w:rsidR="001F4442" w:rsidRPr="00DD671A" w:rsidRDefault="00DD671A" w:rsidP="001F4442">
            <w:pPr>
              <w:pStyle w:val="TableText"/>
              <w:keepNext w:val="0"/>
              <w:widowControl w:val="0"/>
              <w:spacing w:before="0" w:after="0"/>
              <w:rPr>
                <w:highlight w:val="black"/>
              </w:rPr>
            </w:pPr>
            <w:r>
              <w:rPr>
                <w:noProof/>
                <w:color w:val="000000"/>
                <w:highlight w:val="black"/>
              </w:rPr>
              <w:t>''''''''''''''''''' '''''''''''''''</w:t>
            </w:r>
          </w:p>
        </w:tc>
        <w:tc>
          <w:tcPr>
            <w:tcW w:w="848" w:type="pct"/>
            <w:tcBorders>
              <w:top w:val="single" w:sz="4" w:space="0" w:color="auto"/>
              <w:left w:val="single" w:sz="4" w:space="0" w:color="auto"/>
              <w:bottom w:val="nil"/>
              <w:right w:val="single" w:sz="4" w:space="0" w:color="auto"/>
            </w:tcBorders>
            <w:shd w:val="clear" w:color="auto" w:fill="auto"/>
            <w:vAlign w:val="center"/>
          </w:tcPr>
          <w:p w:rsidR="001F4442" w:rsidRPr="00DD671A" w:rsidRDefault="00DD671A" w:rsidP="001F4442">
            <w:pPr>
              <w:widowControl w:val="0"/>
              <w:spacing w:before="0" w:after="0"/>
              <w:rPr>
                <w:highlight w:val="black"/>
              </w:rPr>
            </w:pPr>
            <w:r>
              <w:rPr>
                <w:rFonts w:ascii="Arial Narrow" w:hAnsi="Arial Narrow"/>
                <w:noProof/>
                <w:color w:val="000000"/>
                <w:sz w:val="20"/>
                <w:highlight w:val="black"/>
              </w:rPr>
              <w:t>'''''''''''''' '''''''''''''''' ''''''''''''''''</w:t>
            </w:r>
          </w:p>
        </w:tc>
      </w:tr>
      <w:tr w:rsidR="001F4442" w:rsidRPr="00617E16" w:rsidTr="00441EB4">
        <w:trPr>
          <w:trHeight w:val="396"/>
        </w:trPr>
        <w:tc>
          <w:tcPr>
            <w:tcW w:w="1186" w:type="pct"/>
            <w:tcBorders>
              <w:top w:val="single" w:sz="4" w:space="0" w:color="auto"/>
            </w:tcBorders>
            <w:vAlign w:val="center"/>
          </w:tcPr>
          <w:p w:rsidR="001F4442" w:rsidRPr="00617E16" w:rsidRDefault="001F4442" w:rsidP="001F4442">
            <w:pPr>
              <w:pStyle w:val="TableText"/>
              <w:keepNext w:val="0"/>
              <w:widowControl w:val="0"/>
            </w:pPr>
            <w:proofErr w:type="spellStart"/>
            <w:r w:rsidRPr="00617E16">
              <w:t>Palbociclib</w:t>
            </w:r>
            <w:proofErr w:type="spellEnd"/>
            <w:r w:rsidRPr="00617E16">
              <w:t xml:space="preserve"> + </w:t>
            </w:r>
            <w:proofErr w:type="spellStart"/>
            <w:r w:rsidRPr="00617E16">
              <w:t>letrozole</w:t>
            </w:r>
            <w:proofErr w:type="spellEnd"/>
            <w:r w:rsidRPr="00617E16">
              <w:t xml:space="preserve"> vs </w:t>
            </w:r>
            <w:proofErr w:type="spellStart"/>
            <w:r w:rsidRPr="00617E16">
              <w:t>letrozole</w:t>
            </w:r>
            <w:proofErr w:type="spellEnd"/>
            <w:r w:rsidRPr="00617E16">
              <w:t xml:space="preserve"> alone</w:t>
            </w:r>
          </w:p>
        </w:tc>
        <w:tc>
          <w:tcPr>
            <w:tcW w:w="1326" w:type="pct"/>
            <w:tcBorders>
              <w:top w:val="single" w:sz="4" w:space="0" w:color="auto"/>
            </w:tcBorders>
            <w:shd w:val="clear" w:color="auto" w:fill="auto"/>
            <w:vAlign w:val="center"/>
          </w:tcPr>
          <w:p w:rsidR="001F4442" w:rsidRPr="00617E16" w:rsidRDefault="001F4442" w:rsidP="001F4442">
            <w:pPr>
              <w:pStyle w:val="TableText"/>
              <w:keepNext w:val="0"/>
              <w:widowControl w:val="0"/>
            </w:pPr>
            <w:r w:rsidRPr="00617E16">
              <w:t>PALOMA-2, Feb 2016</w:t>
            </w:r>
          </w:p>
          <w:p w:rsidR="001F4442" w:rsidRPr="00617E16" w:rsidRDefault="001F4442" w:rsidP="001F4442">
            <w:pPr>
              <w:pStyle w:val="TableText"/>
              <w:keepNext w:val="0"/>
              <w:widowControl w:val="0"/>
            </w:pPr>
            <w:r w:rsidRPr="00617E16">
              <w:t>Investigator assessed PFS</w:t>
            </w:r>
          </w:p>
          <w:p w:rsidR="001F4442" w:rsidRPr="00617E16" w:rsidRDefault="001F4442" w:rsidP="001F4442">
            <w:pPr>
              <w:pStyle w:val="TableText"/>
              <w:keepNext w:val="0"/>
              <w:widowControl w:val="0"/>
            </w:pPr>
            <w:r w:rsidRPr="00617E16">
              <w:t>BICR assessed PFS</w:t>
            </w:r>
          </w:p>
        </w:tc>
        <w:tc>
          <w:tcPr>
            <w:tcW w:w="702" w:type="pct"/>
            <w:tcBorders>
              <w:top w:val="single" w:sz="4" w:space="0" w:color="auto"/>
            </w:tcBorders>
            <w:shd w:val="clear" w:color="auto" w:fill="auto"/>
            <w:vAlign w:val="center"/>
          </w:tcPr>
          <w:p w:rsidR="001F4442" w:rsidRPr="00617E16" w:rsidRDefault="001F4442" w:rsidP="001F4442">
            <w:pPr>
              <w:pStyle w:val="TableText"/>
              <w:keepNext w:val="0"/>
              <w:widowControl w:val="0"/>
            </w:pPr>
          </w:p>
          <w:p w:rsidR="001F4442" w:rsidRPr="00617E16" w:rsidRDefault="001F4442" w:rsidP="001F4442">
            <w:pPr>
              <w:pStyle w:val="TableText"/>
              <w:keepNext w:val="0"/>
              <w:widowControl w:val="0"/>
            </w:pPr>
            <w:r w:rsidRPr="00617E16">
              <w:t>194/444 (43.7)</w:t>
            </w:r>
          </w:p>
          <w:p w:rsidR="001F4442" w:rsidRPr="00617E16" w:rsidRDefault="001F4442" w:rsidP="001F4442">
            <w:pPr>
              <w:pStyle w:val="TableText"/>
              <w:keepNext w:val="0"/>
              <w:widowControl w:val="0"/>
            </w:pPr>
            <w:r w:rsidRPr="00617E16">
              <w:t>152/444 (34.2)</w:t>
            </w:r>
          </w:p>
        </w:tc>
        <w:tc>
          <w:tcPr>
            <w:tcW w:w="938" w:type="pct"/>
            <w:tcBorders>
              <w:top w:val="single" w:sz="4" w:space="0" w:color="auto"/>
            </w:tcBorders>
            <w:shd w:val="clear" w:color="auto" w:fill="auto"/>
            <w:vAlign w:val="center"/>
          </w:tcPr>
          <w:p w:rsidR="001F4442" w:rsidRPr="00617E16" w:rsidRDefault="001F4442" w:rsidP="001F4442">
            <w:pPr>
              <w:pStyle w:val="TableText"/>
              <w:keepNext w:val="0"/>
              <w:widowControl w:val="0"/>
            </w:pPr>
          </w:p>
          <w:p w:rsidR="001F4442" w:rsidRPr="00617E16" w:rsidRDefault="001F4442" w:rsidP="001F4442">
            <w:pPr>
              <w:pStyle w:val="TableText"/>
              <w:keepNext w:val="0"/>
              <w:widowControl w:val="0"/>
            </w:pPr>
            <w:r w:rsidRPr="00617E16">
              <w:t>137/222 (61.7)</w:t>
            </w:r>
          </w:p>
          <w:p w:rsidR="001F4442" w:rsidRPr="00617E16" w:rsidRDefault="001F4442" w:rsidP="001F4442">
            <w:pPr>
              <w:pStyle w:val="TableText"/>
              <w:keepNext w:val="0"/>
              <w:widowControl w:val="0"/>
            </w:pPr>
            <w:r w:rsidRPr="00617E16">
              <w:t>96/222 (42.3)</w:t>
            </w:r>
          </w:p>
        </w:tc>
        <w:tc>
          <w:tcPr>
            <w:tcW w:w="848" w:type="pct"/>
            <w:tcBorders>
              <w:top w:val="single" w:sz="4" w:space="0" w:color="auto"/>
            </w:tcBorders>
            <w:shd w:val="clear" w:color="auto" w:fill="auto"/>
            <w:vAlign w:val="center"/>
          </w:tcPr>
          <w:p w:rsidR="001F4442" w:rsidRPr="00DD671A" w:rsidRDefault="001F4442" w:rsidP="001F4442">
            <w:pPr>
              <w:pStyle w:val="TableText"/>
              <w:keepNext w:val="0"/>
              <w:widowControl w:val="0"/>
              <w:spacing w:before="0" w:after="0"/>
            </w:pPr>
          </w:p>
          <w:p w:rsidR="001F4442" w:rsidRPr="00DD671A" w:rsidRDefault="00DD671A" w:rsidP="001F4442">
            <w:pPr>
              <w:pStyle w:val="TableText"/>
              <w:keepNext w:val="0"/>
              <w:widowControl w:val="0"/>
              <w:spacing w:before="0" w:after="0"/>
              <w:rPr>
                <w:highlight w:val="black"/>
              </w:rPr>
            </w:pPr>
            <w:r>
              <w:rPr>
                <w:noProof/>
                <w:color w:val="000000"/>
                <w:highlight w:val="black"/>
              </w:rPr>
              <w:t>'''''''''''' ''''''''''''''' '''''''''''</w:t>
            </w:r>
          </w:p>
          <w:p w:rsidR="001F4442" w:rsidRPr="00DD671A" w:rsidRDefault="00DD671A" w:rsidP="001F4442">
            <w:pPr>
              <w:pStyle w:val="TableText"/>
              <w:keepNext w:val="0"/>
              <w:widowControl w:val="0"/>
              <w:spacing w:before="0" w:after="0"/>
              <w:rPr>
                <w:highlight w:val="black"/>
              </w:rPr>
            </w:pPr>
            <w:r>
              <w:rPr>
                <w:noProof/>
                <w:color w:val="000000"/>
                <w:highlight w:val="black"/>
              </w:rPr>
              <w:t>''''''''''' ''''''''''''''' ''''''''''''</w:t>
            </w:r>
          </w:p>
        </w:tc>
      </w:tr>
      <w:tr w:rsidR="001F4442" w:rsidRPr="00617E16" w:rsidTr="00441EB4">
        <w:tc>
          <w:tcPr>
            <w:tcW w:w="4152" w:type="pct"/>
            <w:gridSpan w:val="4"/>
          </w:tcPr>
          <w:p w:rsidR="001F4442" w:rsidRPr="00617E16" w:rsidRDefault="001F4442" w:rsidP="001F4442">
            <w:pPr>
              <w:pStyle w:val="TableText"/>
              <w:keepNext w:val="0"/>
              <w:widowControl w:val="0"/>
            </w:pPr>
            <w:r w:rsidRPr="00617E16">
              <w:t xml:space="preserve">Indirect estimate of effect adjusted for the common </w:t>
            </w:r>
            <w:proofErr w:type="spellStart"/>
            <w:r w:rsidRPr="00617E16">
              <w:t>reference</w:t>
            </w:r>
            <w:r w:rsidRPr="00617E16">
              <w:rPr>
                <w:vertAlign w:val="superscript"/>
              </w:rPr>
              <w:t>a</w:t>
            </w:r>
            <w:proofErr w:type="spellEnd"/>
          </w:p>
        </w:tc>
        <w:tc>
          <w:tcPr>
            <w:tcW w:w="848" w:type="pct"/>
            <w:shd w:val="clear" w:color="auto" w:fill="auto"/>
          </w:tcPr>
          <w:p w:rsidR="001F4442" w:rsidRPr="00DD671A" w:rsidRDefault="00DD671A" w:rsidP="001F4442">
            <w:pPr>
              <w:pStyle w:val="TableText"/>
              <w:keepNext w:val="0"/>
              <w:widowControl w:val="0"/>
              <w:rPr>
                <w:highlight w:val="black"/>
              </w:rPr>
            </w:pPr>
            <w:r>
              <w:rPr>
                <w:noProof/>
                <w:color w:val="000000"/>
                <w:highlight w:val="black"/>
              </w:rPr>
              <w:t>''''''''''''' ''''''''''''''' '''''''''''''''</w:t>
            </w:r>
          </w:p>
        </w:tc>
      </w:tr>
      <w:tr w:rsidR="001F4442" w:rsidRPr="00617E16" w:rsidTr="00441EB4">
        <w:tc>
          <w:tcPr>
            <w:tcW w:w="4152" w:type="pct"/>
            <w:gridSpan w:val="4"/>
          </w:tcPr>
          <w:p w:rsidR="001F4442" w:rsidRPr="00617E16" w:rsidRDefault="001F4442" w:rsidP="001F4442">
            <w:pPr>
              <w:pStyle w:val="TableText"/>
              <w:keepNext w:val="0"/>
              <w:widowControl w:val="0"/>
            </w:pPr>
            <w:r w:rsidRPr="00617E16">
              <w:t>Indirect estimate of effect adjusted for the common reference (using BICR assessed PFS)</w:t>
            </w:r>
            <w:r w:rsidRPr="00617E16">
              <w:rPr>
                <w:vertAlign w:val="superscript"/>
              </w:rPr>
              <w:t>a</w:t>
            </w:r>
          </w:p>
        </w:tc>
        <w:tc>
          <w:tcPr>
            <w:tcW w:w="848" w:type="pct"/>
            <w:shd w:val="clear" w:color="auto" w:fill="auto"/>
          </w:tcPr>
          <w:p w:rsidR="001F4442" w:rsidRPr="00DD671A" w:rsidRDefault="00DD671A" w:rsidP="001F4442">
            <w:pPr>
              <w:pStyle w:val="TableText"/>
              <w:keepNext w:val="0"/>
              <w:widowControl w:val="0"/>
              <w:rPr>
                <w:highlight w:val="black"/>
              </w:rPr>
            </w:pPr>
            <w:r>
              <w:rPr>
                <w:noProof/>
                <w:color w:val="000000"/>
                <w:highlight w:val="black"/>
              </w:rPr>
              <w:t>'''''''''''' '''''''''''''''''' ''''''''''''''''</w:t>
            </w:r>
          </w:p>
        </w:tc>
      </w:tr>
    </w:tbl>
    <w:p w:rsidR="001F4442" w:rsidRPr="00617E16" w:rsidRDefault="001F4442" w:rsidP="001F4442">
      <w:pPr>
        <w:pStyle w:val="TableFooter"/>
      </w:pPr>
      <w:r w:rsidRPr="00617E16">
        <w:t>CI = confidence interval; n = number of participants with event; N = total number of participants in group; HR = hazard ratio; PFS = progression free survival</w:t>
      </w:r>
    </w:p>
    <w:p w:rsidR="001F4442" w:rsidRPr="00617E16" w:rsidRDefault="001F4442" w:rsidP="001F4442">
      <w:pPr>
        <w:pStyle w:val="TableFooter"/>
      </w:pPr>
      <w:proofErr w:type="gramStart"/>
      <w:r w:rsidRPr="00617E16">
        <w:rPr>
          <w:vertAlign w:val="superscript"/>
        </w:rPr>
        <w:t>a</w:t>
      </w:r>
      <w:proofErr w:type="gramEnd"/>
      <w:r w:rsidRPr="00617E16">
        <w:t xml:space="preserve"> hazard ratio &lt; 1 indicates a reduction in hazard rate in favour of </w:t>
      </w:r>
      <w:proofErr w:type="spellStart"/>
      <w:r w:rsidRPr="00617E16">
        <w:t>ribociclib</w:t>
      </w:r>
      <w:proofErr w:type="spellEnd"/>
      <w:r w:rsidRPr="00617E16">
        <w:t xml:space="preserve"> + </w:t>
      </w:r>
      <w:proofErr w:type="spellStart"/>
      <w:r w:rsidRPr="00617E16">
        <w:t>letrozole</w:t>
      </w:r>
      <w:proofErr w:type="spellEnd"/>
    </w:p>
    <w:p w:rsidR="001F4442" w:rsidRPr="00617E16" w:rsidRDefault="001F4442" w:rsidP="001F4442">
      <w:pPr>
        <w:pStyle w:val="TableFooter"/>
      </w:pPr>
      <w:r w:rsidRPr="00617E16">
        <w:t xml:space="preserve">Source: Table 2.16 p69, Table 2.35 p92 of the re-submission and Finn (2016) and PBAC (2017) Public Summary Document: </w:t>
      </w:r>
      <w:proofErr w:type="spellStart"/>
      <w:r w:rsidRPr="00617E16">
        <w:t>Palbociclib</w:t>
      </w:r>
      <w:proofErr w:type="spellEnd"/>
    </w:p>
    <w:p w:rsidR="001F4442" w:rsidRPr="005619E5" w:rsidRDefault="001F4442" w:rsidP="00F85BBE">
      <w:pPr>
        <w:pStyle w:val="ListParagraph"/>
        <w:numPr>
          <w:ilvl w:val="1"/>
          <w:numId w:val="1"/>
        </w:numPr>
        <w:spacing w:before="0" w:after="120"/>
        <w:ind w:left="709" w:hanging="709"/>
        <w:jc w:val="both"/>
      </w:pPr>
      <w:r w:rsidRPr="005619E5">
        <w:t>Based on the indirect comparison</w:t>
      </w:r>
      <w:r w:rsidR="002D048A" w:rsidRPr="005619E5">
        <w:t>,</w:t>
      </w:r>
      <w:r w:rsidRPr="005619E5">
        <w:t xml:space="preserve"> there was no significant difference between </w:t>
      </w:r>
      <w:proofErr w:type="spellStart"/>
      <w:r w:rsidRPr="005619E5">
        <w:t>ribociclib</w:t>
      </w:r>
      <w:proofErr w:type="spellEnd"/>
      <w:r w:rsidRPr="005619E5">
        <w:t xml:space="preserve"> and </w:t>
      </w:r>
      <w:proofErr w:type="spellStart"/>
      <w:r w:rsidRPr="005619E5">
        <w:t>palbociclib</w:t>
      </w:r>
      <w:proofErr w:type="spellEnd"/>
      <w:r w:rsidRPr="005619E5">
        <w:t xml:space="preserve"> for PFS.</w:t>
      </w:r>
    </w:p>
    <w:p w:rsidR="001F4442" w:rsidRPr="005619E5" w:rsidRDefault="001F4442" w:rsidP="00F85BBE">
      <w:pPr>
        <w:pStyle w:val="ListParagraph"/>
        <w:numPr>
          <w:ilvl w:val="1"/>
          <w:numId w:val="1"/>
        </w:numPr>
        <w:spacing w:before="0" w:after="120"/>
        <w:ind w:left="709" w:hanging="709"/>
        <w:jc w:val="both"/>
      </w:pPr>
      <w:r w:rsidRPr="005619E5">
        <w:t xml:space="preserve">The re-submission did not present an updated indirect comparison based on OS results. Table </w:t>
      </w:r>
      <w:r w:rsidR="00CA68BA">
        <w:t>below</w:t>
      </w:r>
      <w:r w:rsidRPr="005619E5">
        <w:t xml:space="preserve"> presents the results of an indirect comparison of OS conducted during the evaluation, based on MONALEESA-2 and PALOMA-1.</w:t>
      </w:r>
      <w:r w:rsidR="009473C6" w:rsidRPr="005619E5">
        <w:t xml:space="preserve"> </w:t>
      </w:r>
      <w:r w:rsidR="007F1777">
        <w:t>An indirect comparison using PALOMA-2 was not possible because t</w:t>
      </w:r>
      <w:r w:rsidR="009473C6" w:rsidRPr="005619E5">
        <w:t>he OS hazard ratio</w:t>
      </w:r>
      <w:r w:rsidR="007F1777">
        <w:t xml:space="preserve"> has not been reported</w:t>
      </w:r>
      <w:r w:rsidR="009473C6" w:rsidRPr="005619E5">
        <w:t>.</w:t>
      </w:r>
    </w:p>
    <w:p w:rsidR="00DF2310" w:rsidRDefault="00DF2310">
      <w:pPr>
        <w:spacing w:before="0" w:line="259" w:lineRule="auto"/>
        <w:rPr>
          <w:rFonts w:ascii="Arial Narrow" w:hAnsi="Arial Narrow"/>
          <w:b/>
          <w:sz w:val="20"/>
        </w:rPr>
      </w:pPr>
      <w:r>
        <w:br w:type="page"/>
      </w:r>
    </w:p>
    <w:p w:rsidR="001F4442" w:rsidRPr="00617E16" w:rsidRDefault="001F4442" w:rsidP="001F4442">
      <w:pPr>
        <w:pStyle w:val="TableHeading0"/>
        <w:ind w:left="709" w:hanging="709"/>
      </w:pPr>
      <w:r w:rsidRPr="00617E16">
        <w:lastRenderedPageBreak/>
        <w:t xml:space="preserve">Table </w:t>
      </w:r>
      <w:r w:rsidR="00CA68BA">
        <w:t>8</w:t>
      </w:r>
      <w:r w:rsidRPr="00617E16">
        <w:t>: Summary of results of the indirect comparison of OS (</w:t>
      </w:r>
      <w:proofErr w:type="spellStart"/>
      <w:r w:rsidRPr="00617E16">
        <w:t>ribociclib</w:t>
      </w:r>
      <w:proofErr w:type="spellEnd"/>
      <w:r w:rsidRPr="00617E16">
        <w:t xml:space="preserve"> vs </w:t>
      </w:r>
      <w:proofErr w:type="spellStart"/>
      <w:r w:rsidRPr="00617E16">
        <w:t>palbociclib</w:t>
      </w:r>
      <w:proofErr w:type="spellEnd"/>
      <w:r w:rsidRPr="00617E16">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05"/>
        <w:gridCol w:w="1702"/>
        <w:gridCol w:w="1133"/>
        <w:gridCol w:w="1702"/>
        <w:gridCol w:w="1540"/>
      </w:tblGrid>
      <w:tr w:rsidR="001F4442" w:rsidRPr="00617E16" w:rsidTr="00441EB4">
        <w:trPr>
          <w:tblHeader/>
        </w:trPr>
        <w:tc>
          <w:tcPr>
            <w:tcW w:w="1654" w:type="pct"/>
            <w:tcBorders>
              <w:bottom w:val="single" w:sz="4" w:space="0" w:color="auto"/>
            </w:tcBorders>
          </w:tcPr>
          <w:p w:rsidR="001F4442" w:rsidRPr="00617E16" w:rsidRDefault="001F4442" w:rsidP="00441EB4">
            <w:pPr>
              <w:pStyle w:val="TableText"/>
              <w:rPr>
                <w:b/>
              </w:rPr>
            </w:pPr>
            <w:r w:rsidRPr="00617E16">
              <w:rPr>
                <w:b/>
              </w:rPr>
              <w:t>Trial type or estimate</w:t>
            </w:r>
          </w:p>
        </w:tc>
        <w:tc>
          <w:tcPr>
            <w:tcW w:w="937" w:type="pct"/>
            <w:tcBorders>
              <w:bottom w:val="single" w:sz="4" w:space="0" w:color="auto"/>
            </w:tcBorders>
            <w:shd w:val="clear" w:color="auto" w:fill="auto"/>
          </w:tcPr>
          <w:p w:rsidR="001F4442" w:rsidRPr="00617E16" w:rsidRDefault="001F4442" w:rsidP="00441EB4">
            <w:pPr>
              <w:pStyle w:val="TableText"/>
              <w:rPr>
                <w:b/>
              </w:rPr>
            </w:pPr>
            <w:r w:rsidRPr="00617E16">
              <w:rPr>
                <w:b/>
              </w:rPr>
              <w:t>Trial ID</w:t>
            </w:r>
          </w:p>
        </w:tc>
        <w:tc>
          <w:tcPr>
            <w:tcW w:w="624" w:type="pct"/>
            <w:tcBorders>
              <w:bottom w:val="single" w:sz="4" w:space="0" w:color="auto"/>
            </w:tcBorders>
            <w:shd w:val="clear" w:color="auto" w:fill="auto"/>
          </w:tcPr>
          <w:p w:rsidR="001F4442" w:rsidRPr="00617E16" w:rsidRDefault="001F4442" w:rsidP="00441EB4">
            <w:pPr>
              <w:pStyle w:val="TableText"/>
              <w:rPr>
                <w:b/>
              </w:rPr>
            </w:pPr>
            <w:proofErr w:type="gramStart"/>
            <w:r w:rsidRPr="00617E16">
              <w:rPr>
                <w:b/>
                <w:iCs/>
              </w:rPr>
              <w:t>n</w:t>
            </w:r>
            <w:proofErr w:type="gramEnd"/>
            <w:r w:rsidRPr="00617E16">
              <w:rPr>
                <w:b/>
              </w:rPr>
              <w:t xml:space="preserve"> with event/</w:t>
            </w:r>
            <w:r w:rsidRPr="00617E16">
              <w:rPr>
                <w:b/>
                <w:iCs/>
              </w:rPr>
              <w:t>N</w:t>
            </w:r>
            <w:r w:rsidRPr="00617E16">
              <w:rPr>
                <w:b/>
              </w:rPr>
              <w:t xml:space="preserve"> (%)</w:t>
            </w:r>
          </w:p>
        </w:tc>
        <w:tc>
          <w:tcPr>
            <w:tcW w:w="937" w:type="pct"/>
            <w:tcBorders>
              <w:bottom w:val="single" w:sz="4" w:space="0" w:color="auto"/>
            </w:tcBorders>
            <w:shd w:val="clear" w:color="auto" w:fill="auto"/>
          </w:tcPr>
          <w:p w:rsidR="001F4442" w:rsidRPr="00617E16" w:rsidRDefault="001F4442" w:rsidP="00441EB4">
            <w:pPr>
              <w:keepNext/>
              <w:spacing w:before="40" w:after="40"/>
              <w:ind w:right="313"/>
              <w:rPr>
                <w:rFonts w:ascii="Arial Narrow" w:hAnsi="Arial Narrow"/>
                <w:b/>
                <w:sz w:val="20"/>
              </w:rPr>
            </w:pPr>
            <w:proofErr w:type="spellStart"/>
            <w:r w:rsidRPr="00617E16">
              <w:rPr>
                <w:rFonts w:ascii="Arial Narrow" w:hAnsi="Arial Narrow"/>
                <w:b/>
                <w:sz w:val="20"/>
              </w:rPr>
              <w:t>Letrozole</w:t>
            </w:r>
            <w:proofErr w:type="spellEnd"/>
            <w:r w:rsidRPr="00617E16">
              <w:rPr>
                <w:rFonts w:ascii="Arial Narrow" w:hAnsi="Arial Narrow"/>
                <w:b/>
                <w:sz w:val="20"/>
              </w:rPr>
              <w:t xml:space="preserve"> alone</w:t>
            </w:r>
          </w:p>
          <w:p w:rsidR="001F4442" w:rsidRPr="00617E16" w:rsidRDefault="001F4442" w:rsidP="00441EB4">
            <w:pPr>
              <w:pStyle w:val="TableText"/>
              <w:rPr>
                <w:b/>
              </w:rPr>
            </w:pPr>
            <w:proofErr w:type="gramStart"/>
            <w:r w:rsidRPr="00617E16">
              <w:rPr>
                <w:b/>
                <w:iCs/>
              </w:rPr>
              <w:t>n</w:t>
            </w:r>
            <w:proofErr w:type="gramEnd"/>
            <w:r w:rsidRPr="00617E16">
              <w:rPr>
                <w:b/>
              </w:rPr>
              <w:t xml:space="preserve"> with event/</w:t>
            </w:r>
            <w:r w:rsidRPr="00617E16">
              <w:rPr>
                <w:b/>
                <w:iCs/>
              </w:rPr>
              <w:t>N</w:t>
            </w:r>
            <w:r w:rsidRPr="00617E16">
              <w:rPr>
                <w:b/>
              </w:rPr>
              <w:t xml:space="preserve"> (%)</w:t>
            </w:r>
          </w:p>
        </w:tc>
        <w:tc>
          <w:tcPr>
            <w:tcW w:w="848" w:type="pct"/>
            <w:tcBorders>
              <w:bottom w:val="single" w:sz="4" w:space="0" w:color="auto"/>
            </w:tcBorders>
            <w:shd w:val="clear" w:color="auto" w:fill="auto"/>
          </w:tcPr>
          <w:p w:rsidR="001F4442" w:rsidRPr="00617E16" w:rsidRDefault="001F4442" w:rsidP="00441EB4">
            <w:pPr>
              <w:pStyle w:val="TableText"/>
              <w:rPr>
                <w:b/>
              </w:rPr>
            </w:pPr>
            <w:r w:rsidRPr="00617E16">
              <w:rPr>
                <w:b/>
              </w:rPr>
              <w:t>HR (95%CI)</w:t>
            </w:r>
          </w:p>
        </w:tc>
      </w:tr>
      <w:tr w:rsidR="001F4442" w:rsidRPr="00617E16" w:rsidTr="00441EB4">
        <w:trPr>
          <w:trHeight w:val="58"/>
        </w:trPr>
        <w:tc>
          <w:tcPr>
            <w:tcW w:w="1654" w:type="pct"/>
            <w:tcBorders>
              <w:top w:val="single" w:sz="4" w:space="0" w:color="auto"/>
              <w:left w:val="single" w:sz="4" w:space="0" w:color="auto"/>
              <w:right w:val="single" w:sz="4" w:space="0" w:color="auto"/>
            </w:tcBorders>
            <w:vAlign w:val="center"/>
          </w:tcPr>
          <w:p w:rsidR="001F4442" w:rsidRPr="00617E16" w:rsidRDefault="001F4442" w:rsidP="00441EB4">
            <w:pPr>
              <w:pStyle w:val="TableText"/>
              <w:keepNext w:val="0"/>
              <w:widowControl w:val="0"/>
            </w:pPr>
            <w:proofErr w:type="spellStart"/>
            <w:r w:rsidRPr="00617E16">
              <w:t>Ribociclib</w:t>
            </w:r>
            <w:proofErr w:type="spellEnd"/>
            <w:r w:rsidRPr="00617E16">
              <w:t xml:space="preserve"> + </w:t>
            </w:r>
            <w:proofErr w:type="spellStart"/>
            <w:r w:rsidRPr="00617E16">
              <w:t>letrozole</w:t>
            </w:r>
            <w:proofErr w:type="spellEnd"/>
            <w:r w:rsidRPr="00617E16">
              <w:t xml:space="preserve"> vs </w:t>
            </w:r>
            <w:proofErr w:type="spellStart"/>
            <w:r w:rsidRPr="00617E16">
              <w:t>letrozole</w:t>
            </w:r>
            <w:proofErr w:type="spellEnd"/>
            <w:r w:rsidRPr="00617E16">
              <w:t xml:space="preserve"> alone trials</w:t>
            </w:r>
          </w:p>
        </w:tc>
        <w:tc>
          <w:tcPr>
            <w:tcW w:w="937" w:type="pct"/>
            <w:tcBorders>
              <w:top w:val="single" w:sz="4" w:space="0" w:color="auto"/>
              <w:left w:val="single" w:sz="4" w:space="0" w:color="auto"/>
              <w:bottom w:val="nil"/>
              <w:right w:val="single" w:sz="4" w:space="0" w:color="auto"/>
            </w:tcBorders>
            <w:shd w:val="clear" w:color="auto" w:fill="auto"/>
            <w:vAlign w:val="center"/>
          </w:tcPr>
          <w:p w:rsidR="001F4442" w:rsidRPr="00617E16" w:rsidRDefault="001F4442" w:rsidP="00441EB4">
            <w:pPr>
              <w:pStyle w:val="TableText"/>
              <w:keepNext w:val="0"/>
              <w:widowControl w:val="0"/>
            </w:pPr>
            <w:r w:rsidRPr="00617E16">
              <w:t>MONALEESA-2</w:t>
            </w:r>
          </w:p>
          <w:p w:rsidR="001F4442" w:rsidRPr="00617E16" w:rsidRDefault="001F4442" w:rsidP="00441EB4">
            <w:pPr>
              <w:pStyle w:val="TableText"/>
              <w:keepNext w:val="0"/>
              <w:widowControl w:val="0"/>
            </w:pPr>
            <w:r w:rsidRPr="00617E16">
              <w:t>Jan 2017</w:t>
            </w:r>
          </w:p>
        </w:tc>
        <w:tc>
          <w:tcPr>
            <w:tcW w:w="624" w:type="pct"/>
            <w:tcBorders>
              <w:top w:val="single" w:sz="4" w:space="0" w:color="auto"/>
              <w:left w:val="single" w:sz="4" w:space="0" w:color="auto"/>
              <w:bottom w:val="nil"/>
              <w:right w:val="single" w:sz="4" w:space="0" w:color="auto"/>
            </w:tcBorders>
            <w:shd w:val="clear" w:color="auto" w:fill="auto"/>
            <w:vAlign w:val="center"/>
          </w:tcPr>
          <w:p w:rsidR="001F4442" w:rsidRPr="00DD671A" w:rsidRDefault="00DD671A" w:rsidP="00441EB4">
            <w:pPr>
              <w:pStyle w:val="TableText"/>
              <w:keepNext w:val="0"/>
              <w:widowControl w:val="0"/>
              <w:spacing w:before="0" w:after="0"/>
              <w:rPr>
                <w:highlight w:val="black"/>
              </w:rPr>
            </w:pPr>
            <w:r>
              <w:rPr>
                <w:noProof/>
                <w:color w:val="000000"/>
                <w:highlight w:val="black"/>
              </w:rPr>
              <w:t>'''''''''''''''' '''''''''''''</w:t>
            </w:r>
          </w:p>
        </w:tc>
        <w:tc>
          <w:tcPr>
            <w:tcW w:w="937" w:type="pct"/>
            <w:tcBorders>
              <w:top w:val="single" w:sz="4" w:space="0" w:color="auto"/>
              <w:left w:val="single" w:sz="4" w:space="0" w:color="auto"/>
              <w:bottom w:val="nil"/>
              <w:right w:val="single" w:sz="4" w:space="0" w:color="auto"/>
            </w:tcBorders>
            <w:shd w:val="clear" w:color="auto" w:fill="auto"/>
            <w:vAlign w:val="center"/>
          </w:tcPr>
          <w:p w:rsidR="001F4442" w:rsidRPr="00DD671A" w:rsidRDefault="00DD671A" w:rsidP="00441EB4">
            <w:pPr>
              <w:pStyle w:val="TableText"/>
              <w:keepNext w:val="0"/>
              <w:widowControl w:val="0"/>
              <w:spacing w:before="0" w:after="0"/>
              <w:rPr>
                <w:highlight w:val="black"/>
              </w:rPr>
            </w:pPr>
            <w:r>
              <w:rPr>
                <w:noProof/>
                <w:color w:val="000000"/>
                <w:highlight w:val="black"/>
              </w:rPr>
              <w:t>'''''''''''''''' '''''''''''''</w:t>
            </w:r>
          </w:p>
        </w:tc>
        <w:tc>
          <w:tcPr>
            <w:tcW w:w="848" w:type="pct"/>
            <w:tcBorders>
              <w:top w:val="single" w:sz="4" w:space="0" w:color="auto"/>
              <w:left w:val="single" w:sz="4" w:space="0" w:color="auto"/>
              <w:bottom w:val="nil"/>
              <w:right w:val="single" w:sz="4" w:space="0" w:color="auto"/>
            </w:tcBorders>
            <w:shd w:val="clear" w:color="auto" w:fill="auto"/>
            <w:vAlign w:val="center"/>
          </w:tcPr>
          <w:p w:rsidR="001F4442" w:rsidRPr="00DD671A" w:rsidRDefault="00DD671A" w:rsidP="00441EB4">
            <w:pPr>
              <w:pStyle w:val="TableText"/>
              <w:keepNext w:val="0"/>
              <w:widowControl w:val="0"/>
              <w:spacing w:before="0" w:after="0"/>
              <w:rPr>
                <w:highlight w:val="black"/>
              </w:rPr>
            </w:pPr>
            <w:r>
              <w:rPr>
                <w:noProof/>
                <w:color w:val="000000"/>
                <w:highlight w:val="black"/>
              </w:rPr>
              <w:t>'''''''''''' '''''''''''''''' ''''''''''''''''</w:t>
            </w:r>
          </w:p>
        </w:tc>
      </w:tr>
      <w:tr w:rsidR="001F4442" w:rsidRPr="00617E16" w:rsidTr="00441EB4">
        <w:trPr>
          <w:trHeight w:val="58"/>
        </w:trPr>
        <w:tc>
          <w:tcPr>
            <w:tcW w:w="1654" w:type="pct"/>
            <w:tcBorders>
              <w:top w:val="single" w:sz="4" w:space="0" w:color="auto"/>
            </w:tcBorders>
            <w:vAlign w:val="center"/>
          </w:tcPr>
          <w:p w:rsidR="001F4442" w:rsidRPr="00617E16" w:rsidRDefault="001F4442" w:rsidP="00441EB4">
            <w:pPr>
              <w:pStyle w:val="TableText"/>
              <w:keepNext w:val="0"/>
              <w:widowControl w:val="0"/>
            </w:pPr>
            <w:proofErr w:type="spellStart"/>
            <w:r w:rsidRPr="00617E16">
              <w:t>Palbociclib</w:t>
            </w:r>
            <w:proofErr w:type="spellEnd"/>
            <w:r w:rsidRPr="00617E16">
              <w:t xml:space="preserve"> + </w:t>
            </w:r>
            <w:proofErr w:type="spellStart"/>
            <w:r w:rsidRPr="00617E16">
              <w:t>letrozole</w:t>
            </w:r>
            <w:proofErr w:type="spellEnd"/>
            <w:r w:rsidRPr="00617E16">
              <w:t xml:space="preserve"> vs </w:t>
            </w:r>
            <w:proofErr w:type="spellStart"/>
            <w:r w:rsidRPr="00617E16">
              <w:t>letrozole</w:t>
            </w:r>
            <w:proofErr w:type="spellEnd"/>
            <w:r w:rsidRPr="00617E16">
              <w:t xml:space="preserve"> alone trials</w:t>
            </w:r>
          </w:p>
        </w:tc>
        <w:tc>
          <w:tcPr>
            <w:tcW w:w="937" w:type="pct"/>
            <w:tcBorders>
              <w:top w:val="single" w:sz="4" w:space="0" w:color="auto"/>
            </w:tcBorders>
            <w:shd w:val="clear" w:color="auto" w:fill="auto"/>
            <w:vAlign w:val="center"/>
          </w:tcPr>
          <w:p w:rsidR="001F4442" w:rsidRPr="00617E16" w:rsidRDefault="001F4442" w:rsidP="00441EB4">
            <w:pPr>
              <w:pStyle w:val="TableText"/>
              <w:keepNext w:val="0"/>
              <w:widowControl w:val="0"/>
            </w:pPr>
            <w:r w:rsidRPr="00617E16">
              <w:t>PALOMA-1</w:t>
            </w:r>
          </w:p>
        </w:tc>
        <w:tc>
          <w:tcPr>
            <w:tcW w:w="624" w:type="pct"/>
            <w:tcBorders>
              <w:top w:val="single" w:sz="4" w:space="0" w:color="auto"/>
            </w:tcBorders>
            <w:shd w:val="clear" w:color="auto" w:fill="auto"/>
            <w:vAlign w:val="center"/>
          </w:tcPr>
          <w:p w:rsidR="001F4442" w:rsidRPr="00617E16" w:rsidRDefault="001F4442" w:rsidP="00441EB4">
            <w:pPr>
              <w:pStyle w:val="TableText"/>
              <w:keepNext w:val="0"/>
              <w:widowControl w:val="0"/>
              <w:spacing w:before="0" w:after="0"/>
            </w:pPr>
            <w:r w:rsidRPr="00617E16">
              <w:t>30/84 (35.7)</w:t>
            </w:r>
          </w:p>
        </w:tc>
        <w:tc>
          <w:tcPr>
            <w:tcW w:w="937" w:type="pct"/>
            <w:tcBorders>
              <w:top w:val="single" w:sz="4" w:space="0" w:color="auto"/>
            </w:tcBorders>
            <w:shd w:val="clear" w:color="auto" w:fill="auto"/>
            <w:vAlign w:val="center"/>
          </w:tcPr>
          <w:p w:rsidR="001F4442" w:rsidRPr="00617E16" w:rsidRDefault="001F4442" w:rsidP="00441EB4">
            <w:pPr>
              <w:pStyle w:val="TableText"/>
              <w:keepNext w:val="0"/>
              <w:widowControl w:val="0"/>
              <w:spacing w:before="0" w:after="0"/>
            </w:pPr>
            <w:r w:rsidRPr="00617E16">
              <w:t>31/81 (38.3)</w:t>
            </w:r>
          </w:p>
        </w:tc>
        <w:tc>
          <w:tcPr>
            <w:tcW w:w="848" w:type="pct"/>
            <w:tcBorders>
              <w:top w:val="single" w:sz="4" w:space="0" w:color="auto"/>
            </w:tcBorders>
            <w:shd w:val="clear" w:color="auto" w:fill="auto"/>
            <w:vAlign w:val="center"/>
          </w:tcPr>
          <w:p w:rsidR="001F4442" w:rsidRPr="00DD671A" w:rsidRDefault="00DD671A" w:rsidP="00441EB4">
            <w:pPr>
              <w:pStyle w:val="TableText"/>
              <w:keepNext w:val="0"/>
              <w:widowControl w:val="0"/>
              <w:rPr>
                <w:highlight w:val="black"/>
              </w:rPr>
            </w:pPr>
            <w:r>
              <w:rPr>
                <w:noProof/>
                <w:color w:val="000000"/>
                <w:highlight w:val="black"/>
              </w:rPr>
              <w:t>''''''''''''''' '''''''''''''''' ''''''''''''''</w:t>
            </w:r>
          </w:p>
        </w:tc>
      </w:tr>
      <w:tr w:rsidR="001F4442" w:rsidRPr="00617E16" w:rsidTr="00441EB4">
        <w:tc>
          <w:tcPr>
            <w:tcW w:w="4152" w:type="pct"/>
            <w:gridSpan w:val="4"/>
          </w:tcPr>
          <w:p w:rsidR="001F4442" w:rsidRPr="00617E16" w:rsidRDefault="001F4442" w:rsidP="00441EB4">
            <w:pPr>
              <w:pStyle w:val="TableText"/>
              <w:keepNext w:val="0"/>
              <w:widowControl w:val="0"/>
            </w:pPr>
            <w:r w:rsidRPr="00617E16">
              <w:t xml:space="preserve">Indirect estimate of effect adjusted for the common </w:t>
            </w:r>
            <w:proofErr w:type="spellStart"/>
            <w:r w:rsidRPr="00617E16">
              <w:t>reference</w:t>
            </w:r>
            <w:r w:rsidRPr="00617E16">
              <w:rPr>
                <w:vertAlign w:val="superscript"/>
              </w:rPr>
              <w:t>a</w:t>
            </w:r>
            <w:proofErr w:type="spellEnd"/>
          </w:p>
        </w:tc>
        <w:tc>
          <w:tcPr>
            <w:tcW w:w="848" w:type="pct"/>
            <w:shd w:val="clear" w:color="auto" w:fill="auto"/>
          </w:tcPr>
          <w:p w:rsidR="001F4442" w:rsidRPr="00DD671A" w:rsidRDefault="00DD671A" w:rsidP="00441EB4">
            <w:pPr>
              <w:pStyle w:val="TableText"/>
              <w:keepNext w:val="0"/>
              <w:widowControl w:val="0"/>
              <w:rPr>
                <w:highlight w:val="black"/>
              </w:rPr>
            </w:pPr>
            <w:r>
              <w:rPr>
                <w:noProof/>
                <w:color w:val="000000"/>
                <w:highlight w:val="black"/>
              </w:rPr>
              <w:t>''''''''''''' ''''''''''''''''' ''''''''''''''</w:t>
            </w:r>
          </w:p>
        </w:tc>
      </w:tr>
    </w:tbl>
    <w:p w:rsidR="001F4442" w:rsidRPr="00617E16" w:rsidRDefault="001F4442" w:rsidP="001F4442">
      <w:pPr>
        <w:pStyle w:val="TableFooter"/>
      </w:pPr>
      <w:r w:rsidRPr="00617E16">
        <w:t>CI = confidence interval; n = number of participants with event; N = total number of participants in group; HR = hazard ratio; PFS = progression free survival</w:t>
      </w:r>
    </w:p>
    <w:p w:rsidR="001F4442" w:rsidRPr="00617E16" w:rsidRDefault="001F4442" w:rsidP="001F4442">
      <w:pPr>
        <w:pStyle w:val="TableFooter"/>
      </w:pPr>
      <w:proofErr w:type="gramStart"/>
      <w:r w:rsidRPr="00617E16">
        <w:rPr>
          <w:vertAlign w:val="superscript"/>
        </w:rPr>
        <w:t>a</w:t>
      </w:r>
      <w:proofErr w:type="gramEnd"/>
      <w:r w:rsidRPr="00617E16">
        <w:t xml:space="preserve"> hazard ratio &lt; 1 indicates a reduction in hazard rate in favour of </w:t>
      </w:r>
      <w:proofErr w:type="spellStart"/>
      <w:r w:rsidRPr="00617E16">
        <w:t>ribociclib</w:t>
      </w:r>
      <w:proofErr w:type="spellEnd"/>
      <w:r w:rsidRPr="00617E16">
        <w:t xml:space="preserve"> + </w:t>
      </w:r>
      <w:proofErr w:type="spellStart"/>
      <w:r w:rsidRPr="00617E16">
        <w:t>letrozole</w:t>
      </w:r>
      <w:proofErr w:type="spellEnd"/>
    </w:p>
    <w:p w:rsidR="001F4442" w:rsidRPr="00617E16" w:rsidRDefault="001F4442" w:rsidP="001F4442">
      <w:pPr>
        <w:pStyle w:val="TableFooter"/>
      </w:pPr>
      <w:r w:rsidRPr="00617E16">
        <w:t xml:space="preserve">Source: Table 2.18 p71 and PBAC (2017) Public Summary Document: </w:t>
      </w:r>
      <w:proofErr w:type="spellStart"/>
      <w:r w:rsidRPr="00617E16">
        <w:t>Palbociclib</w:t>
      </w:r>
      <w:proofErr w:type="spellEnd"/>
    </w:p>
    <w:p w:rsidR="00A6579A" w:rsidRPr="005619E5" w:rsidRDefault="00A6579A" w:rsidP="00F85BBE">
      <w:pPr>
        <w:pStyle w:val="ListParagraph"/>
        <w:numPr>
          <w:ilvl w:val="1"/>
          <w:numId w:val="1"/>
        </w:numPr>
        <w:spacing w:before="0" w:after="120"/>
        <w:ind w:left="709" w:hanging="709"/>
        <w:jc w:val="both"/>
      </w:pPr>
      <w:r w:rsidRPr="005619E5">
        <w:t xml:space="preserve">Based on the indirect comparison, there was no </w:t>
      </w:r>
      <w:r w:rsidR="000B12B8" w:rsidRPr="005619E5">
        <w:t xml:space="preserve">statistically </w:t>
      </w:r>
      <w:r w:rsidRPr="005619E5">
        <w:t xml:space="preserve">significant difference between </w:t>
      </w:r>
      <w:proofErr w:type="spellStart"/>
      <w:r w:rsidRPr="005619E5">
        <w:t>ribociclib</w:t>
      </w:r>
      <w:proofErr w:type="spellEnd"/>
      <w:r w:rsidRPr="005619E5">
        <w:t xml:space="preserve"> and </w:t>
      </w:r>
      <w:proofErr w:type="spellStart"/>
      <w:r w:rsidRPr="005619E5">
        <w:t>palbociclib</w:t>
      </w:r>
      <w:proofErr w:type="spellEnd"/>
      <w:r w:rsidRPr="005619E5">
        <w:t xml:space="preserve"> for OS.</w:t>
      </w:r>
    </w:p>
    <w:p w:rsidR="005C45DC" w:rsidRPr="005619E5" w:rsidRDefault="009473C6" w:rsidP="00F85BBE">
      <w:pPr>
        <w:pStyle w:val="ListParagraph"/>
        <w:numPr>
          <w:ilvl w:val="1"/>
          <w:numId w:val="1"/>
        </w:numPr>
        <w:spacing w:before="0" w:after="120"/>
        <w:ind w:left="709" w:hanging="709"/>
        <w:jc w:val="both"/>
      </w:pPr>
      <w:r w:rsidRPr="005619E5">
        <w:t>A l</w:t>
      </w:r>
      <w:r w:rsidR="001F4442" w:rsidRPr="005619E5">
        <w:t xml:space="preserve">imitation of </w:t>
      </w:r>
      <w:r w:rsidR="000B12B8" w:rsidRPr="005619E5">
        <w:t xml:space="preserve">the </w:t>
      </w:r>
      <w:r w:rsidR="001F4442" w:rsidRPr="005619E5">
        <w:t xml:space="preserve">indirect analyses </w:t>
      </w:r>
      <w:r w:rsidRPr="005619E5">
        <w:t xml:space="preserve">is </w:t>
      </w:r>
      <w:r w:rsidR="005C7A53" w:rsidRPr="005619E5">
        <w:t xml:space="preserve">the </w:t>
      </w:r>
      <w:r w:rsidRPr="005619E5">
        <w:t>differences in</w:t>
      </w:r>
      <w:r w:rsidR="005C7A53" w:rsidRPr="005619E5">
        <w:t xml:space="preserve"> </w:t>
      </w:r>
      <w:r w:rsidR="001F4442" w:rsidRPr="005619E5">
        <w:t xml:space="preserve">baseline patient characteristics between </w:t>
      </w:r>
      <w:r w:rsidRPr="005619E5">
        <w:t xml:space="preserve">the MONALEESA-2 and PALOMA-2 trials, </w:t>
      </w:r>
      <w:r w:rsidR="00674910">
        <w:t xml:space="preserve">and hence the </w:t>
      </w:r>
      <w:r w:rsidR="001F4442" w:rsidRPr="005619E5">
        <w:t>results should be interpreted with caution.</w:t>
      </w:r>
    </w:p>
    <w:p w:rsidR="00C317F3" w:rsidRPr="000721FB" w:rsidRDefault="00C317F3" w:rsidP="00890462">
      <w:pPr>
        <w:pStyle w:val="Heading2"/>
        <w:ind w:left="709" w:hanging="709"/>
      </w:pPr>
      <w:bookmarkStart w:id="18" w:name="_Toc413139279"/>
      <w:bookmarkStart w:id="19" w:name="_Toc493063743"/>
      <w:r w:rsidRPr="000721FB">
        <w:t>Comparative harms</w:t>
      </w:r>
      <w:bookmarkEnd w:id="18"/>
      <w:bookmarkEnd w:id="19"/>
    </w:p>
    <w:p w:rsidR="00411FE2" w:rsidRPr="005619E5" w:rsidRDefault="00411FE2" w:rsidP="00CA7670">
      <w:pPr>
        <w:pStyle w:val="ListParagraph"/>
        <w:numPr>
          <w:ilvl w:val="1"/>
          <w:numId w:val="1"/>
        </w:numPr>
        <w:spacing w:before="0" w:after="120"/>
        <w:ind w:left="709" w:hanging="709"/>
        <w:jc w:val="both"/>
        <w:rPr>
          <w:rFonts w:cstheme="minorHAnsi"/>
          <w:szCs w:val="24"/>
        </w:rPr>
      </w:pPr>
      <w:r w:rsidRPr="005619E5">
        <w:t xml:space="preserve">The table below presents the incidence of </w:t>
      </w:r>
      <w:r w:rsidR="001A0336" w:rsidRPr="005619E5">
        <w:t>adverse events (</w:t>
      </w:r>
      <w:r w:rsidRPr="005619E5">
        <w:t>AEs</w:t>
      </w:r>
      <w:r w:rsidR="001A0336" w:rsidRPr="005619E5">
        <w:t>)</w:t>
      </w:r>
      <w:r w:rsidRPr="005619E5">
        <w:t xml:space="preserve"> for the direct comparison of </w:t>
      </w:r>
      <w:proofErr w:type="spellStart"/>
      <w:r w:rsidRPr="005619E5">
        <w:t>ribociclib</w:t>
      </w:r>
      <w:proofErr w:type="spellEnd"/>
      <w:r w:rsidRPr="005619E5">
        <w:t xml:space="preserve"> + </w:t>
      </w:r>
      <w:proofErr w:type="spellStart"/>
      <w:r w:rsidRPr="005619E5">
        <w:t>letrozole</w:t>
      </w:r>
      <w:proofErr w:type="spellEnd"/>
      <w:r w:rsidRPr="005619E5">
        <w:t xml:space="preserve"> to </w:t>
      </w:r>
      <w:proofErr w:type="spellStart"/>
      <w:r w:rsidRPr="005619E5">
        <w:t>letrozole</w:t>
      </w:r>
      <w:proofErr w:type="spellEnd"/>
      <w:r w:rsidRPr="005619E5">
        <w:t xml:space="preserve"> alone using the MONALEESA-2 trial data. </w:t>
      </w:r>
      <w:r w:rsidR="00495EE5" w:rsidRPr="005619E5">
        <w:t>The re-submission provided additional data on the incidence of AEs based on the January 2017 interim analysis.</w:t>
      </w:r>
    </w:p>
    <w:p w:rsidR="00280C4C" w:rsidRPr="00617E16" w:rsidRDefault="00280C4C" w:rsidP="00280C4C">
      <w:pPr>
        <w:pStyle w:val="TableHeading0"/>
        <w:ind w:left="709" w:hanging="709"/>
      </w:pPr>
      <w:r w:rsidRPr="00617E16">
        <w:t xml:space="preserve">Table </w:t>
      </w:r>
      <w:r w:rsidR="00CA68BA">
        <w:t>9</w:t>
      </w:r>
      <w:r w:rsidRPr="00617E16">
        <w:t>: Summary of key adverse events in MONALEESA-2 (June 2016 interim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416"/>
        <w:gridCol w:w="2011"/>
        <w:gridCol w:w="1735"/>
        <w:gridCol w:w="1920"/>
      </w:tblGrid>
      <w:tr w:rsidR="00280C4C" w:rsidRPr="00617E16" w:rsidTr="00280C4C">
        <w:tc>
          <w:tcPr>
            <w:tcW w:w="1881" w:type="pct"/>
          </w:tcPr>
          <w:p w:rsidR="00280C4C" w:rsidRPr="00617E16" w:rsidRDefault="00280C4C" w:rsidP="00280C4C">
            <w:pPr>
              <w:keepNext/>
              <w:spacing w:before="0" w:after="0"/>
              <w:ind w:left="-33" w:firstLine="33"/>
              <w:rPr>
                <w:rFonts w:ascii="Arial Narrow" w:hAnsi="Arial Narrow"/>
                <w:b/>
                <w:sz w:val="20"/>
              </w:rPr>
            </w:pPr>
            <w:r w:rsidRPr="00617E16">
              <w:rPr>
                <w:rFonts w:ascii="Arial Narrow" w:hAnsi="Arial Narrow"/>
                <w:b/>
                <w:sz w:val="20"/>
              </w:rPr>
              <w:t>Adverse events</w:t>
            </w:r>
          </w:p>
        </w:tc>
        <w:tc>
          <w:tcPr>
            <w:tcW w:w="1107" w:type="pct"/>
          </w:tcPr>
          <w:p w:rsidR="00280C4C" w:rsidRPr="00617E16" w:rsidRDefault="00280C4C" w:rsidP="00280C4C">
            <w:pPr>
              <w:keepNext/>
              <w:spacing w:before="0" w:after="0"/>
              <w:jc w:val="center"/>
              <w:rPr>
                <w:rFonts w:ascii="Arial Narrow" w:hAnsi="Arial Narrow"/>
                <w:b/>
                <w:sz w:val="20"/>
              </w:rPr>
            </w:pPr>
            <w:proofErr w:type="spellStart"/>
            <w:r w:rsidRPr="00617E16">
              <w:rPr>
                <w:rFonts w:ascii="Arial Narrow" w:hAnsi="Arial Narrow"/>
                <w:b/>
                <w:sz w:val="20"/>
              </w:rPr>
              <w:t>Ribociclib</w:t>
            </w:r>
            <w:proofErr w:type="spellEnd"/>
            <w:r w:rsidRPr="00617E16">
              <w:rPr>
                <w:rFonts w:ascii="Arial Narrow" w:hAnsi="Arial Narrow"/>
                <w:b/>
                <w:sz w:val="20"/>
              </w:rPr>
              <w:t xml:space="preserve"> + </w:t>
            </w:r>
            <w:proofErr w:type="spellStart"/>
            <w:r w:rsidRPr="00617E16">
              <w:rPr>
                <w:rFonts w:ascii="Arial Narrow" w:hAnsi="Arial Narrow"/>
                <w:b/>
                <w:sz w:val="20"/>
              </w:rPr>
              <w:t>letrozole</w:t>
            </w:r>
            <w:proofErr w:type="spellEnd"/>
          </w:p>
          <w:p w:rsidR="00280C4C" w:rsidRPr="00617E16" w:rsidRDefault="00280C4C" w:rsidP="00280C4C">
            <w:pPr>
              <w:keepNext/>
              <w:spacing w:before="0" w:after="0"/>
              <w:jc w:val="center"/>
              <w:rPr>
                <w:rFonts w:ascii="Arial Narrow" w:hAnsi="Arial Narrow"/>
                <w:b/>
                <w:sz w:val="20"/>
              </w:rPr>
            </w:pPr>
            <w:proofErr w:type="gramStart"/>
            <w:r w:rsidRPr="00617E16">
              <w:rPr>
                <w:rFonts w:ascii="Arial Narrow" w:hAnsi="Arial Narrow"/>
                <w:b/>
                <w:sz w:val="20"/>
              </w:rPr>
              <w:t>n</w:t>
            </w:r>
            <w:proofErr w:type="gramEnd"/>
            <w:r w:rsidRPr="00617E16">
              <w:rPr>
                <w:rFonts w:ascii="Arial Narrow" w:hAnsi="Arial Narrow"/>
                <w:b/>
                <w:sz w:val="20"/>
              </w:rPr>
              <w:t xml:space="preserve"> with event/N (%)</w:t>
            </w:r>
          </w:p>
        </w:tc>
        <w:tc>
          <w:tcPr>
            <w:tcW w:w="955" w:type="pct"/>
          </w:tcPr>
          <w:p w:rsidR="00280C4C" w:rsidRPr="00617E16" w:rsidRDefault="00280C4C" w:rsidP="00280C4C">
            <w:pPr>
              <w:keepNext/>
              <w:spacing w:before="0" w:after="0"/>
              <w:jc w:val="center"/>
              <w:rPr>
                <w:rFonts w:ascii="Arial Narrow" w:hAnsi="Arial Narrow"/>
                <w:b/>
                <w:sz w:val="20"/>
              </w:rPr>
            </w:pPr>
            <w:proofErr w:type="spellStart"/>
            <w:r w:rsidRPr="00617E16">
              <w:rPr>
                <w:rFonts w:ascii="Arial Narrow" w:hAnsi="Arial Narrow"/>
                <w:b/>
                <w:sz w:val="20"/>
              </w:rPr>
              <w:t>Letrozole</w:t>
            </w:r>
            <w:proofErr w:type="spellEnd"/>
          </w:p>
          <w:p w:rsidR="00280C4C" w:rsidRPr="00617E16" w:rsidRDefault="00280C4C" w:rsidP="00280C4C">
            <w:pPr>
              <w:keepNext/>
              <w:spacing w:before="0" w:after="0"/>
              <w:jc w:val="center"/>
              <w:rPr>
                <w:rFonts w:ascii="Arial Narrow" w:hAnsi="Arial Narrow"/>
                <w:b/>
                <w:sz w:val="20"/>
              </w:rPr>
            </w:pPr>
            <w:proofErr w:type="gramStart"/>
            <w:r w:rsidRPr="00617E16">
              <w:rPr>
                <w:rFonts w:ascii="Arial Narrow" w:hAnsi="Arial Narrow"/>
                <w:b/>
                <w:sz w:val="20"/>
              </w:rPr>
              <w:t>n</w:t>
            </w:r>
            <w:proofErr w:type="gramEnd"/>
            <w:r w:rsidRPr="00617E16">
              <w:rPr>
                <w:rFonts w:ascii="Arial Narrow" w:hAnsi="Arial Narrow"/>
                <w:b/>
                <w:sz w:val="20"/>
              </w:rPr>
              <w:t xml:space="preserve"> with event/N (%)</w:t>
            </w:r>
          </w:p>
        </w:tc>
        <w:tc>
          <w:tcPr>
            <w:tcW w:w="1057" w:type="pct"/>
          </w:tcPr>
          <w:p w:rsidR="00280C4C" w:rsidRPr="00617E16" w:rsidRDefault="00280C4C" w:rsidP="00280C4C">
            <w:pPr>
              <w:keepNext/>
              <w:spacing w:before="0" w:after="0"/>
              <w:jc w:val="center"/>
              <w:rPr>
                <w:rFonts w:ascii="Arial Narrow" w:hAnsi="Arial Narrow"/>
                <w:b/>
                <w:sz w:val="20"/>
              </w:rPr>
            </w:pPr>
            <w:r w:rsidRPr="00617E16">
              <w:rPr>
                <w:rFonts w:ascii="Arial Narrow" w:hAnsi="Arial Narrow"/>
                <w:b/>
                <w:sz w:val="20"/>
              </w:rPr>
              <w:t>RR</w:t>
            </w:r>
          </w:p>
          <w:p w:rsidR="00280C4C" w:rsidRPr="00617E16" w:rsidRDefault="00280C4C" w:rsidP="00280C4C">
            <w:pPr>
              <w:keepNext/>
              <w:spacing w:before="0" w:after="0"/>
              <w:jc w:val="center"/>
              <w:rPr>
                <w:rFonts w:ascii="Arial Narrow" w:hAnsi="Arial Narrow"/>
                <w:b/>
                <w:sz w:val="20"/>
              </w:rPr>
            </w:pPr>
            <w:r w:rsidRPr="00617E16">
              <w:rPr>
                <w:rFonts w:ascii="Arial Narrow" w:hAnsi="Arial Narrow"/>
                <w:b/>
                <w:sz w:val="20"/>
              </w:rPr>
              <w:t>(95% CI)</w:t>
            </w:r>
          </w:p>
        </w:tc>
      </w:tr>
      <w:tr w:rsidR="00280C4C" w:rsidRPr="00617E16" w:rsidTr="00280C4C">
        <w:tc>
          <w:tcPr>
            <w:tcW w:w="5000" w:type="pct"/>
            <w:gridSpan w:val="4"/>
          </w:tcPr>
          <w:p w:rsidR="00280C4C" w:rsidRPr="00617E16" w:rsidRDefault="00280C4C" w:rsidP="00280C4C">
            <w:pPr>
              <w:keepNext/>
              <w:spacing w:before="0" w:after="0"/>
              <w:rPr>
                <w:rFonts w:ascii="Arial Narrow" w:hAnsi="Arial Narrow"/>
                <w:sz w:val="20"/>
              </w:rPr>
            </w:pPr>
            <w:r w:rsidRPr="00617E16">
              <w:rPr>
                <w:rFonts w:ascii="Arial Narrow" w:hAnsi="Arial Narrow"/>
                <w:b/>
                <w:sz w:val="20"/>
              </w:rPr>
              <w:t>June 2016 interim analysis</w:t>
            </w:r>
          </w:p>
        </w:tc>
      </w:tr>
      <w:tr w:rsidR="00280C4C" w:rsidRPr="00617E16" w:rsidTr="00280C4C">
        <w:tc>
          <w:tcPr>
            <w:tcW w:w="1881" w:type="pct"/>
          </w:tcPr>
          <w:p w:rsidR="00280C4C" w:rsidRPr="00617E16" w:rsidRDefault="00280C4C" w:rsidP="00280C4C">
            <w:pPr>
              <w:keepNext/>
              <w:spacing w:before="0" w:after="0"/>
              <w:rPr>
                <w:rFonts w:ascii="Arial Narrow" w:hAnsi="Arial Narrow"/>
                <w:b/>
                <w:sz w:val="20"/>
              </w:rPr>
            </w:pPr>
            <w:r w:rsidRPr="00617E16">
              <w:rPr>
                <w:rFonts w:ascii="Arial Narrow" w:hAnsi="Arial Narrow"/>
                <w:sz w:val="20"/>
              </w:rPr>
              <w:t>All AEs</w:t>
            </w:r>
          </w:p>
        </w:tc>
        <w:tc>
          <w:tcPr>
            <w:tcW w:w="1107" w:type="pct"/>
          </w:tcPr>
          <w:p w:rsidR="00280C4C" w:rsidRPr="00DD671A" w:rsidRDefault="00DD671A" w:rsidP="00280C4C">
            <w:pPr>
              <w:keepNext/>
              <w:spacing w:before="0" w:after="0"/>
              <w:jc w:val="center"/>
              <w:rPr>
                <w:rFonts w:ascii="Arial Narrow" w:hAnsi="Arial Narrow"/>
                <w:sz w:val="20"/>
                <w:highlight w:val="black"/>
              </w:rPr>
            </w:pPr>
            <w:r>
              <w:rPr>
                <w:rFonts w:ascii="Arial Narrow" w:hAnsi="Arial Narrow"/>
                <w:noProof/>
                <w:color w:val="000000"/>
                <w:sz w:val="20"/>
                <w:highlight w:val="black"/>
              </w:rPr>
              <w:t>'''''''''''''''''''' '''''''''''''</w:t>
            </w:r>
          </w:p>
        </w:tc>
        <w:tc>
          <w:tcPr>
            <w:tcW w:w="955" w:type="pct"/>
          </w:tcPr>
          <w:p w:rsidR="00280C4C" w:rsidRPr="00DD671A" w:rsidRDefault="00DD671A" w:rsidP="00280C4C">
            <w:pPr>
              <w:keepNext/>
              <w:spacing w:before="0" w:after="0"/>
              <w:jc w:val="center"/>
              <w:rPr>
                <w:rFonts w:ascii="Arial Narrow" w:hAnsi="Arial Narrow"/>
                <w:sz w:val="20"/>
                <w:highlight w:val="black"/>
              </w:rPr>
            </w:pPr>
            <w:r>
              <w:rPr>
                <w:rFonts w:ascii="Arial Narrow" w:hAnsi="Arial Narrow"/>
                <w:noProof/>
                <w:color w:val="000000"/>
                <w:sz w:val="20"/>
                <w:highlight w:val="black"/>
              </w:rPr>
              <w:t>''''''''''''''''''' '''''''''''''</w:t>
            </w:r>
          </w:p>
        </w:tc>
        <w:tc>
          <w:tcPr>
            <w:tcW w:w="1057" w:type="pct"/>
          </w:tcPr>
          <w:p w:rsidR="00280C4C" w:rsidRPr="00DD671A" w:rsidRDefault="00DD671A" w:rsidP="00280C4C">
            <w:pPr>
              <w:keepNext/>
              <w:spacing w:before="0" w:after="0"/>
              <w:jc w:val="center"/>
              <w:rPr>
                <w:rFonts w:ascii="Arial Narrow" w:hAnsi="Arial Narrow"/>
                <w:sz w:val="20"/>
                <w:highlight w:val="black"/>
              </w:rPr>
            </w:pPr>
            <w:r>
              <w:rPr>
                <w:rFonts w:ascii="Arial Narrow" w:hAnsi="Arial Narrow"/>
                <w:noProof/>
                <w:color w:val="000000"/>
                <w:sz w:val="20"/>
                <w:highlight w:val="black"/>
              </w:rPr>
              <w:t>'''''''''''' '''''''''''''''' ''''''''''''''''</w:t>
            </w:r>
          </w:p>
        </w:tc>
      </w:tr>
      <w:tr w:rsidR="00280C4C" w:rsidRPr="00617E16" w:rsidTr="00280C4C">
        <w:tc>
          <w:tcPr>
            <w:tcW w:w="1881" w:type="pct"/>
          </w:tcPr>
          <w:p w:rsidR="00280C4C" w:rsidRPr="00617E16" w:rsidDel="00F10255" w:rsidRDefault="00280C4C" w:rsidP="00280C4C">
            <w:pPr>
              <w:keepNext/>
              <w:spacing w:before="0" w:after="0"/>
              <w:rPr>
                <w:rFonts w:ascii="Arial Narrow" w:hAnsi="Arial Narrow"/>
                <w:sz w:val="20"/>
              </w:rPr>
            </w:pPr>
            <w:r w:rsidRPr="00617E16">
              <w:rPr>
                <w:rFonts w:ascii="Arial Narrow" w:hAnsi="Arial Narrow"/>
                <w:sz w:val="20"/>
              </w:rPr>
              <w:t>Serious AEs</w:t>
            </w:r>
          </w:p>
        </w:tc>
        <w:tc>
          <w:tcPr>
            <w:tcW w:w="1107" w:type="pct"/>
          </w:tcPr>
          <w:p w:rsidR="00280C4C" w:rsidRPr="00DD671A" w:rsidDel="00F10255" w:rsidRDefault="00DD671A" w:rsidP="00280C4C">
            <w:pPr>
              <w:keepNext/>
              <w:spacing w:before="0" w:after="0"/>
              <w:jc w:val="center"/>
              <w:rPr>
                <w:rFonts w:ascii="Arial Narrow" w:hAnsi="Arial Narrow"/>
                <w:sz w:val="20"/>
                <w:highlight w:val="black"/>
              </w:rPr>
            </w:pPr>
            <w:r>
              <w:rPr>
                <w:rFonts w:ascii="Arial Narrow" w:hAnsi="Arial Narrow"/>
                <w:noProof/>
                <w:color w:val="000000"/>
                <w:sz w:val="20"/>
                <w:highlight w:val="black"/>
              </w:rPr>
              <w:t>'''''''''''''''''' '''''''''''''</w:t>
            </w:r>
          </w:p>
        </w:tc>
        <w:tc>
          <w:tcPr>
            <w:tcW w:w="955" w:type="pct"/>
          </w:tcPr>
          <w:p w:rsidR="00280C4C" w:rsidRPr="00DD671A" w:rsidDel="00F10255" w:rsidRDefault="00DD671A" w:rsidP="00280C4C">
            <w:pPr>
              <w:keepNext/>
              <w:spacing w:before="0" w:after="0"/>
              <w:jc w:val="center"/>
              <w:rPr>
                <w:rFonts w:ascii="Arial Narrow" w:hAnsi="Arial Narrow"/>
                <w:sz w:val="20"/>
                <w:highlight w:val="black"/>
              </w:rPr>
            </w:pPr>
            <w:r>
              <w:rPr>
                <w:rFonts w:ascii="Arial Narrow" w:hAnsi="Arial Narrow"/>
                <w:noProof/>
                <w:color w:val="000000"/>
                <w:sz w:val="20"/>
                <w:highlight w:val="black"/>
              </w:rPr>
              <w:t>'''''''''''''''' ''''''''''''''</w:t>
            </w:r>
          </w:p>
        </w:tc>
        <w:tc>
          <w:tcPr>
            <w:tcW w:w="1057" w:type="pct"/>
          </w:tcPr>
          <w:p w:rsidR="00280C4C" w:rsidRPr="00DD671A" w:rsidDel="00F10255" w:rsidRDefault="00DD671A" w:rsidP="00280C4C">
            <w:pPr>
              <w:keepNext/>
              <w:spacing w:before="0" w:after="0"/>
              <w:jc w:val="center"/>
              <w:rPr>
                <w:rFonts w:ascii="Arial Narrow" w:hAnsi="Arial Narrow"/>
                <w:b/>
                <w:sz w:val="20"/>
                <w:highlight w:val="black"/>
              </w:rPr>
            </w:pPr>
            <w:r>
              <w:rPr>
                <w:rFonts w:ascii="Arial Narrow" w:hAnsi="Arial Narrow"/>
                <w:b/>
                <w:noProof/>
                <w:color w:val="000000"/>
                <w:sz w:val="20"/>
                <w:highlight w:val="black"/>
              </w:rPr>
              <w:t>''''''''''' ''''''''''''' ''''''''''''</w:t>
            </w:r>
          </w:p>
        </w:tc>
      </w:tr>
      <w:tr w:rsidR="00280C4C" w:rsidRPr="00617E16" w:rsidTr="00280C4C">
        <w:tc>
          <w:tcPr>
            <w:tcW w:w="1881" w:type="pct"/>
          </w:tcPr>
          <w:p w:rsidR="00280C4C" w:rsidRPr="00617E16" w:rsidDel="00F10255" w:rsidRDefault="00280C4C" w:rsidP="00280C4C">
            <w:pPr>
              <w:keepNext/>
              <w:spacing w:before="0" w:after="0"/>
              <w:rPr>
                <w:rFonts w:ascii="Arial Narrow" w:hAnsi="Arial Narrow"/>
                <w:sz w:val="20"/>
              </w:rPr>
            </w:pPr>
            <w:r w:rsidRPr="00617E16">
              <w:rPr>
                <w:rFonts w:ascii="Arial Narrow" w:hAnsi="Arial Narrow"/>
                <w:sz w:val="20"/>
              </w:rPr>
              <w:t>Grade</w:t>
            </w:r>
            <w:r w:rsidR="007F1777">
              <w:rPr>
                <w:rFonts w:ascii="Arial Narrow" w:hAnsi="Arial Narrow"/>
                <w:sz w:val="20"/>
              </w:rPr>
              <w:t xml:space="preserve"> </w:t>
            </w:r>
            <w:r w:rsidRPr="00617E16">
              <w:rPr>
                <w:rFonts w:ascii="Arial Narrow" w:hAnsi="Arial Narrow"/>
                <w:sz w:val="20"/>
              </w:rPr>
              <w:t>≥3 AE</w:t>
            </w:r>
          </w:p>
        </w:tc>
        <w:tc>
          <w:tcPr>
            <w:tcW w:w="1107" w:type="pct"/>
          </w:tcPr>
          <w:p w:rsidR="00280C4C" w:rsidRPr="00DD671A" w:rsidDel="00F10255" w:rsidRDefault="00DD671A" w:rsidP="00280C4C">
            <w:pPr>
              <w:keepNext/>
              <w:spacing w:before="0" w:after="0"/>
              <w:jc w:val="center"/>
              <w:rPr>
                <w:rFonts w:ascii="Arial Narrow" w:hAnsi="Arial Narrow"/>
                <w:sz w:val="20"/>
                <w:highlight w:val="black"/>
              </w:rPr>
            </w:pPr>
            <w:r>
              <w:rPr>
                <w:rFonts w:ascii="Arial Narrow" w:hAnsi="Arial Narrow"/>
                <w:noProof/>
                <w:color w:val="000000"/>
                <w:sz w:val="20"/>
                <w:highlight w:val="black"/>
              </w:rPr>
              <w:t>''''''''''''''''' '''''''''''''''</w:t>
            </w:r>
          </w:p>
        </w:tc>
        <w:tc>
          <w:tcPr>
            <w:tcW w:w="955" w:type="pct"/>
          </w:tcPr>
          <w:p w:rsidR="00280C4C" w:rsidRPr="00DD671A" w:rsidDel="00F10255" w:rsidRDefault="00DD671A" w:rsidP="00280C4C">
            <w:pPr>
              <w:keepNext/>
              <w:spacing w:before="0" w:after="0"/>
              <w:jc w:val="center"/>
              <w:rPr>
                <w:rFonts w:ascii="Arial Narrow" w:hAnsi="Arial Narrow"/>
                <w:sz w:val="20"/>
                <w:highlight w:val="black"/>
              </w:rPr>
            </w:pPr>
            <w:r>
              <w:rPr>
                <w:rFonts w:ascii="Arial Narrow" w:hAnsi="Arial Narrow"/>
                <w:noProof/>
                <w:color w:val="000000"/>
                <w:sz w:val="20"/>
                <w:highlight w:val="black"/>
              </w:rPr>
              <w:t>''''''''''''''''''''' '''''''''''''''</w:t>
            </w:r>
          </w:p>
        </w:tc>
        <w:tc>
          <w:tcPr>
            <w:tcW w:w="1057" w:type="pct"/>
          </w:tcPr>
          <w:p w:rsidR="00280C4C" w:rsidRPr="00DD671A" w:rsidDel="00F10255" w:rsidRDefault="00DD671A" w:rsidP="00280C4C">
            <w:pPr>
              <w:keepNext/>
              <w:spacing w:before="0" w:after="0"/>
              <w:jc w:val="center"/>
              <w:rPr>
                <w:rFonts w:ascii="Arial Narrow" w:hAnsi="Arial Narrow"/>
                <w:b/>
                <w:sz w:val="20"/>
                <w:highlight w:val="black"/>
              </w:rPr>
            </w:pPr>
            <w:r>
              <w:rPr>
                <w:rFonts w:ascii="Arial Narrow" w:hAnsi="Arial Narrow"/>
                <w:b/>
                <w:noProof/>
                <w:color w:val="000000"/>
                <w:sz w:val="20"/>
                <w:highlight w:val="black"/>
              </w:rPr>
              <w:t>'''''''''''' ''''''''''''' '''''''''''''</w:t>
            </w:r>
          </w:p>
        </w:tc>
      </w:tr>
      <w:tr w:rsidR="00280C4C" w:rsidRPr="00617E16" w:rsidTr="00280C4C">
        <w:tc>
          <w:tcPr>
            <w:tcW w:w="1881" w:type="pct"/>
          </w:tcPr>
          <w:p w:rsidR="00280C4C" w:rsidRPr="00617E16" w:rsidDel="00F10255" w:rsidRDefault="00280C4C" w:rsidP="00280C4C">
            <w:pPr>
              <w:keepNext/>
              <w:spacing w:before="0" w:after="0"/>
              <w:rPr>
                <w:rFonts w:ascii="Arial Narrow" w:hAnsi="Arial Narrow"/>
                <w:sz w:val="20"/>
              </w:rPr>
            </w:pPr>
            <w:r w:rsidRPr="00617E16">
              <w:rPr>
                <w:rFonts w:ascii="Arial Narrow" w:hAnsi="Arial Narrow"/>
                <w:sz w:val="20"/>
              </w:rPr>
              <w:t>Grade</w:t>
            </w:r>
            <w:r w:rsidR="007F1777">
              <w:rPr>
                <w:rFonts w:ascii="Arial Narrow" w:hAnsi="Arial Narrow"/>
                <w:sz w:val="20"/>
              </w:rPr>
              <w:t xml:space="preserve"> </w:t>
            </w:r>
            <w:r w:rsidRPr="00617E16">
              <w:rPr>
                <w:rFonts w:ascii="Arial Narrow" w:hAnsi="Arial Narrow"/>
                <w:sz w:val="20"/>
              </w:rPr>
              <w:t>≥3 AE requiring treatment</w:t>
            </w:r>
          </w:p>
        </w:tc>
        <w:tc>
          <w:tcPr>
            <w:tcW w:w="1107" w:type="pct"/>
          </w:tcPr>
          <w:p w:rsidR="00280C4C" w:rsidRPr="00DD671A" w:rsidDel="00F10255" w:rsidRDefault="00DD671A" w:rsidP="00280C4C">
            <w:pPr>
              <w:keepNext/>
              <w:spacing w:before="0" w:after="0"/>
              <w:jc w:val="center"/>
              <w:rPr>
                <w:rFonts w:ascii="Arial Narrow" w:hAnsi="Arial Narrow"/>
                <w:sz w:val="20"/>
                <w:highlight w:val="black"/>
              </w:rPr>
            </w:pPr>
            <w:r>
              <w:rPr>
                <w:rFonts w:ascii="Arial Narrow" w:hAnsi="Arial Narrow"/>
                <w:noProof/>
                <w:color w:val="000000"/>
                <w:sz w:val="20"/>
                <w:highlight w:val="black"/>
              </w:rPr>
              <w:t>'''''''''''''''''' ''''''''''''''''</w:t>
            </w:r>
          </w:p>
        </w:tc>
        <w:tc>
          <w:tcPr>
            <w:tcW w:w="955" w:type="pct"/>
          </w:tcPr>
          <w:p w:rsidR="00280C4C" w:rsidRPr="00DD671A" w:rsidDel="00F10255" w:rsidRDefault="00DD671A" w:rsidP="00280C4C">
            <w:pPr>
              <w:keepNext/>
              <w:spacing w:before="0" w:after="0"/>
              <w:jc w:val="center"/>
              <w:rPr>
                <w:rFonts w:ascii="Arial Narrow" w:hAnsi="Arial Narrow"/>
                <w:sz w:val="20"/>
                <w:highlight w:val="black"/>
              </w:rPr>
            </w:pPr>
            <w:r>
              <w:rPr>
                <w:rFonts w:ascii="Arial Narrow" w:hAnsi="Arial Narrow"/>
                <w:noProof/>
                <w:color w:val="000000"/>
                <w:sz w:val="20"/>
                <w:highlight w:val="black"/>
              </w:rPr>
              <w:t>'''''''''''''''' ''''''''''''''</w:t>
            </w:r>
          </w:p>
        </w:tc>
        <w:tc>
          <w:tcPr>
            <w:tcW w:w="1057" w:type="pct"/>
          </w:tcPr>
          <w:p w:rsidR="00280C4C" w:rsidRPr="00DD671A" w:rsidDel="00F10255" w:rsidRDefault="00DD671A" w:rsidP="00280C4C">
            <w:pPr>
              <w:keepNext/>
              <w:spacing w:before="0" w:after="0"/>
              <w:jc w:val="center"/>
              <w:rPr>
                <w:rFonts w:ascii="Arial Narrow" w:hAnsi="Arial Narrow"/>
                <w:b/>
                <w:sz w:val="20"/>
                <w:highlight w:val="black"/>
              </w:rPr>
            </w:pPr>
            <w:r>
              <w:rPr>
                <w:rFonts w:ascii="Arial Narrow" w:hAnsi="Arial Narrow"/>
                <w:b/>
                <w:noProof/>
                <w:color w:val="000000"/>
                <w:sz w:val="20"/>
                <w:highlight w:val="black"/>
              </w:rPr>
              <w:t>'''''''''' ''''''''''''''' '''''''''''''</w:t>
            </w:r>
          </w:p>
        </w:tc>
      </w:tr>
      <w:tr w:rsidR="00280C4C" w:rsidRPr="00617E16" w:rsidTr="00280C4C">
        <w:tc>
          <w:tcPr>
            <w:tcW w:w="1881" w:type="pct"/>
          </w:tcPr>
          <w:p w:rsidR="00280C4C" w:rsidRPr="00617E16" w:rsidDel="00F10255" w:rsidRDefault="00280C4C" w:rsidP="00280C4C">
            <w:pPr>
              <w:keepNext/>
              <w:spacing w:before="0" w:after="0"/>
              <w:rPr>
                <w:rFonts w:ascii="Arial Narrow" w:hAnsi="Arial Narrow"/>
                <w:sz w:val="20"/>
              </w:rPr>
            </w:pPr>
            <w:r w:rsidRPr="00617E16">
              <w:rPr>
                <w:rFonts w:ascii="Arial Narrow" w:hAnsi="Arial Narrow"/>
                <w:sz w:val="20"/>
              </w:rPr>
              <w:t>AEs leading to discontinuation</w:t>
            </w:r>
          </w:p>
        </w:tc>
        <w:tc>
          <w:tcPr>
            <w:tcW w:w="1107" w:type="pct"/>
          </w:tcPr>
          <w:p w:rsidR="00280C4C" w:rsidRPr="00DD671A" w:rsidDel="00F10255" w:rsidRDefault="00DD671A" w:rsidP="00280C4C">
            <w:pPr>
              <w:keepNext/>
              <w:spacing w:before="0" w:after="0"/>
              <w:jc w:val="center"/>
              <w:rPr>
                <w:rFonts w:ascii="Arial Narrow" w:hAnsi="Arial Narrow"/>
                <w:sz w:val="20"/>
                <w:highlight w:val="black"/>
              </w:rPr>
            </w:pPr>
            <w:r>
              <w:rPr>
                <w:rFonts w:ascii="Arial Narrow" w:hAnsi="Arial Narrow"/>
                <w:noProof/>
                <w:color w:val="000000"/>
                <w:sz w:val="20"/>
                <w:highlight w:val="black"/>
              </w:rPr>
              <w:t>''''''''''''''''' '''''''''''''''</w:t>
            </w:r>
          </w:p>
        </w:tc>
        <w:tc>
          <w:tcPr>
            <w:tcW w:w="955" w:type="pct"/>
          </w:tcPr>
          <w:p w:rsidR="00280C4C" w:rsidRPr="00DD671A" w:rsidDel="00F10255" w:rsidRDefault="00DD671A" w:rsidP="00280C4C">
            <w:pPr>
              <w:keepNext/>
              <w:spacing w:before="0" w:after="0"/>
              <w:jc w:val="center"/>
              <w:rPr>
                <w:rFonts w:ascii="Arial Narrow" w:hAnsi="Arial Narrow"/>
                <w:sz w:val="20"/>
                <w:highlight w:val="black"/>
              </w:rPr>
            </w:pPr>
            <w:r>
              <w:rPr>
                <w:rFonts w:ascii="Arial Narrow" w:hAnsi="Arial Narrow"/>
                <w:noProof/>
                <w:color w:val="000000"/>
                <w:sz w:val="20"/>
                <w:highlight w:val="black"/>
              </w:rPr>
              <w:t>'''''''''''''''' ''''''''''</w:t>
            </w:r>
          </w:p>
        </w:tc>
        <w:tc>
          <w:tcPr>
            <w:tcW w:w="1057" w:type="pct"/>
          </w:tcPr>
          <w:p w:rsidR="00280C4C" w:rsidRPr="00DD671A" w:rsidDel="00F10255" w:rsidRDefault="00DD671A" w:rsidP="00280C4C">
            <w:pPr>
              <w:keepNext/>
              <w:spacing w:before="0" w:after="0"/>
              <w:jc w:val="center"/>
              <w:rPr>
                <w:rFonts w:ascii="Arial Narrow" w:hAnsi="Arial Narrow"/>
                <w:b/>
                <w:sz w:val="20"/>
                <w:highlight w:val="black"/>
              </w:rPr>
            </w:pPr>
            <w:r>
              <w:rPr>
                <w:rFonts w:ascii="Arial Narrow" w:hAnsi="Arial Narrow"/>
                <w:b/>
                <w:noProof/>
                <w:color w:val="000000"/>
                <w:sz w:val="20"/>
                <w:highlight w:val="black"/>
              </w:rPr>
              <w:t>'''''''''' ''''''''''''''' ''''''''''''</w:t>
            </w:r>
          </w:p>
        </w:tc>
      </w:tr>
      <w:tr w:rsidR="00280C4C" w:rsidRPr="00617E16" w:rsidTr="00280C4C">
        <w:tc>
          <w:tcPr>
            <w:tcW w:w="1881" w:type="pct"/>
          </w:tcPr>
          <w:p w:rsidR="00280C4C" w:rsidRPr="00617E16" w:rsidDel="00F10255" w:rsidRDefault="00280C4C" w:rsidP="00280C4C">
            <w:pPr>
              <w:keepNext/>
              <w:spacing w:before="0" w:after="0"/>
              <w:rPr>
                <w:rFonts w:ascii="Arial Narrow" w:hAnsi="Arial Narrow"/>
                <w:sz w:val="20"/>
              </w:rPr>
            </w:pPr>
            <w:r w:rsidRPr="00617E16">
              <w:rPr>
                <w:rFonts w:ascii="Arial Narrow" w:hAnsi="Arial Narrow"/>
                <w:sz w:val="20"/>
              </w:rPr>
              <w:t>AEs requiring dose change/interruption</w:t>
            </w:r>
          </w:p>
        </w:tc>
        <w:tc>
          <w:tcPr>
            <w:tcW w:w="1107" w:type="pct"/>
          </w:tcPr>
          <w:p w:rsidR="00280C4C" w:rsidRPr="00DD671A" w:rsidDel="00F10255" w:rsidRDefault="00DD671A" w:rsidP="00280C4C">
            <w:pPr>
              <w:keepNext/>
              <w:spacing w:before="0" w:after="0"/>
              <w:jc w:val="center"/>
              <w:rPr>
                <w:rFonts w:ascii="Arial Narrow" w:hAnsi="Arial Narrow"/>
                <w:sz w:val="20"/>
                <w:highlight w:val="black"/>
              </w:rPr>
            </w:pPr>
            <w:r>
              <w:rPr>
                <w:rFonts w:ascii="Arial Narrow" w:hAnsi="Arial Narrow"/>
                <w:noProof/>
                <w:color w:val="000000"/>
                <w:sz w:val="20"/>
                <w:highlight w:val="black"/>
              </w:rPr>
              <w:t>''''''''''''''''''' ''''''''''''''</w:t>
            </w:r>
          </w:p>
        </w:tc>
        <w:tc>
          <w:tcPr>
            <w:tcW w:w="955" w:type="pct"/>
          </w:tcPr>
          <w:p w:rsidR="00280C4C" w:rsidRPr="00DD671A" w:rsidDel="00F10255" w:rsidRDefault="00DD671A" w:rsidP="00280C4C">
            <w:pPr>
              <w:keepNext/>
              <w:spacing w:before="0" w:after="0"/>
              <w:jc w:val="center"/>
              <w:rPr>
                <w:rFonts w:ascii="Arial Narrow" w:hAnsi="Arial Narrow"/>
                <w:sz w:val="20"/>
                <w:highlight w:val="black"/>
              </w:rPr>
            </w:pPr>
            <w:r>
              <w:rPr>
                <w:rFonts w:ascii="Arial Narrow" w:hAnsi="Arial Narrow"/>
                <w:noProof/>
                <w:color w:val="000000"/>
                <w:sz w:val="20"/>
                <w:highlight w:val="black"/>
              </w:rPr>
              <w:t>''''''''''''''''' '''''''''''''</w:t>
            </w:r>
          </w:p>
        </w:tc>
        <w:tc>
          <w:tcPr>
            <w:tcW w:w="1057" w:type="pct"/>
          </w:tcPr>
          <w:p w:rsidR="00280C4C" w:rsidRPr="00DD671A" w:rsidDel="00F10255" w:rsidRDefault="00DD671A" w:rsidP="00280C4C">
            <w:pPr>
              <w:keepNext/>
              <w:spacing w:before="0" w:after="0"/>
              <w:jc w:val="center"/>
              <w:rPr>
                <w:rFonts w:ascii="Arial Narrow" w:hAnsi="Arial Narrow"/>
                <w:b/>
                <w:sz w:val="20"/>
                <w:highlight w:val="black"/>
              </w:rPr>
            </w:pPr>
            <w:r>
              <w:rPr>
                <w:rFonts w:ascii="Arial Narrow" w:hAnsi="Arial Narrow"/>
                <w:b/>
                <w:noProof/>
                <w:color w:val="000000"/>
                <w:sz w:val="20"/>
                <w:highlight w:val="black"/>
              </w:rPr>
              <w:t>'''''''''''' '''''''''''''' ''''''''''''''</w:t>
            </w:r>
          </w:p>
        </w:tc>
      </w:tr>
      <w:tr w:rsidR="00280C4C" w:rsidRPr="00617E16" w:rsidTr="00280C4C">
        <w:tc>
          <w:tcPr>
            <w:tcW w:w="1881" w:type="pct"/>
          </w:tcPr>
          <w:p w:rsidR="00280C4C" w:rsidRPr="00617E16" w:rsidDel="00F10255" w:rsidRDefault="00280C4C" w:rsidP="00280C4C">
            <w:pPr>
              <w:keepNext/>
              <w:spacing w:before="0" w:after="0"/>
              <w:rPr>
                <w:rFonts w:ascii="Arial Narrow" w:hAnsi="Arial Narrow"/>
                <w:sz w:val="20"/>
              </w:rPr>
            </w:pPr>
            <w:r w:rsidRPr="00617E16">
              <w:rPr>
                <w:rFonts w:ascii="Arial Narrow" w:hAnsi="Arial Narrow"/>
                <w:sz w:val="20"/>
              </w:rPr>
              <w:t>Deaths</w:t>
            </w:r>
          </w:p>
        </w:tc>
        <w:tc>
          <w:tcPr>
            <w:tcW w:w="1107" w:type="pct"/>
          </w:tcPr>
          <w:p w:rsidR="00280C4C" w:rsidRPr="00DD671A" w:rsidDel="00F10255" w:rsidRDefault="00DD671A" w:rsidP="00280C4C">
            <w:pPr>
              <w:keepNext/>
              <w:spacing w:before="0" w:after="0"/>
              <w:jc w:val="center"/>
              <w:rPr>
                <w:rFonts w:ascii="Arial Narrow" w:hAnsi="Arial Narrow"/>
                <w:sz w:val="20"/>
                <w:highlight w:val="black"/>
              </w:rPr>
            </w:pPr>
            <w:r>
              <w:rPr>
                <w:rFonts w:ascii="Arial Narrow" w:hAnsi="Arial Narrow"/>
                <w:noProof/>
                <w:color w:val="000000"/>
                <w:sz w:val="20"/>
                <w:highlight w:val="black"/>
              </w:rPr>
              <w:t>''''''''''''''''' '''''''''''''''</w:t>
            </w:r>
          </w:p>
        </w:tc>
        <w:tc>
          <w:tcPr>
            <w:tcW w:w="955" w:type="pct"/>
          </w:tcPr>
          <w:p w:rsidR="00280C4C" w:rsidRPr="00DD671A" w:rsidDel="00F10255" w:rsidRDefault="00DD671A" w:rsidP="00280C4C">
            <w:pPr>
              <w:keepNext/>
              <w:spacing w:before="0" w:after="0"/>
              <w:jc w:val="center"/>
              <w:rPr>
                <w:rFonts w:ascii="Arial Narrow" w:hAnsi="Arial Narrow"/>
                <w:sz w:val="20"/>
                <w:highlight w:val="black"/>
              </w:rPr>
            </w:pPr>
            <w:r>
              <w:rPr>
                <w:rFonts w:ascii="Arial Narrow" w:hAnsi="Arial Narrow"/>
                <w:noProof/>
                <w:color w:val="000000"/>
                <w:sz w:val="20"/>
                <w:highlight w:val="black"/>
              </w:rPr>
              <w:t>'''''''''''''''' ''''''''''''''''</w:t>
            </w:r>
          </w:p>
        </w:tc>
        <w:tc>
          <w:tcPr>
            <w:tcW w:w="1057" w:type="pct"/>
          </w:tcPr>
          <w:p w:rsidR="00280C4C" w:rsidRPr="00DD671A" w:rsidDel="00F10255" w:rsidRDefault="00DD671A" w:rsidP="00280C4C">
            <w:pPr>
              <w:keepNext/>
              <w:spacing w:before="0" w:after="0"/>
              <w:jc w:val="center"/>
              <w:rPr>
                <w:rFonts w:ascii="Arial Narrow" w:hAnsi="Arial Narrow"/>
                <w:sz w:val="20"/>
                <w:highlight w:val="black"/>
              </w:rPr>
            </w:pPr>
            <w:r>
              <w:rPr>
                <w:rFonts w:ascii="Arial Narrow" w:hAnsi="Arial Narrow"/>
                <w:noProof/>
                <w:color w:val="000000"/>
                <w:sz w:val="20"/>
                <w:highlight w:val="black"/>
              </w:rPr>
              <w:t>'''''''''''' '''''''''''''''''' '''''''''''''''</w:t>
            </w:r>
          </w:p>
        </w:tc>
      </w:tr>
      <w:tr w:rsidR="00280C4C" w:rsidRPr="00617E16" w:rsidTr="00280C4C">
        <w:tc>
          <w:tcPr>
            <w:tcW w:w="1881" w:type="pct"/>
          </w:tcPr>
          <w:p w:rsidR="00280C4C" w:rsidRPr="00617E16" w:rsidDel="00F10255" w:rsidRDefault="00280C4C" w:rsidP="00280C4C">
            <w:pPr>
              <w:keepNext/>
              <w:spacing w:before="0" w:after="0"/>
              <w:rPr>
                <w:rFonts w:ascii="Arial Narrow" w:hAnsi="Arial Narrow"/>
                <w:b/>
                <w:sz w:val="20"/>
              </w:rPr>
            </w:pPr>
            <w:r w:rsidRPr="00617E16">
              <w:rPr>
                <w:rFonts w:ascii="Arial Narrow" w:hAnsi="Arial Narrow"/>
                <w:sz w:val="20"/>
              </w:rPr>
              <w:t>On treatment deaths*</w:t>
            </w:r>
          </w:p>
        </w:tc>
        <w:tc>
          <w:tcPr>
            <w:tcW w:w="1107" w:type="pct"/>
          </w:tcPr>
          <w:p w:rsidR="00280C4C" w:rsidRPr="00DD671A" w:rsidDel="00F10255" w:rsidRDefault="00DD671A" w:rsidP="00280C4C">
            <w:pPr>
              <w:keepNext/>
              <w:spacing w:before="0" w:after="0"/>
              <w:jc w:val="center"/>
              <w:rPr>
                <w:rFonts w:ascii="Arial Narrow" w:hAnsi="Arial Narrow"/>
                <w:sz w:val="20"/>
                <w:highlight w:val="black"/>
              </w:rPr>
            </w:pPr>
            <w:r>
              <w:rPr>
                <w:rFonts w:ascii="Arial Narrow" w:hAnsi="Arial Narrow"/>
                <w:noProof/>
                <w:color w:val="000000"/>
                <w:sz w:val="20"/>
                <w:highlight w:val="black"/>
              </w:rPr>
              <w:t>'''''''''''''' ''''''''''</w:t>
            </w:r>
          </w:p>
        </w:tc>
        <w:tc>
          <w:tcPr>
            <w:tcW w:w="955" w:type="pct"/>
          </w:tcPr>
          <w:p w:rsidR="00280C4C" w:rsidRPr="00DD671A" w:rsidDel="00F10255" w:rsidRDefault="00DD671A" w:rsidP="00280C4C">
            <w:pPr>
              <w:keepNext/>
              <w:spacing w:before="0" w:after="0"/>
              <w:jc w:val="center"/>
              <w:rPr>
                <w:rFonts w:ascii="Arial Narrow" w:hAnsi="Arial Narrow"/>
                <w:sz w:val="20"/>
                <w:highlight w:val="black"/>
              </w:rPr>
            </w:pPr>
            <w:r>
              <w:rPr>
                <w:rFonts w:ascii="Arial Narrow" w:hAnsi="Arial Narrow"/>
                <w:noProof/>
                <w:color w:val="000000"/>
                <w:sz w:val="20"/>
                <w:highlight w:val="black"/>
              </w:rPr>
              <w:t>''''''''''''''' ''''''''''''</w:t>
            </w:r>
          </w:p>
        </w:tc>
        <w:tc>
          <w:tcPr>
            <w:tcW w:w="1057" w:type="pct"/>
          </w:tcPr>
          <w:p w:rsidR="00280C4C" w:rsidRPr="00DD671A" w:rsidDel="00F10255" w:rsidRDefault="00DD671A" w:rsidP="00280C4C">
            <w:pPr>
              <w:keepNext/>
              <w:spacing w:before="0" w:after="0"/>
              <w:jc w:val="center"/>
              <w:rPr>
                <w:rFonts w:ascii="Arial Narrow" w:hAnsi="Arial Narrow"/>
                <w:sz w:val="20"/>
                <w:highlight w:val="black"/>
              </w:rPr>
            </w:pPr>
            <w:r>
              <w:rPr>
                <w:rFonts w:ascii="Arial Narrow" w:hAnsi="Arial Narrow"/>
                <w:noProof/>
                <w:color w:val="000000"/>
                <w:sz w:val="20"/>
                <w:highlight w:val="black"/>
              </w:rPr>
              <w:t>''''''''''''' '''''''''''''''' '''''''''''''''''</w:t>
            </w:r>
          </w:p>
        </w:tc>
      </w:tr>
      <w:tr w:rsidR="00280C4C" w:rsidRPr="00617E16" w:rsidTr="00280C4C">
        <w:tc>
          <w:tcPr>
            <w:tcW w:w="1881" w:type="pct"/>
          </w:tcPr>
          <w:p w:rsidR="00280C4C" w:rsidRPr="00617E16" w:rsidRDefault="00280C4C" w:rsidP="00280C4C">
            <w:pPr>
              <w:keepNext/>
              <w:spacing w:before="0" w:after="0"/>
              <w:rPr>
                <w:rFonts w:ascii="Arial Narrow" w:hAnsi="Arial Narrow"/>
                <w:sz w:val="20"/>
              </w:rPr>
            </w:pPr>
            <w:r w:rsidRPr="00617E16">
              <w:rPr>
                <w:rFonts w:ascii="Arial Narrow" w:hAnsi="Arial Narrow"/>
                <w:b/>
                <w:sz w:val="20"/>
              </w:rPr>
              <w:t>January 2017 interim analysis</w:t>
            </w:r>
          </w:p>
        </w:tc>
        <w:tc>
          <w:tcPr>
            <w:tcW w:w="1107" w:type="pct"/>
          </w:tcPr>
          <w:p w:rsidR="00280C4C" w:rsidRPr="00DD671A" w:rsidRDefault="00280C4C" w:rsidP="00280C4C">
            <w:pPr>
              <w:keepNext/>
              <w:spacing w:before="0" w:after="0"/>
              <w:jc w:val="center"/>
              <w:rPr>
                <w:rFonts w:ascii="Arial Narrow" w:hAnsi="Arial Narrow"/>
                <w:sz w:val="20"/>
              </w:rPr>
            </w:pPr>
          </w:p>
        </w:tc>
        <w:tc>
          <w:tcPr>
            <w:tcW w:w="955" w:type="pct"/>
          </w:tcPr>
          <w:p w:rsidR="00280C4C" w:rsidRPr="00DD671A" w:rsidRDefault="00280C4C" w:rsidP="00280C4C">
            <w:pPr>
              <w:keepNext/>
              <w:spacing w:before="0" w:after="0"/>
              <w:jc w:val="center"/>
              <w:rPr>
                <w:rFonts w:ascii="Arial Narrow" w:hAnsi="Arial Narrow"/>
                <w:sz w:val="20"/>
              </w:rPr>
            </w:pPr>
          </w:p>
        </w:tc>
        <w:tc>
          <w:tcPr>
            <w:tcW w:w="1057" w:type="pct"/>
          </w:tcPr>
          <w:p w:rsidR="00280C4C" w:rsidRPr="00DD671A" w:rsidRDefault="00280C4C" w:rsidP="00280C4C">
            <w:pPr>
              <w:keepNext/>
              <w:spacing w:before="0" w:after="0"/>
              <w:jc w:val="center"/>
              <w:rPr>
                <w:rFonts w:ascii="Arial Narrow" w:hAnsi="Arial Narrow"/>
                <w:sz w:val="20"/>
              </w:rPr>
            </w:pPr>
          </w:p>
        </w:tc>
      </w:tr>
      <w:tr w:rsidR="00280C4C" w:rsidRPr="00617E16" w:rsidTr="00280C4C">
        <w:tc>
          <w:tcPr>
            <w:tcW w:w="1881" w:type="pct"/>
          </w:tcPr>
          <w:p w:rsidR="00280C4C" w:rsidRPr="00617E16" w:rsidRDefault="00280C4C" w:rsidP="00280C4C">
            <w:pPr>
              <w:keepNext/>
              <w:spacing w:before="0" w:after="0"/>
              <w:rPr>
                <w:rFonts w:ascii="Arial Narrow" w:hAnsi="Arial Narrow"/>
                <w:sz w:val="20"/>
              </w:rPr>
            </w:pPr>
            <w:r w:rsidRPr="00617E16">
              <w:rPr>
                <w:rFonts w:ascii="Arial Narrow" w:hAnsi="Arial Narrow"/>
                <w:sz w:val="20"/>
              </w:rPr>
              <w:t>All AEs</w:t>
            </w:r>
          </w:p>
        </w:tc>
        <w:tc>
          <w:tcPr>
            <w:tcW w:w="1107" w:type="pct"/>
          </w:tcPr>
          <w:p w:rsidR="00280C4C" w:rsidRPr="00DD671A" w:rsidRDefault="00DD671A" w:rsidP="00280C4C">
            <w:pPr>
              <w:keepNext/>
              <w:spacing w:before="0" w:after="0"/>
              <w:jc w:val="center"/>
              <w:rPr>
                <w:rFonts w:ascii="Arial Narrow" w:hAnsi="Arial Narrow"/>
                <w:sz w:val="20"/>
                <w:highlight w:val="black"/>
              </w:rPr>
            </w:pPr>
            <w:r>
              <w:rPr>
                <w:rFonts w:ascii="Arial Narrow" w:hAnsi="Arial Narrow"/>
                <w:noProof/>
                <w:color w:val="000000"/>
                <w:sz w:val="20"/>
                <w:highlight w:val="black"/>
              </w:rPr>
              <w:t>''''''''''''''''''' ''''''''''''</w:t>
            </w:r>
          </w:p>
        </w:tc>
        <w:tc>
          <w:tcPr>
            <w:tcW w:w="955" w:type="pct"/>
          </w:tcPr>
          <w:p w:rsidR="00280C4C" w:rsidRPr="00DD671A" w:rsidRDefault="00DD671A" w:rsidP="00280C4C">
            <w:pPr>
              <w:keepNext/>
              <w:spacing w:before="0" w:after="0"/>
              <w:jc w:val="center"/>
              <w:rPr>
                <w:rFonts w:ascii="Arial Narrow" w:hAnsi="Arial Narrow"/>
                <w:sz w:val="20"/>
                <w:highlight w:val="black"/>
              </w:rPr>
            </w:pPr>
            <w:r>
              <w:rPr>
                <w:rFonts w:ascii="Arial Narrow" w:hAnsi="Arial Narrow"/>
                <w:noProof/>
                <w:color w:val="000000"/>
                <w:sz w:val="20"/>
                <w:highlight w:val="black"/>
              </w:rPr>
              <w:t>'''''''''''''''''' '''''''''''''''</w:t>
            </w:r>
          </w:p>
        </w:tc>
        <w:tc>
          <w:tcPr>
            <w:tcW w:w="1057" w:type="pct"/>
          </w:tcPr>
          <w:p w:rsidR="00280C4C" w:rsidRPr="00DD671A" w:rsidRDefault="00DD671A" w:rsidP="007B6768">
            <w:pPr>
              <w:keepNext/>
              <w:spacing w:before="0" w:after="0"/>
              <w:jc w:val="center"/>
              <w:rPr>
                <w:rFonts w:ascii="Arial Narrow" w:hAnsi="Arial Narrow"/>
                <w:color w:val="000000"/>
                <w:sz w:val="20"/>
                <w:szCs w:val="20"/>
                <w:highlight w:val="black"/>
              </w:rPr>
            </w:pPr>
            <w:r>
              <w:rPr>
                <w:rFonts w:ascii="Arial Narrow" w:hAnsi="Arial Narrow"/>
                <w:noProof/>
                <w:color w:val="000000"/>
                <w:sz w:val="20"/>
                <w:szCs w:val="20"/>
                <w:highlight w:val="black"/>
              </w:rPr>
              <w:t>''''''''''' ''''''''''''' '''''''''''</w:t>
            </w:r>
          </w:p>
        </w:tc>
      </w:tr>
      <w:tr w:rsidR="00280C4C" w:rsidRPr="00617E16" w:rsidTr="00280C4C">
        <w:tc>
          <w:tcPr>
            <w:tcW w:w="1881" w:type="pct"/>
          </w:tcPr>
          <w:p w:rsidR="00280C4C" w:rsidRPr="00617E16" w:rsidRDefault="00280C4C" w:rsidP="00280C4C">
            <w:pPr>
              <w:keepNext/>
              <w:spacing w:before="0" w:after="0"/>
              <w:rPr>
                <w:rFonts w:ascii="Arial Narrow" w:hAnsi="Arial Narrow"/>
                <w:sz w:val="20"/>
              </w:rPr>
            </w:pPr>
            <w:r w:rsidRPr="00617E16">
              <w:rPr>
                <w:rFonts w:ascii="Arial Narrow" w:hAnsi="Arial Narrow"/>
                <w:sz w:val="20"/>
              </w:rPr>
              <w:t>Grade 3 AE</w:t>
            </w:r>
          </w:p>
        </w:tc>
        <w:tc>
          <w:tcPr>
            <w:tcW w:w="1107" w:type="pct"/>
          </w:tcPr>
          <w:p w:rsidR="00280C4C" w:rsidRPr="00DD671A" w:rsidRDefault="00DD671A" w:rsidP="00280C4C">
            <w:pPr>
              <w:keepNext/>
              <w:spacing w:before="0" w:after="0"/>
              <w:jc w:val="center"/>
              <w:rPr>
                <w:rFonts w:ascii="Arial Narrow" w:hAnsi="Arial Narrow"/>
                <w:sz w:val="20"/>
                <w:highlight w:val="black"/>
              </w:rPr>
            </w:pPr>
            <w:r>
              <w:rPr>
                <w:rFonts w:ascii="Arial Narrow" w:hAnsi="Arial Narrow"/>
                <w:noProof/>
                <w:color w:val="000000"/>
                <w:sz w:val="20"/>
                <w:highlight w:val="black"/>
              </w:rPr>
              <w:t>'''''''''' '''''''''''''</w:t>
            </w:r>
          </w:p>
        </w:tc>
        <w:tc>
          <w:tcPr>
            <w:tcW w:w="955" w:type="pct"/>
          </w:tcPr>
          <w:p w:rsidR="00280C4C" w:rsidRPr="00DD671A" w:rsidRDefault="00DD671A" w:rsidP="00280C4C">
            <w:pPr>
              <w:keepNext/>
              <w:spacing w:before="0" w:after="0"/>
              <w:jc w:val="center"/>
              <w:rPr>
                <w:rFonts w:ascii="Arial Narrow" w:hAnsi="Arial Narrow"/>
                <w:sz w:val="20"/>
                <w:highlight w:val="black"/>
              </w:rPr>
            </w:pPr>
            <w:r>
              <w:rPr>
                <w:rFonts w:ascii="Arial Narrow" w:hAnsi="Arial Narrow"/>
                <w:noProof/>
                <w:color w:val="000000"/>
                <w:sz w:val="20"/>
                <w:highlight w:val="black"/>
              </w:rPr>
              <w:t>''''''''' ''''''''''''''</w:t>
            </w:r>
          </w:p>
        </w:tc>
        <w:tc>
          <w:tcPr>
            <w:tcW w:w="1057" w:type="pct"/>
          </w:tcPr>
          <w:p w:rsidR="00280C4C" w:rsidRPr="00DD671A" w:rsidRDefault="00DD671A" w:rsidP="00280C4C">
            <w:pPr>
              <w:keepNext/>
              <w:spacing w:before="0" w:after="0"/>
              <w:jc w:val="center"/>
              <w:rPr>
                <w:rFonts w:ascii="Arial Narrow" w:hAnsi="Arial Narrow"/>
                <w:b/>
                <w:sz w:val="20"/>
                <w:highlight w:val="black"/>
              </w:rPr>
            </w:pPr>
            <w:r>
              <w:rPr>
                <w:rFonts w:ascii="Arial Narrow" w:hAnsi="Arial Narrow"/>
                <w:b/>
                <w:noProof/>
                <w:color w:val="000000"/>
                <w:sz w:val="20"/>
                <w:szCs w:val="20"/>
                <w:highlight w:val="black"/>
              </w:rPr>
              <w:t>''''''''' '''''''''' '''''''''''</w:t>
            </w:r>
          </w:p>
        </w:tc>
      </w:tr>
      <w:tr w:rsidR="00280C4C" w:rsidRPr="00617E16" w:rsidTr="00280C4C">
        <w:tc>
          <w:tcPr>
            <w:tcW w:w="1881" w:type="pct"/>
          </w:tcPr>
          <w:p w:rsidR="00280C4C" w:rsidRPr="00617E16" w:rsidRDefault="00280C4C" w:rsidP="00280C4C">
            <w:pPr>
              <w:keepNext/>
              <w:spacing w:before="0" w:after="0"/>
              <w:rPr>
                <w:rFonts w:ascii="Arial Narrow" w:hAnsi="Arial Narrow"/>
                <w:sz w:val="20"/>
              </w:rPr>
            </w:pPr>
            <w:r w:rsidRPr="00617E16">
              <w:rPr>
                <w:rFonts w:ascii="Arial Narrow" w:hAnsi="Arial Narrow"/>
                <w:sz w:val="20"/>
              </w:rPr>
              <w:t>Grade 4 AE</w:t>
            </w:r>
          </w:p>
        </w:tc>
        <w:tc>
          <w:tcPr>
            <w:tcW w:w="1107" w:type="pct"/>
          </w:tcPr>
          <w:p w:rsidR="00280C4C" w:rsidRPr="00DD671A" w:rsidRDefault="00DD671A" w:rsidP="00280C4C">
            <w:pPr>
              <w:keepNext/>
              <w:spacing w:before="0" w:after="0"/>
              <w:jc w:val="center"/>
              <w:rPr>
                <w:rFonts w:ascii="Arial Narrow" w:hAnsi="Arial Narrow"/>
                <w:sz w:val="20"/>
                <w:highlight w:val="black"/>
              </w:rPr>
            </w:pPr>
            <w:r>
              <w:rPr>
                <w:rFonts w:ascii="Arial Narrow" w:hAnsi="Arial Narrow"/>
                <w:noProof/>
                <w:color w:val="000000"/>
                <w:sz w:val="20"/>
                <w:highlight w:val="black"/>
              </w:rPr>
              <w:t>'''''' ''''''''''''''</w:t>
            </w:r>
          </w:p>
        </w:tc>
        <w:tc>
          <w:tcPr>
            <w:tcW w:w="955" w:type="pct"/>
          </w:tcPr>
          <w:p w:rsidR="00280C4C" w:rsidRPr="00DD671A" w:rsidRDefault="00DD671A" w:rsidP="00280C4C">
            <w:pPr>
              <w:keepNext/>
              <w:spacing w:before="0" w:after="0"/>
              <w:jc w:val="center"/>
              <w:rPr>
                <w:rFonts w:ascii="Arial Narrow" w:hAnsi="Arial Narrow"/>
                <w:sz w:val="20"/>
                <w:highlight w:val="black"/>
              </w:rPr>
            </w:pPr>
            <w:r>
              <w:rPr>
                <w:rFonts w:ascii="Arial Narrow" w:hAnsi="Arial Narrow"/>
                <w:noProof/>
                <w:color w:val="000000"/>
                <w:sz w:val="20"/>
                <w:highlight w:val="black"/>
              </w:rPr>
              <w:t>'''' ''''''''''</w:t>
            </w:r>
          </w:p>
        </w:tc>
        <w:tc>
          <w:tcPr>
            <w:tcW w:w="1057" w:type="pct"/>
          </w:tcPr>
          <w:p w:rsidR="00280C4C" w:rsidRPr="00DD671A" w:rsidRDefault="00DD671A" w:rsidP="00280C4C">
            <w:pPr>
              <w:keepNext/>
              <w:spacing w:before="0" w:after="0"/>
              <w:jc w:val="center"/>
              <w:rPr>
                <w:rFonts w:ascii="Arial Narrow" w:hAnsi="Arial Narrow"/>
                <w:b/>
                <w:sz w:val="20"/>
                <w:highlight w:val="black"/>
              </w:rPr>
            </w:pPr>
            <w:r>
              <w:rPr>
                <w:rFonts w:ascii="Arial Narrow" w:hAnsi="Arial Narrow"/>
                <w:b/>
                <w:noProof/>
                <w:color w:val="000000"/>
                <w:sz w:val="20"/>
                <w:szCs w:val="20"/>
                <w:highlight w:val="black"/>
              </w:rPr>
              <w:t>''''''''' ''''''''''' '''''''''''''</w:t>
            </w:r>
          </w:p>
        </w:tc>
      </w:tr>
    </w:tbl>
    <w:p w:rsidR="00280C4C" w:rsidRPr="00617E16" w:rsidRDefault="00280C4C" w:rsidP="00280C4C">
      <w:pPr>
        <w:pStyle w:val="TableFooter"/>
      </w:pPr>
      <w:r w:rsidRPr="00617E16">
        <w:t xml:space="preserve">AE: Adverse event; n: patients with event; N: total patients; RR: Relative risk. </w:t>
      </w:r>
    </w:p>
    <w:p w:rsidR="00280C4C" w:rsidRPr="00617E16" w:rsidRDefault="00280C4C" w:rsidP="00280C4C">
      <w:pPr>
        <w:pStyle w:val="TableFooter"/>
      </w:pPr>
      <w:r w:rsidRPr="00617E16">
        <w:t xml:space="preserve">*Note: based on small patient numbers </w:t>
      </w:r>
    </w:p>
    <w:p w:rsidR="00913449" w:rsidRPr="00617E16" w:rsidRDefault="00913449" w:rsidP="00280C4C">
      <w:pPr>
        <w:pStyle w:val="TableFooter"/>
      </w:pPr>
      <w:r w:rsidRPr="00617E16">
        <w:t>Bold = statistically significant</w:t>
      </w:r>
      <w:r w:rsidR="007F549A" w:rsidRPr="00617E16">
        <w:t xml:space="preserve"> at 5% level</w:t>
      </w:r>
    </w:p>
    <w:p w:rsidR="00280C4C" w:rsidRPr="00617E16" w:rsidRDefault="00280C4C" w:rsidP="00280C4C">
      <w:pPr>
        <w:pStyle w:val="TableFooter"/>
      </w:pPr>
      <w:r w:rsidRPr="00617E16">
        <w:t xml:space="preserve">Source: Section 2 of the </w:t>
      </w:r>
      <w:r w:rsidR="00411FE2" w:rsidRPr="00617E16">
        <w:t>re-</w:t>
      </w:r>
      <w:r w:rsidRPr="00617E16">
        <w:t>submission and calculated during the evaluation</w:t>
      </w:r>
    </w:p>
    <w:p w:rsidR="00411FE2" w:rsidRPr="005619E5" w:rsidRDefault="00411FE2" w:rsidP="00CA7670">
      <w:pPr>
        <w:pStyle w:val="ListParagraph"/>
        <w:numPr>
          <w:ilvl w:val="1"/>
          <w:numId w:val="1"/>
        </w:numPr>
        <w:spacing w:before="0" w:after="120"/>
        <w:ind w:left="709" w:hanging="709"/>
        <w:jc w:val="both"/>
        <w:rPr>
          <w:rFonts w:cstheme="minorHAnsi"/>
          <w:szCs w:val="24"/>
        </w:rPr>
      </w:pPr>
      <w:r w:rsidRPr="00CA7670">
        <w:t>Significantly</w:t>
      </w:r>
      <w:r w:rsidRPr="005619E5">
        <w:rPr>
          <w:rFonts w:cstheme="minorHAnsi"/>
          <w:szCs w:val="24"/>
        </w:rPr>
        <w:t xml:space="preserve"> more patients treated with </w:t>
      </w:r>
      <w:proofErr w:type="spellStart"/>
      <w:r w:rsidRPr="005619E5">
        <w:rPr>
          <w:rFonts w:cstheme="minorHAnsi"/>
          <w:szCs w:val="24"/>
        </w:rPr>
        <w:t>ribociclib</w:t>
      </w:r>
      <w:proofErr w:type="spellEnd"/>
      <w:r w:rsidRPr="005619E5">
        <w:rPr>
          <w:rFonts w:cstheme="minorHAnsi"/>
          <w:szCs w:val="24"/>
        </w:rPr>
        <w:t xml:space="preserve"> + </w:t>
      </w:r>
      <w:proofErr w:type="spellStart"/>
      <w:r w:rsidRPr="005619E5">
        <w:rPr>
          <w:rFonts w:cstheme="minorHAnsi"/>
          <w:szCs w:val="24"/>
        </w:rPr>
        <w:t>letrozole</w:t>
      </w:r>
      <w:proofErr w:type="spellEnd"/>
      <w:r w:rsidRPr="005619E5">
        <w:rPr>
          <w:rFonts w:cstheme="minorHAnsi"/>
          <w:szCs w:val="24"/>
        </w:rPr>
        <w:t xml:space="preserve"> compared with </w:t>
      </w:r>
      <w:proofErr w:type="spellStart"/>
      <w:r w:rsidRPr="005619E5">
        <w:rPr>
          <w:rFonts w:cstheme="minorHAnsi"/>
          <w:szCs w:val="24"/>
        </w:rPr>
        <w:t>letrozole</w:t>
      </w:r>
      <w:proofErr w:type="spellEnd"/>
      <w:r w:rsidRPr="005619E5">
        <w:rPr>
          <w:rFonts w:cstheme="minorHAnsi"/>
          <w:szCs w:val="24"/>
        </w:rPr>
        <w:t xml:space="preserve"> alone had AEs, serious AEs, Grade</w:t>
      </w:r>
      <w:r w:rsidR="00674910">
        <w:rPr>
          <w:rFonts w:cstheme="minorHAnsi"/>
          <w:szCs w:val="24"/>
        </w:rPr>
        <w:t xml:space="preserve"> </w:t>
      </w:r>
      <w:r w:rsidRPr="005619E5">
        <w:rPr>
          <w:rFonts w:cstheme="minorHAnsi"/>
          <w:szCs w:val="24"/>
        </w:rPr>
        <w:t>≥3 AE</w:t>
      </w:r>
      <w:r w:rsidR="00674910">
        <w:rPr>
          <w:rFonts w:cstheme="minorHAnsi"/>
          <w:szCs w:val="24"/>
        </w:rPr>
        <w:t>s</w:t>
      </w:r>
      <w:r w:rsidRPr="005619E5">
        <w:rPr>
          <w:rFonts w:cstheme="minorHAnsi"/>
          <w:szCs w:val="24"/>
        </w:rPr>
        <w:t>, Grade</w:t>
      </w:r>
      <w:r w:rsidR="00674910">
        <w:rPr>
          <w:rFonts w:cstheme="minorHAnsi"/>
          <w:szCs w:val="24"/>
        </w:rPr>
        <w:t xml:space="preserve"> </w:t>
      </w:r>
      <w:r w:rsidRPr="005619E5">
        <w:rPr>
          <w:rFonts w:cstheme="minorHAnsi"/>
          <w:szCs w:val="24"/>
        </w:rPr>
        <w:t>≥3 AE</w:t>
      </w:r>
      <w:r w:rsidR="00674910">
        <w:rPr>
          <w:rFonts w:cstheme="minorHAnsi"/>
          <w:szCs w:val="24"/>
        </w:rPr>
        <w:t>s</w:t>
      </w:r>
      <w:r w:rsidRPr="005619E5">
        <w:rPr>
          <w:rFonts w:cstheme="minorHAnsi"/>
          <w:szCs w:val="24"/>
        </w:rPr>
        <w:t xml:space="preserve"> requiring treatment, AEs leading to treatment discontinuation and AEs requiring dose change/interruption. The largest differences between groups were for AEs leading to discontinuation and AEs requ</w:t>
      </w:r>
      <w:r w:rsidR="00495EE5" w:rsidRPr="005619E5">
        <w:rPr>
          <w:rFonts w:cstheme="minorHAnsi"/>
          <w:szCs w:val="24"/>
        </w:rPr>
        <w:t>iring dose change/interruption</w:t>
      </w:r>
      <w:r w:rsidR="00D54469" w:rsidRPr="005619E5">
        <w:rPr>
          <w:rFonts w:cstheme="minorHAnsi"/>
          <w:szCs w:val="24"/>
        </w:rPr>
        <w:t xml:space="preserve"> (75.4% versus 17.0%)</w:t>
      </w:r>
      <w:r w:rsidR="00495EE5" w:rsidRPr="005619E5">
        <w:rPr>
          <w:rFonts w:cstheme="minorHAnsi"/>
          <w:szCs w:val="24"/>
        </w:rPr>
        <w:t>.</w:t>
      </w:r>
    </w:p>
    <w:p w:rsidR="00280C4C" w:rsidRPr="005619E5" w:rsidRDefault="00280C4C" w:rsidP="00CA7670">
      <w:pPr>
        <w:pStyle w:val="ListParagraph"/>
        <w:numPr>
          <w:ilvl w:val="1"/>
          <w:numId w:val="1"/>
        </w:numPr>
        <w:spacing w:before="0" w:after="120"/>
        <w:ind w:left="709" w:hanging="709"/>
        <w:jc w:val="both"/>
        <w:rPr>
          <w:rFonts w:cstheme="minorHAnsi"/>
          <w:szCs w:val="24"/>
        </w:rPr>
      </w:pPr>
      <w:r w:rsidRPr="00CA7670">
        <w:t>In</w:t>
      </w:r>
      <w:r w:rsidRPr="005619E5">
        <w:rPr>
          <w:rFonts w:cstheme="minorHAnsi"/>
          <w:szCs w:val="24"/>
        </w:rPr>
        <w:t xml:space="preserve"> the MONALEESA-2 trial, based on the January 2017 interim analysis, the most commonly reported AEs </w:t>
      </w:r>
      <w:r w:rsidR="00674910">
        <w:rPr>
          <w:rFonts w:cstheme="minorHAnsi"/>
          <w:szCs w:val="24"/>
        </w:rPr>
        <w:t xml:space="preserve">with </w:t>
      </w:r>
      <w:proofErr w:type="spellStart"/>
      <w:r w:rsidR="00674910" w:rsidRPr="005619E5">
        <w:rPr>
          <w:rFonts w:cstheme="minorHAnsi"/>
          <w:szCs w:val="24"/>
        </w:rPr>
        <w:t>ribociclib</w:t>
      </w:r>
      <w:proofErr w:type="spellEnd"/>
      <w:r w:rsidR="00674910" w:rsidRPr="005619E5">
        <w:rPr>
          <w:rFonts w:cstheme="minorHAnsi"/>
          <w:szCs w:val="24"/>
        </w:rPr>
        <w:t xml:space="preserve"> + </w:t>
      </w:r>
      <w:proofErr w:type="spellStart"/>
      <w:r w:rsidR="00674910" w:rsidRPr="005619E5">
        <w:rPr>
          <w:rFonts w:cstheme="minorHAnsi"/>
          <w:szCs w:val="24"/>
        </w:rPr>
        <w:t>letrozole</w:t>
      </w:r>
      <w:proofErr w:type="spellEnd"/>
      <w:r w:rsidR="00674910" w:rsidRPr="005619E5">
        <w:rPr>
          <w:rFonts w:cstheme="minorHAnsi"/>
          <w:szCs w:val="24"/>
        </w:rPr>
        <w:t xml:space="preserve"> </w:t>
      </w:r>
      <w:r w:rsidRPr="005619E5">
        <w:rPr>
          <w:rFonts w:cstheme="minorHAnsi"/>
          <w:szCs w:val="24"/>
        </w:rPr>
        <w:t>were neutropenia (</w:t>
      </w:r>
      <w:r w:rsidR="00DD671A">
        <w:rPr>
          <w:rFonts w:cstheme="minorHAnsi"/>
          <w:noProof/>
          <w:color w:val="000000"/>
          <w:szCs w:val="24"/>
          <w:highlight w:val="black"/>
        </w:rPr>
        <w:t>'''''''''''</w:t>
      </w:r>
      <w:r w:rsidRPr="005619E5">
        <w:rPr>
          <w:rFonts w:cstheme="minorHAnsi"/>
          <w:szCs w:val="24"/>
        </w:rPr>
        <w:t xml:space="preserve">), nausea </w:t>
      </w:r>
      <w:r w:rsidRPr="005619E5">
        <w:rPr>
          <w:rFonts w:cstheme="minorHAnsi"/>
          <w:szCs w:val="24"/>
        </w:rPr>
        <w:lastRenderedPageBreak/>
        <w:t>(</w:t>
      </w:r>
      <w:r w:rsidR="00DD671A">
        <w:rPr>
          <w:rFonts w:cstheme="minorHAnsi"/>
          <w:noProof/>
          <w:color w:val="000000"/>
          <w:szCs w:val="24"/>
          <w:highlight w:val="black"/>
        </w:rPr>
        <w:t>''''''''</w:t>
      </w:r>
      <w:r w:rsidRPr="005619E5">
        <w:rPr>
          <w:rFonts w:cstheme="minorHAnsi"/>
          <w:szCs w:val="24"/>
        </w:rPr>
        <w:t>%) and fatigue (</w:t>
      </w:r>
      <w:r w:rsidR="00DD671A">
        <w:rPr>
          <w:rFonts w:cstheme="minorHAnsi"/>
          <w:noProof/>
          <w:color w:val="000000"/>
          <w:szCs w:val="24"/>
          <w:highlight w:val="black"/>
        </w:rPr>
        <w:t>'''''''''</w:t>
      </w:r>
      <w:r w:rsidRPr="005619E5">
        <w:rPr>
          <w:rFonts w:cstheme="minorHAnsi"/>
          <w:szCs w:val="24"/>
        </w:rPr>
        <w:t xml:space="preserve">%). There were also reports of </w:t>
      </w:r>
      <w:r w:rsidR="00300355">
        <w:rPr>
          <w:rFonts w:cstheme="minorHAnsi"/>
          <w:szCs w:val="24"/>
        </w:rPr>
        <w:t>serious</w:t>
      </w:r>
      <w:r w:rsidR="00300355" w:rsidRPr="005619E5">
        <w:rPr>
          <w:rFonts w:cstheme="minorHAnsi"/>
          <w:szCs w:val="24"/>
        </w:rPr>
        <w:t xml:space="preserve"> </w:t>
      </w:r>
      <w:r w:rsidRPr="005619E5">
        <w:rPr>
          <w:rFonts w:cstheme="minorHAnsi"/>
          <w:szCs w:val="24"/>
        </w:rPr>
        <w:t>AEs, such as infections (grade</w:t>
      </w:r>
      <w:r w:rsidR="00411FE2" w:rsidRPr="005619E5">
        <w:rPr>
          <w:rFonts w:cstheme="minorHAnsi"/>
          <w:szCs w:val="24"/>
        </w:rPr>
        <w:t> </w:t>
      </w:r>
      <w:r w:rsidRPr="005619E5">
        <w:rPr>
          <w:rFonts w:cstheme="minorHAnsi"/>
          <w:szCs w:val="24"/>
        </w:rPr>
        <w:t xml:space="preserve">3 = </w:t>
      </w:r>
      <w:r w:rsidR="00DD671A">
        <w:rPr>
          <w:rFonts w:cstheme="minorHAnsi"/>
          <w:noProof/>
          <w:color w:val="000000"/>
          <w:szCs w:val="24"/>
          <w:highlight w:val="black"/>
        </w:rPr>
        <w:t>'''''''</w:t>
      </w:r>
      <w:r w:rsidRPr="005619E5">
        <w:rPr>
          <w:rFonts w:cstheme="minorHAnsi"/>
          <w:szCs w:val="24"/>
        </w:rPr>
        <w:t>% and grade</w:t>
      </w:r>
      <w:r w:rsidR="00411FE2" w:rsidRPr="005619E5">
        <w:rPr>
          <w:rFonts w:cstheme="minorHAnsi"/>
          <w:szCs w:val="24"/>
        </w:rPr>
        <w:t> </w:t>
      </w:r>
      <w:r w:rsidRPr="005619E5">
        <w:rPr>
          <w:rFonts w:cstheme="minorHAnsi"/>
          <w:szCs w:val="24"/>
        </w:rPr>
        <w:t xml:space="preserve">4 = </w:t>
      </w:r>
      <w:proofErr w:type="gramStart"/>
      <w:r w:rsidR="00DD671A">
        <w:rPr>
          <w:rFonts w:cstheme="minorHAnsi"/>
          <w:noProof/>
          <w:color w:val="000000"/>
          <w:szCs w:val="24"/>
          <w:highlight w:val="black"/>
        </w:rPr>
        <w:t>''''''</w:t>
      </w:r>
      <w:r w:rsidRPr="005619E5">
        <w:rPr>
          <w:rFonts w:cstheme="minorHAnsi"/>
          <w:szCs w:val="24"/>
        </w:rPr>
        <w:t>%</w:t>
      </w:r>
      <w:proofErr w:type="gramEnd"/>
      <w:r w:rsidRPr="005619E5">
        <w:rPr>
          <w:rFonts w:cstheme="minorHAnsi"/>
          <w:szCs w:val="24"/>
        </w:rPr>
        <w:t>)</w:t>
      </w:r>
      <w:r w:rsidR="00411FE2" w:rsidRPr="005619E5">
        <w:rPr>
          <w:rFonts w:cstheme="minorHAnsi"/>
          <w:szCs w:val="24"/>
        </w:rPr>
        <w:t>,</w:t>
      </w:r>
      <w:r w:rsidRPr="005619E5">
        <w:rPr>
          <w:rFonts w:cstheme="minorHAnsi"/>
          <w:szCs w:val="24"/>
        </w:rPr>
        <w:t xml:space="preserve"> febrile neutropenia (</w:t>
      </w:r>
      <w:r w:rsidR="00411FE2" w:rsidRPr="005619E5">
        <w:rPr>
          <w:rFonts w:cstheme="minorHAnsi"/>
          <w:szCs w:val="24"/>
        </w:rPr>
        <w:t xml:space="preserve">grade 3 = </w:t>
      </w:r>
      <w:r w:rsidR="00DD671A">
        <w:rPr>
          <w:rFonts w:cstheme="minorHAnsi"/>
          <w:noProof/>
          <w:color w:val="000000"/>
          <w:szCs w:val="24"/>
          <w:highlight w:val="black"/>
        </w:rPr>
        <w:t>''''''</w:t>
      </w:r>
      <w:r w:rsidRPr="005619E5">
        <w:rPr>
          <w:rFonts w:cstheme="minorHAnsi"/>
          <w:szCs w:val="24"/>
        </w:rPr>
        <w:t xml:space="preserve">% and </w:t>
      </w:r>
      <w:r w:rsidR="00411FE2" w:rsidRPr="005619E5">
        <w:rPr>
          <w:rFonts w:cstheme="minorHAnsi"/>
          <w:szCs w:val="24"/>
        </w:rPr>
        <w:t xml:space="preserve">grade 4 = </w:t>
      </w:r>
      <w:r w:rsidR="00DD671A">
        <w:rPr>
          <w:rFonts w:cstheme="minorHAnsi"/>
          <w:noProof/>
          <w:color w:val="000000"/>
          <w:szCs w:val="24"/>
          <w:highlight w:val="black"/>
        </w:rPr>
        <w:t>''''''</w:t>
      </w:r>
      <w:r w:rsidRPr="005619E5">
        <w:rPr>
          <w:rFonts w:cstheme="minorHAnsi"/>
          <w:szCs w:val="24"/>
        </w:rPr>
        <w:t>%)</w:t>
      </w:r>
      <w:r w:rsidR="00411FE2" w:rsidRPr="005619E5">
        <w:rPr>
          <w:rFonts w:cstheme="minorHAnsi"/>
          <w:szCs w:val="24"/>
        </w:rPr>
        <w:t xml:space="preserve">, and pulmonary embolism (grade 3 = </w:t>
      </w:r>
      <w:r w:rsidR="00DD671A">
        <w:rPr>
          <w:rFonts w:cstheme="minorHAnsi"/>
          <w:noProof/>
          <w:color w:val="000000"/>
          <w:szCs w:val="24"/>
          <w:highlight w:val="black"/>
        </w:rPr>
        <w:t>''''''</w:t>
      </w:r>
      <w:r w:rsidR="00411FE2" w:rsidRPr="005619E5">
        <w:rPr>
          <w:rFonts w:cstheme="minorHAnsi"/>
          <w:szCs w:val="24"/>
        </w:rPr>
        <w:t xml:space="preserve">% and grade 4 = </w:t>
      </w:r>
      <w:r w:rsidR="00DD671A">
        <w:rPr>
          <w:rFonts w:cstheme="minorHAnsi"/>
          <w:noProof/>
          <w:color w:val="000000"/>
          <w:szCs w:val="24"/>
          <w:highlight w:val="black"/>
        </w:rPr>
        <w:t>''''''</w:t>
      </w:r>
      <w:r w:rsidR="00411FE2" w:rsidRPr="005619E5">
        <w:rPr>
          <w:rFonts w:cstheme="minorHAnsi"/>
          <w:szCs w:val="24"/>
        </w:rPr>
        <w:t>%)</w:t>
      </w:r>
      <w:r w:rsidRPr="005619E5">
        <w:rPr>
          <w:rFonts w:cstheme="minorHAnsi"/>
          <w:szCs w:val="24"/>
        </w:rPr>
        <w:t>.</w:t>
      </w:r>
    </w:p>
    <w:p w:rsidR="00C317F3" w:rsidRPr="005619E5" w:rsidRDefault="00280C4C" w:rsidP="00CA7670">
      <w:pPr>
        <w:pStyle w:val="ListParagraph"/>
        <w:numPr>
          <w:ilvl w:val="1"/>
          <w:numId w:val="1"/>
        </w:numPr>
        <w:spacing w:before="0" w:after="120"/>
        <w:ind w:left="709" w:hanging="709"/>
        <w:jc w:val="both"/>
        <w:rPr>
          <w:rFonts w:cstheme="minorHAnsi"/>
          <w:szCs w:val="24"/>
        </w:rPr>
      </w:pPr>
      <w:r w:rsidRPr="00CA7670">
        <w:t>The</w:t>
      </w:r>
      <w:r w:rsidRPr="005619E5">
        <w:rPr>
          <w:rFonts w:cstheme="minorHAnsi"/>
          <w:szCs w:val="24"/>
        </w:rPr>
        <w:t xml:space="preserve"> </w:t>
      </w:r>
      <w:r w:rsidR="00411FE2" w:rsidRPr="005619E5">
        <w:rPr>
          <w:rFonts w:cstheme="minorHAnsi"/>
          <w:szCs w:val="24"/>
        </w:rPr>
        <w:t>re-</w:t>
      </w:r>
      <w:r w:rsidRPr="005619E5">
        <w:rPr>
          <w:rFonts w:cstheme="minorHAnsi"/>
          <w:szCs w:val="24"/>
        </w:rPr>
        <w:t>submission reported indirect comparisons</w:t>
      </w:r>
      <w:r w:rsidR="00411FE2" w:rsidRPr="005619E5">
        <w:rPr>
          <w:rFonts w:cstheme="minorHAnsi"/>
          <w:szCs w:val="24"/>
        </w:rPr>
        <w:t xml:space="preserve"> of </w:t>
      </w:r>
      <w:proofErr w:type="spellStart"/>
      <w:r w:rsidR="00411FE2" w:rsidRPr="005619E5">
        <w:rPr>
          <w:rFonts w:cstheme="minorHAnsi"/>
          <w:szCs w:val="24"/>
        </w:rPr>
        <w:t>ribociclib</w:t>
      </w:r>
      <w:proofErr w:type="spellEnd"/>
      <w:r w:rsidR="00411FE2" w:rsidRPr="005619E5">
        <w:rPr>
          <w:rFonts w:cstheme="minorHAnsi"/>
          <w:szCs w:val="24"/>
        </w:rPr>
        <w:t xml:space="preserve"> + </w:t>
      </w:r>
      <w:proofErr w:type="spellStart"/>
      <w:r w:rsidR="00411FE2" w:rsidRPr="005619E5">
        <w:rPr>
          <w:rFonts w:cstheme="minorHAnsi"/>
          <w:szCs w:val="24"/>
        </w:rPr>
        <w:t>letrozole</w:t>
      </w:r>
      <w:proofErr w:type="spellEnd"/>
      <w:r w:rsidR="00411FE2" w:rsidRPr="005619E5">
        <w:rPr>
          <w:rFonts w:cstheme="minorHAnsi"/>
          <w:szCs w:val="24"/>
        </w:rPr>
        <w:t xml:space="preserve"> and </w:t>
      </w:r>
      <w:proofErr w:type="spellStart"/>
      <w:r w:rsidR="005C45DC" w:rsidRPr="005619E5">
        <w:rPr>
          <w:rFonts w:cstheme="minorHAnsi"/>
          <w:szCs w:val="24"/>
        </w:rPr>
        <w:t>palbociclib</w:t>
      </w:r>
      <w:proofErr w:type="spellEnd"/>
      <w:r w:rsidR="005C45DC" w:rsidRPr="005619E5">
        <w:rPr>
          <w:rFonts w:cstheme="minorHAnsi"/>
          <w:szCs w:val="24"/>
        </w:rPr>
        <w:t xml:space="preserve"> + </w:t>
      </w:r>
      <w:proofErr w:type="spellStart"/>
      <w:r w:rsidR="005C45DC" w:rsidRPr="005619E5">
        <w:rPr>
          <w:rFonts w:cstheme="minorHAnsi"/>
          <w:szCs w:val="24"/>
        </w:rPr>
        <w:t>letrozole</w:t>
      </w:r>
      <w:proofErr w:type="spellEnd"/>
      <w:r w:rsidR="00411FE2" w:rsidRPr="005619E5">
        <w:rPr>
          <w:rFonts w:cstheme="minorHAnsi"/>
          <w:szCs w:val="24"/>
        </w:rPr>
        <w:t xml:space="preserve"> in terms of </w:t>
      </w:r>
      <w:r w:rsidRPr="005619E5">
        <w:rPr>
          <w:rFonts w:cstheme="minorHAnsi"/>
          <w:szCs w:val="24"/>
        </w:rPr>
        <w:t>Grade</w:t>
      </w:r>
      <w:r w:rsidR="00300355">
        <w:rPr>
          <w:rFonts w:cstheme="minorHAnsi"/>
          <w:szCs w:val="24"/>
        </w:rPr>
        <w:t xml:space="preserve"> </w:t>
      </w:r>
      <w:r w:rsidRPr="005619E5">
        <w:rPr>
          <w:rFonts w:cstheme="minorHAnsi"/>
          <w:szCs w:val="24"/>
        </w:rPr>
        <w:t xml:space="preserve">≥3 </w:t>
      </w:r>
      <w:r w:rsidR="00411FE2" w:rsidRPr="005619E5">
        <w:rPr>
          <w:rFonts w:cstheme="minorHAnsi"/>
          <w:szCs w:val="24"/>
        </w:rPr>
        <w:t xml:space="preserve">AEs </w:t>
      </w:r>
      <w:r w:rsidRPr="005619E5">
        <w:rPr>
          <w:rFonts w:cstheme="minorHAnsi"/>
          <w:szCs w:val="24"/>
        </w:rPr>
        <w:t>and discontinuation due to AE</w:t>
      </w:r>
      <w:r w:rsidR="005C45DC" w:rsidRPr="005619E5">
        <w:rPr>
          <w:rFonts w:cstheme="minorHAnsi"/>
          <w:szCs w:val="24"/>
        </w:rPr>
        <w:t xml:space="preserve"> </w:t>
      </w:r>
      <w:r w:rsidR="005C45DC" w:rsidRPr="005619E5">
        <w:t xml:space="preserve">using the MONALEESA-2 </w:t>
      </w:r>
      <w:r w:rsidR="00300355" w:rsidRPr="005619E5">
        <w:t xml:space="preserve">trial </w:t>
      </w:r>
      <w:r w:rsidR="005C45DC" w:rsidRPr="005619E5">
        <w:t>(June 2016 interim analysis) and PALOMA-2</w:t>
      </w:r>
      <w:r w:rsidR="00300355">
        <w:t xml:space="preserve"> </w:t>
      </w:r>
      <w:r w:rsidR="00300355" w:rsidRPr="005619E5">
        <w:t>trial</w:t>
      </w:r>
      <w:r w:rsidR="005C45DC" w:rsidRPr="005619E5">
        <w:t xml:space="preserve"> (February 2016 interim analysis)</w:t>
      </w:r>
      <w:r w:rsidRPr="005619E5">
        <w:rPr>
          <w:rFonts w:cstheme="minorHAnsi"/>
          <w:szCs w:val="24"/>
        </w:rPr>
        <w:t xml:space="preserve">. </w:t>
      </w:r>
      <w:proofErr w:type="spellStart"/>
      <w:r w:rsidRPr="005619E5">
        <w:rPr>
          <w:rFonts w:cstheme="minorHAnsi"/>
          <w:szCs w:val="24"/>
        </w:rPr>
        <w:t>Ribociclib</w:t>
      </w:r>
      <w:proofErr w:type="spellEnd"/>
      <w:r w:rsidRPr="005619E5">
        <w:rPr>
          <w:rFonts w:cstheme="minorHAnsi"/>
          <w:szCs w:val="24"/>
        </w:rPr>
        <w:t xml:space="preserve"> + </w:t>
      </w:r>
      <w:proofErr w:type="spellStart"/>
      <w:r w:rsidRPr="005619E5">
        <w:rPr>
          <w:rFonts w:cstheme="minorHAnsi"/>
          <w:szCs w:val="24"/>
        </w:rPr>
        <w:t>letrozole</w:t>
      </w:r>
      <w:proofErr w:type="spellEnd"/>
      <w:r w:rsidRPr="005619E5">
        <w:rPr>
          <w:rFonts w:cstheme="minorHAnsi"/>
          <w:szCs w:val="24"/>
        </w:rPr>
        <w:t xml:space="preserve"> was associated with a similar number of Grade</w:t>
      </w:r>
      <w:r w:rsidR="00300355">
        <w:rPr>
          <w:rFonts w:cstheme="minorHAnsi"/>
          <w:szCs w:val="24"/>
        </w:rPr>
        <w:t xml:space="preserve"> </w:t>
      </w:r>
      <w:r w:rsidRPr="005619E5">
        <w:rPr>
          <w:rFonts w:cstheme="minorHAnsi"/>
          <w:szCs w:val="24"/>
        </w:rPr>
        <w:t>≥3 AEs, but a greater number of AEs leading to treatment discontinuation</w:t>
      </w:r>
      <w:r w:rsidR="005428B1" w:rsidRPr="005619E5">
        <w:rPr>
          <w:rFonts w:cstheme="minorHAnsi"/>
          <w:szCs w:val="24"/>
        </w:rPr>
        <w:t>,</w:t>
      </w:r>
      <w:r w:rsidRPr="005619E5">
        <w:rPr>
          <w:rFonts w:cstheme="minorHAnsi"/>
          <w:szCs w:val="24"/>
        </w:rPr>
        <w:t xml:space="preserve"> compared with </w:t>
      </w:r>
      <w:proofErr w:type="spellStart"/>
      <w:r w:rsidRPr="005619E5">
        <w:rPr>
          <w:rFonts w:cstheme="minorHAnsi"/>
          <w:szCs w:val="24"/>
        </w:rPr>
        <w:t>palbociclib</w:t>
      </w:r>
      <w:proofErr w:type="spellEnd"/>
      <w:r w:rsidRPr="005619E5">
        <w:rPr>
          <w:rFonts w:cstheme="minorHAnsi"/>
          <w:szCs w:val="24"/>
        </w:rPr>
        <w:t xml:space="preserve"> + </w:t>
      </w:r>
      <w:proofErr w:type="spellStart"/>
      <w:r w:rsidRPr="005619E5">
        <w:rPr>
          <w:rFonts w:cstheme="minorHAnsi"/>
          <w:szCs w:val="24"/>
        </w:rPr>
        <w:t>letrozole</w:t>
      </w:r>
      <w:proofErr w:type="spellEnd"/>
      <w:r w:rsidRPr="005619E5">
        <w:rPr>
          <w:rFonts w:cstheme="minorHAnsi"/>
          <w:szCs w:val="24"/>
        </w:rPr>
        <w:t>.</w:t>
      </w:r>
    </w:p>
    <w:p w:rsidR="00624315" w:rsidRPr="000721FB" w:rsidRDefault="00624315" w:rsidP="00772501">
      <w:pPr>
        <w:pStyle w:val="Heading2"/>
      </w:pPr>
      <w:bookmarkStart w:id="20" w:name="_Toc493063744"/>
      <w:bookmarkStart w:id="21" w:name="_Toc413139281"/>
      <w:r w:rsidRPr="000721FB">
        <w:t>Benefits and harms</w:t>
      </w:r>
      <w:bookmarkEnd w:id="20"/>
    </w:p>
    <w:p w:rsidR="00357657" w:rsidRPr="00617E16" w:rsidRDefault="00034404" w:rsidP="00F85BBE">
      <w:pPr>
        <w:pStyle w:val="ListParagraph"/>
        <w:numPr>
          <w:ilvl w:val="1"/>
          <w:numId w:val="1"/>
        </w:numPr>
        <w:spacing w:before="0" w:after="120"/>
        <w:ind w:left="709" w:hanging="709"/>
        <w:jc w:val="both"/>
      </w:pPr>
      <w:r w:rsidRPr="005619E5">
        <w:t xml:space="preserve">A summary of the comparative benefits and harms for </w:t>
      </w:r>
      <w:proofErr w:type="spellStart"/>
      <w:r w:rsidR="00522A8E" w:rsidRPr="005619E5">
        <w:t>ribociclib</w:t>
      </w:r>
      <w:proofErr w:type="spellEnd"/>
      <w:r w:rsidR="00522A8E" w:rsidRPr="005619E5">
        <w:t xml:space="preserve"> + </w:t>
      </w:r>
      <w:proofErr w:type="spellStart"/>
      <w:r w:rsidR="00522A8E" w:rsidRPr="005619E5">
        <w:t>letrozole</w:t>
      </w:r>
      <w:proofErr w:type="spellEnd"/>
      <w:r w:rsidR="00522A8E" w:rsidRPr="005619E5">
        <w:t xml:space="preserve"> </w:t>
      </w:r>
      <w:r w:rsidRPr="005619E5">
        <w:t xml:space="preserve">versus </w:t>
      </w:r>
      <w:proofErr w:type="spellStart"/>
      <w:r w:rsidR="00522A8E" w:rsidRPr="005619E5">
        <w:t>letrozole</w:t>
      </w:r>
      <w:proofErr w:type="spellEnd"/>
      <w:r w:rsidR="00522A8E" w:rsidRPr="005619E5">
        <w:t xml:space="preserve"> alone</w:t>
      </w:r>
      <w:r w:rsidRPr="005619E5">
        <w:t xml:space="preserve"> is presented in the table below. </w:t>
      </w:r>
      <w:r w:rsidR="00495EE5" w:rsidRPr="005619E5">
        <w:t xml:space="preserve">The </w:t>
      </w:r>
      <w:r w:rsidR="004124E7" w:rsidRPr="005619E5">
        <w:t>risk of harms is</w:t>
      </w:r>
      <w:r w:rsidR="0098413D" w:rsidRPr="005619E5">
        <w:t xml:space="preserve"> based on updated data </w:t>
      </w:r>
      <w:r w:rsidR="00495EE5" w:rsidRPr="005619E5">
        <w:t>compared to the previous submission</w:t>
      </w:r>
      <w:r w:rsidR="00495EE5" w:rsidRPr="00617E16">
        <w:t>.</w:t>
      </w:r>
    </w:p>
    <w:p w:rsidR="00DF2310" w:rsidRDefault="00DF2310">
      <w:pPr>
        <w:spacing w:before="0" w:line="259" w:lineRule="auto"/>
        <w:rPr>
          <w:rFonts w:ascii="Arial Narrow" w:hAnsi="Arial Narrow"/>
          <w:b/>
          <w:sz w:val="20"/>
        </w:rPr>
      </w:pPr>
      <w:r>
        <w:br w:type="page"/>
      </w:r>
    </w:p>
    <w:p w:rsidR="00034404" w:rsidRPr="00617E16" w:rsidRDefault="00034404" w:rsidP="00772501">
      <w:pPr>
        <w:pStyle w:val="TableHeading0"/>
      </w:pPr>
      <w:r w:rsidRPr="00617E16">
        <w:lastRenderedPageBreak/>
        <w:t xml:space="preserve">Table </w:t>
      </w:r>
      <w:r w:rsidR="00CA68BA">
        <w:t>10</w:t>
      </w:r>
      <w:r w:rsidRPr="00617E16">
        <w:t xml:space="preserve">: Summary of comparative benefits and harms for </w:t>
      </w:r>
      <w:proofErr w:type="spellStart"/>
      <w:r w:rsidR="00A70342" w:rsidRPr="00617E16">
        <w:t>ribociclib</w:t>
      </w:r>
      <w:proofErr w:type="spellEnd"/>
      <w:r w:rsidR="00A70342" w:rsidRPr="00617E16">
        <w:t xml:space="preserve"> + </w:t>
      </w:r>
      <w:proofErr w:type="spellStart"/>
      <w:r w:rsidR="00A70342" w:rsidRPr="00617E16">
        <w:t>letrozole</w:t>
      </w:r>
      <w:proofErr w:type="spellEnd"/>
      <w:r w:rsidR="00A70342" w:rsidRPr="00617E16">
        <w:t xml:space="preserve"> and </w:t>
      </w:r>
      <w:proofErr w:type="spellStart"/>
      <w:r w:rsidR="00A70342" w:rsidRPr="00617E16">
        <w:t>letrozole</w:t>
      </w:r>
      <w:proofErr w:type="spellEnd"/>
      <w:r w:rsidR="00A70342" w:rsidRPr="00617E16">
        <w:t xml:space="preserve"> alone</w:t>
      </w:r>
    </w:p>
    <w:tbl>
      <w:tblPr>
        <w:tblStyle w:val="TableGrid"/>
        <w:tblW w:w="5000"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0: Summary of comparative benefits and harms for ribociclib + letrozole and letrozole alone"/>
      </w:tblPr>
      <w:tblGrid>
        <w:gridCol w:w="2133"/>
        <w:gridCol w:w="563"/>
        <w:gridCol w:w="445"/>
        <w:gridCol w:w="7"/>
        <w:gridCol w:w="826"/>
        <w:gridCol w:w="854"/>
        <w:gridCol w:w="845"/>
        <w:gridCol w:w="995"/>
        <w:gridCol w:w="283"/>
        <w:gridCol w:w="567"/>
        <w:gridCol w:w="142"/>
        <w:gridCol w:w="1422"/>
      </w:tblGrid>
      <w:tr w:rsidR="00FE2431" w:rsidRPr="00617E16" w:rsidTr="00CA134F">
        <w:trPr>
          <w:cnfStyle w:val="100000000000" w:firstRow="1" w:lastRow="0" w:firstColumn="0" w:lastColumn="0" w:oddVBand="0" w:evenVBand="0" w:oddHBand="0" w:evenHBand="0" w:firstRowFirstColumn="0" w:firstRowLastColumn="0" w:lastRowFirstColumn="0" w:lastRowLastColumn="0"/>
          <w:trHeight w:val="150"/>
          <w:tblHeader/>
        </w:trPr>
        <w:tc>
          <w:tcPr>
            <w:tcW w:w="5000" w:type="pct"/>
            <w:gridSpan w:val="12"/>
            <w:shd w:val="clear" w:color="auto" w:fill="auto"/>
            <w:vAlign w:val="center"/>
          </w:tcPr>
          <w:p w:rsidR="00FE2431" w:rsidRPr="00617E16" w:rsidRDefault="00FE2431" w:rsidP="005428B1">
            <w:pPr>
              <w:pStyle w:val="TableText"/>
              <w:rPr>
                <w:u w:val="single"/>
              </w:rPr>
            </w:pPr>
            <w:r w:rsidRPr="00617E16">
              <w:rPr>
                <w:u w:val="single"/>
              </w:rPr>
              <w:t>Benefits</w:t>
            </w:r>
          </w:p>
        </w:tc>
      </w:tr>
      <w:tr w:rsidR="00357657" w:rsidRPr="00617E16" w:rsidTr="00A26308">
        <w:tc>
          <w:tcPr>
            <w:tcW w:w="5000" w:type="pct"/>
            <w:gridSpan w:val="12"/>
            <w:shd w:val="clear" w:color="auto" w:fill="auto"/>
            <w:vAlign w:val="center"/>
          </w:tcPr>
          <w:p w:rsidR="00034404" w:rsidRPr="00617E16" w:rsidRDefault="00187831" w:rsidP="005428B1">
            <w:pPr>
              <w:pStyle w:val="TableText"/>
              <w:rPr>
                <w:b/>
              </w:rPr>
            </w:pPr>
            <w:r w:rsidRPr="00617E16">
              <w:rPr>
                <w:b/>
              </w:rPr>
              <w:t>PFS (investigator assessed): MONALEESA-2 (January 2017)</w:t>
            </w:r>
            <w:r w:rsidR="003D69EF" w:rsidRPr="00617E16">
              <w:rPr>
                <w:b/>
              </w:rPr>
              <w:t>*</w:t>
            </w:r>
          </w:p>
        </w:tc>
      </w:tr>
      <w:tr w:rsidR="00E60FFD" w:rsidRPr="00617E16" w:rsidTr="0008626F">
        <w:tc>
          <w:tcPr>
            <w:tcW w:w="1484" w:type="pct"/>
            <w:gridSpan w:val="2"/>
            <w:tcBorders>
              <w:bottom w:val="single" w:sz="4" w:space="0" w:color="auto"/>
            </w:tcBorders>
            <w:shd w:val="clear" w:color="auto" w:fill="auto"/>
            <w:vAlign w:val="center"/>
          </w:tcPr>
          <w:p w:rsidR="00034404" w:rsidRPr="00617E16" w:rsidRDefault="00FE2431" w:rsidP="005428B1">
            <w:pPr>
              <w:pStyle w:val="TableText"/>
              <w:rPr>
                <w:b/>
              </w:rPr>
            </w:pPr>
            <w:r w:rsidRPr="00617E16">
              <w:rPr>
                <w:b/>
              </w:rPr>
              <w:t>Event</w:t>
            </w:r>
          </w:p>
        </w:tc>
        <w:tc>
          <w:tcPr>
            <w:tcW w:w="1174" w:type="pct"/>
            <w:gridSpan w:val="4"/>
            <w:tcBorders>
              <w:bottom w:val="single" w:sz="4" w:space="0" w:color="auto"/>
            </w:tcBorders>
            <w:shd w:val="clear" w:color="auto" w:fill="auto"/>
            <w:vAlign w:val="center"/>
          </w:tcPr>
          <w:p w:rsidR="00034404" w:rsidRPr="00617E16" w:rsidRDefault="00187831" w:rsidP="005428B1">
            <w:pPr>
              <w:pStyle w:val="TableText"/>
              <w:rPr>
                <w:b/>
              </w:rPr>
            </w:pPr>
            <w:proofErr w:type="spellStart"/>
            <w:r w:rsidRPr="00617E16">
              <w:rPr>
                <w:b/>
              </w:rPr>
              <w:t>Ribociclib</w:t>
            </w:r>
            <w:proofErr w:type="spellEnd"/>
            <w:r w:rsidRPr="00617E16">
              <w:rPr>
                <w:b/>
              </w:rPr>
              <w:t xml:space="preserve"> + </w:t>
            </w:r>
            <w:proofErr w:type="spellStart"/>
            <w:r w:rsidRPr="00617E16">
              <w:rPr>
                <w:b/>
              </w:rPr>
              <w:t>letrozole</w:t>
            </w:r>
            <w:proofErr w:type="spellEnd"/>
          </w:p>
        </w:tc>
        <w:tc>
          <w:tcPr>
            <w:tcW w:w="1169" w:type="pct"/>
            <w:gridSpan w:val="3"/>
            <w:tcBorders>
              <w:bottom w:val="single" w:sz="4" w:space="0" w:color="auto"/>
            </w:tcBorders>
            <w:shd w:val="clear" w:color="auto" w:fill="auto"/>
            <w:vAlign w:val="center"/>
          </w:tcPr>
          <w:p w:rsidR="00034404" w:rsidRPr="00617E16" w:rsidRDefault="00187831" w:rsidP="005428B1">
            <w:pPr>
              <w:pStyle w:val="TableText"/>
              <w:rPr>
                <w:b/>
              </w:rPr>
            </w:pPr>
            <w:proofErr w:type="spellStart"/>
            <w:r w:rsidRPr="00617E16">
              <w:rPr>
                <w:b/>
              </w:rPr>
              <w:t>Letrozole</w:t>
            </w:r>
            <w:proofErr w:type="spellEnd"/>
            <w:r w:rsidRPr="00617E16">
              <w:rPr>
                <w:b/>
              </w:rPr>
              <w:t xml:space="preserve"> alone</w:t>
            </w:r>
          </w:p>
        </w:tc>
        <w:tc>
          <w:tcPr>
            <w:tcW w:w="312" w:type="pct"/>
            <w:tcBorders>
              <w:bottom w:val="single" w:sz="4" w:space="0" w:color="auto"/>
            </w:tcBorders>
            <w:shd w:val="clear" w:color="auto" w:fill="auto"/>
            <w:vAlign w:val="center"/>
          </w:tcPr>
          <w:p w:rsidR="00034404" w:rsidRPr="00617E16" w:rsidRDefault="00187831" w:rsidP="005428B1">
            <w:pPr>
              <w:pStyle w:val="TableText"/>
              <w:jc w:val="both"/>
              <w:rPr>
                <w:rFonts w:asciiTheme="minorHAnsi" w:hAnsiTheme="minorHAnsi"/>
                <w:b/>
              </w:rPr>
            </w:pPr>
            <w:r w:rsidRPr="00617E16">
              <w:rPr>
                <w:b/>
              </w:rPr>
              <w:t>RD (%)</w:t>
            </w:r>
          </w:p>
        </w:tc>
        <w:tc>
          <w:tcPr>
            <w:tcW w:w="862" w:type="pct"/>
            <w:gridSpan w:val="2"/>
            <w:shd w:val="clear" w:color="auto" w:fill="auto"/>
            <w:vAlign w:val="center"/>
          </w:tcPr>
          <w:p w:rsidR="00034404" w:rsidRPr="00617E16" w:rsidRDefault="00034404" w:rsidP="005428B1">
            <w:pPr>
              <w:pStyle w:val="TableText"/>
              <w:rPr>
                <w:b/>
              </w:rPr>
            </w:pPr>
            <w:r w:rsidRPr="00617E16">
              <w:rPr>
                <w:b/>
              </w:rPr>
              <w:t>HR (95% CI)</w:t>
            </w:r>
          </w:p>
        </w:tc>
      </w:tr>
      <w:tr w:rsidR="00E60FFD" w:rsidRPr="00617E16" w:rsidTr="0008626F">
        <w:tc>
          <w:tcPr>
            <w:tcW w:w="1484" w:type="pct"/>
            <w:gridSpan w:val="2"/>
            <w:tcBorders>
              <w:bottom w:val="single" w:sz="4" w:space="0" w:color="auto"/>
            </w:tcBorders>
            <w:shd w:val="clear" w:color="auto" w:fill="auto"/>
            <w:vAlign w:val="center"/>
          </w:tcPr>
          <w:p w:rsidR="00E70E42" w:rsidRPr="00617E16" w:rsidRDefault="0087324F" w:rsidP="0087324F">
            <w:pPr>
              <w:pStyle w:val="TableText"/>
              <w:keepNext w:val="0"/>
            </w:pPr>
            <w:r>
              <w:t xml:space="preserve">Event free at 12 months, </w:t>
            </w:r>
            <w:r w:rsidR="00E70E42" w:rsidRPr="00617E16">
              <w:t xml:space="preserve">% </w:t>
            </w:r>
            <w:r>
              <w:t>(</w:t>
            </w:r>
            <w:r w:rsidR="00E70E42" w:rsidRPr="00617E16">
              <w:t>95%CI)</w:t>
            </w:r>
          </w:p>
        </w:tc>
        <w:tc>
          <w:tcPr>
            <w:tcW w:w="1174" w:type="pct"/>
            <w:gridSpan w:val="4"/>
            <w:tcBorders>
              <w:bottom w:val="single" w:sz="4" w:space="0" w:color="auto"/>
            </w:tcBorders>
            <w:shd w:val="clear" w:color="auto" w:fill="auto"/>
            <w:vAlign w:val="center"/>
          </w:tcPr>
          <w:p w:rsidR="00E70E42" w:rsidRPr="00DD671A" w:rsidRDefault="00DD671A" w:rsidP="0087324F">
            <w:pPr>
              <w:pStyle w:val="TableText"/>
              <w:keepNext w:val="0"/>
              <w:rPr>
                <w:highlight w:val="black"/>
              </w:rPr>
            </w:pPr>
            <w:r>
              <w:rPr>
                <w:noProof/>
                <w:color w:val="000000"/>
                <w:highlight w:val="black"/>
              </w:rPr>
              <w:t>'''''''' ''''''''''''''' '''''''''''</w:t>
            </w:r>
          </w:p>
        </w:tc>
        <w:tc>
          <w:tcPr>
            <w:tcW w:w="1169" w:type="pct"/>
            <w:gridSpan w:val="3"/>
            <w:tcBorders>
              <w:bottom w:val="single" w:sz="4" w:space="0" w:color="auto"/>
            </w:tcBorders>
            <w:shd w:val="clear" w:color="auto" w:fill="auto"/>
            <w:vAlign w:val="center"/>
          </w:tcPr>
          <w:p w:rsidR="00E70E42" w:rsidRPr="00DD671A" w:rsidRDefault="00DD671A" w:rsidP="0087324F">
            <w:pPr>
              <w:pStyle w:val="TableText"/>
              <w:keepNext w:val="0"/>
              <w:rPr>
                <w:highlight w:val="black"/>
              </w:rPr>
            </w:pPr>
            <w:r>
              <w:rPr>
                <w:noProof/>
                <w:color w:val="000000"/>
                <w:highlight w:val="black"/>
              </w:rPr>
              <w:t>'''''''''' ''''''''''''''' ''''''''''''</w:t>
            </w:r>
          </w:p>
        </w:tc>
        <w:tc>
          <w:tcPr>
            <w:tcW w:w="312" w:type="pct"/>
            <w:tcBorders>
              <w:bottom w:val="single" w:sz="4" w:space="0" w:color="auto"/>
            </w:tcBorders>
            <w:shd w:val="clear" w:color="auto" w:fill="auto"/>
            <w:vAlign w:val="center"/>
          </w:tcPr>
          <w:p w:rsidR="00E70E42" w:rsidRPr="00DD671A" w:rsidRDefault="00DD671A" w:rsidP="00E60FFD">
            <w:pPr>
              <w:pStyle w:val="TableText"/>
              <w:keepNext w:val="0"/>
              <w:rPr>
                <w:highlight w:val="black"/>
              </w:rPr>
            </w:pPr>
            <w:r>
              <w:rPr>
                <w:noProof/>
                <w:color w:val="000000"/>
                <w:highlight w:val="black"/>
              </w:rPr>
              <w:t>'''''''''''</w:t>
            </w:r>
          </w:p>
        </w:tc>
        <w:tc>
          <w:tcPr>
            <w:tcW w:w="862" w:type="pct"/>
            <w:gridSpan w:val="2"/>
            <w:vMerge w:val="restart"/>
            <w:shd w:val="clear" w:color="auto" w:fill="auto"/>
            <w:vAlign w:val="center"/>
          </w:tcPr>
          <w:p w:rsidR="00E70E42" w:rsidRPr="00DD671A" w:rsidRDefault="00DD671A" w:rsidP="00E60FFD">
            <w:pPr>
              <w:pStyle w:val="TableText"/>
              <w:keepNext w:val="0"/>
              <w:rPr>
                <w:highlight w:val="black"/>
              </w:rPr>
            </w:pPr>
            <w:r>
              <w:rPr>
                <w:noProof/>
                <w:color w:val="000000"/>
                <w:highlight w:val="black"/>
              </w:rPr>
              <w:t>'''''''''''' '''''''''''''''' ''''''''''''''''</w:t>
            </w:r>
          </w:p>
        </w:tc>
      </w:tr>
      <w:tr w:rsidR="00E60FFD" w:rsidRPr="00617E16" w:rsidTr="0008626F">
        <w:tc>
          <w:tcPr>
            <w:tcW w:w="1484" w:type="pct"/>
            <w:gridSpan w:val="2"/>
            <w:tcBorders>
              <w:top w:val="single" w:sz="4" w:space="0" w:color="auto"/>
              <w:bottom w:val="double" w:sz="4" w:space="0" w:color="auto"/>
            </w:tcBorders>
            <w:shd w:val="clear" w:color="auto" w:fill="auto"/>
            <w:vAlign w:val="center"/>
          </w:tcPr>
          <w:p w:rsidR="00E70E42" w:rsidRPr="00617E16" w:rsidRDefault="0087324F" w:rsidP="00E60FFD">
            <w:pPr>
              <w:pStyle w:val="TableText"/>
              <w:keepNext w:val="0"/>
            </w:pPr>
            <w:r>
              <w:t>Event free at 24 months, % (</w:t>
            </w:r>
            <w:r w:rsidR="00E70E42" w:rsidRPr="00617E16">
              <w:t>95%CI)</w:t>
            </w:r>
          </w:p>
        </w:tc>
        <w:tc>
          <w:tcPr>
            <w:tcW w:w="1174" w:type="pct"/>
            <w:gridSpan w:val="4"/>
            <w:tcBorders>
              <w:top w:val="single" w:sz="4" w:space="0" w:color="auto"/>
              <w:bottom w:val="double" w:sz="4" w:space="0" w:color="auto"/>
            </w:tcBorders>
            <w:shd w:val="clear" w:color="auto" w:fill="auto"/>
            <w:vAlign w:val="center"/>
          </w:tcPr>
          <w:p w:rsidR="00E70E42" w:rsidRPr="00DD671A" w:rsidRDefault="00DD671A" w:rsidP="0087324F">
            <w:pPr>
              <w:pStyle w:val="TableText"/>
              <w:keepNext w:val="0"/>
              <w:rPr>
                <w:highlight w:val="black"/>
              </w:rPr>
            </w:pPr>
            <w:r>
              <w:rPr>
                <w:noProof/>
                <w:color w:val="000000"/>
                <w:highlight w:val="black"/>
              </w:rPr>
              <w:t>''''''''''' ''''''''''''' '''''''''''</w:t>
            </w:r>
          </w:p>
        </w:tc>
        <w:tc>
          <w:tcPr>
            <w:tcW w:w="1169" w:type="pct"/>
            <w:gridSpan w:val="3"/>
            <w:tcBorders>
              <w:top w:val="single" w:sz="4" w:space="0" w:color="auto"/>
              <w:bottom w:val="double" w:sz="4" w:space="0" w:color="auto"/>
            </w:tcBorders>
            <w:shd w:val="clear" w:color="auto" w:fill="auto"/>
            <w:vAlign w:val="center"/>
          </w:tcPr>
          <w:p w:rsidR="00E70E42" w:rsidRPr="00DD671A" w:rsidRDefault="00DD671A" w:rsidP="00863B5C">
            <w:pPr>
              <w:pStyle w:val="TableText"/>
              <w:keepNext w:val="0"/>
              <w:rPr>
                <w:highlight w:val="black"/>
              </w:rPr>
            </w:pPr>
            <w:r>
              <w:rPr>
                <w:noProof/>
                <w:color w:val="000000"/>
                <w:highlight w:val="black"/>
              </w:rPr>
              <w:t>'''''''''' ''''''''''''' ''''''''''''</w:t>
            </w:r>
          </w:p>
        </w:tc>
        <w:tc>
          <w:tcPr>
            <w:tcW w:w="312" w:type="pct"/>
            <w:tcBorders>
              <w:top w:val="single" w:sz="4" w:space="0" w:color="auto"/>
              <w:bottom w:val="double" w:sz="4" w:space="0" w:color="auto"/>
            </w:tcBorders>
            <w:shd w:val="clear" w:color="auto" w:fill="auto"/>
            <w:vAlign w:val="center"/>
          </w:tcPr>
          <w:p w:rsidR="00E70E42" w:rsidRPr="00DD671A" w:rsidRDefault="00DD671A" w:rsidP="00E60FFD">
            <w:pPr>
              <w:pStyle w:val="TableText"/>
              <w:keepNext w:val="0"/>
              <w:rPr>
                <w:highlight w:val="black"/>
              </w:rPr>
            </w:pPr>
            <w:r>
              <w:rPr>
                <w:noProof/>
                <w:color w:val="000000"/>
                <w:highlight w:val="black"/>
              </w:rPr>
              <w:t>''''''''''</w:t>
            </w:r>
          </w:p>
        </w:tc>
        <w:tc>
          <w:tcPr>
            <w:tcW w:w="862" w:type="pct"/>
            <w:gridSpan w:val="2"/>
            <w:vMerge/>
            <w:tcBorders>
              <w:bottom w:val="double" w:sz="4" w:space="0" w:color="auto"/>
            </w:tcBorders>
            <w:shd w:val="clear" w:color="auto" w:fill="auto"/>
            <w:vAlign w:val="center"/>
          </w:tcPr>
          <w:p w:rsidR="00E70E42" w:rsidRPr="00617E16" w:rsidRDefault="00E70E42" w:rsidP="00E60FFD">
            <w:pPr>
              <w:pStyle w:val="TableText"/>
              <w:keepNext w:val="0"/>
            </w:pPr>
          </w:p>
        </w:tc>
      </w:tr>
      <w:tr w:rsidR="00E70E42" w:rsidRPr="00617E16" w:rsidTr="00A26308">
        <w:tc>
          <w:tcPr>
            <w:tcW w:w="5000" w:type="pct"/>
            <w:gridSpan w:val="12"/>
            <w:shd w:val="clear" w:color="auto" w:fill="auto"/>
            <w:vAlign w:val="center"/>
          </w:tcPr>
          <w:p w:rsidR="00E70E42" w:rsidRPr="00617E16" w:rsidRDefault="00E70E42" w:rsidP="00E60FFD">
            <w:pPr>
              <w:pStyle w:val="TableText"/>
              <w:keepNext w:val="0"/>
              <w:rPr>
                <w:b/>
                <w:highlight w:val="yellow"/>
              </w:rPr>
            </w:pPr>
            <w:r w:rsidRPr="00617E16">
              <w:rPr>
                <w:b/>
              </w:rPr>
              <w:t>OS (investigator assessed): MONALEESA-2 (January 2017)*</w:t>
            </w:r>
          </w:p>
        </w:tc>
      </w:tr>
      <w:tr w:rsidR="00E60FFD" w:rsidRPr="00617E16" w:rsidTr="0008626F">
        <w:tc>
          <w:tcPr>
            <w:tcW w:w="1483" w:type="pct"/>
            <w:gridSpan w:val="2"/>
            <w:shd w:val="clear" w:color="auto" w:fill="auto"/>
            <w:vAlign w:val="center"/>
          </w:tcPr>
          <w:p w:rsidR="00E70E42" w:rsidRPr="00617E16" w:rsidRDefault="00A26308" w:rsidP="00E60FFD">
            <w:pPr>
              <w:pStyle w:val="TableText"/>
              <w:keepNext w:val="0"/>
              <w:rPr>
                <w:highlight w:val="yellow"/>
              </w:rPr>
            </w:pPr>
            <w:r w:rsidRPr="00617E16">
              <w:t>Alive</w:t>
            </w:r>
            <w:r w:rsidR="0087324F">
              <w:t xml:space="preserve"> at 12 months, % (</w:t>
            </w:r>
            <w:r w:rsidR="00E70E42" w:rsidRPr="00617E16">
              <w:t>95%CI)</w:t>
            </w:r>
          </w:p>
        </w:tc>
        <w:tc>
          <w:tcPr>
            <w:tcW w:w="1174" w:type="pct"/>
            <w:gridSpan w:val="4"/>
            <w:shd w:val="clear" w:color="auto" w:fill="auto"/>
            <w:vAlign w:val="center"/>
          </w:tcPr>
          <w:p w:rsidR="00E70E42" w:rsidRPr="00DD671A" w:rsidRDefault="00DD671A" w:rsidP="0087324F">
            <w:pPr>
              <w:pStyle w:val="TableText"/>
              <w:keepNext w:val="0"/>
              <w:rPr>
                <w:highlight w:val="black"/>
              </w:rPr>
            </w:pPr>
            <w:r>
              <w:rPr>
                <w:noProof/>
                <w:color w:val="000000"/>
                <w:highlight w:val="black"/>
              </w:rPr>
              <w:t>'''''''''' '''''''''''''' '''''''''''''</w:t>
            </w:r>
          </w:p>
        </w:tc>
        <w:tc>
          <w:tcPr>
            <w:tcW w:w="1169" w:type="pct"/>
            <w:gridSpan w:val="3"/>
            <w:shd w:val="clear" w:color="auto" w:fill="auto"/>
            <w:vAlign w:val="center"/>
          </w:tcPr>
          <w:p w:rsidR="00E70E42" w:rsidRPr="00DD671A" w:rsidRDefault="00DD671A" w:rsidP="0008626F">
            <w:pPr>
              <w:pStyle w:val="TableText"/>
              <w:keepNext w:val="0"/>
              <w:rPr>
                <w:highlight w:val="black"/>
              </w:rPr>
            </w:pPr>
            <w:r>
              <w:rPr>
                <w:noProof/>
                <w:color w:val="000000"/>
                <w:highlight w:val="black"/>
              </w:rPr>
              <w:t>'''''''''' ''''''''''''''' '''''''''''''</w:t>
            </w:r>
          </w:p>
        </w:tc>
        <w:tc>
          <w:tcPr>
            <w:tcW w:w="312" w:type="pct"/>
            <w:shd w:val="clear" w:color="auto" w:fill="auto"/>
            <w:vAlign w:val="center"/>
          </w:tcPr>
          <w:p w:rsidR="00E70E42" w:rsidRPr="00DD671A" w:rsidRDefault="00DD671A" w:rsidP="00E60FFD">
            <w:pPr>
              <w:pStyle w:val="TableText"/>
              <w:keepNext w:val="0"/>
              <w:jc w:val="both"/>
              <w:rPr>
                <w:rFonts w:asciiTheme="minorHAnsi" w:hAnsiTheme="minorHAnsi"/>
                <w:highlight w:val="black"/>
              </w:rPr>
            </w:pPr>
            <w:r>
              <w:rPr>
                <w:noProof/>
                <w:color w:val="000000"/>
                <w:highlight w:val="black"/>
              </w:rPr>
              <w:t>''''''''''</w:t>
            </w:r>
          </w:p>
        </w:tc>
        <w:tc>
          <w:tcPr>
            <w:tcW w:w="862" w:type="pct"/>
            <w:gridSpan w:val="2"/>
            <w:vMerge w:val="restart"/>
            <w:shd w:val="clear" w:color="auto" w:fill="auto"/>
            <w:vAlign w:val="center"/>
          </w:tcPr>
          <w:p w:rsidR="00E70E42" w:rsidRPr="00DD671A" w:rsidRDefault="00DD671A" w:rsidP="00E60FFD">
            <w:pPr>
              <w:pStyle w:val="TableText"/>
              <w:keepNext w:val="0"/>
              <w:rPr>
                <w:highlight w:val="black"/>
              </w:rPr>
            </w:pPr>
            <w:r>
              <w:rPr>
                <w:noProof/>
                <w:color w:val="000000"/>
                <w:highlight w:val="black"/>
              </w:rPr>
              <w:t>'''''''''''''' ''''''''''''''' ''''''''''''''</w:t>
            </w:r>
          </w:p>
        </w:tc>
      </w:tr>
      <w:tr w:rsidR="00E60FFD" w:rsidRPr="00617E16" w:rsidTr="0008626F">
        <w:tc>
          <w:tcPr>
            <w:tcW w:w="1483" w:type="pct"/>
            <w:gridSpan w:val="2"/>
            <w:shd w:val="clear" w:color="auto" w:fill="auto"/>
            <w:vAlign w:val="center"/>
          </w:tcPr>
          <w:p w:rsidR="00E70E42" w:rsidRPr="00617E16" w:rsidRDefault="00A26308" w:rsidP="00E60FFD">
            <w:pPr>
              <w:pStyle w:val="TableText"/>
              <w:keepNext w:val="0"/>
            </w:pPr>
            <w:r w:rsidRPr="00617E16">
              <w:t>Alive</w:t>
            </w:r>
            <w:r w:rsidR="00E70E42" w:rsidRPr="00617E16">
              <w:t xml:space="preserve"> at 24 months, </w:t>
            </w:r>
            <w:r w:rsidR="0008626F">
              <w:t>% (</w:t>
            </w:r>
            <w:r w:rsidR="0008626F" w:rsidRPr="00617E16">
              <w:t>95%CI)</w:t>
            </w:r>
          </w:p>
        </w:tc>
        <w:tc>
          <w:tcPr>
            <w:tcW w:w="1174" w:type="pct"/>
            <w:gridSpan w:val="4"/>
            <w:shd w:val="clear" w:color="auto" w:fill="auto"/>
            <w:vAlign w:val="center"/>
          </w:tcPr>
          <w:p w:rsidR="00E70E42" w:rsidRPr="00DD671A" w:rsidRDefault="00DD671A" w:rsidP="0008626F">
            <w:pPr>
              <w:pStyle w:val="TableText"/>
              <w:keepNext w:val="0"/>
              <w:rPr>
                <w:highlight w:val="black"/>
              </w:rPr>
            </w:pPr>
            <w:r>
              <w:rPr>
                <w:noProof/>
                <w:color w:val="000000"/>
                <w:highlight w:val="black"/>
              </w:rPr>
              <w:t>'''''''''' ''''''''''''' '''''''''''</w:t>
            </w:r>
          </w:p>
        </w:tc>
        <w:tc>
          <w:tcPr>
            <w:tcW w:w="1169" w:type="pct"/>
            <w:gridSpan w:val="3"/>
            <w:shd w:val="clear" w:color="auto" w:fill="auto"/>
            <w:vAlign w:val="center"/>
          </w:tcPr>
          <w:p w:rsidR="00E70E42" w:rsidRPr="00DD671A" w:rsidRDefault="00DD671A" w:rsidP="0008626F">
            <w:pPr>
              <w:pStyle w:val="TableText"/>
              <w:keepNext w:val="0"/>
              <w:rPr>
                <w:highlight w:val="black"/>
              </w:rPr>
            </w:pPr>
            <w:r>
              <w:rPr>
                <w:noProof/>
                <w:color w:val="000000"/>
                <w:highlight w:val="black"/>
              </w:rPr>
              <w:t>''''''''''' '''''''''''''' ''''''''''''</w:t>
            </w:r>
          </w:p>
        </w:tc>
        <w:tc>
          <w:tcPr>
            <w:tcW w:w="312" w:type="pct"/>
            <w:shd w:val="clear" w:color="auto" w:fill="auto"/>
            <w:vAlign w:val="center"/>
          </w:tcPr>
          <w:p w:rsidR="00E70E42" w:rsidRPr="00DD671A" w:rsidRDefault="00DD671A" w:rsidP="00E60FFD">
            <w:pPr>
              <w:pStyle w:val="TableText"/>
              <w:keepNext w:val="0"/>
              <w:jc w:val="both"/>
              <w:rPr>
                <w:highlight w:val="black"/>
              </w:rPr>
            </w:pPr>
            <w:r>
              <w:rPr>
                <w:noProof/>
                <w:color w:val="000000"/>
                <w:highlight w:val="black"/>
              </w:rPr>
              <w:t>''''''''</w:t>
            </w:r>
          </w:p>
        </w:tc>
        <w:tc>
          <w:tcPr>
            <w:tcW w:w="862" w:type="pct"/>
            <w:gridSpan w:val="2"/>
            <w:vMerge/>
            <w:shd w:val="clear" w:color="auto" w:fill="auto"/>
            <w:vAlign w:val="center"/>
          </w:tcPr>
          <w:p w:rsidR="00E70E42" w:rsidRPr="00617E16" w:rsidRDefault="00E70E42" w:rsidP="00E60FFD">
            <w:pPr>
              <w:pStyle w:val="TableText"/>
              <w:keepNext w:val="0"/>
            </w:pPr>
          </w:p>
        </w:tc>
      </w:tr>
      <w:tr w:rsidR="00E70E42" w:rsidRPr="00617E16" w:rsidTr="00A26308">
        <w:tc>
          <w:tcPr>
            <w:tcW w:w="5000" w:type="pct"/>
            <w:gridSpan w:val="12"/>
            <w:tcBorders>
              <w:top w:val="double" w:sz="4" w:space="0" w:color="auto"/>
            </w:tcBorders>
            <w:shd w:val="clear" w:color="auto" w:fill="auto"/>
            <w:vAlign w:val="center"/>
          </w:tcPr>
          <w:p w:rsidR="00E70E42" w:rsidRPr="00617E16" w:rsidRDefault="00E70E42" w:rsidP="00E60FFD">
            <w:pPr>
              <w:pStyle w:val="TableText"/>
              <w:keepNext w:val="0"/>
              <w:rPr>
                <w:b/>
                <w:u w:val="single"/>
              </w:rPr>
            </w:pPr>
            <w:r w:rsidRPr="00617E16">
              <w:rPr>
                <w:b/>
                <w:u w:val="single"/>
              </w:rPr>
              <w:t>Harms</w:t>
            </w:r>
          </w:p>
        </w:tc>
      </w:tr>
      <w:tr w:rsidR="00E70E42" w:rsidRPr="00617E16" w:rsidTr="0008626F">
        <w:trPr>
          <w:trHeight w:val="70"/>
        </w:trPr>
        <w:tc>
          <w:tcPr>
            <w:tcW w:w="1174" w:type="pct"/>
            <w:vMerge w:val="restart"/>
            <w:shd w:val="clear" w:color="auto" w:fill="auto"/>
            <w:vAlign w:val="center"/>
          </w:tcPr>
          <w:p w:rsidR="00E70E42" w:rsidRPr="00617E16" w:rsidRDefault="00E70E42" w:rsidP="00E60FFD">
            <w:pPr>
              <w:pStyle w:val="TableText"/>
              <w:keepNext w:val="0"/>
            </w:pPr>
          </w:p>
        </w:tc>
        <w:tc>
          <w:tcPr>
            <w:tcW w:w="555" w:type="pct"/>
            <w:gridSpan w:val="2"/>
            <w:vMerge w:val="restart"/>
            <w:shd w:val="clear" w:color="auto" w:fill="auto"/>
            <w:vAlign w:val="center"/>
          </w:tcPr>
          <w:p w:rsidR="00E70E42" w:rsidRPr="00617E16" w:rsidRDefault="00E70E42" w:rsidP="00E60FFD">
            <w:pPr>
              <w:pStyle w:val="TableText"/>
              <w:keepNext w:val="0"/>
              <w:rPr>
                <w:b/>
              </w:rPr>
            </w:pPr>
            <w:proofErr w:type="spellStart"/>
            <w:r w:rsidRPr="00617E16">
              <w:rPr>
                <w:b/>
              </w:rPr>
              <w:t>Ribociclib</w:t>
            </w:r>
            <w:proofErr w:type="spellEnd"/>
            <w:r w:rsidRPr="00617E16">
              <w:rPr>
                <w:b/>
              </w:rPr>
              <w:t xml:space="preserve"> + </w:t>
            </w:r>
            <w:proofErr w:type="spellStart"/>
            <w:r w:rsidRPr="00617E16">
              <w:rPr>
                <w:b/>
              </w:rPr>
              <w:t>letrozole</w:t>
            </w:r>
            <w:proofErr w:type="spellEnd"/>
          </w:p>
        </w:tc>
        <w:tc>
          <w:tcPr>
            <w:tcW w:w="459" w:type="pct"/>
            <w:gridSpan w:val="2"/>
            <w:vMerge w:val="restart"/>
            <w:shd w:val="clear" w:color="auto" w:fill="auto"/>
            <w:vAlign w:val="center"/>
          </w:tcPr>
          <w:p w:rsidR="00E70E42" w:rsidRPr="00617E16" w:rsidRDefault="00E70E42" w:rsidP="00E60FFD">
            <w:pPr>
              <w:pStyle w:val="TableText"/>
              <w:keepNext w:val="0"/>
              <w:rPr>
                <w:b/>
              </w:rPr>
            </w:pPr>
            <w:proofErr w:type="spellStart"/>
            <w:r w:rsidRPr="00617E16">
              <w:rPr>
                <w:b/>
              </w:rPr>
              <w:t>Letrozole</w:t>
            </w:r>
            <w:proofErr w:type="spellEnd"/>
            <w:r w:rsidRPr="00617E16">
              <w:rPr>
                <w:b/>
              </w:rPr>
              <w:t xml:space="preserve"> alone</w:t>
            </w:r>
          </w:p>
        </w:tc>
        <w:tc>
          <w:tcPr>
            <w:tcW w:w="935" w:type="pct"/>
            <w:gridSpan w:val="2"/>
            <w:vMerge w:val="restart"/>
            <w:shd w:val="clear" w:color="auto" w:fill="auto"/>
            <w:vAlign w:val="center"/>
          </w:tcPr>
          <w:p w:rsidR="00E70E42" w:rsidRPr="00617E16" w:rsidRDefault="00E70E42" w:rsidP="00E60FFD">
            <w:pPr>
              <w:pStyle w:val="TableText"/>
              <w:keepNext w:val="0"/>
              <w:rPr>
                <w:b/>
              </w:rPr>
            </w:pPr>
            <w:r w:rsidRPr="00617E16">
              <w:rPr>
                <w:b/>
              </w:rPr>
              <w:t>RR</w:t>
            </w:r>
            <w:r w:rsidR="00E60FFD" w:rsidRPr="00617E16">
              <w:rPr>
                <w:b/>
              </w:rPr>
              <w:t xml:space="preserve"> </w:t>
            </w:r>
            <w:r w:rsidRPr="00617E16">
              <w:rPr>
                <w:b/>
              </w:rPr>
              <w:t>(95% CI)</w:t>
            </w:r>
          </w:p>
        </w:tc>
        <w:tc>
          <w:tcPr>
            <w:tcW w:w="1094" w:type="pct"/>
            <w:gridSpan w:val="4"/>
            <w:shd w:val="clear" w:color="auto" w:fill="auto"/>
            <w:vAlign w:val="center"/>
          </w:tcPr>
          <w:p w:rsidR="00E70E42" w:rsidRPr="00617E16" w:rsidRDefault="00E70E42" w:rsidP="00E60FFD">
            <w:pPr>
              <w:pStyle w:val="TableText"/>
              <w:keepNext w:val="0"/>
              <w:rPr>
                <w:b/>
              </w:rPr>
            </w:pPr>
            <w:r w:rsidRPr="00617E16">
              <w:rPr>
                <w:b/>
              </w:rPr>
              <w:t xml:space="preserve">Events/100 patients* </w:t>
            </w:r>
          </w:p>
        </w:tc>
        <w:tc>
          <w:tcPr>
            <w:tcW w:w="783" w:type="pct"/>
            <w:vMerge w:val="restart"/>
            <w:shd w:val="clear" w:color="auto" w:fill="auto"/>
            <w:vAlign w:val="center"/>
          </w:tcPr>
          <w:p w:rsidR="00E70E42" w:rsidRPr="00617E16" w:rsidRDefault="00E70E42" w:rsidP="00E60FFD">
            <w:pPr>
              <w:pStyle w:val="TableText"/>
              <w:keepNext w:val="0"/>
              <w:rPr>
                <w:b/>
              </w:rPr>
            </w:pPr>
            <w:r w:rsidRPr="00617E16">
              <w:rPr>
                <w:b/>
              </w:rPr>
              <w:t>RD</w:t>
            </w:r>
          </w:p>
          <w:p w:rsidR="00E70E42" w:rsidRPr="00617E16" w:rsidRDefault="00E70E42" w:rsidP="00E60FFD">
            <w:pPr>
              <w:pStyle w:val="TableText"/>
              <w:keepNext w:val="0"/>
              <w:rPr>
                <w:b/>
              </w:rPr>
            </w:pPr>
            <w:r w:rsidRPr="00617E16">
              <w:rPr>
                <w:b/>
              </w:rPr>
              <w:t>(95% CI)</w:t>
            </w:r>
          </w:p>
        </w:tc>
      </w:tr>
      <w:tr w:rsidR="009D44B1" w:rsidRPr="00617E16" w:rsidTr="0008626F">
        <w:trPr>
          <w:trHeight w:val="390"/>
        </w:trPr>
        <w:tc>
          <w:tcPr>
            <w:tcW w:w="1174" w:type="pct"/>
            <w:vMerge/>
            <w:shd w:val="clear" w:color="auto" w:fill="auto"/>
            <w:vAlign w:val="center"/>
          </w:tcPr>
          <w:p w:rsidR="00E70E42" w:rsidRPr="00617E16" w:rsidRDefault="00E70E42" w:rsidP="00E60FFD">
            <w:pPr>
              <w:pStyle w:val="TableText"/>
              <w:keepNext w:val="0"/>
              <w:rPr>
                <w:highlight w:val="yellow"/>
              </w:rPr>
            </w:pPr>
          </w:p>
        </w:tc>
        <w:tc>
          <w:tcPr>
            <w:tcW w:w="555" w:type="pct"/>
            <w:gridSpan w:val="2"/>
            <w:vMerge/>
            <w:shd w:val="clear" w:color="auto" w:fill="auto"/>
            <w:vAlign w:val="center"/>
          </w:tcPr>
          <w:p w:rsidR="00E70E42" w:rsidRPr="00617E16" w:rsidRDefault="00E70E42" w:rsidP="00E60FFD">
            <w:pPr>
              <w:pStyle w:val="TableText"/>
              <w:keepNext w:val="0"/>
              <w:rPr>
                <w:highlight w:val="yellow"/>
              </w:rPr>
            </w:pPr>
          </w:p>
        </w:tc>
        <w:tc>
          <w:tcPr>
            <w:tcW w:w="459" w:type="pct"/>
            <w:gridSpan w:val="2"/>
            <w:vMerge/>
            <w:shd w:val="clear" w:color="auto" w:fill="auto"/>
            <w:vAlign w:val="center"/>
          </w:tcPr>
          <w:p w:rsidR="00E70E42" w:rsidRPr="00617E16" w:rsidRDefault="00E70E42" w:rsidP="00E60FFD">
            <w:pPr>
              <w:pStyle w:val="TableText"/>
              <w:keepNext w:val="0"/>
              <w:rPr>
                <w:highlight w:val="yellow"/>
              </w:rPr>
            </w:pPr>
          </w:p>
        </w:tc>
        <w:tc>
          <w:tcPr>
            <w:tcW w:w="935" w:type="pct"/>
            <w:gridSpan w:val="2"/>
            <w:vMerge/>
            <w:shd w:val="clear" w:color="auto" w:fill="auto"/>
            <w:vAlign w:val="center"/>
          </w:tcPr>
          <w:p w:rsidR="00E70E42" w:rsidRPr="00617E16" w:rsidRDefault="00E70E42" w:rsidP="00E60FFD">
            <w:pPr>
              <w:pStyle w:val="TableText"/>
              <w:keepNext w:val="0"/>
              <w:rPr>
                <w:highlight w:val="yellow"/>
              </w:rPr>
            </w:pPr>
          </w:p>
        </w:tc>
        <w:tc>
          <w:tcPr>
            <w:tcW w:w="548" w:type="pct"/>
            <w:shd w:val="clear" w:color="auto" w:fill="auto"/>
            <w:vAlign w:val="center"/>
          </w:tcPr>
          <w:p w:rsidR="00E70E42" w:rsidRPr="00617E16" w:rsidRDefault="00E70E42" w:rsidP="00E60FFD">
            <w:pPr>
              <w:pStyle w:val="TableText"/>
              <w:keepNext w:val="0"/>
              <w:rPr>
                <w:b/>
                <w:highlight w:val="yellow"/>
              </w:rPr>
            </w:pPr>
            <w:proofErr w:type="spellStart"/>
            <w:r w:rsidRPr="00617E16">
              <w:rPr>
                <w:b/>
              </w:rPr>
              <w:t>Ribociclib</w:t>
            </w:r>
            <w:proofErr w:type="spellEnd"/>
            <w:r w:rsidRPr="00617E16">
              <w:rPr>
                <w:b/>
              </w:rPr>
              <w:t xml:space="preserve"> + </w:t>
            </w:r>
            <w:proofErr w:type="spellStart"/>
            <w:r w:rsidRPr="00617E16">
              <w:rPr>
                <w:b/>
              </w:rPr>
              <w:t>letrozole</w:t>
            </w:r>
            <w:proofErr w:type="spellEnd"/>
          </w:p>
        </w:tc>
        <w:tc>
          <w:tcPr>
            <w:tcW w:w="546" w:type="pct"/>
            <w:gridSpan w:val="3"/>
            <w:shd w:val="clear" w:color="auto" w:fill="auto"/>
            <w:vAlign w:val="center"/>
          </w:tcPr>
          <w:p w:rsidR="00E70E42" w:rsidRPr="00617E16" w:rsidRDefault="00E70E42" w:rsidP="00E60FFD">
            <w:pPr>
              <w:pStyle w:val="TableText"/>
              <w:keepNext w:val="0"/>
              <w:rPr>
                <w:b/>
                <w:highlight w:val="yellow"/>
              </w:rPr>
            </w:pPr>
            <w:proofErr w:type="spellStart"/>
            <w:r w:rsidRPr="00617E16">
              <w:rPr>
                <w:b/>
              </w:rPr>
              <w:t>Letrozole</w:t>
            </w:r>
            <w:proofErr w:type="spellEnd"/>
            <w:r w:rsidRPr="00617E16">
              <w:rPr>
                <w:b/>
              </w:rPr>
              <w:t xml:space="preserve"> alone</w:t>
            </w:r>
          </w:p>
        </w:tc>
        <w:tc>
          <w:tcPr>
            <w:tcW w:w="783" w:type="pct"/>
            <w:vMerge/>
            <w:shd w:val="clear" w:color="auto" w:fill="auto"/>
            <w:vAlign w:val="center"/>
          </w:tcPr>
          <w:p w:rsidR="00E70E42" w:rsidRPr="00617E16" w:rsidRDefault="00E70E42" w:rsidP="00E60FFD">
            <w:pPr>
              <w:pStyle w:val="TableText"/>
              <w:keepNext w:val="0"/>
              <w:rPr>
                <w:highlight w:val="yellow"/>
              </w:rPr>
            </w:pPr>
          </w:p>
        </w:tc>
      </w:tr>
      <w:tr w:rsidR="00E70E42" w:rsidRPr="00617E16" w:rsidTr="00A26308">
        <w:tc>
          <w:tcPr>
            <w:tcW w:w="5000" w:type="pct"/>
            <w:gridSpan w:val="12"/>
            <w:shd w:val="clear" w:color="auto" w:fill="auto"/>
            <w:vAlign w:val="center"/>
          </w:tcPr>
          <w:p w:rsidR="00E70E42" w:rsidRPr="00617E16" w:rsidRDefault="00A26308" w:rsidP="00E60FFD">
            <w:pPr>
              <w:pStyle w:val="TableText"/>
              <w:keepNext w:val="0"/>
              <w:rPr>
                <w:b/>
              </w:rPr>
            </w:pPr>
            <w:r w:rsidRPr="00617E16">
              <w:rPr>
                <w:b/>
                <w:color w:val="000000"/>
                <w:szCs w:val="18"/>
              </w:rPr>
              <w:t xml:space="preserve">Grade </w:t>
            </w:r>
            <w:r w:rsidR="00E70E42" w:rsidRPr="00617E16">
              <w:rPr>
                <w:b/>
                <w:color w:val="000000"/>
                <w:szCs w:val="18"/>
              </w:rPr>
              <w:t>3 adverse events</w:t>
            </w:r>
          </w:p>
        </w:tc>
      </w:tr>
      <w:tr w:rsidR="009D44B1" w:rsidRPr="00617E16" w:rsidTr="0008626F">
        <w:tc>
          <w:tcPr>
            <w:tcW w:w="1174" w:type="pct"/>
            <w:shd w:val="clear" w:color="auto" w:fill="auto"/>
            <w:vAlign w:val="center"/>
          </w:tcPr>
          <w:p w:rsidR="00E70E42" w:rsidRPr="00617E16" w:rsidRDefault="00A26308" w:rsidP="00E60FFD">
            <w:pPr>
              <w:pStyle w:val="TableText"/>
              <w:keepNext w:val="0"/>
            </w:pPr>
            <w:r w:rsidRPr="00617E16">
              <w:t>MONALEESA-2, Jan 2017</w:t>
            </w:r>
          </w:p>
        </w:tc>
        <w:tc>
          <w:tcPr>
            <w:tcW w:w="559" w:type="pct"/>
            <w:gridSpan w:val="3"/>
            <w:shd w:val="clear" w:color="auto" w:fill="auto"/>
            <w:vAlign w:val="center"/>
          </w:tcPr>
          <w:p w:rsidR="00E70E42" w:rsidRPr="00DD671A" w:rsidRDefault="00DD671A" w:rsidP="00E60FFD">
            <w:pPr>
              <w:pStyle w:val="TableText"/>
              <w:keepNext w:val="0"/>
              <w:rPr>
                <w:highlight w:val="black"/>
              </w:rPr>
            </w:pPr>
            <w:r>
              <w:rPr>
                <w:noProof/>
                <w:color w:val="000000"/>
                <w:highlight w:val="black"/>
              </w:rPr>
              <w:t>''''''''''</w:t>
            </w:r>
          </w:p>
        </w:tc>
        <w:tc>
          <w:tcPr>
            <w:tcW w:w="455" w:type="pct"/>
            <w:shd w:val="clear" w:color="auto" w:fill="auto"/>
            <w:vAlign w:val="center"/>
          </w:tcPr>
          <w:p w:rsidR="00E70E42" w:rsidRPr="00DD671A" w:rsidRDefault="00DD671A" w:rsidP="00E60FFD">
            <w:pPr>
              <w:pStyle w:val="TableText"/>
              <w:keepNext w:val="0"/>
              <w:rPr>
                <w:highlight w:val="black"/>
              </w:rPr>
            </w:pPr>
            <w:r>
              <w:rPr>
                <w:noProof/>
                <w:color w:val="000000"/>
                <w:highlight w:val="black"/>
              </w:rPr>
              <w:t>''''''''''</w:t>
            </w:r>
          </w:p>
        </w:tc>
        <w:tc>
          <w:tcPr>
            <w:tcW w:w="935" w:type="pct"/>
            <w:gridSpan w:val="2"/>
            <w:shd w:val="clear" w:color="auto" w:fill="auto"/>
            <w:vAlign w:val="center"/>
          </w:tcPr>
          <w:p w:rsidR="00E70E42" w:rsidRPr="00DD671A" w:rsidRDefault="00DD671A" w:rsidP="00D301CF">
            <w:pPr>
              <w:spacing w:before="0"/>
              <w:rPr>
                <w:rFonts w:ascii="Arial Narrow" w:hAnsi="Arial Narrow"/>
                <w:color w:val="000000"/>
                <w:sz w:val="20"/>
                <w:szCs w:val="20"/>
                <w:highlight w:val="black"/>
              </w:rPr>
            </w:pPr>
            <w:r>
              <w:rPr>
                <w:rFonts w:ascii="Arial Narrow" w:hAnsi="Arial Narrow"/>
                <w:noProof/>
                <w:color w:val="000000"/>
                <w:sz w:val="20"/>
                <w:szCs w:val="20"/>
                <w:highlight w:val="black"/>
              </w:rPr>
              <w:t>'''''''''' ''''''''''''''' ''''''''''''</w:t>
            </w:r>
          </w:p>
        </w:tc>
        <w:tc>
          <w:tcPr>
            <w:tcW w:w="548" w:type="pct"/>
            <w:shd w:val="clear" w:color="auto" w:fill="auto"/>
            <w:vAlign w:val="center"/>
          </w:tcPr>
          <w:p w:rsidR="00E70E42" w:rsidRPr="00DD671A" w:rsidRDefault="00DD671A" w:rsidP="00E60FFD">
            <w:pPr>
              <w:pStyle w:val="TableText"/>
              <w:keepNext w:val="0"/>
              <w:rPr>
                <w:szCs w:val="20"/>
                <w:highlight w:val="black"/>
              </w:rPr>
            </w:pPr>
            <w:r>
              <w:rPr>
                <w:noProof/>
                <w:color w:val="000000"/>
                <w:szCs w:val="20"/>
                <w:highlight w:val="black"/>
              </w:rPr>
              <w:t>'''''''''''</w:t>
            </w:r>
          </w:p>
        </w:tc>
        <w:tc>
          <w:tcPr>
            <w:tcW w:w="546" w:type="pct"/>
            <w:gridSpan w:val="3"/>
            <w:shd w:val="clear" w:color="auto" w:fill="auto"/>
            <w:vAlign w:val="center"/>
          </w:tcPr>
          <w:p w:rsidR="00E70E42" w:rsidRPr="00DD671A" w:rsidRDefault="00DD671A" w:rsidP="00E60FFD">
            <w:pPr>
              <w:pStyle w:val="TableText"/>
              <w:keepNext w:val="0"/>
              <w:rPr>
                <w:szCs w:val="20"/>
                <w:highlight w:val="black"/>
              </w:rPr>
            </w:pPr>
            <w:r>
              <w:rPr>
                <w:noProof/>
                <w:color w:val="000000"/>
                <w:szCs w:val="20"/>
                <w:highlight w:val="black"/>
              </w:rPr>
              <w:t>''''''''''</w:t>
            </w:r>
          </w:p>
        </w:tc>
        <w:tc>
          <w:tcPr>
            <w:tcW w:w="783" w:type="pct"/>
            <w:shd w:val="clear" w:color="auto" w:fill="auto"/>
            <w:vAlign w:val="center"/>
          </w:tcPr>
          <w:p w:rsidR="00E70E42" w:rsidRPr="00617E16" w:rsidRDefault="005766B6" w:rsidP="00D301CF">
            <w:pPr>
              <w:spacing w:before="0"/>
              <w:rPr>
                <w:rFonts w:ascii="Arial Narrow" w:hAnsi="Arial Narrow"/>
                <w:color w:val="000000"/>
                <w:sz w:val="20"/>
                <w:szCs w:val="20"/>
              </w:rPr>
            </w:pPr>
            <w:r w:rsidRPr="00617E16">
              <w:rPr>
                <w:rFonts w:ascii="Arial Narrow" w:hAnsi="Arial Narrow"/>
                <w:color w:val="000000"/>
                <w:sz w:val="20"/>
                <w:szCs w:val="20"/>
              </w:rPr>
              <w:t>48 (42, 55)</w:t>
            </w:r>
          </w:p>
        </w:tc>
      </w:tr>
      <w:tr w:rsidR="00A26308" w:rsidRPr="00617E16" w:rsidTr="00441EB4">
        <w:tc>
          <w:tcPr>
            <w:tcW w:w="5000" w:type="pct"/>
            <w:gridSpan w:val="12"/>
            <w:shd w:val="clear" w:color="auto" w:fill="auto"/>
            <w:vAlign w:val="center"/>
          </w:tcPr>
          <w:p w:rsidR="00A26308" w:rsidRPr="00617E16" w:rsidRDefault="00A26308" w:rsidP="00E60FFD">
            <w:pPr>
              <w:pStyle w:val="TableText"/>
              <w:keepNext w:val="0"/>
              <w:rPr>
                <w:b/>
              </w:rPr>
            </w:pPr>
            <w:r w:rsidRPr="00617E16">
              <w:rPr>
                <w:b/>
                <w:color w:val="000000"/>
                <w:szCs w:val="18"/>
              </w:rPr>
              <w:t>Grade 4 adverse events</w:t>
            </w:r>
          </w:p>
        </w:tc>
      </w:tr>
      <w:tr w:rsidR="00E60FFD" w:rsidRPr="00617E16" w:rsidTr="0008626F">
        <w:tc>
          <w:tcPr>
            <w:tcW w:w="1174" w:type="pct"/>
            <w:shd w:val="clear" w:color="auto" w:fill="auto"/>
            <w:vAlign w:val="center"/>
          </w:tcPr>
          <w:p w:rsidR="00A26308" w:rsidRPr="00617E16" w:rsidRDefault="00A26308" w:rsidP="00E60FFD">
            <w:pPr>
              <w:pStyle w:val="TableText"/>
              <w:keepNext w:val="0"/>
            </w:pPr>
            <w:r w:rsidRPr="00617E16">
              <w:t>MONALEESA-2, Jan 2017</w:t>
            </w:r>
          </w:p>
        </w:tc>
        <w:tc>
          <w:tcPr>
            <w:tcW w:w="559" w:type="pct"/>
            <w:gridSpan w:val="3"/>
            <w:shd w:val="clear" w:color="auto" w:fill="auto"/>
            <w:vAlign w:val="center"/>
          </w:tcPr>
          <w:p w:rsidR="00A26308" w:rsidRPr="00DD671A" w:rsidRDefault="00DD671A" w:rsidP="00E60FFD">
            <w:pPr>
              <w:pStyle w:val="TableText"/>
              <w:keepNext w:val="0"/>
              <w:rPr>
                <w:highlight w:val="black"/>
              </w:rPr>
            </w:pPr>
            <w:r>
              <w:rPr>
                <w:noProof/>
                <w:color w:val="000000"/>
                <w:highlight w:val="black"/>
              </w:rPr>
              <w:t>'''''''</w:t>
            </w:r>
          </w:p>
        </w:tc>
        <w:tc>
          <w:tcPr>
            <w:tcW w:w="455" w:type="pct"/>
            <w:shd w:val="clear" w:color="auto" w:fill="auto"/>
            <w:vAlign w:val="center"/>
          </w:tcPr>
          <w:p w:rsidR="00A26308" w:rsidRPr="00DD671A" w:rsidRDefault="00DD671A" w:rsidP="00E60FFD">
            <w:pPr>
              <w:pStyle w:val="TableText"/>
              <w:keepNext w:val="0"/>
              <w:rPr>
                <w:highlight w:val="black"/>
              </w:rPr>
            </w:pPr>
            <w:r>
              <w:rPr>
                <w:noProof/>
                <w:color w:val="000000"/>
                <w:highlight w:val="black"/>
              </w:rPr>
              <w:t>''''</w:t>
            </w:r>
          </w:p>
        </w:tc>
        <w:tc>
          <w:tcPr>
            <w:tcW w:w="935" w:type="pct"/>
            <w:gridSpan w:val="2"/>
            <w:shd w:val="clear" w:color="auto" w:fill="auto"/>
            <w:vAlign w:val="center"/>
          </w:tcPr>
          <w:p w:rsidR="00A26308" w:rsidRPr="00DD671A" w:rsidRDefault="00DD671A" w:rsidP="00D301CF">
            <w:pPr>
              <w:spacing w:before="0"/>
              <w:rPr>
                <w:rFonts w:ascii="Arial Narrow" w:hAnsi="Arial Narrow"/>
                <w:color w:val="000000"/>
                <w:sz w:val="20"/>
                <w:szCs w:val="20"/>
                <w:highlight w:val="black"/>
              </w:rPr>
            </w:pPr>
            <w:r>
              <w:rPr>
                <w:rFonts w:ascii="Arial Narrow" w:hAnsi="Arial Narrow"/>
                <w:noProof/>
                <w:color w:val="000000"/>
                <w:sz w:val="20"/>
                <w:szCs w:val="20"/>
                <w:highlight w:val="black"/>
              </w:rPr>
              <w:t>'''''''''' ''''''''''''' '''''''''''''''</w:t>
            </w:r>
          </w:p>
        </w:tc>
        <w:tc>
          <w:tcPr>
            <w:tcW w:w="548" w:type="pct"/>
            <w:shd w:val="clear" w:color="auto" w:fill="auto"/>
            <w:vAlign w:val="center"/>
          </w:tcPr>
          <w:p w:rsidR="00A26308" w:rsidRPr="00DD671A" w:rsidRDefault="00DD671A" w:rsidP="00E60FFD">
            <w:pPr>
              <w:pStyle w:val="TableText"/>
              <w:keepNext w:val="0"/>
              <w:rPr>
                <w:szCs w:val="20"/>
                <w:highlight w:val="black"/>
              </w:rPr>
            </w:pPr>
            <w:r>
              <w:rPr>
                <w:noProof/>
                <w:color w:val="000000"/>
                <w:szCs w:val="20"/>
                <w:highlight w:val="black"/>
              </w:rPr>
              <w:t>'''''''''''</w:t>
            </w:r>
          </w:p>
        </w:tc>
        <w:tc>
          <w:tcPr>
            <w:tcW w:w="546" w:type="pct"/>
            <w:gridSpan w:val="3"/>
            <w:shd w:val="clear" w:color="auto" w:fill="auto"/>
            <w:vAlign w:val="center"/>
          </w:tcPr>
          <w:p w:rsidR="00A26308" w:rsidRPr="00DD671A" w:rsidRDefault="00DD671A" w:rsidP="00E60FFD">
            <w:pPr>
              <w:pStyle w:val="TableText"/>
              <w:keepNext w:val="0"/>
              <w:rPr>
                <w:szCs w:val="20"/>
                <w:highlight w:val="black"/>
              </w:rPr>
            </w:pPr>
            <w:r>
              <w:rPr>
                <w:noProof/>
                <w:color w:val="000000"/>
                <w:szCs w:val="20"/>
                <w:highlight w:val="black"/>
              </w:rPr>
              <w:t>''''''''</w:t>
            </w:r>
          </w:p>
        </w:tc>
        <w:tc>
          <w:tcPr>
            <w:tcW w:w="783" w:type="pct"/>
            <w:shd w:val="clear" w:color="auto" w:fill="auto"/>
            <w:vAlign w:val="center"/>
          </w:tcPr>
          <w:p w:rsidR="00A26308" w:rsidRPr="00617E16" w:rsidRDefault="005766B6" w:rsidP="00D301CF">
            <w:pPr>
              <w:spacing w:before="0"/>
              <w:rPr>
                <w:rFonts w:ascii="Arial Narrow" w:hAnsi="Arial Narrow"/>
                <w:color w:val="000000"/>
                <w:sz w:val="20"/>
                <w:szCs w:val="20"/>
              </w:rPr>
            </w:pPr>
            <w:r w:rsidRPr="00617E16">
              <w:rPr>
                <w:rFonts w:ascii="Arial Narrow" w:hAnsi="Arial Narrow"/>
                <w:color w:val="000000"/>
                <w:sz w:val="20"/>
                <w:szCs w:val="20"/>
              </w:rPr>
              <w:t>15 (11, 19)</w:t>
            </w:r>
          </w:p>
        </w:tc>
      </w:tr>
      <w:tr w:rsidR="00A26308" w:rsidRPr="00617E16" w:rsidTr="00441EB4">
        <w:tc>
          <w:tcPr>
            <w:tcW w:w="5000" w:type="pct"/>
            <w:gridSpan w:val="12"/>
            <w:shd w:val="clear" w:color="auto" w:fill="auto"/>
            <w:vAlign w:val="center"/>
          </w:tcPr>
          <w:p w:rsidR="00A26308" w:rsidRPr="00617E16" w:rsidRDefault="00A26308" w:rsidP="00E60FFD">
            <w:pPr>
              <w:pStyle w:val="TableText"/>
              <w:keepNext w:val="0"/>
              <w:rPr>
                <w:b/>
              </w:rPr>
            </w:pPr>
            <w:r w:rsidRPr="00617E16">
              <w:rPr>
                <w:b/>
                <w:color w:val="000000"/>
                <w:szCs w:val="18"/>
              </w:rPr>
              <w:t>Neutropenia</w:t>
            </w:r>
          </w:p>
        </w:tc>
      </w:tr>
      <w:tr w:rsidR="00E60FFD" w:rsidRPr="00617E16" w:rsidTr="0008626F">
        <w:tc>
          <w:tcPr>
            <w:tcW w:w="1174" w:type="pct"/>
            <w:shd w:val="clear" w:color="auto" w:fill="auto"/>
            <w:vAlign w:val="center"/>
          </w:tcPr>
          <w:p w:rsidR="00A26308" w:rsidRPr="00617E16" w:rsidRDefault="00A26308" w:rsidP="00E60FFD">
            <w:pPr>
              <w:pStyle w:val="TableText"/>
              <w:keepNext w:val="0"/>
            </w:pPr>
            <w:r w:rsidRPr="00617E16">
              <w:t>MONALEESA-2, Jan 2017</w:t>
            </w:r>
          </w:p>
        </w:tc>
        <w:tc>
          <w:tcPr>
            <w:tcW w:w="559" w:type="pct"/>
            <w:gridSpan w:val="3"/>
            <w:shd w:val="clear" w:color="auto" w:fill="auto"/>
            <w:vAlign w:val="center"/>
          </w:tcPr>
          <w:p w:rsidR="00A26308" w:rsidRPr="00DD671A" w:rsidRDefault="00DD671A" w:rsidP="00E60FFD">
            <w:pPr>
              <w:pStyle w:val="TableText"/>
              <w:keepNext w:val="0"/>
              <w:rPr>
                <w:highlight w:val="black"/>
              </w:rPr>
            </w:pPr>
            <w:r>
              <w:rPr>
                <w:noProof/>
                <w:color w:val="000000"/>
                <w:highlight w:val="black"/>
              </w:rPr>
              <w:t>'''''''''</w:t>
            </w:r>
          </w:p>
        </w:tc>
        <w:tc>
          <w:tcPr>
            <w:tcW w:w="455" w:type="pct"/>
            <w:shd w:val="clear" w:color="auto" w:fill="auto"/>
            <w:vAlign w:val="center"/>
          </w:tcPr>
          <w:p w:rsidR="00A26308" w:rsidRPr="00DD671A" w:rsidRDefault="00DD671A" w:rsidP="00E60FFD">
            <w:pPr>
              <w:pStyle w:val="TableText"/>
              <w:keepNext w:val="0"/>
              <w:rPr>
                <w:highlight w:val="black"/>
              </w:rPr>
            </w:pPr>
            <w:r>
              <w:rPr>
                <w:noProof/>
                <w:color w:val="000000"/>
                <w:highlight w:val="black"/>
              </w:rPr>
              <w:t>''''''</w:t>
            </w:r>
          </w:p>
        </w:tc>
        <w:tc>
          <w:tcPr>
            <w:tcW w:w="935" w:type="pct"/>
            <w:gridSpan w:val="2"/>
            <w:shd w:val="clear" w:color="auto" w:fill="auto"/>
            <w:vAlign w:val="center"/>
          </w:tcPr>
          <w:p w:rsidR="00A26308" w:rsidRPr="00DD671A" w:rsidRDefault="00DD671A" w:rsidP="00D301CF">
            <w:pPr>
              <w:spacing w:before="0"/>
              <w:rPr>
                <w:rFonts w:ascii="Arial Narrow" w:hAnsi="Arial Narrow"/>
                <w:color w:val="000000"/>
                <w:sz w:val="20"/>
                <w:szCs w:val="20"/>
                <w:highlight w:val="black"/>
              </w:rPr>
            </w:pPr>
            <w:r>
              <w:rPr>
                <w:rFonts w:ascii="Arial Narrow" w:hAnsi="Arial Narrow"/>
                <w:noProof/>
                <w:color w:val="000000"/>
                <w:sz w:val="20"/>
                <w:szCs w:val="20"/>
                <w:highlight w:val="black"/>
              </w:rPr>
              <w:t>''''''''''''' ''''''''''''' ''''''''''''''''</w:t>
            </w:r>
          </w:p>
        </w:tc>
        <w:tc>
          <w:tcPr>
            <w:tcW w:w="548" w:type="pct"/>
            <w:shd w:val="clear" w:color="auto" w:fill="auto"/>
            <w:vAlign w:val="center"/>
          </w:tcPr>
          <w:p w:rsidR="00A26308" w:rsidRPr="00DD671A" w:rsidRDefault="00DD671A" w:rsidP="00E60FFD">
            <w:pPr>
              <w:pStyle w:val="TableText"/>
              <w:keepNext w:val="0"/>
              <w:rPr>
                <w:szCs w:val="20"/>
                <w:highlight w:val="black"/>
              </w:rPr>
            </w:pPr>
            <w:r>
              <w:rPr>
                <w:noProof/>
                <w:color w:val="000000"/>
                <w:szCs w:val="20"/>
                <w:highlight w:val="black"/>
              </w:rPr>
              <w:t>''''''''''</w:t>
            </w:r>
          </w:p>
        </w:tc>
        <w:tc>
          <w:tcPr>
            <w:tcW w:w="546" w:type="pct"/>
            <w:gridSpan w:val="3"/>
            <w:shd w:val="clear" w:color="auto" w:fill="auto"/>
            <w:vAlign w:val="center"/>
          </w:tcPr>
          <w:p w:rsidR="00A26308" w:rsidRPr="00DD671A" w:rsidRDefault="00DD671A" w:rsidP="00E60FFD">
            <w:pPr>
              <w:pStyle w:val="TableText"/>
              <w:keepNext w:val="0"/>
              <w:rPr>
                <w:szCs w:val="20"/>
                <w:highlight w:val="black"/>
              </w:rPr>
            </w:pPr>
            <w:r>
              <w:rPr>
                <w:noProof/>
                <w:color w:val="000000"/>
                <w:szCs w:val="20"/>
                <w:highlight w:val="black"/>
              </w:rPr>
              <w:t>''''''''</w:t>
            </w:r>
          </w:p>
        </w:tc>
        <w:tc>
          <w:tcPr>
            <w:tcW w:w="783" w:type="pct"/>
            <w:shd w:val="clear" w:color="auto" w:fill="auto"/>
            <w:vAlign w:val="center"/>
          </w:tcPr>
          <w:p w:rsidR="00A26308" w:rsidRPr="00617E16" w:rsidRDefault="005766B6" w:rsidP="00D301CF">
            <w:pPr>
              <w:spacing w:before="0"/>
              <w:rPr>
                <w:rFonts w:ascii="Arial Narrow" w:hAnsi="Arial Narrow"/>
                <w:color w:val="000000"/>
                <w:sz w:val="20"/>
                <w:szCs w:val="20"/>
              </w:rPr>
            </w:pPr>
            <w:r w:rsidRPr="00617E16">
              <w:rPr>
                <w:rFonts w:ascii="Arial Narrow" w:hAnsi="Arial Narrow"/>
                <w:color w:val="000000"/>
                <w:sz w:val="20"/>
                <w:szCs w:val="20"/>
              </w:rPr>
              <w:t>59 (54, 65)</w:t>
            </w:r>
          </w:p>
        </w:tc>
      </w:tr>
      <w:tr w:rsidR="00E70E42" w:rsidRPr="00617E16" w:rsidTr="00A26308">
        <w:tc>
          <w:tcPr>
            <w:tcW w:w="5000" w:type="pct"/>
            <w:gridSpan w:val="12"/>
            <w:shd w:val="clear" w:color="auto" w:fill="auto"/>
            <w:vAlign w:val="center"/>
          </w:tcPr>
          <w:p w:rsidR="00E70E42" w:rsidRPr="00617E16" w:rsidRDefault="00E70E42" w:rsidP="00E60FFD">
            <w:pPr>
              <w:pStyle w:val="TableText"/>
              <w:keepNext w:val="0"/>
              <w:rPr>
                <w:b/>
              </w:rPr>
            </w:pPr>
            <w:r w:rsidRPr="00617E16">
              <w:rPr>
                <w:b/>
                <w:color w:val="000000"/>
                <w:szCs w:val="18"/>
              </w:rPr>
              <w:t>Grade</w:t>
            </w:r>
            <w:r w:rsidR="00A26308" w:rsidRPr="00617E16">
              <w:rPr>
                <w:b/>
                <w:color w:val="000000"/>
                <w:szCs w:val="18"/>
              </w:rPr>
              <w:t xml:space="preserve"> </w:t>
            </w:r>
            <w:r w:rsidR="00030EA8">
              <w:rPr>
                <w:b/>
                <w:color w:val="000000"/>
                <w:szCs w:val="18"/>
              </w:rPr>
              <w:t>3 neutrop</w:t>
            </w:r>
            <w:r w:rsidRPr="00617E16">
              <w:rPr>
                <w:b/>
                <w:color w:val="000000"/>
                <w:szCs w:val="18"/>
              </w:rPr>
              <w:t>enia</w:t>
            </w:r>
          </w:p>
        </w:tc>
      </w:tr>
      <w:tr w:rsidR="009D44B1" w:rsidRPr="00617E16" w:rsidTr="0008626F">
        <w:tc>
          <w:tcPr>
            <w:tcW w:w="1174" w:type="pct"/>
            <w:shd w:val="clear" w:color="auto" w:fill="auto"/>
            <w:vAlign w:val="center"/>
          </w:tcPr>
          <w:p w:rsidR="00E70E42" w:rsidRPr="00617E16" w:rsidRDefault="00A26308" w:rsidP="00E60FFD">
            <w:pPr>
              <w:pStyle w:val="TableText"/>
              <w:keepNext w:val="0"/>
            </w:pPr>
            <w:r w:rsidRPr="00617E16">
              <w:t>MONALEESA-2, Jan 2017</w:t>
            </w:r>
          </w:p>
        </w:tc>
        <w:tc>
          <w:tcPr>
            <w:tcW w:w="559" w:type="pct"/>
            <w:gridSpan w:val="3"/>
            <w:shd w:val="clear" w:color="auto" w:fill="auto"/>
            <w:vAlign w:val="center"/>
          </w:tcPr>
          <w:p w:rsidR="00E70E42" w:rsidRPr="00DD671A" w:rsidRDefault="00DD671A" w:rsidP="00E60FFD">
            <w:pPr>
              <w:pStyle w:val="TableText"/>
              <w:keepNext w:val="0"/>
              <w:rPr>
                <w:highlight w:val="black"/>
              </w:rPr>
            </w:pPr>
            <w:r>
              <w:rPr>
                <w:noProof/>
                <w:color w:val="000000"/>
                <w:highlight w:val="black"/>
              </w:rPr>
              <w:t>'''''''''</w:t>
            </w:r>
          </w:p>
        </w:tc>
        <w:tc>
          <w:tcPr>
            <w:tcW w:w="455" w:type="pct"/>
            <w:shd w:val="clear" w:color="auto" w:fill="auto"/>
            <w:vAlign w:val="center"/>
          </w:tcPr>
          <w:p w:rsidR="00E70E42" w:rsidRPr="00DD671A" w:rsidRDefault="00DD671A" w:rsidP="00E60FFD">
            <w:pPr>
              <w:pStyle w:val="TableText"/>
              <w:keepNext w:val="0"/>
              <w:rPr>
                <w:highlight w:val="black"/>
              </w:rPr>
            </w:pPr>
            <w:r>
              <w:rPr>
                <w:noProof/>
                <w:color w:val="000000"/>
                <w:highlight w:val="black"/>
              </w:rPr>
              <w:t>'''</w:t>
            </w:r>
          </w:p>
        </w:tc>
        <w:tc>
          <w:tcPr>
            <w:tcW w:w="935" w:type="pct"/>
            <w:gridSpan w:val="2"/>
            <w:shd w:val="clear" w:color="auto" w:fill="auto"/>
            <w:vAlign w:val="center"/>
          </w:tcPr>
          <w:p w:rsidR="00E70E42" w:rsidRPr="00DD671A" w:rsidRDefault="00DD671A" w:rsidP="00D301CF">
            <w:pPr>
              <w:spacing w:before="0"/>
              <w:rPr>
                <w:rFonts w:ascii="Arial Narrow" w:hAnsi="Arial Narrow"/>
                <w:color w:val="000000"/>
                <w:sz w:val="20"/>
                <w:szCs w:val="20"/>
                <w:highlight w:val="black"/>
              </w:rPr>
            </w:pPr>
            <w:r>
              <w:rPr>
                <w:rFonts w:ascii="Arial Narrow" w:hAnsi="Arial Narrow"/>
                <w:noProof/>
                <w:color w:val="000000"/>
                <w:sz w:val="20"/>
                <w:szCs w:val="20"/>
                <w:highlight w:val="black"/>
              </w:rPr>
              <w:t>'''''''''''''' '''''''''''''''' ''''''''''''''''''''</w:t>
            </w:r>
          </w:p>
        </w:tc>
        <w:tc>
          <w:tcPr>
            <w:tcW w:w="548" w:type="pct"/>
            <w:shd w:val="clear" w:color="auto" w:fill="auto"/>
            <w:vAlign w:val="center"/>
          </w:tcPr>
          <w:p w:rsidR="00E70E42" w:rsidRPr="00DD671A" w:rsidRDefault="00DD671A" w:rsidP="00E60FFD">
            <w:pPr>
              <w:pStyle w:val="TableText"/>
              <w:keepNext w:val="0"/>
              <w:rPr>
                <w:szCs w:val="20"/>
                <w:highlight w:val="black"/>
              </w:rPr>
            </w:pPr>
            <w:r>
              <w:rPr>
                <w:noProof/>
                <w:color w:val="000000"/>
                <w:szCs w:val="20"/>
                <w:highlight w:val="black"/>
              </w:rPr>
              <w:t>''''''''''</w:t>
            </w:r>
          </w:p>
        </w:tc>
        <w:tc>
          <w:tcPr>
            <w:tcW w:w="546" w:type="pct"/>
            <w:gridSpan w:val="3"/>
            <w:shd w:val="clear" w:color="auto" w:fill="auto"/>
            <w:vAlign w:val="center"/>
          </w:tcPr>
          <w:p w:rsidR="00E70E42" w:rsidRPr="00DD671A" w:rsidRDefault="00DD671A" w:rsidP="00E60FFD">
            <w:pPr>
              <w:pStyle w:val="TableText"/>
              <w:keepNext w:val="0"/>
              <w:rPr>
                <w:szCs w:val="20"/>
                <w:highlight w:val="black"/>
              </w:rPr>
            </w:pPr>
            <w:r>
              <w:rPr>
                <w:noProof/>
                <w:color w:val="000000"/>
                <w:szCs w:val="20"/>
                <w:highlight w:val="black"/>
              </w:rPr>
              <w:t>'''''''''</w:t>
            </w:r>
          </w:p>
        </w:tc>
        <w:tc>
          <w:tcPr>
            <w:tcW w:w="783" w:type="pct"/>
            <w:shd w:val="clear" w:color="auto" w:fill="auto"/>
            <w:vAlign w:val="center"/>
          </w:tcPr>
          <w:p w:rsidR="00E70E42" w:rsidRPr="00617E16" w:rsidRDefault="005766B6" w:rsidP="00D301CF">
            <w:pPr>
              <w:spacing w:before="0"/>
              <w:rPr>
                <w:rFonts w:ascii="Arial Narrow" w:hAnsi="Arial Narrow"/>
                <w:color w:val="000000"/>
                <w:sz w:val="20"/>
                <w:szCs w:val="20"/>
              </w:rPr>
            </w:pPr>
            <w:r w:rsidRPr="00617E16">
              <w:rPr>
                <w:rFonts w:ascii="Arial Narrow" w:hAnsi="Arial Narrow"/>
                <w:color w:val="000000"/>
                <w:sz w:val="20"/>
                <w:szCs w:val="20"/>
              </w:rPr>
              <w:t>41 (35, 46)</w:t>
            </w:r>
          </w:p>
        </w:tc>
      </w:tr>
      <w:tr w:rsidR="00A26308" w:rsidRPr="00617E16" w:rsidTr="00441EB4">
        <w:tc>
          <w:tcPr>
            <w:tcW w:w="5000" w:type="pct"/>
            <w:gridSpan w:val="12"/>
            <w:shd w:val="clear" w:color="auto" w:fill="auto"/>
            <w:vAlign w:val="center"/>
          </w:tcPr>
          <w:p w:rsidR="00A26308" w:rsidRPr="00617E16" w:rsidRDefault="00030EA8" w:rsidP="00E60FFD">
            <w:pPr>
              <w:pStyle w:val="TableText"/>
              <w:keepNext w:val="0"/>
              <w:rPr>
                <w:b/>
              </w:rPr>
            </w:pPr>
            <w:r>
              <w:rPr>
                <w:b/>
                <w:color w:val="000000"/>
                <w:szCs w:val="18"/>
              </w:rPr>
              <w:t>Grade 4 neutrop</w:t>
            </w:r>
            <w:r w:rsidR="00A26308" w:rsidRPr="00617E16">
              <w:rPr>
                <w:b/>
                <w:color w:val="000000"/>
                <w:szCs w:val="18"/>
              </w:rPr>
              <w:t>enia</w:t>
            </w:r>
          </w:p>
        </w:tc>
      </w:tr>
      <w:tr w:rsidR="00E60FFD" w:rsidRPr="00617E16" w:rsidTr="0008626F">
        <w:tc>
          <w:tcPr>
            <w:tcW w:w="1174" w:type="pct"/>
            <w:shd w:val="clear" w:color="auto" w:fill="auto"/>
            <w:vAlign w:val="center"/>
          </w:tcPr>
          <w:p w:rsidR="00A26308" w:rsidRPr="00617E16" w:rsidRDefault="00A26308" w:rsidP="00E60FFD">
            <w:pPr>
              <w:pStyle w:val="TableText"/>
              <w:keepNext w:val="0"/>
            </w:pPr>
            <w:r w:rsidRPr="00617E16">
              <w:t>MONALEESA-2, Jan 2017</w:t>
            </w:r>
          </w:p>
        </w:tc>
        <w:tc>
          <w:tcPr>
            <w:tcW w:w="559" w:type="pct"/>
            <w:gridSpan w:val="3"/>
            <w:shd w:val="clear" w:color="auto" w:fill="auto"/>
            <w:vAlign w:val="center"/>
          </w:tcPr>
          <w:p w:rsidR="00A26308" w:rsidRPr="00DD671A" w:rsidRDefault="00DD671A" w:rsidP="00E60FFD">
            <w:pPr>
              <w:pStyle w:val="TableText"/>
              <w:keepNext w:val="0"/>
              <w:rPr>
                <w:highlight w:val="black"/>
              </w:rPr>
            </w:pPr>
            <w:r>
              <w:rPr>
                <w:noProof/>
                <w:color w:val="000000"/>
                <w:highlight w:val="black"/>
              </w:rPr>
              <w:t>''''''</w:t>
            </w:r>
          </w:p>
        </w:tc>
        <w:tc>
          <w:tcPr>
            <w:tcW w:w="455" w:type="pct"/>
            <w:shd w:val="clear" w:color="auto" w:fill="auto"/>
            <w:vAlign w:val="center"/>
          </w:tcPr>
          <w:p w:rsidR="00A26308" w:rsidRPr="00DD671A" w:rsidRDefault="00DD671A" w:rsidP="00E60FFD">
            <w:pPr>
              <w:pStyle w:val="TableText"/>
              <w:keepNext w:val="0"/>
              <w:rPr>
                <w:highlight w:val="black"/>
              </w:rPr>
            </w:pPr>
            <w:r>
              <w:rPr>
                <w:noProof/>
                <w:color w:val="000000"/>
                <w:highlight w:val="black"/>
              </w:rPr>
              <w:t>'''</w:t>
            </w:r>
          </w:p>
        </w:tc>
        <w:tc>
          <w:tcPr>
            <w:tcW w:w="935" w:type="pct"/>
            <w:gridSpan w:val="2"/>
            <w:shd w:val="clear" w:color="auto" w:fill="auto"/>
            <w:vAlign w:val="center"/>
          </w:tcPr>
          <w:p w:rsidR="00A26308" w:rsidRPr="00DD671A" w:rsidRDefault="00DD671A" w:rsidP="00E60FFD">
            <w:pPr>
              <w:pStyle w:val="TableText"/>
              <w:keepNext w:val="0"/>
              <w:rPr>
                <w:szCs w:val="20"/>
                <w:highlight w:val="black"/>
              </w:rPr>
            </w:pPr>
            <w:r>
              <w:rPr>
                <w:noProof/>
                <w:color w:val="000000"/>
                <w:szCs w:val="20"/>
                <w:highlight w:val="black"/>
              </w:rPr>
              <w:t>'''</w:t>
            </w:r>
          </w:p>
        </w:tc>
        <w:tc>
          <w:tcPr>
            <w:tcW w:w="548" w:type="pct"/>
            <w:shd w:val="clear" w:color="auto" w:fill="auto"/>
            <w:vAlign w:val="center"/>
          </w:tcPr>
          <w:p w:rsidR="00A26308" w:rsidRPr="00DD671A" w:rsidRDefault="00DD671A" w:rsidP="00E60FFD">
            <w:pPr>
              <w:pStyle w:val="TableText"/>
              <w:keepNext w:val="0"/>
              <w:rPr>
                <w:szCs w:val="20"/>
                <w:highlight w:val="black"/>
              </w:rPr>
            </w:pPr>
            <w:r>
              <w:rPr>
                <w:noProof/>
                <w:color w:val="000000"/>
                <w:szCs w:val="20"/>
                <w:highlight w:val="black"/>
              </w:rPr>
              <w:t>''''''''</w:t>
            </w:r>
          </w:p>
        </w:tc>
        <w:tc>
          <w:tcPr>
            <w:tcW w:w="546" w:type="pct"/>
            <w:gridSpan w:val="3"/>
            <w:shd w:val="clear" w:color="auto" w:fill="auto"/>
            <w:vAlign w:val="center"/>
          </w:tcPr>
          <w:p w:rsidR="00A26308" w:rsidRPr="00DD671A" w:rsidRDefault="00DD671A" w:rsidP="00E60FFD">
            <w:pPr>
              <w:pStyle w:val="TableText"/>
              <w:keepNext w:val="0"/>
              <w:rPr>
                <w:szCs w:val="20"/>
                <w:highlight w:val="black"/>
              </w:rPr>
            </w:pPr>
            <w:r>
              <w:rPr>
                <w:noProof/>
                <w:color w:val="000000"/>
                <w:szCs w:val="20"/>
                <w:highlight w:val="black"/>
              </w:rPr>
              <w:t>'''''''''</w:t>
            </w:r>
          </w:p>
        </w:tc>
        <w:tc>
          <w:tcPr>
            <w:tcW w:w="783" w:type="pct"/>
            <w:shd w:val="clear" w:color="auto" w:fill="auto"/>
            <w:vAlign w:val="center"/>
          </w:tcPr>
          <w:p w:rsidR="00A26308" w:rsidRPr="00617E16" w:rsidRDefault="005766B6" w:rsidP="002978D5">
            <w:pPr>
              <w:spacing w:before="0"/>
              <w:rPr>
                <w:rFonts w:ascii="Arial Narrow" w:hAnsi="Arial Narrow"/>
                <w:color w:val="000000"/>
                <w:sz w:val="20"/>
                <w:szCs w:val="20"/>
              </w:rPr>
            </w:pPr>
            <w:r w:rsidRPr="00617E16">
              <w:rPr>
                <w:rFonts w:ascii="Arial Narrow" w:hAnsi="Arial Narrow"/>
                <w:color w:val="000000"/>
                <w:sz w:val="20"/>
                <w:szCs w:val="20"/>
              </w:rPr>
              <w:t>9 (6, 12)</w:t>
            </w:r>
          </w:p>
        </w:tc>
      </w:tr>
      <w:tr w:rsidR="00E70E42" w:rsidRPr="00617E16" w:rsidTr="00A26308">
        <w:tc>
          <w:tcPr>
            <w:tcW w:w="5000" w:type="pct"/>
            <w:gridSpan w:val="12"/>
            <w:shd w:val="clear" w:color="auto" w:fill="auto"/>
            <w:vAlign w:val="center"/>
          </w:tcPr>
          <w:p w:rsidR="00E70E42" w:rsidRPr="00617E16" w:rsidRDefault="00A26308" w:rsidP="00E60FFD">
            <w:pPr>
              <w:pStyle w:val="TableText"/>
              <w:keepNext w:val="0"/>
              <w:rPr>
                <w:b/>
              </w:rPr>
            </w:pPr>
            <w:r w:rsidRPr="00617E16">
              <w:rPr>
                <w:b/>
              </w:rPr>
              <w:t>Nausea</w:t>
            </w:r>
          </w:p>
        </w:tc>
      </w:tr>
      <w:tr w:rsidR="00E60FFD" w:rsidRPr="00617E16" w:rsidTr="0008626F">
        <w:tc>
          <w:tcPr>
            <w:tcW w:w="1174" w:type="pct"/>
            <w:shd w:val="clear" w:color="auto" w:fill="auto"/>
            <w:vAlign w:val="center"/>
          </w:tcPr>
          <w:p w:rsidR="00E70E42" w:rsidRPr="00617E16" w:rsidRDefault="00A26308" w:rsidP="00E60FFD">
            <w:pPr>
              <w:pStyle w:val="TableText"/>
              <w:keepNext w:val="0"/>
            </w:pPr>
            <w:r w:rsidRPr="00617E16">
              <w:t>MONALEESA-2, Jan 2017</w:t>
            </w:r>
          </w:p>
        </w:tc>
        <w:tc>
          <w:tcPr>
            <w:tcW w:w="559" w:type="pct"/>
            <w:gridSpan w:val="3"/>
            <w:shd w:val="clear" w:color="auto" w:fill="auto"/>
            <w:vAlign w:val="center"/>
          </w:tcPr>
          <w:p w:rsidR="00E70E42" w:rsidRPr="00DD671A" w:rsidRDefault="00DD671A" w:rsidP="00E60FFD">
            <w:pPr>
              <w:pStyle w:val="TableText"/>
              <w:keepNext w:val="0"/>
              <w:rPr>
                <w:highlight w:val="black"/>
              </w:rPr>
            </w:pPr>
            <w:r>
              <w:rPr>
                <w:noProof/>
                <w:color w:val="000000"/>
                <w:highlight w:val="black"/>
              </w:rPr>
              <w:t>''''''''''</w:t>
            </w:r>
          </w:p>
        </w:tc>
        <w:tc>
          <w:tcPr>
            <w:tcW w:w="455" w:type="pct"/>
            <w:shd w:val="clear" w:color="auto" w:fill="auto"/>
            <w:vAlign w:val="center"/>
          </w:tcPr>
          <w:p w:rsidR="00E70E42" w:rsidRPr="00DD671A" w:rsidRDefault="00DD671A" w:rsidP="00E60FFD">
            <w:pPr>
              <w:pStyle w:val="TableText"/>
              <w:keepNext w:val="0"/>
              <w:rPr>
                <w:highlight w:val="black"/>
              </w:rPr>
            </w:pPr>
            <w:r>
              <w:rPr>
                <w:noProof/>
                <w:color w:val="000000"/>
                <w:highlight w:val="black"/>
              </w:rPr>
              <w:t>'''''''''</w:t>
            </w:r>
          </w:p>
        </w:tc>
        <w:tc>
          <w:tcPr>
            <w:tcW w:w="935" w:type="pct"/>
            <w:gridSpan w:val="2"/>
            <w:shd w:val="clear" w:color="auto" w:fill="auto"/>
            <w:vAlign w:val="center"/>
          </w:tcPr>
          <w:p w:rsidR="00E70E42" w:rsidRPr="00DD671A" w:rsidRDefault="00DD671A" w:rsidP="00D301CF">
            <w:pPr>
              <w:spacing w:before="0"/>
              <w:rPr>
                <w:rFonts w:ascii="Arial Narrow" w:hAnsi="Arial Narrow"/>
                <w:color w:val="000000"/>
                <w:sz w:val="20"/>
                <w:szCs w:val="20"/>
                <w:highlight w:val="black"/>
              </w:rPr>
            </w:pPr>
            <w:r>
              <w:rPr>
                <w:rFonts w:ascii="Arial Narrow" w:hAnsi="Arial Narrow"/>
                <w:noProof/>
                <w:color w:val="000000"/>
                <w:sz w:val="20"/>
                <w:szCs w:val="20"/>
                <w:highlight w:val="black"/>
              </w:rPr>
              <w:t>'''''''''''' '''''''''''''''' ''''''''''''</w:t>
            </w:r>
          </w:p>
        </w:tc>
        <w:tc>
          <w:tcPr>
            <w:tcW w:w="548" w:type="pct"/>
            <w:shd w:val="clear" w:color="auto" w:fill="auto"/>
            <w:vAlign w:val="center"/>
          </w:tcPr>
          <w:p w:rsidR="00E70E42" w:rsidRPr="00DD671A" w:rsidRDefault="00DD671A" w:rsidP="00E60FFD">
            <w:pPr>
              <w:pStyle w:val="TableText"/>
              <w:keepNext w:val="0"/>
              <w:rPr>
                <w:szCs w:val="20"/>
                <w:highlight w:val="black"/>
              </w:rPr>
            </w:pPr>
            <w:r>
              <w:rPr>
                <w:noProof/>
                <w:color w:val="000000"/>
                <w:szCs w:val="20"/>
                <w:highlight w:val="black"/>
              </w:rPr>
              <w:t>''''''''''</w:t>
            </w:r>
          </w:p>
        </w:tc>
        <w:tc>
          <w:tcPr>
            <w:tcW w:w="546" w:type="pct"/>
            <w:gridSpan w:val="3"/>
            <w:shd w:val="clear" w:color="auto" w:fill="auto"/>
            <w:vAlign w:val="center"/>
          </w:tcPr>
          <w:p w:rsidR="00E70E42" w:rsidRPr="00DD671A" w:rsidRDefault="00DD671A" w:rsidP="00E60FFD">
            <w:pPr>
              <w:pStyle w:val="TableText"/>
              <w:keepNext w:val="0"/>
              <w:rPr>
                <w:szCs w:val="20"/>
                <w:highlight w:val="black"/>
              </w:rPr>
            </w:pPr>
            <w:r>
              <w:rPr>
                <w:noProof/>
                <w:color w:val="000000"/>
                <w:szCs w:val="20"/>
                <w:highlight w:val="black"/>
              </w:rPr>
              <w:t>''''''''''</w:t>
            </w:r>
          </w:p>
        </w:tc>
        <w:tc>
          <w:tcPr>
            <w:tcW w:w="783" w:type="pct"/>
            <w:shd w:val="clear" w:color="auto" w:fill="auto"/>
            <w:vAlign w:val="center"/>
          </w:tcPr>
          <w:p w:rsidR="00E70E42" w:rsidRPr="00617E16" w:rsidRDefault="005766B6" w:rsidP="00D301CF">
            <w:pPr>
              <w:spacing w:before="0"/>
              <w:rPr>
                <w:rFonts w:ascii="Arial Narrow" w:hAnsi="Arial Narrow"/>
                <w:color w:val="000000"/>
                <w:sz w:val="20"/>
                <w:szCs w:val="20"/>
              </w:rPr>
            </w:pPr>
            <w:r w:rsidRPr="00617E16">
              <w:rPr>
                <w:rFonts w:ascii="Arial Narrow" w:hAnsi="Arial Narrow"/>
                <w:color w:val="000000"/>
                <w:sz w:val="20"/>
                <w:szCs w:val="20"/>
              </w:rPr>
              <w:t>23 (15, 30)</w:t>
            </w:r>
          </w:p>
        </w:tc>
      </w:tr>
      <w:tr w:rsidR="00E70E42" w:rsidRPr="00617E16" w:rsidTr="00A26308">
        <w:tc>
          <w:tcPr>
            <w:tcW w:w="5000" w:type="pct"/>
            <w:gridSpan w:val="12"/>
            <w:shd w:val="clear" w:color="auto" w:fill="auto"/>
            <w:vAlign w:val="center"/>
          </w:tcPr>
          <w:p w:rsidR="00E70E42" w:rsidRPr="00617E16" w:rsidRDefault="00A26308" w:rsidP="00E60FFD">
            <w:pPr>
              <w:pStyle w:val="TableText"/>
              <w:keepNext w:val="0"/>
              <w:rPr>
                <w:b/>
              </w:rPr>
            </w:pPr>
            <w:r w:rsidRPr="00617E16">
              <w:rPr>
                <w:b/>
              </w:rPr>
              <w:t>Fatigue</w:t>
            </w:r>
          </w:p>
        </w:tc>
      </w:tr>
      <w:tr w:rsidR="00E60FFD" w:rsidRPr="00617E16" w:rsidTr="0008626F">
        <w:tc>
          <w:tcPr>
            <w:tcW w:w="1174" w:type="pct"/>
            <w:shd w:val="clear" w:color="auto" w:fill="auto"/>
            <w:vAlign w:val="center"/>
          </w:tcPr>
          <w:p w:rsidR="00E70E42" w:rsidRPr="00617E16" w:rsidRDefault="00A26308" w:rsidP="00E60FFD">
            <w:pPr>
              <w:pStyle w:val="TableText"/>
              <w:keepNext w:val="0"/>
            </w:pPr>
            <w:r w:rsidRPr="00617E16">
              <w:t>MONALEESA-2, Jan 2017</w:t>
            </w:r>
          </w:p>
        </w:tc>
        <w:tc>
          <w:tcPr>
            <w:tcW w:w="559" w:type="pct"/>
            <w:gridSpan w:val="3"/>
            <w:shd w:val="clear" w:color="auto" w:fill="auto"/>
            <w:vAlign w:val="center"/>
          </w:tcPr>
          <w:p w:rsidR="00E70E42" w:rsidRPr="00DD671A" w:rsidRDefault="00DD671A" w:rsidP="00E60FFD">
            <w:pPr>
              <w:pStyle w:val="TableText"/>
              <w:keepNext w:val="0"/>
              <w:rPr>
                <w:highlight w:val="black"/>
              </w:rPr>
            </w:pPr>
            <w:r>
              <w:rPr>
                <w:noProof/>
                <w:color w:val="000000"/>
                <w:highlight w:val="black"/>
              </w:rPr>
              <w:t>''''''''''</w:t>
            </w:r>
          </w:p>
        </w:tc>
        <w:tc>
          <w:tcPr>
            <w:tcW w:w="455" w:type="pct"/>
            <w:shd w:val="clear" w:color="auto" w:fill="auto"/>
            <w:vAlign w:val="center"/>
          </w:tcPr>
          <w:p w:rsidR="00E70E42" w:rsidRPr="00DD671A" w:rsidRDefault="00DD671A" w:rsidP="00E60FFD">
            <w:pPr>
              <w:pStyle w:val="TableText"/>
              <w:keepNext w:val="0"/>
              <w:rPr>
                <w:highlight w:val="black"/>
              </w:rPr>
            </w:pPr>
            <w:r>
              <w:rPr>
                <w:noProof/>
                <w:color w:val="000000"/>
                <w:highlight w:val="black"/>
              </w:rPr>
              <w:t>'''''''''</w:t>
            </w:r>
          </w:p>
        </w:tc>
        <w:tc>
          <w:tcPr>
            <w:tcW w:w="935" w:type="pct"/>
            <w:gridSpan w:val="2"/>
            <w:shd w:val="clear" w:color="auto" w:fill="auto"/>
            <w:vAlign w:val="center"/>
          </w:tcPr>
          <w:p w:rsidR="00E70E42" w:rsidRPr="00DD671A" w:rsidRDefault="00DD671A" w:rsidP="00D301CF">
            <w:pPr>
              <w:spacing w:before="0"/>
              <w:rPr>
                <w:rFonts w:ascii="Arial Narrow" w:hAnsi="Arial Narrow"/>
                <w:color w:val="000000"/>
                <w:sz w:val="20"/>
                <w:szCs w:val="20"/>
                <w:highlight w:val="black"/>
              </w:rPr>
            </w:pPr>
            <w:r>
              <w:rPr>
                <w:rFonts w:ascii="Arial Narrow" w:hAnsi="Arial Narrow"/>
                <w:noProof/>
                <w:color w:val="000000"/>
                <w:sz w:val="20"/>
                <w:szCs w:val="20"/>
                <w:highlight w:val="black"/>
              </w:rPr>
              <w:t>'''''''''''' ''''''''''''' ''''''''''''</w:t>
            </w:r>
          </w:p>
        </w:tc>
        <w:tc>
          <w:tcPr>
            <w:tcW w:w="548" w:type="pct"/>
            <w:shd w:val="clear" w:color="auto" w:fill="auto"/>
            <w:vAlign w:val="center"/>
          </w:tcPr>
          <w:p w:rsidR="00E70E42" w:rsidRPr="00DD671A" w:rsidRDefault="00DD671A" w:rsidP="00E60FFD">
            <w:pPr>
              <w:pStyle w:val="TableText"/>
              <w:keepNext w:val="0"/>
              <w:rPr>
                <w:szCs w:val="20"/>
                <w:highlight w:val="black"/>
              </w:rPr>
            </w:pPr>
            <w:r>
              <w:rPr>
                <w:noProof/>
                <w:color w:val="000000"/>
                <w:szCs w:val="20"/>
                <w:highlight w:val="black"/>
              </w:rPr>
              <w:t>'''''''''''</w:t>
            </w:r>
          </w:p>
        </w:tc>
        <w:tc>
          <w:tcPr>
            <w:tcW w:w="546" w:type="pct"/>
            <w:gridSpan w:val="3"/>
            <w:shd w:val="clear" w:color="auto" w:fill="auto"/>
            <w:vAlign w:val="center"/>
          </w:tcPr>
          <w:p w:rsidR="00E70E42" w:rsidRPr="00DD671A" w:rsidRDefault="00DD671A" w:rsidP="00E60FFD">
            <w:pPr>
              <w:pStyle w:val="TableText"/>
              <w:keepNext w:val="0"/>
              <w:rPr>
                <w:szCs w:val="20"/>
                <w:highlight w:val="black"/>
              </w:rPr>
            </w:pPr>
            <w:r>
              <w:rPr>
                <w:noProof/>
                <w:color w:val="000000"/>
                <w:szCs w:val="20"/>
                <w:highlight w:val="black"/>
              </w:rPr>
              <w:t>''''''''''</w:t>
            </w:r>
          </w:p>
        </w:tc>
        <w:tc>
          <w:tcPr>
            <w:tcW w:w="783" w:type="pct"/>
            <w:shd w:val="clear" w:color="auto" w:fill="auto"/>
            <w:vAlign w:val="center"/>
          </w:tcPr>
          <w:p w:rsidR="00E70E42" w:rsidRPr="00617E16" w:rsidRDefault="005766B6" w:rsidP="002978D5">
            <w:pPr>
              <w:spacing w:before="0"/>
              <w:rPr>
                <w:rFonts w:ascii="Arial Narrow" w:hAnsi="Arial Narrow"/>
                <w:color w:val="000000"/>
                <w:sz w:val="20"/>
                <w:szCs w:val="20"/>
              </w:rPr>
            </w:pPr>
            <w:r w:rsidRPr="00617E16">
              <w:rPr>
                <w:rFonts w:ascii="Arial Narrow" w:hAnsi="Arial Narrow"/>
                <w:color w:val="000000"/>
                <w:sz w:val="20"/>
                <w:szCs w:val="20"/>
              </w:rPr>
              <w:t>9 (2, 16)</w:t>
            </w:r>
          </w:p>
        </w:tc>
      </w:tr>
      <w:tr w:rsidR="00E70E42" w:rsidRPr="00617E16" w:rsidTr="00A26308">
        <w:tc>
          <w:tcPr>
            <w:tcW w:w="5000" w:type="pct"/>
            <w:gridSpan w:val="12"/>
            <w:shd w:val="clear" w:color="auto" w:fill="auto"/>
            <w:vAlign w:val="center"/>
          </w:tcPr>
          <w:p w:rsidR="00E70E42" w:rsidRPr="00617E16" w:rsidRDefault="00A26308" w:rsidP="00E60FFD">
            <w:pPr>
              <w:pStyle w:val="TableText"/>
              <w:keepNext w:val="0"/>
              <w:rPr>
                <w:b/>
              </w:rPr>
            </w:pPr>
            <w:r w:rsidRPr="00617E16">
              <w:rPr>
                <w:b/>
              </w:rPr>
              <w:t>Febrile neutropenia</w:t>
            </w:r>
          </w:p>
        </w:tc>
      </w:tr>
      <w:tr w:rsidR="00E60FFD" w:rsidRPr="00617E16" w:rsidTr="0008626F">
        <w:tc>
          <w:tcPr>
            <w:tcW w:w="1174" w:type="pct"/>
            <w:shd w:val="clear" w:color="auto" w:fill="auto"/>
            <w:vAlign w:val="center"/>
          </w:tcPr>
          <w:p w:rsidR="00E70E42" w:rsidRPr="00617E16" w:rsidRDefault="00A26308" w:rsidP="00E60FFD">
            <w:pPr>
              <w:pStyle w:val="TableText"/>
              <w:keepNext w:val="0"/>
            </w:pPr>
            <w:r w:rsidRPr="00617E16">
              <w:t>MONALEESA-2, Jan 2017</w:t>
            </w:r>
          </w:p>
        </w:tc>
        <w:tc>
          <w:tcPr>
            <w:tcW w:w="559" w:type="pct"/>
            <w:gridSpan w:val="3"/>
            <w:shd w:val="clear" w:color="auto" w:fill="auto"/>
            <w:vAlign w:val="center"/>
          </w:tcPr>
          <w:p w:rsidR="00E70E42" w:rsidRPr="00DD671A" w:rsidRDefault="00DD671A" w:rsidP="00E60FFD">
            <w:pPr>
              <w:pStyle w:val="TableText"/>
              <w:keepNext w:val="0"/>
              <w:rPr>
                <w:highlight w:val="black"/>
              </w:rPr>
            </w:pPr>
            <w:r>
              <w:rPr>
                <w:noProof/>
                <w:color w:val="000000"/>
                <w:highlight w:val="black"/>
              </w:rPr>
              <w:t>''''</w:t>
            </w:r>
          </w:p>
        </w:tc>
        <w:tc>
          <w:tcPr>
            <w:tcW w:w="455" w:type="pct"/>
            <w:shd w:val="clear" w:color="auto" w:fill="auto"/>
            <w:vAlign w:val="center"/>
          </w:tcPr>
          <w:p w:rsidR="00E70E42" w:rsidRPr="00DD671A" w:rsidRDefault="00DD671A" w:rsidP="00E60FFD">
            <w:pPr>
              <w:pStyle w:val="TableText"/>
              <w:keepNext w:val="0"/>
              <w:rPr>
                <w:highlight w:val="black"/>
              </w:rPr>
            </w:pPr>
            <w:r>
              <w:rPr>
                <w:noProof/>
                <w:color w:val="000000"/>
                <w:highlight w:val="black"/>
              </w:rPr>
              <w:t>'''</w:t>
            </w:r>
          </w:p>
        </w:tc>
        <w:tc>
          <w:tcPr>
            <w:tcW w:w="935" w:type="pct"/>
            <w:gridSpan w:val="2"/>
            <w:shd w:val="clear" w:color="auto" w:fill="auto"/>
            <w:vAlign w:val="center"/>
          </w:tcPr>
          <w:p w:rsidR="00E70E42" w:rsidRPr="00DD671A" w:rsidRDefault="00DD671A" w:rsidP="00E60FFD">
            <w:pPr>
              <w:pStyle w:val="TableText"/>
              <w:keepNext w:val="0"/>
              <w:rPr>
                <w:szCs w:val="20"/>
                <w:highlight w:val="black"/>
              </w:rPr>
            </w:pPr>
            <w:r>
              <w:rPr>
                <w:noProof/>
                <w:color w:val="000000"/>
                <w:szCs w:val="20"/>
                <w:highlight w:val="black"/>
              </w:rPr>
              <w:t>''</w:t>
            </w:r>
          </w:p>
        </w:tc>
        <w:tc>
          <w:tcPr>
            <w:tcW w:w="548" w:type="pct"/>
            <w:shd w:val="clear" w:color="auto" w:fill="auto"/>
            <w:vAlign w:val="center"/>
          </w:tcPr>
          <w:p w:rsidR="00E70E42" w:rsidRPr="00DD671A" w:rsidRDefault="00DD671A" w:rsidP="00E60FFD">
            <w:pPr>
              <w:pStyle w:val="TableText"/>
              <w:keepNext w:val="0"/>
              <w:rPr>
                <w:szCs w:val="20"/>
                <w:highlight w:val="black"/>
              </w:rPr>
            </w:pPr>
            <w:r>
              <w:rPr>
                <w:noProof/>
                <w:color w:val="000000"/>
                <w:szCs w:val="20"/>
                <w:highlight w:val="black"/>
              </w:rPr>
              <w:t>''''''''</w:t>
            </w:r>
          </w:p>
        </w:tc>
        <w:tc>
          <w:tcPr>
            <w:tcW w:w="546" w:type="pct"/>
            <w:gridSpan w:val="3"/>
            <w:shd w:val="clear" w:color="auto" w:fill="auto"/>
            <w:vAlign w:val="center"/>
          </w:tcPr>
          <w:p w:rsidR="00E70E42" w:rsidRPr="00DD671A" w:rsidRDefault="00DD671A" w:rsidP="00E60FFD">
            <w:pPr>
              <w:pStyle w:val="TableText"/>
              <w:keepNext w:val="0"/>
              <w:rPr>
                <w:szCs w:val="20"/>
                <w:highlight w:val="black"/>
              </w:rPr>
            </w:pPr>
            <w:r>
              <w:rPr>
                <w:noProof/>
                <w:color w:val="000000"/>
                <w:szCs w:val="20"/>
                <w:highlight w:val="black"/>
              </w:rPr>
              <w:t>''''''''</w:t>
            </w:r>
          </w:p>
        </w:tc>
        <w:tc>
          <w:tcPr>
            <w:tcW w:w="783" w:type="pct"/>
            <w:shd w:val="clear" w:color="auto" w:fill="auto"/>
            <w:vAlign w:val="center"/>
          </w:tcPr>
          <w:p w:rsidR="00E70E42" w:rsidRPr="00617E16" w:rsidRDefault="005766B6" w:rsidP="002978D5">
            <w:pPr>
              <w:pStyle w:val="TableText"/>
              <w:keepNext w:val="0"/>
              <w:rPr>
                <w:color w:val="000000"/>
                <w:szCs w:val="20"/>
              </w:rPr>
            </w:pPr>
            <w:r w:rsidRPr="00617E16">
              <w:rPr>
                <w:color w:val="000000"/>
                <w:szCs w:val="20"/>
              </w:rPr>
              <w:t>1 (0, 2)</w:t>
            </w:r>
          </w:p>
        </w:tc>
      </w:tr>
    </w:tbl>
    <w:p w:rsidR="00034404" w:rsidRPr="00617E16" w:rsidRDefault="00034404" w:rsidP="00772501">
      <w:pPr>
        <w:pStyle w:val="TableFooter"/>
      </w:pPr>
      <w:r w:rsidRPr="00617E16">
        <w:t>* Median duration of follow-up</w:t>
      </w:r>
      <w:r w:rsidR="00EC2ECD" w:rsidRPr="00617E16">
        <w:t xml:space="preserve"> 26.4 months (January 2017 interim analysis)</w:t>
      </w:r>
    </w:p>
    <w:p w:rsidR="00034404" w:rsidRPr="00617E16" w:rsidRDefault="00034404" w:rsidP="00772501">
      <w:pPr>
        <w:pStyle w:val="TableFooter"/>
      </w:pPr>
      <w:r w:rsidRPr="00617E16">
        <w:t xml:space="preserve">Abbreviations: </w:t>
      </w:r>
      <w:r w:rsidR="00392C1E" w:rsidRPr="00617E16">
        <w:t>HR = hazard ratio; NR: not reported; PFS: Progression-free survival; OS: Overall survival; RR = risk ratio.</w:t>
      </w:r>
    </w:p>
    <w:p w:rsidR="00034404" w:rsidRPr="00617E16" w:rsidRDefault="00034404" w:rsidP="00772501">
      <w:pPr>
        <w:pStyle w:val="TableFooter"/>
      </w:pPr>
      <w:r w:rsidRPr="00617E16">
        <w:t>Source: Compil</w:t>
      </w:r>
      <w:r w:rsidR="00357657" w:rsidRPr="00617E16">
        <w:t>ed during the evaluation</w:t>
      </w:r>
      <w:r w:rsidR="00A26308" w:rsidRPr="00617E16">
        <w:t xml:space="preserve"> based on </w:t>
      </w:r>
      <w:r w:rsidR="00E60FFD" w:rsidRPr="00617E16">
        <w:t xml:space="preserve">Table 2.28, p84 of the re-submission and </w:t>
      </w:r>
      <w:r w:rsidR="00A26308" w:rsidRPr="00617E16">
        <w:t>Table 1-1 and 1-2, 4_ML2_2</w:t>
      </w:r>
      <w:r w:rsidR="00A26308" w:rsidRPr="00617E16">
        <w:rPr>
          <w:vertAlign w:val="superscript"/>
        </w:rPr>
        <w:t>nd</w:t>
      </w:r>
      <w:r w:rsidR="00A26308" w:rsidRPr="00617E16">
        <w:t xml:space="preserve"> </w:t>
      </w:r>
      <w:proofErr w:type="spellStart"/>
      <w:r w:rsidR="00A26308" w:rsidRPr="00617E16">
        <w:t>Int</w:t>
      </w:r>
      <w:proofErr w:type="spellEnd"/>
      <w:r w:rsidR="00A26308" w:rsidRPr="00617E16">
        <w:t xml:space="preserve"> </w:t>
      </w:r>
      <w:proofErr w:type="spellStart"/>
      <w:r w:rsidR="00A26308" w:rsidRPr="00617E16">
        <w:t>Anal_OS_Jan</w:t>
      </w:r>
      <w:proofErr w:type="spellEnd"/>
      <w:r w:rsidR="00A26308" w:rsidRPr="00617E16">
        <w:t xml:space="preserve"> 2017.pdf</w:t>
      </w:r>
      <w:r w:rsidR="00D301CF" w:rsidRPr="00617E16">
        <w:t xml:space="preserve"> and calculated during the evaluation.</w:t>
      </w:r>
    </w:p>
    <w:p w:rsidR="00427E55" w:rsidRPr="005619E5" w:rsidRDefault="00427E55" w:rsidP="00F85BBE">
      <w:pPr>
        <w:pStyle w:val="ListParagraph"/>
        <w:numPr>
          <w:ilvl w:val="1"/>
          <w:numId w:val="1"/>
        </w:numPr>
        <w:spacing w:before="0" w:after="120"/>
        <w:ind w:left="709" w:hanging="709"/>
        <w:jc w:val="both"/>
      </w:pPr>
      <w:r w:rsidRPr="005619E5">
        <w:t xml:space="preserve">On the basis of direct evidence presented by the </w:t>
      </w:r>
      <w:r w:rsidR="00392C1E" w:rsidRPr="005619E5">
        <w:t>re-</w:t>
      </w:r>
      <w:r w:rsidRPr="005619E5">
        <w:t>submission, for every 100 patients treated with</w:t>
      </w:r>
      <w:r w:rsidR="00392C1E" w:rsidRPr="005619E5">
        <w:t xml:space="preserve"> </w:t>
      </w:r>
      <w:proofErr w:type="spellStart"/>
      <w:r w:rsidR="00392C1E" w:rsidRPr="005619E5">
        <w:t>ribociclib</w:t>
      </w:r>
      <w:proofErr w:type="spellEnd"/>
      <w:r w:rsidR="00392C1E" w:rsidRPr="005619E5">
        <w:t xml:space="preserve"> plus </w:t>
      </w:r>
      <w:proofErr w:type="spellStart"/>
      <w:r w:rsidR="00392C1E" w:rsidRPr="005619E5">
        <w:t>letrozole</w:t>
      </w:r>
      <w:proofErr w:type="spellEnd"/>
      <w:r w:rsidR="00392C1E" w:rsidRPr="005619E5">
        <w:t xml:space="preserve"> </w:t>
      </w:r>
      <w:r w:rsidRPr="005619E5">
        <w:t>in comp</w:t>
      </w:r>
      <w:r w:rsidR="009A6F74" w:rsidRPr="005619E5">
        <w:t xml:space="preserve">arison to </w:t>
      </w:r>
      <w:proofErr w:type="spellStart"/>
      <w:r w:rsidR="00392C1E" w:rsidRPr="005619E5">
        <w:t>letrozole</w:t>
      </w:r>
      <w:proofErr w:type="spellEnd"/>
      <w:r w:rsidR="00392C1E" w:rsidRPr="005619E5">
        <w:t xml:space="preserve"> alone there would be</w:t>
      </w:r>
      <w:r w:rsidR="009A6F74" w:rsidRPr="005619E5">
        <w:t>:</w:t>
      </w:r>
    </w:p>
    <w:p w:rsidR="00392C1E" w:rsidRPr="005619E5" w:rsidRDefault="00427E55" w:rsidP="00F85BBE">
      <w:pPr>
        <w:pStyle w:val="ListParagraph"/>
        <w:numPr>
          <w:ilvl w:val="0"/>
          <w:numId w:val="3"/>
        </w:numPr>
        <w:spacing w:before="0" w:after="120"/>
        <w:ind w:left="993" w:hanging="284"/>
        <w:contextualSpacing/>
        <w:jc w:val="both"/>
      </w:pPr>
      <w:r w:rsidRPr="005619E5">
        <w:t xml:space="preserve">Approximately </w:t>
      </w:r>
      <w:r w:rsidR="003D6409" w:rsidRPr="005619E5">
        <w:t>12</w:t>
      </w:r>
      <w:r w:rsidRPr="005619E5">
        <w:t xml:space="preserve"> </w:t>
      </w:r>
      <w:r w:rsidR="00863B5C" w:rsidRPr="005619E5">
        <w:t>more</w:t>
      </w:r>
      <w:r w:rsidRPr="005619E5">
        <w:t xml:space="preserve"> patients </w:t>
      </w:r>
      <w:r w:rsidR="00392C1E" w:rsidRPr="005619E5">
        <w:t xml:space="preserve">progression-free at 12 </w:t>
      </w:r>
      <w:proofErr w:type="gramStart"/>
      <w:r w:rsidR="00392C1E" w:rsidRPr="005619E5">
        <w:t>months</w:t>
      </w:r>
      <w:r w:rsidR="00863B5C" w:rsidRPr="005619E5">
        <w:t>,</w:t>
      </w:r>
      <w:proofErr w:type="gramEnd"/>
      <w:r w:rsidR="003D6409" w:rsidRPr="005619E5">
        <w:t xml:space="preserve"> and 19 </w:t>
      </w:r>
      <w:r w:rsidR="00863B5C" w:rsidRPr="005619E5">
        <w:t xml:space="preserve">more patients </w:t>
      </w:r>
      <w:r w:rsidR="003D6409" w:rsidRPr="005619E5">
        <w:t>at 24 months</w:t>
      </w:r>
      <w:r w:rsidR="00392C1E" w:rsidRPr="005619E5">
        <w:t>.</w:t>
      </w:r>
    </w:p>
    <w:p w:rsidR="00427E55" w:rsidRPr="005619E5" w:rsidRDefault="00863B5C" w:rsidP="00F85BBE">
      <w:pPr>
        <w:pStyle w:val="ListParagraph"/>
        <w:numPr>
          <w:ilvl w:val="0"/>
          <w:numId w:val="3"/>
        </w:numPr>
        <w:spacing w:before="0" w:after="120"/>
        <w:ind w:left="993" w:hanging="284"/>
        <w:contextualSpacing/>
        <w:jc w:val="both"/>
      </w:pPr>
      <w:r w:rsidRPr="005619E5">
        <w:t>N</w:t>
      </w:r>
      <w:r w:rsidR="00392C1E" w:rsidRPr="005619E5">
        <w:t xml:space="preserve">o </w:t>
      </w:r>
      <w:r w:rsidRPr="005619E5">
        <w:t>improvement in OS</w:t>
      </w:r>
      <w:r w:rsidR="00392C1E" w:rsidRPr="005619E5">
        <w:t>.</w:t>
      </w:r>
    </w:p>
    <w:p w:rsidR="00392C1E" w:rsidRPr="005619E5" w:rsidRDefault="00427E55" w:rsidP="00F85BBE">
      <w:pPr>
        <w:pStyle w:val="ListParagraph"/>
        <w:numPr>
          <w:ilvl w:val="0"/>
          <w:numId w:val="3"/>
        </w:numPr>
        <w:spacing w:before="0" w:after="120"/>
        <w:ind w:left="993" w:hanging="284"/>
        <w:contextualSpacing/>
        <w:jc w:val="both"/>
      </w:pPr>
      <w:r w:rsidRPr="005619E5">
        <w:t xml:space="preserve">Approximately </w:t>
      </w:r>
      <w:r w:rsidR="003D6409" w:rsidRPr="005619E5">
        <w:t>48</w:t>
      </w:r>
      <w:r w:rsidRPr="005619E5">
        <w:t xml:space="preserve"> </w:t>
      </w:r>
      <w:r w:rsidR="00392C1E" w:rsidRPr="005619E5">
        <w:t>additional patients would experience a grade</w:t>
      </w:r>
      <w:r w:rsidR="003D6409" w:rsidRPr="005619E5">
        <w:t xml:space="preserve"> </w:t>
      </w:r>
      <w:r w:rsidR="00392C1E" w:rsidRPr="005619E5">
        <w:t>3 adverse event</w:t>
      </w:r>
      <w:r w:rsidR="003D6409" w:rsidRPr="005619E5">
        <w:t xml:space="preserve"> and 14 would experience a grade 4 adverse event</w:t>
      </w:r>
      <w:r w:rsidR="00392C1E" w:rsidRPr="005619E5">
        <w:t>.</w:t>
      </w:r>
    </w:p>
    <w:p w:rsidR="00392C1E" w:rsidRPr="005619E5" w:rsidRDefault="00427E55" w:rsidP="00F85BBE">
      <w:pPr>
        <w:pStyle w:val="ListParagraph"/>
        <w:numPr>
          <w:ilvl w:val="0"/>
          <w:numId w:val="3"/>
        </w:numPr>
        <w:spacing w:before="0" w:after="120"/>
        <w:ind w:left="993" w:hanging="284"/>
        <w:contextualSpacing/>
        <w:jc w:val="both"/>
      </w:pPr>
      <w:r w:rsidRPr="005619E5">
        <w:t>Approximately</w:t>
      </w:r>
      <w:r w:rsidR="00392C1E" w:rsidRPr="005619E5">
        <w:t xml:space="preserve"> </w:t>
      </w:r>
      <w:r w:rsidR="003D6409" w:rsidRPr="005619E5">
        <w:t>59</w:t>
      </w:r>
      <w:r w:rsidR="00392C1E" w:rsidRPr="005619E5">
        <w:t xml:space="preserve"> additional patients would experience neutropenia</w:t>
      </w:r>
      <w:r w:rsidR="00255CE8" w:rsidRPr="005619E5">
        <w:t xml:space="preserve"> </w:t>
      </w:r>
      <w:r w:rsidR="00255CE8" w:rsidRPr="005619E5">
        <w:rPr>
          <w:rFonts w:cstheme="minorHAnsi"/>
          <w:szCs w:val="24"/>
        </w:rPr>
        <w:t xml:space="preserve">(low count of one type of white blood cell, neutrophils, which carries an increased risk of </w:t>
      </w:r>
      <w:r w:rsidR="00255CE8" w:rsidRPr="005619E5">
        <w:rPr>
          <w:rFonts w:cstheme="minorHAnsi"/>
          <w:szCs w:val="24"/>
        </w:rPr>
        <w:lastRenderedPageBreak/>
        <w:t>infection)</w:t>
      </w:r>
      <w:r w:rsidR="003D6409" w:rsidRPr="005619E5">
        <w:t>, of which 41 would experience grade 3 neutropenia and 9 would experience grade 4 neutropenia</w:t>
      </w:r>
      <w:r w:rsidR="00392C1E" w:rsidRPr="005619E5">
        <w:t>.</w:t>
      </w:r>
    </w:p>
    <w:p w:rsidR="00392C1E" w:rsidRPr="005619E5" w:rsidRDefault="00392C1E" w:rsidP="00F85BBE">
      <w:pPr>
        <w:pStyle w:val="ListParagraph"/>
        <w:numPr>
          <w:ilvl w:val="0"/>
          <w:numId w:val="3"/>
        </w:numPr>
        <w:spacing w:before="0" w:after="120"/>
        <w:ind w:left="993" w:hanging="284"/>
        <w:contextualSpacing/>
        <w:jc w:val="both"/>
      </w:pPr>
      <w:r w:rsidRPr="005619E5">
        <w:t xml:space="preserve">Approximately </w:t>
      </w:r>
      <w:r w:rsidR="003D6409" w:rsidRPr="005619E5">
        <w:t>23</w:t>
      </w:r>
      <w:r w:rsidRPr="005619E5">
        <w:t xml:space="preserve"> additional patients would experience </w:t>
      </w:r>
      <w:r w:rsidR="003D6409" w:rsidRPr="005619E5">
        <w:t>nausea</w:t>
      </w:r>
      <w:r w:rsidRPr="005619E5">
        <w:t>.</w:t>
      </w:r>
    </w:p>
    <w:p w:rsidR="00392C1E" w:rsidRPr="005619E5" w:rsidRDefault="00392C1E" w:rsidP="00F85BBE">
      <w:pPr>
        <w:pStyle w:val="ListParagraph"/>
        <w:numPr>
          <w:ilvl w:val="0"/>
          <w:numId w:val="3"/>
        </w:numPr>
        <w:spacing w:before="0" w:after="120"/>
        <w:ind w:left="993" w:hanging="284"/>
        <w:contextualSpacing/>
        <w:jc w:val="both"/>
      </w:pPr>
      <w:r w:rsidRPr="005619E5">
        <w:t xml:space="preserve">Approximately </w:t>
      </w:r>
      <w:r w:rsidR="003D6409" w:rsidRPr="005619E5">
        <w:t>9</w:t>
      </w:r>
      <w:r w:rsidRPr="005619E5">
        <w:t xml:space="preserve"> additional patients would experience </w:t>
      </w:r>
      <w:r w:rsidR="003D6409" w:rsidRPr="005619E5">
        <w:t>fatigue</w:t>
      </w:r>
      <w:r w:rsidRPr="005619E5">
        <w:t>.</w:t>
      </w:r>
    </w:p>
    <w:p w:rsidR="00392C1E" w:rsidRPr="005619E5" w:rsidRDefault="00392C1E" w:rsidP="00F85BBE">
      <w:pPr>
        <w:pStyle w:val="ListParagraph"/>
        <w:numPr>
          <w:ilvl w:val="0"/>
          <w:numId w:val="3"/>
        </w:numPr>
        <w:spacing w:before="0" w:after="120"/>
        <w:ind w:left="993" w:hanging="284"/>
        <w:contextualSpacing/>
        <w:jc w:val="both"/>
      </w:pPr>
      <w:r w:rsidRPr="005619E5">
        <w:t xml:space="preserve">Approximately </w:t>
      </w:r>
      <w:r w:rsidR="003D6409" w:rsidRPr="005619E5">
        <w:t>1</w:t>
      </w:r>
      <w:r w:rsidRPr="005619E5">
        <w:t xml:space="preserve"> additional patient would experience </w:t>
      </w:r>
      <w:r w:rsidR="003D6409" w:rsidRPr="005619E5">
        <w:t>febrile neutropenia</w:t>
      </w:r>
      <w:r w:rsidR="00255CE8" w:rsidRPr="005619E5">
        <w:t xml:space="preserve"> </w:t>
      </w:r>
      <w:r w:rsidR="00255CE8" w:rsidRPr="005619E5">
        <w:rPr>
          <w:rFonts w:cstheme="minorHAnsi"/>
          <w:szCs w:val="24"/>
        </w:rPr>
        <w:t>(development of fever in a patient with neutropenia)</w:t>
      </w:r>
      <w:r w:rsidRPr="005619E5">
        <w:t>.</w:t>
      </w:r>
    </w:p>
    <w:p w:rsidR="00283AC2" w:rsidRPr="005619E5" w:rsidRDefault="00283AC2" w:rsidP="00F85BBE">
      <w:pPr>
        <w:pStyle w:val="ListParagraph"/>
        <w:numPr>
          <w:ilvl w:val="0"/>
          <w:numId w:val="3"/>
        </w:numPr>
        <w:spacing w:before="0" w:after="120"/>
        <w:ind w:left="993" w:hanging="284"/>
        <w:contextualSpacing/>
        <w:jc w:val="both"/>
        <w:rPr>
          <w:rFonts w:cstheme="minorHAnsi"/>
          <w:szCs w:val="24"/>
        </w:rPr>
      </w:pPr>
      <w:r w:rsidRPr="005619E5">
        <w:rPr>
          <w:rFonts w:cstheme="minorHAnsi"/>
          <w:szCs w:val="24"/>
        </w:rPr>
        <w:t xml:space="preserve">The increased risk of pulmonary embolism </w:t>
      </w:r>
      <w:r w:rsidR="001C5A45" w:rsidRPr="005619E5">
        <w:rPr>
          <w:rFonts w:cstheme="minorHAnsi"/>
          <w:szCs w:val="24"/>
        </w:rPr>
        <w:t>(</w:t>
      </w:r>
      <w:r w:rsidR="003D5E7F" w:rsidRPr="005619E5">
        <w:rPr>
          <w:rFonts w:cstheme="minorHAnsi"/>
          <w:szCs w:val="24"/>
        </w:rPr>
        <w:t xml:space="preserve">where </w:t>
      </w:r>
      <w:r w:rsidR="001C5A45" w:rsidRPr="005619E5">
        <w:rPr>
          <w:rFonts w:cstheme="minorHAnsi"/>
          <w:szCs w:val="24"/>
        </w:rPr>
        <w:t xml:space="preserve">an artery in the lungs becomes blocked by a blood clot) </w:t>
      </w:r>
      <w:r w:rsidRPr="005619E5">
        <w:rPr>
          <w:rFonts w:cstheme="minorHAnsi"/>
          <w:szCs w:val="24"/>
        </w:rPr>
        <w:t>was small but observed in the clinical trial.</w:t>
      </w:r>
    </w:p>
    <w:p w:rsidR="00283AC2" w:rsidRPr="005619E5" w:rsidRDefault="00E86A55" w:rsidP="00F85BBE">
      <w:pPr>
        <w:pStyle w:val="ListParagraph"/>
        <w:numPr>
          <w:ilvl w:val="0"/>
          <w:numId w:val="3"/>
        </w:numPr>
        <w:spacing w:before="0" w:after="120"/>
        <w:ind w:left="993" w:hanging="284"/>
        <w:contextualSpacing/>
        <w:jc w:val="both"/>
        <w:rPr>
          <w:rFonts w:cstheme="minorHAnsi"/>
          <w:szCs w:val="24"/>
        </w:rPr>
      </w:pPr>
      <w:r w:rsidRPr="005619E5">
        <w:rPr>
          <w:rFonts w:cstheme="minorHAnsi"/>
          <w:szCs w:val="24"/>
        </w:rPr>
        <w:t xml:space="preserve">The increased risk of occurrence of </w:t>
      </w:r>
      <w:proofErr w:type="spellStart"/>
      <w:r w:rsidRPr="005619E5">
        <w:rPr>
          <w:rFonts w:cstheme="minorHAnsi"/>
          <w:szCs w:val="24"/>
        </w:rPr>
        <w:t>QTc</w:t>
      </w:r>
      <w:proofErr w:type="spellEnd"/>
      <w:r w:rsidRPr="005619E5">
        <w:rPr>
          <w:rFonts w:cstheme="minorHAnsi"/>
          <w:szCs w:val="24"/>
        </w:rPr>
        <w:t xml:space="preserve"> </w:t>
      </w:r>
      <w:r w:rsidR="00140993" w:rsidRPr="005619E5">
        <w:rPr>
          <w:rFonts w:cstheme="minorHAnsi"/>
          <w:szCs w:val="24"/>
        </w:rPr>
        <w:t xml:space="preserve">interval </w:t>
      </w:r>
      <w:r w:rsidRPr="005619E5">
        <w:rPr>
          <w:rFonts w:cstheme="minorHAnsi"/>
          <w:szCs w:val="24"/>
        </w:rPr>
        <w:t>prolongation</w:t>
      </w:r>
      <w:r w:rsidR="001C5A45" w:rsidRPr="005619E5">
        <w:rPr>
          <w:rFonts w:cstheme="minorHAnsi"/>
          <w:szCs w:val="24"/>
        </w:rPr>
        <w:t xml:space="preserve"> (changes in the heart’s rhythm)</w:t>
      </w:r>
      <w:r w:rsidRPr="005619E5">
        <w:rPr>
          <w:rFonts w:cstheme="minorHAnsi"/>
          <w:szCs w:val="24"/>
        </w:rPr>
        <w:t xml:space="preserve"> was small but observed in the clinical trial.</w:t>
      </w:r>
    </w:p>
    <w:p w:rsidR="00C317F3" w:rsidRPr="000721FB" w:rsidRDefault="008058E8" w:rsidP="00772501">
      <w:pPr>
        <w:pStyle w:val="Heading2"/>
      </w:pPr>
      <w:bookmarkStart w:id="22" w:name="_Toc493063745"/>
      <w:bookmarkEnd w:id="21"/>
      <w:r w:rsidRPr="000721FB">
        <w:t xml:space="preserve">Interpretation of </w:t>
      </w:r>
      <w:r w:rsidR="000721FB">
        <w:t xml:space="preserve">the </w:t>
      </w:r>
      <w:r w:rsidRPr="000721FB">
        <w:t>clinical evidence</w:t>
      </w:r>
      <w:bookmarkEnd w:id="22"/>
    </w:p>
    <w:p w:rsidR="00C317F3" w:rsidRPr="005619E5" w:rsidRDefault="00E01115" w:rsidP="00CA7670">
      <w:pPr>
        <w:pStyle w:val="ListParagraph"/>
        <w:numPr>
          <w:ilvl w:val="1"/>
          <w:numId w:val="1"/>
        </w:numPr>
        <w:spacing w:before="0" w:after="120"/>
        <w:ind w:left="709" w:hanging="709"/>
        <w:jc w:val="both"/>
      </w:pPr>
      <w:r w:rsidRPr="005619E5">
        <w:t xml:space="preserve">The submission claimed that </w:t>
      </w:r>
      <w:proofErr w:type="spellStart"/>
      <w:r w:rsidRPr="005619E5">
        <w:t>ribociclib</w:t>
      </w:r>
      <w:proofErr w:type="spellEnd"/>
      <w:r w:rsidRPr="005619E5">
        <w:t xml:space="preserve"> + </w:t>
      </w:r>
      <w:proofErr w:type="spellStart"/>
      <w:r w:rsidRPr="005619E5">
        <w:t>letrozole</w:t>
      </w:r>
      <w:proofErr w:type="spellEnd"/>
      <w:r w:rsidRPr="005619E5">
        <w:t xml:space="preserve"> provides superior efficacy and inferior safety compared with </w:t>
      </w:r>
      <w:proofErr w:type="spellStart"/>
      <w:r w:rsidRPr="005619E5">
        <w:t>letrozole</w:t>
      </w:r>
      <w:proofErr w:type="spellEnd"/>
      <w:r w:rsidRPr="005619E5">
        <w:t xml:space="preserve"> alone. This is unchanged from the previous submission.</w:t>
      </w:r>
    </w:p>
    <w:p w:rsidR="009B0DAD" w:rsidRPr="005619E5" w:rsidRDefault="008B3016" w:rsidP="00CA7670">
      <w:pPr>
        <w:pStyle w:val="ListParagraph"/>
        <w:numPr>
          <w:ilvl w:val="1"/>
          <w:numId w:val="1"/>
        </w:numPr>
        <w:spacing w:before="0" w:after="120"/>
        <w:ind w:left="709" w:hanging="709"/>
        <w:jc w:val="both"/>
        <w:rPr>
          <w:szCs w:val="24"/>
        </w:rPr>
      </w:pPr>
      <w:r w:rsidRPr="005619E5">
        <w:t xml:space="preserve">The PBAC previously considered that the claim of superior efficacy was likely to be reasonable for </w:t>
      </w:r>
      <w:proofErr w:type="gramStart"/>
      <w:r w:rsidRPr="005619E5">
        <w:t>PFS,</w:t>
      </w:r>
      <w:proofErr w:type="gramEnd"/>
      <w:r w:rsidRPr="005619E5">
        <w:t xml:space="preserve"> however the immaturity of the OS data resulted in a high degree of uncertainty in the assessment of its magnitude of long-term benefit (</w:t>
      </w:r>
      <w:r w:rsidR="0093320D">
        <w:t>PSD</w:t>
      </w:r>
      <w:r w:rsidRPr="005619E5">
        <w:t xml:space="preserve">, July 2017, item 7.9). </w:t>
      </w:r>
      <w:r w:rsidR="00392C1E" w:rsidRPr="005619E5">
        <w:t>Given that the re-submission provided limited additional evidence of efficacy</w:t>
      </w:r>
      <w:r w:rsidR="00AB24A6" w:rsidRPr="005619E5">
        <w:t xml:space="preserve"> that addressed the PBAC concerns</w:t>
      </w:r>
      <w:r w:rsidR="006B07C9" w:rsidRPr="005619E5">
        <w:t>, t</w:t>
      </w:r>
      <w:r w:rsidR="00392C1E" w:rsidRPr="005619E5">
        <w:t>he clinical claim of superior efficacy remains uncertain.</w:t>
      </w:r>
      <w:r w:rsidR="009B0DAD" w:rsidRPr="005619E5">
        <w:t xml:space="preserve"> </w:t>
      </w:r>
      <w:r w:rsidR="009B0DAD" w:rsidRPr="005619E5">
        <w:rPr>
          <w:szCs w:val="24"/>
        </w:rPr>
        <w:t xml:space="preserve">The ESC considered that the benefit of </w:t>
      </w:r>
      <w:proofErr w:type="spellStart"/>
      <w:r w:rsidR="009B0DAD" w:rsidRPr="005619E5">
        <w:rPr>
          <w:szCs w:val="24"/>
        </w:rPr>
        <w:t>ribociclib</w:t>
      </w:r>
      <w:proofErr w:type="spellEnd"/>
      <w:r w:rsidR="009B0DAD" w:rsidRPr="005619E5">
        <w:rPr>
          <w:szCs w:val="24"/>
        </w:rPr>
        <w:t xml:space="preserve"> in delaying time to next therapy remains uncertain, in the context of other available therapies for advanced breast cancer including well-tolerated oral therapies.</w:t>
      </w:r>
      <w:r w:rsidR="00066338">
        <w:rPr>
          <w:szCs w:val="24"/>
        </w:rPr>
        <w:t xml:space="preserve"> </w:t>
      </w:r>
      <w:r w:rsidR="00CD2961">
        <w:rPr>
          <w:szCs w:val="24"/>
        </w:rPr>
        <w:t>The p</w:t>
      </w:r>
      <w:r w:rsidR="00066338">
        <w:rPr>
          <w:szCs w:val="24"/>
        </w:rPr>
        <w:t>re-PBAC response (p1)</w:t>
      </w:r>
      <w:r w:rsidR="00CD2961">
        <w:rPr>
          <w:szCs w:val="24"/>
        </w:rPr>
        <w:t xml:space="preserve"> reiterated the results from the MONALEESA trial for </w:t>
      </w:r>
      <w:r w:rsidR="00CD2961" w:rsidRPr="00066338">
        <w:rPr>
          <w:szCs w:val="24"/>
        </w:rPr>
        <w:t>time to first subsequent anti-cancer therapy</w:t>
      </w:r>
      <w:r w:rsidR="00CD2961">
        <w:rPr>
          <w:szCs w:val="24"/>
        </w:rPr>
        <w:t xml:space="preserve"> </w:t>
      </w:r>
      <w:r w:rsidR="000D6555">
        <w:rPr>
          <w:szCs w:val="24"/>
        </w:rPr>
        <w:t>in which</w:t>
      </w:r>
      <w:r w:rsidR="00066338" w:rsidRPr="00066338">
        <w:rPr>
          <w:szCs w:val="24"/>
        </w:rPr>
        <w:t xml:space="preserve"> the median time (i.e. from randomisation to the first dose of post-study treatment) was 24.2 (95% CI: 20.9-27.6) months for </w:t>
      </w:r>
      <w:proofErr w:type="spellStart"/>
      <w:r w:rsidR="000D6555" w:rsidRPr="005619E5">
        <w:t>ribociclib</w:t>
      </w:r>
      <w:proofErr w:type="spellEnd"/>
      <w:r w:rsidR="000D6555" w:rsidRPr="005619E5">
        <w:t xml:space="preserve"> + </w:t>
      </w:r>
      <w:proofErr w:type="spellStart"/>
      <w:r w:rsidR="000D6555" w:rsidRPr="005619E5">
        <w:t>letrozole</w:t>
      </w:r>
      <w:proofErr w:type="spellEnd"/>
      <w:r w:rsidR="000D6555" w:rsidRPr="005619E5">
        <w:t xml:space="preserve"> </w:t>
      </w:r>
      <w:r w:rsidR="00066338" w:rsidRPr="00066338">
        <w:rPr>
          <w:szCs w:val="24"/>
        </w:rPr>
        <w:t>v</w:t>
      </w:r>
      <w:r w:rsidR="000D6555">
        <w:rPr>
          <w:szCs w:val="24"/>
        </w:rPr>
        <w:t>ersus</w:t>
      </w:r>
      <w:r w:rsidR="00066338" w:rsidRPr="00066338">
        <w:rPr>
          <w:szCs w:val="24"/>
        </w:rPr>
        <w:t xml:space="preserve"> 16.7 (95% CI 14.8-19.3) months for </w:t>
      </w:r>
      <w:proofErr w:type="spellStart"/>
      <w:r w:rsidR="000D6555">
        <w:rPr>
          <w:szCs w:val="24"/>
        </w:rPr>
        <w:t>letrozole</w:t>
      </w:r>
      <w:proofErr w:type="spellEnd"/>
      <w:r w:rsidR="000D6555">
        <w:rPr>
          <w:szCs w:val="24"/>
        </w:rPr>
        <w:t xml:space="preserve"> alone</w:t>
      </w:r>
      <w:r w:rsidR="00066338" w:rsidRPr="00066338">
        <w:rPr>
          <w:szCs w:val="24"/>
        </w:rPr>
        <w:t>.</w:t>
      </w:r>
      <w:r w:rsidR="000D6555">
        <w:rPr>
          <w:szCs w:val="24"/>
        </w:rPr>
        <w:t xml:space="preserve"> It was noted </w:t>
      </w:r>
      <w:r w:rsidR="007F1777">
        <w:rPr>
          <w:szCs w:val="24"/>
        </w:rPr>
        <w:t xml:space="preserve">in the pre-PBAC response </w:t>
      </w:r>
      <w:r w:rsidR="000D6555">
        <w:rPr>
          <w:szCs w:val="24"/>
        </w:rPr>
        <w:t xml:space="preserve">that these results are </w:t>
      </w:r>
      <w:r w:rsidR="00066338" w:rsidRPr="00066338">
        <w:rPr>
          <w:szCs w:val="24"/>
        </w:rPr>
        <w:t xml:space="preserve">consistent with </w:t>
      </w:r>
      <w:r w:rsidR="000D6555">
        <w:rPr>
          <w:szCs w:val="24"/>
        </w:rPr>
        <w:t>those for</w:t>
      </w:r>
      <w:r w:rsidR="00066338" w:rsidRPr="00066338">
        <w:rPr>
          <w:szCs w:val="24"/>
        </w:rPr>
        <w:t xml:space="preserve"> PFS and</w:t>
      </w:r>
      <w:r w:rsidR="000D6555">
        <w:rPr>
          <w:szCs w:val="24"/>
        </w:rPr>
        <w:t xml:space="preserve"> </w:t>
      </w:r>
      <w:r w:rsidR="00066338" w:rsidRPr="00066338">
        <w:rPr>
          <w:szCs w:val="24"/>
        </w:rPr>
        <w:t>indicate a statistically significant and clinically important difference and delay in accessing post progression treatment.</w:t>
      </w:r>
    </w:p>
    <w:p w:rsidR="00F00FFF" w:rsidRPr="005619E5" w:rsidRDefault="00F00FFF" w:rsidP="00B32C41">
      <w:pPr>
        <w:pStyle w:val="ListParagraph"/>
        <w:numPr>
          <w:ilvl w:val="1"/>
          <w:numId w:val="1"/>
        </w:numPr>
        <w:spacing w:before="0" w:after="120"/>
        <w:ind w:left="709" w:hanging="709"/>
        <w:jc w:val="both"/>
        <w:rPr>
          <w:szCs w:val="24"/>
        </w:rPr>
      </w:pPr>
      <w:r w:rsidRPr="005619E5">
        <w:t>The PBAC previously considered that the claim of inferior safety is reasonable (</w:t>
      </w:r>
      <w:r w:rsidR="0093320D">
        <w:t>PSD</w:t>
      </w:r>
      <w:r w:rsidRPr="005619E5">
        <w:t>, July 2017, item 7.11).</w:t>
      </w:r>
      <w:r w:rsidR="008B3016" w:rsidRPr="005619E5">
        <w:t xml:space="preserve"> The additional data provided in the re-submission does not change this assessment.</w:t>
      </w:r>
      <w:r w:rsidR="00E257FA" w:rsidRPr="005619E5">
        <w:t xml:space="preserve"> </w:t>
      </w:r>
      <w:r w:rsidR="00E257FA" w:rsidRPr="005619E5">
        <w:rPr>
          <w:rFonts w:cstheme="minorHAnsi"/>
          <w:szCs w:val="24"/>
        </w:rPr>
        <w:t xml:space="preserve">There is a high rate of AEs associated with </w:t>
      </w:r>
      <w:proofErr w:type="spellStart"/>
      <w:r w:rsidR="00E257FA" w:rsidRPr="005619E5">
        <w:rPr>
          <w:rFonts w:cstheme="minorHAnsi"/>
          <w:szCs w:val="24"/>
        </w:rPr>
        <w:t>ribociclib</w:t>
      </w:r>
      <w:proofErr w:type="spellEnd"/>
      <w:r w:rsidR="00E257FA" w:rsidRPr="005619E5">
        <w:rPr>
          <w:rFonts w:cstheme="minorHAnsi"/>
          <w:szCs w:val="24"/>
        </w:rPr>
        <w:t xml:space="preserve">, with the majority of </w:t>
      </w:r>
      <w:proofErr w:type="spellStart"/>
      <w:r w:rsidR="00E257FA" w:rsidRPr="005619E5">
        <w:rPr>
          <w:rFonts w:cstheme="minorHAnsi"/>
          <w:szCs w:val="24"/>
        </w:rPr>
        <w:t>ribociclib</w:t>
      </w:r>
      <w:proofErr w:type="spellEnd"/>
      <w:r w:rsidR="00E257FA" w:rsidRPr="005619E5">
        <w:rPr>
          <w:rFonts w:cstheme="minorHAnsi"/>
          <w:szCs w:val="24"/>
        </w:rPr>
        <w:t xml:space="preserve"> + </w:t>
      </w:r>
      <w:proofErr w:type="spellStart"/>
      <w:r w:rsidR="00E257FA" w:rsidRPr="005619E5">
        <w:rPr>
          <w:rFonts w:cstheme="minorHAnsi"/>
          <w:szCs w:val="24"/>
        </w:rPr>
        <w:t>letrozole</w:t>
      </w:r>
      <w:proofErr w:type="spellEnd"/>
      <w:r w:rsidR="00E257FA" w:rsidRPr="005619E5">
        <w:rPr>
          <w:rFonts w:cstheme="minorHAnsi"/>
          <w:szCs w:val="24"/>
        </w:rPr>
        <w:t xml:space="preserve"> patients in the MONALEESA-2 trial experiencing Grade</w:t>
      </w:r>
      <w:r w:rsidR="000D6555">
        <w:rPr>
          <w:rFonts w:cstheme="minorHAnsi"/>
          <w:szCs w:val="24"/>
        </w:rPr>
        <w:t xml:space="preserve"> </w:t>
      </w:r>
      <w:r w:rsidR="00E257FA" w:rsidRPr="005619E5">
        <w:rPr>
          <w:rFonts w:cstheme="minorHAnsi"/>
          <w:szCs w:val="24"/>
        </w:rPr>
        <w:t>≥3 AEs (</w:t>
      </w:r>
      <w:r w:rsidR="00DD671A">
        <w:rPr>
          <w:rFonts w:cstheme="minorHAnsi"/>
          <w:noProof/>
          <w:color w:val="000000"/>
          <w:szCs w:val="24"/>
          <w:highlight w:val="black"/>
        </w:rPr>
        <w:t>'''''''''</w:t>
      </w:r>
      <w:r w:rsidR="00E257FA" w:rsidRPr="005619E5">
        <w:rPr>
          <w:rFonts w:cstheme="minorHAnsi"/>
          <w:szCs w:val="24"/>
        </w:rPr>
        <w:t>%) and AEs leading to dose change or interruption (</w:t>
      </w:r>
      <w:r w:rsidR="00DD671A">
        <w:rPr>
          <w:rFonts w:cstheme="minorHAnsi"/>
          <w:noProof/>
          <w:color w:val="000000"/>
          <w:szCs w:val="24"/>
          <w:highlight w:val="black"/>
        </w:rPr>
        <w:t>'''''''''</w:t>
      </w:r>
      <w:r w:rsidR="00E257FA" w:rsidRPr="005619E5">
        <w:rPr>
          <w:rFonts w:cstheme="minorHAnsi"/>
          <w:szCs w:val="24"/>
        </w:rPr>
        <w:t>%). The ESC considered AEs</w:t>
      </w:r>
      <w:r w:rsidR="00E257FA" w:rsidRPr="005619E5">
        <w:rPr>
          <w:rFonts w:cstheme="minorHAnsi"/>
          <w:snapToGrid w:val="0"/>
          <w:szCs w:val="24"/>
        </w:rPr>
        <w:t xml:space="preserve"> could be managed by experience</w:t>
      </w:r>
      <w:r w:rsidR="00DC72DF" w:rsidRPr="005619E5">
        <w:rPr>
          <w:rFonts w:cstheme="minorHAnsi"/>
          <w:snapToGrid w:val="0"/>
          <w:szCs w:val="24"/>
        </w:rPr>
        <w:t>d</w:t>
      </w:r>
      <w:r w:rsidR="00E257FA" w:rsidRPr="005619E5">
        <w:rPr>
          <w:rFonts w:cstheme="minorHAnsi"/>
          <w:snapToGrid w:val="0"/>
          <w:szCs w:val="24"/>
        </w:rPr>
        <w:t xml:space="preserve"> clinicians.</w:t>
      </w:r>
      <w:r w:rsidR="00E257FA" w:rsidRPr="005619E5">
        <w:rPr>
          <w:rFonts w:cstheme="minorHAnsi"/>
          <w:szCs w:val="24"/>
        </w:rPr>
        <w:t xml:space="preserve"> However, the ESC </w:t>
      </w:r>
      <w:r w:rsidR="00DC72DF" w:rsidRPr="005619E5">
        <w:rPr>
          <w:rFonts w:cstheme="minorHAnsi"/>
          <w:szCs w:val="24"/>
        </w:rPr>
        <w:t xml:space="preserve">also </w:t>
      </w:r>
      <w:r w:rsidR="00E257FA" w:rsidRPr="005619E5">
        <w:rPr>
          <w:rFonts w:cstheme="minorHAnsi"/>
          <w:szCs w:val="24"/>
        </w:rPr>
        <w:t xml:space="preserve">noted the increased proportion of patients with prolongation of the </w:t>
      </w:r>
      <w:proofErr w:type="spellStart"/>
      <w:r w:rsidR="00E257FA" w:rsidRPr="005619E5">
        <w:rPr>
          <w:rFonts w:cstheme="minorHAnsi"/>
          <w:szCs w:val="24"/>
        </w:rPr>
        <w:t>QTc</w:t>
      </w:r>
      <w:proofErr w:type="spellEnd"/>
      <w:r w:rsidR="00140993" w:rsidRPr="005619E5">
        <w:rPr>
          <w:rFonts w:cstheme="minorHAnsi"/>
          <w:szCs w:val="24"/>
        </w:rPr>
        <w:t xml:space="preserve"> interval</w:t>
      </w:r>
      <w:r w:rsidR="00E257FA" w:rsidRPr="005619E5">
        <w:rPr>
          <w:rFonts w:cstheme="minorHAnsi"/>
          <w:szCs w:val="24"/>
        </w:rPr>
        <w:t xml:space="preserve"> in the clinical trial. </w:t>
      </w:r>
      <w:r w:rsidR="00140993" w:rsidRPr="005619E5">
        <w:rPr>
          <w:rFonts w:cstheme="minorHAnsi"/>
          <w:szCs w:val="24"/>
        </w:rPr>
        <w:t xml:space="preserve">The ESC was concerned that occurrence of </w:t>
      </w:r>
      <w:proofErr w:type="spellStart"/>
      <w:r w:rsidR="00140993" w:rsidRPr="005619E5">
        <w:rPr>
          <w:rFonts w:cstheme="minorHAnsi"/>
          <w:szCs w:val="24"/>
        </w:rPr>
        <w:t>QTc</w:t>
      </w:r>
      <w:proofErr w:type="spellEnd"/>
      <w:r w:rsidR="00140993" w:rsidRPr="005619E5">
        <w:rPr>
          <w:rFonts w:cstheme="minorHAnsi"/>
          <w:szCs w:val="24"/>
        </w:rPr>
        <w:t xml:space="preserve"> interval prolongation and associated interactions with other medicines may be greater in the PBS population, given that patients were excluded from the clinical trial if they had cardiac risk factors, and while in the trial, were regularly monitored. The concerns about the cost of and who will perform the monitoring would also remain on PBS listing.</w:t>
      </w:r>
    </w:p>
    <w:p w:rsidR="00E257FA" w:rsidRPr="005619E5" w:rsidRDefault="00E257FA" w:rsidP="00B32C41">
      <w:pPr>
        <w:pStyle w:val="ListParagraph"/>
        <w:numPr>
          <w:ilvl w:val="1"/>
          <w:numId w:val="1"/>
        </w:numPr>
        <w:spacing w:before="0" w:after="120"/>
        <w:ind w:left="709" w:hanging="709"/>
        <w:jc w:val="both"/>
      </w:pPr>
      <w:r w:rsidRPr="005619E5">
        <w:t xml:space="preserve">Overall, in the </w:t>
      </w:r>
      <w:r w:rsidR="00E900DE">
        <w:t>absence of a demonstrated gain</w:t>
      </w:r>
      <w:r w:rsidRPr="005619E5">
        <w:t xml:space="preserve"> in OS or quality of life, the ESC </w:t>
      </w:r>
      <w:r w:rsidRPr="00B32C41">
        <w:rPr>
          <w:rFonts w:cstheme="minorHAnsi"/>
          <w:szCs w:val="24"/>
        </w:rPr>
        <w:t>considered</w:t>
      </w:r>
      <w:r w:rsidRPr="005619E5">
        <w:t xml:space="preserve"> the benefits of </w:t>
      </w:r>
      <w:proofErr w:type="spellStart"/>
      <w:r w:rsidRPr="005619E5">
        <w:t>ribociclib</w:t>
      </w:r>
      <w:proofErr w:type="spellEnd"/>
      <w:r w:rsidRPr="005619E5">
        <w:t xml:space="preserve"> to be uncertain, and in this context noted the </w:t>
      </w:r>
      <w:proofErr w:type="spellStart"/>
      <w:r w:rsidRPr="005619E5">
        <w:lastRenderedPageBreak/>
        <w:t>UpToDate</w:t>
      </w:r>
      <w:proofErr w:type="spellEnd"/>
      <w:r w:rsidRPr="005619E5">
        <w:t xml:space="preserve"> article by Hayes et al (last updated in August 2017), titled Systemic treatment for metastatic breast cancer: General principles, which states:</w:t>
      </w:r>
    </w:p>
    <w:p w:rsidR="00E257FA" w:rsidRPr="005619E5" w:rsidRDefault="00E257FA" w:rsidP="003D096E">
      <w:pPr>
        <w:pStyle w:val="ListParagraph"/>
        <w:numPr>
          <w:ilvl w:val="1"/>
          <w:numId w:val="22"/>
        </w:numPr>
        <w:spacing w:before="0" w:after="120"/>
        <w:ind w:left="1418" w:hanging="567"/>
        <w:jc w:val="both"/>
      </w:pPr>
      <w:r w:rsidRPr="005619E5">
        <w:t>The primary goals of systemic treatment for metastatic breast cancer are prolongation of survival, alleviation of symptoms, and maintenance or improvement in quality of life, despite toxicity associated with treatment.</w:t>
      </w:r>
    </w:p>
    <w:p w:rsidR="00E257FA" w:rsidRDefault="00E257FA" w:rsidP="003D096E">
      <w:pPr>
        <w:pStyle w:val="ListParagraph"/>
        <w:numPr>
          <w:ilvl w:val="1"/>
          <w:numId w:val="22"/>
        </w:numPr>
        <w:spacing w:before="0" w:after="120"/>
        <w:ind w:left="1418" w:hanging="567"/>
        <w:jc w:val="both"/>
      </w:pPr>
      <w:r w:rsidRPr="005619E5">
        <w:t>The optimal measure of therapeutic efficacy is debated. OS is the gold standard for comparing therapies, but it requires prolonged follow-up and may be diluted by the effects of subsequent treatment. However, no other endpoint, including progression-free survival, time to tumour progression, or objective response rate, has been shown to be a good surrogate for OS.</w:t>
      </w:r>
    </w:p>
    <w:p w:rsidR="000A18BC" w:rsidRDefault="0025556B" w:rsidP="001960F8">
      <w:pPr>
        <w:spacing w:before="0" w:after="120"/>
        <w:ind w:left="851"/>
        <w:jc w:val="both"/>
      </w:pPr>
      <w:r>
        <w:t xml:space="preserve">The </w:t>
      </w:r>
      <w:r w:rsidR="000A18BC">
        <w:t>pre-PBAC response (p1)</w:t>
      </w:r>
      <w:r>
        <w:t xml:space="preserve"> argued that</w:t>
      </w:r>
      <w:r w:rsidR="000A18BC">
        <w:t xml:space="preserve"> </w:t>
      </w:r>
      <w:r w:rsidR="000A18BC" w:rsidRPr="000A18BC">
        <w:t>there is a substantive body of literature supporting the existence of what is a highly clinically plausible association, acro</w:t>
      </w:r>
      <w:r>
        <w:t>ss the broader therapeutic area. The response also noted</w:t>
      </w:r>
      <w:r w:rsidR="000A18BC" w:rsidRPr="000A18BC">
        <w:t xml:space="preserve"> Hayes et al recognise</w:t>
      </w:r>
      <w:r w:rsidR="000D6555">
        <w:t>d</w:t>
      </w:r>
      <w:r w:rsidR="000A18BC" w:rsidRPr="000A18BC">
        <w:t xml:space="preserve"> the “consistent benefits observed with CDK inhibitors and AI” and “prefer(s) those regimens in the front-line setting”.</w:t>
      </w:r>
    </w:p>
    <w:p w:rsidR="00F00FFF" w:rsidRPr="005619E5" w:rsidRDefault="00F00FFF" w:rsidP="00B32C41">
      <w:pPr>
        <w:pStyle w:val="ListParagraph"/>
        <w:numPr>
          <w:ilvl w:val="1"/>
          <w:numId w:val="1"/>
        </w:numPr>
        <w:spacing w:before="0" w:after="120"/>
        <w:ind w:left="709" w:hanging="709"/>
        <w:jc w:val="both"/>
      </w:pPr>
      <w:r w:rsidRPr="00B32C41">
        <w:rPr>
          <w:rFonts w:cstheme="minorHAnsi"/>
          <w:szCs w:val="24"/>
        </w:rPr>
        <w:t>The</w:t>
      </w:r>
      <w:r w:rsidRPr="005619E5">
        <w:t xml:space="preserve"> submission claimed that </w:t>
      </w:r>
      <w:proofErr w:type="spellStart"/>
      <w:r w:rsidRPr="005619E5">
        <w:t>ribociclib</w:t>
      </w:r>
      <w:proofErr w:type="spellEnd"/>
      <w:r w:rsidRPr="005619E5">
        <w:t xml:space="preserve"> + </w:t>
      </w:r>
      <w:proofErr w:type="spellStart"/>
      <w:r w:rsidRPr="005619E5">
        <w:t>letrozole</w:t>
      </w:r>
      <w:proofErr w:type="spellEnd"/>
      <w:r w:rsidRPr="005619E5">
        <w:t xml:space="preserve"> provides </w:t>
      </w:r>
      <w:r w:rsidRPr="00945CAF">
        <w:t>similar</w:t>
      </w:r>
      <w:r w:rsidRPr="005619E5">
        <w:t xml:space="preserve"> effectiveness and safety to the alternative near market comparator, </w:t>
      </w:r>
      <w:proofErr w:type="spellStart"/>
      <w:r w:rsidRPr="005619E5">
        <w:t>palbociclib</w:t>
      </w:r>
      <w:proofErr w:type="spellEnd"/>
      <w:r w:rsidRPr="005619E5">
        <w:t xml:space="preserve"> + </w:t>
      </w:r>
      <w:proofErr w:type="spellStart"/>
      <w:r w:rsidRPr="005619E5">
        <w:t>letrozole</w:t>
      </w:r>
      <w:proofErr w:type="spellEnd"/>
      <w:r w:rsidRPr="005619E5">
        <w:t>. This is changed from the previous submission, which claimed that “</w:t>
      </w:r>
      <w:proofErr w:type="spellStart"/>
      <w:r w:rsidRPr="005619E5">
        <w:t>Ribociclib</w:t>
      </w:r>
      <w:proofErr w:type="spellEnd"/>
      <w:r w:rsidRPr="005619E5">
        <w:t xml:space="preserve"> + </w:t>
      </w:r>
      <w:proofErr w:type="spellStart"/>
      <w:r w:rsidRPr="005619E5">
        <w:t>letrozole</w:t>
      </w:r>
      <w:proofErr w:type="spellEnd"/>
      <w:r w:rsidRPr="005619E5">
        <w:t xml:space="preserve"> </w:t>
      </w:r>
      <w:proofErr w:type="gramStart"/>
      <w:r w:rsidRPr="005619E5">
        <w:t>provides</w:t>
      </w:r>
      <w:proofErr w:type="gramEnd"/>
      <w:r w:rsidRPr="005619E5">
        <w:t xml:space="preserve"> </w:t>
      </w:r>
      <w:r w:rsidRPr="005619E5">
        <w:rPr>
          <w:u w:val="single"/>
        </w:rPr>
        <w:t>non-inferior</w:t>
      </w:r>
      <w:r w:rsidRPr="005619E5">
        <w:t xml:space="preserve"> effectiveness and safety to the alternative near market comparator, </w:t>
      </w:r>
      <w:proofErr w:type="spellStart"/>
      <w:r w:rsidRPr="005619E5">
        <w:t>palbociclib</w:t>
      </w:r>
      <w:proofErr w:type="spellEnd"/>
      <w:r w:rsidRPr="005619E5">
        <w:t xml:space="preserve"> + </w:t>
      </w:r>
      <w:proofErr w:type="spellStart"/>
      <w:r w:rsidRPr="005619E5">
        <w:t>letrozole</w:t>
      </w:r>
      <w:proofErr w:type="spellEnd"/>
      <w:r w:rsidRPr="005619E5">
        <w:t>”.</w:t>
      </w:r>
    </w:p>
    <w:p w:rsidR="009E5A2F" w:rsidRPr="005619E5" w:rsidRDefault="008B3016" w:rsidP="00B32C41">
      <w:pPr>
        <w:pStyle w:val="ListParagraph"/>
        <w:numPr>
          <w:ilvl w:val="1"/>
          <w:numId w:val="1"/>
        </w:numPr>
        <w:spacing w:before="0" w:after="120"/>
        <w:ind w:left="709" w:hanging="709"/>
        <w:jc w:val="both"/>
      </w:pPr>
      <w:r w:rsidRPr="00B32C41">
        <w:rPr>
          <w:rFonts w:cstheme="minorHAnsi"/>
          <w:szCs w:val="24"/>
        </w:rPr>
        <w:t>The</w:t>
      </w:r>
      <w:r w:rsidRPr="005619E5">
        <w:t xml:space="preserve"> PBAC previously considered that the indirect comparison against </w:t>
      </w:r>
      <w:proofErr w:type="spellStart"/>
      <w:r w:rsidRPr="005619E5">
        <w:t>palbociclib</w:t>
      </w:r>
      <w:proofErr w:type="spellEnd"/>
      <w:r w:rsidRPr="005619E5">
        <w:t xml:space="preserve"> presented in the submission did not demonstrate a significant difference in PFS. However, the PBAC considered that lack of evidence of a significant difference is not equivalent to evidence of no difference (non-inferiority). Furthermore, there was limited exchangeability across MONALEESA-1 (</w:t>
      </w:r>
      <w:proofErr w:type="spellStart"/>
      <w:r w:rsidRPr="005619E5">
        <w:t>ribociclib</w:t>
      </w:r>
      <w:proofErr w:type="spellEnd"/>
      <w:r w:rsidRPr="005619E5">
        <w:t>) and PALOMA-1 and PALOMA-2 (</w:t>
      </w:r>
      <w:proofErr w:type="spellStart"/>
      <w:r w:rsidRPr="005619E5">
        <w:t>palbociclib</w:t>
      </w:r>
      <w:proofErr w:type="spellEnd"/>
      <w:r w:rsidRPr="005619E5">
        <w:t xml:space="preserve">) trials. The PBAC also noted that there were significantly more treatment discontinuations resulting from AEs for </w:t>
      </w:r>
      <w:proofErr w:type="spellStart"/>
      <w:r w:rsidRPr="005619E5">
        <w:t>ribociclib</w:t>
      </w:r>
      <w:proofErr w:type="spellEnd"/>
      <w:r w:rsidRPr="005619E5">
        <w:t xml:space="preserve"> plus </w:t>
      </w:r>
      <w:proofErr w:type="spellStart"/>
      <w:r w:rsidRPr="005619E5">
        <w:t>letrozole</w:t>
      </w:r>
      <w:proofErr w:type="spellEnd"/>
      <w:r w:rsidRPr="005619E5">
        <w:t xml:space="preserve"> compared with </w:t>
      </w:r>
      <w:proofErr w:type="spellStart"/>
      <w:r w:rsidRPr="005619E5">
        <w:t>palbociclib</w:t>
      </w:r>
      <w:proofErr w:type="spellEnd"/>
      <w:r w:rsidRPr="005619E5">
        <w:t xml:space="preserve"> plus </w:t>
      </w:r>
      <w:proofErr w:type="spellStart"/>
      <w:r w:rsidRPr="005619E5">
        <w:t>letrozole</w:t>
      </w:r>
      <w:proofErr w:type="spellEnd"/>
      <w:r w:rsidR="009E5A2F" w:rsidRPr="005619E5">
        <w:t xml:space="preserve">. Overall, the PBAC advised that there was limited data to support the submission’s claim of non-inferiority in effectiveness and safety compared with </w:t>
      </w:r>
      <w:proofErr w:type="spellStart"/>
      <w:r w:rsidR="009E5A2F" w:rsidRPr="005619E5">
        <w:t>palbociclib</w:t>
      </w:r>
      <w:proofErr w:type="spellEnd"/>
      <w:r w:rsidRPr="005619E5">
        <w:t xml:space="preserve"> (</w:t>
      </w:r>
      <w:r w:rsidR="0093320D">
        <w:t>PSD</w:t>
      </w:r>
      <w:r w:rsidRPr="005619E5">
        <w:t>, July 2017, item 7.12).</w:t>
      </w:r>
      <w:r w:rsidR="004B0179" w:rsidRPr="005619E5">
        <w:t xml:space="preserve"> </w:t>
      </w:r>
    </w:p>
    <w:p w:rsidR="00E86A55" w:rsidRPr="005619E5" w:rsidRDefault="00F00FFF" w:rsidP="00B32C41">
      <w:pPr>
        <w:pStyle w:val="ListParagraph"/>
        <w:numPr>
          <w:ilvl w:val="1"/>
          <w:numId w:val="1"/>
        </w:numPr>
        <w:spacing w:before="0" w:after="120"/>
        <w:ind w:left="709" w:hanging="709"/>
        <w:jc w:val="both"/>
      </w:pPr>
      <w:r w:rsidRPr="005619E5">
        <w:t>Despite the re-submission updating the indirect comparison</w:t>
      </w:r>
      <w:r w:rsidR="00BD4395" w:rsidRPr="005619E5">
        <w:t xml:space="preserve"> to use data from the most recent MONALEESA-2 interim analysis (January 2017)</w:t>
      </w:r>
      <w:r w:rsidRPr="005619E5">
        <w:t>, many of the issues previously identified by the PBAC still remain.</w:t>
      </w:r>
      <w:r w:rsidR="004B0179" w:rsidRPr="005619E5">
        <w:t xml:space="preserve"> </w:t>
      </w:r>
    </w:p>
    <w:p w:rsidR="00E86A55" w:rsidRPr="005619E5" w:rsidRDefault="004B0179" w:rsidP="00B32C41">
      <w:pPr>
        <w:pStyle w:val="ListParagraph"/>
        <w:numPr>
          <w:ilvl w:val="1"/>
          <w:numId w:val="1"/>
        </w:numPr>
        <w:spacing w:before="0" w:after="120"/>
        <w:ind w:left="709" w:hanging="709"/>
        <w:jc w:val="both"/>
      </w:pPr>
      <w:r w:rsidRPr="00B32C41">
        <w:rPr>
          <w:rFonts w:cstheme="minorHAnsi"/>
          <w:szCs w:val="24"/>
        </w:rPr>
        <w:t>The</w:t>
      </w:r>
      <w:r w:rsidRPr="005619E5">
        <w:t xml:space="preserve"> PSCR noted that the open label PALOMA-1 trial was excluded from the indirect comparisons and argued that MONALEESA-2 and PALOMA-2 trial had reasonable exchangeability in terms of compatible design, broadly consistent eligibility criteria, identical co-administration and comparator treatment regimens, similar outcomes, similar methods of statistical analysis, similar treatment settings, and conducted within a largely overlapping time period. The PSCR also noted that the event rates were similar at comparable follow-up durations in the trials. The ESC noted the limitations of the indirect comparison, but agreed with the PSCR that it is likely that the two agents would provide similar effectiveness in terms of the key patient relevant outcomes of PFS and over</w:t>
      </w:r>
      <w:r w:rsidR="0019682D">
        <w:t xml:space="preserve">all response rate (ORR). </w:t>
      </w:r>
      <w:r w:rsidR="00926C77">
        <w:t xml:space="preserve">The </w:t>
      </w:r>
      <w:r w:rsidR="001D2B70">
        <w:t>p</w:t>
      </w:r>
      <w:r w:rsidR="00FF0373">
        <w:t xml:space="preserve">re-PBAC response </w:t>
      </w:r>
      <w:r w:rsidR="00926C77">
        <w:t>stated t</w:t>
      </w:r>
      <w:r w:rsidR="00FF0373" w:rsidRPr="00FF0373">
        <w:t xml:space="preserve">his approach will help to ensure that patients and clinicians have a choice </w:t>
      </w:r>
      <w:r w:rsidR="00FF0373" w:rsidRPr="00FF0373">
        <w:lastRenderedPageBreak/>
        <w:t>between the two medicines in the PBS setting, which may be important given potential differences in tolerability, presentation and convenience.</w:t>
      </w:r>
    </w:p>
    <w:p w:rsidR="00B97B7F" w:rsidRDefault="004B0179" w:rsidP="00B32C41">
      <w:pPr>
        <w:pStyle w:val="ListParagraph"/>
        <w:numPr>
          <w:ilvl w:val="1"/>
          <w:numId w:val="1"/>
        </w:numPr>
        <w:spacing w:before="0" w:after="120"/>
        <w:ind w:left="709" w:hanging="709"/>
        <w:jc w:val="both"/>
      </w:pPr>
      <w:r w:rsidRPr="00B32C41">
        <w:rPr>
          <w:rFonts w:cstheme="minorHAnsi"/>
          <w:szCs w:val="24"/>
        </w:rPr>
        <w:t>The</w:t>
      </w:r>
      <w:r w:rsidRPr="005619E5">
        <w:t xml:space="preserve"> ESC noted there is a difference in the safety profile of </w:t>
      </w:r>
      <w:proofErr w:type="spellStart"/>
      <w:r w:rsidRPr="005619E5">
        <w:t>palbociclib</w:t>
      </w:r>
      <w:proofErr w:type="spellEnd"/>
      <w:r w:rsidRPr="005619E5">
        <w:t xml:space="preserve"> and </w:t>
      </w:r>
      <w:proofErr w:type="spellStart"/>
      <w:r w:rsidRPr="005619E5">
        <w:t>ribociclib</w:t>
      </w:r>
      <w:proofErr w:type="spellEnd"/>
      <w:r w:rsidRPr="005619E5">
        <w:t xml:space="preserve">. The magnitude of events is similar however the type of adverse events differs. The discontinuations rates in the trials of the agents were different. This may lead </w:t>
      </w:r>
      <w:r w:rsidR="00DC72DF" w:rsidRPr="005619E5">
        <w:t xml:space="preserve">to </w:t>
      </w:r>
      <w:r w:rsidRPr="00854E26">
        <w:t xml:space="preserve">clinicians </w:t>
      </w:r>
      <w:r w:rsidR="00DC72DF" w:rsidRPr="00854E26">
        <w:t>choosing</w:t>
      </w:r>
      <w:r w:rsidRPr="00854E26">
        <w:t xml:space="preserve"> a particular agent (</w:t>
      </w:r>
      <w:proofErr w:type="spellStart"/>
      <w:r w:rsidRPr="00854E26">
        <w:t>palbociclib</w:t>
      </w:r>
      <w:proofErr w:type="spellEnd"/>
      <w:r w:rsidRPr="00854E26">
        <w:t xml:space="preserve"> vs </w:t>
      </w:r>
      <w:proofErr w:type="spellStart"/>
      <w:r w:rsidRPr="00854E26">
        <w:t>ribociclib</w:t>
      </w:r>
      <w:proofErr w:type="spellEnd"/>
      <w:r w:rsidRPr="00854E26">
        <w:t>) based on safety profile.</w:t>
      </w:r>
    </w:p>
    <w:p w:rsidR="004B0179" w:rsidRDefault="00B97B7F" w:rsidP="00B32C41">
      <w:pPr>
        <w:pStyle w:val="ListParagraph"/>
        <w:numPr>
          <w:ilvl w:val="1"/>
          <w:numId w:val="1"/>
        </w:numPr>
        <w:spacing w:before="0" w:after="120"/>
        <w:ind w:left="709" w:hanging="709"/>
        <w:jc w:val="both"/>
      </w:pPr>
      <w:r>
        <w:t xml:space="preserve">The pre-PBAC response drew the Committee’s attention to </w:t>
      </w:r>
      <w:r w:rsidR="00DD671A">
        <w:rPr>
          <w:noProof/>
          <w:color w:val="000000"/>
          <w:highlight w:val="black"/>
        </w:rPr>
        <w:t>'''' ''''''' ''''''''''' ''''''''''''''' '''''''''''' ''''' '''''''''''''''''''' ''''''''' '''' ''''''' '''''''''''''''''''''''' '''' '''''''''''''''' ''''''''''''''''''' ''''''''''''''''''' '''''''' '''''''''''''''''''' '''''' '''' '''''''''''''' '''''''''''''' ''''''''''' '''''' ''''''''''''''' '''''''''''' '''''''''''''''''' ''''''' ''''''' '''''''''''''''''''''''''' ''''''''''''' ''''''' ''''''''''''' '''''''''''''''''' ''''''''''''''''''''' '''''''''''''''' ''' ''''''' ''''''''' '''''''''''''''''''' '''''</w:t>
      </w:r>
      <w:r w:rsidRPr="00B97B7F">
        <w:t xml:space="preserve"> These elements </w:t>
      </w:r>
      <w:r w:rsidR="007F1777">
        <w:t>were claimed to</w:t>
      </w:r>
      <w:r w:rsidR="007F1777" w:rsidRPr="00B97B7F">
        <w:t xml:space="preserve"> </w:t>
      </w:r>
      <w:r w:rsidRPr="00B97B7F">
        <w:t xml:space="preserve">enhance clinician confidence in managing the treatment of patients with </w:t>
      </w:r>
      <w:proofErr w:type="spellStart"/>
      <w:r w:rsidRPr="00B97B7F">
        <w:t>ribociclib</w:t>
      </w:r>
      <w:proofErr w:type="spellEnd"/>
      <w:r w:rsidRPr="00B97B7F">
        <w:t>, so as to minimise the impact of advers</w:t>
      </w:r>
      <w:r w:rsidR="0064234E">
        <w:t>e events and maximise outcomes.</w:t>
      </w:r>
    </w:p>
    <w:p w:rsidR="00C317F3" w:rsidRPr="00CD605A" w:rsidRDefault="00C317F3" w:rsidP="00772501">
      <w:pPr>
        <w:pStyle w:val="Heading2"/>
      </w:pPr>
      <w:bookmarkStart w:id="23" w:name="_Toc413139282"/>
      <w:bookmarkStart w:id="24" w:name="_Toc493063746"/>
      <w:r w:rsidRPr="00CD605A">
        <w:t>Economic analysis</w:t>
      </w:r>
      <w:bookmarkEnd w:id="23"/>
      <w:bookmarkEnd w:id="24"/>
    </w:p>
    <w:p w:rsidR="004E160A" w:rsidRPr="00617E16" w:rsidRDefault="00354F21" w:rsidP="00F85BBE">
      <w:pPr>
        <w:pStyle w:val="ListParagraph"/>
        <w:numPr>
          <w:ilvl w:val="1"/>
          <w:numId w:val="1"/>
        </w:numPr>
        <w:spacing w:before="0" w:after="120"/>
        <w:ind w:left="709" w:hanging="709"/>
        <w:jc w:val="both"/>
      </w:pPr>
      <w:r w:rsidRPr="00B32C41">
        <w:rPr>
          <w:rFonts w:cstheme="minorHAnsi"/>
          <w:szCs w:val="24"/>
        </w:rPr>
        <w:t>The</w:t>
      </w:r>
      <w:r w:rsidRPr="005619E5">
        <w:t xml:space="preserve"> submission presented a cost-effectiveness and cost-utility analysis comparing </w:t>
      </w:r>
      <w:proofErr w:type="spellStart"/>
      <w:r w:rsidRPr="005619E5">
        <w:t>ribociclib</w:t>
      </w:r>
      <w:proofErr w:type="spellEnd"/>
      <w:r w:rsidRPr="005619E5">
        <w:t xml:space="preserve"> + </w:t>
      </w:r>
      <w:proofErr w:type="spellStart"/>
      <w:r w:rsidRPr="005619E5">
        <w:t>letrozole</w:t>
      </w:r>
      <w:proofErr w:type="spellEnd"/>
      <w:r w:rsidRPr="005619E5">
        <w:t xml:space="preserve"> and </w:t>
      </w:r>
      <w:proofErr w:type="spellStart"/>
      <w:r w:rsidRPr="005619E5">
        <w:t>letrozole</w:t>
      </w:r>
      <w:proofErr w:type="spellEnd"/>
      <w:r w:rsidRPr="005619E5">
        <w:t xml:space="preserve"> alone, based on the MONALEESA-2 trial as well as external data sources and implementing a modelled evaluation.</w:t>
      </w:r>
    </w:p>
    <w:p w:rsidR="00C317F3" w:rsidRPr="00617E16" w:rsidRDefault="00C317F3" w:rsidP="006B07C9">
      <w:pPr>
        <w:pStyle w:val="TableHeading0"/>
      </w:pPr>
      <w:proofErr w:type="gramStart"/>
      <w:r w:rsidRPr="00617E16">
        <w:t xml:space="preserve">Table </w:t>
      </w:r>
      <w:r w:rsidR="006B07C9" w:rsidRPr="00617E16">
        <w:t>1</w:t>
      </w:r>
      <w:r w:rsidR="00CA68BA">
        <w:t>1</w:t>
      </w:r>
      <w:r w:rsidRPr="00617E16">
        <w:t>: Summary of model structure and rationale</w:t>
      </w:r>
      <w:r w:rsidR="004E160A" w:rsidRPr="00617E16">
        <w:t>.</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97"/>
        <w:gridCol w:w="7785"/>
      </w:tblGrid>
      <w:tr w:rsidR="00C317F3" w:rsidRPr="00617E16" w:rsidTr="009E5A2F">
        <w:trPr>
          <w:tblHeader/>
        </w:trPr>
        <w:tc>
          <w:tcPr>
            <w:tcW w:w="714" w:type="pct"/>
            <w:shd w:val="clear" w:color="auto" w:fill="auto"/>
            <w:vAlign w:val="center"/>
          </w:tcPr>
          <w:p w:rsidR="00C317F3" w:rsidRPr="00617E16" w:rsidRDefault="00C317F3" w:rsidP="00772501">
            <w:pPr>
              <w:pStyle w:val="TableText"/>
              <w:rPr>
                <w:b/>
              </w:rPr>
            </w:pPr>
            <w:r w:rsidRPr="00617E16">
              <w:rPr>
                <w:b/>
              </w:rPr>
              <w:t>Component</w:t>
            </w:r>
          </w:p>
        </w:tc>
        <w:tc>
          <w:tcPr>
            <w:tcW w:w="4286" w:type="pct"/>
            <w:shd w:val="clear" w:color="auto" w:fill="auto"/>
            <w:vAlign w:val="center"/>
          </w:tcPr>
          <w:p w:rsidR="00C317F3" w:rsidRPr="00617E16" w:rsidRDefault="00C317F3" w:rsidP="00772501">
            <w:pPr>
              <w:pStyle w:val="TableText"/>
              <w:rPr>
                <w:b/>
              </w:rPr>
            </w:pPr>
            <w:r w:rsidRPr="00617E16">
              <w:rPr>
                <w:b/>
              </w:rPr>
              <w:t>Summary</w:t>
            </w:r>
          </w:p>
        </w:tc>
      </w:tr>
      <w:tr w:rsidR="00C42E87" w:rsidRPr="00617E16" w:rsidTr="00EE13B0">
        <w:tc>
          <w:tcPr>
            <w:tcW w:w="714" w:type="pct"/>
            <w:shd w:val="clear" w:color="auto" w:fill="auto"/>
          </w:tcPr>
          <w:p w:rsidR="00C42E87" w:rsidRPr="00617E16" w:rsidRDefault="00C42E87" w:rsidP="00C42E87">
            <w:pPr>
              <w:pStyle w:val="TableText"/>
              <w:keepNext w:val="0"/>
              <w:widowControl w:val="0"/>
            </w:pPr>
            <w:r w:rsidRPr="00617E16">
              <w:t>Type of analysis</w:t>
            </w:r>
          </w:p>
        </w:tc>
        <w:tc>
          <w:tcPr>
            <w:tcW w:w="4286" w:type="pct"/>
            <w:shd w:val="clear" w:color="auto" w:fill="auto"/>
          </w:tcPr>
          <w:p w:rsidR="00C42E87" w:rsidRPr="00617E16" w:rsidRDefault="00C42E87" w:rsidP="00C42E87">
            <w:pPr>
              <w:pStyle w:val="TableText"/>
              <w:keepNext w:val="0"/>
              <w:widowControl w:val="0"/>
            </w:pPr>
            <w:r w:rsidRPr="00617E16">
              <w:t>Cost-effectiveness analysis and cost-utility analysis</w:t>
            </w:r>
          </w:p>
        </w:tc>
      </w:tr>
      <w:tr w:rsidR="00354F21" w:rsidRPr="00617E16" w:rsidTr="009E5A2F">
        <w:tc>
          <w:tcPr>
            <w:tcW w:w="714" w:type="pct"/>
            <w:shd w:val="clear" w:color="auto" w:fill="auto"/>
            <w:vAlign w:val="center"/>
          </w:tcPr>
          <w:p w:rsidR="00354F21" w:rsidRPr="00617E16" w:rsidRDefault="00354F21" w:rsidP="009E5A2F">
            <w:pPr>
              <w:pStyle w:val="TableText"/>
              <w:keepNext w:val="0"/>
              <w:widowControl w:val="0"/>
              <w:rPr>
                <w:rFonts w:ascii="Times" w:eastAsia="Times New Roman" w:hAnsi="Times" w:cs="Times New Roman"/>
              </w:rPr>
            </w:pPr>
            <w:r w:rsidRPr="00617E16">
              <w:t>Outcomes</w:t>
            </w:r>
          </w:p>
        </w:tc>
        <w:tc>
          <w:tcPr>
            <w:tcW w:w="4286" w:type="pct"/>
            <w:shd w:val="clear" w:color="auto" w:fill="auto"/>
            <w:vAlign w:val="center"/>
          </w:tcPr>
          <w:p w:rsidR="00354F21" w:rsidRPr="00617E16" w:rsidRDefault="00354F21" w:rsidP="009E5A2F">
            <w:pPr>
              <w:pStyle w:val="TableText"/>
              <w:keepNext w:val="0"/>
              <w:widowControl w:val="0"/>
              <w:rPr>
                <w:rFonts w:ascii="Times" w:eastAsia="Times New Roman" w:hAnsi="Times" w:cs="Times New Roman"/>
              </w:rPr>
            </w:pPr>
            <w:r w:rsidRPr="00617E16">
              <w:t>PFS, OS, QALYs and LYs</w:t>
            </w:r>
          </w:p>
        </w:tc>
      </w:tr>
      <w:tr w:rsidR="00C42E87" w:rsidRPr="00617E16" w:rsidTr="00EE13B0">
        <w:tc>
          <w:tcPr>
            <w:tcW w:w="714" w:type="pct"/>
            <w:shd w:val="clear" w:color="auto" w:fill="auto"/>
            <w:vAlign w:val="center"/>
          </w:tcPr>
          <w:p w:rsidR="00C42E87" w:rsidRPr="00617E16" w:rsidRDefault="00C42E87" w:rsidP="00EE13B0">
            <w:pPr>
              <w:pStyle w:val="TableText"/>
              <w:keepNext w:val="0"/>
              <w:widowControl w:val="0"/>
            </w:pPr>
            <w:r w:rsidRPr="00617E16">
              <w:t>Time horizon</w:t>
            </w:r>
          </w:p>
        </w:tc>
        <w:tc>
          <w:tcPr>
            <w:tcW w:w="4286" w:type="pct"/>
            <w:shd w:val="clear" w:color="auto" w:fill="auto"/>
            <w:vAlign w:val="center"/>
          </w:tcPr>
          <w:p w:rsidR="00C42E87" w:rsidRPr="00617E16" w:rsidRDefault="00C42E87" w:rsidP="00EE13B0">
            <w:pPr>
              <w:pStyle w:val="TableText"/>
              <w:keepNext w:val="0"/>
              <w:widowControl w:val="0"/>
              <w:rPr>
                <w:rFonts w:ascii="Times" w:eastAsia="Times New Roman" w:hAnsi="Times" w:cs="Times New Roman"/>
              </w:rPr>
            </w:pPr>
            <w:r w:rsidRPr="00617E16">
              <w:t>10 years in the model base case vs 26.4 months (median) in the MONALEESA-2 trial (January 2017), which is ongoing. Th</w:t>
            </w:r>
            <w:r w:rsidR="00803CC8" w:rsidRPr="00617E16">
              <w:t xml:space="preserve">e time </w:t>
            </w:r>
            <w:r w:rsidR="00BD4395" w:rsidRPr="00617E16">
              <w:t>horizon</w:t>
            </w:r>
            <w:r w:rsidRPr="00617E16">
              <w:t xml:space="preserve"> is unchanged from the previous submission. Previously, the PBAC considered that a time horizon no more than 5 years would be appropriate, given the immaturity of the existing survival data and resulting uncertainties surrounding a potential OS benefit (</w:t>
            </w:r>
            <w:r w:rsidR="0093320D">
              <w:t>PSD</w:t>
            </w:r>
            <w:r w:rsidRPr="00617E16">
              <w:t>, July 2017, item 4.14).</w:t>
            </w:r>
          </w:p>
        </w:tc>
      </w:tr>
      <w:tr w:rsidR="00354F21" w:rsidRPr="00617E16" w:rsidTr="009E5A2F">
        <w:tc>
          <w:tcPr>
            <w:tcW w:w="714" w:type="pct"/>
            <w:shd w:val="clear" w:color="auto" w:fill="auto"/>
            <w:vAlign w:val="center"/>
          </w:tcPr>
          <w:p w:rsidR="00354F21" w:rsidRPr="00617E16" w:rsidRDefault="00354F21" w:rsidP="009E5A2F">
            <w:pPr>
              <w:pStyle w:val="TableText"/>
              <w:keepNext w:val="0"/>
              <w:widowControl w:val="0"/>
              <w:rPr>
                <w:rFonts w:ascii="Times" w:eastAsia="Times New Roman" w:hAnsi="Times" w:cs="Times New Roman"/>
              </w:rPr>
            </w:pPr>
            <w:r w:rsidRPr="00617E16">
              <w:t>Methods used to generate results</w:t>
            </w:r>
          </w:p>
        </w:tc>
        <w:tc>
          <w:tcPr>
            <w:tcW w:w="4286" w:type="pct"/>
            <w:shd w:val="clear" w:color="auto" w:fill="auto"/>
          </w:tcPr>
          <w:p w:rsidR="00354F21" w:rsidRPr="00617E16" w:rsidRDefault="00354F21" w:rsidP="009E5A2F">
            <w:pPr>
              <w:pStyle w:val="TableText"/>
              <w:keepNext w:val="0"/>
              <w:widowControl w:val="0"/>
              <w:rPr>
                <w:rFonts w:ascii="Times" w:eastAsia="Times New Roman" w:hAnsi="Times" w:cs="Times New Roman"/>
              </w:rPr>
            </w:pPr>
            <w:r w:rsidRPr="00617E16">
              <w:t>Partitioned survival model</w:t>
            </w:r>
            <w:r w:rsidR="0098413D" w:rsidRPr="00617E16">
              <w:t>. This is unchanged from the previous submission.</w:t>
            </w:r>
          </w:p>
        </w:tc>
      </w:tr>
      <w:tr w:rsidR="00354F21" w:rsidRPr="00617E16" w:rsidTr="009E5A2F">
        <w:tc>
          <w:tcPr>
            <w:tcW w:w="714" w:type="pct"/>
            <w:shd w:val="clear" w:color="auto" w:fill="auto"/>
            <w:vAlign w:val="center"/>
          </w:tcPr>
          <w:p w:rsidR="00354F21" w:rsidRPr="00617E16" w:rsidRDefault="00354F21" w:rsidP="009E5A2F">
            <w:pPr>
              <w:pStyle w:val="TableText"/>
              <w:keepNext w:val="0"/>
              <w:widowControl w:val="0"/>
              <w:rPr>
                <w:rFonts w:ascii="Times" w:eastAsia="Times New Roman" w:hAnsi="Times" w:cs="Times New Roman"/>
              </w:rPr>
            </w:pPr>
            <w:r w:rsidRPr="00617E16">
              <w:t>Health states</w:t>
            </w:r>
          </w:p>
        </w:tc>
        <w:tc>
          <w:tcPr>
            <w:tcW w:w="4286" w:type="pct"/>
            <w:shd w:val="clear" w:color="auto" w:fill="auto"/>
            <w:vAlign w:val="center"/>
          </w:tcPr>
          <w:p w:rsidR="00354F21" w:rsidRPr="00617E16" w:rsidRDefault="00354F21" w:rsidP="009E5A2F">
            <w:pPr>
              <w:pStyle w:val="NormalBullets"/>
              <w:widowControl w:val="0"/>
              <w:spacing w:after="0" w:line="240" w:lineRule="auto"/>
              <w:ind w:left="147" w:hanging="147"/>
              <w:rPr>
                <w:rFonts w:ascii="Arial Narrow" w:hAnsi="Arial Narrow" w:cs="Arial"/>
                <w:sz w:val="20"/>
                <w:szCs w:val="20"/>
              </w:rPr>
            </w:pPr>
            <w:r w:rsidRPr="00617E16">
              <w:rPr>
                <w:rFonts w:ascii="Arial Narrow" w:hAnsi="Arial Narrow" w:cs="Arial"/>
                <w:sz w:val="20"/>
                <w:szCs w:val="20"/>
              </w:rPr>
              <w:t>Pre-progression:</w:t>
            </w:r>
          </w:p>
          <w:p w:rsidR="00354F21" w:rsidRPr="00617E16" w:rsidRDefault="00354F21" w:rsidP="003D096E">
            <w:pPr>
              <w:pStyle w:val="NormalBullets"/>
              <w:widowControl w:val="0"/>
              <w:numPr>
                <w:ilvl w:val="1"/>
                <w:numId w:val="10"/>
              </w:numPr>
              <w:spacing w:after="0" w:line="240" w:lineRule="auto"/>
              <w:ind w:left="403" w:hanging="219"/>
              <w:rPr>
                <w:rFonts w:ascii="Arial Narrow" w:hAnsi="Arial Narrow" w:cs="Arial"/>
                <w:sz w:val="20"/>
                <w:szCs w:val="20"/>
              </w:rPr>
            </w:pPr>
            <w:r w:rsidRPr="00617E16">
              <w:rPr>
                <w:rFonts w:ascii="Arial Narrow" w:hAnsi="Arial Narrow" w:cs="Arial"/>
                <w:sz w:val="20"/>
                <w:szCs w:val="20"/>
              </w:rPr>
              <w:t>In both treatment groups, this is further partitioned by response status (OR</w:t>
            </w:r>
            <w:r w:rsidR="00A174B3" w:rsidRPr="00617E16">
              <w:rPr>
                <w:rFonts w:ascii="Arial Narrow" w:hAnsi="Arial Narrow" w:cs="Arial"/>
                <w:sz w:val="20"/>
                <w:szCs w:val="20"/>
              </w:rPr>
              <w:t>R</w:t>
            </w:r>
            <w:r w:rsidRPr="00617E16">
              <w:rPr>
                <w:rFonts w:ascii="Arial Narrow" w:hAnsi="Arial Narrow" w:cs="Arial"/>
                <w:sz w:val="20"/>
                <w:szCs w:val="20"/>
              </w:rPr>
              <w:t xml:space="preserve"> vs SD)</w:t>
            </w:r>
          </w:p>
          <w:p w:rsidR="00354F21" w:rsidRPr="00617E16" w:rsidRDefault="00354F21" w:rsidP="003D096E">
            <w:pPr>
              <w:pStyle w:val="NormalBullets"/>
              <w:widowControl w:val="0"/>
              <w:numPr>
                <w:ilvl w:val="1"/>
                <w:numId w:val="10"/>
              </w:numPr>
              <w:spacing w:after="0" w:line="240" w:lineRule="auto"/>
              <w:ind w:left="403" w:hanging="219"/>
              <w:rPr>
                <w:rFonts w:ascii="Arial Narrow" w:hAnsi="Arial Narrow" w:cs="Arial"/>
                <w:sz w:val="20"/>
                <w:szCs w:val="20"/>
              </w:rPr>
            </w:pPr>
            <w:r w:rsidRPr="00617E16">
              <w:rPr>
                <w:rFonts w:ascii="Arial Narrow" w:hAnsi="Arial Narrow" w:cs="Arial"/>
                <w:sz w:val="20"/>
                <w:szCs w:val="20"/>
              </w:rPr>
              <w:t xml:space="preserve">Within the RIB+LTZ group only, this is further partitioned by continued </w:t>
            </w:r>
            <w:proofErr w:type="spellStart"/>
            <w:r w:rsidRPr="00617E16">
              <w:rPr>
                <w:rFonts w:ascii="Arial Narrow" w:hAnsi="Arial Narrow" w:cs="Arial"/>
                <w:sz w:val="20"/>
                <w:szCs w:val="20"/>
              </w:rPr>
              <w:t>ribociclib</w:t>
            </w:r>
            <w:proofErr w:type="spellEnd"/>
            <w:r w:rsidRPr="00617E16">
              <w:rPr>
                <w:rFonts w:ascii="Arial Narrow" w:hAnsi="Arial Narrow" w:cs="Arial"/>
                <w:sz w:val="20"/>
                <w:szCs w:val="20"/>
              </w:rPr>
              <w:t xml:space="preserve"> treatment status (on vs off)</w:t>
            </w:r>
          </w:p>
          <w:p w:rsidR="00354F21" w:rsidRPr="00617E16" w:rsidRDefault="00354F21" w:rsidP="009E5A2F">
            <w:pPr>
              <w:pStyle w:val="NormalBullets"/>
              <w:widowControl w:val="0"/>
              <w:spacing w:after="0" w:line="240" w:lineRule="auto"/>
              <w:ind w:left="147" w:hanging="147"/>
              <w:rPr>
                <w:rFonts w:ascii="Times" w:eastAsia="Times New Roman" w:hAnsi="Times" w:cs="Times New Roman"/>
              </w:rPr>
            </w:pPr>
            <w:r w:rsidRPr="00617E16">
              <w:rPr>
                <w:rFonts w:ascii="Arial Narrow" w:hAnsi="Arial Narrow" w:cs="Arial"/>
                <w:sz w:val="20"/>
                <w:szCs w:val="20"/>
              </w:rPr>
              <w:t>Post-progression</w:t>
            </w:r>
          </w:p>
          <w:p w:rsidR="00354F21" w:rsidRPr="00617E16" w:rsidRDefault="00354F21" w:rsidP="009E5A2F">
            <w:pPr>
              <w:pStyle w:val="TableText"/>
              <w:keepNext w:val="0"/>
              <w:widowControl w:val="0"/>
              <w:rPr>
                <w:rFonts w:cs="Arial"/>
                <w:szCs w:val="20"/>
              </w:rPr>
            </w:pPr>
            <w:r w:rsidRPr="00617E16">
              <w:rPr>
                <w:rFonts w:cs="Arial"/>
                <w:szCs w:val="20"/>
              </w:rPr>
              <w:t>Dead</w:t>
            </w:r>
          </w:p>
          <w:p w:rsidR="000B5722" w:rsidRPr="00617E16" w:rsidRDefault="000B5722" w:rsidP="009E5A2F">
            <w:pPr>
              <w:pStyle w:val="TableText"/>
              <w:keepNext w:val="0"/>
              <w:widowControl w:val="0"/>
              <w:rPr>
                <w:rFonts w:ascii="Times" w:eastAsia="Times New Roman" w:hAnsi="Times" w:cs="Times New Roman"/>
              </w:rPr>
            </w:pPr>
            <w:r w:rsidRPr="00617E16">
              <w:t xml:space="preserve">Two errors were identified in the </w:t>
            </w:r>
            <w:r w:rsidR="00565494" w:rsidRPr="00617E16">
              <w:t xml:space="preserve">updated </w:t>
            </w:r>
            <w:r w:rsidRPr="00617E16">
              <w:t>model in terms of: 1) estimating the life years gained, and 2) estimating the time in the ORR and SD states.</w:t>
            </w:r>
          </w:p>
        </w:tc>
      </w:tr>
      <w:tr w:rsidR="00354F21" w:rsidRPr="00617E16" w:rsidTr="009E5A2F">
        <w:tc>
          <w:tcPr>
            <w:tcW w:w="714" w:type="pct"/>
            <w:shd w:val="clear" w:color="auto" w:fill="auto"/>
            <w:vAlign w:val="center"/>
          </w:tcPr>
          <w:p w:rsidR="00354F21" w:rsidRPr="00617E16" w:rsidRDefault="00354F21" w:rsidP="009E5A2F">
            <w:pPr>
              <w:pStyle w:val="TableText"/>
              <w:keepNext w:val="0"/>
              <w:widowControl w:val="0"/>
              <w:rPr>
                <w:rFonts w:ascii="Times" w:eastAsia="Times New Roman" w:hAnsi="Times" w:cs="Times New Roman"/>
              </w:rPr>
            </w:pPr>
            <w:r w:rsidRPr="00617E16">
              <w:t>Utilities</w:t>
            </w:r>
          </w:p>
        </w:tc>
        <w:tc>
          <w:tcPr>
            <w:tcW w:w="4286" w:type="pct"/>
            <w:shd w:val="clear" w:color="auto" w:fill="auto"/>
            <w:vAlign w:val="center"/>
          </w:tcPr>
          <w:p w:rsidR="00943C0B" w:rsidRPr="00617E16" w:rsidRDefault="00943C0B" w:rsidP="00943C0B">
            <w:pPr>
              <w:spacing w:before="0" w:after="0"/>
              <w:rPr>
                <w:rFonts w:ascii="Arial Narrow" w:eastAsia="Calibri" w:hAnsi="Arial Narrow"/>
                <w:sz w:val="20"/>
              </w:rPr>
            </w:pPr>
            <w:r w:rsidRPr="00617E16">
              <w:rPr>
                <w:rFonts w:ascii="Arial Narrow" w:eastAsia="Calibri" w:hAnsi="Arial Narrow"/>
                <w:sz w:val="20"/>
              </w:rPr>
              <w:t xml:space="preserve">EQ-5D-5L (UK tariff) from MONALEESA-2 (January 2017) analysed using a mixed-effects model. Utilities estimated for </w:t>
            </w:r>
            <w:r w:rsidR="00A174B3" w:rsidRPr="00617E16">
              <w:rPr>
                <w:rFonts w:ascii="Arial Narrow" w:eastAsia="Calibri" w:hAnsi="Arial Narrow"/>
                <w:sz w:val="20"/>
              </w:rPr>
              <w:t>ORR</w:t>
            </w:r>
            <w:r w:rsidRPr="00617E16">
              <w:rPr>
                <w:rFonts w:ascii="Arial Narrow" w:eastAsia="Calibri" w:hAnsi="Arial Narrow"/>
                <w:sz w:val="20"/>
              </w:rPr>
              <w:t xml:space="preserve">, </w:t>
            </w:r>
            <w:r w:rsidR="00A174B3" w:rsidRPr="00617E16">
              <w:rPr>
                <w:rFonts w:ascii="Arial Narrow" w:eastAsia="Calibri" w:hAnsi="Arial Narrow"/>
                <w:sz w:val="20"/>
              </w:rPr>
              <w:t>SD</w:t>
            </w:r>
            <w:r w:rsidRPr="00617E16">
              <w:rPr>
                <w:rFonts w:ascii="Arial Narrow" w:eastAsia="Calibri" w:hAnsi="Arial Narrow"/>
                <w:sz w:val="20"/>
              </w:rPr>
              <w:t xml:space="preserve"> and progressive disease. No difference by treatment.</w:t>
            </w:r>
            <w:r w:rsidR="0051484B" w:rsidRPr="00617E16">
              <w:rPr>
                <w:rFonts w:ascii="Arial Narrow" w:eastAsia="Calibri" w:hAnsi="Arial Narrow"/>
                <w:sz w:val="20"/>
              </w:rPr>
              <w:t xml:space="preserve"> This is changed from the previous submission, which used data from the January 2016 interim analysis.</w:t>
            </w:r>
          </w:p>
          <w:p w:rsidR="00943C0B" w:rsidRPr="00617E16" w:rsidRDefault="00943C0B" w:rsidP="00943C0B">
            <w:pPr>
              <w:spacing w:before="0" w:after="0"/>
              <w:rPr>
                <w:rFonts w:ascii="Arial Narrow" w:eastAsia="Calibri" w:hAnsi="Arial Narrow"/>
                <w:sz w:val="20"/>
              </w:rPr>
            </w:pPr>
          </w:p>
          <w:p w:rsidR="00943C0B" w:rsidRPr="00617E16" w:rsidRDefault="00943C0B" w:rsidP="00943C0B">
            <w:pPr>
              <w:pStyle w:val="TableText"/>
              <w:keepNext w:val="0"/>
              <w:widowControl w:val="0"/>
            </w:pPr>
            <w:r w:rsidRPr="00617E16">
              <w:t xml:space="preserve">The utility value in the Post-progression </w:t>
            </w:r>
            <w:r w:rsidR="00BD4395" w:rsidRPr="00617E16">
              <w:t xml:space="preserve">health </w:t>
            </w:r>
            <w:r w:rsidRPr="00617E16">
              <w:t xml:space="preserve">state was largely driven by a single end of treatment visit. Consequently, the utility value for the Post-Progression </w:t>
            </w:r>
            <w:r w:rsidR="00BD4395" w:rsidRPr="00617E16">
              <w:t xml:space="preserve">health </w:t>
            </w:r>
            <w:r w:rsidRPr="00617E16">
              <w:t>state is likely to be over-estimated</w:t>
            </w:r>
            <w:r w:rsidR="00710C18" w:rsidRPr="00617E16">
              <w:t xml:space="preserve"> (higher than expected over the long term)</w:t>
            </w:r>
            <w:r w:rsidRPr="00617E16">
              <w:t xml:space="preserve">, compared to if utility values were measured throughout the Post-Progression </w:t>
            </w:r>
            <w:r w:rsidR="00BD4395" w:rsidRPr="00617E16">
              <w:t xml:space="preserve">health </w:t>
            </w:r>
            <w:r w:rsidRPr="00617E16">
              <w:t>state.</w:t>
            </w:r>
            <w:r w:rsidR="00710C18" w:rsidRPr="00617E16">
              <w:t xml:space="preserve"> </w:t>
            </w:r>
            <w:r w:rsidR="00710C18" w:rsidRPr="00AB48D9">
              <w:rPr>
                <w:i/>
              </w:rPr>
              <w:t xml:space="preserve">This </w:t>
            </w:r>
            <w:r w:rsidR="00C11590" w:rsidRPr="00AB48D9">
              <w:rPr>
                <w:i/>
              </w:rPr>
              <w:t xml:space="preserve">is likely to </w:t>
            </w:r>
            <w:r w:rsidR="00710C18" w:rsidRPr="00AB48D9">
              <w:rPr>
                <w:i/>
              </w:rPr>
              <w:t xml:space="preserve">favour </w:t>
            </w:r>
            <w:proofErr w:type="spellStart"/>
            <w:r w:rsidR="00710C18" w:rsidRPr="00AB48D9">
              <w:rPr>
                <w:i/>
              </w:rPr>
              <w:t>ribociclib</w:t>
            </w:r>
            <w:proofErr w:type="spellEnd"/>
            <w:r w:rsidR="00710C18" w:rsidRPr="00617E16">
              <w:t>.</w:t>
            </w:r>
          </w:p>
          <w:p w:rsidR="00943C0B" w:rsidRPr="00617E16" w:rsidRDefault="00943C0B" w:rsidP="00943C0B">
            <w:pPr>
              <w:spacing w:before="0" w:after="0"/>
              <w:rPr>
                <w:rFonts w:ascii="Arial Narrow" w:eastAsia="Calibri" w:hAnsi="Arial Narrow"/>
                <w:sz w:val="20"/>
              </w:rPr>
            </w:pPr>
          </w:p>
          <w:p w:rsidR="00943C0B" w:rsidRPr="00617E16" w:rsidRDefault="00943C0B" w:rsidP="00D05477">
            <w:pPr>
              <w:pStyle w:val="TableText"/>
              <w:keepNext w:val="0"/>
              <w:widowControl w:val="0"/>
              <w:rPr>
                <w:rFonts w:ascii="Times" w:eastAsia="Times New Roman" w:hAnsi="Times" w:cs="Times New Roman"/>
              </w:rPr>
            </w:pPr>
            <w:proofErr w:type="spellStart"/>
            <w:r w:rsidRPr="00617E16">
              <w:rPr>
                <w:rFonts w:eastAsia="Calibri"/>
              </w:rPr>
              <w:t>Disutilities</w:t>
            </w:r>
            <w:proofErr w:type="spellEnd"/>
            <w:r w:rsidRPr="00617E16">
              <w:rPr>
                <w:rFonts w:eastAsia="Calibri"/>
              </w:rPr>
              <w:t xml:space="preserve"> associated with </w:t>
            </w:r>
            <w:r w:rsidR="00D05477" w:rsidRPr="00617E16">
              <w:rPr>
                <w:rFonts w:eastAsia="Calibri"/>
              </w:rPr>
              <w:t>AEs</w:t>
            </w:r>
            <w:r w:rsidRPr="00617E16">
              <w:rPr>
                <w:rFonts w:eastAsia="Calibri"/>
              </w:rPr>
              <w:t xml:space="preserve">, based on the incidence of grade ≥3 </w:t>
            </w:r>
            <w:r w:rsidR="00D05477" w:rsidRPr="00617E16">
              <w:rPr>
                <w:rFonts w:eastAsia="Calibri"/>
              </w:rPr>
              <w:t>AEs</w:t>
            </w:r>
            <w:r w:rsidRPr="00617E16">
              <w:rPr>
                <w:rFonts w:eastAsia="Calibri"/>
              </w:rPr>
              <w:t xml:space="preserve"> and </w:t>
            </w:r>
            <w:proofErr w:type="spellStart"/>
            <w:r w:rsidRPr="00617E16">
              <w:rPr>
                <w:rFonts w:eastAsia="Calibri"/>
              </w:rPr>
              <w:t>Hudgens</w:t>
            </w:r>
            <w:proofErr w:type="spellEnd"/>
            <w:r w:rsidRPr="00617E16">
              <w:rPr>
                <w:rFonts w:eastAsia="Calibri"/>
              </w:rPr>
              <w:t xml:space="preserve"> (2016). Assumed grade </w:t>
            </w:r>
            <w:proofErr w:type="gramStart"/>
            <w:r w:rsidRPr="00617E16">
              <w:rPr>
                <w:rFonts w:eastAsia="Calibri"/>
              </w:rPr>
              <w:t xml:space="preserve">3 </w:t>
            </w:r>
            <w:r w:rsidR="00D05477" w:rsidRPr="00617E16">
              <w:rPr>
                <w:rFonts w:eastAsia="Calibri"/>
              </w:rPr>
              <w:t>AE</w:t>
            </w:r>
            <w:r w:rsidRPr="00617E16">
              <w:rPr>
                <w:rFonts w:eastAsia="Calibri"/>
              </w:rPr>
              <w:t xml:space="preserve"> duration</w:t>
            </w:r>
            <w:proofErr w:type="gramEnd"/>
            <w:r w:rsidRPr="00617E16">
              <w:rPr>
                <w:rFonts w:eastAsia="Calibri"/>
              </w:rPr>
              <w:t xml:space="preserve"> is 14 days, and grade 4 </w:t>
            </w:r>
            <w:r w:rsidR="00D05477" w:rsidRPr="00617E16">
              <w:rPr>
                <w:rFonts w:eastAsia="Calibri"/>
              </w:rPr>
              <w:t>AE</w:t>
            </w:r>
            <w:r w:rsidRPr="00617E16">
              <w:rPr>
                <w:rFonts w:eastAsia="Calibri"/>
              </w:rPr>
              <w:t xml:space="preserve"> duration is 28 days. </w:t>
            </w:r>
            <w:r w:rsidR="004E1B7B" w:rsidRPr="00617E16">
              <w:rPr>
                <w:rFonts w:eastAsia="Calibri"/>
              </w:rPr>
              <w:t xml:space="preserve">The general approach is unchanged </w:t>
            </w:r>
            <w:r w:rsidR="004E1B7B" w:rsidRPr="00617E16">
              <w:rPr>
                <w:rFonts w:eastAsia="Calibri"/>
              </w:rPr>
              <w:lastRenderedPageBreak/>
              <w:t xml:space="preserve">from the previous </w:t>
            </w:r>
            <w:proofErr w:type="gramStart"/>
            <w:r w:rsidR="004E1B7B" w:rsidRPr="00617E16">
              <w:rPr>
                <w:rFonts w:eastAsia="Calibri"/>
              </w:rPr>
              <w:t>submission,</w:t>
            </w:r>
            <w:proofErr w:type="gramEnd"/>
            <w:r w:rsidR="004E1B7B" w:rsidRPr="00617E16">
              <w:rPr>
                <w:rFonts w:eastAsia="Calibri"/>
              </w:rPr>
              <w:t xml:space="preserve"> however additional </w:t>
            </w:r>
            <w:proofErr w:type="spellStart"/>
            <w:r w:rsidR="004E1B7B" w:rsidRPr="00617E16">
              <w:rPr>
                <w:rFonts w:eastAsia="Calibri"/>
              </w:rPr>
              <w:t>disutilities</w:t>
            </w:r>
            <w:proofErr w:type="spellEnd"/>
            <w:r w:rsidR="004E1B7B" w:rsidRPr="00617E16">
              <w:rPr>
                <w:rFonts w:eastAsia="Calibri"/>
              </w:rPr>
              <w:t xml:space="preserve"> </w:t>
            </w:r>
            <w:r w:rsidR="00372B5C" w:rsidRPr="00617E16">
              <w:rPr>
                <w:rFonts w:eastAsia="Calibri"/>
              </w:rPr>
              <w:t>were</w:t>
            </w:r>
            <w:r w:rsidR="004E1B7B" w:rsidRPr="00617E16">
              <w:rPr>
                <w:rFonts w:eastAsia="Calibri"/>
              </w:rPr>
              <w:t xml:space="preserve"> applied in the model (diarrhoea, anaemia and infections). </w:t>
            </w:r>
            <w:r w:rsidRPr="00617E16">
              <w:t xml:space="preserve">The estimated </w:t>
            </w:r>
            <w:proofErr w:type="spellStart"/>
            <w:r w:rsidRPr="00617E16">
              <w:t>disutilities</w:t>
            </w:r>
            <w:proofErr w:type="spellEnd"/>
            <w:r w:rsidRPr="00617E16">
              <w:t xml:space="preserve"> were not reported in the abstract provided by the submission, and so the results were unable to be verified. The duration of some </w:t>
            </w:r>
            <w:r w:rsidR="00D05477" w:rsidRPr="00617E16">
              <w:t>AEs</w:t>
            </w:r>
            <w:r w:rsidRPr="00617E16">
              <w:t xml:space="preserve"> may be underestimated, especially fatigue.</w:t>
            </w:r>
          </w:p>
        </w:tc>
      </w:tr>
      <w:tr w:rsidR="00354F21" w:rsidRPr="00617E16" w:rsidTr="009E5A2F">
        <w:tc>
          <w:tcPr>
            <w:tcW w:w="714" w:type="pct"/>
            <w:shd w:val="clear" w:color="auto" w:fill="auto"/>
            <w:vAlign w:val="center"/>
          </w:tcPr>
          <w:p w:rsidR="00354F21" w:rsidRPr="00617E16" w:rsidRDefault="00354F21" w:rsidP="009E5A2F">
            <w:pPr>
              <w:pStyle w:val="TableText"/>
              <w:keepNext w:val="0"/>
              <w:widowControl w:val="0"/>
              <w:rPr>
                <w:rFonts w:ascii="Times" w:eastAsia="Times New Roman" w:hAnsi="Times" w:cs="Times New Roman"/>
              </w:rPr>
            </w:pPr>
            <w:r w:rsidRPr="00617E16">
              <w:lastRenderedPageBreak/>
              <w:t>Cycle length</w:t>
            </w:r>
          </w:p>
        </w:tc>
        <w:tc>
          <w:tcPr>
            <w:tcW w:w="4286" w:type="pct"/>
            <w:shd w:val="clear" w:color="auto" w:fill="auto"/>
            <w:vAlign w:val="center"/>
          </w:tcPr>
          <w:p w:rsidR="00354F21" w:rsidRPr="00617E16" w:rsidRDefault="00354F21" w:rsidP="009E5A2F">
            <w:pPr>
              <w:pStyle w:val="TableText"/>
              <w:keepNext w:val="0"/>
              <w:widowControl w:val="0"/>
              <w:rPr>
                <w:rFonts w:ascii="Times" w:eastAsia="Times New Roman" w:hAnsi="Times" w:cs="Times New Roman"/>
              </w:rPr>
            </w:pPr>
            <w:r w:rsidRPr="00617E16">
              <w:t>1 month (30.44 days)</w:t>
            </w:r>
          </w:p>
        </w:tc>
      </w:tr>
      <w:tr w:rsidR="00354F21" w:rsidRPr="00617E16" w:rsidTr="009E5A2F">
        <w:tc>
          <w:tcPr>
            <w:tcW w:w="714" w:type="pct"/>
            <w:shd w:val="clear" w:color="auto" w:fill="auto"/>
            <w:vAlign w:val="center"/>
          </w:tcPr>
          <w:p w:rsidR="00354F21" w:rsidRPr="00617E16" w:rsidRDefault="00354F21" w:rsidP="009E5A2F">
            <w:pPr>
              <w:pStyle w:val="TableText"/>
              <w:keepNext w:val="0"/>
              <w:widowControl w:val="0"/>
              <w:rPr>
                <w:rFonts w:ascii="Times" w:eastAsia="Times New Roman" w:hAnsi="Times" w:cs="Times New Roman"/>
              </w:rPr>
            </w:pPr>
            <w:r w:rsidRPr="00617E16">
              <w:t>Survival rates</w:t>
            </w:r>
          </w:p>
        </w:tc>
        <w:tc>
          <w:tcPr>
            <w:tcW w:w="4286" w:type="pct"/>
            <w:shd w:val="clear" w:color="auto" w:fill="auto"/>
            <w:vAlign w:val="center"/>
          </w:tcPr>
          <w:p w:rsidR="0051484B" w:rsidRPr="00617E16" w:rsidRDefault="006322DA" w:rsidP="0051484B">
            <w:pPr>
              <w:spacing w:before="0" w:after="0"/>
              <w:rPr>
                <w:rFonts w:ascii="Arial Narrow" w:eastAsia="Calibri" w:hAnsi="Arial Narrow"/>
                <w:sz w:val="20"/>
              </w:rPr>
            </w:pPr>
            <w:r w:rsidRPr="00617E16">
              <w:rPr>
                <w:rFonts w:ascii="Arial Narrow" w:hAnsi="Arial Narrow"/>
                <w:bCs/>
                <w:iCs/>
                <w:sz w:val="20"/>
              </w:rPr>
              <w:t xml:space="preserve">ORR was based on the MONALEESA-2 trial (January 2017, investigator assessed). Varies over time. </w:t>
            </w:r>
            <w:r w:rsidR="0051484B" w:rsidRPr="00617E16">
              <w:rPr>
                <w:rFonts w:ascii="Arial Narrow" w:hAnsi="Arial Narrow"/>
                <w:bCs/>
                <w:iCs/>
                <w:sz w:val="20"/>
              </w:rPr>
              <w:t>This</w:t>
            </w:r>
            <w:r w:rsidR="0051484B" w:rsidRPr="00617E16">
              <w:rPr>
                <w:rFonts w:ascii="Arial Narrow" w:eastAsia="Calibri" w:hAnsi="Arial Narrow"/>
                <w:sz w:val="20"/>
              </w:rPr>
              <w:t xml:space="preserve"> is changed from the previous submission, which used data from the June 2016 interim analysis and did not vary ORR over time.</w:t>
            </w:r>
          </w:p>
          <w:p w:rsidR="00354F21" w:rsidRPr="00617E16" w:rsidRDefault="00354F21" w:rsidP="009E5A2F">
            <w:pPr>
              <w:pStyle w:val="TableText"/>
              <w:keepNext w:val="0"/>
              <w:widowControl w:val="0"/>
              <w:spacing w:before="0" w:after="0"/>
              <w:rPr>
                <w:bCs/>
                <w:iCs/>
              </w:rPr>
            </w:pPr>
          </w:p>
          <w:p w:rsidR="00354F21" w:rsidRPr="00617E16" w:rsidRDefault="00354F21" w:rsidP="009E5A2F">
            <w:pPr>
              <w:pStyle w:val="TableText"/>
              <w:keepNext w:val="0"/>
              <w:widowControl w:val="0"/>
              <w:spacing w:before="0" w:after="0"/>
              <w:rPr>
                <w:bCs/>
                <w:iCs/>
              </w:rPr>
            </w:pPr>
            <w:r w:rsidRPr="00617E16">
              <w:rPr>
                <w:bCs/>
                <w:iCs/>
              </w:rPr>
              <w:t xml:space="preserve">PFS and OS were used to quantify the proportions of patients in the Pre-progression and </w:t>
            </w:r>
            <w:r w:rsidR="00866B4C" w:rsidRPr="00617E16">
              <w:rPr>
                <w:bCs/>
                <w:iCs/>
              </w:rPr>
              <w:t>Dead</w:t>
            </w:r>
            <w:r w:rsidRPr="00617E16">
              <w:rPr>
                <w:bCs/>
                <w:iCs/>
              </w:rPr>
              <w:t xml:space="preserve"> health states, respectively. A more appropriate approach is to estimate post-progression survival using patient-level data from the MONALEESA-2 trial. </w:t>
            </w:r>
          </w:p>
          <w:p w:rsidR="00354F21" w:rsidRPr="00617E16" w:rsidRDefault="00354F21" w:rsidP="009E5A2F">
            <w:pPr>
              <w:pStyle w:val="TableText"/>
              <w:keepNext w:val="0"/>
              <w:widowControl w:val="0"/>
              <w:spacing w:before="0" w:after="0"/>
              <w:rPr>
                <w:bCs/>
                <w:iCs/>
              </w:rPr>
            </w:pPr>
          </w:p>
          <w:p w:rsidR="00354F21" w:rsidRPr="00617E16" w:rsidRDefault="00354F21" w:rsidP="009E5A2F">
            <w:pPr>
              <w:pStyle w:val="TableText"/>
              <w:keepNext w:val="0"/>
              <w:widowControl w:val="0"/>
              <w:spacing w:before="0" w:after="0"/>
              <w:rPr>
                <w:bCs/>
                <w:iCs/>
              </w:rPr>
            </w:pPr>
            <w:r w:rsidRPr="00617E16">
              <w:rPr>
                <w:bCs/>
                <w:iCs/>
              </w:rPr>
              <w:t xml:space="preserve">PFS: </w:t>
            </w:r>
            <w:r w:rsidR="002825E4" w:rsidRPr="00617E16">
              <w:t xml:space="preserve">For first 25 months used MONALEESA-2 investigator-assessed PFS (Kaplan-Meier) data (January 2017). Extrapolated using fitted Weibull functions. </w:t>
            </w:r>
            <w:r w:rsidR="00E22930" w:rsidRPr="00617E16">
              <w:rPr>
                <w:bCs/>
                <w:iCs/>
              </w:rPr>
              <w:t>This is changed from the previous submission, which was based on</w:t>
            </w:r>
            <w:r w:rsidR="00E642DF" w:rsidRPr="00617E16">
              <w:rPr>
                <w:bCs/>
                <w:iCs/>
              </w:rPr>
              <w:t xml:space="preserve"> data from the January 2016 interim analysis and extrapolated using fitted lognormal functions.</w:t>
            </w:r>
          </w:p>
          <w:p w:rsidR="00354F21" w:rsidRPr="00617E16" w:rsidRDefault="00354F21" w:rsidP="009E5A2F">
            <w:pPr>
              <w:pStyle w:val="TableText"/>
              <w:keepNext w:val="0"/>
              <w:widowControl w:val="0"/>
              <w:spacing w:before="0" w:after="0"/>
              <w:rPr>
                <w:bCs/>
                <w:iCs/>
              </w:rPr>
            </w:pPr>
          </w:p>
          <w:p w:rsidR="00354F21" w:rsidRPr="00617E16" w:rsidRDefault="00354F21" w:rsidP="009E5A2F">
            <w:pPr>
              <w:pStyle w:val="TableText"/>
              <w:keepNext w:val="0"/>
              <w:widowControl w:val="0"/>
              <w:spacing w:before="0" w:after="0"/>
              <w:rPr>
                <w:bCs/>
                <w:iCs/>
              </w:rPr>
            </w:pPr>
            <w:r w:rsidRPr="00617E16">
              <w:rPr>
                <w:bCs/>
                <w:iCs/>
              </w:rPr>
              <w:t xml:space="preserve">OS: </w:t>
            </w:r>
            <w:r w:rsidR="002825E4" w:rsidRPr="00617E16">
              <w:t xml:space="preserve">For first 25 months used MONALEESA-2 OS (Kaplan-Meier) data (January 2017). Extrapolated using fitted Weibull functions. </w:t>
            </w:r>
            <w:r w:rsidR="00E22930" w:rsidRPr="00617E16">
              <w:rPr>
                <w:bCs/>
                <w:iCs/>
              </w:rPr>
              <w:t xml:space="preserve">This is changed from the previous submission, which was based </w:t>
            </w:r>
            <w:r w:rsidR="004124E7" w:rsidRPr="00617E16">
              <w:rPr>
                <w:bCs/>
                <w:iCs/>
              </w:rPr>
              <w:t>on external</w:t>
            </w:r>
            <w:r w:rsidR="00E22930" w:rsidRPr="00617E16">
              <w:rPr>
                <w:bCs/>
                <w:iCs/>
              </w:rPr>
              <w:t xml:space="preserve"> data sources.</w:t>
            </w:r>
          </w:p>
          <w:p w:rsidR="00354F21" w:rsidRPr="00617E16" w:rsidRDefault="00354F21" w:rsidP="009E5A2F">
            <w:pPr>
              <w:pStyle w:val="TableText"/>
              <w:keepNext w:val="0"/>
              <w:widowControl w:val="0"/>
              <w:spacing w:before="0" w:after="0"/>
              <w:rPr>
                <w:rFonts w:cs="Arial"/>
                <w:szCs w:val="20"/>
              </w:rPr>
            </w:pPr>
          </w:p>
          <w:p w:rsidR="00943C0B" w:rsidRPr="00617E16" w:rsidRDefault="002825E4" w:rsidP="002825E4">
            <w:pPr>
              <w:pStyle w:val="TableText"/>
              <w:keepNext w:val="0"/>
              <w:widowControl w:val="0"/>
              <w:rPr>
                <w:bCs/>
                <w:iCs/>
              </w:rPr>
            </w:pPr>
            <w:r w:rsidRPr="00617E16">
              <w:rPr>
                <w:bCs/>
                <w:iCs/>
              </w:rPr>
              <w:t xml:space="preserve">TTD, </w:t>
            </w:r>
            <w:proofErr w:type="spellStart"/>
            <w:r w:rsidRPr="00617E16">
              <w:rPr>
                <w:bCs/>
                <w:iCs/>
              </w:rPr>
              <w:t>ribociclib</w:t>
            </w:r>
            <w:proofErr w:type="spellEnd"/>
            <w:r w:rsidRPr="00617E16">
              <w:rPr>
                <w:bCs/>
                <w:iCs/>
              </w:rPr>
              <w:t xml:space="preserve"> + </w:t>
            </w:r>
            <w:proofErr w:type="spellStart"/>
            <w:r w:rsidRPr="00617E16">
              <w:rPr>
                <w:bCs/>
                <w:iCs/>
              </w:rPr>
              <w:t>letrozole</w:t>
            </w:r>
            <w:proofErr w:type="spellEnd"/>
            <w:r w:rsidRPr="00617E16">
              <w:rPr>
                <w:bCs/>
                <w:iCs/>
              </w:rPr>
              <w:t xml:space="preserve">: </w:t>
            </w:r>
            <w:r w:rsidRPr="00617E16">
              <w:t xml:space="preserve">For first 25 months used MONALEESA-2 TTD (Kaplan-Meier) data (January 2017). Extrapolated using </w:t>
            </w:r>
            <w:r w:rsidR="00261786" w:rsidRPr="00617E16">
              <w:t xml:space="preserve">a </w:t>
            </w:r>
            <w:r w:rsidRPr="00617E16">
              <w:t xml:space="preserve">fitted Weibull function. </w:t>
            </w:r>
            <w:r w:rsidR="00DF1D2B" w:rsidRPr="00617E16">
              <w:rPr>
                <w:bCs/>
                <w:iCs/>
              </w:rPr>
              <w:t xml:space="preserve">This is changed from the previous submission, which was based on data (date unknown) and extrapolated using </w:t>
            </w:r>
            <w:r w:rsidR="0051484B" w:rsidRPr="00617E16">
              <w:rPr>
                <w:bCs/>
                <w:iCs/>
              </w:rPr>
              <w:t xml:space="preserve">a </w:t>
            </w:r>
            <w:r w:rsidR="00DF1D2B" w:rsidRPr="00617E16">
              <w:rPr>
                <w:bCs/>
                <w:iCs/>
              </w:rPr>
              <w:t>fitted exponential function.</w:t>
            </w:r>
          </w:p>
          <w:p w:rsidR="00943C0B" w:rsidRPr="00617E16" w:rsidRDefault="00943C0B" w:rsidP="002825E4">
            <w:pPr>
              <w:pStyle w:val="TableText"/>
              <w:keepNext w:val="0"/>
              <w:widowControl w:val="0"/>
              <w:rPr>
                <w:bCs/>
                <w:iCs/>
              </w:rPr>
            </w:pPr>
          </w:p>
          <w:p w:rsidR="00354F21" w:rsidRPr="00617E16" w:rsidRDefault="002825E4" w:rsidP="002825E4">
            <w:pPr>
              <w:pStyle w:val="TableText"/>
              <w:keepNext w:val="0"/>
              <w:widowControl w:val="0"/>
              <w:rPr>
                <w:bCs/>
                <w:iCs/>
              </w:rPr>
            </w:pPr>
            <w:r w:rsidRPr="00617E16">
              <w:rPr>
                <w:bCs/>
                <w:iCs/>
              </w:rPr>
              <w:t xml:space="preserve">TTD, </w:t>
            </w:r>
            <w:proofErr w:type="spellStart"/>
            <w:r w:rsidRPr="00617E16">
              <w:rPr>
                <w:bCs/>
                <w:iCs/>
              </w:rPr>
              <w:t>letrozole</w:t>
            </w:r>
            <w:proofErr w:type="spellEnd"/>
            <w:r w:rsidRPr="00617E16">
              <w:rPr>
                <w:bCs/>
                <w:iCs/>
              </w:rPr>
              <w:t xml:space="preserve"> alone: assumed to be equal to PFS. This is unchanged from the previous submission.</w:t>
            </w:r>
          </w:p>
          <w:p w:rsidR="006322DA" w:rsidRPr="00617E16" w:rsidRDefault="006322DA" w:rsidP="006322DA">
            <w:pPr>
              <w:pStyle w:val="TableText"/>
              <w:keepNext w:val="0"/>
              <w:widowControl w:val="0"/>
            </w:pPr>
          </w:p>
          <w:p w:rsidR="006322DA" w:rsidRPr="00617E16" w:rsidRDefault="006322DA" w:rsidP="006322DA">
            <w:pPr>
              <w:pStyle w:val="TableText"/>
              <w:keepNext w:val="0"/>
              <w:widowControl w:val="0"/>
            </w:pPr>
            <w:r w:rsidRPr="00617E16">
              <w:t>Regarding PFS, OS and TTD, the results were unable to be verified as the re-submission did not provide any patient level data, programming code or output logs.</w:t>
            </w:r>
          </w:p>
          <w:p w:rsidR="006322DA" w:rsidRPr="00617E16" w:rsidRDefault="006322DA" w:rsidP="006322DA">
            <w:pPr>
              <w:pStyle w:val="TableText"/>
              <w:keepNext w:val="0"/>
              <w:widowControl w:val="0"/>
            </w:pPr>
          </w:p>
          <w:p w:rsidR="006322DA" w:rsidRPr="00617E16" w:rsidRDefault="000B5722" w:rsidP="006322DA">
            <w:pPr>
              <w:pStyle w:val="TableText"/>
              <w:keepNext w:val="0"/>
              <w:widowControl w:val="0"/>
            </w:pPr>
            <w:r w:rsidRPr="00617E16">
              <w:t>The choice of extrapolation functions are uncertain as: 1) whether an assumption of proportional hazards would be appropriate was not explored</w:t>
            </w:r>
            <w:r w:rsidR="002E0D93" w:rsidRPr="00617E16">
              <w:t xml:space="preserve"> (in the case of PFS and OS)</w:t>
            </w:r>
            <w:r w:rsidRPr="00617E16">
              <w:t xml:space="preserve">; 2) there was limited difference in the </w:t>
            </w:r>
            <w:r w:rsidR="00A174B3" w:rsidRPr="00617E16">
              <w:t>estimates of goodness-of-fit (</w:t>
            </w:r>
            <w:r w:rsidRPr="00617E16">
              <w:t>AIC and BIC</w:t>
            </w:r>
            <w:r w:rsidR="00A174B3" w:rsidRPr="00617E16">
              <w:t>)</w:t>
            </w:r>
            <w:r w:rsidR="003222A3" w:rsidRPr="00617E16">
              <w:t xml:space="preserve"> for the different functional forms</w:t>
            </w:r>
            <w:r w:rsidRPr="00617E16">
              <w:t>; 3) the observed data used to fit the parametric function was limited relative to the time horizon of the model; and 4) the extrapolation functions diverge from the observed Kaplan-Meier data in later months.</w:t>
            </w:r>
          </w:p>
          <w:p w:rsidR="006322DA" w:rsidRPr="00617E16" w:rsidRDefault="002E0D93" w:rsidP="002E0D93">
            <w:pPr>
              <w:pStyle w:val="TableText"/>
              <w:keepNext w:val="0"/>
              <w:widowControl w:val="0"/>
              <w:spacing w:before="0" w:after="0"/>
            </w:pPr>
            <w:r w:rsidRPr="00617E16">
              <w:rPr>
                <w:bCs/>
                <w:iCs/>
              </w:rPr>
              <w:t xml:space="preserve">In the case of </w:t>
            </w:r>
            <w:r w:rsidR="006322DA" w:rsidRPr="00617E16">
              <w:rPr>
                <w:bCs/>
                <w:iCs/>
              </w:rPr>
              <w:t>PFS and OS, the re-submission assumed that the treatment effect persists for the model duration.</w:t>
            </w:r>
            <w:r w:rsidR="006322DA" w:rsidRPr="00617E16">
              <w:t xml:space="preserve"> This is not appropriate, especially given that the difference in OS in MONALEESA-2 was not statistically significant, and the duration of follow-up in the trial relative to the time horizon in the model.</w:t>
            </w:r>
          </w:p>
        </w:tc>
      </w:tr>
      <w:tr w:rsidR="00E22930" w:rsidRPr="00617E16" w:rsidTr="00DE1325">
        <w:trPr>
          <w:trHeight w:val="237"/>
        </w:trPr>
        <w:tc>
          <w:tcPr>
            <w:tcW w:w="714" w:type="pct"/>
            <w:shd w:val="clear" w:color="auto" w:fill="auto"/>
            <w:vAlign w:val="center"/>
          </w:tcPr>
          <w:p w:rsidR="00E22930" w:rsidRPr="00617E16" w:rsidRDefault="00E22930" w:rsidP="009E5A2F">
            <w:pPr>
              <w:pStyle w:val="TableText"/>
              <w:keepNext w:val="0"/>
              <w:widowControl w:val="0"/>
            </w:pPr>
            <w:r w:rsidRPr="00617E16">
              <w:t>Costs</w:t>
            </w:r>
          </w:p>
        </w:tc>
        <w:tc>
          <w:tcPr>
            <w:tcW w:w="4286" w:type="pct"/>
            <w:shd w:val="clear" w:color="auto" w:fill="auto"/>
            <w:vAlign w:val="center"/>
          </w:tcPr>
          <w:p w:rsidR="003A2A67" w:rsidRPr="00617E16" w:rsidRDefault="003A2A67" w:rsidP="00EF1D8E">
            <w:pPr>
              <w:pStyle w:val="TableText"/>
              <w:rPr>
                <w:bCs/>
                <w:iCs/>
                <w:u w:val="single"/>
              </w:rPr>
            </w:pPr>
            <w:r w:rsidRPr="00617E16">
              <w:rPr>
                <w:bCs/>
                <w:iCs/>
                <w:u w:val="single"/>
              </w:rPr>
              <w:t xml:space="preserve">The re-submission considered drug acquisition costs, the cost of monitoring patients and managing clinically relevant AEs, </w:t>
            </w:r>
            <w:r w:rsidR="00945CAF" w:rsidRPr="00945CAF">
              <w:rPr>
                <w:bCs/>
                <w:iCs/>
                <w:u w:val="single"/>
              </w:rPr>
              <w:t xml:space="preserve">post-progression anti-cancer therapy </w:t>
            </w:r>
            <w:r w:rsidR="00945CAF">
              <w:rPr>
                <w:bCs/>
                <w:iCs/>
                <w:u w:val="single"/>
              </w:rPr>
              <w:t>(</w:t>
            </w:r>
            <w:r w:rsidRPr="00617E16">
              <w:rPr>
                <w:bCs/>
                <w:iCs/>
                <w:u w:val="single"/>
              </w:rPr>
              <w:t>PPACT</w:t>
            </w:r>
            <w:r w:rsidR="00945CAF">
              <w:rPr>
                <w:bCs/>
                <w:iCs/>
                <w:u w:val="single"/>
              </w:rPr>
              <w:t>)</w:t>
            </w:r>
            <w:r w:rsidRPr="00617E16">
              <w:rPr>
                <w:bCs/>
                <w:iCs/>
                <w:u w:val="single"/>
              </w:rPr>
              <w:t xml:space="preserve"> costs, and other costs associated with treatment.</w:t>
            </w:r>
          </w:p>
          <w:p w:rsidR="00EF1D8E" w:rsidRPr="00617E16" w:rsidRDefault="00EF1D8E" w:rsidP="00EF1D8E">
            <w:pPr>
              <w:pStyle w:val="TableText"/>
              <w:rPr>
                <w:bCs/>
                <w:iCs/>
                <w:u w:val="single"/>
              </w:rPr>
            </w:pPr>
            <w:r w:rsidRPr="00617E16">
              <w:rPr>
                <w:bCs/>
                <w:iCs/>
                <w:u w:val="single"/>
              </w:rPr>
              <w:t>Drug acquisition costs</w:t>
            </w:r>
          </w:p>
          <w:p w:rsidR="00EF1D8E" w:rsidRPr="00617E16" w:rsidRDefault="00EF1D8E" w:rsidP="00EF1D8E">
            <w:pPr>
              <w:pStyle w:val="TableText"/>
            </w:pPr>
            <w:r w:rsidRPr="00617E16">
              <w:t xml:space="preserve">For first 25 months used the observed number of patients receiving each dose level (600/400 200 mg/day) of </w:t>
            </w:r>
            <w:proofErr w:type="spellStart"/>
            <w:r w:rsidRPr="00617E16">
              <w:t>ribociclib</w:t>
            </w:r>
            <w:proofErr w:type="spellEnd"/>
            <w:r w:rsidRPr="00617E16">
              <w:t xml:space="preserve"> each month in MONALEESA-2 to estimate the proportion of patients receiving each dose level. From month 26 onwards, the proportions were assumed to remain constant. The duration of treatment based on TTD. The approach to estimating the dose of </w:t>
            </w:r>
            <w:proofErr w:type="spellStart"/>
            <w:r w:rsidRPr="00617E16">
              <w:t>ribociclib</w:t>
            </w:r>
            <w:proofErr w:type="spellEnd"/>
            <w:r w:rsidRPr="00617E16">
              <w:t xml:space="preserve"> received has changed from the previous submission, which applied an RDI of </w:t>
            </w:r>
            <w:r w:rsidR="00DD671A">
              <w:rPr>
                <w:noProof/>
                <w:color w:val="000000"/>
                <w:highlight w:val="black"/>
              </w:rPr>
              <w:t>'''''''''''</w:t>
            </w:r>
            <w:r w:rsidRPr="00617E16">
              <w:t xml:space="preserve">% to the pack size 63 x 200mg. </w:t>
            </w:r>
            <w:r w:rsidR="00AA3B6D" w:rsidRPr="00617E16">
              <w:t xml:space="preserve">The updated approach </w:t>
            </w:r>
            <w:r w:rsidRPr="00617E16">
              <w:t xml:space="preserve">is reasonable. The prices of </w:t>
            </w:r>
            <w:proofErr w:type="spellStart"/>
            <w:r w:rsidRPr="00617E16">
              <w:t>letrozole</w:t>
            </w:r>
            <w:proofErr w:type="spellEnd"/>
            <w:r w:rsidRPr="00617E16">
              <w:t xml:space="preserve"> and </w:t>
            </w:r>
            <w:proofErr w:type="spellStart"/>
            <w:r w:rsidRPr="00617E16">
              <w:t>anastrozole</w:t>
            </w:r>
            <w:proofErr w:type="spellEnd"/>
            <w:r w:rsidRPr="00617E16">
              <w:t xml:space="preserve"> will be reduced on 1 October 2017 due to price disclosure.</w:t>
            </w:r>
          </w:p>
          <w:p w:rsidR="0024052D" w:rsidRPr="00617E16" w:rsidRDefault="0024052D" w:rsidP="0024052D">
            <w:pPr>
              <w:pStyle w:val="TableText"/>
              <w:keepNext w:val="0"/>
              <w:widowControl w:val="0"/>
              <w:spacing w:before="0" w:after="0"/>
              <w:rPr>
                <w:u w:val="single"/>
              </w:rPr>
            </w:pPr>
            <w:r w:rsidRPr="00617E16">
              <w:rPr>
                <w:u w:val="single"/>
              </w:rPr>
              <w:t>PPACT</w:t>
            </w:r>
          </w:p>
          <w:p w:rsidR="0024052D" w:rsidRPr="00617E16" w:rsidRDefault="0024052D" w:rsidP="0024052D">
            <w:pPr>
              <w:jc w:val="both"/>
              <w:rPr>
                <w:rFonts w:ascii="Arial Narrow" w:hAnsi="Arial Narrow"/>
                <w:sz w:val="20"/>
              </w:rPr>
            </w:pPr>
            <w:r w:rsidRPr="00617E16">
              <w:rPr>
                <w:rFonts w:ascii="Arial Narrow" w:hAnsi="Arial Narrow"/>
                <w:sz w:val="20"/>
              </w:rPr>
              <w:t>The re-submission included one-off costs of PPACT. This is changed from the previous submission, which excluded these costs. Note that these costs do not change with the length of time in the post-progression state, and so do not address the issue that longer OS will result in larger total treatment costs.</w:t>
            </w:r>
          </w:p>
          <w:p w:rsidR="00E22930" w:rsidRPr="00617E16" w:rsidRDefault="0024052D" w:rsidP="005619E5">
            <w:pPr>
              <w:jc w:val="both"/>
            </w:pPr>
            <w:r w:rsidRPr="00617E16">
              <w:rPr>
                <w:rFonts w:ascii="Arial Narrow" w:hAnsi="Arial Narrow"/>
                <w:sz w:val="20"/>
              </w:rPr>
              <w:t xml:space="preserve">The re-submission assumed that PPACT consisted of </w:t>
            </w:r>
            <w:proofErr w:type="spellStart"/>
            <w:r w:rsidRPr="00617E16">
              <w:rPr>
                <w:rFonts w:ascii="Arial Narrow" w:hAnsi="Arial Narrow"/>
                <w:sz w:val="20"/>
              </w:rPr>
              <w:t>everolimus</w:t>
            </w:r>
            <w:proofErr w:type="spellEnd"/>
            <w:r w:rsidRPr="00617E16">
              <w:rPr>
                <w:rFonts w:ascii="Arial Narrow" w:hAnsi="Arial Narrow"/>
                <w:sz w:val="20"/>
              </w:rPr>
              <w:t xml:space="preserve"> + </w:t>
            </w:r>
            <w:proofErr w:type="spellStart"/>
            <w:r w:rsidRPr="00617E16">
              <w:rPr>
                <w:rFonts w:ascii="Arial Narrow" w:hAnsi="Arial Narrow"/>
                <w:sz w:val="20"/>
              </w:rPr>
              <w:t>exemestane</w:t>
            </w:r>
            <w:proofErr w:type="spellEnd"/>
            <w:r w:rsidRPr="00617E16">
              <w:rPr>
                <w:rFonts w:ascii="Arial Narrow" w:hAnsi="Arial Narrow"/>
                <w:sz w:val="20"/>
              </w:rPr>
              <w:t xml:space="preserve"> (second line</w:t>
            </w:r>
            <w:r w:rsidR="003A2A67" w:rsidRPr="00617E16">
              <w:rPr>
                <w:rFonts w:ascii="Arial Narrow" w:hAnsi="Arial Narrow"/>
                <w:sz w:val="20"/>
              </w:rPr>
              <w:t xml:space="preserve">, </w:t>
            </w:r>
            <w:r w:rsidR="00DD671A">
              <w:rPr>
                <w:rFonts w:ascii="Arial Narrow" w:hAnsi="Arial Narrow"/>
                <w:noProof/>
                <w:color w:val="000000"/>
                <w:sz w:val="20"/>
                <w:highlight w:val="black"/>
              </w:rPr>
              <w:t>''''''</w:t>
            </w:r>
            <w:r w:rsidR="003A2A67" w:rsidRPr="00617E16">
              <w:rPr>
                <w:rFonts w:ascii="Arial Narrow" w:hAnsi="Arial Narrow"/>
                <w:sz w:val="20"/>
              </w:rPr>
              <w:t xml:space="preserve">% of </w:t>
            </w:r>
            <w:r w:rsidR="003A2A67" w:rsidRPr="00617E16">
              <w:rPr>
                <w:rFonts w:ascii="Arial Narrow" w:hAnsi="Arial Narrow"/>
                <w:sz w:val="20"/>
              </w:rPr>
              <w:lastRenderedPageBreak/>
              <w:t>patients</w:t>
            </w:r>
            <w:r w:rsidRPr="00617E16">
              <w:rPr>
                <w:rFonts w:ascii="Arial Narrow" w:hAnsi="Arial Narrow"/>
                <w:sz w:val="20"/>
              </w:rPr>
              <w:t xml:space="preserve">) followed by </w:t>
            </w:r>
            <w:proofErr w:type="spellStart"/>
            <w:r w:rsidRPr="00617E16">
              <w:rPr>
                <w:rFonts w:ascii="Arial Narrow" w:hAnsi="Arial Narrow"/>
                <w:sz w:val="20"/>
              </w:rPr>
              <w:t>capecitabine</w:t>
            </w:r>
            <w:proofErr w:type="spellEnd"/>
            <w:r w:rsidRPr="00617E16">
              <w:rPr>
                <w:rFonts w:ascii="Arial Narrow" w:hAnsi="Arial Narrow"/>
                <w:sz w:val="20"/>
              </w:rPr>
              <w:t xml:space="preserve"> (third line</w:t>
            </w:r>
            <w:r w:rsidR="003A2A67" w:rsidRPr="00617E16">
              <w:rPr>
                <w:rFonts w:ascii="Arial Narrow" w:hAnsi="Arial Narrow"/>
                <w:sz w:val="20"/>
              </w:rPr>
              <w:t xml:space="preserve">, </w:t>
            </w:r>
            <w:r w:rsidR="00DD671A">
              <w:rPr>
                <w:rFonts w:ascii="Arial Narrow" w:hAnsi="Arial Narrow"/>
                <w:noProof/>
                <w:color w:val="000000"/>
                <w:sz w:val="20"/>
                <w:highlight w:val="black"/>
              </w:rPr>
              <w:t>'''''</w:t>
            </w:r>
            <w:r w:rsidR="003A2A67" w:rsidRPr="00617E16">
              <w:rPr>
                <w:rFonts w:ascii="Arial Narrow" w:hAnsi="Arial Narrow"/>
                <w:sz w:val="20"/>
              </w:rPr>
              <w:t>% of patients</w:t>
            </w:r>
            <w:r w:rsidRPr="00617E16">
              <w:rPr>
                <w:rFonts w:ascii="Arial Narrow" w:hAnsi="Arial Narrow"/>
                <w:sz w:val="20"/>
              </w:rPr>
              <w:t xml:space="preserve">) (p133 of the re-submission). This is uncertain – patients may also receive nab-paclitaxel, </w:t>
            </w:r>
            <w:proofErr w:type="spellStart"/>
            <w:r w:rsidRPr="00617E16">
              <w:rPr>
                <w:rFonts w:ascii="Arial Narrow" w:hAnsi="Arial Narrow"/>
                <w:sz w:val="20"/>
              </w:rPr>
              <w:t>vinorelbine</w:t>
            </w:r>
            <w:proofErr w:type="spellEnd"/>
            <w:r w:rsidRPr="00617E16">
              <w:rPr>
                <w:rFonts w:ascii="Arial Narrow" w:hAnsi="Arial Narrow"/>
                <w:sz w:val="20"/>
              </w:rPr>
              <w:t>, peg-liposomal doxorubicin, doxorubicin, or cyclophosphamide + doxorubicin.</w:t>
            </w:r>
            <w:r w:rsidR="003A2A67" w:rsidRPr="00617E16">
              <w:rPr>
                <w:rFonts w:ascii="Arial Narrow" w:hAnsi="Arial Narrow"/>
                <w:sz w:val="20"/>
              </w:rPr>
              <w:t xml:space="preserve"> </w:t>
            </w:r>
            <w:r w:rsidRPr="00617E16">
              <w:rPr>
                <w:rFonts w:ascii="Arial Narrow" w:hAnsi="Arial Narrow"/>
                <w:sz w:val="20"/>
              </w:rPr>
              <w:t xml:space="preserve">The average treatment duration with </w:t>
            </w:r>
            <w:r w:rsidR="003A2A67" w:rsidRPr="00617E16">
              <w:rPr>
                <w:rFonts w:ascii="Arial Narrow" w:hAnsi="Arial Narrow"/>
                <w:sz w:val="20"/>
              </w:rPr>
              <w:t xml:space="preserve">was based on published sources. </w:t>
            </w:r>
            <w:r w:rsidRPr="00617E16">
              <w:rPr>
                <w:rFonts w:ascii="Arial Narrow" w:hAnsi="Arial Narrow"/>
                <w:sz w:val="20"/>
              </w:rPr>
              <w:t>This is reasonable.</w:t>
            </w:r>
            <w:r w:rsidR="003A2A67" w:rsidRPr="00617E16">
              <w:rPr>
                <w:rFonts w:ascii="Arial Narrow" w:hAnsi="Arial Narrow"/>
                <w:sz w:val="20"/>
              </w:rPr>
              <w:t xml:space="preserve"> </w:t>
            </w:r>
            <w:r w:rsidRPr="00617E16">
              <w:rPr>
                <w:rFonts w:ascii="Arial Narrow" w:hAnsi="Arial Narrow"/>
                <w:sz w:val="20"/>
              </w:rPr>
              <w:t>The re-submission did not include the cost of IV administration or any ancillary drugs.</w:t>
            </w:r>
          </w:p>
        </w:tc>
      </w:tr>
    </w:tbl>
    <w:p w:rsidR="00D05477" w:rsidRPr="00617E16" w:rsidRDefault="00D05477" w:rsidP="00772501">
      <w:pPr>
        <w:pStyle w:val="TableFooter"/>
        <w:rPr>
          <w:bCs/>
          <w:iCs/>
        </w:rPr>
      </w:pPr>
      <w:r w:rsidRPr="00617E16">
        <w:lastRenderedPageBreak/>
        <w:t xml:space="preserve">ABC: Advanced breast cancer; AE: Adverse event; AIC: </w:t>
      </w:r>
      <w:proofErr w:type="spellStart"/>
      <w:r w:rsidRPr="00617E16">
        <w:t>Akaike</w:t>
      </w:r>
      <w:proofErr w:type="spellEnd"/>
      <w:r w:rsidRPr="00617E16">
        <w:t xml:space="preserve"> Information Criterion; BIC: Bayesian Information Criterion;</w:t>
      </w:r>
      <w:r w:rsidR="0024052D" w:rsidRPr="00617E16">
        <w:rPr>
          <w:rFonts w:cstheme="minorBidi"/>
          <w:szCs w:val="22"/>
        </w:rPr>
        <w:t xml:space="preserve"> </w:t>
      </w:r>
      <w:r w:rsidR="002E21FF" w:rsidRPr="00617E16">
        <w:rPr>
          <w:rFonts w:cstheme="minorBidi"/>
          <w:szCs w:val="22"/>
        </w:rPr>
        <w:t xml:space="preserve">CT: Computed tomography; </w:t>
      </w:r>
      <w:r w:rsidR="0024052D" w:rsidRPr="00617E16">
        <w:rPr>
          <w:rFonts w:cstheme="minorBidi"/>
          <w:szCs w:val="22"/>
        </w:rPr>
        <w:t xml:space="preserve">ECG: electrocardiograph; EUC: serum electrolytes; FBC: full blood count; LFT: liver function tests; </w:t>
      </w:r>
      <w:r w:rsidRPr="00617E16">
        <w:t xml:space="preserve">LYs: Life years; </w:t>
      </w:r>
      <w:r w:rsidR="0024052D" w:rsidRPr="00617E16">
        <w:t xml:space="preserve">MRI: Magnetic resonance imaging; </w:t>
      </w:r>
      <w:r w:rsidRPr="00617E16">
        <w:t>ORR: Overall response rate; OS: Overall survival. PFS: Progression free survival; PPACT:</w:t>
      </w:r>
      <w:r w:rsidRPr="00617E16">
        <w:rPr>
          <w:bCs/>
          <w:iCs/>
        </w:rPr>
        <w:t xml:space="preserve"> post-progression anti-cancer therapy; QALY: Quality adjusted life year; SD: Stable disease; TTD: Time to treatment discontinuation.</w:t>
      </w:r>
    </w:p>
    <w:p w:rsidR="00D05477" w:rsidRPr="00617E16" w:rsidRDefault="00D05477" w:rsidP="00772501">
      <w:pPr>
        <w:pStyle w:val="TableFooter"/>
      </w:pPr>
      <w:r w:rsidRPr="00617E16">
        <w:t xml:space="preserve">Source: Table 3.1, p101 of the re-submission and compiled during the evaluation </w:t>
      </w:r>
    </w:p>
    <w:p w:rsidR="00E22930" w:rsidRPr="005619E5" w:rsidRDefault="00FF392C" w:rsidP="00F85BBE">
      <w:pPr>
        <w:pStyle w:val="ListParagraph"/>
        <w:numPr>
          <w:ilvl w:val="1"/>
          <w:numId w:val="1"/>
        </w:numPr>
        <w:spacing w:before="0" w:after="120"/>
        <w:ind w:left="709" w:hanging="709"/>
        <w:jc w:val="both"/>
      </w:pPr>
      <w:r w:rsidRPr="00B32C41">
        <w:rPr>
          <w:rFonts w:cstheme="minorHAnsi"/>
          <w:szCs w:val="24"/>
        </w:rPr>
        <w:t>Figure</w:t>
      </w:r>
      <w:r w:rsidRPr="005619E5">
        <w:t xml:space="preserve"> 3</w:t>
      </w:r>
      <w:r w:rsidR="005029BE" w:rsidRPr="005619E5">
        <w:t xml:space="preserve"> and Figure </w:t>
      </w:r>
      <w:r w:rsidRPr="005619E5">
        <w:t>4</w:t>
      </w:r>
      <w:r w:rsidR="00E22930" w:rsidRPr="005619E5">
        <w:t xml:space="preserve"> show the extrapolation of PFS and OS in the </w:t>
      </w:r>
      <w:proofErr w:type="spellStart"/>
      <w:r w:rsidR="00E22930" w:rsidRPr="005619E5">
        <w:t>letrozole</w:t>
      </w:r>
      <w:proofErr w:type="spellEnd"/>
      <w:r w:rsidR="00E22930" w:rsidRPr="005619E5">
        <w:t xml:space="preserve"> alone and </w:t>
      </w:r>
      <w:proofErr w:type="spellStart"/>
      <w:r w:rsidR="00E22930" w:rsidRPr="005619E5">
        <w:t>ribociclib</w:t>
      </w:r>
      <w:proofErr w:type="spellEnd"/>
      <w:r w:rsidR="00E22930" w:rsidRPr="005619E5">
        <w:t xml:space="preserve"> + </w:t>
      </w:r>
      <w:proofErr w:type="spellStart"/>
      <w:r w:rsidR="00E22930" w:rsidRPr="005619E5">
        <w:t>letrozole</w:t>
      </w:r>
      <w:proofErr w:type="spellEnd"/>
      <w:r w:rsidR="00E22930" w:rsidRPr="005619E5">
        <w:t xml:space="preserve"> groups based on the </w:t>
      </w:r>
      <w:r w:rsidR="00F56545" w:rsidRPr="005619E5">
        <w:t>Weibull</w:t>
      </w:r>
      <w:r w:rsidR="00E22930" w:rsidRPr="005619E5">
        <w:t xml:space="preserve"> function fitted to data obtained from the MONALEESA-2 trial.</w:t>
      </w:r>
    </w:p>
    <w:p w:rsidR="00FF392C" w:rsidRPr="00617E16" w:rsidRDefault="00E121A4" w:rsidP="00FF392C">
      <w:pPr>
        <w:pStyle w:val="TableHeading0"/>
      </w:pPr>
      <w:r w:rsidRPr="00617E16">
        <w:t>Figure</w:t>
      </w:r>
      <w:r w:rsidR="00FF392C" w:rsidRPr="00617E16">
        <w:t xml:space="preserve"> 3: Model trace for PFS</w:t>
      </w:r>
      <w:r w:rsidRPr="00617E16">
        <w:t xml:space="preserve"> </w:t>
      </w:r>
      <w:r w:rsidR="00DC0468" w:rsidRPr="00617E16">
        <w:t>for</w:t>
      </w:r>
      <w:r w:rsidRPr="00617E16">
        <w:t xml:space="preserve"> </w:t>
      </w:r>
      <w:proofErr w:type="spellStart"/>
      <w:r w:rsidRPr="00617E16">
        <w:t>ribociclib</w:t>
      </w:r>
      <w:proofErr w:type="spellEnd"/>
      <w:r w:rsidR="00FC5957" w:rsidRPr="00617E16">
        <w:t xml:space="preserve"> </w:t>
      </w:r>
      <w:r w:rsidRPr="00617E16">
        <w:t>+</w:t>
      </w:r>
      <w:r w:rsidR="00FC5957" w:rsidRPr="00617E16">
        <w:t xml:space="preserve"> </w:t>
      </w:r>
      <w:proofErr w:type="spellStart"/>
      <w:r w:rsidRPr="00617E16">
        <w:t>letrozole</w:t>
      </w:r>
      <w:proofErr w:type="spellEnd"/>
      <w:r w:rsidRPr="00617E16">
        <w:t xml:space="preserve"> versus </w:t>
      </w:r>
      <w:proofErr w:type="spellStart"/>
      <w:r w:rsidRPr="00617E16">
        <w:t>letrozole</w:t>
      </w:r>
      <w:proofErr w:type="spellEnd"/>
      <w:r w:rsidRPr="00617E16">
        <w:t xml:space="preserve"> alone</w:t>
      </w:r>
      <w:r w:rsidR="00E86A55">
        <w:t xml:space="preserve"> (</w:t>
      </w:r>
      <w:r w:rsidR="00C11590">
        <w:t xml:space="preserve">Weibull </w:t>
      </w:r>
      <w:r w:rsidR="00E86A55">
        <w:t>extrapolation</w:t>
      </w:r>
      <w:r w:rsidR="00E86A55">
        <w:rPr>
          <w:szCs w:val="24"/>
          <w:lang w:val="en-US"/>
        </w:rPr>
        <w:t>)</w:t>
      </w:r>
    </w:p>
    <w:p w:rsidR="00FF392C" w:rsidRPr="00617E16" w:rsidRDefault="00DD671A" w:rsidP="00FF392C">
      <w:r>
        <w:rPr>
          <w:noProof/>
          <w:lang w:eastAsia="en-AU"/>
        </w:rPr>
        <w:drawing>
          <wp:inline distT="0" distB="0" distL="0" distR="0">
            <wp:extent cx="4678045" cy="2415540"/>
            <wp:effectExtent l="0" t="0" r="8255" b="381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678045" cy="2415540"/>
                    </a:xfrm>
                    <a:prstGeom prst="rect">
                      <a:avLst/>
                    </a:prstGeom>
                  </pic:spPr>
                </pic:pic>
              </a:graphicData>
            </a:graphic>
          </wp:inline>
        </w:drawing>
      </w:r>
    </w:p>
    <w:p w:rsidR="00FF392C" w:rsidRPr="00617E16" w:rsidRDefault="00FF392C" w:rsidP="00FF392C">
      <w:pPr>
        <w:pStyle w:val="TableFooter"/>
      </w:pPr>
      <w:r w:rsidRPr="00617E16">
        <w:t>Source: Table 3.14, p134</w:t>
      </w:r>
    </w:p>
    <w:p w:rsidR="00FF392C" w:rsidRPr="00617E16" w:rsidRDefault="00FF392C" w:rsidP="00FF392C">
      <w:pPr>
        <w:pStyle w:val="TableHeading0"/>
      </w:pPr>
      <w:r w:rsidRPr="00617E16">
        <w:t>Figure 4: Model trace for OS</w:t>
      </w:r>
      <w:r w:rsidR="004C6C44" w:rsidRPr="00617E16">
        <w:t xml:space="preserve"> </w:t>
      </w:r>
      <w:r w:rsidR="00DC0468" w:rsidRPr="00617E16">
        <w:t xml:space="preserve">for </w:t>
      </w:r>
      <w:proofErr w:type="spellStart"/>
      <w:r w:rsidR="00DC0468" w:rsidRPr="00617E16">
        <w:t>ribociclib</w:t>
      </w:r>
      <w:proofErr w:type="spellEnd"/>
      <w:r w:rsidR="00FC5957" w:rsidRPr="00617E16">
        <w:t xml:space="preserve"> </w:t>
      </w:r>
      <w:r w:rsidR="00DC0468" w:rsidRPr="00617E16">
        <w:t>+</w:t>
      </w:r>
      <w:r w:rsidR="00FC5957" w:rsidRPr="00617E16">
        <w:t xml:space="preserve"> </w:t>
      </w:r>
      <w:proofErr w:type="spellStart"/>
      <w:r w:rsidR="00DC0468" w:rsidRPr="00617E16">
        <w:t>letrozole</w:t>
      </w:r>
      <w:proofErr w:type="spellEnd"/>
      <w:r w:rsidR="00DC0468" w:rsidRPr="00617E16">
        <w:t xml:space="preserve"> versus </w:t>
      </w:r>
      <w:proofErr w:type="spellStart"/>
      <w:r w:rsidR="00DC0468" w:rsidRPr="00617E16">
        <w:t>letrozole</w:t>
      </w:r>
      <w:proofErr w:type="spellEnd"/>
      <w:r w:rsidR="00DC0468" w:rsidRPr="00617E16">
        <w:t xml:space="preserve"> alone</w:t>
      </w:r>
      <w:r w:rsidR="00E94896">
        <w:t xml:space="preserve"> (</w:t>
      </w:r>
      <w:r w:rsidR="00C11590">
        <w:t xml:space="preserve">Weibull </w:t>
      </w:r>
      <w:r w:rsidR="00E94896">
        <w:t>extrapolation</w:t>
      </w:r>
      <w:r w:rsidR="00E94896">
        <w:rPr>
          <w:szCs w:val="24"/>
          <w:lang w:val="en-US"/>
        </w:rPr>
        <w:t>)</w:t>
      </w:r>
    </w:p>
    <w:p w:rsidR="00FF392C" w:rsidRPr="00617E16" w:rsidRDefault="00DD671A" w:rsidP="00FF392C">
      <w:r>
        <w:rPr>
          <w:noProof/>
          <w:lang w:eastAsia="en-AU"/>
        </w:rPr>
        <w:drawing>
          <wp:inline distT="0" distB="0" distL="0" distR="0">
            <wp:extent cx="4726305" cy="2659380"/>
            <wp:effectExtent l="0" t="0" r="0" b="762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726305" cy="2659380"/>
                    </a:xfrm>
                    <a:prstGeom prst="rect">
                      <a:avLst/>
                    </a:prstGeom>
                  </pic:spPr>
                </pic:pic>
              </a:graphicData>
            </a:graphic>
          </wp:inline>
        </w:drawing>
      </w:r>
    </w:p>
    <w:p w:rsidR="00FF392C" w:rsidRDefault="00FF392C" w:rsidP="00FF392C">
      <w:pPr>
        <w:pStyle w:val="TableFooter"/>
      </w:pPr>
      <w:r w:rsidRPr="00617E16">
        <w:t>Source: Table 3.14, p134</w:t>
      </w:r>
    </w:p>
    <w:p w:rsidR="00E37424" w:rsidRPr="00617E16" w:rsidRDefault="00E22930" w:rsidP="00281AC3">
      <w:pPr>
        <w:pStyle w:val="ListParagraph"/>
        <w:numPr>
          <w:ilvl w:val="1"/>
          <w:numId w:val="1"/>
        </w:numPr>
        <w:spacing w:before="0" w:after="120"/>
        <w:ind w:left="709" w:hanging="709"/>
        <w:jc w:val="both"/>
      </w:pPr>
      <w:r w:rsidRPr="00B32C41">
        <w:rPr>
          <w:rFonts w:cstheme="minorHAnsi"/>
          <w:szCs w:val="24"/>
        </w:rPr>
        <w:t>The</w:t>
      </w:r>
      <w:r w:rsidRPr="00617E16">
        <w:t xml:space="preserve"> key drivers of the model are </w:t>
      </w:r>
      <w:r w:rsidR="00FF392C" w:rsidRPr="00617E16">
        <w:t xml:space="preserve">provided in </w:t>
      </w:r>
      <w:r w:rsidR="00CA68BA">
        <w:t>t</w:t>
      </w:r>
      <w:r w:rsidR="00FF392C" w:rsidRPr="00617E16">
        <w:t xml:space="preserve">able </w:t>
      </w:r>
      <w:r w:rsidR="00CA68BA">
        <w:t>below</w:t>
      </w:r>
      <w:r w:rsidR="00FF392C" w:rsidRPr="00617E16">
        <w:t>.</w:t>
      </w:r>
    </w:p>
    <w:p w:rsidR="00E37424" w:rsidRPr="00617E16" w:rsidRDefault="00E37424" w:rsidP="00772501">
      <w:pPr>
        <w:pStyle w:val="TableHeading0"/>
      </w:pPr>
      <w:r w:rsidRPr="00617E16">
        <w:lastRenderedPageBreak/>
        <w:t xml:space="preserve">Table </w:t>
      </w:r>
      <w:r w:rsidR="00B65DCC" w:rsidRPr="00617E16">
        <w:t>1</w:t>
      </w:r>
      <w:r w:rsidR="00CA68BA">
        <w:t>2</w:t>
      </w:r>
      <w:r w:rsidRPr="00617E16">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7"/>
        <w:gridCol w:w="5496"/>
        <w:gridCol w:w="2449"/>
      </w:tblGrid>
      <w:tr w:rsidR="00E37424" w:rsidRPr="00617E16" w:rsidTr="00CE2B0C">
        <w:trPr>
          <w:tblHeader/>
        </w:trPr>
        <w:tc>
          <w:tcPr>
            <w:tcW w:w="626" w:type="pct"/>
            <w:shd w:val="clear" w:color="auto" w:fill="auto"/>
            <w:vAlign w:val="center"/>
          </w:tcPr>
          <w:p w:rsidR="00E37424" w:rsidRPr="00617E16" w:rsidRDefault="00E37424" w:rsidP="00772501">
            <w:pPr>
              <w:pStyle w:val="TableText"/>
              <w:rPr>
                <w:b/>
              </w:rPr>
            </w:pPr>
            <w:r w:rsidRPr="00617E16">
              <w:rPr>
                <w:b/>
              </w:rPr>
              <w:t>Description</w:t>
            </w:r>
          </w:p>
        </w:tc>
        <w:tc>
          <w:tcPr>
            <w:tcW w:w="3026" w:type="pct"/>
            <w:shd w:val="clear" w:color="auto" w:fill="auto"/>
            <w:vAlign w:val="center"/>
          </w:tcPr>
          <w:p w:rsidR="00E37424" w:rsidRPr="00617E16" w:rsidRDefault="00E37424" w:rsidP="00772501">
            <w:pPr>
              <w:pStyle w:val="TableText"/>
              <w:rPr>
                <w:b/>
              </w:rPr>
            </w:pPr>
            <w:r w:rsidRPr="00617E16">
              <w:rPr>
                <w:b/>
              </w:rPr>
              <w:t>Method/Value</w:t>
            </w:r>
          </w:p>
        </w:tc>
        <w:tc>
          <w:tcPr>
            <w:tcW w:w="1348" w:type="pct"/>
            <w:shd w:val="clear" w:color="auto" w:fill="auto"/>
            <w:vAlign w:val="center"/>
          </w:tcPr>
          <w:p w:rsidR="00E37424" w:rsidRPr="00617E16" w:rsidRDefault="00E37424" w:rsidP="00772501">
            <w:pPr>
              <w:pStyle w:val="TableText"/>
              <w:rPr>
                <w:b/>
              </w:rPr>
            </w:pPr>
            <w:r w:rsidRPr="00617E16">
              <w:rPr>
                <w:b/>
              </w:rPr>
              <w:t>Impact</w:t>
            </w:r>
          </w:p>
        </w:tc>
      </w:tr>
      <w:tr w:rsidR="00AE1520" w:rsidRPr="00617E16" w:rsidTr="00CE2B0C">
        <w:tc>
          <w:tcPr>
            <w:tcW w:w="626" w:type="pct"/>
            <w:shd w:val="clear" w:color="auto" w:fill="auto"/>
            <w:vAlign w:val="center"/>
          </w:tcPr>
          <w:p w:rsidR="00AE1520" w:rsidRPr="00617E16" w:rsidRDefault="00AE1520" w:rsidP="00AE1520">
            <w:pPr>
              <w:pStyle w:val="TableText"/>
            </w:pPr>
            <w:r w:rsidRPr="00617E16">
              <w:t>Time horizon</w:t>
            </w:r>
          </w:p>
        </w:tc>
        <w:tc>
          <w:tcPr>
            <w:tcW w:w="3026" w:type="pct"/>
            <w:shd w:val="clear" w:color="auto" w:fill="auto"/>
            <w:vAlign w:val="center"/>
          </w:tcPr>
          <w:p w:rsidR="00AE1520" w:rsidRPr="00617E16" w:rsidRDefault="00C12246" w:rsidP="00AE1520">
            <w:pPr>
              <w:pStyle w:val="TableText"/>
              <w:rPr>
                <w:highlight w:val="yellow"/>
              </w:rPr>
            </w:pPr>
            <w:r w:rsidRPr="00617E16">
              <w:t>10 years; extrapolated from 26 months.</w:t>
            </w:r>
          </w:p>
        </w:tc>
        <w:tc>
          <w:tcPr>
            <w:tcW w:w="1348" w:type="pct"/>
            <w:shd w:val="clear" w:color="auto" w:fill="auto"/>
            <w:vAlign w:val="center"/>
          </w:tcPr>
          <w:p w:rsidR="00AE1520" w:rsidRPr="00617E16" w:rsidRDefault="00AE1520" w:rsidP="00AE1520">
            <w:pPr>
              <w:pStyle w:val="TableText"/>
              <w:rPr>
                <w:highlight w:val="yellow"/>
              </w:rPr>
            </w:pPr>
            <w:r w:rsidRPr="00617E16">
              <w:t xml:space="preserve">High, favours </w:t>
            </w:r>
            <w:proofErr w:type="spellStart"/>
            <w:r w:rsidRPr="00617E16">
              <w:t>ribociclib</w:t>
            </w:r>
            <w:proofErr w:type="spellEnd"/>
          </w:p>
        </w:tc>
      </w:tr>
      <w:tr w:rsidR="00AE1520" w:rsidRPr="00617E16" w:rsidTr="00CE2B0C">
        <w:tc>
          <w:tcPr>
            <w:tcW w:w="626" w:type="pct"/>
            <w:shd w:val="clear" w:color="auto" w:fill="auto"/>
            <w:vAlign w:val="center"/>
          </w:tcPr>
          <w:p w:rsidR="00AE1520" w:rsidRPr="00617E16" w:rsidRDefault="00C12246" w:rsidP="00C12246">
            <w:pPr>
              <w:pStyle w:val="TableText"/>
            </w:pPr>
            <w:r w:rsidRPr="00617E16">
              <w:t>Extrapolation of OS</w:t>
            </w:r>
          </w:p>
        </w:tc>
        <w:tc>
          <w:tcPr>
            <w:tcW w:w="3026" w:type="pct"/>
            <w:shd w:val="clear" w:color="auto" w:fill="auto"/>
            <w:vAlign w:val="center"/>
          </w:tcPr>
          <w:p w:rsidR="00AE1520" w:rsidRPr="00617E16" w:rsidRDefault="00C12246" w:rsidP="00AE1520">
            <w:pPr>
              <w:pStyle w:val="TableText"/>
            </w:pPr>
            <w:r w:rsidRPr="00617E16">
              <w:t>Weibull, extrapolated from 26 months. Compared to any other parametric function.</w:t>
            </w:r>
          </w:p>
        </w:tc>
        <w:tc>
          <w:tcPr>
            <w:tcW w:w="1348" w:type="pct"/>
            <w:shd w:val="clear" w:color="auto" w:fill="auto"/>
            <w:vAlign w:val="center"/>
          </w:tcPr>
          <w:p w:rsidR="00AE1520" w:rsidRPr="00617E16" w:rsidRDefault="00C12246" w:rsidP="00AE1520">
            <w:pPr>
              <w:pStyle w:val="TableText"/>
            </w:pPr>
            <w:r w:rsidRPr="00617E16">
              <w:t xml:space="preserve">High, favours </w:t>
            </w:r>
            <w:proofErr w:type="spellStart"/>
            <w:r w:rsidRPr="00617E16">
              <w:t>ribociclib</w:t>
            </w:r>
            <w:proofErr w:type="spellEnd"/>
          </w:p>
        </w:tc>
      </w:tr>
      <w:tr w:rsidR="00AE1520" w:rsidRPr="00617E16" w:rsidTr="00CE2B0C">
        <w:tc>
          <w:tcPr>
            <w:tcW w:w="626" w:type="pct"/>
            <w:shd w:val="clear" w:color="auto" w:fill="auto"/>
            <w:vAlign w:val="center"/>
          </w:tcPr>
          <w:p w:rsidR="00AE1520" w:rsidRPr="00617E16" w:rsidRDefault="00AE1520" w:rsidP="00AE1520">
            <w:pPr>
              <w:pStyle w:val="TableText"/>
            </w:pPr>
            <w:r w:rsidRPr="00617E16">
              <w:t>Utility post-progression</w:t>
            </w:r>
          </w:p>
        </w:tc>
        <w:tc>
          <w:tcPr>
            <w:tcW w:w="3026" w:type="pct"/>
            <w:shd w:val="clear" w:color="auto" w:fill="auto"/>
            <w:vAlign w:val="center"/>
          </w:tcPr>
          <w:p w:rsidR="00AE1520" w:rsidRPr="00617E16" w:rsidRDefault="00AE1520" w:rsidP="00AE1520">
            <w:pPr>
              <w:pStyle w:val="TableText"/>
            </w:pPr>
            <w:r w:rsidRPr="00617E16">
              <w:t>MONALEESA-2 in the base case. Compared to a applying a decrement for progression from Lloyd (2016) (</w:t>
            </w:r>
            <w:r w:rsidR="00DD671A">
              <w:rPr>
                <w:noProof/>
                <w:color w:val="000000"/>
                <w:highlight w:val="black"/>
              </w:rPr>
              <w:t>'''''''''''''''''''''''''''''''''''''''''''''''''''''</w:t>
            </w:r>
            <w:r w:rsidRPr="00617E16">
              <w:t>).</w:t>
            </w:r>
          </w:p>
        </w:tc>
        <w:tc>
          <w:tcPr>
            <w:tcW w:w="1348" w:type="pct"/>
            <w:shd w:val="clear" w:color="auto" w:fill="auto"/>
            <w:vAlign w:val="center"/>
          </w:tcPr>
          <w:p w:rsidR="00AE1520" w:rsidRPr="00617E16" w:rsidRDefault="00C12246" w:rsidP="00AE1520">
            <w:pPr>
              <w:pStyle w:val="TableText"/>
            </w:pPr>
            <w:r w:rsidRPr="00617E16">
              <w:t xml:space="preserve">Moderate, favours </w:t>
            </w:r>
            <w:proofErr w:type="spellStart"/>
            <w:r w:rsidRPr="00617E16">
              <w:t>ribociclib</w:t>
            </w:r>
            <w:proofErr w:type="spellEnd"/>
          </w:p>
        </w:tc>
      </w:tr>
    </w:tbl>
    <w:p w:rsidR="00E37424" w:rsidRPr="00617E16" w:rsidRDefault="00E37424" w:rsidP="00772501">
      <w:pPr>
        <w:pStyle w:val="TableFooter"/>
      </w:pPr>
      <w:r w:rsidRPr="00617E16">
        <w:t>Source: compiled during the evaluation</w:t>
      </w:r>
    </w:p>
    <w:p w:rsidR="00C317F3" w:rsidRPr="00617E16" w:rsidRDefault="00E22930" w:rsidP="00281AC3">
      <w:pPr>
        <w:pStyle w:val="ListParagraph"/>
        <w:numPr>
          <w:ilvl w:val="1"/>
          <w:numId w:val="1"/>
        </w:numPr>
        <w:spacing w:before="0" w:after="120"/>
        <w:ind w:left="709" w:hanging="709"/>
        <w:jc w:val="both"/>
      </w:pPr>
      <w:r w:rsidRPr="00B32C41">
        <w:rPr>
          <w:rFonts w:cstheme="minorHAnsi"/>
          <w:szCs w:val="24"/>
        </w:rPr>
        <w:t>Results</w:t>
      </w:r>
      <w:r w:rsidRPr="00617E16">
        <w:t xml:space="preserve"> of the economic evaluation are provided in the table below. </w:t>
      </w:r>
      <w:r w:rsidR="001D2B70">
        <w:t>A</w:t>
      </w:r>
      <w:r w:rsidR="001D2B70" w:rsidRPr="00617E16">
        <w:t xml:space="preserve"> </w:t>
      </w:r>
      <w:r w:rsidRPr="00617E16">
        <w:t>stepped analysis was</w:t>
      </w:r>
      <w:r w:rsidR="001D2B70">
        <w:t xml:space="preserve"> not</w:t>
      </w:r>
      <w:r w:rsidRPr="00617E16">
        <w:t xml:space="preserve"> presented in the </w:t>
      </w:r>
      <w:r w:rsidR="00C12246" w:rsidRPr="00617E16">
        <w:t>re-</w:t>
      </w:r>
      <w:r w:rsidRPr="00617E16">
        <w:t>submission.</w:t>
      </w:r>
      <w:r w:rsidR="007F1777">
        <w:t xml:space="preserve"> This table also includes the results of the economic evaluation included in the July 2017 submission.</w:t>
      </w:r>
    </w:p>
    <w:p w:rsidR="00C317F3" w:rsidRPr="00617E16" w:rsidRDefault="00C317F3" w:rsidP="00772501">
      <w:pPr>
        <w:pStyle w:val="TableHeading0"/>
      </w:pPr>
      <w:r w:rsidRPr="00617E16">
        <w:t xml:space="preserve">Table </w:t>
      </w:r>
      <w:r w:rsidR="00B65DCC" w:rsidRPr="00617E16">
        <w:t>1</w:t>
      </w:r>
      <w:r w:rsidR="00CA68BA">
        <w:t>3</w:t>
      </w:r>
      <w:r w:rsidRPr="00617E16">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78"/>
        <w:gridCol w:w="2468"/>
        <w:gridCol w:w="2314"/>
        <w:gridCol w:w="1522"/>
      </w:tblGrid>
      <w:tr w:rsidR="00E22930" w:rsidRPr="00617E16" w:rsidTr="00434FD4">
        <w:trPr>
          <w:tblHeader/>
        </w:trPr>
        <w:tc>
          <w:tcPr>
            <w:tcW w:w="1529" w:type="pct"/>
            <w:vAlign w:val="center"/>
          </w:tcPr>
          <w:p w:rsidR="00E22930" w:rsidRPr="00617E16" w:rsidRDefault="00E22930" w:rsidP="00E22930">
            <w:pPr>
              <w:pStyle w:val="TableText"/>
              <w:rPr>
                <w:b/>
              </w:rPr>
            </w:pPr>
          </w:p>
        </w:tc>
        <w:tc>
          <w:tcPr>
            <w:tcW w:w="1359" w:type="pct"/>
          </w:tcPr>
          <w:p w:rsidR="00E22930" w:rsidRPr="00617E16" w:rsidRDefault="00E22930" w:rsidP="00E22930">
            <w:pPr>
              <w:pStyle w:val="TableText"/>
              <w:rPr>
                <w:b/>
              </w:rPr>
            </w:pPr>
            <w:proofErr w:type="spellStart"/>
            <w:r w:rsidRPr="00617E16">
              <w:rPr>
                <w:b/>
              </w:rPr>
              <w:t>Ribociclib</w:t>
            </w:r>
            <w:proofErr w:type="spellEnd"/>
            <w:r w:rsidRPr="00617E16">
              <w:rPr>
                <w:b/>
              </w:rPr>
              <w:t xml:space="preserve"> +</w:t>
            </w:r>
            <w:proofErr w:type="spellStart"/>
            <w:r w:rsidRPr="00617E16">
              <w:rPr>
                <w:b/>
              </w:rPr>
              <w:t>letrozole</w:t>
            </w:r>
            <w:proofErr w:type="spellEnd"/>
          </w:p>
        </w:tc>
        <w:tc>
          <w:tcPr>
            <w:tcW w:w="1274" w:type="pct"/>
          </w:tcPr>
          <w:p w:rsidR="00E22930" w:rsidRPr="00617E16" w:rsidRDefault="00E22930" w:rsidP="00E22930">
            <w:pPr>
              <w:pStyle w:val="TableText"/>
              <w:rPr>
                <w:b/>
              </w:rPr>
            </w:pPr>
            <w:proofErr w:type="spellStart"/>
            <w:r w:rsidRPr="00617E16">
              <w:rPr>
                <w:b/>
              </w:rPr>
              <w:t>Letrozole</w:t>
            </w:r>
            <w:proofErr w:type="spellEnd"/>
          </w:p>
        </w:tc>
        <w:tc>
          <w:tcPr>
            <w:tcW w:w="838" w:type="pct"/>
            <w:vAlign w:val="center"/>
          </w:tcPr>
          <w:p w:rsidR="00E22930" w:rsidRPr="00617E16" w:rsidRDefault="00E22930" w:rsidP="00E22930">
            <w:pPr>
              <w:pStyle w:val="TableText"/>
              <w:rPr>
                <w:b/>
              </w:rPr>
            </w:pPr>
            <w:r w:rsidRPr="00617E16">
              <w:rPr>
                <w:b/>
              </w:rPr>
              <w:t>Increment</w:t>
            </w:r>
          </w:p>
        </w:tc>
      </w:tr>
      <w:tr w:rsidR="00CE2B0C" w:rsidRPr="00617E16" w:rsidTr="00743672">
        <w:tc>
          <w:tcPr>
            <w:tcW w:w="1529" w:type="pct"/>
            <w:vAlign w:val="center"/>
          </w:tcPr>
          <w:p w:rsidR="00CE2B0C" w:rsidRPr="005E61E9" w:rsidRDefault="00CE2B0C" w:rsidP="00CE2B0C">
            <w:pPr>
              <w:pStyle w:val="TableText"/>
              <w:rPr>
                <w:rFonts w:eastAsia="Times New Roman" w:cs="Times New Roman"/>
                <w:szCs w:val="20"/>
              </w:rPr>
            </w:pPr>
            <w:r w:rsidRPr="005E61E9">
              <w:rPr>
                <w:szCs w:val="20"/>
              </w:rPr>
              <w:t>Costs</w:t>
            </w:r>
          </w:p>
        </w:tc>
        <w:tc>
          <w:tcPr>
            <w:tcW w:w="1359" w:type="pct"/>
            <w:vAlign w:val="bottom"/>
          </w:tcPr>
          <w:p w:rsidR="00CE2B0C" w:rsidRPr="005E61E9" w:rsidRDefault="00CE2B0C" w:rsidP="00CE2B0C">
            <w:pPr>
              <w:pStyle w:val="TableText"/>
              <w:rPr>
                <w:rFonts w:eastAsia="Times New Roman" w:cs="Times New Roman"/>
                <w:szCs w:val="20"/>
              </w:rPr>
            </w:pPr>
            <w:r w:rsidRPr="005E61E9">
              <w:rPr>
                <w:szCs w:val="20"/>
              </w:rPr>
              <w:t>$</w:t>
            </w:r>
            <w:r w:rsidR="00DD671A">
              <w:rPr>
                <w:noProof/>
                <w:color w:val="000000"/>
                <w:szCs w:val="20"/>
                <w:highlight w:val="black"/>
              </w:rPr>
              <w:t>'''''''''''''''''''</w:t>
            </w:r>
          </w:p>
        </w:tc>
        <w:tc>
          <w:tcPr>
            <w:tcW w:w="1274" w:type="pct"/>
            <w:vAlign w:val="bottom"/>
          </w:tcPr>
          <w:p w:rsidR="00CE2B0C" w:rsidRPr="005E61E9" w:rsidRDefault="00CE2B0C" w:rsidP="00CE2B0C">
            <w:pPr>
              <w:pStyle w:val="TableText"/>
              <w:rPr>
                <w:rFonts w:eastAsia="Times New Roman" w:cs="Times New Roman"/>
                <w:szCs w:val="20"/>
              </w:rPr>
            </w:pPr>
            <w:r w:rsidRPr="005E61E9">
              <w:rPr>
                <w:szCs w:val="20"/>
              </w:rPr>
              <w:t>$</w:t>
            </w:r>
            <w:r w:rsidR="00DD671A">
              <w:rPr>
                <w:noProof/>
                <w:color w:val="000000"/>
                <w:szCs w:val="20"/>
                <w:highlight w:val="black"/>
              </w:rPr>
              <w:t>'''''''''''''''</w:t>
            </w:r>
          </w:p>
        </w:tc>
        <w:tc>
          <w:tcPr>
            <w:tcW w:w="838" w:type="pct"/>
            <w:vAlign w:val="bottom"/>
          </w:tcPr>
          <w:p w:rsidR="00CE2B0C" w:rsidRPr="005E61E9" w:rsidRDefault="00CE2B0C" w:rsidP="00CE2B0C">
            <w:pPr>
              <w:pStyle w:val="TableText"/>
              <w:rPr>
                <w:rFonts w:eastAsia="Times New Roman" w:cs="Times New Roman"/>
                <w:szCs w:val="20"/>
              </w:rPr>
            </w:pPr>
            <w:r w:rsidRPr="005E61E9">
              <w:rPr>
                <w:szCs w:val="20"/>
              </w:rPr>
              <w:t>$</w:t>
            </w:r>
            <w:r w:rsidR="00DD671A">
              <w:rPr>
                <w:noProof/>
                <w:color w:val="000000"/>
                <w:szCs w:val="20"/>
                <w:highlight w:val="black"/>
              </w:rPr>
              <w:t>'''''''''''''''''</w:t>
            </w:r>
          </w:p>
        </w:tc>
      </w:tr>
      <w:tr w:rsidR="00CE2B0C" w:rsidRPr="00617E16" w:rsidTr="00743672">
        <w:tc>
          <w:tcPr>
            <w:tcW w:w="1529" w:type="pct"/>
            <w:vAlign w:val="center"/>
          </w:tcPr>
          <w:p w:rsidR="00CE2B0C" w:rsidRPr="005E61E9" w:rsidRDefault="00CE2B0C" w:rsidP="00CE2B0C">
            <w:pPr>
              <w:pStyle w:val="TableText"/>
              <w:rPr>
                <w:rFonts w:eastAsia="Times New Roman" w:cs="Times New Roman"/>
                <w:szCs w:val="20"/>
              </w:rPr>
            </w:pPr>
            <w:r w:rsidRPr="005E61E9">
              <w:rPr>
                <w:szCs w:val="20"/>
              </w:rPr>
              <w:t>LYs</w:t>
            </w:r>
          </w:p>
        </w:tc>
        <w:tc>
          <w:tcPr>
            <w:tcW w:w="1359" w:type="pct"/>
            <w:vAlign w:val="bottom"/>
          </w:tcPr>
          <w:p w:rsidR="00CE2B0C" w:rsidRPr="00DD671A" w:rsidRDefault="00DD671A" w:rsidP="00CE2B0C">
            <w:pPr>
              <w:pStyle w:val="TableText"/>
              <w:rPr>
                <w:rFonts w:eastAsia="Times New Roman" w:cs="Times New Roman"/>
                <w:szCs w:val="20"/>
                <w:highlight w:val="black"/>
              </w:rPr>
            </w:pPr>
            <w:r>
              <w:rPr>
                <w:noProof/>
                <w:color w:val="000000"/>
                <w:szCs w:val="20"/>
                <w:highlight w:val="black"/>
              </w:rPr>
              <w:t>''''''''''''''''</w:t>
            </w:r>
          </w:p>
        </w:tc>
        <w:tc>
          <w:tcPr>
            <w:tcW w:w="1274" w:type="pct"/>
            <w:vAlign w:val="bottom"/>
          </w:tcPr>
          <w:p w:rsidR="00CE2B0C" w:rsidRPr="00DD671A" w:rsidRDefault="00DD671A" w:rsidP="00CE2B0C">
            <w:pPr>
              <w:pStyle w:val="TableText"/>
              <w:rPr>
                <w:rFonts w:eastAsia="Times New Roman" w:cs="Times New Roman"/>
                <w:szCs w:val="20"/>
                <w:highlight w:val="black"/>
              </w:rPr>
            </w:pPr>
            <w:r>
              <w:rPr>
                <w:noProof/>
                <w:color w:val="000000"/>
                <w:szCs w:val="20"/>
                <w:highlight w:val="black"/>
              </w:rPr>
              <w:t>'''''''''''''''''</w:t>
            </w:r>
          </w:p>
        </w:tc>
        <w:tc>
          <w:tcPr>
            <w:tcW w:w="838" w:type="pct"/>
            <w:vAlign w:val="bottom"/>
          </w:tcPr>
          <w:p w:rsidR="00CE2B0C" w:rsidRPr="00DD671A" w:rsidRDefault="00DD671A" w:rsidP="00CE2B0C">
            <w:pPr>
              <w:pStyle w:val="TableText"/>
              <w:rPr>
                <w:szCs w:val="20"/>
                <w:highlight w:val="black"/>
              </w:rPr>
            </w:pPr>
            <w:r>
              <w:rPr>
                <w:noProof/>
                <w:color w:val="000000"/>
                <w:szCs w:val="20"/>
                <w:highlight w:val="black"/>
              </w:rPr>
              <w:t>''''''''''''''''</w:t>
            </w:r>
          </w:p>
        </w:tc>
      </w:tr>
      <w:tr w:rsidR="00CE2B0C" w:rsidRPr="00617E16" w:rsidTr="00743672">
        <w:tc>
          <w:tcPr>
            <w:tcW w:w="1529" w:type="pct"/>
            <w:vAlign w:val="center"/>
          </w:tcPr>
          <w:p w:rsidR="00CE2B0C" w:rsidRPr="005E61E9" w:rsidRDefault="00CE2B0C" w:rsidP="00CE2B0C">
            <w:pPr>
              <w:pStyle w:val="TableText"/>
              <w:rPr>
                <w:szCs w:val="20"/>
              </w:rPr>
            </w:pPr>
            <w:r w:rsidRPr="005E61E9">
              <w:rPr>
                <w:szCs w:val="20"/>
              </w:rPr>
              <w:t>QALYs</w:t>
            </w:r>
          </w:p>
        </w:tc>
        <w:tc>
          <w:tcPr>
            <w:tcW w:w="1359" w:type="pct"/>
            <w:vAlign w:val="bottom"/>
          </w:tcPr>
          <w:p w:rsidR="00CE2B0C" w:rsidRPr="00DD671A" w:rsidRDefault="00DD671A" w:rsidP="00CE2B0C">
            <w:pPr>
              <w:pStyle w:val="TableText"/>
              <w:rPr>
                <w:szCs w:val="20"/>
                <w:highlight w:val="black"/>
              </w:rPr>
            </w:pPr>
            <w:r>
              <w:rPr>
                <w:noProof/>
                <w:color w:val="000000"/>
                <w:szCs w:val="20"/>
                <w:highlight w:val="black"/>
              </w:rPr>
              <w:t>'''''''''''''''</w:t>
            </w:r>
          </w:p>
        </w:tc>
        <w:tc>
          <w:tcPr>
            <w:tcW w:w="1274" w:type="pct"/>
            <w:vAlign w:val="bottom"/>
          </w:tcPr>
          <w:p w:rsidR="00CE2B0C" w:rsidRPr="00DD671A" w:rsidRDefault="00DD671A" w:rsidP="00CE2B0C">
            <w:pPr>
              <w:pStyle w:val="TableText"/>
              <w:rPr>
                <w:szCs w:val="20"/>
                <w:highlight w:val="black"/>
              </w:rPr>
            </w:pPr>
            <w:r>
              <w:rPr>
                <w:noProof/>
                <w:color w:val="000000"/>
                <w:szCs w:val="20"/>
                <w:highlight w:val="black"/>
              </w:rPr>
              <w:t>'''''''''''''''''</w:t>
            </w:r>
          </w:p>
        </w:tc>
        <w:tc>
          <w:tcPr>
            <w:tcW w:w="838" w:type="pct"/>
            <w:vAlign w:val="bottom"/>
          </w:tcPr>
          <w:p w:rsidR="00CE2B0C" w:rsidRPr="00DD671A" w:rsidRDefault="00DD671A" w:rsidP="00CE2B0C">
            <w:pPr>
              <w:pStyle w:val="TableText"/>
              <w:rPr>
                <w:szCs w:val="20"/>
                <w:highlight w:val="black"/>
              </w:rPr>
            </w:pPr>
            <w:r>
              <w:rPr>
                <w:noProof/>
                <w:color w:val="000000"/>
                <w:szCs w:val="20"/>
                <w:highlight w:val="black"/>
              </w:rPr>
              <w:t>'''''''''''''''''</w:t>
            </w:r>
          </w:p>
        </w:tc>
      </w:tr>
      <w:tr w:rsidR="004B1022" w:rsidRPr="00617E16" w:rsidTr="00743672">
        <w:tc>
          <w:tcPr>
            <w:tcW w:w="4162" w:type="pct"/>
            <w:gridSpan w:val="3"/>
            <w:vAlign w:val="center"/>
          </w:tcPr>
          <w:p w:rsidR="004B1022" w:rsidRPr="005E61E9" w:rsidRDefault="004B1022" w:rsidP="004B1022">
            <w:pPr>
              <w:pStyle w:val="TableText"/>
              <w:rPr>
                <w:rFonts w:eastAsia="Times New Roman" w:cs="Times New Roman"/>
                <w:snapToGrid w:val="0"/>
                <w:szCs w:val="20"/>
              </w:rPr>
            </w:pPr>
            <w:r w:rsidRPr="005E61E9">
              <w:rPr>
                <w:szCs w:val="20"/>
              </w:rPr>
              <w:t>Incremental cost/extra LY gained</w:t>
            </w:r>
          </w:p>
        </w:tc>
        <w:tc>
          <w:tcPr>
            <w:tcW w:w="838" w:type="pct"/>
            <w:vAlign w:val="bottom"/>
          </w:tcPr>
          <w:p w:rsidR="004B1022" w:rsidRPr="005E61E9" w:rsidRDefault="004B1022" w:rsidP="004B1022">
            <w:pPr>
              <w:pStyle w:val="TableText"/>
              <w:rPr>
                <w:rFonts w:eastAsia="Times New Roman" w:cs="Times New Roman"/>
                <w:szCs w:val="20"/>
              </w:rPr>
            </w:pPr>
            <w:r w:rsidRPr="005E61E9">
              <w:rPr>
                <w:szCs w:val="20"/>
              </w:rPr>
              <w:t>$</w:t>
            </w:r>
            <w:r w:rsidR="00DD671A">
              <w:rPr>
                <w:noProof/>
                <w:color w:val="000000"/>
                <w:szCs w:val="20"/>
                <w:highlight w:val="black"/>
              </w:rPr>
              <w:t>''''''''''''''''</w:t>
            </w:r>
          </w:p>
        </w:tc>
      </w:tr>
      <w:tr w:rsidR="004B1022" w:rsidRPr="00617E16" w:rsidTr="00743672">
        <w:tc>
          <w:tcPr>
            <w:tcW w:w="4162" w:type="pct"/>
            <w:gridSpan w:val="3"/>
            <w:vAlign w:val="center"/>
          </w:tcPr>
          <w:p w:rsidR="004B1022" w:rsidRPr="005E61E9" w:rsidRDefault="004B1022" w:rsidP="004B1022">
            <w:pPr>
              <w:pStyle w:val="TableText"/>
              <w:rPr>
                <w:szCs w:val="20"/>
              </w:rPr>
            </w:pPr>
            <w:r w:rsidRPr="005E61E9">
              <w:rPr>
                <w:szCs w:val="20"/>
              </w:rPr>
              <w:t>Incremental cost/extra QALY gained</w:t>
            </w:r>
          </w:p>
        </w:tc>
        <w:tc>
          <w:tcPr>
            <w:tcW w:w="838" w:type="pct"/>
            <w:vAlign w:val="bottom"/>
          </w:tcPr>
          <w:p w:rsidR="004B1022" w:rsidRPr="005E61E9" w:rsidRDefault="004B1022" w:rsidP="004B1022">
            <w:pPr>
              <w:pStyle w:val="TableText"/>
              <w:rPr>
                <w:szCs w:val="20"/>
              </w:rPr>
            </w:pPr>
            <w:r w:rsidRPr="005E61E9">
              <w:rPr>
                <w:szCs w:val="20"/>
              </w:rPr>
              <w:t>$</w:t>
            </w:r>
            <w:r w:rsidR="00DD671A">
              <w:rPr>
                <w:noProof/>
                <w:color w:val="000000"/>
                <w:szCs w:val="20"/>
                <w:highlight w:val="black"/>
              </w:rPr>
              <w:t>'''''''''''''''</w:t>
            </w:r>
          </w:p>
        </w:tc>
      </w:tr>
      <w:tr w:rsidR="004B1022" w:rsidRPr="00617E16" w:rsidTr="00743672">
        <w:tc>
          <w:tcPr>
            <w:tcW w:w="5000" w:type="pct"/>
            <w:gridSpan w:val="4"/>
            <w:vAlign w:val="center"/>
          </w:tcPr>
          <w:p w:rsidR="004B1022" w:rsidRPr="005E61E9" w:rsidRDefault="004B1022" w:rsidP="004B1022">
            <w:pPr>
              <w:pStyle w:val="TableText"/>
              <w:rPr>
                <w:b/>
                <w:snapToGrid w:val="0"/>
                <w:szCs w:val="20"/>
              </w:rPr>
            </w:pPr>
            <w:r w:rsidRPr="005E61E9">
              <w:rPr>
                <w:b/>
                <w:snapToGrid w:val="0"/>
                <w:szCs w:val="20"/>
              </w:rPr>
              <w:t>Results of the economic evaluation – errors fixed</w:t>
            </w:r>
          </w:p>
        </w:tc>
      </w:tr>
      <w:tr w:rsidR="004B1022" w:rsidRPr="00617E16" w:rsidTr="00743672">
        <w:tc>
          <w:tcPr>
            <w:tcW w:w="1529" w:type="pct"/>
            <w:vAlign w:val="center"/>
          </w:tcPr>
          <w:p w:rsidR="004B1022" w:rsidRPr="005E61E9" w:rsidRDefault="004B1022" w:rsidP="004B1022">
            <w:pPr>
              <w:pStyle w:val="TableText"/>
              <w:rPr>
                <w:rFonts w:eastAsia="Times New Roman" w:cs="Times New Roman"/>
                <w:szCs w:val="20"/>
                <w:highlight w:val="cyan"/>
              </w:rPr>
            </w:pPr>
            <w:r w:rsidRPr="005E61E9">
              <w:rPr>
                <w:szCs w:val="20"/>
              </w:rPr>
              <w:t>Costs</w:t>
            </w:r>
          </w:p>
        </w:tc>
        <w:tc>
          <w:tcPr>
            <w:tcW w:w="1359" w:type="pct"/>
            <w:vAlign w:val="bottom"/>
          </w:tcPr>
          <w:p w:rsidR="004B1022" w:rsidRPr="005E61E9" w:rsidRDefault="004B1022" w:rsidP="004B1022">
            <w:pPr>
              <w:pStyle w:val="TableText"/>
              <w:rPr>
                <w:rFonts w:eastAsia="Times New Roman" w:cs="Times New Roman"/>
                <w:szCs w:val="20"/>
                <w:highlight w:val="cyan"/>
              </w:rPr>
            </w:pPr>
            <w:r w:rsidRPr="005E61E9">
              <w:rPr>
                <w:szCs w:val="20"/>
              </w:rPr>
              <w:t>$</w:t>
            </w:r>
            <w:r w:rsidR="00DD671A">
              <w:rPr>
                <w:noProof/>
                <w:color w:val="000000"/>
                <w:szCs w:val="20"/>
                <w:highlight w:val="black"/>
              </w:rPr>
              <w:t>''''''''''''''''''</w:t>
            </w:r>
          </w:p>
        </w:tc>
        <w:tc>
          <w:tcPr>
            <w:tcW w:w="1274" w:type="pct"/>
            <w:vAlign w:val="bottom"/>
          </w:tcPr>
          <w:p w:rsidR="004B1022" w:rsidRPr="005E61E9" w:rsidRDefault="004B1022" w:rsidP="004B1022">
            <w:pPr>
              <w:pStyle w:val="TableText"/>
              <w:rPr>
                <w:rFonts w:eastAsia="Times New Roman" w:cs="Times New Roman"/>
                <w:szCs w:val="20"/>
                <w:highlight w:val="cyan"/>
              </w:rPr>
            </w:pPr>
            <w:r w:rsidRPr="005E61E9">
              <w:rPr>
                <w:szCs w:val="20"/>
              </w:rPr>
              <w:t>$</w:t>
            </w:r>
            <w:r w:rsidR="00DD671A">
              <w:rPr>
                <w:noProof/>
                <w:color w:val="000000"/>
                <w:szCs w:val="20"/>
                <w:highlight w:val="black"/>
              </w:rPr>
              <w:t>''''''''''''''''''</w:t>
            </w:r>
          </w:p>
        </w:tc>
        <w:tc>
          <w:tcPr>
            <w:tcW w:w="838" w:type="pct"/>
            <w:vAlign w:val="bottom"/>
          </w:tcPr>
          <w:p w:rsidR="004B1022" w:rsidRPr="005E61E9" w:rsidRDefault="004B1022" w:rsidP="004B1022">
            <w:pPr>
              <w:pStyle w:val="TableText"/>
              <w:rPr>
                <w:rFonts w:eastAsia="Times New Roman" w:cs="Times New Roman"/>
                <w:szCs w:val="20"/>
                <w:highlight w:val="cyan"/>
              </w:rPr>
            </w:pPr>
            <w:r w:rsidRPr="005E61E9">
              <w:rPr>
                <w:szCs w:val="20"/>
              </w:rPr>
              <w:t>$</w:t>
            </w:r>
            <w:r w:rsidR="00DD671A">
              <w:rPr>
                <w:noProof/>
                <w:color w:val="000000"/>
                <w:szCs w:val="20"/>
                <w:highlight w:val="black"/>
              </w:rPr>
              <w:t>'''''''''''''''''</w:t>
            </w:r>
          </w:p>
        </w:tc>
      </w:tr>
      <w:tr w:rsidR="004B1022" w:rsidRPr="00617E16" w:rsidTr="00743672">
        <w:tc>
          <w:tcPr>
            <w:tcW w:w="1529" w:type="pct"/>
            <w:vAlign w:val="center"/>
          </w:tcPr>
          <w:p w:rsidR="004B1022" w:rsidRPr="005E61E9" w:rsidRDefault="004B1022" w:rsidP="004B1022">
            <w:pPr>
              <w:pStyle w:val="TableText"/>
              <w:rPr>
                <w:rFonts w:eastAsia="Times New Roman" w:cs="Times New Roman"/>
                <w:szCs w:val="20"/>
                <w:highlight w:val="cyan"/>
              </w:rPr>
            </w:pPr>
            <w:r w:rsidRPr="005E61E9">
              <w:rPr>
                <w:szCs w:val="20"/>
              </w:rPr>
              <w:t>LYs</w:t>
            </w:r>
          </w:p>
        </w:tc>
        <w:tc>
          <w:tcPr>
            <w:tcW w:w="1359" w:type="pct"/>
            <w:vAlign w:val="bottom"/>
          </w:tcPr>
          <w:p w:rsidR="004B1022" w:rsidRPr="00DD671A" w:rsidRDefault="00DD671A" w:rsidP="004B1022">
            <w:pPr>
              <w:pStyle w:val="TableText"/>
              <w:rPr>
                <w:rFonts w:eastAsia="Times New Roman" w:cs="Times New Roman"/>
                <w:szCs w:val="20"/>
                <w:highlight w:val="black"/>
              </w:rPr>
            </w:pPr>
            <w:r>
              <w:rPr>
                <w:noProof/>
                <w:color w:val="000000"/>
                <w:szCs w:val="20"/>
                <w:highlight w:val="black"/>
              </w:rPr>
              <w:t>''''''''''''''''</w:t>
            </w:r>
          </w:p>
        </w:tc>
        <w:tc>
          <w:tcPr>
            <w:tcW w:w="1274" w:type="pct"/>
            <w:vAlign w:val="bottom"/>
          </w:tcPr>
          <w:p w:rsidR="004B1022" w:rsidRPr="00DD671A" w:rsidRDefault="00DD671A" w:rsidP="004B1022">
            <w:pPr>
              <w:pStyle w:val="TableText"/>
              <w:rPr>
                <w:rFonts w:eastAsia="Times New Roman" w:cs="Times New Roman"/>
                <w:szCs w:val="20"/>
                <w:highlight w:val="black"/>
              </w:rPr>
            </w:pPr>
            <w:r>
              <w:rPr>
                <w:noProof/>
                <w:color w:val="000000"/>
                <w:szCs w:val="20"/>
                <w:highlight w:val="black"/>
              </w:rPr>
              <w:t>''''''''''''''''</w:t>
            </w:r>
          </w:p>
        </w:tc>
        <w:tc>
          <w:tcPr>
            <w:tcW w:w="838" w:type="pct"/>
            <w:vAlign w:val="bottom"/>
          </w:tcPr>
          <w:p w:rsidR="004B1022" w:rsidRPr="00DD671A" w:rsidRDefault="00DD671A" w:rsidP="004B1022">
            <w:pPr>
              <w:pStyle w:val="TableText"/>
              <w:rPr>
                <w:szCs w:val="20"/>
                <w:highlight w:val="black"/>
              </w:rPr>
            </w:pPr>
            <w:r>
              <w:rPr>
                <w:noProof/>
                <w:color w:val="000000"/>
                <w:szCs w:val="20"/>
                <w:highlight w:val="black"/>
              </w:rPr>
              <w:t>'''''''''''''''''</w:t>
            </w:r>
          </w:p>
        </w:tc>
      </w:tr>
      <w:tr w:rsidR="004B1022" w:rsidRPr="00617E16" w:rsidTr="00743672">
        <w:tc>
          <w:tcPr>
            <w:tcW w:w="1529" w:type="pct"/>
            <w:vAlign w:val="center"/>
          </w:tcPr>
          <w:p w:rsidR="004B1022" w:rsidRPr="005E61E9" w:rsidRDefault="004B1022" w:rsidP="004B1022">
            <w:pPr>
              <w:pStyle w:val="TableText"/>
              <w:rPr>
                <w:szCs w:val="20"/>
                <w:highlight w:val="cyan"/>
              </w:rPr>
            </w:pPr>
            <w:r w:rsidRPr="005E61E9">
              <w:rPr>
                <w:szCs w:val="20"/>
              </w:rPr>
              <w:t>QALYs</w:t>
            </w:r>
          </w:p>
        </w:tc>
        <w:tc>
          <w:tcPr>
            <w:tcW w:w="1359" w:type="pct"/>
            <w:vAlign w:val="bottom"/>
          </w:tcPr>
          <w:p w:rsidR="004B1022" w:rsidRPr="00DD671A" w:rsidRDefault="00DD671A" w:rsidP="004B1022">
            <w:pPr>
              <w:pStyle w:val="TableText"/>
              <w:rPr>
                <w:szCs w:val="20"/>
                <w:highlight w:val="black"/>
              </w:rPr>
            </w:pPr>
            <w:r>
              <w:rPr>
                <w:noProof/>
                <w:color w:val="000000"/>
                <w:szCs w:val="20"/>
                <w:highlight w:val="black"/>
              </w:rPr>
              <w:t>''''''''''''''''''</w:t>
            </w:r>
          </w:p>
        </w:tc>
        <w:tc>
          <w:tcPr>
            <w:tcW w:w="1274" w:type="pct"/>
            <w:vAlign w:val="bottom"/>
          </w:tcPr>
          <w:p w:rsidR="004B1022" w:rsidRPr="00DD671A" w:rsidRDefault="00DD671A" w:rsidP="004B1022">
            <w:pPr>
              <w:pStyle w:val="TableText"/>
              <w:rPr>
                <w:szCs w:val="20"/>
                <w:highlight w:val="black"/>
              </w:rPr>
            </w:pPr>
            <w:r>
              <w:rPr>
                <w:noProof/>
                <w:color w:val="000000"/>
                <w:szCs w:val="20"/>
                <w:highlight w:val="black"/>
              </w:rPr>
              <w:t>'''''''''''''''''</w:t>
            </w:r>
          </w:p>
        </w:tc>
        <w:tc>
          <w:tcPr>
            <w:tcW w:w="838" w:type="pct"/>
            <w:vAlign w:val="bottom"/>
          </w:tcPr>
          <w:p w:rsidR="004B1022" w:rsidRPr="00DD671A" w:rsidRDefault="00DD671A" w:rsidP="004B1022">
            <w:pPr>
              <w:pStyle w:val="TableText"/>
              <w:rPr>
                <w:szCs w:val="20"/>
                <w:highlight w:val="black"/>
              </w:rPr>
            </w:pPr>
            <w:r>
              <w:rPr>
                <w:noProof/>
                <w:color w:val="000000"/>
                <w:szCs w:val="20"/>
                <w:highlight w:val="black"/>
              </w:rPr>
              <w:t>''''''''''''''''</w:t>
            </w:r>
          </w:p>
        </w:tc>
      </w:tr>
      <w:tr w:rsidR="004B1022" w:rsidRPr="00617E16" w:rsidTr="00743672">
        <w:tc>
          <w:tcPr>
            <w:tcW w:w="4162" w:type="pct"/>
            <w:gridSpan w:val="3"/>
            <w:vAlign w:val="center"/>
          </w:tcPr>
          <w:p w:rsidR="004B1022" w:rsidRPr="005E61E9" w:rsidRDefault="004B1022" w:rsidP="000659AB">
            <w:pPr>
              <w:pStyle w:val="TableText"/>
              <w:rPr>
                <w:rFonts w:eastAsia="Times New Roman" w:cs="Times New Roman"/>
                <w:szCs w:val="20"/>
                <w:highlight w:val="cyan"/>
              </w:rPr>
            </w:pPr>
            <w:r w:rsidRPr="005E61E9">
              <w:rPr>
                <w:szCs w:val="20"/>
              </w:rPr>
              <w:t xml:space="preserve">Incremental cost/extra LY gained </w:t>
            </w:r>
          </w:p>
        </w:tc>
        <w:tc>
          <w:tcPr>
            <w:tcW w:w="838" w:type="pct"/>
            <w:vAlign w:val="bottom"/>
          </w:tcPr>
          <w:p w:rsidR="004B1022" w:rsidRPr="005E61E9" w:rsidRDefault="004B1022" w:rsidP="004B1022">
            <w:pPr>
              <w:pStyle w:val="TableText"/>
              <w:rPr>
                <w:rFonts w:eastAsia="Times New Roman" w:cs="Times New Roman"/>
                <w:szCs w:val="20"/>
              </w:rPr>
            </w:pPr>
            <w:r w:rsidRPr="005E61E9">
              <w:rPr>
                <w:szCs w:val="20"/>
              </w:rPr>
              <w:t>$</w:t>
            </w:r>
            <w:r w:rsidR="00DD671A">
              <w:rPr>
                <w:noProof/>
                <w:color w:val="000000"/>
                <w:szCs w:val="20"/>
                <w:highlight w:val="black"/>
              </w:rPr>
              <w:t>'''''''''''''''</w:t>
            </w:r>
          </w:p>
        </w:tc>
      </w:tr>
      <w:tr w:rsidR="004B1022" w:rsidRPr="00617E16" w:rsidTr="00743672">
        <w:tc>
          <w:tcPr>
            <w:tcW w:w="4162" w:type="pct"/>
            <w:gridSpan w:val="3"/>
            <w:vAlign w:val="center"/>
          </w:tcPr>
          <w:p w:rsidR="004B1022" w:rsidRPr="005E61E9" w:rsidRDefault="004B1022" w:rsidP="000659AB">
            <w:pPr>
              <w:pStyle w:val="TableText"/>
              <w:rPr>
                <w:szCs w:val="20"/>
                <w:highlight w:val="cyan"/>
              </w:rPr>
            </w:pPr>
            <w:r w:rsidRPr="005E61E9">
              <w:rPr>
                <w:szCs w:val="20"/>
              </w:rPr>
              <w:t xml:space="preserve">Incremental cost/extra QALY gained </w:t>
            </w:r>
          </w:p>
        </w:tc>
        <w:tc>
          <w:tcPr>
            <w:tcW w:w="838" w:type="pct"/>
            <w:vAlign w:val="bottom"/>
          </w:tcPr>
          <w:p w:rsidR="004B1022" w:rsidRPr="005E61E9" w:rsidRDefault="004B1022" w:rsidP="004B1022">
            <w:pPr>
              <w:pStyle w:val="TableText"/>
              <w:rPr>
                <w:szCs w:val="20"/>
                <w:highlight w:val="cyan"/>
              </w:rPr>
            </w:pPr>
            <w:r w:rsidRPr="005E61E9">
              <w:rPr>
                <w:szCs w:val="20"/>
              </w:rPr>
              <w:t>$</w:t>
            </w:r>
            <w:r w:rsidR="00DD671A">
              <w:rPr>
                <w:noProof/>
                <w:color w:val="000000"/>
                <w:szCs w:val="20"/>
                <w:highlight w:val="black"/>
              </w:rPr>
              <w:t>'''''''''''''''''</w:t>
            </w:r>
          </w:p>
        </w:tc>
      </w:tr>
      <w:tr w:rsidR="00E22930" w:rsidRPr="00617E16" w:rsidTr="00DF16C0">
        <w:tc>
          <w:tcPr>
            <w:tcW w:w="5000" w:type="pct"/>
            <w:gridSpan w:val="4"/>
            <w:vAlign w:val="center"/>
          </w:tcPr>
          <w:p w:rsidR="00501BF6" w:rsidRPr="005E61E9" w:rsidRDefault="00501BF6" w:rsidP="00E22930">
            <w:pPr>
              <w:pStyle w:val="TableText"/>
              <w:rPr>
                <w:b/>
                <w:snapToGrid w:val="0"/>
                <w:szCs w:val="20"/>
              </w:rPr>
            </w:pPr>
            <w:r w:rsidRPr="005E61E9">
              <w:rPr>
                <w:b/>
                <w:snapToGrid w:val="0"/>
                <w:szCs w:val="20"/>
              </w:rPr>
              <w:t>July 2017 submission</w:t>
            </w:r>
          </w:p>
          <w:p w:rsidR="00E22930" w:rsidRPr="005E61E9" w:rsidRDefault="00E22930" w:rsidP="00E22930">
            <w:pPr>
              <w:pStyle w:val="TableText"/>
              <w:rPr>
                <w:snapToGrid w:val="0"/>
                <w:szCs w:val="20"/>
              </w:rPr>
            </w:pPr>
            <w:r w:rsidRPr="005E61E9">
              <w:rPr>
                <w:snapToGrid w:val="0"/>
                <w:szCs w:val="20"/>
              </w:rPr>
              <w:t>Results of the economic evaluation – July 2017 submission</w:t>
            </w:r>
          </w:p>
        </w:tc>
      </w:tr>
      <w:tr w:rsidR="00E22930" w:rsidRPr="00617E16" w:rsidTr="00434FD4">
        <w:tc>
          <w:tcPr>
            <w:tcW w:w="1529" w:type="pct"/>
            <w:vAlign w:val="center"/>
          </w:tcPr>
          <w:p w:rsidR="00E22930" w:rsidRPr="005E61E9" w:rsidRDefault="00E22930" w:rsidP="00E22930">
            <w:pPr>
              <w:pStyle w:val="TableText"/>
              <w:rPr>
                <w:rFonts w:eastAsia="Times New Roman" w:cs="Times New Roman"/>
                <w:szCs w:val="20"/>
                <w:highlight w:val="cyan"/>
              </w:rPr>
            </w:pPr>
            <w:r w:rsidRPr="005E61E9">
              <w:rPr>
                <w:szCs w:val="20"/>
              </w:rPr>
              <w:t>Costs</w:t>
            </w:r>
          </w:p>
        </w:tc>
        <w:tc>
          <w:tcPr>
            <w:tcW w:w="1359" w:type="pct"/>
          </w:tcPr>
          <w:p w:rsidR="00E22930" w:rsidRPr="005E61E9" w:rsidRDefault="00E22930" w:rsidP="00E22930">
            <w:pPr>
              <w:pStyle w:val="TableText"/>
              <w:rPr>
                <w:rFonts w:eastAsia="Times New Roman" w:cs="Times New Roman"/>
                <w:szCs w:val="20"/>
                <w:highlight w:val="cyan"/>
              </w:rPr>
            </w:pPr>
            <w:r w:rsidRPr="005E61E9">
              <w:rPr>
                <w:szCs w:val="20"/>
              </w:rPr>
              <w:t>$</w:t>
            </w:r>
            <w:r w:rsidR="00DD671A">
              <w:rPr>
                <w:noProof/>
                <w:color w:val="000000"/>
                <w:szCs w:val="20"/>
                <w:highlight w:val="black"/>
              </w:rPr>
              <w:t>'''''''''''''''</w:t>
            </w:r>
          </w:p>
        </w:tc>
        <w:tc>
          <w:tcPr>
            <w:tcW w:w="1274" w:type="pct"/>
          </w:tcPr>
          <w:p w:rsidR="00E22930" w:rsidRPr="005E61E9" w:rsidRDefault="00E22930" w:rsidP="00E22930">
            <w:pPr>
              <w:pStyle w:val="TableText"/>
              <w:rPr>
                <w:rFonts w:eastAsia="Times New Roman" w:cs="Times New Roman"/>
                <w:szCs w:val="20"/>
                <w:highlight w:val="cyan"/>
              </w:rPr>
            </w:pPr>
            <w:r w:rsidRPr="005E61E9">
              <w:rPr>
                <w:szCs w:val="20"/>
              </w:rPr>
              <w:t>$</w:t>
            </w:r>
            <w:r w:rsidR="00DD671A">
              <w:rPr>
                <w:noProof/>
                <w:color w:val="000000"/>
                <w:szCs w:val="20"/>
                <w:highlight w:val="black"/>
              </w:rPr>
              <w:t>'''''''''</w:t>
            </w:r>
          </w:p>
        </w:tc>
        <w:tc>
          <w:tcPr>
            <w:tcW w:w="838" w:type="pct"/>
          </w:tcPr>
          <w:p w:rsidR="00E22930" w:rsidRPr="005E61E9" w:rsidRDefault="00E22930" w:rsidP="00E22930">
            <w:pPr>
              <w:pStyle w:val="TableText"/>
              <w:rPr>
                <w:rFonts w:eastAsia="Times New Roman" w:cs="Times New Roman"/>
                <w:szCs w:val="20"/>
                <w:highlight w:val="cyan"/>
              </w:rPr>
            </w:pPr>
            <w:r w:rsidRPr="005E61E9">
              <w:rPr>
                <w:szCs w:val="20"/>
              </w:rPr>
              <w:t>$</w:t>
            </w:r>
            <w:r w:rsidR="00DD671A">
              <w:rPr>
                <w:noProof/>
                <w:color w:val="000000"/>
                <w:szCs w:val="20"/>
                <w:highlight w:val="black"/>
              </w:rPr>
              <w:t>''''''''''''''''</w:t>
            </w:r>
          </w:p>
        </w:tc>
      </w:tr>
      <w:tr w:rsidR="00E22930" w:rsidRPr="00617E16" w:rsidTr="00434FD4">
        <w:tc>
          <w:tcPr>
            <w:tcW w:w="1529" w:type="pct"/>
            <w:vAlign w:val="center"/>
          </w:tcPr>
          <w:p w:rsidR="00E22930" w:rsidRPr="005E61E9" w:rsidRDefault="00E22930" w:rsidP="00E22930">
            <w:pPr>
              <w:pStyle w:val="TableText"/>
              <w:rPr>
                <w:rFonts w:eastAsia="Times New Roman" w:cs="Times New Roman"/>
                <w:szCs w:val="20"/>
                <w:highlight w:val="cyan"/>
              </w:rPr>
            </w:pPr>
            <w:r w:rsidRPr="005E61E9">
              <w:rPr>
                <w:szCs w:val="20"/>
              </w:rPr>
              <w:t>LYs</w:t>
            </w:r>
          </w:p>
        </w:tc>
        <w:tc>
          <w:tcPr>
            <w:tcW w:w="1359" w:type="pct"/>
          </w:tcPr>
          <w:p w:rsidR="00E22930" w:rsidRPr="00DD671A" w:rsidRDefault="00DD671A" w:rsidP="00E22930">
            <w:pPr>
              <w:pStyle w:val="TableText"/>
              <w:rPr>
                <w:rFonts w:eastAsia="Times New Roman" w:cs="Times New Roman"/>
                <w:szCs w:val="20"/>
                <w:highlight w:val="black"/>
              </w:rPr>
            </w:pPr>
            <w:r>
              <w:rPr>
                <w:noProof/>
                <w:color w:val="000000"/>
                <w:szCs w:val="20"/>
                <w:highlight w:val="black"/>
              </w:rPr>
              <w:t>'''''''''''''''</w:t>
            </w:r>
          </w:p>
        </w:tc>
        <w:tc>
          <w:tcPr>
            <w:tcW w:w="1274" w:type="pct"/>
          </w:tcPr>
          <w:p w:rsidR="00E22930" w:rsidRPr="00DD671A" w:rsidRDefault="00DD671A" w:rsidP="00E22930">
            <w:pPr>
              <w:pStyle w:val="TableText"/>
              <w:rPr>
                <w:rFonts w:eastAsia="Times New Roman" w:cs="Times New Roman"/>
                <w:szCs w:val="20"/>
                <w:highlight w:val="black"/>
              </w:rPr>
            </w:pPr>
            <w:r>
              <w:rPr>
                <w:noProof/>
                <w:color w:val="000000"/>
                <w:szCs w:val="20"/>
                <w:highlight w:val="black"/>
              </w:rPr>
              <w:t>''''''''''''''''''</w:t>
            </w:r>
          </w:p>
        </w:tc>
        <w:tc>
          <w:tcPr>
            <w:tcW w:w="838" w:type="pct"/>
          </w:tcPr>
          <w:p w:rsidR="00E22930" w:rsidRPr="00DD671A" w:rsidRDefault="00DD671A" w:rsidP="00E22930">
            <w:pPr>
              <w:pStyle w:val="TableText"/>
              <w:rPr>
                <w:szCs w:val="20"/>
                <w:highlight w:val="black"/>
              </w:rPr>
            </w:pPr>
            <w:r>
              <w:rPr>
                <w:noProof/>
                <w:color w:val="000000"/>
                <w:szCs w:val="20"/>
                <w:highlight w:val="black"/>
              </w:rPr>
              <w:t>''''''''''''''''</w:t>
            </w:r>
          </w:p>
        </w:tc>
      </w:tr>
      <w:tr w:rsidR="00E22930" w:rsidRPr="00617E16" w:rsidTr="00434FD4">
        <w:tc>
          <w:tcPr>
            <w:tcW w:w="1529" w:type="pct"/>
            <w:vAlign w:val="center"/>
          </w:tcPr>
          <w:p w:rsidR="00E22930" w:rsidRPr="005E61E9" w:rsidRDefault="00E22930" w:rsidP="00E22930">
            <w:pPr>
              <w:pStyle w:val="TableText"/>
              <w:rPr>
                <w:szCs w:val="20"/>
                <w:highlight w:val="cyan"/>
              </w:rPr>
            </w:pPr>
            <w:r w:rsidRPr="005E61E9">
              <w:rPr>
                <w:szCs w:val="20"/>
              </w:rPr>
              <w:t>QALYs</w:t>
            </w:r>
          </w:p>
        </w:tc>
        <w:tc>
          <w:tcPr>
            <w:tcW w:w="1359" w:type="pct"/>
          </w:tcPr>
          <w:p w:rsidR="00E22930" w:rsidRPr="00DD671A" w:rsidRDefault="00DD671A" w:rsidP="00E22930">
            <w:pPr>
              <w:pStyle w:val="TableText"/>
              <w:rPr>
                <w:szCs w:val="20"/>
                <w:highlight w:val="black"/>
              </w:rPr>
            </w:pPr>
            <w:r>
              <w:rPr>
                <w:noProof/>
                <w:color w:val="000000"/>
                <w:szCs w:val="20"/>
                <w:highlight w:val="black"/>
              </w:rPr>
              <w:t>''''''''''''''''</w:t>
            </w:r>
          </w:p>
        </w:tc>
        <w:tc>
          <w:tcPr>
            <w:tcW w:w="1274" w:type="pct"/>
          </w:tcPr>
          <w:p w:rsidR="00E22930" w:rsidRPr="00DD671A" w:rsidRDefault="00DD671A" w:rsidP="00E22930">
            <w:pPr>
              <w:pStyle w:val="TableText"/>
              <w:rPr>
                <w:szCs w:val="20"/>
                <w:highlight w:val="black"/>
              </w:rPr>
            </w:pPr>
            <w:r>
              <w:rPr>
                <w:noProof/>
                <w:color w:val="000000"/>
                <w:szCs w:val="20"/>
                <w:highlight w:val="black"/>
              </w:rPr>
              <w:t>''''''''''''''''</w:t>
            </w:r>
          </w:p>
        </w:tc>
        <w:tc>
          <w:tcPr>
            <w:tcW w:w="838" w:type="pct"/>
          </w:tcPr>
          <w:p w:rsidR="00E22930" w:rsidRPr="00DD671A" w:rsidRDefault="00DD671A" w:rsidP="00E22930">
            <w:pPr>
              <w:pStyle w:val="TableText"/>
              <w:rPr>
                <w:szCs w:val="20"/>
                <w:highlight w:val="black"/>
              </w:rPr>
            </w:pPr>
            <w:r>
              <w:rPr>
                <w:noProof/>
                <w:color w:val="000000"/>
                <w:szCs w:val="20"/>
                <w:highlight w:val="black"/>
              </w:rPr>
              <w:t>'''''''''''''''</w:t>
            </w:r>
          </w:p>
        </w:tc>
      </w:tr>
      <w:tr w:rsidR="00E22930" w:rsidRPr="00617E16" w:rsidTr="00434FD4">
        <w:tc>
          <w:tcPr>
            <w:tcW w:w="4162" w:type="pct"/>
            <w:gridSpan w:val="3"/>
            <w:vAlign w:val="center"/>
          </w:tcPr>
          <w:p w:rsidR="00E22930" w:rsidRPr="005E61E9" w:rsidRDefault="00E22930" w:rsidP="00E22930">
            <w:pPr>
              <w:pStyle w:val="TableText"/>
              <w:rPr>
                <w:rFonts w:eastAsia="Times New Roman" w:cs="Times New Roman"/>
                <w:szCs w:val="20"/>
                <w:highlight w:val="cyan"/>
              </w:rPr>
            </w:pPr>
            <w:r w:rsidRPr="005E61E9">
              <w:rPr>
                <w:szCs w:val="20"/>
              </w:rPr>
              <w:t>Incremental cost/extra LY gained – July 2017</w:t>
            </w:r>
          </w:p>
        </w:tc>
        <w:tc>
          <w:tcPr>
            <w:tcW w:w="838" w:type="pct"/>
          </w:tcPr>
          <w:p w:rsidR="00E22930" w:rsidRPr="005E61E9" w:rsidRDefault="00E22930" w:rsidP="00E22930">
            <w:pPr>
              <w:pStyle w:val="TableText"/>
              <w:rPr>
                <w:rFonts w:eastAsia="Times New Roman" w:cs="Times New Roman"/>
                <w:szCs w:val="20"/>
              </w:rPr>
            </w:pPr>
            <w:r w:rsidRPr="005E61E9">
              <w:rPr>
                <w:szCs w:val="20"/>
              </w:rPr>
              <w:t>$</w:t>
            </w:r>
            <w:r w:rsidR="00DD671A">
              <w:rPr>
                <w:noProof/>
                <w:color w:val="000000"/>
                <w:szCs w:val="20"/>
                <w:highlight w:val="black"/>
              </w:rPr>
              <w:t>''''''''''''''''''''''</w:t>
            </w:r>
          </w:p>
        </w:tc>
      </w:tr>
      <w:tr w:rsidR="00E22930" w:rsidRPr="00617E16" w:rsidTr="00434FD4">
        <w:tc>
          <w:tcPr>
            <w:tcW w:w="4162" w:type="pct"/>
            <w:gridSpan w:val="3"/>
            <w:vAlign w:val="center"/>
          </w:tcPr>
          <w:p w:rsidR="00E22930" w:rsidRPr="005E61E9" w:rsidRDefault="00E22930" w:rsidP="00E22930">
            <w:pPr>
              <w:pStyle w:val="TableText"/>
              <w:rPr>
                <w:szCs w:val="20"/>
                <w:highlight w:val="cyan"/>
              </w:rPr>
            </w:pPr>
            <w:r w:rsidRPr="005E61E9">
              <w:rPr>
                <w:szCs w:val="20"/>
              </w:rPr>
              <w:t>Incremental cost/extra QALY gained – July 2017</w:t>
            </w:r>
          </w:p>
        </w:tc>
        <w:tc>
          <w:tcPr>
            <w:tcW w:w="838" w:type="pct"/>
          </w:tcPr>
          <w:p w:rsidR="00E22930" w:rsidRPr="005E61E9" w:rsidRDefault="00E22930" w:rsidP="00E22930">
            <w:pPr>
              <w:pStyle w:val="TableText"/>
              <w:rPr>
                <w:szCs w:val="20"/>
                <w:highlight w:val="cyan"/>
              </w:rPr>
            </w:pPr>
            <w:r w:rsidRPr="005E61E9">
              <w:rPr>
                <w:szCs w:val="20"/>
              </w:rPr>
              <w:t>$</w:t>
            </w:r>
            <w:r w:rsidR="00DD671A">
              <w:rPr>
                <w:noProof/>
                <w:color w:val="000000"/>
                <w:szCs w:val="20"/>
                <w:highlight w:val="black"/>
              </w:rPr>
              <w:t>''''''''''''''''''''</w:t>
            </w:r>
          </w:p>
        </w:tc>
      </w:tr>
    </w:tbl>
    <w:p w:rsidR="00BF0666" w:rsidRDefault="00CE2B0C" w:rsidP="00CE2B0C">
      <w:pPr>
        <w:pStyle w:val="TableFooter"/>
        <w:widowControl/>
      </w:pPr>
      <w:r w:rsidRPr="00617E16">
        <w:rPr>
          <w:szCs w:val="18"/>
        </w:rPr>
        <w:t xml:space="preserve">LY: Life years; QALYs: quality adjusted life years. </w:t>
      </w:r>
      <w:r w:rsidR="00C317F3" w:rsidRPr="00617E16">
        <w:t xml:space="preserve">Source: </w:t>
      </w:r>
      <w:r w:rsidRPr="00617E16">
        <w:rPr>
          <w:szCs w:val="18"/>
        </w:rPr>
        <w:t xml:space="preserve">Table 3.A.8.4 of the re-submission </w:t>
      </w:r>
      <w:r w:rsidR="00E22930" w:rsidRPr="00617E16">
        <w:t>and Table 3.32 (p. 144) of the previous submission</w:t>
      </w:r>
    </w:p>
    <w:p w:rsidR="00BF0666" w:rsidRPr="00BF0666" w:rsidRDefault="00BF0666" w:rsidP="00BF0666">
      <w:pPr>
        <w:ind w:left="360"/>
        <w:jc w:val="both"/>
        <w:rPr>
          <w:rFonts w:cs="Arial"/>
          <w:szCs w:val="24"/>
        </w:rPr>
      </w:pPr>
      <w:r w:rsidRPr="0093320D">
        <w:rPr>
          <w:rFonts w:cs="Arial"/>
          <w:szCs w:val="24"/>
        </w:rPr>
        <w:t xml:space="preserve">The redacted table shows ICERs in the range of </w:t>
      </w:r>
      <w:r>
        <w:rPr>
          <w:rFonts w:cs="Arial"/>
          <w:szCs w:val="24"/>
        </w:rPr>
        <w:t xml:space="preserve">$45,000/QALY - $200,000/QALY. </w:t>
      </w:r>
    </w:p>
    <w:p w:rsidR="000B2549" w:rsidRPr="005619E5" w:rsidRDefault="007F1777" w:rsidP="00281AC3">
      <w:pPr>
        <w:pStyle w:val="ListParagraph"/>
        <w:numPr>
          <w:ilvl w:val="1"/>
          <w:numId w:val="1"/>
        </w:numPr>
        <w:spacing w:before="0" w:after="120"/>
        <w:ind w:left="709" w:hanging="709"/>
        <w:jc w:val="both"/>
      </w:pPr>
      <w:r w:rsidRPr="00B32C41">
        <w:rPr>
          <w:rFonts w:cstheme="minorHAnsi"/>
          <w:szCs w:val="24"/>
        </w:rPr>
        <w:t>During</w:t>
      </w:r>
      <w:r>
        <w:t xml:space="preserve"> the evaluation t</w:t>
      </w:r>
      <w:r w:rsidR="000B2549" w:rsidRPr="005619E5">
        <w:t>he following issues were identified with the analysis:</w:t>
      </w:r>
    </w:p>
    <w:p w:rsidR="00DC0E87" w:rsidRPr="005619E5" w:rsidRDefault="000B2549" w:rsidP="00A83C41">
      <w:pPr>
        <w:pStyle w:val="ListParagraph"/>
        <w:numPr>
          <w:ilvl w:val="0"/>
          <w:numId w:val="12"/>
        </w:numPr>
        <w:spacing w:before="0" w:after="120"/>
        <w:jc w:val="both"/>
      </w:pPr>
      <w:r w:rsidRPr="005619E5">
        <w:t xml:space="preserve">A time horizon of 10 years was applied in the economic model. The economic model projected a significant improvement in median OS of </w:t>
      </w:r>
      <w:r w:rsidR="00DD671A">
        <w:rPr>
          <w:noProof/>
          <w:color w:val="000000"/>
          <w:highlight w:val="black"/>
        </w:rPr>
        <w:t>''''''</w:t>
      </w:r>
      <w:r w:rsidRPr="005619E5">
        <w:t xml:space="preserve"> months and mean (</w:t>
      </w:r>
      <w:r w:rsidR="00115164" w:rsidRPr="005619E5">
        <w:t>un</w:t>
      </w:r>
      <w:r w:rsidRPr="005619E5">
        <w:t xml:space="preserve">discounted) life years gained of </w:t>
      </w:r>
      <w:r w:rsidR="00DD671A">
        <w:rPr>
          <w:noProof/>
          <w:color w:val="000000"/>
          <w:highlight w:val="black"/>
        </w:rPr>
        <w:t>''''''</w:t>
      </w:r>
      <w:r w:rsidRPr="005619E5">
        <w:t xml:space="preserve"> years (</w:t>
      </w:r>
      <w:r w:rsidR="00DD671A">
        <w:rPr>
          <w:noProof/>
          <w:color w:val="000000"/>
          <w:highlight w:val="black"/>
        </w:rPr>
        <w:t xml:space="preserve">''''' </w:t>
      </w:r>
      <w:r w:rsidRPr="005619E5">
        <w:t>months) (with an error in the model fixed)</w:t>
      </w:r>
      <w:r w:rsidR="00DC72DF" w:rsidRPr="005619E5">
        <w:t xml:space="preserve"> over 10 years</w:t>
      </w:r>
      <w:r w:rsidRPr="005619E5">
        <w:t xml:space="preserve">. </w:t>
      </w:r>
      <w:r w:rsidR="00FD6DD6" w:rsidRPr="005619E5">
        <w:t xml:space="preserve">The ESC considered that this gain in life years was </w:t>
      </w:r>
      <w:r w:rsidR="00A259D1">
        <w:t xml:space="preserve">overly </w:t>
      </w:r>
      <w:r w:rsidR="00DC72DF" w:rsidRPr="005619E5">
        <w:t>optimistic and highly uncertain</w:t>
      </w:r>
      <w:r w:rsidR="00FD6DD6" w:rsidRPr="005619E5">
        <w:t xml:space="preserve">, </w:t>
      </w:r>
      <w:r w:rsidRPr="005619E5">
        <w:t>given there is only 26.4 months (median) of follow-up in the MONALEESA-2 trial (January 2017)</w:t>
      </w:r>
      <w:r w:rsidR="00DA1D76" w:rsidRPr="005619E5">
        <w:t>, the median difference in OS in the trial is currently unknown, and the difference was not statistically significant (P=</w:t>
      </w:r>
      <w:r w:rsidR="00DD671A">
        <w:rPr>
          <w:noProof/>
          <w:color w:val="000000"/>
          <w:highlight w:val="black"/>
        </w:rPr>
        <w:t>''''''''''''</w:t>
      </w:r>
      <w:r w:rsidR="00DA1D76" w:rsidRPr="005619E5">
        <w:t>).</w:t>
      </w:r>
      <w:r w:rsidR="00A20B2E" w:rsidRPr="00A20B2E">
        <w:t xml:space="preserve"> </w:t>
      </w:r>
      <w:r w:rsidR="00945CAF">
        <w:t xml:space="preserve">The sponsor has proposed to address this uncertainty through a Managed </w:t>
      </w:r>
      <w:r w:rsidR="003513F4">
        <w:t xml:space="preserve">Entry Scheme </w:t>
      </w:r>
      <w:r w:rsidR="00945CAF">
        <w:t>(</w:t>
      </w:r>
      <w:r w:rsidR="003513F4">
        <w:t xml:space="preserve">MES, also known as Managed Access Program, </w:t>
      </w:r>
      <w:r w:rsidR="00945CAF">
        <w:t xml:space="preserve">see </w:t>
      </w:r>
      <w:proofErr w:type="gramStart"/>
      <w:r w:rsidR="00945CAF" w:rsidRPr="007E0B92">
        <w:t>Financial</w:t>
      </w:r>
      <w:proofErr w:type="gramEnd"/>
      <w:r w:rsidR="00945CAF" w:rsidRPr="007E0B92">
        <w:t xml:space="preserve"> management – </w:t>
      </w:r>
      <w:r w:rsidR="00945CAF" w:rsidRPr="007E0B92">
        <w:lastRenderedPageBreak/>
        <w:t>risk sharing arrangements</w:t>
      </w:r>
      <w:r w:rsidR="00E15DDB">
        <w:t xml:space="preserve"> below</w:t>
      </w:r>
      <w:r w:rsidR="00945CAF">
        <w:t>)</w:t>
      </w:r>
      <w:r w:rsidR="00945CAF" w:rsidRPr="008336B2">
        <w:t>.</w:t>
      </w:r>
      <w:r w:rsidR="00945CAF">
        <w:t xml:space="preserve"> </w:t>
      </w:r>
      <w:r w:rsidRPr="005619E5">
        <w:t>Previously, the PBAC considered that a time horizon no more than 5 years would be appropriate, given the immaturity of the existing survival data and resulting uncertainties surrounding a potential OS benefit (</w:t>
      </w:r>
      <w:r w:rsidR="0093320D">
        <w:t>PSD</w:t>
      </w:r>
      <w:r w:rsidRPr="005619E5">
        <w:t>, July 2017, item 4.14).</w:t>
      </w:r>
      <w:r w:rsidR="00DC0E87" w:rsidRPr="005619E5">
        <w:t xml:space="preserve"> The PSCR (p3) argued that the nominated time horizon of 10 years represents a trade-off between the duration of follow up in the MONALEESA-2 trial and the likely (lifetime) period over which incremental costs and outcomes are expected to accrue in the Australian treatment setting. </w:t>
      </w:r>
      <w:r w:rsidR="007F1777">
        <w:t>It was f</w:t>
      </w:r>
      <w:r w:rsidR="00DC0E87" w:rsidRPr="005619E5">
        <w:t>urther</w:t>
      </w:r>
      <w:r w:rsidR="007F1777">
        <w:t xml:space="preserve"> argued</w:t>
      </w:r>
      <w:r w:rsidR="00DC0E87" w:rsidRPr="005619E5">
        <w:t xml:space="preserve">, based on predicted survival outcomes, a true lifetime perspective for </w:t>
      </w:r>
      <w:proofErr w:type="spellStart"/>
      <w:r w:rsidR="00DC0E87" w:rsidRPr="005619E5">
        <w:t>ribociclib</w:t>
      </w:r>
      <w:proofErr w:type="spellEnd"/>
      <w:r w:rsidR="00DC0E87" w:rsidRPr="005619E5">
        <w:t xml:space="preserve"> would require a time horizon of more than 20 years. The PSCR disagreed with the </w:t>
      </w:r>
      <w:r w:rsidR="00463FB1" w:rsidRPr="005619E5">
        <w:t>use</w:t>
      </w:r>
      <w:r w:rsidR="00DC0E87" w:rsidRPr="005619E5">
        <w:t xml:space="preserve"> of a 5 year time horizon. The ESC considered that the re-submission</w:t>
      </w:r>
      <w:r w:rsidR="002F7D8F">
        <w:t xml:space="preserve"> </w:t>
      </w:r>
      <w:r w:rsidR="00DC0E87" w:rsidRPr="005619E5">
        <w:t>had not addressed the previous view of the PBAC that a shorter time horizon was appropriate given the immaturity</w:t>
      </w:r>
      <w:r w:rsidR="00463FB1" w:rsidRPr="005619E5">
        <w:t xml:space="preserve"> and uncertainty</w:t>
      </w:r>
      <w:r w:rsidR="00DC0E87" w:rsidRPr="005619E5">
        <w:t xml:space="preserve"> of the existing OS data.</w:t>
      </w:r>
      <w:r w:rsidR="008336B2">
        <w:t xml:space="preserve"> </w:t>
      </w:r>
      <w:r w:rsidR="00BC32C5">
        <w:t>The p</w:t>
      </w:r>
      <w:r w:rsidR="00A20B2E">
        <w:t xml:space="preserve">re-PBAC response </w:t>
      </w:r>
      <w:r w:rsidR="00227FFB">
        <w:t>argued that</w:t>
      </w:r>
      <w:r w:rsidR="00A20B2E">
        <w:t xml:space="preserve"> </w:t>
      </w:r>
      <w:r w:rsidR="00227FFB">
        <w:t>a</w:t>
      </w:r>
      <w:r w:rsidR="00A20B2E" w:rsidRPr="00A20B2E">
        <w:t>rtificially truncating the time horizon of the analysis at 5 years represents a very blunt approach to managing the uncertainty inherent in circumstances where available randomised controlled trial data</w:t>
      </w:r>
      <w:r w:rsidR="002F7D8F">
        <w:t xml:space="preserve"> are</w:t>
      </w:r>
      <w:r w:rsidR="00A20B2E" w:rsidRPr="00A20B2E">
        <w:t xml:space="preserve"> relatively immature, but likely durations of treatment and incremental clinical effectiveness are long. Th</w:t>
      </w:r>
      <w:r w:rsidR="002F7D8F">
        <w:t xml:space="preserve">e sponsor considered </w:t>
      </w:r>
      <w:r w:rsidR="00E15DDB">
        <w:t xml:space="preserve">that </w:t>
      </w:r>
      <w:r w:rsidR="002F7D8F">
        <w:t>it</w:t>
      </w:r>
      <w:r w:rsidR="00A20B2E" w:rsidRPr="00A20B2E">
        <w:t xml:space="preserve"> would be more appropriate</w:t>
      </w:r>
      <w:r w:rsidR="002F7D8F">
        <w:t xml:space="preserve"> to</w:t>
      </w:r>
      <w:r w:rsidR="00A20B2E" w:rsidRPr="00A20B2E">
        <w:t xml:space="preserve"> address</w:t>
      </w:r>
      <w:r w:rsidR="002F7D8F">
        <w:t xml:space="preserve"> this uncertainty</w:t>
      </w:r>
      <w:r w:rsidR="00A20B2E" w:rsidRPr="00A20B2E">
        <w:t xml:space="preserve"> via a </w:t>
      </w:r>
      <w:r w:rsidR="003513F4">
        <w:t>MES</w:t>
      </w:r>
      <w:r w:rsidR="00A20B2E" w:rsidRPr="00A20B2E">
        <w:t xml:space="preserve"> based on currently maturing OS data</w:t>
      </w:r>
      <w:r w:rsidR="002F7D8F">
        <w:t>.</w:t>
      </w:r>
    </w:p>
    <w:p w:rsidR="000B2549" w:rsidRPr="005619E5" w:rsidRDefault="000B2549" w:rsidP="00A83C41">
      <w:pPr>
        <w:pStyle w:val="ListParagraph"/>
        <w:numPr>
          <w:ilvl w:val="0"/>
          <w:numId w:val="12"/>
        </w:numPr>
        <w:spacing w:before="0" w:after="120"/>
        <w:jc w:val="both"/>
      </w:pPr>
      <w:r w:rsidRPr="005619E5">
        <w:t xml:space="preserve">The re-submission assumed that the treatment effect persists for the model duration. </w:t>
      </w:r>
      <w:r w:rsidR="00DC0E87" w:rsidRPr="005619E5">
        <w:t>The PSCR (p3) disagreed with the perspective that this</w:t>
      </w:r>
      <w:r w:rsidRPr="005619E5">
        <w:t xml:space="preserve"> is not appropriate</w:t>
      </w:r>
      <w:r w:rsidR="00DC0E87" w:rsidRPr="005619E5">
        <w:t xml:space="preserve">. The ESC considered that this assumption was </w:t>
      </w:r>
      <w:r w:rsidR="00A259D1">
        <w:t xml:space="preserve">overly </w:t>
      </w:r>
      <w:r w:rsidR="00DC0E87" w:rsidRPr="005619E5">
        <w:t>optimistic</w:t>
      </w:r>
      <w:r w:rsidRPr="005619E5">
        <w:t xml:space="preserve">, given the immaturity of the existing OS data and </w:t>
      </w:r>
      <w:r w:rsidR="00BA1071" w:rsidRPr="005619E5">
        <w:t>subsequent</w:t>
      </w:r>
      <w:r w:rsidR="009737D6" w:rsidRPr="005619E5">
        <w:t xml:space="preserve"> uncertainties surrounding the</w:t>
      </w:r>
      <w:r w:rsidRPr="005619E5">
        <w:t xml:space="preserve"> potential OS benefit.</w:t>
      </w:r>
      <w:r w:rsidR="00BA1071" w:rsidRPr="005619E5">
        <w:t xml:space="preserve"> The ESC questioned the biological plausibility of this assumption. </w:t>
      </w:r>
      <w:r w:rsidR="00BC32C5">
        <w:t>The p</w:t>
      </w:r>
      <w:r w:rsidR="00A20B2E">
        <w:t xml:space="preserve">re-PBAC response </w:t>
      </w:r>
      <w:r w:rsidR="00BC32C5">
        <w:t>stated that the sponsor does</w:t>
      </w:r>
      <w:r w:rsidR="00A20B2E" w:rsidRPr="00A20B2E">
        <w:t xml:space="preserve"> not believe it is biologically implausible that this would be maintained well beyond the time horizon of the trial. The primary effect of </w:t>
      </w:r>
      <w:proofErr w:type="spellStart"/>
      <w:r w:rsidR="00A20B2E" w:rsidRPr="00A20B2E">
        <w:t>ribociclib</w:t>
      </w:r>
      <w:proofErr w:type="spellEnd"/>
      <w:r w:rsidR="00A20B2E" w:rsidRPr="00A20B2E">
        <w:t>, which has been clearly demonstrated in the MONALEESA-2 trial, is</w:t>
      </w:r>
      <w:r w:rsidR="006B6E89">
        <w:t xml:space="preserve"> to delay disease progression. </w:t>
      </w:r>
      <w:r w:rsidR="00A20B2E" w:rsidRPr="00A20B2E">
        <w:t>In the absence of a post-treatment rebound effect, for which there is currently no evidence, this will very plausibly lead to a permanent shift to the right in OS outcomes.</w:t>
      </w:r>
    </w:p>
    <w:p w:rsidR="005A15FA" w:rsidRPr="005619E5" w:rsidRDefault="00DA1D76" w:rsidP="00A83C41">
      <w:pPr>
        <w:pStyle w:val="ListParagraph"/>
        <w:numPr>
          <w:ilvl w:val="0"/>
          <w:numId w:val="12"/>
        </w:numPr>
        <w:spacing w:before="0" w:after="120"/>
        <w:jc w:val="both"/>
        <w:rPr>
          <w:szCs w:val="24"/>
        </w:rPr>
      </w:pPr>
      <w:r w:rsidRPr="005619E5">
        <w:rPr>
          <w:szCs w:val="24"/>
          <w:lang w:val="en-US"/>
        </w:rPr>
        <w:t>The application of Weibull function</w:t>
      </w:r>
      <w:r w:rsidR="009737D6" w:rsidRPr="005619E5">
        <w:rPr>
          <w:szCs w:val="24"/>
          <w:lang w:val="en-US"/>
        </w:rPr>
        <w:t>s</w:t>
      </w:r>
      <w:r w:rsidRPr="005619E5">
        <w:rPr>
          <w:szCs w:val="24"/>
          <w:lang w:val="en-US"/>
        </w:rPr>
        <w:t xml:space="preserve"> to extrapolate OS is uncertain as: 1) whether an assumption of proportional hazards would be appropriate was not explored; 2) there was limited difference in the</w:t>
      </w:r>
      <w:r w:rsidR="00A174B3" w:rsidRPr="005619E5">
        <w:rPr>
          <w:szCs w:val="24"/>
          <w:lang w:val="en-US"/>
        </w:rPr>
        <w:t xml:space="preserve"> estimates of goodness-of-fit (</w:t>
      </w:r>
      <w:r w:rsidRPr="005619E5">
        <w:rPr>
          <w:szCs w:val="24"/>
          <w:lang w:val="en-US"/>
        </w:rPr>
        <w:t>AIC and BIC</w:t>
      </w:r>
      <w:r w:rsidR="00A174B3" w:rsidRPr="005619E5">
        <w:rPr>
          <w:szCs w:val="24"/>
          <w:lang w:val="en-US"/>
        </w:rPr>
        <w:t>)</w:t>
      </w:r>
      <w:r w:rsidR="00A86F7F" w:rsidRPr="005619E5">
        <w:rPr>
          <w:szCs w:val="24"/>
          <w:lang w:val="en-US"/>
        </w:rPr>
        <w:t xml:space="preserve"> for the different functional forms</w:t>
      </w:r>
      <w:r w:rsidRPr="005619E5">
        <w:rPr>
          <w:szCs w:val="24"/>
          <w:lang w:val="en-US"/>
        </w:rPr>
        <w:t>; 3) the observed data used to fit the parametric function was limited relative to the time horizon of the model; and 4) the extrapolation functions diverge from the observed Kaplan-Meier data in later months.</w:t>
      </w:r>
      <w:r w:rsidR="005A15FA" w:rsidRPr="005619E5">
        <w:rPr>
          <w:szCs w:val="24"/>
          <w:lang w:val="en-US"/>
        </w:rPr>
        <w:t xml:space="preserve"> </w:t>
      </w:r>
      <w:r w:rsidR="005A15FA" w:rsidRPr="005619E5">
        <w:rPr>
          <w:szCs w:val="24"/>
        </w:rPr>
        <w:t xml:space="preserve">The ESC noted that the approach in the re-submission for extrapolating outcomes was more appropriate than the approach used in the July 2017 submission. The ESC noted </w:t>
      </w:r>
      <w:r w:rsidR="00834AE6" w:rsidRPr="005619E5">
        <w:rPr>
          <w:szCs w:val="24"/>
        </w:rPr>
        <w:t xml:space="preserve">the </w:t>
      </w:r>
      <w:r w:rsidR="005A15FA" w:rsidRPr="005619E5">
        <w:rPr>
          <w:szCs w:val="24"/>
        </w:rPr>
        <w:t xml:space="preserve">comparison of </w:t>
      </w:r>
      <w:r w:rsidR="00C4778C" w:rsidRPr="005619E5">
        <w:rPr>
          <w:szCs w:val="24"/>
        </w:rPr>
        <w:t>OS traces</w:t>
      </w:r>
      <w:r w:rsidR="005A15FA" w:rsidRPr="005619E5">
        <w:rPr>
          <w:szCs w:val="24"/>
        </w:rPr>
        <w:t xml:space="preserve"> </w:t>
      </w:r>
      <w:r w:rsidR="00834AE6" w:rsidRPr="005619E5">
        <w:rPr>
          <w:szCs w:val="24"/>
        </w:rPr>
        <w:t>with different extrapolation</w:t>
      </w:r>
      <w:r w:rsidR="00834AE6" w:rsidRPr="005619E5">
        <w:t xml:space="preserve"> functional </w:t>
      </w:r>
      <w:r w:rsidR="00C4778C" w:rsidRPr="005619E5">
        <w:t xml:space="preserve">forms which </w:t>
      </w:r>
      <w:r w:rsidR="00C4778C" w:rsidRPr="005619E5">
        <w:rPr>
          <w:szCs w:val="24"/>
        </w:rPr>
        <w:t>show</w:t>
      </w:r>
      <w:r w:rsidR="005A15FA" w:rsidRPr="005619E5">
        <w:rPr>
          <w:szCs w:val="24"/>
        </w:rPr>
        <w:t xml:space="preserve"> the uncertainty of the size of the extrapolated benefit due to limited OS data (see Figure </w:t>
      </w:r>
      <w:r w:rsidR="00834AE6" w:rsidRPr="005619E5">
        <w:rPr>
          <w:szCs w:val="24"/>
        </w:rPr>
        <w:t>5</w:t>
      </w:r>
      <w:r w:rsidR="005A15FA" w:rsidRPr="005619E5">
        <w:rPr>
          <w:szCs w:val="24"/>
        </w:rPr>
        <w:t xml:space="preserve">). The ESC noted that the cost/QALY is relatively sensitive to choice of functional form for extrapolation of the OS, but less sensitive to the choice of functional form for extrapolation of the PFS. </w:t>
      </w:r>
    </w:p>
    <w:p w:rsidR="00834AE6" w:rsidRPr="005619E5" w:rsidRDefault="00834AE6" w:rsidP="00DF2310">
      <w:pPr>
        <w:pStyle w:val="TableHeading0"/>
      </w:pPr>
      <w:r w:rsidRPr="005619E5">
        <w:lastRenderedPageBreak/>
        <w:t xml:space="preserve">Figure 5: Model trace for OS for </w:t>
      </w:r>
      <w:proofErr w:type="spellStart"/>
      <w:r w:rsidRPr="005619E5">
        <w:t>ribociclib</w:t>
      </w:r>
      <w:proofErr w:type="spellEnd"/>
      <w:r w:rsidRPr="005619E5">
        <w:t xml:space="preserve"> + </w:t>
      </w:r>
      <w:proofErr w:type="spellStart"/>
      <w:r w:rsidRPr="005619E5">
        <w:t>letrozole</w:t>
      </w:r>
      <w:proofErr w:type="spellEnd"/>
      <w:r w:rsidRPr="005619E5">
        <w:t xml:space="preserve"> alone with different functional forms </w:t>
      </w:r>
    </w:p>
    <w:p w:rsidR="00834AE6" w:rsidRPr="005619E5" w:rsidRDefault="00834AE6" w:rsidP="00DF2310">
      <w:pPr>
        <w:pStyle w:val="TableHeading0"/>
        <w:rPr>
          <w:b w:val="0"/>
          <w:szCs w:val="24"/>
          <w:lang w:val="en-US"/>
        </w:rPr>
      </w:pPr>
      <w:r w:rsidRPr="005619E5">
        <w:rPr>
          <w:b w:val="0"/>
        </w:rPr>
        <w:t>(</w:t>
      </w:r>
      <w:proofErr w:type="gramStart"/>
      <w:r w:rsidRPr="005619E5">
        <w:rPr>
          <w:b w:val="0"/>
        </w:rPr>
        <w:t>observed</w:t>
      </w:r>
      <w:proofErr w:type="gramEnd"/>
      <w:r w:rsidRPr="005619E5">
        <w:rPr>
          <w:b w:val="0"/>
        </w:rPr>
        <w:t xml:space="preserve"> KM data in black bold).  (</w:t>
      </w:r>
      <w:proofErr w:type="spellStart"/>
      <w:proofErr w:type="gramStart"/>
      <w:r w:rsidRPr="005619E5">
        <w:rPr>
          <w:b w:val="0"/>
        </w:rPr>
        <w:t>letrozole</w:t>
      </w:r>
      <w:proofErr w:type="spellEnd"/>
      <w:proofErr w:type="gramEnd"/>
      <w:r w:rsidRPr="005619E5">
        <w:rPr>
          <w:b w:val="0"/>
        </w:rPr>
        <w:t xml:space="preserve"> alone, not included in the graph) </w:t>
      </w:r>
    </w:p>
    <w:p w:rsidR="00E86A55" w:rsidRDefault="00DD671A" w:rsidP="00DF2310">
      <w:pPr>
        <w:pStyle w:val="TableFooter"/>
      </w:pPr>
      <w:r>
        <w:rPr>
          <w:noProof/>
          <w:snapToGrid/>
          <w:lang w:eastAsia="en-AU"/>
        </w:rPr>
        <w:drawing>
          <wp:inline distT="0" distB="0" distL="0" distR="0">
            <wp:extent cx="3731895" cy="2562225"/>
            <wp:effectExtent l="0" t="0" r="1905" b="952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731895" cy="2562225"/>
                    </a:xfrm>
                    <a:prstGeom prst="rect">
                      <a:avLst/>
                    </a:prstGeom>
                  </pic:spPr>
                </pic:pic>
              </a:graphicData>
            </a:graphic>
          </wp:inline>
        </w:drawing>
      </w:r>
    </w:p>
    <w:p w:rsidR="000B2549" w:rsidRPr="005619E5" w:rsidRDefault="00834AE6" w:rsidP="00834AE6">
      <w:pPr>
        <w:pStyle w:val="TableFooter"/>
        <w:ind w:left="720"/>
      </w:pPr>
      <w:r w:rsidRPr="005619E5">
        <w:t>Constructed during the evaluation</w:t>
      </w:r>
    </w:p>
    <w:p w:rsidR="000B2549" w:rsidRPr="005619E5" w:rsidRDefault="000B2549" w:rsidP="00A83C41">
      <w:pPr>
        <w:pStyle w:val="ListParagraph"/>
        <w:numPr>
          <w:ilvl w:val="0"/>
          <w:numId w:val="12"/>
        </w:numPr>
        <w:spacing w:before="0" w:after="120"/>
        <w:jc w:val="both"/>
        <w:rPr>
          <w:szCs w:val="24"/>
        </w:rPr>
      </w:pPr>
      <w:r w:rsidRPr="00A83C41">
        <w:rPr>
          <w:rFonts w:cs="Arial"/>
          <w:bCs/>
          <w:snapToGrid w:val="0"/>
          <w:lang w:val="en-GB"/>
        </w:rPr>
        <w:t>The</w:t>
      </w:r>
      <w:r w:rsidRPr="005619E5">
        <w:t xml:space="preserve"> utility value in the Post-Progression state was largely driven by a single end of treatment visit. Consequently, the utility value for the Post-Progression state is likely to be over-estimated, compared to if utility values were measured throughout the Post-Progression state.</w:t>
      </w:r>
      <w:r w:rsidR="005A15FA" w:rsidRPr="005619E5">
        <w:t xml:space="preserve"> </w:t>
      </w:r>
      <w:r w:rsidR="005A15FA" w:rsidRPr="005619E5">
        <w:rPr>
          <w:szCs w:val="24"/>
        </w:rPr>
        <w:t>While the ESC agreed with the evaluation on the effect of the approach, it also agreed with the PSCR (p5) that the impact of changing this assumption on the cost/QALY gained was</w:t>
      </w:r>
      <w:r w:rsidR="003C592D" w:rsidRPr="005619E5">
        <w:rPr>
          <w:szCs w:val="24"/>
        </w:rPr>
        <w:t xml:space="preserve"> likely to be</w:t>
      </w:r>
      <w:r w:rsidR="005A15FA" w:rsidRPr="005619E5">
        <w:rPr>
          <w:szCs w:val="24"/>
        </w:rPr>
        <w:t xml:space="preserve"> modest.</w:t>
      </w:r>
    </w:p>
    <w:p w:rsidR="000B2549" w:rsidRPr="005619E5" w:rsidRDefault="000B2549" w:rsidP="00A83C41">
      <w:pPr>
        <w:pStyle w:val="ListParagraph"/>
        <w:numPr>
          <w:ilvl w:val="0"/>
          <w:numId w:val="12"/>
        </w:numPr>
        <w:spacing w:before="0" w:after="120"/>
        <w:jc w:val="both"/>
      </w:pPr>
      <w:r w:rsidRPr="005619E5">
        <w:t xml:space="preserve">The cost of </w:t>
      </w:r>
      <w:r w:rsidR="00945CAF" w:rsidRPr="00945CAF">
        <w:t xml:space="preserve">post-progression anti-cancer therapy </w:t>
      </w:r>
      <w:r w:rsidR="00945CAF">
        <w:t>(</w:t>
      </w:r>
      <w:r w:rsidRPr="005619E5">
        <w:t>PPACT</w:t>
      </w:r>
      <w:r w:rsidR="00945CAF">
        <w:t>)</w:t>
      </w:r>
      <w:r w:rsidRPr="005619E5">
        <w:t xml:space="preserve"> did not vary with time in the post-progression state, a limited range of chemotherapies were considered (in particular, nab-paclitaxel was not considered as a potential line of therapy), and the cost of IV administration and ancillary drugs for PPACT were not included.</w:t>
      </w:r>
      <w:r w:rsidR="005A15FA" w:rsidRPr="005619E5">
        <w:t xml:space="preserve"> </w:t>
      </w:r>
      <w:r w:rsidR="005A15FA" w:rsidRPr="005619E5">
        <w:rPr>
          <w:szCs w:val="24"/>
        </w:rPr>
        <w:t xml:space="preserve">The PSCR (p4) </w:t>
      </w:r>
      <w:r w:rsidR="0013362B">
        <w:rPr>
          <w:szCs w:val="24"/>
        </w:rPr>
        <w:t>provided</w:t>
      </w:r>
      <w:r w:rsidR="0013362B" w:rsidRPr="005619E5">
        <w:rPr>
          <w:szCs w:val="24"/>
        </w:rPr>
        <w:t xml:space="preserve"> </w:t>
      </w:r>
      <w:r w:rsidR="005A15FA" w:rsidRPr="005619E5">
        <w:rPr>
          <w:szCs w:val="24"/>
        </w:rPr>
        <w:t xml:space="preserve">further information (Blackwell et al, 2017) on the patterns of PPACT use </w:t>
      </w:r>
      <w:r w:rsidR="0013362B">
        <w:rPr>
          <w:szCs w:val="24"/>
        </w:rPr>
        <w:t>based on</w:t>
      </w:r>
      <w:r w:rsidR="0013362B" w:rsidRPr="005619E5">
        <w:rPr>
          <w:szCs w:val="24"/>
        </w:rPr>
        <w:t xml:space="preserve"> </w:t>
      </w:r>
      <w:r w:rsidR="005A15FA" w:rsidRPr="005619E5">
        <w:rPr>
          <w:szCs w:val="24"/>
        </w:rPr>
        <w:t>the January 2017 interim analysis of the trial to support the approach adopted in the re-submission.</w:t>
      </w:r>
    </w:p>
    <w:p w:rsidR="009D3628" w:rsidRPr="005619E5" w:rsidRDefault="00E22930" w:rsidP="00281AC3">
      <w:pPr>
        <w:pStyle w:val="ListParagraph"/>
        <w:numPr>
          <w:ilvl w:val="1"/>
          <w:numId w:val="1"/>
        </w:numPr>
        <w:spacing w:before="0" w:after="120"/>
        <w:ind w:left="709" w:hanging="709"/>
        <w:jc w:val="both"/>
      </w:pPr>
      <w:r w:rsidRPr="00B32C41">
        <w:rPr>
          <w:rFonts w:cstheme="minorHAnsi"/>
          <w:szCs w:val="24"/>
        </w:rPr>
        <w:t>The</w:t>
      </w:r>
      <w:r w:rsidRPr="005619E5">
        <w:t xml:space="preserve"> table below shows the results of key uncertainty analyses.</w:t>
      </w:r>
      <w:r w:rsidR="00EE13B0" w:rsidRPr="005619E5">
        <w:t xml:space="preserve"> The </w:t>
      </w:r>
      <w:r w:rsidR="004124E7" w:rsidRPr="005619E5">
        <w:t>error regarding the estimation of overall response rate (ORR) and stable disease (SD) in the model was</w:t>
      </w:r>
      <w:r w:rsidR="00EE13B0" w:rsidRPr="005619E5">
        <w:t xml:space="preserve"> not fixed in this table as it made a minimal impact on the </w:t>
      </w:r>
      <w:r w:rsidR="00A86F7F" w:rsidRPr="005619E5">
        <w:t>cost/QALY gained</w:t>
      </w:r>
      <w:r w:rsidR="00EE13B0" w:rsidRPr="005619E5">
        <w:t>.</w:t>
      </w:r>
    </w:p>
    <w:p w:rsidR="00DF2310" w:rsidRDefault="00DF2310">
      <w:pPr>
        <w:spacing w:before="0" w:line="259" w:lineRule="auto"/>
        <w:rPr>
          <w:rFonts w:ascii="Arial Narrow" w:hAnsi="Arial Narrow"/>
          <w:b/>
          <w:sz w:val="20"/>
        </w:rPr>
      </w:pPr>
      <w:r>
        <w:br w:type="page"/>
      </w:r>
    </w:p>
    <w:p w:rsidR="00EE13B0" w:rsidRPr="00617E16" w:rsidRDefault="00EE13B0" w:rsidP="00EE13B0">
      <w:pPr>
        <w:pStyle w:val="TableHeading0"/>
      </w:pPr>
      <w:r w:rsidRPr="00617E16">
        <w:lastRenderedPageBreak/>
        <w:t>Table 1</w:t>
      </w:r>
      <w:r w:rsidR="00CA68BA">
        <w:t>4</w:t>
      </w:r>
      <w:r w:rsidRPr="00617E16">
        <w:t>: Results of scenario and univariate sensitivity analyses</w:t>
      </w:r>
    </w:p>
    <w:tbl>
      <w:tblPr>
        <w:tblStyle w:val="TableGrid1"/>
        <w:tblW w:w="5000" w:type="pct"/>
        <w:tblLook w:val="00A0" w:firstRow="1" w:lastRow="0" w:firstColumn="1" w:lastColumn="0" w:noHBand="0" w:noVBand="0"/>
        <w:tblCaption w:val="Table 14: Results of scenario and univariate sensitivity analyses"/>
      </w:tblPr>
      <w:tblGrid>
        <w:gridCol w:w="2079"/>
        <w:gridCol w:w="1693"/>
        <w:gridCol w:w="1102"/>
        <w:gridCol w:w="1798"/>
        <w:gridCol w:w="1457"/>
        <w:gridCol w:w="1113"/>
      </w:tblGrid>
      <w:tr w:rsidR="00EE13B0" w:rsidRPr="00617E16" w:rsidTr="00CA134F">
        <w:trPr>
          <w:trHeight w:val="189"/>
          <w:tblHeader/>
        </w:trPr>
        <w:tc>
          <w:tcPr>
            <w:tcW w:w="5000" w:type="pct"/>
            <w:gridSpan w:val="6"/>
            <w:shd w:val="clear" w:color="auto" w:fill="auto"/>
          </w:tcPr>
          <w:p w:rsidR="00EE13B0" w:rsidRPr="00617E16" w:rsidRDefault="00EE13B0" w:rsidP="00EE13B0">
            <w:pPr>
              <w:pStyle w:val="TableText"/>
              <w:rPr>
                <w:b/>
              </w:rPr>
            </w:pPr>
            <w:r w:rsidRPr="00617E16">
              <w:rPr>
                <w:b/>
              </w:rPr>
              <w:t>Scenario analyses</w:t>
            </w:r>
          </w:p>
        </w:tc>
      </w:tr>
      <w:tr w:rsidR="00EE13B0" w:rsidRPr="00617E16" w:rsidTr="00EE13B0">
        <w:trPr>
          <w:trHeight w:val="92"/>
        </w:trPr>
        <w:tc>
          <w:tcPr>
            <w:tcW w:w="1125" w:type="pct"/>
            <w:vMerge w:val="restart"/>
            <w:shd w:val="clear" w:color="auto" w:fill="auto"/>
          </w:tcPr>
          <w:p w:rsidR="00EE13B0" w:rsidRPr="00617E16" w:rsidRDefault="00EE13B0" w:rsidP="00EE13B0">
            <w:pPr>
              <w:pStyle w:val="TableText"/>
              <w:rPr>
                <w:b/>
              </w:rPr>
            </w:pPr>
            <w:r w:rsidRPr="00617E16">
              <w:rPr>
                <w:b/>
              </w:rPr>
              <w:t>Analysis</w:t>
            </w:r>
          </w:p>
        </w:tc>
        <w:tc>
          <w:tcPr>
            <w:tcW w:w="916" w:type="pct"/>
            <w:shd w:val="clear" w:color="auto" w:fill="auto"/>
          </w:tcPr>
          <w:p w:rsidR="00EE13B0" w:rsidRPr="00617E16" w:rsidRDefault="00EE13B0" w:rsidP="00EE13B0">
            <w:pPr>
              <w:pStyle w:val="TableText"/>
              <w:rPr>
                <w:b/>
              </w:rPr>
            </w:pPr>
            <w:r w:rsidRPr="00617E16">
              <w:rPr>
                <w:b/>
              </w:rPr>
              <w:t>Base Case</w:t>
            </w:r>
          </w:p>
        </w:tc>
        <w:tc>
          <w:tcPr>
            <w:tcW w:w="1569" w:type="pct"/>
            <w:gridSpan w:val="2"/>
            <w:shd w:val="clear" w:color="auto" w:fill="auto"/>
          </w:tcPr>
          <w:p w:rsidR="00EE13B0" w:rsidRPr="00617E16" w:rsidRDefault="00EE13B0" w:rsidP="00EE13B0">
            <w:pPr>
              <w:pStyle w:val="TableText"/>
              <w:rPr>
                <w:b/>
              </w:rPr>
            </w:pPr>
            <w:r w:rsidRPr="00617E16">
              <w:rPr>
                <w:b/>
              </w:rPr>
              <w:t>Scenario 1</w:t>
            </w:r>
          </w:p>
        </w:tc>
        <w:tc>
          <w:tcPr>
            <w:tcW w:w="1390" w:type="pct"/>
            <w:gridSpan w:val="2"/>
            <w:shd w:val="clear" w:color="auto" w:fill="auto"/>
          </w:tcPr>
          <w:p w:rsidR="00EE13B0" w:rsidRPr="00617E16" w:rsidRDefault="00EE13B0" w:rsidP="00EE13B0">
            <w:pPr>
              <w:pStyle w:val="TableText"/>
              <w:rPr>
                <w:b/>
              </w:rPr>
            </w:pPr>
            <w:r w:rsidRPr="00617E16">
              <w:rPr>
                <w:b/>
              </w:rPr>
              <w:t>Scenario 2</w:t>
            </w:r>
          </w:p>
        </w:tc>
      </w:tr>
      <w:tr w:rsidR="00EE13B0" w:rsidRPr="00617E16" w:rsidTr="00EE13B0">
        <w:trPr>
          <w:trHeight w:val="227"/>
        </w:trPr>
        <w:tc>
          <w:tcPr>
            <w:tcW w:w="1125" w:type="pct"/>
            <w:vMerge/>
            <w:shd w:val="clear" w:color="auto" w:fill="auto"/>
          </w:tcPr>
          <w:p w:rsidR="00EE13B0" w:rsidRPr="00617E16" w:rsidRDefault="00EE13B0" w:rsidP="00EE13B0">
            <w:pPr>
              <w:pStyle w:val="TableText"/>
              <w:rPr>
                <w:b/>
              </w:rPr>
            </w:pPr>
          </w:p>
        </w:tc>
        <w:tc>
          <w:tcPr>
            <w:tcW w:w="916" w:type="pct"/>
            <w:shd w:val="clear" w:color="auto" w:fill="auto"/>
          </w:tcPr>
          <w:p w:rsidR="00EE13B0" w:rsidRPr="00617E16" w:rsidRDefault="00EE13B0" w:rsidP="00EE13B0">
            <w:pPr>
              <w:pStyle w:val="TableText"/>
              <w:rPr>
                <w:b/>
              </w:rPr>
            </w:pPr>
            <w:r w:rsidRPr="00617E16">
              <w:rPr>
                <w:b/>
              </w:rPr>
              <w:t>Value</w:t>
            </w:r>
          </w:p>
        </w:tc>
        <w:tc>
          <w:tcPr>
            <w:tcW w:w="596" w:type="pct"/>
            <w:shd w:val="clear" w:color="auto" w:fill="auto"/>
          </w:tcPr>
          <w:p w:rsidR="00EE13B0" w:rsidRPr="00617E16" w:rsidRDefault="00EE13B0" w:rsidP="00EE13B0">
            <w:pPr>
              <w:pStyle w:val="TableText"/>
              <w:rPr>
                <w:b/>
              </w:rPr>
            </w:pPr>
            <w:r w:rsidRPr="00617E16">
              <w:rPr>
                <w:b/>
              </w:rPr>
              <w:t>Value</w:t>
            </w:r>
          </w:p>
        </w:tc>
        <w:tc>
          <w:tcPr>
            <w:tcW w:w="973" w:type="pct"/>
            <w:shd w:val="clear" w:color="auto" w:fill="auto"/>
          </w:tcPr>
          <w:p w:rsidR="00EE13B0" w:rsidRPr="00617E16" w:rsidRDefault="00EE13B0" w:rsidP="00EE13B0">
            <w:pPr>
              <w:pStyle w:val="TableText"/>
              <w:rPr>
                <w:b/>
              </w:rPr>
            </w:pPr>
            <w:r w:rsidRPr="00617E16">
              <w:rPr>
                <w:b/>
              </w:rPr>
              <w:t>Cost/QALY</w:t>
            </w:r>
          </w:p>
        </w:tc>
        <w:tc>
          <w:tcPr>
            <w:tcW w:w="788" w:type="pct"/>
            <w:shd w:val="clear" w:color="auto" w:fill="auto"/>
          </w:tcPr>
          <w:p w:rsidR="00EE13B0" w:rsidRPr="00617E16" w:rsidRDefault="00EE13B0" w:rsidP="00EE13B0">
            <w:pPr>
              <w:pStyle w:val="TableText"/>
              <w:rPr>
                <w:b/>
              </w:rPr>
            </w:pPr>
            <w:r w:rsidRPr="00617E16">
              <w:rPr>
                <w:b/>
              </w:rPr>
              <w:t>Value</w:t>
            </w:r>
          </w:p>
        </w:tc>
        <w:tc>
          <w:tcPr>
            <w:tcW w:w="602" w:type="pct"/>
            <w:shd w:val="clear" w:color="auto" w:fill="auto"/>
          </w:tcPr>
          <w:p w:rsidR="00EE13B0" w:rsidRPr="00617E16" w:rsidRDefault="00EE13B0" w:rsidP="00EE13B0">
            <w:pPr>
              <w:pStyle w:val="TableText"/>
              <w:rPr>
                <w:b/>
              </w:rPr>
            </w:pPr>
            <w:r w:rsidRPr="00617E16">
              <w:rPr>
                <w:b/>
              </w:rPr>
              <w:t>Cost/QALY</w:t>
            </w:r>
          </w:p>
        </w:tc>
      </w:tr>
      <w:tr w:rsidR="00EE13B0" w:rsidRPr="00617E16" w:rsidTr="00EE13B0">
        <w:tblPrEx>
          <w:tblLook w:val="04A0" w:firstRow="1" w:lastRow="0" w:firstColumn="1" w:lastColumn="0" w:noHBand="0" w:noVBand="1"/>
        </w:tblPrEx>
        <w:trPr>
          <w:trHeight w:val="70"/>
        </w:trPr>
        <w:tc>
          <w:tcPr>
            <w:tcW w:w="5000" w:type="pct"/>
            <w:gridSpan w:val="6"/>
            <w:shd w:val="clear" w:color="auto" w:fill="auto"/>
          </w:tcPr>
          <w:p w:rsidR="00EE13B0" w:rsidRPr="00617E16" w:rsidRDefault="00EE13B0" w:rsidP="00EE13B0">
            <w:pPr>
              <w:pStyle w:val="TableLeft"/>
              <w:keepNext/>
              <w:jc w:val="center"/>
              <w:rPr>
                <w:rStyle w:val="Small"/>
              </w:rPr>
            </w:pPr>
            <w:r w:rsidRPr="00617E16">
              <w:rPr>
                <w:rStyle w:val="Small"/>
              </w:rPr>
              <w:t>Base case  = $</w:t>
            </w:r>
            <w:r w:rsidR="00DD671A">
              <w:rPr>
                <w:rStyle w:val="Small"/>
                <w:noProof/>
                <w:color w:val="000000"/>
                <w:highlight w:val="black"/>
              </w:rPr>
              <w:t>''''''''''''''''</w:t>
            </w:r>
          </w:p>
        </w:tc>
      </w:tr>
      <w:tr w:rsidR="00EE13B0" w:rsidRPr="00617E16" w:rsidTr="00EE13B0">
        <w:trPr>
          <w:trHeight w:val="227"/>
        </w:trPr>
        <w:tc>
          <w:tcPr>
            <w:tcW w:w="1125" w:type="pct"/>
          </w:tcPr>
          <w:p w:rsidR="00EE13B0" w:rsidRPr="00617E16" w:rsidRDefault="00EE13B0" w:rsidP="00EE13B0">
            <w:pPr>
              <w:pStyle w:val="TableLeft"/>
              <w:rPr>
                <w:rStyle w:val="Small"/>
              </w:rPr>
            </w:pPr>
            <w:r w:rsidRPr="00617E16">
              <w:rPr>
                <w:rStyle w:val="Small"/>
              </w:rPr>
              <w:t>OS parametric model</w:t>
            </w:r>
          </w:p>
        </w:tc>
        <w:tc>
          <w:tcPr>
            <w:tcW w:w="916" w:type="pct"/>
          </w:tcPr>
          <w:p w:rsidR="00EE13B0" w:rsidRPr="00617E16" w:rsidRDefault="00EE13B0" w:rsidP="00EE13B0">
            <w:pPr>
              <w:pStyle w:val="TableLeft"/>
              <w:rPr>
                <w:rStyle w:val="Small"/>
              </w:rPr>
            </w:pPr>
            <w:r w:rsidRPr="00617E16">
              <w:rPr>
                <w:rStyle w:val="Small"/>
              </w:rPr>
              <w:t>Weibull</w:t>
            </w:r>
          </w:p>
        </w:tc>
        <w:tc>
          <w:tcPr>
            <w:tcW w:w="596" w:type="pct"/>
          </w:tcPr>
          <w:p w:rsidR="00EE13B0" w:rsidRPr="00617E16" w:rsidRDefault="00EE13B0" w:rsidP="00EE13B0">
            <w:pPr>
              <w:pStyle w:val="TableLeft"/>
              <w:rPr>
                <w:rStyle w:val="Small"/>
              </w:rPr>
            </w:pPr>
            <w:r w:rsidRPr="00617E16">
              <w:rPr>
                <w:rStyle w:val="Small"/>
              </w:rPr>
              <w:t>Exponential</w:t>
            </w:r>
          </w:p>
        </w:tc>
        <w:tc>
          <w:tcPr>
            <w:tcW w:w="973" w:type="pct"/>
          </w:tcPr>
          <w:p w:rsidR="00EE13B0" w:rsidRPr="00617E16" w:rsidRDefault="00EE13B0" w:rsidP="00EE13B0">
            <w:pPr>
              <w:pStyle w:val="TableLeft"/>
              <w:rPr>
                <w:rStyle w:val="Small"/>
              </w:rPr>
            </w:pPr>
            <w:r w:rsidRPr="00617E16">
              <w:rPr>
                <w:rStyle w:val="Small"/>
              </w:rPr>
              <w:t>$</w:t>
            </w:r>
            <w:r w:rsidR="00DD671A">
              <w:rPr>
                <w:rStyle w:val="Small"/>
                <w:noProof/>
                <w:color w:val="000000"/>
                <w:highlight w:val="black"/>
              </w:rPr>
              <w:t>'''''''''''''''''''</w:t>
            </w:r>
          </w:p>
        </w:tc>
        <w:tc>
          <w:tcPr>
            <w:tcW w:w="788" w:type="pct"/>
          </w:tcPr>
          <w:p w:rsidR="00EE13B0" w:rsidRPr="00617E16" w:rsidRDefault="00EE13B0" w:rsidP="00EE13B0">
            <w:pPr>
              <w:pStyle w:val="TableLeft"/>
              <w:rPr>
                <w:rStyle w:val="Small"/>
              </w:rPr>
            </w:pPr>
            <w:r w:rsidRPr="00617E16">
              <w:rPr>
                <w:rStyle w:val="Small"/>
              </w:rPr>
              <w:t>Log-logistic</w:t>
            </w:r>
          </w:p>
        </w:tc>
        <w:tc>
          <w:tcPr>
            <w:tcW w:w="602" w:type="pct"/>
          </w:tcPr>
          <w:p w:rsidR="00EE13B0" w:rsidRPr="00617E16" w:rsidRDefault="00EE13B0" w:rsidP="00EE13B0">
            <w:pPr>
              <w:pStyle w:val="TableLeft"/>
              <w:rPr>
                <w:rStyle w:val="Small"/>
              </w:rPr>
            </w:pPr>
            <w:r w:rsidRPr="00617E16">
              <w:rPr>
                <w:rStyle w:val="Small"/>
              </w:rPr>
              <w:t>$</w:t>
            </w:r>
            <w:r w:rsidR="00DD671A">
              <w:rPr>
                <w:rStyle w:val="Small"/>
                <w:noProof/>
                <w:color w:val="000000"/>
                <w:highlight w:val="black"/>
              </w:rPr>
              <w:t>''''''''''''''''</w:t>
            </w:r>
          </w:p>
        </w:tc>
      </w:tr>
      <w:tr w:rsidR="00EE13B0" w:rsidRPr="00617E16" w:rsidTr="00EE13B0">
        <w:trPr>
          <w:trHeight w:val="227"/>
        </w:trPr>
        <w:tc>
          <w:tcPr>
            <w:tcW w:w="1125" w:type="pct"/>
          </w:tcPr>
          <w:p w:rsidR="00EE13B0" w:rsidRPr="00617E16" w:rsidRDefault="00EE13B0" w:rsidP="00EE13B0">
            <w:pPr>
              <w:pStyle w:val="TableLeft"/>
              <w:rPr>
                <w:rStyle w:val="Small"/>
              </w:rPr>
            </w:pPr>
            <w:r w:rsidRPr="00617E16">
              <w:rPr>
                <w:rStyle w:val="Small"/>
              </w:rPr>
              <w:t>Utility weights data source</w:t>
            </w:r>
          </w:p>
        </w:tc>
        <w:tc>
          <w:tcPr>
            <w:tcW w:w="916" w:type="pct"/>
          </w:tcPr>
          <w:p w:rsidR="00EE13B0" w:rsidRPr="00617E16" w:rsidRDefault="00EE13B0" w:rsidP="00EE13B0">
            <w:pPr>
              <w:pStyle w:val="TableLeft"/>
              <w:rPr>
                <w:rStyle w:val="Small"/>
              </w:rPr>
            </w:pPr>
            <w:r w:rsidRPr="00617E16">
              <w:rPr>
                <w:rStyle w:val="Small"/>
              </w:rPr>
              <w:t>MONALEESA-2</w:t>
            </w:r>
          </w:p>
        </w:tc>
        <w:tc>
          <w:tcPr>
            <w:tcW w:w="596" w:type="pct"/>
          </w:tcPr>
          <w:p w:rsidR="00EE13B0" w:rsidRPr="00617E16" w:rsidRDefault="00EE13B0" w:rsidP="00EE13B0">
            <w:pPr>
              <w:pStyle w:val="TableLeft"/>
              <w:rPr>
                <w:rStyle w:val="Small"/>
              </w:rPr>
            </w:pPr>
            <w:r w:rsidRPr="00617E16">
              <w:rPr>
                <w:rStyle w:val="Small"/>
              </w:rPr>
              <w:t>Lloyd</w:t>
            </w:r>
          </w:p>
        </w:tc>
        <w:tc>
          <w:tcPr>
            <w:tcW w:w="973" w:type="pct"/>
          </w:tcPr>
          <w:p w:rsidR="00EE13B0" w:rsidRPr="00617E16" w:rsidRDefault="00EE13B0" w:rsidP="00EE13B0">
            <w:pPr>
              <w:pStyle w:val="TableLeft"/>
              <w:rPr>
                <w:rStyle w:val="Small"/>
              </w:rPr>
            </w:pPr>
            <w:r w:rsidRPr="00617E16">
              <w:rPr>
                <w:rStyle w:val="Small"/>
              </w:rPr>
              <w:t>$</w:t>
            </w:r>
            <w:r w:rsidR="00DD671A">
              <w:rPr>
                <w:rStyle w:val="Small"/>
                <w:noProof/>
                <w:color w:val="000000"/>
                <w:highlight w:val="black"/>
              </w:rPr>
              <w:t>'''''''''''''''</w:t>
            </w:r>
          </w:p>
        </w:tc>
        <w:tc>
          <w:tcPr>
            <w:tcW w:w="788" w:type="pct"/>
          </w:tcPr>
          <w:p w:rsidR="00EE13B0" w:rsidRPr="00617E16" w:rsidRDefault="00EE13B0" w:rsidP="00EE13B0">
            <w:pPr>
              <w:pStyle w:val="TableLeft"/>
              <w:rPr>
                <w:rStyle w:val="Small"/>
              </w:rPr>
            </w:pPr>
            <w:proofErr w:type="spellStart"/>
            <w:r w:rsidRPr="00617E16">
              <w:rPr>
                <w:rStyle w:val="Small"/>
              </w:rPr>
              <w:t>Shiroiwa</w:t>
            </w:r>
            <w:proofErr w:type="spellEnd"/>
          </w:p>
        </w:tc>
        <w:tc>
          <w:tcPr>
            <w:tcW w:w="602" w:type="pct"/>
          </w:tcPr>
          <w:p w:rsidR="00EE13B0" w:rsidRPr="00617E16" w:rsidRDefault="00EE13B0" w:rsidP="00EE13B0">
            <w:pPr>
              <w:pStyle w:val="TableLeft"/>
              <w:rPr>
                <w:rStyle w:val="Small"/>
              </w:rPr>
            </w:pPr>
            <w:r w:rsidRPr="00617E16">
              <w:rPr>
                <w:rStyle w:val="Small"/>
              </w:rPr>
              <w:t>$</w:t>
            </w:r>
            <w:r w:rsidR="00DD671A">
              <w:rPr>
                <w:rStyle w:val="Small"/>
                <w:noProof/>
                <w:color w:val="000000"/>
                <w:highlight w:val="black"/>
              </w:rPr>
              <w:t>'''''''''''''''''</w:t>
            </w:r>
          </w:p>
        </w:tc>
      </w:tr>
      <w:tr w:rsidR="00EE13B0" w:rsidRPr="00617E16" w:rsidTr="00EE13B0">
        <w:trPr>
          <w:trHeight w:val="227"/>
        </w:trPr>
        <w:tc>
          <w:tcPr>
            <w:tcW w:w="1125" w:type="pct"/>
          </w:tcPr>
          <w:p w:rsidR="00EE13B0" w:rsidRPr="00617E16" w:rsidRDefault="00EE13B0" w:rsidP="00EE13B0">
            <w:pPr>
              <w:pStyle w:val="TableLeft"/>
              <w:rPr>
                <w:rStyle w:val="Small"/>
              </w:rPr>
            </w:pPr>
            <w:r w:rsidRPr="00617E16">
              <w:rPr>
                <w:rStyle w:val="Small"/>
              </w:rPr>
              <w:t>Utility values in Post-Progression state</w:t>
            </w:r>
          </w:p>
        </w:tc>
        <w:tc>
          <w:tcPr>
            <w:tcW w:w="916" w:type="pct"/>
          </w:tcPr>
          <w:p w:rsidR="00EE13B0" w:rsidRPr="00617E16" w:rsidRDefault="00EE13B0" w:rsidP="00EE13B0">
            <w:pPr>
              <w:pStyle w:val="TableLeft"/>
              <w:rPr>
                <w:rStyle w:val="Small"/>
              </w:rPr>
            </w:pPr>
            <w:r w:rsidRPr="00617E16">
              <w:rPr>
                <w:rStyle w:val="Small"/>
              </w:rPr>
              <w:t>MONALEESA-2</w:t>
            </w:r>
          </w:p>
        </w:tc>
        <w:tc>
          <w:tcPr>
            <w:tcW w:w="596" w:type="pct"/>
          </w:tcPr>
          <w:p w:rsidR="00EE13B0" w:rsidRPr="00617E16" w:rsidRDefault="00EE13B0" w:rsidP="00EE13B0">
            <w:pPr>
              <w:pStyle w:val="TableLeft"/>
              <w:rPr>
                <w:rStyle w:val="Small"/>
              </w:rPr>
            </w:pPr>
            <w:r w:rsidRPr="00617E16">
              <w:rPr>
                <w:rStyle w:val="Small"/>
              </w:rPr>
              <w:t>Lloyd (2016) decrement</w:t>
            </w:r>
          </w:p>
        </w:tc>
        <w:tc>
          <w:tcPr>
            <w:tcW w:w="973" w:type="pct"/>
          </w:tcPr>
          <w:p w:rsidR="00EE13B0" w:rsidRPr="00617E16" w:rsidRDefault="00EE13B0" w:rsidP="00EE13B0">
            <w:pPr>
              <w:pStyle w:val="TableLeft"/>
              <w:rPr>
                <w:rStyle w:val="Small"/>
              </w:rPr>
            </w:pPr>
            <w:r w:rsidRPr="00617E16">
              <w:rPr>
                <w:rStyle w:val="Small"/>
              </w:rPr>
              <w:t>$</w:t>
            </w:r>
            <w:r w:rsidR="00DD671A">
              <w:rPr>
                <w:rStyle w:val="Small"/>
                <w:noProof/>
                <w:color w:val="000000"/>
                <w:highlight w:val="black"/>
              </w:rPr>
              <w:t>''''''''''''''''</w:t>
            </w:r>
          </w:p>
        </w:tc>
        <w:tc>
          <w:tcPr>
            <w:tcW w:w="1390" w:type="pct"/>
            <w:gridSpan w:val="2"/>
          </w:tcPr>
          <w:p w:rsidR="00EE13B0" w:rsidRPr="00617E16" w:rsidRDefault="00EE13B0" w:rsidP="00EE13B0">
            <w:pPr>
              <w:pStyle w:val="TableLeft"/>
              <w:rPr>
                <w:rStyle w:val="Small"/>
              </w:rPr>
            </w:pPr>
            <w:r w:rsidRPr="00617E16">
              <w:rPr>
                <w:rStyle w:val="Small"/>
              </w:rPr>
              <w:t>NA</w:t>
            </w:r>
          </w:p>
        </w:tc>
      </w:tr>
      <w:tr w:rsidR="00EE13B0" w:rsidRPr="00617E16" w:rsidTr="00EE13B0">
        <w:tblPrEx>
          <w:tblLook w:val="04A0" w:firstRow="1" w:lastRow="0" w:firstColumn="1" w:lastColumn="0" w:noHBand="0" w:noVBand="1"/>
        </w:tblPrEx>
        <w:tc>
          <w:tcPr>
            <w:tcW w:w="5000" w:type="pct"/>
            <w:gridSpan w:val="6"/>
            <w:shd w:val="clear" w:color="auto" w:fill="auto"/>
          </w:tcPr>
          <w:p w:rsidR="00EE13B0" w:rsidRPr="00617E16" w:rsidRDefault="00EE13B0" w:rsidP="00EE13B0">
            <w:pPr>
              <w:pStyle w:val="TableText"/>
              <w:rPr>
                <w:b/>
              </w:rPr>
            </w:pPr>
            <w:r w:rsidRPr="00617E16">
              <w:rPr>
                <w:b/>
              </w:rPr>
              <w:t>One way sensitivity analyses</w:t>
            </w:r>
          </w:p>
        </w:tc>
      </w:tr>
      <w:tr w:rsidR="00EE13B0" w:rsidRPr="00617E16" w:rsidTr="00EE13B0">
        <w:trPr>
          <w:trHeight w:val="227"/>
        </w:trPr>
        <w:tc>
          <w:tcPr>
            <w:tcW w:w="1125" w:type="pct"/>
            <w:vMerge w:val="restart"/>
            <w:shd w:val="clear" w:color="auto" w:fill="auto"/>
          </w:tcPr>
          <w:p w:rsidR="00EE13B0" w:rsidRPr="00617E16" w:rsidRDefault="00EE13B0" w:rsidP="00EE13B0">
            <w:pPr>
              <w:pStyle w:val="TableText"/>
              <w:rPr>
                <w:b/>
              </w:rPr>
            </w:pPr>
            <w:r w:rsidRPr="00617E16">
              <w:rPr>
                <w:b/>
              </w:rPr>
              <w:t>Analysis</w:t>
            </w:r>
          </w:p>
        </w:tc>
        <w:tc>
          <w:tcPr>
            <w:tcW w:w="916" w:type="pct"/>
            <w:shd w:val="clear" w:color="auto" w:fill="auto"/>
          </w:tcPr>
          <w:p w:rsidR="00EE13B0" w:rsidRPr="00617E16" w:rsidRDefault="00EE13B0" w:rsidP="00EE13B0">
            <w:pPr>
              <w:pStyle w:val="TableText"/>
              <w:rPr>
                <w:b/>
              </w:rPr>
            </w:pPr>
            <w:r w:rsidRPr="00617E16">
              <w:rPr>
                <w:b/>
              </w:rPr>
              <w:t>Base Case</w:t>
            </w:r>
          </w:p>
        </w:tc>
        <w:tc>
          <w:tcPr>
            <w:tcW w:w="1569" w:type="pct"/>
            <w:gridSpan w:val="2"/>
            <w:shd w:val="clear" w:color="auto" w:fill="auto"/>
          </w:tcPr>
          <w:p w:rsidR="00EE13B0" w:rsidRPr="00617E16" w:rsidRDefault="00EE13B0" w:rsidP="00EE13B0">
            <w:pPr>
              <w:pStyle w:val="TableText"/>
              <w:rPr>
                <w:b/>
              </w:rPr>
            </w:pPr>
            <w:r w:rsidRPr="00617E16">
              <w:rPr>
                <w:b/>
              </w:rPr>
              <w:t>Worst case</w:t>
            </w:r>
          </w:p>
        </w:tc>
        <w:tc>
          <w:tcPr>
            <w:tcW w:w="1390" w:type="pct"/>
            <w:gridSpan w:val="2"/>
            <w:shd w:val="clear" w:color="auto" w:fill="auto"/>
          </w:tcPr>
          <w:p w:rsidR="00EE13B0" w:rsidRPr="00617E16" w:rsidRDefault="00EE13B0" w:rsidP="00EE13B0">
            <w:pPr>
              <w:pStyle w:val="TableText"/>
              <w:rPr>
                <w:b/>
              </w:rPr>
            </w:pPr>
            <w:r w:rsidRPr="00617E16">
              <w:rPr>
                <w:b/>
              </w:rPr>
              <w:t>Best case</w:t>
            </w:r>
          </w:p>
        </w:tc>
      </w:tr>
      <w:tr w:rsidR="00EE13B0" w:rsidRPr="00617E16" w:rsidTr="00EE13B0">
        <w:trPr>
          <w:trHeight w:val="227"/>
        </w:trPr>
        <w:tc>
          <w:tcPr>
            <w:tcW w:w="1125" w:type="pct"/>
            <w:vMerge/>
            <w:shd w:val="clear" w:color="auto" w:fill="BFBFBF" w:themeFill="background1" w:themeFillShade="BF"/>
          </w:tcPr>
          <w:p w:rsidR="00EE13B0" w:rsidRPr="00617E16" w:rsidRDefault="00EE13B0" w:rsidP="00EE13B0">
            <w:pPr>
              <w:pStyle w:val="TableLeft"/>
              <w:rPr>
                <w:rStyle w:val="Small"/>
              </w:rPr>
            </w:pPr>
          </w:p>
        </w:tc>
        <w:tc>
          <w:tcPr>
            <w:tcW w:w="916" w:type="pct"/>
            <w:shd w:val="clear" w:color="auto" w:fill="auto"/>
          </w:tcPr>
          <w:p w:rsidR="00EE13B0" w:rsidRPr="00617E16" w:rsidRDefault="00EE13B0" w:rsidP="00EE13B0">
            <w:pPr>
              <w:pStyle w:val="TableText"/>
              <w:rPr>
                <w:b/>
              </w:rPr>
            </w:pPr>
            <w:r w:rsidRPr="00617E16">
              <w:rPr>
                <w:b/>
              </w:rPr>
              <w:t>Value</w:t>
            </w:r>
          </w:p>
        </w:tc>
        <w:tc>
          <w:tcPr>
            <w:tcW w:w="596" w:type="pct"/>
            <w:shd w:val="clear" w:color="auto" w:fill="auto"/>
          </w:tcPr>
          <w:p w:rsidR="00EE13B0" w:rsidRPr="00617E16" w:rsidRDefault="00EE13B0" w:rsidP="00EE13B0">
            <w:pPr>
              <w:pStyle w:val="TableText"/>
              <w:rPr>
                <w:b/>
              </w:rPr>
            </w:pPr>
            <w:r w:rsidRPr="00617E16">
              <w:rPr>
                <w:b/>
              </w:rPr>
              <w:t>Value</w:t>
            </w:r>
          </w:p>
        </w:tc>
        <w:tc>
          <w:tcPr>
            <w:tcW w:w="973" w:type="pct"/>
            <w:shd w:val="clear" w:color="auto" w:fill="auto"/>
          </w:tcPr>
          <w:p w:rsidR="00EE13B0" w:rsidRPr="00617E16" w:rsidRDefault="00EE13B0" w:rsidP="00EE13B0">
            <w:pPr>
              <w:pStyle w:val="TableText"/>
              <w:rPr>
                <w:b/>
              </w:rPr>
            </w:pPr>
            <w:r w:rsidRPr="00617E16">
              <w:rPr>
                <w:b/>
              </w:rPr>
              <w:t>Cost/QALY</w:t>
            </w:r>
          </w:p>
        </w:tc>
        <w:tc>
          <w:tcPr>
            <w:tcW w:w="788" w:type="pct"/>
            <w:shd w:val="clear" w:color="auto" w:fill="auto"/>
          </w:tcPr>
          <w:p w:rsidR="00EE13B0" w:rsidRPr="00617E16" w:rsidRDefault="00EE13B0" w:rsidP="00EE13B0">
            <w:pPr>
              <w:pStyle w:val="TableText"/>
              <w:rPr>
                <w:b/>
              </w:rPr>
            </w:pPr>
            <w:r w:rsidRPr="00617E16">
              <w:rPr>
                <w:b/>
              </w:rPr>
              <w:t>Value</w:t>
            </w:r>
          </w:p>
        </w:tc>
        <w:tc>
          <w:tcPr>
            <w:tcW w:w="602" w:type="pct"/>
            <w:shd w:val="clear" w:color="auto" w:fill="auto"/>
          </w:tcPr>
          <w:p w:rsidR="00EE13B0" w:rsidRPr="00617E16" w:rsidRDefault="00EE13B0" w:rsidP="00EE13B0">
            <w:pPr>
              <w:pStyle w:val="TableText"/>
              <w:rPr>
                <w:b/>
              </w:rPr>
            </w:pPr>
            <w:r w:rsidRPr="00617E16">
              <w:rPr>
                <w:b/>
              </w:rPr>
              <w:t>Cost/QALY</w:t>
            </w:r>
          </w:p>
        </w:tc>
      </w:tr>
      <w:tr w:rsidR="00EE13B0" w:rsidRPr="00617E16" w:rsidTr="00EE13B0">
        <w:trPr>
          <w:trHeight w:val="154"/>
        </w:trPr>
        <w:tc>
          <w:tcPr>
            <w:tcW w:w="1125" w:type="pct"/>
          </w:tcPr>
          <w:p w:rsidR="00EE13B0" w:rsidRPr="00617E16" w:rsidRDefault="00EE13B0" w:rsidP="00EE13B0">
            <w:pPr>
              <w:pStyle w:val="TableLeft"/>
              <w:rPr>
                <w:rStyle w:val="Small"/>
              </w:rPr>
            </w:pPr>
            <w:r w:rsidRPr="00617E16">
              <w:rPr>
                <w:rStyle w:val="Small"/>
              </w:rPr>
              <w:t>Time horizon</w:t>
            </w:r>
          </w:p>
        </w:tc>
        <w:tc>
          <w:tcPr>
            <w:tcW w:w="916" w:type="pct"/>
          </w:tcPr>
          <w:p w:rsidR="00EE13B0" w:rsidRPr="00617E16" w:rsidRDefault="00EE13B0" w:rsidP="00EE13B0">
            <w:pPr>
              <w:pStyle w:val="TableLeft"/>
              <w:rPr>
                <w:rStyle w:val="Small"/>
              </w:rPr>
            </w:pPr>
            <w:r w:rsidRPr="00617E16">
              <w:rPr>
                <w:rStyle w:val="Small"/>
              </w:rPr>
              <w:t>10 years</w:t>
            </w:r>
          </w:p>
        </w:tc>
        <w:tc>
          <w:tcPr>
            <w:tcW w:w="596" w:type="pct"/>
          </w:tcPr>
          <w:p w:rsidR="00EE13B0" w:rsidRPr="00617E16" w:rsidRDefault="00EE13B0" w:rsidP="00EE13B0">
            <w:pPr>
              <w:pStyle w:val="TableLeft"/>
              <w:rPr>
                <w:rStyle w:val="Small"/>
              </w:rPr>
            </w:pPr>
            <w:r w:rsidRPr="00617E16">
              <w:rPr>
                <w:rStyle w:val="Small"/>
              </w:rPr>
              <w:t>5 years</w:t>
            </w:r>
          </w:p>
        </w:tc>
        <w:tc>
          <w:tcPr>
            <w:tcW w:w="973" w:type="pct"/>
          </w:tcPr>
          <w:p w:rsidR="00EE13B0" w:rsidRPr="00617E16" w:rsidRDefault="00EE13B0" w:rsidP="00EE13B0">
            <w:pPr>
              <w:pStyle w:val="TableLeft"/>
              <w:rPr>
                <w:rStyle w:val="Small"/>
              </w:rPr>
            </w:pPr>
            <w:r w:rsidRPr="00617E16">
              <w:rPr>
                <w:rStyle w:val="Small"/>
              </w:rPr>
              <w:t>$</w:t>
            </w:r>
            <w:r w:rsidR="00DD671A">
              <w:rPr>
                <w:rStyle w:val="Small"/>
                <w:noProof/>
                <w:color w:val="000000"/>
                <w:highlight w:val="black"/>
              </w:rPr>
              <w:t>'''''''''''''''''''</w:t>
            </w:r>
          </w:p>
        </w:tc>
        <w:tc>
          <w:tcPr>
            <w:tcW w:w="788" w:type="pct"/>
          </w:tcPr>
          <w:p w:rsidR="00EE13B0" w:rsidRPr="00617E16" w:rsidRDefault="00EE13B0" w:rsidP="00EE13B0">
            <w:pPr>
              <w:pStyle w:val="TableLeft"/>
              <w:rPr>
                <w:rStyle w:val="Small"/>
              </w:rPr>
            </w:pPr>
            <w:r w:rsidRPr="00617E16">
              <w:rPr>
                <w:rStyle w:val="Small"/>
              </w:rPr>
              <w:t>20 years</w:t>
            </w:r>
          </w:p>
        </w:tc>
        <w:tc>
          <w:tcPr>
            <w:tcW w:w="602" w:type="pct"/>
          </w:tcPr>
          <w:p w:rsidR="00EE13B0" w:rsidRPr="00617E16" w:rsidRDefault="00EE13B0" w:rsidP="00EE13B0">
            <w:pPr>
              <w:pStyle w:val="TableLeft"/>
              <w:rPr>
                <w:rStyle w:val="Small"/>
              </w:rPr>
            </w:pPr>
            <w:r w:rsidRPr="00617E16">
              <w:rPr>
                <w:rStyle w:val="Small"/>
              </w:rPr>
              <w:t>$</w:t>
            </w:r>
            <w:r w:rsidR="00DD671A">
              <w:rPr>
                <w:rStyle w:val="Small"/>
                <w:noProof/>
                <w:color w:val="000000"/>
                <w:highlight w:val="black"/>
              </w:rPr>
              <w:t>'''''''''''''''</w:t>
            </w:r>
          </w:p>
        </w:tc>
      </w:tr>
    </w:tbl>
    <w:p w:rsidR="00EE13B0" w:rsidRPr="00617E16" w:rsidRDefault="00EE13B0" w:rsidP="00EE13B0">
      <w:pPr>
        <w:pStyle w:val="TableFooter"/>
        <w:widowControl/>
        <w:rPr>
          <w:szCs w:val="18"/>
        </w:rPr>
      </w:pPr>
      <w:r w:rsidRPr="00617E16">
        <w:rPr>
          <w:szCs w:val="18"/>
        </w:rPr>
        <w:t xml:space="preserve">AE: adverse event; DPMQ: dispensed price for maximum quantity; LTZ: </w:t>
      </w:r>
      <w:proofErr w:type="spellStart"/>
      <w:r w:rsidRPr="00617E16">
        <w:rPr>
          <w:szCs w:val="18"/>
        </w:rPr>
        <w:t>letrozole</w:t>
      </w:r>
      <w:proofErr w:type="spellEnd"/>
      <w:r w:rsidRPr="00617E16">
        <w:rPr>
          <w:szCs w:val="18"/>
        </w:rPr>
        <w:t xml:space="preserve">; ORR: overall response rate; OS: overall survival; PPACT: post-progression anti-cancer therapy; RIB: </w:t>
      </w:r>
      <w:proofErr w:type="spellStart"/>
      <w:r w:rsidRPr="00617E16">
        <w:rPr>
          <w:szCs w:val="18"/>
        </w:rPr>
        <w:t>ribociclib</w:t>
      </w:r>
      <w:proofErr w:type="spellEnd"/>
      <w:r w:rsidRPr="00617E16">
        <w:rPr>
          <w:szCs w:val="18"/>
        </w:rPr>
        <w:t>; TTD: Time to deterioration in ECOG performance status.</w:t>
      </w:r>
    </w:p>
    <w:p w:rsidR="00EE13B0" w:rsidRDefault="00EE13B0" w:rsidP="00EE13B0">
      <w:pPr>
        <w:pStyle w:val="TableFooter"/>
        <w:widowControl/>
        <w:rPr>
          <w:szCs w:val="18"/>
        </w:rPr>
      </w:pPr>
      <w:r w:rsidRPr="00617E16">
        <w:rPr>
          <w:szCs w:val="18"/>
        </w:rPr>
        <w:t>Source: Table 3.33 p142 of the re-submission</w:t>
      </w:r>
    </w:p>
    <w:p w:rsidR="0093320D" w:rsidRPr="0093320D" w:rsidRDefault="0093320D" w:rsidP="0093320D">
      <w:pPr>
        <w:ind w:left="360"/>
        <w:jc w:val="both"/>
        <w:rPr>
          <w:rFonts w:cs="Arial"/>
          <w:szCs w:val="24"/>
        </w:rPr>
      </w:pPr>
      <w:r w:rsidRPr="0093320D">
        <w:rPr>
          <w:rFonts w:cs="Arial"/>
          <w:szCs w:val="24"/>
        </w:rPr>
        <w:t xml:space="preserve">The redacted table shows ICERs in the range of </w:t>
      </w:r>
      <w:r>
        <w:rPr>
          <w:rFonts w:cs="Arial"/>
          <w:szCs w:val="24"/>
        </w:rPr>
        <w:t xml:space="preserve">$45,000/QALY - $200,000/QALY. </w:t>
      </w:r>
    </w:p>
    <w:p w:rsidR="00EE13B0" w:rsidRPr="005619E5" w:rsidRDefault="00EE13B0" w:rsidP="00281AC3">
      <w:pPr>
        <w:pStyle w:val="ListParagraph"/>
        <w:numPr>
          <w:ilvl w:val="1"/>
          <w:numId w:val="1"/>
        </w:numPr>
        <w:spacing w:before="0" w:after="120"/>
        <w:ind w:left="709" w:hanging="709"/>
        <w:jc w:val="both"/>
      </w:pPr>
      <w:r w:rsidRPr="00B32C41">
        <w:rPr>
          <w:rFonts w:cstheme="minorHAnsi"/>
          <w:szCs w:val="24"/>
        </w:rPr>
        <w:t>The</w:t>
      </w:r>
      <w:r w:rsidRPr="005619E5">
        <w:t xml:space="preserve"> model was most sensitive to time horizon, followed by the parametric function applied to extrapolate OS. Applying any extrapolation function other than the Weibull function increased the ICER. The model was also sensitive to the utility values applied in the post-progression state.</w:t>
      </w:r>
    </w:p>
    <w:p w:rsidR="00D45C1F" w:rsidRPr="005619E5" w:rsidRDefault="00EE13B0" w:rsidP="00281AC3">
      <w:pPr>
        <w:pStyle w:val="ListParagraph"/>
        <w:numPr>
          <w:ilvl w:val="1"/>
          <w:numId w:val="1"/>
        </w:numPr>
        <w:spacing w:before="0" w:after="120"/>
        <w:ind w:left="709" w:hanging="709"/>
        <w:jc w:val="both"/>
      </w:pPr>
      <w:r w:rsidRPr="00B32C41">
        <w:rPr>
          <w:rFonts w:cstheme="minorHAnsi"/>
          <w:szCs w:val="24"/>
        </w:rPr>
        <w:t>Sensitivity</w:t>
      </w:r>
      <w:r w:rsidRPr="005619E5">
        <w:t xml:space="preserve"> analyses on the shape and scale </w:t>
      </w:r>
      <w:r w:rsidR="004124E7" w:rsidRPr="005619E5">
        <w:t>parameters describing the parametric function were</w:t>
      </w:r>
      <w:r w:rsidRPr="005619E5">
        <w:t xml:space="preserve"> not conducted. These were unable to be conducted dur</w:t>
      </w:r>
      <w:r w:rsidR="00042489" w:rsidRPr="005619E5">
        <w:t>ing</w:t>
      </w:r>
      <w:r w:rsidRPr="005619E5">
        <w:t xml:space="preserve"> the evaluation as the upper and lower 95% confidence intervals were not reported by the </w:t>
      </w:r>
      <w:r w:rsidR="00EC6F7A">
        <w:t>re-</w:t>
      </w:r>
      <w:r w:rsidRPr="005619E5">
        <w:t>submission and output logs were not provided.</w:t>
      </w:r>
    </w:p>
    <w:p w:rsidR="005A15FA" w:rsidRPr="005619E5" w:rsidRDefault="005A15FA" w:rsidP="00281AC3">
      <w:pPr>
        <w:pStyle w:val="ListParagraph"/>
        <w:numPr>
          <w:ilvl w:val="1"/>
          <w:numId w:val="1"/>
        </w:numPr>
        <w:spacing w:before="0" w:after="120"/>
        <w:ind w:left="709" w:hanging="709"/>
        <w:jc w:val="both"/>
      </w:pPr>
      <w:r w:rsidRPr="00B32C41">
        <w:rPr>
          <w:rFonts w:cstheme="minorHAnsi"/>
          <w:szCs w:val="24"/>
        </w:rPr>
        <w:t>Overall</w:t>
      </w:r>
      <w:r w:rsidRPr="005619E5">
        <w:t xml:space="preserve">, the ESC considered that the base case cost/QALY in the re-submission was underestimated. </w:t>
      </w:r>
    </w:p>
    <w:p w:rsidR="00E22930" w:rsidRPr="005619E5" w:rsidRDefault="00E22930" w:rsidP="00281AC3">
      <w:pPr>
        <w:pStyle w:val="ListParagraph"/>
        <w:numPr>
          <w:ilvl w:val="1"/>
          <w:numId w:val="1"/>
        </w:numPr>
        <w:spacing w:before="0" w:after="120"/>
        <w:ind w:left="709" w:hanging="709"/>
        <w:jc w:val="both"/>
      </w:pPr>
      <w:r w:rsidRPr="00B32C41">
        <w:rPr>
          <w:rFonts w:cstheme="minorHAnsi"/>
          <w:szCs w:val="24"/>
        </w:rPr>
        <w:t>The</w:t>
      </w:r>
      <w:r w:rsidRPr="005619E5">
        <w:t xml:space="preserve"> submission also presented a cost-minimisation analysis comparing </w:t>
      </w:r>
      <w:proofErr w:type="spellStart"/>
      <w:r w:rsidRPr="005619E5">
        <w:t>ribociclib</w:t>
      </w:r>
      <w:proofErr w:type="spellEnd"/>
      <w:r w:rsidRPr="005619E5">
        <w:t xml:space="preserve"> + </w:t>
      </w:r>
      <w:proofErr w:type="spellStart"/>
      <w:r w:rsidRPr="005619E5">
        <w:t>letrozole</w:t>
      </w:r>
      <w:proofErr w:type="spellEnd"/>
      <w:r w:rsidRPr="005619E5">
        <w:t xml:space="preserve"> and </w:t>
      </w:r>
      <w:proofErr w:type="spellStart"/>
      <w:r w:rsidRPr="005619E5">
        <w:t>palbociclib</w:t>
      </w:r>
      <w:proofErr w:type="spellEnd"/>
      <w:r w:rsidRPr="005619E5">
        <w:t xml:space="preserve"> + </w:t>
      </w:r>
      <w:proofErr w:type="spellStart"/>
      <w:r w:rsidRPr="005619E5">
        <w:t>letrozole</w:t>
      </w:r>
      <w:proofErr w:type="spellEnd"/>
      <w:r w:rsidRPr="005619E5">
        <w:t xml:space="preserve">. The estimation of </w:t>
      </w:r>
      <w:proofErr w:type="spellStart"/>
      <w:r w:rsidRPr="005619E5">
        <w:t>equi</w:t>
      </w:r>
      <w:proofErr w:type="spellEnd"/>
      <w:r w:rsidRPr="005619E5">
        <w:t xml:space="preserve">-effective doses were based on mean </w:t>
      </w:r>
      <w:r w:rsidR="00F86E2A" w:rsidRPr="005619E5">
        <w:rPr>
          <w:szCs w:val="24"/>
        </w:rPr>
        <w:t xml:space="preserve">relative dose intensity </w:t>
      </w:r>
      <w:r w:rsidR="00F86E2A">
        <w:rPr>
          <w:szCs w:val="24"/>
        </w:rPr>
        <w:t>(</w:t>
      </w:r>
      <w:r w:rsidRPr="005619E5">
        <w:t>RDI</w:t>
      </w:r>
      <w:r w:rsidR="00F86E2A">
        <w:t>)</w:t>
      </w:r>
      <w:r w:rsidRPr="005619E5">
        <w:t xml:space="preserve"> and regimen intensity</w:t>
      </w:r>
      <w:r w:rsidR="00673925">
        <w:t xml:space="preserve"> </w:t>
      </w:r>
      <w:r w:rsidR="00673925" w:rsidRPr="00A4139E">
        <w:rPr>
          <w:rFonts w:cstheme="minorHAnsi"/>
        </w:rPr>
        <w:t>of 21 days in each 28-day cycle</w:t>
      </w:r>
      <w:r w:rsidRPr="005619E5">
        <w:t xml:space="preserve">. The </w:t>
      </w:r>
      <w:r w:rsidR="00F10C84" w:rsidRPr="005619E5">
        <w:t>re-</w:t>
      </w:r>
      <w:r w:rsidRPr="005619E5">
        <w:t xml:space="preserve">submission calculated the </w:t>
      </w:r>
      <w:proofErr w:type="spellStart"/>
      <w:r w:rsidRPr="005619E5">
        <w:t>equi</w:t>
      </w:r>
      <w:proofErr w:type="spellEnd"/>
      <w:r w:rsidRPr="005619E5">
        <w:t xml:space="preserve">-effective doses to be </w:t>
      </w:r>
      <w:proofErr w:type="spellStart"/>
      <w:r w:rsidRPr="005619E5">
        <w:t>ribociclib</w:t>
      </w:r>
      <w:proofErr w:type="spellEnd"/>
      <w:r w:rsidRPr="005619E5">
        <w:t xml:space="preserve"> </w:t>
      </w:r>
      <w:r w:rsidR="00DD671A">
        <w:rPr>
          <w:noProof/>
          <w:color w:val="000000"/>
          <w:highlight w:val="black"/>
        </w:rPr>
        <w:t>''''''''''''</w:t>
      </w:r>
      <w:r w:rsidRPr="00CD4667">
        <w:t xml:space="preserve"> mg (600 mg x </w:t>
      </w:r>
      <w:r w:rsidR="00DD671A">
        <w:rPr>
          <w:noProof/>
          <w:color w:val="000000"/>
          <w:highlight w:val="black"/>
        </w:rPr>
        <w:t>'''''''''</w:t>
      </w:r>
      <w:r w:rsidRPr="00CD4667">
        <w:t xml:space="preserve">% RDI </w:t>
      </w:r>
      <w:r w:rsidR="00B379E1" w:rsidRPr="00CD4667">
        <w:t xml:space="preserve">[mean from MONALEESA-2 trial] </w:t>
      </w:r>
      <w:r w:rsidRPr="00CD4667">
        <w:t xml:space="preserve">x 21/28 days) and </w:t>
      </w:r>
      <w:proofErr w:type="spellStart"/>
      <w:r w:rsidRPr="00CD4667">
        <w:t>palbociclib</w:t>
      </w:r>
      <w:proofErr w:type="spellEnd"/>
      <w:r w:rsidRPr="00CD4667">
        <w:t xml:space="preserve"> 87.</w:t>
      </w:r>
      <w:r w:rsidR="007F1347" w:rsidRPr="00CD4667">
        <w:t>19</w:t>
      </w:r>
      <w:r w:rsidRPr="00CD4667">
        <w:t xml:space="preserve"> mg (125 mg x 93.</w:t>
      </w:r>
      <w:r w:rsidR="007F1347" w:rsidRPr="00CD4667">
        <w:t>0</w:t>
      </w:r>
      <w:r w:rsidRPr="00CD4667">
        <w:t>% RDI</w:t>
      </w:r>
      <w:r w:rsidR="00B379E1" w:rsidRPr="005619E5">
        <w:t xml:space="preserve"> [median from PALOMA-2 trial]</w:t>
      </w:r>
      <w:r w:rsidRPr="005619E5">
        <w:t xml:space="preserve"> x 21/28 days).</w:t>
      </w:r>
    </w:p>
    <w:p w:rsidR="00480C34" w:rsidRPr="00480C34" w:rsidRDefault="007F1347" w:rsidP="00B32C41">
      <w:pPr>
        <w:pStyle w:val="ListParagraph"/>
        <w:numPr>
          <w:ilvl w:val="1"/>
          <w:numId w:val="1"/>
        </w:numPr>
        <w:spacing w:before="0" w:after="120"/>
        <w:ind w:left="709" w:hanging="709"/>
        <w:jc w:val="both"/>
        <w:rPr>
          <w:szCs w:val="20"/>
        </w:rPr>
      </w:pPr>
      <w:r w:rsidRPr="00B32C41">
        <w:rPr>
          <w:rFonts w:cstheme="minorHAnsi"/>
          <w:szCs w:val="24"/>
        </w:rPr>
        <w:t>The</w:t>
      </w:r>
      <w:r w:rsidRPr="005619E5">
        <w:t xml:space="preserve"> re-submission reduced the RDI applied to </w:t>
      </w:r>
      <w:proofErr w:type="spellStart"/>
      <w:r w:rsidRPr="005619E5">
        <w:t>ribociclib</w:t>
      </w:r>
      <w:proofErr w:type="spellEnd"/>
      <w:r w:rsidRPr="005619E5">
        <w:t xml:space="preserve"> from </w:t>
      </w:r>
      <w:r w:rsidR="00DD671A">
        <w:rPr>
          <w:noProof/>
          <w:color w:val="000000"/>
          <w:highlight w:val="black"/>
        </w:rPr>
        <w:t>'''''''''</w:t>
      </w:r>
      <w:r w:rsidRPr="005619E5">
        <w:t xml:space="preserve">% (based on the mean RDI in the January 2016 interim analysis of the MONALEESA-2 trial) to </w:t>
      </w:r>
      <w:r w:rsidR="00DD671A">
        <w:rPr>
          <w:noProof/>
          <w:color w:val="000000"/>
          <w:highlight w:val="black"/>
        </w:rPr>
        <w:t>'''''''''</w:t>
      </w:r>
      <w:r w:rsidRPr="005619E5">
        <w:t xml:space="preserve">% </w:t>
      </w:r>
      <w:r w:rsidR="00B379E1" w:rsidRPr="005619E5">
        <w:rPr>
          <w:szCs w:val="24"/>
        </w:rPr>
        <w:t xml:space="preserve">(based on the mean RDI in the January 2017 interim analysis of the MONALEESA-2 trial. </w:t>
      </w:r>
      <w:r w:rsidR="001C3C31" w:rsidRPr="001C3C31">
        <w:rPr>
          <w:szCs w:val="24"/>
        </w:rPr>
        <w:t xml:space="preserve">The pre-PBAC response stated </w:t>
      </w:r>
      <w:r w:rsidR="00480C34">
        <w:rPr>
          <w:szCs w:val="24"/>
        </w:rPr>
        <w:t>the median RDI</w:t>
      </w:r>
      <w:r w:rsidR="00480C34" w:rsidRPr="00480C34">
        <w:rPr>
          <w:szCs w:val="20"/>
        </w:rPr>
        <w:t xml:space="preserve"> </w:t>
      </w:r>
      <w:r w:rsidR="00480C34" w:rsidRPr="001C3C31">
        <w:rPr>
          <w:szCs w:val="20"/>
        </w:rPr>
        <w:t>from the published interim analysis</w:t>
      </w:r>
      <w:r w:rsidR="00480C34">
        <w:rPr>
          <w:szCs w:val="24"/>
        </w:rPr>
        <w:t xml:space="preserve"> (93%) was used for </w:t>
      </w:r>
      <w:proofErr w:type="spellStart"/>
      <w:r w:rsidR="00480C34">
        <w:rPr>
          <w:szCs w:val="24"/>
        </w:rPr>
        <w:t>palbociclib</w:t>
      </w:r>
      <w:proofErr w:type="spellEnd"/>
      <w:r w:rsidR="00480C34">
        <w:rPr>
          <w:szCs w:val="24"/>
        </w:rPr>
        <w:t xml:space="preserve"> as a mean value was not publically available </w:t>
      </w:r>
      <w:r w:rsidR="00480C34">
        <w:rPr>
          <w:szCs w:val="20"/>
        </w:rPr>
        <w:t xml:space="preserve">The sponsor acknowledged </w:t>
      </w:r>
      <w:r w:rsidR="00480C34" w:rsidRPr="00480C34">
        <w:rPr>
          <w:szCs w:val="20"/>
        </w:rPr>
        <w:t xml:space="preserve">commercial-in-confidence data shared by the sponsor of </w:t>
      </w:r>
      <w:proofErr w:type="spellStart"/>
      <w:r w:rsidR="00480C34" w:rsidRPr="00480C34">
        <w:rPr>
          <w:szCs w:val="20"/>
        </w:rPr>
        <w:t>palbociclib</w:t>
      </w:r>
      <w:proofErr w:type="spellEnd"/>
      <w:r w:rsidR="00753F73">
        <w:rPr>
          <w:szCs w:val="20"/>
        </w:rPr>
        <w:t xml:space="preserve"> may be used to inform the </w:t>
      </w:r>
      <w:proofErr w:type="spellStart"/>
      <w:r w:rsidR="00753F73">
        <w:rPr>
          <w:szCs w:val="20"/>
        </w:rPr>
        <w:t>equi</w:t>
      </w:r>
      <w:proofErr w:type="spellEnd"/>
      <w:r w:rsidR="00753F73">
        <w:rPr>
          <w:szCs w:val="20"/>
        </w:rPr>
        <w:t>-effective doses</w:t>
      </w:r>
      <w:r w:rsidR="00EF49AF">
        <w:rPr>
          <w:szCs w:val="20"/>
        </w:rPr>
        <w:t>.</w:t>
      </w:r>
    </w:p>
    <w:p w:rsidR="007F1347" w:rsidRPr="005619E5" w:rsidRDefault="007F1347" w:rsidP="00B32C41">
      <w:pPr>
        <w:pStyle w:val="ListParagraph"/>
        <w:numPr>
          <w:ilvl w:val="1"/>
          <w:numId w:val="1"/>
        </w:numPr>
        <w:spacing w:before="0" w:after="120"/>
        <w:ind w:left="709" w:hanging="709"/>
        <w:jc w:val="both"/>
      </w:pPr>
      <w:r w:rsidRPr="00B32C41">
        <w:rPr>
          <w:rFonts w:cstheme="minorHAnsi"/>
          <w:szCs w:val="24"/>
        </w:rPr>
        <w:t>The</w:t>
      </w:r>
      <w:r w:rsidRPr="005619E5">
        <w:t xml:space="preserve"> PBAC previously considered that the lower RDI </w:t>
      </w:r>
      <w:r w:rsidR="00B379E1" w:rsidRPr="005619E5">
        <w:t xml:space="preserve">for </w:t>
      </w:r>
      <w:proofErr w:type="spellStart"/>
      <w:r w:rsidR="00B379E1" w:rsidRPr="005619E5">
        <w:t>ribociclib</w:t>
      </w:r>
      <w:proofErr w:type="spellEnd"/>
      <w:r w:rsidR="00B379E1" w:rsidRPr="005619E5">
        <w:t xml:space="preserve"> </w:t>
      </w:r>
      <w:r w:rsidRPr="005619E5">
        <w:t xml:space="preserve">is inconsistent with the claim of non-inferior safety between </w:t>
      </w:r>
      <w:proofErr w:type="spellStart"/>
      <w:r w:rsidRPr="005619E5">
        <w:t>ribociclib</w:t>
      </w:r>
      <w:proofErr w:type="spellEnd"/>
      <w:r w:rsidRPr="005619E5">
        <w:t xml:space="preserve"> + </w:t>
      </w:r>
      <w:proofErr w:type="spellStart"/>
      <w:r w:rsidRPr="005619E5">
        <w:t>letrozole</w:t>
      </w:r>
      <w:proofErr w:type="spellEnd"/>
      <w:r w:rsidRPr="005619E5">
        <w:t xml:space="preserve"> and </w:t>
      </w:r>
      <w:proofErr w:type="spellStart"/>
      <w:r w:rsidRPr="005619E5">
        <w:t>palbociclib</w:t>
      </w:r>
      <w:proofErr w:type="spellEnd"/>
      <w:r w:rsidRPr="005619E5">
        <w:t xml:space="preserve"> plus </w:t>
      </w:r>
      <w:proofErr w:type="spellStart"/>
      <w:r w:rsidRPr="005619E5">
        <w:t>letrozole</w:t>
      </w:r>
      <w:proofErr w:type="spellEnd"/>
      <w:r w:rsidRPr="005619E5">
        <w:t xml:space="preserve">. It also results in the price for </w:t>
      </w:r>
      <w:proofErr w:type="spellStart"/>
      <w:r w:rsidRPr="005619E5">
        <w:t>ribociclib</w:t>
      </w:r>
      <w:proofErr w:type="spellEnd"/>
      <w:r w:rsidRPr="005619E5">
        <w:t xml:space="preserve"> being higher than if the same RDI </w:t>
      </w:r>
      <w:r w:rsidRPr="005619E5">
        <w:lastRenderedPageBreak/>
        <w:t xml:space="preserve">was applied to </w:t>
      </w:r>
      <w:proofErr w:type="spellStart"/>
      <w:r w:rsidRPr="005619E5">
        <w:t>ribociclib</w:t>
      </w:r>
      <w:proofErr w:type="spellEnd"/>
      <w:r w:rsidRPr="005619E5">
        <w:t xml:space="preserve"> and </w:t>
      </w:r>
      <w:proofErr w:type="spellStart"/>
      <w:r w:rsidRPr="005619E5">
        <w:t>palbociclib</w:t>
      </w:r>
      <w:proofErr w:type="spellEnd"/>
      <w:r w:rsidRPr="005619E5">
        <w:t xml:space="preserve"> (</w:t>
      </w:r>
      <w:r w:rsidR="0093320D">
        <w:t>PSD</w:t>
      </w:r>
      <w:r w:rsidRPr="005619E5">
        <w:t xml:space="preserve">, July 2017, item 6.43). </w:t>
      </w:r>
      <w:r w:rsidR="00B379E1" w:rsidRPr="005619E5">
        <w:rPr>
          <w:szCs w:val="24"/>
        </w:rPr>
        <w:t xml:space="preserve">The PSCR (p4) </w:t>
      </w:r>
      <w:r w:rsidR="00A16261">
        <w:rPr>
          <w:szCs w:val="24"/>
        </w:rPr>
        <w:t xml:space="preserve">and pre-PBAC response (p3) </w:t>
      </w:r>
      <w:r w:rsidR="00B379E1" w:rsidRPr="005619E5">
        <w:rPr>
          <w:szCs w:val="24"/>
        </w:rPr>
        <w:t xml:space="preserve">strongly disagreed with this perspective </w:t>
      </w:r>
      <w:r w:rsidR="00A16261">
        <w:rPr>
          <w:szCs w:val="24"/>
        </w:rPr>
        <w:t xml:space="preserve">and </w:t>
      </w:r>
      <w:r w:rsidR="00B379E1" w:rsidRPr="005619E5">
        <w:rPr>
          <w:szCs w:val="24"/>
        </w:rPr>
        <w:t xml:space="preserve">argued that the average cost per day based on the average dose of the respective treatment regimens in the cost minimisation is identical, however, given the different presentations of the two medicines, this translates into different costs per pack, with </w:t>
      </w:r>
      <w:proofErr w:type="spellStart"/>
      <w:r w:rsidR="00B379E1" w:rsidRPr="005619E5">
        <w:rPr>
          <w:szCs w:val="24"/>
        </w:rPr>
        <w:t>ribociclib</w:t>
      </w:r>
      <w:proofErr w:type="spellEnd"/>
      <w:r w:rsidR="00B379E1" w:rsidRPr="005619E5">
        <w:rPr>
          <w:szCs w:val="24"/>
        </w:rPr>
        <w:t xml:space="preserve"> offering a pack configuration that may lead to less wastage when a dose</w:t>
      </w:r>
      <w:r w:rsidR="00233F0C">
        <w:rPr>
          <w:szCs w:val="24"/>
        </w:rPr>
        <w:t xml:space="preserve"> change/reduction is indicated.</w:t>
      </w:r>
    </w:p>
    <w:p w:rsidR="00C317F3" w:rsidRDefault="007F1347" w:rsidP="00281AC3">
      <w:pPr>
        <w:pStyle w:val="ListParagraph"/>
        <w:numPr>
          <w:ilvl w:val="1"/>
          <w:numId w:val="1"/>
        </w:numPr>
        <w:spacing w:before="0" w:after="120"/>
        <w:ind w:left="709" w:hanging="709"/>
        <w:jc w:val="both"/>
      </w:pPr>
      <w:r w:rsidRPr="005619E5">
        <w:t xml:space="preserve">No additional costs or offsets were included in the </w:t>
      </w:r>
      <w:r w:rsidR="00A86F7F" w:rsidRPr="005619E5">
        <w:t xml:space="preserve">cost-minimisation </w:t>
      </w:r>
      <w:r w:rsidRPr="005619E5">
        <w:t>analysis.</w:t>
      </w:r>
    </w:p>
    <w:p w:rsidR="00154A0B" w:rsidRPr="00CD605A" w:rsidRDefault="00C317F3" w:rsidP="00772501">
      <w:pPr>
        <w:pStyle w:val="Heading2"/>
      </w:pPr>
      <w:bookmarkStart w:id="25" w:name="_Toc413139283"/>
      <w:bookmarkStart w:id="26" w:name="_Toc493063747"/>
      <w:r w:rsidRPr="00CD605A">
        <w:t>Drug cost/patient/</w:t>
      </w:r>
      <w:bookmarkEnd w:id="25"/>
      <w:r w:rsidR="00154A0B" w:rsidRPr="00CD605A">
        <w:t>year</w:t>
      </w:r>
      <w:r w:rsidR="00E22930" w:rsidRPr="00CD605A">
        <w:t xml:space="preserve">: </w:t>
      </w:r>
      <w:r w:rsidR="007F1347" w:rsidRPr="00CD605A">
        <w:t>$</w:t>
      </w:r>
      <w:bookmarkEnd w:id="26"/>
      <w:r w:rsidR="00DD671A">
        <w:rPr>
          <w:noProof/>
          <w:color w:val="000000"/>
          <w:highlight w:val="black"/>
        </w:rPr>
        <w:t>''''''''''''''''''</w:t>
      </w:r>
    </w:p>
    <w:p w:rsidR="00C317F3" w:rsidRPr="005619E5" w:rsidRDefault="00154A0B" w:rsidP="00772501">
      <w:pPr>
        <w:pStyle w:val="Heading2"/>
        <w:rPr>
          <w:i w:val="0"/>
        </w:rPr>
      </w:pPr>
      <w:bookmarkStart w:id="27" w:name="_Toc493063748"/>
      <w:r w:rsidRPr="00CD605A">
        <w:t>Drug cost/patient/course: $</w:t>
      </w:r>
      <w:bookmarkEnd w:id="27"/>
      <w:r w:rsidR="00DD671A">
        <w:rPr>
          <w:noProof/>
          <w:color w:val="000000"/>
          <w:highlight w:val="black"/>
        </w:rPr>
        <w:t>'''''''''''''''''</w:t>
      </w:r>
    </w:p>
    <w:p w:rsidR="00E22930" w:rsidRPr="005619E5" w:rsidRDefault="002C2537" w:rsidP="00281AC3">
      <w:pPr>
        <w:pStyle w:val="ListParagraph"/>
        <w:numPr>
          <w:ilvl w:val="1"/>
          <w:numId w:val="1"/>
        </w:numPr>
        <w:spacing w:before="0" w:after="120"/>
        <w:ind w:left="709" w:hanging="709"/>
        <w:jc w:val="both"/>
      </w:pPr>
      <w:r w:rsidRPr="00B32C41">
        <w:rPr>
          <w:rFonts w:cstheme="minorHAnsi"/>
          <w:szCs w:val="24"/>
        </w:rPr>
        <w:t>Th</w:t>
      </w:r>
      <w:r w:rsidR="00866966" w:rsidRPr="00B32C41">
        <w:rPr>
          <w:rFonts w:cstheme="minorHAnsi"/>
          <w:szCs w:val="24"/>
        </w:rPr>
        <w:t>e</w:t>
      </w:r>
      <w:r w:rsidR="00866966">
        <w:t xml:space="preserve"> drug cost per patient per year</w:t>
      </w:r>
      <w:r w:rsidRPr="005619E5">
        <w:t xml:space="preserve"> was based on a cost of $</w:t>
      </w:r>
      <w:r w:rsidR="00DD671A">
        <w:rPr>
          <w:noProof/>
          <w:color w:val="000000"/>
          <w:highlight w:val="black"/>
        </w:rPr>
        <w:t>''''''''''''''''</w:t>
      </w:r>
      <w:r w:rsidRPr="005619E5">
        <w:t xml:space="preserve"> for 63 tablets x 200mg, $</w:t>
      </w:r>
      <w:r w:rsidR="00DD671A">
        <w:rPr>
          <w:noProof/>
          <w:color w:val="000000"/>
          <w:highlight w:val="black"/>
        </w:rPr>
        <w:t>''''''''''''''''''</w:t>
      </w:r>
      <w:r w:rsidRPr="005619E5">
        <w:t xml:space="preserve"> for 42 tablets x 200mg and $</w:t>
      </w:r>
      <w:r w:rsidR="00DD671A">
        <w:rPr>
          <w:noProof/>
          <w:color w:val="000000"/>
          <w:highlight w:val="black"/>
        </w:rPr>
        <w:t>'''''''''''''''''</w:t>
      </w:r>
      <w:r w:rsidRPr="005619E5">
        <w:t xml:space="preserve"> for 21 tablets x 200mg, assuming a full year of treatment (12 months) and inclusive of dose adjustments (based on data on the dose received from the MONALEESA-2 trial).</w:t>
      </w:r>
      <w:r w:rsidR="009419F6" w:rsidRPr="005619E5">
        <w:t xml:space="preserve"> The submission did not include the cost of </w:t>
      </w:r>
      <w:proofErr w:type="spellStart"/>
      <w:r w:rsidR="009419F6" w:rsidRPr="005619E5">
        <w:t>letrozole</w:t>
      </w:r>
      <w:proofErr w:type="spellEnd"/>
      <w:r w:rsidR="009419F6" w:rsidRPr="005619E5">
        <w:t xml:space="preserve"> in this estimate.</w:t>
      </w:r>
    </w:p>
    <w:p w:rsidR="009419F6" w:rsidRPr="005619E5" w:rsidRDefault="009419F6" w:rsidP="00281AC3">
      <w:pPr>
        <w:pStyle w:val="ListParagraph"/>
        <w:numPr>
          <w:ilvl w:val="1"/>
          <w:numId w:val="1"/>
        </w:numPr>
        <w:spacing w:before="0" w:after="120"/>
        <w:ind w:left="709" w:hanging="709"/>
        <w:jc w:val="both"/>
      </w:pPr>
      <w:r w:rsidRPr="00B32C41">
        <w:rPr>
          <w:rFonts w:cstheme="minorHAnsi"/>
          <w:szCs w:val="24"/>
        </w:rPr>
        <w:t>This</w:t>
      </w:r>
      <w:r w:rsidRPr="005619E5">
        <w:t xml:space="preserve"> is changed from the previous submission which estimated a cost</w:t>
      </w:r>
      <w:r w:rsidR="00866966">
        <w:t xml:space="preserve"> per patient per year</w:t>
      </w:r>
      <w:r w:rsidRPr="005619E5">
        <w:t xml:space="preserve"> of $</w:t>
      </w:r>
      <w:r w:rsidR="00DD671A">
        <w:rPr>
          <w:noProof/>
          <w:color w:val="000000"/>
          <w:highlight w:val="black"/>
        </w:rPr>
        <w:t>''''''''''''''''''''</w:t>
      </w:r>
      <w:r w:rsidRPr="005619E5">
        <w:t xml:space="preserve"> for </w:t>
      </w:r>
      <w:proofErr w:type="spellStart"/>
      <w:r w:rsidRPr="005619E5">
        <w:t>ribociclib</w:t>
      </w:r>
      <w:proofErr w:type="spellEnd"/>
      <w:r w:rsidRPr="005619E5">
        <w:t xml:space="preserve"> + </w:t>
      </w:r>
      <w:proofErr w:type="spellStart"/>
      <w:r w:rsidRPr="005619E5">
        <w:t>letrozole</w:t>
      </w:r>
      <w:proofErr w:type="spellEnd"/>
      <w:r w:rsidRPr="005619E5">
        <w:t>. This was based on a cost of $</w:t>
      </w:r>
      <w:r w:rsidR="00DD671A">
        <w:rPr>
          <w:noProof/>
          <w:color w:val="000000"/>
          <w:highlight w:val="black"/>
        </w:rPr>
        <w:t>''''''''''''''''</w:t>
      </w:r>
      <w:r w:rsidRPr="005619E5">
        <w:t xml:space="preserve"> for 63 tablets x 200mg, assuming a full year of treatment, and inclusive of dose adjustments (RDI = </w:t>
      </w:r>
      <w:proofErr w:type="gramStart"/>
      <w:r w:rsidR="00DD671A">
        <w:rPr>
          <w:noProof/>
          <w:color w:val="000000"/>
          <w:highlight w:val="black"/>
        </w:rPr>
        <w:t>''''''''</w:t>
      </w:r>
      <w:r w:rsidRPr="005619E5">
        <w:t>%</w:t>
      </w:r>
      <w:proofErr w:type="gramEnd"/>
      <w:r w:rsidRPr="005619E5">
        <w:t>).</w:t>
      </w:r>
    </w:p>
    <w:p w:rsidR="002C2537" w:rsidRPr="00617E16" w:rsidRDefault="00753F73" w:rsidP="00B32C41">
      <w:pPr>
        <w:pStyle w:val="ListParagraph"/>
        <w:numPr>
          <w:ilvl w:val="1"/>
          <w:numId w:val="1"/>
        </w:numPr>
        <w:spacing w:before="0" w:after="120"/>
        <w:ind w:left="709" w:hanging="709"/>
        <w:jc w:val="both"/>
      </w:pPr>
      <w:r w:rsidRPr="00B32C41">
        <w:rPr>
          <w:rFonts w:cstheme="minorHAnsi"/>
          <w:szCs w:val="24"/>
        </w:rPr>
        <w:t>Based</w:t>
      </w:r>
      <w:r>
        <w:t xml:space="preserve"> on </w:t>
      </w:r>
      <w:r w:rsidR="002C2537" w:rsidRPr="005619E5">
        <w:t xml:space="preserve">the economic model, the undiscounted </w:t>
      </w:r>
      <w:r>
        <w:t xml:space="preserve">total </w:t>
      </w:r>
      <w:r w:rsidR="002C2537" w:rsidRPr="005619E5">
        <w:t xml:space="preserve">cost of </w:t>
      </w:r>
      <w:proofErr w:type="spellStart"/>
      <w:r w:rsidR="002C2537" w:rsidRPr="005619E5">
        <w:t>ribociclib</w:t>
      </w:r>
      <w:proofErr w:type="spellEnd"/>
      <w:r>
        <w:t xml:space="preserve"> per patient</w:t>
      </w:r>
      <w:r w:rsidR="002C2537" w:rsidRPr="005619E5">
        <w:t xml:space="preserve"> is $</w:t>
      </w:r>
      <w:r w:rsidR="00DD671A">
        <w:rPr>
          <w:noProof/>
          <w:color w:val="000000"/>
          <w:highlight w:val="black"/>
        </w:rPr>
        <w:t>'''''''''''''''''</w:t>
      </w:r>
      <w:r w:rsidR="002C2537" w:rsidRPr="00BC32C5">
        <w:t xml:space="preserve">. </w:t>
      </w:r>
      <w:r w:rsidR="00BC32C5">
        <w:t xml:space="preserve">The </w:t>
      </w:r>
      <w:r w:rsidR="007A5F91">
        <w:t xml:space="preserve">pre-PBAC response </w:t>
      </w:r>
      <w:r w:rsidR="00BC32C5">
        <w:t xml:space="preserve">stated that </w:t>
      </w:r>
      <w:r>
        <w:t>this is</w:t>
      </w:r>
      <w:r w:rsidR="007A5F91" w:rsidRPr="007A5F91">
        <w:t xml:space="preserve"> based on a modelled mean duration of treatment of around </w:t>
      </w:r>
      <w:r w:rsidR="00DD671A">
        <w:rPr>
          <w:noProof/>
          <w:color w:val="000000"/>
          <w:highlight w:val="black"/>
        </w:rPr>
        <w:t>'''''''</w:t>
      </w:r>
      <w:r w:rsidR="007A5F91" w:rsidRPr="007A5F91">
        <w:t xml:space="preserve"> years</w:t>
      </w:r>
      <w:r>
        <w:t>.</w:t>
      </w:r>
    </w:p>
    <w:p w:rsidR="00C317F3" w:rsidRPr="00CD605A" w:rsidRDefault="00C317F3" w:rsidP="00772501">
      <w:pPr>
        <w:pStyle w:val="Heading2"/>
      </w:pPr>
      <w:bookmarkStart w:id="28" w:name="_Toc413139284"/>
      <w:bookmarkStart w:id="29" w:name="_Toc493063749"/>
      <w:r w:rsidRPr="00CD605A">
        <w:t>Estimated PBS usage &amp; financial implications</w:t>
      </w:r>
      <w:bookmarkEnd w:id="28"/>
      <w:bookmarkEnd w:id="29"/>
    </w:p>
    <w:p w:rsidR="00E22930" w:rsidRPr="005619E5" w:rsidRDefault="00C317F3" w:rsidP="00281AC3">
      <w:pPr>
        <w:pStyle w:val="ListParagraph"/>
        <w:numPr>
          <w:ilvl w:val="1"/>
          <w:numId w:val="1"/>
        </w:numPr>
        <w:spacing w:before="0" w:after="120"/>
        <w:ind w:left="709" w:hanging="709"/>
        <w:jc w:val="both"/>
      </w:pPr>
      <w:r w:rsidRPr="00B32C41">
        <w:rPr>
          <w:rFonts w:cstheme="minorHAnsi"/>
          <w:szCs w:val="24"/>
        </w:rPr>
        <w:t>This</w:t>
      </w:r>
      <w:r w:rsidRPr="005619E5">
        <w:t xml:space="preserve"> submission </w:t>
      </w:r>
      <w:r w:rsidR="00753F73">
        <w:t>was</w:t>
      </w:r>
      <w:r w:rsidR="00454493" w:rsidRPr="005619E5">
        <w:t xml:space="preserve"> </w:t>
      </w:r>
      <w:r w:rsidRPr="005619E5">
        <w:t>not considered by DUSC.</w:t>
      </w:r>
    </w:p>
    <w:p w:rsidR="00E22930" w:rsidRPr="005619E5" w:rsidRDefault="00E22930" w:rsidP="00281AC3">
      <w:pPr>
        <w:pStyle w:val="ListParagraph"/>
        <w:numPr>
          <w:ilvl w:val="1"/>
          <w:numId w:val="1"/>
        </w:numPr>
        <w:spacing w:before="0" w:after="120"/>
        <w:ind w:left="709" w:hanging="709"/>
        <w:jc w:val="both"/>
      </w:pPr>
      <w:r w:rsidRPr="00B32C41">
        <w:rPr>
          <w:rFonts w:cstheme="minorHAnsi"/>
          <w:szCs w:val="24"/>
        </w:rPr>
        <w:t>The</w:t>
      </w:r>
      <w:r w:rsidRPr="005619E5">
        <w:t xml:space="preserve"> submission used an epidemiological </w:t>
      </w:r>
      <w:r w:rsidR="00B65DCC" w:rsidRPr="005619E5">
        <w:t xml:space="preserve">(prevalence based) </w:t>
      </w:r>
      <w:r w:rsidRPr="005619E5">
        <w:t xml:space="preserve">approach with the number of post-menopausal, HR+/HER2- ABC patients currently on first line hormonal therapy, which was estimated from the IPSOS Australian Oncology Monitor. The submission assumed </w:t>
      </w:r>
      <w:r w:rsidR="00DD671A">
        <w:rPr>
          <w:noProof/>
          <w:color w:val="000000"/>
          <w:highlight w:val="black"/>
        </w:rPr>
        <w:t>'''</w:t>
      </w:r>
      <w:r w:rsidRPr="005619E5">
        <w:t xml:space="preserve">% growth of </w:t>
      </w:r>
      <w:proofErr w:type="spellStart"/>
      <w:r w:rsidRPr="005619E5">
        <w:t>ribociclib</w:t>
      </w:r>
      <w:proofErr w:type="spellEnd"/>
      <w:r w:rsidRPr="005619E5">
        <w:t xml:space="preserve"> use over six years based on historical </w:t>
      </w:r>
      <w:proofErr w:type="spellStart"/>
      <w:r w:rsidRPr="005619E5">
        <w:t>letrozole</w:t>
      </w:r>
      <w:proofErr w:type="spellEnd"/>
      <w:r w:rsidRPr="005619E5">
        <w:t xml:space="preserve"> prescription growth from Medicare Australia prescribing data, and </w:t>
      </w:r>
      <w:r w:rsidR="00DD671A">
        <w:rPr>
          <w:noProof/>
          <w:color w:val="000000"/>
          <w:highlight w:val="black"/>
        </w:rPr>
        <w:t>'''''''''''</w:t>
      </w:r>
      <w:r w:rsidR="00B65DCC" w:rsidRPr="005619E5">
        <w:t xml:space="preserve">% treated with 200mg dose, </w:t>
      </w:r>
      <w:r w:rsidR="00DD671A">
        <w:rPr>
          <w:noProof/>
          <w:color w:val="000000"/>
          <w:highlight w:val="black"/>
        </w:rPr>
        <w:t>'''''''''''</w:t>
      </w:r>
      <w:r w:rsidR="00B65DCC" w:rsidRPr="005619E5">
        <w:t xml:space="preserve">% treated with 400mg dose, and </w:t>
      </w:r>
      <w:r w:rsidR="00DD671A">
        <w:rPr>
          <w:noProof/>
          <w:color w:val="000000"/>
          <w:highlight w:val="black"/>
        </w:rPr>
        <w:t>'''''''''''</w:t>
      </w:r>
      <w:r w:rsidR="00B65DCC" w:rsidRPr="005619E5">
        <w:t>% treated with 600mg dose</w:t>
      </w:r>
      <w:r w:rsidRPr="005619E5">
        <w:t xml:space="preserve"> based on the MONALEESA-2 trial. </w:t>
      </w:r>
    </w:p>
    <w:p w:rsidR="00586688" w:rsidRPr="00F10C84" w:rsidRDefault="00E22930" w:rsidP="00281AC3">
      <w:pPr>
        <w:pStyle w:val="ListParagraph"/>
        <w:numPr>
          <w:ilvl w:val="1"/>
          <w:numId w:val="1"/>
        </w:numPr>
        <w:spacing w:before="0" w:after="120"/>
        <w:ind w:left="709" w:hanging="709"/>
        <w:jc w:val="both"/>
      </w:pPr>
      <w:r w:rsidRPr="005619E5">
        <w:t xml:space="preserve">The total net financial cost for the Australian Government was estimated to be </w:t>
      </w:r>
      <w:r w:rsidR="00284546">
        <w:t xml:space="preserve">more than $100 million </w:t>
      </w:r>
      <w:r w:rsidRPr="005619E5">
        <w:t>over 6 years</w:t>
      </w:r>
      <w:r w:rsidRPr="00617E16">
        <w:t xml:space="preserve">. </w:t>
      </w:r>
      <w:r w:rsidR="00586688" w:rsidRPr="00617E16">
        <w:br w:type="page"/>
      </w:r>
    </w:p>
    <w:p w:rsidR="00C317F3" w:rsidRPr="00617E16" w:rsidRDefault="00C317F3" w:rsidP="00772501">
      <w:pPr>
        <w:pStyle w:val="TableHeading0"/>
      </w:pPr>
      <w:r w:rsidRPr="00617E16">
        <w:lastRenderedPageBreak/>
        <w:t>Table</w:t>
      </w:r>
      <w:r w:rsidR="00B65DCC" w:rsidRPr="00617E16">
        <w:t xml:space="preserve"> 1</w:t>
      </w:r>
      <w:r w:rsidR="00CA68BA">
        <w:t>5</w:t>
      </w:r>
      <w:r w:rsidRPr="00617E16">
        <w:t>:</w:t>
      </w:r>
      <w:r w:rsidR="00501BF6" w:rsidRPr="00617E16">
        <w:t xml:space="preserve"> </w:t>
      </w:r>
      <w:r w:rsidRPr="00617E16">
        <w:t>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4"/>
        <w:gridCol w:w="1165"/>
        <w:gridCol w:w="1165"/>
        <w:gridCol w:w="1165"/>
        <w:gridCol w:w="1165"/>
        <w:gridCol w:w="1165"/>
        <w:gridCol w:w="1165"/>
      </w:tblGrid>
      <w:tr w:rsidR="00E37424" w:rsidRPr="00617E16" w:rsidTr="00E37424">
        <w:trPr>
          <w:tblHeader/>
        </w:trPr>
        <w:tc>
          <w:tcPr>
            <w:tcW w:w="1118" w:type="pct"/>
            <w:shd w:val="clear" w:color="auto" w:fill="auto"/>
            <w:vAlign w:val="center"/>
          </w:tcPr>
          <w:p w:rsidR="00E37424" w:rsidRPr="00617E16" w:rsidRDefault="00E37424" w:rsidP="00772501">
            <w:pPr>
              <w:pStyle w:val="TableText"/>
            </w:pPr>
          </w:p>
        </w:tc>
        <w:tc>
          <w:tcPr>
            <w:tcW w:w="647" w:type="pct"/>
            <w:shd w:val="clear" w:color="auto" w:fill="auto"/>
            <w:vAlign w:val="center"/>
          </w:tcPr>
          <w:p w:rsidR="00E37424" w:rsidRPr="00617E16" w:rsidRDefault="00E37424" w:rsidP="00772501">
            <w:pPr>
              <w:pStyle w:val="TableText"/>
              <w:jc w:val="center"/>
              <w:rPr>
                <w:b/>
              </w:rPr>
            </w:pPr>
            <w:r w:rsidRPr="00617E16">
              <w:rPr>
                <w:b/>
              </w:rPr>
              <w:t>Year 1</w:t>
            </w:r>
          </w:p>
        </w:tc>
        <w:tc>
          <w:tcPr>
            <w:tcW w:w="647" w:type="pct"/>
            <w:shd w:val="clear" w:color="auto" w:fill="auto"/>
            <w:vAlign w:val="center"/>
          </w:tcPr>
          <w:p w:rsidR="00E37424" w:rsidRPr="00617E16" w:rsidRDefault="00E37424" w:rsidP="00772501">
            <w:pPr>
              <w:pStyle w:val="TableText"/>
              <w:jc w:val="center"/>
              <w:rPr>
                <w:b/>
              </w:rPr>
            </w:pPr>
            <w:r w:rsidRPr="00617E16">
              <w:rPr>
                <w:b/>
              </w:rPr>
              <w:t>Year 2</w:t>
            </w:r>
          </w:p>
        </w:tc>
        <w:tc>
          <w:tcPr>
            <w:tcW w:w="647" w:type="pct"/>
            <w:shd w:val="clear" w:color="auto" w:fill="auto"/>
            <w:vAlign w:val="center"/>
          </w:tcPr>
          <w:p w:rsidR="00E37424" w:rsidRPr="00617E16" w:rsidRDefault="00E37424" w:rsidP="00772501">
            <w:pPr>
              <w:pStyle w:val="TableText"/>
              <w:jc w:val="center"/>
              <w:rPr>
                <w:b/>
              </w:rPr>
            </w:pPr>
            <w:r w:rsidRPr="00617E16">
              <w:rPr>
                <w:b/>
              </w:rPr>
              <w:t>Year 3</w:t>
            </w:r>
          </w:p>
        </w:tc>
        <w:tc>
          <w:tcPr>
            <w:tcW w:w="647" w:type="pct"/>
            <w:shd w:val="clear" w:color="auto" w:fill="auto"/>
            <w:vAlign w:val="center"/>
          </w:tcPr>
          <w:p w:rsidR="00E37424" w:rsidRPr="00617E16" w:rsidRDefault="00E37424" w:rsidP="00772501">
            <w:pPr>
              <w:pStyle w:val="TableText"/>
              <w:jc w:val="center"/>
              <w:rPr>
                <w:b/>
              </w:rPr>
            </w:pPr>
            <w:r w:rsidRPr="00617E16">
              <w:rPr>
                <w:b/>
              </w:rPr>
              <w:t>Year 4</w:t>
            </w:r>
          </w:p>
        </w:tc>
        <w:tc>
          <w:tcPr>
            <w:tcW w:w="647" w:type="pct"/>
            <w:shd w:val="clear" w:color="auto" w:fill="auto"/>
            <w:vAlign w:val="center"/>
          </w:tcPr>
          <w:p w:rsidR="00E37424" w:rsidRPr="00617E16" w:rsidRDefault="00E37424" w:rsidP="00772501">
            <w:pPr>
              <w:pStyle w:val="TableText"/>
              <w:jc w:val="center"/>
              <w:rPr>
                <w:b/>
              </w:rPr>
            </w:pPr>
            <w:r w:rsidRPr="00617E16">
              <w:rPr>
                <w:b/>
              </w:rPr>
              <w:t>Year 5</w:t>
            </w:r>
          </w:p>
        </w:tc>
        <w:tc>
          <w:tcPr>
            <w:tcW w:w="647" w:type="pct"/>
          </w:tcPr>
          <w:p w:rsidR="00E37424" w:rsidRPr="00617E16" w:rsidRDefault="00E37424" w:rsidP="00772501">
            <w:pPr>
              <w:pStyle w:val="TableText"/>
              <w:jc w:val="center"/>
              <w:rPr>
                <w:b/>
              </w:rPr>
            </w:pPr>
            <w:r w:rsidRPr="00617E16">
              <w:rPr>
                <w:b/>
              </w:rPr>
              <w:t>Year 6</w:t>
            </w:r>
          </w:p>
        </w:tc>
      </w:tr>
      <w:tr w:rsidR="00E37424" w:rsidRPr="005E61E9" w:rsidTr="00E37424">
        <w:tc>
          <w:tcPr>
            <w:tcW w:w="5000" w:type="pct"/>
            <w:gridSpan w:val="7"/>
            <w:shd w:val="clear" w:color="auto" w:fill="auto"/>
            <w:vAlign w:val="center"/>
          </w:tcPr>
          <w:p w:rsidR="00E37424" w:rsidRPr="005E61E9" w:rsidRDefault="00E37424" w:rsidP="00772501">
            <w:pPr>
              <w:pStyle w:val="TableText"/>
              <w:rPr>
                <w:b/>
                <w:bCs/>
                <w:color w:val="000000"/>
                <w:szCs w:val="20"/>
              </w:rPr>
            </w:pPr>
            <w:r w:rsidRPr="005E61E9">
              <w:rPr>
                <w:b/>
                <w:bCs/>
                <w:color w:val="000000"/>
                <w:szCs w:val="20"/>
              </w:rPr>
              <w:t>Estimated extent of use</w:t>
            </w:r>
          </w:p>
        </w:tc>
      </w:tr>
      <w:tr w:rsidR="00B65DCC" w:rsidRPr="005E61E9" w:rsidTr="00D7572B">
        <w:tc>
          <w:tcPr>
            <w:tcW w:w="1118" w:type="pct"/>
            <w:shd w:val="clear" w:color="auto" w:fill="auto"/>
            <w:vAlign w:val="center"/>
          </w:tcPr>
          <w:p w:rsidR="00B65DCC" w:rsidRPr="005E61E9" w:rsidRDefault="00B65DCC" w:rsidP="00C824CC">
            <w:pPr>
              <w:pStyle w:val="TableText"/>
              <w:keepNext w:val="0"/>
              <w:widowControl w:val="0"/>
              <w:rPr>
                <w:szCs w:val="20"/>
              </w:rPr>
            </w:pPr>
            <w:r w:rsidRPr="005E61E9">
              <w:rPr>
                <w:szCs w:val="20"/>
              </w:rPr>
              <w:t>Eligible and suitable patients</w:t>
            </w:r>
          </w:p>
        </w:tc>
        <w:tc>
          <w:tcPr>
            <w:tcW w:w="647" w:type="pct"/>
            <w:shd w:val="clear" w:color="auto" w:fill="auto"/>
            <w:vAlign w:val="center"/>
          </w:tcPr>
          <w:p w:rsidR="00B65DCC" w:rsidRPr="00DD671A" w:rsidRDefault="00DD671A" w:rsidP="00C824CC">
            <w:pPr>
              <w:pStyle w:val="TableText"/>
              <w:keepNext w:val="0"/>
              <w:widowControl w:val="0"/>
              <w:rPr>
                <w:bCs/>
                <w:color w:val="000000"/>
                <w:szCs w:val="20"/>
                <w:highlight w:val="black"/>
              </w:rPr>
            </w:pPr>
            <w:r>
              <w:rPr>
                <w:noProof/>
                <w:color w:val="000000"/>
                <w:szCs w:val="20"/>
                <w:highlight w:val="black"/>
              </w:rPr>
              <w:t>'''''''''''''''</w:t>
            </w:r>
          </w:p>
        </w:tc>
        <w:tc>
          <w:tcPr>
            <w:tcW w:w="647" w:type="pct"/>
            <w:shd w:val="clear" w:color="auto" w:fill="auto"/>
            <w:vAlign w:val="center"/>
          </w:tcPr>
          <w:p w:rsidR="00B65DCC" w:rsidRPr="00DD671A" w:rsidRDefault="00DD671A" w:rsidP="00C824CC">
            <w:pPr>
              <w:pStyle w:val="TableText"/>
              <w:keepNext w:val="0"/>
              <w:widowControl w:val="0"/>
              <w:rPr>
                <w:bCs/>
                <w:color w:val="000000"/>
                <w:szCs w:val="20"/>
                <w:highlight w:val="black"/>
              </w:rPr>
            </w:pPr>
            <w:r>
              <w:rPr>
                <w:noProof/>
                <w:color w:val="000000"/>
                <w:szCs w:val="20"/>
                <w:highlight w:val="black"/>
              </w:rPr>
              <w:t>''''''''''''''</w:t>
            </w:r>
          </w:p>
        </w:tc>
        <w:tc>
          <w:tcPr>
            <w:tcW w:w="647" w:type="pct"/>
            <w:shd w:val="clear" w:color="auto" w:fill="auto"/>
            <w:vAlign w:val="center"/>
          </w:tcPr>
          <w:p w:rsidR="00B65DCC" w:rsidRPr="00DD671A" w:rsidRDefault="00DD671A" w:rsidP="00C824CC">
            <w:pPr>
              <w:pStyle w:val="TableText"/>
              <w:keepNext w:val="0"/>
              <w:widowControl w:val="0"/>
              <w:rPr>
                <w:bCs/>
                <w:color w:val="000000"/>
                <w:szCs w:val="20"/>
                <w:highlight w:val="black"/>
              </w:rPr>
            </w:pPr>
            <w:r>
              <w:rPr>
                <w:noProof/>
                <w:color w:val="000000"/>
                <w:szCs w:val="20"/>
                <w:highlight w:val="black"/>
              </w:rPr>
              <w:t>'''''''''''''</w:t>
            </w:r>
          </w:p>
        </w:tc>
        <w:tc>
          <w:tcPr>
            <w:tcW w:w="647" w:type="pct"/>
            <w:shd w:val="clear" w:color="auto" w:fill="auto"/>
            <w:vAlign w:val="center"/>
          </w:tcPr>
          <w:p w:rsidR="00B65DCC" w:rsidRPr="00DD671A" w:rsidRDefault="00DD671A" w:rsidP="00C824CC">
            <w:pPr>
              <w:pStyle w:val="TableText"/>
              <w:keepNext w:val="0"/>
              <w:widowControl w:val="0"/>
              <w:rPr>
                <w:bCs/>
                <w:color w:val="000000"/>
                <w:szCs w:val="20"/>
                <w:highlight w:val="black"/>
              </w:rPr>
            </w:pPr>
            <w:r>
              <w:rPr>
                <w:noProof/>
                <w:color w:val="000000"/>
                <w:szCs w:val="20"/>
                <w:highlight w:val="black"/>
              </w:rPr>
              <w:t>'''''''''''''</w:t>
            </w:r>
          </w:p>
        </w:tc>
        <w:tc>
          <w:tcPr>
            <w:tcW w:w="647" w:type="pct"/>
            <w:shd w:val="clear" w:color="auto" w:fill="auto"/>
            <w:vAlign w:val="center"/>
          </w:tcPr>
          <w:p w:rsidR="00B65DCC" w:rsidRPr="00DD671A" w:rsidRDefault="00DD671A" w:rsidP="00C824CC">
            <w:pPr>
              <w:pStyle w:val="TableText"/>
              <w:keepNext w:val="0"/>
              <w:widowControl w:val="0"/>
              <w:rPr>
                <w:bCs/>
                <w:color w:val="000000"/>
                <w:szCs w:val="20"/>
                <w:highlight w:val="black"/>
              </w:rPr>
            </w:pPr>
            <w:r>
              <w:rPr>
                <w:noProof/>
                <w:color w:val="000000"/>
                <w:szCs w:val="20"/>
                <w:highlight w:val="black"/>
              </w:rPr>
              <w:t>'''''''''''''</w:t>
            </w:r>
          </w:p>
        </w:tc>
        <w:tc>
          <w:tcPr>
            <w:tcW w:w="647" w:type="pct"/>
            <w:vAlign w:val="center"/>
          </w:tcPr>
          <w:p w:rsidR="00B65DCC" w:rsidRPr="00DD671A" w:rsidRDefault="00DD671A" w:rsidP="00C824CC">
            <w:pPr>
              <w:pStyle w:val="TableText"/>
              <w:keepNext w:val="0"/>
              <w:widowControl w:val="0"/>
              <w:rPr>
                <w:bCs/>
                <w:color w:val="000000"/>
                <w:szCs w:val="20"/>
                <w:highlight w:val="black"/>
              </w:rPr>
            </w:pPr>
            <w:r>
              <w:rPr>
                <w:noProof/>
                <w:color w:val="000000"/>
                <w:szCs w:val="20"/>
                <w:highlight w:val="black"/>
              </w:rPr>
              <w:t>'''''''''''''''</w:t>
            </w:r>
          </w:p>
        </w:tc>
      </w:tr>
      <w:tr w:rsidR="00B65DCC" w:rsidRPr="005E61E9" w:rsidTr="00D7572B">
        <w:tc>
          <w:tcPr>
            <w:tcW w:w="1118" w:type="pct"/>
            <w:shd w:val="clear" w:color="auto" w:fill="auto"/>
            <w:vAlign w:val="center"/>
          </w:tcPr>
          <w:p w:rsidR="00B65DCC" w:rsidRPr="005E61E9" w:rsidRDefault="00B65DCC" w:rsidP="00C824CC">
            <w:pPr>
              <w:pStyle w:val="TableText"/>
              <w:keepNext w:val="0"/>
              <w:widowControl w:val="0"/>
              <w:rPr>
                <w:rFonts w:ascii="Times" w:eastAsia="Times New Roman" w:hAnsi="Times" w:cs="Times New Roman"/>
                <w:szCs w:val="20"/>
              </w:rPr>
            </w:pPr>
            <w:r w:rsidRPr="005E61E9">
              <w:rPr>
                <w:szCs w:val="20"/>
              </w:rPr>
              <w:t>Number of patients treated</w:t>
            </w:r>
          </w:p>
        </w:tc>
        <w:tc>
          <w:tcPr>
            <w:tcW w:w="647" w:type="pct"/>
            <w:shd w:val="clear" w:color="auto" w:fill="auto"/>
            <w:vAlign w:val="center"/>
          </w:tcPr>
          <w:p w:rsidR="00B65DCC" w:rsidRPr="00DD671A" w:rsidRDefault="00DD671A" w:rsidP="00C824CC">
            <w:pPr>
              <w:pStyle w:val="TableText"/>
              <w:keepNext w:val="0"/>
              <w:widowControl w:val="0"/>
              <w:rPr>
                <w:bCs/>
                <w:color w:val="000000"/>
                <w:szCs w:val="20"/>
                <w:highlight w:val="black"/>
              </w:rPr>
            </w:pPr>
            <w:r>
              <w:rPr>
                <w:noProof/>
                <w:color w:val="000000"/>
                <w:szCs w:val="20"/>
                <w:highlight w:val="black"/>
              </w:rPr>
              <w:t>''''''''''''''</w:t>
            </w:r>
          </w:p>
        </w:tc>
        <w:tc>
          <w:tcPr>
            <w:tcW w:w="647" w:type="pct"/>
            <w:shd w:val="clear" w:color="auto" w:fill="auto"/>
            <w:vAlign w:val="center"/>
          </w:tcPr>
          <w:p w:rsidR="00B65DCC" w:rsidRPr="00DD671A" w:rsidRDefault="00DD671A" w:rsidP="00C824CC">
            <w:pPr>
              <w:pStyle w:val="TableText"/>
              <w:keepNext w:val="0"/>
              <w:widowControl w:val="0"/>
              <w:rPr>
                <w:bCs/>
                <w:color w:val="000000"/>
                <w:szCs w:val="20"/>
                <w:highlight w:val="black"/>
              </w:rPr>
            </w:pPr>
            <w:r>
              <w:rPr>
                <w:noProof/>
                <w:color w:val="000000"/>
                <w:szCs w:val="20"/>
                <w:highlight w:val="black"/>
              </w:rPr>
              <w:t xml:space="preserve">''''''''''''' </w:t>
            </w:r>
          </w:p>
        </w:tc>
        <w:tc>
          <w:tcPr>
            <w:tcW w:w="647" w:type="pct"/>
            <w:shd w:val="clear" w:color="auto" w:fill="auto"/>
            <w:vAlign w:val="center"/>
          </w:tcPr>
          <w:p w:rsidR="00B65DCC" w:rsidRPr="00DD671A" w:rsidRDefault="00DD671A" w:rsidP="00C824CC">
            <w:pPr>
              <w:pStyle w:val="TableText"/>
              <w:keepNext w:val="0"/>
              <w:widowControl w:val="0"/>
              <w:rPr>
                <w:bCs/>
                <w:color w:val="000000"/>
                <w:szCs w:val="20"/>
                <w:highlight w:val="black"/>
              </w:rPr>
            </w:pPr>
            <w:r>
              <w:rPr>
                <w:noProof/>
                <w:color w:val="000000"/>
                <w:szCs w:val="20"/>
                <w:highlight w:val="black"/>
              </w:rPr>
              <w:t xml:space="preserve">'''''''''''' </w:t>
            </w:r>
          </w:p>
        </w:tc>
        <w:tc>
          <w:tcPr>
            <w:tcW w:w="647" w:type="pct"/>
            <w:shd w:val="clear" w:color="auto" w:fill="auto"/>
            <w:vAlign w:val="center"/>
          </w:tcPr>
          <w:p w:rsidR="00B65DCC" w:rsidRPr="00DD671A" w:rsidRDefault="00DD671A" w:rsidP="00C824CC">
            <w:pPr>
              <w:pStyle w:val="TableText"/>
              <w:keepNext w:val="0"/>
              <w:widowControl w:val="0"/>
              <w:rPr>
                <w:bCs/>
                <w:color w:val="000000"/>
                <w:szCs w:val="20"/>
                <w:highlight w:val="black"/>
              </w:rPr>
            </w:pPr>
            <w:r>
              <w:rPr>
                <w:noProof/>
                <w:color w:val="000000"/>
                <w:szCs w:val="20"/>
                <w:highlight w:val="black"/>
              </w:rPr>
              <w:t xml:space="preserve">'''''''''''''' </w:t>
            </w:r>
          </w:p>
        </w:tc>
        <w:tc>
          <w:tcPr>
            <w:tcW w:w="647" w:type="pct"/>
            <w:shd w:val="clear" w:color="auto" w:fill="auto"/>
            <w:vAlign w:val="center"/>
          </w:tcPr>
          <w:p w:rsidR="00B65DCC" w:rsidRPr="00DD671A" w:rsidRDefault="00DD671A" w:rsidP="00C824CC">
            <w:pPr>
              <w:pStyle w:val="TableText"/>
              <w:keepNext w:val="0"/>
              <w:widowControl w:val="0"/>
              <w:rPr>
                <w:bCs/>
                <w:color w:val="000000"/>
                <w:szCs w:val="20"/>
                <w:highlight w:val="black"/>
              </w:rPr>
            </w:pPr>
            <w:r>
              <w:rPr>
                <w:noProof/>
                <w:color w:val="000000"/>
                <w:szCs w:val="20"/>
                <w:highlight w:val="black"/>
              </w:rPr>
              <w:t xml:space="preserve">'''''''''''''' </w:t>
            </w:r>
          </w:p>
        </w:tc>
        <w:tc>
          <w:tcPr>
            <w:tcW w:w="647" w:type="pct"/>
            <w:vAlign w:val="center"/>
          </w:tcPr>
          <w:p w:rsidR="00B65DCC" w:rsidRPr="00DD671A" w:rsidRDefault="00DD671A" w:rsidP="00C824CC">
            <w:pPr>
              <w:pStyle w:val="TableText"/>
              <w:keepNext w:val="0"/>
              <w:widowControl w:val="0"/>
              <w:rPr>
                <w:bCs/>
                <w:color w:val="000000"/>
                <w:szCs w:val="20"/>
                <w:highlight w:val="black"/>
              </w:rPr>
            </w:pPr>
            <w:r>
              <w:rPr>
                <w:noProof/>
                <w:color w:val="000000"/>
                <w:szCs w:val="20"/>
                <w:highlight w:val="black"/>
              </w:rPr>
              <w:t>''''''''''''''</w:t>
            </w:r>
          </w:p>
        </w:tc>
      </w:tr>
      <w:tr w:rsidR="00E37424" w:rsidRPr="005E61E9" w:rsidTr="00E37424">
        <w:tc>
          <w:tcPr>
            <w:tcW w:w="1118" w:type="pct"/>
            <w:shd w:val="clear" w:color="auto" w:fill="auto"/>
            <w:vAlign w:val="center"/>
          </w:tcPr>
          <w:p w:rsidR="00E37424" w:rsidRPr="005E61E9" w:rsidRDefault="00E37424" w:rsidP="00C824CC">
            <w:pPr>
              <w:pStyle w:val="TableText"/>
              <w:keepNext w:val="0"/>
              <w:widowControl w:val="0"/>
              <w:rPr>
                <w:rFonts w:ascii="Times" w:eastAsia="Times New Roman" w:hAnsi="Times" w:cs="Times New Roman"/>
                <w:szCs w:val="20"/>
              </w:rPr>
            </w:pPr>
            <w:r w:rsidRPr="005E61E9">
              <w:rPr>
                <w:szCs w:val="20"/>
              </w:rPr>
              <w:t xml:space="preserve">Number of </w:t>
            </w:r>
            <w:r w:rsidR="00607758" w:rsidRPr="005E61E9">
              <w:rPr>
                <w:szCs w:val="20"/>
              </w:rPr>
              <w:t>scripts</w:t>
            </w:r>
            <w:r w:rsidRPr="005E61E9">
              <w:rPr>
                <w:szCs w:val="20"/>
              </w:rPr>
              <w:t xml:space="preserve"> dispensed</w:t>
            </w:r>
            <w:r w:rsidR="00B65DCC" w:rsidRPr="005E61E9">
              <w:rPr>
                <w:szCs w:val="20"/>
              </w:rPr>
              <w:t xml:space="preserve"> (PBS</w:t>
            </w:r>
            <w:r w:rsidR="0045669C" w:rsidRPr="005E61E9">
              <w:rPr>
                <w:szCs w:val="20"/>
              </w:rPr>
              <w:t>/RPBS</w:t>
            </w:r>
            <w:r w:rsidR="00B65DCC" w:rsidRPr="005E61E9">
              <w:rPr>
                <w:szCs w:val="20"/>
              </w:rPr>
              <w:t>)</w:t>
            </w:r>
            <w:r w:rsidRPr="005E61E9">
              <w:rPr>
                <w:szCs w:val="20"/>
                <w:vertAlign w:val="superscript"/>
              </w:rPr>
              <w:t>a</w:t>
            </w:r>
          </w:p>
        </w:tc>
        <w:tc>
          <w:tcPr>
            <w:tcW w:w="647" w:type="pct"/>
            <w:shd w:val="clear" w:color="auto" w:fill="auto"/>
            <w:vAlign w:val="center"/>
          </w:tcPr>
          <w:p w:rsidR="00E37424" w:rsidRPr="00DD671A" w:rsidRDefault="00E37424" w:rsidP="00C824CC">
            <w:pPr>
              <w:pStyle w:val="TableText"/>
              <w:keepNext w:val="0"/>
              <w:widowControl w:val="0"/>
              <w:rPr>
                <w:bCs/>
                <w:color w:val="000000"/>
                <w:szCs w:val="20"/>
              </w:rPr>
            </w:pPr>
          </w:p>
        </w:tc>
        <w:tc>
          <w:tcPr>
            <w:tcW w:w="647" w:type="pct"/>
            <w:shd w:val="clear" w:color="auto" w:fill="auto"/>
            <w:vAlign w:val="center"/>
          </w:tcPr>
          <w:p w:rsidR="00E37424" w:rsidRPr="00DD671A" w:rsidRDefault="00E37424" w:rsidP="00C824CC">
            <w:pPr>
              <w:pStyle w:val="TableText"/>
              <w:keepNext w:val="0"/>
              <w:widowControl w:val="0"/>
              <w:rPr>
                <w:bCs/>
                <w:color w:val="000000"/>
                <w:szCs w:val="20"/>
              </w:rPr>
            </w:pPr>
          </w:p>
        </w:tc>
        <w:tc>
          <w:tcPr>
            <w:tcW w:w="647" w:type="pct"/>
            <w:shd w:val="clear" w:color="auto" w:fill="auto"/>
            <w:vAlign w:val="center"/>
          </w:tcPr>
          <w:p w:rsidR="00E37424" w:rsidRPr="00DD671A" w:rsidRDefault="00E37424" w:rsidP="00C824CC">
            <w:pPr>
              <w:pStyle w:val="TableText"/>
              <w:keepNext w:val="0"/>
              <w:widowControl w:val="0"/>
              <w:rPr>
                <w:bCs/>
                <w:color w:val="000000"/>
                <w:szCs w:val="20"/>
              </w:rPr>
            </w:pPr>
          </w:p>
        </w:tc>
        <w:tc>
          <w:tcPr>
            <w:tcW w:w="647" w:type="pct"/>
            <w:shd w:val="clear" w:color="auto" w:fill="auto"/>
            <w:vAlign w:val="center"/>
          </w:tcPr>
          <w:p w:rsidR="00E37424" w:rsidRPr="00DD671A" w:rsidRDefault="00E37424" w:rsidP="00C824CC">
            <w:pPr>
              <w:pStyle w:val="TableText"/>
              <w:keepNext w:val="0"/>
              <w:widowControl w:val="0"/>
              <w:rPr>
                <w:bCs/>
                <w:color w:val="000000"/>
                <w:szCs w:val="20"/>
              </w:rPr>
            </w:pPr>
          </w:p>
        </w:tc>
        <w:tc>
          <w:tcPr>
            <w:tcW w:w="647" w:type="pct"/>
            <w:shd w:val="clear" w:color="auto" w:fill="auto"/>
            <w:vAlign w:val="center"/>
          </w:tcPr>
          <w:p w:rsidR="00E37424" w:rsidRPr="00DD671A" w:rsidRDefault="00E37424" w:rsidP="00C824CC">
            <w:pPr>
              <w:pStyle w:val="TableText"/>
              <w:keepNext w:val="0"/>
              <w:widowControl w:val="0"/>
              <w:rPr>
                <w:bCs/>
                <w:color w:val="000000"/>
                <w:szCs w:val="20"/>
              </w:rPr>
            </w:pPr>
          </w:p>
        </w:tc>
        <w:tc>
          <w:tcPr>
            <w:tcW w:w="647" w:type="pct"/>
          </w:tcPr>
          <w:p w:rsidR="00E37424" w:rsidRPr="00DD671A" w:rsidRDefault="00E37424" w:rsidP="00C824CC">
            <w:pPr>
              <w:pStyle w:val="TableText"/>
              <w:keepNext w:val="0"/>
              <w:widowControl w:val="0"/>
              <w:rPr>
                <w:bCs/>
                <w:color w:val="000000"/>
                <w:szCs w:val="20"/>
              </w:rPr>
            </w:pPr>
          </w:p>
        </w:tc>
      </w:tr>
      <w:tr w:rsidR="0045669C" w:rsidRPr="005E61E9" w:rsidTr="00DE1325">
        <w:tc>
          <w:tcPr>
            <w:tcW w:w="1118" w:type="pct"/>
            <w:shd w:val="clear" w:color="auto" w:fill="auto"/>
            <w:vAlign w:val="center"/>
          </w:tcPr>
          <w:p w:rsidR="0045669C" w:rsidRPr="005E61E9" w:rsidRDefault="0045669C" w:rsidP="0045669C">
            <w:pPr>
              <w:pStyle w:val="TableText"/>
              <w:keepNext w:val="0"/>
              <w:widowControl w:val="0"/>
              <w:rPr>
                <w:szCs w:val="20"/>
              </w:rPr>
            </w:pPr>
            <w:proofErr w:type="spellStart"/>
            <w:r w:rsidRPr="005E61E9">
              <w:rPr>
                <w:szCs w:val="20"/>
              </w:rPr>
              <w:t>Ribociclib</w:t>
            </w:r>
            <w:proofErr w:type="spellEnd"/>
            <w:r w:rsidRPr="005E61E9">
              <w:rPr>
                <w:szCs w:val="20"/>
              </w:rPr>
              <w:t xml:space="preserve"> 21 tab packs</w:t>
            </w:r>
          </w:p>
        </w:tc>
        <w:tc>
          <w:tcPr>
            <w:tcW w:w="647" w:type="pct"/>
            <w:shd w:val="clear" w:color="auto" w:fill="auto"/>
            <w:vAlign w:val="bottom"/>
          </w:tcPr>
          <w:p w:rsidR="0045669C" w:rsidRPr="00DD671A" w:rsidRDefault="00DD671A" w:rsidP="0045669C">
            <w:pPr>
              <w:pStyle w:val="TableText"/>
              <w:keepNext w:val="0"/>
              <w:widowControl w:val="0"/>
              <w:rPr>
                <w:szCs w:val="20"/>
                <w:highlight w:val="black"/>
              </w:rPr>
            </w:pPr>
            <w:r>
              <w:rPr>
                <w:noProof/>
                <w:color w:val="000000"/>
                <w:szCs w:val="20"/>
                <w:highlight w:val="black"/>
              </w:rPr>
              <w:t xml:space="preserve">''''''''''''''' </w:t>
            </w:r>
          </w:p>
        </w:tc>
        <w:tc>
          <w:tcPr>
            <w:tcW w:w="647" w:type="pct"/>
            <w:shd w:val="clear" w:color="auto" w:fill="auto"/>
            <w:vAlign w:val="bottom"/>
          </w:tcPr>
          <w:p w:rsidR="0045669C" w:rsidRPr="00DD671A" w:rsidRDefault="00DD671A" w:rsidP="0045669C">
            <w:pPr>
              <w:pStyle w:val="TableText"/>
              <w:keepNext w:val="0"/>
              <w:widowControl w:val="0"/>
              <w:rPr>
                <w:szCs w:val="20"/>
                <w:highlight w:val="black"/>
              </w:rPr>
            </w:pPr>
            <w:r>
              <w:rPr>
                <w:noProof/>
                <w:color w:val="000000"/>
                <w:szCs w:val="20"/>
                <w:highlight w:val="black"/>
              </w:rPr>
              <w:t xml:space="preserve">''''''''''''''' </w:t>
            </w:r>
          </w:p>
        </w:tc>
        <w:tc>
          <w:tcPr>
            <w:tcW w:w="647" w:type="pct"/>
            <w:shd w:val="clear" w:color="auto" w:fill="auto"/>
            <w:vAlign w:val="bottom"/>
          </w:tcPr>
          <w:p w:rsidR="0045669C" w:rsidRPr="00DD671A" w:rsidRDefault="00DD671A" w:rsidP="0045669C">
            <w:pPr>
              <w:pStyle w:val="TableText"/>
              <w:keepNext w:val="0"/>
              <w:widowControl w:val="0"/>
              <w:rPr>
                <w:szCs w:val="20"/>
                <w:highlight w:val="black"/>
              </w:rPr>
            </w:pPr>
            <w:r>
              <w:rPr>
                <w:noProof/>
                <w:color w:val="000000"/>
                <w:szCs w:val="20"/>
                <w:highlight w:val="black"/>
              </w:rPr>
              <w:t xml:space="preserve">''''''''''''''' </w:t>
            </w:r>
          </w:p>
        </w:tc>
        <w:tc>
          <w:tcPr>
            <w:tcW w:w="647" w:type="pct"/>
            <w:shd w:val="clear" w:color="auto" w:fill="auto"/>
            <w:vAlign w:val="bottom"/>
          </w:tcPr>
          <w:p w:rsidR="0045669C" w:rsidRPr="00DD671A" w:rsidRDefault="00DD671A" w:rsidP="0045669C">
            <w:pPr>
              <w:pStyle w:val="TableText"/>
              <w:keepNext w:val="0"/>
              <w:widowControl w:val="0"/>
              <w:rPr>
                <w:szCs w:val="20"/>
                <w:highlight w:val="black"/>
              </w:rPr>
            </w:pPr>
            <w:r>
              <w:rPr>
                <w:noProof/>
                <w:color w:val="000000"/>
                <w:szCs w:val="20"/>
                <w:highlight w:val="black"/>
              </w:rPr>
              <w:t xml:space="preserve">''''''''''''''''' </w:t>
            </w:r>
          </w:p>
        </w:tc>
        <w:tc>
          <w:tcPr>
            <w:tcW w:w="647" w:type="pct"/>
            <w:shd w:val="clear" w:color="auto" w:fill="auto"/>
            <w:vAlign w:val="bottom"/>
          </w:tcPr>
          <w:p w:rsidR="0045669C" w:rsidRPr="00DD671A" w:rsidRDefault="00DD671A" w:rsidP="0045669C">
            <w:pPr>
              <w:pStyle w:val="TableText"/>
              <w:keepNext w:val="0"/>
              <w:widowControl w:val="0"/>
              <w:rPr>
                <w:szCs w:val="20"/>
                <w:highlight w:val="black"/>
              </w:rPr>
            </w:pPr>
            <w:r>
              <w:rPr>
                <w:noProof/>
                <w:color w:val="000000"/>
                <w:szCs w:val="20"/>
                <w:highlight w:val="black"/>
              </w:rPr>
              <w:t xml:space="preserve">'''''''''''''''' </w:t>
            </w:r>
          </w:p>
        </w:tc>
        <w:tc>
          <w:tcPr>
            <w:tcW w:w="647" w:type="pct"/>
            <w:vAlign w:val="bottom"/>
          </w:tcPr>
          <w:p w:rsidR="0045669C" w:rsidRPr="00DD671A" w:rsidRDefault="00DD671A" w:rsidP="0045669C">
            <w:pPr>
              <w:pStyle w:val="TableText"/>
              <w:keepNext w:val="0"/>
              <w:widowControl w:val="0"/>
              <w:rPr>
                <w:szCs w:val="20"/>
                <w:highlight w:val="black"/>
              </w:rPr>
            </w:pPr>
            <w:r>
              <w:rPr>
                <w:noProof/>
                <w:color w:val="000000"/>
                <w:szCs w:val="20"/>
                <w:highlight w:val="black"/>
              </w:rPr>
              <w:t xml:space="preserve">''''''''''''''' </w:t>
            </w:r>
          </w:p>
        </w:tc>
      </w:tr>
      <w:tr w:rsidR="0045669C" w:rsidRPr="005E61E9" w:rsidTr="00DE1325">
        <w:tc>
          <w:tcPr>
            <w:tcW w:w="1118" w:type="pct"/>
            <w:shd w:val="clear" w:color="auto" w:fill="auto"/>
            <w:vAlign w:val="center"/>
          </w:tcPr>
          <w:p w:rsidR="0045669C" w:rsidRPr="005E61E9" w:rsidRDefault="0045669C" w:rsidP="0045669C">
            <w:pPr>
              <w:pStyle w:val="TableText"/>
              <w:keepNext w:val="0"/>
              <w:widowControl w:val="0"/>
              <w:rPr>
                <w:szCs w:val="20"/>
              </w:rPr>
            </w:pPr>
            <w:proofErr w:type="spellStart"/>
            <w:r w:rsidRPr="005E61E9">
              <w:rPr>
                <w:szCs w:val="20"/>
              </w:rPr>
              <w:t>Ribociclib</w:t>
            </w:r>
            <w:proofErr w:type="spellEnd"/>
            <w:r w:rsidRPr="005E61E9">
              <w:rPr>
                <w:szCs w:val="20"/>
              </w:rPr>
              <w:t xml:space="preserve"> 42 tab packs</w:t>
            </w:r>
          </w:p>
        </w:tc>
        <w:tc>
          <w:tcPr>
            <w:tcW w:w="647" w:type="pct"/>
            <w:shd w:val="clear" w:color="auto" w:fill="auto"/>
            <w:vAlign w:val="bottom"/>
          </w:tcPr>
          <w:p w:rsidR="0045669C" w:rsidRPr="00DD671A" w:rsidRDefault="00DD671A" w:rsidP="0045669C">
            <w:pPr>
              <w:pStyle w:val="TableText"/>
              <w:keepNext w:val="0"/>
              <w:widowControl w:val="0"/>
              <w:rPr>
                <w:szCs w:val="20"/>
                <w:highlight w:val="black"/>
              </w:rPr>
            </w:pPr>
            <w:r>
              <w:rPr>
                <w:noProof/>
                <w:color w:val="000000"/>
                <w:szCs w:val="20"/>
                <w:highlight w:val="black"/>
              </w:rPr>
              <w:t xml:space="preserve">''''''''''''''' </w:t>
            </w:r>
          </w:p>
        </w:tc>
        <w:tc>
          <w:tcPr>
            <w:tcW w:w="647" w:type="pct"/>
            <w:shd w:val="clear" w:color="auto" w:fill="auto"/>
            <w:vAlign w:val="bottom"/>
          </w:tcPr>
          <w:p w:rsidR="0045669C" w:rsidRPr="00DD671A" w:rsidRDefault="00DD671A" w:rsidP="0045669C">
            <w:pPr>
              <w:pStyle w:val="TableText"/>
              <w:keepNext w:val="0"/>
              <w:widowControl w:val="0"/>
              <w:rPr>
                <w:szCs w:val="20"/>
                <w:highlight w:val="black"/>
              </w:rPr>
            </w:pPr>
            <w:r>
              <w:rPr>
                <w:noProof/>
                <w:color w:val="000000"/>
                <w:szCs w:val="20"/>
                <w:highlight w:val="black"/>
              </w:rPr>
              <w:t xml:space="preserve">'''''''''''''' </w:t>
            </w:r>
          </w:p>
        </w:tc>
        <w:tc>
          <w:tcPr>
            <w:tcW w:w="647" w:type="pct"/>
            <w:shd w:val="clear" w:color="auto" w:fill="auto"/>
            <w:vAlign w:val="bottom"/>
          </w:tcPr>
          <w:p w:rsidR="0045669C" w:rsidRPr="00DD671A" w:rsidRDefault="00DD671A" w:rsidP="0045669C">
            <w:pPr>
              <w:pStyle w:val="TableText"/>
              <w:keepNext w:val="0"/>
              <w:widowControl w:val="0"/>
              <w:rPr>
                <w:szCs w:val="20"/>
                <w:highlight w:val="black"/>
              </w:rPr>
            </w:pPr>
            <w:r>
              <w:rPr>
                <w:noProof/>
                <w:color w:val="000000"/>
                <w:szCs w:val="20"/>
                <w:highlight w:val="black"/>
              </w:rPr>
              <w:t xml:space="preserve">'''''''''''''''' </w:t>
            </w:r>
          </w:p>
        </w:tc>
        <w:tc>
          <w:tcPr>
            <w:tcW w:w="647" w:type="pct"/>
            <w:shd w:val="clear" w:color="auto" w:fill="auto"/>
            <w:vAlign w:val="bottom"/>
          </w:tcPr>
          <w:p w:rsidR="0045669C" w:rsidRPr="00DD671A" w:rsidRDefault="00DD671A" w:rsidP="0045669C">
            <w:pPr>
              <w:pStyle w:val="TableText"/>
              <w:keepNext w:val="0"/>
              <w:widowControl w:val="0"/>
              <w:rPr>
                <w:szCs w:val="20"/>
                <w:highlight w:val="black"/>
              </w:rPr>
            </w:pPr>
            <w:r>
              <w:rPr>
                <w:noProof/>
                <w:color w:val="000000"/>
                <w:szCs w:val="20"/>
                <w:highlight w:val="black"/>
              </w:rPr>
              <w:t xml:space="preserve">'''''''''''''''' </w:t>
            </w:r>
          </w:p>
        </w:tc>
        <w:tc>
          <w:tcPr>
            <w:tcW w:w="647" w:type="pct"/>
            <w:shd w:val="clear" w:color="auto" w:fill="auto"/>
            <w:vAlign w:val="bottom"/>
          </w:tcPr>
          <w:p w:rsidR="0045669C" w:rsidRPr="00DD671A" w:rsidRDefault="00DD671A" w:rsidP="0045669C">
            <w:pPr>
              <w:pStyle w:val="TableText"/>
              <w:keepNext w:val="0"/>
              <w:widowControl w:val="0"/>
              <w:rPr>
                <w:szCs w:val="20"/>
                <w:highlight w:val="black"/>
              </w:rPr>
            </w:pPr>
            <w:r>
              <w:rPr>
                <w:noProof/>
                <w:color w:val="000000"/>
                <w:szCs w:val="20"/>
                <w:highlight w:val="black"/>
              </w:rPr>
              <w:t xml:space="preserve">''''''''''''''' </w:t>
            </w:r>
          </w:p>
        </w:tc>
        <w:tc>
          <w:tcPr>
            <w:tcW w:w="647" w:type="pct"/>
            <w:vAlign w:val="bottom"/>
          </w:tcPr>
          <w:p w:rsidR="0045669C" w:rsidRPr="00DD671A" w:rsidRDefault="00DD671A" w:rsidP="0045669C">
            <w:pPr>
              <w:pStyle w:val="TableText"/>
              <w:keepNext w:val="0"/>
              <w:widowControl w:val="0"/>
              <w:rPr>
                <w:szCs w:val="20"/>
                <w:highlight w:val="black"/>
              </w:rPr>
            </w:pPr>
            <w:r>
              <w:rPr>
                <w:noProof/>
                <w:color w:val="000000"/>
                <w:szCs w:val="20"/>
                <w:highlight w:val="black"/>
              </w:rPr>
              <w:t xml:space="preserve">'''''''''''''''''' </w:t>
            </w:r>
          </w:p>
        </w:tc>
      </w:tr>
      <w:tr w:rsidR="0045669C" w:rsidRPr="005E61E9" w:rsidTr="00DE1325">
        <w:tc>
          <w:tcPr>
            <w:tcW w:w="1118" w:type="pct"/>
            <w:shd w:val="clear" w:color="auto" w:fill="auto"/>
            <w:vAlign w:val="center"/>
          </w:tcPr>
          <w:p w:rsidR="0045669C" w:rsidRPr="005E61E9" w:rsidRDefault="0045669C" w:rsidP="0045669C">
            <w:pPr>
              <w:pStyle w:val="TableText"/>
              <w:keepNext w:val="0"/>
              <w:widowControl w:val="0"/>
              <w:rPr>
                <w:szCs w:val="20"/>
              </w:rPr>
            </w:pPr>
            <w:proofErr w:type="spellStart"/>
            <w:r w:rsidRPr="005E61E9">
              <w:rPr>
                <w:szCs w:val="20"/>
              </w:rPr>
              <w:t>Ribociclib</w:t>
            </w:r>
            <w:proofErr w:type="spellEnd"/>
            <w:r w:rsidRPr="005E61E9">
              <w:rPr>
                <w:szCs w:val="20"/>
              </w:rPr>
              <w:t xml:space="preserve"> 63 tab packs</w:t>
            </w:r>
          </w:p>
        </w:tc>
        <w:tc>
          <w:tcPr>
            <w:tcW w:w="647" w:type="pct"/>
            <w:shd w:val="clear" w:color="auto" w:fill="auto"/>
            <w:vAlign w:val="bottom"/>
          </w:tcPr>
          <w:p w:rsidR="0045669C" w:rsidRPr="00DD671A" w:rsidRDefault="00DD671A" w:rsidP="0045669C">
            <w:pPr>
              <w:pStyle w:val="TableText"/>
              <w:keepNext w:val="0"/>
              <w:widowControl w:val="0"/>
              <w:rPr>
                <w:szCs w:val="20"/>
                <w:highlight w:val="black"/>
              </w:rPr>
            </w:pPr>
            <w:r>
              <w:rPr>
                <w:noProof/>
                <w:color w:val="000000"/>
                <w:szCs w:val="20"/>
                <w:highlight w:val="black"/>
              </w:rPr>
              <w:t xml:space="preserve">'''''''''''''' </w:t>
            </w:r>
          </w:p>
        </w:tc>
        <w:tc>
          <w:tcPr>
            <w:tcW w:w="647" w:type="pct"/>
            <w:shd w:val="clear" w:color="auto" w:fill="auto"/>
            <w:vAlign w:val="bottom"/>
          </w:tcPr>
          <w:p w:rsidR="0045669C" w:rsidRPr="00DD671A" w:rsidRDefault="00DD671A" w:rsidP="0045669C">
            <w:pPr>
              <w:pStyle w:val="TableText"/>
              <w:keepNext w:val="0"/>
              <w:widowControl w:val="0"/>
              <w:rPr>
                <w:szCs w:val="20"/>
                <w:highlight w:val="black"/>
              </w:rPr>
            </w:pPr>
            <w:r>
              <w:rPr>
                <w:noProof/>
                <w:color w:val="000000"/>
                <w:szCs w:val="20"/>
                <w:highlight w:val="black"/>
              </w:rPr>
              <w:t xml:space="preserve">''''''''''''' </w:t>
            </w:r>
          </w:p>
        </w:tc>
        <w:tc>
          <w:tcPr>
            <w:tcW w:w="647" w:type="pct"/>
            <w:shd w:val="clear" w:color="auto" w:fill="auto"/>
            <w:vAlign w:val="bottom"/>
          </w:tcPr>
          <w:p w:rsidR="0045669C" w:rsidRPr="00DD671A" w:rsidRDefault="00DD671A" w:rsidP="0045669C">
            <w:pPr>
              <w:pStyle w:val="TableText"/>
              <w:keepNext w:val="0"/>
              <w:widowControl w:val="0"/>
              <w:rPr>
                <w:szCs w:val="20"/>
                <w:highlight w:val="black"/>
              </w:rPr>
            </w:pPr>
            <w:r>
              <w:rPr>
                <w:noProof/>
                <w:color w:val="000000"/>
                <w:szCs w:val="20"/>
                <w:highlight w:val="black"/>
              </w:rPr>
              <w:t xml:space="preserve">'''''''''''' </w:t>
            </w:r>
          </w:p>
        </w:tc>
        <w:tc>
          <w:tcPr>
            <w:tcW w:w="647" w:type="pct"/>
            <w:shd w:val="clear" w:color="auto" w:fill="auto"/>
            <w:vAlign w:val="bottom"/>
          </w:tcPr>
          <w:p w:rsidR="0045669C" w:rsidRPr="00DD671A" w:rsidRDefault="00DD671A" w:rsidP="0045669C">
            <w:pPr>
              <w:pStyle w:val="TableText"/>
              <w:keepNext w:val="0"/>
              <w:widowControl w:val="0"/>
              <w:rPr>
                <w:szCs w:val="20"/>
                <w:highlight w:val="black"/>
              </w:rPr>
            </w:pPr>
            <w:r>
              <w:rPr>
                <w:noProof/>
                <w:color w:val="000000"/>
                <w:szCs w:val="20"/>
                <w:highlight w:val="black"/>
              </w:rPr>
              <w:t xml:space="preserve">''''''''''''' </w:t>
            </w:r>
          </w:p>
        </w:tc>
        <w:tc>
          <w:tcPr>
            <w:tcW w:w="647" w:type="pct"/>
            <w:shd w:val="clear" w:color="auto" w:fill="auto"/>
            <w:vAlign w:val="bottom"/>
          </w:tcPr>
          <w:p w:rsidR="0045669C" w:rsidRPr="00DD671A" w:rsidRDefault="00DD671A" w:rsidP="0045669C">
            <w:pPr>
              <w:pStyle w:val="TableText"/>
              <w:keepNext w:val="0"/>
              <w:widowControl w:val="0"/>
              <w:rPr>
                <w:szCs w:val="20"/>
                <w:highlight w:val="black"/>
              </w:rPr>
            </w:pPr>
            <w:r>
              <w:rPr>
                <w:noProof/>
                <w:color w:val="000000"/>
                <w:szCs w:val="20"/>
                <w:highlight w:val="black"/>
              </w:rPr>
              <w:t xml:space="preserve">'''''''''''' </w:t>
            </w:r>
          </w:p>
        </w:tc>
        <w:tc>
          <w:tcPr>
            <w:tcW w:w="647" w:type="pct"/>
            <w:vAlign w:val="bottom"/>
          </w:tcPr>
          <w:p w:rsidR="0045669C" w:rsidRPr="00DD671A" w:rsidRDefault="00DD671A" w:rsidP="0045669C">
            <w:pPr>
              <w:pStyle w:val="TableText"/>
              <w:keepNext w:val="0"/>
              <w:widowControl w:val="0"/>
              <w:rPr>
                <w:szCs w:val="20"/>
                <w:highlight w:val="black"/>
              </w:rPr>
            </w:pPr>
            <w:r>
              <w:rPr>
                <w:noProof/>
                <w:color w:val="000000"/>
                <w:szCs w:val="20"/>
                <w:highlight w:val="black"/>
              </w:rPr>
              <w:t xml:space="preserve">'''''''''''''' </w:t>
            </w:r>
          </w:p>
        </w:tc>
      </w:tr>
      <w:tr w:rsidR="00B65DCC" w:rsidRPr="005E61E9" w:rsidTr="00E37424">
        <w:tc>
          <w:tcPr>
            <w:tcW w:w="5000" w:type="pct"/>
            <w:gridSpan w:val="7"/>
            <w:shd w:val="clear" w:color="auto" w:fill="auto"/>
            <w:vAlign w:val="center"/>
          </w:tcPr>
          <w:p w:rsidR="00B65DCC" w:rsidRPr="005E61E9" w:rsidRDefault="00B65DCC" w:rsidP="00C824CC">
            <w:pPr>
              <w:pStyle w:val="TableText"/>
              <w:keepNext w:val="0"/>
              <w:widowControl w:val="0"/>
              <w:rPr>
                <w:b/>
                <w:bCs/>
                <w:color w:val="000000"/>
                <w:szCs w:val="20"/>
              </w:rPr>
            </w:pPr>
            <w:r w:rsidRPr="005E61E9">
              <w:rPr>
                <w:b/>
                <w:bCs/>
                <w:color w:val="000000"/>
                <w:szCs w:val="20"/>
              </w:rPr>
              <w:t xml:space="preserve">Estimated financial implications of </w:t>
            </w:r>
            <w:proofErr w:type="spellStart"/>
            <w:r w:rsidR="00EE13B0" w:rsidRPr="005E61E9">
              <w:rPr>
                <w:b/>
                <w:bCs/>
                <w:color w:val="000000"/>
                <w:szCs w:val="20"/>
              </w:rPr>
              <w:t>ribociclib</w:t>
            </w:r>
            <w:proofErr w:type="spellEnd"/>
          </w:p>
        </w:tc>
      </w:tr>
      <w:tr w:rsidR="00B65DCC" w:rsidRPr="005E61E9" w:rsidTr="00D7572B">
        <w:tc>
          <w:tcPr>
            <w:tcW w:w="1118" w:type="pct"/>
            <w:shd w:val="clear" w:color="auto" w:fill="auto"/>
            <w:vAlign w:val="center"/>
          </w:tcPr>
          <w:p w:rsidR="00B65DCC" w:rsidRPr="005E61E9" w:rsidRDefault="00B65DCC" w:rsidP="00C824CC">
            <w:pPr>
              <w:pStyle w:val="TableText"/>
              <w:keepNext w:val="0"/>
              <w:widowControl w:val="0"/>
              <w:rPr>
                <w:rFonts w:ascii="Times" w:eastAsia="Times New Roman" w:hAnsi="Times" w:cs="Times New Roman"/>
                <w:szCs w:val="20"/>
              </w:rPr>
            </w:pPr>
            <w:r w:rsidRPr="005E61E9">
              <w:rPr>
                <w:szCs w:val="20"/>
              </w:rPr>
              <w:t>Cost to PBS/RPBS</w:t>
            </w:r>
          </w:p>
        </w:tc>
        <w:tc>
          <w:tcPr>
            <w:tcW w:w="647" w:type="pct"/>
            <w:shd w:val="clear" w:color="auto" w:fill="auto"/>
            <w:vAlign w:val="center"/>
          </w:tcPr>
          <w:p w:rsidR="00B65DCC" w:rsidRPr="00DD671A" w:rsidRDefault="00DD671A" w:rsidP="00C824CC">
            <w:pPr>
              <w:pStyle w:val="TableText"/>
              <w:keepNext w:val="0"/>
              <w:widowControl w:val="0"/>
              <w:rPr>
                <w:bCs/>
                <w:color w:val="000000"/>
                <w:szCs w:val="20"/>
                <w:highlight w:val="black"/>
              </w:rPr>
            </w:pPr>
            <w:r>
              <w:rPr>
                <w:noProof/>
                <w:color w:val="000000"/>
                <w:szCs w:val="20"/>
                <w:highlight w:val="black"/>
              </w:rPr>
              <w:t>'''''''''''''''''''''''''''''</w:t>
            </w:r>
          </w:p>
        </w:tc>
        <w:tc>
          <w:tcPr>
            <w:tcW w:w="647" w:type="pct"/>
            <w:shd w:val="clear" w:color="auto" w:fill="auto"/>
            <w:vAlign w:val="center"/>
          </w:tcPr>
          <w:p w:rsidR="00B65DCC" w:rsidRPr="00DD671A" w:rsidRDefault="00DD671A" w:rsidP="00C824CC">
            <w:pPr>
              <w:pStyle w:val="TableText"/>
              <w:keepNext w:val="0"/>
              <w:widowControl w:val="0"/>
              <w:rPr>
                <w:bCs/>
                <w:color w:val="000000"/>
                <w:szCs w:val="20"/>
                <w:highlight w:val="black"/>
              </w:rPr>
            </w:pPr>
            <w:r>
              <w:rPr>
                <w:noProof/>
                <w:color w:val="000000"/>
                <w:szCs w:val="20"/>
                <w:highlight w:val="black"/>
              </w:rPr>
              <w:t>''''''''''''''''''''''''''''''</w:t>
            </w:r>
          </w:p>
        </w:tc>
        <w:tc>
          <w:tcPr>
            <w:tcW w:w="647" w:type="pct"/>
            <w:shd w:val="clear" w:color="auto" w:fill="auto"/>
            <w:vAlign w:val="center"/>
          </w:tcPr>
          <w:p w:rsidR="00B65DCC" w:rsidRPr="00DD671A" w:rsidRDefault="00DD671A" w:rsidP="00C824CC">
            <w:pPr>
              <w:pStyle w:val="TableText"/>
              <w:keepNext w:val="0"/>
              <w:widowControl w:val="0"/>
              <w:rPr>
                <w:bCs/>
                <w:color w:val="000000"/>
                <w:szCs w:val="20"/>
                <w:highlight w:val="black"/>
              </w:rPr>
            </w:pPr>
            <w:r>
              <w:rPr>
                <w:noProof/>
                <w:color w:val="000000"/>
                <w:szCs w:val="20"/>
                <w:highlight w:val="black"/>
              </w:rPr>
              <w:t>'''''''''''''''''''''''''''''''''''</w:t>
            </w:r>
          </w:p>
        </w:tc>
        <w:tc>
          <w:tcPr>
            <w:tcW w:w="647" w:type="pct"/>
            <w:shd w:val="clear" w:color="auto" w:fill="auto"/>
            <w:vAlign w:val="center"/>
          </w:tcPr>
          <w:p w:rsidR="00B65DCC" w:rsidRPr="00DD671A" w:rsidRDefault="00DD671A" w:rsidP="00C824CC">
            <w:pPr>
              <w:pStyle w:val="TableText"/>
              <w:keepNext w:val="0"/>
              <w:widowControl w:val="0"/>
              <w:rPr>
                <w:bCs/>
                <w:color w:val="000000"/>
                <w:szCs w:val="20"/>
                <w:highlight w:val="black"/>
              </w:rPr>
            </w:pPr>
            <w:r>
              <w:rPr>
                <w:noProof/>
                <w:color w:val="000000"/>
                <w:szCs w:val="20"/>
                <w:highlight w:val="black"/>
              </w:rPr>
              <w:t>'''''''''''''''''''''''''''''''''</w:t>
            </w:r>
          </w:p>
        </w:tc>
        <w:tc>
          <w:tcPr>
            <w:tcW w:w="647" w:type="pct"/>
            <w:shd w:val="clear" w:color="auto" w:fill="auto"/>
            <w:vAlign w:val="center"/>
          </w:tcPr>
          <w:p w:rsidR="00B65DCC" w:rsidRPr="00DD671A" w:rsidRDefault="00DD671A" w:rsidP="00C824CC">
            <w:pPr>
              <w:pStyle w:val="TableText"/>
              <w:keepNext w:val="0"/>
              <w:widowControl w:val="0"/>
              <w:rPr>
                <w:bCs/>
                <w:color w:val="000000"/>
                <w:szCs w:val="20"/>
                <w:highlight w:val="black"/>
              </w:rPr>
            </w:pPr>
            <w:r>
              <w:rPr>
                <w:noProof/>
                <w:color w:val="000000"/>
                <w:szCs w:val="20"/>
                <w:highlight w:val="black"/>
              </w:rPr>
              <w:t>'''''''''''''''''''''''''''''''</w:t>
            </w:r>
          </w:p>
        </w:tc>
        <w:tc>
          <w:tcPr>
            <w:tcW w:w="647" w:type="pct"/>
            <w:vAlign w:val="center"/>
          </w:tcPr>
          <w:p w:rsidR="00B65DCC" w:rsidRPr="00DD671A" w:rsidRDefault="00DD671A" w:rsidP="00C824CC">
            <w:pPr>
              <w:pStyle w:val="TableText"/>
              <w:keepNext w:val="0"/>
              <w:widowControl w:val="0"/>
              <w:rPr>
                <w:bCs/>
                <w:color w:val="000000"/>
                <w:szCs w:val="20"/>
                <w:highlight w:val="black"/>
              </w:rPr>
            </w:pPr>
            <w:r>
              <w:rPr>
                <w:noProof/>
                <w:color w:val="000000"/>
                <w:szCs w:val="20"/>
                <w:highlight w:val="black"/>
              </w:rPr>
              <w:t>''''''''''''''''''''''''''''''''</w:t>
            </w:r>
          </w:p>
        </w:tc>
      </w:tr>
      <w:tr w:rsidR="00B65DCC" w:rsidRPr="005E61E9" w:rsidTr="00D7572B">
        <w:tc>
          <w:tcPr>
            <w:tcW w:w="1118" w:type="pct"/>
            <w:shd w:val="clear" w:color="auto" w:fill="auto"/>
            <w:vAlign w:val="center"/>
          </w:tcPr>
          <w:p w:rsidR="00B65DCC" w:rsidRPr="005E61E9" w:rsidRDefault="00B65DCC" w:rsidP="00C824CC">
            <w:pPr>
              <w:pStyle w:val="TableText"/>
              <w:keepNext w:val="0"/>
              <w:widowControl w:val="0"/>
              <w:rPr>
                <w:szCs w:val="20"/>
              </w:rPr>
            </w:pPr>
            <w:proofErr w:type="spellStart"/>
            <w:r w:rsidRPr="005E61E9">
              <w:rPr>
                <w:szCs w:val="20"/>
              </w:rPr>
              <w:t>Copayments</w:t>
            </w:r>
            <w:proofErr w:type="spellEnd"/>
          </w:p>
        </w:tc>
        <w:tc>
          <w:tcPr>
            <w:tcW w:w="647" w:type="pct"/>
            <w:shd w:val="clear" w:color="auto" w:fill="auto"/>
            <w:vAlign w:val="center"/>
          </w:tcPr>
          <w:p w:rsidR="00B65DCC" w:rsidRPr="00DD671A" w:rsidRDefault="00DD671A" w:rsidP="00C824CC">
            <w:pPr>
              <w:pStyle w:val="TableText"/>
              <w:keepNext w:val="0"/>
              <w:widowControl w:val="0"/>
              <w:rPr>
                <w:bCs/>
                <w:color w:val="000000"/>
                <w:szCs w:val="20"/>
                <w:highlight w:val="black"/>
              </w:rPr>
            </w:pPr>
            <w:r>
              <w:rPr>
                <w:noProof/>
                <w:color w:val="000000"/>
                <w:szCs w:val="20"/>
                <w:highlight w:val="black"/>
              </w:rPr>
              <w:t>'''''''''''''''''''''''</w:t>
            </w:r>
          </w:p>
        </w:tc>
        <w:tc>
          <w:tcPr>
            <w:tcW w:w="647" w:type="pct"/>
            <w:shd w:val="clear" w:color="auto" w:fill="auto"/>
            <w:vAlign w:val="center"/>
          </w:tcPr>
          <w:p w:rsidR="00B65DCC" w:rsidRPr="00DD671A" w:rsidRDefault="00DD671A" w:rsidP="00C824CC">
            <w:pPr>
              <w:pStyle w:val="TableText"/>
              <w:keepNext w:val="0"/>
              <w:widowControl w:val="0"/>
              <w:rPr>
                <w:bCs/>
                <w:color w:val="000000"/>
                <w:szCs w:val="20"/>
                <w:highlight w:val="black"/>
              </w:rPr>
            </w:pPr>
            <w:r>
              <w:rPr>
                <w:noProof/>
                <w:color w:val="000000"/>
                <w:szCs w:val="20"/>
                <w:highlight w:val="black"/>
              </w:rPr>
              <w:t>'''''''''''''''''''''''''''</w:t>
            </w:r>
          </w:p>
        </w:tc>
        <w:tc>
          <w:tcPr>
            <w:tcW w:w="647" w:type="pct"/>
            <w:shd w:val="clear" w:color="auto" w:fill="auto"/>
            <w:vAlign w:val="center"/>
          </w:tcPr>
          <w:p w:rsidR="00B65DCC" w:rsidRPr="00DD671A" w:rsidRDefault="00DD671A" w:rsidP="00C824CC">
            <w:pPr>
              <w:pStyle w:val="TableText"/>
              <w:keepNext w:val="0"/>
              <w:widowControl w:val="0"/>
              <w:rPr>
                <w:bCs/>
                <w:color w:val="000000"/>
                <w:szCs w:val="20"/>
                <w:highlight w:val="black"/>
              </w:rPr>
            </w:pPr>
            <w:r>
              <w:rPr>
                <w:noProof/>
                <w:color w:val="000000"/>
                <w:szCs w:val="20"/>
                <w:highlight w:val="black"/>
              </w:rPr>
              <w:t>'''''''''''''''''''''''''</w:t>
            </w:r>
          </w:p>
        </w:tc>
        <w:tc>
          <w:tcPr>
            <w:tcW w:w="647" w:type="pct"/>
            <w:shd w:val="clear" w:color="auto" w:fill="auto"/>
            <w:vAlign w:val="center"/>
          </w:tcPr>
          <w:p w:rsidR="00B65DCC" w:rsidRPr="00DD671A" w:rsidRDefault="00DD671A" w:rsidP="00C824CC">
            <w:pPr>
              <w:pStyle w:val="TableText"/>
              <w:keepNext w:val="0"/>
              <w:widowControl w:val="0"/>
              <w:rPr>
                <w:bCs/>
                <w:color w:val="000000"/>
                <w:szCs w:val="20"/>
                <w:highlight w:val="black"/>
              </w:rPr>
            </w:pPr>
            <w:r>
              <w:rPr>
                <w:noProof/>
                <w:color w:val="000000"/>
                <w:szCs w:val="20"/>
                <w:highlight w:val="black"/>
              </w:rPr>
              <w:t>'''''''''''''''''''''''</w:t>
            </w:r>
          </w:p>
        </w:tc>
        <w:tc>
          <w:tcPr>
            <w:tcW w:w="647" w:type="pct"/>
            <w:shd w:val="clear" w:color="auto" w:fill="auto"/>
            <w:vAlign w:val="center"/>
          </w:tcPr>
          <w:p w:rsidR="00B65DCC" w:rsidRPr="00DD671A" w:rsidRDefault="00DD671A" w:rsidP="00C824CC">
            <w:pPr>
              <w:pStyle w:val="TableText"/>
              <w:keepNext w:val="0"/>
              <w:widowControl w:val="0"/>
              <w:rPr>
                <w:bCs/>
                <w:color w:val="000000"/>
                <w:szCs w:val="20"/>
                <w:highlight w:val="black"/>
              </w:rPr>
            </w:pPr>
            <w:r>
              <w:rPr>
                <w:noProof/>
                <w:color w:val="000000"/>
                <w:szCs w:val="20"/>
                <w:highlight w:val="black"/>
              </w:rPr>
              <w:t>''''''''''''''''''''''</w:t>
            </w:r>
          </w:p>
        </w:tc>
        <w:tc>
          <w:tcPr>
            <w:tcW w:w="647" w:type="pct"/>
            <w:vAlign w:val="center"/>
          </w:tcPr>
          <w:p w:rsidR="00B65DCC" w:rsidRPr="00DD671A" w:rsidRDefault="00DD671A" w:rsidP="00C824CC">
            <w:pPr>
              <w:pStyle w:val="TableText"/>
              <w:keepNext w:val="0"/>
              <w:widowControl w:val="0"/>
              <w:rPr>
                <w:bCs/>
                <w:color w:val="000000"/>
                <w:szCs w:val="20"/>
                <w:highlight w:val="black"/>
              </w:rPr>
            </w:pPr>
            <w:r>
              <w:rPr>
                <w:noProof/>
                <w:color w:val="000000"/>
                <w:szCs w:val="20"/>
                <w:highlight w:val="black"/>
              </w:rPr>
              <w:t>''''''''''''''''''''''''''</w:t>
            </w:r>
          </w:p>
        </w:tc>
      </w:tr>
      <w:tr w:rsidR="00B65DCC" w:rsidRPr="005E61E9" w:rsidTr="00D7572B">
        <w:tc>
          <w:tcPr>
            <w:tcW w:w="1118" w:type="pct"/>
            <w:shd w:val="clear" w:color="auto" w:fill="auto"/>
            <w:vAlign w:val="center"/>
          </w:tcPr>
          <w:p w:rsidR="00B65DCC" w:rsidRPr="005E61E9" w:rsidRDefault="00B65DCC" w:rsidP="00C824CC">
            <w:pPr>
              <w:pStyle w:val="TableText"/>
              <w:keepNext w:val="0"/>
              <w:widowControl w:val="0"/>
              <w:rPr>
                <w:szCs w:val="20"/>
              </w:rPr>
            </w:pPr>
            <w:r w:rsidRPr="005E61E9">
              <w:rPr>
                <w:szCs w:val="20"/>
              </w:rPr>
              <w:t xml:space="preserve">Cost to PBS/RPBS less </w:t>
            </w:r>
            <w:proofErr w:type="spellStart"/>
            <w:r w:rsidRPr="005E61E9">
              <w:rPr>
                <w:szCs w:val="20"/>
              </w:rPr>
              <w:t>copayments</w:t>
            </w:r>
            <w:proofErr w:type="spellEnd"/>
          </w:p>
        </w:tc>
        <w:tc>
          <w:tcPr>
            <w:tcW w:w="647" w:type="pct"/>
            <w:shd w:val="clear" w:color="auto" w:fill="auto"/>
            <w:vAlign w:val="center"/>
          </w:tcPr>
          <w:p w:rsidR="00B65DCC" w:rsidRPr="00DD671A" w:rsidRDefault="00DD671A" w:rsidP="00C824CC">
            <w:pPr>
              <w:pStyle w:val="TableText"/>
              <w:keepNext w:val="0"/>
              <w:widowControl w:val="0"/>
              <w:rPr>
                <w:bCs/>
                <w:color w:val="000000"/>
                <w:szCs w:val="20"/>
                <w:highlight w:val="black"/>
              </w:rPr>
            </w:pPr>
            <w:r>
              <w:rPr>
                <w:noProof/>
                <w:color w:val="000000"/>
                <w:szCs w:val="20"/>
                <w:highlight w:val="black"/>
              </w:rPr>
              <w:t>'''''''''''''''''''''''''''''''</w:t>
            </w:r>
          </w:p>
        </w:tc>
        <w:tc>
          <w:tcPr>
            <w:tcW w:w="647" w:type="pct"/>
            <w:shd w:val="clear" w:color="auto" w:fill="auto"/>
            <w:vAlign w:val="center"/>
          </w:tcPr>
          <w:p w:rsidR="00B65DCC" w:rsidRPr="00DD671A" w:rsidRDefault="00DD671A" w:rsidP="00C824CC">
            <w:pPr>
              <w:pStyle w:val="TableText"/>
              <w:keepNext w:val="0"/>
              <w:widowControl w:val="0"/>
              <w:rPr>
                <w:bCs/>
                <w:color w:val="000000"/>
                <w:szCs w:val="20"/>
                <w:highlight w:val="black"/>
              </w:rPr>
            </w:pPr>
            <w:r>
              <w:rPr>
                <w:noProof/>
                <w:color w:val="000000"/>
                <w:szCs w:val="20"/>
                <w:highlight w:val="black"/>
              </w:rPr>
              <w:t>'''''''''''''''''''''''''''''</w:t>
            </w:r>
          </w:p>
        </w:tc>
        <w:tc>
          <w:tcPr>
            <w:tcW w:w="647" w:type="pct"/>
            <w:shd w:val="clear" w:color="auto" w:fill="auto"/>
            <w:vAlign w:val="center"/>
          </w:tcPr>
          <w:p w:rsidR="00B65DCC" w:rsidRPr="00DD671A" w:rsidRDefault="00DD671A" w:rsidP="00C824CC">
            <w:pPr>
              <w:pStyle w:val="TableText"/>
              <w:keepNext w:val="0"/>
              <w:widowControl w:val="0"/>
              <w:rPr>
                <w:bCs/>
                <w:color w:val="000000"/>
                <w:szCs w:val="20"/>
                <w:highlight w:val="black"/>
              </w:rPr>
            </w:pPr>
            <w:r>
              <w:rPr>
                <w:noProof/>
                <w:color w:val="000000"/>
                <w:szCs w:val="20"/>
                <w:highlight w:val="black"/>
              </w:rPr>
              <w:t>''''''''''''''''''''''''''''''</w:t>
            </w:r>
          </w:p>
        </w:tc>
        <w:tc>
          <w:tcPr>
            <w:tcW w:w="647" w:type="pct"/>
            <w:shd w:val="clear" w:color="auto" w:fill="auto"/>
            <w:vAlign w:val="center"/>
          </w:tcPr>
          <w:p w:rsidR="00B65DCC" w:rsidRPr="00DD671A" w:rsidRDefault="00DD671A" w:rsidP="00C824CC">
            <w:pPr>
              <w:pStyle w:val="TableText"/>
              <w:keepNext w:val="0"/>
              <w:widowControl w:val="0"/>
              <w:rPr>
                <w:bCs/>
                <w:color w:val="000000"/>
                <w:szCs w:val="20"/>
                <w:highlight w:val="black"/>
              </w:rPr>
            </w:pPr>
            <w:r>
              <w:rPr>
                <w:noProof/>
                <w:color w:val="000000"/>
                <w:szCs w:val="20"/>
                <w:highlight w:val="black"/>
              </w:rPr>
              <w:t>'''''''''''''''''''''''''''''''</w:t>
            </w:r>
          </w:p>
        </w:tc>
        <w:tc>
          <w:tcPr>
            <w:tcW w:w="647" w:type="pct"/>
            <w:shd w:val="clear" w:color="auto" w:fill="auto"/>
            <w:vAlign w:val="center"/>
          </w:tcPr>
          <w:p w:rsidR="00B65DCC" w:rsidRPr="00DD671A" w:rsidRDefault="00DD671A" w:rsidP="00C824CC">
            <w:pPr>
              <w:pStyle w:val="TableText"/>
              <w:keepNext w:val="0"/>
              <w:widowControl w:val="0"/>
              <w:rPr>
                <w:bCs/>
                <w:color w:val="000000"/>
                <w:szCs w:val="20"/>
                <w:highlight w:val="black"/>
              </w:rPr>
            </w:pPr>
            <w:r>
              <w:rPr>
                <w:noProof/>
                <w:color w:val="000000"/>
                <w:szCs w:val="20"/>
                <w:highlight w:val="black"/>
              </w:rPr>
              <w:t>'''''''''''''''''''''''''''''''''</w:t>
            </w:r>
          </w:p>
        </w:tc>
        <w:tc>
          <w:tcPr>
            <w:tcW w:w="647" w:type="pct"/>
            <w:vAlign w:val="center"/>
          </w:tcPr>
          <w:p w:rsidR="00B65DCC" w:rsidRPr="00DD671A" w:rsidRDefault="00DD671A" w:rsidP="00C824CC">
            <w:pPr>
              <w:pStyle w:val="TableText"/>
              <w:keepNext w:val="0"/>
              <w:widowControl w:val="0"/>
              <w:rPr>
                <w:bCs/>
                <w:color w:val="000000"/>
                <w:szCs w:val="20"/>
                <w:highlight w:val="black"/>
              </w:rPr>
            </w:pPr>
            <w:r>
              <w:rPr>
                <w:noProof/>
                <w:color w:val="000000"/>
                <w:szCs w:val="20"/>
                <w:highlight w:val="black"/>
              </w:rPr>
              <w:t>''''''''''''''''''''''''''''''''''</w:t>
            </w:r>
          </w:p>
        </w:tc>
      </w:tr>
      <w:tr w:rsidR="00B65DCC" w:rsidRPr="005E61E9" w:rsidTr="00607758">
        <w:tc>
          <w:tcPr>
            <w:tcW w:w="5000" w:type="pct"/>
            <w:gridSpan w:val="7"/>
            <w:shd w:val="clear" w:color="auto" w:fill="auto"/>
            <w:vAlign w:val="center"/>
          </w:tcPr>
          <w:p w:rsidR="00B65DCC" w:rsidRPr="005E61E9" w:rsidRDefault="00B65DCC" w:rsidP="00C824CC">
            <w:pPr>
              <w:pStyle w:val="TableText"/>
              <w:keepNext w:val="0"/>
              <w:widowControl w:val="0"/>
              <w:rPr>
                <w:bCs/>
                <w:color w:val="000000"/>
                <w:szCs w:val="20"/>
              </w:rPr>
            </w:pPr>
            <w:r w:rsidRPr="005E61E9">
              <w:rPr>
                <w:b/>
                <w:bCs/>
                <w:color w:val="000000"/>
                <w:szCs w:val="20"/>
              </w:rPr>
              <w:t xml:space="preserve">Estimated financial implications for </w:t>
            </w:r>
            <w:r w:rsidR="00B00083" w:rsidRPr="005E61E9">
              <w:rPr>
                <w:b/>
                <w:bCs/>
                <w:color w:val="000000"/>
                <w:szCs w:val="20"/>
              </w:rPr>
              <w:t xml:space="preserve">tamoxifen, </w:t>
            </w:r>
            <w:proofErr w:type="spellStart"/>
            <w:r w:rsidRPr="005E61E9">
              <w:rPr>
                <w:b/>
                <w:bCs/>
                <w:color w:val="000000"/>
                <w:szCs w:val="20"/>
              </w:rPr>
              <w:t>letrozole</w:t>
            </w:r>
            <w:proofErr w:type="spellEnd"/>
            <w:r w:rsidRPr="005E61E9">
              <w:rPr>
                <w:b/>
                <w:bCs/>
                <w:color w:val="000000"/>
                <w:szCs w:val="20"/>
              </w:rPr>
              <w:t xml:space="preserve">, </w:t>
            </w:r>
            <w:proofErr w:type="spellStart"/>
            <w:r w:rsidRPr="005E61E9">
              <w:rPr>
                <w:b/>
                <w:bCs/>
                <w:color w:val="000000"/>
                <w:szCs w:val="20"/>
              </w:rPr>
              <w:t>anastrozole</w:t>
            </w:r>
            <w:proofErr w:type="spellEnd"/>
            <w:r w:rsidRPr="005E61E9">
              <w:rPr>
                <w:b/>
                <w:bCs/>
                <w:color w:val="000000"/>
                <w:szCs w:val="20"/>
              </w:rPr>
              <w:t xml:space="preserve">, </w:t>
            </w:r>
            <w:r w:rsidR="00B00083" w:rsidRPr="005E61E9">
              <w:rPr>
                <w:b/>
                <w:bCs/>
                <w:color w:val="000000"/>
                <w:szCs w:val="20"/>
              </w:rPr>
              <w:t xml:space="preserve">and </w:t>
            </w:r>
            <w:proofErr w:type="spellStart"/>
            <w:r w:rsidRPr="005E61E9">
              <w:rPr>
                <w:b/>
                <w:bCs/>
                <w:color w:val="000000"/>
                <w:szCs w:val="20"/>
              </w:rPr>
              <w:t>exemestane</w:t>
            </w:r>
            <w:proofErr w:type="spellEnd"/>
          </w:p>
        </w:tc>
      </w:tr>
      <w:tr w:rsidR="00B00083" w:rsidRPr="005E61E9" w:rsidTr="00D7572B">
        <w:tc>
          <w:tcPr>
            <w:tcW w:w="1118" w:type="pct"/>
            <w:shd w:val="clear" w:color="auto" w:fill="auto"/>
            <w:vAlign w:val="center"/>
          </w:tcPr>
          <w:p w:rsidR="00B00083" w:rsidRPr="005E61E9" w:rsidRDefault="00B00083" w:rsidP="00C824CC">
            <w:pPr>
              <w:pStyle w:val="TableText"/>
              <w:keepNext w:val="0"/>
              <w:widowControl w:val="0"/>
              <w:rPr>
                <w:szCs w:val="20"/>
              </w:rPr>
            </w:pPr>
            <w:r w:rsidRPr="005E61E9">
              <w:rPr>
                <w:szCs w:val="20"/>
              </w:rPr>
              <w:t>Cost to PBS/RPBS</w:t>
            </w:r>
          </w:p>
        </w:tc>
        <w:tc>
          <w:tcPr>
            <w:tcW w:w="647" w:type="pct"/>
            <w:shd w:val="clear" w:color="auto" w:fill="auto"/>
            <w:vAlign w:val="bottom"/>
          </w:tcPr>
          <w:p w:rsidR="00B00083" w:rsidRPr="00DD671A" w:rsidRDefault="00DD671A" w:rsidP="00C824CC">
            <w:pPr>
              <w:pStyle w:val="TableText"/>
              <w:keepNext w:val="0"/>
              <w:widowControl w:val="0"/>
              <w:rPr>
                <w:szCs w:val="20"/>
                <w:highlight w:val="black"/>
              </w:rPr>
            </w:pPr>
            <w:r>
              <w:rPr>
                <w:noProof/>
                <w:color w:val="000000"/>
                <w:szCs w:val="20"/>
                <w:highlight w:val="black"/>
              </w:rPr>
              <w:t>''''''''''''''''</w:t>
            </w:r>
          </w:p>
        </w:tc>
        <w:tc>
          <w:tcPr>
            <w:tcW w:w="647" w:type="pct"/>
            <w:shd w:val="clear" w:color="auto" w:fill="auto"/>
            <w:vAlign w:val="bottom"/>
          </w:tcPr>
          <w:p w:rsidR="00B00083" w:rsidRPr="00DD671A" w:rsidRDefault="00DD671A" w:rsidP="00C824CC">
            <w:pPr>
              <w:pStyle w:val="TableText"/>
              <w:keepNext w:val="0"/>
              <w:widowControl w:val="0"/>
              <w:rPr>
                <w:szCs w:val="20"/>
                <w:highlight w:val="black"/>
              </w:rPr>
            </w:pPr>
            <w:r>
              <w:rPr>
                <w:noProof/>
                <w:color w:val="000000"/>
                <w:szCs w:val="20"/>
                <w:highlight w:val="black"/>
              </w:rPr>
              <w:t>''''''''''''''''''''''</w:t>
            </w:r>
          </w:p>
        </w:tc>
        <w:tc>
          <w:tcPr>
            <w:tcW w:w="647" w:type="pct"/>
            <w:shd w:val="clear" w:color="auto" w:fill="auto"/>
            <w:vAlign w:val="bottom"/>
          </w:tcPr>
          <w:p w:rsidR="00B00083" w:rsidRPr="00DD671A" w:rsidRDefault="00DD671A" w:rsidP="00C824CC">
            <w:pPr>
              <w:pStyle w:val="TableText"/>
              <w:keepNext w:val="0"/>
              <w:widowControl w:val="0"/>
              <w:rPr>
                <w:szCs w:val="20"/>
                <w:highlight w:val="black"/>
              </w:rPr>
            </w:pPr>
            <w:r>
              <w:rPr>
                <w:noProof/>
                <w:color w:val="000000"/>
                <w:szCs w:val="20"/>
                <w:highlight w:val="black"/>
              </w:rPr>
              <w:t>'''''''''''''''''''''</w:t>
            </w:r>
          </w:p>
        </w:tc>
        <w:tc>
          <w:tcPr>
            <w:tcW w:w="647" w:type="pct"/>
            <w:shd w:val="clear" w:color="auto" w:fill="auto"/>
            <w:vAlign w:val="bottom"/>
          </w:tcPr>
          <w:p w:rsidR="00B00083" w:rsidRPr="00DD671A" w:rsidRDefault="00DD671A" w:rsidP="00C824CC">
            <w:pPr>
              <w:pStyle w:val="TableText"/>
              <w:keepNext w:val="0"/>
              <w:widowControl w:val="0"/>
              <w:rPr>
                <w:szCs w:val="20"/>
                <w:highlight w:val="black"/>
              </w:rPr>
            </w:pPr>
            <w:r>
              <w:rPr>
                <w:noProof/>
                <w:color w:val="000000"/>
                <w:szCs w:val="20"/>
                <w:highlight w:val="black"/>
              </w:rPr>
              <w:t>'''''''''''''''''''''''''</w:t>
            </w:r>
          </w:p>
        </w:tc>
        <w:tc>
          <w:tcPr>
            <w:tcW w:w="647" w:type="pct"/>
            <w:shd w:val="clear" w:color="auto" w:fill="auto"/>
            <w:vAlign w:val="bottom"/>
          </w:tcPr>
          <w:p w:rsidR="00B00083" w:rsidRPr="00DD671A" w:rsidRDefault="00DD671A" w:rsidP="00C824CC">
            <w:pPr>
              <w:pStyle w:val="TableText"/>
              <w:keepNext w:val="0"/>
              <w:widowControl w:val="0"/>
              <w:rPr>
                <w:szCs w:val="20"/>
                <w:highlight w:val="black"/>
              </w:rPr>
            </w:pPr>
            <w:r>
              <w:rPr>
                <w:noProof/>
                <w:color w:val="000000"/>
                <w:szCs w:val="20"/>
                <w:highlight w:val="black"/>
              </w:rPr>
              <w:t>'''''''''''''''''''''''</w:t>
            </w:r>
          </w:p>
        </w:tc>
        <w:tc>
          <w:tcPr>
            <w:tcW w:w="647" w:type="pct"/>
            <w:vAlign w:val="bottom"/>
          </w:tcPr>
          <w:p w:rsidR="00B00083" w:rsidRPr="00DD671A" w:rsidRDefault="00DD671A" w:rsidP="00C824CC">
            <w:pPr>
              <w:pStyle w:val="TableText"/>
              <w:keepNext w:val="0"/>
              <w:widowControl w:val="0"/>
              <w:rPr>
                <w:szCs w:val="20"/>
                <w:highlight w:val="black"/>
              </w:rPr>
            </w:pPr>
            <w:r>
              <w:rPr>
                <w:noProof/>
                <w:color w:val="000000"/>
                <w:szCs w:val="20"/>
                <w:highlight w:val="black"/>
              </w:rPr>
              <w:t>'''''''''''''''''''''''</w:t>
            </w:r>
          </w:p>
        </w:tc>
      </w:tr>
      <w:tr w:rsidR="00B00083" w:rsidRPr="005E61E9" w:rsidTr="00D7572B">
        <w:tc>
          <w:tcPr>
            <w:tcW w:w="1118" w:type="pct"/>
            <w:shd w:val="clear" w:color="auto" w:fill="auto"/>
            <w:vAlign w:val="center"/>
          </w:tcPr>
          <w:p w:rsidR="00B00083" w:rsidRPr="005E61E9" w:rsidRDefault="00B00083" w:rsidP="00C824CC">
            <w:pPr>
              <w:pStyle w:val="TableText"/>
              <w:keepNext w:val="0"/>
              <w:widowControl w:val="0"/>
              <w:rPr>
                <w:szCs w:val="20"/>
              </w:rPr>
            </w:pPr>
            <w:proofErr w:type="spellStart"/>
            <w:r w:rsidRPr="005E61E9">
              <w:rPr>
                <w:szCs w:val="20"/>
              </w:rPr>
              <w:t>Copayments</w:t>
            </w:r>
            <w:proofErr w:type="spellEnd"/>
          </w:p>
        </w:tc>
        <w:tc>
          <w:tcPr>
            <w:tcW w:w="647" w:type="pct"/>
            <w:shd w:val="clear" w:color="auto" w:fill="auto"/>
            <w:vAlign w:val="bottom"/>
          </w:tcPr>
          <w:p w:rsidR="00B00083" w:rsidRPr="00DD671A" w:rsidRDefault="00DD671A" w:rsidP="00C824CC">
            <w:pPr>
              <w:pStyle w:val="TableText"/>
              <w:keepNext w:val="0"/>
              <w:widowControl w:val="0"/>
              <w:rPr>
                <w:szCs w:val="20"/>
                <w:highlight w:val="black"/>
              </w:rPr>
            </w:pPr>
            <w:r>
              <w:rPr>
                <w:noProof/>
                <w:color w:val="000000"/>
                <w:szCs w:val="20"/>
                <w:highlight w:val="black"/>
              </w:rPr>
              <w:t>'''''''''''''''''</w:t>
            </w:r>
          </w:p>
        </w:tc>
        <w:tc>
          <w:tcPr>
            <w:tcW w:w="647" w:type="pct"/>
            <w:shd w:val="clear" w:color="auto" w:fill="auto"/>
            <w:vAlign w:val="bottom"/>
          </w:tcPr>
          <w:p w:rsidR="00B00083" w:rsidRPr="00DD671A" w:rsidRDefault="00DD671A" w:rsidP="00C824CC">
            <w:pPr>
              <w:pStyle w:val="TableText"/>
              <w:keepNext w:val="0"/>
              <w:widowControl w:val="0"/>
              <w:rPr>
                <w:szCs w:val="20"/>
                <w:highlight w:val="black"/>
              </w:rPr>
            </w:pPr>
            <w:r>
              <w:rPr>
                <w:noProof/>
                <w:color w:val="000000"/>
                <w:szCs w:val="20"/>
                <w:highlight w:val="black"/>
              </w:rPr>
              <w:t>''''''''''''''''''''</w:t>
            </w:r>
          </w:p>
        </w:tc>
        <w:tc>
          <w:tcPr>
            <w:tcW w:w="647" w:type="pct"/>
            <w:shd w:val="clear" w:color="auto" w:fill="auto"/>
            <w:vAlign w:val="bottom"/>
          </w:tcPr>
          <w:p w:rsidR="00B00083" w:rsidRPr="00DD671A" w:rsidRDefault="00DD671A" w:rsidP="00C824CC">
            <w:pPr>
              <w:pStyle w:val="TableText"/>
              <w:keepNext w:val="0"/>
              <w:widowControl w:val="0"/>
              <w:rPr>
                <w:szCs w:val="20"/>
                <w:highlight w:val="black"/>
              </w:rPr>
            </w:pPr>
            <w:r>
              <w:rPr>
                <w:noProof/>
                <w:color w:val="000000"/>
                <w:szCs w:val="20"/>
                <w:highlight w:val="black"/>
              </w:rPr>
              <w:t>'''''''''''''''''''</w:t>
            </w:r>
          </w:p>
        </w:tc>
        <w:tc>
          <w:tcPr>
            <w:tcW w:w="647" w:type="pct"/>
            <w:shd w:val="clear" w:color="auto" w:fill="auto"/>
            <w:vAlign w:val="bottom"/>
          </w:tcPr>
          <w:p w:rsidR="00B00083" w:rsidRPr="00DD671A" w:rsidRDefault="00DD671A" w:rsidP="00C824CC">
            <w:pPr>
              <w:pStyle w:val="TableText"/>
              <w:keepNext w:val="0"/>
              <w:widowControl w:val="0"/>
              <w:rPr>
                <w:szCs w:val="20"/>
                <w:highlight w:val="black"/>
              </w:rPr>
            </w:pPr>
            <w:r>
              <w:rPr>
                <w:noProof/>
                <w:color w:val="000000"/>
                <w:szCs w:val="20"/>
                <w:highlight w:val="black"/>
              </w:rPr>
              <w:t>''''''''''''''''''''</w:t>
            </w:r>
          </w:p>
        </w:tc>
        <w:tc>
          <w:tcPr>
            <w:tcW w:w="647" w:type="pct"/>
            <w:shd w:val="clear" w:color="auto" w:fill="auto"/>
            <w:vAlign w:val="bottom"/>
          </w:tcPr>
          <w:p w:rsidR="00B00083" w:rsidRPr="00DD671A" w:rsidRDefault="00DD671A" w:rsidP="00C824CC">
            <w:pPr>
              <w:pStyle w:val="TableText"/>
              <w:keepNext w:val="0"/>
              <w:widowControl w:val="0"/>
              <w:rPr>
                <w:szCs w:val="20"/>
                <w:highlight w:val="black"/>
              </w:rPr>
            </w:pPr>
            <w:r>
              <w:rPr>
                <w:noProof/>
                <w:color w:val="000000"/>
                <w:szCs w:val="20"/>
                <w:highlight w:val="black"/>
              </w:rPr>
              <w:t>'''''''''''''''''''''</w:t>
            </w:r>
          </w:p>
        </w:tc>
        <w:tc>
          <w:tcPr>
            <w:tcW w:w="647" w:type="pct"/>
            <w:vAlign w:val="bottom"/>
          </w:tcPr>
          <w:p w:rsidR="00B00083" w:rsidRPr="00DD671A" w:rsidRDefault="00DD671A" w:rsidP="00C824CC">
            <w:pPr>
              <w:pStyle w:val="TableText"/>
              <w:keepNext w:val="0"/>
              <w:widowControl w:val="0"/>
              <w:rPr>
                <w:szCs w:val="20"/>
                <w:highlight w:val="black"/>
              </w:rPr>
            </w:pPr>
            <w:r>
              <w:rPr>
                <w:noProof/>
                <w:color w:val="000000"/>
                <w:szCs w:val="20"/>
                <w:highlight w:val="black"/>
              </w:rPr>
              <w:t>'''''''''''''''''''''''</w:t>
            </w:r>
          </w:p>
        </w:tc>
      </w:tr>
      <w:tr w:rsidR="00B00083" w:rsidRPr="005E61E9" w:rsidTr="00D7572B">
        <w:tc>
          <w:tcPr>
            <w:tcW w:w="1118" w:type="pct"/>
            <w:shd w:val="clear" w:color="auto" w:fill="auto"/>
            <w:vAlign w:val="center"/>
          </w:tcPr>
          <w:p w:rsidR="00B00083" w:rsidRPr="005E61E9" w:rsidRDefault="00B00083" w:rsidP="00C824CC">
            <w:pPr>
              <w:pStyle w:val="TableText"/>
              <w:keepNext w:val="0"/>
              <w:widowControl w:val="0"/>
              <w:rPr>
                <w:szCs w:val="20"/>
              </w:rPr>
            </w:pPr>
            <w:r w:rsidRPr="005E61E9">
              <w:rPr>
                <w:szCs w:val="20"/>
              </w:rPr>
              <w:t xml:space="preserve">Cost to PBS/RPBS less </w:t>
            </w:r>
            <w:proofErr w:type="spellStart"/>
            <w:r w:rsidRPr="005E61E9">
              <w:rPr>
                <w:szCs w:val="20"/>
              </w:rPr>
              <w:t>copayments</w:t>
            </w:r>
            <w:proofErr w:type="spellEnd"/>
          </w:p>
        </w:tc>
        <w:tc>
          <w:tcPr>
            <w:tcW w:w="647" w:type="pct"/>
            <w:shd w:val="clear" w:color="auto" w:fill="auto"/>
            <w:vAlign w:val="center"/>
          </w:tcPr>
          <w:p w:rsidR="00B00083" w:rsidRPr="00DD671A" w:rsidRDefault="00DD671A" w:rsidP="00C824CC">
            <w:pPr>
              <w:pStyle w:val="TableText"/>
              <w:keepNext w:val="0"/>
              <w:widowControl w:val="0"/>
              <w:rPr>
                <w:szCs w:val="20"/>
                <w:highlight w:val="black"/>
              </w:rPr>
            </w:pPr>
            <w:r>
              <w:rPr>
                <w:noProof/>
                <w:color w:val="000000"/>
                <w:szCs w:val="20"/>
                <w:highlight w:val="black"/>
              </w:rPr>
              <w:t>'''''''''''''''''''</w:t>
            </w:r>
          </w:p>
        </w:tc>
        <w:tc>
          <w:tcPr>
            <w:tcW w:w="647" w:type="pct"/>
            <w:shd w:val="clear" w:color="auto" w:fill="auto"/>
            <w:vAlign w:val="center"/>
          </w:tcPr>
          <w:p w:rsidR="00B00083" w:rsidRPr="00DD671A" w:rsidRDefault="00DD671A" w:rsidP="00C824CC">
            <w:pPr>
              <w:pStyle w:val="TableText"/>
              <w:keepNext w:val="0"/>
              <w:widowControl w:val="0"/>
              <w:rPr>
                <w:szCs w:val="20"/>
                <w:highlight w:val="black"/>
              </w:rPr>
            </w:pPr>
            <w:r>
              <w:rPr>
                <w:noProof/>
                <w:color w:val="000000"/>
                <w:szCs w:val="20"/>
                <w:highlight w:val="black"/>
              </w:rPr>
              <w:t>''''''''''''''''''</w:t>
            </w:r>
          </w:p>
        </w:tc>
        <w:tc>
          <w:tcPr>
            <w:tcW w:w="647" w:type="pct"/>
            <w:shd w:val="clear" w:color="auto" w:fill="auto"/>
            <w:vAlign w:val="center"/>
          </w:tcPr>
          <w:p w:rsidR="00B00083" w:rsidRPr="00DD671A" w:rsidRDefault="00DD671A" w:rsidP="00C824CC">
            <w:pPr>
              <w:pStyle w:val="TableText"/>
              <w:keepNext w:val="0"/>
              <w:widowControl w:val="0"/>
              <w:rPr>
                <w:szCs w:val="20"/>
                <w:highlight w:val="black"/>
              </w:rPr>
            </w:pPr>
            <w:r>
              <w:rPr>
                <w:noProof/>
                <w:color w:val="000000"/>
                <w:szCs w:val="20"/>
                <w:highlight w:val="black"/>
              </w:rPr>
              <w:t>'''''''''''''''''''''</w:t>
            </w:r>
          </w:p>
        </w:tc>
        <w:tc>
          <w:tcPr>
            <w:tcW w:w="647" w:type="pct"/>
            <w:shd w:val="clear" w:color="auto" w:fill="auto"/>
            <w:vAlign w:val="center"/>
          </w:tcPr>
          <w:p w:rsidR="00B00083" w:rsidRPr="00DD671A" w:rsidRDefault="00DD671A" w:rsidP="00C824CC">
            <w:pPr>
              <w:pStyle w:val="TableText"/>
              <w:keepNext w:val="0"/>
              <w:widowControl w:val="0"/>
              <w:rPr>
                <w:szCs w:val="20"/>
                <w:highlight w:val="black"/>
              </w:rPr>
            </w:pPr>
            <w:r>
              <w:rPr>
                <w:noProof/>
                <w:color w:val="000000"/>
                <w:szCs w:val="20"/>
                <w:highlight w:val="black"/>
              </w:rPr>
              <w:t>'''''''''''''''''''''</w:t>
            </w:r>
          </w:p>
        </w:tc>
        <w:tc>
          <w:tcPr>
            <w:tcW w:w="647" w:type="pct"/>
            <w:shd w:val="clear" w:color="auto" w:fill="auto"/>
            <w:vAlign w:val="center"/>
          </w:tcPr>
          <w:p w:rsidR="00B00083" w:rsidRPr="00DD671A" w:rsidRDefault="00DD671A" w:rsidP="00C824CC">
            <w:pPr>
              <w:pStyle w:val="TableText"/>
              <w:keepNext w:val="0"/>
              <w:widowControl w:val="0"/>
              <w:rPr>
                <w:szCs w:val="20"/>
                <w:highlight w:val="black"/>
              </w:rPr>
            </w:pPr>
            <w:r>
              <w:rPr>
                <w:noProof/>
                <w:color w:val="000000"/>
                <w:szCs w:val="20"/>
                <w:highlight w:val="black"/>
              </w:rPr>
              <w:t>''''''''''''''''''''''</w:t>
            </w:r>
          </w:p>
        </w:tc>
        <w:tc>
          <w:tcPr>
            <w:tcW w:w="647" w:type="pct"/>
            <w:vAlign w:val="center"/>
          </w:tcPr>
          <w:p w:rsidR="00B00083" w:rsidRPr="00DD671A" w:rsidRDefault="00DD671A" w:rsidP="00C824CC">
            <w:pPr>
              <w:pStyle w:val="TableText"/>
              <w:keepNext w:val="0"/>
              <w:widowControl w:val="0"/>
              <w:rPr>
                <w:szCs w:val="20"/>
                <w:highlight w:val="black"/>
              </w:rPr>
            </w:pPr>
            <w:r>
              <w:rPr>
                <w:noProof/>
                <w:color w:val="000000"/>
                <w:szCs w:val="20"/>
                <w:highlight w:val="black"/>
              </w:rPr>
              <w:t>'''''''''''''''''''</w:t>
            </w:r>
          </w:p>
        </w:tc>
      </w:tr>
      <w:tr w:rsidR="00B65DCC" w:rsidRPr="005E61E9" w:rsidTr="00607758">
        <w:tc>
          <w:tcPr>
            <w:tcW w:w="5000" w:type="pct"/>
            <w:gridSpan w:val="7"/>
            <w:shd w:val="clear" w:color="auto" w:fill="auto"/>
            <w:vAlign w:val="center"/>
          </w:tcPr>
          <w:p w:rsidR="00B65DCC" w:rsidRPr="005E61E9" w:rsidRDefault="00B65DCC" w:rsidP="00C824CC">
            <w:pPr>
              <w:pStyle w:val="TableText"/>
              <w:keepNext w:val="0"/>
              <w:widowControl w:val="0"/>
              <w:rPr>
                <w:b/>
                <w:bCs/>
                <w:color w:val="000000"/>
                <w:szCs w:val="20"/>
              </w:rPr>
            </w:pPr>
            <w:r w:rsidRPr="005E61E9">
              <w:rPr>
                <w:b/>
                <w:bCs/>
                <w:color w:val="000000"/>
                <w:szCs w:val="20"/>
              </w:rPr>
              <w:t>Net financial implications</w:t>
            </w:r>
          </w:p>
        </w:tc>
      </w:tr>
      <w:tr w:rsidR="00B00083" w:rsidRPr="005E61E9" w:rsidTr="00D7572B">
        <w:tc>
          <w:tcPr>
            <w:tcW w:w="1118" w:type="pct"/>
            <w:shd w:val="clear" w:color="auto" w:fill="auto"/>
            <w:vAlign w:val="center"/>
          </w:tcPr>
          <w:p w:rsidR="00B00083" w:rsidRPr="005E61E9" w:rsidRDefault="00B00083" w:rsidP="00C824CC">
            <w:pPr>
              <w:pStyle w:val="TableText"/>
              <w:keepNext w:val="0"/>
              <w:widowControl w:val="0"/>
              <w:rPr>
                <w:szCs w:val="20"/>
              </w:rPr>
            </w:pPr>
            <w:r w:rsidRPr="005E61E9">
              <w:rPr>
                <w:szCs w:val="20"/>
              </w:rPr>
              <w:t>Net cost to PBS/RPBS</w:t>
            </w:r>
          </w:p>
        </w:tc>
        <w:tc>
          <w:tcPr>
            <w:tcW w:w="647" w:type="pct"/>
            <w:shd w:val="clear" w:color="auto" w:fill="auto"/>
            <w:vAlign w:val="center"/>
          </w:tcPr>
          <w:p w:rsidR="00B00083" w:rsidRPr="00DD671A" w:rsidRDefault="00DD671A" w:rsidP="00C824CC">
            <w:pPr>
              <w:pStyle w:val="TableText"/>
              <w:keepNext w:val="0"/>
              <w:widowControl w:val="0"/>
              <w:rPr>
                <w:bCs/>
                <w:color w:val="000000"/>
                <w:szCs w:val="20"/>
                <w:highlight w:val="black"/>
              </w:rPr>
            </w:pPr>
            <w:r>
              <w:rPr>
                <w:noProof/>
                <w:color w:val="000000"/>
                <w:szCs w:val="20"/>
                <w:highlight w:val="black"/>
              </w:rPr>
              <w:t>''''''''''''''''''''''''''''''''</w:t>
            </w:r>
          </w:p>
        </w:tc>
        <w:tc>
          <w:tcPr>
            <w:tcW w:w="647" w:type="pct"/>
            <w:shd w:val="clear" w:color="auto" w:fill="auto"/>
            <w:vAlign w:val="center"/>
          </w:tcPr>
          <w:p w:rsidR="00B00083" w:rsidRPr="00DD671A" w:rsidRDefault="00DD671A" w:rsidP="00C824CC">
            <w:pPr>
              <w:pStyle w:val="TableText"/>
              <w:keepNext w:val="0"/>
              <w:widowControl w:val="0"/>
              <w:rPr>
                <w:bCs/>
                <w:color w:val="000000"/>
                <w:szCs w:val="20"/>
                <w:highlight w:val="black"/>
              </w:rPr>
            </w:pPr>
            <w:r>
              <w:rPr>
                <w:noProof/>
                <w:color w:val="000000"/>
                <w:szCs w:val="20"/>
                <w:highlight w:val="black"/>
              </w:rPr>
              <w:t>'''''''''''''''''''''''''''</w:t>
            </w:r>
          </w:p>
        </w:tc>
        <w:tc>
          <w:tcPr>
            <w:tcW w:w="647" w:type="pct"/>
            <w:shd w:val="clear" w:color="auto" w:fill="auto"/>
            <w:vAlign w:val="center"/>
          </w:tcPr>
          <w:p w:rsidR="00B00083" w:rsidRPr="00DD671A" w:rsidRDefault="00DD671A" w:rsidP="00C824CC">
            <w:pPr>
              <w:pStyle w:val="TableText"/>
              <w:keepNext w:val="0"/>
              <w:widowControl w:val="0"/>
              <w:rPr>
                <w:bCs/>
                <w:color w:val="000000"/>
                <w:szCs w:val="20"/>
                <w:highlight w:val="black"/>
              </w:rPr>
            </w:pPr>
            <w:r>
              <w:rPr>
                <w:noProof/>
                <w:color w:val="000000"/>
                <w:szCs w:val="20"/>
                <w:highlight w:val="black"/>
              </w:rPr>
              <w:t>''''''''''''''''''''''''''''''''''</w:t>
            </w:r>
          </w:p>
        </w:tc>
        <w:tc>
          <w:tcPr>
            <w:tcW w:w="647" w:type="pct"/>
            <w:shd w:val="clear" w:color="auto" w:fill="auto"/>
            <w:vAlign w:val="center"/>
          </w:tcPr>
          <w:p w:rsidR="00B00083" w:rsidRPr="00DD671A" w:rsidRDefault="00DD671A" w:rsidP="00C824CC">
            <w:pPr>
              <w:pStyle w:val="TableText"/>
              <w:keepNext w:val="0"/>
              <w:widowControl w:val="0"/>
              <w:rPr>
                <w:bCs/>
                <w:color w:val="000000"/>
                <w:szCs w:val="20"/>
                <w:highlight w:val="black"/>
              </w:rPr>
            </w:pPr>
            <w:r>
              <w:rPr>
                <w:noProof/>
                <w:color w:val="000000"/>
                <w:szCs w:val="20"/>
                <w:highlight w:val="black"/>
              </w:rPr>
              <w:t>''''''''''''''''''''''''''''''''</w:t>
            </w:r>
          </w:p>
        </w:tc>
        <w:tc>
          <w:tcPr>
            <w:tcW w:w="647" w:type="pct"/>
            <w:shd w:val="clear" w:color="auto" w:fill="auto"/>
            <w:vAlign w:val="center"/>
          </w:tcPr>
          <w:p w:rsidR="00B00083" w:rsidRPr="00DD671A" w:rsidRDefault="00DD671A" w:rsidP="00C824CC">
            <w:pPr>
              <w:pStyle w:val="TableText"/>
              <w:keepNext w:val="0"/>
              <w:widowControl w:val="0"/>
              <w:rPr>
                <w:bCs/>
                <w:color w:val="000000"/>
                <w:szCs w:val="20"/>
                <w:highlight w:val="black"/>
              </w:rPr>
            </w:pPr>
            <w:r>
              <w:rPr>
                <w:noProof/>
                <w:color w:val="000000"/>
                <w:szCs w:val="20"/>
                <w:highlight w:val="black"/>
              </w:rPr>
              <w:t>''''''''''''''''''''''''''''''</w:t>
            </w:r>
          </w:p>
        </w:tc>
        <w:tc>
          <w:tcPr>
            <w:tcW w:w="647" w:type="pct"/>
            <w:vAlign w:val="center"/>
          </w:tcPr>
          <w:p w:rsidR="00B00083" w:rsidRPr="00DD671A" w:rsidRDefault="00DD671A" w:rsidP="00C824CC">
            <w:pPr>
              <w:pStyle w:val="TableText"/>
              <w:keepNext w:val="0"/>
              <w:widowControl w:val="0"/>
              <w:rPr>
                <w:bCs/>
                <w:color w:val="000000"/>
                <w:szCs w:val="20"/>
                <w:highlight w:val="black"/>
              </w:rPr>
            </w:pPr>
            <w:r>
              <w:rPr>
                <w:noProof/>
                <w:color w:val="000000"/>
                <w:szCs w:val="20"/>
                <w:highlight w:val="black"/>
              </w:rPr>
              <w:t>'''''''''''''''''''''''''''''''</w:t>
            </w:r>
          </w:p>
        </w:tc>
      </w:tr>
      <w:tr w:rsidR="00B00083" w:rsidRPr="005E61E9" w:rsidTr="00D7572B">
        <w:tc>
          <w:tcPr>
            <w:tcW w:w="1118" w:type="pct"/>
            <w:shd w:val="clear" w:color="auto" w:fill="auto"/>
            <w:vAlign w:val="center"/>
          </w:tcPr>
          <w:p w:rsidR="00B00083" w:rsidRPr="005E61E9" w:rsidRDefault="00B00083" w:rsidP="00C824CC">
            <w:pPr>
              <w:pStyle w:val="TableText"/>
              <w:keepNext w:val="0"/>
              <w:widowControl w:val="0"/>
              <w:rPr>
                <w:rFonts w:ascii="Times" w:eastAsia="Times New Roman" w:hAnsi="Times" w:cs="Times New Roman"/>
                <w:szCs w:val="20"/>
              </w:rPr>
            </w:pPr>
            <w:r w:rsidRPr="005E61E9">
              <w:rPr>
                <w:szCs w:val="20"/>
              </w:rPr>
              <w:t>Net cost to MBS</w:t>
            </w:r>
          </w:p>
        </w:tc>
        <w:tc>
          <w:tcPr>
            <w:tcW w:w="647" w:type="pct"/>
            <w:shd w:val="clear" w:color="auto" w:fill="auto"/>
            <w:vAlign w:val="center"/>
          </w:tcPr>
          <w:p w:rsidR="00B00083" w:rsidRPr="00DD671A" w:rsidRDefault="00DD671A" w:rsidP="00C824CC">
            <w:pPr>
              <w:pStyle w:val="TableText"/>
              <w:keepNext w:val="0"/>
              <w:widowControl w:val="0"/>
              <w:rPr>
                <w:bCs/>
                <w:color w:val="000000"/>
                <w:szCs w:val="20"/>
                <w:highlight w:val="black"/>
              </w:rPr>
            </w:pPr>
            <w:r>
              <w:rPr>
                <w:rFonts w:cstheme="majorBidi"/>
                <w:noProof/>
                <w:color w:val="000000"/>
                <w:szCs w:val="20"/>
                <w:highlight w:val="black"/>
              </w:rPr>
              <w:t>'''''''''''''''''''''''</w:t>
            </w:r>
          </w:p>
        </w:tc>
        <w:tc>
          <w:tcPr>
            <w:tcW w:w="647" w:type="pct"/>
            <w:shd w:val="clear" w:color="auto" w:fill="auto"/>
            <w:vAlign w:val="center"/>
          </w:tcPr>
          <w:p w:rsidR="00B00083" w:rsidRPr="00DD671A" w:rsidRDefault="00DD671A" w:rsidP="00C824CC">
            <w:pPr>
              <w:pStyle w:val="TableText"/>
              <w:keepNext w:val="0"/>
              <w:widowControl w:val="0"/>
              <w:rPr>
                <w:bCs/>
                <w:color w:val="000000"/>
                <w:szCs w:val="20"/>
                <w:highlight w:val="black"/>
              </w:rPr>
            </w:pPr>
            <w:r>
              <w:rPr>
                <w:rFonts w:cstheme="majorBidi"/>
                <w:noProof/>
                <w:color w:val="000000"/>
                <w:szCs w:val="20"/>
                <w:highlight w:val="black"/>
              </w:rPr>
              <w:t>''''''''''''''''''''''''''''</w:t>
            </w:r>
          </w:p>
        </w:tc>
        <w:tc>
          <w:tcPr>
            <w:tcW w:w="647" w:type="pct"/>
            <w:shd w:val="clear" w:color="auto" w:fill="auto"/>
            <w:vAlign w:val="center"/>
          </w:tcPr>
          <w:p w:rsidR="00B00083" w:rsidRPr="00DD671A" w:rsidRDefault="00DD671A" w:rsidP="00C824CC">
            <w:pPr>
              <w:pStyle w:val="TableText"/>
              <w:keepNext w:val="0"/>
              <w:widowControl w:val="0"/>
              <w:rPr>
                <w:bCs/>
                <w:color w:val="000000"/>
                <w:szCs w:val="20"/>
                <w:highlight w:val="black"/>
              </w:rPr>
            </w:pPr>
            <w:r>
              <w:rPr>
                <w:rFonts w:cstheme="majorBidi"/>
                <w:noProof/>
                <w:color w:val="000000"/>
                <w:szCs w:val="20"/>
                <w:highlight w:val="black"/>
              </w:rPr>
              <w:t>'''''''''''''''''''''''''''</w:t>
            </w:r>
          </w:p>
        </w:tc>
        <w:tc>
          <w:tcPr>
            <w:tcW w:w="647" w:type="pct"/>
            <w:shd w:val="clear" w:color="auto" w:fill="auto"/>
            <w:vAlign w:val="center"/>
          </w:tcPr>
          <w:p w:rsidR="00B00083" w:rsidRPr="00DD671A" w:rsidRDefault="00DD671A" w:rsidP="00C824CC">
            <w:pPr>
              <w:pStyle w:val="TableText"/>
              <w:keepNext w:val="0"/>
              <w:widowControl w:val="0"/>
              <w:rPr>
                <w:bCs/>
                <w:color w:val="000000"/>
                <w:szCs w:val="20"/>
                <w:highlight w:val="black"/>
              </w:rPr>
            </w:pPr>
            <w:r>
              <w:rPr>
                <w:rFonts w:cstheme="majorBidi"/>
                <w:noProof/>
                <w:color w:val="000000"/>
                <w:szCs w:val="20"/>
                <w:highlight w:val="black"/>
              </w:rPr>
              <w:t>''''''''''''''''''''''''</w:t>
            </w:r>
          </w:p>
        </w:tc>
        <w:tc>
          <w:tcPr>
            <w:tcW w:w="647" w:type="pct"/>
            <w:shd w:val="clear" w:color="auto" w:fill="auto"/>
            <w:vAlign w:val="center"/>
          </w:tcPr>
          <w:p w:rsidR="00B00083" w:rsidRPr="00DD671A" w:rsidRDefault="00DD671A" w:rsidP="00C824CC">
            <w:pPr>
              <w:pStyle w:val="TableText"/>
              <w:keepNext w:val="0"/>
              <w:widowControl w:val="0"/>
              <w:rPr>
                <w:bCs/>
                <w:color w:val="000000"/>
                <w:szCs w:val="20"/>
                <w:highlight w:val="black"/>
              </w:rPr>
            </w:pPr>
            <w:r>
              <w:rPr>
                <w:rFonts w:cstheme="majorBidi"/>
                <w:noProof/>
                <w:color w:val="000000"/>
                <w:szCs w:val="20"/>
                <w:highlight w:val="black"/>
              </w:rPr>
              <w:t>''''''''''''''''''''''''''''</w:t>
            </w:r>
          </w:p>
        </w:tc>
        <w:tc>
          <w:tcPr>
            <w:tcW w:w="647" w:type="pct"/>
            <w:vAlign w:val="center"/>
          </w:tcPr>
          <w:p w:rsidR="00B00083" w:rsidRPr="00DD671A" w:rsidRDefault="00DD671A" w:rsidP="00C824CC">
            <w:pPr>
              <w:pStyle w:val="TableText"/>
              <w:keepNext w:val="0"/>
              <w:widowControl w:val="0"/>
              <w:rPr>
                <w:bCs/>
                <w:color w:val="000000"/>
                <w:szCs w:val="20"/>
                <w:highlight w:val="black"/>
              </w:rPr>
            </w:pPr>
            <w:r>
              <w:rPr>
                <w:rFonts w:cstheme="majorBidi"/>
                <w:noProof/>
                <w:color w:val="000000"/>
                <w:szCs w:val="20"/>
                <w:highlight w:val="black"/>
              </w:rPr>
              <w:t>'''''''''''''''''''''''</w:t>
            </w:r>
          </w:p>
        </w:tc>
      </w:tr>
      <w:tr w:rsidR="00B00083" w:rsidRPr="005E61E9" w:rsidTr="00B00083">
        <w:tc>
          <w:tcPr>
            <w:tcW w:w="1118" w:type="pct"/>
            <w:shd w:val="clear" w:color="auto" w:fill="auto"/>
            <w:vAlign w:val="center"/>
          </w:tcPr>
          <w:p w:rsidR="00B00083" w:rsidRPr="005E61E9" w:rsidRDefault="00B00083" w:rsidP="00C824CC">
            <w:pPr>
              <w:pStyle w:val="TableText"/>
              <w:keepNext w:val="0"/>
              <w:widowControl w:val="0"/>
              <w:rPr>
                <w:szCs w:val="20"/>
              </w:rPr>
            </w:pPr>
            <w:r w:rsidRPr="005E61E9">
              <w:rPr>
                <w:szCs w:val="20"/>
              </w:rPr>
              <w:t>Net cost to Australian Government</w:t>
            </w:r>
          </w:p>
        </w:tc>
        <w:tc>
          <w:tcPr>
            <w:tcW w:w="647" w:type="pct"/>
            <w:shd w:val="clear" w:color="auto" w:fill="auto"/>
            <w:vAlign w:val="center"/>
          </w:tcPr>
          <w:p w:rsidR="00B00083" w:rsidRPr="00DD671A" w:rsidRDefault="00DD671A" w:rsidP="00C824CC">
            <w:pPr>
              <w:pStyle w:val="TableText"/>
              <w:keepNext w:val="0"/>
              <w:widowControl w:val="0"/>
              <w:rPr>
                <w:bCs/>
                <w:color w:val="000000"/>
                <w:szCs w:val="20"/>
                <w:highlight w:val="black"/>
              </w:rPr>
            </w:pPr>
            <w:r>
              <w:rPr>
                <w:noProof/>
                <w:color w:val="000000"/>
                <w:szCs w:val="20"/>
                <w:highlight w:val="black"/>
              </w:rPr>
              <w:t>''''''''''''''''''''''''''''''''</w:t>
            </w:r>
          </w:p>
        </w:tc>
        <w:tc>
          <w:tcPr>
            <w:tcW w:w="647" w:type="pct"/>
            <w:shd w:val="clear" w:color="auto" w:fill="auto"/>
            <w:vAlign w:val="center"/>
          </w:tcPr>
          <w:p w:rsidR="00B00083" w:rsidRPr="00DD671A" w:rsidRDefault="00DD671A" w:rsidP="00C824CC">
            <w:pPr>
              <w:pStyle w:val="TableText"/>
              <w:keepNext w:val="0"/>
              <w:widowControl w:val="0"/>
              <w:rPr>
                <w:bCs/>
                <w:color w:val="000000"/>
                <w:szCs w:val="20"/>
                <w:highlight w:val="black"/>
              </w:rPr>
            </w:pPr>
            <w:r>
              <w:rPr>
                <w:noProof/>
                <w:color w:val="000000"/>
                <w:szCs w:val="20"/>
                <w:highlight w:val="black"/>
              </w:rPr>
              <w:t>'''''''''''''''''''''''''''''</w:t>
            </w:r>
          </w:p>
        </w:tc>
        <w:tc>
          <w:tcPr>
            <w:tcW w:w="647" w:type="pct"/>
            <w:shd w:val="clear" w:color="auto" w:fill="auto"/>
            <w:vAlign w:val="center"/>
          </w:tcPr>
          <w:p w:rsidR="00B00083" w:rsidRPr="00DD671A" w:rsidRDefault="00DD671A" w:rsidP="00C824CC">
            <w:pPr>
              <w:pStyle w:val="TableText"/>
              <w:keepNext w:val="0"/>
              <w:widowControl w:val="0"/>
              <w:rPr>
                <w:bCs/>
                <w:color w:val="000000"/>
                <w:szCs w:val="20"/>
                <w:highlight w:val="black"/>
              </w:rPr>
            </w:pPr>
            <w:r>
              <w:rPr>
                <w:noProof/>
                <w:color w:val="000000"/>
                <w:szCs w:val="20"/>
                <w:highlight w:val="black"/>
              </w:rPr>
              <w:t>'''''''''''''''''''''''''''''''</w:t>
            </w:r>
          </w:p>
        </w:tc>
        <w:tc>
          <w:tcPr>
            <w:tcW w:w="647" w:type="pct"/>
            <w:shd w:val="clear" w:color="auto" w:fill="auto"/>
            <w:vAlign w:val="center"/>
          </w:tcPr>
          <w:p w:rsidR="00B00083" w:rsidRPr="00DD671A" w:rsidRDefault="00DD671A" w:rsidP="00C824CC">
            <w:pPr>
              <w:pStyle w:val="TableText"/>
              <w:keepNext w:val="0"/>
              <w:widowControl w:val="0"/>
              <w:rPr>
                <w:bCs/>
                <w:color w:val="000000"/>
                <w:szCs w:val="20"/>
                <w:highlight w:val="black"/>
              </w:rPr>
            </w:pPr>
            <w:r>
              <w:rPr>
                <w:noProof/>
                <w:color w:val="000000"/>
                <w:szCs w:val="20"/>
                <w:highlight w:val="black"/>
              </w:rPr>
              <w:t>'''''''''''''''''''''''''''''''''''</w:t>
            </w:r>
          </w:p>
        </w:tc>
        <w:tc>
          <w:tcPr>
            <w:tcW w:w="647" w:type="pct"/>
            <w:shd w:val="clear" w:color="auto" w:fill="auto"/>
            <w:vAlign w:val="center"/>
          </w:tcPr>
          <w:p w:rsidR="00B00083" w:rsidRPr="00DD671A" w:rsidRDefault="00DD671A" w:rsidP="00C824CC">
            <w:pPr>
              <w:pStyle w:val="TableText"/>
              <w:keepNext w:val="0"/>
              <w:widowControl w:val="0"/>
              <w:rPr>
                <w:bCs/>
                <w:color w:val="000000"/>
                <w:szCs w:val="20"/>
                <w:highlight w:val="black"/>
              </w:rPr>
            </w:pPr>
            <w:r>
              <w:rPr>
                <w:noProof/>
                <w:color w:val="000000"/>
                <w:szCs w:val="20"/>
                <w:highlight w:val="black"/>
              </w:rPr>
              <w:t>'''''''''''''''''''''''''''''</w:t>
            </w:r>
          </w:p>
        </w:tc>
        <w:tc>
          <w:tcPr>
            <w:tcW w:w="647" w:type="pct"/>
            <w:vAlign w:val="center"/>
          </w:tcPr>
          <w:p w:rsidR="00B00083" w:rsidRPr="00DD671A" w:rsidRDefault="00DD671A" w:rsidP="00C824CC">
            <w:pPr>
              <w:pStyle w:val="TableText"/>
              <w:keepNext w:val="0"/>
              <w:widowControl w:val="0"/>
              <w:rPr>
                <w:bCs/>
                <w:color w:val="000000"/>
                <w:szCs w:val="20"/>
                <w:highlight w:val="black"/>
              </w:rPr>
            </w:pPr>
            <w:r>
              <w:rPr>
                <w:noProof/>
                <w:color w:val="000000"/>
                <w:szCs w:val="20"/>
                <w:highlight w:val="black"/>
              </w:rPr>
              <w:t>'''''''''''''''''''''''''''''''</w:t>
            </w:r>
          </w:p>
        </w:tc>
      </w:tr>
      <w:tr w:rsidR="00EE13B0" w:rsidRPr="005E61E9" w:rsidTr="00B00083">
        <w:tc>
          <w:tcPr>
            <w:tcW w:w="1118" w:type="pct"/>
            <w:shd w:val="clear" w:color="auto" w:fill="auto"/>
            <w:vAlign w:val="center"/>
          </w:tcPr>
          <w:p w:rsidR="00EE13B0" w:rsidRPr="005E61E9" w:rsidRDefault="00EE13B0" w:rsidP="00C824CC">
            <w:pPr>
              <w:pStyle w:val="TableText"/>
              <w:keepNext w:val="0"/>
              <w:widowControl w:val="0"/>
              <w:rPr>
                <w:b/>
                <w:szCs w:val="20"/>
              </w:rPr>
            </w:pPr>
            <w:r w:rsidRPr="005E61E9">
              <w:rPr>
                <w:b/>
                <w:szCs w:val="20"/>
              </w:rPr>
              <w:t>July 2017 submission</w:t>
            </w:r>
          </w:p>
        </w:tc>
        <w:tc>
          <w:tcPr>
            <w:tcW w:w="647" w:type="pct"/>
            <w:shd w:val="clear" w:color="auto" w:fill="auto"/>
            <w:vAlign w:val="center"/>
          </w:tcPr>
          <w:p w:rsidR="00EE13B0" w:rsidRPr="005E61E9" w:rsidRDefault="00EE13B0" w:rsidP="00C824CC">
            <w:pPr>
              <w:pStyle w:val="TableText"/>
              <w:keepNext w:val="0"/>
              <w:widowControl w:val="0"/>
              <w:rPr>
                <w:szCs w:val="20"/>
              </w:rPr>
            </w:pPr>
          </w:p>
        </w:tc>
        <w:tc>
          <w:tcPr>
            <w:tcW w:w="647" w:type="pct"/>
            <w:shd w:val="clear" w:color="auto" w:fill="auto"/>
            <w:vAlign w:val="center"/>
          </w:tcPr>
          <w:p w:rsidR="00EE13B0" w:rsidRPr="005E61E9" w:rsidRDefault="00EE13B0" w:rsidP="00C824CC">
            <w:pPr>
              <w:pStyle w:val="TableText"/>
              <w:keepNext w:val="0"/>
              <w:widowControl w:val="0"/>
              <w:rPr>
                <w:szCs w:val="20"/>
              </w:rPr>
            </w:pPr>
          </w:p>
        </w:tc>
        <w:tc>
          <w:tcPr>
            <w:tcW w:w="647" w:type="pct"/>
            <w:shd w:val="clear" w:color="auto" w:fill="auto"/>
            <w:vAlign w:val="center"/>
          </w:tcPr>
          <w:p w:rsidR="00EE13B0" w:rsidRPr="005E61E9" w:rsidRDefault="00EE13B0" w:rsidP="00C824CC">
            <w:pPr>
              <w:pStyle w:val="TableText"/>
              <w:keepNext w:val="0"/>
              <w:widowControl w:val="0"/>
              <w:rPr>
                <w:szCs w:val="20"/>
              </w:rPr>
            </w:pPr>
          </w:p>
        </w:tc>
        <w:tc>
          <w:tcPr>
            <w:tcW w:w="647" w:type="pct"/>
            <w:shd w:val="clear" w:color="auto" w:fill="auto"/>
            <w:vAlign w:val="center"/>
          </w:tcPr>
          <w:p w:rsidR="00EE13B0" w:rsidRPr="005E61E9" w:rsidRDefault="00EE13B0" w:rsidP="00C824CC">
            <w:pPr>
              <w:pStyle w:val="TableText"/>
              <w:keepNext w:val="0"/>
              <w:widowControl w:val="0"/>
              <w:rPr>
                <w:szCs w:val="20"/>
              </w:rPr>
            </w:pPr>
          </w:p>
        </w:tc>
        <w:tc>
          <w:tcPr>
            <w:tcW w:w="647" w:type="pct"/>
            <w:shd w:val="clear" w:color="auto" w:fill="auto"/>
            <w:vAlign w:val="center"/>
          </w:tcPr>
          <w:p w:rsidR="00EE13B0" w:rsidRPr="005E61E9" w:rsidRDefault="00EE13B0" w:rsidP="00C824CC">
            <w:pPr>
              <w:pStyle w:val="TableText"/>
              <w:keepNext w:val="0"/>
              <w:widowControl w:val="0"/>
              <w:rPr>
                <w:szCs w:val="20"/>
              </w:rPr>
            </w:pPr>
          </w:p>
        </w:tc>
        <w:tc>
          <w:tcPr>
            <w:tcW w:w="647" w:type="pct"/>
            <w:vAlign w:val="center"/>
          </w:tcPr>
          <w:p w:rsidR="00EE13B0" w:rsidRPr="005E61E9" w:rsidRDefault="00EE13B0" w:rsidP="00C824CC">
            <w:pPr>
              <w:pStyle w:val="TableText"/>
              <w:keepNext w:val="0"/>
              <w:widowControl w:val="0"/>
              <w:rPr>
                <w:szCs w:val="20"/>
              </w:rPr>
            </w:pPr>
          </w:p>
        </w:tc>
      </w:tr>
      <w:tr w:rsidR="00EE13B0" w:rsidRPr="005E61E9" w:rsidTr="00B00083">
        <w:tc>
          <w:tcPr>
            <w:tcW w:w="1118" w:type="pct"/>
            <w:shd w:val="clear" w:color="auto" w:fill="auto"/>
            <w:vAlign w:val="center"/>
          </w:tcPr>
          <w:p w:rsidR="00EE13B0" w:rsidRPr="005E61E9" w:rsidRDefault="00EE13B0" w:rsidP="00C824CC">
            <w:pPr>
              <w:pStyle w:val="TableText"/>
              <w:keepNext w:val="0"/>
              <w:widowControl w:val="0"/>
              <w:rPr>
                <w:szCs w:val="20"/>
              </w:rPr>
            </w:pPr>
            <w:r w:rsidRPr="005E61E9">
              <w:rPr>
                <w:szCs w:val="20"/>
              </w:rPr>
              <w:t>Number of patients treated</w:t>
            </w:r>
          </w:p>
        </w:tc>
        <w:tc>
          <w:tcPr>
            <w:tcW w:w="647" w:type="pct"/>
            <w:shd w:val="clear" w:color="auto" w:fill="auto"/>
            <w:vAlign w:val="center"/>
          </w:tcPr>
          <w:p w:rsidR="00EE13B0" w:rsidRPr="00DD671A" w:rsidRDefault="00DD671A" w:rsidP="00C824CC">
            <w:pPr>
              <w:pStyle w:val="TableText"/>
              <w:keepNext w:val="0"/>
              <w:widowControl w:val="0"/>
              <w:rPr>
                <w:szCs w:val="20"/>
                <w:highlight w:val="black"/>
              </w:rPr>
            </w:pPr>
            <w:r>
              <w:rPr>
                <w:noProof/>
                <w:color w:val="000000"/>
                <w:szCs w:val="20"/>
                <w:highlight w:val="black"/>
              </w:rPr>
              <w:t>''''''''''''</w:t>
            </w:r>
          </w:p>
        </w:tc>
        <w:tc>
          <w:tcPr>
            <w:tcW w:w="647" w:type="pct"/>
            <w:shd w:val="clear" w:color="auto" w:fill="auto"/>
            <w:vAlign w:val="center"/>
          </w:tcPr>
          <w:p w:rsidR="00EE13B0" w:rsidRPr="00DD671A" w:rsidRDefault="00DD671A" w:rsidP="00C824CC">
            <w:pPr>
              <w:pStyle w:val="TableText"/>
              <w:keepNext w:val="0"/>
              <w:widowControl w:val="0"/>
              <w:rPr>
                <w:szCs w:val="20"/>
                <w:highlight w:val="black"/>
              </w:rPr>
            </w:pPr>
            <w:r>
              <w:rPr>
                <w:noProof/>
                <w:color w:val="000000"/>
                <w:szCs w:val="20"/>
                <w:highlight w:val="black"/>
              </w:rPr>
              <w:t>'''''''''''''</w:t>
            </w:r>
          </w:p>
        </w:tc>
        <w:tc>
          <w:tcPr>
            <w:tcW w:w="647" w:type="pct"/>
            <w:shd w:val="clear" w:color="auto" w:fill="auto"/>
            <w:vAlign w:val="center"/>
          </w:tcPr>
          <w:p w:rsidR="00EE13B0" w:rsidRPr="00DD671A" w:rsidRDefault="00DD671A" w:rsidP="00C824CC">
            <w:pPr>
              <w:pStyle w:val="TableText"/>
              <w:keepNext w:val="0"/>
              <w:widowControl w:val="0"/>
              <w:rPr>
                <w:szCs w:val="20"/>
                <w:highlight w:val="black"/>
              </w:rPr>
            </w:pPr>
            <w:r>
              <w:rPr>
                <w:noProof/>
                <w:color w:val="000000"/>
                <w:szCs w:val="20"/>
                <w:highlight w:val="black"/>
              </w:rPr>
              <w:t>'''''''''''''''</w:t>
            </w:r>
          </w:p>
        </w:tc>
        <w:tc>
          <w:tcPr>
            <w:tcW w:w="647" w:type="pct"/>
            <w:shd w:val="clear" w:color="auto" w:fill="auto"/>
            <w:vAlign w:val="center"/>
          </w:tcPr>
          <w:p w:rsidR="00EE13B0" w:rsidRPr="00DD671A" w:rsidRDefault="00DD671A" w:rsidP="00C824CC">
            <w:pPr>
              <w:pStyle w:val="TableText"/>
              <w:keepNext w:val="0"/>
              <w:widowControl w:val="0"/>
              <w:rPr>
                <w:szCs w:val="20"/>
                <w:highlight w:val="black"/>
              </w:rPr>
            </w:pPr>
            <w:r>
              <w:rPr>
                <w:noProof/>
                <w:color w:val="000000"/>
                <w:szCs w:val="20"/>
                <w:highlight w:val="black"/>
              </w:rPr>
              <w:t>''''''''''''''</w:t>
            </w:r>
          </w:p>
        </w:tc>
        <w:tc>
          <w:tcPr>
            <w:tcW w:w="647" w:type="pct"/>
            <w:shd w:val="clear" w:color="auto" w:fill="auto"/>
            <w:vAlign w:val="center"/>
          </w:tcPr>
          <w:p w:rsidR="00EE13B0" w:rsidRPr="00DD671A" w:rsidRDefault="00DD671A" w:rsidP="00C824CC">
            <w:pPr>
              <w:pStyle w:val="TableText"/>
              <w:keepNext w:val="0"/>
              <w:widowControl w:val="0"/>
              <w:rPr>
                <w:szCs w:val="20"/>
                <w:highlight w:val="black"/>
              </w:rPr>
            </w:pPr>
            <w:r>
              <w:rPr>
                <w:noProof/>
                <w:color w:val="000000"/>
                <w:szCs w:val="20"/>
                <w:highlight w:val="black"/>
              </w:rPr>
              <w:t>'''''''''''''</w:t>
            </w:r>
          </w:p>
        </w:tc>
        <w:tc>
          <w:tcPr>
            <w:tcW w:w="647" w:type="pct"/>
            <w:vAlign w:val="center"/>
          </w:tcPr>
          <w:p w:rsidR="00EE13B0" w:rsidRPr="00DD671A" w:rsidRDefault="00DD671A" w:rsidP="00C824CC">
            <w:pPr>
              <w:pStyle w:val="TableText"/>
              <w:keepNext w:val="0"/>
              <w:widowControl w:val="0"/>
              <w:rPr>
                <w:szCs w:val="20"/>
                <w:highlight w:val="black"/>
              </w:rPr>
            </w:pPr>
            <w:r>
              <w:rPr>
                <w:noProof/>
                <w:color w:val="000000"/>
                <w:szCs w:val="20"/>
                <w:highlight w:val="black"/>
              </w:rPr>
              <w:t>''''''''''''</w:t>
            </w:r>
          </w:p>
        </w:tc>
      </w:tr>
      <w:tr w:rsidR="00EE13B0" w:rsidRPr="005E61E9" w:rsidTr="00B00083">
        <w:tc>
          <w:tcPr>
            <w:tcW w:w="1118" w:type="pct"/>
            <w:shd w:val="clear" w:color="auto" w:fill="auto"/>
            <w:vAlign w:val="center"/>
          </w:tcPr>
          <w:p w:rsidR="00EE13B0" w:rsidRPr="005E61E9" w:rsidRDefault="00EE13B0" w:rsidP="00C824CC">
            <w:pPr>
              <w:pStyle w:val="TableText"/>
              <w:keepNext w:val="0"/>
              <w:widowControl w:val="0"/>
              <w:rPr>
                <w:szCs w:val="20"/>
              </w:rPr>
            </w:pPr>
            <w:r w:rsidRPr="005E61E9">
              <w:rPr>
                <w:bCs/>
                <w:color w:val="000000"/>
                <w:szCs w:val="20"/>
              </w:rPr>
              <w:t xml:space="preserve">Estimated financial implications of </w:t>
            </w:r>
            <w:proofErr w:type="spellStart"/>
            <w:r w:rsidRPr="005E61E9">
              <w:rPr>
                <w:bCs/>
                <w:color w:val="000000"/>
                <w:szCs w:val="20"/>
              </w:rPr>
              <w:t>ribociclib</w:t>
            </w:r>
            <w:proofErr w:type="spellEnd"/>
            <w:r w:rsidRPr="005E61E9">
              <w:rPr>
                <w:bCs/>
                <w:color w:val="000000"/>
                <w:szCs w:val="20"/>
              </w:rPr>
              <w:t xml:space="preserve">, </w:t>
            </w:r>
            <w:r w:rsidRPr="005E61E9">
              <w:rPr>
                <w:szCs w:val="20"/>
              </w:rPr>
              <w:t xml:space="preserve">Cost to PBS/RPBS less </w:t>
            </w:r>
            <w:proofErr w:type="spellStart"/>
            <w:r w:rsidRPr="005E61E9">
              <w:rPr>
                <w:szCs w:val="20"/>
              </w:rPr>
              <w:t>copayments</w:t>
            </w:r>
            <w:proofErr w:type="spellEnd"/>
          </w:p>
        </w:tc>
        <w:tc>
          <w:tcPr>
            <w:tcW w:w="647" w:type="pct"/>
            <w:shd w:val="clear" w:color="auto" w:fill="auto"/>
            <w:vAlign w:val="center"/>
          </w:tcPr>
          <w:p w:rsidR="00EE13B0" w:rsidRPr="00DD671A" w:rsidRDefault="00DD671A" w:rsidP="00C824CC">
            <w:pPr>
              <w:pStyle w:val="TableText"/>
              <w:keepNext w:val="0"/>
              <w:widowControl w:val="0"/>
              <w:rPr>
                <w:szCs w:val="20"/>
                <w:highlight w:val="black"/>
              </w:rPr>
            </w:pPr>
            <w:r>
              <w:rPr>
                <w:noProof/>
                <w:color w:val="000000"/>
                <w:szCs w:val="20"/>
                <w:highlight w:val="black"/>
              </w:rPr>
              <w:t>'''''''''''''''''''''''''''''</w:t>
            </w:r>
          </w:p>
        </w:tc>
        <w:tc>
          <w:tcPr>
            <w:tcW w:w="647" w:type="pct"/>
            <w:shd w:val="clear" w:color="auto" w:fill="auto"/>
            <w:vAlign w:val="center"/>
          </w:tcPr>
          <w:p w:rsidR="00EE13B0" w:rsidRPr="00DD671A" w:rsidRDefault="00DD671A" w:rsidP="00C824CC">
            <w:pPr>
              <w:pStyle w:val="TableText"/>
              <w:keepNext w:val="0"/>
              <w:widowControl w:val="0"/>
              <w:rPr>
                <w:szCs w:val="20"/>
                <w:highlight w:val="black"/>
              </w:rPr>
            </w:pPr>
            <w:r>
              <w:rPr>
                <w:noProof/>
                <w:color w:val="000000"/>
                <w:szCs w:val="20"/>
                <w:highlight w:val="black"/>
              </w:rPr>
              <w:t>'''''''''''''''''''''''''''''''''</w:t>
            </w:r>
          </w:p>
        </w:tc>
        <w:tc>
          <w:tcPr>
            <w:tcW w:w="647" w:type="pct"/>
            <w:shd w:val="clear" w:color="auto" w:fill="auto"/>
            <w:vAlign w:val="center"/>
          </w:tcPr>
          <w:p w:rsidR="00EE13B0" w:rsidRPr="00DD671A" w:rsidRDefault="00DD671A" w:rsidP="00C824CC">
            <w:pPr>
              <w:pStyle w:val="TableText"/>
              <w:keepNext w:val="0"/>
              <w:widowControl w:val="0"/>
              <w:rPr>
                <w:szCs w:val="20"/>
                <w:highlight w:val="black"/>
              </w:rPr>
            </w:pPr>
            <w:r>
              <w:rPr>
                <w:noProof/>
                <w:color w:val="000000"/>
                <w:szCs w:val="20"/>
                <w:highlight w:val="black"/>
              </w:rPr>
              <w:t>''''''''''''''''''''''''''''''''</w:t>
            </w:r>
          </w:p>
        </w:tc>
        <w:tc>
          <w:tcPr>
            <w:tcW w:w="647" w:type="pct"/>
            <w:shd w:val="clear" w:color="auto" w:fill="auto"/>
            <w:vAlign w:val="center"/>
          </w:tcPr>
          <w:p w:rsidR="00EE13B0" w:rsidRPr="00DD671A" w:rsidRDefault="00DD671A" w:rsidP="00C824CC">
            <w:pPr>
              <w:pStyle w:val="TableText"/>
              <w:keepNext w:val="0"/>
              <w:widowControl w:val="0"/>
              <w:rPr>
                <w:szCs w:val="20"/>
                <w:highlight w:val="black"/>
              </w:rPr>
            </w:pPr>
            <w:r>
              <w:rPr>
                <w:noProof/>
                <w:color w:val="000000"/>
                <w:szCs w:val="20"/>
                <w:highlight w:val="black"/>
              </w:rPr>
              <w:t>'''''''''''''''''''''''''''''</w:t>
            </w:r>
          </w:p>
        </w:tc>
        <w:tc>
          <w:tcPr>
            <w:tcW w:w="647" w:type="pct"/>
            <w:shd w:val="clear" w:color="auto" w:fill="auto"/>
            <w:vAlign w:val="center"/>
          </w:tcPr>
          <w:p w:rsidR="00EE13B0" w:rsidRPr="00DD671A" w:rsidRDefault="00DD671A" w:rsidP="00C824CC">
            <w:pPr>
              <w:pStyle w:val="TableText"/>
              <w:keepNext w:val="0"/>
              <w:widowControl w:val="0"/>
              <w:rPr>
                <w:szCs w:val="20"/>
                <w:highlight w:val="black"/>
              </w:rPr>
            </w:pPr>
            <w:r>
              <w:rPr>
                <w:noProof/>
                <w:color w:val="000000"/>
                <w:szCs w:val="20"/>
                <w:highlight w:val="black"/>
              </w:rPr>
              <w:t>'''''''''''''''''''''''''''''''''''</w:t>
            </w:r>
          </w:p>
        </w:tc>
        <w:tc>
          <w:tcPr>
            <w:tcW w:w="647" w:type="pct"/>
            <w:vAlign w:val="center"/>
          </w:tcPr>
          <w:p w:rsidR="00EE13B0" w:rsidRPr="00DD671A" w:rsidRDefault="00DD671A" w:rsidP="00C824CC">
            <w:pPr>
              <w:pStyle w:val="TableText"/>
              <w:keepNext w:val="0"/>
              <w:widowControl w:val="0"/>
              <w:rPr>
                <w:szCs w:val="20"/>
                <w:highlight w:val="black"/>
              </w:rPr>
            </w:pPr>
            <w:r>
              <w:rPr>
                <w:noProof/>
                <w:color w:val="000000"/>
                <w:szCs w:val="20"/>
                <w:highlight w:val="black"/>
              </w:rPr>
              <w:t>'''''''''''''''''''''''''''''</w:t>
            </w:r>
          </w:p>
        </w:tc>
      </w:tr>
      <w:tr w:rsidR="00EE13B0" w:rsidRPr="005E61E9" w:rsidTr="00B00083">
        <w:tc>
          <w:tcPr>
            <w:tcW w:w="1118" w:type="pct"/>
            <w:shd w:val="clear" w:color="auto" w:fill="auto"/>
            <w:vAlign w:val="center"/>
          </w:tcPr>
          <w:p w:rsidR="00EE13B0" w:rsidRPr="005E61E9" w:rsidRDefault="00EE13B0" w:rsidP="00C824CC">
            <w:pPr>
              <w:pStyle w:val="TableText"/>
              <w:keepNext w:val="0"/>
              <w:widowControl w:val="0"/>
              <w:rPr>
                <w:bCs/>
                <w:color w:val="000000"/>
                <w:szCs w:val="20"/>
              </w:rPr>
            </w:pPr>
            <w:r w:rsidRPr="005E61E9">
              <w:rPr>
                <w:szCs w:val="20"/>
              </w:rPr>
              <w:t>Net cost to PBS/RPBS</w:t>
            </w:r>
          </w:p>
        </w:tc>
        <w:tc>
          <w:tcPr>
            <w:tcW w:w="647" w:type="pct"/>
            <w:shd w:val="clear" w:color="auto" w:fill="auto"/>
            <w:vAlign w:val="center"/>
          </w:tcPr>
          <w:p w:rsidR="00EE13B0" w:rsidRPr="00DD671A" w:rsidRDefault="00DD671A" w:rsidP="00C824CC">
            <w:pPr>
              <w:pStyle w:val="TableText"/>
              <w:keepNext w:val="0"/>
              <w:widowControl w:val="0"/>
              <w:rPr>
                <w:szCs w:val="20"/>
                <w:highlight w:val="black"/>
              </w:rPr>
            </w:pPr>
            <w:r>
              <w:rPr>
                <w:bCs/>
                <w:noProof/>
                <w:color w:val="000000"/>
                <w:szCs w:val="20"/>
                <w:highlight w:val="black"/>
              </w:rPr>
              <w:t>'''''''''''''''''''''''''''''''</w:t>
            </w:r>
          </w:p>
        </w:tc>
        <w:tc>
          <w:tcPr>
            <w:tcW w:w="647" w:type="pct"/>
            <w:shd w:val="clear" w:color="auto" w:fill="auto"/>
            <w:vAlign w:val="center"/>
          </w:tcPr>
          <w:p w:rsidR="00EE13B0" w:rsidRPr="00DD671A" w:rsidRDefault="00DD671A" w:rsidP="00C824CC">
            <w:pPr>
              <w:pStyle w:val="TableText"/>
              <w:keepNext w:val="0"/>
              <w:widowControl w:val="0"/>
              <w:rPr>
                <w:szCs w:val="20"/>
                <w:highlight w:val="black"/>
              </w:rPr>
            </w:pPr>
            <w:r>
              <w:rPr>
                <w:bCs/>
                <w:noProof/>
                <w:color w:val="000000"/>
                <w:szCs w:val="20"/>
                <w:highlight w:val="black"/>
              </w:rPr>
              <w:t>''''''''''''''''''''''''''''''</w:t>
            </w:r>
          </w:p>
        </w:tc>
        <w:tc>
          <w:tcPr>
            <w:tcW w:w="647" w:type="pct"/>
            <w:shd w:val="clear" w:color="auto" w:fill="auto"/>
            <w:vAlign w:val="center"/>
          </w:tcPr>
          <w:p w:rsidR="00EE13B0" w:rsidRPr="00DD671A" w:rsidRDefault="00DD671A" w:rsidP="00C824CC">
            <w:pPr>
              <w:pStyle w:val="TableText"/>
              <w:keepNext w:val="0"/>
              <w:widowControl w:val="0"/>
              <w:rPr>
                <w:szCs w:val="20"/>
                <w:highlight w:val="black"/>
              </w:rPr>
            </w:pPr>
            <w:r>
              <w:rPr>
                <w:bCs/>
                <w:noProof/>
                <w:color w:val="000000"/>
                <w:szCs w:val="20"/>
                <w:highlight w:val="black"/>
              </w:rPr>
              <w:t>'''''''''''''''''''''''''''''''''''</w:t>
            </w:r>
          </w:p>
        </w:tc>
        <w:tc>
          <w:tcPr>
            <w:tcW w:w="647" w:type="pct"/>
            <w:shd w:val="clear" w:color="auto" w:fill="auto"/>
            <w:vAlign w:val="center"/>
          </w:tcPr>
          <w:p w:rsidR="00EE13B0" w:rsidRPr="00DD671A" w:rsidRDefault="00DD671A" w:rsidP="00C824CC">
            <w:pPr>
              <w:pStyle w:val="TableText"/>
              <w:keepNext w:val="0"/>
              <w:widowControl w:val="0"/>
              <w:rPr>
                <w:szCs w:val="20"/>
                <w:highlight w:val="black"/>
              </w:rPr>
            </w:pPr>
            <w:r>
              <w:rPr>
                <w:bCs/>
                <w:noProof/>
                <w:color w:val="000000"/>
                <w:szCs w:val="20"/>
                <w:highlight w:val="black"/>
              </w:rPr>
              <w:t>'''''''''''''''''''''''''''''''''</w:t>
            </w:r>
          </w:p>
        </w:tc>
        <w:tc>
          <w:tcPr>
            <w:tcW w:w="647" w:type="pct"/>
            <w:shd w:val="clear" w:color="auto" w:fill="auto"/>
            <w:vAlign w:val="center"/>
          </w:tcPr>
          <w:p w:rsidR="00EE13B0" w:rsidRPr="00DD671A" w:rsidRDefault="00DD671A" w:rsidP="00C824CC">
            <w:pPr>
              <w:pStyle w:val="TableText"/>
              <w:keepNext w:val="0"/>
              <w:widowControl w:val="0"/>
              <w:rPr>
                <w:szCs w:val="20"/>
                <w:highlight w:val="black"/>
              </w:rPr>
            </w:pPr>
            <w:r>
              <w:rPr>
                <w:bCs/>
                <w:noProof/>
                <w:color w:val="000000"/>
                <w:szCs w:val="20"/>
                <w:highlight w:val="black"/>
              </w:rPr>
              <w:t>'''''''''''''''''''''''''''''''</w:t>
            </w:r>
          </w:p>
        </w:tc>
        <w:tc>
          <w:tcPr>
            <w:tcW w:w="647" w:type="pct"/>
            <w:vAlign w:val="center"/>
          </w:tcPr>
          <w:p w:rsidR="00EE13B0" w:rsidRPr="00DD671A" w:rsidRDefault="00DD671A" w:rsidP="00C824CC">
            <w:pPr>
              <w:pStyle w:val="TableText"/>
              <w:keepNext w:val="0"/>
              <w:widowControl w:val="0"/>
              <w:rPr>
                <w:szCs w:val="20"/>
                <w:highlight w:val="black"/>
              </w:rPr>
            </w:pPr>
            <w:r>
              <w:rPr>
                <w:bCs/>
                <w:noProof/>
                <w:color w:val="000000"/>
                <w:szCs w:val="20"/>
                <w:highlight w:val="black"/>
              </w:rPr>
              <w:t>'''''''''''''''''''''''''''''''''</w:t>
            </w:r>
          </w:p>
        </w:tc>
      </w:tr>
      <w:tr w:rsidR="00EE13B0" w:rsidRPr="005E61E9" w:rsidTr="00EE13B0">
        <w:tc>
          <w:tcPr>
            <w:tcW w:w="1118" w:type="pct"/>
            <w:shd w:val="clear" w:color="auto" w:fill="auto"/>
            <w:vAlign w:val="center"/>
          </w:tcPr>
          <w:p w:rsidR="00EE13B0" w:rsidRPr="005E61E9" w:rsidRDefault="00EE13B0" w:rsidP="00C824CC">
            <w:pPr>
              <w:pStyle w:val="TableText"/>
              <w:keepNext w:val="0"/>
              <w:widowControl w:val="0"/>
              <w:rPr>
                <w:szCs w:val="20"/>
              </w:rPr>
            </w:pPr>
            <w:r w:rsidRPr="005E61E9">
              <w:rPr>
                <w:szCs w:val="20"/>
              </w:rPr>
              <w:t>Net cost to MBS</w:t>
            </w:r>
          </w:p>
        </w:tc>
        <w:tc>
          <w:tcPr>
            <w:tcW w:w="647" w:type="pct"/>
            <w:shd w:val="clear" w:color="auto" w:fill="auto"/>
            <w:vAlign w:val="bottom"/>
          </w:tcPr>
          <w:p w:rsidR="00EE13B0" w:rsidRPr="00DD671A" w:rsidRDefault="00DD671A" w:rsidP="00C824CC">
            <w:pPr>
              <w:pStyle w:val="TableText"/>
              <w:keepNext w:val="0"/>
              <w:widowControl w:val="0"/>
              <w:rPr>
                <w:bCs/>
                <w:color w:val="000000"/>
                <w:szCs w:val="20"/>
                <w:highlight w:val="black"/>
              </w:rPr>
            </w:pPr>
            <w:r>
              <w:rPr>
                <w:noProof/>
                <w:color w:val="000000"/>
                <w:szCs w:val="20"/>
                <w:highlight w:val="black"/>
              </w:rPr>
              <w:t>''''''''''''''''''''''''''''</w:t>
            </w:r>
          </w:p>
        </w:tc>
        <w:tc>
          <w:tcPr>
            <w:tcW w:w="647" w:type="pct"/>
            <w:shd w:val="clear" w:color="auto" w:fill="auto"/>
            <w:vAlign w:val="bottom"/>
          </w:tcPr>
          <w:p w:rsidR="00EE13B0" w:rsidRPr="00DD671A" w:rsidRDefault="00DD671A" w:rsidP="00C824CC">
            <w:pPr>
              <w:pStyle w:val="TableText"/>
              <w:keepNext w:val="0"/>
              <w:widowControl w:val="0"/>
              <w:rPr>
                <w:bCs/>
                <w:color w:val="000000"/>
                <w:szCs w:val="20"/>
                <w:highlight w:val="black"/>
              </w:rPr>
            </w:pPr>
            <w:r>
              <w:rPr>
                <w:noProof/>
                <w:color w:val="000000"/>
                <w:szCs w:val="20"/>
                <w:highlight w:val="black"/>
              </w:rPr>
              <w:t>'''''''''''''''''''''''''''</w:t>
            </w:r>
          </w:p>
        </w:tc>
        <w:tc>
          <w:tcPr>
            <w:tcW w:w="647" w:type="pct"/>
            <w:shd w:val="clear" w:color="auto" w:fill="auto"/>
            <w:vAlign w:val="bottom"/>
          </w:tcPr>
          <w:p w:rsidR="00EE13B0" w:rsidRPr="00DD671A" w:rsidRDefault="00DD671A" w:rsidP="00C824CC">
            <w:pPr>
              <w:pStyle w:val="TableText"/>
              <w:keepNext w:val="0"/>
              <w:widowControl w:val="0"/>
              <w:rPr>
                <w:bCs/>
                <w:color w:val="000000"/>
                <w:szCs w:val="20"/>
                <w:highlight w:val="black"/>
              </w:rPr>
            </w:pPr>
            <w:r>
              <w:rPr>
                <w:noProof/>
                <w:color w:val="000000"/>
                <w:szCs w:val="20"/>
                <w:highlight w:val="black"/>
              </w:rPr>
              <w:t>''''''''''''''''''''''''''''</w:t>
            </w:r>
          </w:p>
        </w:tc>
        <w:tc>
          <w:tcPr>
            <w:tcW w:w="647" w:type="pct"/>
            <w:shd w:val="clear" w:color="auto" w:fill="auto"/>
            <w:vAlign w:val="bottom"/>
          </w:tcPr>
          <w:p w:rsidR="00EE13B0" w:rsidRPr="00DD671A" w:rsidRDefault="00DD671A" w:rsidP="00C824CC">
            <w:pPr>
              <w:pStyle w:val="TableText"/>
              <w:keepNext w:val="0"/>
              <w:widowControl w:val="0"/>
              <w:rPr>
                <w:bCs/>
                <w:color w:val="000000"/>
                <w:szCs w:val="20"/>
                <w:highlight w:val="black"/>
              </w:rPr>
            </w:pPr>
            <w:r>
              <w:rPr>
                <w:noProof/>
                <w:color w:val="000000"/>
                <w:szCs w:val="20"/>
                <w:highlight w:val="black"/>
              </w:rPr>
              <w:t>''''''''''''''''''''''''</w:t>
            </w:r>
          </w:p>
        </w:tc>
        <w:tc>
          <w:tcPr>
            <w:tcW w:w="647" w:type="pct"/>
            <w:shd w:val="clear" w:color="auto" w:fill="auto"/>
            <w:vAlign w:val="bottom"/>
          </w:tcPr>
          <w:p w:rsidR="00EE13B0" w:rsidRPr="00DD671A" w:rsidRDefault="00DD671A" w:rsidP="00C824CC">
            <w:pPr>
              <w:pStyle w:val="TableText"/>
              <w:keepNext w:val="0"/>
              <w:widowControl w:val="0"/>
              <w:rPr>
                <w:bCs/>
                <w:color w:val="000000"/>
                <w:szCs w:val="20"/>
                <w:highlight w:val="black"/>
              </w:rPr>
            </w:pPr>
            <w:r>
              <w:rPr>
                <w:noProof/>
                <w:color w:val="000000"/>
                <w:szCs w:val="20"/>
                <w:highlight w:val="black"/>
              </w:rPr>
              <w:t>'''''''''''''''''''''''''</w:t>
            </w:r>
          </w:p>
        </w:tc>
        <w:tc>
          <w:tcPr>
            <w:tcW w:w="647" w:type="pct"/>
            <w:vAlign w:val="bottom"/>
          </w:tcPr>
          <w:p w:rsidR="00EE13B0" w:rsidRPr="00DD671A" w:rsidRDefault="00DD671A" w:rsidP="00C824CC">
            <w:pPr>
              <w:pStyle w:val="TableText"/>
              <w:keepNext w:val="0"/>
              <w:widowControl w:val="0"/>
              <w:rPr>
                <w:bCs/>
                <w:color w:val="000000"/>
                <w:szCs w:val="20"/>
                <w:highlight w:val="black"/>
              </w:rPr>
            </w:pPr>
            <w:r>
              <w:rPr>
                <w:noProof/>
                <w:color w:val="000000"/>
                <w:szCs w:val="20"/>
                <w:highlight w:val="black"/>
              </w:rPr>
              <w:t>'''''''''''''''''''''''''''''</w:t>
            </w:r>
          </w:p>
        </w:tc>
      </w:tr>
      <w:tr w:rsidR="00EE13B0" w:rsidRPr="005E61E9" w:rsidTr="00B00083">
        <w:tc>
          <w:tcPr>
            <w:tcW w:w="1118" w:type="pct"/>
            <w:shd w:val="clear" w:color="auto" w:fill="auto"/>
            <w:vAlign w:val="center"/>
          </w:tcPr>
          <w:p w:rsidR="00EE13B0" w:rsidRPr="005E61E9" w:rsidRDefault="00EE13B0" w:rsidP="00C824CC">
            <w:pPr>
              <w:pStyle w:val="TableText"/>
              <w:keepNext w:val="0"/>
              <w:widowControl w:val="0"/>
              <w:rPr>
                <w:szCs w:val="20"/>
              </w:rPr>
            </w:pPr>
            <w:r w:rsidRPr="005E61E9">
              <w:rPr>
                <w:szCs w:val="20"/>
              </w:rPr>
              <w:t>Net cost to Australian Government</w:t>
            </w:r>
          </w:p>
        </w:tc>
        <w:tc>
          <w:tcPr>
            <w:tcW w:w="647" w:type="pct"/>
            <w:shd w:val="clear" w:color="auto" w:fill="auto"/>
            <w:vAlign w:val="center"/>
          </w:tcPr>
          <w:p w:rsidR="00EE13B0" w:rsidRPr="00DD671A" w:rsidRDefault="00DD671A" w:rsidP="00C824CC">
            <w:pPr>
              <w:pStyle w:val="TableText"/>
              <w:keepNext w:val="0"/>
              <w:widowControl w:val="0"/>
              <w:rPr>
                <w:szCs w:val="20"/>
                <w:highlight w:val="black"/>
              </w:rPr>
            </w:pPr>
            <w:r>
              <w:rPr>
                <w:bCs/>
                <w:iCs/>
                <w:noProof/>
                <w:color w:val="000000"/>
                <w:szCs w:val="20"/>
                <w:highlight w:val="black"/>
              </w:rPr>
              <w:t>''''''''''''''''''''''''''''''''''</w:t>
            </w:r>
          </w:p>
        </w:tc>
        <w:tc>
          <w:tcPr>
            <w:tcW w:w="647" w:type="pct"/>
            <w:shd w:val="clear" w:color="auto" w:fill="auto"/>
            <w:vAlign w:val="center"/>
          </w:tcPr>
          <w:p w:rsidR="00EE13B0" w:rsidRPr="00DD671A" w:rsidRDefault="00DD671A" w:rsidP="00C824CC">
            <w:pPr>
              <w:pStyle w:val="TableText"/>
              <w:keepNext w:val="0"/>
              <w:widowControl w:val="0"/>
              <w:rPr>
                <w:szCs w:val="20"/>
                <w:highlight w:val="black"/>
              </w:rPr>
            </w:pPr>
            <w:r>
              <w:rPr>
                <w:bCs/>
                <w:iCs/>
                <w:noProof/>
                <w:color w:val="000000"/>
                <w:szCs w:val="20"/>
                <w:highlight w:val="black"/>
              </w:rPr>
              <w:t>''''''''''''''''''''''''''''''''</w:t>
            </w:r>
          </w:p>
        </w:tc>
        <w:tc>
          <w:tcPr>
            <w:tcW w:w="647" w:type="pct"/>
            <w:shd w:val="clear" w:color="auto" w:fill="auto"/>
            <w:vAlign w:val="center"/>
          </w:tcPr>
          <w:p w:rsidR="00EE13B0" w:rsidRPr="00DD671A" w:rsidRDefault="00DD671A" w:rsidP="00C824CC">
            <w:pPr>
              <w:pStyle w:val="TableText"/>
              <w:keepNext w:val="0"/>
              <w:widowControl w:val="0"/>
              <w:rPr>
                <w:szCs w:val="20"/>
                <w:highlight w:val="black"/>
              </w:rPr>
            </w:pPr>
            <w:r>
              <w:rPr>
                <w:bCs/>
                <w:iCs/>
                <w:noProof/>
                <w:color w:val="000000"/>
                <w:szCs w:val="20"/>
                <w:highlight w:val="black"/>
              </w:rPr>
              <w:t>'''''''''''''''''''''''''''''''</w:t>
            </w:r>
          </w:p>
        </w:tc>
        <w:tc>
          <w:tcPr>
            <w:tcW w:w="647" w:type="pct"/>
            <w:shd w:val="clear" w:color="auto" w:fill="auto"/>
            <w:vAlign w:val="center"/>
          </w:tcPr>
          <w:p w:rsidR="00EE13B0" w:rsidRPr="00DD671A" w:rsidRDefault="00DD671A" w:rsidP="00C824CC">
            <w:pPr>
              <w:pStyle w:val="TableText"/>
              <w:keepNext w:val="0"/>
              <w:widowControl w:val="0"/>
              <w:rPr>
                <w:szCs w:val="20"/>
                <w:highlight w:val="black"/>
              </w:rPr>
            </w:pPr>
            <w:r>
              <w:rPr>
                <w:bCs/>
                <w:iCs/>
                <w:noProof/>
                <w:color w:val="000000"/>
                <w:szCs w:val="20"/>
                <w:highlight w:val="black"/>
              </w:rPr>
              <w:t>'''''''''''''''''''''''''''''''''''</w:t>
            </w:r>
          </w:p>
        </w:tc>
        <w:tc>
          <w:tcPr>
            <w:tcW w:w="647" w:type="pct"/>
            <w:shd w:val="clear" w:color="auto" w:fill="auto"/>
            <w:vAlign w:val="center"/>
          </w:tcPr>
          <w:p w:rsidR="00EE13B0" w:rsidRPr="00DD671A" w:rsidRDefault="00DD671A" w:rsidP="00C824CC">
            <w:pPr>
              <w:pStyle w:val="TableText"/>
              <w:keepNext w:val="0"/>
              <w:widowControl w:val="0"/>
              <w:rPr>
                <w:szCs w:val="20"/>
                <w:highlight w:val="black"/>
              </w:rPr>
            </w:pPr>
            <w:r>
              <w:rPr>
                <w:bCs/>
                <w:iCs/>
                <w:noProof/>
                <w:color w:val="000000"/>
                <w:szCs w:val="20"/>
                <w:highlight w:val="black"/>
              </w:rPr>
              <w:t>''''''''''''''''''''''''''''''''''</w:t>
            </w:r>
          </w:p>
        </w:tc>
        <w:tc>
          <w:tcPr>
            <w:tcW w:w="647" w:type="pct"/>
            <w:vAlign w:val="center"/>
          </w:tcPr>
          <w:p w:rsidR="00EE13B0" w:rsidRPr="00DD671A" w:rsidRDefault="00DD671A" w:rsidP="00C824CC">
            <w:pPr>
              <w:pStyle w:val="TableText"/>
              <w:keepNext w:val="0"/>
              <w:widowControl w:val="0"/>
              <w:rPr>
                <w:szCs w:val="20"/>
                <w:highlight w:val="black"/>
              </w:rPr>
            </w:pPr>
            <w:r>
              <w:rPr>
                <w:bCs/>
                <w:iCs/>
                <w:noProof/>
                <w:color w:val="000000"/>
                <w:szCs w:val="20"/>
                <w:highlight w:val="black"/>
              </w:rPr>
              <w:t>'''''''''''''''''''''''''''''''''</w:t>
            </w:r>
          </w:p>
        </w:tc>
      </w:tr>
    </w:tbl>
    <w:p w:rsidR="00C317F3" w:rsidRPr="00617E16" w:rsidRDefault="00C317F3" w:rsidP="00772501">
      <w:pPr>
        <w:pStyle w:val="TableFooter"/>
      </w:pPr>
      <w:proofErr w:type="spellStart"/>
      <w:proofErr w:type="gramStart"/>
      <w:r w:rsidRPr="00617E16">
        <w:rPr>
          <w:vertAlign w:val="superscript"/>
        </w:rPr>
        <w:t>a</w:t>
      </w:r>
      <w:proofErr w:type="spellEnd"/>
      <w:proofErr w:type="gramEnd"/>
      <w:r w:rsidRPr="00617E16">
        <w:t xml:space="preserve"> Assuming </w:t>
      </w:r>
      <w:r w:rsidR="00B00083" w:rsidRPr="00617E16">
        <w:t xml:space="preserve">13.04 </w:t>
      </w:r>
      <w:r w:rsidR="00607758" w:rsidRPr="00617E16">
        <w:t>scripts</w:t>
      </w:r>
      <w:r w:rsidRPr="00617E16">
        <w:t xml:space="preserve"> per year as estimated by the </w:t>
      </w:r>
      <w:r w:rsidR="00B00083" w:rsidRPr="00617E16">
        <w:t>re-</w:t>
      </w:r>
      <w:r w:rsidRPr="00617E16">
        <w:t>submission.</w:t>
      </w:r>
    </w:p>
    <w:p w:rsidR="00C317F3" w:rsidRPr="00617E16" w:rsidRDefault="00C317F3" w:rsidP="00B00083">
      <w:pPr>
        <w:pStyle w:val="TableFooter"/>
        <w:widowControl/>
      </w:pPr>
      <w:r w:rsidRPr="00617E16">
        <w:t>Source:</w:t>
      </w:r>
      <w:r w:rsidR="00B00083" w:rsidRPr="00617E16">
        <w:t xml:space="preserve"> Table 4.7 and 4.8 p153-4, 4.12 p157 of the re-submission and Section 4 Workbook.xlsx, Sheet 4c. Displaced - EFF</w:t>
      </w:r>
    </w:p>
    <w:p w:rsidR="00284546" w:rsidRPr="00284546" w:rsidRDefault="00284546" w:rsidP="00284546">
      <w:pPr>
        <w:pStyle w:val="ListParagraph"/>
        <w:spacing w:before="0" w:after="120"/>
        <w:ind w:left="709"/>
        <w:jc w:val="both"/>
      </w:pPr>
      <w:r>
        <w:t>The redacted table shows that at year 5, the estimated number of patients was less than 10,000 per year</w:t>
      </w:r>
      <w:r w:rsidR="00BF0666">
        <w:t xml:space="preserve"> and</w:t>
      </w:r>
      <w:r w:rsidR="00BF0666" w:rsidRPr="00BF0666">
        <w:t xml:space="preserve"> the net cost to the PBS would be</w:t>
      </w:r>
      <w:r w:rsidR="00BF0666">
        <w:t xml:space="preserve"> more than $100 million per year</w:t>
      </w:r>
      <w:r>
        <w:t>.</w:t>
      </w:r>
    </w:p>
    <w:p w:rsidR="00B00083" w:rsidRPr="005619E5" w:rsidRDefault="00B00083" w:rsidP="00281AC3">
      <w:pPr>
        <w:pStyle w:val="ListParagraph"/>
        <w:numPr>
          <w:ilvl w:val="1"/>
          <w:numId w:val="1"/>
        </w:numPr>
        <w:spacing w:before="0" w:after="120"/>
        <w:ind w:left="709" w:hanging="709"/>
        <w:jc w:val="both"/>
      </w:pPr>
      <w:r w:rsidRPr="00B32C41">
        <w:rPr>
          <w:rFonts w:cstheme="minorHAnsi"/>
          <w:szCs w:val="24"/>
        </w:rPr>
        <w:t>Issues</w:t>
      </w:r>
      <w:r w:rsidRPr="005619E5">
        <w:t xml:space="preserve"> </w:t>
      </w:r>
      <w:r w:rsidR="00866966">
        <w:t xml:space="preserve">identified during the evaluation </w:t>
      </w:r>
      <w:r w:rsidRPr="005619E5">
        <w:t>are as follows:</w:t>
      </w:r>
    </w:p>
    <w:p w:rsidR="002C5537" w:rsidRPr="005619E5" w:rsidRDefault="00B00083" w:rsidP="00F86E2A">
      <w:pPr>
        <w:pStyle w:val="ListParagraph"/>
        <w:numPr>
          <w:ilvl w:val="0"/>
          <w:numId w:val="12"/>
        </w:numPr>
        <w:spacing w:before="0" w:after="120"/>
        <w:ind w:left="993" w:hanging="284"/>
        <w:jc w:val="both"/>
        <w:rPr>
          <w:szCs w:val="20"/>
        </w:rPr>
      </w:pPr>
      <w:r w:rsidRPr="005619E5">
        <w:t xml:space="preserve">The number of patients with breast cancer and the proportion with Stage </w:t>
      </w:r>
      <w:proofErr w:type="spellStart"/>
      <w:r w:rsidRPr="005619E5">
        <w:t>IIIb</w:t>
      </w:r>
      <w:proofErr w:type="spellEnd"/>
      <w:r w:rsidRPr="005619E5">
        <w:t>/c or Stage IV may be under-estimated.</w:t>
      </w:r>
      <w:r w:rsidR="002C5537" w:rsidRPr="005619E5">
        <w:t xml:space="preserve"> </w:t>
      </w:r>
      <w:r w:rsidR="002C5537" w:rsidRPr="005619E5">
        <w:rPr>
          <w:szCs w:val="24"/>
        </w:rPr>
        <w:t xml:space="preserve">The PSCR (p5) argued that </w:t>
      </w:r>
      <w:r w:rsidR="002C5537" w:rsidRPr="005619E5">
        <w:rPr>
          <w:szCs w:val="20"/>
        </w:rPr>
        <w:t xml:space="preserve">the prevalent Stage </w:t>
      </w:r>
      <w:proofErr w:type="spellStart"/>
      <w:r w:rsidR="002C5537" w:rsidRPr="005619E5">
        <w:rPr>
          <w:szCs w:val="20"/>
        </w:rPr>
        <w:t>IIIb</w:t>
      </w:r>
      <w:proofErr w:type="spellEnd"/>
      <w:r w:rsidR="002C5537" w:rsidRPr="005619E5">
        <w:rPr>
          <w:szCs w:val="20"/>
        </w:rPr>
        <w:t xml:space="preserve">/c or Stage IV population is likely to contribute a smaller proportion of the overall prevalent BC population compared with the incident population of </w:t>
      </w:r>
      <w:r w:rsidR="002C5537" w:rsidRPr="005619E5">
        <w:rPr>
          <w:szCs w:val="20"/>
        </w:rPr>
        <w:lastRenderedPageBreak/>
        <w:t>advanced disease due to shorter duration of survival than the overall breast cancer population. The ESC considered this to be a reasonable argument.</w:t>
      </w:r>
    </w:p>
    <w:p w:rsidR="00CF0F8B" w:rsidRPr="005619E5" w:rsidRDefault="00B00083" w:rsidP="00F86E2A">
      <w:pPr>
        <w:pStyle w:val="ListParagraph"/>
        <w:numPr>
          <w:ilvl w:val="0"/>
          <w:numId w:val="12"/>
        </w:numPr>
        <w:spacing w:before="0" w:after="120"/>
        <w:ind w:left="993" w:hanging="284"/>
        <w:jc w:val="both"/>
      </w:pPr>
      <w:r w:rsidRPr="005619E5">
        <w:t>The estimated market share (</w:t>
      </w:r>
      <w:r w:rsidR="00DE34FE" w:rsidRPr="005619E5">
        <w:t xml:space="preserve">up to </w:t>
      </w:r>
      <w:r w:rsidR="00DD671A">
        <w:rPr>
          <w:noProof/>
          <w:color w:val="000000"/>
          <w:highlight w:val="black"/>
        </w:rPr>
        <w:t>'''''</w:t>
      </w:r>
      <w:r w:rsidRPr="005619E5">
        <w:t xml:space="preserve">%) was based on expert opinion and is highly uncertain. </w:t>
      </w:r>
      <w:r w:rsidR="00CF0F8B" w:rsidRPr="005619E5">
        <w:t xml:space="preserve">Uptake may be shared between </w:t>
      </w:r>
      <w:proofErr w:type="spellStart"/>
      <w:r w:rsidR="00CF0F8B" w:rsidRPr="005619E5">
        <w:t>palbociclib</w:t>
      </w:r>
      <w:proofErr w:type="spellEnd"/>
      <w:r w:rsidR="00CF0F8B" w:rsidRPr="005619E5">
        <w:t xml:space="preserve"> and </w:t>
      </w:r>
      <w:proofErr w:type="spellStart"/>
      <w:r w:rsidR="00CF0F8B" w:rsidRPr="005619E5">
        <w:t>ribociclib</w:t>
      </w:r>
      <w:proofErr w:type="spellEnd"/>
      <w:r w:rsidR="00CF0F8B" w:rsidRPr="005619E5">
        <w:t xml:space="preserve"> if </w:t>
      </w:r>
      <w:proofErr w:type="spellStart"/>
      <w:r w:rsidR="00840743" w:rsidRPr="005619E5">
        <w:t>pal</w:t>
      </w:r>
      <w:r w:rsidR="00CF0F8B" w:rsidRPr="005619E5">
        <w:t>bociclib</w:t>
      </w:r>
      <w:proofErr w:type="spellEnd"/>
      <w:r w:rsidR="00CF0F8B" w:rsidRPr="005619E5">
        <w:t>, a near</w:t>
      </w:r>
      <w:r w:rsidR="00866966">
        <w:t xml:space="preserve"> </w:t>
      </w:r>
      <w:r w:rsidR="00CF0F8B" w:rsidRPr="005619E5">
        <w:t>market comparator, is also concurrently PBS-listed.</w:t>
      </w:r>
      <w:r w:rsidR="002C5537" w:rsidRPr="005619E5">
        <w:t xml:space="preserve"> The re-submission reduced uptake to </w:t>
      </w:r>
      <w:r w:rsidR="00DD671A">
        <w:rPr>
          <w:noProof/>
          <w:color w:val="000000"/>
          <w:highlight w:val="black"/>
        </w:rPr>
        <w:t>''''''''' ''' '''''''' '''' ''''''' '''' ''''''''' ''' '''''''' '''' ''''''''' ''' ''''''' '''''''' '''''''''' '''''''''' '''''' ''''''''' '''''</w:t>
      </w:r>
      <w:r w:rsidR="002C5537" w:rsidRPr="005619E5">
        <w:t xml:space="preserve">% in every year in the July 2017 submission. </w:t>
      </w:r>
      <w:r w:rsidR="002C5537" w:rsidRPr="005619E5">
        <w:rPr>
          <w:rFonts w:cstheme="minorHAnsi"/>
          <w:snapToGrid w:val="0"/>
          <w:color w:val="000000" w:themeColor="text1"/>
          <w:szCs w:val="24"/>
        </w:rPr>
        <w:t>The ESC considered given the community’s interest in this oral treatment that the early years’ estimate of uptake, particularly in year 1, was underestimated.</w:t>
      </w:r>
      <w:r w:rsidR="00FF7E12">
        <w:rPr>
          <w:rFonts w:cstheme="minorHAnsi"/>
          <w:snapToGrid w:val="0"/>
          <w:color w:val="000000" w:themeColor="text1"/>
          <w:szCs w:val="24"/>
        </w:rPr>
        <w:t xml:space="preserve"> </w:t>
      </w:r>
      <w:r w:rsidR="00682477">
        <w:rPr>
          <w:rFonts w:cstheme="minorHAnsi"/>
          <w:snapToGrid w:val="0"/>
          <w:color w:val="000000" w:themeColor="text1"/>
          <w:szCs w:val="24"/>
        </w:rPr>
        <w:t>The p</w:t>
      </w:r>
      <w:r w:rsidR="00FF7E12">
        <w:rPr>
          <w:rFonts w:cstheme="minorHAnsi"/>
          <w:snapToGrid w:val="0"/>
          <w:color w:val="000000" w:themeColor="text1"/>
          <w:szCs w:val="24"/>
        </w:rPr>
        <w:t>re-PBAC response (</w:t>
      </w:r>
      <w:r w:rsidR="00FF7E12" w:rsidRPr="00196441">
        <w:rPr>
          <w:rFonts w:cstheme="minorHAnsi"/>
          <w:snapToGrid w:val="0"/>
          <w:color w:val="000000" w:themeColor="text1"/>
          <w:szCs w:val="24"/>
        </w:rPr>
        <w:t xml:space="preserve">p3) </w:t>
      </w:r>
      <w:r w:rsidR="00682477" w:rsidRPr="00196441">
        <w:rPr>
          <w:rFonts w:cstheme="minorHAnsi"/>
          <w:snapToGrid w:val="0"/>
          <w:color w:val="000000" w:themeColor="text1"/>
          <w:szCs w:val="24"/>
        </w:rPr>
        <w:t xml:space="preserve">explained </w:t>
      </w:r>
      <w:r w:rsidR="00682477" w:rsidRPr="00A65744">
        <w:rPr>
          <w:rFonts w:cstheme="minorHAnsi"/>
          <w:snapToGrid w:val="0"/>
          <w:color w:val="000000" w:themeColor="text1"/>
          <w:szCs w:val="24"/>
        </w:rPr>
        <w:t xml:space="preserve">that </w:t>
      </w:r>
      <w:r w:rsidR="00682477" w:rsidRPr="00196441">
        <w:rPr>
          <w:szCs w:val="20"/>
        </w:rPr>
        <w:t xml:space="preserve">the choice of </w:t>
      </w:r>
      <w:r w:rsidR="00DD671A">
        <w:rPr>
          <w:noProof/>
          <w:color w:val="000000"/>
          <w:szCs w:val="20"/>
          <w:highlight w:val="black"/>
        </w:rPr>
        <w:t>'''''</w:t>
      </w:r>
      <w:r w:rsidR="00682477" w:rsidRPr="00196441">
        <w:rPr>
          <w:szCs w:val="20"/>
        </w:rPr>
        <w:t xml:space="preserve">% was informed by IPSOS data suggesting that this is the rate of the current prevalent, eligible population </w:t>
      </w:r>
      <w:r w:rsidR="001F0C98">
        <w:rPr>
          <w:szCs w:val="20"/>
        </w:rPr>
        <w:t xml:space="preserve">diagnosed as advanced each year. </w:t>
      </w:r>
    </w:p>
    <w:p w:rsidR="00B00083" w:rsidRPr="005619E5" w:rsidRDefault="00B00083" w:rsidP="00F86E2A">
      <w:pPr>
        <w:pStyle w:val="ListParagraph"/>
        <w:numPr>
          <w:ilvl w:val="0"/>
          <w:numId w:val="12"/>
        </w:numPr>
        <w:spacing w:before="0" w:after="120"/>
        <w:ind w:left="993" w:hanging="284"/>
        <w:jc w:val="both"/>
      </w:pPr>
      <w:r w:rsidRPr="005619E5">
        <w:t>The dose intensity in practice may differ to that observed in the clinical trial.</w:t>
      </w:r>
    </w:p>
    <w:p w:rsidR="002C5537" w:rsidRPr="005619E5" w:rsidRDefault="00A65744" w:rsidP="00F86E2A">
      <w:pPr>
        <w:pStyle w:val="ListParagraph"/>
        <w:numPr>
          <w:ilvl w:val="0"/>
          <w:numId w:val="12"/>
        </w:numPr>
        <w:spacing w:before="0" w:after="120"/>
        <w:ind w:left="993" w:hanging="284"/>
        <w:jc w:val="both"/>
        <w:rPr>
          <w:szCs w:val="24"/>
        </w:rPr>
      </w:pPr>
      <w:r>
        <w:t>S</w:t>
      </w:r>
      <w:r w:rsidR="00B00083" w:rsidRPr="005619E5">
        <w:t xml:space="preserve">ome clinicians may continue to treat patients </w:t>
      </w:r>
      <w:r w:rsidR="003E382F" w:rsidRPr="005619E5">
        <w:rPr>
          <w:szCs w:val="24"/>
        </w:rPr>
        <w:t xml:space="preserve">with </w:t>
      </w:r>
      <w:proofErr w:type="spellStart"/>
      <w:r w:rsidR="003E382F" w:rsidRPr="005619E5">
        <w:rPr>
          <w:szCs w:val="24"/>
        </w:rPr>
        <w:t>ribociclib</w:t>
      </w:r>
      <w:proofErr w:type="spellEnd"/>
      <w:r w:rsidR="003E382F" w:rsidRPr="005619E5">
        <w:rPr>
          <w:szCs w:val="24"/>
        </w:rPr>
        <w:t xml:space="preserve"> (or a NSAI) </w:t>
      </w:r>
      <w:r w:rsidR="00B00083" w:rsidRPr="005619E5">
        <w:t xml:space="preserve">after progression, despite the approach used in the clinical trials. </w:t>
      </w:r>
      <w:r w:rsidR="002C5537" w:rsidRPr="005619E5">
        <w:rPr>
          <w:szCs w:val="24"/>
        </w:rPr>
        <w:t xml:space="preserve">The PSCR (p5) argued that clinicians will not continue to treat patients with </w:t>
      </w:r>
      <w:proofErr w:type="spellStart"/>
      <w:r w:rsidR="002C5537" w:rsidRPr="005619E5">
        <w:rPr>
          <w:szCs w:val="24"/>
        </w:rPr>
        <w:t>ribociclib</w:t>
      </w:r>
      <w:proofErr w:type="spellEnd"/>
      <w:r w:rsidR="002C5537" w:rsidRPr="005619E5">
        <w:rPr>
          <w:szCs w:val="24"/>
        </w:rPr>
        <w:t xml:space="preserve"> after progression due to the inclusion of RECIST criteria in the proposed PBS restriction and there are several treatment options available for patients who may progress on </w:t>
      </w:r>
      <w:proofErr w:type="spellStart"/>
      <w:r w:rsidR="002C5537" w:rsidRPr="005619E5">
        <w:rPr>
          <w:szCs w:val="24"/>
        </w:rPr>
        <w:t>ribociclib</w:t>
      </w:r>
      <w:proofErr w:type="spellEnd"/>
      <w:r w:rsidR="002C5537" w:rsidRPr="005619E5">
        <w:rPr>
          <w:szCs w:val="24"/>
        </w:rPr>
        <w:t xml:space="preserve">. </w:t>
      </w:r>
      <w:r w:rsidR="002C5537" w:rsidRPr="005619E5">
        <w:rPr>
          <w:rFonts w:cstheme="minorHAnsi"/>
          <w:snapToGrid w:val="0"/>
          <w:szCs w:val="24"/>
        </w:rPr>
        <w:t>The ESC, now that there is more clinic experience using CDK4/6 inhibitors, agreed with the PSCR (p3) that it is not likely that patients would be treated beyond progression.</w:t>
      </w:r>
    </w:p>
    <w:p w:rsidR="00B00083" w:rsidRPr="005619E5" w:rsidRDefault="002C5537" w:rsidP="00F86E2A">
      <w:pPr>
        <w:pStyle w:val="ListParagraph"/>
        <w:numPr>
          <w:ilvl w:val="0"/>
          <w:numId w:val="12"/>
        </w:numPr>
        <w:spacing w:before="0" w:after="120"/>
        <w:ind w:left="993" w:hanging="284"/>
        <w:jc w:val="both"/>
      </w:pPr>
      <w:r w:rsidRPr="005619E5">
        <w:t xml:space="preserve">The ESC considered the uncertainty with the average treatment duration (as noted for the economic model) also impacts on the estimated financial impact of the listing. </w:t>
      </w:r>
      <w:r w:rsidR="00ED0FFA">
        <w:t>The</w:t>
      </w:r>
      <w:r w:rsidRPr="005619E5">
        <w:t xml:space="preserve"> </w:t>
      </w:r>
      <w:r w:rsidR="00ED0FFA">
        <w:t>p</w:t>
      </w:r>
      <w:r w:rsidR="00491877">
        <w:t xml:space="preserve">re-PBAC response </w:t>
      </w:r>
      <w:r w:rsidR="00991779">
        <w:t>argue</w:t>
      </w:r>
      <w:r w:rsidR="008245F6">
        <w:t>d</w:t>
      </w:r>
      <w:r w:rsidR="00991779">
        <w:t xml:space="preserve"> that t</w:t>
      </w:r>
      <w:r w:rsidR="00491877" w:rsidRPr="00991779">
        <w:rPr>
          <w:szCs w:val="20"/>
        </w:rPr>
        <w:t xml:space="preserve">his uncertainty should be reflected in the estimated change in the prevalent population and not the number of packs per patient per calendar year. </w:t>
      </w:r>
      <w:r w:rsidR="00491877" w:rsidRPr="0081515B">
        <w:rPr>
          <w:rFonts w:ascii="Arial Narrow" w:hAnsi="Arial Narrow"/>
          <w:szCs w:val="20"/>
        </w:rPr>
        <w:t xml:space="preserve"> </w:t>
      </w:r>
    </w:p>
    <w:p w:rsidR="00B00083" w:rsidRPr="005619E5" w:rsidRDefault="008245F6" w:rsidP="00F86E2A">
      <w:pPr>
        <w:pStyle w:val="ListParagraph"/>
        <w:numPr>
          <w:ilvl w:val="0"/>
          <w:numId w:val="12"/>
        </w:numPr>
        <w:spacing w:before="0" w:after="120"/>
        <w:ind w:left="993" w:hanging="284"/>
        <w:jc w:val="both"/>
      </w:pPr>
      <w:r>
        <w:t>A</w:t>
      </w:r>
      <w:r w:rsidR="00B00083" w:rsidRPr="005619E5">
        <w:t xml:space="preserve">dditional medicine costs to treat adverse events associated with </w:t>
      </w:r>
      <w:proofErr w:type="spellStart"/>
      <w:r w:rsidR="00B00083" w:rsidRPr="005619E5">
        <w:t>ribociclib</w:t>
      </w:r>
      <w:proofErr w:type="spellEnd"/>
      <w:r w:rsidR="00B00083" w:rsidRPr="005619E5">
        <w:t xml:space="preserve"> were not included.</w:t>
      </w:r>
      <w:r w:rsidR="002C5537" w:rsidRPr="005619E5">
        <w:t xml:space="preserve"> </w:t>
      </w:r>
      <w:r w:rsidR="00866966">
        <w:t xml:space="preserve">The PSCR (p5) clarified that the re-submission included </w:t>
      </w:r>
      <w:r w:rsidR="00866966" w:rsidRPr="005619E5">
        <w:t>MBS items used to monitor patients and treat Grade 3 AEs were included and most AEs are managed with dose modifications</w:t>
      </w:r>
      <w:r w:rsidR="00866966">
        <w:t>.</w:t>
      </w:r>
    </w:p>
    <w:p w:rsidR="00B00083" w:rsidRPr="005619E5" w:rsidRDefault="00B00083" w:rsidP="00F86E2A">
      <w:pPr>
        <w:pStyle w:val="ListParagraph"/>
        <w:numPr>
          <w:ilvl w:val="0"/>
          <w:numId w:val="12"/>
        </w:numPr>
        <w:spacing w:before="0" w:after="120"/>
        <w:ind w:left="993" w:hanging="284"/>
        <w:jc w:val="both"/>
      </w:pPr>
      <w:r w:rsidRPr="005619E5">
        <w:t xml:space="preserve">The DPMQ of </w:t>
      </w:r>
      <w:proofErr w:type="spellStart"/>
      <w:r w:rsidRPr="005619E5">
        <w:t>letrozole</w:t>
      </w:r>
      <w:proofErr w:type="spellEnd"/>
      <w:r w:rsidRPr="005619E5">
        <w:t xml:space="preserve"> will be reduced by </w:t>
      </w:r>
      <w:r w:rsidRPr="00BF0666">
        <w:t>22.65</w:t>
      </w:r>
      <w:r w:rsidRPr="005619E5">
        <w:t xml:space="preserve">% and </w:t>
      </w:r>
      <w:proofErr w:type="spellStart"/>
      <w:r w:rsidRPr="005619E5">
        <w:t>anastrozole</w:t>
      </w:r>
      <w:proofErr w:type="spellEnd"/>
      <w:r w:rsidRPr="005619E5">
        <w:t xml:space="preserve"> will be reduced by </w:t>
      </w:r>
      <w:r w:rsidRPr="00BF0666">
        <w:t>12.60</w:t>
      </w:r>
      <w:r w:rsidRPr="005619E5">
        <w:t xml:space="preserve">% on 1 October 2017 due to price disclosure arrangements. </w:t>
      </w:r>
    </w:p>
    <w:p w:rsidR="00B00083" w:rsidRPr="005619E5" w:rsidRDefault="00B00083" w:rsidP="00F86E2A">
      <w:pPr>
        <w:pStyle w:val="ListParagraph"/>
        <w:numPr>
          <w:ilvl w:val="0"/>
          <w:numId w:val="12"/>
        </w:numPr>
        <w:spacing w:before="0" w:after="120"/>
        <w:ind w:left="993" w:hanging="284"/>
        <w:jc w:val="both"/>
        <w:rPr>
          <w:szCs w:val="24"/>
        </w:rPr>
      </w:pPr>
      <w:r w:rsidRPr="005619E5">
        <w:t>The TGA Delegate</w:t>
      </w:r>
      <w:r w:rsidR="00426A5F" w:rsidRPr="005619E5">
        <w:t>’</w:t>
      </w:r>
      <w:r w:rsidRPr="005619E5">
        <w:t>s Overview noted that “</w:t>
      </w:r>
      <w:r w:rsidR="00DD671A">
        <w:rPr>
          <w:noProof/>
          <w:color w:val="000000"/>
          <w:highlight w:val="black"/>
        </w:rPr>
        <w:t>'''''' ''''''''''''''''' ''''''''' '''''' ''''''''''''' ''''''' ''''''''''''''''''' '''''''''''''''''''' '''''''''''''''''' ''''''' '''''''''''''''''' ''''' ''''''''''''''''''' '''''' '''''''''''''''''''''''''''''''''''''' '''''''''''''''''''''''' '''''''' ''''' '''''''''''''''''''''' '''''''' '''''''''''''''''''''' '''''''' '''''''' '''''''''''''''''''''' ''''''''''' '''''''' '''''''''' ''''''''''' ''''''''''''''''''''' ''''''''''''''''''</w:t>
      </w:r>
      <w:r w:rsidRPr="005619E5">
        <w:t>” (p3 of the TGA Delegates Overview). The number of monitoring tests may be underestimated.</w:t>
      </w:r>
      <w:r w:rsidR="002C5537" w:rsidRPr="005619E5">
        <w:t xml:space="preserve"> </w:t>
      </w:r>
      <w:r w:rsidR="002C5537" w:rsidRPr="005619E5">
        <w:rPr>
          <w:szCs w:val="24"/>
        </w:rPr>
        <w:t xml:space="preserve">As discussed above, the ESC noted there would be costs associated with monitoring related to the risk of </w:t>
      </w:r>
      <w:proofErr w:type="spellStart"/>
      <w:r w:rsidR="002C5537" w:rsidRPr="005619E5">
        <w:rPr>
          <w:szCs w:val="24"/>
        </w:rPr>
        <w:t>QTc</w:t>
      </w:r>
      <w:proofErr w:type="spellEnd"/>
      <w:r w:rsidR="00140993" w:rsidRPr="005619E5">
        <w:t xml:space="preserve"> </w:t>
      </w:r>
      <w:r w:rsidR="00140993" w:rsidRPr="005619E5">
        <w:rPr>
          <w:szCs w:val="24"/>
        </w:rPr>
        <w:t>interval</w:t>
      </w:r>
      <w:r w:rsidR="002C5537" w:rsidRPr="005619E5">
        <w:rPr>
          <w:szCs w:val="24"/>
        </w:rPr>
        <w:t xml:space="preserve"> prolongation.</w:t>
      </w:r>
      <w:r w:rsidR="005B21C4">
        <w:rPr>
          <w:szCs w:val="24"/>
        </w:rPr>
        <w:t xml:space="preserve"> </w:t>
      </w:r>
      <w:r w:rsidR="00E20FE2">
        <w:rPr>
          <w:szCs w:val="24"/>
        </w:rPr>
        <w:t>The p</w:t>
      </w:r>
      <w:r w:rsidR="005B21C4">
        <w:rPr>
          <w:szCs w:val="24"/>
        </w:rPr>
        <w:t xml:space="preserve">re-PBAC response </w:t>
      </w:r>
      <w:r w:rsidR="00E20FE2">
        <w:rPr>
          <w:szCs w:val="24"/>
        </w:rPr>
        <w:t xml:space="preserve">stated </w:t>
      </w:r>
      <w:r w:rsidR="005B21C4" w:rsidRPr="005B21C4">
        <w:rPr>
          <w:szCs w:val="24"/>
        </w:rPr>
        <w:t xml:space="preserve">there is no increase in required </w:t>
      </w:r>
      <w:proofErr w:type="spellStart"/>
      <w:r w:rsidR="005B21C4" w:rsidRPr="005B21C4">
        <w:rPr>
          <w:szCs w:val="24"/>
        </w:rPr>
        <w:t>QTc</w:t>
      </w:r>
      <w:proofErr w:type="spellEnd"/>
      <w:r w:rsidR="005B21C4" w:rsidRPr="005B21C4">
        <w:rPr>
          <w:szCs w:val="24"/>
        </w:rPr>
        <w:t xml:space="preserve"> monitoring in the TGA approved PI from that proposed in the </w:t>
      </w:r>
      <w:r w:rsidR="008245F6">
        <w:rPr>
          <w:szCs w:val="24"/>
        </w:rPr>
        <w:t>re-</w:t>
      </w:r>
      <w:r w:rsidR="005B21C4" w:rsidRPr="005B21C4">
        <w:rPr>
          <w:szCs w:val="24"/>
        </w:rPr>
        <w:t xml:space="preserve">submission. </w:t>
      </w:r>
      <w:r w:rsidR="00DD671A">
        <w:rPr>
          <w:noProof/>
          <w:color w:val="000000"/>
          <w:szCs w:val="24"/>
          <w:highlight w:val="black"/>
        </w:rPr>
        <w:t>''''''' '''''''' '''''''''''''''''' '''''''' ''''''''''''''''' ''''''''' ''''''' '''''''''''''''''''''' ''''' '''''' '''''''''''''' ''''' '''''''''''''''' '''''''''''''''''' ''''''''''''' ''''''' ''''' ''''''' ''''''''''''''''''''''' '''' ''''''''''''''''' '''''''' ''''''''''''''''''' ''''''''''''''' ''''''''''''''''''''''''' '''''''''''' '''''''''''''''''''' ''''''''''' ''''''''''''''''''''''' '''''''''''' ''''' '''''''''''''''' '''''' '''''''' ''''''''''''''</w:t>
      </w:r>
      <w:r w:rsidR="005B21C4" w:rsidRPr="005B21C4">
        <w:rPr>
          <w:szCs w:val="24"/>
        </w:rPr>
        <w:t xml:space="preserve">. </w:t>
      </w:r>
    </w:p>
    <w:p w:rsidR="00C317F3" w:rsidRPr="00CD605A" w:rsidRDefault="00C317F3" w:rsidP="00772501">
      <w:pPr>
        <w:pStyle w:val="Heading2"/>
      </w:pPr>
      <w:bookmarkStart w:id="30" w:name="_Toc413139285"/>
      <w:bookmarkStart w:id="31" w:name="_Toc493063750"/>
      <w:r w:rsidRPr="00CD605A">
        <w:lastRenderedPageBreak/>
        <w:t xml:space="preserve">Quality </w:t>
      </w:r>
      <w:r w:rsidR="00661286" w:rsidRPr="00CD605A">
        <w:t>u</w:t>
      </w:r>
      <w:r w:rsidRPr="00CD605A">
        <w:t xml:space="preserve">se of </w:t>
      </w:r>
      <w:r w:rsidR="00661286" w:rsidRPr="00CD605A">
        <w:t>m</w:t>
      </w:r>
      <w:r w:rsidRPr="00CD605A">
        <w:t>edicines</w:t>
      </w:r>
      <w:bookmarkEnd w:id="30"/>
      <w:bookmarkEnd w:id="31"/>
    </w:p>
    <w:p w:rsidR="00FC51FC" w:rsidRPr="005619E5" w:rsidRDefault="00FC51FC" w:rsidP="00281AC3">
      <w:pPr>
        <w:pStyle w:val="ListParagraph"/>
        <w:numPr>
          <w:ilvl w:val="1"/>
          <w:numId w:val="1"/>
        </w:numPr>
        <w:spacing w:before="0" w:after="120"/>
        <w:ind w:left="709" w:hanging="709"/>
        <w:jc w:val="both"/>
      </w:pPr>
      <w:r w:rsidRPr="005619E5">
        <w:t xml:space="preserve">The re-submission did not raise any </w:t>
      </w:r>
      <w:r w:rsidR="008245F6">
        <w:t xml:space="preserve">potential </w:t>
      </w:r>
      <w:r w:rsidRPr="005619E5">
        <w:t>concerns regarding the quality use of medicines. This is unchanged from the previous submission.</w:t>
      </w:r>
    </w:p>
    <w:p w:rsidR="00FC51FC" w:rsidRPr="005619E5" w:rsidRDefault="00FC51FC" w:rsidP="00281AC3">
      <w:pPr>
        <w:pStyle w:val="ListParagraph"/>
        <w:numPr>
          <w:ilvl w:val="1"/>
          <w:numId w:val="1"/>
        </w:numPr>
        <w:spacing w:before="0" w:after="120"/>
        <w:ind w:left="709" w:hanging="709"/>
        <w:jc w:val="both"/>
      </w:pPr>
      <w:r w:rsidRPr="005619E5">
        <w:t xml:space="preserve">Considering </w:t>
      </w:r>
      <w:proofErr w:type="spellStart"/>
      <w:r w:rsidRPr="005619E5">
        <w:t>ribociclib</w:t>
      </w:r>
      <w:proofErr w:type="spellEnd"/>
      <w:r w:rsidRPr="005619E5">
        <w:t xml:space="preserve"> is potentially a first in class medication and its use is associated with high rates of serious AEs, a plan to ensure the appropriate use of </w:t>
      </w:r>
      <w:proofErr w:type="spellStart"/>
      <w:r w:rsidRPr="005619E5">
        <w:t>ribociclib</w:t>
      </w:r>
      <w:proofErr w:type="spellEnd"/>
      <w:r w:rsidRPr="005619E5">
        <w:t xml:space="preserve">, monitoring regimens and managing AEs should have been included. This includes support towards healthcare professionals (both in primary and secondary settings), community pharmacy (if listed as Section 85), and patients. </w:t>
      </w:r>
    </w:p>
    <w:p w:rsidR="00567391" w:rsidRPr="00CD605A" w:rsidRDefault="00567391" w:rsidP="00567391">
      <w:pPr>
        <w:pStyle w:val="Heading2"/>
      </w:pPr>
      <w:bookmarkStart w:id="32" w:name="_Toc413139286"/>
      <w:bookmarkStart w:id="33" w:name="_Toc493059793"/>
      <w:r w:rsidRPr="00CD605A">
        <w:t>Financial management – risk sharing arrangements</w:t>
      </w:r>
      <w:bookmarkEnd w:id="32"/>
      <w:bookmarkEnd w:id="33"/>
    </w:p>
    <w:p w:rsidR="00567391" w:rsidRPr="00622A49" w:rsidRDefault="00567391" w:rsidP="00DF2310">
      <w:pPr>
        <w:pStyle w:val="ListParagraph"/>
        <w:numPr>
          <w:ilvl w:val="1"/>
          <w:numId w:val="1"/>
        </w:numPr>
        <w:spacing w:before="0" w:after="120"/>
        <w:ind w:left="709" w:hanging="709"/>
        <w:jc w:val="both"/>
        <w:rPr>
          <w:szCs w:val="24"/>
        </w:rPr>
      </w:pPr>
      <w:r w:rsidRPr="00622A49">
        <w:rPr>
          <w:rFonts w:cstheme="minorHAnsi"/>
          <w:szCs w:val="24"/>
        </w:rPr>
        <w:t xml:space="preserve">The re-submission </w:t>
      </w:r>
      <w:r w:rsidR="00E15DDB">
        <w:rPr>
          <w:rFonts w:cstheme="minorHAnsi"/>
          <w:szCs w:val="24"/>
        </w:rPr>
        <w:t xml:space="preserve">did not propose a particular risk sharing arrangement. Instead, it </w:t>
      </w:r>
      <w:r w:rsidR="00DB48F8" w:rsidRPr="00622A49">
        <w:rPr>
          <w:rFonts w:cstheme="minorHAnsi"/>
          <w:szCs w:val="24"/>
        </w:rPr>
        <w:t xml:space="preserve">presented a </w:t>
      </w:r>
      <w:r w:rsidR="003513F4">
        <w:rPr>
          <w:rFonts w:cstheme="minorHAnsi"/>
          <w:szCs w:val="24"/>
        </w:rPr>
        <w:t xml:space="preserve">proposed </w:t>
      </w:r>
      <w:r w:rsidR="00DD671A">
        <w:rPr>
          <w:rFonts w:cstheme="minorHAnsi"/>
          <w:noProof/>
          <w:color w:val="000000"/>
          <w:szCs w:val="24"/>
          <w:highlight w:val="black"/>
        </w:rPr>
        <w:t>''''''''''''''''' ''''''''''''' ''''''''''''''''''' '''''''''''''' ''''''''''''' '''''''''''''''</w:t>
      </w:r>
      <w:r w:rsidR="00DB48F8" w:rsidRPr="002153AA">
        <w:rPr>
          <w:szCs w:val="24"/>
        </w:rPr>
        <w:t>. The proposal had two options for a potential framework for a “</w:t>
      </w:r>
      <w:r w:rsidR="00DD671A">
        <w:rPr>
          <w:noProof/>
          <w:color w:val="000000"/>
          <w:szCs w:val="24"/>
          <w:highlight w:val="black"/>
        </w:rPr>
        <w:t>'''''''''''''''''' '''''''''' ''''''''''''''''''' '''''''''''''''''''''''</w:t>
      </w:r>
      <w:r w:rsidR="00DB48F8" w:rsidRPr="002153AA">
        <w:rPr>
          <w:szCs w:val="24"/>
        </w:rPr>
        <w:t xml:space="preserve">” scheme to address the key issue of lack of </w:t>
      </w:r>
      <w:r w:rsidR="00E15DDB">
        <w:rPr>
          <w:szCs w:val="24"/>
        </w:rPr>
        <w:t>mature</w:t>
      </w:r>
      <w:r w:rsidR="00DB48F8" w:rsidRPr="002153AA">
        <w:rPr>
          <w:szCs w:val="24"/>
        </w:rPr>
        <w:t xml:space="preserve"> overall survival data (and hence lack of certainty of the magnitude of </w:t>
      </w:r>
      <w:r w:rsidR="00E15DDB">
        <w:rPr>
          <w:szCs w:val="24"/>
        </w:rPr>
        <w:t xml:space="preserve">the incremental </w:t>
      </w:r>
      <w:r w:rsidR="00DB48F8" w:rsidRPr="002153AA">
        <w:rPr>
          <w:szCs w:val="24"/>
        </w:rPr>
        <w:t xml:space="preserve">benefit </w:t>
      </w:r>
      <w:r w:rsidR="00E15DDB">
        <w:rPr>
          <w:szCs w:val="24"/>
        </w:rPr>
        <w:t>in terms of QALYs gained</w:t>
      </w:r>
      <w:r w:rsidR="00DB48F8" w:rsidRPr="002153AA">
        <w:rPr>
          <w:szCs w:val="24"/>
        </w:rPr>
        <w:t xml:space="preserve">) for </w:t>
      </w:r>
      <w:proofErr w:type="spellStart"/>
      <w:r w:rsidR="00DB48F8" w:rsidRPr="002153AA">
        <w:rPr>
          <w:szCs w:val="24"/>
        </w:rPr>
        <w:t>ribociclib</w:t>
      </w:r>
      <w:proofErr w:type="spellEnd"/>
      <w:r w:rsidR="00DB48F8" w:rsidRPr="002153AA">
        <w:rPr>
          <w:szCs w:val="24"/>
        </w:rPr>
        <w:t xml:space="preserve"> (and the CDK4/6 class of drugs) </w:t>
      </w:r>
      <w:r w:rsidR="00E15DDB">
        <w:rPr>
          <w:szCs w:val="24"/>
        </w:rPr>
        <w:t xml:space="preserve">over </w:t>
      </w:r>
      <w:proofErr w:type="spellStart"/>
      <w:r w:rsidR="00E15DDB">
        <w:rPr>
          <w:szCs w:val="24"/>
        </w:rPr>
        <w:t>letrozole</w:t>
      </w:r>
      <w:proofErr w:type="spellEnd"/>
      <w:r w:rsidR="00E15DDB">
        <w:rPr>
          <w:szCs w:val="24"/>
        </w:rPr>
        <w:t xml:space="preserve"> or </w:t>
      </w:r>
      <w:proofErr w:type="spellStart"/>
      <w:r w:rsidR="00E15DDB">
        <w:rPr>
          <w:szCs w:val="24"/>
        </w:rPr>
        <w:t>anastrozole</w:t>
      </w:r>
      <w:proofErr w:type="spellEnd"/>
      <w:r w:rsidR="00E15DDB">
        <w:rPr>
          <w:szCs w:val="24"/>
        </w:rPr>
        <w:t xml:space="preserve"> </w:t>
      </w:r>
      <w:r w:rsidR="00DB48F8" w:rsidRPr="002153AA">
        <w:rPr>
          <w:szCs w:val="24"/>
        </w:rPr>
        <w:t xml:space="preserve">used in the treatment of breast cancer. </w:t>
      </w:r>
      <w:r w:rsidR="00622A49" w:rsidRPr="00622A49">
        <w:rPr>
          <w:rFonts w:cstheme="minorHAnsi"/>
          <w:szCs w:val="24"/>
        </w:rPr>
        <w:t xml:space="preserve">While both options </w:t>
      </w:r>
      <w:r w:rsidR="00E15DDB">
        <w:rPr>
          <w:rFonts w:cstheme="minorHAnsi"/>
          <w:szCs w:val="24"/>
        </w:rPr>
        <w:t xml:space="preserve">would </w:t>
      </w:r>
      <w:r w:rsidR="00622A49" w:rsidRPr="00622A49">
        <w:rPr>
          <w:rFonts w:cstheme="minorHAnsi"/>
          <w:szCs w:val="24"/>
        </w:rPr>
        <w:t xml:space="preserve">require a </w:t>
      </w:r>
      <w:r w:rsidR="002153AA">
        <w:rPr>
          <w:rFonts w:cstheme="minorHAnsi"/>
          <w:szCs w:val="24"/>
        </w:rPr>
        <w:t>re-</w:t>
      </w:r>
      <w:r w:rsidR="00622A49" w:rsidRPr="00622A49">
        <w:rPr>
          <w:rFonts w:cstheme="minorHAnsi"/>
          <w:szCs w:val="24"/>
        </w:rPr>
        <w:t xml:space="preserve">evaluation </w:t>
      </w:r>
      <w:r w:rsidR="00622A49" w:rsidRPr="00B97B7F">
        <w:rPr>
          <w:rFonts w:cstheme="minorHAnsi"/>
          <w:szCs w:val="24"/>
        </w:rPr>
        <w:t xml:space="preserve">of the </w:t>
      </w:r>
      <w:r w:rsidR="00E15DDB">
        <w:rPr>
          <w:rFonts w:cstheme="minorHAnsi"/>
          <w:szCs w:val="24"/>
        </w:rPr>
        <w:t xml:space="preserve">modelled incremental </w:t>
      </w:r>
      <w:r w:rsidR="00622A49" w:rsidRPr="00B97B7F">
        <w:rPr>
          <w:rFonts w:cstheme="minorHAnsi"/>
          <w:szCs w:val="24"/>
        </w:rPr>
        <w:t>cost-</w:t>
      </w:r>
      <w:r w:rsidR="00622A49" w:rsidRPr="00622A49">
        <w:rPr>
          <w:rFonts w:cstheme="minorHAnsi"/>
          <w:szCs w:val="24"/>
        </w:rPr>
        <w:t>effectiveness</w:t>
      </w:r>
      <w:r w:rsidR="002153AA">
        <w:rPr>
          <w:rFonts w:cstheme="minorHAnsi"/>
          <w:szCs w:val="24"/>
        </w:rPr>
        <w:t xml:space="preserve"> </w:t>
      </w:r>
      <w:r w:rsidR="00E15DDB">
        <w:rPr>
          <w:rFonts w:cstheme="minorHAnsi"/>
          <w:szCs w:val="24"/>
        </w:rPr>
        <w:t xml:space="preserve">ratio </w:t>
      </w:r>
      <w:r w:rsidR="002153AA">
        <w:rPr>
          <w:rFonts w:cstheme="minorHAnsi"/>
          <w:szCs w:val="24"/>
        </w:rPr>
        <w:t xml:space="preserve">at a later </w:t>
      </w:r>
      <w:r w:rsidR="008B716E">
        <w:rPr>
          <w:rFonts w:cstheme="minorHAnsi"/>
          <w:szCs w:val="24"/>
        </w:rPr>
        <w:t>time point</w:t>
      </w:r>
      <w:r w:rsidR="00622A49" w:rsidRPr="00622A49">
        <w:rPr>
          <w:rFonts w:cstheme="minorHAnsi"/>
          <w:szCs w:val="24"/>
        </w:rPr>
        <w:t xml:space="preserve">, </w:t>
      </w:r>
      <w:r w:rsidR="00DD671A">
        <w:rPr>
          <w:rFonts w:cstheme="minorHAnsi"/>
          <w:noProof/>
          <w:color w:val="000000"/>
          <w:szCs w:val="24"/>
          <w:highlight w:val="black"/>
        </w:rPr>
        <w:t>'''''''''''''' ''' '''''''' ''''''''''''' ''''' ''' '''''''''''''''' ''''''''''''' '''''''''''' ''''''''' '''''' '''''''''''' ''' '''''''' '''''''''''' ''''' '''''''''''''' '''''''''''''''''''' ''''''''''''' '''' '''''''''''''''''' '''' '''''' ''''''''''''''''' ''''''''''''''''''''' '''''''''''''''''''''''''''''''''''' '''''''' '''''''''''' '''''' ''''''''''''''</w:t>
      </w:r>
      <w:r w:rsidR="00E15DDB">
        <w:rPr>
          <w:szCs w:val="24"/>
        </w:rPr>
        <w:t>.</w:t>
      </w:r>
    </w:p>
    <w:p w:rsidR="006C4837" w:rsidRPr="00622A49" w:rsidRDefault="00227E30" w:rsidP="006C4837">
      <w:pPr>
        <w:spacing w:before="0" w:after="120"/>
        <w:ind w:left="709"/>
        <w:contextualSpacing/>
        <w:rPr>
          <w:i/>
        </w:rPr>
      </w:pPr>
      <w:r w:rsidRPr="00622A49">
        <w:rPr>
          <w:i/>
        </w:rPr>
        <w:t>For more detail on PBAC’s view, see section 7 PBAC outcome</w:t>
      </w:r>
    </w:p>
    <w:p w:rsidR="006C4837" w:rsidRPr="00927A3A" w:rsidRDefault="006C4837" w:rsidP="006C4837">
      <w:pPr>
        <w:pStyle w:val="Heading1"/>
        <w:ind w:left="709" w:hanging="709"/>
        <w:rPr>
          <w:rFonts w:cs="Arial"/>
          <w:b w:val="0"/>
          <w:bCs/>
          <w:snapToGrid w:val="0"/>
        </w:rPr>
      </w:pPr>
      <w:r w:rsidRPr="00927A3A">
        <w:rPr>
          <w:rFonts w:cs="Arial"/>
          <w:bCs/>
          <w:snapToGrid w:val="0"/>
        </w:rPr>
        <w:t>PBAC Outcome</w:t>
      </w:r>
    </w:p>
    <w:p w:rsidR="00927A3A" w:rsidRPr="00927A3A" w:rsidRDefault="00927A3A" w:rsidP="007B701B">
      <w:pPr>
        <w:pStyle w:val="ListParagraph"/>
        <w:widowControl w:val="0"/>
        <w:numPr>
          <w:ilvl w:val="1"/>
          <w:numId w:val="1"/>
        </w:numPr>
        <w:spacing w:before="0" w:after="120"/>
        <w:ind w:left="709" w:hanging="709"/>
        <w:jc w:val="both"/>
        <w:rPr>
          <w:rFonts w:cs="Arial"/>
          <w:bCs/>
          <w:snapToGrid w:val="0"/>
          <w:lang w:val="en-GB"/>
        </w:rPr>
      </w:pPr>
      <w:r w:rsidRPr="001B4AC3">
        <w:rPr>
          <w:rFonts w:cs="Arial"/>
          <w:bCs/>
          <w:snapToGrid w:val="0"/>
          <w:lang w:val="en-GB"/>
        </w:rPr>
        <w:t>The PBAC did</w:t>
      </w:r>
      <w:r w:rsidRPr="00927A3A">
        <w:rPr>
          <w:rFonts w:cs="Arial"/>
          <w:bCs/>
          <w:snapToGrid w:val="0"/>
          <w:lang w:val="en-GB"/>
        </w:rPr>
        <w:t xml:space="preserve"> not recommend</w:t>
      </w:r>
      <w:r>
        <w:rPr>
          <w:rFonts w:cs="Arial"/>
          <w:bCs/>
          <w:snapToGrid w:val="0"/>
          <w:lang w:val="en-GB"/>
        </w:rPr>
        <w:t xml:space="preserve"> the listing of</w:t>
      </w:r>
      <w:r w:rsidRPr="00927A3A">
        <w:rPr>
          <w:rFonts w:cs="Arial"/>
          <w:bCs/>
          <w:snapToGrid w:val="0"/>
          <w:lang w:val="en-GB"/>
        </w:rPr>
        <w:t xml:space="preserve"> </w:t>
      </w:r>
      <w:proofErr w:type="spellStart"/>
      <w:r w:rsidRPr="00927A3A">
        <w:rPr>
          <w:rFonts w:cs="Arial"/>
          <w:bCs/>
          <w:snapToGrid w:val="0"/>
          <w:lang w:val="en-GB"/>
        </w:rPr>
        <w:t>ribociclib</w:t>
      </w:r>
      <w:proofErr w:type="spellEnd"/>
      <w:r w:rsidRPr="00927A3A">
        <w:rPr>
          <w:rFonts w:cs="Arial"/>
          <w:bCs/>
          <w:snapToGrid w:val="0"/>
          <w:lang w:val="en-GB"/>
        </w:rPr>
        <w:t xml:space="preserve"> </w:t>
      </w:r>
      <w:r>
        <w:rPr>
          <w:rFonts w:cs="Arial"/>
          <w:bCs/>
          <w:snapToGrid w:val="0"/>
          <w:lang w:val="en-GB"/>
        </w:rPr>
        <w:t xml:space="preserve">on the PBS </w:t>
      </w:r>
      <w:r w:rsidRPr="00E450D6">
        <w:t>in combination with a non-steroidal aromatase inhibitor (NSAI) for first-line endocrine based treatment of patients with non-premenopausal, hormone receptor positive (HR+) and human epidermal growth factor receptor 2 negative (HER2-</w:t>
      </w:r>
      <w:r>
        <w:t>) advanced breast cancer (ABC) on the basis of high and uncertain cost effectiveness</w:t>
      </w:r>
      <w:r w:rsidR="001A44AB">
        <w:t xml:space="preserve">, </w:t>
      </w:r>
      <w:r w:rsidR="001A44AB" w:rsidRPr="001A44AB">
        <w:t xml:space="preserve">and uncertainties regarding the magnitude of incremental benefit of </w:t>
      </w:r>
      <w:proofErr w:type="spellStart"/>
      <w:r w:rsidR="001A44AB" w:rsidRPr="001A44AB">
        <w:t>ribociclib</w:t>
      </w:r>
      <w:proofErr w:type="spellEnd"/>
      <w:r>
        <w:t>.</w:t>
      </w:r>
      <w:r w:rsidR="001A44AB">
        <w:rPr>
          <w:snapToGrid w:val="0"/>
        </w:rPr>
        <w:t xml:space="preserve"> </w:t>
      </w:r>
      <w:r w:rsidR="001A44AB" w:rsidRPr="003E7C50">
        <w:rPr>
          <w:snapToGrid w:val="0"/>
        </w:rPr>
        <w:t xml:space="preserve">Additionally, the PBAC considered that the likely net cost of listing </w:t>
      </w:r>
      <w:proofErr w:type="spellStart"/>
      <w:r w:rsidR="001A44AB" w:rsidRPr="003E7C50">
        <w:rPr>
          <w:snapToGrid w:val="0"/>
        </w:rPr>
        <w:t>ribociclib</w:t>
      </w:r>
      <w:proofErr w:type="spellEnd"/>
      <w:r w:rsidR="001A44AB" w:rsidRPr="003E7C50">
        <w:rPr>
          <w:snapToGrid w:val="0"/>
        </w:rPr>
        <w:t xml:space="preserve"> on the PBS</w:t>
      </w:r>
      <w:r w:rsidR="001A44AB">
        <w:rPr>
          <w:snapToGrid w:val="0"/>
        </w:rPr>
        <w:t>, though less than proposed in the July 2017 submission</w:t>
      </w:r>
      <w:r w:rsidR="00EC07FF">
        <w:rPr>
          <w:snapToGrid w:val="0"/>
        </w:rPr>
        <w:t xml:space="preserve">, </w:t>
      </w:r>
      <w:r w:rsidR="002F3B01">
        <w:rPr>
          <w:snapToGrid w:val="0"/>
        </w:rPr>
        <w:t>represented</w:t>
      </w:r>
      <w:r w:rsidR="002F3B01" w:rsidRPr="003E7C50">
        <w:rPr>
          <w:snapToGrid w:val="0"/>
        </w:rPr>
        <w:t xml:space="preserve"> </w:t>
      </w:r>
      <w:r w:rsidR="001A44AB" w:rsidRPr="003E7C50">
        <w:rPr>
          <w:snapToGrid w:val="0"/>
        </w:rPr>
        <w:t>a significant opport</w:t>
      </w:r>
      <w:r w:rsidR="001A44AB">
        <w:rPr>
          <w:snapToGrid w:val="0"/>
        </w:rPr>
        <w:t xml:space="preserve">unity cost to the Commonwealth. </w:t>
      </w:r>
    </w:p>
    <w:p w:rsidR="00D27809" w:rsidRDefault="00BD4AFB" w:rsidP="007B701B">
      <w:pPr>
        <w:pStyle w:val="ListParagraph"/>
        <w:widowControl w:val="0"/>
        <w:numPr>
          <w:ilvl w:val="1"/>
          <w:numId w:val="1"/>
        </w:numPr>
        <w:spacing w:before="0" w:after="120"/>
        <w:ind w:left="709" w:hanging="709"/>
        <w:jc w:val="both"/>
        <w:rPr>
          <w:szCs w:val="24"/>
        </w:rPr>
      </w:pPr>
      <w:r>
        <w:rPr>
          <w:szCs w:val="24"/>
        </w:rPr>
        <w:t>The PBAC recalled that t</w:t>
      </w:r>
      <w:r w:rsidRPr="00CE6EA1">
        <w:rPr>
          <w:szCs w:val="24"/>
        </w:rPr>
        <w:t xml:space="preserve">his </w:t>
      </w:r>
      <w:r>
        <w:rPr>
          <w:szCs w:val="24"/>
        </w:rPr>
        <w:t>re-</w:t>
      </w:r>
      <w:r w:rsidRPr="00CE6EA1">
        <w:rPr>
          <w:szCs w:val="24"/>
        </w:rPr>
        <w:t>submission was lodged for consideration before the sponsor had the PBAC minutes for the July 2017 meeting</w:t>
      </w:r>
      <w:r>
        <w:rPr>
          <w:szCs w:val="24"/>
        </w:rPr>
        <w:t xml:space="preserve"> and that</w:t>
      </w:r>
      <w:r w:rsidRPr="00CE6EA1">
        <w:rPr>
          <w:szCs w:val="24"/>
        </w:rPr>
        <w:t xml:space="preserve"> </w:t>
      </w:r>
      <w:r>
        <w:rPr>
          <w:szCs w:val="24"/>
        </w:rPr>
        <w:t xml:space="preserve">the </w:t>
      </w:r>
      <w:r w:rsidRPr="00CE6EA1">
        <w:rPr>
          <w:szCs w:val="24"/>
        </w:rPr>
        <w:t xml:space="preserve">PSCR </w:t>
      </w:r>
      <w:r>
        <w:rPr>
          <w:szCs w:val="24"/>
        </w:rPr>
        <w:t>was</w:t>
      </w:r>
      <w:r w:rsidRPr="00CE6EA1">
        <w:rPr>
          <w:szCs w:val="24"/>
        </w:rPr>
        <w:t xml:space="preserve"> the first opportunity that the sponsor had to directly address the PBAC’s concerns.</w:t>
      </w:r>
      <w:r>
        <w:rPr>
          <w:szCs w:val="24"/>
        </w:rPr>
        <w:t xml:space="preserve"> The PBAC noted that </w:t>
      </w:r>
      <w:r w:rsidR="00F1698A">
        <w:rPr>
          <w:szCs w:val="24"/>
        </w:rPr>
        <w:t xml:space="preserve">re-submission and subsequent responses had not addressed all of the PBAC’s concerns of the July 2017 submission. </w:t>
      </w:r>
    </w:p>
    <w:p w:rsidR="00D27809" w:rsidRPr="00E9797C" w:rsidRDefault="00D27809" w:rsidP="007B701B">
      <w:pPr>
        <w:pStyle w:val="ListParagraph"/>
        <w:widowControl w:val="0"/>
        <w:numPr>
          <w:ilvl w:val="1"/>
          <w:numId w:val="1"/>
        </w:numPr>
        <w:spacing w:before="0" w:after="120"/>
        <w:ind w:left="709" w:hanging="709"/>
        <w:jc w:val="both"/>
        <w:rPr>
          <w:rFonts w:cs="Arial"/>
          <w:bCs/>
          <w:snapToGrid w:val="0"/>
          <w:lang w:val="en-GB"/>
        </w:rPr>
      </w:pPr>
      <w:r>
        <w:rPr>
          <w:rFonts w:cs="Arial"/>
          <w:bCs/>
          <w:snapToGrid w:val="0"/>
          <w:lang w:val="en-GB"/>
        </w:rPr>
        <w:t>The PBAC noted the consumer comments</w:t>
      </w:r>
      <w:r w:rsidR="004C0FCC">
        <w:rPr>
          <w:rFonts w:cs="Arial"/>
          <w:bCs/>
          <w:snapToGrid w:val="0"/>
          <w:lang w:val="en-GB"/>
        </w:rPr>
        <w:t xml:space="preserve"> </w:t>
      </w:r>
      <w:r w:rsidR="004C0FCC" w:rsidRPr="0016581E">
        <w:rPr>
          <w:bCs/>
          <w:szCs w:val="24"/>
        </w:rPr>
        <w:t>and acknowledged there is significant public interest in the listing of</w:t>
      </w:r>
      <w:r w:rsidR="004C0FCC">
        <w:rPr>
          <w:bCs/>
          <w:szCs w:val="24"/>
        </w:rPr>
        <w:t xml:space="preserve"> </w:t>
      </w:r>
      <w:proofErr w:type="spellStart"/>
      <w:r w:rsidR="004C0FCC">
        <w:rPr>
          <w:bCs/>
          <w:szCs w:val="24"/>
        </w:rPr>
        <w:t>ribociclib</w:t>
      </w:r>
      <w:proofErr w:type="spellEnd"/>
      <w:r w:rsidR="004C0FCC">
        <w:rPr>
          <w:bCs/>
          <w:szCs w:val="24"/>
        </w:rPr>
        <w:t>.</w:t>
      </w:r>
      <w:r>
        <w:rPr>
          <w:rFonts w:cs="Arial"/>
          <w:bCs/>
          <w:snapToGrid w:val="0"/>
          <w:lang w:val="en-GB"/>
        </w:rPr>
        <w:t xml:space="preserve"> </w:t>
      </w:r>
      <w:r w:rsidR="004C0FCC">
        <w:rPr>
          <w:rFonts w:cs="Arial"/>
          <w:bCs/>
          <w:snapToGrid w:val="0"/>
          <w:lang w:val="en-GB"/>
        </w:rPr>
        <w:t xml:space="preserve">The consumer comments noted </w:t>
      </w:r>
      <w:r>
        <w:rPr>
          <w:rFonts w:cs="Arial"/>
          <w:bCs/>
          <w:snapToGrid w:val="0"/>
          <w:lang w:val="en-GB"/>
        </w:rPr>
        <w:t xml:space="preserve">that </w:t>
      </w:r>
      <w:proofErr w:type="spellStart"/>
      <w:r>
        <w:rPr>
          <w:rFonts w:cs="Arial"/>
          <w:bCs/>
          <w:snapToGrid w:val="0"/>
          <w:lang w:val="en-GB"/>
        </w:rPr>
        <w:t>ribociclib</w:t>
      </w:r>
      <w:proofErr w:type="spellEnd"/>
      <w:r>
        <w:rPr>
          <w:rFonts w:cs="Arial"/>
          <w:bCs/>
          <w:snapToGrid w:val="0"/>
          <w:lang w:val="en-GB"/>
        </w:rPr>
        <w:t xml:space="preserve"> </w:t>
      </w:r>
      <w:r w:rsidRPr="0024723A">
        <w:rPr>
          <w:rFonts w:cs="Arial"/>
          <w:bCs/>
          <w:snapToGrid w:val="0"/>
        </w:rPr>
        <w:t xml:space="preserve">could help improve breast cancer patients’ quality of life </w:t>
      </w:r>
      <w:r>
        <w:rPr>
          <w:rFonts w:cs="Arial"/>
          <w:bCs/>
          <w:snapToGrid w:val="0"/>
        </w:rPr>
        <w:t xml:space="preserve">but there is currently a </w:t>
      </w:r>
      <w:r w:rsidRPr="0024723A">
        <w:rPr>
          <w:rFonts w:cs="Arial"/>
          <w:bCs/>
          <w:snapToGrid w:val="0"/>
        </w:rPr>
        <w:t>high financial cost</w:t>
      </w:r>
      <w:r>
        <w:rPr>
          <w:rFonts w:cs="Arial"/>
          <w:bCs/>
          <w:snapToGrid w:val="0"/>
        </w:rPr>
        <w:t xml:space="preserve">. </w:t>
      </w:r>
    </w:p>
    <w:p w:rsidR="00722144" w:rsidRPr="00F86E2A" w:rsidRDefault="00722144" w:rsidP="007B701B">
      <w:pPr>
        <w:pStyle w:val="ListParagraph"/>
        <w:widowControl w:val="0"/>
        <w:numPr>
          <w:ilvl w:val="1"/>
          <w:numId w:val="1"/>
        </w:numPr>
        <w:spacing w:before="0" w:after="120"/>
        <w:ind w:left="709" w:hanging="709"/>
        <w:jc w:val="both"/>
        <w:rPr>
          <w:szCs w:val="24"/>
        </w:rPr>
      </w:pPr>
      <w:r>
        <w:rPr>
          <w:snapToGrid w:val="0"/>
        </w:rPr>
        <w:t xml:space="preserve">The PBAC recalled that </w:t>
      </w:r>
      <w:r w:rsidRPr="003E7C50">
        <w:rPr>
          <w:bCs/>
          <w:snapToGrid w:val="0"/>
        </w:rPr>
        <w:t>there is a strong clinical benefit of endocrine-based therapy alone as first-line therapy in many patients, and a number of effective and well-</w:t>
      </w:r>
      <w:r w:rsidRPr="003E7C50">
        <w:rPr>
          <w:bCs/>
          <w:snapToGrid w:val="0"/>
        </w:rPr>
        <w:lastRenderedPageBreak/>
        <w:t>tolerated second-line therapies (including oral treatments) are currently available for patients who progress after first-line endocrine-based therapy.</w:t>
      </w:r>
      <w:r>
        <w:rPr>
          <w:bCs/>
          <w:snapToGrid w:val="0"/>
        </w:rPr>
        <w:t xml:space="preserve"> </w:t>
      </w:r>
    </w:p>
    <w:p w:rsidR="00344BF3" w:rsidRPr="004C676A" w:rsidRDefault="00D27809" w:rsidP="007B701B">
      <w:pPr>
        <w:pStyle w:val="ListParagraph"/>
        <w:widowControl w:val="0"/>
        <w:numPr>
          <w:ilvl w:val="1"/>
          <w:numId w:val="1"/>
        </w:numPr>
        <w:spacing w:before="0" w:after="120"/>
        <w:ind w:left="709" w:hanging="709"/>
        <w:jc w:val="both"/>
        <w:rPr>
          <w:rFonts w:cs="Arial"/>
          <w:bCs/>
          <w:snapToGrid w:val="0"/>
          <w:lang w:val="en-GB"/>
        </w:rPr>
      </w:pPr>
      <w:r>
        <w:rPr>
          <w:rFonts w:cs="Arial"/>
          <w:bCs/>
          <w:snapToGrid w:val="0"/>
          <w:lang w:val="en-GB"/>
        </w:rPr>
        <w:t xml:space="preserve">The PBAC noted that the proposed restriction was </w:t>
      </w:r>
      <w:r w:rsidR="00EE60BA" w:rsidRPr="003E7C50">
        <w:rPr>
          <w:rFonts w:eastAsia="Times New Roman" w:cs="Arial"/>
          <w:bCs/>
          <w:snapToGrid w:val="0"/>
          <w:szCs w:val="24"/>
        </w:rPr>
        <w:t>align</w:t>
      </w:r>
      <w:r w:rsidR="00344BF3">
        <w:rPr>
          <w:rFonts w:eastAsia="Times New Roman" w:cs="Arial"/>
          <w:bCs/>
          <w:snapToGrid w:val="0"/>
          <w:szCs w:val="24"/>
        </w:rPr>
        <w:t xml:space="preserve">ed better </w:t>
      </w:r>
      <w:r w:rsidR="00EE60BA" w:rsidRPr="003E7C50">
        <w:rPr>
          <w:rFonts w:eastAsia="Times New Roman" w:cs="Arial"/>
          <w:bCs/>
          <w:snapToGrid w:val="0"/>
          <w:szCs w:val="24"/>
        </w:rPr>
        <w:t>with the inclusion criteria of the MONALEESA-2 trial</w:t>
      </w:r>
      <w:r w:rsidR="00E772E0">
        <w:rPr>
          <w:rFonts w:eastAsia="Times New Roman" w:cs="Arial"/>
          <w:bCs/>
          <w:snapToGrid w:val="0"/>
          <w:szCs w:val="24"/>
        </w:rPr>
        <w:t>,</w:t>
      </w:r>
      <w:r w:rsidR="00344BF3">
        <w:rPr>
          <w:rFonts w:eastAsia="Times New Roman" w:cs="Arial"/>
          <w:bCs/>
          <w:snapToGrid w:val="0"/>
          <w:szCs w:val="24"/>
        </w:rPr>
        <w:t xml:space="preserve"> compared with that considered in July 2017</w:t>
      </w:r>
      <w:r>
        <w:rPr>
          <w:rFonts w:cs="Arial"/>
          <w:bCs/>
          <w:snapToGrid w:val="0"/>
          <w:lang w:val="en-GB"/>
        </w:rPr>
        <w:t xml:space="preserve">. </w:t>
      </w:r>
      <w:r w:rsidR="00A07D3C">
        <w:rPr>
          <w:rFonts w:cs="Arial"/>
          <w:bCs/>
          <w:snapToGrid w:val="0"/>
          <w:lang w:val="en-GB"/>
        </w:rPr>
        <w:t>However,</w:t>
      </w:r>
      <w:r w:rsidR="006F1AF4">
        <w:rPr>
          <w:rFonts w:cs="Arial"/>
          <w:bCs/>
          <w:snapToGrid w:val="0"/>
          <w:lang w:val="en-GB"/>
        </w:rPr>
        <w:t xml:space="preserve"> if both listed on the PBS,</w:t>
      </w:r>
      <w:r w:rsidR="00A07D3C">
        <w:rPr>
          <w:rFonts w:cs="Arial"/>
          <w:bCs/>
          <w:snapToGrid w:val="0"/>
          <w:lang w:val="en-GB"/>
        </w:rPr>
        <w:t xml:space="preserve"> t</w:t>
      </w:r>
      <w:r>
        <w:rPr>
          <w:rFonts w:cs="Arial"/>
          <w:bCs/>
          <w:snapToGrid w:val="0"/>
          <w:lang w:val="en-GB"/>
        </w:rPr>
        <w:t xml:space="preserve">he PBAC considered </w:t>
      </w:r>
      <w:proofErr w:type="spellStart"/>
      <w:r>
        <w:rPr>
          <w:rFonts w:cs="Arial"/>
          <w:bCs/>
          <w:snapToGrid w:val="0"/>
          <w:lang w:val="en-GB"/>
        </w:rPr>
        <w:t>ribociclib</w:t>
      </w:r>
      <w:proofErr w:type="spellEnd"/>
      <w:r>
        <w:rPr>
          <w:rFonts w:cs="Arial"/>
          <w:bCs/>
          <w:snapToGrid w:val="0"/>
          <w:lang w:val="en-GB"/>
        </w:rPr>
        <w:t xml:space="preserve"> and </w:t>
      </w:r>
      <w:proofErr w:type="spellStart"/>
      <w:r>
        <w:rPr>
          <w:rFonts w:cs="Arial"/>
          <w:bCs/>
          <w:snapToGrid w:val="0"/>
          <w:lang w:val="en-GB"/>
        </w:rPr>
        <w:t>palbociclib</w:t>
      </w:r>
      <w:proofErr w:type="spellEnd"/>
      <w:r>
        <w:rPr>
          <w:rFonts w:cs="Arial"/>
          <w:bCs/>
          <w:snapToGrid w:val="0"/>
          <w:lang w:val="en-GB"/>
        </w:rPr>
        <w:t xml:space="preserve"> should have similar </w:t>
      </w:r>
      <w:r w:rsidR="00344BF3">
        <w:rPr>
          <w:rFonts w:cs="Arial"/>
          <w:bCs/>
          <w:snapToGrid w:val="0"/>
          <w:lang w:val="en-GB"/>
        </w:rPr>
        <w:t xml:space="preserve">restriction </w:t>
      </w:r>
      <w:r>
        <w:rPr>
          <w:rFonts w:cs="Arial"/>
          <w:bCs/>
          <w:snapToGrid w:val="0"/>
          <w:lang w:val="en-GB"/>
        </w:rPr>
        <w:t>criteria given the</w:t>
      </w:r>
      <w:r w:rsidR="00344BF3">
        <w:rPr>
          <w:rFonts w:cs="Arial"/>
          <w:bCs/>
          <w:snapToGrid w:val="0"/>
          <w:lang w:val="en-GB"/>
        </w:rPr>
        <w:t>y belong to the same</w:t>
      </w:r>
      <w:r>
        <w:rPr>
          <w:rFonts w:cs="Arial"/>
          <w:bCs/>
          <w:snapToGrid w:val="0"/>
          <w:lang w:val="en-GB"/>
        </w:rPr>
        <w:t xml:space="preserve"> class of drug and </w:t>
      </w:r>
      <w:r w:rsidR="00344BF3">
        <w:rPr>
          <w:rFonts w:cs="Arial"/>
          <w:bCs/>
          <w:snapToGrid w:val="0"/>
          <w:lang w:val="en-GB"/>
        </w:rPr>
        <w:t xml:space="preserve">are registered for similar </w:t>
      </w:r>
      <w:r>
        <w:rPr>
          <w:rFonts w:cs="Arial"/>
          <w:bCs/>
          <w:snapToGrid w:val="0"/>
          <w:lang w:val="en-GB"/>
        </w:rPr>
        <w:t>indication</w:t>
      </w:r>
      <w:r w:rsidR="00344BF3">
        <w:rPr>
          <w:rFonts w:cs="Arial"/>
          <w:bCs/>
          <w:snapToGrid w:val="0"/>
          <w:lang w:val="en-GB"/>
        </w:rPr>
        <w:t>s</w:t>
      </w:r>
      <w:r>
        <w:rPr>
          <w:rFonts w:cs="Arial"/>
          <w:bCs/>
          <w:snapToGrid w:val="0"/>
          <w:lang w:val="en-GB"/>
        </w:rPr>
        <w:t>. The PBAC recommended that any points of difference</w:t>
      </w:r>
      <w:r w:rsidR="00A07D3C">
        <w:rPr>
          <w:rFonts w:cs="Arial"/>
          <w:bCs/>
          <w:snapToGrid w:val="0"/>
          <w:lang w:val="en-GB"/>
        </w:rPr>
        <w:t xml:space="preserve">, such as </w:t>
      </w:r>
      <w:r w:rsidR="00344BF3">
        <w:rPr>
          <w:rFonts w:cs="Arial"/>
          <w:bCs/>
          <w:snapToGrid w:val="0"/>
          <w:lang w:val="en-GB"/>
        </w:rPr>
        <w:t>clinical criteria for access</w:t>
      </w:r>
      <w:r w:rsidR="00A07D3C">
        <w:rPr>
          <w:rFonts w:cs="Arial"/>
          <w:bCs/>
          <w:snapToGrid w:val="0"/>
          <w:lang w:val="en-GB"/>
        </w:rPr>
        <w:t>,</w:t>
      </w:r>
      <w:r>
        <w:rPr>
          <w:rFonts w:cs="Arial"/>
          <w:bCs/>
          <w:snapToGrid w:val="0"/>
          <w:lang w:val="en-GB"/>
        </w:rPr>
        <w:t xml:space="preserve"> </w:t>
      </w:r>
      <w:r w:rsidR="00A07D3C">
        <w:rPr>
          <w:rFonts w:cs="Arial"/>
          <w:bCs/>
          <w:snapToGrid w:val="0"/>
          <w:lang w:val="en-GB"/>
        </w:rPr>
        <w:t xml:space="preserve">would need to </w:t>
      </w:r>
      <w:r>
        <w:rPr>
          <w:rFonts w:cs="Arial"/>
          <w:bCs/>
          <w:snapToGrid w:val="0"/>
          <w:lang w:val="en-GB"/>
        </w:rPr>
        <w:t xml:space="preserve">be clearly justified </w:t>
      </w:r>
      <w:r w:rsidR="004C676A">
        <w:rPr>
          <w:rFonts w:cs="Arial"/>
          <w:bCs/>
          <w:snapToGrid w:val="0"/>
          <w:lang w:val="en-GB"/>
        </w:rPr>
        <w:t>and defined</w:t>
      </w:r>
      <w:r>
        <w:rPr>
          <w:rFonts w:cs="Arial"/>
          <w:bCs/>
          <w:snapToGrid w:val="0"/>
          <w:lang w:val="en-GB"/>
        </w:rPr>
        <w:t xml:space="preserve">. Further, the PBAC recalled that it had recommended a restricted benefit listing for </w:t>
      </w:r>
      <w:proofErr w:type="spellStart"/>
      <w:r w:rsidRPr="00D27809">
        <w:rPr>
          <w:rFonts w:cs="Arial"/>
          <w:bCs/>
          <w:snapToGrid w:val="0"/>
          <w:lang w:val="en-GB"/>
        </w:rPr>
        <w:t>goserelin</w:t>
      </w:r>
      <w:proofErr w:type="spellEnd"/>
      <w:r w:rsidRPr="00D27809">
        <w:rPr>
          <w:rFonts w:cs="Arial"/>
          <w:bCs/>
          <w:snapToGrid w:val="0"/>
          <w:lang w:val="en-GB"/>
        </w:rPr>
        <w:t xml:space="preserve"> 3.6 mg</w:t>
      </w:r>
      <w:r>
        <w:rPr>
          <w:rFonts w:cs="Arial"/>
          <w:bCs/>
          <w:snapToGrid w:val="0"/>
          <w:lang w:val="en-GB"/>
        </w:rPr>
        <w:t xml:space="preserve"> implant for a</w:t>
      </w:r>
      <w:r w:rsidRPr="00D27809">
        <w:rPr>
          <w:rFonts w:cs="Arial"/>
          <w:bCs/>
          <w:snapToGrid w:val="0"/>
          <w:lang w:val="en-GB"/>
        </w:rPr>
        <w:t>nticipated premature ovarian failure</w:t>
      </w:r>
      <w:r w:rsidR="004C676A">
        <w:rPr>
          <w:rFonts w:cs="Arial"/>
          <w:bCs/>
          <w:snapToGrid w:val="0"/>
          <w:lang w:val="en-GB"/>
        </w:rPr>
        <w:t xml:space="preserve"> for patients </w:t>
      </w:r>
      <w:r w:rsidR="004C676A" w:rsidRPr="004C676A">
        <w:rPr>
          <w:rFonts w:cs="Arial"/>
          <w:bCs/>
          <w:snapToGrid w:val="0"/>
          <w:lang w:val="en-GB"/>
        </w:rPr>
        <w:t>receiving treatment with an alkylating agent for a malignancy</w:t>
      </w:r>
      <w:r w:rsidR="004C676A">
        <w:rPr>
          <w:rFonts w:cs="Arial"/>
          <w:bCs/>
          <w:snapToGrid w:val="0"/>
          <w:lang w:val="en-GB"/>
        </w:rPr>
        <w:t xml:space="preserve"> </w:t>
      </w:r>
      <w:r w:rsidR="004C676A" w:rsidRPr="004C676A">
        <w:rPr>
          <w:rFonts w:cs="Arial"/>
          <w:bCs/>
          <w:snapToGrid w:val="0"/>
          <w:lang w:val="en-GB"/>
        </w:rPr>
        <w:t>or an autoimmune disorder that has a high risk of causing premature ovarian</w:t>
      </w:r>
      <w:r w:rsidR="004C676A">
        <w:rPr>
          <w:rFonts w:cs="Arial"/>
          <w:bCs/>
          <w:snapToGrid w:val="0"/>
          <w:lang w:val="en-GB"/>
        </w:rPr>
        <w:t xml:space="preserve"> </w:t>
      </w:r>
      <w:r w:rsidR="004C676A" w:rsidRPr="004C676A">
        <w:rPr>
          <w:rFonts w:cs="Arial"/>
          <w:bCs/>
          <w:snapToGrid w:val="0"/>
          <w:lang w:val="en-GB"/>
        </w:rPr>
        <w:t>failure</w:t>
      </w:r>
      <w:r w:rsidR="004C676A">
        <w:rPr>
          <w:rFonts w:cs="Arial"/>
          <w:bCs/>
          <w:snapToGrid w:val="0"/>
          <w:lang w:val="en-GB"/>
        </w:rPr>
        <w:t>.</w:t>
      </w:r>
      <w:r w:rsidRPr="004C676A">
        <w:rPr>
          <w:rFonts w:cs="Arial"/>
          <w:bCs/>
          <w:snapToGrid w:val="0"/>
          <w:lang w:val="en-GB"/>
        </w:rPr>
        <w:t xml:space="preserve"> </w:t>
      </w:r>
      <w:r w:rsidR="004C676A" w:rsidRPr="004C676A">
        <w:rPr>
          <w:rFonts w:cs="Arial"/>
          <w:bCs/>
          <w:snapToGrid w:val="0"/>
          <w:lang w:val="en-GB"/>
        </w:rPr>
        <w:t>This listing</w:t>
      </w:r>
      <w:r w:rsidRPr="004C676A">
        <w:rPr>
          <w:rFonts w:cs="Arial"/>
          <w:bCs/>
          <w:snapToGrid w:val="0"/>
          <w:lang w:val="en-GB"/>
        </w:rPr>
        <w:t xml:space="preserve"> may impact on some criteria proposed for the listing of </w:t>
      </w:r>
      <w:proofErr w:type="spellStart"/>
      <w:r w:rsidRPr="004C676A">
        <w:rPr>
          <w:rFonts w:cs="Arial"/>
          <w:bCs/>
          <w:snapToGrid w:val="0"/>
          <w:lang w:val="en-GB"/>
        </w:rPr>
        <w:t>ribociclib</w:t>
      </w:r>
      <w:proofErr w:type="spellEnd"/>
      <w:r w:rsidRPr="004C676A">
        <w:rPr>
          <w:rFonts w:cs="Arial"/>
          <w:bCs/>
          <w:snapToGrid w:val="0"/>
          <w:lang w:val="en-GB"/>
        </w:rPr>
        <w:t xml:space="preserve">. </w:t>
      </w:r>
    </w:p>
    <w:p w:rsidR="007353DD" w:rsidRPr="00EC07FF" w:rsidRDefault="00EE60BA" w:rsidP="007B701B">
      <w:pPr>
        <w:pStyle w:val="ListParagraph"/>
        <w:widowControl w:val="0"/>
        <w:numPr>
          <w:ilvl w:val="1"/>
          <w:numId w:val="1"/>
        </w:numPr>
        <w:spacing w:before="0" w:after="120"/>
        <w:ind w:left="709" w:hanging="709"/>
        <w:jc w:val="both"/>
        <w:rPr>
          <w:szCs w:val="24"/>
        </w:rPr>
      </w:pPr>
      <w:r>
        <w:rPr>
          <w:rFonts w:cs="Arial"/>
          <w:bCs/>
          <w:snapToGrid w:val="0"/>
          <w:lang w:val="en-GB"/>
        </w:rPr>
        <w:t xml:space="preserve">The PBAC noted that </w:t>
      </w:r>
      <w:r w:rsidRPr="00101AC1">
        <w:rPr>
          <w:szCs w:val="24"/>
        </w:rPr>
        <w:t xml:space="preserve">re-submission requested an initial grandfather restriction to cover those </w:t>
      </w:r>
      <w:r w:rsidR="00344BF3">
        <w:rPr>
          <w:szCs w:val="24"/>
        </w:rPr>
        <w:t xml:space="preserve">patients </w:t>
      </w:r>
      <w:r w:rsidRPr="00101AC1">
        <w:rPr>
          <w:szCs w:val="24"/>
        </w:rPr>
        <w:t xml:space="preserve">who are currently receiving </w:t>
      </w:r>
      <w:proofErr w:type="spellStart"/>
      <w:r w:rsidRPr="00101AC1">
        <w:rPr>
          <w:szCs w:val="24"/>
        </w:rPr>
        <w:t>ribociclib</w:t>
      </w:r>
      <w:proofErr w:type="spellEnd"/>
      <w:r w:rsidRPr="00101AC1">
        <w:rPr>
          <w:szCs w:val="24"/>
        </w:rPr>
        <w:t xml:space="preserve"> + </w:t>
      </w:r>
      <w:proofErr w:type="spellStart"/>
      <w:r w:rsidRPr="00101AC1">
        <w:rPr>
          <w:szCs w:val="24"/>
        </w:rPr>
        <w:t>letrozole</w:t>
      </w:r>
      <w:proofErr w:type="spellEnd"/>
      <w:r w:rsidRPr="00101AC1">
        <w:rPr>
          <w:szCs w:val="24"/>
        </w:rPr>
        <w:t xml:space="preserve"> </w:t>
      </w:r>
      <w:r w:rsidR="00DD671A">
        <w:rPr>
          <w:noProof/>
          <w:color w:val="000000"/>
          <w:szCs w:val="24"/>
          <w:highlight w:val="black"/>
        </w:rPr>
        <w:t xml:space="preserve">'''''' '' ''''''''''''' '''''''''''' '''''''''''''''''' </w:t>
      </w:r>
      <w:r w:rsidRPr="00101AC1">
        <w:rPr>
          <w:szCs w:val="24"/>
        </w:rPr>
        <w:t>and patients who have received ≤28 days of treatment with a NSAI via the PBS</w:t>
      </w:r>
      <w:r>
        <w:rPr>
          <w:szCs w:val="24"/>
        </w:rPr>
        <w:t>,</w:t>
      </w:r>
      <w:r w:rsidR="00A82827">
        <w:rPr>
          <w:szCs w:val="24"/>
        </w:rPr>
        <w:t xml:space="preserve"> and that the proposed restriction was </w:t>
      </w:r>
      <w:r>
        <w:rPr>
          <w:szCs w:val="24"/>
        </w:rPr>
        <w:t>broader than the</w:t>
      </w:r>
      <w:r w:rsidR="001C2E9D">
        <w:rPr>
          <w:szCs w:val="24"/>
        </w:rPr>
        <w:t xml:space="preserve"> </w:t>
      </w:r>
      <w:r>
        <w:rPr>
          <w:szCs w:val="24"/>
        </w:rPr>
        <w:t>restriction</w:t>
      </w:r>
      <w:r w:rsidR="00A82827">
        <w:rPr>
          <w:szCs w:val="24"/>
        </w:rPr>
        <w:t xml:space="preserve"> </w:t>
      </w:r>
      <w:r w:rsidR="001D5077">
        <w:rPr>
          <w:szCs w:val="24"/>
        </w:rPr>
        <w:t xml:space="preserve">proposed </w:t>
      </w:r>
      <w:r w:rsidR="00A82827">
        <w:rPr>
          <w:szCs w:val="24"/>
        </w:rPr>
        <w:t>for initiating treatment</w:t>
      </w:r>
      <w:r w:rsidRPr="00101AC1">
        <w:rPr>
          <w:szCs w:val="24"/>
        </w:rPr>
        <w:t>.</w:t>
      </w:r>
      <w:r>
        <w:rPr>
          <w:szCs w:val="24"/>
        </w:rPr>
        <w:t xml:space="preserve"> The PBAC considered that </w:t>
      </w:r>
      <w:r w:rsidR="000D67D7">
        <w:rPr>
          <w:szCs w:val="24"/>
        </w:rPr>
        <w:t xml:space="preserve">the </w:t>
      </w:r>
      <w:r w:rsidR="008127A6">
        <w:rPr>
          <w:szCs w:val="24"/>
        </w:rPr>
        <w:t xml:space="preserve">requirement </w:t>
      </w:r>
      <w:r w:rsidR="00E772E0">
        <w:rPr>
          <w:szCs w:val="24"/>
        </w:rPr>
        <w:t xml:space="preserve">of, </w:t>
      </w:r>
      <w:r w:rsidR="001D5077">
        <w:rPr>
          <w:szCs w:val="24"/>
        </w:rPr>
        <w:t xml:space="preserve">and criteria </w:t>
      </w:r>
      <w:r w:rsidR="008127A6">
        <w:rPr>
          <w:szCs w:val="24"/>
        </w:rPr>
        <w:t>for</w:t>
      </w:r>
      <w:r w:rsidR="00E772E0">
        <w:rPr>
          <w:szCs w:val="24"/>
        </w:rPr>
        <w:t>,</w:t>
      </w:r>
      <w:r w:rsidR="008127A6">
        <w:rPr>
          <w:szCs w:val="24"/>
        </w:rPr>
        <w:t xml:space="preserve"> a grandfather restriction </w:t>
      </w:r>
      <w:r w:rsidR="001D5077">
        <w:rPr>
          <w:szCs w:val="24"/>
        </w:rPr>
        <w:t xml:space="preserve">would need to be considered in a resubmission for </w:t>
      </w:r>
      <w:proofErr w:type="spellStart"/>
      <w:r w:rsidR="001D5077">
        <w:rPr>
          <w:szCs w:val="24"/>
        </w:rPr>
        <w:t>ribociclib</w:t>
      </w:r>
      <w:proofErr w:type="spellEnd"/>
      <w:r w:rsidR="008127A6">
        <w:rPr>
          <w:szCs w:val="24"/>
        </w:rPr>
        <w:t xml:space="preserve">. </w:t>
      </w:r>
    </w:p>
    <w:p w:rsidR="0015270D" w:rsidRPr="000709E6" w:rsidRDefault="000709E6" w:rsidP="007B701B">
      <w:pPr>
        <w:pStyle w:val="ListParagraph"/>
        <w:widowControl w:val="0"/>
        <w:numPr>
          <w:ilvl w:val="1"/>
          <w:numId w:val="1"/>
        </w:numPr>
        <w:spacing w:before="0" w:after="120"/>
        <w:ind w:left="709" w:hanging="709"/>
        <w:jc w:val="both"/>
        <w:rPr>
          <w:rFonts w:cs="Arial"/>
          <w:bCs/>
          <w:snapToGrid w:val="0"/>
          <w:lang w:val="en-GB"/>
        </w:rPr>
      </w:pPr>
      <w:r>
        <w:rPr>
          <w:rFonts w:cs="Arial"/>
          <w:bCs/>
          <w:snapToGrid w:val="0"/>
          <w:lang w:val="en-GB"/>
        </w:rPr>
        <w:t xml:space="preserve">The PBAC considered that the </w:t>
      </w:r>
      <w:r w:rsidR="000D67D7">
        <w:rPr>
          <w:rFonts w:cs="Arial"/>
          <w:bCs/>
          <w:snapToGrid w:val="0"/>
          <w:lang w:val="en-GB"/>
        </w:rPr>
        <w:t xml:space="preserve">nominated </w:t>
      </w:r>
      <w:r>
        <w:rPr>
          <w:rFonts w:cs="Arial"/>
          <w:bCs/>
          <w:snapToGrid w:val="0"/>
          <w:lang w:val="en-GB"/>
        </w:rPr>
        <w:t>main comparator</w:t>
      </w:r>
      <w:r w:rsidR="000D67D7">
        <w:rPr>
          <w:rFonts w:cs="Arial"/>
          <w:bCs/>
          <w:snapToGrid w:val="0"/>
          <w:lang w:val="en-GB"/>
        </w:rPr>
        <w:t>,</w:t>
      </w:r>
      <w:r w:rsidR="00AC42F3">
        <w:rPr>
          <w:rFonts w:cs="Arial"/>
          <w:bCs/>
          <w:snapToGrid w:val="0"/>
          <w:lang w:val="en-GB"/>
        </w:rPr>
        <w:t xml:space="preserve"> </w:t>
      </w:r>
      <w:r w:rsidR="00EE09F8">
        <w:rPr>
          <w:rFonts w:cs="Arial"/>
          <w:bCs/>
          <w:snapToGrid w:val="0"/>
          <w:lang w:val="en-GB"/>
        </w:rPr>
        <w:t>a</w:t>
      </w:r>
      <w:r w:rsidR="00EE09F8" w:rsidRPr="00AC42F3">
        <w:rPr>
          <w:rFonts w:cs="Arial"/>
          <w:bCs/>
          <w:snapToGrid w:val="0"/>
          <w:lang w:val="en-GB"/>
        </w:rPr>
        <w:t xml:space="preserve"> NSAI (i.e. </w:t>
      </w:r>
      <w:proofErr w:type="spellStart"/>
      <w:r w:rsidR="00EE09F8" w:rsidRPr="00AC42F3">
        <w:rPr>
          <w:rFonts w:cs="Arial"/>
          <w:bCs/>
          <w:snapToGrid w:val="0"/>
          <w:lang w:val="en-GB"/>
        </w:rPr>
        <w:t>letrozole</w:t>
      </w:r>
      <w:proofErr w:type="spellEnd"/>
      <w:r w:rsidR="00EE09F8" w:rsidRPr="00AC42F3">
        <w:rPr>
          <w:rFonts w:cs="Arial"/>
          <w:bCs/>
          <w:snapToGrid w:val="0"/>
          <w:lang w:val="en-GB"/>
        </w:rPr>
        <w:t xml:space="preserve"> or </w:t>
      </w:r>
      <w:proofErr w:type="spellStart"/>
      <w:r w:rsidR="00EE09F8" w:rsidRPr="00AC42F3">
        <w:rPr>
          <w:rFonts w:cs="Arial"/>
          <w:bCs/>
          <w:snapToGrid w:val="0"/>
          <w:lang w:val="en-GB"/>
        </w:rPr>
        <w:t>anastrozole</w:t>
      </w:r>
      <w:proofErr w:type="spellEnd"/>
      <w:r w:rsidR="00EE09F8" w:rsidRPr="00AC42F3">
        <w:rPr>
          <w:rFonts w:cs="Arial"/>
          <w:bCs/>
          <w:snapToGrid w:val="0"/>
          <w:lang w:val="en-GB"/>
        </w:rPr>
        <w:t>) alone</w:t>
      </w:r>
      <w:r w:rsidR="000D67D7">
        <w:rPr>
          <w:rFonts w:cs="Arial"/>
          <w:bCs/>
          <w:snapToGrid w:val="0"/>
          <w:lang w:val="en-GB"/>
        </w:rPr>
        <w:t>,</w:t>
      </w:r>
      <w:r w:rsidR="00EE09F8">
        <w:rPr>
          <w:rFonts w:cs="Arial"/>
          <w:bCs/>
          <w:snapToGrid w:val="0"/>
          <w:lang w:val="en-GB"/>
        </w:rPr>
        <w:t xml:space="preserve"> </w:t>
      </w:r>
      <w:r w:rsidR="000D67D7">
        <w:rPr>
          <w:rFonts w:cs="Arial"/>
          <w:bCs/>
          <w:snapToGrid w:val="0"/>
          <w:lang w:val="en-GB"/>
        </w:rPr>
        <w:t>remained</w:t>
      </w:r>
      <w:r>
        <w:rPr>
          <w:rFonts w:cs="Arial"/>
          <w:bCs/>
          <w:snapToGrid w:val="0"/>
          <w:lang w:val="en-GB"/>
        </w:rPr>
        <w:t xml:space="preserve"> appropriate</w:t>
      </w:r>
      <w:r w:rsidR="009C0DE7">
        <w:rPr>
          <w:rFonts w:cs="Arial"/>
          <w:bCs/>
          <w:snapToGrid w:val="0"/>
          <w:lang w:val="en-GB"/>
        </w:rPr>
        <w:t xml:space="preserve">. </w:t>
      </w:r>
      <w:r w:rsidR="00AC42F3" w:rsidRPr="00AC42F3">
        <w:rPr>
          <w:rFonts w:cs="Arial"/>
          <w:bCs/>
          <w:snapToGrid w:val="0"/>
          <w:lang w:val="en-GB"/>
        </w:rPr>
        <w:t xml:space="preserve">The PBAC considered that </w:t>
      </w:r>
      <w:proofErr w:type="spellStart"/>
      <w:r w:rsidR="00AC42F3" w:rsidRPr="00AC42F3">
        <w:rPr>
          <w:rFonts w:cs="Arial"/>
          <w:bCs/>
          <w:snapToGrid w:val="0"/>
          <w:lang w:val="en-GB"/>
        </w:rPr>
        <w:t>palbociclib</w:t>
      </w:r>
      <w:proofErr w:type="spellEnd"/>
      <w:r w:rsidR="00AC42F3" w:rsidRPr="00AC42F3">
        <w:rPr>
          <w:rFonts w:cs="Arial"/>
          <w:bCs/>
          <w:snapToGrid w:val="0"/>
          <w:lang w:val="en-GB"/>
        </w:rPr>
        <w:t xml:space="preserve"> was an appropriate near market comparator</w:t>
      </w:r>
      <w:r w:rsidR="000D67D7">
        <w:rPr>
          <w:rFonts w:cs="Arial"/>
          <w:bCs/>
          <w:snapToGrid w:val="0"/>
          <w:lang w:val="en-GB"/>
        </w:rPr>
        <w:t xml:space="preserve">, and noted </w:t>
      </w:r>
      <w:proofErr w:type="spellStart"/>
      <w:r w:rsidR="000D67D7">
        <w:rPr>
          <w:rFonts w:cs="Arial"/>
          <w:bCs/>
          <w:snapToGrid w:val="0"/>
          <w:lang w:val="en-GB"/>
        </w:rPr>
        <w:t>palbociclib</w:t>
      </w:r>
      <w:proofErr w:type="spellEnd"/>
      <w:r w:rsidR="002F3B01">
        <w:rPr>
          <w:rFonts w:cstheme="minorHAnsi"/>
          <w:szCs w:val="24"/>
        </w:rPr>
        <w:t xml:space="preserve"> </w:t>
      </w:r>
      <w:r w:rsidR="006F1AF4" w:rsidRPr="00523784">
        <w:rPr>
          <w:rFonts w:cstheme="minorHAnsi"/>
          <w:szCs w:val="24"/>
        </w:rPr>
        <w:t xml:space="preserve">was </w:t>
      </w:r>
      <w:r w:rsidR="000D67D7">
        <w:rPr>
          <w:rFonts w:cstheme="minorHAnsi"/>
          <w:szCs w:val="24"/>
        </w:rPr>
        <w:t xml:space="preserve">also </w:t>
      </w:r>
      <w:r w:rsidR="006F1AF4" w:rsidRPr="00523784">
        <w:rPr>
          <w:rFonts w:cstheme="minorHAnsi"/>
          <w:szCs w:val="24"/>
        </w:rPr>
        <w:t>considered by the Committee for a similar indication at its November 2017 meeting</w:t>
      </w:r>
      <w:r w:rsidR="006F1AF4">
        <w:rPr>
          <w:rFonts w:cstheme="minorHAnsi"/>
          <w:szCs w:val="24"/>
        </w:rPr>
        <w:t xml:space="preserve">. </w:t>
      </w:r>
    </w:p>
    <w:p w:rsidR="002F6069" w:rsidRPr="005619E5" w:rsidRDefault="00A201F9" w:rsidP="007B701B">
      <w:pPr>
        <w:pStyle w:val="ListParagraph"/>
        <w:widowControl w:val="0"/>
        <w:numPr>
          <w:ilvl w:val="1"/>
          <w:numId w:val="1"/>
        </w:numPr>
        <w:spacing w:before="0" w:after="120"/>
        <w:ind w:left="709" w:hanging="709"/>
        <w:jc w:val="both"/>
      </w:pPr>
      <w:r w:rsidRPr="00890E9B">
        <w:rPr>
          <w:rFonts w:cs="Arial"/>
          <w:bCs/>
          <w:snapToGrid w:val="0"/>
          <w:lang w:val="en-GB"/>
        </w:rPr>
        <w:t xml:space="preserve">The PBAC </w:t>
      </w:r>
      <w:r w:rsidR="0089106B" w:rsidRPr="00890E9B">
        <w:rPr>
          <w:rFonts w:cs="Arial"/>
          <w:bCs/>
          <w:snapToGrid w:val="0"/>
          <w:lang w:val="en-GB"/>
        </w:rPr>
        <w:t xml:space="preserve">noted the re-submission was based on the same </w:t>
      </w:r>
      <w:r w:rsidR="0089106B" w:rsidRPr="00890E9B">
        <w:rPr>
          <w:snapToGrid w:val="0"/>
        </w:rPr>
        <w:t xml:space="preserve">head-to-head phase III, randomised, double-blind trial comparing </w:t>
      </w:r>
      <w:proofErr w:type="spellStart"/>
      <w:r w:rsidR="0089106B" w:rsidRPr="00890E9B">
        <w:rPr>
          <w:snapToGrid w:val="0"/>
        </w:rPr>
        <w:t>ribociclib</w:t>
      </w:r>
      <w:proofErr w:type="spellEnd"/>
      <w:r w:rsidR="0089106B" w:rsidRPr="00890E9B">
        <w:rPr>
          <w:snapToGrid w:val="0"/>
        </w:rPr>
        <w:t xml:space="preserve"> + </w:t>
      </w:r>
      <w:proofErr w:type="spellStart"/>
      <w:r w:rsidR="0089106B" w:rsidRPr="00890E9B">
        <w:rPr>
          <w:snapToGrid w:val="0"/>
        </w:rPr>
        <w:t>letrozole</w:t>
      </w:r>
      <w:proofErr w:type="spellEnd"/>
      <w:r w:rsidR="0089106B" w:rsidRPr="00890E9B">
        <w:rPr>
          <w:snapToGrid w:val="0"/>
        </w:rPr>
        <w:t xml:space="preserve"> to </w:t>
      </w:r>
      <w:proofErr w:type="spellStart"/>
      <w:r w:rsidR="0089106B" w:rsidRPr="00890E9B">
        <w:rPr>
          <w:snapToGrid w:val="0"/>
        </w:rPr>
        <w:t>letrozole</w:t>
      </w:r>
      <w:proofErr w:type="spellEnd"/>
      <w:r w:rsidR="0089106B" w:rsidRPr="00890E9B">
        <w:rPr>
          <w:snapToGrid w:val="0"/>
        </w:rPr>
        <w:t xml:space="preserve"> alone in postmenopausal women with HR+, HER2- ABC (MONALEESA-2)</w:t>
      </w:r>
      <w:r w:rsidR="008C342A" w:rsidRPr="00890E9B">
        <w:rPr>
          <w:snapToGrid w:val="0"/>
        </w:rPr>
        <w:t xml:space="preserve"> as presented in the original submission</w:t>
      </w:r>
      <w:r w:rsidR="0089106B" w:rsidRPr="00890E9B">
        <w:rPr>
          <w:snapToGrid w:val="0"/>
        </w:rPr>
        <w:t>.</w:t>
      </w:r>
      <w:r w:rsidR="0030745E" w:rsidRPr="00890E9B">
        <w:rPr>
          <w:snapToGrid w:val="0"/>
        </w:rPr>
        <w:t xml:space="preserve"> </w:t>
      </w:r>
      <w:r w:rsidR="006E2E5D">
        <w:rPr>
          <w:snapToGrid w:val="0"/>
        </w:rPr>
        <w:t>The</w:t>
      </w:r>
      <w:r w:rsidR="006E2E5D" w:rsidRPr="00BF22CB">
        <w:rPr>
          <w:snapToGrid w:val="0"/>
        </w:rPr>
        <w:t xml:space="preserve"> re-submission presented limited additional evidence of efficacy and </w:t>
      </w:r>
      <w:r w:rsidR="00C40ECF">
        <w:rPr>
          <w:snapToGrid w:val="0"/>
        </w:rPr>
        <w:t xml:space="preserve">the </w:t>
      </w:r>
      <w:r w:rsidR="006E2E5D" w:rsidRPr="00BF22CB">
        <w:rPr>
          <w:snapToGrid w:val="0"/>
        </w:rPr>
        <w:t>PBAC</w:t>
      </w:r>
      <w:r w:rsidR="00C40ECF">
        <w:rPr>
          <w:snapToGrid w:val="0"/>
        </w:rPr>
        <w:t>’s previous</w:t>
      </w:r>
      <w:r w:rsidR="006E2E5D" w:rsidRPr="00BF22CB">
        <w:rPr>
          <w:snapToGrid w:val="0"/>
        </w:rPr>
        <w:t xml:space="preserve"> concerns </w:t>
      </w:r>
      <w:r w:rsidR="00C40ECF">
        <w:rPr>
          <w:snapToGrid w:val="0"/>
        </w:rPr>
        <w:t xml:space="preserve">regarding </w:t>
      </w:r>
      <w:r w:rsidR="006E2E5D" w:rsidRPr="00186654">
        <w:rPr>
          <w:snapToGrid w:val="0"/>
        </w:rPr>
        <w:t>the clinical claim of superior efficacy</w:t>
      </w:r>
      <w:r w:rsidR="00C40ECF">
        <w:rPr>
          <w:snapToGrid w:val="0"/>
        </w:rPr>
        <w:t xml:space="preserve"> being</w:t>
      </w:r>
      <w:r w:rsidR="006E2E5D" w:rsidRPr="00186654">
        <w:rPr>
          <w:snapToGrid w:val="0"/>
        </w:rPr>
        <w:t xml:space="preserve"> uncertain</w:t>
      </w:r>
      <w:r w:rsidR="00C40ECF">
        <w:rPr>
          <w:snapToGrid w:val="0"/>
        </w:rPr>
        <w:t xml:space="preserve"> remain</w:t>
      </w:r>
      <w:r w:rsidR="00F37713">
        <w:rPr>
          <w:snapToGrid w:val="0"/>
        </w:rPr>
        <w:t>ed</w:t>
      </w:r>
      <w:r w:rsidR="006E2E5D" w:rsidRPr="00186654">
        <w:rPr>
          <w:snapToGrid w:val="0"/>
        </w:rPr>
        <w:t xml:space="preserve">. </w:t>
      </w:r>
      <w:r w:rsidR="00CC60B2" w:rsidRPr="00186654">
        <w:rPr>
          <w:snapToGrid w:val="0"/>
        </w:rPr>
        <w:t xml:space="preserve">The PBAC previously considered that the claim of superior efficacy </w:t>
      </w:r>
      <w:r w:rsidR="00F37713">
        <w:rPr>
          <w:snapToGrid w:val="0"/>
        </w:rPr>
        <w:t xml:space="preserve">based on PFS </w:t>
      </w:r>
      <w:r w:rsidR="00CC60B2" w:rsidRPr="00186654">
        <w:rPr>
          <w:snapToGrid w:val="0"/>
        </w:rPr>
        <w:t xml:space="preserve">was </w:t>
      </w:r>
      <w:r w:rsidR="00CC60B2">
        <w:rPr>
          <w:snapToGrid w:val="0"/>
        </w:rPr>
        <w:t>likely to be reasonable</w:t>
      </w:r>
      <w:r w:rsidR="00F37713">
        <w:rPr>
          <w:snapToGrid w:val="0"/>
        </w:rPr>
        <w:t xml:space="preserve">; </w:t>
      </w:r>
      <w:proofErr w:type="spellStart"/>
      <w:r w:rsidR="00CC60B2" w:rsidRPr="00CE3966">
        <w:rPr>
          <w:snapToGrid w:val="0"/>
        </w:rPr>
        <w:t>ribociclib</w:t>
      </w:r>
      <w:proofErr w:type="spellEnd"/>
      <w:r w:rsidR="00CC60B2" w:rsidRPr="00CE3966">
        <w:rPr>
          <w:snapToGrid w:val="0"/>
        </w:rPr>
        <w:t xml:space="preserve"> resulted in a statistically</w:t>
      </w:r>
      <w:r w:rsidR="00CC60B2">
        <w:rPr>
          <w:snapToGrid w:val="0"/>
        </w:rPr>
        <w:t xml:space="preserve"> significant improvement in PFS </w:t>
      </w:r>
      <w:r w:rsidR="00F51470">
        <w:rPr>
          <w:snapToGrid w:val="0"/>
        </w:rPr>
        <w:t>with a</w:t>
      </w:r>
      <w:r w:rsidR="00CC60B2" w:rsidRPr="00CE3966">
        <w:rPr>
          <w:snapToGrid w:val="0"/>
        </w:rPr>
        <w:t xml:space="preserve"> median </w:t>
      </w:r>
      <w:r w:rsidR="00F51470">
        <w:rPr>
          <w:snapToGrid w:val="0"/>
        </w:rPr>
        <w:t>increase of</w:t>
      </w:r>
      <w:r w:rsidR="00CC60B2" w:rsidRPr="00CE3966">
        <w:rPr>
          <w:snapToGrid w:val="0"/>
        </w:rPr>
        <w:t xml:space="preserve"> 9.3 months when investigator assessed</w:t>
      </w:r>
      <w:r w:rsidR="00F804CD">
        <w:rPr>
          <w:snapToGrid w:val="0"/>
        </w:rPr>
        <w:t>.</w:t>
      </w:r>
      <w:r w:rsidR="00CC60B2">
        <w:rPr>
          <w:snapToGrid w:val="0"/>
        </w:rPr>
        <w:t xml:space="preserve"> </w:t>
      </w:r>
      <w:r w:rsidR="00F51470" w:rsidRPr="00FD6872">
        <w:rPr>
          <w:snapToGrid w:val="0"/>
        </w:rPr>
        <w:t xml:space="preserve">The difference in OS, although in favour of </w:t>
      </w:r>
      <w:proofErr w:type="spellStart"/>
      <w:r w:rsidR="00F51470" w:rsidRPr="00FD6872">
        <w:rPr>
          <w:snapToGrid w:val="0"/>
        </w:rPr>
        <w:t>ribociclib</w:t>
      </w:r>
      <w:proofErr w:type="spellEnd"/>
      <w:r w:rsidR="00F51470" w:rsidRPr="00FD6872">
        <w:rPr>
          <w:snapToGrid w:val="0"/>
        </w:rPr>
        <w:t xml:space="preserve">, remained not statistically significant (p=0.059). </w:t>
      </w:r>
      <w:r w:rsidR="00F51470">
        <w:rPr>
          <w:snapToGrid w:val="0"/>
        </w:rPr>
        <w:t xml:space="preserve">Due to </w:t>
      </w:r>
      <w:r w:rsidR="00F51470" w:rsidRPr="00186654">
        <w:rPr>
          <w:snapToGrid w:val="0"/>
        </w:rPr>
        <w:t>the immaturity of the OS data</w:t>
      </w:r>
      <w:r w:rsidR="00F51470">
        <w:rPr>
          <w:snapToGrid w:val="0"/>
        </w:rPr>
        <w:t>,</w:t>
      </w:r>
      <w:r w:rsidR="00CC60B2" w:rsidRPr="00186654">
        <w:rPr>
          <w:snapToGrid w:val="0"/>
        </w:rPr>
        <w:t xml:space="preserve"> </w:t>
      </w:r>
      <w:r w:rsidR="006F1AF4">
        <w:rPr>
          <w:snapToGrid w:val="0"/>
        </w:rPr>
        <w:t xml:space="preserve">the </w:t>
      </w:r>
      <w:r w:rsidR="006F1AF4" w:rsidRPr="00186654">
        <w:rPr>
          <w:snapToGrid w:val="0"/>
        </w:rPr>
        <w:t>high degree of uncertainty in the magnitude of long-term benefit</w:t>
      </w:r>
      <w:r w:rsidR="00E55EA6">
        <w:rPr>
          <w:snapToGrid w:val="0"/>
        </w:rPr>
        <w:t xml:space="preserve"> </w:t>
      </w:r>
      <w:r w:rsidR="00F51470">
        <w:rPr>
          <w:snapToGrid w:val="0"/>
        </w:rPr>
        <w:t xml:space="preserve">with </w:t>
      </w:r>
      <w:proofErr w:type="spellStart"/>
      <w:r w:rsidR="00F51470">
        <w:rPr>
          <w:snapToGrid w:val="0"/>
        </w:rPr>
        <w:t>ribociclib</w:t>
      </w:r>
      <w:proofErr w:type="spellEnd"/>
      <w:r w:rsidR="00F51470">
        <w:rPr>
          <w:snapToGrid w:val="0"/>
        </w:rPr>
        <w:t xml:space="preserve"> </w:t>
      </w:r>
      <w:r w:rsidR="00E55EA6">
        <w:rPr>
          <w:snapToGrid w:val="0"/>
        </w:rPr>
        <w:t>remained</w:t>
      </w:r>
      <w:r w:rsidR="00F804CD">
        <w:rPr>
          <w:snapToGrid w:val="0"/>
        </w:rPr>
        <w:t>.</w:t>
      </w:r>
      <w:r w:rsidR="00CC60B2" w:rsidRPr="00186654">
        <w:rPr>
          <w:snapToGrid w:val="0"/>
        </w:rPr>
        <w:t xml:space="preserve"> </w:t>
      </w:r>
      <w:r w:rsidR="00CC60B2" w:rsidRPr="00FD6872">
        <w:rPr>
          <w:snapToGrid w:val="0"/>
        </w:rPr>
        <w:t xml:space="preserve">The </w:t>
      </w:r>
      <w:r w:rsidR="00F51470">
        <w:rPr>
          <w:snapToGrid w:val="0"/>
        </w:rPr>
        <w:t xml:space="preserve">PBAC noted the </w:t>
      </w:r>
      <w:r w:rsidR="00CC60B2" w:rsidRPr="00FD6872">
        <w:rPr>
          <w:snapToGrid w:val="0"/>
        </w:rPr>
        <w:t xml:space="preserve">final OS analysis is unlikely to be available until 2020. </w:t>
      </w:r>
    </w:p>
    <w:p w:rsidR="0033604F" w:rsidRPr="00186654" w:rsidRDefault="0033604F" w:rsidP="007B701B">
      <w:pPr>
        <w:pStyle w:val="ListParagraph"/>
        <w:widowControl w:val="0"/>
        <w:numPr>
          <w:ilvl w:val="1"/>
          <w:numId w:val="1"/>
        </w:numPr>
        <w:spacing w:before="0" w:after="120"/>
        <w:ind w:left="709" w:hanging="709"/>
        <w:jc w:val="both"/>
        <w:rPr>
          <w:snapToGrid w:val="0"/>
        </w:rPr>
      </w:pPr>
      <w:r w:rsidRPr="007B701B">
        <w:rPr>
          <w:rFonts w:cs="Arial"/>
          <w:bCs/>
          <w:snapToGrid w:val="0"/>
          <w:lang w:val="en-GB"/>
        </w:rPr>
        <w:t>The</w:t>
      </w:r>
      <w:r w:rsidRPr="0033604F">
        <w:rPr>
          <w:snapToGrid w:val="0"/>
        </w:rPr>
        <w:t xml:space="preserve"> PBAC previously considered that the claim of inferior safety </w:t>
      </w:r>
      <w:r w:rsidR="00F51470">
        <w:rPr>
          <w:snapToGrid w:val="0"/>
        </w:rPr>
        <w:t>to be</w:t>
      </w:r>
      <w:r w:rsidR="00F51470" w:rsidRPr="0033604F">
        <w:rPr>
          <w:snapToGrid w:val="0"/>
        </w:rPr>
        <w:t xml:space="preserve"> </w:t>
      </w:r>
      <w:r w:rsidRPr="0033604F">
        <w:rPr>
          <w:snapToGrid w:val="0"/>
        </w:rPr>
        <w:t>reasonable</w:t>
      </w:r>
      <w:r w:rsidR="00F51470">
        <w:rPr>
          <w:snapToGrid w:val="0"/>
        </w:rPr>
        <w:t>, and noted that</w:t>
      </w:r>
      <w:r w:rsidR="00D94D3F">
        <w:rPr>
          <w:snapToGrid w:val="0"/>
        </w:rPr>
        <w:t xml:space="preserve"> t</w:t>
      </w:r>
      <w:r w:rsidRPr="0033604F">
        <w:rPr>
          <w:snapToGrid w:val="0"/>
        </w:rPr>
        <w:t xml:space="preserve">he additional data provided in the re-submission </w:t>
      </w:r>
      <w:r w:rsidR="00E55EA6" w:rsidRPr="0033604F">
        <w:rPr>
          <w:snapToGrid w:val="0"/>
        </w:rPr>
        <w:t>d</w:t>
      </w:r>
      <w:r w:rsidR="00E55EA6">
        <w:rPr>
          <w:snapToGrid w:val="0"/>
        </w:rPr>
        <w:t>id</w:t>
      </w:r>
      <w:r w:rsidR="00E55EA6" w:rsidRPr="0033604F">
        <w:rPr>
          <w:snapToGrid w:val="0"/>
        </w:rPr>
        <w:t xml:space="preserve"> </w:t>
      </w:r>
      <w:r w:rsidRPr="0033604F">
        <w:rPr>
          <w:snapToGrid w:val="0"/>
        </w:rPr>
        <w:t xml:space="preserve">not change this assessment. </w:t>
      </w:r>
      <w:r w:rsidR="003E65A1">
        <w:rPr>
          <w:snapToGrid w:val="0"/>
        </w:rPr>
        <w:t>The PBAC noted t</w:t>
      </w:r>
      <w:r w:rsidRPr="0033604F">
        <w:rPr>
          <w:snapToGrid w:val="0"/>
        </w:rPr>
        <w:t xml:space="preserve">he high rate of adverse events (AEs) associated with </w:t>
      </w:r>
      <w:proofErr w:type="spellStart"/>
      <w:r w:rsidRPr="0033604F">
        <w:rPr>
          <w:snapToGrid w:val="0"/>
        </w:rPr>
        <w:t>ribociclib</w:t>
      </w:r>
      <w:proofErr w:type="spellEnd"/>
      <w:r w:rsidRPr="0033604F">
        <w:rPr>
          <w:snapToGrid w:val="0"/>
        </w:rPr>
        <w:t xml:space="preserve">, with the majority of </w:t>
      </w:r>
      <w:proofErr w:type="spellStart"/>
      <w:r w:rsidRPr="0033604F">
        <w:rPr>
          <w:snapToGrid w:val="0"/>
        </w:rPr>
        <w:t>ribociclib</w:t>
      </w:r>
      <w:proofErr w:type="spellEnd"/>
      <w:r w:rsidRPr="0033604F">
        <w:rPr>
          <w:snapToGrid w:val="0"/>
        </w:rPr>
        <w:t xml:space="preserve"> + </w:t>
      </w:r>
      <w:proofErr w:type="spellStart"/>
      <w:r w:rsidRPr="0033604F">
        <w:rPr>
          <w:snapToGrid w:val="0"/>
        </w:rPr>
        <w:t>letrozole</w:t>
      </w:r>
      <w:proofErr w:type="spellEnd"/>
      <w:r w:rsidRPr="0033604F">
        <w:rPr>
          <w:snapToGrid w:val="0"/>
        </w:rPr>
        <w:t xml:space="preserve"> patients in the MONALEESA-2 trial experiencing Grade</w:t>
      </w:r>
      <w:r w:rsidR="00F804CD">
        <w:rPr>
          <w:snapToGrid w:val="0"/>
        </w:rPr>
        <w:t xml:space="preserve"> </w:t>
      </w:r>
      <w:r w:rsidRPr="0033604F">
        <w:rPr>
          <w:snapToGrid w:val="0"/>
        </w:rPr>
        <w:t xml:space="preserve">≥3 AEs (83.6%) and AEs leading to dose change or interruption (75.4%). </w:t>
      </w:r>
      <w:r w:rsidR="003E65A1">
        <w:rPr>
          <w:snapToGrid w:val="0"/>
        </w:rPr>
        <w:t xml:space="preserve">The PBAC </w:t>
      </w:r>
      <w:r w:rsidRPr="0033604F">
        <w:rPr>
          <w:snapToGrid w:val="0"/>
        </w:rPr>
        <w:t xml:space="preserve">also noted the increased proportion of patients with prolongation of the </w:t>
      </w:r>
      <w:proofErr w:type="spellStart"/>
      <w:r w:rsidRPr="0033604F">
        <w:rPr>
          <w:snapToGrid w:val="0"/>
        </w:rPr>
        <w:t>QTc</w:t>
      </w:r>
      <w:proofErr w:type="spellEnd"/>
      <w:r w:rsidRPr="0033604F">
        <w:rPr>
          <w:snapToGrid w:val="0"/>
        </w:rPr>
        <w:t xml:space="preserve"> interval in the clinical trial. The </w:t>
      </w:r>
      <w:r w:rsidR="003E65A1">
        <w:rPr>
          <w:snapToGrid w:val="0"/>
        </w:rPr>
        <w:t xml:space="preserve">PBAC </w:t>
      </w:r>
      <w:r w:rsidR="00E55EA6">
        <w:rPr>
          <w:snapToGrid w:val="0"/>
        </w:rPr>
        <w:t xml:space="preserve">agreed with </w:t>
      </w:r>
      <w:r w:rsidR="003E65A1">
        <w:rPr>
          <w:snapToGrid w:val="0"/>
        </w:rPr>
        <w:t xml:space="preserve">the </w:t>
      </w:r>
      <w:r w:rsidRPr="0033604F">
        <w:rPr>
          <w:snapToGrid w:val="0"/>
        </w:rPr>
        <w:t>ESC</w:t>
      </w:r>
      <w:r w:rsidR="003E65A1">
        <w:rPr>
          <w:snapToGrid w:val="0"/>
        </w:rPr>
        <w:t xml:space="preserve"> </w:t>
      </w:r>
      <w:r w:rsidRPr="0033604F">
        <w:rPr>
          <w:snapToGrid w:val="0"/>
        </w:rPr>
        <w:t xml:space="preserve">that occurrence of </w:t>
      </w:r>
      <w:proofErr w:type="spellStart"/>
      <w:r w:rsidRPr="0033604F">
        <w:rPr>
          <w:snapToGrid w:val="0"/>
        </w:rPr>
        <w:t>QTc</w:t>
      </w:r>
      <w:proofErr w:type="spellEnd"/>
      <w:r w:rsidRPr="0033604F">
        <w:rPr>
          <w:snapToGrid w:val="0"/>
        </w:rPr>
        <w:t xml:space="preserve"> interval prolongation and associated interactions with other medicines may be greater in the PBS population, given that patients were excluded </w:t>
      </w:r>
      <w:r w:rsidRPr="0033604F">
        <w:rPr>
          <w:snapToGrid w:val="0"/>
        </w:rPr>
        <w:lastRenderedPageBreak/>
        <w:t>from the clinical trial if they had cardiac risk factors, and while in the trial, were regularly monitored.</w:t>
      </w:r>
      <w:r>
        <w:rPr>
          <w:snapToGrid w:val="0"/>
        </w:rPr>
        <w:t xml:space="preserve"> </w:t>
      </w:r>
    </w:p>
    <w:p w:rsidR="009C35D3" w:rsidRDefault="006E0AD3" w:rsidP="007B701B">
      <w:pPr>
        <w:pStyle w:val="ListParagraph"/>
        <w:widowControl w:val="0"/>
        <w:numPr>
          <w:ilvl w:val="1"/>
          <w:numId w:val="1"/>
        </w:numPr>
        <w:spacing w:before="0" w:after="120"/>
        <w:ind w:left="709" w:hanging="709"/>
        <w:jc w:val="both"/>
      </w:pPr>
      <w:r w:rsidRPr="007B701B">
        <w:rPr>
          <w:rFonts w:cs="Arial"/>
          <w:bCs/>
          <w:snapToGrid w:val="0"/>
          <w:lang w:val="en-GB"/>
        </w:rPr>
        <w:t>The</w:t>
      </w:r>
      <w:r w:rsidRPr="00D708C1">
        <w:t xml:space="preserve"> PBAC </w:t>
      </w:r>
      <w:r w:rsidR="00926C77">
        <w:t xml:space="preserve">noted the updated </w:t>
      </w:r>
      <w:r w:rsidR="00F804CD">
        <w:t xml:space="preserve">analyses </w:t>
      </w:r>
      <w:r w:rsidR="00926C77">
        <w:t>presented in the re-submission</w:t>
      </w:r>
      <w:r w:rsidR="00AC1833">
        <w:t xml:space="preserve"> and performed </w:t>
      </w:r>
      <w:r w:rsidR="00B834D6">
        <w:t xml:space="preserve">during </w:t>
      </w:r>
      <w:r w:rsidR="00AC1833">
        <w:t>the evaluation</w:t>
      </w:r>
      <w:r w:rsidR="00926C77">
        <w:t xml:space="preserve"> for </w:t>
      </w:r>
      <w:r w:rsidRPr="00D708C1">
        <w:t xml:space="preserve">the indirect comparison against </w:t>
      </w:r>
      <w:proofErr w:type="spellStart"/>
      <w:r w:rsidRPr="00D708C1">
        <w:t>palbociclib</w:t>
      </w:r>
      <w:proofErr w:type="spellEnd"/>
      <w:r w:rsidR="00926C77">
        <w:t>.</w:t>
      </w:r>
      <w:r w:rsidR="00794E5D">
        <w:t xml:space="preserve"> Based on the indirect comparison of PFS</w:t>
      </w:r>
      <w:r w:rsidR="006B129C">
        <w:t xml:space="preserve"> using the MONALEESA (</w:t>
      </w:r>
      <w:proofErr w:type="spellStart"/>
      <w:r w:rsidR="006B129C">
        <w:t>ribociclib</w:t>
      </w:r>
      <w:proofErr w:type="spellEnd"/>
      <w:r w:rsidR="006B129C">
        <w:t>) and PALOMA-2 (</w:t>
      </w:r>
      <w:proofErr w:type="spellStart"/>
      <w:r w:rsidR="006B129C">
        <w:t>palbociclib</w:t>
      </w:r>
      <w:proofErr w:type="spellEnd"/>
      <w:r w:rsidR="006B129C">
        <w:t xml:space="preserve">) trials, the PBAC considered it is reasonable to conclude that the two agents are non-inferior. The PBAC considered that there </w:t>
      </w:r>
      <w:r w:rsidR="0070569B">
        <w:t>were</w:t>
      </w:r>
      <w:r w:rsidR="006B129C">
        <w:t xml:space="preserve"> insufficient OS</w:t>
      </w:r>
      <w:r w:rsidR="0070569B">
        <w:t xml:space="preserve"> data for both </w:t>
      </w:r>
      <w:proofErr w:type="spellStart"/>
      <w:r w:rsidR="0070569B">
        <w:t>ribociclib</w:t>
      </w:r>
      <w:proofErr w:type="spellEnd"/>
      <w:r w:rsidR="0070569B">
        <w:t xml:space="preserve"> and </w:t>
      </w:r>
      <w:proofErr w:type="spellStart"/>
      <w:r w:rsidR="0070569B">
        <w:t>palbociclib</w:t>
      </w:r>
      <w:proofErr w:type="spellEnd"/>
      <w:r w:rsidR="0070569B">
        <w:t xml:space="preserve"> to enable a meaningful comparison based on this outcome. T</w:t>
      </w:r>
      <w:r w:rsidR="00AC1833">
        <w:t xml:space="preserve">he </w:t>
      </w:r>
      <w:r w:rsidR="00AC1833" w:rsidRPr="00D708C1">
        <w:t xml:space="preserve">PBAC </w:t>
      </w:r>
      <w:r w:rsidR="00AC1833">
        <w:t>recalled</w:t>
      </w:r>
      <w:r w:rsidR="00AC1833" w:rsidRPr="00D708C1">
        <w:t xml:space="preserve"> that there were significantly more treatment discontinuations resulting from AEs for </w:t>
      </w:r>
      <w:proofErr w:type="spellStart"/>
      <w:r w:rsidR="00AC1833" w:rsidRPr="00D708C1">
        <w:t>ribociclib</w:t>
      </w:r>
      <w:proofErr w:type="spellEnd"/>
      <w:r w:rsidR="00AC1833" w:rsidRPr="00D708C1">
        <w:t xml:space="preserve"> plus </w:t>
      </w:r>
      <w:proofErr w:type="spellStart"/>
      <w:r w:rsidR="00AC1833" w:rsidRPr="00D708C1">
        <w:t>letrozole</w:t>
      </w:r>
      <w:proofErr w:type="spellEnd"/>
      <w:r w:rsidR="00AC1833" w:rsidRPr="00D708C1">
        <w:t xml:space="preserve"> compared with </w:t>
      </w:r>
      <w:proofErr w:type="spellStart"/>
      <w:r w:rsidR="00AC1833" w:rsidRPr="00D708C1">
        <w:t>palbociclib</w:t>
      </w:r>
      <w:proofErr w:type="spellEnd"/>
      <w:r w:rsidR="00AC1833" w:rsidRPr="00D708C1">
        <w:t xml:space="preserve"> plus </w:t>
      </w:r>
      <w:proofErr w:type="spellStart"/>
      <w:r w:rsidR="00AC1833" w:rsidRPr="00D708C1">
        <w:t>letrozole</w:t>
      </w:r>
      <w:proofErr w:type="spellEnd"/>
      <w:r w:rsidR="00AC1833">
        <w:t xml:space="preserve">, while </w:t>
      </w:r>
      <w:r w:rsidR="00AC1833">
        <w:rPr>
          <w:rFonts w:cstheme="minorHAnsi"/>
          <w:szCs w:val="24"/>
        </w:rPr>
        <w:t xml:space="preserve">the </w:t>
      </w:r>
      <w:r w:rsidR="00AC1833" w:rsidRPr="005619E5">
        <w:rPr>
          <w:rFonts w:cstheme="minorHAnsi"/>
          <w:szCs w:val="24"/>
        </w:rPr>
        <w:t>number of Grade</w:t>
      </w:r>
      <w:r w:rsidR="00F804CD">
        <w:rPr>
          <w:rFonts w:cstheme="minorHAnsi"/>
          <w:szCs w:val="24"/>
        </w:rPr>
        <w:t xml:space="preserve"> </w:t>
      </w:r>
      <w:r w:rsidR="00AC1833" w:rsidRPr="005619E5">
        <w:rPr>
          <w:rFonts w:cstheme="minorHAnsi"/>
          <w:szCs w:val="24"/>
        </w:rPr>
        <w:t>≥3 AEs</w:t>
      </w:r>
      <w:r w:rsidR="00AC1833" w:rsidRPr="00D708C1" w:rsidDel="00926C77">
        <w:t xml:space="preserve"> </w:t>
      </w:r>
      <w:r w:rsidR="00AC1833">
        <w:t xml:space="preserve">was similar. </w:t>
      </w:r>
      <w:r w:rsidR="0070569B" w:rsidRPr="0070569B">
        <w:t xml:space="preserve">The PBAC advised that the indirect comparison should be updated in any </w:t>
      </w:r>
      <w:r w:rsidR="0070569B">
        <w:t>re-</w:t>
      </w:r>
      <w:r w:rsidR="0070569B" w:rsidRPr="0070569B">
        <w:t xml:space="preserve">submission in the event that further follow-up data are available for either </w:t>
      </w:r>
      <w:proofErr w:type="spellStart"/>
      <w:r w:rsidR="0070569B" w:rsidRPr="0070569B">
        <w:t>ribo</w:t>
      </w:r>
      <w:r w:rsidR="0070569B">
        <w:t>ciclib</w:t>
      </w:r>
      <w:proofErr w:type="spellEnd"/>
      <w:r w:rsidR="0070569B" w:rsidRPr="0070569B">
        <w:t xml:space="preserve"> or </w:t>
      </w:r>
      <w:proofErr w:type="spellStart"/>
      <w:r w:rsidR="0070569B" w:rsidRPr="0070569B">
        <w:t>palbo</w:t>
      </w:r>
      <w:r w:rsidR="0070569B">
        <w:t>ciclib</w:t>
      </w:r>
      <w:proofErr w:type="spellEnd"/>
      <w:r w:rsidR="0070569B" w:rsidRPr="0070569B">
        <w:t>.</w:t>
      </w:r>
    </w:p>
    <w:p w:rsidR="005D682E" w:rsidRDefault="002F2B3E" w:rsidP="007B701B">
      <w:pPr>
        <w:pStyle w:val="ListParagraph"/>
        <w:widowControl w:val="0"/>
        <w:numPr>
          <w:ilvl w:val="1"/>
          <w:numId w:val="1"/>
        </w:numPr>
        <w:spacing w:before="0" w:after="120"/>
        <w:ind w:left="709" w:hanging="709"/>
        <w:jc w:val="both"/>
      </w:pPr>
      <w:r w:rsidRPr="007B701B">
        <w:rPr>
          <w:rFonts w:cs="Arial"/>
          <w:bCs/>
          <w:snapToGrid w:val="0"/>
          <w:lang w:val="en-GB"/>
        </w:rPr>
        <w:t>The</w:t>
      </w:r>
      <w:r>
        <w:t xml:space="preserve"> PBAC noted </w:t>
      </w:r>
      <w:r w:rsidR="009D7B89">
        <w:t xml:space="preserve">the </w:t>
      </w:r>
      <w:proofErr w:type="spellStart"/>
      <w:r w:rsidR="009D7B89">
        <w:t>equi</w:t>
      </w:r>
      <w:proofErr w:type="spellEnd"/>
      <w:r w:rsidR="009D7B89">
        <w:t>-effective dose</w:t>
      </w:r>
      <w:r w:rsidR="0070569B">
        <w:t>s</w:t>
      </w:r>
      <w:r w:rsidR="003024D7">
        <w:t xml:space="preserve"> proposed</w:t>
      </w:r>
      <w:r w:rsidR="009D7B89">
        <w:t xml:space="preserve"> </w:t>
      </w:r>
      <w:r>
        <w:t>in the re-submission</w:t>
      </w:r>
      <w:r w:rsidR="0070569B">
        <w:t xml:space="preserve">, and the sponsor’s acknowledgement that </w:t>
      </w:r>
      <w:r w:rsidR="003024D7">
        <w:t xml:space="preserve">committee-in-confidence data may be used to inform the dose of </w:t>
      </w:r>
      <w:proofErr w:type="spellStart"/>
      <w:r w:rsidR="003024D7">
        <w:t>palbociclib</w:t>
      </w:r>
      <w:proofErr w:type="spellEnd"/>
      <w:r>
        <w:t>.</w:t>
      </w:r>
      <w:r w:rsidR="00037EE7">
        <w:t xml:space="preserve"> The PBAC </w:t>
      </w:r>
      <w:r w:rsidR="003024D7">
        <w:t xml:space="preserve">advised that the </w:t>
      </w:r>
      <w:proofErr w:type="spellStart"/>
      <w:r w:rsidR="003024D7">
        <w:t>equi</w:t>
      </w:r>
      <w:proofErr w:type="spellEnd"/>
      <w:r w:rsidR="003024D7">
        <w:t>-effective doses should be based on the most complete</w:t>
      </w:r>
      <w:r w:rsidR="00037EE7">
        <w:t xml:space="preserve"> dosing data available for </w:t>
      </w:r>
      <w:proofErr w:type="spellStart"/>
      <w:r w:rsidR="00037EE7">
        <w:t>ribociclib</w:t>
      </w:r>
      <w:proofErr w:type="spellEnd"/>
      <w:r w:rsidR="00037EE7">
        <w:t xml:space="preserve"> and </w:t>
      </w:r>
      <w:proofErr w:type="spellStart"/>
      <w:r w:rsidR="00037EE7">
        <w:t>palbociclib</w:t>
      </w:r>
      <w:proofErr w:type="spellEnd"/>
      <w:r w:rsidR="00037EE7">
        <w:t>.</w:t>
      </w:r>
      <w:r>
        <w:t xml:space="preserve"> </w:t>
      </w:r>
    </w:p>
    <w:p w:rsidR="00D708C1" w:rsidRDefault="00037EE7" w:rsidP="007B701B">
      <w:pPr>
        <w:pStyle w:val="ListParagraph"/>
        <w:widowControl w:val="0"/>
        <w:numPr>
          <w:ilvl w:val="1"/>
          <w:numId w:val="1"/>
        </w:numPr>
        <w:spacing w:before="0" w:after="120"/>
        <w:ind w:left="709" w:hanging="709"/>
        <w:jc w:val="both"/>
      </w:pPr>
      <w:r>
        <w:rPr>
          <w:rFonts w:cs="Arial"/>
          <w:bCs/>
          <w:snapToGrid w:val="0"/>
          <w:lang w:val="en-GB"/>
        </w:rPr>
        <w:t xml:space="preserve">For the comparison versus </w:t>
      </w:r>
      <w:proofErr w:type="spellStart"/>
      <w:r>
        <w:rPr>
          <w:rFonts w:cs="Arial"/>
          <w:bCs/>
          <w:snapToGrid w:val="0"/>
          <w:lang w:val="en-GB"/>
        </w:rPr>
        <w:t>letrozole</w:t>
      </w:r>
      <w:proofErr w:type="spellEnd"/>
      <w:r>
        <w:rPr>
          <w:rFonts w:cs="Arial"/>
          <w:bCs/>
          <w:snapToGrid w:val="0"/>
          <w:lang w:val="en-GB"/>
        </w:rPr>
        <w:t xml:space="preserve"> alone, t</w:t>
      </w:r>
      <w:r w:rsidR="00612D75" w:rsidRPr="00612D75">
        <w:rPr>
          <w:rFonts w:cs="Arial"/>
          <w:bCs/>
          <w:snapToGrid w:val="0"/>
          <w:lang w:val="en-GB"/>
        </w:rPr>
        <w:t xml:space="preserve">he PBAC agreed with the ESC that the base case cost/QALY of </w:t>
      </w:r>
      <w:r w:rsidR="00472E2B">
        <w:rPr>
          <w:rFonts w:cs="Arial"/>
          <w:bCs/>
          <w:snapToGrid w:val="0"/>
          <w:lang w:val="en-GB"/>
        </w:rPr>
        <w:t>$45,000 - $75,000</w:t>
      </w:r>
      <w:r>
        <w:rPr>
          <w:szCs w:val="20"/>
        </w:rPr>
        <w:t xml:space="preserve"> presented</w:t>
      </w:r>
      <w:r w:rsidR="00612D75" w:rsidRPr="00612D75">
        <w:rPr>
          <w:szCs w:val="20"/>
        </w:rPr>
        <w:t xml:space="preserve"> </w:t>
      </w:r>
      <w:r w:rsidR="00612D75" w:rsidRPr="00612D75">
        <w:rPr>
          <w:rFonts w:cs="Arial"/>
          <w:bCs/>
          <w:snapToGrid w:val="0"/>
          <w:lang w:val="en-GB"/>
        </w:rPr>
        <w:t xml:space="preserve">in the re-submission was </w:t>
      </w:r>
      <w:r>
        <w:rPr>
          <w:rFonts w:cs="Arial"/>
          <w:bCs/>
          <w:snapToGrid w:val="0"/>
          <w:lang w:val="en-GB"/>
        </w:rPr>
        <w:t xml:space="preserve">substantially </w:t>
      </w:r>
      <w:r w:rsidR="00612D75" w:rsidRPr="00612D75">
        <w:rPr>
          <w:rFonts w:cs="Arial"/>
          <w:bCs/>
          <w:snapToGrid w:val="0"/>
          <w:lang w:val="en-GB"/>
        </w:rPr>
        <w:t xml:space="preserve">underestimated. </w:t>
      </w:r>
      <w:r w:rsidR="007D69B4">
        <w:t xml:space="preserve">The PBAC </w:t>
      </w:r>
      <w:r w:rsidR="00612D75">
        <w:t xml:space="preserve">noted </w:t>
      </w:r>
      <w:r w:rsidR="007D69B4">
        <w:t>the following issues</w:t>
      </w:r>
      <w:r w:rsidR="00612D75">
        <w:t xml:space="preserve"> with the economic model</w:t>
      </w:r>
      <w:r w:rsidR="007D69B4">
        <w:t>:</w:t>
      </w:r>
      <w:r w:rsidR="001156A7">
        <w:t xml:space="preserve"> </w:t>
      </w:r>
    </w:p>
    <w:p w:rsidR="00AD6F8E" w:rsidRDefault="00762BE1" w:rsidP="007B701B">
      <w:pPr>
        <w:pStyle w:val="ListParagraph"/>
        <w:numPr>
          <w:ilvl w:val="0"/>
          <w:numId w:val="12"/>
        </w:numPr>
        <w:spacing w:before="0" w:after="120"/>
        <w:jc w:val="both"/>
      </w:pPr>
      <w:r>
        <w:rPr>
          <w:rFonts w:cs="Arial"/>
          <w:bCs/>
          <w:snapToGrid w:val="0"/>
          <w:lang w:val="en-GB"/>
        </w:rPr>
        <w:t>The model estimated a</w:t>
      </w:r>
      <w:r w:rsidR="00AD6F8E" w:rsidRPr="00E61B66">
        <w:rPr>
          <w:rFonts w:cs="Arial"/>
          <w:bCs/>
          <w:snapToGrid w:val="0"/>
          <w:lang w:val="en-GB"/>
        </w:rPr>
        <w:t xml:space="preserve">n </w:t>
      </w:r>
      <w:r>
        <w:rPr>
          <w:rFonts w:cs="Arial"/>
          <w:bCs/>
          <w:snapToGrid w:val="0"/>
          <w:lang w:val="en-GB"/>
        </w:rPr>
        <w:t xml:space="preserve">increase </w:t>
      </w:r>
      <w:r w:rsidR="00AD6F8E" w:rsidRPr="00E61B66">
        <w:rPr>
          <w:rFonts w:cs="Arial"/>
          <w:bCs/>
          <w:snapToGrid w:val="0"/>
          <w:lang w:val="en-GB"/>
        </w:rPr>
        <w:t xml:space="preserve">in median OS of </w:t>
      </w:r>
      <w:r w:rsidR="00DD671A">
        <w:rPr>
          <w:rFonts w:cs="Arial"/>
          <w:bCs/>
          <w:noProof/>
          <w:snapToGrid w:val="0"/>
          <w:color w:val="000000"/>
          <w:highlight w:val="black"/>
          <w:lang w:val="en-GB"/>
        </w:rPr>
        <w:t>'''''</w:t>
      </w:r>
      <w:r w:rsidR="00AD6F8E" w:rsidRPr="00E61B66">
        <w:rPr>
          <w:rFonts w:cs="Arial"/>
          <w:bCs/>
          <w:snapToGrid w:val="0"/>
          <w:lang w:val="en-GB"/>
        </w:rPr>
        <w:t xml:space="preserve"> months and </w:t>
      </w:r>
      <w:r>
        <w:rPr>
          <w:rFonts w:cs="Arial"/>
          <w:bCs/>
          <w:snapToGrid w:val="0"/>
          <w:lang w:val="en-GB"/>
        </w:rPr>
        <w:t xml:space="preserve">a </w:t>
      </w:r>
      <w:r w:rsidR="00AD6F8E" w:rsidRPr="00E61B66">
        <w:rPr>
          <w:rFonts w:cs="Arial"/>
          <w:bCs/>
          <w:snapToGrid w:val="0"/>
          <w:lang w:val="en-GB"/>
        </w:rPr>
        <w:t xml:space="preserve">mean (undiscounted) </w:t>
      </w:r>
      <w:r>
        <w:rPr>
          <w:rFonts w:cs="Arial"/>
          <w:bCs/>
          <w:snapToGrid w:val="0"/>
          <w:lang w:val="en-GB"/>
        </w:rPr>
        <w:t xml:space="preserve">gain of </w:t>
      </w:r>
      <w:r w:rsidR="00DD671A">
        <w:rPr>
          <w:rFonts w:cs="Arial"/>
          <w:bCs/>
          <w:noProof/>
          <w:snapToGrid w:val="0"/>
          <w:color w:val="000000"/>
          <w:highlight w:val="black"/>
          <w:lang w:val="en-GB"/>
        </w:rPr>
        <w:t>''''''</w:t>
      </w:r>
      <w:r>
        <w:rPr>
          <w:rFonts w:cs="Arial"/>
          <w:bCs/>
          <w:snapToGrid w:val="0"/>
          <w:lang w:val="en-GB"/>
        </w:rPr>
        <w:t xml:space="preserve"> </w:t>
      </w:r>
      <w:r w:rsidR="00AD6F8E" w:rsidRPr="00E61B66">
        <w:rPr>
          <w:rFonts w:cs="Arial"/>
          <w:bCs/>
          <w:snapToGrid w:val="0"/>
          <w:lang w:val="en-GB"/>
        </w:rPr>
        <w:t xml:space="preserve">life years </w:t>
      </w:r>
      <w:r>
        <w:rPr>
          <w:rFonts w:cs="Arial"/>
          <w:bCs/>
          <w:snapToGrid w:val="0"/>
          <w:lang w:val="en-GB"/>
        </w:rPr>
        <w:t>(</w:t>
      </w:r>
      <w:r w:rsidR="00DD671A">
        <w:rPr>
          <w:rFonts w:cs="Arial"/>
          <w:bCs/>
          <w:noProof/>
          <w:snapToGrid w:val="0"/>
          <w:color w:val="000000"/>
          <w:highlight w:val="black"/>
          <w:lang w:val="en-GB"/>
        </w:rPr>
        <w:t>'''''</w:t>
      </w:r>
      <w:r w:rsidR="00AD6F8E" w:rsidRPr="00E61B66">
        <w:rPr>
          <w:rFonts w:cs="Arial"/>
          <w:bCs/>
          <w:snapToGrid w:val="0"/>
          <w:lang w:val="en-GB"/>
        </w:rPr>
        <w:t xml:space="preserve"> months</w:t>
      </w:r>
      <w:r>
        <w:rPr>
          <w:rFonts w:cs="Arial"/>
          <w:bCs/>
          <w:snapToGrid w:val="0"/>
          <w:lang w:val="en-GB"/>
        </w:rPr>
        <w:t>)</w:t>
      </w:r>
      <w:r w:rsidR="00AD6F8E" w:rsidRPr="00E61B66">
        <w:rPr>
          <w:rFonts w:cs="Arial"/>
          <w:bCs/>
          <w:snapToGrid w:val="0"/>
          <w:lang w:val="en-GB"/>
        </w:rPr>
        <w:t xml:space="preserve"> over </w:t>
      </w:r>
      <w:r>
        <w:rPr>
          <w:rFonts w:cs="Arial"/>
          <w:bCs/>
          <w:snapToGrid w:val="0"/>
          <w:lang w:val="en-GB"/>
        </w:rPr>
        <w:t xml:space="preserve">the </w:t>
      </w:r>
      <w:r w:rsidR="00AD6F8E" w:rsidRPr="00E61B66">
        <w:rPr>
          <w:rFonts w:cs="Arial"/>
          <w:bCs/>
          <w:snapToGrid w:val="0"/>
          <w:lang w:val="en-GB"/>
        </w:rPr>
        <w:t>10 year</w:t>
      </w:r>
      <w:r w:rsidR="00AD6F8E">
        <w:rPr>
          <w:rFonts w:cs="Arial"/>
          <w:bCs/>
          <w:snapToGrid w:val="0"/>
          <w:lang w:val="en-GB"/>
        </w:rPr>
        <w:t xml:space="preserve"> </w:t>
      </w:r>
      <w:r>
        <w:rPr>
          <w:rFonts w:cs="Arial"/>
          <w:bCs/>
          <w:snapToGrid w:val="0"/>
          <w:lang w:val="en-GB"/>
        </w:rPr>
        <w:t>time horizon</w:t>
      </w:r>
      <w:r w:rsidR="00AD6F8E" w:rsidRPr="00E61B66">
        <w:rPr>
          <w:rFonts w:cs="Arial"/>
          <w:bCs/>
          <w:snapToGrid w:val="0"/>
          <w:lang w:val="en-GB"/>
        </w:rPr>
        <w:t xml:space="preserve">. The </w:t>
      </w:r>
      <w:r w:rsidR="00AD6F8E">
        <w:rPr>
          <w:rFonts w:cs="Arial"/>
          <w:bCs/>
          <w:snapToGrid w:val="0"/>
          <w:lang w:val="en-GB"/>
        </w:rPr>
        <w:t xml:space="preserve">PBAC agreed with </w:t>
      </w:r>
      <w:r w:rsidR="00AD6F8E" w:rsidRPr="00E61B66">
        <w:rPr>
          <w:rFonts w:cs="Arial"/>
          <w:bCs/>
          <w:snapToGrid w:val="0"/>
          <w:lang w:val="en-GB"/>
        </w:rPr>
        <w:t>ESC</w:t>
      </w:r>
      <w:r w:rsidR="00AD6F8E">
        <w:rPr>
          <w:rFonts w:cs="Arial"/>
          <w:bCs/>
          <w:snapToGrid w:val="0"/>
          <w:lang w:val="en-GB"/>
        </w:rPr>
        <w:t xml:space="preserve"> and</w:t>
      </w:r>
      <w:r w:rsidR="00AD6F8E" w:rsidRPr="00E61B66">
        <w:rPr>
          <w:rFonts w:cs="Arial"/>
          <w:bCs/>
          <w:snapToGrid w:val="0"/>
          <w:lang w:val="en-GB"/>
        </w:rPr>
        <w:t xml:space="preserve"> considered that this gain in life years was </w:t>
      </w:r>
      <w:r w:rsidR="00A259D1">
        <w:rPr>
          <w:rFonts w:cs="Arial"/>
          <w:bCs/>
          <w:snapToGrid w:val="0"/>
          <w:lang w:val="en-GB"/>
        </w:rPr>
        <w:t xml:space="preserve">overly </w:t>
      </w:r>
      <w:r w:rsidR="00AD6F8E" w:rsidRPr="00E61B66">
        <w:rPr>
          <w:rFonts w:cs="Arial"/>
          <w:bCs/>
          <w:snapToGrid w:val="0"/>
          <w:lang w:val="en-GB"/>
        </w:rPr>
        <w:t xml:space="preserve">optimistic and highly uncertain, given there is only 26.4 months (median) of follow-up in MONALEESA-2 (January 2017), the median difference in OS in the trial is currently unknown, and the difference was not statistically significant (P=0.059). </w:t>
      </w:r>
    </w:p>
    <w:p w:rsidR="007D69B4" w:rsidRPr="00BF00E2" w:rsidRDefault="00762BE1" w:rsidP="007B701B">
      <w:pPr>
        <w:pStyle w:val="ListParagraph"/>
        <w:numPr>
          <w:ilvl w:val="0"/>
          <w:numId w:val="12"/>
        </w:numPr>
        <w:spacing w:before="0" w:after="120"/>
        <w:jc w:val="both"/>
      </w:pPr>
      <w:r>
        <w:rPr>
          <w:bCs/>
          <w:szCs w:val="24"/>
          <w:lang w:val="en-GB"/>
        </w:rPr>
        <w:t>The</w:t>
      </w:r>
      <w:r w:rsidR="009D7B89">
        <w:rPr>
          <w:bCs/>
          <w:szCs w:val="24"/>
          <w:lang w:val="en-GB"/>
        </w:rPr>
        <w:t xml:space="preserve"> </w:t>
      </w:r>
      <w:r>
        <w:rPr>
          <w:bCs/>
          <w:szCs w:val="24"/>
          <w:lang w:val="en-GB"/>
        </w:rPr>
        <w:t xml:space="preserve">10 year model </w:t>
      </w:r>
      <w:r w:rsidR="009D7B89">
        <w:rPr>
          <w:bCs/>
          <w:szCs w:val="24"/>
          <w:lang w:val="en-GB"/>
        </w:rPr>
        <w:t>time horizon was unchanged from the previous submission</w:t>
      </w:r>
      <w:r w:rsidR="001421D7">
        <w:t>.</w:t>
      </w:r>
      <w:r w:rsidR="007D69B4" w:rsidRPr="00E61B66">
        <w:t xml:space="preserve"> </w:t>
      </w:r>
      <w:r w:rsidR="009D7B89">
        <w:t xml:space="preserve">The </w:t>
      </w:r>
      <w:r w:rsidR="007D69B4" w:rsidRPr="00E61B66">
        <w:t xml:space="preserve">PBAC </w:t>
      </w:r>
      <w:r w:rsidR="009D7B89">
        <w:t xml:space="preserve">recalled that it had previously </w:t>
      </w:r>
      <w:r w:rsidR="007D69B4" w:rsidRPr="00E61B66">
        <w:t xml:space="preserve">considered that a time horizon no more than 5 years would be appropriate. Using a 5 year time horizon increased the incremental cost-effectiveness ratio (ICER) from a base case of </w:t>
      </w:r>
      <w:r w:rsidR="00472E2B">
        <w:rPr>
          <w:rFonts w:cs="Arial"/>
          <w:bCs/>
          <w:snapToGrid w:val="0"/>
          <w:lang w:val="en-GB"/>
        </w:rPr>
        <w:t>$45,000/QALY - $75,000/QALY</w:t>
      </w:r>
      <w:r w:rsidR="00472E2B">
        <w:rPr>
          <w:szCs w:val="20"/>
        </w:rPr>
        <w:t xml:space="preserve"> </w:t>
      </w:r>
      <w:r w:rsidR="007D69B4" w:rsidRPr="00E61B66">
        <w:t xml:space="preserve">to </w:t>
      </w:r>
      <w:r w:rsidR="00472E2B">
        <w:t>$105,000/QALY - $200,000/QALY</w:t>
      </w:r>
      <w:r w:rsidR="007D69B4" w:rsidRPr="00E61B66">
        <w:t xml:space="preserve">.  </w:t>
      </w:r>
      <w:r w:rsidR="009D7B89">
        <w:t xml:space="preserve">Noting the arguments in the sponsor’s PSCR and pre-PBAC response, </w:t>
      </w:r>
      <w:r w:rsidR="009D7B89" w:rsidRPr="00FC2E0F">
        <w:rPr>
          <w:bCs/>
          <w:szCs w:val="24"/>
          <w:lang w:val="en-GB"/>
        </w:rPr>
        <w:t xml:space="preserve">the PBAC </w:t>
      </w:r>
      <w:r w:rsidR="009D7B89">
        <w:rPr>
          <w:bCs/>
          <w:szCs w:val="24"/>
          <w:lang w:val="en-GB"/>
        </w:rPr>
        <w:t xml:space="preserve">reiterated </w:t>
      </w:r>
      <w:r>
        <w:rPr>
          <w:bCs/>
          <w:szCs w:val="24"/>
          <w:lang w:val="en-GB"/>
        </w:rPr>
        <w:t xml:space="preserve">its </w:t>
      </w:r>
      <w:r w:rsidR="009D7B89">
        <w:rPr>
          <w:bCs/>
          <w:szCs w:val="24"/>
          <w:lang w:val="en-GB"/>
        </w:rPr>
        <w:t xml:space="preserve">view that </w:t>
      </w:r>
      <w:r w:rsidR="009D7B89" w:rsidRPr="00FC2E0F">
        <w:rPr>
          <w:bCs/>
          <w:szCs w:val="24"/>
          <w:lang w:val="en-GB"/>
        </w:rPr>
        <w:t>a shorter time horizon was appropriate given the immaturity of the existing OS data and that any increase in OS was uncertain at the moment</w:t>
      </w:r>
      <w:r w:rsidR="001421D7">
        <w:rPr>
          <w:bCs/>
          <w:szCs w:val="24"/>
          <w:lang w:val="en-GB"/>
        </w:rPr>
        <w:t>.</w:t>
      </w:r>
    </w:p>
    <w:p w:rsidR="00BF00E2" w:rsidRPr="00BF00E2" w:rsidRDefault="00BF00E2" w:rsidP="007B701B">
      <w:pPr>
        <w:pStyle w:val="ListParagraph"/>
        <w:numPr>
          <w:ilvl w:val="0"/>
          <w:numId w:val="12"/>
        </w:numPr>
        <w:spacing w:before="0" w:after="120"/>
        <w:jc w:val="both"/>
      </w:pPr>
      <w:r w:rsidRPr="00AB3483">
        <w:t xml:space="preserve">The re-submission assumed that the treatment effect persists for the model duration. </w:t>
      </w:r>
      <w:r w:rsidR="00FA0696">
        <w:t xml:space="preserve">The PBAC agreed with the </w:t>
      </w:r>
      <w:r w:rsidRPr="00AB3483">
        <w:t>ESC</w:t>
      </w:r>
      <w:r w:rsidR="00FA0696">
        <w:t xml:space="preserve"> </w:t>
      </w:r>
      <w:r w:rsidR="00DA3445">
        <w:t>and</w:t>
      </w:r>
      <w:r w:rsidRPr="00AB3483">
        <w:t xml:space="preserve"> considered that this assumption was </w:t>
      </w:r>
      <w:r w:rsidR="00A259D1">
        <w:t xml:space="preserve">overly </w:t>
      </w:r>
      <w:r w:rsidRPr="00AB3483">
        <w:t xml:space="preserve">optimistic, given the immaturity of the existing OS data and subsequent uncertainties surrounding the potential OS benefit. </w:t>
      </w:r>
    </w:p>
    <w:p w:rsidR="00BF00E2" w:rsidRPr="00AB3483" w:rsidRDefault="00A67431" w:rsidP="007B701B">
      <w:pPr>
        <w:pStyle w:val="ListParagraph"/>
        <w:numPr>
          <w:ilvl w:val="0"/>
          <w:numId w:val="12"/>
        </w:numPr>
        <w:spacing w:before="0" w:after="120"/>
        <w:jc w:val="both"/>
        <w:rPr>
          <w:rFonts w:cs="Arial"/>
          <w:bCs/>
          <w:snapToGrid w:val="0"/>
          <w:lang w:val="en-GB"/>
        </w:rPr>
      </w:pPr>
      <w:r>
        <w:rPr>
          <w:rFonts w:cs="Arial"/>
          <w:bCs/>
          <w:snapToGrid w:val="0"/>
          <w:lang w:val="en-GB"/>
        </w:rPr>
        <w:t xml:space="preserve">The PBAC </w:t>
      </w:r>
      <w:r w:rsidR="00315184">
        <w:rPr>
          <w:rFonts w:cs="Arial"/>
          <w:bCs/>
          <w:snapToGrid w:val="0"/>
          <w:lang w:val="en-GB"/>
        </w:rPr>
        <w:t xml:space="preserve">noted a </w:t>
      </w:r>
      <w:r w:rsidR="00BF00E2" w:rsidRPr="00AB3483">
        <w:rPr>
          <w:rFonts w:cs="Arial"/>
          <w:bCs/>
          <w:snapToGrid w:val="0"/>
          <w:lang w:val="en-GB"/>
        </w:rPr>
        <w:t>Weibull function</w:t>
      </w:r>
      <w:r w:rsidR="00315184">
        <w:rPr>
          <w:rFonts w:cs="Arial"/>
          <w:bCs/>
          <w:snapToGrid w:val="0"/>
          <w:lang w:val="en-GB"/>
        </w:rPr>
        <w:t xml:space="preserve"> was applied</w:t>
      </w:r>
      <w:r w:rsidR="00BF00E2" w:rsidRPr="00AB3483">
        <w:rPr>
          <w:rFonts w:cs="Arial"/>
          <w:bCs/>
          <w:snapToGrid w:val="0"/>
          <w:lang w:val="en-GB"/>
        </w:rPr>
        <w:t xml:space="preserve"> to extrapolate OS. Sensitivity analysis found that the application of any extrapolation function other than the Weibull function increased the ICER (from </w:t>
      </w:r>
      <w:r w:rsidR="00472E2B">
        <w:rPr>
          <w:rFonts w:cs="Arial"/>
          <w:bCs/>
          <w:snapToGrid w:val="0"/>
          <w:lang w:val="en-GB"/>
        </w:rPr>
        <w:t>$75,000/QALY - $105,000/QALY</w:t>
      </w:r>
      <w:r w:rsidR="00BF00E2" w:rsidRPr="00AB3483">
        <w:rPr>
          <w:rFonts w:cs="Arial"/>
          <w:bCs/>
          <w:snapToGrid w:val="0"/>
          <w:lang w:val="en-GB"/>
        </w:rPr>
        <w:t xml:space="preserve"> gained (log-logistic) to </w:t>
      </w:r>
      <w:r w:rsidR="00472E2B">
        <w:rPr>
          <w:rFonts w:cs="Arial"/>
          <w:bCs/>
          <w:snapToGrid w:val="0"/>
          <w:lang w:val="en-GB"/>
        </w:rPr>
        <w:t>QALY$105,000/QALY - $200,000/QALY</w:t>
      </w:r>
      <w:r w:rsidR="00BF00E2" w:rsidRPr="00AB3483">
        <w:rPr>
          <w:rFonts w:cs="Arial"/>
          <w:bCs/>
          <w:snapToGrid w:val="0"/>
          <w:lang w:val="en-GB"/>
        </w:rPr>
        <w:t xml:space="preserve"> gained (exponential)). The </w:t>
      </w:r>
      <w:r>
        <w:rPr>
          <w:rFonts w:cs="Arial"/>
          <w:bCs/>
          <w:snapToGrid w:val="0"/>
          <w:lang w:val="en-GB"/>
        </w:rPr>
        <w:lastRenderedPageBreak/>
        <w:t xml:space="preserve">PBAC agreed with the </w:t>
      </w:r>
      <w:r w:rsidR="00BF00E2" w:rsidRPr="00AB3483">
        <w:rPr>
          <w:rFonts w:cs="Arial"/>
          <w:bCs/>
          <w:snapToGrid w:val="0"/>
          <w:lang w:val="en-GB"/>
        </w:rPr>
        <w:t xml:space="preserve">ESC </w:t>
      </w:r>
      <w:r>
        <w:rPr>
          <w:rFonts w:cs="Arial"/>
          <w:bCs/>
          <w:snapToGrid w:val="0"/>
          <w:lang w:val="en-GB"/>
        </w:rPr>
        <w:t xml:space="preserve">and considered </w:t>
      </w:r>
      <w:r w:rsidR="00BF00E2" w:rsidRPr="00AB3483">
        <w:rPr>
          <w:rFonts w:cs="Arial"/>
          <w:bCs/>
          <w:snapToGrid w:val="0"/>
          <w:lang w:val="en-GB"/>
        </w:rPr>
        <w:t xml:space="preserve">that the approach in the re-submission for extrapolating outcomes was more appropriate than the approach used in the July 2017 submission. </w:t>
      </w:r>
      <w:r w:rsidR="00315184">
        <w:rPr>
          <w:rFonts w:cs="Arial"/>
          <w:bCs/>
          <w:snapToGrid w:val="0"/>
          <w:lang w:val="en-GB"/>
        </w:rPr>
        <w:t>However, t</w:t>
      </w:r>
      <w:r w:rsidR="00BF00E2" w:rsidRPr="00AB3483">
        <w:rPr>
          <w:rFonts w:cs="Arial"/>
          <w:bCs/>
          <w:snapToGrid w:val="0"/>
          <w:lang w:val="en-GB"/>
        </w:rPr>
        <w:t xml:space="preserve">he </w:t>
      </w:r>
      <w:r w:rsidR="00780050">
        <w:rPr>
          <w:rFonts w:cs="Arial"/>
          <w:bCs/>
          <w:snapToGrid w:val="0"/>
          <w:lang w:val="en-GB"/>
        </w:rPr>
        <w:t xml:space="preserve">PBAC </w:t>
      </w:r>
      <w:r w:rsidR="00BF00E2" w:rsidRPr="00AB3483">
        <w:rPr>
          <w:rFonts w:cs="Arial"/>
          <w:bCs/>
          <w:snapToGrid w:val="0"/>
          <w:lang w:val="en-GB"/>
        </w:rPr>
        <w:t xml:space="preserve">noted the comparison of OS traces with different extrapolation functional forms shows the uncertainty of the size of the extrapolated benefit due to limited OS data (see Figure 5). The </w:t>
      </w:r>
      <w:r w:rsidR="004F5266">
        <w:rPr>
          <w:rFonts w:cs="Arial"/>
          <w:bCs/>
          <w:snapToGrid w:val="0"/>
          <w:lang w:val="en-GB"/>
        </w:rPr>
        <w:t xml:space="preserve">PBAC </w:t>
      </w:r>
      <w:r w:rsidR="00BF00E2" w:rsidRPr="00AB3483">
        <w:rPr>
          <w:rFonts w:cs="Arial"/>
          <w:bCs/>
          <w:snapToGrid w:val="0"/>
          <w:lang w:val="en-GB"/>
        </w:rPr>
        <w:t>noted that the cost/QALY is relatively sensitive to choice of functional form for extrapolation of the OS, but less sensitive to the choice of functional form for extrapolation of the PFS.</w:t>
      </w:r>
    </w:p>
    <w:p w:rsidR="00BF00E2" w:rsidRPr="00AB3483" w:rsidRDefault="00BF00E2" w:rsidP="007B701B">
      <w:pPr>
        <w:pStyle w:val="ListParagraph"/>
        <w:numPr>
          <w:ilvl w:val="0"/>
          <w:numId w:val="12"/>
        </w:numPr>
        <w:spacing w:before="0" w:after="120"/>
        <w:jc w:val="both"/>
        <w:rPr>
          <w:rFonts w:cs="Arial"/>
          <w:bCs/>
          <w:snapToGrid w:val="0"/>
          <w:lang w:val="en-GB"/>
        </w:rPr>
      </w:pPr>
      <w:r w:rsidRPr="00AB3483">
        <w:rPr>
          <w:rFonts w:cs="Arial"/>
          <w:bCs/>
          <w:snapToGrid w:val="0"/>
          <w:lang w:val="en-GB"/>
        </w:rPr>
        <w:t xml:space="preserve">The </w:t>
      </w:r>
      <w:r w:rsidR="00315184">
        <w:rPr>
          <w:rFonts w:cs="Arial"/>
          <w:bCs/>
          <w:snapToGrid w:val="0"/>
          <w:lang w:val="en-GB"/>
        </w:rPr>
        <w:t>PBAC noted ESC’s comments regarding the post-progression utility value</w:t>
      </w:r>
      <w:r w:rsidR="00F15C70">
        <w:rPr>
          <w:rFonts w:cs="Arial"/>
          <w:bCs/>
          <w:snapToGrid w:val="0"/>
          <w:lang w:val="en-GB"/>
        </w:rPr>
        <w:t xml:space="preserve"> </w:t>
      </w:r>
      <w:r w:rsidR="00F15C70" w:rsidRPr="00AB3483">
        <w:rPr>
          <w:rFonts w:cs="Arial"/>
          <w:bCs/>
          <w:snapToGrid w:val="0"/>
          <w:lang w:val="en-GB"/>
        </w:rPr>
        <w:t xml:space="preserve">largely </w:t>
      </w:r>
      <w:r w:rsidR="00F15C70">
        <w:rPr>
          <w:rFonts w:cs="Arial"/>
          <w:bCs/>
          <w:snapToGrid w:val="0"/>
          <w:lang w:val="en-GB"/>
        </w:rPr>
        <w:t xml:space="preserve">being </w:t>
      </w:r>
      <w:r w:rsidR="00F15C70" w:rsidRPr="00AB3483">
        <w:rPr>
          <w:rFonts w:cs="Arial"/>
          <w:bCs/>
          <w:snapToGrid w:val="0"/>
          <w:lang w:val="en-GB"/>
        </w:rPr>
        <w:t>driven by a single end of treatment visit</w:t>
      </w:r>
      <w:r w:rsidR="00315184">
        <w:rPr>
          <w:rFonts w:cs="Arial"/>
          <w:bCs/>
          <w:snapToGrid w:val="0"/>
          <w:lang w:val="en-GB"/>
        </w:rPr>
        <w:t xml:space="preserve">, although noted based on the current model structure and </w:t>
      </w:r>
      <w:proofErr w:type="gramStart"/>
      <w:r w:rsidR="00315184">
        <w:rPr>
          <w:rFonts w:cs="Arial"/>
          <w:bCs/>
          <w:snapToGrid w:val="0"/>
          <w:lang w:val="en-GB"/>
        </w:rPr>
        <w:t>inputs, that</w:t>
      </w:r>
      <w:proofErr w:type="gramEnd"/>
      <w:r w:rsidR="00315184">
        <w:rPr>
          <w:rFonts w:cs="Arial"/>
          <w:bCs/>
          <w:snapToGrid w:val="0"/>
          <w:lang w:val="en-GB"/>
        </w:rPr>
        <w:t xml:space="preserve"> the impact </w:t>
      </w:r>
      <w:r w:rsidR="00F15C70">
        <w:rPr>
          <w:rFonts w:cs="Arial"/>
          <w:bCs/>
          <w:snapToGrid w:val="0"/>
          <w:lang w:val="en-GB"/>
        </w:rPr>
        <w:t xml:space="preserve">of changing this value </w:t>
      </w:r>
      <w:r w:rsidR="00315184">
        <w:rPr>
          <w:rFonts w:cs="Arial"/>
          <w:bCs/>
          <w:snapToGrid w:val="0"/>
          <w:lang w:val="en-GB"/>
        </w:rPr>
        <w:t xml:space="preserve">on the cost/QALY was small in comparison to </w:t>
      </w:r>
      <w:r w:rsidR="00F15C70">
        <w:rPr>
          <w:rFonts w:cs="Arial"/>
          <w:bCs/>
          <w:snapToGrid w:val="0"/>
          <w:lang w:val="en-GB"/>
        </w:rPr>
        <w:t>the impact of changing parameters associated with estimating the OS gain</w:t>
      </w:r>
      <w:r w:rsidRPr="00AB3483">
        <w:rPr>
          <w:rFonts w:cs="Arial"/>
          <w:bCs/>
          <w:snapToGrid w:val="0"/>
          <w:lang w:val="en-GB"/>
        </w:rPr>
        <w:t>.</w:t>
      </w:r>
    </w:p>
    <w:p w:rsidR="00C53A22" w:rsidRDefault="00AE7B4F" w:rsidP="007B701B">
      <w:pPr>
        <w:pStyle w:val="ListParagraph"/>
        <w:widowControl w:val="0"/>
        <w:numPr>
          <w:ilvl w:val="1"/>
          <w:numId w:val="1"/>
        </w:numPr>
        <w:spacing w:before="0" w:after="120"/>
        <w:ind w:left="709" w:hanging="709"/>
        <w:jc w:val="both"/>
        <w:rPr>
          <w:rFonts w:cs="Arial"/>
          <w:bCs/>
          <w:snapToGrid w:val="0"/>
          <w:lang w:val="en-GB"/>
        </w:rPr>
      </w:pPr>
      <w:r w:rsidRPr="00AE7B4F">
        <w:rPr>
          <w:rFonts w:cs="Arial"/>
          <w:bCs/>
          <w:snapToGrid w:val="0"/>
          <w:lang w:val="en-GB"/>
        </w:rPr>
        <w:t xml:space="preserve">The </w:t>
      </w:r>
      <w:r w:rsidR="00F15C70">
        <w:rPr>
          <w:rFonts w:cs="Arial"/>
          <w:bCs/>
          <w:snapToGrid w:val="0"/>
          <w:lang w:val="en-GB"/>
        </w:rPr>
        <w:t>resubmission estimated the total net</w:t>
      </w:r>
      <w:r w:rsidRPr="00AE7B4F">
        <w:rPr>
          <w:rFonts w:cs="Arial"/>
          <w:bCs/>
          <w:snapToGrid w:val="0"/>
          <w:lang w:val="en-GB"/>
        </w:rPr>
        <w:t xml:space="preserve"> financial impact to the Australian Government</w:t>
      </w:r>
      <w:r w:rsidR="00F15C70">
        <w:rPr>
          <w:rFonts w:cs="Arial"/>
          <w:bCs/>
          <w:snapToGrid w:val="0"/>
          <w:lang w:val="en-GB"/>
        </w:rPr>
        <w:t xml:space="preserve"> </w:t>
      </w:r>
      <w:r w:rsidR="00F15C70" w:rsidRPr="00AE7B4F">
        <w:rPr>
          <w:rFonts w:cs="Arial"/>
          <w:bCs/>
          <w:snapToGrid w:val="0"/>
          <w:lang w:val="en-GB"/>
        </w:rPr>
        <w:t xml:space="preserve">of </w:t>
      </w:r>
      <w:r w:rsidR="00F15C70">
        <w:rPr>
          <w:rFonts w:cs="Arial"/>
          <w:bCs/>
          <w:snapToGrid w:val="0"/>
          <w:lang w:val="en-GB"/>
        </w:rPr>
        <w:t xml:space="preserve">listing </w:t>
      </w:r>
      <w:proofErr w:type="spellStart"/>
      <w:r w:rsidR="00F15C70" w:rsidRPr="00AE7B4F">
        <w:rPr>
          <w:rFonts w:cs="Arial"/>
          <w:bCs/>
          <w:snapToGrid w:val="0"/>
          <w:lang w:val="en-GB"/>
        </w:rPr>
        <w:t>ribociclib</w:t>
      </w:r>
      <w:proofErr w:type="spellEnd"/>
      <w:r w:rsidRPr="00AE7B4F">
        <w:rPr>
          <w:rFonts w:cs="Arial"/>
          <w:bCs/>
          <w:snapToGrid w:val="0"/>
          <w:lang w:val="en-GB"/>
        </w:rPr>
        <w:t xml:space="preserve"> </w:t>
      </w:r>
      <w:r w:rsidR="004C676A">
        <w:rPr>
          <w:rFonts w:cs="Arial"/>
          <w:bCs/>
          <w:snapToGrid w:val="0"/>
          <w:lang w:val="en-GB"/>
        </w:rPr>
        <w:t xml:space="preserve">was </w:t>
      </w:r>
      <w:r w:rsidR="00472E2B">
        <w:rPr>
          <w:rFonts w:cs="Arial"/>
          <w:bCs/>
          <w:snapToGrid w:val="0"/>
          <w:lang w:val="en-GB"/>
        </w:rPr>
        <w:t xml:space="preserve">more than $100 million </w:t>
      </w:r>
      <w:r w:rsidRPr="00AE7B4F">
        <w:rPr>
          <w:rFonts w:cs="Arial"/>
          <w:bCs/>
          <w:snapToGrid w:val="0"/>
          <w:lang w:val="en-GB"/>
        </w:rPr>
        <w:t xml:space="preserve">over the next 6 years. </w:t>
      </w:r>
      <w:r w:rsidR="00C53A22">
        <w:rPr>
          <w:rFonts w:cs="Arial"/>
          <w:bCs/>
          <w:snapToGrid w:val="0"/>
          <w:lang w:val="en-GB"/>
        </w:rPr>
        <w:t>The PBAC considered that t</w:t>
      </w:r>
      <w:r w:rsidR="00C53A22" w:rsidRPr="00AE7B4F">
        <w:rPr>
          <w:rFonts w:cs="Arial"/>
          <w:bCs/>
          <w:snapToGrid w:val="0"/>
          <w:lang w:val="en-GB"/>
        </w:rPr>
        <w:t>his is likely to be an underestimate</w:t>
      </w:r>
      <w:r w:rsidR="00C53A22">
        <w:rPr>
          <w:rFonts w:cs="Arial"/>
          <w:bCs/>
          <w:snapToGrid w:val="0"/>
          <w:lang w:val="en-GB"/>
        </w:rPr>
        <w:t xml:space="preserve"> given the issues raised in the evaluation and by the ESC. </w:t>
      </w:r>
    </w:p>
    <w:p w:rsidR="00C53A22" w:rsidRPr="003E7C50" w:rsidRDefault="00F15C70" w:rsidP="007B701B">
      <w:pPr>
        <w:pStyle w:val="ListParagraph"/>
        <w:widowControl w:val="0"/>
        <w:numPr>
          <w:ilvl w:val="1"/>
          <w:numId w:val="1"/>
        </w:numPr>
        <w:spacing w:before="0" w:after="120"/>
        <w:ind w:left="709" w:hanging="709"/>
        <w:jc w:val="both"/>
        <w:rPr>
          <w:bCs/>
        </w:rPr>
      </w:pPr>
      <w:r w:rsidRPr="007B701B">
        <w:rPr>
          <w:rFonts w:cs="Arial"/>
          <w:bCs/>
          <w:snapToGrid w:val="0"/>
          <w:lang w:val="en-GB"/>
        </w:rPr>
        <w:t>T</w:t>
      </w:r>
      <w:r w:rsidR="00C53A22" w:rsidRPr="007B701B">
        <w:rPr>
          <w:rFonts w:cs="Arial"/>
          <w:bCs/>
          <w:snapToGrid w:val="0"/>
          <w:lang w:val="en-GB"/>
        </w:rPr>
        <w:t>he</w:t>
      </w:r>
      <w:r w:rsidR="00C53A22" w:rsidRPr="003E7C50">
        <w:rPr>
          <w:rFonts w:eastAsia="Times New Roman" w:cs="Arial"/>
          <w:bCs/>
          <w:snapToGrid w:val="0"/>
        </w:rPr>
        <w:t xml:space="preserve"> PBAC noted that there </w:t>
      </w:r>
      <w:r w:rsidR="00C53A22">
        <w:rPr>
          <w:rFonts w:eastAsia="Times New Roman" w:cs="Arial"/>
          <w:bCs/>
          <w:snapToGrid w:val="0"/>
        </w:rPr>
        <w:t>remained a</w:t>
      </w:r>
      <w:r w:rsidR="00C53A22" w:rsidRPr="003E7C50">
        <w:rPr>
          <w:rFonts w:eastAsia="Times New Roman" w:cs="Arial"/>
          <w:bCs/>
          <w:snapToGrid w:val="0"/>
        </w:rPr>
        <w:t xml:space="preserve"> significant opportunity cost of listing </w:t>
      </w:r>
      <w:proofErr w:type="spellStart"/>
      <w:r w:rsidR="00C53A22" w:rsidRPr="003E7C50">
        <w:rPr>
          <w:rFonts w:eastAsia="Times New Roman" w:cs="Arial"/>
          <w:bCs/>
          <w:snapToGrid w:val="0"/>
        </w:rPr>
        <w:t>ribociclib</w:t>
      </w:r>
      <w:proofErr w:type="spellEnd"/>
      <w:r w:rsidR="00C53A22" w:rsidRPr="003E7C50">
        <w:rPr>
          <w:rFonts w:eastAsia="Times New Roman" w:cs="Arial"/>
          <w:bCs/>
          <w:snapToGrid w:val="0"/>
        </w:rPr>
        <w:t xml:space="preserve">, particularly in the context of the uncertainty </w:t>
      </w:r>
      <w:r w:rsidR="00C53A22">
        <w:rPr>
          <w:rFonts w:eastAsia="Times New Roman" w:cs="Arial"/>
          <w:bCs/>
          <w:snapToGrid w:val="0"/>
        </w:rPr>
        <w:t>of cost-effectiveness driven by immature</w:t>
      </w:r>
      <w:r w:rsidR="00C53A22" w:rsidRPr="003E7C50">
        <w:rPr>
          <w:rFonts w:eastAsia="Times New Roman" w:cs="Arial"/>
          <w:bCs/>
          <w:snapToGrid w:val="0"/>
        </w:rPr>
        <w:t xml:space="preserve"> survival data. In this regard, the PBAC </w:t>
      </w:r>
      <w:r w:rsidR="00C53A22">
        <w:rPr>
          <w:rFonts w:eastAsia="Times New Roman" w:cs="Arial"/>
          <w:bCs/>
          <w:snapToGrid w:val="0"/>
        </w:rPr>
        <w:t>reiterated</w:t>
      </w:r>
      <w:r w:rsidR="00C53A22" w:rsidRPr="003E7C50">
        <w:rPr>
          <w:rFonts w:eastAsia="Times New Roman" w:cs="Arial"/>
          <w:bCs/>
          <w:snapToGrid w:val="0"/>
        </w:rPr>
        <w:t xml:space="preserve"> that a</w:t>
      </w:r>
      <w:r w:rsidR="007D6118">
        <w:rPr>
          <w:rFonts w:eastAsia="Times New Roman" w:cs="Arial"/>
          <w:bCs/>
          <w:snapToGrid w:val="0"/>
        </w:rPr>
        <w:t xml:space="preserve"> </w:t>
      </w:r>
      <w:r w:rsidR="007D6118" w:rsidRPr="0016581E">
        <w:rPr>
          <w:bCs/>
          <w:szCs w:val="24"/>
        </w:rPr>
        <w:t>risk share agreement that appropriately limits the financial risk to the Commonwealth</w:t>
      </w:r>
      <w:r w:rsidR="00C53A22" w:rsidRPr="003E7C50">
        <w:rPr>
          <w:rFonts w:eastAsia="Times New Roman" w:cs="Arial"/>
          <w:bCs/>
          <w:snapToGrid w:val="0"/>
        </w:rPr>
        <w:t xml:space="preserve"> would be </w:t>
      </w:r>
      <w:r w:rsidR="007D6118">
        <w:rPr>
          <w:rFonts w:eastAsia="Times New Roman" w:cs="Arial"/>
          <w:bCs/>
          <w:snapToGrid w:val="0"/>
        </w:rPr>
        <w:t>required for</w:t>
      </w:r>
      <w:r w:rsidR="00C53A22" w:rsidRPr="003E7C50">
        <w:rPr>
          <w:rFonts w:eastAsia="Times New Roman" w:cs="Arial"/>
          <w:bCs/>
          <w:snapToGrid w:val="0"/>
        </w:rPr>
        <w:t xml:space="preserve"> </w:t>
      </w:r>
      <w:proofErr w:type="spellStart"/>
      <w:r w:rsidR="00C53A22" w:rsidRPr="003E7C50">
        <w:rPr>
          <w:rFonts w:eastAsia="Times New Roman" w:cs="Arial"/>
          <w:bCs/>
          <w:snapToGrid w:val="0"/>
        </w:rPr>
        <w:t>ribociclib</w:t>
      </w:r>
      <w:proofErr w:type="spellEnd"/>
      <w:r w:rsidR="00C53A22" w:rsidRPr="003E7C50">
        <w:rPr>
          <w:rFonts w:eastAsia="Times New Roman" w:cs="Arial"/>
          <w:bCs/>
          <w:snapToGrid w:val="0"/>
        </w:rPr>
        <w:t xml:space="preserve"> </w:t>
      </w:r>
      <w:r w:rsidR="007D6118">
        <w:rPr>
          <w:rFonts w:eastAsia="Times New Roman" w:cs="Arial"/>
          <w:bCs/>
          <w:snapToGrid w:val="0"/>
        </w:rPr>
        <w:t>to be</w:t>
      </w:r>
      <w:r w:rsidR="007D6118" w:rsidRPr="003E7C50">
        <w:rPr>
          <w:rFonts w:eastAsia="Times New Roman" w:cs="Arial"/>
          <w:bCs/>
          <w:snapToGrid w:val="0"/>
        </w:rPr>
        <w:t xml:space="preserve"> </w:t>
      </w:r>
      <w:r w:rsidR="00C53A22" w:rsidRPr="003E7C50">
        <w:rPr>
          <w:rFonts w:eastAsia="Times New Roman" w:cs="Arial"/>
          <w:bCs/>
          <w:snapToGrid w:val="0"/>
        </w:rPr>
        <w:t xml:space="preserve">recommended for listing. </w:t>
      </w:r>
    </w:p>
    <w:p w:rsidR="00097079" w:rsidRPr="000A432F" w:rsidRDefault="00097079" w:rsidP="007B701B">
      <w:pPr>
        <w:pStyle w:val="ListParagraph"/>
        <w:widowControl w:val="0"/>
        <w:numPr>
          <w:ilvl w:val="1"/>
          <w:numId w:val="1"/>
        </w:numPr>
        <w:spacing w:before="0" w:after="120"/>
        <w:ind w:left="709" w:hanging="709"/>
        <w:jc w:val="both"/>
        <w:rPr>
          <w:rFonts w:cs="Arial"/>
          <w:bCs/>
          <w:snapToGrid w:val="0"/>
          <w:lang w:val="en-GB"/>
        </w:rPr>
      </w:pPr>
      <w:r w:rsidRPr="000A432F">
        <w:rPr>
          <w:rFonts w:cs="Arial"/>
          <w:bCs/>
          <w:snapToGrid w:val="0"/>
          <w:lang w:val="en-GB"/>
        </w:rPr>
        <w:t xml:space="preserve">The PBAC noted that </w:t>
      </w:r>
      <w:r w:rsidR="00C53A22">
        <w:rPr>
          <w:rFonts w:cs="Arial"/>
          <w:bCs/>
          <w:snapToGrid w:val="0"/>
          <w:lang w:val="en-GB"/>
        </w:rPr>
        <w:t>the</w:t>
      </w:r>
      <w:r w:rsidR="0096647A">
        <w:rPr>
          <w:rFonts w:cs="Arial"/>
          <w:bCs/>
          <w:snapToGrid w:val="0"/>
          <w:lang w:val="en-GB"/>
        </w:rPr>
        <w:t xml:space="preserve"> </w:t>
      </w:r>
      <w:r w:rsidR="00DD671A">
        <w:rPr>
          <w:rFonts w:cs="Arial"/>
          <w:bCs/>
          <w:noProof/>
          <w:snapToGrid w:val="0"/>
          <w:color w:val="000000"/>
          <w:highlight w:val="black"/>
          <w:lang w:val="en-GB"/>
        </w:rPr>
        <w:t>''''''''''''''''''' ''''''''''' '''''''''''''''''''''''''''''' '''''''''''''</w:t>
      </w:r>
      <w:r w:rsidRPr="000A432F">
        <w:rPr>
          <w:rFonts w:cs="Arial"/>
          <w:bCs/>
          <w:snapToGrid w:val="0"/>
          <w:lang w:val="en-GB"/>
        </w:rPr>
        <w:t xml:space="preserve"> scheme for </w:t>
      </w:r>
      <w:proofErr w:type="spellStart"/>
      <w:r w:rsidRPr="000A432F">
        <w:rPr>
          <w:rFonts w:cs="Arial"/>
          <w:bCs/>
          <w:snapToGrid w:val="0"/>
          <w:lang w:val="en-GB"/>
        </w:rPr>
        <w:t>ribociclib</w:t>
      </w:r>
      <w:proofErr w:type="spellEnd"/>
      <w:r w:rsidRPr="000A432F">
        <w:rPr>
          <w:rFonts w:cs="Arial"/>
          <w:bCs/>
          <w:snapToGrid w:val="0"/>
          <w:lang w:val="en-GB"/>
        </w:rPr>
        <w:t xml:space="preserve"> (and the CDK4/6 class of drugs) </w:t>
      </w:r>
      <w:r w:rsidR="00BA4308">
        <w:rPr>
          <w:rFonts w:cs="Arial"/>
          <w:bCs/>
          <w:snapToGrid w:val="0"/>
          <w:lang w:val="en-GB"/>
        </w:rPr>
        <w:t xml:space="preserve">was </w:t>
      </w:r>
      <w:r w:rsidRPr="000A432F">
        <w:rPr>
          <w:rFonts w:cs="Arial"/>
          <w:bCs/>
          <w:snapToGrid w:val="0"/>
          <w:lang w:val="en-GB"/>
        </w:rPr>
        <w:t xml:space="preserve">proposed to address uncertainties in the economic model and to minimise </w:t>
      </w:r>
      <w:r w:rsidRPr="0096647A">
        <w:rPr>
          <w:rFonts w:cs="Arial"/>
          <w:bCs/>
          <w:snapToGrid w:val="0"/>
          <w:lang w:val="en-GB"/>
        </w:rPr>
        <w:t>financial risks to Government.</w:t>
      </w:r>
      <w:r w:rsidR="005805CD">
        <w:rPr>
          <w:rFonts w:cs="Arial"/>
          <w:bCs/>
          <w:snapToGrid w:val="0"/>
          <w:lang w:val="en-GB"/>
        </w:rPr>
        <w:t xml:space="preserve"> The PBAC </w:t>
      </w:r>
      <w:r w:rsidR="00D83CF9">
        <w:rPr>
          <w:rFonts w:cs="Arial"/>
          <w:bCs/>
          <w:snapToGrid w:val="0"/>
          <w:lang w:val="en-GB"/>
        </w:rPr>
        <w:t>considered</w:t>
      </w:r>
      <w:r w:rsidR="005805CD">
        <w:rPr>
          <w:rFonts w:cs="Arial"/>
          <w:bCs/>
          <w:snapToGrid w:val="0"/>
          <w:lang w:val="en-GB"/>
        </w:rPr>
        <w:t xml:space="preserve"> that</w:t>
      </w:r>
      <w:r w:rsidR="00A516E4" w:rsidRPr="0096647A">
        <w:rPr>
          <w:rFonts w:cs="Arial"/>
          <w:bCs/>
          <w:snapToGrid w:val="0"/>
          <w:lang w:val="en-GB"/>
        </w:rPr>
        <w:t xml:space="preserve"> </w:t>
      </w:r>
      <w:r w:rsidR="005805CD" w:rsidRPr="0096647A">
        <w:t xml:space="preserve">the modelling approach used in the re-submission would not be an appropriate basis to inform a future </w:t>
      </w:r>
      <w:r w:rsidR="00BA4308">
        <w:t xml:space="preserve">assessment </w:t>
      </w:r>
      <w:r w:rsidR="005805CD" w:rsidRPr="0096647A">
        <w:t>of</w:t>
      </w:r>
      <w:r w:rsidR="005805CD" w:rsidRPr="000A432F">
        <w:t xml:space="preserve"> </w:t>
      </w:r>
      <w:r w:rsidR="00BA4308">
        <w:t xml:space="preserve">incremental </w:t>
      </w:r>
      <w:r w:rsidR="005805CD" w:rsidRPr="000A432F">
        <w:t>cost-effectiveness.</w:t>
      </w:r>
      <w:r w:rsidR="005805CD">
        <w:t xml:space="preserve"> In terms of </w:t>
      </w:r>
      <w:r w:rsidR="00C53A22" w:rsidRPr="0096647A">
        <w:rPr>
          <w:rFonts w:cs="Arial"/>
          <w:bCs/>
          <w:snapToGrid w:val="0"/>
          <w:lang w:val="en-GB"/>
        </w:rPr>
        <w:t xml:space="preserve">the </w:t>
      </w:r>
      <w:r w:rsidR="00DD671A">
        <w:rPr>
          <w:rFonts w:cs="Arial"/>
          <w:bCs/>
          <w:noProof/>
          <w:snapToGrid w:val="0"/>
          <w:color w:val="000000"/>
          <w:highlight w:val="black"/>
          <w:lang w:val="en-GB"/>
        </w:rPr>
        <w:t>''''''' ''''''''''''''' '''''' '''''' '''''''''''''''''''' '''''''''''''</w:t>
      </w:r>
      <w:r w:rsidR="005805CD">
        <w:rPr>
          <w:rFonts w:cs="Arial"/>
          <w:bCs/>
          <w:snapToGrid w:val="0"/>
          <w:lang w:val="en-GB"/>
        </w:rPr>
        <w:t>, the PBAC regarded the</w:t>
      </w:r>
      <w:r w:rsidR="00C53A22" w:rsidRPr="0096647A">
        <w:rPr>
          <w:rFonts w:cs="Arial"/>
          <w:bCs/>
          <w:snapToGrid w:val="0"/>
          <w:lang w:val="en-GB"/>
        </w:rPr>
        <w:t xml:space="preserve"> </w:t>
      </w:r>
      <w:r w:rsidR="00DD671A">
        <w:rPr>
          <w:rFonts w:cs="Arial"/>
          <w:bCs/>
          <w:noProof/>
          <w:snapToGrid w:val="0"/>
          <w:color w:val="000000"/>
          <w:highlight w:val="black"/>
          <w:lang w:val="en-GB"/>
        </w:rPr>
        <w:t>''''''''''''''' ''''''''''''' '''''''''''' ''''''''' ''''''''' ''' '''''''''''' '''''''''''''''''''''''''' ''''''''''' ''''' ''''' '''''''''''''''''''</w:t>
      </w:r>
      <w:r w:rsidR="008B716E" w:rsidRPr="0096647A">
        <w:rPr>
          <w:szCs w:val="24"/>
        </w:rPr>
        <w:t xml:space="preserve">. </w:t>
      </w:r>
      <w:r w:rsidR="008B716E" w:rsidRPr="0096647A">
        <w:t xml:space="preserve">However, </w:t>
      </w:r>
      <w:r w:rsidR="00A259D1">
        <w:t xml:space="preserve">noting that </w:t>
      </w:r>
      <w:r w:rsidR="00A259D1" w:rsidRPr="0096647A">
        <w:t xml:space="preserve">the mature OS </w:t>
      </w:r>
      <w:r w:rsidR="00A259D1">
        <w:t>results are not expected to be</w:t>
      </w:r>
      <w:r w:rsidR="00A259D1" w:rsidRPr="0096647A">
        <w:t xml:space="preserve"> </w:t>
      </w:r>
      <w:r w:rsidR="00A259D1">
        <w:t xml:space="preserve">available before 2020, </w:t>
      </w:r>
      <w:r w:rsidR="005805CD">
        <w:t>t</w:t>
      </w:r>
      <w:r w:rsidR="008B716E" w:rsidRPr="0096647A">
        <w:t xml:space="preserve">he PBAC stated that </w:t>
      </w:r>
      <w:r w:rsidR="00A259D1">
        <w:t xml:space="preserve">the proposed scheme would not provide a conclusion in a reasonable timeframe, so that, </w:t>
      </w:r>
      <w:r w:rsidR="008B716E" w:rsidRPr="0096647A">
        <w:t xml:space="preserve">overall it was preferable </w:t>
      </w:r>
      <w:r w:rsidR="00D83CF9">
        <w:t>for</w:t>
      </w:r>
      <w:r w:rsidR="00D83CF9" w:rsidRPr="0096647A">
        <w:t xml:space="preserve"> </w:t>
      </w:r>
      <w:r w:rsidR="008B716E" w:rsidRPr="0096647A">
        <w:t xml:space="preserve">the estimate of cost effectiveness </w:t>
      </w:r>
      <w:r w:rsidR="00D83CF9">
        <w:t>to be</w:t>
      </w:r>
      <w:r w:rsidR="008B716E" w:rsidRPr="0096647A">
        <w:t xml:space="preserve"> based on </w:t>
      </w:r>
      <w:r w:rsidR="00A259D1">
        <w:t xml:space="preserve">a less optimistic extrapolation of </w:t>
      </w:r>
      <w:r w:rsidR="008B716E" w:rsidRPr="0096647A">
        <w:t>the current</w:t>
      </w:r>
      <w:r w:rsidR="00D83CF9">
        <w:t>ly</w:t>
      </w:r>
      <w:r w:rsidR="008B716E" w:rsidRPr="0096647A">
        <w:t xml:space="preserve"> available evidence</w:t>
      </w:r>
      <w:r w:rsidR="00A259D1">
        <w:t xml:space="preserve"> as outlined above.</w:t>
      </w:r>
    </w:p>
    <w:p w:rsidR="00EE39AA" w:rsidRPr="00EE39AA" w:rsidRDefault="00211DB0" w:rsidP="007B701B">
      <w:pPr>
        <w:pStyle w:val="ListParagraph"/>
        <w:widowControl w:val="0"/>
        <w:numPr>
          <w:ilvl w:val="1"/>
          <w:numId w:val="1"/>
        </w:numPr>
        <w:spacing w:before="0" w:after="120"/>
        <w:ind w:left="709" w:hanging="709"/>
        <w:jc w:val="both"/>
        <w:rPr>
          <w:rFonts w:cs="Arial"/>
          <w:b/>
          <w:bCs/>
          <w:snapToGrid w:val="0"/>
          <w:lang w:val="en-GB"/>
        </w:rPr>
      </w:pPr>
      <w:r w:rsidRPr="004C676A">
        <w:rPr>
          <w:rFonts w:cs="Arial"/>
          <w:bCs/>
          <w:snapToGrid w:val="0"/>
          <w:lang w:val="en-GB"/>
        </w:rPr>
        <w:t xml:space="preserve">The PBAC </w:t>
      </w:r>
      <w:r w:rsidR="009B6EE4" w:rsidRPr="00870070">
        <w:rPr>
          <w:rFonts w:cs="Arial"/>
          <w:bCs/>
          <w:snapToGrid w:val="0"/>
          <w:lang w:val="en-GB"/>
        </w:rPr>
        <w:t xml:space="preserve">advised that any future resubmission should </w:t>
      </w:r>
      <w:r w:rsidR="00595050" w:rsidRPr="00870070">
        <w:rPr>
          <w:rFonts w:cs="Arial"/>
          <w:bCs/>
          <w:snapToGrid w:val="0"/>
          <w:lang w:val="en-GB"/>
        </w:rPr>
        <w:t xml:space="preserve">address the high and uncertain cost effectiveness by revising </w:t>
      </w:r>
      <w:r w:rsidR="00C74510" w:rsidRPr="003618CC">
        <w:rPr>
          <w:rFonts w:cs="Arial"/>
          <w:bCs/>
          <w:snapToGrid w:val="0"/>
          <w:lang w:val="en-GB"/>
        </w:rPr>
        <w:t>the noted parameters of concern</w:t>
      </w:r>
      <w:r w:rsidR="00DF71C1" w:rsidRPr="003618CC">
        <w:rPr>
          <w:rFonts w:cs="Arial"/>
          <w:bCs/>
          <w:snapToGrid w:val="0"/>
          <w:lang w:val="en-GB"/>
        </w:rPr>
        <w:t xml:space="preserve"> in the </w:t>
      </w:r>
      <w:r w:rsidR="000A432F" w:rsidRPr="003618CC">
        <w:rPr>
          <w:rFonts w:cs="Arial"/>
          <w:bCs/>
          <w:snapToGrid w:val="0"/>
          <w:lang w:val="en-GB"/>
        </w:rPr>
        <w:t>economic model</w:t>
      </w:r>
      <w:r w:rsidR="00DF71C1" w:rsidRPr="003618CC">
        <w:rPr>
          <w:rFonts w:cs="Arial"/>
          <w:bCs/>
          <w:snapToGrid w:val="0"/>
          <w:lang w:val="en-GB"/>
        </w:rPr>
        <w:t xml:space="preserve">. Additionally, the PBAC considered that the </w:t>
      </w:r>
      <w:r w:rsidR="00595050" w:rsidRPr="00EE39AA">
        <w:rPr>
          <w:rFonts w:cs="Arial"/>
          <w:bCs/>
          <w:snapToGrid w:val="0"/>
          <w:lang w:val="en-GB"/>
        </w:rPr>
        <w:t xml:space="preserve">incremental cost effectiveness of </w:t>
      </w:r>
      <w:proofErr w:type="spellStart"/>
      <w:r w:rsidR="00595050" w:rsidRPr="00EE39AA">
        <w:rPr>
          <w:rFonts w:cs="Arial"/>
          <w:bCs/>
          <w:snapToGrid w:val="0"/>
          <w:lang w:val="en-GB"/>
        </w:rPr>
        <w:t>ribociclib</w:t>
      </w:r>
      <w:proofErr w:type="spellEnd"/>
      <w:r w:rsidR="00595050" w:rsidRPr="00EE39AA">
        <w:rPr>
          <w:rFonts w:cs="Arial"/>
          <w:bCs/>
          <w:snapToGrid w:val="0"/>
          <w:lang w:val="en-GB"/>
        </w:rPr>
        <w:t xml:space="preserve"> </w:t>
      </w:r>
      <w:r w:rsidR="00DB20B5" w:rsidRPr="00EE39AA">
        <w:rPr>
          <w:rFonts w:cs="Arial"/>
          <w:bCs/>
          <w:snapToGrid w:val="0"/>
          <w:lang w:val="en-GB"/>
        </w:rPr>
        <w:t xml:space="preserve">would be </w:t>
      </w:r>
      <w:r w:rsidR="00B3744F" w:rsidRPr="00EE39AA">
        <w:rPr>
          <w:rFonts w:cs="Arial"/>
          <w:bCs/>
          <w:snapToGrid w:val="0"/>
          <w:lang w:val="en-GB"/>
        </w:rPr>
        <w:t xml:space="preserve">more </w:t>
      </w:r>
      <w:r w:rsidR="00DB20B5" w:rsidRPr="00EE39AA">
        <w:rPr>
          <w:rFonts w:cs="Arial"/>
          <w:bCs/>
          <w:snapToGrid w:val="0"/>
          <w:lang w:val="en-GB"/>
        </w:rPr>
        <w:t xml:space="preserve">acceptable </w:t>
      </w:r>
      <w:r w:rsidR="00870070" w:rsidRPr="00EE39AA">
        <w:rPr>
          <w:rFonts w:cs="Arial"/>
          <w:bCs/>
          <w:snapToGrid w:val="0"/>
          <w:lang w:val="en-GB"/>
        </w:rPr>
        <w:t xml:space="preserve">with a base case ICER </w:t>
      </w:r>
      <w:r w:rsidR="00595050" w:rsidRPr="00EE39AA">
        <w:rPr>
          <w:rFonts w:cs="Arial"/>
          <w:bCs/>
          <w:snapToGrid w:val="0"/>
          <w:lang w:val="en-GB"/>
        </w:rPr>
        <w:t xml:space="preserve">of </w:t>
      </w:r>
      <w:r w:rsidR="00472E2B">
        <w:rPr>
          <w:rFonts w:cs="Arial"/>
          <w:bCs/>
          <w:snapToGrid w:val="0"/>
          <w:lang w:val="en-GB"/>
        </w:rPr>
        <w:t>$45,000/QALY - $75,000/QALY</w:t>
      </w:r>
      <w:r w:rsidR="00595050" w:rsidRPr="00EE39AA">
        <w:rPr>
          <w:rFonts w:cs="Arial"/>
          <w:bCs/>
          <w:snapToGrid w:val="0"/>
          <w:lang w:val="en-GB"/>
        </w:rPr>
        <w:t>.</w:t>
      </w:r>
      <w:r w:rsidR="00870070" w:rsidRPr="00EE39AA">
        <w:rPr>
          <w:rFonts w:cs="Arial"/>
          <w:bCs/>
          <w:snapToGrid w:val="0"/>
          <w:lang w:val="en-GB"/>
        </w:rPr>
        <w:t xml:space="preserve"> The associated revised financial forecasts </w:t>
      </w:r>
      <w:r w:rsidR="0028382F">
        <w:rPr>
          <w:rFonts w:cs="Arial"/>
          <w:bCs/>
          <w:snapToGrid w:val="0"/>
          <w:lang w:val="en-GB"/>
        </w:rPr>
        <w:t xml:space="preserve">should </w:t>
      </w:r>
      <w:r w:rsidR="00870070" w:rsidRPr="00EE39AA">
        <w:rPr>
          <w:rFonts w:cs="Arial"/>
          <w:bCs/>
          <w:snapToGrid w:val="0"/>
          <w:lang w:val="en-GB"/>
        </w:rPr>
        <w:t>include a risk share agreement that appropriately limits the financial risk to the Commonwealth.</w:t>
      </w:r>
    </w:p>
    <w:p w:rsidR="00243165" w:rsidRPr="00160ADB" w:rsidRDefault="006C4837" w:rsidP="007B701B">
      <w:pPr>
        <w:pStyle w:val="ListParagraph"/>
        <w:widowControl w:val="0"/>
        <w:numPr>
          <w:ilvl w:val="1"/>
          <w:numId w:val="1"/>
        </w:numPr>
        <w:spacing w:before="0" w:after="120"/>
        <w:ind w:left="709" w:hanging="709"/>
        <w:jc w:val="both"/>
        <w:rPr>
          <w:rFonts w:cs="Arial"/>
          <w:b/>
          <w:bCs/>
          <w:snapToGrid w:val="0"/>
          <w:lang w:val="en-GB"/>
        </w:rPr>
      </w:pPr>
      <w:r w:rsidRPr="00160ADB">
        <w:rPr>
          <w:rFonts w:cs="Arial"/>
          <w:bCs/>
          <w:snapToGrid w:val="0"/>
          <w:lang w:val="en-GB"/>
        </w:rPr>
        <w:t xml:space="preserve">The PBAC noted that this submission is eligible for an Independent Review. </w:t>
      </w:r>
    </w:p>
    <w:p w:rsidR="006C4837" w:rsidRPr="005427EF" w:rsidRDefault="006C4837" w:rsidP="005427EF">
      <w:pPr>
        <w:pStyle w:val="BodyText"/>
        <w:rPr>
          <w:rFonts w:ascii="Calibri" w:hAnsi="Calibri"/>
          <w:b/>
          <w:sz w:val="28"/>
          <w:lang w:val="en-GB"/>
        </w:rPr>
      </w:pPr>
      <w:r w:rsidRPr="005427EF">
        <w:rPr>
          <w:rFonts w:ascii="Calibri" w:hAnsi="Calibri"/>
          <w:b/>
          <w:sz w:val="28"/>
          <w:lang w:val="en-GB"/>
        </w:rPr>
        <w:t>Outcome:</w:t>
      </w:r>
    </w:p>
    <w:p w:rsidR="006C4837" w:rsidRDefault="00243165" w:rsidP="006C4837">
      <w:pPr>
        <w:jc w:val="both"/>
        <w:rPr>
          <w:rFonts w:cs="Arial"/>
          <w:bCs/>
          <w:snapToGrid w:val="0"/>
          <w:lang w:val="en-GB"/>
        </w:rPr>
      </w:pPr>
      <w:r w:rsidRPr="00160ADB">
        <w:rPr>
          <w:rFonts w:cs="Arial"/>
          <w:bCs/>
          <w:snapToGrid w:val="0"/>
          <w:lang w:val="en-GB"/>
        </w:rPr>
        <w:t>Rejected</w:t>
      </w:r>
    </w:p>
    <w:p w:rsidR="005427EF" w:rsidRDefault="005427EF" w:rsidP="006C4837">
      <w:pPr>
        <w:jc w:val="both"/>
        <w:rPr>
          <w:rFonts w:cs="Arial"/>
          <w:bCs/>
          <w:snapToGrid w:val="0"/>
          <w:lang w:val="en-GB"/>
        </w:rPr>
      </w:pPr>
    </w:p>
    <w:p w:rsidR="005427EF" w:rsidRPr="00D24BA5" w:rsidRDefault="005427EF" w:rsidP="005427EF">
      <w:pPr>
        <w:pStyle w:val="Heading1"/>
        <w:jc w:val="both"/>
      </w:pPr>
      <w:r>
        <w:t>Context for Decision</w:t>
      </w:r>
    </w:p>
    <w:p w:rsidR="005427EF" w:rsidRPr="00D24BA5" w:rsidRDefault="005427EF" w:rsidP="00213630">
      <w:pPr>
        <w:spacing w:after="120"/>
        <w:ind w:left="432"/>
      </w:pPr>
      <w:r w:rsidRPr="00D24BA5">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427EF" w:rsidRPr="00213630" w:rsidRDefault="005427EF" w:rsidP="00213630">
      <w:pPr>
        <w:pStyle w:val="Heading1"/>
        <w:jc w:val="both"/>
      </w:pPr>
      <w:r w:rsidRPr="00213630">
        <w:t>Sponsor’s Comment</w:t>
      </w:r>
    </w:p>
    <w:p w:rsidR="00213630" w:rsidRPr="00213630" w:rsidRDefault="00213630" w:rsidP="00213630">
      <w:pPr>
        <w:spacing w:after="120"/>
        <w:ind w:left="432"/>
      </w:pPr>
      <w:r w:rsidRPr="00213630">
        <w:t xml:space="preserve">Novartis are committed to working with the PBAC to achieve agreement on sustainable PBS listing conditions for </w:t>
      </w:r>
      <w:proofErr w:type="spellStart"/>
      <w:r w:rsidRPr="00213630">
        <w:t>ribociclib</w:t>
      </w:r>
      <w:proofErr w:type="spellEnd"/>
      <w:r w:rsidRPr="00213630">
        <w:t xml:space="preserve"> at the earliest opportunity.</w:t>
      </w:r>
    </w:p>
    <w:p w:rsidR="005427EF" w:rsidRPr="00160ADB" w:rsidRDefault="005427EF" w:rsidP="006C4837">
      <w:pPr>
        <w:jc w:val="both"/>
        <w:rPr>
          <w:rFonts w:cs="Arial"/>
          <w:bCs/>
          <w:snapToGrid w:val="0"/>
          <w:lang w:val="en-GB"/>
        </w:rPr>
      </w:pPr>
    </w:p>
    <w:sectPr w:rsidR="005427EF" w:rsidRPr="00160ADB" w:rsidSect="00AB113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63BD80" w15:done="0"/>
  <w15:commentEx w15:paraId="608FF017" w15:paraIdParent="4F63BD80" w15:done="0"/>
  <w15:commentEx w15:paraId="0E7590AC" w15:done="0"/>
  <w15:commentEx w15:paraId="5C51D26A" w15:paraIdParent="0E7590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63BD80" w16cid:durableId="1DCD40B3"/>
  <w16cid:commentId w16cid:paraId="608FF017" w16cid:durableId="1DCD41EE"/>
  <w16cid:commentId w16cid:paraId="0E7590AC" w16cid:durableId="1DCD40B4"/>
  <w16cid:commentId w16cid:paraId="5C51D26A" w16cid:durableId="1DCD42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71A" w:rsidRDefault="00DD671A" w:rsidP="00BA3306">
      <w:pPr>
        <w:spacing w:before="0" w:after="0"/>
      </w:pPr>
      <w:r>
        <w:separator/>
      </w:r>
    </w:p>
  </w:endnote>
  <w:endnote w:type="continuationSeparator" w:id="0">
    <w:p w:rsidR="00DD671A" w:rsidRDefault="00DD671A" w:rsidP="00BA33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altName w:val="Calibr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abon">
    <w:altName w:val="Constantia"/>
    <w:charset w:val="00"/>
    <w:family w:val="roman"/>
    <w:pitch w:val="variable"/>
    <w:sig w:usb0="00000003" w:usb1="00000000" w:usb2="00000000" w:usb3="00000000" w:csb0="0000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71A" w:rsidRDefault="00DD67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98D" w:rsidRPr="007935E0" w:rsidRDefault="0073598D" w:rsidP="007935E0">
    <w:pPr>
      <w:spacing w:after="0"/>
      <w:ind w:left="709"/>
      <w:contextualSpacing/>
      <w:jc w:val="center"/>
      <w:rPr>
        <w:rFonts w:cs="Arial"/>
        <w:bCs/>
        <w:szCs w:val="24"/>
      </w:rPr>
    </w:pPr>
    <w:r w:rsidRPr="00F90A91">
      <w:rPr>
        <w:rFonts w:ascii="Calibri" w:hAnsi="Calibri" w:cs="Arial"/>
        <w:b/>
        <w:sz w:val="20"/>
      </w:rPr>
      <w:fldChar w:fldCharType="begin"/>
    </w:r>
    <w:r w:rsidRPr="00F90A91">
      <w:rPr>
        <w:rFonts w:ascii="Calibri" w:hAnsi="Calibri" w:cs="Arial"/>
        <w:b/>
        <w:sz w:val="20"/>
      </w:rPr>
      <w:instrText xml:space="preserve"> PAGE   \* MERGEFORMAT </w:instrText>
    </w:r>
    <w:r w:rsidRPr="00F90A91">
      <w:rPr>
        <w:rFonts w:ascii="Calibri" w:hAnsi="Calibri" w:cs="Arial"/>
        <w:b/>
        <w:sz w:val="20"/>
      </w:rPr>
      <w:fldChar w:fldCharType="separate"/>
    </w:r>
    <w:r w:rsidR="00083E80">
      <w:rPr>
        <w:rFonts w:ascii="Calibri" w:hAnsi="Calibri" w:cs="Arial"/>
        <w:b/>
        <w:noProof/>
        <w:sz w:val="20"/>
      </w:rPr>
      <w:t>1</w:t>
    </w:r>
    <w:r w:rsidRPr="00F90A91">
      <w:rPr>
        <w:rFonts w:ascii="Calibri" w:hAnsi="Calibri" w:cs="Arial"/>
        <w:b/>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71A" w:rsidRDefault="00DD67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71A" w:rsidRDefault="00DD671A" w:rsidP="00BA3306">
      <w:pPr>
        <w:spacing w:before="0" w:after="0"/>
      </w:pPr>
      <w:r>
        <w:separator/>
      </w:r>
    </w:p>
  </w:footnote>
  <w:footnote w:type="continuationSeparator" w:id="0">
    <w:p w:rsidR="00DD671A" w:rsidRDefault="00DD671A" w:rsidP="00BA3306">
      <w:pPr>
        <w:spacing w:before="0" w:after="0"/>
      </w:pPr>
      <w:r>
        <w:continuationSeparator/>
      </w:r>
    </w:p>
  </w:footnote>
  <w:footnote w:id="1">
    <w:p w:rsidR="0073598D" w:rsidRPr="005D5FF1" w:rsidRDefault="0073598D" w:rsidP="005B118F">
      <w:pPr>
        <w:pStyle w:val="FootnoteText"/>
        <w:rPr>
          <w:rFonts w:ascii="Arial" w:hAnsi="Arial" w:cs="Arial"/>
          <w:sz w:val="16"/>
        </w:rPr>
      </w:pPr>
      <w:r w:rsidRPr="005D5FF1">
        <w:rPr>
          <w:rStyle w:val="FootnoteReference"/>
          <w:rFonts w:ascii="Arial" w:hAnsi="Arial" w:cs="Arial"/>
          <w:sz w:val="16"/>
        </w:rPr>
        <w:footnoteRef/>
      </w:r>
      <w:r w:rsidRPr="005D5FF1">
        <w:rPr>
          <w:rFonts w:ascii="Arial" w:hAnsi="Arial" w:cs="Arial"/>
          <w:sz w:val="16"/>
        </w:rPr>
        <w:t xml:space="preserve"> </w:t>
      </w:r>
      <w:proofErr w:type="gramStart"/>
      <w:r w:rsidRPr="005D5FF1">
        <w:rPr>
          <w:rFonts w:ascii="Arial" w:hAnsi="Arial" w:cs="Arial"/>
          <w:sz w:val="16"/>
        </w:rPr>
        <w:t>AIHW (2016) Australian Cancer Incidence and Mortality (ACIM) books.</w:t>
      </w:r>
      <w:proofErr w:type="gramEnd"/>
      <w:r w:rsidRPr="005D5FF1">
        <w:rPr>
          <w:rFonts w:ascii="Arial" w:hAnsi="Arial" w:cs="Arial"/>
          <w:sz w:val="16"/>
        </w:rPr>
        <w:t xml:space="preserve"> http://www.aihw.gov.au/acim-books/</w:t>
      </w:r>
    </w:p>
  </w:footnote>
  <w:footnote w:id="2">
    <w:p w:rsidR="0073598D" w:rsidRPr="00C32E3F" w:rsidRDefault="0073598D" w:rsidP="0087324F">
      <w:pPr>
        <w:pStyle w:val="FootnoteText"/>
        <w:rPr>
          <w:szCs w:val="22"/>
        </w:rPr>
      </w:pPr>
      <w:r w:rsidRPr="00AD3CBD">
        <w:rPr>
          <w:rStyle w:val="FootnoteReference"/>
          <w:szCs w:val="22"/>
        </w:rPr>
        <w:t>[1]</w:t>
      </w:r>
      <w:r w:rsidRPr="00AD3CBD">
        <w:rPr>
          <w:szCs w:val="22"/>
        </w:rPr>
        <w:t xml:space="preserve"> </w:t>
      </w:r>
      <w:proofErr w:type="spellStart"/>
      <w:r w:rsidRPr="00AD3CBD">
        <w:rPr>
          <w:snapToGrid w:val="0"/>
          <w:sz w:val="20"/>
        </w:rPr>
        <w:t>Cherny</w:t>
      </w:r>
      <w:proofErr w:type="spellEnd"/>
      <w:r w:rsidRPr="00AD3CBD">
        <w:rPr>
          <w:snapToGrid w:val="0"/>
          <w:sz w:val="20"/>
        </w:rPr>
        <w:t xml:space="preserve"> NI, Dafni U, </w:t>
      </w:r>
      <w:proofErr w:type="spellStart"/>
      <w:r w:rsidRPr="00AD3CBD">
        <w:rPr>
          <w:snapToGrid w:val="0"/>
          <w:sz w:val="20"/>
        </w:rPr>
        <w:t>Bogaerts</w:t>
      </w:r>
      <w:proofErr w:type="spellEnd"/>
      <w:r w:rsidRPr="00AD3CBD">
        <w:rPr>
          <w:snapToGrid w:val="0"/>
          <w:sz w:val="20"/>
        </w:rPr>
        <w:t xml:space="preserve"> J, et al: ESMO-Magnitude of Clinical Benefit Scale version 1.1. Annals of Oncology 28:2340-2366,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71A" w:rsidRDefault="00DD67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98D" w:rsidRPr="00F90A91" w:rsidRDefault="0073598D" w:rsidP="002B3068">
    <w:pPr>
      <w:pStyle w:val="Header"/>
      <w:ind w:left="360"/>
      <w:jc w:val="center"/>
      <w:rPr>
        <w:rFonts w:cs="Arial"/>
        <w:i/>
        <w:color w:val="808080"/>
        <w:sz w:val="22"/>
      </w:rPr>
    </w:pPr>
    <w:r>
      <w:rPr>
        <w:rFonts w:cs="Arial"/>
        <w:i/>
        <w:color w:val="808080"/>
        <w:sz w:val="22"/>
      </w:rPr>
      <w:t>Public Summary Document</w:t>
    </w:r>
    <w:r w:rsidRPr="00F90A91">
      <w:rPr>
        <w:rFonts w:cs="Arial"/>
        <w:i/>
        <w:color w:val="808080"/>
        <w:sz w:val="22"/>
      </w:rPr>
      <w:t xml:space="preserve"> – </w:t>
    </w:r>
    <w:r>
      <w:rPr>
        <w:rFonts w:cs="Arial"/>
        <w:i/>
        <w:color w:val="808080"/>
        <w:sz w:val="22"/>
      </w:rPr>
      <w:t>November 2017</w:t>
    </w:r>
    <w:r w:rsidRPr="00F90A91">
      <w:rPr>
        <w:rFonts w:cs="Arial"/>
        <w:i/>
        <w:color w:val="808080"/>
        <w:sz w:val="22"/>
      </w:rPr>
      <w:t xml:space="preserve"> PBAC Meeting</w:t>
    </w:r>
  </w:p>
  <w:p w:rsidR="0073598D" w:rsidRPr="002B3068" w:rsidRDefault="0073598D" w:rsidP="002B3068">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71A" w:rsidRDefault="00DD67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48C7"/>
    <w:multiLevelType w:val="multilevel"/>
    <w:tmpl w:val="8E7CCC0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4DB6EC1"/>
    <w:multiLevelType w:val="hybridMultilevel"/>
    <w:tmpl w:val="2EA83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FE6F44"/>
    <w:multiLevelType w:val="hybridMultilevel"/>
    <w:tmpl w:val="90B881B6"/>
    <w:lvl w:ilvl="0" w:tplc="BA5CE46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E312E02"/>
    <w:multiLevelType w:val="multilevel"/>
    <w:tmpl w:val="79C85732"/>
    <w:lvl w:ilvl="0">
      <w:numFmt w:val="bullet"/>
      <w:lvlText w:val="•"/>
      <w:lvlJc w:val="left"/>
      <w:pPr>
        <w:ind w:left="1080" w:hanging="720"/>
      </w:pPr>
      <w:rPr>
        <w:rFonts w:ascii="Arial Narrow" w:eastAsiaTheme="minorHAnsi" w:hAnsi="Arial Narrow" w:cstheme="minorBidi"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0E133E"/>
    <w:multiLevelType w:val="multilevel"/>
    <w:tmpl w:val="C21423D6"/>
    <w:lvl w:ilvl="0">
      <w:start w:val="1"/>
      <w:numFmt w:val="decimal"/>
      <w:lvlText w:val="%1"/>
      <w:lvlJc w:val="left"/>
      <w:pPr>
        <w:ind w:left="432" w:hanging="432"/>
      </w:pPr>
      <w:rPr>
        <w:rFonts w:hint="default"/>
        <w:b/>
        <w:i w:val="0"/>
      </w:rPr>
    </w:lvl>
    <w:lvl w:ilvl="1">
      <w:start w:val="1"/>
      <w:numFmt w:val="bullet"/>
      <w:lvlText w:val=""/>
      <w:lvlJc w:val="left"/>
      <w:pPr>
        <w:ind w:left="576" w:hanging="576"/>
      </w:pPr>
      <w:rPr>
        <w:rFonts w:ascii="Symbol" w:hAnsi="Symbol"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19B33088"/>
    <w:multiLevelType w:val="hybridMultilevel"/>
    <w:tmpl w:val="044C3A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nsid w:val="1B444607"/>
    <w:multiLevelType w:val="hybridMultilevel"/>
    <w:tmpl w:val="39B2C6D8"/>
    <w:lvl w:ilvl="0" w:tplc="04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
    <w:nsid w:val="204527A2"/>
    <w:multiLevelType w:val="multilevel"/>
    <w:tmpl w:val="79A418CC"/>
    <w:lvl w:ilvl="0">
      <w:start w:val="1"/>
      <w:numFmt w:val="decimal"/>
      <w:lvlText w:val="%1"/>
      <w:lvlJc w:val="left"/>
      <w:pPr>
        <w:ind w:left="432" w:hanging="432"/>
      </w:pPr>
      <w:rPr>
        <w:rFonts w:hint="default"/>
      </w:rPr>
    </w:lvl>
    <w:lvl w:ilvl="1">
      <w:start w:val="1"/>
      <w:numFmt w:val="bullet"/>
      <w:lvlText w:val="o"/>
      <w:lvlJc w:val="left"/>
      <w:pPr>
        <w:ind w:left="1711" w:hanging="576"/>
      </w:pPr>
      <w:rPr>
        <w:rFonts w:ascii="Courier New" w:hAnsi="Courier New"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21F73EF9"/>
    <w:multiLevelType w:val="hybridMultilevel"/>
    <w:tmpl w:val="160AC84E"/>
    <w:lvl w:ilvl="0" w:tplc="D0969360">
      <w:start w:val="1"/>
      <w:numFmt w:val="bullet"/>
      <w:lvlText w:val="•"/>
      <w:lvlJc w:val="left"/>
      <w:pPr>
        <w:tabs>
          <w:tab w:val="num" w:pos="720"/>
        </w:tabs>
        <w:ind w:left="720" w:hanging="360"/>
      </w:pPr>
      <w:rPr>
        <w:rFonts w:ascii="Arial" w:hAnsi="Arial" w:hint="default"/>
      </w:rPr>
    </w:lvl>
    <w:lvl w:ilvl="1" w:tplc="42F8909E" w:tentative="1">
      <w:start w:val="1"/>
      <w:numFmt w:val="bullet"/>
      <w:lvlText w:val="•"/>
      <w:lvlJc w:val="left"/>
      <w:pPr>
        <w:tabs>
          <w:tab w:val="num" w:pos="1440"/>
        </w:tabs>
        <w:ind w:left="1440" w:hanging="360"/>
      </w:pPr>
      <w:rPr>
        <w:rFonts w:ascii="Arial" w:hAnsi="Arial" w:hint="default"/>
      </w:rPr>
    </w:lvl>
    <w:lvl w:ilvl="2" w:tplc="74FEAC0E" w:tentative="1">
      <w:start w:val="1"/>
      <w:numFmt w:val="bullet"/>
      <w:lvlText w:val="•"/>
      <w:lvlJc w:val="left"/>
      <w:pPr>
        <w:tabs>
          <w:tab w:val="num" w:pos="2160"/>
        </w:tabs>
        <w:ind w:left="2160" w:hanging="360"/>
      </w:pPr>
      <w:rPr>
        <w:rFonts w:ascii="Arial" w:hAnsi="Arial" w:hint="default"/>
      </w:rPr>
    </w:lvl>
    <w:lvl w:ilvl="3" w:tplc="0414DA7E" w:tentative="1">
      <w:start w:val="1"/>
      <w:numFmt w:val="bullet"/>
      <w:lvlText w:val="•"/>
      <w:lvlJc w:val="left"/>
      <w:pPr>
        <w:tabs>
          <w:tab w:val="num" w:pos="2880"/>
        </w:tabs>
        <w:ind w:left="2880" w:hanging="360"/>
      </w:pPr>
      <w:rPr>
        <w:rFonts w:ascii="Arial" w:hAnsi="Arial" w:hint="default"/>
      </w:rPr>
    </w:lvl>
    <w:lvl w:ilvl="4" w:tplc="A4C476C2" w:tentative="1">
      <w:start w:val="1"/>
      <w:numFmt w:val="bullet"/>
      <w:lvlText w:val="•"/>
      <w:lvlJc w:val="left"/>
      <w:pPr>
        <w:tabs>
          <w:tab w:val="num" w:pos="3600"/>
        </w:tabs>
        <w:ind w:left="3600" w:hanging="360"/>
      </w:pPr>
      <w:rPr>
        <w:rFonts w:ascii="Arial" w:hAnsi="Arial" w:hint="default"/>
      </w:rPr>
    </w:lvl>
    <w:lvl w:ilvl="5" w:tplc="68364530" w:tentative="1">
      <w:start w:val="1"/>
      <w:numFmt w:val="bullet"/>
      <w:lvlText w:val="•"/>
      <w:lvlJc w:val="left"/>
      <w:pPr>
        <w:tabs>
          <w:tab w:val="num" w:pos="4320"/>
        </w:tabs>
        <w:ind w:left="4320" w:hanging="360"/>
      </w:pPr>
      <w:rPr>
        <w:rFonts w:ascii="Arial" w:hAnsi="Arial" w:hint="default"/>
      </w:rPr>
    </w:lvl>
    <w:lvl w:ilvl="6" w:tplc="CBA4EFEC" w:tentative="1">
      <w:start w:val="1"/>
      <w:numFmt w:val="bullet"/>
      <w:lvlText w:val="•"/>
      <w:lvlJc w:val="left"/>
      <w:pPr>
        <w:tabs>
          <w:tab w:val="num" w:pos="5040"/>
        </w:tabs>
        <w:ind w:left="5040" w:hanging="360"/>
      </w:pPr>
      <w:rPr>
        <w:rFonts w:ascii="Arial" w:hAnsi="Arial" w:hint="default"/>
      </w:rPr>
    </w:lvl>
    <w:lvl w:ilvl="7" w:tplc="C6F894F0" w:tentative="1">
      <w:start w:val="1"/>
      <w:numFmt w:val="bullet"/>
      <w:lvlText w:val="•"/>
      <w:lvlJc w:val="left"/>
      <w:pPr>
        <w:tabs>
          <w:tab w:val="num" w:pos="5760"/>
        </w:tabs>
        <w:ind w:left="5760" w:hanging="360"/>
      </w:pPr>
      <w:rPr>
        <w:rFonts w:ascii="Arial" w:hAnsi="Arial" w:hint="default"/>
      </w:rPr>
    </w:lvl>
    <w:lvl w:ilvl="8" w:tplc="2CAC29A2" w:tentative="1">
      <w:start w:val="1"/>
      <w:numFmt w:val="bullet"/>
      <w:lvlText w:val="•"/>
      <w:lvlJc w:val="left"/>
      <w:pPr>
        <w:tabs>
          <w:tab w:val="num" w:pos="6480"/>
        </w:tabs>
        <w:ind w:left="6480" w:hanging="360"/>
      </w:pPr>
      <w:rPr>
        <w:rFonts w:ascii="Arial" w:hAnsi="Arial" w:hint="default"/>
      </w:rPr>
    </w:lvl>
  </w:abstractNum>
  <w:abstractNum w:abstractNumId="9">
    <w:nsid w:val="284E6825"/>
    <w:multiLevelType w:val="multilevel"/>
    <w:tmpl w:val="CDCA4ED4"/>
    <w:lvl w:ilvl="0">
      <w:start w:val="1"/>
      <w:numFmt w:val="decimal"/>
      <w:pStyle w:val="Heading1"/>
      <w:lvlText w:val="%1"/>
      <w:lvlJc w:val="left"/>
      <w:pPr>
        <w:ind w:left="432" w:hanging="432"/>
      </w:pPr>
      <w:rPr>
        <w:rFonts w:hint="default"/>
        <w:b/>
        <w:i w:val="0"/>
      </w:rPr>
    </w:lvl>
    <w:lvl w:ilvl="1">
      <w:start w:val="1"/>
      <w:numFmt w:val="decimal"/>
      <w:lvlText w:val="%1.%2"/>
      <w:lvlJc w:val="left"/>
      <w:pPr>
        <w:ind w:left="576" w:hanging="576"/>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F342AC1"/>
    <w:multiLevelType w:val="hybridMultilevel"/>
    <w:tmpl w:val="DD8CF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8502020"/>
    <w:multiLevelType w:val="hybridMultilevel"/>
    <w:tmpl w:val="44C47B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nsid w:val="3F1A0200"/>
    <w:multiLevelType w:val="hybridMultilevel"/>
    <w:tmpl w:val="E006DA70"/>
    <w:lvl w:ilvl="0" w:tplc="ED1E5F1E">
      <w:start w:val="1"/>
      <w:numFmt w:val="bullet"/>
      <w:lvlText w:val=""/>
      <w:lvlJc w:val="left"/>
      <w:pPr>
        <w:ind w:left="720" w:hanging="360"/>
      </w:pPr>
      <w:rPr>
        <w:rFonts w:ascii="Symbol" w:hAnsi="Symbol" w:hint="default"/>
      </w:rPr>
    </w:lvl>
    <w:lvl w:ilvl="1" w:tplc="FD6A9028">
      <w:numFmt w:val="bullet"/>
      <w:lvlText w:val="-"/>
      <w:lvlJc w:val="left"/>
      <w:pPr>
        <w:ind w:left="1440" w:hanging="360"/>
      </w:pPr>
      <w:rPr>
        <w:rFonts w:ascii="Calibri" w:eastAsiaTheme="minorHAnsi" w:hAnsi="Calibri" w:cs="Calibri" w:hint="default"/>
      </w:rPr>
    </w:lvl>
    <w:lvl w:ilvl="2" w:tplc="87E4D1D6">
      <w:start w:val="1"/>
      <w:numFmt w:val="bullet"/>
      <w:lvlText w:val=""/>
      <w:lvlJc w:val="left"/>
      <w:pPr>
        <w:ind w:left="2160" w:hanging="360"/>
      </w:pPr>
      <w:rPr>
        <w:rFonts w:ascii="Wingdings" w:hAnsi="Wingdings" w:hint="default"/>
      </w:rPr>
    </w:lvl>
    <w:lvl w:ilvl="3" w:tplc="B26EBE3C" w:tentative="1">
      <w:start w:val="1"/>
      <w:numFmt w:val="bullet"/>
      <w:lvlText w:val=""/>
      <w:lvlJc w:val="left"/>
      <w:pPr>
        <w:ind w:left="2880" w:hanging="360"/>
      </w:pPr>
      <w:rPr>
        <w:rFonts w:ascii="Symbol" w:hAnsi="Symbol" w:hint="default"/>
      </w:rPr>
    </w:lvl>
    <w:lvl w:ilvl="4" w:tplc="AF3E72D2" w:tentative="1">
      <w:start w:val="1"/>
      <w:numFmt w:val="bullet"/>
      <w:lvlText w:val="o"/>
      <w:lvlJc w:val="left"/>
      <w:pPr>
        <w:ind w:left="3600" w:hanging="360"/>
      </w:pPr>
      <w:rPr>
        <w:rFonts w:ascii="Courier New" w:hAnsi="Courier New" w:cs="Courier New" w:hint="default"/>
      </w:rPr>
    </w:lvl>
    <w:lvl w:ilvl="5" w:tplc="79F2BED2" w:tentative="1">
      <w:start w:val="1"/>
      <w:numFmt w:val="bullet"/>
      <w:lvlText w:val=""/>
      <w:lvlJc w:val="left"/>
      <w:pPr>
        <w:ind w:left="4320" w:hanging="360"/>
      </w:pPr>
      <w:rPr>
        <w:rFonts w:ascii="Wingdings" w:hAnsi="Wingdings" w:hint="default"/>
      </w:rPr>
    </w:lvl>
    <w:lvl w:ilvl="6" w:tplc="19321076" w:tentative="1">
      <w:start w:val="1"/>
      <w:numFmt w:val="bullet"/>
      <w:lvlText w:val=""/>
      <w:lvlJc w:val="left"/>
      <w:pPr>
        <w:ind w:left="5040" w:hanging="360"/>
      </w:pPr>
      <w:rPr>
        <w:rFonts w:ascii="Symbol" w:hAnsi="Symbol" w:hint="default"/>
      </w:rPr>
    </w:lvl>
    <w:lvl w:ilvl="7" w:tplc="C7A826BC" w:tentative="1">
      <w:start w:val="1"/>
      <w:numFmt w:val="bullet"/>
      <w:lvlText w:val="o"/>
      <w:lvlJc w:val="left"/>
      <w:pPr>
        <w:ind w:left="5760" w:hanging="360"/>
      </w:pPr>
      <w:rPr>
        <w:rFonts w:ascii="Courier New" w:hAnsi="Courier New" w:cs="Courier New" w:hint="default"/>
      </w:rPr>
    </w:lvl>
    <w:lvl w:ilvl="8" w:tplc="6F3A9138" w:tentative="1">
      <w:start w:val="1"/>
      <w:numFmt w:val="bullet"/>
      <w:lvlText w:val=""/>
      <w:lvlJc w:val="left"/>
      <w:pPr>
        <w:ind w:left="6480" w:hanging="360"/>
      </w:pPr>
      <w:rPr>
        <w:rFonts w:ascii="Wingdings" w:hAnsi="Wingdings" w:hint="default"/>
      </w:rPr>
    </w:lvl>
  </w:abstractNum>
  <w:abstractNum w:abstractNumId="14">
    <w:nsid w:val="420B6ECC"/>
    <w:multiLevelType w:val="hybridMultilevel"/>
    <w:tmpl w:val="560095D8"/>
    <w:lvl w:ilvl="0" w:tplc="ED1E5F1E">
      <w:start w:val="1"/>
      <w:numFmt w:val="bullet"/>
      <w:pStyle w:val="NormalBullets"/>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87E4D1D6">
      <w:start w:val="1"/>
      <w:numFmt w:val="bullet"/>
      <w:lvlText w:val=""/>
      <w:lvlJc w:val="left"/>
      <w:pPr>
        <w:ind w:left="2160" w:hanging="360"/>
      </w:pPr>
      <w:rPr>
        <w:rFonts w:ascii="Wingdings" w:hAnsi="Wingdings" w:hint="default"/>
      </w:rPr>
    </w:lvl>
    <w:lvl w:ilvl="3" w:tplc="B26EBE3C" w:tentative="1">
      <w:start w:val="1"/>
      <w:numFmt w:val="bullet"/>
      <w:lvlText w:val=""/>
      <w:lvlJc w:val="left"/>
      <w:pPr>
        <w:ind w:left="2880" w:hanging="360"/>
      </w:pPr>
      <w:rPr>
        <w:rFonts w:ascii="Symbol" w:hAnsi="Symbol" w:hint="default"/>
      </w:rPr>
    </w:lvl>
    <w:lvl w:ilvl="4" w:tplc="AF3E72D2" w:tentative="1">
      <w:start w:val="1"/>
      <w:numFmt w:val="bullet"/>
      <w:lvlText w:val="o"/>
      <w:lvlJc w:val="left"/>
      <w:pPr>
        <w:ind w:left="3600" w:hanging="360"/>
      </w:pPr>
      <w:rPr>
        <w:rFonts w:ascii="Courier New" w:hAnsi="Courier New" w:cs="Courier New" w:hint="default"/>
      </w:rPr>
    </w:lvl>
    <w:lvl w:ilvl="5" w:tplc="79F2BED2" w:tentative="1">
      <w:start w:val="1"/>
      <w:numFmt w:val="bullet"/>
      <w:lvlText w:val=""/>
      <w:lvlJc w:val="left"/>
      <w:pPr>
        <w:ind w:left="4320" w:hanging="360"/>
      </w:pPr>
      <w:rPr>
        <w:rFonts w:ascii="Wingdings" w:hAnsi="Wingdings" w:hint="default"/>
      </w:rPr>
    </w:lvl>
    <w:lvl w:ilvl="6" w:tplc="19321076" w:tentative="1">
      <w:start w:val="1"/>
      <w:numFmt w:val="bullet"/>
      <w:lvlText w:val=""/>
      <w:lvlJc w:val="left"/>
      <w:pPr>
        <w:ind w:left="5040" w:hanging="360"/>
      </w:pPr>
      <w:rPr>
        <w:rFonts w:ascii="Symbol" w:hAnsi="Symbol" w:hint="default"/>
      </w:rPr>
    </w:lvl>
    <w:lvl w:ilvl="7" w:tplc="C7A826BC" w:tentative="1">
      <w:start w:val="1"/>
      <w:numFmt w:val="bullet"/>
      <w:lvlText w:val="o"/>
      <w:lvlJc w:val="left"/>
      <w:pPr>
        <w:ind w:left="5760" w:hanging="360"/>
      </w:pPr>
      <w:rPr>
        <w:rFonts w:ascii="Courier New" w:hAnsi="Courier New" w:cs="Courier New" w:hint="default"/>
      </w:rPr>
    </w:lvl>
    <w:lvl w:ilvl="8" w:tplc="6F3A9138" w:tentative="1">
      <w:start w:val="1"/>
      <w:numFmt w:val="bullet"/>
      <w:lvlText w:val=""/>
      <w:lvlJc w:val="left"/>
      <w:pPr>
        <w:ind w:left="6480" w:hanging="360"/>
      </w:pPr>
      <w:rPr>
        <w:rFonts w:ascii="Wingdings" w:hAnsi="Wingdings" w:hint="default"/>
      </w:rPr>
    </w:lvl>
  </w:abstractNum>
  <w:abstractNum w:abstractNumId="15">
    <w:nsid w:val="456A2FED"/>
    <w:multiLevelType w:val="hybridMultilevel"/>
    <w:tmpl w:val="708C20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nsid w:val="461854D5"/>
    <w:multiLevelType w:val="hybridMultilevel"/>
    <w:tmpl w:val="A1D26E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nsid w:val="47833FA5"/>
    <w:multiLevelType w:val="multilevel"/>
    <w:tmpl w:val="EA22C394"/>
    <w:lvl w:ilvl="0">
      <w:start w:val="1"/>
      <w:numFmt w:val="decimal"/>
      <w:lvlText w:val="%1"/>
      <w:lvlJc w:val="left"/>
      <w:pPr>
        <w:ind w:left="720" w:hanging="720"/>
      </w:pPr>
      <w:rPr>
        <w:rFonts w:hint="default"/>
        <w:b w:val="0"/>
      </w:rPr>
    </w:lvl>
    <w:lvl w:ilvl="1">
      <w:start w:val="1"/>
      <w:numFmt w:val="bullet"/>
      <w:lvlText w:val=""/>
      <w:lvlJc w:val="left"/>
      <w:pPr>
        <w:ind w:left="720" w:hanging="720"/>
      </w:pPr>
      <w:rPr>
        <w:rFonts w:ascii="Symbol" w:hAnsi="Symbol"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7BD6114"/>
    <w:multiLevelType w:val="hybridMultilevel"/>
    <w:tmpl w:val="F95A9100"/>
    <w:lvl w:ilvl="0" w:tplc="228CB5BC">
      <w:start w:val="1"/>
      <w:numFmt w:val="bullet"/>
      <w:lvlText w:val="•"/>
      <w:lvlJc w:val="left"/>
      <w:pPr>
        <w:tabs>
          <w:tab w:val="num" w:pos="720"/>
        </w:tabs>
        <w:ind w:left="720" w:hanging="360"/>
      </w:pPr>
      <w:rPr>
        <w:rFonts w:ascii="Arial" w:hAnsi="Arial" w:hint="default"/>
      </w:rPr>
    </w:lvl>
    <w:lvl w:ilvl="1" w:tplc="9D928CB4" w:tentative="1">
      <w:start w:val="1"/>
      <w:numFmt w:val="bullet"/>
      <w:lvlText w:val="•"/>
      <w:lvlJc w:val="left"/>
      <w:pPr>
        <w:tabs>
          <w:tab w:val="num" w:pos="1440"/>
        </w:tabs>
        <w:ind w:left="1440" w:hanging="360"/>
      </w:pPr>
      <w:rPr>
        <w:rFonts w:ascii="Arial" w:hAnsi="Arial" w:hint="default"/>
      </w:rPr>
    </w:lvl>
    <w:lvl w:ilvl="2" w:tplc="362453D6" w:tentative="1">
      <w:start w:val="1"/>
      <w:numFmt w:val="bullet"/>
      <w:lvlText w:val="•"/>
      <w:lvlJc w:val="left"/>
      <w:pPr>
        <w:tabs>
          <w:tab w:val="num" w:pos="2160"/>
        </w:tabs>
        <w:ind w:left="2160" w:hanging="360"/>
      </w:pPr>
      <w:rPr>
        <w:rFonts w:ascii="Arial" w:hAnsi="Arial" w:hint="default"/>
      </w:rPr>
    </w:lvl>
    <w:lvl w:ilvl="3" w:tplc="BFC0D76C" w:tentative="1">
      <w:start w:val="1"/>
      <w:numFmt w:val="bullet"/>
      <w:lvlText w:val="•"/>
      <w:lvlJc w:val="left"/>
      <w:pPr>
        <w:tabs>
          <w:tab w:val="num" w:pos="2880"/>
        </w:tabs>
        <w:ind w:left="2880" w:hanging="360"/>
      </w:pPr>
      <w:rPr>
        <w:rFonts w:ascii="Arial" w:hAnsi="Arial" w:hint="default"/>
      </w:rPr>
    </w:lvl>
    <w:lvl w:ilvl="4" w:tplc="F2DECE48" w:tentative="1">
      <w:start w:val="1"/>
      <w:numFmt w:val="bullet"/>
      <w:lvlText w:val="•"/>
      <w:lvlJc w:val="left"/>
      <w:pPr>
        <w:tabs>
          <w:tab w:val="num" w:pos="3600"/>
        </w:tabs>
        <w:ind w:left="3600" w:hanging="360"/>
      </w:pPr>
      <w:rPr>
        <w:rFonts w:ascii="Arial" w:hAnsi="Arial" w:hint="default"/>
      </w:rPr>
    </w:lvl>
    <w:lvl w:ilvl="5" w:tplc="1B22491A" w:tentative="1">
      <w:start w:val="1"/>
      <w:numFmt w:val="bullet"/>
      <w:lvlText w:val="•"/>
      <w:lvlJc w:val="left"/>
      <w:pPr>
        <w:tabs>
          <w:tab w:val="num" w:pos="4320"/>
        </w:tabs>
        <w:ind w:left="4320" w:hanging="360"/>
      </w:pPr>
      <w:rPr>
        <w:rFonts w:ascii="Arial" w:hAnsi="Arial" w:hint="default"/>
      </w:rPr>
    </w:lvl>
    <w:lvl w:ilvl="6" w:tplc="EDBCD0FA" w:tentative="1">
      <w:start w:val="1"/>
      <w:numFmt w:val="bullet"/>
      <w:lvlText w:val="•"/>
      <w:lvlJc w:val="left"/>
      <w:pPr>
        <w:tabs>
          <w:tab w:val="num" w:pos="5040"/>
        </w:tabs>
        <w:ind w:left="5040" w:hanging="360"/>
      </w:pPr>
      <w:rPr>
        <w:rFonts w:ascii="Arial" w:hAnsi="Arial" w:hint="default"/>
      </w:rPr>
    </w:lvl>
    <w:lvl w:ilvl="7" w:tplc="A4CA5094" w:tentative="1">
      <w:start w:val="1"/>
      <w:numFmt w:val="bullet"/>
      <w:lvlText w:val="•"/>
      <w:lvlJc w:val="left"/>
      <w:pPr>
        <w:tabs>
          <w:tab w:val="num" w:pos="5760"/>
        </w:tabs>
        <w:ind w:left="5760" w:hanging="360"/>
      </w:pPr>
      <w:rPr>
        <w:rFonts w:ascii="Arial" w:hAnsi="Arial" w:hint="default"/>
      </w:rPr>
    </w:lvl>
    <w:lvl w:ilvl="8" w:tplc="D6E2336E" w:tentative="1">
      <w:start w:val="1"/>
      <w:numFmt w:val="bullet"/>
      <w:lvlText w:val="•"/>
      <w:lvlJc w:val="left"/>
      <w:pPr>
        <w:tabs>
          <w:tab w:val="num" w:pos="6480"/>
        </w:tabs>
        <w:ind w:left="6480" w:hanging="360"/>
      </w:pPr>
      <w:rPr>
        <w:rFonts w:ascii="Arial" w:hAnsi="Arial" w:hint="default"/>
      </w:rPr>
    </w:lvl>
  </w:abstractNum>
  <w:abstractNum w:abstractNumId="19">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E490A34"/>
    <w:multiLevelType w:val="multilevel"/>
    <w:tmpl w:val="5566AC8A"/>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23E4DAB"/>
    <w:multiLevelType w:val="multilevel"/>
    <w:tmpl w:val="D704451A"/>
    <w:lvl w:ilvl="0">
      <w:start w:val="7"/>
      <w:numFmt w:val="decimal"/>
      <w:lvlText w:val="%1"/>
      <w:lvlJc w:val="left"/>
      <w:pPr>
        <w:ind w:left="360" w:hanging="360"/>
      </w:pPr>
      <w:rPr>
        <w:rFonts w:hint="default"/>
        <w:sz w:val="20"/>
      </w:rPr>
    </w:lvl>
    <w:lvl w:ilvl="1">
      <w:start w:val="10"/>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2">
    <w:nsid w:val="564F5E20"/>
    <w:multiLevelType w:val="hybridMultilevel"/>
    <w:tmpl w:val="55785EF4"/>
    <w:lvl w:ilvl="0" w:tplc="2564C1FA">
      <w:start w:val="1"/>
      <w:numFmt w:val="bullet"/>
      <w:lvlText w:val="•"/>
      <w:lvlJc w:val="left"/>
      <w:pPr>
        <w:tabs>
          <w:tab w:val="num" w:pos="720"/>
        </w:tabs>
        <w:ind w:left="720" w:hanging="360"/>
      </w:pPr>
      <w:rPr>
        <w:rFonts w:ascii="Arial" w:hAnsi="Arial" w:hint="default"/>
      </w:rPr>
    </w:lvl>
    <w:lvl w:ilvl="1" w:tplc="0BCAB334" w:tentative="1">
      <w:start w:val="1"/>
      <w:numFmt w:val="bullet"/>
      <w:lvlText w:val="•"/>
      <w:lvlJc w:val="left"/>
      <w:pPr>
        <w:tabs>
          <w:tab w:val="num" w:pos="1440"/>
        </w:tabs>
        <w:ind w:left="1440" w:hanging="360"/>
      </w:pPr>
      <w:rPr>
        <w:rFonts w:ascii="Arial" w:hAnsi="Arial" w:hint="default"/>
      </w:rPr>
    </w:lvl>
    <w:lvl w:ilvl="2" w:tplc="6F347F56" w:tentative="1">
      <w:start w:val="1"/>
      <w:numFmt w:val="bullet"/>
      <w:lvlText w:val="•"/>
      <w:lvlJc w:val="left"/>
      <w:pPr>
        <w:tabs>
          <w:tab w:val="num" w:pos="2160"/>
        </w:tabs>
        <w:ind w:left="2160" w:hanging="360"/>
      </w:pPr>
      <w:rPr>
        <w:rFonts w:ascii="Arial" w:hAnsi="Arial" w:hint="default"/>
      </w:rPr>
    </w:lvl>
    <w:lvl w:ilvl="3" w:tplc="93B075F0" w:tentative="1">
      <w:start w:val="1"/>
      <w:numFmt w:val="bullet"/>
      <w:lvlText w:val="•"/>
      <w:lvlJc w:val="left"/>
      <w:pPr>
        <w:tabs>
          <w:tab w:val="num" w:pos="2880"/>
        </w:tabs>
        <w:ind w:left="2880" w:hanging="360"/>
      </w:pPr>
      <w:rPr>
        <w:rFonts w:ascii="Arial" w:hAnsi="Arial" w:hint="default"/>
      </w:rPr>
    </w:lvl>
    <w:lvl w:ilvl="4" w:tplc="DF6CC6B2" w:tentative="1">
      <w:start w:val="1"/>
      <w:numFmt w:val="bullet"/>
      <w:lvlText w:val="•"/>
      <w:lvlJc w:val="left"/>
      <w:pPr>
        <w:tabs>
          <w:tab w:val="num" w:pos="3600"/>
        </w:tabs>
        <w:ind w:left="3600" w:hanging="360"/>
      </w:pPr>
      <w:rPr>
        <w:rFonts w:ascii="Arial" w:hAnsi="Arial" w:hint="default"/>
      </w:rPr>
    </w:lvl>
    <w:lvl w:ilvl="5" w:tplc="107CDCFC" w:tentative="1">
      <w:start w:val="1"/>
      <w:numFmt w:val="bullet"/>
      <w:lvlText w:val="•"/>
      <w:lvlJc w:val="left"/>
      <w:pPr>
        <w:tabs>
          <w:tab w:val="num" w:pos="4320"/>
        </w:tabs>
        <w:ind w:left="4320" w:hanging="360"/>
      </w:pPr>
      <w:rPr>
        <w:rFonts w:ascii="Arial" w:hAnsi="Arial" w:hint="default"/>
      </w:rPr>
    </w:lvl>
    <w:lvl w:ilvl="6" w:tplc="654CA338" w:tentative="1">
      <w:start w:val="1"/>
      <w:numFmt w:val="bullet"/>
      <w:lvlText w:val="•"/>
      <w:lvlJc w:val="left"/>
      <w:pPr>
        <w:tabs>
          <w:tab w:val="num" w:pos="5040"/>
        </w:tabs>
        <w:ind w:left="5040" w:hanging="360"/>
      </w:pPr>
      <w:rPr>
        <w:rFonts w:ascii="Arial" w:hAnsi="Arial" w:hint="default"/>
      </w:rPr>
    </w:lvl>
    <w:lvl w:ilvl="7" w:tplc="24A67288" w:tentative="1">
      <w:start w:val="1"/>
      <w:numFmt w:val="bullet"/>
      <w:lvlText w:val="•"/>
      <w:lvlJc w:val="left"/>
      <w:pPr>
        <w:tabs>
          <w:tab w:val="num" w:pos="5760"/>
        </w:tabs>
        <w:ind w:left="5760" w:hanging="360"/>
      </w:pPr>
      <w:rPr>
        <w:rFonts w:ascii="Arial" w:hAnsi="Arial" w:hint="default"/>
      </w:rPr>
    </w:lvl>
    <w:lvl w:ilvl="8" w:tplc="3C364BDA" w:tentative="1">
      <w:start w:val="1"/>
      <w:numFmt w:val="bullet"/>
      <w:lvlText w:val="•"/>
      <w:lvlJc w:val="left"/>
      <w:pPr>
        <w:tabs>
          <w:tab w:val="num" w:pos="6480"/>
        </w:tabs>
        <w:ind w:left="6480" w:hanging="360"/>
      </w:pPr>
      <w:rPr>
        <w:rFonts w:ascii="Arial" w:hAnsi="Arial" w:hint="default"/>
      </w:rPr>
    </w:lvl>
  </w:abstractNum>
  <w:abstractNum w:abstractNumId="23">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228677E"/>
    <w:multiLevelType w:val="hybridMultilevel"/>
    <w:tmpl w:val="18329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9F64776"/>
    <w:multiLevelType w:val="hybridMultilevel"/>
    <w:tmpl w:val="6DD276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AFA4316"/>
    <w:multiLevelType w:val="hybridMultilevel"/>
    <w:tmpl w:val="D4EE2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D9547AA"/>
    <w:multiLevelType w:val="multilevel"/>
    <w:tmpl w:val="B0FC289A"/>
    <w:lvl w:ilvl="0">
      <w:start w:val="1"/>
      <w:numFmt w:val="decimal"/>
      <w:lvlText w:val="%1"/>
      <w:lvlJc w:val="left"/>
      <w:pPr>
        <w:ind w:left="720" w:hanging="720"/>
      </w:pPr>
      <w:rPr>
        <w:rFonts w:hint="default"/>
        <w:b w:val="0"/>
      </w:rPr>
    </w:lvl>
    <w:lvl w:ilvl="1">
      <w:start w:val="1"/>
      <w:numFmt w:val="bullet"/>
      <w:lvlText w:val=""/>
      <w:lvlJc w:val="left"/>
      <w:pPr>
        <w:ind w:left="720" w:hanging="720"/>
      </w:pPr>
      <w:rPr>
        <w:rFonts w:ascii="Symbol" w:hAnsi="Symbol"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73512AC1"/>
    <w:multiLevelType w:val="hybridMultilevel"/>
    <w:tmpl w:val="B95CA2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nsid w:val="784D033C"/>
    <w:multiLevelType w:val="multilevel"/>
    <w:tmpl w:val="13CA770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90B76EA"/>
    <w:multiLevelType w:val="multilevel"/>
    <w:tmpl w:val="77101AB6"/>
    <w:lvl w:ilvl="0">
      <w:start w:val="1"/>
      <w:numFmt w:val="decimal"/>
      <w:lvlText w:val="%1"/>
      <w:lvlJc w:val="left"/>
      <w:pPr>
        <w:ind w:left="432" w:hanging="432"/>
      </w:pPr>
      <w:rPr>
        <w:rFonts w:hint="default"/>
        <w:b/>
        <w:i w:val="0"/>
      </w:rPr>
    </w:lvl>
    <w:lvl w:ilvl="1">
      <w:start w:val="1"/>
      <w:numFmt w:val="bullet"/>
      <w:lvlText w:val=""/>
      <w:lvlJc w:val="left"/>
      <w:pPr>
        <w:ind w:left="576" w:hanging="576"/>
      </w:pPr>
      <w:rPr>
        <w:rFonts w:ascii="Symbol" w:hAnsi="Symbol"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9"/>
  </w:num>
  <w:num w:numId="2">
    <w:abstractNumId w:val="19"/>
  </w:num>
  <w:num w:numId="3">
    <w:abstractNumId w:val="1"/>
  </w:num>
  <w:num w:numId="4">
    <w:abstractNumId w:val="30"/>
  </w:num>
  <w:num w:numId="5">
    <w:abstractNumId w:val="10"/>
  </w:num>
  <w:num w:numId="6">
    <w:abstractNumId w:val="24"/>
  </w:num>
  <w:num w:numId="7">
    <w:abstractNumId w:val="2"/>
  </w:num>
  <w:num w:numId="8">
    <w:abstractNumId w:val="20"/>
  </w:num>
  <w:num w:numId="9">
    <w:abstractNumId w:val="14"/>
  </w:num>
  <w:num w:numId="10">
    <w:abstractNumId w:val="13"/>
  </w:num>
  <w:num w:numId="11">
    <w:abstractNumId w:val="25"/>
  </w:num>
  <w:num w:numId="12">
    <w:abstractNumId w:val="27"/>
  </w:num>
  <w:num w:numId="13">
    <w:abstractNumId w:val="17"/>
  </w:num>
  <w:num w:numId="14">
    <w:abstractNumId w:val="28"/>
  </w:num>
  <w:num w:numId="15">
    <w:abstractNumId w:val="26"/>
  </w:num>
  <w:num w:numId="16">
    <w:abstractNumId w:val="29"/>
  </w:num>
  <w:num w:numId="17">
    <w:abstractNumId w:val="16"/>
  </w:num>
  <w:num w:numId="18">
    <w:abstractNumId w:val="5"/>
  </w:num>
  <w:num w:numId="19">
    <w:abstractNumId w:val="12"/>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7"/>
  </w:num>
  <w:num w:numId="23">
    <w:abstractNumId w:val="18"/>
  </w:num>
  <w:num w:numId="24">
    <w:abstractNumId w:val="22"/>
  </w:num>
  <w:num w:numId="25">
    <w:abstractNumId w:val="3"/>
  </w:num>
  <w:num w:numId="26">
    <w:abstractNumId w:val="0"/>
  </w:num>
  <w:num w:numId="27">
    <w:abstractNumId w:val="21"/>
  </w:num>
  <w:num w:numId="28">
    <w:abstractNumId w:val="31"/>
  </w:num>
  <w:num w:numId="29">
    <w:abstractNumId w:val="11"/>
  </w:num>
  <w:num w:numId="30">
    <w:abstractNumId w:val="23"/>
  </w:num>
  <w:num w:numId="31">
    <w:abstractNumId w:val="8"/>
  </w:num>
  <w:num w:numId="32">
    <w:abstractNumId w:val="4"/>
  </w:num>
  <w:num w:numId="33">
    <w:abstractNumId w:val="9"/>
  </w:num>
  <w:num w:numId="34">
    <w:abstractNumId w:val="9"/>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yn Ward">
    <w15:presenceInfo w15:providerId="Windows Live" w15:userId="2f8c0452c87ad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bC0NDUwMzY2MDQ3MDRW0lEKTi0uzszPAykwrAUAKMHPSCwAAAA="/>
  </w:docVars>
  <w:rsids>
    <w:rsidRoot w:val="00821A29"/>
    <w:rsid w:val="00001AB4"/>
    <w:rsid w:val="00002824"/>
    <w:rsid w:val="00003A44"/>
    <w:rsid w:val="0000676F"/>
    <w:rsid w:val="00006BAB"/>
    <w:rsid w:val="000075A3"/>
    <w:rsid w:val="0001066F"/>
    <w:rsid w:val="00010FFB"/>
    <w:rsid w:val="00013222"/>
    <w:rsid w:val="00013980"/>
    <w:rsid w:val="00015BE0"/>
    <w:rsid w:val="0001667F"/>
    <w:rsid w:val="0002095B"/>
    <w:rsid w:val="00021E9F"/>
    <w:rsid w:val="00021F6E"/>
    <w:rsid w:val="00030EA8"/>
    <w:rsid w:val="000324B1"/>
    <w:rsid w:val="00034404"/>
    <w:rsid w:val="000366E4"/>
    <w:rsid w:val="00037EE7"/>
    <w:rsid w:val="00037F35"/>
    <w:rsid w:val="000408A5"/>
    <w:rsid w:val="00041CCA"/>
    <w:rsid w:val="00041D85"/>
    <w:rsid w:val="00042489"/>
    <w:rsid w:val="000461CF"/>
    <w:rsid w:val="00047C7A"/>
    <w:rsid w:val="000506BE"/>
    <w:rsid w:val="00050CA4"/>
    <w:rsid w:val="00056109"/>
    <w:rsid w:val="00057F71"/>
    <w:rsid w:val="0006138A"/>
    <w:rsid w:val="00061C37"/>
    <w:rsid w:val="00062067"/>
    <w:rsid w:val="000659AB"/>
    <w:rsid w:val="00065C62"/>
    <w:rsid w:val="00065CDE"/>
    <w:rsid w:val="00065F4A"/>
    <w:rsid w:val="000662AF"/>
    <w:rsid w:val="00066338"/>
    <w:rsid w:val="000709E6"/>
    <w:rsid w:val="000721FB"/>
    <w:rsid w:val="000722B2"/>
    <w:rsid w:val="000733F6"/>
    <w:rsid w:val="00073615"/>
    <w:rsid w:val="000745F7"/>
    <w:rsid w:val="00077F1F"/>
    <w:rsid w:val="00080FF3"/>
    <w:rsid w:val="00083E80"/>
    <w:rsid w:val="000847FE"/>
    <w:rsid w:val="00086133"/>
    <w:rsid w:val="0008626F"/>
    <w:rsid w:val="000949F8"/>
    <w:rsid w:val="00095DF7"/>
    <w:rsid w:val="00097079"/>
    <w:rsid w:val="0009712D"/>
    <w:rsid w:val="000A053A"/>
    <w:rsid w:val="000A177F"/>
    <w:rsid w:val="000A18BC"/>
    <w:rsid w:val="000A2694"/>
    <w:rsid w:val="000A2EF1"/>
    <w:rsid w:val="000A432F"/>
    <w:rsid w:val="000A489E"/>
    <w:rsid w:val="000A6FBD"/>
    <w:rsid w:val="000A7330"/>
    <w:rsid w:val="000A7AC1"/>
    <w:rsid w:val="000B12B8"/>
    <w:rsid w:val="000B211B"/>
    <w:rsid w:val="000B2549"/>
    <w:rsid w:val="000B301B"/>
    <w:rsid w:val="000B3E18"/>
    <w:rsid w:val="000B3F40"/>
    <w:rsid w:val="000B4B47"/>
    <w:rsid w:val="000B56CD"/>
    <w:rsid w:val="000B5722"/>
    <w:rsid w:val="000B6B69"/>
    <w:rsid w:val="000B73E9"/>
    <w:rsid w:val="000C0142"/>
    <w:rsid w:val="000C2444"/>
    <w:rsid w:val="000C3509"/>
    <w:rsid w:val="000C45F6"/>
    <w:rsid w:val="000C5968"/>
    <w:rsid w:val="000C6A40"/>
    <w:rsid w:val="000C6A75"/>
    <w:rsid w:val="000C7D68"/>
    <w:rsid w:val="000D0023"/>
    <w:rsid w:val="000D0534"/>
    <w:rsid w:val="000D116D"/>
    <w:rsid w:val="000D2E92"/>
    <w:rsid w:val="000D3A7D"/>
    <w:rsid w:val="000D6555"/>
    <w:rsid w:val="000D67D7"/>
    <w:rsid w:val="000D7745"/>
    <w:rsid w:val="000E06C8"/>
    <w:rsid w:val="000E0F07"/>
    <w:rsid w:val="000E132D"/>
    <w:rsid w:val="000E13C4"/>
    <w:rsid w:val="000E2334"/>
    <w:rsid w:val="000E4216"/>
    <w:rsid w:val="000E675B"/>
    <w:rsid w:val="000F1387"/>
    <w:rsid w:val="000F2534"/>
    <w:rsid w:val="000F3421"/>
    <w:rsid w:val="000F3652"/>
    <w:rsid w:val="000F3DA0"/>
    <w:rsid w:val="000F68BE"/>
    <w:rsid w:val="00101AC1"/>
    <w:rsid w:val="0010716E"/>
    <w:rsid w:val="00115164"/>
    <w:rsid w:val="001156A7"/>
    <w:rsid w:val="0011707C"/>
    <w:rsid w:val="00117C99"/>
    <w:rsid w:val="001215E2"/>
    <w:rsid w:val="001218E1"/>
    <w:rsid w:val="00121CA1"/>
    <w:rsid w:val="00121DB3"/>
    <w:rsid w:val="0012372F"/>
    <w:rsid w:val="0012701F"/>
    <w:rsid w:val="001279AE"/>
    <w:rsid w:val="0013092C"/>
    <w:rsid w:val="00130C17"/>
    <w:rsid w:val="001334C0"/>
    <w:rsid w:val="0013362B"/>
    <w:rsid w:val="001340C8"/>
    <w:rsid w:val="0013484D"/>
    <w:rsid w:val="001357FF"/>
    <w:rsid w:val="00135BA8"/>
    <w:rsid w:val="00136E76"/>
    <w:rsid w:val="00140993"/>
    <w:rsid w:val="001409C6"/>
    <w:rsid w:val="00141FFA"/>
    <w:rsid w:val="001421D7"/>
    <w:rsid w:val="001468C6"/>
    <w:rsid w:val="00146C47"/>
    <w:rsid w:val="00152674"/>
    <w:rsid w:val="0015270D"/>
    <w:rsid w:val="00154A0B"/>
    <w:rsid w:val="00156BC8"/>
    <w:rsid w:val="0016037D"/>
    <w:rsid w:val="00160ADB"/>
    <w:rsid w:val="00165713"/>
    <w:rsid w:val="00165A49"/>
    <w:rsid w:val="001722AD"/>
    <w:rsid w:val="00172400"/>
    <w:rsid w:val="00173577"/>
    <w:rsid w:val="0017638E"/>
    <w:rsid w:val="00176AA5"/>
    <w:rsid w:val="0017720E"/>
    <w:rsid w:val="00177893"/>
    <w:rsid w:val="0018133E"/>
    <w:rsid w:val="00182FAF"/>
    <w:rsid w:val="001833C5"/>
    <w:rsid w:val="00184221"/>
    <w:rsid w:val="0018598A"/>
    <w:rsid w:val="00186307"/>
    <w:rsid w:val="00186654"/>
    <w:rsid w:val="00186EBC"/>
    <w:rsid w:val="00187831"/>
    <w:rsid w:val="00192C0E"/>
    <w:rsid w:val="001931E5"/>
    <w:rsid w:val="00195B81"/>
    <w:rsid w:val="00195DA4"/>
    <w:rsid w:val="001960F8"/>
    <w:rsid w:val="00196441"/>
    <w:rsid w:val="0019682D"/>
    <w:rsid w:val="00196AB4"/>
    <w:rsid w:val="00196C59"/>
    <w:rsid w:val="00197915"/>
    <w:rsid w:val="00197A41"/>
    <w:rsid w:val="001A0142"/>
    <w:rsid w:val="001A02B2"/>
    <w:rsid w:val="001A0336"/>
    <w:rsid w:val="001A1209"/>
    <w:rsid w:val="001A34AC"/>
    <w:rsid w:val="001A4045"/>
    <w:rsid w:val="001A44AB"/>
    <w:rsid w:val="001A520D"/>
    <w:rsid w:val="001B00CE"/>
    <w:rsid w:val="001B0293"/>
    <w:rsid w:val="001B205B"/>
    <w:rsid w:val="001B32AD"/>
    <w:rsid w:val="001B4AC3"/>
    <w:rsid w:val="001B4CF6"/>
    <w:rsid w:val="001B6389"/>
    <w:rsid w:val="001C04CC"/>
    <w:rsid w:val="001C051E"/>
    <w:rsid w:val="001C1BB6"/>
    <w:rsid w:val="001C254A"/>
    <w:rsid w:val="001C2E9D"/>
    <w:rsid w:val="001C2FC4"/>
    <w:rsid w:val="001C37B2"/>
    <w:rsid w:val="001C38C8"/>
    <w:rsid w:val="001C3C31"/>
    <w:rsid w:val="001C4ACE"/>
    <w:rsid w:val="001C5A45"/>
    <w:rsid w:val="001D031D"/>
    <w:rsid w:val="001D0E50"/>
    <w:rsid w:val="001D2967"/>
    <w:rsid w:val="001D2B70"/>
    <w:rsid w:val="001D5077"/>
    <w:rsid w:val="001D52B8"/>
    <w:rsid w:val="001D5DE3"/>
    <w:rsid w:val="001E19C5"/>
    <w:rsid w:val="001E3875"/>
    <w:rsid w:val="001E4361"/>
    <w:rsid w:val="001E4CE3"/>
    <w:rsid w:val="001E5918"/>
    <w:rsid w:val="001E7C5E"/>
    <w:rsid w:val="001F0608"/>
    <w:rsid w:val="001F073C"/>
    <w:rsid w:val="001F0C98"/>
    <w:rsid w:val="001F2039"/>
    <w:rsid w:val="001F2912"/>
    <w:rsid w:val="001F29F4"/>
    <w:rsid w:val="001F3033"/>
    <w:rsid w:val="001F4442"/>
    <w:rsid w:val="001F49E1"/>
    <w:rsid w:val="001F4F86"/>
    <w:rsid w:val="001F5879"/>
    <w:rsid w:val="001F59BD"/>
    <w:rsid w:val="002001C6"/>
    <w:rsid w:val="00200296"/>
    <w:rsid w:val="00200D7C"/>
    <w:rsid w:val="00201ADB"/>
    <w:rsid w:val="00204CEF"/>
    <w:rsid w:val="00204ED3"/>
    <w:rsid w:val="002058E5"/>
    <w:rsid w:val="0021007B"/>
    <w:rsid w:val="00210FAA"/>
    <w:rsid w:val="00211DB0"/>
    <w:rsid w:val="002120CC"/>
    <w:rsid w:val="0021265D"/>
    <w:rsid w:val="002133DD"/>
    <w:rsid w:val="00213630"/>
    <w:rsid w:val="002153AA"/>
    <w:rsid w:val="002174C2"/>
    <w:rsid w:val="00217AC4"/>
    <w:rsid w:val="00222EEB"/>
    <w:rsid w:val="002234A6"/>
    <w:rsid w:val="0022374F"/>
    <w:rsid w:val="00227E30"/>
    <w:rsid w:val="00227FFB"/>
    <w:rsid w:val="00232C00"/>
    <w:rsid w:val="00233F0C"/>
    <w:rsid w:val="00237236"/>
    <w:rsid w:val="00237D48"/>
    <w:rsid w:val="00240388"/>
    <w:rsid w:val="0024052D"/>
    <w:rsid w:val="00242110"/>
    <w:rsid w:val="002425EA"/>
    <w:rsid w:val="00242EA0"/>
    <w:rsid w:val="00243081"/>
    <w:rsid w:val="00243165"/>
    <w:rsid w:val="00243685"/>
    <w:rsid w:val="00244340"/>
    <w:rsid w:val="0024723A"/>
    <w:rsid w:val="00250A11"/>
    <w:rsid w:val="00250CE7"/>
    <w:rsid w:val="0025556B"/>
    <w:rsid w:val="00255CE8"/>
    <w:rsid w:val="0025613F"/>
    <w:rsid w:val="00256ADA"/>
    <w:rsid w:val="002613A1"/>
    <w:rsid w:val="00261786"/>
    <w:rsid w:val="00261DC6"/>
    <w:rsid w:val="0026205F"/>
    <w:rsid w:val="002637B7"/>
    <w:rsid w:val="00264623"/>
    <w:rsid w:val="0026568D"/>
    <w:rsid w:val="00266071"/>
    <w:rsid w:val="00266565"/>
    <w:rsid w:val="002677FE"/>
    <w:rsid w:val="002705DA"/>
    <w:rsid w:val="002714B3"/>
    <w:rsid w:val="00272BA1"/>
    <w:rsid w:val="00273C92"/>
    <w:rsid w:val="002744B9"/>
    <w:rsid w:val="002745A1"/>
    <w:rsid w:val="00274DDE"/>
    <w:rsid w:val="002753E4"/>
    <w:rsid w:val="00275C7B"/>
    <w:rsid w:val="00275F2E"/>
    <w:rsid w:val="0028011D"/>
    <w:rsid w:val="00280B5B"/>
    <w:rsid w:val="00280C4C"/>
    <w:rsid w:val="002817EE"/>
    <w:rsid w:val="00281AC3"/>
    <w:rsid w:val="002825E4"/>
    <w:rsid w:val="00282CB4"/>
    <w:rsid w:val="00282D1F"/>
    <w:rsid w:val="002836DF"/>
    <w:rsid w:val="0028382F"/>
    <w:rsid w:val="00283AC2"/>
    <w:rsid w:val="00284546"/>
    <w:rsid w:val="00291AFA"/>
    <w:rsid w:val="002922F8"/>
    <w:rsid w:val="002928F4"/>
    <w:rsid w:val="002929AC"/>
    <w:rsid w:val="00293DC0"/>
    <w:rsid w:val="002978D5"/>
    <w:rsid w:val="002A1CD5"/>
    <w:rsid w:val="002A2AD0"/>
    <w:rsid w:val="002A4503"/>
    <w:rsid w:val="002A56E1"/>
    <w:rsid w:val="002B0798"/>
    <w:rsid w:val="002B15B6"/>
    <w:rsid w:val="002B3068"/>
    <w:rsid w:val="002B3726"/>
    <w:rsid w:val="002B39F7"/>
    <w:rsid w:val="002B3DFA"/>
    <w:rsid w:val="002B4941"/>
    <w:rsid w:val="002B5D74"/>
    <w:rsid w:val="002B6CF2"/>
    <w:rsid w:val="002B7ADB"/>
    <w:rsid w:val="002C063D"/>
    <w:rsid w:val="002C0C15"/>
    <w:rsid w:val="002C110B"/>
    <w:rsid w:val="002C1D2F"/>
    <w:rsid w:val="002C2537"/>
    <w:rsid w:val="002C2F26"/>
    <w:rsid w:val="002C5537"/>
    <w:rsid w:val="002C79B4"/>
    <w:rsid w:val="002D048A"/>
    <w:rsid w:val="002D2FCA"/>
    <w:rsid w:val="002D34C2"/>
    <w:rsid w:val="002D3DBE"/>
    <w:rsid w:val="002D5251"/>
    <w:rsid w:val="002D6F82"/>
    <w:rsid w:val="002D7823"/>
    <w:rsid w:val="002E0D93"/>
    <w:rsid w:val="002E21FF"/>
    <w:rsid w:val="002E2D7B"/>
    <w:rsid w:val="002E42FD"/>
    <w:rsid w:val="002E4A77"/>
    <w:rsid w:val="002E4C2D"/>
    <w:rsid w:val="002E4DC9"/>
    <w:rsid w:val="002E5C0E"/>
    <w:rsid w:val="002E5DEA"/>
    <w:rsid w:val="002E724A"/>
    <w:rsid w:val="002F0CC4"/>
    <w:rsid w:val="002F1D6F"/>
    <w:rsid w:val="002F27D8"/>
    <w:rsid w:val="002F2B3E"/>
    <w:rsid w:val="002F311E"/>
    <w:rsid w:val="002F3B01"/>
    <w:rsid w:val="002F41C3"/>
    <w:rsid w:val="002F6069"/>
    <w:rsid w:val="002F6456"/>
    <w:rsid w:val="002F71B8"/>
    <w:rsid w:val="002F7D8F"/>
    <w:rsid w:val="002F7E30"/>
    <w:rsid w:val="00300355"/>
    <w:rsid w:val="0030057F"/>
    <w:rsid w:val="00300873"/>
    <w:rsid w:val="00301EA1"/>
    <w:rsid w:val="003024D7"/>
    <w:rsid w:val="00302FCC"/>
    <w:rsid w:val="00303851"/>
    <w:rsid w:val="00303B59"/>
    <w:rsid w:val="00303D25"/>
    <w:rsid w:val="003062AE"/>
    <w:rsid w:val="0030745E"/>
    <w:rsid w:val="0031193C"/>
    <w:rsid w:val="00311AA9"/>
    <w:rsid w:val="003122A6"/>
    <w:rsid w:val="00315184"/>
    <w:rsid w:val="00315514"/>
    <w:rsid w:val="00315E0D"/>
    <w:rsid w:val="00316393"/>
    <w:rsid w:val="0031667B"/>
    <w:rsid w:val="003222A3"/>
    <w:rsid w:val="0032434E"/>
    <w:rsid w:val="00325088"/>
    <w:rsid w:val="00327847"/>
    <w:rsid w:val="00327E0C"/>
    <w:rsid w:val="00330D21"/>
    <w:rsid w:val="00332236"/>
    <w:rsid w:val="00334ACF"/>
    <w:rsid w:val="0033604F"/>
    <w:rsid w:val="00336F10"/>
    <w:rsid w:val="00341A14"/>
    <w:rsid w:val="003443BC"/>
    <w:rsid w:val="00344801"/>
    <w:rsid w:val="00344BF3"/>
    <w:rsid w:val="00345B8D"/>
    <w:rsid w:val="00347D65"/>
    <w:rsid w:val="00351381"/>
    <w:rsid w:val="003513F4"/>
    <w:rsid w:val="0035162D"/>
    <w:rsid w:val="00352CA6"/>
    <w:rsid w:val="003530A6"/>
    <w:rsid w:val="00353627"/>
    <w:rsid w:val="00354F21"/>
    <w:rsid w:val="00355F72"/>
    <w:rsid w:val="00357657"/>
    <w:rsid w:val="00360254"/>
    <w:rsid w:val="00360B41"/>
    <w:rsid w:val="00361635"/>
    <w:rsid w:val="003618CC"/>
    <w:rsid w:val="003639A6"/>
    <w:rsid w:val="00363A86"/>
    <w:rsid w:val="00363AB6"/>
    <w:rsid w:val="003650D6"/>
    <w:rsid w:val="003679AE"/>
    <w:rsid w:val="003728C1"/>
    <w:rsid w:val="00372B5C"/>
    <w:rsid w:val="00376B3A"/>
    <w:rsid w:val="00377D57"/>
    <w:rsid w:val="00380F00"/>
    <w:rsid w:val="00380FC0"/>
    <w:rsid w:val="0038281C"/>
    <w:rsid w:val="003842CB"/>
    <w:rsid w:val="003851FE"/>
    <w:rsid w:val="00385A64"/>
    <w:rsid w:val="00386748"/>
    <w:rsid w:val="00386D1A"/>
    <w:rsid w:val="00391703"/>
    <w:rsid w:val="00392C1E"/>
    <w:rsid w:val="003962C5"/>
    <w:rsid w:val="00397170"/>
    <w:rsid w:val="003A0554"/>
    <w:rsid w:val="003A2A67"/>
    <w:rsid w:val="003A3433"/>
    <w:rsid w:val="003A3CB3"/>
    <w:rsid w:val="003A3F97"/>
    <w:rsid w:val="003A537E"/>
    <w:rsid w:val="003A64EB"/>
    <w:rsid w:val="003A660F"/>
    <w:rsid w:val="003B095E"/>
    <w:rsid w:val="003B2CB6"/>
    <w:rsid w:val="003B3614"/>
    <w:rsid w:val="003B7FB7"/>
    <w:rsid w:val="003C0BF9"/>
    <w:rsid w:val="003C0EAF"/>
    <w:rsid w:val="003C1056"/>
    <w:rsid w:val="003C12D1"/>
    <w:rsid w:val="003C1A9F"/>
    <w:rsid w:val="003C2F97"/>
    <w:rsid w:val="003C3A2B"/>
    <w:rsid w:val="003C3D28"/>
    <w:rsid w:val="003C495B"/>
    <w:rsid w:val="003C592D"/>
    <w:rsid w:val="003C5F28"/>
    <w:rsid w:val="003C6242"/>
    <w:rsid w:val="003D096E"/>
    <w:rsid w:val="003D11A9"/>
    <w:rsid w:val="003D2A33"/>
    <w:rsid w:val="003D2A37"/>
    <w:rsid w:val="003D5546"/>
    <w:rsid w:val="003D5C27"/>
    <w:rsid w:val="003D5E7F"/>
    <w:rsid w:val="003D6409"/>
    <w:rsid w:val="003D69EF"/>
    <w:rsid w:val="003D7F8C"/>
    <w:rsid w:val="003E0EDB"/>
    <w:rsid w:val="003E1CAF"/>
    <w:rsid w:val="003E2C8E"/>
    <w:rsid w:val="003E382F"/>
    <w:rsid w:val="003E5678"/>
    <w:rsid w:val="003E6475"/>
    <w:rsid w:val="003E65A1"/>
    <w:rsid w:val="003E737D"/>
    <w:rsid w:val="003F0277"/>
    <w:rsid w:val="003F105A"/>
    <w:rsid w:val="003F283D"/>
    <w:rsid w:val="003F6199"/>
    <w:rsid w:val="003F7F9E"/>
    <w:rsid w:val="00402753"/>
    <w:rsid w:val="004033BF"/>
    <w:rsid w:val="00411401"/>
    <w:rsid w:val="00411FE2"/>
    <w:rsid w:val="004124E7"/>
    <w:rsid w:val="004136A8"/>
    <w:rsid w:val="00420054"/>
    <w:rsid w:val="00420398"/>
    <w:rsid w:val="0042119E"/>
    <w:rsid w:val="00421450"/>
    <w:rsid w:val="00421716"/>
    <w:rsid w:val="004221C9"/>
    <w:rsid w:val="0042544C"/>
    <w:rsid w:val="00426A5F"/>
    <w:rsid w:val="004276F1"/>
    <w:rsid w:val="00427E55"/>
    <w:rsid w:val="00434FD4"/>
    <w:rsid w:val="00435705"/>
    <w:rsid w:val="00435B2B"/>
    <w:rsid w:val="00437BB5"/>
    <w:rsid w:val="00441EB4"/>
    <w:rsid w:val="004428A9"/>
    <w:rsid w:val="00443EF9"/>
    <w:rsid w:val="0044750A"/>
    <w:rsid w:val="00451EB2"/>
    <w:rsid w:val="00453BAE"/>
    <w:rsid w:val="00453D59"/>
    <w:rsid w:val="00454493"/>
    <w:rsid w:val="0045669C"/>
    <w:rsid w:val="004619BB"/>
    <w:rsid w:val="00463FB1"/>
    <w:rsid w:val="0046553D"/>
    <w:rsid w:val="00465D3F"/>
    <w:rsid w:val="0046621E"/>
    <w:rsid w:val="00472D4D"/>
    <w:rsid w:val="00472E2B"/>
    <w:rsid w:val="00475B8F"/>
    <w:rsid w:val="00476C81"/>
    <w:rsid w:val="0047726F"/>
    <w:rsid w:val="0047768D"/>
    <w:rsid w:val="00477D6C"/>
    <w:rsid w:val="00480C34"/>
    <w:rsid w:val="00481946"/>
    <w:rsid w:val="0048515D"/>
    <w:rsid w:val="0048649D"/>
    <w:rsid w:val="00490187"/>
    <w:rsid w:val="0049027B"/>
    <w:rsid w:val="00491877"/>
    <w:rsid w:val="004919DD"/>
    <w:rsid w:val="00491C7D"/>
    <w:rsid w:val="00492931"/>
    <w:rsid w:val="00494F7C"/>
    <w:rsid w:val="00495EE5"/>
    <w:rsid w:val="0049738F"/>
    <w:rsid w:val="004A0433"/>
    <w:rsid w:val="004A1D0D"/>
    <w:rsid w:val="004A2DF5"/>
    <w:rsid w:val="004A3151"/>
    <w:rsid w:val="004A414B"/>
    <w:rsid w:val="004A4EF3"/>
    <w:rsid w:val="004A7D2D"/>
    <w:rsid w:val="004B0179"/>
    <w:rsid w:val="004B1022"/>
    <w:rsid w:val="004B363B"/>
    <w:rsid w:val="004B3C00"/>
    <w:rsid w:val="004B3E6A"/>
    <w:rsid w:val="004B5D61"/>
    <w:rsid w:val="004B70A3"/>
    <w:rsid w:val="004C0FCC"/>
    <w:rsid w:val="004C2A6C"/>
    <w:rsid w:val="004C40AB"/>
    <w:rsid w:val="004C4702"/>
    <w:rsid w:val="004C676A"/>
    <w:rsid w:val="004C6C44"/>
    <w:rsid w:val="004D032D"/>
    <w:rsid w:val="004D1006"/>
    <w:rsid w:val="004D1BC3"/>
    <w:rsid w:val="004D45DF"/>
    <w:rsid w:val="004D47C6"/>
    <w:rsid w:val="004D5805"/>
    <w:rsid w:val="004E0C0B"/>
    <w:rsid w:val="004E160A"/>
    <w:rsid w:val="004E1B7B"/>
    <w:rsid w:val="004E1D97"/>
    <w:rsid w:val="004E2125"/>
    <w:rsid w:val="004E4EC6"/>
    <w:rsid w:val="004E5090"/>
    <w:rsid w:val="004F01C4"/>
    <w:rsid w:val="004F1A66"/>
    <w:rsid w:val="004F3688"/>
    <w:rsid w:val="004F3994"/>
    <w:rsid w:val="004F3AAE"/>
    <w:rsid w:val="004F40A0"/>
    <w:rsid w:val="004F4415"/>
    <w:rsid w:val="004F4AB0"/>
    <w:rsid w:val="004F4BDE"/>
    <w:rsid w:val="004F5266"/>
    <w:rsid w:val="004F6163"/>
    <w:rsid w:val="004F7CAC"/>
    <w:rsid w:val="00500EF3"/>
    <w:rsid w:val="005013E6"/>
    <w:rsid w:val="00501BF6"/>
    <w:rsid w:val="00502044"/>
    <w:rsid w:val="005029BE"/>
    <w:rsid w:val="0050319D"/>
    <w:rsid w:val="00503603"/>
    <w:rsid w:val="005061BB"/>
    <w:rsid w:val="005069FC"/>
    <w:rsid w:val="0050765A"/>
    <w:rsid w:val="00507713"/>
    <w:rsid w:val="00507B30"/>
    <w:rsid w:val="00511320"/>
    <w:rsid w:val="00511728"/>
    <w:rsid w:val="005143F9"/>
    <w:rsid w:val="0051484B"/>
    <w:rsid w:val="0051589A"/>
    <w:rsid w:val="00516566"/>
    <w:rsid w:val="005179F0"/>
    <w:rsid w:val="005206CC"/>
    <w:rsid w:val="005218C3"/>
    <w:rsid w:val="00522A8E"/>
    <w:rsid w:val="005248EB"/>
    <w:rsid w:val="00524D62"/>
    <w:rsid w:val="00525AC5"/>
    <w:rsid w:val="00527E60"/>
    <w:rsid w:val="00530B66"/>
    <w:rsid w:val="00531C11"/>
    <w:rsid w:val="00532A55"/>
    <w:rsid w:val="00535C74"/>
    <w:rsid w:val="005361AB"/>
    <w:rsid w:val="00540E47"/>
    <w:rsid w:val="0054185F"/>
    <w:rsid w:val="00541D43"/>
    <w:rsid w:val="00542068"/>
    <w:rsid w:val="005427EF"/>
    <w:rsid w:val="005428B1"/>
    <w:rsid w:val="00543AF9"/>
    <w:rsid w:val="005472B0"/>
    <w:rsid w:val="0054790E"/>
    <w:rsid w:val="00551C27"/>
    <w:rsid w:val="00554815"/>
    <w:rsid w:val="005552B1"/>
    <w:rsid w:val="0055532F"/>
    <w:rsid w:val="005558A9"/>
    <w:rsid w:val="00556BA3"/>
    <w:rsid w:val="0055740D"/>
    <w:rsid w:val="005619E5"/>
    <w:rsid w:val="00561D24"/>
    <w:rsid w:val="0056240D"/>
    <w:rsid w:val="00564199"/>
    <w:rsid w:val="005647CE"/>
    <w:rsid w:val="00565494"/>
    <w:rsid w:val="0056655B"/>
    <w:rsid w:val="00567391"/>
    <w:rsid w:val="00567813"/>
    <w:rsid w:val="00571D56"/>
    <w:rsid w:val="00574C8D"/>
    <w:rsid w:val="00575D69"/>
    <w:rsid w:val="005766B6"/>
    <w:rsid w:val="00576ADE"/>
    <w:rsid w:val="00577CFD"/>
    <w:rsid w:val="00577DEF"/>
    <w:rsid w:val="005805CD"/>
    <w:rsid w:val="00582D52"/>
    <w:rsid w:val="00582E32"/>
    <w:rsid w:val="00583AAB"/>
    <w:rsid w:val="00585C5B"/>
    <w:rsid w:val="00586688"/>
    <w:rsid w:val="00587023"/>
    <w:rsid w:val="0058790A"/>
    <w:rsid w:val="005924A7"/>
    <w:rsid w:val="00594827"/>
    <w:rsid w:val="005948F6"/>
    <w:rsid w:val="00594A69"/>
    <w:rsid w:val="00595050"/>
    <w:rsid w:val="00597972"/>
    <w:rsid w:val="00597A71"/>
    <w:rsid w:val="00597C8B"/>
    <w:rsid w:val="005A0B0A"/>
    <w:rsid w:val="005A0DD6"/>
    <w:rsid w:val="005A15DC"/>
    <w:rsid w:val="005A15FA"/>
    <w:rsid w:val="005A27C5"/>
    <w:rsid w:val="005A382F"/>
    <w:rsid w:val="005A597E"/>
    <w:rsid w:val="005A6AFB"/>
    <w:rsid w:val="005A77C3"/>
    <w:rsid w:val="005B01CD"/>
    <w:rsid w:val="005B118F"/>
    <w:rsid w:val="005B12E4"/>
    <w:rsid w:val="005B1779"/>
    <w:rsid w:val="005B1F7E"/>
    <w:rsid w:val="005B214F"/>
    <w:rsid w:val="005B21C4"/>
    <w:rsid w:val="005B7128"/>
    <w:rsid w:val="005B7887"/>
    <w:rsid w:val="005C0FCA"/>
    <w:rsid w:val="005C3BD2"/>
    <w:rsid w:val="005C45DC"/>
    <w:rsid w:val="005C6285"/>
    <w:rsid w:val="005C7A53"/>
    <w:rsid w:val="005D065F"/>
    <w:rsid w:val="005D5BA1"/>
    <w:rsid w:val="005D5FF1"/>
    <w:rsid w:val="005D622E"/>
    <w:rsid w:val="005D682E"/>
    <w:rsid w:val="005D723D"/>
    <w:rsid w:val="005E0DEB"/>
    <w:rsid w:val="005E1002"/>
    <w:rsid w:val="005E1BAE"/>
    <w:rsid w:val="005E4034"/>
    <w:rsid w:val="005E49B2"/>
    <w:rsid w:val="005E61E9"/>
    <w:rsid w:val="005E7804"/>
    <w:rsid w:val="005E7E3A"/>
    <w:rsid w:val="005F0AE8"/>
    <w:rsid w:val="005F1473"/>
    <w:rsid w:val="005F22AA"/>
    <w:rsid w:val="005F2A6B"/>
    <w:rsid w:val="005F3AD5"/>
    <w:rsid w:val="005F40C1"/>
    <w:rsid w:val="005F4880"/>
    <w:rsid w:val="005F63F1"/>
    <w:rsid w:val="005F6557"/>
    <w:rsid w:val="006024D3"/>
    <w:rsid w:val="00602D26"/>
    <w:rsid w:val="00602D2C"/>
    <w:rsid w:val="00604104"/>
    <w:rsid w:val="0060662B"/>
    <w:rsid w:val="00606EF9"/>
    <w:rsid w:val="0060706A"/>
    <w:rsid w:val="006070C4"/>
    <w:rsid w:val="0060733E"/>
    <w:rsid w:val="00607758"/>
    <w:rsid w:val="00610D5E"/>
    <w:rsid w:val="006110E8"/>
    <w:rsid w:val="00612D75"/>
    <w:rsid w:val="00613467"/>
    <w:rsid w:val="00616E2A"/>
    <w:rsid w:val="00616EAA"/>
    <w:rsid w:val="00617C24"/>
    <w:rsid w:val="00617E16"/>
    <w:rsid w:val="00622A49"/>
    <w:rsid w:val="00624114"/>
    <w:rsid w:val="00624315"/>
    <w:rsid w:val="00624A30"/>
    <w:rsid w:val="0062545B"/>
    <w:rsid w:val="0062552A"/>
    <w:rsid w:val="006257BD"/>
    <w:rsid w:val="00626D25"/>
    <w:rsid w:val="006271F7"/>
    <w:rsid w:val="00627252"/>
    <w:rsid w:val="00627EEB"/>
    <w:rsid w:val="00627F9A"/>
    <w:rsid w:val="00630652"/>
    <w:rsid w:val="00630730"/>
    <w:rsid w:val="00631331"/>
    <w:rsid w:val="006322DA"/>
    <w:rsid w:val="006332BE"/>
    <w:rsid w:val="00633580"/>
    <w:rsid w:val="00640728"/>
    <w:rsid w:val="006408C3"/>
    <w:rsid w:val="0064234E"/>
    <w:rsid w:val="00644550"/>
    <w:rsid w:val="00644F1E"/>
    <w:rsid w:val="00646022"/>
    <w:rsid w:val="0064620D"/>
    <w:rsid w:val="00646F35"/>
    <w:rsid w:val="00651DE6"/>
    <w:rsid w:val="00655467"/>
    <w:rsid w:val="00657754"/>
    <w:rsid w:val="00660A3F"/>
    <w:rsid w:val="00661286"/>
    <w:rsid w:val="00662DFF"/>
    <w:rsid w:val="006637F1"/>
    <w:rsid w:val="00664047"/>
    <w:rsid w:val="006641C8"/>
    <w:rsid w:val="00664356"/>
    <w:rsid w:val="00665AB7"/>
    <w:rsid w:val="00665B2C"/>
    <w:rsid w:val="00666CA3"/>
    <w:rsid w:val="00671DF7"/>
    <w:rsid w:val="00672120"/>
    <w:rsid w:val="006728E6"/>
    <w:rsid w:val="00673925"/>
    <w:rsid w:val="00673FD0"/>
    <w:rsid w:val="00674910"/>
    <w:rsid w:val="006755C8"/>
    <w:rsid w:val="0068214C"/>
    <w:rsid w:val="00682477"/>
    <w:rsid w:val="00683E76"/>
    <w:rsid w:val="006863CC"/>
    <w:rsid w:val="00690661"/>
    <w:rsid w:val="00691913"/>
    <w:rsid w:val="00692FB3"/>
    <w:rsid w:val="0069352A"/>
    <w:rsid w:val="006A0131"/>
    <w:rsid w:val="006A138B"/>
    <w:rsid w:val="006A3EF7"/>
    <w:rsid w:val="006A5F11"/>
    <w:rsid w:val="006B07C9"/>
    <w:rsid w:val="006B0D73"/>
    <w:rsid w:val="006B129C"/>
    <w:rsid w:val="006B140A"/>
    <w:rsid w:val="006B3463"/>
    <w:rsid w:val="006B35F8"/>
    <w:rsid w:val="006B378E"/>
    <w:rsid w:val="006B470F"/>
    <w:rsid w:val="006B6E24"/>
    <w:rsid w:val="006B6E89"/>
    <w:rsid w:val="006B7A9E"/>
    <w:rsid w:val="006C0584"/>
    <w:rsid w:val="006C4837"/>
    <w:rsid w:val="006C4906"/>
    <w:rsid w:val="006D3271"/>
    <w:rsid w:val="006D50E9"/>
    <w:rsid w:val="006D65E8"/>
    <w:rsid w:val="006E036F"/>
    <w:rsid w:val="006E0AD3"/>
    <w:rsid w:val="006E2A1F"/>
    <w:rsid w:val="006E2E5D"/>
    <w:rsid w:val="006E46EB"/>
    <w:rsid w:val="006E7302"/>
    <w:rsid w:val="006F161E"/>
    <w:rsid w:val="006F1AF4"/>
    <w:rsid w:val="006F1FDB"/>
    <w:rsid w:val="006F21CC"/>
    <w:rsid w:val="006F32D7"/>
    <w:rsid w:val="006F3D20"/>
    <w:rsid w:val="006F42BA"/>
    <w:rsid w:val="006F6178"/>
    <w:rsid w:val="00702712"/>
    <w:rsid w:val="00704D2D"/>
    <w:rsid w:val="0070569B"/>
    <w:rsid w:val="0070669B"/>
    <w:rsid w:val="00707082"/>
    <w:rsid w:val="00710C18"/>
    <w:rsid w:val="00711B90"/>
    <w:rsid w:val="00712C73"/>
    <w:rsid w:val="00714FEA"/>
    <w:rsid w:val="00714FF3"/>
    <w:rsid w:val="00717E48"/>
    <w:rsid w:val="00722144"/>
    <w:rsid w:val="00723AB1"/>
    <w:rsid w:val="00723E1E"/>
    <w:rsid w:val="00726290"/>
    <w:rsid w:val="00727070"/>
    <w:rsid w:val="00731703"/>
    <w:rsid w:val="007353DD"/>
    <w:rsid w:val="0073598D"/>
    <w:rsid w:val="00735D76"/>
    <w:rsid w:val="00735E93"/>
    <w:rsid w:val="00740168"/>
    <w:rsid w:val="00741171"/>
    <w:rsid w:val="00741A83"/>
    <w:rsid w:val="00743672"/>
    <w:rsid w:val="00747333"/>
    <w:rsid w:val="00747DB7"/>
    <w:rsid w:val="007509A6"/>
    <w:rsid w:val="00750A0D"/>
    <w:rsid w:val="00750B5A"/>
    <w:rsid w:val="007513A0"/>
    <w:rsid w:val="00751984"/>
    <w:rsid w:val="00753F73"/>
    <w:rsid w:val="007557E0"/>
    <w:rsid w:val="00757EB7"/>
    <w:rsid w:val="00762BE1"/>
    <w:rsid w:val="007633B0"/>
    <w:rsid w:val="00763BE0"/>
    <w:rsid w:val="0077046C"/>
    <w:rsid w:val="00770ECF"/>
    <w:rsid w:val="007715D2"/>
    <w:rsid w:val="00771610"/>
    <w:rsid w:val="00772501"/>
    <w:rsid w:val="00772C70"/>
    <w:rsid w:val="007733D9"/>
    <w:rsid w:val="00773A36"/>
    <w:rsid w:val="00774E51"/>
    <w:rsid w:val="00775589"/>
    <w:rsid w:val="0077564F"/>
    <w:rsid w:val="00780050"/>
    <w:rsid w:val="00781772"/>
    <w:rsid w:val="00783B85"/>
    <w:rsid w:val="007847FA"/>
    <w:rsid w:val="007872C2"/>
    <w:rsid w:val="00787446"/>
    <w:rsid w:val="00790910"/>
    <w:rsid w:val="00791DE1"/>
    <w:rsid w:val="007935E0"/>
    <w:rsid w:val="00794E5D"/>
    <w:rsid w:val="007A3A8C"/>
    <w:rsid w:val="007A583F"/>
    <w:rsid w:val="007A5F91"/>
    <w:rsid w:val="007A7A2D"/>
    <w:rsid w:val="007B0674"/>
    <w:rsid w:val="007B07F4"/>
    <w:rsid w:val="007B0E0C"/>
    <w:rsid w:val="007B394C"/>
    <w:rsid w:val="007B49D4"/>
    <w:rsid w:val="007B4B21"/>
    <w:rsid w:val="007B59E1"/>
    <w:rsid w:val="007B6768"/>
    <w:rsid w:val="007B701B"/>
    <w:rsid w:val="007C0094"/>
    <w:rsid w:val="007C0F12"/>
    <w:rsid w:val="007C156A"/>
    <w:rsid w:val="007C1AC0"/>
    <w:rsid w:val="007C26E5"/>
    <w:rsid w:val="007C3355"/>
    <w:rsid w:val="007C4BE4"/>
    <w:rsid w:val="007C5342"/>
    <w:rsid w:val="007C5AAE"/>
    <w:rsid w:val="007C7106"/>
    <w:rsid w:val="007C720A"/>
    <w:rsid w:val="007D1092"/>
    <w:rsid w:val="007D2621"/>
    <w:rsid w:val="007D31F5"/>
    <w:rsid w:val="007D6118"/>
    <w:rsid w:val="007D6148"/>
    <w:rsid w:val="007D69B4"/>
    <w:rsid w:val="007E0B92"/>
    <w:rsid w:val="007E3562"/>
    <w:rsid w:val="007E4ECD"/>
    <w:rsid w:val="007E594C"/>
    <w:rsid w:val="007E5A0C"/>
    <w:rsid w:val="007F08CA"/>
    <w:rsid w:val="007F1347"/>
    <w:rsid w:val="007F1777"/>
    <w:rsid w:val="007F219A"/>
    <w:rsid w:val="007F3B6E"/>
    <w:rsid w:val="007F3D90"/>
    <w:rsid w:val="007F549A"/>
    <w:rsid w:val="007F6C4A"/>
    <w:rsid w:val="0080177B"/>
    <w:rsid w:val="00803CC8"/>
    <w:rsid w:val="00805647"/>
    <w:rsid w:val="008058E8"/>
    <w:rsid w:val="00806434"/>
    <w:rsid w:val="008073A4"/>
    <w:rsid w:val="00810DDB"/>
    <w:rsid w:val="008124B2"/>
    <w:rsid w:val="008127A6"/>
    <w:rsid w:val="00813288"/>
    <w:rsid w:val="00817327"/>
    <w:rsid w:val="0082010F"/>
    <w:rsid w:val="00821A29"/>
    <w:rsid w:val="00823233"/>
    <w:rsid w:val="008233AB"/>
    <w:rsid w:val="00824426"/>
    <w:rsid w:val="008245F6"/>
    <w:rsid w:val="00824803"/>
    <w:rsid w:val="00824A59"/>
    <w:rsid w:val="008251BC"/>
    <w:rsid w:val="00830584"/>
    <w:rsid w:val="00830E52"/>
    <w:rsid w:val="00831F82"/>
    <w:rsid w:val="008322A7"/>
    <w:rsid w:val="008324E3"/>
    <w:rsid w:val="008336B2"/>
    <w:rsid w:val="00834AE6"/>
    <w:rsid w:val="00834DD9"/>
    <w:rsid w:val="00835EFF"/>
    <w:rsid w:val="00836E8D"/>
    <w:rsid w:val="00837F90"/>
    <w:rsid w:val="00840743"/>
    <w:rsid w:val="00841845"/>
    <w:rsid w:val="00842266"/>
    <w:rsid w:val="0084319E"/>
    <w:rsid w:val="008437A3"/>
    <w:rsid w:val="008437C0"/>
    <w:rsid w:val="00844873"/>
    <w:rsid w:val="00844EBF"/>
    <w:rsid w:val="00845626"/>
    <w:rsid w:val="00845946"/>
    <w:rsid w:val="008476A0"/>
    <w:rsid w:val="00852F38"/>
    <w:rsid w:val="0085405A"/>
    <w:rsid w:val="00854C36"/>
    <w:rsid w:val="00854E26"/>
    <w:rsid w:val="00856C34"/>
    <w:rsid w:val="00856F99"/>
    <w:rsid w:val="00861325"/>
    <w:rsid w:val="008635AE"/>
    <w:rsid w:val="00863B5C"/>
    <w:rsid w:val="00864802"/>
    <w:rsid w:val="00864BCC"/>
    <w:rsid w:val="00865DC1"/>
    <w:rsid w:val="00865F2D"/>
    <w:rsid w:val="00866966"/>
    <w:rsid w:val="00866B4C"/>
    <w:rsid w:val="00870070"/>
    <w:rsid w:val="00870089"/>
    <w:rsid w:val="00871C4A"/>
    <w:rsid w:val="0087324F"/>
    <w:rsid w:val="008747E4"/>
    <w:rsid w:val="008750F9"/>
    <w:rsid w:val="00875341"/>
    <w:rsid w:val="0087536F"/>
    <w:rsid w:val="00880A40"/>
    <w:rsid w:val="008840BE"/>
    <w:rsid w:val="00885704"/>
    <w:rsid w:val="0088606A"/>
    <w:rsid w:val="008869F4"/>
    <w:rsid w:val="00887504"/>
    <w:rsid w:val="00890462"/>
    <w:rsid w:val="00890E9B"/>
    <w:rsid w:val="00891039"/>
    <w:rsid w:val="0089106B"/>
    <w:rsid w:val="00891498"/>
    <w:rsid w:val="00891BC0"/>
    <w:rsid w:val="008921DD"/>
    <w:rsid w:val="00893896"/>
    <w:rsid w:val="00893EEF"/>
    <w:rsid w:val="0089441B"/>
    <w:rsid w:val="008954B8"/>
    <w:rsid w:val="008A0865"/>
    <w:rsid w:val="008A3545"/>
    <w:rsid w:val="008A36D8"/>
    <w:rsid w:val="008A3C58"/>
    <w:rsid w:val="008A4880"/>
    <w:rsid w:val="008A5004"/>
    <w:rsid w:val="008A52B1"/>
    <w:rsid w:val="008A61FD"/>
    <w:rsid w:val="008A6590"/>
    <w:rsid w:val="008A7973"/>
    <w:rsid w:val="008B0C3E"/>
    <w:rsid w:val="008B0E14"/>
    <w:rsid w:val="008B3016"/>
    <w:rsid w:val="008B3B9C"/>
    <w:rsid w:val="008B5B32"/>
    <w:rsid w:val="008B6DE4"/>
    <w:rsid w:val="008B716E"/>
    <w:rsid w:val="008B7E38"/>
    <w:rsid w:val="008C1310"/>
    <w:rsid w:val="008C342A"/>
    <w:rsid w:val="008C6B60"/>
    <w:rsid w:val="008C759E"/>
    <w:rsid w:val="008C7CFF"/>
    <w:rsid w:val="008D03B6"/>
    <w:rsid w:val="008D05E6"/>
    <w:rsid w:val="008D0AF2"/>
    <w:rsid w:val="008D1697"/>
    <w:rsid w:val="008D182B"/>
    <w:rsid w:val="008D2A6B"/>
    <w:rsid w:val="008D40A6"/>
    <w:rsid w:val="008D6518"/>
    <w:rsid w:val="008D78FF"/>
    <w:rsid w:val="008D7B08"/>
    <w:rsid w:val="008E1090"/>
    <w:rsid w:val="008E3857"/>
    <w:rsid w:val="008E4AD0"/>
    <w:rsid w:val="008E4DC6"/>
    <w:rsid w:val="008E6761"/>
    <w:rsid w:val="008F034D"/>
    <w:rsid w:val="008F1CAF"/>
    <w:rsid w:val="00900258"/>
    <w:rsid w:val="009002DF"/>
    <w:rsid w:val="00904ED5"/>
    <w:rsid w:val="00905B80"/>
    <w:rsid w:val="0090610D"/>
    <w:rsid w:val="00906921"/>
    <w:rsid w:val="00906932"/>
    <w:rsid w:val="00907072"/>
    <w:rsid w:val="00907086"/>
    <w:rsid w:val="00911AD7"/>
    <w:rsid w:val="00913449"/>
    <w:rsid w:val="00914DA7"/>
    <w:rsid w:val="00915F63"/>
    <w:rsid w:val="009177E9"/>
    <w:rsid w:val="009205BD"/>
    <w:rsid w:val="009227ED"/>
    <w:rsid w:val="00925219"/>
    <w:rsid w:val="00925AD3"/>
    <w:rsid w:val="0092606A"/>
    <w:rsid w:val="00926C77"/>
    <w:rsid w:val="00927A3A"/>
    <w:rsid w:val="00932913"/>
    <w:rsid w:val="009331CF"/>
    <w:rsid w:val="0093320D"/>
    <w:rsid w:val="009334AC"/>
    <w:rsid w:val="00936425"/>
    <w:rsid w:val="00936965"/>
    <w:rsid w:val="00940C3C"/>
    <w:rsid w:val="00941915"/>
    <w:rsid w:val="009419F6"/>
    <w:rsid w:val="00942010"/>
    <w:rsid w:val="00942BA1"/>
    <w:rsid w:val="0094320A"/>
    <w:rsid w:val="00943C0B"/>
    <w:rsid w:val="009440A2"/>
    <w:rsid w:val="00945668"/>
    <w:rsid w:val="00945CAF"/>
    <w:rsid w:val="009473C6"/>
    <w:rsid w:val="0095132B"/>
    <w:rsid w:val="0095147C"/>
    <w:rsid w:val="00951678"/>
    <w:rsid w:val="0095170D"/>
    <w:rsid w:val="0095307F"/>
    <w:rsid w:val="00953219"/>
    <w:rsid w:val="00955526"/>
    <w:rsid w:val="0095686F"/>
    <w:rsid w:val="0096068C"/>
    <w:rsid w:val="00960B8A"/>
    <w:rsid w:val="00961888"/>
    <w:rsid w:val="009619AE"/>
    <w:rsid w:val="00965891"/>
    <w:rsid w:val="0096647A"/>
    <w:rsid w:val="00966C09"/>
    <w:rsid w:val="00967388"/>
    <w:rsid w:val="009678BF"/>
    <w:rsid w:val="0097164E"/>
    <w:rsid w:val="0097243F"/>
    <w:rsid w:val="009737D6"/>
    <w:rsid w:val="00975C61"/>
    <w:rsid w:val="00976B6E"/>
    <w:rsid w:val="009813A5"/>
    <w:rsid w:val="00981EB9"/>
    <w:rsid w:val="0098413D"/>
    <w:rsid w:val="00984441"/>
    <w:rsid w:val="009844CF"/>
    <w:rsid w:val="00984DD8"/>
    <w:rsid w:val="0098600C"/>
    <w:rsid w:val="00986DDB"/>
    <w:rsid w:val="0099085F"/>
    <w:rsid w:val="00991779"/>
    <w:rsid w:val="009925DB"/>
    <w:rsid w:val="00993CC9"/>
    <w:rsid w:val="0099441E"/>
    <w:rsid w:val="00994C2E"/>
    <w:rsid w:val="00997868"/>
    <w:rsid w:val="009A06FE"/>
    <w:rsid w:val="009A2C9A"/>
    <w:rsid w:val="009A3AFF"/>
    <w:rsid w:val="009A587B"/>
    <w:rsid w:val="009A6450"/>
    <w:rsid w:val="009A6CE1"/>
    <w:rsid w:val="009A6F74"/>
    <w:rsid w:val="009A7A4B"/>
    <w:rsid w:val="009B0858"/>
    <w:rsid w:val="009B0C26"/>
    <w:rsid w:val="009B0DAD"/>
    <w:rsid w:val="009B376D"/>
    <w:rsid w:val="009B6EE4"/>
    <w:rsid w:val="009B79D3"/>
    <w:rsid w:val="009C04AA"/>
    <w:rsid w:val="009C0DE7"/>
    <w:rsid w:val="009C3146"/>
    <w:rsid w:val="009C35D3"/>
    <w:rsid w:val="009C4EF8"/>
    <w:rsid w:val="009C5710"/>
    <w:rsid w:val="009C718F"/>
    <w:rsid w:val="009D0755"/>
    <w:rsid w:val="009D0AD7"/>
    <w:rsid w:val="009D3386"/>
    <w:rsid w:val="009D3628"/>
    <w:rsid w:val="009D44B1"/>
    <w:rsid w:val="009D4C2A"/>
    <w:rsid w:val="009D5000"/>
    <w:rsid w:val="009D6914"/>
    <w:rsid w:val="009D7878"/>
    <w:rsid w:val="009D7902"/>
    <w:rsid w:val="009D7B89"/>
    <w:rsid w:val="009E0736"/>
    <w:rsid w:val="009E18B8"/>
    <w:rsid w:val="009E1C22"/>
    <w:rsid w:val="009E2481"/>
    <w:rsid w:val="009E249D"/>
    <w:rsid w:val="009E5A2F"/>
    <w:rsid w:val="009E7E49"/>
    <w:rsid w:val="009F3052"/>
    <w:rsid w:val="009F3631"/>
    <w:rsid w:val="009F3790"/>
    <w:rsid w:val="009F4CBC"/>
    <w:rsid w:val="009F7CEB"/>
    <w:rsid w:val="009F7E5C"/>
    <w:rsid w:val="00A00D08"/>
    <w:rsid w:val="00A03DFC"/>
    <w:rsid w:val="00A040FD"/>
    <w:rsid w:val="00A0426A"/>
    <w:rsid w:val="00A04C0D"/>
    <w:rsid w:val="00A07A7F"/>
    <w:rsid w:val="00A07D3C"/>
    <w:rsid w:val="00A12201"/>
    <w:rsid w:val="00A12983"/>
    <w:rsid w:val="00A16261"/>
    <w:rsid w:val="00A17067"/>
    <w:rsid w:val="00A174B3"/>
    <w:rsid w:val="00A201F9"/>
    <w:rsid w:val="00A20B1A"/>
    <w:rsid w:val="00A20B2E"/>
    <w:rsid w:val="00A20E5E"/>
    <w:rsid w:val="00A21E6F"/>
    <w:rsid w:val="00A22A39"/>
    <w:rsid w:val="00A23262"/>
    <w:rsid w:val="00A2457C"/>
    <w:rsid w:val="00A259D1"/>
    <w:rsid w:val="00A26308"/>
    <w:rsid w:val="00A30366"/>
    <w:rsid w:val="00A31500"/>
    <w:rsid w:val="00A3435B"/>
    <w:rsid w:val="00A34782"/>
    <w:rsid w:val="00A35CAB"/>
    <w:rsid w:val="00A36BB8"/>
    <w:rsid w:val="00A37AD2"/>
    <w:rsid w:val="00A37C68"/>
    <w:rsid w:val="00A41E5D"/>
    <w:rsid w:val="00A47A9C"/>
    <w:rsid w:val="00A5044B"/>
    <w:rsid w:val="00A516E4"/>
    <w:rsid w:val="00A52197"/>
    <w:rsid w:val="00A535FB"/>
    <w:rsid w:val="00A54387"/>
    <w:rsid w:val="00A55D37"/>
    <w:rsid w:val="00A579F2"/>
    <w:rsid w:val="00A60EC7"/>
    <w:rsid w:val="00A615BC"/>
    <w:rsid w:val="00A6374D"/>
    <w:rsid w:val="00A64B4C"/>
    <w:rsid w:val="00A65744"/>
    <w:rsid w:val="00A6579A"/>
    <w:rsid w:val="00A67431"/>
    <w:rsid w:val="00A67561"/>
    <w:rsid w:val="00A70342"/>
    <w:rsid w:val="00A70E36"/>
    <w:rsid w:val="00A7231A"/>
    <w:rsid w:val="00A7402E"/>
    <w:rsid w:val="00A80ED9"/>
    <w:rsid w:val="00A81F82"/>
    <w:rsid w:val="00A8251B"/>
    <w:rsid w:val="00A82827"/>
    <w:rsid w:val="00A83C41"/>
    <w:rsid w:val="00A841B0"/>
    <w:rsid w:val="00A85A2B"/>
    <w:rsid w:val="00A86F7F"/>
    <w:rsid w:val="00A87396"/>
    <w:rsid w:val="00A9184F"/>
    <w:rsid w:val="00A92F90"/>
    <w:rsid w:val="00A93543"/>
    <w:rsid w:val="00A94218"/>
    <w:rsid w:val="00A94EFC"/>
    <w:rsid w:val="00A969A5"/>
    <w:rsid w:val="00A97D75"/>
    <w:rsid w:val="00AA0824"/>
    <w:rsid w:val="00AA1681"/>
    <w:rsid w:val="00AA21FF"/>
    <w:rsid w:val="00AA2FA1"/>
    <w:rsid w:val="00AA30AA"/>
    <w:rsid w:val="00AA3B6D"/>
    <w:rsid w:val="00AA51C1"/>
    <w:rsid w:val="00AA6156"/>
    <w:rsid w:val="00AA73AC"/>
    <w:rsid w:val="00AA7B77"/>
    <w:rsid w:val="00AB113B"/>
    <w:rsid w:val="00AB187A"/>
    <w:rsid w:val="00AB24A6"/>
    <w:rsid w:val="00AB3483"/>
    <w:rsid w:val="00AB42D0"/>
    <w:rsid w:val="00AB48D9"/>
    <w:rsid w:val="00AB514A"/>
    <w:rsid w:val="00AB53D8"/>
    <w:rsid w:val="00AC1833"/>
    <w:rsid w:val="00AC42F3"/>
    <w:rsid w:val="00AC50E3"/>
    <w:rsid w:val="00AC6034"/>
    <w:rsid w:val="00AD1DAE"/>
    <w:rsid w:val="00AD25E1"/>
    <w:rsid w:val="00AD26EE"/>
    <w:rsid w:val="00AD296D"/>
    <w:rsid w:val="00AD3CBD"/>
    <w:rsid w:val="00AD51C9"/>
    <w:rsid w:val="00AD6F8E"/>
    <w:rsid w:val="00AE1520"/>
    <w:rsid w:val="00AE1999"/>
    <w:rsid w:val="00AE2A68"/>
    <w:rsid w:val="00AE513E"/>
    <w:rsid w:val="00AE54E6"/>
    <w:rsid w:val="00AE586B"/>
    <w:rsid w:val="00AE749B"/>
    <w:rsid w:val="00AE7AA8"/>
    <w:rsid w:val="00AE7AD7"/>
    <w:rsid w:val="00AE7B4F"/>
    <w:rsid w:val="00AF0DF9"/>
    <w:rsid w:val="00AF2600"/>
    <w:rsid w:val="00AF3C30"/>
    <w:rsid w:val="00AF3C60"/>
    <w:rsid w:val="00AF4BE4"/>
    <w:rsid w:val="00AF4E5F"/>
    <w:rsid w:val="00AF6598"/>
    <w:rsid w:val="00B00083"/>
    <w:rsid w:val="00B00F10"/>
    <w:rsid w:val="00B01EC9"/>
    <w:rsid w:val="00B02687"/>
    <w:rsid w:val="00B05A6C"/>
    <w:rsid w:val="00B07C55"/>
    <w:rsid w:val="00B11762"/>
    <w:rsid w:val="00B11EA0"/>
    <w:rsid w:val="00B15370"/>
    <w:rsid w:val="00B16810"/>
    <w:rsid w:val="00B17D71"/>
    <w:rsid w:val="00B17FDB"/>
    <w:rsid w:val="00B21BB1"/>
    <w:rsid w:val="00B221DA"/>
    <w:rsid w:val="00B23E36"/>
    <w:rsid w:val="00B25D68"/>
    <w:rsid w:val="00B2634D"/>
    <w:rsid w:val="00B26837"/>
    <w:rsid w:val="00B269B9"/>
    <w:rsid w:val="00B26F5B"/>
    <w:rsid w:val="00B2777B"/>
    <w:rsid w:val="00B3057D"/>
    <w:rsid w:val="00B31217"/>
    <w:rsid w:val="00B3295D"/>
    <w:rsid w:val="00B32C41"/>
    <w:rsid w:val="00B33BB7"/>
    <w:rsid w:val="00B34131"/>
    <w:rsid w:val="00B3744F"/>
    <w:rsid w:val="00B379E1"/>
    <w:rsid w:val="00B452F9"/>
    <w:rsid w:val="00B4626A"/>
    <w:rsid w:val="00B53173"/>
    <w:rsid w:val="00B539FB"/>
    <w:rsid w:val="00B54BC1"/>
    <w:rsid w:val="00B55C43"/>
    <w:rsid w:val="00B5739C"/>
    <w:rsid w:val="00B57D0E"/>
    <w:rsid w:val="00B6095D"/>
    <w:rsid w:val="00B60A5B"/>
    <w:rsid w:val="00B61FFD"/>
    <w:rsid w:val="00B6367E"/>
    <w:rsid w:val="00B63932"/>
    <w:rsid w:val="00B63B06"/>
    <w:rsid w:val="00B65CD1"/>
    <w:rsid w:val="00B65DCC"/>
    <w:rsid w:val="00B65EDE"/>
    <w:rsid w:val="00B66C37"/>
    <w:rsid w:val="00B67119"/>
    <w:rsid w:val="00B6736B"/>
    <w:rsid w:val="00B67B47"/>
    <w:rsid w:val="00B67B5F"/>
    <w:rsid w:val="00B67E62"/>
    <w:rsid w:val="00B70332"/>
    <w:rsid w:val="00B7088A"/>
    <w:rsid w:val="00B71675"/>
    <w:rsid w:val="00B71B62"/>
    <w:rsid w:val="00B7282F"/>
    <w:rsid w:val="00B72A59"/>
    <w:rsid w:val="00B72DD9"/>
    <w:rsid w:val="00B739FD"/>
    <w:rsid w:val="00B74CD9"/>
    <w:rsid w:val="00B75702"/>
    <w:rsid w:val="00B75772"/>
    <w:rsid w:val="00B75BC0"/>
    <w:rsid w:val="00B776F1"/>
    <w:rsid w:val="00B7796D"/>
    <w:rsid w:val="00B80B83"/>
    <w:rsid w:val="00B81A5A"/>
    <w:rsid w:val="00B82659"/>
    <w:rsid w:val="00B82E26"/>
    <w:rsid w:val="00B834D6"/>
    <w:rsid w:val="00B84FBA"/>
    <w:rsid w:val="00B863A0"/>
    <w:rsid w:val="00B87724"/>
    <w:rsid w:val="00B90DFA"/>
    <w:rsid w:val="00B915D3"/>
    <w:rsid w:val="00B94CE1"/>
    <w:rsid w:val="00B97631"/>
    <w:rsid w:val="00B97B7F"/>
    <w:rsid w:val="00BA01AB"/>
    <w:rsid w:val="00BA1071"/>
    <w:rsid w:val="00BA3306"/>
    <w:rsid w:val="00BA4308"/>
    <w:rsid w:val="00BA73EE"/>
    <w:rsid w:val="00BB2058"/>
    <w:rsid w:val="00BC1A17"/>
    <w:rsid w:val="00BC2A24"/>
    <w:rsid w:val="00BC2E12"/>
    <w:rsid w:val="00BC32C5"/>
    <w:rsid w:val="00BC55E8"/>
    <w:rsid w:val="00BC7FCB"/>
    <w:rsid w:val="00BD012C"/>
    <w:rsid w:val="00BD03EC"/>
    <w:rsid w:val="00BD0A95"/>
    <w:rsid w:val="00BD1E42"/>
    <w:rsid w:val="00BD33B0"/>
    <w:rsid w:val="00BD4395"/>
    <w:rsid w:val="00BD4AFB"/>
    <w:rsid w:val="00BD4E8D"/>
    <w:rsid w:val="00BD5089"/>
    <w:rsid w:val="00BE01A6"/>
    <w:rsid w:val="00BE14CB"/>
    <w:rsid w:val="00BE3CAA"/>
    <w:rsid w:val="00BE3E5F"/>
    <w:rsid w:val="00BE4D25"/>
    <w:rsid w:val="00BE51F7"/>
    <w:rsid w:val="00BE583A"/>
    <w:rsid w:val="00BE7DAE"/>
    <w:rsid w:val="00BF00E2"/>
    <w:rsid w:val="00BF0666"/>
    <w:rsid w:val="00BF22CB"/>
    <w:rsid w:val="00BF2E62"/>
    <w:rsid w:val="00BF443D"/>
    <w:rsid w:val="00BF65FE"/>
    <w:rsid w:val="00BF7CEB"/>
    <w:rsid w:val="00C00796"/>
    <w:rsid w:val="00C0220C"/>
    <w:rsid w:val="00C02BDD"/>
    <w:rsid w:val="00C04278"/>
    <w:rsid w:val="00C0437B"/>
    <w:rsid w:val="00C05115"/>
    <w:rsid w:val="00C06418"/>
    <w:rsid w:val="00C07417"/>
    <w:rsid w:val="00C07BBA"/>
    <w:rsid w:val="00C104C2"/>
    <w:rsid w:val="00C11033"/>
    <w:rsid w:val="00C11590"/>
    <w:rsid w:val="00C12246"/>
    <w:rsid w:val="00C1676C"/>
    <w:rsid w:val="00C2155A"/>
    <w:rsid w:val="00C23FEA"/>
    <w:rsid w:val="00C317F3"/>
    <w:rsid w:val="00C31B61"/>
    <w:rsid w:val="00C33C48"/>
    <w:rsid w:val="00C370B7"/>
    <w:rsid w:val="00C40ECF"/>
    <w:rsid w:val="00C422DC"/>
    <w:rsid w:val="00C42E87"/>
    <w:rsid w:val="00C4373E"/>
    <w:rsid w:val="00C44489"/>
    <w:rsid w:val="00C4485E"/>
    <w:rsid w:val="00C44C37"/>
    <w:rsid w:val="00C46AE5"/>
    <w:rsid w:val="00C47654"/>
    <w:rsid w:val="00C4778C"/>
    <w:rsid w:val="00C5269E"/>
    <w:rsid w:val="00C52ACF"/>
    <w:rsid w:val="00C53A22"/>
    <w:rsid w:val="00C5553C"/>
    <w:rsid w:val="00C573F9"/>
    <w:rsid w:val="00C57E4D"/>
    <w:rsid w:val="00C602C3"/>
    <w:rsid w:val="00C60A66"/>
    <w:rsid w:val="00C626E2"/>
    <w:rsid w:val="00C628C8"/>
    <w:rsid w:val="00C63E4A"/>
    <w:rsid w:val="00C64000"/>
    <w:rsid w:val="00C649D2"/>
    <w:rsid w:val="00C66A4B"/>
    <w:rsid w:val="00C67E12"/>
    <w:rsid w:val="00C70991"/>
    <w:rsid w:val="00C713FB"/>
    <w:rsid w:val="00C7352C"/>
    <w:rsid w:val="00C73F70"/>
    <w:rsid w:val="00C74510"/>
    <w:rsid w:val="00C74E41"/>
    <w:rsid w:val="00C7519E"/>
    <w:rsid w:val="00C7585E"/>
    <w:rsid w:val="00C8009C"/>
    <w:rsid w:val="00C800E0"/>
    <w:rsid w:val="00C8087C"/>
    <w:rsid w:val="00C81A12"/>
    <w:rsid w:val="00C824CC"/>
    <w:rsid w:val="00C83A7B"/>
    <w:rsid w:val="00C846BE"/>
    <w:rsid w:val="00C84943"/>
    <w:rsid w:val="00C85AF5"/>
    <w:rsid w:val="00C85F35"/>
    <w:rsid w:val="00C85F87"/>
    <w:rsid w:val="00C863C5"/>
    <w:rsid w:val="00C87A1C"/>
    <w:rsid w:val="00C91356"/>
    <w:rsid w:val="00C91C76"/>
    <w:rsid w:val="00C92D37"/>
    <w:rsid w:val="00C92EEB"/>
    <w:rsid w:val="00C92F6F"/>
    <w:rsid w:val="00C963DE"/>
    <w:rsid w:val="00C976AF"/>
    <w:rsid w:val="00CA0AC7"/>
    <w:rsid w:val="00CA0C26"/>
    <w:rsid w:val="00CA134F"/>
    <w:rsid w:val="00CA2082"/>
    <w:rsid w:val="00CA2EE1"/>
    <w:rsid w:val="00CA639B"/>
    <w:rsid w:val="00CA68BA"/>
    <w:rsid w:val="00CA7670"/>
    <w:rsid w:val="00CA7F79"/>
    <w:rsid w:val="00CB07A8"/>
    <w:rsid w:val="00CB11AA"/>
    <w:rsid w:val="00CB14A1"/>
    <w:rsid w:val="00CB5389"/>
    <w:rsid w:val="00CB566B"/>
    <w:rsid w:val="00CC0152"/>
    <w:rsid w:val="00CC0CEE"/>
    <w:rsid w:val="00CC10E1"/>
    <w:rsid w:val="00CC2244"/>
    <w:rsid w:val="00CC60B2"/>
    <w:rsid w:val="00CD12E3"/>
    <w:rsid w:val="00CD26C5"/>
    <w:rsid w:val="00CD2961"/>
    <w:rsid w:val="00CD3C06"/>
    <w:rsid w:val="00CD4667"/>
    <w:rsid w:val="00CD5896"/>
    <w:rsid w:val="00CD605A"/>
    <w:rsid w:val="00CD6327"/>
    <w:rsid w:val="00CE01C9"/>
    <w:rsid w:val="00CE09FB"/>
    <w:rsid w:val="00CE2B0C"/>
    <w:rsid w:val="00CE2B78"/>
    <w:rsid w:val="00CE30E1"/>
    <w:rsid w:val="00CE3966"/>
    <w:rsid w:val="00CE631C"/>
    <w:rsid w:val="00CE6EA1"/>
    <w:rsid w:val="00CE74A3"/>
    <w:rsid w:val="00CF0069"/>
    <w:rsid w:val="00CF0F8B"/>
    <w:rsid w:val="00CF575A"/>
    <w:rsid w:val="00D01076"/>
    <w:rsid w:val="00D034DD"/>
    <w:rsid w:val="00D03D0C"/>
    <w:rsid w:val="00D04952"/>
    <w:rsid w:val="00D05061"/>
    <w:rsid w:val="00D05477"/>
    <w:rsid w:val="00D06A16"/>
    <w:rsid w:val="00D1038E"/>
    <w:rsid w:val="00D1078F"/>
    <w:rsid w:val="00D10E60"/>
    <w:rsid w:val="00D118FD"/>
    <w:rsid w:val="00D12B8C"/>
    <w:rsid w:val="00D12CD2"/>
    <w:rsid w:val="00D14D23"/>
    <w:rsid w:val="00D15D8B"/>
    <w:rsid w:val="00D17984"/>
    <w:rsid w:val="00D20205"/>
    <w:rsid w:val="00D24536"/>
    <w:rsid w:val="00D24DAD"/>
    <w:rsid w:val="00D25916"/>
    <w:rsid w:val="00D27809"/>
    <w:rsid w:val="00D301CF"/>
    <w:rsid w:val="00D329E6"/>
    <w:rsid w:val="00D336D2"/>
    <w:rsid w:val="00D358E3"/>
    <w:rsid w:val="00D36FC6"/>
    <w:rsid w:val="00D37972"/>
    <w:rsid w:val="00D40896"/>
    <w:rsid w:val="00D41534"/>
    <w:rsid w:val="00D44E78"/>
    <w:rsid w:val="00D451FC"/>
    <w:rsid w:val="00D45C1F"/>
    <w:rsid w:val="00D50D0B"/>
    <w:rsid w:val="00D50D56"/>
    <w:rsid w:val="00D51457"/>
    <w:rsid w:val="00D54469"/>
    <w:rsid w:val="00D54527"/>
    <w:rsid w:val="00D553AF"/>
    <w:rsid w:val="00D555EB"/>
    <w:rsid w:val="00D55A42"/>
    <w:rsid w:val="00D6021F"/>
    <w:rsid w:val="00D60A62"/>
    <w:rsid w:val="00D63833"/>
    <w:rsid w:val="00D63C48"/>
    <w:rsid w:val="00D63C62"/>
    <w:rsid w:val="00D64289"/>
    <w:rsid w:val="00D6667B"/>
    <w:rsid w:val="00D706ED"/>
    <w:rsid w:val="00D708C1"/>
    <w:rsid w:val="00D71400"/>
    <w:rsid w:val="00D72C23"/>
    <w:rsid w:val="00D7568C"/>
    <w:rsid w:val="00D7572B"/>
    <w:rsid w:val="00D77C66"/>
    <w:rsid w:val="00D804F8"/>
    <w:rsid w:val="00D80B76"/>
    <w:rsid w:val="00D83CF9"/>
    <w:rsid w:val="00D8435D"/>
    <w:rsid w:val="00D85B7F"/>
    <w:rsid w:val="00D87039"/>
    <w:rsid w:val="00D87CCB"/>
    <w:rsid w:val="00D903D1"/>
    <w:rsid w:val="00D92E45"/>
    <w:rsid w:val="00D936BF"/>
    <w:rsid w:val="00D93748"/>
    <w:rsid w:val="00D94C0A"/>
    <w:rsid w:val="00D94D3F"/>
    <w:rsid w:val="00D95394"/>
    <w:rsid w:val="00D970E7"/>
    <w:rsid w:val="00DA032B"/>
    <w:rsid w:val="00DA0456"/>
    <w:rsid w:val="00DA1236"/>
    <w:rsid w:val="00DA1D76"/>
    <w:rsid w:val="00DA3445"/>
    <w:rsid w:val="00DA405D"/>
    <w:rsid w:val="00DA55BB"/>
    <w:rsid w:val="00DA5E9C"/>
    <w:rsid w:val="00DA6425"/>
    <w:rsid w:val="00DA6CF3"/>
    <w:rsid w:val="00DA73EE"/>
    <w:rsid w:val="00DB1C77"/>
    <w:rsid w:val="00DB20B5"/>
    <w:rsid w:val="00DB3583"/>
    <w:rsid w:val="00DB48F8"/>
    <w:rsid w:val="00DC0468"/>
    <w:rsid w:val="00DC0E87"/>
    <w:rsid w:val="00DC1743"/>
    <w:rsid w:val="00DC189C"/>
    <w:rsid w:val="00DC1F73"/>
    <w:rsid w:val="00DC34D0"/>
    <w:rsid w:val="00DC4CC9"/>
    <w:rsid w:val="00DC6A2C"/>
    <w:rsid w:val="00DC6E23"/>
    <w:rsid w:val="00DC72DF"/>
    <w:rsid w:val="00DC7746"/>
    <w:rsid w:val="00DD3049"/>
    <w:rsid w:val="00DD671A"/>
    <w:rsid w:val="00DD7FB0"/>
    <w:rsid w:val="00DE1325"/>
    <w:rsid w:val="00DE16A1"/>
    <w:rsid w:val="00DE30E2"/>
    <w:rsid w:val="00DE3232"/>
    <w:rsid w:val="00DE34FE"/>
    <w:rsid w:val="00DE3A9A"/>
    <w:rsid w:val="00DE6421"/>
    <w:rsid w:val="00DE6871"/>
    <w:rsid w:val="00DE68DD"/>
    <w:rsid w:val="00DF0B9F"/>
    <w:rsid w:val="00DF16C0"/>
    <w:rsid w:val="00DF1D2B"/>
    <w:rsid w:val="00DF2310"/>
    <w:rsid w:val="00DF2921"/>
    <w:rsid w:val="00DF29BC"/>
    <w:rsid w:val="00DF548B"/>
    <w:rsid w:val="00DF71C1"/>
    <w:rsid w:val="00E00CD1"/>
    <w:rsid w:val="00E01115"/>
    <w:rsid w:val="00E02A15"/>
    <w:rsid w:val="00E02F0B"/>
    <w:rsid w:val="00E05FBC"/>
    <w:rsid w:val="00E10B7D"/>
    <w:rsid w:val="00E111E2"/>
    <w:rsid w:val="00E115AC"/>
    <w:rsid w:val="00E121A4"/>
    <w:rsid w:val="00E14AE5"/>
    <w:rsid w:val="00E15DDB"/>
    <w:rsid w:val="00E169E2"/>
    <w:rsid w:val="00E20FE2"/>
    <w:rsid w:val="00E227EA"/>
    <w:rsid w:val="00E22930"/>
    <w:rsid w:val="00E22BE7"/>
    <w:rsid w:val="00E234F1"/>
    <w:rsid w:val="00E23660"/>
    <w:rsid w:val="00E23BFD"/>
    <w:rsid w:val="00E257FA"/>
    <w:rsid w:val="00E2761D"/>
    <w:rsid w:val="00E31A1E"/>
    <w:rsid w:val="00E31E0A"/>
    <w:rsid w:val="00E32B45"/>
    <w:rsid w:val="00E32C21"/>
    <w:rsid w:val="00E32EB8"/>
    <w:rsid w:val="00E33493"/>
    <w:rsid w:val="00E34484"/>
    <w:rsid w:val="00E34CF9"/>
    <w:rsid w:val="00E37424"/>
    <w:rsid w:val="00E37E33"/>
    <w:rsid w:val="00E4041E"/>
    <w:rsid w:val="00E40A7B"/>
    <w:rsid w:val="00E436B2"/>
    <w:rsid w:val="00E4435F"/>
    <w:rsid w:val="00E450D6"/>
    <w:rsid w:val="00E45180"/>
    <w:rsid w:val="00E45305"/>
    <w:rsid w:val="00E4634C"/>
    <w:rsid w:val="00E46AC9"/>
    <w:rsid w:val="00E530ED"/>
    <w:rsid w:val="00E534B0"/>
    <w:rsid w:val="00E53DB6"/>
    <w:rsid w:val="00E53E56"/>
    <w:rsid w:val="00E5409B"/>
    <w:rsid w:val="00E54FB3"/>
    <w:rsid w:val="00E558B5"/>
    <w:rsid w:val="00E55904"/>
    <w:rsid w:val="00E55E72"/>
    <w:rsid w:val="00E55EA6"/>
    <w:rsid w:val="00E57522"/>
    <w:rsid w:val="00E60FFD"/>
    <w:rsid w:val="00E61120"/>
    <w:rsid w:val="00E61B66"/>
    <w:rsid w:val="00E642DF"/>
    <w:rsid w:val="00E64A14"/>
    <w:rsid w:val="00E64BCC"/>
    <w:rsid w:val="00E65A9D"/>
    <w:rsid w:val="00E65F51"/>
    <w:rsid w:val="00E66614"/>
    <w:rsid w:val="00E67859"/>
    <w:rsid w:val="00E67AB1"/>
    <w:rsid w:val="00E70137"/>
    <w:rsid w:val="00E7070F"/>
    <w:rsid w:val="00E70E42"/>
    <w:rsid w:val="00E75D30"/>
    <w:rsid w:val="00E766CE"/>
    <w:rsid w:val="00E772E0"/>
    <w:rsid w:val="00E773DF"/>
    <w:rsid w:val="00E8269B"/>
    <w:rsid w:val="00E84B07"/>
    <w:rsid w:val="00E85421"/>
    <w:rsid w:val="00E85587"/>
    <w:rsid w:val="00E855A3"/>
    <w:rsid w:val="00E86A55"/>
    <w:rsid w:val="00E87AF9"/>
    <w:rsid w:val="00E900DE"/>
    <w:rsid w:val="00E91167"/>
    <w:rsid w:val="00E91F7E"/>
    <w:rsid w:val="00E930FA"/>
    <w:rsid w:val="00E94896"/>
    <w:rsid w:val="00E9797C"/>
    <w:rsid w:val="00E97E06"/>
    <w:rsid w:val="00EA0175"/>
    <w:rsid w:val="00EA12AB"/>
    <w:rsid w:val="00EA1B29"/>
    <w:rsid w:val="00EA34F9"/>
    <w:rsid w:val="00EA4F53"/>
    <w:rsid w:val="00EA6534"/>
    <w:rsid w:val="00EA66E6"/>
    <w:rsid w:val="00EB1A97"/>
    <w:rsid w:val="00EB3F3E"/>
    <w:rsid w:val="00EB426B"/>
    <w:rsid w:val="00EB5E6D"/>
    <w:rsid w:val="00EB64D6"/>
    <w:rsid w:val="00EB77AE"/>
    <w:rsid w:val="00EC07FF"/>
    <w:rsid w:val="00EC13AA"/>
    <w:rsid w:val="00EC2ECD"/>
    <w:rsid w:val="00EC447E"/>
    <w:rsid w:val="00EC5FC7"/>
    <w:rsid w:val="00EC6F7A"/>
    <w:rsid w:val="00EC71A9"/>
    <w:rsid w:val="00ED0FFA"/>
    <w:rsid w:val="00ED116A"/>
    <w:rsid w:val="00ED117F"/>
    <w:rsid w:val="00ED2817"/>
    <w:rsid w:val="00ED6008"/>
    <w:rsid w:val="00EE09F8"/>
    <w:rsid w:val="00EE0F2F"/>
    <w:rsid w:val="00EE13B0"/>
    <w:rsid w:val="00EE39AA"/>
    <w:rsid w:val="00EE60BA"/>
    <w:rsid w:val="00EF0438"/>
    <w:rsid w:val="00EF1D8E"/>
    <w:rsid w:val="00EF1E2A"/>
    <w:rsid w:val="00EF3278"/>
    <w:rsid w:val="00EF4226"/>
    <w:rsid w:val="00EF49AF"/>
    <w:rsid w:val="00EF59F1"/>
    <w:rsid w:val="00EF66A3"/>
    <w:rsid w:val="00EF6B20"/>
    <w:rsid w:val="00EF6B4D"/>
    <w:rsid w:val="00EF7E35"/>
    <w:rsid w:val="00F00FFF"/>
    <w:rsid w:val="00F01E96"/>
    <w:rsid w:val="00F02894"/>
    <w:rsid w:val="00F02913"/>
    <w:rsid w:val="00F049EC"/>
    <w:rsid w:val="00F072C5"/>
    <w:rsid w:val="00F076D6"/>
    <w:rsid w:val="00F10C84"/>
    <w:rsid w:val="00F1286A"/>
    <w:rsid w:val="00F135DE"/>
    <w:rsid w:val="00F15C70"/>
    <w:rsid w:val="00F1698A"/>
    <w:rsid w:val="00F16F66"/>
    <w:rsid w:val="00F238CE"/>
    <w:rsid w:val="00F26B4B"/>
    <w:rsid w:val="00F2706C"/>
    <w:rsid w:val="00F278FA"/>
    <w:rsid w:val="00F3094A"/>
    <w:rsid w:val="00F30B3F"/>
    <w:rsid w:val="00F31E4D"/>
    <w:rsid w:val="00F32D23"/>
    <w:rsid w:val="00F35269"/>
    <w:rsid w:val="00F3557C"/>
    <w:rsid w:val="00F3733F"/>
    <w:rsid w:val="00F37713"/>
    <w:rsid w:val="00F402EE"/>
    <w:rsid w:val="00F419C5"/>
    <w:rsid w:val="00F4280A"/>
    <w:rsid w:val="00F42AA2"/>
    <w:rsid w:val="00F44EFB"/>
    <w:rsid w:val="00F45A61"/>
    <w:rsid w:val="00F466E9"/>
    <w:rsid w:val="00F5121C"/>
    <w:rsid w:val="00F51470"/>
    <w:rsid w:val="00F527E7"/>
    <w:rsid w:val="00F5393E"/>
    <w:rsid w:val="00F55BF6"/>
    <w:rsid w:val="00F56314"/>
    <w:rsid w:val="00F56545"/>
    <w:rsid w:val="00F60222"/>
    <w:rsid w:val="00F6053A"/>
    <w:rsid w:val="00F616B4"/>
    <w:rsid w:val="00F65141"/>
    <w:rsid w:val="00F6616E"/>
    <w:rsid w:val="00F661F3"/>
    <w:rsid w:val="00F704C4"/>
    <w:rsid w:val="00F715B4"/>
    <w:rsid w:val="00F72588"/>
    <w:rsid w:val="00F72882"/>
    <w:rsid w:val="00F72B42"/>
    <w:rsid w:val="00F733F3"/>
    <w:rsid w:val="00F73A39"/>
    <w:rsid w:val="00F73E58"/>
    <w:rsid w:val="00F75D3A"/>
    <w:rsid w:val="00F76EF3"/>
    <w:rsid w:val="00F77F13"/>
    <w:rsid w:val="00F80139"/>
    <w:rsid w:val="00F804CD"/>
    <w:rsid w:val="00F8364C"/>
    <w:rsid w:val="00F858F4"/>
    <w:rsid w:val="00F85BBE"/>
    <w:rsid w:val="00F86E2A"/>
    <w:rsid w:val="00F87C31"/>
    <w:rsid w:val="00F90119"/>
    <w:rsid w:val="00F9031B"/>
    <w:rsid w:val="00F918C9"/>
    <w:rsid w:val="00F9212E"/>
    <w:rsid w:val="00F9227D"/>
    <w:rsid w:val="00F94C83"/>
    <w:rsid w:val="00F95414"/>
    <w:rsid w:val="00F9783F"/>
    <w:rsid w:val="00FA0329"/>
    <w:rsid w:val="00FA0696"/>
    <w:rsid w:val="00FA2D81"/>
    <w:rsid w:val="00FA3B91"/>
    <w:rsid w:val="00FA4FE6"/>
    <w:rsid w:val="00FA6373"/>
    <w:rsid w:val="00FA650D"/>
    <w:rsid w:val="00FA7D74"/>
    <w:rsid w:val="00FB1B19"/>
    <w:rsid w:val="00FB366A"/>
    <w:rsid w:val="00FB3FEC"/>
    <w:rsid w:val="00FB51CA"/>
    <w:rsid w:val="00FB520E"/>
    <w:rsid w:val="00FB538A"/>
    <w:rsid w:val="00FB57DB"/>
    <w:rsid w:val="00FB5CE4"/>
    <w:rsid w:val="00FB5EBF"/>
    <w:rsid w:val="00FB6238"/>
    <w:rsid w:val="00FC06E3"/>
    <w:rsid w:val="00FC20FA"/>
    <w:rsid w:val="00FC22AB"/>
    <w:rsid w:val="00FC3777"/>
    <w:rsid w:val="00FC51FC"/>
    <w:rsid w:val="00FC58DE"/>
    <w:rsid w:val="00FC594B"/>
    <w:rsid w:val="00FC5957"/>
    <w:rsid w:val="00FC796A"/>
    <w:rsid w:val="00FC7A90"/>
    <w:rsid w:val="00FD0DA5"/>
    <w:rsid w:val="00FD1400"/>
    <w:rsid w:val="00FD1443"/>
    <w:rsid w:val="00FD3808"/>
    <w:rsid w:val="00FD392F"/>
    <w:rsid w:val="00FD5D9F"/>
    <w:rsid w:val="00FD6872"/>
    <w:rsid w:val="00FD6DD6"/>
    <w:rsid w:val="00FD7841"/>
    <w:rsid w:val="00FE03BD"/>
    <w:rsid w:val="00FE1025"/>
    <w:rsid w:val="00FE2431"/>
    <w:rsid w:val="00FE2563"/>
    <w:rsid w:val="00FE3841"/>
    <w:rsid w:val="00FE4C58"/>
    <w:rsid w:val="00FE505B"/>
    <w:rsid w:val="00FE62CB"/>
    <w:rsid w:val="00FE6746"/>
    <w:rsid w:val="00FF0373"/>
    <w:rsid w:val="00FF2550"/>
    <w:rsid w:val="00FF392C"/>
    <w:rsid w:val="00FF610D"/>
    <w:rsid w:val="00FF6C93"/>
    <w:rsid w:val="00FF7550"/>
    <w:rsid w:val="00FF7E1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footnote text" w:uiPriority="0"/>
    <w:lsdException w:name="caption"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B6E"/>
    <w:pPr>
      <w:spacing w:before="120" w:line="240" w:lineRule="auto"/>
    </w:pPr>
    <w:rPr>
      <w:sz w:val="24"/>
    </w:rPr>
  </w:style>
  <w:style w:type="paragraph" w:styleId="Heading1">
    <w:name w:val="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Footnote,Bullet point,List Paragraph1,List Paragraph11,Recommendation"/>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99"/>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aliases w:val="Char,wcp_Footnote,Footnote_Bas Page,Footnote Text Char Char,Footnote Text Char2,Footnote Text Char Char1"/>
    <w:basedOn w:val="Normal"/>
    <w:link w:val="FootnoteTextChar"/>
    <w:unhideWhenUsed/>
    <w:rsid w:val="00BA3306"/>
    <w:pPr>
      <w:spacing w:before="0" w:after="0"/>
    </w:pPr>
    <w:rPr>
      <w:sz w:val="18"/>
      <w:szCs w:val="20"/>
    </w:rPr>
  </w:style>
  <w:style w:type="character" w:customStyle="1" w:styleId="FootnoteTextChar">
    <w:name w:val="Footnote Text Char"/>
    <w:aliases w:val="Char Char,wcp_Footnote Char,Footnote_Bas Page Char,Footnote Text Char Char Char,Footnote Text Char2 Char,Footnote Text Char Char1 Char"/>
    <w:basedOn w:val="DefaultParagraphFont"/>
    <w:link w:val="FootnoteText"/>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99"/>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uiPriority w:val="2"/>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4"/>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Footnote Char,Bullet point Char,List Paragraph1 Char,List Paragraph11 Char,Recommendation Char"/>
    <w:basedOn w:val="DefaultParagraphFont"/>
    <w:link w:val="ListParagraph"/>
    <w:uiPriority w:val="34"/>
    <w:locked/>
    <w:rsid w:val="0095170D"/>
    <w:rPr>
      <w:sz w:val="24"/>
    </w:rPr>
  </w:style>
  <w:style w:type="numbering" w:customStyle="1" w:styleId="Headings">
    <w:name w:val="Headings"/>
    <w:uiPriority w:val="99"/>
    <w:rsid w:val="00C317F3"/>
    <w:pPr>
      <w:numPr>
        <w:numId w:val="5"/>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6"/>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paragraph" w:customStyle="1" w:styleId="TableLeft">
    <w:name w:val="Table Left"/>
    <w:basedOn w:val="Normal"/>
    <w:link w:val="TableLeftChar"/>
    <w:uiPriority w:val="99"/>
    <w:qFormat/>
    <w:rsid w:val="003C3A2B"/>
    <w:pPr>
      <w:spacing w:before="0" w:after="0"/>
    </w:pPr>
    <w:rPr>
      <w:rFonts w:ascii="Arial Narrow" w:eastAsiaTheme="majorEastAsia" w:hAnsi="Arial Narrow" w:cstheme="majorBidi"/>
      <w:sz w:val="20"/>
      <w:lang w:bidi="en-US"/>
    </w:rPr>
  </w:style>
  <w:style w:type="character" w:customStyle="1" w:styleId="TableLeftChar">
    <w:name w:val="Table Left Char"/>
    <w:basedOn w:val="DefaultParagraphFont"/>
    <w:link w:val="TableLeft"/>
    <w:uiPriority w:val="99"/>
    <w:locked/>
    <w:rsid w:val="003C3A2B"/>
    <w:rPr>
      <w:rFonts w:ascii="Arial Narrow" w:eastAsiaTheme="majorEastAsia" w:hAnsi="Arial Narrow" w:cstheme="majorBidi"/>
      <w:sz w:val="20"/>
      <w:lang w:bidi="en-US"/>
    </w:rPr>
  </w:style>
  <w:style w:type="paragraph" w:customStyle="1" w:styleId="TableRight">
    <w:name w:val="Table Right"/>
    <w:basedOn w:val="Normal"/>
    <w:uiPriority w:val="5"/>
    <w:qFormat/>
    <w:rsid w:val="003C3A2B"/>
    <w:pPr>
      <w:spacing w:before="0" w:after="0"/>
      <w:jc w:val="right"/>
    </w:pPr>
    <w:rPr>
      <w:rFonts w:ascii="Arial Narrow" w:eastAsiaTheme="majorEastAsia" w:hAnsi="Arial Narrow" w:cstheme="majorBidi"/>
      <w:sz w:val="20"/>
      <w:lang w:bidi="en-US"/>
    </w:rPr>
  </w:style>
  <w:style w:type="character" w:customStyle="1" w:styleId="CaptionFootnoteChar">
    <w:name w:val="Caption Footnote Char"/>
    <w:basedOn w:val="DefaultParagraphFont"/>
    <w:link w:val="CaptionFootnote"/>
    <w:rsid w:val="003C3A2B"/>
    <w:rPr>
      <w:rFonts w:ascii="Arial Narrow" w:eastAsia="Times New Roman" w:hAnsi="Arial Narrow" w:cs="Times New Roman"/>
      <w:kern w:val="28"/>
      <w:sz w:val="20"/>
      <w:szCs w:val="24"/>
      <w:lang w:eastAsia="en-GB"/>
    </w:rPr>
  </w:style>
  <w:style w:type="paragraph" w:customStyle="1" w:styleId="CaptionFootnote">
    <w:name w:val="Caption Footnote"/>
    <w:basedOn w:val="Normal"/>
    <w:link w:val="CaptionFootnoteChar"/>
    <w:qFormat/>
    <w:rsid w:val="003C3A2B"/>
    <w:pPr>
      <w:spacing w:before="0" w:after="0"/>
    </w:pPr>
    <w:rPr>
      <w:rFonts w:ascii="Arial Narrow" w:eastAsia="Times New Roman" w:hAnsi="Arial Narrow" w:cs="Times New Roman"/>
      <w:kern w:val="28"/>
      <w:sz w:val="20"/>
      <w:szCs w:val="24"/>
      <w:lang w:eastAsia="en-GB"/>
    </w:rPr>
  </w:style>
  <w:style w:type="paragraph" w:customStyle="1" w:styleId="TableBullets">
    <w:name w:val="Table Bullets"/>
    <w:basedOn w:val="TableLeft"/>
    <w:uiPriority w:val="5"/>
    <w:qFormat/>
    <w:rsid w:val="00F9227D"/>
    <w:pPr>
      <w:numPr>
        <w:numId w:val="7"/>
      </w:numPr>
      <w:ind w:left="170" w:hanging="170"/>
    </w:pPr>
  </w:style>
  <w:style w:type="character" w:customStyle="1" w:styleId="TableBold">
    <w:name w:val="Table Bold"/>
    <w:basedOn w:val="DefaultParagraphFont"/>
    <w:uiPriority w:val="4"/>
    <w:qFormat/>
    <w:rsid w:val="00D20205"/>
    <w:rPr>
      <w:rFonts w:ascii="Arial Narrow" w:hAnsi="Arial Narrow"/>
      <w:b/>
      <w:sz w:val="20"/>
      <w:lang w:val="en-AU"/>
    </w:rPr>
  </w:style>
  <w:style w:type="table" w:customStyle="1" w:styleId="TableGrid13">
    <w:name w:val="Table Grid13"/>
    <w:basedOn w:val="TableNormal"/>
    <w:next w:val="TableGrid"/>
    <w:uiPriority w:val="59"/>
    <w:rsid w:val="00D20205"/>
    <w:pPr>
      <w:spacing w:after="0" w:line="240" w:lineRule="auto"/>
    </w:pPr>
    <w:rPr>
      <w:rFonts w:ascii="Times New Roman" w:eastAsia="Batang"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D20205"/>
    <w:pPr>
      <w:spacing w:after="0" w:line="240" w:lineRule="auto"/>
    </w:pPr>
    <w:rPr>
      <w:rFonts w:ascii="Times New Roman" w:eastAsia="Batang"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D20205"/>
    <w:pPr>
      <w:spacing w:after="0" w:line="240" w:lineRule="auto"/>
    </w:pPr>
    <w:rPr>
      <w:rFonts w:ascii="Times New Roman" w:eastAsia="Batang"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mall">
    <w:name w:val="Small"/>
    <w:basedOn w:val="DefaultParagraphFont"/>
    <w:uiPriority w:val="4"/>
    <w:qFormat/>
    <w:rsid w:val="008A5004"/>
    <w:rPr>
      <w:rFonts w:ascii="Arial Narrow" w:hAnsi="Arial Narrow"/>
      <w:sz w:val="20"/>
    </w:rPr>
  </w:style>
  <w:style w:type="character" w:customStyle="1" w:styleId="SmallBold">
    <w:name w:val="Small Bold"/>
    <w:basedOn w:val="Small"/>
    <w:uiPriority w:val="4"/>
    <w:qFormat/>
    <w:rsid w:val="008A5004"/>
    <w:rPr>
      <w:rFonts w:ascii="Arial Narrow" w:hAnsi="Arial Narrow"/>
      <w:b/>
      <w:sz w:val="20"/>
      <w:lang w:val="en-AU"/>
    </w:rPr>
  </w:style>
  <w:style w:type="paragraph" w:customStyle="1" w:styleId="NormalBullets">
    <w:name w:val="Normal Bullets"/>
    <w:basedOn w:val="Normal"/>
    <w:uiPriority w:val="3"/>
    <w:qFormat/>
    <w:rsid w:val="00354F21"/>
    <w:pPr>
      <w:numPr>
        <w:numId w:val="9"/>
      </w:numPr>
      <w:spacing w:before="0" w:after="240" w:line="276" w:lineRule="auto"/>
      <w:contextualSpacing/>
    </w:pPr>
    <w:rPr>
      <w:rFonts w:ascii="Sabon" w:eastAsiaTheme="majorEastAsia" w:hAnsi="Sabon" w:cstheme="majorBidi"/>
      <w:sz w:val="22"/>
      <w:lang w:bidi="en-US"/>
    </w:rPr>
  </w:style>
  <w:style w:type="paragraph" w:customStyle="1" w:styleId="TableCentre">
    <w:name w:val="Table Centre"/>
    <w:basedOn w:val="TableLeft"/>
    <w:qFormat/>
    <w:rsid w:val="001C37B2"/>
    <w:pPr>
      <w:jc w:val="center"/>
    </w:pPr>
    <w:rPr>
      <w:rFonts w:eastAsia="Times New Roman" w:cs="Times New Roman"/>
      <w:szCs w:val="20"/>
      <w:lang w:eastAsia="en-AU" w:bidi="ar-SA"/>
    </w:rPr>
  </w:style>
  <w:style w:type="character" w:customStyle="1" w:styleId="FontBold">
    <w:name w:val="Font Bold"/>
    <w:basedOn w:val="DefaultParagraphFont"/>
    <w:uiPriority w:val="1"/>
    <w:qFormat/>
    <w:rsid w:val="00644F1E"/>
    <w:rPr>
      <w:rFonts w:ascii="Sabon" w:hAnsi="Sabon"/>
      <w:b/>
      <w:sz w:val="22"/>
    </w:rPr>
  </w:style>
  <w:style w:type="table" w:customStyle="1" w:styleId="TableGrid11">
    <w:name w:val="Table Grid11"/>
    <w:basedOn w:val="TableNormal"/>
    <w:next w:val="TableGrid"/>
    <w:uiPriority w:val="59"/>
    <w:rsid w:val="00644F1E"/>
    <w:pPr>
      <w:spacing w:after="0" w:line="240" w:lineRule="auto"/>
    </w:pPr>
    <w:rPr>
      <w:rFonts w:ascii="Times New Roman" w:eastAsia="Batang"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mallHighlight">
    <w:name w:val="Small Highlight"/>
    <w:basedOn w:val="Small"/>
    <w:uiPriority w:val="1"/>
    <w:qFormat/>
    <w:rsid w:val="003E2C8E"/>
    <w:rPr>
      <w:rFonts w:ascii="Arial Narrow" w:hAnsi="Arial Narrow"/>
      <w:sz w:val="20"/>
      <w:bdr w:val="none" w:sz="0" w:space="0" w:color="auto"/>
      <w:shd w:val="clear" w:color="auto" w:fill="FFFF00"/>
    </w:rPr>
  </w:style>
  <w:style w:type="character" w:customStyle="1" w:styleId="Font">
    <w:name w:val="Font"/>
    <w:basedOn w:val="DefaultParagraphFont"/>
    <w:uiPriority w:val="1"/>
    <w:qFormat/>
    <w:rsid w:val="00E558B5"/>
    <w:rPr>
      <w:rFonts w:ascii="Sabon" w:hAnsi="Sabon"/>
      <w:sz w:val="22"/>
      <w:lang w:val="en-AU"/>
    </w:rPr>
  </w:style>
  <w:style w:type="paragraph" w:customStyle="1" w:styleId="TableTextHeading">
    <w:name w:val="Table Text Heading"/>
    <w:basedOn w:val="Normal"/>
    <w:rsid w:val="00E558B5"/>
    <w:pPr>
      <w:spacing w:before="60" w:after="60"/>
      <w:jc w:val="center"/>
    </w:pPr>
    <w:rPr>
      <w:rFonts w:ascii="Arial Bold" w:eastAsia="Times New Roman" w:hAnsi="Arial Bold" w:cs="Times New Roman"/>
      <w:b/>
      <w:sz w:val="18"/>
      <w:szCs w:val="20"/>
      <w:lang w:eastAsia="en-AU"/>
    </w:rPr>
  </w:style>
  <w:style w:type="paragraph" w:customStyle="1" w:styleId="Default">
    <w:name w:val="Default"/>
    <w:rsid w:val="005D723D"/>
    <w:pPr>
      <w:autoSpaceDE w:val="0"/>
      <w:autoSpaceDN w:val="0"/>
      <w:adjustRightInd w:val="0"/>
      <w:spacing w:after="0" w:line="240" w:lineRule="auto"/>
    </w:pPr>
    <w:rPr>
      <w:rFonts w:ascii="Sabon" w:eastAsia="MS Mincho" w:hAnsi="Sabon" w:cs="Sabo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footnote text" w:uiPriority="0"/>
    <w:lsdException w:name="caption"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B6E"/>
    <w:pPr>
      <w:spacing w:before="120" w:line="240" w:lineRule="auto"/>
    </w:pPr>
    <w:rPr>
      <w:sz w:val="24"/>
    </w:rPr>
  </w:style>
  <w:style w:type="paragraph" w:styleId="Heading1">
    <w:name w:val="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Footnote,Bullet point,List Paragraph1,List Paragraph11,Recommendation"/>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99"/>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aliases w:val="Char,wcp_Footnote,Footnote_Bas Page,Footnote Text Char Char,Footnote Text Char2,Footnote Text Char Char1"/>
    <w:basedOn w:val="Normal"/>
    <w:link w:val="FootnoteTextChar"/>
    <w:unhideWhenUsed/>
    <w:rsid w:val="00BA3306"/>
    <w:pPr>
      <w:spacing w:before="0" w:after="0"/>
    </w:pPr>
    <w:rPr>
      <w:sz w:val="18"/>
      <w:szCs w:val="20"/>
    </w:rPr>
  </w:style>
  <w:style w:type="character" w:customStyle="1" w:styleId="FootnoteTextChar">
    <w:name w:val="Footnote Text Char"/>
    <w:aliases w:val="Char Char,wcp_Footnote Char,Footnote_Bas Page Char,Footnote Text Char Char Char,Footnote Text Char2 Char,Footnote Text Char Char1 Char"/>
    <w:basedOn w:val="DefaultParagraphFont"/>
    <w:link w:val="FootnoteText"/>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99"/>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uiPriority w:val="2"/>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4"/>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Footnote Char,Bullet point Char,List Paragraph1 Char,List Paragraph11 Char,Recommendation Char"/>
    <w:basedOn w:val="DefaultParagraphFont"/>
    <w:link w:val="ListParagraph"/>
    <w:uiPriority w:val="34"/>
    <w:locked/>
    <w:rsid w:val="0095170D"/>
    <w:rPr>
      <w:sz w:val="24"/>
    </w:rPr>
  </w:style>
  <w:style w:type="numbering" w:customStyle="1" w:styleId="Headings">
    <w:name w:val="Headings"/>
    <w:uiPriority w:val="99"/>
    <w:rsid w:val="00C317F3"/>
    <w:pPr>
      <w:numPr>
        <w:numId w:val="5"/>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6"/>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paragraph" w:customStyle="1" w:styleId="TableLeft">
    <w:name w:val="Table Left"/>
    <w:basedOn w:val="Normal"/>
    <w:link w:val="TableLeftChar"/>
    <w:uiPriority w:val="99"/>
    <w:qFormat/>
    <w:rsid w:val="003C3A2B"/>
    <w:pPr>
      <w:spacing w:before="0" w:after="0"/>
    </w:pPr>
    <w:rPr>
      <w:rFonts w:ascii="Arial Narrow" w:eastAsiaTheme="majorEastAsia" w:hAnsi="Arial Narrow" w:cstheme="majorBidi"/>
      <w:sz w:val="20"/>
      <w:lang w:bidi="en-US"/>
    </w:rPr>
  </w:style>
  <w:style w:type="character" w:customStyle="1" w:styleId="TableLeftChar">
    <w:name w:val="Table Left Char"/>
    <w:basedOn w:val="DefaultParagraphFont"/>
    <w:link w:val="TableLeft"/>
    <w:uiPriority w:val="99"/>
    <w:locked/>
    <w:rsid w:val="003C3A2B"/>
    <w:rPr>
      <w:rFonts w:ascii="Arial Narrow" w:eastAsiaTheme="majorEastAsia" w:hAnsi="Arial Narrow" w:cstheme="majorBidi"/>
      <w:sz w:val="20"/>
      <w:lang w:bidi="en-US"/>
    </w:rPr>
  </w:style>
  <w:style w:type="paragraph" w:customStyle="1" w:styleId="TableRight">
    <w:name w:val="Table Right"/>
    <w:basedOn w:val="Normal"/>
    <w:uiPriority w:val="5"/>
    <w:qFormat/>
    <w:rsid w:val="003C3A2B"/>
    <w:pPr>
      <w:spacing w:before="0" w:after="0"/>
      <w:jc w:val="right"/>
    </w:pPr>
    <w:rPr>
      <w:rFonts w:ascii="Arial Narrow" w:eastAsiaTheme="majorEastAsia" w:hAnsi="Arial Narrow" w:cstheme="majorBidi"/>
      <w:sz w:val="20"/>
      <w:lang w:bidi="en-US"/>
    </w:rPr>
  </w:style>
  <w:style w:type="character" w:customStyle="1" w:styleId="CaptionFootnoteChar">
    <w:name w:val="Caption Footnote Char"/>
    <w:basedOn w:val="DefaultParagraphFont"/>
    <w:link w:val="CaptionFootnote"/>
    <w:rsid w:val="003C3A2B"/>
    <w:rPr>
      <w:rFonts w:ascii="Arial Narrow" w:eastAsia="Times New Roman" w:hAnsi="Arial Narrow" w:cs="Times New Roman"/>
      <w:kern w:val="28"/>
      <w:sz w:val="20"/>
      <w:szCs w:val="24"/>
      <w:lang w:eastAsia="en-GB"/>
    </w:rPr>
  </w:style>
  <w:style w:type="paragraph" w:customStyle="1" w:styleId="CaptionFootnote">
    <w:name w:val="Caption Footnote"/>
    <w:basedOn w:val="Normal"/>
    <w:link w:val="CaptionFootnoteChar"/>
    <w:qFormat/>
    <w:rsid w:val="003C3A2B"/>
    <w:pPr>
      <w:spacing w:before="0" w:after="0"/>
    </w:pPr>
    <w:rPr>
      <w:rFonts w:ascii="Arial Narrow" w:eastAsia="Times New Roman" w:hAnsi="Arial Narrow" w:cs="Times New Roman"/>
      <w:kern w:val="28"/>
      <w:sz w:val="20"/>
      <w:szCs w:val="24"/>
      <w:lang w:eastAsia="en-GB"/>
    </w:rPr>
  </w:style>
  <w:style w:type="paragraph" w:customStyle="1" w:styleId="TableBullets">
    <w:name w:val="Table Bullets"/>
    <w:basedOn w:val="TableLeft"/>
    <w:uiPriority w:val="5"/>
    <w:qFormat/>
    <w:rsid w:val="00F9227D"/>
    <w:pPr>
      <w:numPr>
        <w:numId w:val="7"/>
      </w:numPr>
      <w:ind w:left="170" w:hanging="170"/>
    </w:pPr>
  </w:style>
  <w:style w:type="character" w:customStyle="1" w:styleId="TableBold">
    <w:name w:val="Table Bold"/>
    <w:basedOn w:val="DefaultParagraphFont"/>
    <w:uiPriority w:val="4"/>
    <w:qFormat/>
    <w:rsid w:val="00D20205"/>
    <w:rPr>
      <w:rFonts w:ascii="Arial Narrow" w:hAnsi="Arial Narrow"/>
      <w:b/>
      <w:sz w:val="20"/>
      <w:lang w:val="en-AU"/>
    </w:rPr>
  </w:style>
  <w:style w:type="table" w:customStyle="1" w:styleId="TableGrid13">
    <w:name w:val="Table Grid13"/>
    <w:basedOn w:val="TableNormal"/>
    <w:next w:val="TableGrid"/>
    <w:uiPriority w:val="59"/>
    <w:rsid w:val="00D20205"/>
    <w:pPr>
      <w:spacing w:after="0" w:line="240" w:lineRule="auto"/>
    </w:pPr>
    <w:rPr>
      <w:rFonts w:ascii="Times New Roman" w:eastAsia="Batang"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D20205"/>
    <w:pPr>
      <w:spacing w:after="0" w:line="240" w:lineRule="auto"/>
    </w:pPr>
    <w:rPr>
      <w:rFonts w:ascii="Times New Roman" w:eastAsia="Batang"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D20205"/>
    <w:pPr>
      <w:spacing w:after="0" w:line="240" w:lineRule="auto"/>
    </w:pPr>
    <w:rPr>
      <w:rFonts w:ascii="Times New Roman" w:eastAsia="Batang"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mall">
    <w:name w:val="Small"/>
    <w:basedOn w:val="DefaultParagraphFont"/>
    <w:uiPriority w:val="4"/>
    <w:qFormat/>
    <w:rsid w:val="008A5004"/>
    <w:rPr>
      <w:rFonts w:ascii="Arial Narrow" w:hAnsi="Arial Narrow"/>
      <w:sz w:val="20"/>
    </w:rPr>
  </w:style>
  <w:style w:type="character" w:customStyle="1" w:styleId="SmallBold">
    <w:name w:val="Small Bold"/>
    <w:basedOn w:val="Small"/>
    <w:uiPriority w:val="4"/>
    <w:qFormat/>
    <w:rsid w:val="008A5004"/>
    <w:rPr>
      <w:rFonts w:ascii="Arial Narrow" w:hAnsi="Arial Narrow"/>
      <w:b/>
      <w:sz w:val="20"/>
      <w:lang w:val="en-AU"/>
    </w:rPr>
  </w:style>
  <w:style w:type="paragraph" w:customStyle="1" w:styleId="NormalBullets">
    <w:name w:val="Normal Bullets"/>
    <w:basedOn w:val="Normal"/>
    <w:uiPriority w:val="3"/>
    <w:qFormat/>
    <w:rsid w:val="00354F21"/>
    <w:pPr>
      <w:numPr>
        <w:numId w:val="9"/>
      </w:numPr>
      <w:spacing w:before="0" w:after="240" w:line="276" w:lineRule="auto"/>
      <w:contextualSpacing/>
    </w:pPr>
    <w:rPr>
      <w:rFonts w:ascii="Sabon" w:eastAsiaTheme="majorEastAsia" w:hAnsi="Sabon" w:cstheme="majorBidi"/>
      <w:sz w:val="22"/>
      <w:lang w:bidi="en-US"/>
    </w:rPr>
  </w:style>
  <w:style w:type="paragraph" w:customStyle="1" w:styleId="TableCentre">
    <w:name w:val="Table Centre"/>
    <w:basedOn w:val="TableLeft"/>
    <w:qFormat/>
    <w:rsid w:val="001C37B2"/>
    <w:pPr>
      <w:jc w:val="center"/>
    </w:pPr>
    <w:rPr>
      <w:rFonts w:eastAsia="Times New Roman" w:cs="Times New Roman"/>
      <w:szCs w:val="20"/>
      <w:lang w:eastAsia="en-AU" w:bidi="ar-SA"/>
    </w:rPr>
  </w:style>
  <w:style w:type="character" w:customStyle="1" w:styleId="FontBold">
    <w:name w:val="Font Bold"/>
    <w:basedOn w:val="DefaultParagraphFont"/>
    <w:uiPriority w:val="1"/>
    <w:qFormat/>
    <w:rsid w:val="00644F1E"/>
    <w:rPr>
      <w:rFonts w:ascii="Sabon" w:hAnsi="Sabon"/>
      <w:b/>
      <w:sz w:val="22"/>
    </w:rPr>
  </w:style>
  <w:style w:type="table" w:customStyle="1" w:styleId="TableGrid11">
    <w:name w:val="Table Grid11"/>
    <w:basedOn w:val="TableNormal"/>
    <w:next w:val="TableGrid"/>
    <w:uiPriority w:val="59"/>
    <w:rsid w:val="00644F1E"/>
    <w:pPr>
      <w:spacing w:after="0" w:line="240" w:lineRule="auto"/>
    </w:pPr>
    <w:rPr>
      <w:rFonts w:ascii="Times New Roman" w:eastAsia="Batang"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mallHighlight">
    <w:name w:val="Small Highlight"/>
    <w:basedOn w:val="Small"/>
    <w:uiPriority w:val="1"/>
    <w:qFormat/>
    <w:rsid w:val="003E2C8E"/>
    <w:rPr>
      <w:rFonts w:ascii="Arial Narrow" w:hAnsi="Arial Narrow"/>
      <w:sz w:val="20"/>
      <w:bdr w:val="none" w:sz="0" w:space="0" w:color="auto"/>
      <w:shd w:val="clear" w:color="auto" w:fill="FFFF00"/>
    </w:rPr>
  </w:style>
  <w:style w:type="character" w:customStyle="1" w:styleId="Font">
    <w:name w:val="Font"/>
    <w:basedOn w:val="DefaultParagraphFont"/>
    <w:uiPriority w:val="1"/>
    <w:qFormat/>
    <w:rsid w:val="00E558B5"/>
    <w:rPr>
      <w:rFonts w:ascii="Sabon" w:hAnsi="Sabon"/>
      <w:sz w:val="22"/>
      <w:lang w:val="en-AU"/>
    </w:rPr>
  </w:style>
  <w:style w:type="paragraph" w:customStyle="1" w:styleId="TableTextHeading">
    <w:name w:val="Table Text Heading"/>
    <w:basedOn w:val="Normal"/>
    <w:rsid w:val="00E558B5"/>
    <w:pPr>
      <w:spacing w:before="60" w:after="60"/>
      <w:jc w:val="center"/>
    </w:pPr>
    <w:rPr>
      <w:rFonts w:ascii="Arial Bold" w:eastAsia="Times New Roman" w:hAnsi="Arial Bold" w:cs="Times New Roman"/>
      <w:b/>
      <w:sz w:val="18"/>
      <w:szCs w:val="20"/>
      <w:lang w:eastAsia="en-AU"/>
    </w:rPr>
  </w:style>
  <w:style w:type="paragraph" w:customStyle="1" w:styleId="Default">
    <w:name w:val="Default"/>
    <w:rsid w:val="005D723D"/>
    <w:pPr>
      <w:autoSpaceDE w:val="0"/>
      <w:autoSpaceDN w:val="0"/>
      <w:adjustRightInd w:val="0"/>
      <w:spacing w:after="0" w:line="240" w:lineRule="auto"/>
    </w:pPr>
    <w:rPr>
      <w:rFonts w:ascii="Sabon" w:eastAsia="MS Mincho" w:hAnsi="Sabon" w:cs="Sabo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1531">
      <w:bodyDiv w:val="1"/>
      <w:marLeft w:val="0"/>
      <w:marRight w:val="0"/>
      <w:marTop w:val="0"/>
      <w:marBottom w:val="0"/>
      <w:divBdr>
        <w:top w:val="none" w:sz="0" w:space="0" w:color="auto"/>
        <w:left w:val="none" w:sz="0" w:space="0" w:color="auto"/>
        <w:bottom w:val="none" w:sz="0" w:space="0" w:color="auto"/>
        <w:right w:val="none" w:sz="0" w:space="0" w:color="auto"/>
      </w:divBdr>
    </w:div>
    <w:div w:id="82379721">
      <w:bodyDiv w:val="1"/>
      <w:marLeft w:val="0"/>
      <w:marRight w:val="0"/>
      <w:marTop w:val="0"/>
      <w:marBottom w:val="0"/>
      <w:divBdr>
        <w:top w:val="none" w:sz="0" w:space="0" w:color="auto"/>
        <w:left w:val="none" w:sz="0" w:space="0" w:color="auto"/>
        <w:bottom w:val="none" w:sz="0" w:space="0" w:color="auto"/>
        <w:right w:val="none" w:sz="0" w:space="0" w:color="auto"/>
      </w:divBdr>
    </w:div>
    <w:div w:id="90010556">
      <w:bodyDiv w:val="1"/>
      <w:marLeft w:val="0"/>
      <w:marRight w:val="0"/>
      <w:marTop w:val="0"/>
      <w:marBottom w:val="0"/>
      <w:divBdr>
        <w:top w:val="none" w:sz="0" w:space="0" w:color="auto"/>
        <w:left w:val="none" w:sz="0" w:space="0" w:color="auto"/>
        <w:bottom w:val="none" w:sz="0" w:space="0" w:color="auto"/>
        <w:right w:val="none" w:sz="0" w:space="0" w:color="auto"/>
      </w:divBdr>
    </w:div>
    <w:div w:id="97020547">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134757260">
      <w:bodyDiv w:val="1"/>
      <w:marLeft w:val="0"/>
      <w:marRight w:val="0"/>
      <w:marTop w:val="0"/>
      <w:marBottom w:val="0"/>
      <w:divBdr>
        <w:top w:val="none" w:sz="0" w:space="0" w:color="auto"/>
        <w:left w:val="none" w:sz="0" w:space="0" w:color="auto"/>
        <w:bottom w:val="none" w:sz="0" w:space="0" w:color="auto"/>
        <w:right w:val="none" w:sz="0" w:space="0" w:color="auto"/>
      </w:divBdr>
    </w:div>
    <w:div w:id="168760131">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287903012">
      <w:bodyDiv w:val="1"/>
      <w:marLeft w:val="0"/>
      <w:marRight w:val="0"/>
      <w:marTop w:val="0"/>
      <w:marBottom w:val="0"/>
      <w:divBdr>
        <w:top w:val="none" w:sz="0" w:space="0" w:color="auto"/>
        <w:left w:val="none" w:sz="0" w:space="0" w:color="auto"/>
        <w:bottom w:val="none" w:sz="0" w:space="0" w:color="auto"/>
        <w:right w:val="none" w:sz="0" w:space="0" w:color="auto"/>
      </w:divBdr>
    </w:div>
    <w:div w:id="329673859">
      <w:bodyDiv w:val="1"/>
      <w:marLeft w:val="0"/>
      <w:marRight w:val="0"/>
      <w:marTop w:val="0"/>
      <w:marBottom w:val="0"/>
      <w:divBdr>
        <w:top w:val="none" w:sz="0" w:space="0" w:color="auto"/>
        <w:left w:val="none" w:sz="0" w:space="0" w:color="auto"/>
        <w:bottom w:val="none" w:sz="0" w:space="0" w:color="auto"/>
        <w:right w:val="none" w:sz="0" w:space="0" w:color="auto"/>
      </w:divBdr>
    </w:div>
    <w:div w:id="338389123">
      <w:bodyDiv w:val="1"/>
      <w:marLeft w:val="0"/>
      <w:marRight w:val="0"/>
      <w:marTop w:val="0"/>
      <w:marBottom w:val="0"/>
      <w:divBdr>
        <w:top w:val="none" w:sz="0" w:space="0" w:color="auto"/>
        <w:left w:val="none" w:sz="0" w:space="0" w:color="auto"/>
        <w:bottom w:val="none" w:sz="0" w:space="0" w:color="auto"/>
        <w:right w:val="none" w:sz="0" w:space="0" w:color="auto"/>
      </w:divBdr>
    </w:div>
    <w:div w:id="365494586">
      <w:bodyDiv w:val="1"/>
      <w:marLeft w:val="0"/>
      <w:marRight w:val="0"/>
      <w:marTop w:val="0"/>
      <w:marBottom w:val="0"/>
      <w:divBdr>
        <w:top w:val="none" w:sz="0" w:space="0" w:color="auto"/>
        <w:left w:val="none" w:sz="0" w:space="0" w:color="auto"/>
        <w:bottom w:val="none" w:sz="0" w:space="0" w:color="auto"/>
        <w:right w:val="none" w:sz="0" w:space="0" w:color="auto"/>
      </w:divBdr>
    </w:div>
    <w:div w:id="373890412">
      <w:bodyDiv w:val="1"/>
      <w:marLeft w:val="0"/>
      <w:marRight w:val="0"/>
      <w:marTop w:val="0"/>
      <w:marBottom w:val="0"/>
      <w:divBdr>
        <w:top w:val="none" w:sz="0" w:space="0" w:color="auto"/>
        <w:left w:val="none" w:sz="0" w:space="0" w:color="auto"/>
        <w:bottom w:val="none" w:sz="0" w:space="0" w:color="auto"/>
        <w:right w:val="none" w:sz="0" w:space="0" w:color="auto"/>
      </w:divBdr>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476920586">
      <w:bodyDiv w:val="1"/>
      <w:marLeft w:val="0"/>
      <w:marRight w:val="0"/>
      <w:marTop w:val="0"/>
      <w:marBottom w:val="0"/>
      <w:divBdr>
        <w:top w:val="none" w:sz="0" w:space="0" w:color="auto"/>
        <w:left w:val="none" w:sz="0" w:space="0" w:color="auto"/>
        <w:bottom w:val="none" w:sz="0" w:space="0" w:color="auto"/>
        <w:right w:val="none" w:sz="0" w:space="0" w:color="auto"/>
      </w:divBdr>
    </w:div>
    <w:div w:id="506599856">
      <w:bodyDiv w:val="1"/>
      <w:marLeft w:val="0"/>
      <w:marRight w:val="0"/>
      <w:marTop w:val="0"/>
      <w:marBottom w:val="0"/>
      <w:divBdr>
        <w:top w:val="none" w:sz="0" w:space="0" w:color="auto"/>
        <w:left w:val="none" w:sz="0" w:space="0" w:color="auto"/>
        <w:bottom w:val="none" w:sz="0" w:space="0" w:color="auto"/>
        <w:right w:val="none" w:sz="0" w:space="0" w:color="auto"/>
      </w:divBdr>
    </w:div>
    <w:div w:id="565991799">
      <w:bodyDiv w:val="1"/>
      <w:marLeft w:val="0"/>
      <w:marRight w:val="0"/>
      <w:marTop w:val="0"/>
      <w:marBottom w:val="0"/>
      <w:divBdr>
        <w:top w:val="none" w:sz="0" w:space="0" w:color="auto"/>
        <w:left w:val="none" w:sz="0" w:space="0" w:color="auto"/>
        <w:bottom w:val="none" w:sz="0" w:space="0" w:color="auto"/>
        <w:right w:val="none" w:sz="0" w:space="0" w:color="auto"/>
      </w:divBdr>
    </w:div>
    <w:div w:id="582879658">
      <w:bodyDiv w:val="1"/>
      <w:marLeft w:val="0"/>
      <w:marRight w:val="0"/>
      <w:marTop w:val="0"/>
      <w:marBottom w:val="0"/>
      <w:divBdr>
        <w:top w:val="none" w:sz="0" w:space="0" w:color="auto"/>
        <w:left w:val="none" w:sz="0" w:space="0" w:color="auto"/>
        <w:bottom w:val="none" w:sz="0" w:space="0" w:color="auto"/>
        <w:right w:val="none" w:sz="0" w:space="0" w:color="auto"/>
      </w:divBdr>
    </w:div>
    <w:div w:id="593251032">
      <w:bodyDiv w:val="1"/>
      <w:marLeft w:val="0"/>
      <w:marRight w:val="0"/>
      <w:marTop w:val="0"/>
      <w:marBottom w:val="0"/>
      <w:divBdr>
        <w:top w:val="none" w:sz="0" w:space="0" w:color="auto"/>
        <w:left w:val="none" w:sz="0" w:space="0" w:color="auto"/>
        <w:bottom w:val="none" w:sz="0" w:space="0" w:color="auto"/>
        <w:right w:val="none" w:sz="0" w:space="0" w:color="auto"/>
      </w:divBdr>
    </w:div>
    <w:div w:id="623315546">
      <w:bodyDiv w:val="1"/>
      <w:marLeft w:val="0"/>
      <w:marRight w:val="0"/>
      <w:marTop w:val="0"/>
      <w:marBottom w:val="0"/>
      <w:divBdr>
        <w:top w:val="none" w:sz="0" w:space="0" w:color="auto"/>
        <w:left w:val="none" w:sz="0" w:space="0" w:color="auto"/>
        <w:bottom w:val="none" w:sz="0" w:space="0" w:color="auto"/>
        <w:right w:val="none" w:sz="0" w:space="0" w:color="auto"/>
      </w:divBdr>
    </w:div>
    <w:div w:id="653143041">
      <w:bodyDiv w:val="1"/>
      <w:marLeft w:val="0"/>
      <w:marRight w:val="0"/>
      <w:marTop w:val="0"/>
      <w:marBottom w:val="0"/>
      <w:divBdr>
        <w:top w:val="none" w:sz="0" w:space="0" w:color="auto"/>
        <w:left w:val="none" w:sz="0" w:space="0" w:color="auto"/>
        <w:bottom w:val="none" w:sz="0" w:space="0" w:color="auto"/>
        <w:right w:val="none" w:sz="0" w:space="0" w:color="auto"/>
      </w:divBdr>
    </w:div>
    <w:div w:id="700937238">
      <w:bodyDiv w:val="1"/>
      <w:marLeft w:val="0"/>
      <w:marRight w:val="0"/>
      <w:marTop w:val="0"/>
      <w:marBottom w:val="0"/>
      <w:divBdr>
        <w:top w:val="none" w:sz="0" w:space="0" w:color="auto"/>
        <w:left w:val="none" w:sz="0" w:space="0" w:color="auto"/>
        <w:bottom w:val="none" w:sz="0" w:space="0" w:color="auto"/>
        <w:right w:val="none" w:sz="0" w:space="0" w:color="auto"/>
      </w:divBdr>
    </w:div>
    <w:div w:id="860977194">
      <w:bodyDiv w:val="1"/>
      <w:marLeft w:val="0"/>
      <w:marRight w:val="0"/>
      <w:marTop w:val="0"/>
      <w:marBottom w:val="0"/>
      <w:divBdr>
        <w:top w:val="none" w:sz="0" w:space="0" w:color="auto"/>
        <w:left w:val="none" w:sz="0" w:space="0" w:color="auto"/>
        <w:bottom w:val="none" w:sz="0" w:space="0" w:color="auto"/>
        <w:right w:val="none" w:sz="0" w:space="0" w:color="auto"/>
      </w:divBdr>
    </w:div>
    <w:div w:id="866062809">
      <w:bodyDiv w:val="1"/>
      <w:marLeft w:val="0"/>
      <w:marRight w:val="0"/>
      <w:marTop w:val="0"/>
      <w:marBottom w:val="0"/>
      <w:divBdr>
        <w:top w:val="none" w:sz="0" w:space="0" w:color="auto"/>
        <w:left w:val="none" w:sz="0" w:space="0" w:color="auto"/>
        <w:bottom w:val="none" w:sz="0" w:space="0" w:color="auto"/>
        <w:right w:val="none" w:sz="0" w:space="0" w:color="auto"/>
      </w:divBdr>
    </w:div>
    <w:div w:id="894317742">
      <w:bodyDiv w:val="1"/>
      <w:marLeft w:val="0"/>
      <w:marRight w:val="0"/>
      <w:marTop w:val="0"/>
      <w:marBottom w:val="0"/>
      <w:divBdr>
        <w:top w:val="none" w:sz="0" w:space="0" w:color="auto"/>
        <w:left w:val="none" w:sz="0" w:space="0" w:color="auto"/>
        <w:bottom w:val="none" w:sz="0" w:space="0" w:color="auto"/>
        <w:right w:val="none" w:sz="0" w:space="0" w:color="auto"/>
      </w:divBdr>
      <w:divsChild>
        <w:div w:id="404883599">
          <w:marLeft w:val="547"/>
          <w:marRight w:val="0"/>
          <w:marTop w:val="96"/>
          <w:marBottom w:val="0"/>
          <w:divBdr>
            <w:top w:val="none" w:sz="0" w:space="0" w:color="auto"/>
            <w:left w:val="none" w:sz="0" w:space="0" w:color="auto"/>
            <w:bottom w:val="none" w:sz="0" w:space="0" w:color="auto"/>
            <w:right w:val="none" w:sz="0" w:space="0" w:color="auto"/>
          </w:divBdr>
        </w:div>
        <w:div w:id="1554466584">
          <w:marLeft w:val="547"/>
          <w:marRight w:val="0"/>
          <w:marTop w:val="96"/>
          <w:marBottom w:val="0"/>
          <w:divBdr>
            <w:top w:val="none" w:sz="0" w:space="0" w:color="auto"/>
            <w:left w:val="none" w:sz="0" w:space="0" w:color="auto"/>
            <w:bottom w:val="none" w:sz="0" w:space="0" w:color="auto"/>
            <w:right w:val="none" w:sz="0" w:space="0" w:color="auto"/>
          </w:divBdr>
        </w:div>
        <w:div w:id="2050841470">
          <w:marLeft w:val="547"/>
          <w:marRight w:val="0"/>
          <w:marTop w:val="96"/>
          <w:marBottom w:val="0"/>
          <w:divBdr>
            <w:top w:val="none" w:sz="0" w:space="0" w:color="auto"/>
            <w:left w:val="none" w:sz="0" w:space="0" w:color="auto"/>
            <w:bottom w:val="none" w:sz="0" w:space="0" w:color="auto"/>
            <w:right w:val="none" w:sz="0" w:space="0" w:color="auto"/>
          </w:divBdr>
        </w:div>
        <w:div w:id="118761750">
          <w:marLeft w:val="547"/>
          <w:marRight w:val="0"/>
          <w:marTop w:val="96"/>
          <w:marBottom w:val="0"/>
          <w:divBdr>
            <w:top w:val="none" w:sz="0" w:space="0" w:color="auto"/>
            <w:left w:val="none" w:sz="0" w:space="0" w:color="auto"/>
            <w:bottom w:val="none" w:sz="0" w:space="0" w:color="auto"/>
            <w:right w:val="none" w:sz="0" w:space="0" w:color="auto"/>
          </w:divBdr>
        </w:div>
      </w:divsChild>
    </w:div>
    <w:div w:id="895354875">
      <w:bodyDiv w:val="1"/>
      <w:marLeft w:val="0"/>
      <w:marRight w:val="0"/>
      <w:marTop w:val="0"/>
      <w:marBottom w:val="0"/>
      <w:divBdr>
        <w:top w:val="none" w:sz="0" w:space="0" w:color="auto"/>
        <w:left w:val="none" w:sz="0" w:space="0" w:color="auto"/>
        <w:bottom w:val="none" w:sz="0" w:space="0" w:color="auto"/>
        <w:right w:val="none" w:sz="0" w:space="0" w:color="auto"/>
      </w:divBdr>
    </w:div>
    <w:div w:id="966662279">
      <w:bodyDiv w:val="1"/>
      <w:marLeft w:val="0"/>
      <w:marRight w:val="0"/>
      <w:marTop w:val="0"/>
      <w:marBottom w:val="0"/>
      <w:divBdr>
        <w:top w:val="none" w:sz="0" w:space="0" w:color="auto"/>
        <w:left w:val="none" w:sz="0" w:space="0" w:color="auto"/>
        <w:bottom w:val="none" w:sz="0" w:space="0" w:color="auto"/>
        <w:right w:val="none" w:sz="0" w:space="0" w:color="auto"/>
      </w:divBdr>
    </w:div>
    <w:div w:id="974674595">
      <w:bodyDiv w:val="1"/>
      <w:marLeft w:val="0"/>
      <w:marRight w:val="0"/>
      <w:marTop w:val="0"/>
      <w:marBottom w:val="0"/>
      <w:divBdr>
        <w:top w:val="none" w:sz="0" w:space="0" w:color="auto"/>
        <w:left w:val="none" w:sz="0" w:space="0" w:color="auto"/>
        <w:bottom w:val="none" w:sz="0" w:space="0" w:color="auto"/>
        <w:right w:val="none" w:sz="0" w:space="0" w:color="auto"/>
      </w:divBdr>
    </w:div>
    <w:div w:id="1009409341">
      <w:bodyDiv w:val="1"/>
      <w:marLeft w:val="0"/>
      <w:marRight w:val="0"/>
      <w:marTop w:val="0"/>
      <w:marBottom w:val="0"/>
      <w:divBdr>
        <w:top w:val="none" w:sz="0" w:space="0" w:color="auto"/>
        <w:left w:val="none" w:sz="0" w:space="0" w:color="auto"/>
        <w:bottom w:val="none" w:sz="0" w:space="0" w:color="auto"/>
        <w:right w:val="none" w:sz="0" w:space="0" w:color="auto"/>
      </w:divBdr>
      <w:divsChild>
        <w:div w:id="1207764046">
          <w:marLeft w:val="360"/>
          <w:marRight w:val="0"/>
          <w:marTop w:val="200"/>
          <w:marBottom w:val="0"/>
          <w:divBdr>
            <w:top w:val="none" w:sz="0" w:space="0" w:color="auto"/>
            <w:left w:val="none" w:sz="0" w:space="0" w:color="auto"/>
            <w:bottom w:val="none" w:sz="0" w:space="0" w:color="auto"/>
            <w:right w:val="none" w:sz="0" w:space="0" w:color="auto"/>
          </w:divBdr>
        </w:div>
        <w:div w:id="806359469">
          <w:marLeft w:val="360"/>
          <w:marRight w:val="0"/>
          <w:marTop w:val="200"/>
          <w:marBottom w:val="0"/>
          <w:divBdr>
            <w:top w:val="none" w:sz="0" w:space="0" w:color="auto"/>
            <w:left w:val="none" w:sz="0" w:space="0" w:color="auto"/>
            <w:bottom w:val="none" w:sz="0" w:space="0" w:color="auto"/>
            <w:right w:val="none" w:sz="0" w:space="0" w:color="auto"/>
          </w:divBdr>
        </w:div>
        <w:div w:id="559290201">
          <w:marLeft w:val="360"/>
          <w:marRight w:val="0"/>
          <w:marTop w:val="200"/>
          <w:marBottom w:val="0"/>
          <w:divBdr>
            <w:top w:val="none" w:sz="0" w:space="0" w:color="auto"/>
            <w:left w:val="none" w:sz="0" w:space="0" w:color="auto"/>
            <w:bottom w:val="none" w:sz="0" w:space="0" w:color="auto"/>
            <w:right w:val="none" w:sz="0" w:space="0" w:color="auto"/>
          </w:divBdr>
        </w:div>
      </w:divsChild>
    </w:div>
    <w:div w:id="1061096417">
      <w:bodyDiv w:val="1"/>
      <w:marLeft w:val="0"/>
      <w:marRight w:val="0"/>
      <w:marTop w:val="0"/>
      <w:marBottom w:val="0"/>
      <w:divBdr>
        <w:top w:val="none" w:sz="0" w:space="0" w:color="auto"/>
        <w:left w:val="none" w:sz="0" w:space="0" w:color="auto"/>
        <w:bottom w:val="none" w:sz="0" w:space="0" w:color="auto"/>
        <w:right w:val="none" w:sz="0" w:space="0" w:color="auto"/>
      </w:divBdr>
    </w:div>
    <w:div w:id="1094521996">
      <w:bodyDiv w:val="1"/>
      <w:marLeft w:val="0"/>
      <w:marRight w:val="0"/>
      <w:marTop w:val="0"/>
      <w:marBottom w:val="0"/>
      <w:divBdr>
        <w:top w:val="none" w:sz="0" w:space="0" w:color="auto"/>
        <w:left w:val="none" w:sz="0" w:space="0" w:color="auto"/>
        <w:bottom w:val="none" w:sz="0" w:space="0" w:color="auto"/>
        <w:right w:val="none" w:sz="0" w:space="0" w:color="auto"/>
      </w:divBdr>
    </w:div>
    <w:div w:id="1095592527">
      <w:bodyDiv w:val="1"/>
      <w:marLeft w:val="0"/>
      <w:marRight w:val="0"/>
      <w:marTop w:val="0"/>
      <w:marBottom w:val="0"/>
      <w:divBdr>
        <w:top w:val="none" w:sz="0" w:space="0" w:color="auto"/>
        <w:left w:val="none" w:sz="0" w:space="0" w:color="auto"/>
        <w:bottom w:val="none" w:sz="0" w:space="0" w:color="auto"/>
        <w:right w:val="none" w:sz="0" w:space="0" w:color="auto"/>
      </w:divBdr>
    </w:div>
    <w:div w:id="1106542130">
      <w:bodyDiv w:val="1"/>
      <w:marLeft w:val="0"/>
      <w:marRight w:val="0"/>
      <w:marTop w:val="0"/>
      <w:marBottom w:val="0"/>
      <w:divBdr>
        <w:top w:val="none" w:sz="0" w:space="0" w:color="auto"/>
        <w:left w:val="none" w:sz="0" w:space="0" w:color="auto"/>
        <w:bottom w:val="none" w:sz="0" w:space="0" w:color="auto"/>
        <w:right w:val="none" w:sz="0" w:space="0" w:color="auto"/>
      </w:divBdr>
    </w:div>
    <w:div w:id="1140422887">
      <w:bodyDiv w:val="1"/>
      <w:marLeft w:val="0"/>
      <w:marRight w:val="0"/>
      <w:marTop w:val="0"/>
      <w:marBottom w:val="0"/>
      <w:divBdr>
        <w:top w:val="none" w:sz="0" w:space="0" w:color="auto"/>
        <w:left w:val="none" w:sz="0" w:space="0" w:color="auto"/>
        <w:bottom w:val="none" w:sz="0" w:space="0" w:color="auto"/>
        <w:right w:val="none" w:sz="0" w:space="0" w:color="auto"/>
      </w:divBdr>
      <w:divsChild>
        <w:div w:id="681709310">
          <w:marLeft w:val="547"/>
          <w:marRight w:val="0"/>
          <w:marTop w:val="77"/>
          <w:marBottom w:val="0"/>
          <w:divBdr>
            <w:top w:val="none" w:sz="0" w:space="0" w:color="auto"/>
            <w:left w:val="none" w:sz="0" w:space="0" w:color="auto"/>
            <w:bottom w:val="none" w:sz="0" w:space="0" w:color="auto"/>
            <w:right w:val="none" w:sz="0" w:space="0" w:color="auto"/>
          </w:divBdr>
        </w:div>
      </w:divsChild>
    </w:div>
    <w:div w:id="1158184533">
      <w:bodyDiv w:val="1"/>
      <w:marLeft w:val="0"/>
      <w:marRight w:val="0"/>
      <w:marTop w:val="0"/>
      <w:marBottom w:val="0"/>
      <w:divBdr>
        <w:top w:val="none" w:sz="0" w:space="0" w:color="auto"/>
        <w:left w:val="none" w:sz="0" w:space="0" w:color="auto"/>
        <w:bottom w:val="none" w:sz="0" w:space="0" w:color="auto"/>
        <w:right w:val="none" w:sz="0" w:space="0" w:color="auto"/>
      </w:divBdr>
    </w:div>
    <w:div w:id="1240216519">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348369443">
      <w:bodyDiv w:val="1"/>
      <w:marLeft w:val="0"/>
      <w:marRight w:val="0"/>
      <w:marTop w:val="0"/>
      <w:marBottom w:val="0"/>
      <w:divBdr>
        <w:top w:val="none" w:sz="0" w:space="0" w:color="auto"/>
        <w:left w:val="none" w:sz="0" w:space="0" w:color="auto"/>
        <w:bottom w:val="none" w:sz="0" w:space="0" w:color="auto"/>
        <w:right w:val="none" w:sz="0" w:space="0" w:color="auto"/>
      </w:divBdr>
    </w:div>
    <w:div w:id="1355837462">
      <w:bodyDiv w:val="1"/>
      <w:marLeft w:val="0"/>
      <w:marRight w:val="0"/>
      <w:marTop w:val="0"/>
      <w:marBottom w:val="0"/>
      <w:divBdr>
        <w:top w:val="none" w:sz="0" w:space="0" w:color="auto"/>
        <w:left w:val="none" w:sz="0" w:space="0" w:color="auto"/>
        <w:bottom w:val="none" w:sz="0" w:space="0" w:color="auto"/>
        <w:right w:val="none" w:sz="0" w:space="0" w:color="auto"/>
      </w:divBdr>
    </w:div>
    <w:div w:id="1357586658">
      <w:bodyDiv w:val="1"/>
      <w:marLeft w:val="0"/>
      <w:marRight w:val="0"/>
      <w:marTop w:val="0"/>
      <w:marBottom w:val="0"/>
      <w:divBdr>
        <w:top w:val="none" w:sz="0" w:space="0" w:color="auto"/>
        <w:left w:val="none" w:sz="0" w:space="0" w:color="auto"/>
        <w:bottom w:val="none" w:sz="0" w:space="0" w:color="auto"/>
        <w:right w:val="none" w:sz="0" w:space="0" w:color="auto"/>
      </w:divBdr>
    </w:div>
    <w:div w:id="1369914403">
      <w:bodyDiv w:val="1"/>
      <w:marLeft w:val="0"/>
      <w:marRight w:val="0"/>
      <w:marTop w:val="0"/>
      <w:marBottom w:val="0"/>
      <w:divBdr>
        <w:top w:val="none" w:sz="0" w:space="0" w:color="auto"/>
        <w:left w:val="none" w:sz="0" w:space="0" w:color="auto"/>
        <w:bottom w:val="none" w:sz="0" w:space="0" w:color="auto"/>
        <w:right w:val="none" w:sz="0" w:space="0" w:color="auto"/>
      </w:divBdr>
      <w:divsChild>
        <w:div w:id="1717854502">
          <w:marLeft w:val="547"/>
          <w:marRight w:val="0"/>
          <w:marTop w:val="96"/>
          <w:marBottom w:val="0"/>
          <w:divBdr>
            <w:top w:val="none" w:sz="0" w:space="0" w:color="auto"/>
            <w:left w:val="none" w:sz="0" w:space="0" w:color="auto"/>
            <w:bottom w:val="none" w:sz="0" w:space="0" w:color="auto"/>
            <w:right w:val="none" w:sz="0" w:space="0" w:color="auto"/>
          </w:divBdr>
        </w:div>
        <w:div w:id="1712270557">
          <w:marLeft w:val="547"/>
          <w:marRight w:val="0"/>
          <w:marTop w:val="96"/>
          <w:marBottom w:val="0"/>
          <w:divBdr>
            <w:top w:val="none" w:sz="0" w:space="0" w:color="auto"/>
            <w:left w:val="none" w:sz="0" w:space="0" w:color="auto"/>
            <w:bottom w:val="none" w:sz="0" w:space="0" w:color="auto"/>
            <w:right w:val="none" w:sz="0" w:space="0" w:color="auto"/>
          </w:divBdr>
        </w:div>
        <w:div w:id="1900746913">
          <w:marLeft w:val="547"/>
          <w:marRight w:val="0"/>
          <w:marTop w:val="96"/>
          <w:marBottom w:val="0"/>
          <w:divBdr>
            <w:top w:val="none" w:sz="0" w:space="0" w:color="auto"/>
            <w:left w:val="none" w:sz="0" w:space="0" w:color="auto"/>
            <w:bottom w:val="none" w:sz="0" w:space="0" w:color="auto"/>
            <w:right w:val="none" w:sz="0" w:space="0" w:color="auto"/>
          </w:divBdr>
        </w:div>
        <w:div w:id="395015765">
          <w:marLeft w:val="547"/>
          <w:marRight w:val="0"/>
          <w:marTop w:val="96"/>
          <w:marBottom w:val="0"/>
          <w:divBdr>
            <w:top w:val="none" w:sz="0" w:space="0" w:color="auto"/>
            <w:left w:val="none" w:sz="0" w:space="0" w:color="auto"/>
            <w:bottom w:val="none" w:sz="0" w:space="0" w:color="auto"/>
            <w:right w:val="none" w:sz="0" w:space="0" w:color="auto"/>
          </w:divBdr>
        </w:div>
      </w:divsChild>
    </w:div>
    <w:div w:id="1395934373">
      <w:bodyDiv w:val="1"/>
      <w:marLeft w:val="0"/>
      <w:marRight w:val="0"/>
      <w:marTop w:val="0"/>
      <w:marBottom w:val="0"/>
      <w:divBdr>
        <w:top w:val="none" w:sz="0" w:space="0" w:color="auto"/>
        <w:left w:val="none" w:sz="0" w:space="0" w:color="auto"/>
        <w:bottom w:val="none" w:sz="0" w:space="0" w:color="auto"/>
        <w:right w:val="none" w:sz="0" w:space="0" w:color="auto"/>
      </w:divBdr>
    </w:div>
    <w:div w:id="1417090424">
      <w:bodyDiv w:val="1"/>
      <w:marLeft w:val="0"/>
      <w:marRight w:val="0"/>
      <w:marTop w:val="0"/>
      <w:marBottom w:val="0"/>
      <w:divBdr>
        <w:top w:val="none" w:sz="0" w:space="0" w:color="auto"/>
        <w:left w:val="none" w:sz="0" w:space="0" w:color="auto"/>
        <w:bottom w:val="none" w:sz="0" w:space="0" w:color="auto"/>
        <w:right w:val="none" w:sz="0" w:space="0" w:color="auto"/>
      </w:divBdr>
    </w:div>
    <w:div w:id="1426421083">
      <w:bodyDiv w:val="1"/>
      <w:marLeft w:val="0"/>
      <w:marRight w:val="0"/>
      <w:marTop w:val="0"/>
      <w:marBottom w:val="0"/>
      <w:divBdr>
        <w:top w:val="none" w:sz="0" w:space="0" w:color="auto"/>
        <w:left w:val="none" w:sz="0" w:space="0" w:color="auto"/>
        <w:bottom w:val="none" w:sz="0" w:space="0" w:color="auto"/>
        <w:right w:val="none" w:sz="0" w:space="0" w:color="auto"/>
      </w:divBdr>
    </w:div>
    <w:div w:id="1429037256">
      <w:bodyDiv w:val="1"/>
      <w:marLeft w:val="0"/>
      <w:marRight w:val="0"/>
      <w:marTop w:val="0"/>
      <w:marBottom w:val="0"/>
      <w:divBdr>
        <w:top w:val="none" w:sz="0" w:space="0" w:color="auto"/>
        <w:left w:val="none" w:sz="0" w:space="0" w:color="auto"/>
        <w:bottom w:val="none" w:sz="0" w:space="0" w:color="auto"/>
        <w:right w:val="none" w:sz="0" w:space="0" w:color="auto"/>
      </w:divBdr>
    </w:div>
    <w:div w:id="1468161298">
      <w:bodyDiv w:val="1"/>
      <w:marLeft w:val="0"/>
      <w:marRight w:val="0"/>
      <w:marTop w:val="0"/>
      <w:marBottom w:val="0"/>
      <w:divBdr>
        <w:top w:val="none" w:sz="0" w:space="0" w:color="auto"/>
        <w:left w:val="none" w:sz="0" w:space="0" w:color="auto"/>
        <w:bottom w:val="none" w:sz="0" w:space="0" w:color="auto"/>
        <w:right w:val="none" w:sz="0" w:space="0" w:color="auto"/>
      </w:divBdr>
      <w:divsChild>
        <w:div w:id="964119002">
          <w:marLeft w:val="547"/>
          <w:marRight w:val="0"/>
          <w:marTop w:val="154"/>
          <w:marBottom w:val="0"/>
          <w:divBdr>
            <w:top w:val="none" w:sz="0" w:space="0" w:color="auto"/>
            <w:left w:val="none" w:sz="0" w:space="0" w:color="auto"/>
            <w:bottom w:val="none" w:sz="0" w:space="0" w:color="auto"/>
            <w:right w:val="none" w:sz="0" w:space="0" w:color="auto"/>
          </w:divBdr>
        </w:div>
        <w:div w:id="1880701144">
          <w:marLeft w:val="547"/>
          <w:marRight w:val="0"/>
          <w:marTop w:val="154"/>
          <w:marBottom w:val="0"/>
          <w:divBdr>
            <w:top w:val="none" w:sz="0" w:space="0" w:color="auto"/>
            <w:left w:val="none" w:sz="0" w:space="0" w:color="auto"/>
            <w:bottom w:val="none" w:sz="0" w:space="0" w:color="auto"/>
            <w:right w:val="none" w:sz="0" w:space="0" w:color="auto"/>
          </w:divBdr>
        </w:div>
      </w:divsChild>
    </w:div>
    <w:div w:id="1487480164">
      <w:bodyDiv w:val="1"/>
      <w:marLeft w:val="0"/>
      <w:marRight w:val="0"/>
      <w:marTop w:val="0"/>
      <w:marBottom w:val="0"/>
      <w:divBdr>
        <w:top w:val="none" w:sz="0" w:space="0" w:color="auto"/>
        <w:left w:val="none" w:sz="0" w:space="0" w:color="auto"/>
        <w:bottom w:val="none" w:sz="0" w:space="0" w:color="auto"/>
        <w:right w:val="none" w:sz="0" w:space="0" w:color="auto"/>
      </w:divBdr>
    </w:div>
    <w:div w:id="1501502119">
      <w:bodyDiv w:val="1"/>
      <w:marLeft w:val="0"/>
      <w:marRight w:val="0"/>
      <w:marTop w:val="0"/>
      <w:marBottom w:val="0"/>
      <w:divBdr>
        <w:top w:val="none" w:sz="0" w:space="0" w:color="auto"/>
        <w:left w:val="none" w:sz="0" w:space="0" w:color="auto"/>
        <w:bottom w:val="none" w:sz="0" w:space="0" w:color="auto"/>
        <w:right w:val="none" w:sz="0" w:space="0" w:color="auto"/>
      </w:divBdr>
    </w:div>
    <w:div w:id="1549953771">
      <w:bodyDiv w:val="1"/>
      <w:marLeft w:val="0"/>
      <w:marRight w:val="0"/>
      <w:marTop w:val="0"/>
      <w:marBottom w:val="0"/>
      <w:divBdr>
        <w:top w:val="none" w:sz="0" w:space="0" w:color="auto"/>
        <w:left w:val="none" w:sz="0" w:space="0" w:color="auto"/>
        <w:bottom w:val="none" w:sz="0" w:space="0" w:color="auto"/>
        <w:right w:val="none" w:sz="0" w:space="0" w:color="auto"/>
      </w:divBdr>
      <w:divsChild>
        <w:div w:id="1558514086">
          <w:marLeft w:val="360"/>
          <w:marRight w:val="0"/>
          <w:marTop w:val="200"/>
          <w:marBottom w:val="0"/>
          <w:divBdr>
            <w:top w:val="none" w:sz="0" w:space="0" w:color="auto"/>
            <w:left w:val="none" w:sz="0" w:space="0" w:color="auto"/>
            <w:bottom w:val="none" w:sz="0" w:space="0" w:color="auto"/>
            <w:right w:val="none" w:sz="0" w:space="0" w:color="auto"/>
          </w:divBdr>
        </w:div>
        <w:div w:id="505094192">
          <w:marLeft w:val="360"/>
          <w:marRight w:val="0"/>
          <w:marTop w:val="200"/>
          <w:marBottom w:val="0"/>
          <w:divBdr>
            <w:top w:val="none" w:sz="0" w:space="0" w:color="auto"/>
            <w:left w:val="none" w:sz="0" w:space="0" w:color="auto"/>
            <w:bottom w:val="none" w:sz="0" w:space="0" w:color="auto"/>
            <w:right w:val="none" w:sz="0" w:space="0" w:color="auto"/>
          </w:divBdr>
        </w:div>
      </w:divsChild>
    </w:div>
    <w:div w:id="1561289985">
      <w:bodyDiv w:val="1"/>
      <w:marLeft w:val="0"/>
      <w:marRight w:val="0"/>
      <w:marTop w:val="0"/>
      <w:marBottom w:val="0"/>
      <w:divBdr>
        <w:top w:val="none" w:sz="0" w:space="0" w:color="auto"/>
        <w:left w:val="none" w:sz="0" w:space="0" w:color="auto"/>
        <w:bottom w:val="none" w:sz="0" w:space="0" w:color="auto"/>
        <w:right w:val="none" w:sz="0" w:space="0" w:color="auto"/>
      </w:divBdr>
    </w:div>
    <w:div w:id="1641766824">
      <w:bodyDiv w:val="1"/>
      <w:marLeft w:val="0"/>
      <w:marRight w:val="0"/>
      <w:marTop w:val="0"/>
      <w:marBottom w:val="0"/>
      <w:divBdr>
        <w:top w:val="none" w:sz="0" w:space="0" w:color="auto"/>
        <w:left w:val="none" w:sz="0" w:space="0" w:color="auto"/>
        <w:bottom w:val="none" w:sz="0" w:space="0" w:color="auto"/>
        <w:right w:val="none" w:sz="0" w:space="0" w:color="auto"/>
      </w:divBdr>
    </w:div>
    <w:div w:id="1642228795">
      <w:bodyDiv w:val="1"/>
      <w:marLeft w:val="0"/>
      <w:marRight w:val="0"/>
      <w:marTop w:val="0"/>
      <w:marBottom w:val="0"/>
      <w:divBdr>
        <w:top w:val="none" w:sz="0" w:space="0" w:color="auto"/>
        <w:left w:val="none" w:sz="0" w:space="0" w:color="auto"/>
        <w:bottom w:val="none" w:sz="0" w:space="0" w:color="auto"/>
        <w:right w:val="none" w:sz="0" w:space="0" w:color="auto"/>
      </w:divBdr>
    </w:div>
    <w:div w:id="1663311466">
      <w:bodyDiv w:val="1"/>
      <w:marLeft w:val="0"/>
      <w:marRight w:val="0"/>
      <w:marTop w:val="0"/>
      <w:marBottom w:val="0"/>
      <w:divBdr>
        <w:top w:val="none" w:sz="0" w:space="0" w:color="auto"/>
        <w:left w:val="none" w:sz="0" w:space="0" w:color="auto"/>
        <w:bottom w:val="none" w:sz="0" w:space="0" w:color="auto"/>
        <w:right w:val="none" w:sz="0" w:space="0" w:color="auto"/>
      </w:divBdr>
    </w:div>
    <w:div w:id="1700931002">
      <w:bodyDiv w:val="1"/>
      <w:marLeft w:val="0"/>
      <w:marRight w:val="0"/>
      <w:marTop w:val="0"/>
      <w:marBottom w:val="0"/>
      <w:divBdr>
        <w:top w:val="none" w:sz="0" w:space="0" w:color="auto"/>
        <w:left w:val="none" w:sz="0" w:space="0" w:color="auto"/>
        <w:bottom w:val="none" w:sz="0" w:space="0" w:color="auto"/>
        <w:right w:val="none" w:sz="0" w:space="0" w:color="auto"/>
      </w:divBdr>
    </w:div>
    <w:div w:id="1706173692">
      <w:bodyDiv w:val="1"/>
      <w:marLeft w:val="0"/>
      <w:marRight w:val="0"/>
      <w:marTop w:val="0"/>
      <w:marBottom w:val="0"/>
      <w:divBdr>
        <w:top w:val="none" w:sz="0" w:space="0" w:color="auto"/>
        <w:left w:val="none" w:sz="0" w:space="0" w:color="auto"/>
        <w:bottom w:val="none" w:sz="0" w:space="0" w:color="auto"/>
        <w:right w:val="none" w:sz="0" w:space="0" w:color="auto"/>
      </w:divBdr>
    </w:div>
    <w:div w:id="1729380745">
      <w:bodyDiv w:val="1"/>
      <w:marLeft w:val="0"/>
      <w:marRight w:val="0"/>
      <w:marTop w:val="0"/>
      <w:marBottom w:val="0"/>
      <w:divBdr>
        <w:top w:val="none" w:sz="0" w:space="0" w:color="auto"/>
        <w:left w:val="none" w:sz="0" w:space="0" w:color="auto"/>
        <w:bottom w:val="none" w:sz="0" w:space="0" w:color="auto"/>
        <w:right w:val="none" w:sz="0" w:space="0" w:color="auto"/>
      </w:divBdr>
    </w:div>
    <w:div w:id="1732269987">
      <w:bodyDiv w:val="1"/>
      <w:marLeft w:val="0"/>
      <w:marRight w:val="0"/>
      <w:marTop w:val="0"/>
      <w:marBottom w:val="0"/>
      <w:divBdr>
        <w:top w:val="none" w:sz="0" w:space="0" w:color="auto"/>
        <w:left w:val="none" w:sz="0" w:space="0" w:color="auto"/>
        <w:bottom w:val="none" w:sz="0" w:space="0" w:color="auto"/>
        <w:right w:val="none" w:sz="0" w:space="0" w:color="auto"/>
      </w:divBdr>
    </w:div>
    <w:div w:id="1737049931">
      <w:bodyDiv w:val="1"/>
      <w:marLeft w:val="0"/>
      <w:marRight w:val="0"/>
      <w:marTop w:val="0"/>
      <w:marBottom w:val="0"/>
      <w:divBdr>
        <w:top w:val="none" w:sz="0" w:space="0" w:color="auto"/>
        <w:left w:val="none" w:sz="0" w:space="0" w:color="auto"/>
        <w:bottom w:val="none" w:sz="0" w:space="0" w:color="auto"/>
        <w:right w:val="none" w:sz="0" w:space="0" w:color="auto"/>
      </w:divBdr>
    </w:div>
    <w:div w:id="1741441041">
      <w:bodyDiv w:val="1"/>
      <w:marLeft w:val="0"/>
      <w:marRight w:val="0"/>
      <w:marTop w:val="0"/>
      <w:marBottom w:val="0"/>
      <w:divBdr>
        <w:top w:val="none" w:sz="0" w:space="0" w:color="auto"/>
        <w:left w:val="none" w:sz="0" w:space="0" w:color="auto"/>
        <w:bottom w:val="none" w:sz="0" w:space="0" w:color="auto"/>
        <w:right w:val="none" w:sz="0" w:space="0" w:color="auto"/>
      </w:divBdr>
    </w:div>
    <w:div w:id="1773933185">
      <w:bodyDiv w:val="1"/>
      <w:marLeft w:val="0"/>
      <w:marRight w:val="0"/>
      <w:marTop w:val="0"/>
      <w:marBottom w:val="0"/>
      <w:divBdr>
        <w:top w:val="none" w:sz="0" w:space="0" w:color="auto"/>
        <w:left w:val="none" w:sz="0" w:space="0" w:color="auto"/>
        <w:bottom w:val="none" w:sz="0" w:space="0" w:color="auto"/>
        <w:right w:val="none" w:sz="0" w:space="0" w:color="auto"/>
      </w:divBdr>
      <w:divsChild>
        <w:div w:id="1014501685">
          <w:marLeft w:val="360"/>
          <w:marRight w:val="0"/>
          <w:marTop w:val="200"/>
          <w:marBottom w:val="0"/>
          <w:divBdr>
            <w:top w:val="none" w:sz="0" w:space="0" w:color="auto"/>
            <w:left w:val="none" w:sz="0" w:space="0" w:color="auto"/>
            <w:bottom w:val="none" w:sz="0" w:space="0" w:color="auto"/>
            <w:right w:val="none" w:sz="0" w:space="0" w:color="auto"/>
          </w:divBdr>
        </w:div>
        <w:div w:id="1223129857">
          <w:marLeft w:val="360"/>
          <w:marRight w:val="0"/>
          <w:marTop w:val="200"/>
          <w:marBottom w:val="0"/>
          <w:divBdr>
            <w:top w:val="none" w:sz="0" w:space="0" w:color="auto"/>
            <w:left w:val="none" w:sz="0" w:space="0" w:color="auto"/>
            <w:bottom w:val="none" w:sz="0" w:space="0" w:color="auto"/>
            <w:right w:val="none" w:sz="0" w:space="0" w:color="auto"/>
          </w:divBdr>
        </w:div>
        <w:div w:id="315230425">
          <w:marLeft w:val="360"/>
          <w:marRight w:val="0"/>
          <w:marTop w:val="200"/>
          <w:marBottom w:val="0"/>
          <w:divBdr>
            <w:top w:val="none" w:sz="0" w:space="0" w:color="auto"/>
            <w:left w:val="none" w:sz="0" w:space="0" w:color="auto"/>
            <w:bottom w:val="none" w:sz="0" w:space="0" w:color="auto"/>
            <w:right w:val="none" w:sz="0" w:space="0" w:color="auto"/>
          </w:divBdr>
        </w:div>
      </w:divsChild>
    </w:div>
    <w:div w:id="1845630324">
      <w:bodyDiv w:val="1"/>
      <w:marLeft w:val="0"/>
      <w:marRight w:val="0"/>
      <w:marTop w:val="0"/>
      <w:marBottom w:val="0"/>
      <w:divBdr>
        <w:top w:val="none" w:sz="0" w:space="0" w:color="auto"/>
        <w:left w:val="none" w:sz="0" w:space="0" w:color="auto"/>
        <w:bottom w:val="none" w:sz="0" w:space="0" w:color="auto"/>
        <w:right w:val="none" w:sz="0" w:space="0" w:color="auto"/>
      </w:divBdr>
    </w:div>
    <w:div w:id="1858690637">
      <w:bodyDiv w:val="1"/>
      <w:marLeft w:val="0"/>
      <w:marRight w:val="0"/>
      <w:marTop w:val="0"/>
      <w:marBottom w:val="0"/>
      <w:divBdr>
        <w:top w:val="none" w:sz="0" w:space="0" w:color="auto"/>
        <w:left w:val="none" w:sz="0" w:space="0" w:color="auto"/>
        <w:bottom w:val="none" w:sz="0" w:space="0" w:color="auto"/>
        <w:right w:val="none" w:sz="0" w:space="0" w:color="auto"/>
      </w:divBdr>
    </w:div>
    <w:div w:id="2070103829">
      <w:bodyDiv w:val="1"/>
      <w:marLeft w:val="0"/>
      <w:marRight w:val="0"/>
      <w:marTop w:val="0"/>
      <w:marBottom w:val="0"/>
      <w:divBdr>
        <w:top w:val="none" w:sz="0" w:space="0" w:color="auto"/>
        <w:left w:val="none" w:sz="0" w:space="0" w:color="auto"/>
        <w:bottom w:val="none" w:sz="0" w:space="0" w:color="auto"/>
        <w:right w:val="none" w:sz="0" w:space="0" w:color="auto"/>
      </w:divBdr>
    </w:div>
    <w:div w:id="211039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header" Target="header3.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4D506-F8A8-4B41-B6A2-6F9E0AE13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14289</Words>
  <Characters>81450</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2018-02-19T02:39:00Z</dcterms:created>
  <dcterms:modified xsi:type="dcterms:W3CDTF">2018-02-22T03:24:00Z</dcterms:modified>
</cp:coreProperties>
</file>