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C48" w:rsidRPr="00EF3E0A" w:rsidRDefault="003E3C48" w:rsidP="009B3869">
      <w:pPr>
        <w:pStyle w:val="Title"/>
        <w:spacing w:before="120" w:after="160"/>
        <w:ind w:left="720" w:hanging="720"/>
        <w:rPr>
          <w:rFonts w:asciiTheme="minorHAnsi" w:hAnsiTheme="minorHAnsi"/>
          <w:sz w:val="36"/>
          <w:szCs w:val="36"/>
        </w:rPr>
      </w:pPr>
      <w:bookmarkStart w:id="0" w:name="_GoBack"/>
      <w:bookmarkEnd w:id="0"/>
      <w:r w:rsidRPr="00EF3E0A">
        <w:rPr>
          <w:rFonts w:asciiTheme="minorHAnsi" w:hAnsiTheme="minorHAnsi"/>
          <w:sz w:val="36"/>
          <w:szCs w:val="36"/>
        </w:rPr>
        <w:t>7</w:t>
      </w:r>
      <w:r w:rsidR="0004240E" w:rsidRPr="00EF3E0A">
        <w:rPr>
          <w:rFonts w:asciiTheme="minorHAnsi" w:hAnsiTheme="minorHAnsi"/>
          <w:sz w:val="36"/>
          <w:szCs w:val="36"/>
        </w:rPr>
        <w:t>.</w:t>
      </w:r>
      <w:r w:rsidRPr="00EF3E0A">
        <w:rPr>
          <w:rFonts w:asciiTheme="minorHAnsi" w:hAnsiTheme="minorHAnsi"/>
          <w:sz w:val="36"/>
          <w:szCs w:val="36"/>
        </w:rPr>
        <w:t>14</w:t>
      </w:r>
      <w:r w:rsidR="007C0F57" w:rsidRPr="00EF3E0A">
        <w:rPr>
          <w:rFonts w:asciiTheme="minorHAnsi" w:hAnsiTheme="minorHAnsi"/>
          <w:sz w:val="36"/>
          <w:szCs w:val="36"/>
        </w:rPr>
        <w:tab/>
      </w:r>
      <w:r w:rsidRPr="00EF3E0A">
        <w:rPr>
          <w:rFonts w:asciiTheme="minorHAnsi" w:hAnsiTheme="minorHAnsi"/>
          <w:sz w:val="36"/>
          <w:szCs w:val="36"/>
        </w:rPr>
        <w:t>PRALATREXATE</w:t>
      </w:r>
      <w:r w:rsidR="008A50F1" w:rsidRPr="00EF3E0A">
        <w:rPr>
          <w:rFonts w:asciiTheme="minorHAnsi" w:hAnsiTheme="minorHAnsi"/>
          <w:sz w:val="36"/>
          <w:szCs w:val="36"/>
        </w:rPr>
        <w:t xml:space="preserve"> </w:t>
      </w:r>
      <w:r w:rsidR="008A50F1" w:rsidRPr="00EF3E0A">
        <w:rPr>
          <w:rFonts w:asciiTheme="minorHAnsi" w:hAnsiTheme="minorHAnsi"/>
          <w:sz w:val="36"/>
          <w:szCs w:val="36"/>
        </w:rPr>
        <w:br/>
      </w:r>
      <w:r w:rsidRPr="00EF3E0A">
        <w:rPr>
          <w:rFonts w:asciiTheme="minorHAnsi" w:hAnsiTheme="minorHAnsi"/>
          <w:sz w:val="36"/>
          <w:szCs w:val="36"/>
        </w:rPr>
        <w:t xml:space="preserve">Solution for I.V. infusion, 20 mg in 1 mL, </w:t>
      </w:r>
      <w:r w:rsidR="009B3869">
        <w:rPr>
          <w:rFonts w:asciiTheme="minorHAnsi" w:hAnsiTheme="minorHAnsi"/>
          <w:sz w:val="36"/>
          <w:szCs w:val="36"/>
        </w:rPr>
        <w:br/>
      </w:r>
      <w:r w:rsidRPr="00EF3E0A">
        <w:rPr>
          <w:rFonts w:asciiTheme="minorHAnsi" w:hAnsiTheme="minorHAnsi"/>
          <w:sz w:val="36"/>
          <w:szCs w:val="36"/>
        </w:rPr>
        <w:t>Folotyn®, Mundipharma</w:t>
      </w:r>
      <w:r w:rsidR="00A24EC1" w:rsidRPr="00EF3E0A">
        <w:rPr>
          <w:rFonts w:asciiTheme="minorHAnsi" w:hAnsiTheme="minorHAnsi"/>
          <w:sz w:val="36"/>
          <w:szCs w:val="36"/>
        </w:rPr>
        <w:t xml:space="preserve"> Pty Ltd</w:t>
      </w:r>
    </w:p>
    <w:p w:rsidR="008A50F1" w:rsidRPr="00EF3E0A" w:rsidRDefault="00CE10C4" w:rsidP="00EB0B63">
      <w:pPr>
        <w:pStyle w:val="PBACHeading1"/>
        <w:spacing w:before="240" w:after="120"/>
        <w:ind w:left="709" w:hanging="709"/>
        <w:rPr>
          <w:rFonts w:asciiTheme="minorHAnsi" w:hAnsiTheme="minorHAnsi"/>
          <w:sz w:val="32"/>
          <w:szCs w:val="32"/>
        </w:rPr>
      </w:pPr>
      <w:r w:rsidRPr="00EF3E0A">
        <w:rPr>
          <w:rFonts w:asciiTheme="minorHAnsi" w:hAnsiTheme="minorHAnsi"/>
          <w:sz w:val="32"/>
          <w:szCs w:val="32"/>
        </w:rPr>
        <w:t xml:space="preserve">Purpose of </w:t>
      </w:r>
      <w:r w:rsidR="0004240E" w:rsidRPr="00EF3E0A">
        <w:rPr>
          <w:rFonts w:asciiTheme="minorHAnsi" w:hAnsiTheme="minorHAnsi"/>
          <w:sz w:val="32"/>
          <w:szCs w:val="32"/>
        </w:rPr>
        <w:t>Application</w:t>
      </w:r>
    </w:p>
    <w:p w:rsidR="006A12A5" w:rsidRPr="00EF3E0A" w:rsidRDefault="00EF44A0" w:rsidP="003E3C48">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sidRPr="00EF3E0A">
        <w:rPr>
          <w:rFonts w:asciiTheme="minorHAnsi" w:eastAsiaTheme="minorHAnsi" w:hAnsiTheme="minorHAnsi" w:cstheme="minorBidi"/>
          <w:snapToGrid/>
          <w:sz w:val="24"/>
          <w:szCs w:val="22"/>
        </w:rPr>
        <w:t>The mi</w:t>
      </w:r>
      <w:r w:rsidR="00FF2801" w:rsidRPr="00EF3E0A">
        <w:rPr>
          <w:rFonts w:asciiTheme="minorHAnsi" w:eastAsiaTheme="minorHAnsi" w:hAnsiTheme="minorHAnsi" w:cstheme="minorBidi"/>
          <w:snapToGrid/>
          <w:sz w:val="24"/>
          <w:szCs w:val="22"/>
        </w:rPr>
        <w:t xml:space="preserve">nor </w:t>
      </w:r>
      <w:r w:rsidR="003E3C48" w:rsidRPr="00EF3E0A">
        <w:rPr>
          <w:rFonts w:asciiTheme="minorHAnsi" w:eastAsiaTheme="minorHAnsi" w:hAnsiTheme="minorHAnsi" w:cstheme="minorBidi"/>
          <w:snapToGrid/>
          <w:sz w:val="24"/>
          <w:szCs w:val="22"/>
        </w:rPr>
        <w:t>re</w:t>
      </w:r>
      <w:r w:rsidR="00FF2801" w:rsidRPr="00EF3E0A">
        <w:rPr>
          <w:rFonts w:asciiTheme="minorHAnsi" w:eastAsiaTheme="minorHAnsi" w:hAnsiTheme="minorHAnsi" w:cstheme="minorBidi"/>
          <w:snapToGrid/>
          <w:sz w:val="24"/>
          <w:szCs w:val="22"/>
        </w:rPr>
        <w:t>submission requested</w:t>
      </w:r>
      <w:r w:rsidR="003E3C48" w:rsidRPr="00EF3E0A">
        <w:t xml:space="preserve"> </w:t>
      </w:r>
      <w:r w:rsidR="003E3C48" w:rsidRPr="00EF3E0A">
        <w:rPr>
          <w:rFonts w:asciiTheme="minorHAnsi" w:eastAsiaTheme="minorHAnsi" w:hAnsiTheme="minorHAnsi" w:cstheme="minorBidi"/>
          <w:snapToGrid/>
          <w:sz w:val="24"/>
          <w:szCs w:val="22"/>
        </w:rPr>
        <w:t>a</w:t>
      </w:r>
      <w:r w:rsidR="006F1AF7" w:rsidRPr="00EF3E0A">
        <w:rPr>
          <w:rFonts w:asciiTheme="minorHAnsi" w:eastAsiaTheme="minorHAnsi" w:hAnsiTheme="minorHAnsi" w:cstheme="minorBidi"/>
          <w:snapToGrid/>
          <w:sz w:val="24"/>
          <w:szCs w:val="22"/>
        </w:rPr>
        <w:t>n</w:t>
      </w:r>
      <w:r w:rsidR="003E3C48" w:rsidRPr="00EF3E0A">
        <w:rPr>
          <w:rFonts w:asciiTheme="minorHAnsi" w:eastAsiaTheme="minorHAnsi" w:hAnsiTheme="minorHAnsi" w:cstheme="minorBidi"/>
          <w:snapToGrid/>
          <w:sz w:val="24"/>
          <w:szCs w:val="22"/>
        </w:rPr>
        <w:t xml:space="preserve"> Authority Required listing for the treatment of peripheral T-cell lymphoma</w:t>
      </w:r>
      <w:r w:rsidR="00646C2C" w:rsidRPr="00EF3E0A">
        <w:rPr>
          <w:rFonts w:asciiTheme="minorHAnsi" w:eastAsiaTheme="minorHAnsi" w:hAnsiTheme="minorHAnsi" w:cstheme="minorBidi"/>
          <w:snapToGrid/>
          <w:sz w:val="24"/>
          <w:szCs w:val="22"/>
        </w:rPr>
        <w:t xml:space="preserve"> (PTCL)</w:t>
      </w:r>
      <w:r w:rsidR="003E3C48" w:rsidRPr="00EF3E0A">
        <w:rPr>
          <w:rFonts w:asciiTheme="minorHAnsi" w:eastAsiaTheme="minorHAnsi" w:hAnsiTheme="minorHAnsi" w:cstheme="minorBidi"/>
          <w:snapToGrid/>
          <w:sz w:val="24"/>
          <w:szCs w:val="22"/>
        </w:rPr>
        <w:t>. This</w:t>
      </w:r>
      <w:r w:rsidR="006F1AF7" w:rsidRPr="00EF3E0A">
        <w:rPr>
          <w:rFonts w:asciiTheme="minorHAnsi" w:eastAsiaTheme="minorHAnsi" w:hAnsiTheme="minorHAnsi" w:cstheme="minorBidi"/>
          <w:snapToGrid/>
          <w:sz w:val="24"/>
          <w:szCs w:val="22"/>
        </w:rPr>
        <w:t xml:space="preserve"> minor</w:t>
      </w:r>
      <w:r w:rsidR="003E3C48" w:rsidRPr="00EF3E0A">
        <w:rPr>
          <w:rFonts w:asciiTheme="minorHAnsi" w:eastAsiaTheme="minorHAnsi" w:hAnsiTheme="minorHAnsi" w:cstheme="minorBidi"/>
          <w:snapToGrid/>
          <w:sz w:val="24"/>
          <w:szCs w:val="22"/>
        </w:rPr>
        <w:t xml:space="preserve"> resubmission sought to address the economic issues </w:t>
      </w:r>
      <w:r w:rsidR="00B05BDF" w:rsidRPr="00EF3E0A">
        <w:rPr>
          <w:rFonts w:asciiTheme="minorHAnsi" w:eastAsiaTheme="minorHAnsi" w:hAnsiTheme="minorHAnsi" w:cstheme="minorBidi"/>
          <w:snapToGrid/>
          <w:sz w:val="24"/>
          <w:szCs w:val="22"/>
        </w:rPr>
        <w:t xml:space="preserve">noted </w:t>
      </w:r>
      <w:r w:rsidR="003E3C48" w:rsidRPr="00EF3E0A">
        <w:rPr>
          <w:rFonts w:asciiTheme="minorHAnsi" w:eastAsiaTheme="minorHAnsi" w:hAnsiTheme="minorHAnsi" w:cstheme="minorBidi"/>
          <w:snapToGrid/>
          <w:sz w:val="24"/>
          <w:szCs w:val="22"/>
        </w:rPr>
        <w:t xml:space="preserve">in the July 2017 </w:t>
      </w:r>
      <w:r w:rsidR="000211E6">
        <w:rPr>
          <w:rFonts w:asciiTheme="minorHAnsi" w:eastAsiaTheme="minorHAnsi" w:hAnsiTheme="minorHAnsi" w:cstheme="minorBidi"/>
          <w:snapToGrid/>
          <w:sz w:val="24"/>
          <w:szCs w:val="22"/>
        </w:rPr>
        <w:t>Public Summary Document (PSD)</w:t>
      </w:r>
      <w:r w:rsidR="003E3C48" w:rsidRPr="00EF3E0A">
        <w:rPr>
          <w:rFonts w:asciiTheme="minorHAnsi" w:eastAsiaTheme="minorHAnsi" w:hAnsiTheme="minorHAnsi" w:cstheme="minorBidi"/>
          <w:snapToGrid/>
          <w:sz w:val="24"/>
          <w:szCs w:val="22"/>
        </w:rPr>
        <w:t>.</w:t>
      </w:r>
    </w:p>
    <w:p w:rsidR="00D038B9" w:rsidRPr="00EF3E0A" w:rsidRDefault="00877299" w:rsidP="003E3C48">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sidRPr="00EF3E0A">
        <w:rPr>
          <w:rFonts w:asciiTheme="minorHAnsi" w:eastAsiaTheme="minorHAnsi" w:hAnsiTheme="minorHAnsi" w:cstheme="minorBidi"/>
          <w:snapToGrid/>
          <w:sz w:val="24"/>
          <w:szCs w:val="22"/>
        </w:rPr>
        <w:t>In July 2017, t</w:t>
      </w:r>
      <w:r w:rsidR="00D038B9" w:rsidRPr="00EF3E0A">
        <w:rPr>
          <w:rFonts w:asciiTheme="minorHAnsi" w:eastAsiaTheme="minorHAnsi" w:hAnsiTheme="minorHAnsi" w:cstheme="minorBidi"/>
          <w:snapToGrid/>
          <w:sz w:val="24"/>
          <w:szCs w:val="22"/>
        </w:rPr>
        <w:t xml:space="preserve">he PBAC requested </w:t>
      </w:r>
      <w:r w:rsidR="006F1AF7" w:rsidRPr="00EF3E0A">
        <w:rPr>
          <w:rFonts w:asciiTheme="minorHAnsi" w:eastAsiaTheme="minorHAnsi" w:hAnsiTheme="minorHAnsi" w:cstheme="minorBidi"/>
          <w:snapToGrid/>
          <w:sz w:val="24"/>
          <w:szCs w:val="22"/>
        </w:rPr>
        <w:t xml:space="preserve">more conservative assumptions </w:t>
      </w:r>
      <w:r w:rsidR="00C13F71" w:rsidRPr="00EF3E0A">
        <w:rPr>
          <w:rFonts w:asciiTheme="minorHAnsi" w:eastAsiaTheme="minorHAnsi" w:hAnsiTheme="minorHAnsi" w:cstheme="minorBidi"/>
          <w:snapToGrid/>
          <w:sz w:val="24"/>
          <w:szCs w:val="22"/>
        </w:rPr>
        <w:t>in</w:t>
      </w:r>
      <w:r w:rsidR="00D038B9" w:rsidRPr="00EF3E0A">
        <w:rPr>
          <w:rFonts w:asciiTheme="minorHAnsi" w:eastAsiaTheme="minorHAnsi" w:hAnsiTheme="minorHAnsi" w:cstheme="minorBidi"/>
          <w:snapToGrid/>
          <w:sz w:val="24"/>
          <w:szCs w:val="22"/>
        </w:rPr>
        <w:t xml:space="preserve"> the economic model in any future resubmission</w:t>
      </w:r>
      <w:r w:rsidR="00C13F71" w:rsidRPr="00EF3E0A">
        <w:rPr>
          <w:rFonts w:asciiTheme="minorHAnsi" w:eastAsiaTheme="minorHAnsi" w:hAnsiTheme="minorHAnsi" w:cstheme="minorBidi"/>
          <w:snapToGrid/>
          <w:sz w:val="24"/>
          <w:szCs w:val="22"/>
        </w:rPr>
        <w:t>, that includes</w:t>
      </w:r>
      <w:r w:rsidR="00D038B9" w:rsidRPr="00EF3E0A">
        <w:rPr>
          <w:rFonts w:asciiTheme="minorHAnsi" w:eastAsiaTheme="minorHAnsi" w:hAnsiTheme="minorHAnsi" w:cstheme="minorBidi"/>
          <w:snapToGrid/>
          <w:sz w:val="24"/>
          <w:szCs w:val="22"/>
        </w:rPr>
        <w:t>:</w:t>
      </w:r>
    </w:p>
    <w:p w:rsidR="00D038B9" w:rsidRPr="00EF3E0A" w:rsidRDefault="00D038B9" w:rsidP="00D038B9">
      <w:pPr>
        <w:pStyle w:val="ListParagraph"/>
        <w:widowControl/>
        <w:numPr>
          <w:ilvl w:val="0"/>
          <w:numId w:val="20"/>
        </w:numPr>
        <w:spacing w:after="120"/>
        <w:contextualSpacing w:val="0"/>
        <w:rPr>
          <w:rFonts w:asciiTheme="minorHAnsi" w:eastAsiaTheme="minorHAnsi" w:hAnsiTheme="minorHAnsi" w:cstheme="minorBidi"/>
          <w:snapToGrid/>
          <w:sz w:val="24"/>
          <w:szCs w:val="22"/>
        </w:rPr>
      </w:pPr>
      <w:r w:rsidRPr="00EF3E0A">
        <w:rPr>
          <w:rFonts w:asciiTheme="minorHAnsi" w:eastAsiaTheme="minorHAnsi" w:hAnsiTheme="minorHAnsi" w:cstheme="minorBidi"/>
          <w:snapToGrid/>
          <w:sz w:val="24"/>
          <w:szCs w:val="22"/>
        </w:rPr>
        <w:t xml:space="preserve">a lower </w:t>
      </w:r>
      <w:r w:rsidR="006127E3" w:rsidRPr="00EF3E0A">
        <w:rPr>
          <w:rFonts w:asciiTheme="minorHAnsi" w:eastAsiaTheme="minorHAnsi" w:hAnsiTheme="minorHAnsi" w:cstheme="minorBidi"/>
          <w:snapToGrid/>
          <w:sz w:val="24"/>
          <w:szCs w:val="22"/>
        </w:rPr>
        <w:t>stem cell transplant (</w:t>
      </w:r>
      <w:r w:rsidRPr="00EF3E0A">
        <w:rPr>
          <w:rFonts w:asciiTheme="minorHAnsi" w:eastAsiaTheme="minorHAnsi" w:hAnsiTheme="minorHAnsi" w:cstheme="minorBidi"/>
          <w:snapToGrid/>
          <w:sz w:val="24"/>
          <w:szCs w:val="22"/>
        </w:rPr>
        <w:t>SCT</w:t>
      </w:r>
      <w:r w:rsidR="006127E3" w:rsidRPr="00EF3E0A">
        <w:rPr>
          <w:rFonts w:asciiTheme="minorHAnsi" w:eastAsiaTheme="minorHAnsi" w:hAnsiTheme="minorHAnsi" w:cstheme="minorBidi"/>
          <w:snapToGrid/>
          <w:sz w:val="24"/>
          <w:szCs w:val="22"/>
        </w:rPr>
        <w:t>)</w:t>
      </w:r>
      <w:r w:rsidRPr="00EF3E0A">
        <w:rPr>
          <w:rFonts w:asciiTheme="minorHAnsi" w:eastAsiaTheme="minorHAnsi" w:hAnsiTheme="minorHAnsi" w:cstheme="minorBidi"/>
          <w:snapToGrid/>
          <w:sz w:val="24"/>
          <w:szCs w:val="22"/>
        </w:rPr>
        <w:t xml:space="preserve"> rate in the comparator arm than the pralatrexate arm, noting that Australian data indicated that this was approximately 27% </w:t>
      </w:r>
    </w:p>
    <w:p w:rsidR="00D038B9" w:rsidRPr="00EF3E0A" w:rsidRDefault="00D038B9" w:rsidP="00D038B9">
      <w:pPr>
        <w:pStyle w:val="ListParagraph"/>
        <w:widowControl/>
        <w:numPr>
          <w:ilvl w:val="0"/>
          <w:numId w:val="20"/>
        </w:numPr>
        <w:spacing w:after="120"/>
        <w:contextualSpacing w:val="0"/>
        <w:rPr>
          <w:rFonts w:asciiTheme="minorHAnsi" w:eastAsiaTheme="minorHAnsi" w:hAnsiTheme="minorHAnsi" w:cstheme="minorBidi"/>
          <w:snapToGrid/>
          <w:sz w:val="24"/>
          <w:szCs w:val="22"/>
        </w:rPr>
      </w:pPr>
      <w:r w:rsidRPr="00EF3E0A">
        <w:rPr>
          <w:rFonts w:asciiTheme="minorHAnsi" w:eastAsiaTheme="minorHAnsi" w:hAnsiTheme="minorHAnsi" w:cstheme="minorBidi"/>
          <w:snapToGrid/>
          <w:sz w:val="24"/>
          <w:szCs w:val="22"/>
        </w:rPr>
        <w:t xml:space="preserve">at least two lines of subsequent therapy </w:t>
      </w:r>
    </w:p>
    <w:p w:rsidR="00D038B9" w:rsidRPr="00EF3E0A" w:rsidRDefault="00D038B9" w:rsidP="00D038B9">
      <w:pPr>
        <w:pStyle w:val="ListParagraph"/>
        <w:widowControl/>
        <w:numPr>
          <w:ilvl w:val="0"/>
          <w:numId w:val="20"/>
        </w:numPr>
        <w:spacing w:after="120"/>
        <w:contextualSpacing w:val="0"/>
        <w:rPr>
          <w:rFonts w:asciiTheme="minorHAnsi" w:eastAsiaTheme="minorHAnsi" w:hAnsiTheme="minorHAnsi" w:cstheme="minorBidi"/>
          <w:snapToGrid/>
          <w:sz w:val="24"/>
          <w:szCs w:val="22"/>
        </w:rPr>
      </w:pPr>
      <w:r w:rsidRPr="00EF3E0A">
        <w:rPr>
          <w:rFonts w:asciiTheme="minorHAnsi" w:eastAsiaTheme="minorHAnsi" w:hAnsiTheme="minorHAnsi" w:cstheme="minorBidi"/>
          <w:snapToGrid/>
          <w:sz w:val="24"/>
          <w:szCs w:val="22"/>
        </w:rPr>
        <w:t xml:space="preserve">the removal of brentuximab from the cost-offsets </w:t>
      </w:r>
    </w:p>
    <w:p w:rsidR="00D038B9" w:rsidRPr="00EF3E0A" w:rsidRDefault="00D038B9" w:rsidP="00D038B9">
      <w:pPr>
        <w:pStyle w:val="ListParagraph"/>
        <w:widowControl/>
        <w:numPr>
          <w:ilvl w:val="0"/>
          <w:numId w:val="20"/>
        </w:numPr>
        <w:spacing w:after="120"/>
        <w:contextualSpacing w:val="0"/>
        <w:rPr>
          <w:rFonts w:asciiTheme="minorHAnsi" w:eastAsiaTheme="minorHAnsi" w:hAnsiTheme="minorHAnsi" w:cstheme="minorBidi"/>
          <w:snapToGrid/>
          <w:sz w:val="24"/>
          <w:szCs w:val="22"/>
        </w:rPr>
      </w:pPr>
      <w:r w:rsidRPr="00EF3E0A">
        <w:rPr>
          <w:rFonts w:asciiTheme="minorHAnsi" w:eastAsiaTheme="minorHAnsi" w:hAnsiTheme="minorHAnsi" w:cstheme="minorBidi"/>
          <w:snapToGrid/>
          <w:sz w:val="24"/>
          <w:szCs w:val="22"/>
        </w:rPr>
        <w:t xml:space="preserve">a substantial price reduction, to account for the associated uncertainty in the incremental clinical benefit (noting </w:t>
      </w:r>
      <w:r w:rsidR="006127E3" w:rsidRPr="00EF3E0A">
        <w:rPr>
          <w:rFonts w:asciiTheme="minorHAnsi" w:eastAsiaTheme="minorHAnsi" w:hAnsiTheme="minorHAnsi" w:cstheme="minorBidi"/>
          <w:snapToGrid/>
          <w:sz w:val="24"/>
          <w:szCs w:val="22"/>
        </w:rPr>
        <w:t>overall survival</w:t>
      </w:r>
      <w:r w:rsidRPr="00EF3E0A">
        <w:rPr>
          <w:rFonts w:asciiTheme="minorHAnsi" w:eastAsiaTheme="minorHAnsi" w:hAnsiTheme="minorHAnsi" w:cstheme="minorBidi"/>
          <w:snapToGrid/>
          <w:sz w:val="24"/>
          <w:szCs w:val="22"/>
        </w:rPr>
        <w:t xml:space="preserve"> for pralatrexate patients was overestimated (18.8 months) in the economic model, when compared to results from PDX-008 (14.7 months) (July 2017 </w:t>
      </w:r>
      <w:r w:rsidR="000211E6">
        <w:rPr>
          <w:rFonts w:asciiTheme="minorHAnsi" w:eastAsiaTheme="minorHAnsi" w:hAnsiTheme="minorHAnsi" w:cstheme="minorBidi"/>
          <w:snapToGrid/>
          <w:sz w:val="24"/>
          <w:szCs w:val="22"/>
        </w:rPr>
        <w:t>PSD</w:t>
      </w:r>
      <w:r w:rsidRPr="00EF3E0A">
        <w:rPr>
          <w:rFonts w:asciiTheme="minorHAnsi" w:eastAsiaTheme="minorHAnsi" w:hAnsiTheme="minorHAnsi" w:cstheme="minorBidi"/>
          <w:snapToGrid/>
          <w:sz w:val="24"/>
          <w:szCs w:val="22"/>
        </w:rPr>
        <w:t>; para 7.8 and 7.11).</w:t>
      </w:r>
    </w:p>
    <w:p w:rsidR="00D038B9" w:rsidRPr="00EF3E0A" w:rsidRDefault="00D038B9" w:rsidP="003E3C48">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sidRPr="00EF3E0A">
        <w:rPr>
          <w:rFonts w:asciiTheme="minorHAnsi" w:eastAsiaTheme="minorHAnsi" w:hAnsiTheme="minorHAnsi" w:cstheme="minorBidi"/>
          <w:snapToGrid/>
          <w:sz w:val="24"/>
          <w:szCs w:val="22"/>
        </w:rPr>
        <w:t>The following issues were addressed in this minor resubmission:</w:t>
      </w:r>
    </w:p>
    <w:p w:rsidR="00D038B9" w:rsidRPr="00EF3E0A" w:rsidRDefault="00D038B9" w:rsidP="00D038B9">
      <w:pPr>
        <w:pStyle w:val="ListParagraph"/>
        <w:widowControl/>
        <w:numPr>
          <w:ilvl w:val="0"/>
          <w:numId w:val="19"/>
        </w:numPr>
        <w:spacing w:after="120"/>
        <w:contextualSpacing w:val="0"/>
        <w:rPr>
          <w:rFonts w:asciiTheme="minorHAnsi" w:eastAsiaTheme="minorHAnsi" w:hAnsiTheme="minorHAnsi" w:cstheme="minorBidi"/>
          <w:snapToGrid/>
          <w:sz w:val="24"/>
          <w:szCs w:val="22"/>
        </w:rPr>
      </w:pPr>
      <w:r w:rsidRPr="00EF3E0A">
        <w:rPr>
          <w:rFonts w:asciiTheme="minorHAnsi" w:eastAsiaTheme="minorHAnsi" w:hAnsiTheme="minorHAnsi" w:cstheme="minorBidi"/>
          <w:snapToGrid/>
          <w:sz w:val="24"/>
          <w:szCs w:val="22"/>
        </w:rPr>
        <w:t>Brentuximab has been removed from comparator costs in the economic model</w:t>
      </w:r>
    </w:p>
    <w:p w:rsidR="00D038B9" w:rsidRPr="00EF3E0A" w:rsidRDefault="00D038B9" w:rsidP="00D038B9">
      <w:pPr>
        <w:pStyle w:val="ListParagraph"/>
        <w:widowControl/>
        <w:numPr>
          <w:ilvl w:val="0"/>
          <w:numId w:val="19"/>
        </w:numPr>
        <w:spacing w:after="120"/>
        <w:contextualSpacing w:val="0"/>
        <w:rPr>
          <w:rFonts w:asciiTheme="minorHAnsi" w:eastAsiaTheme="minorHAnsi" w:hAnsiTheme="minorHAnsi" w:cstheme="minorBidi"/>
          <w:snapToGrid/>
          <w:sz w:val="24"/>
          <w:szCs w:val="22"/>
        </w:rPr>
      </w:pPr>
      <w:r w:rsidRPr="00EF3E0A">
        <w:rPr>
          <w:rFonts w:asciiTheme="minorHAnsi" w:eastAsiaTheme="minorHAnsi" w:hAnsiTheme="minorHAnsi" w:cstheme="minorBidi"/>
          <w:snapToGrid/>
          <w:sz w:val="24"/>
          <w:szCs w:val="22"/>
        </w:rPr>
        <w:t xml:space="preserve">A </w:t>
      </w:r>
      <w:r w:rsidR="00C50A47">
        <w:rPr>
          <w:rFonts w:asciiTheme="minorHAnsi" w:eastAsiaTheme="minorHAnsi" w:hAnsiTheme="minorHAnsi" w:cstheme="minorBidi"/>
          <w:noProof/>
          <w:snapToGrid/>
          <w:color w:val="000000"/>
          <w:sz w:val="24"/>
          <w:szCs w:val="22"/>
          <w:highlight w:val="black"/>
        </w:rPr>
        <w:t>'''''</w:t>
      </w:r>
      <w:r w:rsidRPr="00EF3E0A">
        <w:rPr>
          <w:rFonts w:asciiTheme="minorHAnsi" w:eastAsiaTheme="minorHAnsi" w:hAnsiTheme="minorHAnsi" w:cstheme="minorBidi"/>
          <w:snapToGrid/>
          <w:sz w:val="24"/>
          <w:szCs w:val="22"/>
        </w:rPr>
        <w:t xml:space="preserve">% price reduction </w:t>
      </w:r>
      <w:r w:rsidR="00646C2C" w:rsidRPr="00EF3E0A">
        <w:rPr>
          <w:rFonts w:asciiTheme="minorHAnsi" w:eastAsiaTheme="minorHAnsi" w:hAnsiTheme="minorHAnsi" w:cstheme="minorBidi"/>
          <w:snapToGrid/>
          <w:sz w:val="24"/>
          <w:szCs w:val="22"/>
        </w:rPr>
        <w:t>from the July 2017 price</w:t>
      </w:r>
      <w:r w:rsidR="00EF3E0A">
        <w:rPr>
          <w:rFonts w:asciiTheme="minorHAnsi" w:eastAsiaTheme="minorHAnsi" w:hAnsiTheme="minorHAnsi" w:cstheme="minorBidi"/>
          <w:snapToGrid/>
          <w:sz w:val="24"/>
          <w:szCs w:val="22"/>
        </w:rPr>
        <w:t xml:space="preserve"> </w:t>
      </w:r>
      <w:r w:rsidRPr="00EF3E0A">
        <w:rPr>
          <w:rFonts w:asciiTheme="minorHAnsi" w:eastAsiaTheme="minorHAnsi" w:hAnsiTheme="minorHAnsi" w:cstheme="minorBidi"/>
          <w:snapToGrid/>
          <w:sz w:val="24"/>
          <w:szCs w:val="22"/>
        </w:rPr>
        <w:t>was offered, with the ex</w:t>
      </w:r>
      <w:r w:rsidR="00877299" w:rsidRPr="00EF3E0A">
        <w:rPr>
          <w:rFonts w:asciiTheme="minorHAnsi" w:eastAsiaTheme="minorHAnsi" w:hAnsiTheme="minorHAnsi" w:cstheme="minorBidi"/>
          <w:snapToGrid/>
          <w:sz w:val="24"/>
          <w:szCs w:val="22"/>
        </w:rPr>
        <w:t>-</w:t>
      </w:r>
      <w:r w:rsidRPr="00EF3E0A">
        <w:rPr>
          <w:rFonts w:asciiTheme="minorHAnsi" w:eastAsiaTheme="minorHAnsi" w:hAnsiTheme="minorHAnsi" w:cstheme="minorBidi"/>
          <w:snapToGrid/>
          <w:sz w:val="24"/>
          <w:szCs w:val="22"/>
        </w:rPr>
        <w:t>manufacturer price reduced to $</w:t>
      </w:r>
      <w:r w:rsidR="00C50A47">
        <w:rPr>
          <w:rFonts w:asciiTheme="minorHAnsi" w:eastAsiaTheme="minorHAnsi" w:hAnsiTheme="minorHAnsi" w:cstheme="minorBidi"/>
          <w:noProof/>
          <w:snapToGrid/>
          <w:color w:val="000000"/>
          <w:sz w:val="24"/>
          <w:szCs w:val="22"/>
          <w:highlight w:val="black"/>
        </w:rPr>
        <w:t>''''''''''</w:t>
      </w:r>
      <w:r w:rsidRPr="00EF3E0A">
        <w:rPr>
          <w:rFonts w:asciiTheme="minorHAnsi" w:eastAsiaTheme="minorHAnsi" w:hAnsiTheme="minorHAnsi" w:cstheme="minorBidi"/>
          <w:snapToGrid/>
          <w:sz w:val="24"/>
          <w:szCs w:val="22"/>
        </w:rPr>
        <w:t xml:space="preserve"> per </w:t>
      </w:r>
      <w:r w:rsidR="00402BAA" w:rsidRPr="00EF3E0A">
        <w:rPr>
          <w:rFonts w:asciiTheme="minorHAnsi" w:eastAsiaTheme="minorHAnsi" w:hAnsiTheme="minorHAnsi" w:cstheme="minorBidi"/>
          <w:snapToGrid/>
          <w:sz w:val="24"/>
          <w:szCs w:val="22"/>
        </w:rPr>
        <w:t xml:space="preserve">20 mg/mL </w:t>
      </w:r>
      <w:r w:rsidRPr="00EF3E0A">
        <w:rPr>
          <w:rFonts w:asciiTheme="minorHAnsi" w:eastAsiaTheme="minorHAnsi" w:hAnsiTheme="minorHAnsi" w:cstheme="minorBidi"/>
          <w:snapToGrid/>
          <w:sz w:val="24"/>
          <w:szCs w:val="22"/>
        </w:rPr>
        <w:t>vial.</w:t>
      </w:r>
    </w:p>
    <w:p w:rsidR="00A24EC1" w:rsidRPr="00EF3E0A" w:rsidRDefault="00B27F69" w:rsidP="0045597C">
      <w:pPr>
        <w:pStyle w:val="ListParagraph"/>
        <w:widowControl/>
        <w:numPr>
          <w:ilvl w:val="1"/>
          <w:numId w:val="5"/>
        </w:numPr>
        <w:spacing w:after="120"/>
        <w:contextualSpacing w:val="0"/>
        <w:rPr>
          <w:rFonts w:asciiTheme="minorHAnsi" w:eastAsiaTheme="minorHAnsi" w:hAnsiTheme="minorHAnsi" w:cstheme="minorBidi"/>
          <w:i/>
          <w:snapToGrid/>
          <w:sz w:val="24"/>
          <w:szCs w:val="22"/>
        </w:rPr>
      </w:pPr>
      <w:r w:rsidRPr="00EF3E0A">
        <w:rPr>
          <w:rFonts w:asciiTheme="minorHAnsi" w:eastAsiaTheme="minorHAnsi" w:hAnsiTheme="minorHAnsi" w:cstheme="minorBidi"/>
          <w:snapToGrid/>
          <w:sz w:val="24"/>
          <w:szCs w:val="22"/>
        </w:rPr>
        <w:t xml:space="preserve">Sensitivity analyses </w:t>
      </w:r>
      <w:r w:rsidR="0045597C" w:rsidRPr="00EF3E0A">
        <w:rPr>
          <w:rFonts w:asciiTheme="minorHAnsi" w:eastAsiaTheme="minorHAnsi" w:hAnsiTheme="minorHAnsi" w:cstheme="minorBidi"/>
          <w:snapToGrid/>
          <w:sz w:val="24"/>
          <w:szCs w:val="22"/>
        </w:rPr>
        <w:t xml:space="preserve">were provided in the resubmission to </w:t>
      </w:r>
      <w:r w:rsidRPr="00EF3E0A">
        <w:rPr>
          <w:rFonts w:asciiTheme="minorHAnsi" w:eastAsiaTheme="minorHAnsi" w:hAnsiTheme="minorHAnsi" w:cstheme="minorBidi"/>
          <w:snapToGrid/>
          <w:sz w:val="24"/>
          <w:szCs w:val="22"/>
        </w:rPr>
        <w:t>address the rates of SCT</w:t>
      </w:r>
      <w:r w:rsidR="0045597C" w:rsidRPr="00EF3E0A">
        <w:rPr>
          <w:rFonts w:asciiTheme="minorHAnsi" w:eastAsiaTheme="minorHAnsi" w:hAnsiTheme="minorHAnsi" w:cstheme="minorBidi"/>
          <w:snapToGrid/>
          <w:sz w:val="24"/>
          <w:szCs w:val="22"/>
        </w:rPr>
        <w:t xml:space="preserve"> </w:t>
      </w:r>
      <w:r w:rsidRPr="00EF3E0A">
        <w:rPr>
          <w:rFonts w:asciiTheme="minorHAnsi" w:eastAsiaTheme="minorHAnsi" w:hAnsiTheme="minorHAnsi" w:cstheme="minorBidi"/>
          <w:snapToGrid/>
          <w:sz w:val="24"/>
          <w:szCs w:val="22"/>
        </w:rPr>
        <w:t xml:space="preserve">and </w:t>
      </w:r>
      <w:r w:rsidR="0045597C" w:rsidRPr="00EF3E0A">
        <w:rPr>
          <w:rFonts w:asciiTheme="minorHAnsi" w:eastAsiaTheme="minorHAnsi" w:hAnsiTheme="minorHAnsi" w:cstheme="minorBidi"/>
          <w:snapToGrid/>
          <w:sz w:val="24"/>
          <w:szCs w:val="22"/>
        </w:rPr>
        <w:t>allowing for two subsequent lines of therapy</w:t>
      </w:r>
      <w:r w:rsidRPr="00EF3E0A">
        <w:rPr>
          <w:rFonts w:asciiTheme="minorHAnsi" w:eastAsiaTheme="minorHAnsi" w:hAnsiTheme="minorHAnsi" w:cstheme="minorBidi"/>
          <w:snapToGrid/>
          <w:sz w:val="24"/>
          <w:szCs w:val="22"/>
        </w:rPr>
        <w:t>.</w:t>
      </w:r>
      <w:r w:rsidR="0045597C" w:rsidRPr="00EF3E0A">
        <w:rPr>
          <w:rFonts w:asciiTheme="minorHAnsi" w:eastAsiaTheme="minorHAnsi" w:hAnsiTheme="minorHAnsi" w:cstheme="minorBidi"/>
          <w:i/>
          <w:snapToGrid/>
          <w:sz w:val="24"/>
          <w:szCs w:val="22"/>
        </w:rPr>
        <w:t xml:space="preserve">  </w:t>
      </w:r>
    </w:p>
    <w:p w:rsidR="00A24EC1" w:rsidRPr="00EF3E0A" w:rsidRDefault="00A24EC1">
      <w:pPr>
        <w:rPr>
          <w:rFonts w:asciiTheme="minorHAnsi" w:eastAsiaTheme="minorHAnsi" w:hAnsiTheme="minorHAnsi" w:cstheme="minorBidi"/>
          <w:i/>
          <w:szCs w:val="22"/>
          <w:lang w:eastAsia="en-US"/>
        </w:rPr>
      </w:pPr>
      <w:r w:rsidRPr="00EF3E0A">
        <w:rPr>
          <w:rFonts w:asciiTheme="minorHAnsi" w:eastAsiaTheme="minorHAnsi" w:hAnsiTheme="minorHAnsi" w:cstheme="minorBidi"/>
          <w:i/>
          <w:szCs w:val="22"/>
        </w:rPr>
        <w:br w:type="page"/>
      </w:r>
    </w:p>
    <w:p w:rsidR="006A12A5" w:rsidRPr="00EF3E0A" w:rsidRDefault="006A12A5" w:rsidP="00EB0B63">
      <w:pPr>
        <w:pStyle w:val="PBACHeading1"/>
        <w:spacing w:before="240" w:after="120"/>
        <w:ind w:left="709" w:hanging="709"/>
        <w:rPr>
          <w:rFonts w:asciiTheme="minorHAnsi" w:hAnsiTheme="minorHAnsi"/>
          <w:sz w:val="32"/>
          <w:szCs w:val="32"/>
        </w:rPr>
      </w:pPr>
      <w:r w:rsidRPr="00EF3E0A">
        <w:rPr>
          <w:rFonts w:asciiTheme="minorHAnsi" w:hAnsiTheme="minorHAnsi"/>
          <w:sz w:val="32"/>
          <w:szCs w:val="32"/>
        </w:rPr>
        <w:lastRenderedPageBreak/>
        <w:t>Requested listing</w:t>
      </w:r>
    </w:p>
    <w:p w:rsidR="00A13BC9" w:rsidRPr="00EF3E0A" w:rsidRDefault="00F02F47" w:rsidP="00E46D3D">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EF3E0A">
        <w:rPr>
          <w:rFonts w:asciiTheme="minorHAnsi" w:eastAsiaTheme="minorHAnsi" w:hAnsiTheme="minorHAnsi" w:cstheme="minorBidi"/>
          <w:snapToGrid/>
          <w:sz w:val="24"/>
          <w:szCs w:val="22"/>
        </w:rPr>
        <w:t>There was n</w:t>
      </w:r>
      <w:r w:rsidR="005E54E6" w:rsidRPr="00EF3E0A">
        <w:rPr>
          <w:rFonts w:asciiTheme="minorHAnsi" w:eastAsiaTheme="minorHAnsi" w:hAnsiTheme="minorHAnsi" w:cstheme="minorBidi"/>
          <w:snapToGrid/>
          <w:sz w:val="24"/>
          <w:szCs w:val="22"/>
        </w:rPr>
        <w:t>o change to the requested listing in this minor resubmission</w:t>
      </w:r>
      <w:r w:rsidR="00646C2C" w:rsidRPr="00EF3E0A">
        <w:rPr>
          <w:rFonts w:asciiTheme="minorHAnsi" w:eastAsiaTheme="minorHAnsi" w:hAnsiTheme="minorHAnsi" w:cstheme="minorBidi"/>
          <w:snapToGrid/>
          <w:sz w:val="24"/>
          <w:szCs w:val="22"/>
        </w:rPr>
        <w:t xml:space="preserve"> from the proposed listing in July 2017</w:t>
      </w:r>
      <w:r w:rsidR="005E54E6" w:rsidRPr="00EF3E0A">
        <w:rPr>
          <w:rFonts w:asciiTheme="minorHAnsi" w:eastAsiaTheme="minorHAnsi" w:hAnsiTheme="minorHAnsi" w:cstheme="minorBidi"/>
          <w:snapToGrid/>
          <w:sz w:val="24"/>
          <w:szCs w:val="22"/>
        </w:rPr>
        <w:t xml:space="preserve">. The PBAC reaffirmed in July 2017 that a second or later line listing as proposed was the appropriate clinical place for pralatrexate (July 2017 </w:t>
      </w:r>
      <w:r w:rsidR="000211E6">
        <w:rPr>
          <w:rFonts w:asciiTheme="minorHAnsi" w:eastAsiaTheme="minorHAnsi" w:hAnsiTheme="minorHAnsi" w:cstheme="minorBidi"/>
          <w:snapToGrid/>
          <w:sz w:val="24"/>
          <w:szCs w:val="22"/>
        </w:rPr>
        <w:t>PSD</w:t>
      </w:r>
      <w:r w:rsidR="005E54E6" w:rsidRPr="00EF3E0A">
        <w:rPr>
          <w:rFonts w:asciiTheme="minorHAnsi" w:eastAsiaTheme="minorHAnsi" w:hAnsiTheme="minorHAnsi" w:cstheme="minorBidi"/>
          <w:snapToGrid/>
          <w:sz w:val="24"/>
          <w:szCs w:val="22"/>
        </w:rPr>
        <w:t xml:space="preserve">; para 7.3). </w:t>
      </w:r>
    </w:p>
    <w:p w:rsidR="009027B1" w:rsidRPr="00EF3E0A" w:rsidRDefault="009027B1" w:rsidP="009027B1">
      <w:pPr>
        <w:pStyle w:val="ListParagraph"/>
        <w:widowControl/>
        <w:numPr>
          <w:ilvl w:val="1"/>
          <w:numId w:val="14"/>
        </w:numPr>
        <w:spacing w:before="120" w:after="160"/>
        <w:ind w:left="709" w:hanging="709"/>
        <w:contextualSpacing w:val="0"/>
        <w:rPr>
          <w:rFonts w:asciiTheme="minorHAnsi" w:eastAsiaTheme="minorHAnsi" w:hAnsiTheme="minorHAnsi" w:cstheme="minorBidi"/>
          <w:snapToGrid/>
          <w:sz w:val="24"/>
          <w:szCs w:val="22"/>
        </w:rPr>
      </w:pPr>
      <w:r w:rsidRPr="00EF3E0A">
        <w:rPr>
          <w:rFonts w:asciiTheme="minorHAnsi" w:eastAsiaTheme="minorHAnsi" w:hAnsiTheme="minorHAnsi" w:cstheme="minorBidi"/>
          <w:snapToGrid/>
          <w:sz w:val="24"/>
          <w:szCs w:val="22"/>
        </w:rPr>
        <w:t xml:space="preserve">In July 2017, the PBAC considered a phone authority would </w:t>
      </w:r>
      <w:r w:rsidR="00B05BDF" w:rsidRPr="00EF3E0A">
        <w:rPr>
          <w:rFonts w:asciiTheme="minorHAnsi" w:eastAsiaTheme="minorHAnsi" w:hAnsiTheme="minorHAnsi" w:cstheme="minorBidi"/>
          <w:snapToGrid/>
          <w:sz w:val="24"/>
          <w:szCs w:val="22"/>
        </w:rPr>
        <w:t>be appropriate</w:t>
      </w:r>
      <w:r w:rsidR="00646C2C" w:rsidRPr="00EF3E0A">
        <w:rPr>
          <w:rFonts w:asciiTheme="minorHAnsi" w:eastAsiaTheme="minorHAnsi" w:hAnsiTheme="minorHAnsi" w:cstheme="minorBidi"/>
          <w:snapToGrid/>
          <w:sz w:val="24"/>
          <w:szCs w:val="22"/>
        </w:rPr>
        <w:t xml:space="preserve"> for both initiating and continuing patients</w:t>
      </w:r>
      <w:r w:rsidRPr="00EF3E0A">
        <w:rPr>
          <w:rFonts w:asciiTheme="minorHAnsi" w:eastAsiaTheme="minorHAnsi" w:hAnsiTheme="minorHAnsi" w:cstheme="minorBidi"/>
          <w:snapToGrid/>
          <w:sz w:val="24"/>
          <w:szCs w:val="22"/>
        </w:rPr>
        <w:t xml:space="preserve">, as there was low risk of use outside the requested use in PTCL (July 2017 </w:t>
      </w:r>
      <w:r w:rsidR="000211E6">
        <w:rPr>
          <w:rFonts w:asciiTheme="minorHAnsi" w:eastAsiaTheme="minorHAnsi" w:hAnsiTheme="minorHAnsi" w:cstheme="minorBidi"/>
          <w:snapToGrid/>
          <w:sz w:val="24"/>
          <w:szCs w:val="22"/>
        </w:rPr>
        <w:t>PSD</w:t>
      </w:r>
      <w:r w:rsidRPr="00EF3E0A">
        <w:rPr>
          <w:rFonts w:asciiTheme="minorHAnsi" w:eastAsiaTheme="minorHAnsi" w:hAnsiTheme="minorHAnsi" w:cstheme="minorBidi"/>
          <w:snapToGrid/>
          <w:sz w:val="24"/>
          <w:szCs w:val="22"/>
        </w:rPr>
        <w:t>; para 2.5).</w:t>
      </w:r>
    </w:p>
    <w:p w:rsidR="008532FF" w:rsidRPr="00EF3E0A" w:rsidRDefault="008532FF" w:rsidP="008532FF">
      <w:pPr>
        <w:pStyle w:val="ListParagraph"/>
        <w:numPr>
          <w:ilvl w:val="1"/>
          <w:numId w:val="14"/>
        </w:numPr>
        <w:spacing w:after="120"/>
        <w:rPr>
          <w:rFonts w:asciiTheme="minorHAnsi" w:eastAsiaTheme="minorHAnsi" w:hAnsiTheme="minorHAnsi" w:cstheme="minorBidi"/>
          <w:snapToGrid/>
          <w:sz w:val="24"/>
          <w:szCs w:val="22"/>
        </w:rPr>
      </w:pPr>
      <w:r w:rsidRPr="00EF3E0A">
        <w:rPr>
          <w:rFonts w:asciiTheme="minorHAnsi" w:eastAsiaTheme="minorHAnsi" w:hAnsiTheme="minorHAnsi" w:cstheme="minorBidi"/>
          <w:snapToGrid/>
          <w:sz w:val="24"/>
          <w:szCs w:val="22"/>
        </w:rPr>
        <w:t>The essential elements of th</w:t>
      </w:r>
      <w:r w:rsidR="00C51E31" w:rsidRPr="00EF3E0A">
        <w:rPr>
          <w:rFonts w:asciiTheme="minorHAnsi" w:eastAsiaTheme="minorHAnsi" w:hAnsiTheme="minorHAnsi" w:cstheme="minorBidi"/>
          <w:snapToGrid/>
          <w:sz w:val="24"/>
          <w:szCs w:val="22"/>
        </w:rPr>
        <w:t xml:space="preserve">e </w:t>
      </w:r>
      <w:r w:rsidRPr="00EF3E0A">
        <w:rPr>
          <w:rFonts w:asciiTheme="minorHAnsi" w:eastAsiaTheme="minorHAnsi" w:hAnsiTheme="minorHAnsi" w:cstheme="minorBidi"/>
          <w:snapToGrid/>
          <w:sz w:val="24"/>
          <w:szCs w:val="22"/>
        </w:rPr>
        <w:t>listing are as follows:</w:t>
      </w:r>
    </w:p>
    <w:p w:rsidR="00616D2A" w:rsidRPr="00EF3E0A" w:rsidRDefault="00616D2A" w:rsidP="00616D2A"/>
    <w:tbl>
      <w:tblPr>
        <w:tblW w:w="9072" w:type="dxa"/>
        <w:tblInd w:w="108" w:type="dxa"/>
        <w:tblLayout w:type="fixed"/>
        <w:tblLook w:val="0000" w:firstRow="0" w:lastRow="0" w:firstColumn="0" w:lastColumn="0" w:noHBand="0" w:noVBand="0"/>
      </w:tblPr>
      <w:tblGrid>
        <w:gridCol w:w="2835"/>
        <w:gridCol w:w="851"/>
        <w:gridCol w:w="709"/>
        <w:gridCol w:w="1984"/>
        <w:gridCol w:w="992"/>
        <w:gridCol w:w="1701"/>
      </w:tblGrid>
      <w:tr w:rsidR="00616D2A" w:rsidRPr="00EF3E0A" w:rsidTr="00B05BDF">
        <w:trPr>
          <w:cantSplit/>
          <w:trHeight w:val="471"/>
        </w:trPr>
        <w:tc>
          <w:tcPr>
            <w:tcW w:w="2835" w:type="dxa"/>
            <w:tcBorders>
              <w:bottom w:val="single" w:sz="4" w:space="0" w:color="auto"/>
            </w:tcBorders>
            <w:vAlign w:val="center"/>
          </w:tcPr>
          <w:p w:rsidR="00616D2A" w:rsidRPr="00EF3E0A" w:rsidRDefault="00616D2A" w:rsidP="00B05BDF">
            <w:pPr>
              <w:keepNext/>
              <w:ind w:left="-108"/>
              <w:jc w:val="center"/>
              <w:rPr>
                <w:rFonts w:ascii="Arial Narrow" w:hAnsi="Arial Narrow"/>
                <w:sz w:val="20"/>
              </w:rPr>
            </w:pPr>
            <w:r w:rsidRPr="00EF3E0A">
              <w:rPr>
                <w:rFonts w:ascii="Arial Narrow" w:hAnsi="Arial Narrow"/>
                <w:sz w:val="20"/>
              </w:rPr>
              <w:t>Name, Restriction,</w:t>
            </w:r>
          </w:p>
          <w:p w:rsidR="00616D2A" w:rsidRPr="00EF3E0A" w:rsidRDefault="00616D2A" w:rsidP="00B05BDF">
            <w:pPr>
              <w:keepNext/>
              <w:ind w:left="-108"/>
              <w:jc w:val="center"/>
              <w:rPr>
                <w:rFonts w:ascii="Arial Narrow" w:hAnsi="Arial Narrow"/>
                <w:sz w:val="20"/>
              </w:rPr>
            </w:pPr>
            <w:r w:rsidRPr="00EF3E0A">
              <w:rPr>
                <w:rFonts w:ascii="Arial Narrow" w:hAnsi="Arial Narrow"/>
                <w:sz w:val="20"/>
              </w:rPr>
              <w:t>Manner of administration and form</w:t>
            </w:r>
          </w:p>
        </w:tc>
        <w:tc>
          <w:tcPr>
            <w:tcW w:w="851" w:type="dxa"/>
            <w:tcBorders>
              <w:bottom w:val="single" w:sz="4" w:space="0" w:color="auto"/>
            </w:tcBorders>
            <w:vAlign w:val="center"/>
          </w:tcPr>
          <w:p w:rsidR="00616D2A" w:rsidRPr="00EF3E0A" w:rsidRDefault="00616D2A" w:rsidP="00B05BDF">
            <w:pPr>
              <w:keepNext/>
              <w:ind w:left="-108"/>
              <w:jc w:val="center"/>
              <w:rPr>
                <w:rFonts w:ascii="Arial Narrow" w:hAnsi="Arial Narrow"/>
                <w:sz w:val="20"/>
              </w:rPr>
            </w:pPr>
            <w:r w:rsidRPr="00EF3E0A">
              <w:rPr>
                <w:rFonts w:ascii="Arial Narrow" w:hAnsi="Arial Narrow"/>
                <w:sz w:val="20"/>
              </w:rPr>
              <w:t>Max. Amt</w:t>
            </w:r>
          </w:p>
        </w:tc>
        <w:tc>
          <w:tcPr>
            <w:tcW w:w="709" w:type="dxa"/>
            <w:tcBorders>
              <w:bottom w:val="single" w:sz="4" w:space="0" w:color="auto"/>
            </w:tcBorders>
            <w:vAlign w:val="center"/>
          </w:tcPr>
          <w:p w:rsidR="00616D2A" w:rsidRPr="00EF3E0A" w:rsidRDefault="00616D2A" w:rsidP="00B05BDF">
            <w:pPr>
              <w:keepNext/>
              <w:ind w:left="-108"/>
              <w:jc w:val="center"/>
              <w:rPr>
                <w:rFonts w:ascii="Arial Narrow" w:hAnsi="Arial Narrow"/>
                <w:sz w:val="20"/>
              </w:rPr>
            </w:pPr>
            <w:r w:rsidRPr="00EF3E0A">
              <w:rPr>
                <w:rFonts w:ascii="Arial Narrow" w:hAnsi="Arial Narrow"/>
                <w:sz w:val="20"/>
              </w:rPr>
              <w:t>№.of Rpts</w:t>
            </w:r>
          </w:p>
        </w:tc>
        <w:tc>
          <w:tcPr>
            <w:tcW w:w="1984" w:type="dxa"/>
            <w:tcBorders>
              <w:bottom w:val="single" w:sz="4" w:space="0" w:color="auto"/>
            </w:tcBorders>
            <w:vAlign w:val="center"/>
          </w:tcPr>
          <w:p w:rsidR="00616D2A" w:rsidRPr="00EF3E0A" w:rsidRDefault="00616D2A" w:rsidP="00B05BDF">
            <w:pPr>
              <w:keepNext/>
              <w:ind w:left="-108"/>
              <w:jc w:val="center"/>
              <w:rPr>
                <w:rFonts w:ascii="Arial Narrow" w:hAnsi="Arial Narrow"/>
                <w:sz w:val="20"/>
              </w:rPr>
            </w:pPr>
            <w:r w:rsidRPr="00EF3E0A">
              <w:rPr>
                <w:rFonts w:ascii="Arial Narrow" w:hAnsi="Arial Narrow"/>
                <w:sz w:val="20"/>
              </w:rPr>
              <w:t>Dispensed price per maximum amount (DPMA)</w:t>
            </w:r>
          </w:p>
        </w:tc>
        <w:tc>
          <w:tcPr>
            <w:tcW w:w="2693" w:type="dxa"/>
            <w:gridSpan w:val="2"/>
            <w:tcBorders>
              <w:bottom w:val="single" w:sz="4" w:space="0" w:color="auto"/>
            </w:tcBorders>
            <w:vAlign w:val="center"/>
          </w:tcPr>
          <w:p w:rsidR="00616D2A" w:rsidRPr="00EF3E0A" w:rsidRDefault="00616D2A" w:rsidP="00B05BDF">
            <w:pPr>
              <w:keepNext/>
              <w:jc w:val="center"/>
              <w:rPr>
                <w:rFonts w:ascii="Arial Narrow" w:hAnsi="Arial Narrow"/>
                <w:sz w:val="20"/>
              </w:rPr>
            </w:pPr>
            <w:r w:rsidRPr="00EF3E0A">
              <w:rPr>
                <w:rFonts w:ascii="Arial Narrow" w:hAnsi="Arial Narrow"/>
                <w:sz w:val="20"/>
              </w:rPr>
              <w:t>Proprietary Name and Manufacturer</w:t>
            </w:r>
          </w:p>
        </w:tc>
      </w:tr>
      <w:tr w:rsidR="00616D2A" w:rsidRPr="00EF3E0A" w:rsidTr="00B05BDF">
        <w:trPr>
          <w:cantSplit/>
          <w:trHeight w:val="577"/>
        </w:trPr>
        <w:tc>
          <w:tcPr>
            <w:tcW w:w="2835" w:type="dxa"/>
            <w:vAlign w:val="center"/>
          </w:tcPr>
          <w:p w:rsidR="00616D2A" w:rsidRPr="00026E23" w:rsidRDefault="00616D2A" w:rsidP="00B05BDF">
            <w:pPr>
              <w:keepNext/>
              <w:ind w:left="-108"/>
              <w:jc w:val="center"/>
              <w:rPr>
                <w:rFonts w:ascii="Arial Narrow" w:hAnsi="Arial Narrow"/>
                <w:smallCaps/>
                <w:sz w:val="20"/>
              </w:rPr>
            </w:pPr>
            <w:r w:rsidRPr="00026E23">
              <w:rPr>
                <w:rFonts w:ascii="Arial Narrow" w:hAnsi="Arial Narrow"/>
                <w:smallCaps/>
                <w:sz w:val="20"/>
              </w:rPr>
              <w:t>PRALATREXATE,</w:t>
            </w:r>
          </w:p>
          <w:p w:rsidR="00616D2A" w:rsidRPr="00EF3E0A" w:rsidRDefault="00616D2A" w:rsidP="00B05BDF">
            <w:pPr>
              <w:keepNext/>
              <w:ind w:left="-108"/>
              <w:jc w:val="center"/>
              <w:rPr>
                <w:rFonts w:ascii="Arial Narrow" w:hAnsi="Arial Narrow"/>
                <w:sz w:val="20"/>
              </w:rPr>
            </w:pPr>
            <w:r w:rsidRPr="00EF3E0A">
              <w:rPr>
                <w:rFonts w:ascii="Arial Narrow" w:hAnsi="Arial Narrow"/>
                <w:sz w:val="20"/>
              </w:rPr>
              <w:t>Solution for I.V. infusion 20 mg in 1 mL</w:t>
            </w:r>
          </w:p>
        </w:tc>
        <w:tc>
          <w:tcPr>
            <w:tcW w:w="851" w:type="dxa"/>
            <w:vAlign w:val="center"/>
          </w:tcPr>
          <w:p w:rsidR="00616D2A" w:rsidRPr="00EF3E0A" w:rsidRDefault="00616D2A" w:rsidP="00B05BDF">
            <w:pPr>
              <w:keepNext/>
              <w:rPr>
                <w:rFonts w:ascii="Arial Narrow" w:hAnsi="Arial Narrow"/>
                <w:sz w:val="20"/>
              </w:rPr>
            </w:pPr>
            <w:r w:rsidRPr="00EF3E0A">
              <w:rPr>
                <w:rFonts w:ascii="Arial Narrow" w:hAnsi="Arial Narrow"/>
                <w:sz w:val="20"/>
              </w:rPr>
              <w:t>80 mg</w:t>
            </w:r>
          </w:p>
        </w:tc>
        <w:tc>
          <w:tcPr>
            <w:tcW w:w="709" w:type="dxa"/>
            <w:vAlign w:val="center"/>
          </w:tcPr>
          <w:p w:rsidR="00616D2A" w:rsidRPr="00EF3E0A" w:rsidRDefault="00616D2A" w:rsidP="00B05BDF">
            <w:pPr>
              <w:keepNext/>
              <w:ind w:left="-108"/>
              <w:jc w:val="center"/>
              <w:rPr>
                <w:rFonts w:ascii="Arial Narrow" w:hAnsi="Arial Narrow"/>
                <w:sz w:val="20"/>
              </w:rPr>
            </w:pPr>
            <w:r w:rsidRPr="00EF3E0A">
              <w:rPr>
                <w:rFonts w:ascii="Arial Narrow" w:hAnsi="Arial Narrow"/>
                <w:sz w:val="20"/>
              </w:rPr>
              <w:t>5</w:t>
            </w:r>
          </w:p>
        </w:tc>
        <w:tc>
          <w:tcPr>
            <w:tcW w:w="1984" w:type="dxa"/>
            <w:vAlign w:val="center"/>
          </w:tcPr>
          <w:p w:rsidR="00616D2A" w:rsidRPr="00EF3E0A" w:rsidRDefault="00616D2A" w:rsidP="00B05BDF">
            <w:pPr>
              <w:pStyle w:val="TableText0"/>
              <w:jc w:val="center"/>
            </w:pPr>
            <w:r w:rsidRPr="00EF3E0A">
              <w:t>Effective/Published (public): $</w:t>
            </w:r>
            <w:r w:rsidR="00C50A47">
              <w:rPr>
                <w:noProof/>
                <w:color w:val="000000"/>
                <w:highlight w:val="black"/>
              </w:rPr>
              <w:t>'''''''''''''''''''''</w:t>
            </w:r>
            <w:r w:rsidRPr="00EF3E0A">
              <w:t>/$</w:t>
            </w:r>
            <w:r w:rsidR="00C50A47">
              <w:rPr>
                <w:noProof/>
                <w:color w:val="000000"/>
                <w:highlight w:val="black"/>
              </w:rPr>
              <w:t>''''''''''''''''''''''</w:t>
            </w:r>
          </w:p>
          <w:p w:rsidR="00616D2A" w:rsidRPr="00EF3E0A" w:rsidRDefault="00616D2A" w:rsidP="00B05BDF">
            <w:pPr>
              <w:keepNext/>
              <w:ind w:left="-108"/>
              <w:jc w:val="center"/>
              <w:rPr>
                <w:rFonts w:ascii="Arial Narrow" w:hAnsi="Arial Narrow"/>
                <w:sz w:val="20"/>
              </w:rPr>
            </w:pPr>
            <w:r w:rsidRPr="00EF3E0A">
              <w:rPr>
                <w:rFonts w:ascii="Arial Narrow" w:hAnsi="Arial Narrow"/>
                <w:sz w:val="20"/>
              </w:rPr>
              <w:t>Effective/Published (private): $</w:t>
            </w:r>
            <w:r w:rsidR="00C50A47">
              <w:rPr>
                <w:rFonts w:ascii="Arial Narrow" w:hAnsi="Arial Narrow"/>
                <w:noProof/>
                <w:color w:val="000000"/>
                <w:sz w:val="20"/>
                <w:highlight w:val="black"/>
              </w:rPr>
              <w:t>''''''''''''''''''''</w:t>
            </w:r>
            <w:r w:rsidRPr="00EF3E0A">
              <w:rPr>
                <w:rFonts w:ascii="Arial Narrow" w:hAnsi="Arial Narrow"/>
                <w:sz w:val="20"/>
              </w:rPr>
              <w:t>/$</w:t>
            </w:r>
            <w:r w:rsidR="00C50A47">
              <w:rPr>
                <w:rFonts w:ascii="Arial Narrow" w:hAnsi="Arial Narrow"/>
                <w:noProof/>
                <w:color w:val="000000"/>
                <w:sz w:val="20"/>
                <w:highlight w:val="black"/>
              </w:rPr>
              <w:t>''''''''''''''''''''''''''</w:t>
            </w:r>
          </w:p>
        </w:tc>
        <w:tc>
          <w:tcPr>
            <w:tcW w:w="992" w:type="dxa"/>
            <w:vAlign w:val="center"/>
          </w:tcPr>
          <w:p w:rsidR="00616D2A" w:rsidRPr="00EF3E0A" w:rsidRDefault="00616D2A" w:rsidP="00B05BDF">
            <w:pPr>
              <w:keepNext/>
              <w:jc w:val="center"/>
              <w:rPr>
                <w:rFonts w:ascii="Arial Narrow" w:hAnsi="Arial Narrow"/>
                <w:sz w:val="20"/>
              </w:rPr>
            </w:pPr>
            <w:r w:rsidRPr="00EF3E0A">
              <w:rPr>
                <w:rFonts w:ascii="Arial Narrow" w:hAnsi="Arial Narrow"/>
                <w:sz w:val="20"/>
              </w:rPr>
              <w:t>Folotyn</w:t>
            </w:r>
          </w:p>
        </w:tc>
        <w:tc>
          <w:tcPr>
            <w:tcW w:w="1701" w:type="dxa"/>
            <w:vAlign w:val="center"/>
          </w:tcPr>
          <w:p w:rsidR="00616D2A" w:rsidRPr="00EF3E0A" w:rsidRDefault="00616D2A" w:rsidP="00B05BDF">
            <w:pPr>
              <w:keepNext/>
              <w:jc w:val="center"/>
              <w:rPr>
                <w:rFonts w:ascii="Arial Narrow" w:hAnsi="Arial Narrow"/>
                <w:sz w:val="20"/>
              </w:rPr>
            </w:pPr>
            <w:r w:rsidRPr="00EF3E0A">
              <w:rPr>
                <w:rFonts w:ascii="Arial Narrow" w:hAnsi="Arial Narrow"/>
                <w:sz w:val="20"/>
              </w:rPr>
              <w:t>Mundipharma Pty Ltd.</w:t>
            </w:r>
          </w:p>
        </w:tc>
      </w:tr>
    </w:tbl>
    <w:p w:rsidR="00C603D4" w:rsidRPr="00EF3E0A" w:rsidRDefault="00CE10C4" w:rsidP="00696129">
      <w:pPr>
        <w:pStyle w:val="PBACHeading1"/>
        <w:spacing w:before="240" w:after="120"/>
        <w:ind w:left="709" w:hanging="709"/>
        <w:rPr>
          <w:rFonts w:asciiTheme="minorHAnsi" w:hAnsiTheme="minorHAnsi"/>
          <w:sz w:val="32"/>
          <w:szCs w:val="32"/>
        </w:rPr>
      </w:pPr>
      <w:r w:rsidRPr="00EF3E0A">
        <w:rPr>
          <w:rFonts w:asciiTheme="minorHAnsi" w:hAnsiTheme="minorHAnsi"/>
          <w:sz w:val="32"/>
          <w:szCs w:val="32"/>
        </w:rPr>
        <w:t>Background</w:t>
      </w:r>
    </w:p>
    <w:p w:rsidR="002B41CD" w:rsidRPr="00EF3E0A" w:rsidRDefault="002B41CD" w:rsidP="002B41CD">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EF3E0A">
        <w:rPr>
          <w:rFonts w:asciiTheme="minorHAnsi" w:eastAsiaTheme="minorHAnsi" w:hAnsiTheme="minorHAnsi" w:cstheme="minorBidi"/>
          <w:snapToGrid/>
          <w:sz w:val="24"/>
          <w:szCs w:val="22"/>
        </w:rPr>
        <w:t xml:space="preserve">Pralatrexate was registered by the </w:t>
      </w:r>
      <w:r w:rsidR="00402BAA" w:rsidRPr="00EF3E0A">
        <w:rPr>
          <w:rFonts w:asciiTheme="minorHAnsi" w:eastAsiaTheme="minorHAnsi" w:hAnsiTheme="minorHAnsi" w:cstheme="minorBidi"/>
          <w:snapToGrid/>
          <w:sz w:val="24"/>
          <w:szCs w:val="22"/>
        </w:rPr>
        <w:t>Therapeutic Goods Administration (</w:t>
      </w:r>
      <w:r w:rsidRPr="00EF3E0A">
        <w:rPr>
          <w:rFonts w:asciiTheme="minorHAnsi" w:eastAsiaTheme="minorHAnsi" w:hAnsiTheme="minorHAnsi" w:cstheme="minorBidi"/>
          <w:snapToGrid/>
          <w:sz w:val="24"/>
          <w:szCs w:val="22"/>
        </w:rPr>
        <w:t>TGA</w:t>
      </w:r>
      <w:r w:rsidR="00402BAA" w:rsidRPr="00EF3E0A">
        <w:rPr>
          <w:rFonts w:asciiTheme="minorHAnsi" w:eastAsiaTheme="minorHAnsi" w:hAnsiTheme="minorHAnsi" w:cstheme="minorBidi"/>
          <w:snapToGrid/>
          <w:sz w:val="24"/>
          <w:szCs w:val="22"/>
        </w:rPr>
        <w:t>)</w:t>
      </w:r>
      <w:r w:rsidRPr="00EF3E0A">
        <w:rPr>
          <w:rFonts w:asciiTheme="minorHAnsi" w:eastAsiaTheme="minorHAnsi" w:hAnsiTheme="minorHAnsi" w:cstheme="minorBidi"/>
          <w:snapToGrid/>
          <w:sz w:val="24"/>
          <w:szCs w:val="22"/>
        </w:rPr>
        <w:t xml:space="preserve"> in December 2014 for: </w:t>
      </w:r>
    </w:p>
    <w:p w:rsidR="002B41CD" w:rsidRPr="00EF3E0A" w:rsidRDefault="002B41CD" w:rsidP="002B41CD">
      <w:pPr>
        <w:pStyle w:val="ListParagraph"/>
        <w:widowControl/>
        <w:spacing w:before="120" w:after="160"/>
        <w:contextualSpacing w:val="0"/>
        <w:rPr>
          <w:rFonts w:asciiTheme="minorHAnsi" w:eastAsiaTheme="minorHAnsi" w:hAnsiTheme="minorHAnsi" w:cstheme="minorBidi"/>
          <w:snapToGrid/>
          <w:sz w:val="24"/>
          <w:szCs w:val="22"/>
        </w:rPr>
      </w:pPr>
      <w:r w:rsidRPr="00EF3E0A">
        <w:rPr>
          <w:rFonts w:asciiTheme="minorHAnsi" w:eastAsiaTheme="minorHAnsi" w:hAnsiTheme="minorHAnsi" w:cstheme="minorBidi"/>
          <w:snapToGrid/>
          <w:sz w:val="24"/>
          <w:szCs w:val="22"/>
        </w:rPr>
        <w:t>“The treatment of adult patients with peripheral T-cell lymphoma (nodal, extranodal, and leukaemic/disseminated) who have progressed after at least one prior therapy.”</w:t>
      </w:r>
    </w:p>
    <w:p w:rsidR="002B41CD" w:rsidRPr="00EF3E0A" w:rsidRDefault="002B41CD" w:rsidP="002B41CD">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EF3E0A">
        <w:rPr>
          <w:rFonts w:asciiTheme="minorHAnsi" w:eastAsiaTheme="minorHAnsi" w:hAnsiTheme="minorHAnsi" w:cstheme="minorBidi"/>
          <w:snapToGrid/>
          <w:sz w:val="24"/>
          <w:szCs w:val="22"/>
        </w:rPr>
        <w:t xml:space="preserve">Pralatrexate for the treatment of relapsed or refractory PTCL has been considered by the PBAC on three previous occasions. The first major submission was considered in November 2015, a minor resubmission was considered in March 2016 </w:t>
      </w:r>
      <w:r w:rsidR="00D038B9" w:rsidRPr="00EF3E0A">
        <w:rPr>
          <w:rFonts w:asciiTheme="minorHAnsi" w:eastAsiaTheme="minorHAnsi" w:hAnsiTheme="minorHAnsi" w:cstheme="minorBidi"/>
          <w:snapToGrid/>
          <w:sz w:val="24"/>
          <w:szCs w:val="22"/>
        </w:rPr>
        <w:t>and a second</w:t>
      </w:r>
      <w:r w:rsidRPr="00EF3E0A">
        <w:rPr>
          <w:rFonts w:asciiTheme="minorHAnsi" w:eastAsiaTheme="minorHAnsi" w:hAnsiTheme="minorHAnsi" w:cstheme="minorBidi"/>
          <w:snapToGrid/>
          <w:sz w:val="24"/>
          <w:szCs w:val="22"/>
        </w:rPr>
        <w:t xml:space="preserve"> major resubmission was considered in July 2017. </w:t>
      </w:r>
    </w:p>
    <w:p w:rsidR="005A3173" w:rsidRPr="00EF3E0A" w:rsidRDefault="005A3173" w:rsidP="00D31150">
      <w:pPr>
        <w:pStyle w:val="PBACHeading1"/>
        <w:spacing w:before="240" w:after="120"/>
        <w:ind w:left="709" w:hanging="709"/>
        <w:rPr>
          <w:rFonts w:asciiTheme="minorHAnsi" w:hAnsiTheme="minorHAnsi"/>
          <w:sz w:val="32"/>
          <w:szCs w:val="32"/>
        </w:rPr>
      </w:pPr>
      <w:r w:rsidRPr="00EF3E0A">
        <w:rPr>
          <w:rFonts w:asciiTheme="minorHAnsi" w:hAnsiTheme="minorHAnsi"/>
          <w:sz w:val="32"/>
          <w:szCs w:val="32"/>
        </w:rPr>
        <w:t>Comparator</w:t>
      </w:r>
    </w:p>
    <w:p w:rsidR="008A1956" w:rsidRPr="00EF3E0A" w:rsidRDefault="0031523F" w:rsidP="00202F4A">
      <w:pPr>
        <w:pStyle w:val="ListParagraph"/>
        <w:widowControl/>
        <w:numPr>
          <w:ilvl w:val="1"/>
          <w:numId w:val="14"/>
        </w:numPr>
        <w:spacing w:before="120" w:after="160"/>
        <w:contextualSpacing w:val="0"/>
        <w:rPr>
          <w:rFonts w:asciiTheme="minorHAnsi" w:hAnsiTheme="minorHAnsi"/>
          <w:sz w:val="24"/>
          <w:szCs w:val="24"/>
        </w:rPr>
      </w:pPr>
      <w:r w:rsidRPr="00EF3E0A">
        <w:rPr>
          <w:rFonts w:asciiTheme="minorHAnsi" w:eastAsiaTheme="minorHAnsi" w:hAnsiTheme="minorHAnsi" w:cstheme="minorBidi"/>
          <w:snapToGrid/>
          <w:sz w:val="24"/>
          <w:szCs w:val="22"/>
        </w:rPr>
        <w:t xml:space="preserve">No change </w:t>
      </w:r>
      <w:r w:rsidR="008D1B33" w:rsidRPr="00EF3E0A">
        <w:rPr>
          <w:rFonts w:asciiTheme="minorHAnsi" w:eastAsiaTheme="minorHAnsi" w:hAnsiTheme="minorHAnsi" w:cstheme="minorBidi"/>
          <w:snapToGrid/>
          <w:sz w:val="24"/>
          <w:szCs w:val="22"/>
        </w:rPr>
        <w:t xml:space="preserve">was made </w:t>
      </w:r>
      <w:r w:rsidRPr="00EF3E0A">
        <w:rPr>
          <w:rFonts w:asciiTheme="minorHAnsi" w:eastAsiaTheme="minorHAnsi" w:hAnsiTheme="minorHAnsi" w:cstheme="minorBidi"/>
          <w:snapToGrid/>
          <w:sz w:val="24"/>
          <w:szCs w:val="22"/>
        </w:rPr>
        <w:t xml:space="preserve">to the basket of comparators from </w:t>
      </w:r>
      <w:r w:rsidR="000011AC" w:rsidRPr="00EF3E0A">
        <w:rPr>
          <w:rFonts w:asciiTheme="minorHAnsi" w:eastAsiaTheme="minorHAnsi" w:hAnsiTheme="minorHAnsi" w:cstheme="minorBidi"/>
          <w:snapToGrid/>
          <w:sz w:val="24"/>
          <w:szCs w:val="22"/>
        </w:rPr>
        <w:t xml:space="preserve">the </w:t>
      </w:r>
      <w:r w:rsidRPr="00EF3E0A">
        <w:rPr>
          <w:rFonts w:asciiTheme="minorHAnsi" w:eastAsiaTheme="minorHAnsi" w:hAnsiTheme="minorHAnsi" w:cstheme="minorBidi"/>
          <w:snapToGrid/>
          <w:sz w:val="24"/>
          <w:szCs w:val="22"/>
        </w:rPr>
        <w:t>July 2017</w:t>
      </w:r>
      <w:r w:rsidR="000011AC" w:rsidRPr="00EF3E0A">
        <w:rPr>
          <w:rFonts w:asciiTheme="minorHAnsi" w:eastAsiaTheme="minorHAnsi" w:hAnsiTheme="minorHAnsi" w:cstheme="minorBidi"/>
          <w:snapToGrid/>
          <w:sz w:val="24"/>
          <w:szCs w:val="22"/>
        </w:rPr>
        <w:t xml:space="preserve"> resubmission</w:t>
      </w:r>
      <w:r w:rsidRPr="00EF3E0A">
        <w:rPr>
          <w:rFonts w:asciiTheme="minorHAnsi" w:eastAsiaTheme="minorHAnsi" w:hAnsiTheme="minorHAnsi" w:cstheme="minorBidi"/>
          <w:snapToGrid/>
          <w:sz w:val="24"/>
          <w:szCs w:val="22"/>
        </w:rPr>
        <w:t xml:space="preserve">, </w:t>
      </w:r>
      <w:r w:rsidR="000011AC" w:rsidRPr="00EF3E0A">
        <w:rPr>
          <w:rFonts w:asciiTheme="minorHAnsi" w:eastAsiaTheme="minorHAnsi" w:hAnsiTheme="minorHAnsi" w:cstheme="minorBidi"/>
          <w:snapToGrid/>
          <w:sz w:val="24"/>
          <w:szCs w:val="22"/>
        </w:rPr>
        <w:t>although the</w:t>
      </w:r>
      <w:r w:rsidRPr="00EF3E0A">
        <w:rPr>
          <w:rFonts w:asciiTheme="minorHAnsi" w:eastAsiaTheme="minorHAnsi" w:hAnsiTheme="minorHAnsi" w:cstheme="minorBidi"/>
          <w:snapToGrid/>
          <w:sz w:val="24"/>
          <w:szCs w:val="22"/>
        </w:rPr>
        <w:t xml:space="preserve"> brentuximab costs </w:t>
      </w:r>
      <w:r w:rsidR="000011AC" w:rsidRPr="00EF3E0A">
        <w:rPr>
          <w:rFonts w:asciiTheme="minorHAnsi" w:eastAsiaTheme="minorHAnsi" w:hAnsiTheme="minorHAnsi" w:cstheme="minorBidi"/>
          <w:snapToGrid/>
          <w:sz w:val="24"/>
          <w:szCs w:val="22"/>
        </w:rPr>
        <w:t xml:space="preserve">were removed </w:t>
      </w:r>
      <w:r w:rsidRPr="00EF3E0A">
        <w:rPr>
          <w:rFonts w:asciiTheme="minorHAnsi" w:eastAsiaTheme="minorHAnsi" w:hAnsiTheme="minorHAnsi" w:cstheme="minorBidi"/>
          <w:snapToGrid/>
          <w:sz w:val="24"/>
          <w:szCs w:val="22"/>
        </w:rPr>
        <w:t xml:space="preserve">from the </w:t>
      </w:r>
      <w:r w:rsidR="000011AC" w:rsidRPr="00EF3E0A">
        <w:rPr>
          <w:rFonts w:asciiTheme="minorHAnsi" w:eastAsiaTheme="minorHAnsi" w:hAnsiTheme="minorHAnsi" w:cstheme="minorBidi"/>
          <w:snapToGrid/>
          <w:sz w:val="24"/>
          <w:szCs w:val="22"/>
        </w:rPr>
        <w:t xml:space="preserve">comparator arm in the </w:t>
      </w:r>
      <w:r w:rsidRPr="00EF3E0A">
        <w:rPr>
          <w:rFonts w:asciiTheme="minorHAnsi" w:eastAsiaTheme="minorHAnsi" w:hAnsiTheme="minorHAnsi" w:cstheme="minorBidi"/>
          <w:snapToGrid/>
          <w:sz w:val="24"/>
          <w:szCs w:val="22"/>
        </w:rPr>
        <w:t>economic model.</w:t>
      </w:r>
    </w:p>
    <w:p w:rsidR="000B558D" w:rsidRPr="00EF3E0A" w:rsidRDefault="008D7A41" w:rsidP="00F550CF">
      <w:pPr>
        <w:pStyle w:val="Heading1"/>
        <w:keepNext/>
        <w:keepLines/>
        <w:widowControl/>
        <w:numPr>
          <w:ilvl w:val="0"/>
          <w:numId w:val="14"/>
        </w:numPr>
        <w:spacing w:before="240" w:after="120"/>
        <w:ind w:left="709" w:hanging="709"/>
        <w:contextualSpacing w:val="0"/>
        <w:jc w:val="left"/>
        <w:rPr>
          <w:rFonts w:asciiTheme="minorHAnsi" w:hAnsiTheme="minorHAnsi"/>
          <w:sz w:val="32"/>
          <w:szCs w:val="32"/>
        </w:rPr>
      </w:pPr>
      <w:r w:rsidRPr="00EF3E0A">
        <w:rPr>
          <w:rFonts w:asciiTheme="minorHAnsi" w:hAnsiTheme="minorHAnsi"/>
          <w:sz w:val="32"/>
          <w:szCs w:val="32"/>
        </w:rPr>
        <w:t>C</w:t>
      </w:r>
      <w:r w:rsidR="00D84934" w:rsidRPr="00EF3E0A">
        <w:rPr>
          <w:rFonts w:asciiTheme="minorHAnsi" w:hAnsiTheme="minorHAnsi"/>
          <w:sz w:val="32"/>
          <w:szCs w:val="32"/>
        </w:rPr>
        <w:t>onsideration of the evidence</w:t>
      </w:r>
    </w:p>
    <w:p w:rsidR="00A24EC1" w:rsidRPr="00EF3E0A" w:rsidRDefault="00A24EC1" w:rsidP="00A24EC1">
      <w:pPr>
        <w:pStyle w:val="Heading2"/>
        <w:spacing w:after="120"/>
        <w:rPr>
          <w:rFonts w:asciiTheme="minorHAnsi" w:hAnsiTheme="minorHAnsi"/>
          <w:sz w:val="28"/>
        </w:rPr>
      </w:pPr>
      <w:r w:rsidRPr="00EF3E0A">
        <w:rPr>
          <w:rFonts w:asciiTheme="minorHAnsi" w:hAnsiTheme="minorHAnsi"/>
          <w:sz w:val="28"/>
        </w:rPr>
        <w:t xml:space="preserve">Sponsor hearing </w:t>
      </w:r>
    </w:p>
    <w:p w:rsidR="00A24EC1" w:rsidRPr="00EF3E0A" w:rsidRDefault="00A24EC1" w:rsidP="00A24EC1">
      <w:pPr>
        <w:pStyle w:val="ListParagraph"/>
        <w:widowControl/>
        <w:numPr>
          <w:ilvl w:val="1"/>
          <w:numId w:val="5"/>
        </w:numPr>
        <w:spacing w:after="120"/>
        <w:contextualSpacing w:val="0"/>
        <w:rPr>
          <w:rFonts w:asciiTheme="minorHAnsi" w:hAnsiTheme="minorHAnsi"/>
          <w:sz w:val="24"/>
          <w:szCs w:val="24"/>
        </w:rPr>
      </w:pPr>
      <w:r w:rsidRPr="00EF3E0A">
        <w:rPr>
          <w:rFonts w:asciiTheme="minorHAnsi" w:hAnsiTheme="minorHAnsi"/>
          <w:sz w:val="24"/>
          <w:szCs w:val="24"/>
        </w:rPr>
        <w:t>There was no hearing for this item as it was a minor submission.</w:t>
      </w:r>
    </w:p>
    <w:p w:rsidR="00E5553F" w:rsidRPr="00EF3E0A" w:rsidRDefault="00E5553F" w:rsidP="00CC05D0">
      <w:pPr>
        <w:pStyle w:val="Heading2"/>
        <w:keepLines/>
        <w:spacing w:before="240" w:after="120"/>
        <w:rPr>
          <w:rFonts w:asciiTheme="minorHAnsi" w:eastAsiaTheme="majorEastAsia" w:hAnsiTheme="minorHAnsi" w:cstheme="majorBidi"/>
          <w:sz w:val="28"/>
          <w:szCs w:val="28"/>
          <w:lang w:eastAsia="en-US"/>
        </w:rPr>
      </w:pPr>
      <w:r w:rsidRPr="00EF3E0A">
        <w:rPr>
          <w:rFonts w:asciiTheme="minorHAnsi" w:eastAsiaTheme="majorEastAsia" w:hAnsiTheme="minorHAnsi" w:cstheme="majorBidi"/>
          <w:sz w:val="28"/>
          <w:szCs w:val="28"/>
          <w:lang w:eastAsia="en-US"/>
        </w:rPr>
        <w:t>Consumer comments</w:t>
      </w:r>
    </w:p>
    <w:p w:rsidR="00E5553F" w:rsidRPr="00EF3E0A" w:rsidRDefault="00A24EC1" w:rsidP="00A24EC1">
      <w:pPr>
        <w:pStyle w:val="ListParagraph"/>
        <w:widowControl/>
        <w:numPr>
          <w:ilvl w:val="1"/>
          <w:numId w:val="5"/>
        </w:numPr>
        <w:spacing w:after="120"/>
        <w:contextualSpacing w:val="0"/>
        <w:rPr>
          <w:rFonts w:asciiTheme="minorHAnsi" w:hAnsiTheme="minorHAnsi"/>
          <w:sz w:val="24"/>
          <w:szCs w:val="24"/>
        </w:rPr>
      </w:pPr>
      <w:r w:rsidRPr="00EF3E0A">
        <w:rPr>
          <w:rFonts w:asciiTheme="minorHAnsi" w:hAnsiTheme="minorHAnsi"/>
          <w:sz w:val="24"/>
          <w:szCs w:val="24"/>
        </w:rPr>
        <w:t xml:space="preserve">The PBAC noted and welcomed the input from individuals (1) via the Consumer Comments facility </w:t>
      </w:r>
      <w:r w:rsidR="005A746F" w:rsidRPr="00EF3E0A">
        <w:rPr>
          <w:rFonts w:asciiTheme="minorHAnsi" w:hAnsiTheme="minorHAnsi"/>
          <w:sz w:val="24"/>
          <w:szCs w:val="24"/>
        </w:rPr>
        <w:t>on the PBS website. The comment</w:t>
      </w:r>
      <w:r w:rsidRPr="00EF3E0A">
        <w:rPr>
          <w:rFonts w:asciiTheme="minorHAnsi" w:hAnsiTheme="minorHAnsi"/>
          <w:sz w:val="24"/>
          <w:szCs w:val="24"/>
        </w:rPr>
        <w:t xml:space="preserve"> highlighted the tolerability and effectiveness of pralatrexate in </w:t>
      </w:r>
      <w:r w:rsidR="005A746F" w:rsidRPr="00EF3E0A">
        <w:rPr>
          <w:rFonts w:asciiTheme="minorHAnsi" w:hAnsiTheme="minorHAnsi"/>
          <w:sz w:val="24"/>
          <w:szCs w:val="24"/>
        </w:rPr>
        <w:t xml:space="preserve">a </w:t>
      </w:r>
      <w:r w:rsidRPr="00EF3E0A">
        <w:rPr>
          <w:rFonts w:asciiTheme="minorHAnsi" w:hAnsiTheme="minorHAnsi"/>
          <w:sz w:val="24"/>
          <w:szCs w:val="24"/>
        </w:rPr>
        <w:t xml:space="preserve">patient with PTCL.  </w:t>
      </w:r>
    </w:p>
    <w:p w:rsidR="00E5553F" w:rsidRPr="00EF3E0A" w:rsidRDefault="00E5553F" w:rsidP="00E5553F">
      <w:pPr>
        <w:pStyle w:val="Heading2"/>
        <w:keepLines/>
        <w:spacing w:before="240" w:after="120"/>
        <w:rPr>
          <w:rFonts w:asciiTheme="minorHAnsi" w:eastAsiaTheme="majorEastAsia" w:hAnsiTheme="minorHAnsi" w:cstheme="majorBidi"/>
          <w:sz w:val="28"/>
          <w:szCs w:val="28"/>
          <w:lang w:eastAsia="en-US"/>
        </w:rPr>
      </w:pPr>
      <w:bookmarkStart w:id="1" w:name="_Toc413139278"/>
      <w:bookmarkStart w:id="2" w:name="_Toc492310398"/>
      <w:r w:rsidRPr="00EF3E0A">
        <w:rPr>
          <w:rFonts w:asciiTheme="minorHAnsi" w:eastAsiaTheme="majorEastAsia" w:hAnsiTheme="minorHAnsi" w:cstheme="majorBidi"/>
          <w:sz w:val="28"/>
          <w:szCs w:val="28"/>
          <w:lang w:eastAsia="en-US"/>
        </w:rPr>
        <w:lastRenderedPageBreak/>
        <w:t>Comparative effectiveness</w:t>
      </w:r>
      <w:bookmarkEnd w:id="1"/>
      <w:bookmarkEnd w:id="2"/>
    </w:p>
    <w:p w:rsidR="00AC55E5" w:rsidRPr="00EF3E0A" w:rsidRDefault="0031523F" w:rsidP="00AC55E5">
      <w:pPr>
        <w:pStyle w:val="ListParagraph"/>
        <w:widowControl/>
        <w:numPr>
          <w:ilvl w:val="1"/>
          <w:numId w:val="5"/>
        </w:numPr>
        <w:spacing w:after="120"/>
        <w:contextualSpacing w:val="0"/>
        <w:rPr>
          <w:rFonts w:asciiTheme="minorHAnsi" w:hAnsiTheme="minorHAnsi"/>
          <w:sz w:val="24"/>
          <w:szCs w:val="24"/>
        </w:rPr>
      </w:pPr>
      <w:r w:rsidRPr="00EF3E0A">
        <w:rPr>
          <w:rFonts w:asciiTheme="minorHAnsi" w:eastAsiaTheme="minorHAnsi" w:hAnsiTheme="minorHAnsi" w:cstheme="minorBidi"/>
          <w:snapToGrid/>
          <w:sz w:val="24"/>
          <w:szCs w:val="22"/>
        </w:rPr>
        <w:t>No</w:t>
      </w:r>
      <w:r w:rsidR="008D1B33" w:rsidRPr="00EF3E0A">
        <w:rPr>
          <w:rFonts w:asciiTheme="minorHAnsi" w:hAnsiTheme="minorHAnsi"/>
          <w:sz w:val="24"/>
          <w:szCs w:val="24"/>
        </w:rPr>
        <w:t xml:space="preserve"> new evidence</w:t>
      </w:r>
      <w:r w:rsidRPr="00EF3E0A">
        <w:rPr>
          <w:rFonts w:asciiTheme="minorHAnsi" w:hAnsiTheme="minorHAnsi"/>
          <w:sz w:val="24"/>
          <w:szCs w:val="24"/>
        </w:rPr>
        <w:t xml:space="preserve"> </w:t>
      </w:r>
      <w:r w:rsidR="008D1B33" w:rsidRPr="00EF3E0A">
        <w:rPr>
          <w:rFonts w:asciiTheme="minorHAnsi" w:hAnsiTheme="minorHAnsi"/>
          <w:sz w:val="24"/>
          <w:szCs w:val="24"/>
        </w:rPr>
        <w:t>was presented</w:t>
      </w:r>
      <w:r w:rsidR="000011AC" w:rsidRPr="00EF3E0A">
        <w:rPr>
          <w:rFonts w:asciiTheme="minorHAnsi" w:hAnsiTheme="minorHAnsi"/>
          <w:sz w:val="24"/>
          <w:szCs w:val="24"/>
        </w:rPr>
        <w:t xml:space="preserve"> compared with the July 2017 resubmission</w:t>
      </w:r>
      <w:r w:rsidR="008D1B33" w:rsidRPr="00EF3E0A">
        <w:rPr>
          <w:rFonts w:asciiTheme="minorHAnsi" w:hAnsiTheme="minorHAnsi"/>
          <w:sz w:val="24"/>
          <w:szCs w:val="24"/>
        </w:rPr>
        <w:t>.</w:t>
      </w:r>
      <w:r w:rsidR="00AC55E5" w:rsidRPr="00EF3E0A">
        <w:rPr>
          <w:rFonts w:asciiTheme="minorHAnsi" w:hAnsiTheme="minorHAnsi"/>
          <w:sz w:val="24"/>
          <w:szCs w:val="24"/>
        </w:rPr>
        <w:t xml:space="preserve"> For the determination of overall survival the resubmission was based on a naïve indirect comparison of: </w:t>
      </w:r>
    </w:p>
    <w:p w:rsidR="00AC55E5" w:rsidRPr="00EF3E0A" w:rsidRDefault="00AC55E5" w:rsidP="00AC55E5">
      <w:pPr>
        <w:pStyle w:val="ListParagraph"/>
        <w:widowControl/>
        <w:numPr>
          <w:ilvl w:val="2"/>
          <w:numId w:val="24"/>
        </w:numPr>
        <w:spacing w:after="120"/>
        <w:contextualSpacing w:val="0"/>
        <w:rPr>
          <w:rFonts w:asciiTheme="minorHAnsi" w:hAnsiTheme="minorHAnsi"/>
          <w:sz w:val="24"/>
          <w:szCs w:val="24"/>
        </w:rPr>
      </w:pPr>
      <w:r w:rsidRPr="00EF3E0A">
        <w:rPr>
          <w:rFonts w:asciiTheme="minorHAnsi" w:hAnsiTheme="minorHAnsi"/>
          <w:sz w:val="24"/>
          <w:szCs w:val="24"/>
        </w:rPr>
        <w:t xml:space="preserve">Pralatrexate: study PDX-008 (N = 115); single-arm, open label and </w:t>
      </w:r>
    </w:p>
    <w:p w:rsidR="00AC55E5" w:rsidRPr="00EF3E0A" w:rsidRDefault="00AC55E5" w:rsidP="00AC55E5">
      <w:pPr>
        <w:pStyle w:val="ListParagraph"/>
        <w:widowControl/>
        <w:numPr>
          <w:ilvl w:val="2"/>
          <w:numId w:val="24"/>
        </w:numPr>
        <w:spacing w:after="120"/>
        <w:contextualSpacing w:val="0"/>
        <w:rPr>
          <w:rFonts w:asciiTheme="minorHAnsi" w:hAnsiTheme="minorHAnsi"/>
          <w:sz w:val="24"/>
          <w:szCs w:val="24"/>
        </w:rPr>
      </w:pPr>
      <w:r w:rsidRPr="00EF3E0A">
        <w:rPr>
          <w:rFonts w:asciiTheme="minorHAnsi" w:hAnsiTheme="minorHAnsi"/>
          <w:sz w:val="24"/>
          <w:szCs w:val="24"/>
        </w:rPr>
        <w:t>Combined historical control cohort which consisted of patients from:</w:t>
      </w:r>
    </w:p>
    <w:p w:rsidR="00AC55E5" w:rsidRPr="00EF3E0A" w:rsidRDefault="00AC55E5" w:rsidP="00AC55E5">
      <w:pPr>
        <w:pStyle w:val="ListParagraph"/>
        <w:widowControl/>
        <w:numPr>
          <w:ilvl w:val="3"/>
          <w:numId w:val="24"/>
        </w:numPr>
        <w:spacing w:after="120"/>
        <w:ind w:hanging="310"/>
        <w:contextualSpacing w:val="0"/>
        <w:rPr>
          <w:rFonts w:asciiTheme="minorHAnsi" w:hAnsiTheme="minorHAnsi"/>
          <w:sz w:val="24"/>
          <w:szCs w:val="24"/>
        </w:rPr>
      </w:pPr>
      <w:r w:rsidRPr="00EF3E0A">
        <w:rPr>
          <w:rFonts w:asciiTheme="minorHAnsi" w:hAnsiTheme="minorHAnsi"/>
          <w:sz w:val="24"/>
          <w:szCs w:val="24"/>
        </w:rPr>
        <w:t xml:space="preserve">Four international lymphoma databases: Memorial Sloan-Kettering Cancer Centre, University of Nebraska Medical Centre, Groupe d’Etude des Lymphomes de l’Adulte and the Samsung Medical Centre (N = 386). These data were included in the previous submissions; and </w:t>
      </w:r>
    </w:p>
    <w:p w:rsidR="00AC55E5" w:rsidRPr="00EF3E0A" w:rsidRDefault="00AC55E5" w:rsidP="00AC55E5">
      <w:pPr>
        <w:pStyle w:val="ListParagraph"/>
        <w:widowControl/>
        <w:numPr>
          <w:ilvl w:val="3"/>
          <w:numId w:val="24"/>
        </w:numPr>
        <w:spacing w:after="120"/>
        <w:ind w:hanging="310"/>
        <w:contextualSpacing w:val="0"/>
        <w:rPr>
          <w:rFonts w:asciiTheme="minorHAnsi" w:hAnsiTheme="minorHAnsi"/>
          <w:sz w:val="24"/>
          <w:szCs w:val="24"/>
        </w:rPr>
      </w:pPr>
      <w:r w:rsidRPr="00EF3E0A">
        <w:rPr>
          <w:rFonts w:asciiTheme="minorHAnsi" w:hAnsiTheme="minorHAnsi"/>
          <w:sz w:val="24"/>
          <w:szCs w:val="24"/>
        </w:rPr>
        <w:t>One Australian database: Peter MacCallum Institute (N = 83). These data were new to this resubmission.</w:t>
      </w:r>
    </w:p>
    <w:p w:rsidR="00F57A6D" w:rsidRPr="00EF3E0A" w:rsidRDefault="008D1B33" w:rsidP="00AC55E5">
      <w:pPr>
        <w:pStyle w:val="ListParagraph"/>
        <w:widowControl/>
        <w:numPr>
          <w:ilvl w:val="1"/>
          <w:numId w:val="14"/>
        </w:numPr>
        <w:spacing w:before="120" w:after="160"/>
        <w:contextualSpacing w:val="0"/>
        <w:rPr>
          <w:rFonts w:asciiTheme="minorHAnsi" w:hAnsiTheme="minorHAnsi"/>
          <w:sz w:val="24"/>
          <w:szCs w:val="24"/>
        </w:rPr>
      </w:pPr>
      <w:r w:rsidRPr="00EF3E0A">
        <w:rPr>
          <w:rFonts w:asciiTheme="minorHAnsi" w:hAnsiTheme="minorHAnsi"/>
          <w:sz w:val="24"/>
          <w:szCs w:val="24"/>
        </w:rPr>
        <w:t xml:space="preserve">The </w:t>
      </w:r>
      <w:r w:rsidR="00D51BC3" w:rsidRPr="00EF3E0A">
        <w:rPr>
          <w:rFonts w:asciiTheme="minorHAnsi" w:hAnsiTheme="minorHAnsi"/>
          <w:sz w:val="24"/>
          <w:szCs w:val="24"/>
        </w:rPr>
        <w:t>previous</w:t>
      </w:r>
      <w:r w:rsidRPr="00EF3E0A">
        <w:rPr>
          <w:rFonts w:asciiTheme="minorHAnsi" w:hAnsiTheme="minorHAnsi"/>
          <w:sz w:val="24"/>
          <w:szCs w:val="24"/>
        </w:rPr>
        <w:t xml:space="preserve"> claim was</w:t>
      </w:r>
      <w:r w:rsidR="00AC55E5" w:rsidRPr="00EF3E0A">
        <w:rPr>
          <w:rFonts w:asciiTheme="minorHAnsi" w:hAnsiTheme="minorHAnsi"/>
          <w:sz w:val="24"/>
          <w:szCs w:val="24"/>
        </w:rPr>
        <w:t xml:space="preserve"> that pralatrexate was superior in effectiveness and had comparable or non-inferior safety compared to the basket of comparator treatments</w:t>
      </w:r>
      <w:r w:rsidR="0031523F" w:rsidRPr="00EF3E0A">
        <w:rPr>
          <w:rFonts w:asciiTheme="minorHAnsi" w:hAnsiTheme="minorHAnsi"/>
          <w:sz w:val="24"/>
          <w:szCs w:val="24"/>
        </w:rPr>
        <w:t>.</w:t>
      </w:r>
    </w:p>
    <w:p w:rsidR="0031523F" w:rsidRPr="00EF3E0A" w:rsidRDefault="00295D37" w:rsidP="00202F4A">
      <w:pPr>
        <w:pStyle w:val="ListParagraph"/>
        <w:widowControl/>
        <w:numPr>
          <w:ilvl w:val="1"/>
          <w:numId w:val="14"/>
        </w:numPr>
        <w:spacing w:before="120" w:after="160"/>
        <w:contextualSpacing w:val="0"/>
        <w:rPr>
          <w:rFonts w:asciiTheme="minorHAnsi" w:hAnsiTheme="minorHAnsi"/>
          <w:sz w:val="24"/>
          <w:szCs w:val="24"/>
        </w:rPr>
      </w:pPr>
      <w:r w:rsidRPr="00EF3E0A">
        <w:rPr>
          <w:rFonts w:asciiTheme="minorHAnsi" w:eastAsiaTheme="minorHAnsi" w:hAnsiTheme="minorHAnsi" w:cstheme="minorBidi"/>
          <w:snapToGrid/>
          <w:sz w:val="24"/>
          <w:szCs w:val="22"/>
        </w:rPr>
        <w:t>In paragraph</w:t>
      </w:r>
      <w:r w:rsidR="008D1B33" w:rsidRPr="00EF3E0A">
        <w:rPr>
          <w:rFonts w:asciiTheme="minorHAnsi" w:eastAsiaTheme="minorHAnsi" w:hAnsiTheme="minorHAnsi" w:cstheme="minorBidi"/>
          <w:snapToGrid/>
          <w:sz w:val="24"/>
          <w:szCs w:val="22"/>
        </w:rPr>
        <w:t>s</w:t>
      </w:r>
      <w:r w:rsidRPr="00EF3E0A">
        <w:rPr>
          <w:rFonts w:asciiTheme="minorHAnsi" w:eastAsiaTheme="minorHAnsi" w:hAnsiTheme="minorHAnsi" w:cstheme="minorBidi"/>
          <w:snapToGrid/>
          <w:sz w:val="24"/>
          <w:szCs w:val="22"/>
        </w:rPr>
        <w:t xml:space="preserve"> 7.5, 7.6 and 7.7 of the July 2017 </w:t>
      </w:r>
      <w:r w:rsidR="000211E6">
        <w:rPr>
          <w:rFonts w:asciiTheme="minorHAnsi" w:eastAsiaTheme="minorHAnsi" w:hAnsiTheme="minorHAnsi" w:cstheme="minorBidi"/>
          <w:snapToGrid/>
          <w:sz w:val="24"/>
          <w:szCs w:val="22"/>
        </w:rPr>
        <w:t>PSD</w:t>
      </w:r>
      <w:r w:rsidRPr="00EF3E0A">
        <w:rPr>
          <w:rFonts w:asciiTheme="minorHAnsi" w:eastAsiaTheme="minorHAnsi" w:hAnsiTheme="minorHAnsi" w:cstheme="minorBidi"/>
          <w:snapToGrid/>
          <w:sz w:val="24"/>
          <w:szCs w:val="22"/>
        </w:rPr>
        <w:t xml:space="preserve"> for </w:t>
      </w:r>
      <w:r w:rsidR="00AA2A63" w:rsidRPr="00EF3E0A">
        <w:rPr>
          <w:rFonts w:asciiTheme="minorHAnsi" w:eastAsiaTheme="minorHAnsi" w:hAnsiTheme="minorHAnsi" w:cstheme="minorBidi"/>
          <w:snapToGrid/>
          <w:sz w:val="24"/>
          <w:szCs w:val="22"/>
        </w:rPr>
        <w:t>pralatrexate</w:t>
      </w:r>
      <w:r w:rsidRPr="00EF3E0A">
        <w:rPr>
          <w:rFonts w:asciiTheme="minorHAnsi" w:eastAsiaTheme="minorHAnsi" w:hAnsiTheme="minorHAnsi" w:cstheme="minorBidi"/>
          <w:snapToGrid/>
          <w:sz w:val="24"/>
          <w:szCs w:val="22"/>
        </w:rPr>
        <w:t>, t</w:t>
      </w:r>
      <w:r w:rsidR="0031523F" w:rsidRPr="00EF3E0A">
        <w:rPr>
          <w:rFonts w:asciiTheme="minorHAnsi" w:eastAsiaTheme="minorHAnsi" w:hAnsiTheme="minorHAnsi" w:cstheme="minorBidi"/>
          <w:snapToGrid/>
          <w:sz w:val="24"/>
          <w:szCs w:val="22"/>
        </w:rPr>
        <w:t>he</w:t>
      </w:r>
      <w:r w:rsidRPr="00EF3E0A">
        <w:rPr>
          <w:rFonts w:asciiTheme="minorHAnsi" w:hAnsiTheme="minorHAnsi"/>
          <w:sz w:val="24"/>
          <w:szCs w:val="24"/>
        </w:rPr>
        <w:t xml:space="preserve"> Committee</w:t>
      </w:r>
      <w:r w:rsidR="0031523F" w:rsidRPr="00EF3E0A">
        <w:rPr>
          <w:rFonts w:asciiTheme="minorHAnsi" w:hAnsiTheme="minorHAnsi"/>
          <w:sz w:val="24"/>
          <w:szCs w:val="24"/>
        </w:rPr>
        <w:t xml:space="preserve"> maintained that the clinical evidence presented was insufficient </w:t>
      </w:r>
      <w:r w:rsidR="000011AC" w:rsidRPr="00EF3E0A">
        <w:rPr>
          <w:rFonts w:asciiTheme="minorHAnsi" w:hAnsiTheme="minorHAnsi"/>
          <w:sz w:val="24"/>
          <w:szCs w:val="24"/>
        </w:rPr>
        <w:t>for</w:t>
      </w:r>
      <w:r w:rsidR="0031523F" w:rsidRPr="00EF3E0A">
        <w:rPr>
          <w:rFonts w:asciiTheme="minorHAnsi" w:hAnsiTheme="minorHAnsi"/>
          <w:sz w:val="24"/>
          <w:szCs w:val="24"/>
        </w:rPr>
        <w:t xml:space="preserve"> establishing a meaningful </w:t>
      </w:r>
      <w:r w:rsidR="000011AC" w:rsidRPr="00EF3E0A">
        <w:rPr>
          <w:rFonts w:asciiTheme="minorHAnsi" w:hAnsiTheme="minorHAnsi"/>
          <w:sz w:val="24"/>
          <w:szCs w:val="24"/>
        </w:rPr>
        <w:t xml:space="preserve">overall </w:t>
      </w:r>
      <w:r w:rsidR="0031523F" w:rsidRPr="00EF3E0A">
        <w:rPr>
          <w:rFonts w:asciiTheme="minorHAnsi" w:hAnsiTheme="minorHAnsi"/>
          <w:sz w:val="24"/>
          <w:szCs w:val="24"/>
        </w:rPr>
        <w:t>survival benefit, as:</w:t>
      </w:r>
    </w:p>
    <w:p w:rsidR="0031523F" w:rsidRPr="00EF3E0A" w:rsidRDefault="0031523F" w:rsidP="00AC55E5">
      <w:pPr>
        <w:pStyle w:val="ListParagraph"/>
        <w:numPr>
          <w:ilvl w:val="0"/>
          <w:numId w:val="19"/>
        </w:numPr>
        <w:spacing w:after="120"/>
        <w:rPr>
          <w:rFonts w:asciiTheme="minorHAnsi" w:hAnsiTheme="minorHAnsi"/>
          <w:sz w:val="24"/>
          <w:szCs w:val="24"/>
        </w:rPr>
      </w:pPr>
      <w:r w:rsidRPr="00EF3E0A">
        <w:rPr>
          <w:rFonts w:asciiTheme="minorHAnsi" w:hAnsiTheme="minorHAnsi"/>
          <w:sz w:val="24"/>
          <w:szCs w:val="24"/>
        </w:rPr>
        <w:t xml:space="preserve">key confounders, particularly prognostic factors such as </w:t>
      </w:r>
      <w:r w:rsidR="00AC55E5" w:rsidRPr="00EF3E0A">
        <w:rPr>
          <w:rFonts w:asciiTheme="minorHAnsi" w:hAnsiTheme="minorHAnsi"/>
          <w:sz w:val="24"/>
          <w:szCs w:val="24"/>
        </w:rPr>
        <w:t>lactate dehydrogenase (</w:t>
      </w:r>
      <w:r w:rsidRPr="00EF3E0A">
        <w:rPr>
          <w:rFonts w:asciiTheme="minorHAnsi" w:hAnsiTheme="minorHAnsi"/>
          <w:sz w:val="24"/>
          <w:szCs w:val="24"/>
        </w:rPr>
        <w:t>LDH</w:t>
      </w:r>
      <w:r w:rsidR="00AC55E5" w:rsidRPr="00EF3E0A">
        <w:rPr>
          <w:rFonts w:asciiTheme="minorHAnsi" w:hAnsiTheme="minorHAnsi"/>
          <w:sz w:val="24"/>
          <w:szCs w:val="24"/>
        </w:rPr>
        <w:t>)</w:t>
      </w:r>
      <w:r w:rsidRPr="00EF3E0A">
        <w:rPr>
          <w:rFonts w:asciiTheme="minorHAnsi" w:hAnsiTheme="minorHAnsi"/>
          <w:sz w:val="24"/>
          <w:szCs w:val="24"/>
        </w:rPr>
        <w:t>, extranodal disease, stage, presence or absence of B symptoms, were imbalanced across the three patient cohorts;</w:t>
      </w:r>
    </w:p>
    <w:p w:rsidR="0031523F" w:rsidRPr="00EF3E0A" w:rsidRDefault="0031523F" w:rsidP="00295D37">
      <w:pPr>
        <w:pStyle w:val="ListParagraph"/>
        <w:numPr>
          <w:ilvl w:val="0"/>
          <w:numId w:val="19"/>
        </w:numPr>
        <w:spacing w:after="120"/>
        <w:rPr>
          <w:rFonts w:asciiTheme="minorHAnsi" w:hAnsiTheme="minorHAnsi"/>
          <w:sz w:val="24"/>
          <w:szCs w:val="24"/>
        </w:rPr>
      </w:pPr>
      <w:r w:rsidRPr="00EF3E0A">
        <w:rPr>
          <w:rFonts w:asciiTheme="minorHAnsi" w:hAnsiTheme="minorHAnsi"/>
          <w:sz w:val="24"/>
          <w:szCs w:val="24"/>
        </w:rPr>
        <w:t xml:space="preserve">OS in the combined historical control cohort (5.0 months (95% CI: 4.1, 6.7)) underestimated the median OS for patients with PTCL in Australia; </w:t>
      </w:r>
    </w:p>
    <w:p w:rsidR="0031523F" w:rsidRPr="00EF3E0A" w:rsidRDefault="0031523F" w:rsidP="00AC55E5">
      <w:pPr>
        <w:pStyle w:val="ListParagraph"/>
        <w:numPr>
          <w:ilvl w:val="0"/>
          <w:numId w:val="19"/>
        </w:numPr>
        <w:spacing w:after="160"/>
        <w:ind w:left="1434" w:hanging="357"/>
        <w:contextualSpacing w:val="0"/>
        <w:rPr>
          <w:rFonts w:asciiTheme="minorHAnsi" w:hAnsiTheme="minorHAnsi"/>
          <w:sz w:val="24"/>
          <w:szCs w:val="24"/>
        </w:rPr>
      </w:pPr>
      <w:r w:rsidRPr="00EF3E0A">
        <w:rPr>
          <w:rFonts w:asciiTheme="minorHAnsi" w:hAnsiTheme="minorHAnsi"/>
          <w:sz w:val="24"/>
          <w:szCs w:val="24"/>
        </w:rPr>
        <w:t>the Australian control cohort, although clinically relevant, was small, and therefore any comparisons conducted were statistically underpowered and unreliable.</w:t>
      </w:r>
    </w:p>
    <w:p w:rsidR="0031523F" w:rsidRPr="00026E23" w:rsidRDefault="008D1B33" w:rsidP="00202F4A">
      <w:pPr>
        <w:pStyle w:val="ListParagraph"/>
        <w:widowControl/>
        <w:numPr>
          <w:ilvl w:val="1"/>
          <w:numId w:val="14"/>
        </w:numPr>
        <w:spacing w:before="120" w:after="160"/>
        <w:contextualSpacing w:val="0"/>
        <w:rPr>
          <w:rFonts w:asciiTheme="minorHAnsi" w:hAnsiTheme="minorHAnsi"/>
          <w:sz w:val="24"/>
          <w:szCs w:val="24"/>
        </w:rPr>
      </w:pPr>
      <w:r w:rsidRPr="00EF3E0A">
        <w:rPr>
          <w:rFonts w:asciiTheme="minorHAnsi" w:eastAsiaTheme="minorHAnsi" w:hAnsiTheme="minorHAnsi" w:cstheme="minorBidi"/>
          <w:snapToGrid/>
          <w:sz w:val="24"/>
          <w:szCs w:val="22"/>
        </w:rPr>
        <w:t>In July 2017</w:t>
      </w:r>
      <w:r w:rsidR="00AA2A63">
        <w:rPr>
          <w:rFonts w:asciiTheme="minorHAnsi" w:eastAsiaTheme="minorHAnsi" w:hAnsiTheme="minorHAnsi" w:cstheme="minorBidi"/>
          <w:snapToGrid/>
          <w:sz w:val="24"/>
          <w:szCs w:val="22"/>
        </w:rPr>
        <w:t>,</w:t>
      </w:r>
      <w:r w:rsidRPr="00AA2A63">
        <w:rPr>
          <w:rFonts w:asciiTheme="minorHAnsi" w:eastAsiaTheme="minorHAnsi" w:hAnsiTheme="minorHAnsi" w:cstheme="minorBidi"/>
          <w:snapToGrid/>
          <w:sz w:val="24"/>
          <w:szCs w:val="22"/>
        </w:rPr>
        <w:t xml:space="preserve"> (</w:t>
      </w:r>
      <w:r w:rsidR="000211E6">
        <w:rPr>
          <w:rFonts w:asciiTheme="minorHAnsi" w:eastAsiaTheme="minorHAnsi" w:hAnsiTheme="minorHAnsi" w:cstheme="minorBidi"/>
          <w:snapToGrid/>
          <w:sz w:val="24"/>
          <w:szCs w:val="22"/>
        </w:rPr>
        <w:t>PSD</w:t>
      </w:r>
      <w:r w:rsidRPr="00AA2A63">
        <w:rPr>
          <w:rFonts w:asciiTheme="minorHAnsi" w:eastAsiaTheme="minorHAnsi" w:hAnsiTheme="minorHAnsi" w:cstheme="minorBidi"/>
          <w:snapToGrid/>
          <w:sz w:val="24"/>
          <w:szCs w:val="22"/>
        </w:rPr>
        <w:t xml:space="preserve"> paragraph 7.6) t</w:t>
      </w:r>
      <w:r w:rsidR="0031523F" w:rsidRPr="0020190D">
        <w:rPr>
          <w:rFonts w:asciiTheme="minorHAnsi" w:eastAsiaTheme="minorHAnsi" w:hAnsiTheme="minorHAnsi" w:cstheme="minorBidi"/>
          <w:snapToGrid/>
          <w:sz w:val="24"/>
          <w:szCs w:val="22"/>
        </w:rPr>
        <w:t>he</w:t>
      </w:r>
      <w:r w:rsidRPr="0020190D">
        <w:rPr>
          <w:rFonts w:asciiTheme="minorHAnsi" w:eastAsiaTheme="minorHAnsi" w:hAnsiTheme="minorHAnsi" w:cstheme="minorBidi"/>
          <w:snapToGrid/>
          <w:sz w:val="24"/>
          <w:szCs w:val="22"/>
        </w:rPr>
        <w:t xml:space="preserve"> PBAC </w:t>
      </w:r>
      <w:r w:rsidR="00AC55E5" w:rsidRPr="0020190D">
        <w:rPr>
          <w:rFonts w:asciiTheme="minorHAnsi" w:eastAsiaTheme="minorHAnsi" w:hAnsiTheme="minorHAnsi" w:cstheme="minorBidi"/>
          <w:snapToGrid/>
          <w:sz w:val="24"/>
          <w:szCs w:val="22"/>
        </w:rPr>
        <w:t>consider</w:t>
      </w:r>
      <w:r w:rsidR="006D5895" w:rsidRPr="0020190D">
        <w:rPr>
          <w:rFonts w:asciiTheme="minorHAnsi" w:eastAsiaTheme="minorHAnsi" w:hAnsiTheme="minorHAnsi" w:cstheme="minorBidi"/>
          <w:snapToGrid/>
          <w:sz w:val="24"/>
          <w:szCs w:val="22"/>
        </w:rPr>
        <w:t>ed</w:t>
      </w:r>
      <w:r w:rsidR="006D5895" w:rsidRPr="0020190D">
        <w:rPr>
          <w:rFonts w:asciiTheme="minorHAnsi" w:hAnsiTheme="minorHAnsi"/>
          <w:sz w:val="24"/>
          <w:szCs w:val="24"/>
        </w:rPr>
        <w:t xml:space="preserve"> </w:t>
      </w:r>
      <w:r w:rsidRPr="0020190D">
        <w:rPr>
          <w:rFonts w:asciiTheme="minorHAnsi" w:hAnsiTheme="minorHAnsi"/>
          <w:sz w:val="24"/>
          <w:szCs w:val="24"/>
        </w:rPr>
        <w:t xml:space="preserve">the </w:t>
      </w:r>
      <w:r w:rsidR="0031523F" w:rsidRPr="0020190D">
        <w:rPr>
          <w:rFonts w:asciiTheme="minorHAnsi" w:hAnsiTheme="minorHAnsi"/>
          <w:sz w:val="24"/>
          <w:szCs w:val="24"/>
        </w:rPr>
        <w:t xml:space="preserve">fundamental flaw in the data presented </w:t>
      </w:r>
      <w:r w:rsidR="006D5895" w:rsidRPr="0020190D">
        <w:rPr>
          <w:rFonts w:asciiTheme="minorHAnsi" w:hAnsiTheme="minorHAnsi"/>
          <w:sz w:val="24"/>
          <w:szCs w:val="24"/>
        </w:rPr>
        <w:t xml:space="preserve">was that </w:t>
      </w:r>
      <w:r w:rsidR="0031523F" w:rsidRPr="0020190D">
        <w:rPr>
          <w:rFonts w:asciiTheme="minorHAnsi" w:hAnsiTheme="minorHAnsi"/>
          <w:sz w:val="24"/>
          <w:szCs w:val="24"/>
        </w:rPr>
        <w:t>the submission compare</w:t>
      </w:r>
      <w:r w:rsidRPr="0020190D">
        <w:rPr>
          <w:rFonts w:asciiTheme="minorHAnsi" w:hAnsiTheme="minorHAnsi"/>
          <w:sz w:val="24"/>
          <w:szCs w:val="24"/>
        </w:rPr>
        <w:t>d</w:t>
      </w:r>
      <w:r w:rsidR="0031523F" w:rsidRPr="0020190D">
        <w:rPr>
          <w:rFonts w:asciiTheme="minorHAnsi" w:hAnsiTheme="minorHAnsi"/>
          <w:sz w:val="24"/>
          <w:szCs w:val="24"/>
        </w:rPr>
        <w:t xml:space="preserve"> outcomes of patients prospectively accrued into a clinical trial </w:t>
      </w:r>
      <w:r w:rsidR="006D5895" w:rsidRPr="0020190D">
        <w:rPr>
          <w:rFonts w:asciiTheme="minorHAnsi" w:hAnsiTheme="minorHAnsi"/>
          <w:sz w:val="24"/>
          <w:szCs w:val="24"/>
        </w:rPr>
        <w:t xml:space="preserve">with </w:t>
      </w:r>
      <w:r w:rsidR="0031523F" w:rsidRPr="0020190D">
        <w:rPr>
          <w:rFonts w:asciiTheme="minorHAnsi" w:hAnsiTheme="minorHAnsi"/>
          <w:sz w:val="24"/>
          <w:szCs w:val="24"/>
        </w:rPr>
        <w:t>strict entry criteria and who could receive further lines of therapy after pralatrexate, with patients treated non-contemporaneously and without strict entry criteria, and only using da</w:t>
      </w:r>
      <w:r w:rsidR="0031523F" w:rsidRPr="00026E23">
        <w:rPr>
          <w:rFonts w:asciiTheme="minorHAnsi" w:hAnsiTheme="minorHAnsi"/>
          <w:sz w:val="24"/>
          <w:szCs w:val="24"/>
        </w:rPr>
        <w:t xml:space="preserve">ta from their last line of therapy. This confounding </w:t>
      </w:r>
      <w:r w:rsidRPr="00EF3E0A">
        <w:rPr>
          <w:rFonts w:asciiTheme="minorHAnsi" w:hAnsiTheme="minorHAnsi"/>
          <w:sz w:val="24"/>
          <w:szCs w:val="24"/>
        </w:rPr>
        <w:t>could not</w:t>
      </w:r>
      <w:r w:rsidR="0031523F" w:rsidRPr="00EF3E0A">
        <w:rPr>
          <w:rFonts w:asciiTheme="minorHAnsi" w:hAnsiTheme="minorHAnsi"/>
          <w:sz w:val="24"/>
          <w:szCs w:val="24"/>
        </w:rPr>
        <w:t xml:space="preserve"> be overcome fully, neither by </w:t>
      </w:r>
      <w:r w:rsidR="0020190D">
        <w:rPr>
          <w:rFonts w:asciiTheme="minorHAnsi" w:hAnsiTheme="minorHAnsi"/>
          <w:sz w:val="24"/>
          <w:szCs w:val="24"/>
        </w:rPr>
        <w:t xml:space="preserve">the </w:t>
      </w:r>
      <w:r w:rsidR="0031523F" w:rsidRPr="0020190D">
        <w:rPr>
          <w:rFonts w:asciiTheme="minorHAnsi" w:hAnsiTheme="minorHAnsi"/>
          <w:sz w:val="24"/>
          <w:szCs w:val="24"/>
        </w:rPr>
        <w:t xml:space="preserve">approaches taken in the </w:t>
      </w:r>
      <w:r w:rsidRPr="0020190D">
        <w:rPr>
          <w:rFonts w:asciiTheme="minorHAnsi" w:hAnsiTheme="minorHAnsi"/>
          <w:sz w:val="24"/>
          <w:szCs w:val="24"/>
        </w:rPr>
        <w:t>July 2017</w:t>
      </w:r>
      <w:r w:rsidR="0031523F" w:rsidRPr="0020190D">
        <w:rPr>
          <w:rFonts w:asciiTheme="minorHAnsi" w:hAnsiTheme="minorHAnsi"/>
          <w:sz w:val="24"/>
          <w:szCs w:val="24"/>
        </w:rPr>
        <w:t xml:space="preserve"> resubmission, nor the matched analysis used previously</w:t>
      </w:r>
      <w:r w:rsidRPr="0020190D">
        <w:rPr>
          <w:rFonts w:asciiTheme="minorHAnsi" w:hAnsiTheme="minorHAnsi"/>
          <w:sz w:val="24"/>
          <w:szCs w:val="24"/>
        </w:rPr>
        <w:t xml:space="preserve"> in November 2015</w:t>
      </w:r>
      <w:r w:rsidR="0031523F" w:rsidRPr="0020190D">
        <w:rPr>
          <w:rFonts w:asciiTheme="minorHAnsi" w:hAnsiTheme="minorHAnsi"/>
          <w:sz w:val="24"/>
          <w:szCs w:val="24"/>
        </w:rPr>
        <w:t xml:space="preserve">. </w:t>
      </w:r>
      <w:r w:rsidR="00AC55E5" w:rsidRPr="0020190D">
        <w:rPr>
          <w:rFonts w:asciiTheme="minorHAnsi" w:hAnsiTheme="minorHAnsi"/>
          <w:sz w:val="24"/>
          <w:szCs w:val="24"/>
        </w:rPr>
        <w:t>In July 2017, t</w:t>
      </w:r>
      <w:r w:rsidR="0031523F" w:rsidRPr="00026E23">
        <w:rPr>
          <w:rFonts w:asciiTheme="minorHAnsi" w:hAnsiTheme="minorHAnsi"/>
          <w:sz w:val="24"/>
          <w:szCs w:val="24"/>
        </w:rPr>
        <w:t>he PBAC therefore considered that the survival benefit ha</w:t>
      </w:r>
      <w:r w:rsidR="0020190D">
        <w:rPr>
          <w:rFonts w:asciiTheme="minorHAnsi" w:hAnsiTheme="minorHAnsi"/>
          <w:sz w:val="24"/>
          <w:szCs w:val="24"/>
        </w:rPr>
        <w:t>d</w:t>
      </w:r>
      <w:r w:rsidR="0031523F" w:rsidRPr="0020190D">
        <w:rPr>
          <w:rFonts w:asciiTheme="minorHAnsi" w:hAnsiTheme="minorHAnsi"/>
          <w:sz w:val="24"/>
          <w:szCs w:val="24"/>
        </w:rPr>
        <w:t xml:space="preserve"> not been proven and that the</w:t>
      </w:r>
      <w:r w:rsidRPr="0020190D">
        <w:rPr>
          <w:rFonts w:asciiTheme="minorHAnsi" w:hAnsiTheme="minorHAnsi"/>
          <w:sz w:val="24"/>
          <w:szCs w:val="24"/>
        </w:rPr>
        <w:t xml:space="preserve"> incremental clinical benefits a</w:t>
      </w:r>
      <w:r w:rsidR="0031523F" w:rsidRPr="00026E23">
        <w:rPr>
          <w:rFonts w:asciiTheme="minorHAnsi" w:hAnsiTheme="minorHAnsi"/>
          <w:sz w:val="24"/>
          <w:szCs w:val="24"/>
        </w:rPr>
        <w:t>re highly uncertain. The submission’s claim of superior comparative effectiveness against the nominated basket of treatments remained unsupported.</w:t>
      </w:r>
    </w:p>
    <w:p w:rsidR="0031523F" w:rsidRPr="00EF3E0A" w:rsidRDefault="008D1B33" w:rsidP="008D1B33">
      <w:pPr>
        <w:pStyle w:val="ListParagraph"/>
        <w:widowControl/>
        <w:numPr>
          <w:ilvl w:val="1"/>
          <w:numId w:val="14"/>
        </w:numPr>
        <w:spacing w:before="120" w:after="160"/>
        <w:contextualSpacing w:val="0"/>
        <w:rPr>
          <w:rFonts w:asciiTheme="minorHAnsi" w:hAnsiTheme="minorHAnsi"/>
          <w:sz w:val="24"/>
          <w:szCs w:val="24"/>
        </w:rPr>
      </w:pPr>
      <w:r w:rsidRPr="00EF3E0A">
        <w:rPr>
          <w:rFonts w:asciiTheme="minorHAnsi" w:eastAsiaTheme="minorHAnsi" w:hAnsiTheme="minorHAnsi" w:cstheme="minorBidi"/>
          <w:snapToGrid/>
          <w:sz w:val="24"/>
          <w:szCs w:val="22"/>
        </w:rPr>
        <w:t>In July 2017</w:t>
      </w:r>
      <w:r w:rsidR="0020190D">
        <w:rPr>
          <w:rFonts w:asciiTheme="minorHAnsi" w:eastAsiaTheme="minorHAnsi" w:hAnsiTheme="minorHAnsi" w:cstheme="minorBidi"/>
          <w:snapToGrid/>
          <w:sz w:val="24"/>
          <w:szCs w:val="22"/>
        </w:rPr>
        <w:t>,</w:t>
      </w:r>
      <w:r w:rsidRPr="0020190D">
        <w:rPr>
          <w:rFonts w:asciiTheme="minorHAnsi" w:eastAsiaTheme="minorHAnsi" w:hAnsiTheme="minorHAnsi" w:cstheme="minorBidi"/>
          <w:snapToGrid/>
          <w:sz w:val="24"/>
          <w:szCs w:val="22"/>
        </w:rPr>
        <w:t xml:space="preserve"> (</w:t>
      </w:r>
      <w:r w:rsidR="000211E6">
        <w:rPr>
          <w:rFonts w:asciiTheme="minorHAnsi" w:eastAsiaTheme="minorHAnsi" w:hAnsiTheme="minorHAnsi" w:cstheme="minorBidi"/>
          <w:snapToGrid/>
          <w:sz w:val="24"/>
          <w:szCs w:val="22"/>
        </w:rPr>
        <w:t>PSD</w:t>
      </w:r>
      <w:r w:rsidRPr="0020190D">
        <w:rPr>
          <w:rFonts w:asciiTheme="minorHAnsi" w:eastAsiaTheme="minorHAnsi" w:hAnsiTheme="minorHAnsi" w:cstheme="minorBidi"/>
          <w:snapToGrid/>
          <w:sz w:val="24"/>
          <w:szCs w:val="22"/>
        </w:rPr>
        <w:t xml:space="preserve"> paragraph 7.7) t</w:t>
      </w:r>
      <w:r w:rsidR="0031523F" w:rsidRPr="0020190D">
        <w:rPr>
          <w:rFonts w:asciiTheme="minorHAnsi" w:eastAsiaTheme="minorHAnsi" w:hAnsiTheme="minorHAnsi" w:cstheme="minorBidi"/>
          <w:snapToGrid/>
          <w:sz w:val="24"/>
          <w:szCs w:val="22"/>
        </w:rPr>
        <w:t>he</w:t>
      </w:r>
      <w:r w:rsidR="0031523F" w:rsidRPr="0020190D">
        <w:rPr>
          <w:rFonts w:asciiTheme="minorHAnsi" w:hAnsiTheme="minorHAnsi"/>
          <w:sz w:val="24"/>
          <w:szCs w:val="24"/>
        </w:rPr>
        <w:t xml:space="preserve"> PBAC agreed that safety was non-inferior to other chemotherapy regimens, but that the rates of severe mucositis and </w:t>
      </w:r>
      <w:r w:rsidR="0031523F" w:rsidRPr="00026E23">
        <w:rPr>
          <w:rFonts w:asciiTheme="minorHAnsi" w:hAnsiTheme="minorHAnsi"/>
          <w:sz w:val="24"/>
          <w:szCs w:val="24"/>
        </w:rPr>
        <w:t xml:space="preserve">discontinuations due to adverse events were substantial </w:t>
      </w:r>
      <w:r w:rsidR="0031523F" w:rsidRPr="00EF3E0A">
        <w:rPr>
          <w:rFonts w:asciiTheme="minorHAnsi" w:hAnsiTheme="minorHAnsi"/>
          <w:sz w:val="24"/>
          <w:szCs w:val="24"/>
        </w:rPr>
        <w:t>and indicated that the treatment had significant toxicity.</w:t>
      </w:r>
    </w:p>
    <w:p w:rsidR="005A3173" w:rsidRPr="00EF3E0A" w:rsidRDefault="005A3173" w:rsidP="00966D0D">
      <w:pPr>
        <w:pStyle w:val="Heading2"/>
        <w:keepLines/>
        <w:spacing w:before="240" w:after="120"/>
        <w:rPr>
          <w:rFonts w:asciiTheme="minorHAnsi" w:eastAsiaTheme="majorEastAsia" w:hAnsiTheme="minorHAnsi" w:cstheme="majorBidi"/>
          <w:sz w:val="28"/>
          <w:szCs w:val="28"/>
          <w:lang w:eastAsia="en-US"/>
        </w:rPr>
      </w:pPr>
      <w:r w:rsidRPr="00EF3E0A">
        <w:rPr>
          <w:rFonts w:asciiTheme="minorHAnsi" w:eastAsiaTheme="majorEastAsia" w:hAnsiTheme="minorHAnsi" w:cstheme="majorBidi"/>
          <w:sz w:val="28"/>
          <w:szCs w:val="28"/>
          <w:lang w:eastAsia="en-US"/>
        </w:rPr>
        <w:t>Economic analysis</w:t>
      </w:r>
    </w:p>
    <w:p w:rsidR="008D1B33" w:rsidRPr="00EF3E0A" w:rsidRDefault="00237817" w:rsidP="008D1B33">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EF3E0A">
        <w:rPr>
          <w:rFonts w:asciiTheme="minorHAnsi" w:eastAsiaTheme="minorHAnsi" w:hAnsiTheme="minorHAnsi" w:cstheme="minorBidi"/>
          <w:snapToGrid/>
          <w:sz w:val="24"/>
          <w:szCs w:val="22"/>
        </w:rPr>
        <w:t xml:space="preserve">In </w:t>
      </w:r>
      <w:r w:rsidR="008E3D49" w:rsidRPr="00EF3E0A">
        <w:rPr>
          <w:rFonts w:asciiTheme="minorHAnsi" w:eastAsiaTheme="minorHAnsi" w:hAnsiTheme="minorHAnsi" w:cstheme="minorBidi"/>
          <w:snapToGrid/>
          <w:sz w:val="24"/>
          <w:szCs w:val="22"/>
        </w:rPr>
        <w:t xml:space="preserve">the </w:t>
      </w:r>
      <w:r w:rsidRPr="00EF3E0A">
        <w:rPr>
          <w:rFonts w:asciiTheme="minorHAnsi" w:eastAsiaTheme="minorHAnsi" w:hAnsiTheme="minorHAnsi" w:cstheme="minorBidi"/>
          <w:snapToGrid/>
          <w:sz w:val="24"/>
          <w:szCs w:val="22"/>
        </w:rPr>
        <w:t>July 2017 resubmission</w:t>
      </w:r>
      <w:r w:rsidR="0020190D">
        <w:rPr>
          <w:rFonts w:asciiTheme="minorHAnsi" w:eastAsiaTheme="minorHAnsi" w:hAnsiTheme="minorHAnsi" w:cstheme="minorBidi"/>
          <w:snapToGrid/>
          <w:sz w:val="24"/>
          <w:szCs w:val="22"/>
        </w:rPr>
        <w:t>,</w:t>
      </w:r>
      <w:r w:rsidRPr="0020190D">
        <w:rPr>
          <w:rFonts w:asciiTheme="minorHAnsi" w:eastAsiaTheme="minorHAnsi" w:hAnsiTheme="minorHAnsi" w:cstheme="minorBidi"/>
          <w:snapToGrid/>
          <w:sz w:val="24"/>
          <w:szCs w:val="22"/>
        </w:rPr>
        <w:t xml:space="preserve"> a stepped cost-utility analysis</w:t>
      </w:r>
      <w:r w:rsidR="008E3D49" w:rsidRPr="0020190D">
        <w:rPr>
          <w:rFonts w:asciiTheme="minorHAnsi" w:eastAsiaTheme="minorHAnsi" w:hAnsiTheme="minorHAnsi" w:cstheme="minorBidi"/>
          <w:snapToGrid/>
          <w:sz w:val="24"/>
          <w:szCs w:val="22"/>
        </w:rPr>
        <w:t xml:space="preserve"> was presented</w:t>
      </w:r>
      <w:r w:rsidRPr="0020190D">
        <w:rPr>
          <w:rFonts w:asciiTheme="minorHAnsi" w:eastAsiaTheme="minorHAnsi" w:hAnsiTheme="minorHAnsi" w:cstheme="minorBidi"/>
          <w:snapToGrid/>
          <w:sz w:val="24"/>
          <w:szCs w:val="22"/>
        </w:rPr>
        <w:t xml:space="preserve"> with an </w:t>
      </w:r>
      <w:r w:rsidR="00AC55E5" w:rsidRPr="00026E23">
        <w:rPr>
          <w:rFonts w:asciiTheme="minorHAnsi" w:eastAsiaTheme="minorHAnsi" w:hAnsiTheme="minorHAnsi" w:cstheme="minorBidi"/>
          <w:snapToGrid/>
          <w:sz w:val="24"/>
          <w:szCs w:val="22"/>
        </w:rPr>
        <w:t>incremental cost-effectiveness ratio (</w:t>
      </w:r>
      <w:r w:rsidRPr="00EF3E0A">
        <w:rPr>
          <w:rFonts w:asciiTheme="minorHAnsi" w:eastAsiaTheme="minorHAnsi" w:hAnsiTheme="minorHAnsi" w:cstheme="minorBidi"/>
          <w:snapToGrid/>
          <w:sz w:val="24"/>
          <w:szCs w:val="22"/>
        </w:rPr>
        <w:t>ICER</w:t>
      </w:r>
      <w:r w:rsidR="00AC55E5" w:rsidRPr="00EF3E0A">
        <w:rPr>
          <w:rFonts w:asciiTheme="minorHAnsi" w:eastAsiaTheme="minorHAnsi" w:hAnsiTheme="minorHAnsi" w:cstheme="minorBidi"/>
          <w:snapToGrid/>
          <w:sz w:val="24"/>
          <w:szCs w:val="22"/>
        </w:rPr>
        <w:t>)</w:t>
      </w:r>
      <w:r w:rsidRPr="00EF3E0A">
        <w:rPr>
          <w:rFonts w:asciiTheme="minorHAnsi" w:eastAsiaTheme="minorHAnsi" w:hAnsiTheme="minorHAnsi" w:cstheme="minorBidi"/>
          <w:snapToGrid/>
          <w:sz w:val="24"/>
          <w:szCs w:val="22"/>
        </w:rPr>
        <w:t xml:space="preserve"> of </w:t>
      </w:r>
      <w:r w:rsidR="009B3869">
        <w:rPr>
          <w:rFonts w:asciiTheme="minorHAnsi" w:eastAsiaTheme="minorHAnsi" w:hAnsiTheme="minorHAnsi" w:cstheme="minorBidi"/>
          <w:snapToGrid/>
          <w:sz w:val="24"/>
          <w:szCs w:val="22"/>
        </w:rPr>
        <w:t>$45,000/QALY - $75,000/QALY</w:t>
      </w:r>
      <w:r w:rsidR="008E3D49" w:rsidRPr="00EF3E0A">
        <w:rPr>
          <w:rFonts w:asciiTheme="minorHAnsi" w:eastAsiaTheme="minorHAnsi" w:hAnsiTheme="minorHAnsi" w:cstheme="minorBidi"/>
          <w:snapToGrid/>
          <w:sz w:val="24"/>
          <w:szCs w:val="22"/>
        </w:rPr>
        <w:t xml:space="preserve"> gained</w:t>
      </w:r>
      <w:r w:rsidRPr="00EF3E0A">
        <w:rPr>
          <w:rFonts w:asciiTheme="minorHAnsi" w:eastAsiaTheme="minorHAnsi" w:hAnsiTheme="minorHAnsi" w:cstheme="minorBidi"/>
          <w:snapToGrid/>
          <w:sz w:val="24"/>
          <w:szCs w:val="22"/>
        </w:rPr>
        <w:t xml:space="preserve">. </w:t>
      </w:r>
      <w:r w:rsidR="008D1B33" w:rsidRPr="00EF3E0A">
        <w:rPr>
          <w:rFonts w:asciiTheme="minorHAnsi" w:eastAsiaTheme="minorHAnsi" w:hAnsiTheme="minorHAnsi" w:cstheme="minorBidi"/>
          <w:snapToGrid/>
          <w:sz w:val="24"/>
          <w:szCs w:val="22"/>
        </w:rPr>
        <w:t>A summary of the outstanding issues with the economic model from July 2017 and the sponsor’s response to the issues in th</w:t>
      </w:r>
      <w:r w:rsidR="00D51BC3" w:rsidRPr="00EF3E0A">
        <w:rPr>
          <w:rFonts w:asciiTheme="minorHAnsi" w:eastAsiaTheme="minorHAnsi" w:hAnsiTheme="minorHAnsi" w:cstheme="minorBidi"/>
          <w:snapToGrid/>
          <w:sz w:val="24"/>
          <w:szCs w:val="22"/>
        </w:rPr>
        <w:t>is</w:t>
      </w:r>
      <w:r w:rsidR="008D1B33" w:rsidRPr="00EF3E0A">
        <w:rPr>
          <w:rFonts w:asciiTheme="minorHAnsi" w:eastAsiaTheme="minorHAnsi" w:hAnsiTheme="minorHAnsi" w:cstheme="minorBidi"/>
          <w:snapToGrid/>
          <w:sz w:val="24"/>
          <w:szCs w:val="22"/>
        </w:rPr>
        <w:t xml:space="preserve"> minor resubmission is shown in Table 1.</w:t>
      </w:r>
      <w:r w:rsidR="00D51BC3" w:rsidRPr="00EF3E0A">
        <w:rPr>
          <w:rFonts w:asciiTheme="minorHAnsi" w:eastAsiaTheme="minorHAnsi" w:hAnsiTheme="minorHAnsi" w:cstheme="minorBidi"/>
          <w:snapToGrid/>
          <w:sz w:val="24"/>
          <w:szCs w:val="22"/>
        </w:rPr>
        <w:t xml:space="preserve"> </w:t>
      </w:r>
    </w:p>
    <w:p w:rsidR="00D51BC3" w:rsidRPr="009B3869" w:rsidRDefault="00D51BC3" w:rsidP="007E5842">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EF3E0A">
        <w:rPr>
          <w:rFonts w:asciiTheme="minorHAnsi" w:eastAsiaTheme="minorHAnsi" w:hAnsiTheme="minorHAnsi" w:cstheme="minorBidi"/>
          <w:snapToGrid/>
          <w:sz w:val="24"/>
          <w:szCs w:val="22"/>
        </w:rPr>
        <w:t xml:space="preserve">With the </w:t>
      </w:r>
      <w:r w:rsidR="008E3D49" w:rsidRPr="00EF3E0A">
        <w:rPr>
          <w:rFonts w:asciiTheme="minorHAnsi" w:eastAsiaTheme="minorHAnsi" w:hAnsiTheme="minorHAnsi" w:cstheme="minorBidi"/>
          <w:snapToGrid/>
          <w:sz w:val="24"/>
          <w:szCs w:val="22"/>
        </w:rPr>
        <w:t xml:space="preserve">reduced </w:t>
      </w:r>
      <w:r w:rsidRPr="00EF3E0A">
        <w:rPr>
          <w:rFonts w:asciiTheme="minorHAnsi" w:eastAsiaTheme="minorHAnsi" w:hAnsiTheme="minorHAnsi" w:cstheme="minorBidi"/>
          <w:snapToGrid/>
          <w:sz w:val="24"/>
          <w:szCs w:val="22"/>
        </w:rPr>
        <w:t xml:space="preserve">price </w:t>
      </w:r>
      <w:r w:rsidR="008E3D49" w:rsidRPr="00EF3E0A">
        <w:rPr>
          <w:rFonts w:asciiTheme="minorHAnsi" w:eastAsiaTheme="minorHAnsi" w:hAnsiTheme="minorHAnsi" w:cstheme="minorBidi"/>
          <w:snapToGrid/>
          <w:sz w:val="24"/>
          <w:szCs w:val="22"/>
        </w:rPr>
        <w:t xml:space="preserve">proposed for pralatrexate </w:t>
      </w:r>
      <w:r w:rsidRPr="00EF3E0A">
        <w:rPr>
          <w:rFonts w:asciiTheme="minorHAnsi" w:eastAsiaTheme="minorHAnsi" w:hAnsiTheme="minorHAnsi" w:cstheme="minorBidi"/>
          <w:snapToGrid/>
          <w:sz w:val="24"/>
          <w:szCs w:val="22"/>
        </w:rPr>
        <w:t xml:space="preserve">in this minor resubmission and </w:t>
      </w:r>
      <w:r w:rsidR="0020190D">
        <w:rPr>
          <w:rFonts w:asciiTheme="minorHAnsi" w:eastAsiaTheme="minorHAnsi" w:hAnsiTheme="minorHAnsi" w:cstheme="minorBidi"/>
          <w:snapToGrid/>
          <w:sz w:val="24"/>
          <w:szCs w:val="22"/>
        </w:rPr>
        <w:t xml:space="preserve">the </w:t>
      </w:r>
      <w:r w:rsidRPr="0020190D">
        <w:rPr>
          <w:rFonts w:asciiTheme="minorHAnsi" w:eastAsiaTheme="minorHAnsi" w:hAnsiTheme="minorHAnsi" w:cstheme="minorBidi"/>
          <w:snapToGrid/>
          <w:sz w:val="24"/>
          <w:szCs w:val="22"/>
        </w:rPr>
        <w:t xml:space="preserve">removal of brentuximab costs from the comparator arm, the revised base case ICER </w:t>
      </w:r>
      <w:r w:rsidR="006D5895" w:rsidRPr="0020190D">
        <w:rPr>
          <w:rFonts w:asciiTheme="minorHAnsi" w:eastAsiaTheme="minorHAnsi" w:hAnsiTheme="minorHAnsi" w:cstheme="minorBidi"/>
          <w:snapToGrid/>
          <w:sz w:val="24"/>
          <w:szCs w:val="22"/>
        </w:rPr>
        <w:t>wa</w:t>
      </w:r>
      <w:r w:rsidRPr="0020190D">
        <w:rPr>
          <w:rFonts w:asciiTheme="minorHAnsi" w:eastAsiaTheme="minorHAnsi" w:hAnsiTheme="minorHAnsi" w:cstheme="minorBidi"/>
          <w:snapToGrid/>
          <w:sz w:val="24"/>
          <w:szCs w:val="22"/>
        </w:rPr>
        <w:t xml:space="preserve">s </w:t>
      </w:r>
      <w:r w:rsidR="009B3869">
        <w:rPr>
          <w:rFonts w:asciiTheme="minorHAnsi" w:eastAsiaTheme="minorHAnsi" w:hAnsiTheme="minorHAnsi" w:cstheme="minorBidi"/>
          <w:snapToGrid/>
          <w:sz w:val="24"/>
          <w:szCs w:val="22"/>
        </w:rPr>
        <w:t>$15,000/QALY - $45,000/QALY</w:t>
      </w:r>
      <w:r w:rsidR="008E3D49" w:rsidRPr="0020190D">
        <w:rPr>
          <w:rFonts w:asciiTheme="minorHAnsi" w:eastAsiaTheme="minorHAnsi" w:hAnsiTheme="minorHAnsi" w:cstheme="minorBidi"/>
          <w:snapToGrid/>
          <w:sz w:val="24"/>
          <w:szCs w:val="22"/>
        </w:rPr>
        <w:t xml:space="preserve"> gained</w:t>
      </w:r>
      <w:r w:rsidRPr="006404D8">
        <w:rPr>
          <w:rFonts w:asciiTheme="minorHAnsi" w:eastAsiaTheme="minorHAnsi" w:hAnsiTheme="minorHAnsi" w:cstheme="minorBidi"/>
          <w:snapToGrid/>
          <w:sz w:val="24"/>
          <w:szCs w:val="22"/>
        </w:rPr>
        <w:t>.</w:t>
      </w:r>
      <w:r w:rsidRPr="006962DF">
        <w:rPr>
          <w:rFonts w:asciiTheme="minorHAnsi" w:eastAsiaTheme="minorHAnsi" w:hAnsiTheme="minorHAnsi" w:cstheme="minorBidi"/>
          <w:snapToGrid/>
          <w:sz w:val="24"/>
          <w:szCs w:val="22"/>
        </w:rPr>
        <w:t xml:space="preserve"> The ICERs presented in the minor submission were verified by the Secretariat.</w:t>
      </w:r>
    </w:p>
    <w:p w:rsidR="008D1B33" w:rsidRPr="00EF3E0A" w:rsidRDefault="008D1B33" w:rsidP="008D1B33">
      <w:pPr>
        <w:pStyle w:val="NoSpacing"/>
        <w:keepNext/>
        <w:rPr>
          <w:rFonts w:ascii="Arial Narrow" w:hAnsi="Arial Narrow"/>
          <w:b/>
          <w:sz w:val="20"/>
        </w:rPr>
      </w:pPr>
      <w:r w:rsidRPr="00EF3E0A">
        <w:rPr>
          <w:rFonts w:ascii="Arial Narrow" w:hAnsi="Arial Narrow"/>
          <w:b/>
          <w:sz w:val="20"/>
        </w:rPr>
        <w:t xml:space="preserve">Table 1: Summary of </w:t>
      </w:r>
      <w:r w:rsidR="00D51BC3" w:rsidRPr="00EF3E0A">
        <w:rPr>
          <w:rFonts w:ascii="Arial Narrow" w:hAnsi="Arial Narrow"/>
          <w:b/>
          <w:sz w:val="20"/>
        </w:rPr>
        <w:t xml:space="preserve">economic </w:t>
      </w:r>
      <w:r w:rsidRPr="00EF3E0A">
        <w:rPr>
          <w:rFonts w:ascii="Arial Narrow" w:hAnsi="Arial Narrow"/>
          <w:b/>
          <w:sz w:val="20"/>
        </w:rPr>
        <w:t>issues identified in July 2017 consideration of the major submission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618"/>
        <w:gridCol w:w="5464"/>
      </w:tblGrid>
      <w:tr w:rsidR="008D1B33" w:rsidRPr="00EF3E0A" w:rsidTr="00A60D86">
        <w:trPr>
          <w:trHeight w:val="240"/>
        </w:trPr>
        <w:tc>
          <w:tcPr>
            <w:tcW w:w="5415" w:type="dxa"/>
            <w:shd w:val="clear" w:color="auto" w:fill="auto"/>
          </w:tcPr>
          <w:p w:rsidR="008D1B33" w:rsidRPr="00EF3E0A" w:rsidRDefault="008D1B33" w:rsidP="00A60D86">
            <w:pPr>
              <w:keepNext/>
              <w:rPr>
                <w:rFonts w:ascii="Arial Narrow" w:hAnsi="Arial Narrow"/>
                <w:b/>
                <w:sz w:val="20"/>
              </w:rPr>
            </w:pPr>
            <w:r w:rsidRPr="00EF3E0A">
              <w:rPr>
                <w:rFonts w:ascii="Arial Narrow" w:hAnsi="Arial Narrow"/>
                <w:b/>
                <w:sz w:val="20"/>
              </w:rPr>
              <w:t>Matters of concern (July 2017)</w:t>
            </w:r>
          </w:p>
        </w:tc>
        <w:tc>
          <w:tcPr>
            <w:tcW w:w="8599" w:type="dxa"/>
            <w:shd w:val="clear" w:color="auto" w:fill="auto"/>
          </w:tcPr>
          <w:p w:rsidR="008D1B33" w:rsidRPr="00EF3E0A" w:rsidRDefault="008D1B33" w:rsidP="00A60D86">
            <w:pPr>
              <w:keepNext/>
              <w:jc w:val="center"/>
              <w:rPr>
                <w:rFonts w:ascii="Arial Narrow" w:hAnsi="Arial Narrow"/>
                <w:b/>
                <w:sz w:val="20"/>
              </w:rPr>
            </w:pPr>
            <w:r w:rsidRPr="00EF3E0A">
              <w:rPr>
                <w:rFonts w:ascii="Arial Narrow" w:hAnsi="Arial Narrow"/>
                <w:b/>
                <w:sz w:val="20"/>
              </w:rPr>
              <w:t>How the resubmission addresses it</w:t>
            </w:r>
          </w:p>
        </w:tc>
      </w:tr>
      <w:tr w:rsidR="008D1B33" w:rsidRPr="00EF3E0A" w:rsidTr="00A60D86">
        <w:trPr>
          <w:trHeight w:val="788"/>
        </w:trPr>
        <w:tc>
          <w:tcPr>
            <w:tcW w:w="5415" w:type="dxa"/>
            <w:shd w:val="clear" w:color="auto" w:fill="auto"/>
          </w:tcPr>
          <w:p w:rsidR="008D1B33" w:rsidRPr="00EF3E0A" w:rsidRDefault="008D1B33" w:rsidP="00A60D86">
            <w:pPr>
              <w:keepNext/>
              <w:rPr>
                <w:rFonts w:ascii="Arial Narrow" w:hAnsi="Arial Narrow"/>
                <w:sz w:val="20"/>
              </w:rPr>
            </w:pPr>
            <w:r w:rsidRPr="00EF3E0A">
              <w:rPr>
                <w:rFonts w:ascii="Arial Narrow" w:hAnsi="Arial Narrow"/>
                <w:sz w:val="20"/>
              </w:rPr>
              <w:t>OS for pralatrexate patients was overestimated (18.8 months) in the economic model, when compared to results from PDX-008 (14.7 months). (para 7.8; 7.11)</w:t>
            </w:r>
          </w:p>
        </w:tc>
        <w:tc>
          <w:tcPr>
            <w:tcW w:w="8599" w:type="dxa"/>
            <w:shd w:val="clear" w:color="auto" w:fill="auto"/>
          </w:tcPr>
          <w:p w:rsidR="008D1B33" w:rsidRPr="00EF3E0A" w:rsidRDefault="008D1B33" w:rsidP="00A60D86">
            <w:pPr>
              <w:keepNext/>
              <w:rPr>
                <w:rFonts w:ascii="Arial Narrow" w:hAnsi="Arial Narrow"/>
                <w:sz w:val="20"/>
              </w:rPr>
            </w:pPr>
            <w:r w:rsidRPr="00EF3E0A">
              <w:rPr>
                <w:rFonts w:ascii="Arial Narrow" w:hAnsi="Arial Narrow"/>
                <w:sz w:val="20"/>
              </w:rPr>
              <w:t xml:space="preserve">The modelled OS has not been altered. </w:t>
            </w:r>
          </w:p>
          <w:p w:rsidR="008D1B33" w:rsidRPr="00EF3E0A" w:rsidRDefault="008D1B33" w:rsidP="00A60D86">
            <w:pPr>
              <w:keepNext/>
              <w:rPr>
                <w:rFonts w:ascii="Arial Narrow" w:hAnsi="Arial Narrow"/>
                <w:sz w:val="20"/>
              </w:rPr>
            </w:pPr>
            <w:r w:rsidRPr="00EF3E0A">
              <w:rPr>
                <w:rFonts w:ascii="Arial Narrow" w:hAnsi="Arial Narrow"/>
                <w:sz w:val="20"/>
              </w:rPr>
              <w:t>It was argued that PDX-008 patients were on average older, with worse ECOG status, and more prior line of treatment than the control patients. The Cox-Regression adjustment of the OS Kaplan Meier results for population differences was argued to reflect a well-accepted methodology. In July 2017, the PBAC considered a major limitation to the goodness of fit exercise that was conducted, overlaying the Cox regression model estimate onto the Kaplan-Meier curve for the individual pralatrexate patient data, was that it could not be applied for the historical control cohort, as no individual patient data were available for comparison with the modelled estimates. (para 6.31)</w:t>
            </w:r>
          </w:p>
        </w:tc>
      </w:tr>
      <w:tr w:rsidR="008D1B33" w:rsidRPr="00EF3E0A" w:rsidTr="00A60D86">
        <w:trPr>
          <w:trHeight w:val="489"/>
        </w:trPr>
        <w:tc>
          <w:tcPr>
            <w:tcW w:w="5415" w:type="dxa"/>
            <w:shd w:val="clear" w:color="auto" w:fill="auto"/>
          </w:tcPr>
          <w:p w:rsidR="008D1B33" w:rsidRPr="00EF3E0A" w:rsidRDefault="008D1B33" w:rsidP="00A60D86">
            <w:pPr>
              <w:keepNext/>
              <w:rPr>
                <w:rFonts w:ascii="Arial Narrow" w:hAnsi="Arial Narrow"/>
                <w:sz w:val="20"/>
              </w:rPr>
            </w:pPr>
            <w:r w:rsidRPr="00EF3E0A">
              <w:rPr>
                <w:rFonts w:ascii="Arial Narrow" w:hAnsi="Arial Narrow"/>
                <w:sz w:val="20"/>
              </w:rPr>
              <w:t>It was inappropriate to have included brentuximab in the nominated basket of comparators. (para 7.3; 7.11)</w:t>
            </w:r>
          </w:p>
        </w:tc>
        <w:tc>
          <w:tcPr>
            <w:tcW w:w="8599" w:type="dxa"/>
            <w:shd w:val="clear" w:color="auto" w:fill="auto"/>
          </w:tcPr>
          <w:p w:rsidR="008D1B33" w:rsidRPr="00EF3E0A" w:rsidRDefault="008D1B33" w:rsidP="008E3D49">
            <w:pPr>
              <w:keepNext/>
              <w:rPr>
                <w:rFonts w:ascii="Arial Narrow" w:hAnsi="Arial Narrow"/>
                <w:sz w:val="20"/>
              </w:rPr>
            </w:pPr>
            <w:r w:rsidRPr="00EF3E0A">
              <w:rPr>
                <w:rFonts w:ascii="Arial Narrow" w:hAnsi="Arial Narrow"/>
                <w:sz w:val="20"/>
              </w:rPr>
              <w:t xml:space="preserve">Brentuximab has been removed from comparator costs in the economic model and consequently the average number of expected cycles of chemotherapies was also reduced from 5.85, in the </w:t>
            </w:r>
            <w:r w:rsidR="008E3D49" w:rsidRPr="00EF3E0A">
              <w:rPr>
                <w:rFonts w:ascii="Arial Narrow" w:hAnsi="Arial Narrow"/>
                <w:sz w:val="20"/>
              </w:rPr>
              <w:t xml:space="preserve">July 2017 </w:t>
            </w:r>
            <w:r w:rsidRPr="00EF3E0A">
              <w:rPr>
                <w:rFonts w:ascii="Arial Narrow" w:hAnsi="Arial Narrow"/>
                <w:sz w:val="20"/>
              </w:rPr>
              <w:t>base case, to 5.31.</w:t>
            </w:r>
          </w:p>
        </w:tc>
      </w:tr>
      <w:tr w:rsidR="008D1B33" w:rsidRPr="00EF3E0A" w:rsidTr="00A60D86">
        <w:trPr>
          <w:trHeight w:val="487"/>
        </w:trPr>
        <w:tc>
          <w:tcPr>
            <w:tcW w:w="5415" w:type="dxa"/>
            <w:shd w:val="clear" w:color="auto" w:fill="auto"/>
          </w:tcPr>
          <w:p w:rsidR="008D1B33" w:rsidRPr="00EF3E0A" w:rsidRDefault="008D1B33" w:rsidP="00A60D86">
            <w:pPr>
              <w:keepNext/>
              <w:rPr>
                <w:rFonts w:ascii="Arial Narrow" w:hAnsi="Arial Narrow"/>
                <w:sz w:val="20"/>
              </w:rPr>
            </w:pPr>
            <w:r w:rsidRPr="00EF3E0A">
              <w:rPr>
                <w:rFonts w:ascii="Arial Narrow" w:hAnsi="Arial Narrow"/>
                <w:sz w:val="20"/>
              </w:rPr>
              <w:t>The differences in rates of SCT between the two arms could likely reflect the different intents of therapy in this non-randomised comparison, again emphasising the inherent uncertainty in the approach. (para 7.8; 7.11)</w:t>
            </w:r>
          </w:p>
        </w:tc>
        <w:tc>
          <w:tcPr>
            <w:tcW w:w="8599" w:type="dxa"/>
            <w:shd w:val="clear" w:color="auto" w:fill="auto"/>
          </w:tcPr>
          <w:p w:rsidR="008D1B33" w:rsidRPr="00EF3E0A" w:rsidRDefault="008D1B33" w:rsidP="00A60D86">
            <w:pPr>
              <w:keepNext/>
              <w:rPr>
                <w:rFonts w:ascii="Arial Narrow" w:hAnsi="Arial Narrow"/>
                <w:sz w:val="20"/>
              </w:rPr>
            </w:pPr>
            <w:r w:rsidRPr="00EF3E0A">
              <w:rPr>
                <w:rFonts w:ascii="Arial Narrow" w:hAnsi="Arial Narrow"/>
                <w:sz w:val="20"/>
              </w:rPr>
              <w:t>The modelled rates of SCT have not been altered</w:t>
            </w:r>
            <w:r w:rsidR="003F43EA" w:rsidRPr="00EF3E0A">
              <w:rPr>
                <w:rFonts w:ascii="Arial Narrow" w:hAnsi="Arial Narrow"/>
                <w:sz w:val="20"/>
              </w:rPr>
              <w:t xml:space="preserve"> in the base case</w:t>
            </w:r>
            <w:r w:rsidRPr="00EF3E0A">
              <w:rPr>
                <w:rFonts w:ascii="Arial Narrow" w:hAnsi="Arial Narrow"/>
                <w:sz w:val="20"/>
              </w:rPr>
              <w:t xml:space="preserve">. </w:t>
            </w:r>
          </w:p>
          <w:p w:rsidR="008D1B33" w:rsidRPr="00EF3E0A" w:rsidRDefault="008D1B33" w:rsidP="00A60D86">
            <w:pPr>
              <w:keepNext/>
              <w:rPr>
                <w:rFonts w:ascii="Arial Narrow" w:hAnsi="Arial Narrow"/>
                <w:sz w:val="20"/>
              </w:rPr>
            </w:pPr>
            <w:r w:rsidRPr="00EF3E0A">
              <w:rPr>
                <w:rFonts w:ascii="Arial Narrow" w:hAnsi="Arial Narrow"/>
                <w:sz w:val="20"/>
              </w:rPr>
              <w:t xml:space="preserve">Adjusting the model for 27% SCT in both arms and amending the survival gain was tested in a sensitivity analysis, increasing the ICER to </w:t>
            </w:r>
            <w:r w:rsidR="000211E6">
              <w:rPr>
                <w:rFonts w:ascii="Arial Narrow" w:hAnsi="Arial Narrow"/>
                <w:sz w:val="20"/>
              </w:rPr>
              <w:t>$15,000/QALY - $45,000/QALY</w:t>
            </w:r>
            <w:r w:rsidR="000211E6" w:rsidRPr="00EF3E0A">
              <w:rPr>
                <w:rFonts w:ascii="Arial Narrow" w:hAnsi="Arial Narrow"/>
                <w:sz w:val="20"/>
              </w:rPr>
              <w:t xml:space="preserve"> </w:t>
            </w:r>
            <w:r w:rsidRPr="00EF3E0A">
              <w:rPr>
                <w:rFonts w:ascii="Arial Narrow" w:hAnsi="Arial Narrow"/>
                <w:sz w:val="20"/>
              </w:rPr>
              <w:t xml:space="preserve">from </w:t>
            </w:r>
            <w:r w:rsidR="000211E6">
              <w:rPr>
                <w:rFonts w:ascii="Arial Narrow" w:hAnsi="Arial Narrow"/>
                <w:sz w:val="20"/>
              </w:rPr>
              <w:t>$15,000/QALY - $45,000/QALY</w:t>
            </w:r>
            <w:r w:rsidR="000211E6" w:rsidRPr="00EF3E0A">
              <w:rPr>
                <w:rFonts w:ascii="Arial Narrow" w:hAnsi="Arial Narrow"/>
                <w:sz w:val="20"/>
              </w:rPr>
              <w:t xml:space="preserve"> </w:t>
            </w:r>
            <w:r w:rsidRPr="00EF3E0A">
              <w:rPr>
                <w:rFonts w:ascii="Arial Narrow" w:hAnsi="Arial Narrow"/>
                <w:sz w:val="20"/>
              </w:rPr>
              <w:t>in the revised base case.</w:t>
            </w:r>
          </w:p>
        </w:tc>
      </w:tr>
      <w:tr w:rsidR="008D1B33" w:rsidRPr="00EF3E0A" w:rsidTr="00A60D86">
        <w:trPr>
          <w:trHeight w:val="772"/>
        </w:trPr>
        <w:tc>
          <w:tcPr>
            <w:tcW w:w="5415" w:type="dxa"/>
            <w:shd w:val="clear" w:color="auto" w:fill="auto"/>
          </w:tcPr>
          <w:p w:rsidR="00817CF3" w:rsidRPr="00817CF3" w:rsidRDefault="008D1B33" w:rsidP="00950923">
            <w:pPr>
              <w:spacing w:before="40" w:after="40" w:line="256" w:lineRule="auto"/>
              <w:rPr>
                <w:rFonts w:ascii="Arial Narrow" w:hAnsi="Arial Narrow"/>
                <w:sz w:val="20"/>
              </w:rPr>
            </w:pPr>
            <w:r w:rsidRPr="00EF3E0A">
              <w:rPr>
                <w:rFonts w:ascii="Arial Narrow" w:hAnsi="Arial Narrow"/>
                <w:sz w:val="20"/>
              </w:rPr>
              <w:t>The number of subsequent lines of treatment was assumed to be zero. The PBAC considered that this contradicted the treatment algorithm of R/R PTCL, and the evidence from the Australian patient population, noting that accounting for subsequent lines of therapy resulted in a considerable increase in the ICER (</w:t>
            </w:r>
            <w:r w:rsidR="00950923">
              <w:rPr>
                <w:rFonts w:ascii="Arial Narrow" w:eastAsia="Calibri" w:hAnsi="Arial Narrow" w:cs="Arial"/>
                <w:color w:val="00000A"/>
                <w:sz w:val="20"/>
              </w:rPr>
              <w:t>$45,000/QALY - $75,000/</w:t>
            </w:r>
            <w:r w:rsidR="00AC5B45">
              <w:rPr>
                <w:rFonts w:ascii="Arial Narrow" w:eastAsia="Calibri" w:hAnsi="Arial Narrow" w:cs="Arial"/>
                <w:color w:val="00000A"/>
                <w:sz w:val="20"/>
              </w:rPr>
              <w:t xml:space="preserve">QALY) </w:t>
            </w:r>
            <w:r w:rsidR="003F43EA" w:rsidRPr="00EF3E0A">
              <w:rPr>
                <w:rFonts w:ascii="Arial Narrow" w:eastAsia="Calibri" w:hAnsi="Arial Narrow" w:cs="Arial"/>
                <w:color w:val="00000A"/>
                <w:sz w:val="20"/>
              </w:rPr>
              <w:t>for two subsequent line of therapy compared with</w:t>
            </w:r>
            <w:r w:rsidR="00950923">
              <w:rPr>
                <w:rFonts w:ascii="Arial Narrow" w:eastAsia="Calibri" w:hAnsi="Arial Narrow" w:cs="Arial"/>
                <w:color w:val="00000A"/>
                <w:sz w:val="20"/>
              </w:rPr>
              <w:t xml:space="preserve"> $45,000/QALY - $75,000/QALY</w:t>
            </w:r>
            <w:r w:rsidR="00950923" w:rsidRPr="00EF3E0A" w:rsidDel="00950923">
              <w:rPr>
                <w:rFonts w:ascii="Arial Narrow" w:hAnsi="Arial Narrow"/>
                <w:sz w:val="20"/>
              </w:rPr>
              <w:t xml:space="preserve"> </w:t>
            </w:r>
            <w:r w:rsidR="003F43EA" w:rsidRPr="00EF3E0A">
              <w:rPr>
                <w:rFonts w:ascii="Arial Narrow" w:hAnsi="Arial Narrow"/>
                <w:sz w:val="20"/>
              </w:rPr>
              <w:t xml:space="preserve">for </w:t>
            </w:r>
            <w:r w:rsidRPr="00EF3E0A">
              <w:rPr>
                <w:rFonts w:ascii="Arial Narrow" w:hAnsi="Arial Narrow"/>
                <w:sz w:val="20"/>
              </w:rPr>
              <w:t>the base case. (para 7.8; 7.11; Table 13)</w:t>
            </w:r>
          </w:p>
        </w:tc>
        <w:tc>
          <w:tcPr>
            <w:tcW w:w="8599" w:type="dxa"/>
            <w:shd w:val="clear" w:color="auto" w:fill="auto"/>
          </w:tcPr>
          <w:p w:rsidR="008D1B33" w:rsidRPr="00EF3E0A" w:rsidRDefault="008D1B33" w:rsidP="00A60D86">
            <w:pPr>
              <w:keepNext/>
              <w:rPr>
                <w:rFonts w:ascii="Arial Narrow" w:hAnsi="Arial Narrow"/>
                <w:sz w:val="20"/>
              </w:rPr>
            </w:pPr>
            <w:r w:rsidRPr="00EF3E0A">
              <w:rPr>
                <w:rFonts w:ascii="Arial Narrow" w:hAnsi="Arial Narrow"/>
                <w:sz w:val="20"/>
              </w:rPr>
              <w:t>The number of subsequent lines of treatment has not been altered</w:t>
            </w:r>
            <w:r w:rsidR="003F43EA" w:rsidRPr="00EF3E0A">
              <w:rPr>
                <w:rFonts w:ascii="Arial Narrow" w:hAnsi="Arial Narrow"/>
                <w:sz w:val="20"/>
              </w:rPr>
              <w:t xml:space="preserve"> in the base case</w:t>
            </w:r>
            <w:r w:rsidRPr="00EF3E0A">
              <w:rPr>
                <w:rFonts w:ascii="Arial Narrow" w:hAnsi="Arial Narrow"/>
                <w:sz w:val="20"/>
              </w:rPr>
              <w:t xml:space="preserve">. </w:t>
            </w:r>
          </w:p>
          <w:p w:rsidR="008D1B33" w:rsidRPr="00EF3E0A" w:rsidRDefault="008D1B33" w:rsidP="00950923">
            <w:pPr>
              <w:keepNext/>
              <w:rPr>
                <w:rFonts w:ascii="Arial Narrow" w:hAnsi="Arial Narrow"/>
                <w:sz w:val="20"/>
                <w:highlight w:val="yellow"/>
              </w:rPr>
            </w:pPr>
            <w:r w:rsidRPr="00EF3E0A">
              <w:rPr>
                <w:rFonts w:ascii="Arial Narrow" w:hAnsi="Arial Narrow"/>
                <w:sz w:val="20"/>
              </w:rPr>
              <w:t>Sensitivity analysis allowing for two subsequent lines of therapy increase</w:t>
            </w:r>
            <w:r w:rsidR="003F43EA" w:rsidRPr="00EF3E0A">
              <w:rPr>
                <w:rFonts w:ascii="Arial Narrow" w:hAnsi="Arial Narrow"/>
                <w:sz w:val="20"/>
              </w:rPr>
              <w:t>d</w:t>
            </w:r>
            <w:r w:rsidRPr="00EF3E0A">
              <w:rPr>
                <w:rFonts w:ascii="Arial Narrow" w:hAnsi="Arial Narrow"/>
                <w:sz w:val="20"/>
              </w:rPr>
              <w:t xml:space="preserve"> the ICER to </w:t>
            </w:r>
            <w:r w:rsidR="00950923">
              <w:rPr>
                <w:rFonts w:ascii="Arial Narrow" w:hAnsi="Arial Narrow"/>
                <w:sz w:val="20"/>
              </w:rPr>
              <w:t>$15,000/QALY - $45,000/QALY</w:t>
            </w:r>
            <w:r w:rsidRPr="00EF3E0A">
              <w:rPr>
                <w:rFonts w:ascii="Arial Narrow" w:hAnsi="Arial Narrow"/>
                <w:sz w:val="20"/>
              </w:rPr>
              <w:t xml:space="preserve"> from </w:t>
            </w:r>
            <w:r w:rsidR="00950923">
              <w:rPr>
                <w:rFonts w:ascii="Arial Narrow" w:hAnsi="Arial Narrow"/>
                <w:sz w:val="20"/>
              </w:rPr>
              <w:t>$15,000/QALY - $45,000/QALY</w:t>
            </w:r>
            <w:r w:rsidR="00950923" w:rsidRPr="00EF3E0A">
              <w:rPr>
                <w:rFonts w:ascii="Arial Narrow" w:hAnsi="Arial Narrow"/>
                <w:sz w:val="20"/>
              </w:rPr>
              <w:t xml:space="preserve"> </w:t>
            </w:r>
            <w:r w:rsidRPr="00EF3E0A">
              <w:rPr>
                <w:rFonts w:ascii="Arial Narrow" w:hAnsi="Arial Narrow"/>
                <w:sz w:val="20"/>
              </w:rPr>
              <w:t xml:space="preserve">in the revised base case. </w:t>
            </w:r>
          </w:p>
        </w:tc>
      </w:tr>
      <w:tr w:rsidR="008D1B33" w:rsidRPr="00EF3E0A" w:rsidTr="00A60D86">
        <w:trPr>
          <w:trHeight w:val="259"/>
        </w:trPr>
        <w:tc>
          <w:tcPr>
            <w:tcW w:w="5415" w:type="dxa"/>
            <w:shd w:val="clear" w:color="auto" w:fill="auto"/>
          </w:tcPr>
          <w:p w:rsidR="008D1B33" w:rsidRPr="00EF3E0A" w:rsidRDefault="008D1B33" w:rsidP="00A60D86">
            <w:pPr>
              <w:rPr>
                <w:rFonts w:ascii="Arial Narrow" w:hAnsi="Arial Narrow"/>
                <w:sz w:val="20"/>
              </w:rPr>
            </w:pPr>
            <w:r w:rsidRPr="00EF3E0A">
              <w:rPr>
                <w:rFonts w:ascii="Arial Narrow" w:hAnsi="Arial Narrow"/>
                <w:sz w:val="20"/>
              </w:rPr>
              <w:t>Any future major resubmission should include…</w:t>
            </w:r>
            <w:r w:rsidRPr="00EF3E0A">
              <w:t xml:space="preserve"> </w:t>
            </w:r>
            <w:r w:rsidRPr="00EF3E0A">
              <w:rPr>
                <w:rFonts w:ascii="Arial Narrow" w:hAnsi="Arial Narrow"/>
                <w:sz w:val="20"/>
              </w:rPr>
              <w:t xml:space="preserve">a substantial price reduction, to account for the associated uncertainty in the incremental clinical benefit. (para 7.11)  </w:t>
            </w:r>
          </w:p>
        </w:tc>
        <w:tc>
          <w:tcPr>
            <w:tcW w:w="8599" w:type="dxa"/>
            <w:shd w:val="clear" w:color="auto" w:fill="auto"/>
          </w:tcPr>
          <w:p w:rsidR="008D1B33" w:rsidRPr="00EF3E0A" w:rsidRDefault="008D1B33" w:rsidP="003F43EA">
            <w:pPr>
              <w:rPr>
                <w:rFonts w:ascii="Arial Narrow" w:hAnsi="Arial Narrow"/>
                <w:sz w:val="20"/>
              </w:rPr>
            </w:pPr>
            <w:r w:rsidRPr="00EF3E0A">
              <w:rPr>
                <w:rFonts w:ascii="Arial Narrow" w:hAnsi="Arial Narrow"/>
                <w:sz w:val="20"/>
              </w:rPr>
              <w:t>New price offer for pralatrexate is $</w:t>
            </w:r>
            <w:r w:rsidR="00C50A47">
              <w:rPr>
                <w:rFonts w:ascii="Arial Narrow" w:hAnsi="Arial Narrow"/>
                <w:noProof/>
                <w:color w:val="000000"/>
                <w:sz w:val="20"/>
                <w:highlight w:val="black"/>
              </w:rPr>
              <w:t>''''''''''''''</w:t>
            </w:r>
            <w:r w:rsidRPr="00EF3E0A">
              <w:rPr>
                <w:rFonts w:ascii="Arial Narrow" w:hAnsi="Arial Narrow"/>
                <w:sz w:val="20"/>
              </w:rPr>
              <w:t xml:space="preserve"> </w:t>
            </w:r>
            <w:r w:rsidR="003F43EA" w:rsidRPr="00EF3E0A">
              <w:rPr>
                <w:rFonts w:ascii="Arial Narrow" w:hAnsi="Arial Narrow"/>
                <w:sz w:val="20"/>
              </w:rPr>
              <w:t xml:space="preserve">ex-man </w:t>
            </w:r>
            <w:r w:rsidRPr="00EF3E0A">
              <w:rPr>
                <w:rFonts w:ascii="Arial Narrow" w:hAnsi="Arial Narrow"/>
                <w:sz w:val="20"/>
              </w:rPr>
              <w:t>per 20 mg / mL vial  (previously $</w:t>
            </w:r>
            <w:r w:rsidR="00C50A47">
              <w:rPr>
                <w:rFonts w:ascii="Arial Narrow" w:hAnsi="Arial Narrow"/>
                <w:noProof/>
                <w:color w:val="000000"/>
                <w:sz w:val="20"/>
                <w:highlight w:val="black"/>
              </w:rPr>
              <w:t>'''''''''''''</w:t>
            </w:r>
            <w:r w:rsidRPr="00EF3E0A">
              <w:rPr>
                <w:rFonts w:ascii="Arial Narrow" w:hAnsi="Arial Narrow"/>
                <w:sz w:val="20"/>
              </w:rPr>
              <w:t xml:space="preserve">). This represents a </w:t>
            </w:r>
            <w:r w:rsidR="00C50A47">
              <w:rPr>
                <w:rFonts w:ascii="Arial Narrow" w:hAnsi="Arial Narrow"/>
                <w:noProof/>
                <w:color w:val="000000"/>
                <w:sz w:val="20"/>
                <w:highlight w:val="black"/>
              </w:rPr>
              <w:t>'''''</w:t>
            </w:r>
            <w:r w:rsidRPr="00EF3E0A">
              <w:rPr>
                <w:rFonts w:ascii="Arial Narrow" w:hAnsi="Arial Narrow"/>
                <w:sz w:val="20"/>
              </w:rPr>
              <w:t>% price reduction. The requested published price is $</w:t>
            </w:r>
            <w:r w:rsidR="00C50A47">
              <w:rPr>
                <w:rFonts w:ascii="Arial Narrow" w:hAnsi="Arial Narrow"/>
                <w:noProof/>
                <w:color w:val="000000"/>
                <w:sz w:val="20"/>
                <w:highlight w:val="black"/>
              </w:rPr>
              <w:t>''''''''''''''</w:t>
            </w:r>
            <w:r w:rsidRPr="00EF3E0A">
              <w:rPr>
                <w:rFonts w:ascii="Arial Narrow" w:hAnsi="Arial Narrow"/>
                <w:sz w:val="20"/>
              </w:rPr>
              <w:t xml:space="preserve"> ex. man. per vial (previously $</w:t>
            </w:r>
            <w:r w:rsidR="00C50A47">
              <w:rPr>
                <w:rFonts w:ascii="Arial Narrow" w:hAnsi="Arial Narrow"/>
                <w:noProof/>
                <w:color w:val="000000"/>
                <w:sz w:val="20"/>
                <w:highlight w:val="black"/>
              </w:rPr>
              <w:t>''''''''''''</w:t>
            </w:r>
            <w:r w:rsidRPr="00EF3E0A">
              <w:rPr>
                <w:rFonts w:ascii="Arial Narrow" w:hAnsi="Arial Narrow"/>
                <w:sz w:val="20"/>
              </w:rPr>
              <w:t xml:space="preserve">).  </w:t>
            </w:r>
          </w:p>
        </w:tc>
      </w:tr>
    </w:tbl>
    <w:p w:rsidR="00F94166" w:rsidRPr="00EF3E0A" w:rsidRDefault="008D1B33" w:rsidP="008D1B33">
      <w:pPr>
        <w:pStyle w:val="TableFooter"/>
        <w:widowControl/>
      </w:pPr>
      <w:r w:rsidRPr="00EF3E0A">
        <w:t>Source:</w:t>
      </w:r>
      <w:r w:rsidR="00F94166" w:rsidRPr="00EF3E0A">
        <w:t xml:space="preserve"> Summarised from the November 2017 minor resubmission for pralatrexate</w:t>
      </w:r>
    </w:p>
    <w:p w:rsidR="008D1B33" w:rsidRPr="00EF3E0A" w:rsidRDefault="00F94166" w:rsidP="008D1B33">
      <w:pPr>
        <w:pStyle w:val="TableFooter"/>
        <w:widowControl/>
      </w:pPr>
      <w:r w:rsidRPr="00EF3E0A">
        <w:t xml:space="preserve">Note: </w:t>
      </w:r>
      <w:r w:rsidR="008D1B33" w:rsidRPr="00EF3E0A">
        <w:t xml:space="preserve"> Paragraph and Table references for July 2017 refer to the pralatrexate </w:t>
      </w:r>
      <w:r w:rsidR="000211E6">
        <w:t>PSD</w:t>
      </w:r>
      <w:r w:rsidR="008D1B33" w:rsidRPr="00EF3E0A">
        <w:t xml:space="preserve">. </w:t>
      </w:r>
    </w:p>
    <w:p w:rsidR="003C2FB5" w:rsidRPr="00EF3E0A" w:rsidRDefault="00A55FEE" w:rsidP="008306F3">
      <w:pPr>
        <w:pStyle w:val="Heading2"/>
        <w:keepLines/>
        <w:spacing w:before="240" w:after="120"/>
        <w:rPr>
          <w:rFonts w:asciiTheme="minorHAnsi" w:eastAsiaTheme="majorEastAsia" w:hAnsiTheme="minorHAnsi" w:cstheme="majorBidi"/>
          <w:sz w:val="28"/>
          <w:szCs w:val="28"/>
          <w:lang w:eastAsia="en-US"/>
        </w:rPr>
      </w:pPr>
      <w:r w:rsidRPr="00EF3E0A">
        <w:rPr>
          <w:rFonts w:asciiTheme="minorHAnsi" w:eastAsiaTheme="majorEastAsia" w:hAnsiTheme="minorHAnsi" w:cstheme="majorBidi"/>
          <w:sz w:val="28"/>
          <w:szCs w:val="28"/>
          <w:lang w:eastAsia="en-US"/>
        </w:rPr>
        <w:t>Drug cost/patient/course: $</w:t>
      </w:r>
      <w:r w:rsidR="00C50A47">
        <w:rPr>
          <w:rFonts w:asciiTheme="minorHAnsi" w:eastAsiaTheme="majorEastAsia" w:hAnsiTheme="minorHAnsi" w:cstheme="majorBidi"/>
          <w:noProof/>
          <w:color w:val="000000"/>
          <w:sz w:val="28"/>
          <w:szCs w:val="28"/>
          <w:highlight w:val="black"/>
          <w:lang w:eastAsia="en-US"/>
        </w:rPr>
        <w:t>''''''''''''</w:t>
      </w:r>
      <w:r w:rsidR="002C7FD6" w:rsidRPr="00EF3E0A">
        <w:rPr>
          <w:rFonts w:asciiTheme="minorHAnsi" w:eastAsiaTheme="majorEastAsia" w:hAnsiTheme="minorHAnsi" w:cstheme="majorBidi"/>
          <w:sz w:val="28"/>
          <w:szCs w:val="28"/>
          <w:lang w:eastAsia="en-US"/>
        </w:rPr>
        <w:t xml:space="preserve"> (private)</w:t>
      </w:r>
      <w:r w:rsidRPr="00EF3E0A">
        <w:rPr>
          <w:rFonts w:asciiTheme="minorHAnsi" w:eastAsiaTheme="majorEastAsia" w:hAnsiTheme="minorHAnsi" w:cstheme="majorBidi"/>
          <w:sz w:val="28"/>
          <w:szCs w:val="28"/>
          <w:lang w:eastAsia="en-US"/>
        </w:rPr>
        <w:t>.</w:t>
      </w:r>
    </w:p>
    <w:p w:rsidR="00213CF3" w:rsidRPr="00EF3E0A" w:rsidRDefault="00213CF3" w:rsidP="002C7FD6">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EF3E0A">
        <w:rPr>
          <w:rFonts w:asciiTheme="minorHAnsi" w:eastAsiaTheme="minorHAnsi" w:hAnsiTheme="minorHAnsi" w:cstheme="minorBidi"/>
          <w:snapToGrid/>
          <w:sz w:val="24"/>
          <w:szCs w:val="22"/>
        </w:rPr>
        <w:t xml:space="preserve">In </w:t>
      </w:r>
      <w:r w:rsidR="008E3D49" w:rsidRPr="00EF3E0A">
        <w:rPr>
          <w:rFonts w:asciiTheme="minorHAnsi" w:eastAsiaTheme="minorHAnsi" w:hAnsiTheme="minorHAnsi" w:cstheme="minorBidi"/>
          <w:snapToGrid/>
          <w:sz w:val="24"/>
          <w:szCs w:val="22"/>
        </w:rPr>
        <w:t xml:space="preserve">the </w:t>
      </w:r>
      <w:r w:rsidRPr="00EF3E0A">
        <w:rPr>
          <w:rFonts w:asciiTheme="minorHAnsi" w:eastAsiaTheme="minorHAnsi" w:hAnsiTheme="minorHAnsi" w:cstheme="minorBidi"/>
          <w:snapToGrid/>
          <w:sz w:val="24"/>
          <w:szCs w:val="22"/>
        </w:rPr>
        <w:t>July 2017</w:t>
      </w:r>
      <w:r w:rsidR="008E3D49" w:rsidRPr="00EF3E0A">
        <w:rPr>
          <w:rFonts w:asciiTheme="minorHAnsi" w:eastAsiaTheme="minorHAnsi" w:hAnsiTheme="minorHAnsi" w:cstheme="minorBidi"/>
          <w:snapToGrid/>
          <w:sz w:val="24"/>
          <w:szCs w:val="22"/>
        </w:rPr>
        <w:t xml:space="preserve"> resubmission</w:t>
      </w:r>
      <w:r w:rsidRPr="00EF3E0A">
        <w:rPr>
          <w:rFonts w:asciiTheme="minorHAnsi" w:eastAsiaTheme="minorHAnsi" w:hAnsiTheme="minorHAnsi" w:cstheme="minorBidi"/>
          <w:snapToGrid/>
          <w:sz w:val="24"/>
          <w:szCs w:val="22"/>
        </w:rPr>
        <w:t>, the total drug cost/patient/course of pralatrexate treatment was calculated to be $</w:t>
      </w:r>
      <w:r w:rsidR="00C50A47">
        <w:rPr>
          <w:rFonts w:asciiTheme="minorHAnsi" w:eastAsiaTheme="minorHAnsi" w:hAnsiTheme="minorHAnsi" w:cstheme="minorBidi"/>
          <w:noProof/>
          <w:snapToGrid/>
          <w:color w:val="000000"/>
          <w:sz w:val="24"/>
          <w:szCs w:val="22"/>
          <w:highlight w:val="black"/>
        </w:rPr>
        <w:t>'''''''''''''''''</w:t>
      </w:r>
      <w:r w:rsidRPr="00EF3E0A">
        <w:rPr>
          <w:rFonts w:asciiTheme="minorHAnsi" w:eastAsiaTheme="minorHAnsi" w:hAnsiTheme="minorHAnsi" w:cstheme="minorBidi"/>
          <w:snapToGrid/>
          <w:sz w:val="24"/>
          <w:szCs w:val="22"/>
        </w:rPr>
        <w:t xml:space="preserve">, </w:t>
      </w:r>
      <w:r w:rsidR="008E3D49" w:rsidRPr="00EF3E0A">
        <w:rPr>
          <w:rFonts w:asciiTheme="minorHAnsi" w:eastAsiaTheme="minorHAnsi" w:hAnsiTheme="minorHAnsi" w:cstheme="minorBidi"/>
          <w:snapToGrid/>
          <w:sz w:val="24"/>
          <w:szCs w:val="22"/>
        </w:rPr>
        <w:t xml:space="preserve">based on </w:t>
      </w:r>
      <w:r w:rsidR="002C7FD6" w:rsidRPr="00EF3E0A">
        <w:rPr>
          <w:rFonts w:asciiTheme="minorHAnsi" w:eastAsiaTheme="minorHAnsi" w:hAnsiTheme="minorHAnsi" w:cstheme="minorBidi"/>
          <w:snapToGrid/>
          <w:sz w:val="24"/>
          <w:szCs w:val="22"/>
        </w:rPr>
        <w:t>an ex-manufacturer price of</w:t>
      </w:r>
      <w:r w:rsidRPr="00EF3E0A">
        <w:rPr>
          <w:rFonts w:asciiTheme="minorHAnsi" w:eastAsiaTheme="minorHAnsi" w:hAnsiTheme="minorHAnsi" w:cstheme="minorBidi"/>
          <w:snapToGrid/>
          <w:sz w:val="24"/>
          <w:szCs w:val="22"/>
        </w:rPr>
        <w:t xml:space="preserve"> </w:t>
      </w:r>
      <w:r w:rsidR="002C7FD6" w:rsidRPr="00EF3E0A">
        <w:rPr>
          <w:rFonts w:asciiTheme="minorHAnsi" w:eastAsiaTheme="minorHAnsi" w:hAnsiTheme="minorHAnsi" w:cstheme="minorBidi"/>
          <w:snapToGrid/>
          <w:sz w:val="24"/>
          <w:szCs w:val="22"/>
        </w:rPr>
        <w:t>$</w:t>
      </w:r>
      <w:r w:rsidR="00C50A47">
        <w:rPr>
          <w:rFonts w:asciiTheme="minorHAnsi" w:eastAsiaTheme="minorHAnsi" w:hAnsiTheme="minorHAnsi" w:cstheme="minorBidi"/>
          <w:noProof/>
          <w:snapToGrid/>
          <w:color w:val="000000"/>
          <w:sz w:val="24"/>
          <w:szCs w:val="22"/>
          <w:highlight w:val="black"/>
        </w:rPr>
        <w:t>''''''''''</w:t>
      </w:r>
      <w:r w:rsidR="002C7FD6" w:rsidRPr="00EF3E0A">
        <w:rPr>
          <w:rFonts w:asciiTheme="minorHAnsi" w:eastAsiaTheme="minorHAnsi" w:hAnsiTheme="minorHAnsi" w:cstheme="minorBidi"/>
          <w:snapToGrid/>
          <w:sz w:val="24"/>
          <w:szCs w:val="22"/>
        </w:rPr>
        <w:t xml:space="preserve">/vial </w:t>
      </w:r>
      <w:r w:rsidRPr="00EF3E0A">
        <w:rPr>
          <w:rFonts w:asciiTheme="minorHAnsi" w:eastAsiaTheme="minorHAnsi" w:hAnsiTheme="minorHAnsi" w:cstheme="minorBidi"/>
          <w:snapToGrid/>
          <w:sz w:val="24"/>
          <w:szCs w:val="22"/>
        </w:rPr>
        <w:t>and 40.4 vials per patient, which was derived from individual patient data from study PDX-008. This represented a mean of 14 doses per patient or 2.3 cycles.</w:t>
      </w:r>
    </w:p>
    <w:p w:rsidR="00A55FEE" w:rsidRPr="00026E23" w:rsidRDefault="00213CF3" w:rsidP="00213CF3">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EF3E0A">
        <w:rPr>
          <w:rFonts w:asciiTheme="minorHAnsi" w:eastAsiaTheme="minorHAnsi" w:hAnsiTheme="minorHAnsi" w:cstheme="minorBidi"/>
          <w:snapToGrid/>
          <w:sz w:val="24"/>
          <w:szCs w:val="22"/>
        </w:rPr>
        <w:t>In this minor resubmission, the total drug cost/patient/course of pralatrexate treatment has been reduced to $</w:t>
      </w:r>
      <w:r w:rsidR="00C50A47">
        <w:rPr>
          <w:rFonts w:asciiTheme="minorHAnsi" w:eastAsiaTheme="minorHAnsi" w:hAnsiTheme="minorHAnsi" w:cstheme="minorBidi"/>
          <w:noProof/>
          <w:snapToGrid/>
          <w:color w:val="000000"/>
          <w:sz w:val="24"/>
          <w:szCs w:val="22"/>
          <w:highlight w:val="black"/>
        </w:rPr>
        <w:t>''''''''''''''</w:t>
      </w:r>
      <w:r w:rsidRPr="00EF3E0A">
        <w:rPr>
          <w:rFonts w:asciiTheme="minorHAnsi" w:eastAsiaTheme="minorHAnsi" w:hAnsiTheme="minorHAnsi" w:cstheme="minorBidi"/>
          <w:snapToGrid/>
          <w:sz w:val="24"/>
          <w:szCs w:val="22"/>
        </w:rPr>
        <w:t xml:space="preserve"> </w:t>
      </w:r>
      <w:r w:rsidRPr="006962DF">
        <w:rPr>
          <w:rFonts w:asciiTheme="minorHAnsi" w:eastAsiaTheme="minorHAnsi" w:hAnsiTheme="minorHAnsi" w:cstheme="minorBidi"/>
          <w:snapToGrid/>
          <w:sz w:val="24"/>
          <w:szCs w:val="22"/>
        </w:rPr>
        <w:t>(</w:t>
      </w:r>
      <w:r w:rsidR="008C3C43">
        <w:rPr>
          <w:rFonts w:asciiTheme="minorHAnsi" w:eastAsiaTheme="minorHAnsi" w:hAnsiTheme="minorHAnsi" w:cstheme="minorBidi"/>
          <w:snapToGrid/>
          <w:sz w:val="24"/>
          <w:szCs w:val="22"/>
        </w:rPr>
        <w:t xml:space="preserve">at </w:t>
      </w:r>
      <w:r w:rsidRPr="006962DF">
        <w:rPr>
          <w:rFonts w:asciiTheme="minorHAnsi" w:eastAsiaTheme="minorHAnsi" w:hAnsiTheme="minorHAnsi" w:cstheme="minorBidi"/>
          <w:snapToGrid/>
          <w:sz w:val="24"/>
          <w:szCs w:val="22"/>
        </w:rPr>
        <w:t>DPMA</w:t>
      </w:r>
      <w:r w:rsidR="008C3C43">
        <w:rPr>
          <w:rFonts w:asciiTheme="minorHAnsi" w:eastAsiaTheme="minorHAnsi" w:hAnsiTheme="minorHAnsi" w:cstheme="minorBidi"/>
          <w:snapToGrid/>
          <w:sz w:val="24"/>
          <w:szCs w:val="22"/>
        </w:rPr>
        <w:t>, private hospital</w:t>
      </w:r>
      <w:r w:rsidRPr="006962DF">
        <w:rPr>
          <w:rFonts w:asciiTheme="minorHAnsi" w:eastAsiaTheme="minorHAnsi" w:hAnsiTheme="minorHAnsi" w:cstheme="minorBidi"/>
          <w:snapToGrid/>
          <w:sz w:val="24"/>
          <w:szCs w:val="22"/>
        </w:rPr>
        <w:t xml:space="preserve">), </w:t>
      </w:r>
      <w:r w:rsidR="008E3D49" w:rsidRPr="006962DF">
        <w:rPr>
          <w:rFonts w:asciiTheme="minorHAnsi" w:eastAsiaTheme="minorHAnsi" w:hAnsiTheme="minorHAnsi" w:cstheme="minorBidi"/>
          <w:snapToGrid/>
          <w:sz w:val="24"/>
          <w:szCs w:val="22"/>
        </w:rPr>
        <w:t xml:space="preserve">based on </w:t>
      </w:r>
      <w:r w:rsidRPr="006962DF">
        <w:rPr>
          <w:rFonts w:asciiTheme="minorHAnsi" w:eastAsiaTheme="minorHAnsi" w:hAnsiTheme="minorHAnsi" w:cstheme="minorBidi"/>
          <w:snapToGrid/>
          <w:sz w:val="24"/>
          <w:szCs w:val="22"/>
        </w:rPr>
        <w:t xml:space="preserve">the </w:t>
      </w:r>
      <w:r w:rsidR="008E3D49" w:rsidRPr="006962DF">
        <w:rPr>
          <w:rFonts w:asciiTheme="minorHAnsi" w:eastAsiaTheme="minorHAnsi" w:hAnsiTheme="minorHAnsi" w:cstheme="minorBidi"/>
          <w:snapToGrid/>
          <w:sz w:val="24"/>
          <w:szCs w:val="22"/>
        </w:rPr>
        <w:t xml:space="preserve">revised </w:t>
      </w:r>
      <w:r w:rsidRPr="006962DF">
        <w:rPr>
          <w:rFonts w:asciiTheme="minorHAnsi" w:eastAsiaTheme="minorHAnsi" w:hAnsiTheme="minorHAnsi" w:cstheme="minorBidi"/>
          <w:snapToGrid/>
          <w:sz w:val="24"/>
          <w:szCs w:val="22"/>
        </w:rPr>
        <w:t>ex-manufacturer price of pralatrexate of $</w:t>
      </w:r>
      <w:r w:rsidR="00C50A47">
        <w:rPr>
          <w:rFonts w:asciiTheme="minorHAnsi" w:eastAsiaTheme="minorHAnsi" w:hAnsiTheme="minorHAnsi" w:cstheme="minorBidi"/>
          <w:noProof/>
          <w:snapToGrid/>
          <w:color w:val="000000"/>
          <w:sz w:val="24"/>
          <w:szCs w:val="22"/>
          <w:highlight w:val="black"/>
        </w:rPr>
        <w:t>''''''''''</w:t>
      </w:r>
      <w:r w:rsidRPr="006962DF">
        <w:rPr>
          <w:rFonts w:asciiTheme="minorHAnsi" w:eastAsiaTheme="minorHAnsi" w:hAnsiTheme="minorHAnsi" w:cstheme="minorBidi"/>
          <w:snapToGrid/>
          <w:sz w:val="24"/>
          <w:szCs w:val="22"/>
        </w:rPr>
        <w:t xml:space="preserve"> per 20 mg vial</w:t>
      </w:r>
      <w:r w:rsidR="008C3C43">
        <w:rPr>
          <w:rFonts w:asciiTheme="minorHAnsi" w:eastAsiaTheme="minorHAnsi" w:hAnsiTheme="minorHAnsi" w:cstheme="minorBidi"/>
          <w:snapToGrid/>
          <w:sz w:val="24"/>
          <w:szCs w:val="22"/>
        </w:rPr>
        <w:t>, an average of 3 vials per dose and 14 doses per patient</w:t>
      </w:r>
      <w:r w:rsidRPr="006962DF">
        <w:rPr>
          <w:rFonts w:asciiTheme="minorHAnsi" w:eastAsiaTheme="minorHAnsi" w:hAnsiTheme="minorHAnsi" w:cstheme="minorBidi"/>
          <w:snapToGrid/>
          <w:sz w:val="24"/>
          <w:szCs w:val="22"/>
        </w:rPr>
        <w:t>.</w:t>
      </w:r>
    </w:p>
    <w:p w:rsidR="005A3173" w:rsidRPr="00026E23" w:rsidRDefault="005A3173" w:rsidP="008306F3">
      <w:pPr>
        <w:pStyle w:val="Heading2"/>
        <w:keepLines/>
        <w:spacing w:before="240" w:after="120"/>
        <w:rPr>
          <w:rFonts w:asciiTheme="minorHAnsi" w:eastAsiaTheme="majorEastAsia" w:hAnsiTheme="minorHAnsi" w:cstheme="majorBidi"/>
          <w:sz w:val="28"/>
          <w:szCs w:val="28"/>
          <w:lang w:eastAsia="en-US"/>
        </w:rPr>
      </w:pPr>
      <w:r w:rsidRPr="00026E23">
        <w:rPr>
          <w:rFonts w:asciiTheme="minorHAnsi" w:eastAsiaTheme="majorEastAsia" w:hAnsiTheme="minorHAnsi" w:cstheme="majorBidi"/>
          <w:sz w:val="28"/>
          <w:szCs w:val="28"/>
          <w:lang w:eastAsia="en-US"/>
        </w:rPr>
        <w:t>Estimated PBS usage &amp; financial implications</w:t>
      </w:r>
    </w:p>
    <w:p w:rsidR="002C7FD6" w:rsidRPr="00EF3E0A" w:rsidRDefault="00FF2801" w:rsidP="002C7FD6">
      <w:pPr>
        <w:pStyle w:val="ListParagraph"/>
        <w:widowControl/>
        <w:numPr>
          <w:ilvl w:val="1"/>
          <w:numId w:val="14"/>
        </w:numPr>
        <w:spacing w:before="120" w:after="160"/>
        <w:contextualSpacing w:val="0"/>
        <w:rPr>
          <w:rFonts w:asciiTheme="minorHAnsi" w:hAnsiTheme="minorHAnsi"/>
          <w:sz w:val="24"/>
          <w:szCs w:val="24"/>
        </w:rPr>
      </w:pPr>
      <w:r w:rsidRPr="00EF3E0A">
        <w:rPr>
          <w:rFonts w:asciiTheme="minorHAnsi" w:hAnsiTheme="minorHAnsi"/>
          <w:sz w:val="24"/>
          <w:szCs w:val="24"/>
        </w:rPr>
        <w:t xml:space="preserve">The minor </w:t>
      </w:r>
      <w:r w:rsidR="002C7FD6" w:rsidRPr="00EF3E0A">
        <w:rPr>
          <w:rFonts w:asciiTheme="minorHAnsi" w:hAnsiTheme="minorHAnsi"/>
          <w:sz w:val="24"/>
          <w:szCs w:val="24"/>
        </w:rPr>
        <w:t>re</w:t>
      </w:r>
      <w:r w:rsidRPr="00EF3E0A">
        <w:rPr>
          <w:rFonts w:asciiTheme="minorHAnsi" w:hAnsiTheme="minorHAnsi"/>
          <w:sz w:val="24"/>
          <w:szCs w:val="24"/>
        </w:rPr>
        <w:t>submission estimated</w:t>
      </w:r>
      <w:r w:rsidR="002C7FD6" w:rsidRPr="00EF3E0A">
        <w:rPr>
          <w:rFonts w:asciiTheme="minorHAnsi" w:hAnsiTheme="minorHAnsi"/>
          <w:sz w:val="24"/>
          <w:szCs w:val="24"/>
        </w:rPr>
        <w:t xml:space="preserve"> the revised net cost</w:t>
      </w:r>
      <w:r w:rsidR="00C00DA7" w:rsidRPr="00EF3E0A">
        <w:rPr>
          <w:rFonts w:asciiTheme="minorHAnsi" w:hAnsiTheme="minorHAnsi"/>
          <w:sz w:val="24"/>
          <w:szCs w:val="24"/>
        </w:rPr>
        <w:t xml:space="preserve"> to the PBS</w:t>
      </w:r>
      <w:r w:rsidR="008E3D49" w:rsidRPr="00EF3E0A">
        <w:rPr>
          <w:rFonts w:asciiTheme="minorHAnsi" w:hAnsiTheme="minorHAnsi"/>
          <w:sz w:val="24"/>
          <w:szCs w:val="24"/>
        </w:rPr>
        <w:t>/RPBS</w:t>
      </w:r>
      <w:r w:rsidR="00C00DA7" w:rsidRPr="00EF3E0A">
        <w:rPr>
          <w:rFonts w:asciiTheme="minorHAnsi" w:hAnsiTheme="minorHAnsi"/>
          <w:sz w:val="24"/>
          <w:szCs w:val="24"/>
        </w:rPr>
        <w:t xml:space="preserve"> of </w:t>
      </w:r>
      <w:r w:rsidR="00950923">
        <w:rPr>
          <w:rFonts w:asciiTheme="minorHAnsi" w:hAnsiTheme="minorHAnsi"/>
          <w:sz w:val="24"/>
          <w:szCs w:val="24"/>
        </w:rPr>
        <w:t>$10 - $20</w:t>
      </w:r>
      <w:r w:rsidR="002C7FD6" w:rsidRPr="00EF3E0A">
        <w:rPr>
          <w:rFonts w:asciiTheme="minorHAnsi" w:hAnsiTheme="minorHAnsi"/>
          <w:sz w:val="24"/>
          <w:szCs w:val="24"/>
        </w:rPr>
        <w:t xml:space="preserve"> million</w:t>
      </w:r>
      <w:r w:rsidR="00C00DA7" w:rsidRPr="00EF3E0A">
        <w:rPr>
          <w:rFonts w:asciiTheme="minorHAnsi" w:hAnsiTheme="minorHAnsi"/>
          <w:sz w:val="24"/>
          <w:szCs w:val="24"/>
        </w:rPr>
        <w:t xml:space="preserve"> in </w:t>
      </w:r>
      <w:r w:rsidR="002C7FD6" w:rsidRPr="00EF3E0A">
        <w:rPr>
          <w:rFonts w:asciiTheme="minorHAnsi" w:hAnsiTheme="minorHAnsi"/>
          <w:sz w:val="24"/>
          <w:szCs w:val="24"/>
        </w:rPr>
        <w:t>the sixth year</w:t>
      </w:r>
      <w:r w:rsidR="00C00DA7" w:rsidRPr="00EF3E0A">
        <w:rPr>
          <w:rFonts w:asciiTheme="minorHAnsi" w:hAnsiTheme="minorHAnsi"/>
          <w:sz w:val="24"/>
          <w:szCs w:val="24"/>
        </w:rPr>
        <w:t xml:space="preserve"> of listing, with a total net cost to the PBS</w:t>
      </w:r>
      <w:r w:rsidR="008E3D49" w:rsidRPr="00EF3E0A">
        <w:rPr>
          <w:rFonts w:asciiTheme="minorHAnsi" w:hAnsiTheme="minorHAnsi"/>
          <w:sz w:val="24"/>
          <w:szCs w:val="24"/>
        </w:rPr>
        <w:t>/RPBS</w:t>
      </w:r>
      <w:r w:rsidR="00C00DA7" w:rsidRPr="00EF3E0A">
        <w:rPr>
          <w:rFonts w:asciiTheme="minorHAnsi" w:hAnsiTheme="minorHAnsi"/>
          <w:sz w:val="24"/>
          <w:szCs w:val="24"/>
        </w:rPr>
        <w:t xml:space="preserve"> of </w:t>
      </w:r>
      <w:r w:rsidR="00950923">
        <w:rPr>
          <w:rFonts w:asciiTheme="minorHAnsi" w:hAnsiTheme="minorHAnsi"/>
          <w:sz w:val="24"/>
          <w:szCs w:val="24"/>
        </w:rPr>
        <w:t>$60 - $100 million</w:t>
      </w:r>
      <w:r w:rsidR="002C7FD6" w:rsidRPr="00EF3E0A">
        <w:rPr>
          <w:rFonts w:asciiTheme="minorHAnsi" w:hAnsiTheme="minorHAnsi"/>
          <w:sz w:val="24"/>
          <w:szCs w:val="24"/>
        </w:rPr>
        <w:t xml:space="preserve"> over the first 6</w:t>
      </w:r>
      <w:r w:rsidR="00C00DA7" w:rsidRPr="00EF3E0A">
        <w:rPr>
          <w:rFonts w:asciiTheme="minorHAnsi" w:hAnsiTheme="minorHAnsi"/>
          <w:sz w:val="24"/>
          <w:szCs w:val="24"/>
        </w:rPr>
        <w:t xml:space="preserve"> years of listing. This is summarised in the table below </w:t>
      </w:r>
      <w:r w:rsidR="008E3D49" w:rsidRPr="00EF3E0A">
        <w:rPr>
          <w:rFonts w:asciiTheme="minorHAnsi" w:hAnsiTheme="minorHAnsi"/>
          <w:sz w:val="24"/>
          <w:szCs w:val="24"/>
        </w:rPr>
        <w:t>together with the estimated number of patients treated and prescriptions</w:t>
      </w:r>
      <w:r w:rsidR="00C00DA7" w:rsidRPr="00EF3E0A">
        <w:rPr>
          <w:rFonts w:asciiTheme="minorHAnsi" w:hAnsiTheme="minorHAnsi"/>
          <w:sz w:val="24"/>
          <w:szCs w:val="24"/>
        </w:rPr>
        <w:t xml:space="preserve">. </w:t>
      </w:r>
    </w:p>
    <w:p w:rsidR="00865821" w:rsidRPr="00EF3E0A" w:rsidRDefault="00865821" w:rsidP="00C23F80">
      <w:pPr>
        <w:pStyle w:val="TableHeading0"/>
      </w:pPr>
      <w:r w:rsidRPr="00EF3E0A">
        <w:t>Table 2: Revised financial estimates</w:t>
      </w:r>
    </w:p>
    <w:tbl>
      <w:tblPr>
        <w:tblW w:w="5000" w:type="pct"/>
        <w:tblLook w:val="04A0" w:firstRow="1" w:lastRow="0" w:firstColumn="1" w:lastColumn="0" w:noHBand="0" w:noVBand="1"/>
      </w:tblPr>
      <w:tblGrid>
        <w:gridCol w:w="1621"/>
        <w:gridCol w:w="1214"/>
        <w:gridCol w:w="1214"/>
        <w:gridCol w:w="1214"/>
        <w:gridCol w:w="1254"/>
        <w:gridCol w:w="1214"/>
        <w:gridCol w:w="1511"/>
      </w:tblGrid>
      <w:tr w:rsidR="00865821" w:rsidRPr="00EF3E0A" w:rsidTr="008C3C43">
        <w:trPr>
          <w:trHeight w:val="318"/>
        </w:trPr>
        <w:tc>
          <w:tcPr>
            <w:tcW w:w="88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865821" w:rsidRPr="00EF3E0A" w:rsidRDefault="00865821">
            <w:pPr>
              <w:rPr>
                <w:rFonts w:ascii="Arial Narrow" w:hAnsi="Arial Narrow" w:cs="Arial"/>
                <w:sz w:val="20"/>
                <w:szCs w:val="20"/>
              </w:rPr>
            </w:pPr>
            <w:r w:rsidRPr="00EF3E0A">
              <w:rPr>
                <w:rFonts w:ascii="Arial Narrow" w:hAnsi="Arial Narrow" w:cs="Arial"/>
                <w:sz w:val="20"/>
                <w:szCs w:val="20"/>
              </w:rPr>
              <w:t> </w:t>
            </w:r>
          </w:p>
        </w:tc>
        <w:tc>
          <w:tcPr>
            <w:tcW w:w="660" w:type="pct"/>
            <w:tcBorders>
              <w:top w:val="single" w:sz="4" w:space="0" w:color="auto"/>
              <w:left w:val="nil"/>
              <w:bottom w:val="single" w:sz="4" w:space="0" w:color="auto"/>
              <w:right w:val="single" w:sz="4" w:space="0" w:color="auto"/>
            </w:tcBorders>
            <w:shd w:val="clear" w:color="auto" w:fill="auto"/>
            <w:noWrap/>
            <w:hideMark/>
          </w:tcPr>
          <w:p w:rsidR="00865821" w:rsidRPr="00EF3E0A" w:rsidRDefault="00865821" w:rsidP="00A60D86">
            <w:pPr>
              <w:rPr>
                <w:rFonts w:ascii="Arial Narrow" w:hAnsi="Arial Narrow" w:cs="Arial"/>
                <w:b/>
                <w:sz w:val="20"/>
                <w:szCs w:val="20"/>
              </w:rPr>
            </w:pPr>
            <w:r w:rsidRPr="00EF3E0A">
              <w:rPr>
                <w:rFonts w:ascii="Arial Narrow" w:hAnsi="Arial Narrow" w:cs="Arial"/>
                <w:b/>
                <w:sz w:val="20"/>
                <w:szCs w:val="20"/>
              </w:rPr>
              <w:t>Year 1</w:t>
            </w:r>
          </w:p>
        </w:tc>
        <w:tc>
          <w:tcPr>
            <w:tcW w:w="660" w:type="pct"/>
            <w:tcBorders>
              <w:top w:val="single" w:sz="4" w:space="0" w:color="auto"/>
              <w:left w:val="nil"/>
              <w:bottom w:val="single" w:sz="4" w:space="0" w:color="auto"/>
              <w:right w:val="single" w:sz="4" w:space="0" w:color="auto"/>
            </w:tcBorders>
            <w:shd w:val="clear" w:color="auto" w:fill="auto"/>
            <w:noWrap/>
            <w:hideMark/>
          </w:tcPr>
          <w:p w:rsidR="00865821" w:rsidRPr="00EF3E0A" w:rsidRDefault="00865821" w:rsidP="00A60D86">
            <w:pPr>
              <w:rPr>
                <w:rFonts w:ascii="Arial Narrow" w:hAnsi="Arial Narrow" w:cs="Arial"/>
                <w:b/>
                <w:sz w:val="20"/>
                <w:szCs w:val="20"/>
              </w:rPr>
            </w:pPr>
            <w:r w:rsidRPr="00EF3E0A">
              <w:rPr>
                <w:rFonts w:ascii="Arial Narrow" w:hAnsi="Arial Narrow" w:cs="Arial"/>
                <w:b/>
                <w:sz w:val="20"/>
                <w:szCs w:val="20"/>
              </w:rPr>
              <w:t>Year 2</w:t>
            </w:r>
          </w:p>
        </w:tc>
        <w:tc>
          <w:tcPr>
            <w:tcW w:w="660" w:type="pct"/>
            <w:tcBorders>
              <w:top w:val="single" w:sz="4" w:space="0" w:color="auto"/>
              <w:left w:val="nil"/>
              <w:bottom w:val="single" w:sz="4" w:space="0" w:color="auto"/>
              <w:right w:val="single" w:sz="4" w:space="0" w:color="auto"/>
            </w:tcBorders>
            <w:shd w:val="clear" w:color="auto" w:fill="auto"/>
            <w:noWrap/>
            <w:hideMark/>
          </w:tcPr>
          <w:p w:rsidR="00865821" w:rsidRPr="00EF3E0A" w:rsidRDefault="00865821" w:rsidP="00A60D86">
            <w:pPr>
              <w:rPr>
                <w:rFonts w:ascii="Arial Narrow" w:hAnsi="Arial Narrow" w:cs="Arial"/>
                <w:b/>
                <w:sz w:val="20"/>
                <w:szCs w:val="20"/>
              </w:rPr>
            </w:pPr>
            <w:r w:rsidRPr="00EF3E0A">
              <w:rPr>
                <w:rFonts w:ascii="Arial Narrow" w:hAnsi="Arial Narrow" w:cs="Arial"/>
                <w:b/>
                <w:sz w:val="20"/>
                <w:szCs w:val="20"/>
              </w:rPr>
              <w:t>Year 3</w:t>
            </w:r>
          </w:p>
        </w:tc>
        <w:tc>
          <w:tcPr>
            <w:tcW w:w="660" w:type="pct"/>
            <w:tcBorders>
              <w:top w:val="single" w:sz="4" w:space="0" w:color="auto"/>
              <w:left w:val="nil"/>
              <w:bottom w:val="single" w:sz="4" w:space="0" w:color="auto"/>
              <w:right w:val="single" w:sz="4" w:space="0" w:color="auto"/>
            </w:tcBorders>
            <w:shd w:val="clear" w:color="auto" w:fill="auto"/>
            <w:noWrap/>
            <w:hideMark/>
          </w:tcPr>
          <w:p w:rsidR="00865821" w:rsidRPr="00EF3E0A" w:rsidRDefault="00865821" w:rsidP="00A60D86">
            <w:pPr>
              <w:rPr>
                <w:rFonts w:ascii="Arial Narrow" w:hAnsi="Arial Narrow" w:cs="Arial"/>
                <w:b/>
                <w:sz w:val="20"/>
                <w:szCs w:val="20"/>
              </w:rPr>
            </w:pPr>
            <w:r w:rsidRPr="00EF3E0A">
              <w:rPr>
                <w:rFonts w:ascii="Arial Narrow" w:hAnsi="Arial Narrow" w:cs="Arial"/>
                <w:b/>
                <w:sz w:val="20"/>
                <w:szCs w:val="20"/>
              </w:rPr>
              <w:t>Year 4</w:t>
            </w:r>
          </w:p>
        </w:tc>
        <w:tc>
          <w:tcPr>
            <w:tcW w:w="660" w:type="pct"/>
            <w:tcBorders>
              <w:top w:val="single" w:sz="4" w:space="0" w:color="auto"/>
              <w:left w:val="nil"/>
              <w:bottom w:val="single" w:sz="4" w:space="0" w:color="auto"/>
              <w:right w:val="single" w:sz="4" w:space="0" w:color="auto"/>
            </w:tcBorders>
            <w:shd w:val="clear" w:color="auto" w:fill="auto"/>
            <w:noWrap/>
            <w:hideMark/>
          </w:tcPr>
          <w:p w:rsidR="00865821" w:rsidRPr="00EF3E0A" w:rsidRDefault="00865821" w:rsidP="00A60D86">
            <w:pPr>
              <w:rPr>
                <w:rFonts w:ascii="Arial Narrow" w:hAnsi="Arial Narrow" w:cs="Arial"/>
                <w:b/>
                <w:sz w:val="20"/>
                <w:szCs w:val="20"/>
              </w:rPr>
            </w:pPr>
            <w:r w:rsidRPr="00EF3E0A">
              <w:rPr>
                <w:rFonts w:ascii="Arial Narrow" w:hAnsi="Arial Narrow" w:cs="Arial"/>
                <w:b/>
                <w:sz w:val="20"/>
                <w:szCs w:val="20"/>
              </w:rPr>
              <w:t>Year 5</w:t>
            </w:r>
          </w:p>
        </w:tc>
        <w:tc>
          <w:tcPr>
            <w:tcW w:w="820" w:type="pct"/>
            <w:tcBorders>
              <w:top w:val="single" w:sz="4" w:space="0" w:color="auto"/>
              <w:left w:val="nil"/>
              <w:bottom w:val="single" w:sz="4" w:space="0" w:color="auto"/>
              <w:right w:val="single" w:sz="4" w:space="0" w:color="auto"/>
            </w:tcBorders>
            <w:shd w:val="clear" w:color="auto" w:fill="auto"/>
            <w:noWrap/>
            <w:hideMark/>
          </w:tcPr>
          <w:p w:rsidR="00865821" w:rsidRPr="00EF3E0A" w:rsidRDefault="00865821" w:rsidP="00A60D86">
            <w:pPr>
              <w:rPr>
                <w:rFonts w:ascii="Arial Narrow" w:hAnsi="Arial Narrow" w:cs="Arial"/>
                <w:b/>
                <w:sz w:val="20"/>
                <w:szCs w:val="20"/>
              </w:rPr>
            </w:pPr>
            <w:r w:rsidRPr="00EF3E0A">
              <w:rPr>
                <w:rFonts w:ascii="Arial Narrow" w:hAnsi="Arial Narrow" w:cs="Arial"/>
                <w:b/>
                <w:sz w:val="20"/>
                <w:szCs w:val="20"/>
              </w:rPr>
              <w:t>Year 6</w:t>
            </w:r>
          </w:p>
        </w:tc>
      </w:tr>
      <w:tr w:rsidR="00865821" w:rsidRPr="00EF3E0A" w:rsidTr="00A16C83">
        <w:trPr>
          <w:trHeight w:val="318"/>
        </w:trPr>
        <w:tc>
          <w:tcPr>
            <w:tcW w:w="5000" w:type="pct"/>
            <w:gridSpan w:val="7"/>
            <w:tcBorders>
              <w:top w:val="nil"/>
              <w:left w:val="single" w:sz="4" w:space="0" w:color="auto"/>
              <w:bottom w:val="single" w:sz="4" w:space="0" w:color="auto"/>
              <w:right w:val="single" w:sz="4" w:space="0" w:color="auto"/>
            </w:tcBorders>
            <w:shd w:val="clear" w:color="auto" w:fill="auto"/>
            <w:vAlign w:val="center"/>
          </w:tcPr>
          <w:p w:rsidR="00865821" w:rsidRPr="00EF3E0A" w:rsidRDefault="00865821" w:rsidP="00865821">
            <w:pPr>
              <w:rPr>
                <w:rFonts w:ascii="Arial Narrow" w:hAnsi="Arial Narrow" w:cs="Arial"/>
                <w:sz w:val="20"/>
                <w:szCs w:val="20"/>
              </w:rPr>
            </w:pPr>
            <w:r w:rsidRPr="00EF3E0A">
              <w:rPr>
                <w:rFonts w:ascii="Arial Narrow" w:hAnsi="Arial Narrow" w:cs="Arial"/>
                <w:b/>
                <w:bCs/>
                <w:color w:val="000000"/>
                <w:sz w:val="20"/>
                <w:szCs w:val="20"/>
              </w:rPr>
              <w:t>Estimated extent of use</w:t>
            </w:r>
          </w:p>
        </w:tc>
      </w:tr>
      <w:tr w:rsidR="00FE6B86" w:rsidRPr="00EF3E0A" w:rsidTr="008C3C43">
        <w:trPr>
          <w:trHeight w:val="318"/>
        </w:trPr>
        <w:tc>
          <w:tcPr>
            <w:tcW w:w="880" w:type="pct"/>
            <w:tcBorders>
              <w:top w:val="nil"/>
              <w:left w:val="single" w:sz="4" w:space="0" w:color="auto"/>
              <w:bottom w:val="single" w:sz="4" w:space="0" w:color="auto"/>
              <w:right w:val="single" w:sz="4" w:space="0" w:color="auto"/>
            </w:tcBorders>
            <w:shd w:val="clear" w:color="auto" w:fill="auto"/>
            <w:vAlign w:val="center"/>
          </w:tcPr>
          <w:p w:rsidR="00FE6B86" w:rsidRPr="00EF3E0A" w:rsidRDefault="00FE6B86" w:rsidP="00A60D86">
            <w:pPr>
              <w:pStyle w:val="TableText0"/>
              <w:rPr>
                <w:rFonts w:eastAsia="Times New Roman" w:cs="Arial"/>
                <w:szCs w:val="20"/>
              </w:rPr>
            </w:pPr>
            <w:r w:rsidRPr="00EF3E0A">
              <w:rPr>
                <w:rFonts w:cs="Arial"/>
                <w:szCs w:val="20"/>
              </w:rPr>
              <w:t>Number of patients treated</w:t>
            </w:r>
          </w:p>
        </w:tc>
        <w:tc>
          <w:tcPr>
            <w:tcW w:w="660" w:type="pct"/>
            <w:tcBorders>
              <w:top w:val="nil"/>
              <w:left w:val="nil"/>
              <w:bottom w:val="single" w:sz="4" w:space="0" w:color="auto"/>
              <w:right w:val="single" w:sz="4" w:space="0" w:color="auto"/>
            </w:tcBorders>
            <w:shd w:val="clear" w:color="auto" w:fill="auto"/>
            <w:noWrap/>
            <w:vAlign w:val="center"/>
          </w:tcPr>
          <w:p w:rsidR="00FE6B86" w:rsidRPr="00C50A47" w:rsidRDefault="00C50A47" w:rsidP="00FE6B86">
            <w:pPr>
              <w:jc w:val="right"/>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60" w:type="pct"/>
            <w:tcBorders>
              <w:top w:val="nil"/>
              <w:left w:val="nil"/>
              <w:bottom w:val="single" w:sz="4" w:space="0" w:color="auto"/>
              <w:right w:val="single" w:sz="4" w:space="0" w:color="auto"/>
            </w:tcBorders>
            <w:shd w:val="clear" w:color="auto" w:fill="auto"/>
            <w:noWrap/>
            <w:vAlign w:val="center"/>
          </w:tcPr>
          <w:p w:rsidR="00FE6B86" w:rsidRPr="00C50A47" w:rsidRDefault="00C50A47" w:rsidP="00FE6B86">
            <w:pPr>
              <w:jc w:val="right"/>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60" w:type="pct"/>
            <w:tcBorders>
              <w:top w:val="nil"/>
              <w:left w:val="nil"/>
              <w:bottom w:val="single" w:sz="4" w:space="0" w:color="auto"/>
              <w:right w:val="single" w:sz="4" w:space="0" w:color="auto"/>
            </w:tcBorders>
            <w:shd w:val="clear" w:color="auto" w:fill="auto"/>
            <w:noWrap/>
            <w:vAlign w:val="center"/>
          </w:tcPr>
          <w:p w:rsidR="00FE6B86" w:rsidRPr="00C50A47" w:rsidRDefault="00C50A47" w:rsidP="00FE6B86">
            <w:pPr>
              <w:jc w:val="right"/>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60" w:type="pct"/>
            <w:tcBorders>
              <w:top w:val="nil"/>
              <w:left w:val="nil"/>
              <w:bottom w:val="single" w:sz="4" w:space="0" w:color="auto"/>
              <w:right w:val="single" w:sz="4" w:space="0" w:color="auto"/>
            </w:tcBorders>
            <w:shd w:val="clear" w:color="auto" w:fill="auto"/>
            <w:noWrap/>
            <w:vAlign w:val="center"/>
          </w:tcPr>
          <w:p w:rsidR="00FE6B86" w:rsidRPr="00C50A47" w:rsidRDefault="00C50A47" w:rsidP="00FE6B86">
            <w:pPr>
              <w:jc w:val="right"/>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60" w:type="pct"/>
            <w:tcBorders>
              <w:top w:val="nil"/>
              <w:left w:val="nil"/>
              <w:bottom w:val="single" w:sz="4" w:space="0" w:color="auto"/>
              <w:right w:val="single" w:sz="4" w:space="0" w:color="auto"/>
            </w:tcBorders>
            <w:shd w:val="clear" w:color="auto" w:fill="auto"/>
            <w:noWrap/>
            <w:vAlign w:val="center"/>
          </w:tcPr>
          <w:p w:rsidR="00FE6B86" w:rsidRPr="00C50A47" w:rsidRDefault="00C50A47" w:rsidP="00FE6B86">
            <w:pPr>
              <w:jc w:val="right"/>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820" w:type="pct"/>
            <w:tcBorders>
              <w:top w:val="nil"/>
              <w:left w:val="nil"/>
              <w:bottom w:val="single" w:sz="4" w:space="0" w:color="auto"/>
              <w:right w:val="single" w:sz="4" w:space="0" w:color="auto"/>
            </w:tcBorders>
            <w:shd w:val="clear" w:color="auto" w:fill="auto"/>
            <w:noWrap/>
            <w:vAlign w:val="center"/>
          </w:tcPr>
          <w:p w:rsidR="00FE6B86" w:rsidRPr="00C50A47" w:rsidRDefault="00C50A47" w:rsidP="00FE6B86">
            <w:pPr>
              <w:jc w:val="right"/>
              <w:rPr>
                <w:rFonts w:ascii="Arial Narrow" w:hAnsi="Arial Narrow" w:cs="Arial"/>
                <w:sz w:val="20"/>
                <w:szCs w:val="20"/>
                <w:highlight w:val="black"/>
              </w:rPr>
            </w:pPr>
            <w:r>
              <w:rPr>
                <w:rFonts w:ascii="Arial Narrow" w:hAnsi="Arial Narrow" w:cs="Arial"/>
                <w:noProof/>
                <w:color w:val="000000"/>
                <w:sz w:val="20"/>
                <w:szCs w:val="20"/>
                <w:highlight w:val="black"/>
              </w:rPr>
              <w:t>''''''''''</w:t>
            </w:r>
          </w:p>
        </w:tc>
      </w:tr>
      <w:tr w:rsidR="00C23F80" w:rsidRPr="00EF3E0A" w:rsidTr="008C3C43">
        <w:trPr>
          <w:trHeight w:val="283"/>
        </w:trPr>
        <w:tc>
          <w:tcPr>
            <w:tcW w:w="880" w:type="pct"/>
            <w:tcBorders>
              <w:top w:val="nil"/>
              <w:left w:val="single" w:sz="4" w:space="0" w:color="auto"/>
              <w:bottom w:val="single" w:sz="4" w:space="0" w:color="auto"/>
              <w:right w:val="single" w:sz="4" w:space="0" w:color="auto"/>
            </w:tcBorders>
            <w:shd w:val="clear" w:color="auto" w:fill="auto"/>
            <w:vAlign w:val="bottom"/>
          </w:tcPr>
          <w:p w:rsidR="00C23F80" w:rsidRPr="00026E23" w:rsidRDefault="00C23F80" w:rsidP="00C23F80">
            <w:pPr>
              <w:rPr>
                <w:rFonts w:ascii="Arial Narrow" w:hAnsi="Arial Narrow" w:cs="Arial"/>
                <w:sz w:val="20"/>
                <w:szCs w:val="20"/>
              </w:rPr>
            </w:pPr>
            <w:r w:rsidRPr="00EF3E0A">
              <w:rPr>
                <w:rFonts w:ascii="Arial Narrow" w:hAnsi="Arial Narrow" w:cs="Arial"/>
                <w:sz w:val="20"/>
                <w:szCs w:val="20"/>
              </w:rPr>
              <w:t xml:space="preserve">Number of prescriptions </w:t>
            </w:r>
            <w:r w:rsidRPr="00026E23">
              <w:rPr>
                <w:rFonts w:ascii="Arial Narrow" w:hAnsi="Arial Narrow" w:cs="Arial"/>
                <w:sz w:val="20"/>
                <w:szCs w:val="20"/>
                <w:vertAlign w:val="superscript"/>
              </w:rPr>
              <w:t>a</w:t>
            </w:r>
          </w:p>
        </w:tc>
        <w:tc>
          <w:tcPr>
            <w:tcW w:w="660" w:type="pct"/>
            <w:tcBorders>
              <w:top w:val="nil"/>
              <w:left w:val="nil"/>
              <w:bottom w:val="single" w:sz="4" w:space="0" w:color="auto"/>
              <w:right w:val="single" w:sz="4" w:space="0" w:color="auto"/>
            </w:tcBorders>
            <w:shd w:val="clear" w:color="auto" w:fill="auto"/>
            <w:noWrap/>
            <w:vAlign w:val="bottom"/>
          </w:tcPr>
          <w:p w:rsidR="00C23F80" w:rsidRPr="00C50A47" w:rsidRDefault="00C50A47" w:rsidP="00C23F80">
            <w:pPr>
              <w:jc w:val="right"/>
              <w:rPr>
                <w:rFonts w:ascii="Arial Narrow" w:hAnsi="Arial Narrow" w:cs="Arial"/>
                <w:sz w:val="20"/>
                <w:szCs w:val="20"/>
                <w:highlight w:val="black"/>
              </w:rPr>
            </w:pPr>
            <w:r>
              <w:rPr>
                <w:rFonts w:ascii="Arial Narrow" w:hAnsi="Arial Narrow" w:cs="Arial"/>
                <w:noProof/>
                <w:color w:val="000000"/>
                <w:sz w:val="20"/>
                <w:szCs w:val="20"/>
                <w:highlight w:val="black"/>
              </w:rPr>
              <w:t xml:space="preserve">'''''''''''''' </w:t>
            </w:r>
          </w:p>
        </w:tc>
        <w:tc>
          <w:tcPr>
            <w:tcW w:w="660" w:type="pct"/>
            <w:tcBorders>
              <w:top w:val="nil"/>
              <w:left w:val="nil"/>
              <w:bottom w:val="single" w:sz="4" w:space="0" w:color="auto"/>
              <w:right w:val="single" w:sz="4" w:space="0" w:color="auto"/>
            </w:tcBorders>
            <w:shd w:val="clear" w:color="auto" w:fill="auto"/>
            <w:noWrap/>
            <w:vAlign w:val="bottom"/>
          </w:tcPr>
          <w:p w:rsidR="00C23F80" w:rsidRPr="00C50A47" w:rsidRDefault="00C50A47" w:rsidP="00C23F80">
            <w:pPr>
              <w:jc w:val="right"/>
              <w:rPr>
                <w:rFonts w:ascii="Arial Narrow" w:hAnsi="Arial Narrow" w:cs="Arial"/>
                <w:sz w:val="20"/>
                <w:szCs w:val="20"/>
                <w:highlight w:val="black"/>
              </w:rPr>
            </w:pPr>
            <w:r>
              <w:rPr>
                <w:rFonts w:ascii="Arial Narrow" w:hAnsi="Arial Narrow" w:cs="Arial"/>
                <w:noProof/>
                <w:color w:val="000000"/>
                <w:sz w:val="20"/>
                <w:szCs w:val="20"/>
                <w:highlight w:val="black"/>
              </w:rPr>
              <w:t xml:space="preserve">'''''''''''' </w:t>
            </w:r>
          </w:p>
        </w:tc>
        <w:tc>
          <w:tcPr>
            <w:tcW w:w="660" w:type="pct"/>
            <w:tcBorders>
              <w:top w:val="nil"/>
              <w:left w:val="nil"/>
              <w:bottom w:val="single" w:sz="4" w:space="0" w:color="auto"/>
              <w:right w:val="single" w:sz="4" w:space="0" w:color="auto"/>
            </w:tcBorders>
            <w:shd w:val="clear" w:color="auto" w:fill="auto"/>
            <w:noWrap/>
            <w:vAlign w:val="bottom"/>
          </w:tcPr>
          <w:p w:rsidR="00C23F80" w:rsidRPr="00C50A47" w:rsidRDefault="00C50A47" w:rsidP="00C23F80">
            <w:pPr>
              <w:jc w:val="right"/>
              <w:rPr>
                <w:rFonts w:ascii="Arial Narrow" w:hAnsi="Arial Narrow" w:cs="Arial"/>
                <w:sz w:val="20"/>
                <w:szCs w:val="20"/>
                <w:highlight w:val="black"/>
              </w:rPr>
            </w:pPr>
            <w:r>
              <w:rPr>
                <w:rFonts w:ascii="Arial Narrow" w:hAnsi="Arial Narrow" w:cs="Arial"/>
                <w:noProof/>
                <w:color w:val="000000"/>
                <w:sz w:val="20"/>
                <w:szCs w:val="20"/>
                <w:highlight w:val="black"/>
              </w:rPr>
              <w:t xml:space="preserve">'''''''''''''' </w:t>
            </w:r>
          </w:p>
        </w:tc>
        <w:tc>
          <w:tcPr>
            <w:tcW w:w="660" w:type="pct"/>
            <w:tcBorders>
              <w:top w:val="nil"/>
              <w:left w:val="nil"/>
              <w:bottom w:val="single" w:sz="4" w:space="0" w:color="auto"/>
              <w:right w:val="single" w:sz="4" w:space="0" w:color="auto"/>
            </w:tcBorders>
            <w:shd w:val="clear" w:color="auto" w:fill="auto"/>
            <w:noWrap/>
            <w:vAlign w:val="bottom"/>
          </w:tcPr>
          <w:p w:rsidR="00C23F80" w:rsidRPr="00C50A47" w:rsidRDefault="00C50A47" w:rsidP="00C23F80">
            <w:pPr>
              <w:jc w:val="right"/>
              <w:rPr>
                <w:rFonts w:ascii="Arial Narrow" w:hAnsi="Arial Narrow" w:cs="Arial"/>
                <w:sz w:val="20"/>
                <w:szCs w:val="20"/>
                <w:highlight w:val="black"/>
              </w:rPr>
            </w:pPr>
            <w:r>
              <w:rPr>
                <w:rFonts w:ascii="Arial Narrow" w:hAnsi="Arial Narrow" w:cs="Arial"/>
                <w:noProof/>
                <w:color w:val="000000"/>
                <w:sz w:val="20"/>
                <w:szCs w:val="20"/>
                <w:highlight w:val="black"/>
              </w:rPr>
              <w:t xml:space="preserve">'''''''''''' </w:t>
            </w:r>
          </w:p>
        </w:tc>
        <w:tc>
          <w:tcPr>
            <w:tcW w:w="660" w:type="pct"/>
            <w:tcBorders>
              <w:top w:val="nil"/>
              <w:left w:val="nil"/>
              <w:bottom w:val="single" w:sz="4" w:space="0" w:color="auto"/>
              <w:right w:val="single" w:sz="4" w:space="0" w:color="auto"/>
            </w:tcBorders>
            <w:shd w:val="clear" w:color="auto" w:fill="auto"/>
            <w:noWrap/>
            <w:vAlign w:val="bottom"/>
          </w:tcPr>
          <w:p w:rsidR="00C23F80" w:rsidRPr="00C50A47" w:rsidRDefault="00C50A47" w:rsidP="00C23F80">
            <w:pPr>
              <w:jc w:val="right"/>
              <w:rPr>
                <w:rFonts w:ascii="Arial Narrow" w:hAnsi="Arial Narrow" w:cs="Arial"/>
                <w:sz w:val="20"/>
                <w:szCs w:val="20"/>
                <w:highlight w:val="black"/>
              </w:rPr>
            </w:pPr>
            <w:r>
              <w:rPr>
                <w:rFonts w:ascii="Arial Narrow" w:hAnsi="Arial Narrow" w:cs="Arial"/>
                <w:noProof/>
                <w:color w:val="000000"/>
                <w:sz w:val="20"/>
                <w:szCs w:val="20"/>
                <w:highlight w:val="black"/>
              </w:rPr>
              <w:t xml:space="preserve">''''''''''''' </w:t>
            </w:r>
          </w:p>
        </w:tc>
        <w:tc>
          <w:tcPr>
            <w:tcW w:w="820" w:type="pct"/>
            <w:tcBorders>
              <w:top w:val="nil"/>
              <w:left w:val="nil"/>
              <w:bottom w:val="single" w:sz="4" w:space="0" w:color="auto"/>
              <w:right w:val="single" w:sz="4" w:space="0" w:color="auto"/>
            </w:tcBorders>
            <w:shd w:val="clear" w:color="auto" w:fill="auto"/>
            <w:noWrap/>
            <w:vAlign w:val="bottom"/>
          </w:tcPr>
          <w:p w:rsidR="00C23F80" w:rsidRPr="00C50A47" w:rsidRDefault="00C50A47" w:rsidP="00C23F80">
            <w:pPr>
              <w:jc w:val="right"/>
              <w:rPr>
                <w:rFonts w:ascii="Arial Narrow" w:hAnsi="Arial Narrow" w:cs="Arial"/>
                <w:sz w:val="20"/>
                <w:szCs w:val="20"/>
                <w:highlight w:val="black"/>
              </w:rPr>
            </w:pPr>
            <w:r>
              <w:rPr>
                <w:rFonts w:ascii="Arial Narrow" w:hAnsi="Arial Narrow" w:cs="Arial"/>
                <w:noProof/>
                <w:color w:val="000000"/>
                <w:sz w:val="20"/>
                <w:szCs w:val="20"/>
                <w:highlight w:val="black"/>
              </w:rPr>
              <w:t>''''''''''''</w:t>
            </w:r>
          </w:p>
        </w:tc>
      </w:tr>
      <w:tr w:rsidR="00C23F80" w:rsidRPr="00EF3E0A" w:rsidTr="008C3C43">
        <w:trPr>
          <w:trHeight w:val="318"/>
        </w:trPr>
        <w:tc>
          <w:tcPr>
            <w:tcW w:w="880" w:type="pct"/>
            <w:tcBorders>
              <w:top w:val="nil"/>
              <w:left w:val="single" w:sz="4" w:space="0" w:color="auto"/>
              <w:bottom w:val="single" w:sz="4" w:space="0" w:color="auto"/>
              <w:right w:val="single" w:sz="4" w:space="0" w:color="auto"/>
            </w:tcBorders>
            <w:shd w:val="clear" w:color="auto" w:fill="auto"/>
            <w:vAlign w:val="bottom"/>
            <w:hideMark/>
          </w:tcPr>
          <w:p w:rsidR="00C23F80" w:rsidRPr="00EF3E0A" w:rsidRDefault="00C23F80">
            <w:pPr>
              <w:rPr>
                <w:rFonts w:ascii="Arial Narrow" w:hAnsi="Arial Narrow" w:cs="Arial"/>
                <w:b/>
                <w:sz w:val="20"/>
                <w:szCs w:val="20"/>
              </w:rPr>
            </w:pPr>
            <w:r w:rsidRPr="00EF3E0A">
              <w:rPr>
                <w:rFonts w:ascii="Arial Narrow" w:hAnsi="Arial Narrow" w:cs="Arial"/>
                <w:b/>
                <w:sz w:val="20"/>
                <w:szCs w:val="20"/>
              </w:rPr>
              <w:t>Net Cost to PBS/RPBS</w:t>
            </w:r>
          </w:p>
        </w:tc>
        <w:tc>
          <w:tcPr>
            <w:tcW w:w="660" w:type="pct"/>
            <w:tcBorders>
              <w:top w:val="nil"/>
              <w:left w:val="nil"/>
              <w:bottom w:val="single" w:sz="4" w:space="0" w:color="auto"/>
              <w:right w:val="single" w:sz="4" w:space="0" w:color="auto"/>
            </w:tcBorders>
            <w:shd w:val="clear" w:color="auto" w:fill="auto"/>
            <w:noWrap/>
            <w:vAlign w:val="bottom"/>
            <w:hideMark/>
          </w:tcPr>
          <w:p w:rsidR="00C23F80" w:rsidRPr="00C50A47" w:rsidRDefault="00C50A47">
            <w:pPr>
              <w:jc w:val="right"/>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60" w:type="pct"/>
            <w:tcBorders>
              <w:top w:val="nil"/>
              <w:left w:val="nil"/>
              <w:bottom w:val="single" w:sz="4" w:space="0" w:color="auto"/>
              <w:right w:val="single" w:sz="4" w:space="0" w:color="auto"/>
            </w:tcBorders>
            <w:shd w:val="clear" w:color="auto" w:fill="auto"/>
            <w:noWrap/>
            <w:vAlign w:val="bottom"/>
            <w:hideMark/>
          </w:tcPr>
          <w:p w:rsidR="00C23F80" w:rsidRPr="00C50A47" w:rsidRDefault="00C50A47">
            <w:pPr>
              <w:jc w:val="right"/>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60" w:type="pct"/>
            <w:tcBorders>
              <w:top w:val="nil"/>
              <w:left w:val="nil"/>
              <w:bottom w:val="single" w:sz="4" w:space="0" w:color="auto"/>
              <w:right w:val="single" w:sz="4" w:space="0" w:color="auto"/>
            </w:tcBorders>
            <w:shd w:val="clear" w:color="auto" w:fill="auto"/>
            <w:noWrap/>
            <w:vAlign w:val="bottom"/>
            <w:hideMark/>
          </w:tcPr>
          <w:p w:rsidR="00C23F80" w:rsidRPr="00C50A47" w:rsidRDefault="00C50A47">
            <w:pPr>
              <w:jc w:val="right"/>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60" w:type="pct"/>
            <w:tcBorders>
              <w:top w:val="nil"/>
              <w:left w:val="nil"/>
              <w:bottom w:val="single" w:sz="4" w:space="0" w:color="auto"/>
              <w:right w:val="single" w:sz="4" w:space="0" w:color="auto"/>
            </w:tcBorders>
            <w:shd w:val="clear" w:color="auto" w:fill="auto"/>
            <w:noWrap/>
            <w:vAlign w:val="bottom"/>
            <w:hideMark/>
          </w:tcPr>
          <w:p w:rsidR="00C23F80" w:rsidRPr="00C50A47" w:rsidRDefault="00C50A47">
            <w:pPr>
              <w:jc w:val="right"/>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60" w:type="pct"/>
            <w:tcBorders>
              <w:top w:val="nil"/>
              <w:left w:val="nil"/>
              <w:bottom w:val="single" w:sz="4" w:space="0" w:color="auto"/>
              <w:right w:val="single" w:sz="4" w:space="0" w:color="auto"/>
            </w:tcBorders>
            <w:shd w:val="clear" w:color="auto" w:fill="auto"/>
            <w:noWrap/>
            <w:vAlign w:val="bottom"/>
            <w:hideMark/>
          </w:tcPr>
          <w:p w:rsidR="00C23F80" w:rsidRPr="00C50A47" w:rsidRDefault="00C50A47">
            <w:pPr>
              <w:jc w:val="right"/>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820" w:type="pct"/>
            <w:tcBorders>
              <w:top w:val="nil"/>
              <w:left w:val="nil"/>
              <w:bottom w:val="single" w:sz="4" w:space="0" w:color="auto"/>
              <w:right w:val="single" w:sz="4" w:space="0" w:color="auto"/>
            </w:tcBorders>
            <w:shd w:val="clear" w:color="auto" w:fill="auto"/>
            <w:noWrap/>
            <w:vAlign w:val="bottom"/>
            <w:hideMark/>
          </w:tcPr>
          <w:p w:rsidR="00C23F80" w:rsidRPr="00C50A47" w:rsidRDefault="00C50A47">
            <w:pPr>
              <w:jc w:val="right"/>
              <w:rPr>
                <w:rFonts w:ascii="Arial Narrow" w:hAnsi="Arial Narrow" w:cs="Arial"/>
                <w:sz w:val="20"/>
                <w:szCs w:val="20"/>
                <w:highlight w:val="black"/>
              </w:rPr>
            </w:pPr>
            <w:r>
              <w:rPr>
                <w:rFonts w:ascii="Arial Narrow" w:hAnsi="Arial Narrow" w:cs="Arial"/>
                <w:noProof/>
                <w:color w:val="000000"/>
                <w:sz w:val="20"/>
                <w:szCs w:val="20"/>
                <w:highlight w:val="black"/>
              </w:rPr>
              <w:t>''''''''''''''''''''''''''''''</w:t>
            </w:r>
          </w:p>
        </w:tc>
      </w:tr>
      <w:tr w:rsidR="00C23F80" w:rsidRPr="00EF3E0A" w:rsidTr="008C3C43">
        <w:trPr>
          <w:trHeight w:val="318"/>
        </w:trPr>
        <w:tc>
          <w:tcPr>
            <w:tcW w:w="880" w:type="pct"/>
            <w:tcBorders>
              <w:top w:val="nil"/>
              <w:left w:val="single" w:sz="4" w:space="0" w:color="auto"/>
              <w:bottom w:val="single" w:sz="4" w:space="0" w:color="auto"/>
              <w:right w:val="single" w:sz="4" w:space="0" w:color="auto"/>
            </w:tcBorders>
            <w:shd w:val="clear" w:color="auto" w:fill="auto"/>
            <w:vAlign w:val="bottom"/>
            <w:hideMark/>
          </w:tcPr>
          <w:p w:rsidR="00C23F80" w:rsidRPr="00EF3E0A" w:rsidRDefault="00C23F80">
            <w:pPr>
              <w:rPr>
                <w:rFonts w:ascii="Arial Narrow" w:hAnsi="Arial Narrow" w:cs="Arial"/>
                <w:sz w:val="20"/>
                <w:szCs w:val="20"/>
              </w:rPr>
            </w:pPr>
            <w:r w:rsidRPr="00EF3E0A">
              <w:rPr>
                <w:rFonts w:ascii="Arial Narrow" w:hAnsi="Arial Narrow" w:cs="Arial"/>
                <w:sz w:val="20"/>
                <w:szCs w:val="20"/>
              </w:rPr>
              <w:t>Indicative net cost to Medicare Australia</w:t>
            </w:r>
          </w:p>
        </w:tc>
        <w:tc>
          <w:tcPr>
            <w:tcW w:w="660" w:type="pct"/>
            <w:tcBorders>
              <w:top w:val="nil"/>
              <w:left w:val="nil"/>
              <w:bottom w:val="single" w:sz="4" w:space="0" w:color="auto"/>
              <w:right w:val="single" w:sz="4" w:space="0" w:color="auto"/>
            </w:tcBorders>
            <w:shd w:val="clear" w:color="auto" w:fill="auto"/>
            <w:noWrap/>
            <w:vAlign w:val="bottom"/>
            <w:hideMark/>
          </w:tcPr>
          <w:p w:rsidR="00C23F80" w:rsidRPr="00C50A47" w:rsidRDefault="00C50A47">
            <w:pPr>
              <w:jc w:val="right"/>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60" w:type="pct"/>
            <w:tcBorders>
              <w:top w:val="nil"/>
              <w:left w:val="nil"/>
              <w:bottom w:val="single" w:sz="4" w:space="0" w:color="auto"/>
              <w:right w:val="single" w:sz="4" w:space="0" w:color="auto"/>
            </w:tcBorders>
            <w:shd w:val="clear" w:color="auto" w:fill="auto"/>
            <w:noWrap/>
            <w:vAlign w:val="bottom"/>
            <w:hideMark/>
          </w:tcPr>
          <w:p w:rsidR="00C23F80" w:rsidRPr="00C50A47" w:rsidRDefault="00C50A47">
            <w:pPr>
              <w:jc w:val="right"/>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60" w:type="pct"/>
            <w:tcBorders>
              <w:top w:val="nil"/>
              <w:left w:val="nil"/>
              <w:bottom w:val="single" w:sz="4" w:space="0" w:color="auto"/>
              <w:right w:val="single" w:sz="4" w:space="0" w:color="auto"/>
            </w:tcBorders>
            <w:shd w:val="clear" w:color="auto" w:fill="auto"/>
            <w:noWrap/>
            <w:vAlign w:val="bottom"/>
            <w:hideMark/>
          </w:tcPr>
          <w:p w:rsidR="00C23F80" w:rsidRPr="00C50A47" w:rsidRDefault="00C50A47">
            <w:pPr>
              <w:jc w:val="right"/>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60" w:type="pct"/>
            <w:tcBorders>
              <w:top w:val="nil"/>
              <w:left w:val="nil"/>
              <w:bottom w:val="single" w:sz="4" w:space="0" w:color="auto"/>
              <w:right w:val="single" w:sz="4" w:space="0" w:color="auto"/>
            </w:tcBorders>
            <w:shd w:val="clear" w:color="auto" w:fill="auto"/>
            <w:noWrap/>
            <w:vAlign w:val="bottom"/>
            <w:hideMark/>
          </w:tcPr>
          <w:p w:rsidR="00C23F80" w:rsidRPr="00C50A47" w:rsidRDefault="00C50A47">
            <w:pPr>
              <w:jc w:val="right"/>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60" w:type="pct"/>
            <w:tcBorders>
              <w:top w:val="nil"/>
              <w:left w:val="nil"/>
              <w:bottom w:val="single" w:sz="4" w:space="0" w:color="auto"/>
              <w:right w:val="single" w:sz="4" w:space="0" w:color="auto"/>
            </w:tcBorders>
            <w:shd w:val="clear" w:color="auto" w:fill="auto"/>
            <w:noWrap/>
            <w:vAlign w:val="bottom"/>
            <w:hideMark/>
          </w:tcPr>
          <w:p w:rsidR="00C23F80" w:rsidRPr="00C50A47" w:rsidRDefault="00C50A47">
            <w:pPr>
              <w:jc w:val="right"/>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820" w:type="pct"/>
            <w:tcBorders>
              <w:top w:val="nil"/>
              <w:left w:val="nil"/>
              <w:bottom w:val="single" w:sz="4" w:space="0" w:color="auto"/>
              <w:right w:val="single" w:sz="4" w:space="0" w:color="auto"/>
            </w:tcBorders>
            <w:shd w:val="clear" w:color="auto" w:fill="auto"/>
            <w:noWrap/>
            <w:vAlign w:val="bottom"/>
            <w:hideMark/>
          </w:tcPr>
          <w:p w:rsidR="00C23F80" w:rsidRPr="00C50A47" w:rsidRDefault="00C50A47">
            <w:pPr>
              <w:jc w:val="right"/>
              <w:rPr>
                <w:rFonts w:ascii="Arial Narrow" w:hAnsi="Arial Narrow" w:cs="Arial"/>
                <w:sz w:val="20"/>
                <w:szCs w:val="20"/>
                <w:highlight w:val="black"/>
              </w:rPr>
            </w:pPr>
            <w:r>
              <w:rPr>
                <w:rFonts w:ascii="Arial Narrow" w:hAnsi="Arial Narrow" w:cs="Arial"/>
                <w:noProof/>
                <w:color w:val="000000"/>
                <w:sz w:val="20"/>
                <w:szCs w:val="20"/>
                <w:highlight w:val="black"/>
              </w:rPr>
              <w:t>''''''''''''''''''</w:t>
            </w:r>
          </w:p>
        </w:tc>
      </w:tr>
      <w:tr w:rsidR="00C23F80" w:rsidRPr="00EF3E0A" w:rsidTr="008C3C43">
        <w:trPr>
          <w:trHeight w:val="318"/>
        </w:trPr>
        <w:tc>
          <w:tcPr>
            <w:tcW w:w="880" w:type="pct"/>
            <w:tcBorders>
              <w:top w:val="nil"/>
              <w:left w:val="single" w:sz="4" w:space="0" w:color="auto"/>
              <w:bottom w:val="single" w:sz="4" w:space="0" w:color="auto"/>
              <w:right w:val="single" w:sz="4" w:space="0" w:color="auto"/>
            </w:tcBorders>
            <w:shd w:val="clear" w:color="auto" w:fill="auto"/>
            <w:vAlign w:val="bottom"/>
            <w:hideMark/>
          </w:tcPr>
          <w:p w:rsidR="00C23F80" w:rsidRPr="00EF3E0A" w:rsidRDefault="00C23F80">
            <w:pPr>
              <w:rPr>
                <w:rFonts w:ascii="Arial Narrow" w:hAnsi="Arial Narrow" w:cs="Arial"/>
                <w:sz w:val="20"/>
                <w:szCs w:val="20"/>
              </w:rPr>
            </w:pPr>
            <w:r w:rsidRPr="00EF3E0A">
              <w:rPr>
                <w:rFonts w:ascii="Arial Narrow" w:hAnsi="Arial Narrow" w:cs="Arial"/>
                <w:sz w:val="20"/>
                <w:szCs w:val="20"/>
              </w:rPr>
              <w:t>Net cost to Government for MBS</w:t>
            </w:r>
          </w:p>
        </w:tc>
        <w:tc>
          <w:tcPr>
            <w:tcW w:w="660" w:type="pct"/>
            <w:tcBorders>
              <w:top w:val="nil"/>
              <w:left w:val="nil"/>
              <w:bottom w:val="single" w:sz="4" w:space="0" w:color="auto"/>
              <w:right w:val="single" w:sz="4" w:space="0" w:color="auto"/>
            </w:tcBorders>
            <w:shd w:val="clear" w:color="auto" w:fill="auto"/>
            <w:noWrap/>
            <w:vAlign w:val="bottom"/>
            <w:hideMark/>
          </w:tcPr>
          <w:p w:rsidR="00C23F80" w:rsidRPr="00C50A47" w:rsidRDefault="00C50A47">
            <w:pPr>
              <w:jc w:val="right"/>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60" w:type="pct"/>
            <w:tcBorders>
              <w:top w:val="nil"/>
              <w:left w:val="nil"/>
              <w:bottom w:val="single" w:sz="4" w:space="0" w:color="auto"/>
              <w:right w:val="single" w:sz="4" w:space="0" w:color="auto"/>
            </w:tcBorders>
            <w:shd w:val="clear" w:color="auto" w:fill="auto"/>
            <w:noWrap/>
            <w:vAlign w:val="bottom"/>
            <w:hideMark/>
          </w:tcPr>
          <w:p w:rsidR="00C23F80" w:rsidRPr="00C50A47" w:rsidRDefault="00C50A47">
            <w:pPr>
              <w:jc w:val="right"/>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60" w:type="pct"/>
            <w:tcBorders>
              <w:top w:val="nil"/>
              <w:left w:val="nil"/>
              <w:bottom w:val="single" w:sz="4" w:space="0" w:color="auto"/>
              <w:right w:val="single" w:sz="4" w:space="0" w:color="auto"/>
            </w:tcBorders>
            <w:shd w:val="clear" w:color="auto" w:fill="auto"/>
            <w:noWrap/>
            <w:vAlign w:val="bottom"/>
            <w:hideMark/>
          </w:tcPr>
          <w:p w:rsidR="00C23F80" w:rsidRPr="00C50A47" w:rsidRDefault="00C50A47">
            <w:pPr>
              <w:jc w:val="right"/>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60" w:type="pct"/>
            <w:tcBorders>
              <w:top w:val="nil"/>
              <w:left w:val="nil"/>
              <w:bottom w:val="single" w:sz="4" w:space="0" w:color="auto"/>
              <w:right w:val="single" w:sz="4" w:space="0" w:color="auto"/>
            </w:tcBorders>
            <w:shd w:val="clear" w:color="auto" w:fill="auto"/>
            <w:noWrap/>
            <w:vAlign w:val="bottom"/>
            <w:hideMark/>
          </w:tcPr>
          <w:p w:rsidR="00C23F80" w:rsidRPr="00C50A47" w:rsidRDefault="00C50A47">
            <w:pPr>
              <w:jc w:val="right"/>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60" w:type="pct"/>
            <w:tcBorders>
              <w:top w:val="nil"/>
              <w:left w:val="nil"/>
              <w:bottom w:val="single" w:sz="4" w:space="0" w:color="auto"/>
              <w:right w:val="single" w:sz="4" w:space="0" w:color="auto"/>
            </w:tcBorders>
            <w:shd w:val="clear" w:color="auto" w:fill="auto"/>
            <w:noWrap/>
            <w:vAlign w:val="bottom"/>
            <w:hideMark/>
          </w:tcPr>
          <w:p w:rsidR="00C23F80" w:rsidRPr="00C50A47" w:rsidRDefault="00C50A47">
            <w:pPr>
              <w:jc w:val="right"/>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820" w:type="pct"/>
            <w:tcBorders>
              <w:top w:val="nil"/>
              <w:left w:val="nil"/>
              <w:bottom w:val="single" w:sz="4" w:space="0" w:color="auto"/>
              <w:right w:val="single" w:sz="4" w:space="0" w:color="auto"/>
            </w:tcBorders>
            <w:shd w:val="clear" w:color="auto" w:fill="auto"/>
            <w:noWrap/>
            <w:vAlign w:val="bottom"/>
            <w:hideMark/>
          </w:tcPr>
          <w:p w:rsidR="00C23F80" w:rsidRPr="00C50A47" w:rsidRDefault="00C50A47">
            <w:pPr>
              <w:jc w:val="right"/>
              <w:rPr>
                <w:rFonts w:ascii="Arial Narrow" w:hAnsi="Arial Narrow" w:cs="Arial"/>
                <w:sz w:val="20"/>
                <w:szCs w:val="20"/>
                <w:highlight w:val="black"/>
              </w:rPr>
            </w:pPr>
            <w:r>
              <w:rPr>
                <w:rFonts w:ascii="Arial Narrow" w:hAnsi="Arial Narrow" w:cs="Arial"/>
                <w:noProof/>
                <w:color w:val="000000"/>
                <w:sz w:val="20"/>
                <w:szCs w:val="20"/>
                <w:highlight w:val="black"/>
              </w:rPr>
              <w:t>'''''''''''''''''''''''</w:t>
            </w:r>
          </w:p>
        </w:tc>
      </w:tr>
      <w:tr w:rsidR="008C3C43" w:rsidRPr="00EF3E0A" w:rsidTr="008C3C43">
        <w:trPr>
          <w:trHeight w:val="318"/>
        </w:trPr>
        <w:tc>
          <w:tcPr>
            <w:tcW w:w="880" w:type="pct"/>
            <w:tcBorders>
              <w:top w:val="nil"/>
              <w:left w:val="single" w:sz="4" w:space="0" w:color="auto"/>
              <w:bottom w:val="single" w:sz="4" w:space="0" w:color="auto"/>
              <w:right w:val="single" w:sz="4" w:space="0" w:color="auto"/>
            </w:tcBorders>
            <w:shd w:val="clear" w:color="auto" w:fill="auto"/>
            <w:vAlign w:val="bottom"/>
            <w:hideMark/>
          </w:tcPr>
          <w:p w:rsidR="008C3C43" w:rsidRPr="00EF3E0A" w:rsidRDefault="008C3C43">
            <w:pPr>
              <w:rPr>
                <w:rFonts w:ascii="Arial Narrow" w:hAnsi="Arial Narrow" w:cs="Arial"/>
                <w:b/>
                <w:bCs/>
                <w:sz w:val="20"/>
                <w:szCs w:val="20"/>
              </w:rPr>
            </w:pPr>
            <w:r w:rsidRPr="00EF3E0A">
              <w:rPr>
                <w:rFonts w:ascii="Arial Narrow" w:hAnsi="Arial Narrow" w:cs="Arial"/>
                <w:b/>
                <w:bCs/>
                <w:sz w:val="20"/>
                <w:szCs w:val="20"/>
              </w:rPr>
              <w:t>Overall Net Cost to Government</w:t>
            </w:r>
          </w:p>
        </w:tc>
        <w:tc>
          <w:tcPr>
            <w:tcW w:w="660" w:type="pct"/>
            <w:tcBorders>
              <w:top w:val="nil"/>
              <w:left w:val="nil"/>
              <w:bottom w:val="single" w:sz="4" w:space="0" w:color="auto"/>
              <w:right w:val="single" w:sz="4" w:space="0" w:color="auto"/>
            </w:tcBorders>
            <w:shd w:val="clear" w:color="auto" w:fill="auto"/>
            <w:noWrap/>
            <w:vAlign w:val="bottom"/>
            <w:hideMark/>
          </w:tcPr>
          <w:p w:rsidR="008C3C43" w:rsidRPr="00C50A47" w:rsidRDefault="00C50A47">
            <w:pPr>
              <w:jc w:val="right"/>
              <w:rPr>
                <w:rFonts w:ascii="Arial Narrow" w:hAnsi="Arial Narrow" w:cs="Arial"/>
                <w:b/>
                <w:bCs/>
                <w:sz w:val="20"/>
                <w:szCs w:val="20"/>
                <w:highlight w:val="black"/>
              </w:rPr>
            </w:pPr>
            <w:r>
              <w:rPr>
                <w:rFonts w:ascii="Arial Narrow" w:hAnsi="Arial Narrow" w:cs="Arial"/>
                <w:b/>
                <w:bCs/>
                <w:noProof/>
                <w:color w:val="000000"/>
                <w:sz w:val="20"/>
                <w:szCs w:val="20"/>
                <w:highlight w:val="black"/>
              </w:rPr>
              <w:t>'''''''''''''''''''''</w:t>
            </w:r>
          </w:p>
        </w:tc>
        <w:tc>
          <w:tcPr>
            <w:tcW w:w="660" w:type="pct"/>
            <w:tcBorders>
              <w:top w:val="nil"/>
              <w:left w:val="nil"/>
              <w:bottom w:val="single" w:sz="4" w:space="0" w:color="auto"/>
              <w:right w:val="single" w:sz="4" w:space="0" w:color="auto"/>
            </w:tcBorders>
            <w:shd w:val="clear" w:color="auto" w:fill="auto"/>
            <w:noWrap/>
            <w:vAlign w:val="bottom"/>
            <w:hideMark/>
          </w:tcPr>
          <w:p w:rsidR="008C3C43" w:rsidRPr="00C50A47" w:rsidRDefault="00C50A47">
            <w:pPr>
              <w:jc w:val="right"/>
              <w:rPr>
                <w:rFonts w:ascii="Arial Narrow" w:hAnsi="Arial Narrow" w:cs="Arial"/>
                <w:b/>
                <w:bCs/>
                <w:sz w:val="20"/>
                <w:szCs w:val="20"/>
                <w:highlight w:val="black"/>
              </w:rPr>
            </w:pPr>
            <w:r>
              <w:rPr>
                <w:rFonts w:ascii="Arial Narrow" w:hAnsi="Arial Narrow" w:cs="Arial"/>
                <w:b/>
                <w:bCs/>
                <w:noProof/>
                <w:color w:val="000000"/>
                <w:sz w:val="20"/>
                <w:szCs w:val="20"/>
                <w:highlight w:val="black"/>
              </w:rPr>
              <w:t>''''''''''''''''''''''</w:t>
            </w:r>
          </w:p>
        </w:tc>
        <w:tc>
          <w:tcPr>
            <w:tcW w:w="660" w:type="pct"/>
            <w:tcBorders>
              <w:top w:val="nil"/>
              <w:left w:val="nil"/>
              <w:bottom w:val="single" w:sz="4" w:space="0" w:color="auto"/>
              <w:right w:val="single" w:sz="4" w:space="0" w:color="auto"/>
            </w:tcBorders>
            <w:shd w:val="clear" w:color="auto" w:fill="auto"/>
            <w:noWrap/>
            <w:vAlign w:val="bottom"/>
            <w:hideMark/>
          </w:tcPr>
          <w:p w:rsidR="008C3C43" w:rsidRPr="00C50A47" w:rsidRDefault="00C50A47">
            <w:pPr>
              <w:jc w:val="right"/>
              <w:rPr>
                <w:rFonts w:ascii="Arial Narrow" w:hAnsi="Arial Narrow" w:cs="Arial"/>
                <w:b/>
                <w:bCs/>
                <w:sz w:val="20"/>
                <w:szCs w:val="20"/>
                <w:highlight w:val="black"/>
              </w:rPr>
            </w:pPr>
            <w:r>
              <w:rPr>
                <w:rFonts w:ascii="Arial Narrow" w:hAnsi="Arial Narrow" w:cs="Arial"/>
                <w:b/>
                <w:bCs/>
                <w:noProof/>
                <w:color w:val="000000"/>
                <w:sz w:val="20"/>
                <w:szCs w:val="20"/>
                <w:highlight w:val="black"/>
              </w:rPr>
              <w:t>''''''''''''''''''''''</w:t>
            </w:r>
          </w:p>
        </w:tc>
        <w:tc>
          <w:tcPr>
            <w:tcW w:w="660" w:type="pct"/>
            <w:tcBorders>
              <w:top w:val="nil"/>
              <w:left w:val="nil"/>
              <w:bottom w:val="single" w:sz="4" w:space="0" w:color="auto"/>
              <w:right w:val="single" w:sz="4" w:space="0" w:color="auto"/>
            </w:tcBorders>
            <w:shd w:val="clear" w:color="auto" w:fill="auto"/>
            <w:noWrap/>
            <w:vAlign w:val="bottom"/>
            <w:hideMark/>
          </w:tcPr>
          <w:p w:rsidR="008C3C43" w:rsidRPr="00C50A47" w:rsidRDefault="00C50A47">
            <w:pPr>
              <w:jc w:val="right"/>
              <w:rPr>
                <w:rFonts w:ascii="Arial Narrow" w:hAnsi="Arial Narrow" w:cs="Arial"/>
                <w:b/>
                <w:bCs/>
                <w:sz w:val="20"/>
                <w:szCs w:val="20"/>
                <w:highlight w:val="black"/>
              </w:rPr>
            </w:pPr>
            <w:r>
              <w:rPr>
                <w:rFonts w:ascii="Arial Narrow" w:hAnsi="Arial Narrow" w:cs="Arial"/>
                <w:b/>
                <w:bCs/>
                <w:noProof/>
                <w:color w:val="000000"/>
                <w:sz w:val="20"/>
                <w:szCs w:val="20"/>
                <w:highlight w:val="black"/>
              </w:rPr>
              <w:t>'''''''''''''''''''''''''</w:t>
            </w:r>
          </w:p>
        </w:tc>
        <w:tc>
          <w:tcPr>
            <w:tcW w:w="660" w:type="pct"/>
            <w:tcBorders>
              <w:top w:val="nil"/>
              <w:left w:val="nil"/>
              <w:bottom w:val="single" w:sz="4" w:space="0" w:color="auto"/>
              <w:right w:val="single" w:sz="4" w:space="0" w:color="auto"/>
            </w:tcBorders>
            <w:shd w:val="clear" w:color="auto" w:fill="auto"/>
            <w:noWrap/>
            <w:vAlign w:val="bottom"/>
            <w:hideMark/>
          </w:tcPr>
          <w:p w:rsidR="008C3C43" w:rsidRPr="00C50A47" w:rsidRDefault="00C50A47">
            <w:pPr>
              <w:jc w:val="right"/>
              <w:rPr>
                <w:rFonts w:ascii="Arial Narrow" w:hAnsi="Arial Narrow" w:cs="Arial"/>
                <w:b/>
                <w:bCs/>
                <w:sz w:val="20"/>
                <w:szCs w:val="20"/>
                <w:highlight w:val="black"/>
              </w:rPr>
            </w:pPr>
            <w:r>
              <w:rPr>
                <w:rFonts w:ascii="Arial Narrow" w:hAnsi="Arial Narrow" w:cs="Arial"/>
                <w:b/>
                <w:bCs/>
                <w:noProof/>
                <w:color w:val="000000"/>
                <w:sz w:val="20"/>
                <w:szCs w:val="20"/>
                <w:highlight w:val="black"/>
              </w:rPr>
              <w:t>''''''''''''''''''''''''</w:t>
            </w:r>
          </w:p>
        </w:tc>
        <w:tc>
          <w:tcPr>
            <w:tcW w:w="820" w:type="pct"/>
            <w:tcBorders>
              <w:top w:val="nil"/>
              <w:left w:val="nil"/>
              <w:bottom w:val="single" w:sz="4" w:space="0" w:color="auto"/>
              <w:right w:val="single" w:sz="4" w:space="0" w:color="auto"/>
            </w:tcBorders>
            <w:shd w:val="clear" w:color="auto" w:fill="auto"/>
            <w:noWrap/>
            <w:vAlign w:val="bottom"/>
            <w:hideMark/>
          </w:tcPr>
          <w:p w:rsidR="008C3C43" w:rsidRPr="00C50A47" w:rsidRDefault="00C50A47">
            <w:pPr>
              <w:jc w:val="right"/>
              <w:rPr>
                <w:rFonts w:ascii="Arial Narrow" w:hAnsi="Arial Narrow" w:cs="Arial"/>
                <w:b/>
                <w:bCs/>
                <w:sz w:val="20"/>
                <w:szCs w:val="20"/>
                <w:highlight w:val="black"/>
              </w:rPr>
            </w:pPr>
            <w:r>
              <w:rPr>
                <w:rFonts w:ascii="Arial Narrow" w:hAnsi="Arial Narrow" w:cs="Arial"/>
                <w:b/>
                <w:bCs/>
                <w:noProof/>
                <w:color w:val="000000"/>
                <w:sz w:val="20"/>
                <w:szCs w:val="20"/>
                <w:highlight w:val="black"/>
              </w:rPr>
              <w:t>'''''''''''''''''''''''</w:t>
            </w:r>
          </w:p>
        </w:tc>
      </w:tr>
    </w:tbl>
    <w:p w:rsidR="00C23F80" w:rsidRPr="00EF3E0A" w:rsidRDefault="00C23F80" w:rsidP="00FE6B86">
      <w:pPr>
        <w:pStyle w:val="TableFooter"/>
        <w:widowControl/>
        <w:spacing w:after="120"/>
        <w:contextualSpacing/>
      </w:pPr>
      <w:r w:rsidRPr="00EF3E0A">
        <w:rPr>
          <w:vertAlign w:val="superscript"/>
        </w:rPr>
        <w:t>a</w:t>
      </w:r>
      <w:r w:rsidRPr="00EF3E0A">
        <w:t xml:space="preserve"> assuming 1 prescription per dose</w:t>
      </w:r>
      <w:r w:rsidR="00994539" w:rsidRPr="00EF3E0A">
        <w:t xml:space="preserve"> </w:t>
      </w:r>
      <w:r w:rsidR="0080036B" w:rsidRPr="00EF3E0A">
        <w:t>(this equates to</w:t>
      </w:r>
      <w:r w:rsidR="00994539" w:rsidRPr="00EF3E0A">
        <w:t xml:space="preserve"> 14 scripts per year</w:t>
      </w:r>
      <w:r w:rsidR="00853985" w:rsidRPr="00EF3E0A">
        <w:t xml:space="preserve"> based on the mean doses from trial PDX-008</w:t>
      </w:r>
      <w:r w:rsidR="00994539" w:rsidRPr="00EF3E0A">
        <w:t>,)</w:t>
      </w:r>
    </w:p>
    <w:p w:rsidR="00FE6B86" w:rsidRDefault="00F02F47" w:rsidP="00FE6B86">
      <w:pPr>
        <w:pStyle w:val="TableFooter"/>
        <w:widowControl/>
        <w:spacing w:after="120"/>
        <w:contextualSpacing/>
      </w:pPr>
      <w:r w:rsidRPr="00EF3E0A">
        <w:rPr>
          <w:vertAlign w:val="superscript"/>
        </w:rPr>
        <w:t>b</w:t>
      </w:r>
      <w:r w:rsidR="00FE6B86" w:rsidRPr="00EF3E0A">
        <w:t xml:space="preserve"> </w:t>
      </w:r>
      <w:r w:rsidR="00F94166" w:rsidRPr="00EF3E0A">
        <w:t>The reduction in hospital costs is due to the assumed reduction in hospital admissions for the treatment of febrile neutropenia.</w:t>
      </w:r>
    </w:p>
    <w:p w:rsidR="00950923" w:rsidRDefault="00950923" w:rsidP="00FE6B86">
      <w:pPr>
        <w:pStyle w:val="TableFooter"/>
        <w:widowControl/>
        <w:spacing w:after="120"/>
        <w:contextualSpacing/>
      </w:pPr>
    </w:p>
    <w:p w:rsidR="00950923" w:rsidRPr="000C1B26" w:rsidRDefault="00950923" w:rsidP="00FE6B86">
      <w:pPr>
        <w:pStyle w:val="TableFooter"/>
        <w:widowControl/>
        <w:spacing w:after="120"/>
        <w:contextualSpacing/>
        <w:rPr>
          <w:rFonts w:asciiTheme="minorHAnsi" w:hAnsiTheme="minorHAnsi"/>
          <w:sz w:val="24"/>
          <w:szCs w:val="24"/>
        </w:rPr>
      </w:pPr>
      <w:r w:rsidRPr="000C1B26">
        <w:rPr>
          <w:rFonts w:asciiTheme="minorHAnsi" w:hAnsiTheme="minorHAnsi"/>
          <w:sz w:val="24"/>
          <w:szCs w:val="24"/>
        </w:rPr>
        <w:t xml:space="preserve">The redacted table shows that at year 5, the estimated number of patients was </w:t>
      </w:r>
      <w:r w:rsidR="000C1B26" w:rsidRPr="000C1B26">
        <w:rPr>
          <w:rFonts w:asciiTheme="minorHAnsi" w:hAnsiTheme="minorHAnsi"/>
          <w:sz w:val="24"/>
          <w:szCs w:val="24"/>
        </w:rPr>
        <w:t>less than 10,000 per year.</w:t>
      </w:r>
    </w:p>
    <w:p w:rsidR="00C00DA7" w:rsidRPr="00EF3E0A" w:rsidRDefault="00994539" w:rsidP="00994539">
      <w:pPr>
        <w:keepNext/>
        <w:keepLines/>
        <w:widowControl w:val="0"/>
        <w:numPr>
          <w:ilvl w:val="0"/>
          <w:numId w:val="14"/>
        </w:numPr>
        <w:spacing w:before="400" w:after="120"/>
        <w:ind w:left="709" w:hanging="709"/>
        <w:jc w:val="both"/>
        <w:outlineLvl w:val="0"/>
        <w:rPr>
          <w:rFonts w:ascii="Calibri" w:eastAsia="MS Gothic" w:hAnsi="Calibri"/>
          <w:b/>
          <w:sz w:val="32"/>
          <w:szCs w:val="28"/>
          <w:lang w:eastAsia="en-US"/>
        </w:rPr>
      </w:pPr>
      <w:r w:rsidRPr="00EF3E0A">
        <w:rPr>
          <w:rFonts w:ascii="Calibri" w:eastAsia="MS Gothic" w:hAnsi="Calibri"/>
          <w:b/>
          <w:sz w:val="32"/>
          <w:szCs w:val="28"/>
          <w:lang w:eastAsia="en-US"/>
        </w:rPr>
        <w:t>PBAC outcome</w:t>
      </w:r>
    </w:p>
    <w:p w:rsidR="00994539" w:rsidRPr="00EF3E0A" w:rsidRDefault="00994539" w:rsidP="00900E21">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EF3E0A">
        <w:rPr>
          <w:rFonts w:asciiTheme="minorHAnsi" w:hAnsiTheme="minorHAnsi"/>
          <w:sz w:val="24"/>
          <w:szCs w:val="24"/>
        </w:rPr>
        <w:t>The</w:t>
      </w:r>
      <w:r w:rsidRPr="00EF3E0A">
        <w:rPr>
          <w:rFonts w:asciiTheme="minorHAnsi" w:eastAsiaTheme="minorHAnsi" w:hAnsiTheme="minorHAnsi" w:cstheme="minorBidi"/>
          <w:snapToGrid/>
          <w:sz w:val="24"/>
          <w:szCs w:val="22"/>
        </w:rPr>
        <w:t xml:space="preserve"> PBAC recommended the </w:t>
      </w:r>
      <w:r w:rsidR="009F29FB">
        <w:rPr>
          <w:rFonts w:asciiTheme="minorHAnsi" w:eastAsiaTheme="minorHAnsi" w:hAnsiTheme="minorHAnsi" w:cstheme="minorBidi"/>
          <w:snapToGrid/>
          <w:sz w:val="24"/>
          <w:szCs w:val="22"/>
        </w:rPr>
        <w:t xml:space="preserve">S100 Efficient Funding of Chemotherapy Program </w:t>
      </w:r>
      <w:r w:rsidRPr="00EF3E0A">
        <w:rPr>
          <w:rFonts w:asciiTheme="minorHAnsi" w:eastAsiaTheme="minorHAnsi" w:hAnsiTheme="minorHAnsi" w:cstheme="minorBidi"/>
          <w:snapToGrid/>
          <w:sz w:val="24"/>
          <w:szCs w:val="22"/>
        </w:rPr>
        <w:t xml:space="preserve">Authority Required listing for pralatrexate for treatment of relapsed or refractory peripheral T-cell lymphoma (PTCL), </w:t>
      </w:r>
      <w:r w:rsidR="00900E21" w:rsidRPr="00EF3E0A">
        <w:rPr>
          <w:rFonts w:asciiTheme="minorHAnsi" w:eastAsiaTheme="minorHAnsi" w:hAnsiTheme="minorHAnsi" w:cstheme="minorBidi"/>
          <w:snapToGrid/>
          <w:sz w:val="24"/>
          <w:szCs w:val="22"/>
        </w:rPr>
        <w:t xml:space="preserve">on the basis that </w:t>
      </w:r>
      <w:r w:rsidR="009777C6" w:rsidRPr="00EF3E0A">
        <w:rPr>
          <w:rFonts w:asciiTheme="minorHAnsi" w:eastAsiaTheme="minorHAnsi" w:hAnsiTheme="minorHAnsi" w:cstheme="minorBidi"/>
          <w:snapToGrid/>
          <w:sz w:val="24"/>
          <w:szCs w:val="22"/>
        </w:rPr>
        <w:t xml:space="preserve">the substantially reduced price for </w:t>
      </w:r>
      <w:r w:rsidR="00900E21" w:rsidRPr="00EF3E0A">
        <w:rPr>
          <w:rFonts w:asciiTheme="minorHAnsi" w:eastAsiaTheme="minorHAnsi" w:hAnsiTheme="minorHAnsi" w:cstheme="minorBidi"/>
          <w:snapToGrid/>
          <w:sz w:val="24"/>
          <w:szCs w:val="22"/>
        </w:rPr>
        <w:t>pralatrexate</w:t>
      </w:r>
      <w:r w:rsidR="009777C6" w:rsidRPr="00EF3E0A">
        <w:rPr>
          <w:rFonts w:asciiTheme="minorHAnsi" w:eastAsiaTheme="minorHAnsi" w:hAnsiTheme="minorHAnsi" w:cstheme="minorBidi"/>
          <w:snapToGrid/>
          <w:sz w:val="24"/>
          <w:szCs w:val="22"/>
        </w:rPr>
        <w:t xml:space="preserve"> adequately addressed the uncertainty with the</w:t>
      </w:r>
      <w:r w:rsidR="00900E21" w:rsidRPr="00EF3E0A">
        <w:rPr>
          <w:rFonts w:asciiTheme="minorHAnsi" w:eastAsiaTheme="minorHAnsi" w:hAnsiTheme="minorHAnsi" w:cstheme="minorBidi"/>
          <w:snapToGrid/>
          <w:sz w:val="24"/>
          <w:szCs w:val="22"/>
        </w:rPr>
        <w:t xml:space="preserve"> cost-effective</w:t>
      </w:r>
      <w:r w:rsidR="009777C6" w:rsidRPr="00EF3E0A">
        <w:rPr>
          <w:rFonts w:asciiTheme="minorHAnsi" w:eastAsiaTheme="minorHAnsi" w:hAnsiTheme="minorHAnsi" w:cstheme="minorBidi"/>
          <w:snapToGrid/>
          <w:sz w:val="24"/>
          <w:szCs w:val="22"/>
        </w:rPr>
        <w:t>ness estimates</w:t>
      </w:r>
      <w:r w:rsidRPr="00EF3E0A">
        <w:rPr>
          <w:rFonts w:asciiTheme="minorHAnsi" w:eastAsiaTheme="minorHAnsi" w:hAnsiTheme="minorHAnsi" w:cstheme="minorBidi"/>
          <w:snapToGrid/>
          <w:sz w:val="24"/>
          <w:szCs w:val="22"/>
        </w:rPr>
        <w:t xml:space="preserve">, </w:t>
      </w:r>
      <w:r w:rsidR="009777C6" w:rsidRPr="00EF3E0A">
        <w:rPr>
          <w:rFonts w:asciiTheme="minorHAnsi" w:eastAsiaTheme="minorHAnsi" w:hAnsiTheme="minorHAnsi" w:cstheme="minorBidi"/>
          <w:snapToGrid/>
          <w:sz w:val="24"/>
          <w:szCs w:val="22"/>
        </w:rPr>
        <w:t>noting that pralatrexate</w:t>
      </w:r>
      <w:r w:rsidRPr="00EF3E0A">
        <w:rPr>
          <w:rFonts w:asciiTheme="minorHAnsi" w:eastAsiaTheme="minorHAnsi" w:hAnsiTheme="minorHAnsi" w:cstheme="minorBidi"/>
          <w:snapToGrid/>
          <w:sz w:val="24"/>
          <w:szCs w:val="22"/>
        </w:rPr>
        <w:t xml:space="preserve"> </w:t>
      </w:r>
      <w:r w:rsidR="00900E21" w:rsidRPr="00EF3E0A">
        <w:rPr>
          <w:rFonts w:asciiTheme="minorHAnsi" w:eastAsiaTheme="minorHAnsi" w:hAnsiTheme="minorHAnsi" w:cstheme="minorBidi"/>
          <w:snapToGrid/>
          <w:sz w:val="24"/>
          <w:szCs w:val="22"/>
        </w:rPr>
        <w:t xml:space="preserve">will </w:t>
      </w:r>
      <w:r w:rsidRPr="00EF3E0A">
        <w:rPr>
          <w:rFonts w:asciiTheme="minorHAnsi" w:eastAsiaTheme="minorHAnsi" w:hAnsiTheme="minorHAnsi" w:cstheme="minorBidi"/>
          <w:snapToGrid/>
          <w:sz w:val="24"/>
          <w:szCs w:val="22"/>
        </w:rPr>
        <w:t>fulfil a clinical need</w:t>
      </w:r>
      <w:r w:rsidR="00900E21" w:rsidRPr="00EF3E0A">
        <w:rPr>
          <w:rFonts w:asciiTheme="minorHAnsi" w:eastAsiaTheme="minorHAnsi" w:hAnsiTheme="minorHAnsi" w:cstheme="minorBidi"/>
          <w:snapToGrid/>
          <w:sz w:val="24"/>
          <w:szCs w:val="22"/>
        </w:rPr>
        <w:t>.</w:t>
      </w:r>
    </w:p>
    <w:p w:rsidR="00F02F47" w:rsidRPr="00EF3E0A" w:rsidRDefault="00F02F47" w:rsidP="00F02F47">
      <w:pPr>
        <w:pStyle w:val="ListParagraph"/>
        <w:widowControl/>
        <w:numPr>
          <w:ilvl w:val="1"/>
          <w:numId w:val="14"/>
        </w:numPr>
        <w:spacing w:before="120" w:after="160"/>
        <w:contextualSpacing w:val="0"/>
        <w:rPr>
          <w:rFonts w:asciiTheme="minorHAnsi" w:hAnsiTheme="minorHAnsi"/>
          <w:sz w:val="24"/>
          <w:szCs w:val="24"/>
        </w:rPr>
      </w:pPr>
      <w:r w:rsidRPr="00EF3E0A">
        <w:rPr>
          <w:rFonts w:asciiTheme="minorHAnsi" w:hAnsiTheme="minorHAnsi"/>
          <w:sz w:val="24"/>
          <w:szCs w:val="24"/>
        </w:rPr>
        <w:t xml:space="preserve">The PBAC did not </w:t>
      </w:r>
      <w:r w:rsidR="00A56E97" w:rsidRPr="00EF3E0A">
        <w:rPr>
          <w:rFonts w:asciiTheme="minorHAnsi" w:hAnsiTheme="minorHAnsi"/>
          <w:sz w:val="24"/>
          <w:szCs w:val="24"/>
        </w:rPr>
        <w:t xml:space="preserve">consider </w:t>
      </w:r>
      <w:r w:rsidRPr="00EF3E0A">
        <w:rPr>
          <w:rFonts w:asciiTheme="minorHAnsi" w:hAnsiTheme="minorHAnsi"/>
          <w:sz w:val="24"/>
          <w:szCs w:val="24"/>
        </w:rPr>
        <w:t xml:space="preserve">use of pralatrexate outside the proposed restriction </w:t>
      </w:r>
      <w:r w:rsidR="00A56E97" w:rsidRPr="00EF3E0A">
        <w:rPr>
          <w:rFonts w:asciiTheme="minorHAnsi" w:hAnsiTheme="minorHAnsi"/>
          <w:sz w:val="24"/>
          <w:szCs w:val="24"/>
        </w:rPr>
        <w:t xml:space="preserve">was likely </w:t>
      </w:r>
      <w:r w:rsidRPr="00EF3E0A">
        <w:rPr>
          <w:rFonts w:asciiTheme="minorHAnsi" w:hAnsiTheme="minorHAnsi"/>
          <w:sz w:val="24"/>
          <w:szCs w:val="24"/>
        </w:rPr>
        <w:t xml:space="preserve">and </w:t>
      </w:r>
      <w:r w:rsidR="00A56E97" w:rsidRPr="00EF3E0A">
        <w:rPr>
          <w:rFonts w:asciiTheme="minorHAnsi" w:hAnsiTheme="minorHAnsi"/>
          <w:sz w:val="24"/>
          <w:szCs w:val="24"/>
        </w:rPr>
        <w:t>hence</w:t>
      </w:r>
      <w:r w:rsidR="003F43EA" w:rsidRPr="00EF3E0A">
        <w:rPr>
          <w:rFonts w:asciiTheme="minorHAnsi" w:hAnsiTheme="minorHAnsi"/>
          <w:sz w:val="24"/>
          <w:szCs w:val="24"/>
        </w:rPr>
        <w:t xml:space="preserve"> considered</w:t>
      </w:r>
      <w:r w:rsidR="00A56E97" w:rsidRPr="00EF3E0A">
        <w:rPr>
          <w:rFonts w:asciiTheme="minorHAnsi" w:hAnsiTheme="minorHAnsi"/>
          <w:sz w:val="24"/>
          <w:szCs w:val="24"/>
        </w:rPr>
        <w:t xml:space="preserve"> that</w:t>
      </w:r>
      <w:r w:rsidRPr="00EF3E0A">
        <w:rPr>
          <w:rFonts w:asciiTheme="minorHAnsi" w:hAnsiTheme="minorHAnsi"/>
          <w:sz w:val="24"/>
          <w:szCs w:val="24"/>
        </w:rPr>
        <w:t xml:space="preserve"> a risk share agreement would </w:t>
      </w:r>
      <w:r w:rsidR="003F43EA" w:rsidRPr="00EF3E0A">
        <w:rPr>
          <w:rFonts w:asciiTheme="minorHAnsi" w:hAnsiTheme="minorHAnsi"/>
          <w:sz w:val="24"/>
          <w:szCs w:val="24"/>
        </w:rPr>
        <w:t xml:space="preserve">not </w:t>
      </w:r>
      <w:r w:rsidR="00A56E97" w:rsidRPr="00EF3E0A">
        <w:rPr>
          <w:rFonts w:asciiTheme="minorHAnsi" w:hAnsiTheme="minorHAnsi"/>
          <w:sz w:val="24"/>
          <w:szCs w:val="24"/>
        </w:rPr>
        <w:t>be required</w:t>
      </w:r>
      <w:r w:rsidRPr="00EF3E0A">
        <w:rPr>
          <w:rFonts w:asciiTheme="minorHAnsi" w:hAnsiTheme="minorHAnsi"/>
          <w:sz w:val="24"/>
          <w:szCs w:val="24"/>
        </w:rPr>
        <w:t>.</w:t>
      </w:r>
    </w:p>
    <w:p w:rsidR="00994539" w:rsidRPr="00EF3E0A" w:rsidRDefault="00900E21" w:rsidP="00900E21">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EF3E0A">
        <w:rPr>
          <w:rFonts w:asciiTheme="minorHAnsi" w:hAnsiTheme="minorHAnsi"/>
          <w:sz w:val="24"/>
          <w:szCs w:val="24"/>
        </w:rPr>
        <w:t>The</w:t>
      </w:r>
      <w:r w:rsidRPr="00EF3E0A">
        <w:rPr>
          <w:rFonts w:asciiTheme="minorHAnsi" w:eastAsiaTheme="minorHAnsi" w:hAnsiTheme="minorHAnsi" w:cstheme="minorBidi"/>
          <w:snapToGrid/>
          <w:sz w:val="24"/>
          <w:szCs w:val="22"/>
        </w:rPr>
        <w:t xml:space="preserve"> PBAC recommended a</w:t>
      </w:r>
      <w:r w:rsidR="00994539" w:rsidRPr="00EF3E0A">
        <w:rPr>
          <w:rFonts w:asciiTheme="minorHAnsi" w:eastAsiaTheme="minorHAnsi" w:hAnsiTheme="minorHAnsi" w:cstheme="minorBidi"/>
          <w:snapToGrid/>
          <w:sz w:val="24"/>
          <w:szCs w:val="22"/>
        </w:rPr>
        <w:t xml:space="preserve"> </w:t>
      </w:r>
      <w:r w:rsidR="003F43EA" w:rsidRPr="00EF3E0A">
        <w:rPr>
          <w:rFonts w:asciiTheme="minorHAnsi" w:eastAsiaTheme="minorHAnsi" w:hAnsiTheme="minorHAnsi" w:cstheme="minorBidi"/>
          <w:snapToGrid/>
          <w:sz w:val="24"/>
          <w:szCs w:val="22"/>
        </w:rPr>
        <w:t>tele</w:t>
      </w:r>
      <w:r w:rsidR="00994539" w:rsidRPr="00EF3E0A">
        <w:rPr>
          <w:rFonts w:asciiTheme="minorHAnsi" w:eastAsiaTheme="minorHAnsi" w:hAnsiTheme="minorHAnsi" w:cstheme="minorBidi"/>
          <w:snapToGrid/>
          <w:sz w:val="24"/>
          <w:szCs w:val="22"/>
        </w:rPr>
        <w:t xml:space="preserve">phone rather than </w:t>
      </w:r>
      <w:r w:rsidR="003F43EA" w:rsidRPr="00EF3E0A">
        <w:rPr>
          <w:rFonts w:asciiTheme="minorHAnsi" w:eastAsiaTheme="minorHAnsi" w:hAnsiTheme="minorHAnsi" w:cstheme="minorBidi"/>
          <w:snapToGrid/>
          <w:sz w:val="24"/>
          <w:szCs w:val="22"/>
        </w:rPr>
        <w:t xml:space="preserve">a </w:t>
      </w:r>
      <w:r w:rsidR="00994539" w:rsidRPr="00EF3E0A">
        <w:rPr>
          <w:rFonts w:asciiTheme="minorHAnsi" w:eastAsiaTheme="minorHAnsi" w:hAnsiTheme="minorHAnsi" w:cstheme="minorBidi"/>
          <w:snapToGrid/>
          <w:sz w:val="24"/>
          <w:szCs w:val="22"/>
        </w:rPr>
        <w:t xml:space="preserve">written authority for both initial and continuing applications (as per July </w:t>
      </w:r>
      <w:r w:rsidR="00D27748">
        <w:rPr>
          <w:rFonts w:asciiTheme="minorHAnsi" w:eastAsiaTheme="minorHAnsi" w:hAnsiTheme="minorHAnsi" w:cstheme="minorBidi"/>
          <w:snapToGrid/>
          <w:sz w:val="24"/>
          <w:szCs w:val="22"/>
        </w:rPr>
        <w:t xml:space="preserve">2017 </w:t>
      </w:r>
      <w:r w:rsidR="000211E6">
        <w:rPr>
          <w:rFonts w:asciiTheme="minorHAnsi" w:eastAsiaTheme="minorHAnsi" w:hAnsiTheme="minorHAnsi" w:cstheme="minorBidi"/>
          <w:snapToGrid/>
          <w:sz w:val="24"/>
          <w:szCs w:val="22"/>
        </w:rPr>
        <w:t>PSD</w:t>
      </w:r>
      <w:r w:rsidR="00994539" w:rsidRPr="00EF3E0A">
        <w:rPr>
          <w:rFonts w:asciiTheme="minorHAnsi" w:eastAsiaTheme="minorHAnsi" w:hAnsiTheme="minorHAnsi" w:cstheme="minorBidi"/>
          <w:snapToGrid/>
          <w:sz w:val="24"/>
          <w:szCs w:val="22"/>
        </w:rPr>
        <w:t>)</w:t>
      </w:r>
      <w:r w:rsidRPr="00EF3E0A">
        <w:rPr>
          <w:rFonts w:asciiTheme="minorHAnsi" w:eastAsiaTheme="minorHAnsi" w:hAnsiTheme="minorHAnsi" w:cstheme="minorBidi"/>
          <w:snapToGrid/>
          <w:sz w:val="24"/>
          <w:szCs w:val="22"/>
        </w:rPr>
        <w:t>.</w:t>
      </w:r>
    </w:p>
    <w:p w:rsidR="00994539" w:rsidRPr="00EF3E0A" w:rsidRDefault="00900E21" w:rsidP="00900E21">
      <w:pPr>
        <w:pStyle w:val="ListParagraph"/>
        <w:widowControl/>
        <w:numPr>
          <w:ilvl w:val="1"/>
          <w:numId w:val="14"/>
        </w:numPr>
        <w:spacing w:before="120" w:after="160"/>
        <w:contextualSpacing w:val="0"/>
        <w:rPr>
          <w:rFonts w:asciiTheme="minorHAnsi" w:hAnsiTheme="minorHAnsi"/>
          <w:sz w:val="24"/>
          <w:szCs w:val="24"/>
        </w:rPr>
      </w:pPr>
      <w:r w:rsidRPr="00EF3E0A">
        <w:rPr>
          <w:rFonts w:asciiTheme="minorHAnsi" w:hAnsiTheme="minorHAnsi"/>
          <w:sz w:val="24"/>
          <w:szCs w:val="24"/>
        </w:rPr>
        <w:t>The PBAC did not consider a</w:t>
      </w:r>
      <w:r w:rsidR="00994539" w:rsidRPr="00EF3E0A">
        <w:rPr>
          <w:rFonts w:asciiTheme="minorHAnsi" w:hAnsiTheme="minorHAnsi"/>
          <w:sz w:val="24"/>
          <w:szCs w:val="24"/>
        </w:rPr>
        <w:t xml:space="preserve"> separate grandfathering restriction</w:t>
      </w:r>
      <w:r w:rsidRPr="00EF3E0A">
        <w:rPr>
          <w:rFonts w:asciiTheme="minorHAnsi" w:hAnsiTheme="minorHAnsi"/>
          <w:sz w:val="24"/>
          <w:szCs w:val="24"/>
        </w:rPr>
        <w:t xml:space="preserve"> was required</w:t>
      </w:r>
      <w:r w:rsidR="00994539" w:rsidRPr="00EF3E0A">
        <w:rPr>
          <w:rFonts w:asciiTheme="minorHAnsi" w:hAnsiTheme="minorHAnsi"/>
          <w:sz w:val="24"/>
          <w:szCs w:val="24"/>
        </w:rPr>
        <w:t>, based on the wording of the proposed initial restriction</w:t>
      </w:r>
      <w:r w:rsidRPr="00EF3E0A">
        <w:rPr>
          <w:rFonts w:asciiTheme="minorHAnsi" w:hAnsiTheme="minorHAnsi"/>
          <w:sz w:val="24"/>
          <w:szCs w:val="24"/>
        </w:rPr>
        <w:t>.</w:t>
      </w:r>
    </w:p>
    <w:p w:rsidR="00900E21" w:rsidRPr="00EF3E0A" w:rsidRDefault="009027B1" w:rsidP="00900E21">
      <w:pPr>
        <w:pStyle w:val="ListParagraph"/>
        <w:widowControl/>
        <w:numPr>
          <w:ilvl w:val="1"/>
          <w:numId w:val="14"/>
        </w:numPr>
        <w:spacing w:before="120" w:after="160"/>
        <w:ind w:left="709" w:hanging="709"/>
        <w:contextualSpacing w:val="0"/>
        <w:rPr>
          <w:rFonts w:asciiTheme="minorHAnsi" w:eastAsiaTheme="minorHAnsi" w:hAnsiTheme="minorHAnsi" w:cstheme="minorBidi"/>
          <w:snapToGrid/>
          <w:sz w:val="24"/>
          <w:szCs w:val="22"/>
        </w:rPr>
      </w:pPr>
      <w:r w:rsidRPr="00EF3E0A">
        <w:rPr>
          <w:rFonts w:asciiTheme="minorHAnsi" w:eastAsiaTheme="minorHAnsi" w:hAnsiTheme="minorHAnsi" w:cstheme="minorBidi"/>
          <w:snapToGrid/>
          <w:sz w:val="24"/>
          <w:szCs w:val="24"/>
        </w:rPr>
        <w:t xml:space="preserve">The PBAC </w:t>
      </w:r>
      <w:r w:rsidR="00947028">
        <w:rPr>
          <w:rFonts w:asciiTheme="minorHAnsi" w:eastAsiaTheme="minorHAnsi" w:hAnsiTheme="minorHAnsi" w:cstheme="minorBidi"/>
          <w:snapToGrid/>
          <w:sz w:val="24"/>
          <w:szCs w:val="24"/>
        </w:rPr>
        <w:t xml:space="preserve">noted </w:t>
      </w:r>
      <w:r w:rsidRPr="00EF3E0A">
        <w:rPr>
          <w:rFonts w:asciiTheme="minorHAnsi" w:eastAsiaTheme="minorHAnsi" w:hAnsiTheme="minorHAnsi" w:cstheme="minorBidi"/>
          <w:snapToGrid/>
          <w:sz w:val="24"/>
          <w:szCs w:val="24"/>
        </w:rPr>
        <w:t>that t</w:t>
      </w:r>
      <w:r w:rsidR="00900E21" w:rsidRPr="00EF3E0A">
        <w:rPr>
          <w:rFonts w:asciiTheme="minorHAnsi" w:eastAsiaTheme="minorHAnsi" w:hAnsiTheme="minorHAnsi" w:cstheme="minorBidi"/>
          <w:snapToGrid/>
          <w:sz w:val="24"/>
          <w:szCs w:val="22"/>
        </w:rPr>
        <w:t>he Early Supply Rule does not apply to antineoplastic agents.</w:t>
      </w:r>
    </w:p>
    <w:p w:rsidR="00900E21" w:rsidRPr="00EF3E0A" w:rsidRDefault="009027B1" w:rsidP="00900E21">
      <w:pPr>
        <w:pStyle w:val="ListParagraph"/>
        <w:widowControl/>
        <w:numPr>
          <w:ilvl w:val="1"/>
          <w:numId w:val="14"/>
        </w:numPr>
        <w:spacing w:before="120" w:after="160"/>
        <w:ind w:left="709" w:hanging="709"/>
        <w:contextualSpacing w:val="0"/>
        <w:rPr>
          <w:rFonts w:asciiTheme="minorHAnsi" w:eastAsiaTheme="minorHAnsi" w:hAnsiTheme="minorHAnsi" w:cstheme="minorBidi"/>
          <w:snapToGrid/>
          <w:sz w:val="24"/>
          <w:szCs w:val="24"/>
        </w:rPr>
      </w:pPr>
      <w:r w:rsidRPr="00EF3E0A">
        <w:rPr>
          <w:rFonts w:asciiTheme="minorHAnsi" w:eastAsiaTheme="minorHAnsi" w:hAnsiTheme="minorHAnsi" w:cstheme="minorBidi"/>
          <w:snapToGrid/>
          <w:sz w:val="24"/>
          <w:szCs w:val="24"/>
        </w:rPr>
        <w:t>The PBAC advised that p</w:t>
      </w:r>
      <w:r w:rsidR="00900E21" w:rsidRPr="00EF3E0A">
        <w:rPr>
          <w:rFonts w:asciiTheme="minorHAnsi" w:eastAsiaTheme="minorHAnsi" w:hAnsiTheme="minorHAnsi" w:cstheme="minorBidi"/>
          <w:snapToGrid/>
          <w:sz w:val="24"/>
          <w:szCs w:val="24"/>
        </w:rPr>
        <w:t>ralatrexate is not suitable for prescribing by nurse practitioners.</w:t>
      </w:r>
    </w:p>
    <w:p w:rsidR="009027B1" w:rsidRPr="00EF3E0A" w:rsidRDefault="009027B1" w:rsidP="009027B1">
      <w:pPr>
        <w:pStyle w:val="ListParagraph"/>
        <w:widowControl/>
        <w:numPr>
          <w:ilvl w:val="1"/>
          <w:numId w:val="14"/>
        </w:numPr>
        <w:spacing w:before="120" w:after="160"/>
        <w:ind w:left="709" w:hanging="709"/>
        <w:contextualSpacing w:val="0"/>
        <w:rPr>
          <w:rFonts w:asciiTheme="minorHAnsi" w:eastAsiaTheme="minorHAnsi" w:hAnsiTheme="minorHAnsi" w:cstheme="minorBidi"/>
          <w:sz w:val="24"/>
          <w:szCs w:val="24"/>
        </w:rPr>
      </w:pPr>
      <w:r w:rsidRPr="00EF3E0A">
        <w:rPr>
          <w:rFonts w:asciiTheme="minorHAnsi" w:eastAsiaTheme="minorHAnsi" w:hAnsiTheme="minorHAnsi" w:cstheme="minorBidi"/>
          <w:sz w:val="24"/>
          <w:szCs w:val="24"/>
        </w:rPr>
        <w:t xml:space="preserve">The </w:t>
      </w:r>
      <w:r w:rsidRPr="00EF3E0A">
        <w:rPr>
          <w:rFonts w:asciiTheme="minorHAnsi" w:eastAsiaTheme="minorHAnsi" w:hAnsiTheme="minorHAnsi" w:cstheme="minorBidi"/>
          <w:snapToGrid/>
          <w:sz w:val="24"/>
          <w:szCs w:val="24"/>
        </w:rPr>
        <w:t>PBAC</w:t>
      </w:r>
      <w:r w:rsidRPr="00EF3E0A">
        <w:rPr>
          <w:rFonts w:asciiTheme="minorHAnsi" w:eastAsiaTheme="minorHAnsi" w:hAnsiTheme="minorHAnsi" w:cstheme="minorBidi"/>
          <w:sz w:val="24"/>
          <w:szCs w:val="24"/>
        </w:rPr>
        <w:t xml:space="preserve"> advised that, under subsection 101(3BA) of the National Health Act, 1953 pralatrexate should not be treated as interchangeable on an individual patient basis with any other drugs.</w:t>
      </w:r>
    </w:p>
    <w:p w:rsidR="009027B1" w:rsidRPr="00EF3E0A" w:rsidRDefault="009027B1" w:rsidP="009027B1">
      <w:pPr>
        <w:widowControl w:val="0"/>
        <w:numPr>
          <w:ilvl w:val="1"/>
          <w:numId w:val="14"/>
        </w:numPr>
        <w:spacing w:after="120"/>
        <w:jc w:val="both"/>
        <w:rPr>
          <w:rFonts w:ascii="Calibri" w:hAnsi="Calibri" w:cs="Arial"/>
          <w:bCs/>
          <w:snapToGrid w:val="0"/>
        </w:rPr>
      </w:pPr>
      <w:r w:rsidRPr="00EF3E0A">
        <w:rPr>
          <w:rFonts w:ascii="Calibri" w:hAnsi="Calibri" w:cs="Arial"/>
          <w:bCs/>
          <w:snapToGrid w:val="0"/>
        </w:rPr>
        <w:t>The PBAC noted that this submission is not eligible for an Independent Review because the PBAC has made a positive recommendation.</w:t>
      </w:r>
    </w:p>
    <w:p w:rsidR="00900E21" w:rsidRPr="00EF3E0A" w:rsidRDefault="00900E21" w:rsidP="00900E21">
      <w:pPr>
        <w:spacing w:before="240" w:after="120"/>
        <w:jc w:val="both"/>
        <w:rPr>
          <w:rFonts w:ascii="Calibri" w:hAnsi="Calibri" w:cs="Arial"/>
          <w:b/>
          <w:bCs/>
          <w:snapToGrid w:val="0"/>
          <w:lang w:eastAsia="en-US"/>
        </w:rPr>
      </w:pPr>
      <w:r w:rsidRPr="00EF3E0A">
        <w:rPr>
          <w:rFonts w:ascii="Calibri" w:hAnsi="Calibri" w:cs="Arial"/>
          <w:b/>
          <w:bCs/>
          <w:snapToGrid w:val="0"/>
          <w:lang w:eastAsia="en-US"/>
        </w:rPr>
        <w:t>Outcome</w:t>
      </w:r>
    </w:p>
    <w:p w:rsidR="00900E21" w:rsidRPr="00EF3E0A" w:rsidRDefault="00900E21" w:rsidP="00900E21">
      <w:pPr>
        <w:spacing w:after="120"/>
        <w:jc w:val="both"/>
        <w:rPr>
          <w:rFonts w:ascii="Calibri" w:hAnsi="Calibri" w:cs="Arial"/>
          <w:bCs/>
          <w:snapToGrid w:val="0"/>
          <w:lang w:eastAsia="en-US"/>
        </w:rPr>
      </w:pPr>
      <w:r w:rsidRPr="00EF3E0A">
        <w:rPr>
          <w:rFonts w:ascii="Calibri" w:hAnsi="Calibri" w:cs="Arial"/>
          <w:bCs/>
          <w:snapToGrid w:val="0"/>
          <w:lang w:eastAsia="en-US"/>
        </w:rPr>
        <w:t xml:space="preserve">Recommend </w:t>
      </w:r>
    </w:p>
    <w:p w:rsidR="009027B1" w:rsidRPr="00EF3E0A" w:rsidRDefault="009027B1" w:rsidP="009027B1">
      <w:pPr>
        <w:pStyle w:val="Heading1"/>
        <w:keepNext/>
        <w:keepLines/>
        <w:widowControl/>
        <w:numPr>
          <w:ilvl w:val="0"/>
          <w:numId w:val="14"/>
        </w:numPr>
        <w:spacing w:before="400" w:after="120"/>
        <w:ind w:left="432" w:hanging="432"/>
        <w:contextualSpacing w:val="0"/>
        <w:rPr>
          <w:rFonts w:asciiTheme="minorHAnsi" w:hAnsiTheme="minorHAnsi" w:cstheme="majorBidi"/>
          <w:sz w:val="32"/>
          <w:szCs w:val="28"/>
        </w:rPr>
      </w:pPr>
      <w:r w:rsidRPr="00EF3E0A">
        <w:rPr>
          <w:rFonts w:asciiTheme="minorHAnsi" w:hAnsiTheme="minorHAnsi" w:cstheme="majorBidi"/>
          <w:sz w:val="32"/>
          <w:szCs w:val="28"/>
        </w:rPr>
        <w:t xml:space="preserve">Recommended listing </w:t>
      </w:r>
    </w:p>
    <w:p w:rsidR="00E46D3D" w:rsidRPr="006962DF" w:rsidRDefault="009027B1" w:rsidP="009027B1">
      <w:pPr>
        <w:pStyle w:val="ListParagraph"/>
        <w:numPr>
          <w:ilvl w:val="1"/>
          <w:numId w:val="14"/>
        </w:numPr>
        <w:rPr>
          <w:rFonts w:asciiTheme="minorHAnsi" w:eastAsiaTheme="minorHAnsi" w:hAnsiTheme="minorHAnsi" w:cstheme="minorBidi"/>
          <w:snapToGrid/>
          <w:sz w:val="24"/>
          <w:szCs w:val="22"/>
        </w:rPr>
      </w:pPr>
      <w:r w:rsidRPr="006404D8">
        <w:rPr>
          <w:rFonts w:asciiTheme="minorHAnsi" w:eastAsiaTheme="minorHAnsi" w:hAnsiTheme="minorHAnsi" w:cstheme="minorBidi"/>
          <w:snapToGrid/>
          <w:sz w:val="24"/>
          <w:szCs w:val="22"/>
        </w:rPr>
        <w:t>Add new item:</w:t>
      </w:r>
    </w:p>
    <w:p w:rsidR="00E46D3D" w:rsidRPr="00026E23" w:rsidRDefault="00E46D3D" w:rsidP="00E46D3D"/>
    <w:tbl>
      <w:tblPr>
        <w:tblW w:w="9072" w:type="dxa"/>
        <w:tblInd w:w="108" w:type="dxa"/>
        <w:tblLayout w:type="fixed"/>
        <w:tblLook w:val="0000" w:firstRow="0" w:lastRow="0" w:firstColumn="0" w:lastColumn="0" w:noHBand="0" w:noVBand="0"/>
      </w:tblPr>
      <w:tblGrid>
        <w:gridCol w:w="2268"/>
        <w:gridCol w:w="567"/>
        <w:gridCol w:w="851"/>
        <w:gridCol w:w="1843"/>
        <w:gridCol w:w="992"/>
        <w:gridCol w:w="2551"/>
      </w:tblGrid>
      <w:tr w:rsidR="00917308" w:rsidRPr="00EF3E0A" w:rsidTr="00917308">
        <w:trPr>
          <w:cantSplit/>
          <w:trHeight w:val="471"/>
        </w:trPr>
        <w:tc>
          <w:tcPr>
            <w:tcW w:w="2835" w:type="dxa"/>
            <w:gridSpan w:val="2"/>
            <w:tcBorders>
              <w:bottom w:val="single" w:sz="4" w:space="0" w:color="auto"/>
            </w:tcBorders>
            <w:vAlign w:val="center"/>
          </w:tcPr>
          <w:p w:rsidR="00917308" w:rsidRPr="00EF3E0A" w:rsidRDefault="00917308" w:rsidP="00A60D86">
            <w:pPr>
              <w:keepNext/>
              <w:ind w:left="-108"/>
              <w:jc w:val="center"/>
              <w:rPr>
                <w:rFonts w:ascii="Arial Narrow" w:hAnsi="Arial Narrow"/>
                <w:sz w:val="20"/>
              </w:rPr>
            </w:pPr>
            <w:r w:rsidRPr="00EF3E0A">
              <w:rPr>
                <w:rFonts w:ascii="Arial Narrow" w:hAnsi="Arial Narrow"/>
                <w:sz w:val="20"/>
              </w:rPr>
              <w:t>Name, Restriction,</w:t>
            </w:r>
          </w:p>
          <w:p w:rsidR="00917308" w:rsidRPr="00EF3E0A" w:rsidRDefault="00917308" w:rsidP="00A60D86">
            <w:pPr>
              <w:keepNext/>
              <w:ind w:left="-108"/>
              <w:jc w:val="center"/>
              <w:rPr>
                <w:rFonts w:ascii="Arial Narrow" w:hAnsi="Arial Narrow"/>
                <w:sz w:val="20"/>
              </w:rPr>
            </w:pPr>
            <w:r w:rsidRPr="00EF3E0A">
              <w:rPr>
                <w:rFonts w:ascii="Arial Narrow" w:hAnsi="Arial Narrow"/>
                <w:sz w:val="20"/>
              </w:rPr>
              <w:t>Manner of administration and form</w:t>
            </w:r>
          </w:p>
        </w:tc>
        <w:tc>
          <w:tcPr>
            <w:tcW w:w="851" w:type="dxa"/>
            <w:tcBorders>
              <w:bottom w:val="single" w:sz="4" w:space="0" w:color="auto"/>
            </w:tcBorders>
            <w:vAlign w:val="center"/>
          </w:tcPr>
          <w:p w:rsidR="00917308" w:rsidRPr="00EF3E0A" w:rsidRDefault="00917308" w:rsidP="00A60D86">
            <w:pPr>
              <w:keepNext/>
              <w:ind w:left="-108"/>
              <w:jc w:val="center"/>
              <w:rPr>
                <w:rFonts w:ascii="Arial Narrow" w:hAnsi="Arial Narrow"/>
                <w:sz w:val="20"/>
              </w:rPr>
            </w:pPr>
            <w:r w:rsidRPr="00EF3E0A">
              <w:rPr>
                <w:rFonts w:ascii="Arial Narrow" w:hAnsi="Arial Narrow"/>
                <w:sz w:val="20"/>
              </w:rPr>
              <w:t>Max. Amt</w:t>
            </w:r>
          </w:p>
        </w:tc>
        <w:tc>
          <w:tcPr>
            <w:tcW w:w="1843" w:type="dxa"/>
            <w:tcBorders>
              <w:bottom w:val="single" w:sz="4" w:space="0" w:color="auto"/>
            </w:tcBorders>
            <w:vAlign w:val="center"/>
          </w:tcPr>
          <w:p w:rsidR="00917308" w:rsidRPr="00EF3E0A" w:rsidRDefault="00917308" w:rsidP="00A60D86">
            <w:pPr>
              <w:keepNext/>
              <w:ind w:left="-108"/>
              <w:jc w:val="center"/>
              <w:rPr>
                <w:rFonts w:ascii="Arial Narrow" w:hAnsi="Arial Narrow"/>
                <w:sz w:val="20"/>
              </w:rPr>
            </w:pPr>
            <w:r w:rsidRPr="00EF3E0A">
              <w:rPr>
                <w:rFonts w:ascii="Arial Narrow" w:hAnsi="Arial Narrow"/>
                <w:sz w:val="20"/>
              </w:rPr>
              <w:t>№.of Rpts</w:t>
            </w:r>
          </w:p>
        </w:tc>
        <w:tc>
          <w:tcPr>
            <w:tcW w:w="3543" w:type="dxa"/>
            <w:gridSpan w:val="2"/>
            <w:tcBorders>
              <w:bottom w:val="single" w:sz="4" w:space="0" w:color="auto"/>
            </w:tcBorders>
            <w:vAlign w:val="center"/>
          </w:tcPr>
          <w:p w:rsidR="00917308" w:rsidRPr="00EF3E0A" w:rsidRDefault="00917308" w:rsidP="00A60D86">
            <w:pPr>
              <w:keepNext/>
              <w:jc w:val="center"/>
              <w:rPr>
                <w:rFonts w:ascii="Arial Narrow" w:hAnsi="Arial Narrow"/>
                <w:sz w:val="20"/>
              </w:rPr>
            </w:pPr>
            <w:r w:rsidRPr="00EF3E0A">
              <w:rPr>
                <w:rFonts w:ascii="Arial Narrow" w:hAnsi="Arial Narrow"/>
                <w:sz w:val="20"/>
              </w:rPr>
              <w:t>Proprietary Name and Manufacturer</w:t>
            </w:r>
          </w:p>
        </w:tc>
      </w:tr>
      <w:tr w:rsidR="00917308" w:rsidRPr="00EF3E0A" w:rsidTr="00917308">
        <w:trPr>
          <w:cantSplit/>
          <w:trHeight w:val="577"/>
        </w:trPr>
        <w:tc>
          <w:tcPr>
            <w:tcW w:w="2835" w:type="dxa"/>
            <w:gridSpan w:val="2"/>
            <w:vAlign w:val="center"/>
          </w:tcPr>
          <w:p w:rsidR="00917308" w:rsidRPr="006962DF" w:rsidRDefault="00917308" w:rsidP="00A60D86">
            <w:pPr>
              <w:keepNext/>
              <w:ind w:left="-108"/>
              <w:jc w:val="center"/>
              <w:rPr>
                <w:rFonts w:ascii="Arial Narrow" w:hAnsi="Arial Narrow"/>
                <w:smallCaps/>
                <w:sz w:val="20"/>
              </w:rPr>
            </w:pPr>
            <w:r w:rsidRPr="006404D8">
              <w:rPr>
                <w:rFonts w:ascii="Arial Narrow" w:hAnsi="Arial Narrow"/>
                <w:smallCaps/>
                <w:sz w:val="20"/>
              </w:rPr>
              <w:t>PRALATREXATE,</w:t>
            </w:r>
          </w:p>
          <w:p w:rsidR="00917308" w:rsidRPr="00026E23" w:rsidRDefault="00917308" w:rsidP="00A60D86">
            <w:pPr>
              <w:keepNext/>
              <w:ind w:left="-108"/>
              <w:jc w:val="center"/>
              <w:rPr>
                <w:rFonts w:ascii="Arial Narrow" w:hAnsi="Arial Narrow"/>
                <w:sz w:val="20"/>
              </w:rPr>
            </w:pPr>
            <w:r w:rsidRPr="00026E23">
              <w:rPr>
                <w:rFonts w:ascii="Arial Narrow" w:hAnsi="Arial Narrow"/>
                <w:sz w:val="20"/>
              </w:rPr>
              <w:t>Solution for I.V. infusion 20 mg in 1 mL</w:t>
            </w:r>
          </w:p>
        </w:tc>
        <w:tc>
          <w:tcPr>
            <w:tcW w:w="851" w:type="dxa"/>
            <w:vAlign w:val="center"/>
          </w:tcPr>
          <w:p w:rsidR="00917308" w:rsidRPr="00026E23" w:rsidRDefault="00917308" w:rsidP="00A60D86">
            <w:pPr>
              <w:keepNext/>
              <w:rPr>
                <w:rFonts w:ascii="Arial Narrow" w:hAnsi="Arial Narrow"/>
                <w:sz w:val="20"/>
              </w:rPr>
            </w:pPr>
            <w:r w:rsidRPr="00026E23">
              <w:rPr>
                <w:rFonts w:ascii="Arial Narrow" w:hAnsi="Arial Narrow"/>
                <w:sz w:val="20"/>
              </w:rPr>
              <w:t>80 mg</w:t>
            </w:r>
          </w:p>
        </w:tc>
        <w:tc>
          <w:tcPr>
            <w:tcW w:w="1843" w:type="dxa"/>
            <w:vAlign w:val="center"/>
          </w:tcPr>
          <w:p w:rsidR="00917308" w:rsidRPr="00EF3E0A" w:rsidRDefault="00917308" w:rsidP="00A60D86">
            <w:pPr>
              <w:keepNext/>
              <w:ind w:left="-108"/>
              <w:jc w:val="center"/>
              <w:rPr>
                <w:rFonts w:ascii="Arial Narrow" w:hAnsi="Arial Narrow"/>
                <w:sz w:val="20"/>
              </w:rPr>
            </w:pPr>
            <w:r w:rsidRPr="00EF3E0A">
              <w:rPr>
                <w:rFonts w:ascii="Arial Narrow" w:hAnsi="Arial Narrow"/>
                <w:sz w:val="20"/>
              </w:rPr>
              <w:t>5</w:t>
            </w:r>
          </w:p>
        </w:tc>
        <w:tc>
          <w:tcPr>
            <w:tcW w:w="992" w:type="dxa"/>
            <w:vAlign w:val="center"/>
          </w:tcPr>
          <w:p w:rsidR="00917308" w:rsidRPr="00EF3E0A" w:rsidRDefault="00917308" w:rsidP="00A60D86">
            <w:pPr>
              <w:keepNext/>
              <w:jc w:val="center"/>
              <w:rPr>
                <w:rFonts w:ascii="Arial Narrow" w:hAnsi="Arial Narrow"/>
                <w:sz w:val="20"/>
              </w:rPr>
            </w:pPr>
            <w:r w:rsidRPr="00EF3E0A">
              <w:rPr>
                <w:rFonts w:ascii="Arial Narrow" w:hAnsi="Arial Narrow"/>
                <w:sz w:val="20"/>
              </w:rPr>
              <w:t>Folotyn</w:t>
            </w:r>
          </w:p>
        </w:tc>
        <w:tc>
          <w:tcPr>
            <w:tcW w:w="2551" w:type="dxa"/>
            <w:vAlign w:val="center"/>
          </w:tcPr>
          <w:p w:rsidR="00917308" w:rsidRPr="00EF3E0A" w:rsidRDefault="00917308" w:rsidP="00A60D86">
            <w:pPr>
              <w:keepNext/>
              <w:jc w:val="center"/>
              <w:rPr>
                <w:rFonts w:ascii="Arial Narrow" w:hAnsi="Arial Narrow"/>
                <w:sz w:val="20"/>
              </w:rPr>
            </w:pPr>
            <w:r w:rsidRPr="00EF3E0A">
              <w:rPr>
                <w:rFonts w:ascii="Arial Narrow" w:hAnsi="Arial Narrow"/>
                <w:sz w:val="20"/>
              </w:rPr>
              <w:t>Mundipharma Pty Ltd.</w:t>
            </w:r>
          </w:p>
        </w:tc>
      </w:tr>
      <w:tr w:rsidR="00E46D3D" w:rsidRPr="00EF3E0A" w:rsidTr="00A60D86">
        <w:trPr>
          <w:cantSplit/>
          <w:trHeight w:val="360"/>
        </w:trPr>
        <w:tc>
          <w:tcPr>
            <w:tcW w:w="2268" w:type="dxa"/>
            <w:tcBorders>
              <w:top w:val="single" w:sz="4" w:space="0" w:color="auto"/>
              <w:left w:val="single" w:sz="4" w:space="0" w:color="auto"/>
              <w:bottom w:val="single" w:sz="4" w:space="0" w:color="auto"/>
              <w:right w:val="single" w:sz="4" w:space="0" w:color="auto"/>
            </w:tcBorders>
          </w:tcPr>
          <w:p w:rsidR="00E46D3D" w:rsidRPr="00EF3E0A" w:rsidRDefault="00E46D3D" w:rsidP="00A60D86">
            <w:pPr>
              <w:rPr>
                <w:rFonts w:ascii="Arial Narrow" w:hAnsi="Arial Narrow"/>
                <w:b/>
                <w:sz w:val="20"/>
              </w:rPr>
            </w:pPr>
            <w:r w:rsidRPr="00EF3E0A">
              <w:rPr>
                <w:rFonts w:ascii="Arial Narrow" w:hAnsi="Arial Narrow"/>
                <w:b/>
                <w:sz w:val="20"/>
              </w:rPr>
              <w:t xml:space="preserve">Category / </w:t>
            </w:r>
          </w:p>
          <w:p w:rsidR="00E46D3D" w:rsidRPr="00EF3E0A" w:rsidRDefault="00E46D3D" w:rsidP="00A60D86">
            <w:pPr>
              <w:rPr>
                <w:rFonts w:ascii="Arial Narrow" w:hAnsi="Arial Narrow"/>
                <w:b/>
                <w:sz w:val="20"/>
              </w:rPr>
            </w:pPr>
            <w:r w:rsidRPr="00EF3E0A">
              <w:rPr>
                <w:rFonts w:ascii="Arial Narrow" w:hAnsi="Arial Narrow"/>
                <w:b/>
                <w:sz w:val="20"/>
              </w:rPr>
              <w:t>Program</w:t>
            </w:r>
          </w:p>
        </w:tc>
        <w:tc>
          <w:tcPr>
            <w:tcW w:w="6804" w:type="dxa"/>
            <w:gridSpan w:val="5"/>
            <w:tcBorders>
              <w:top w:val="single" w:sz="4" w:space="0" w:color="auto"/>
              <w:left w:val="single" w:sz="4" w:space="0" w:color="auto"/>
              <w:bottom w:val="single" w:sz="4" w:space="0" w:color="auto"/>
              <w:right w:val="single" w:sz="4" w:space="0" w:color="auto"/>
            </w:tcBorders>
          </w:tcPr>
          <w:p w:rsidR="00E46D3D" w:rsidRPr="00EF3E0A" w:rsidRDefault="00E46D3D" w:rsidP="00D06211">
            <w:pPr>
              <w:rPr>
                <w:rFonts w:ascii="Arial Narrow" w:hAnsi="Arial Narrow"/>
                <w:sz w:val="20"/>
              </w:rPr>
            </w:pPr>
            <w:r w:rsidRPr="00EF3E0A">
              <w:rPr>
                <w:rFonts w:ascii="Arial Narrow" w:hAnsi="Arial Narrow"/>
                <w:sz w:val="20"/>
              </w:rPr>
              <w:t>Section 100</w:t>
            </w:r>
            <w:r w:rsidR="00D06211" w:rsidRPr="00EF3E0A">
              <w:rPr>
                <w:rFonts w:ascii="Arial Narrow" w:hAnsi="Arial Narrow"/>
                <w:sz w:val="20"/>
              </w:rPr>
              <w:t xml:space="preserve"> – Efficient Funding of Chemotherapy</w:t>
            </w:r>
          </w:p>
        </w:tc>
      </w:tr>
      <w:tr w:rsidR="00E46D3D" w:rsidRPr="00EF3E0A" w:rsidTr="00A60D86">
        <w:trPr>
          <w:cantSplit/>
          <w:trHeight w:val="360"/>
        </w:trPr>
        <w:tc>
          <w:tcPr>
            <w:tcW w:w="2268" w:type="dxa"/>
            <w:tcBorders>
              <w:top w:val="single" w:sz="4" w:space="0" w:color="auto"/>
              <w:left w:val="single" w:sz="4" w:space="0" w:color="auto"/>
              <w:bottom w:val="single" w:sz="4" w:space="0" w:color="auto"/>
              <w:right w:val="single" w:sz="4" w:space="0" w:color="auto"/>
            </w:tcBorders>
          </w:tcPr>
          <w:p w:rsidR="00E46D3D" w:rsidRPr="00EF3E0A" w:rsidRDefault="00E46D3D" w:rsidP="00A60D86">
            <w:pPr>
              <w:rPr>
                <w:rFonts w:ascii="Arial Narrow" w:hAnsi="Arial Narrow"/>
                <w:b/>
                <w:sz w:val="20"/>
              </w:rPr>
            </w:pPr>
            <w:r w:rsidRPr="00EF3E0A">
              <w:rPr>
                <w:rFonts w:ascii="Arial Narrow" w:hAnsi="Arial Narrow"/>
                <w:b/>
                <w:sz w:val="20"/>
              </w:rPr>
              <w:t>Prescriber type:</w:t>
            </w:r>
          </w:p>
          <w:p w:rsidR="00E46D3D" w:rsidRPr="00EF3E0A" w:rsidRDefault="00E46D3D" w:rsidP="00A60D86">
            <w:pPr>
              <w:rPr>
                <w:rFonts w:ascii="Arial Narrow" w:hAnsi="Arial Narrow"/>
                <w:b/>
                <w:sz w:val="20"/>
              </w:rPr>
            </w:pPr>
          </w:p>
        </w:tc>
        <w:tc>
          <w:tcPr>
            <w:tcW w:w="6804" w:type="dxa"/>
            <w:gridSpan w:val="5"/>
            <w:tcBorders>
              <w:top w:val="single" w:sz="4" w:space="0" w:color="auto"/>
              <w:left w:val="single" w:sz="4" w:space="0" w:color="auto"/>
              <w:bottom w:val="single" w:sz="4" w:space="0" w:color="auto"/>
              <w:right w:val="single" w:sz="4" w:space="0" w:color="auto"/>
            </w:tcBorders>
          </w:tcPr>
          <w:p w:rsidR="00E46D3D" w:rsidRPr="00EF3E0A" w:rsidRDefault="00E46D3D" w:rsidP="00A60D86">
            <w:pPr>
              <w:rPr>
                <w:rFonts w:ascii="Arial Narrow" w:hAnsi="Arial Narrow"/>
                <w:sz w:val="20"/>
              </w:rPr>
            </w:pPr>
            <w:r w:rsidRPr="000F0F26">
              <w:rPr>
                <w:rFonts w:ascii="Arial Narrow" w:hAnsi="Arial Narrow"/>
                <w:sz w:val="20"/>
              </w:rPr>
              <w:fldChar w:fldCharType="begin">
                <w:ffData>
                  <w:name w:val="Check1"/>
                  <w:enabled/>
                  <w:calcOnExit w:val="0"/>
                  <w:checkBox>
                    <w:sizeAuto/>
                    <w:default w:val="0"/>
                  </w:checkBox>
                </w:ffData>
              </w:fldChar>
            </w:r>
            <w:r w:rsidRPr="00EF3E0A">
              <w:rPr>
                <w:rFonts w:ascii="Arial Narrow" w:hAnsi="Arial Narrow"/>
                <w:sz w:val="20"/>
              </w:rPr>
              <w:instrText xml:space="preserve"> FORMCHECKBOX </w:instrText>
            </w:r>
            <w:r w:rsidR="00C50A47">
              <w:rPr>
                <w:rFonts w:ascii="Arial Narrow" w:hAnsi="Arial Narrow"/>
                <w:sz w:val="20"/>
              </w:rPr>
            </w:r>
            <w:r w:rsidR="00C50A47">
              <w:rPr>
                <w:rFonts w:ascii="Arial Narrow" w:hAnsi="Arial Narrow"/>
                <w:sz w:val="20"/>
              </w:rPr>
              <w:fldChar w:fldCharType="separate"/>
            </w:r>
            <w:r w:rsidRPr="000F0F26">
              <w:rPr>
                <w:rFonts w:ascii="Arial Narrow" w:hAnsi="Arial Narrow"/>
                <w:sz w:val="20"/>
              </w:rPr>
              <w:fldChar w:fldCharType="end"/>
            </w:r>
            <w:r w:rsidRPr="00EF3E0A">
              <w:rPr>
                <w:rFonts w:ascii="Arial Narrow" w:hAnsi="Arial Narrow"/>
                <w:sz w:val="20"/>
              </w:rPr>
              <w:t xml:space="preserve">Dental  </w:t>
            </w:r>
            <w:r w:rsidRPr="000F0F26">
              <w:rPr>
                <w:rFonts w:ascii="Arial Narrow" w:hAnsi="Arial Narrow"/>
                <w:sz w:val="20"/>
              </w:rPr>
              <w:fldChar w:fldCharType="begin">
                <w:ffData>
                  <w:name w:val=""/>
                  <w:enabled/>
                  <w:calcOnExit w:val="0"/>
                  <w:checkBox>
                    <w:sizeAuto/>
                    <w:default w:val="1"/>
                  </w:checkBox>
                </w:ffData>
              </w:fldChar>
            </w:r>
            <w:r w:rsidRPr="00EF3E0A">
              <w:rPr>
                <w:rFonts w:ascii="Arial Narrow" w:hAnsi="Arial Narrow"/>
                <w:sz w:val="20"/>
              </w:rPr>
              <w:instrText xml:space="preserve"> FORMCHECKBOX </w:instrText>
            </w:r>
            <w:r w:rsidR="00C50A47">
              <w:rPr>
                <w:rFonts w:ascii="Arial Narrow" w:hAnsi="Arial Narrow"/>
                <w:sz w:val="20"/>
              </w:rPr>
            </w:r>
            <w:r w:rsidR="00C50A47">
              <w:rPr>
                <w:rFonts w:ascii="Arial Narrow" w:hAnsi="Arial Narrow"/>
                <w:sz w:val="20"/>
              </w:rPr>
              <w:fldChar w:fldCharType="separate"/>
            </w:r>
            <w:r w:rsidRPr="000F0F26">
              <w:rPr>
                <w:rFonts w:ascii="Arial Narrow" w:hAnsi="Arial Narrow"/>
                <w:sz w:val="20"/>
              </w:rPr>
              <w:fldChar w:fldCharType="end"/>
            </w:r>
            <w:r w:rsidRPr="00EF3E0A">
              <w:rPr>
                <w:rFonts w:ascii="Arial Narrow" w:hAnsi="Arial Narrow"/>
                <w:sz w:val="20"/>
              </w:rPr>
              <w:t xml:space="preserve">Medical Practitioners  </w:t>
            </w:r>
            <w:r w:rsidRPr="000F0F26">
              <w:rPr>
                <w:rFonts w:ascii="Arial Narrow" w:hAnsi="Arial Narrow"/>
                <w:sz w:val="20"/>
              </w:rPr>
              <w:fldChar w:fldCharType="begin">
                <w:ffData>
                  <w:name w:val="Check3"/>
                  <w:enabled/>
                  <w:calcOnExit w:val="0"/>
                  <w:checkBox>
                    <w:sizeAuto/>
                    <w:default w:val="0"/>
                  </w:checkBox>
                </w:ffData>
              </w:fldChar>
            </w:r>
            <w:r w:rsidRPr="00EF3E0A">
              <w:rPr>
                <w:rFonts w:ascii="Arial Narrow" w:hAnsi="Arial Narrow"/>
                <w:sz w:val="20"/>
              </w:rPr>
              <w:instrText xml:space="preserve"> FORMCHECKBOX </w:instrText>
            </w:r>
            <w:r w:rsidR="00C50A47">
              <w:rPr>
                <w:rFonts w:ascii="Arial Narrow" w:hAnsi="Arial Narrow"/>
                <w:sz w:val="20"/>
              </w:rPr>
            </w:r>
            <w:r w:rsidR="00C50A47">
              <w:rPr>
                <w:rFonts w:ascii="Arial Narrow" w:hAnsi="Arial Narrow"/>
                <w:sz w:val="20"/>
              </w:rPr>
              <w:fldChar w:fldCharType="separate"/>
            </w:r>
            <w:r w:rsidRPr="000F0F26">
              <w:rPr>
                <w:rFonts w:ascii="Arial Narrow" w:hAnsi="Arial Narrow"/>
                <w:sz w:val="20"/>
              </w:rPr>
              <w:fldChar w:fldCharType="end"/>
            </w:r>
            <w:r w:rsidRPr="00EF3E0A">
              <w:rPr>
                <w:rFonts w:ascii="Arial Narrow" w:hAnsi="Arial Narrow"/>
                <w:sz w:val="20"/>
              </w:rPr>
              <w:t xml:space="preserve">Nurse practitioners  </w:t>
            </w:r>
            <w:r w:rsidRPr="000F0F26">
              <w:rPr>
                <w:rFonts w:ascii="Arial Narrow" w:hAnsi="Arial Narrow"/>
                <w:sz w:val="20"/>
              </w:rPr>
              <w:fldChar w:fldCharType="begin">
                <w:ffData>
                  <w:name w:val=""/>
                  <w:enabled/>
                  <w:calcOnExit w:val="0"/>
                  <w:checkBox>
                    <w:sizeAuto/>
                    <w:default w:val="0"/>
                  </w:checkBox>
                </w:ffData>
              </w:fldChar>
            </w:r>
            <w:r w:rsidRPr="00EF3E0A">
              <w:rPr>
                <w:rFonts w:ascii="Arial Narrow" w:hAnsi="Arial Narrow"/>
                <w:sz w:val="20"/>
              </w:rPr>
              <w:instrText xml:space="preserve"> FORMCHECKBOX </w:instrText>
            </w:r>
            <w:r w:rsidR="00C50A47">
              <w:rPr>
                <w:rFonts w:ascii="Arial Narrow" w:hAnsi="Arial Narrow"/>
                <w:sz w:val="20"/>
              </w:rPr>
            </w:r>
            <w:r w:rsidR="00C50A47">
              <w:rPr>
                <w:rFonts w:ascii="Arial Narrow" w:hAnsi="Arial Narrow"/>
                <w:sz w:val="20"/>
              </w:rPr>
              <w:fldChar w:fldCharType="separate"/>
            </w:r>
            <w:r w:rsidRPr="000F0F26">
              <w:rPr>
                <w:rFonts w:ascii="Arial Narrow" w:hAnsi="Arial Narrow"/>
                <w:sz w:val="20"/>
              </w:rPr>
              <w:fldChar w:fldCharType="end"/>
            </w:r>
            <w:r w:rsidRPr="00EF3E0A">
              <w:rPr>
                <w:rFonts w:ascii="Arial Narrow" w:hAnsi="Arial Narrow"/>
                <w:sz w:val="20"/>
              </w:rPr>
              <w:t>Optometrists</w:t>
            </w:r>
          </w:p>
          <w:p w:rsidR="00E46D3D" w:rsidRPr="00EF3E0A" w:rsidRDefault="00E46D3D" w:rsidP="00A60D86">
            <w:pPr>
              <w:rPr>
                <w:rFonts w:ascii="Arial Narrow" w:hAnsi="Arial Narrow"/>
                <w:sz w:val="20"/>
              </w:rPr>
            </w:pPr>
            <w:r w:rsidRPr="000F0F26">
              <w:rPr>
                <w:rFonts w:ascii="Arial Narrow" w:hAnsi="Arial Narrow"/>
                <w:sz w:val="20"/>
              </w:rPr>
              <w:fldChar w:fldCharType="begin">
                <w:ffData>
                  <w:name w:val="Check5"/>
                  <w:enabled/>
                  <w:calcOnExit w:val="0"/>
                  <w:checkBox>
                    <w:sizeAuto/>
                    <w:default w:val="0"/>
                  </w:checkBox>
                </w:ffData>
              </w:fldChar>
            </w:r>
            <w:r w:rsidRPr="00EF3E0A">
              <w:rPr>
                <w:rFonts w:ascii="Arial Narrow" w:hAnsi="Arial Narrow"/>
                <w:sz w:val="20"/>
              </w:rPr>
              <w:instrText xml:space="preserve"> FORMCHECKBOX </w:instrText>
            </w:r>
            <w:r w:rsidR="00C50A47">
              <w:rPr>
                <w:rFonts w:ascii="Arial Narrow" w:hAnsi="Arial Narrow"/>
                <w:sz w:val="20"/>
              </w:rPr>
            </w:r>
            <w:r w:rsidR="00C50A47">
              <w:rPr>
                <w:rFonts w:ascii="Arial Narrow" w:hAnsi="Arial Narrow"/>
                <w:sz w:val="20"/>
              </w:rPr>
              <w:fldChar w:fldCharType="separate"/>
            </w:r>
            <w:r w:rsidRPr="000F0F26">
              <w:rPr>
                <w:rFonts w:ascii="Arial Narrow" w:hAnsi="Arial Narrow"/>
                <w:sz w:val="20"/>
              </w:rPr>
              <w:fldChar w:fldCharType="end"/>
            </w:r>
            <w:r w:rsidRPr="00EF3E0A">
              <w:rPr>
                <w:rFonts w:ascii="Arial Narrow" w:hAnsi="Arial Narrow"/>
                <w:sz w:val="20"/>
              </w:rPr>
              <w:t>Midwives</w:t>
            </w:r>
          </w:p>
        </w:tc>
      </w:tr>
      <w:tr w:rsidR="00E46D3D" w:rsidRPr="00EF3E0A" w:rsidTr="00A60D86">
        <w:trPr>
          <w:cantSplit/>
          <w:trHeight w:val="360"/>
        </w:trPr>
        <w:tc>
          <w:tcPr>
            <w:tcW w:w="2268" w:type="dxa"/>
            <w:tcBorders>
              <w:top w:val="single" w:sz="4" w:space="0" w:color="auto"/>
              <w:left w:val="single" w:sz="4" w:space="0" w:color="auto"/>
              <w:bottom w:val="single" w:sz="4" w:space="0" w:color="auto"/>
              <w:right w:val="single" w:sz="4" w:space="0" w:color="auto"/>
            </w:tcBorders>
          </w:tcPr>
          <w:p w:rsidR="00E46D3D" w:rsidRPr="00EF3E0A" w:rsidRDefault="00E46D3D" w:rsidP="00A60D86">
            <w:pPr>
              <w:rPr>
                <w:rFonts w:ascii="Arial Narrow" w:hAnsi="Arial Narrow"/>
                <w:b/>
                <w:sz w:val="20"/>
              </w:rPr>
            </w:pPr>
            <w:r w:rsidRPr="00EF3E0A">
              <w:rPr>
                <w:rFonts w:ascii="Arial Narrow" w:hAnsi="Arial Narrow"/>
                <w:b/>
                <w:sz w:val="20"/>
              </w:rPr>
              <w:t>Severity:</w:t>
            </w:r>
          </w:p>
        </w:tc>
        <w:tc>
          <w:tcPr>
            <w:tcW w:w="6804" w:type="dxa"/>
            <w:gridSpan w:val="5"/>
            <w:tcBorders>
              <w:top w:val="single" w:sz="4" w:space="0" w:color="auto"/>
              <w:left w:val="single" w:sz="4" w:space="0" w:color="auto"/>
              <w:bottom w:val="single" w:sz="4" w:space="0" w:color="auto"/>
              <w:right w:val="single" w:sz="4" w:space="0" w:color="auto"/>
            </w:tcBorders>
          </w:tcPr>
          <w:p w:rsidR="00E46D3D" w:rsidRPr="00EF3E0A" w:rsidRDefault="00E46D3D" w:rsidP="00495B0D">
            <w:pPr>
              <w:rPr>
                <w:rFonts w:ascii="Arial Narrow" w:hAnsi="Arial Narrow"/>
                <w:sz w:val="20"/>
              </w:rPr>
            </w:pPr>
          </w:p>
        </w:tc>
      </w:tr>
      <w:tr w:rsidR="00E46D3D" w:rsidRPr="00EF3E0A" w:rsidTr="00A60D86">
        <w:trPr>
          <w:cantSplit/>
          <w:trHeight w:val="360"/>
        </w:trPr>
        <w:tc>
          <w:tcPr>
            <w:tcW w:w="2268" w:type="dxa"/>
            <w:tcBorders>
              <w:top w:val="single" w:sz="4" w:space="0" w:color="auto"/>
              <w:left w:val="single" w:sz="4" w:space="0" w:color="auto"/>
              <w:bottom w:val="single" w:sz="4" w:space="0" w:color="auto"/>
              <w:right w:val="single" w:sz="4" w:space="0" w:color="auto"/>
            </w:tcBorders>
          </w:tcPr>
          <w:p w:rsidR="00E46D3D" w:rsidRPr="00EF3E0A" w:rsidRDefault="00E46D3D" w:rsidP="00A60D86">
            <w:pPr>
              <w:rPr>
                <w:rFonts w:ascii="Arial Narrow" w:hAnsi="Arial Narrow"/>
                <w:b/>
                <w:sz w:val="20"/>
              </w:rPr>
            </w:pPr>
            <w:r w:rsidRPr="00EF3E0A">
              <w:rPr>
                <w:rFonts w:ascii="Arial Narrow" w:hAnsi="Arial Narrow"/>
                <w:b/>
                <w:sz w:val="20"/>
              </w:rPr>
              <w:t>Condition:</w:t>
            </w:r>
          </w:p>
        </w:tc>
        <w:tc>
          <w:tcPr>
            <w:tcW w:w="6804" w:type="dxa"/>
            <w:gridSpan w:val="5"/>
            <w:tcBorders>
              <w:top w:val="single" w:sz="4" w:space="0" w:color="auto"/>
              <w:left w:val="single" w:sz="4" w:space="0" w:color="auto"/>
              <w:bottom w:val="single" w:sz="4" w:space="0" w:color="auto"/>
              <w:right w:val="single" w:sz="4" w:space="0" w:color="auto"/>
            </w:tcBorders>
          </w:tcPr>
          <w:p w:rsidR="00E46D3D" w:rsidRPr="00EF3E0A" w:rsidRDefault="00E46D3D" w:rsidP="00A60D86">
            <w:pPr>
              <w:rPr>
                <w:rFonts w:ascii="Arial Narrow" w:hAnsi="Arial Narrow"/>
                <w:sz w:val="20"/>
              </w:rPr>
            </w:pPr>
            <w:r w:rsidRPr="00EF3E0A">
              <w:rPr>
                <w:rFonts w:ascii="Arial Narrow" w:hAnsi="Arial Narrow"/>
                <w:sz w:val="20"/>
              </w:rPr>
              <w:t>Peripheral T-cell Lymphoma</w:t>
            </w:r>
          </w:p>
        </w:tc>
      </w:tr>
      <w:tr w:rsidR="00E46D3D" w:rsidRPr="00EF3E0A" w:rsidTr="00A60D86">
        <w:trPr>
          <w:cantSplit/>
          <w:trHeight w:val="360"/>
        </w:trPr>
        <w:tc>
          <w:tcPr>
            <w:tcW w:w="2268" w:type="dxa"/>
            <w:tcBorders>
              <w:top w:val="single" w:sz="4" w:space="0" w:color="auto"/>
              <w:left w:val="single" w:sz="4" w:space="0" w:color="auto"/>
              <w:bottom w:val="single" w:sz="4" w:space="0" w:color="auto"/>
              <w:right w:val="single" w:sz="4" w:space="0" w:color="auto"/>
            </w:tcBorders>
          </w:tcPr>
          <w:p w:rsidR="00E46D3D" w:rsidRPr="00EF3E0A" w:rsidRDefault="00E46D3D" w:rsidP="00A60D86">
            <w:pPr>
              <w:rPr>
                <w:rFonts w:ascii="Arial Narrow" w:hAnsi="Arial Narrow"/>
                <w:b/>
                <w:sz w:val="20"/>
              </w:rPr>
            </w:pPr>
            <w:r w:rsidRPr="00EF3E0A">
              <w:rPr>
                <w:rFonts w:ascii="Arial Narrow" w:hAnsi="Arial Narrow"/>
                <w:b/>
                <w:sz w:val="20"/>
              </w:rPr>
              <w:t>PBS Indication:</w:t>
            </w:r>
          </w:p>
        </w:tc>
        <w:tc>
          <w:tcPr>
            <w:tcW w:w="6804" w:type="dxa"/>
            <w:gridSpan w:val="5"/>
            <w:tcBorders>
              <w:top w:val="single" w:sz="4" w:space="0" w:color="auto"/>
              <w:left w:val="single" w:sz="4" w:space="0" w:color="auto"/>
              <w:bottom w:val="single" w:sz="4" w:space="0" w:color="auto"/>
              <w:right w:val="single" w:sz="4" w:space="0" w:color="auto"/>
            </w:tcBorders>
          </w:tcPr>
          <w:p w:rsidR="00E46D3D" w:rsidRPr="00EF3E0A" w:rsidRDefault="009B381C" w:rsidP="00A60D86">
            <w:pPr>
              <w:rPr>
                <w:rFonts w:ascii="Arial Narrow" w:hAnsi="Arial Narrow"/>
                <w:sz w:val="20"/>
              </w:rPr>
            </w:pPr>
            <w:r>
              <w:rPr>
                <w:rFonts w:ascii="Arial Narrow" w:hAnsi="Arial Narrow"/>
                <w:sz w:val="20"/>
              </w:rPr>
              <w:t>P</w:t>
            </w:r>
            <w:r w:rsidR="00E46D3D" w:rsidRPr="00EF3E0A">
              <w:rPr>
                <w:rFonts w:ascii="Arial Narrow" w:hAnsi="Arial Narrow"/>
                <w:sz w:val="20"/>
              </w:rPr>
              <w:t>eripheral T-cell Lymphoma</w:t>
            </w:r>
          </w:p>
        </w:tc>
      </w:tr>
      <w:tr w:rsidR="00E46D3D" w:rsidRPr="00EF3E0A" w:rsidTr="00A60D86">
        <w:trPr>
          <w:cantSplit/>
          <w:trHeight w:val="360"/>
        </w:trPr>
        <w:tc>
          <w:tcPr>
            <w:tcW w:w="2268" w:type="dxa"/>
            <w:tcBorders>
              <w:top w:val="single" w:sz="4" w:space="0" w:color="auto"/>
              <w:left w:val="single" w:sz="4" w:space="0" w:color="auto"/>
              <w:bottom w:val="single" w:sz="4" w:space="0" w:color="auto"/>
              <w:right w:val="single" w:sz="4" w:space="0" w:color="auto"/>
            </w:tcBorders>
          </w:tcPr>
          <w:p w:rsidR="00E46D3D" w:rsidRPr="00EF3E0A" w:rsidRDefault="00E46D3D" w:rsidP="00A60D86">
            <w:pPr>
              <w:rPr>
                <w:rFonts w:ascii="Arial Narrow" w:hAnsi="Arial Narrow"/>
                <w:b/>
                <w:sz w:val="20"/>
              </w:rPr>
            </w:pPr>
            <w:r w:rsidRPr="00EF3E0A">
              <w:rPr>
                <w:rFonts w:ascii="Arial Narrow" w:hAnsi="Arial Narrow"/>
                <w:b/>
                <w:sz w:val="20"/>
              </w:rPr>
              <w:t>Treatment phase:</w:t>
            </w:r>
          </w:p>
        </w:tc>
        <w:tc>
          <w:tcPr>
            <w:tcW w:w="6804" w:type="dxa"/>
            <w:gridSpan w:val="5"/>
            <w:tcBorders>
              <w:top w:val="single" w:sz="4" w:space="0" w:color="auto"/>
              <w:left w:val="single" w:sz="4" w:space="0" w:color="auto"/>
              <w:bottom w:val="single" w:sz="4" w:space="0" w:color="auto"/>
              <w:right w:val="single" w:sz="4" w:space="0" w:color="auto"/>
            </w:tcBorders>
          </w:tcPr>
          <w:p w:rsidR="00E46D3D" w:rsidRPr="00EF3E0A" w:rsidRDefault="00E46D3D" w:rsidP="00A60D86">
            <w:pPr>
              <w:rPr>
                <w:rFonts w:ascii="Arial Narrow" w:hAnsi="Arial Narrow"/>
                <w:i/>
                <w:sz w:val="20"/>
              </w:rPr>
            </w:pPr>
            <w:r w:rsidRPr="00EF3E0A">
              <w:rPr>
                <w:rFonts w:ascii="Arial Narrow" w:hAnsi="Arial Narrow"/>
                <w:sz w:val="20"/>
              </w:rPr>
              <w:t>Initial treatment</w:t>
            </w:r>
          </w:p>
        </w:tc>
      </w:tr>
      <w:tr w:rsidR="00E46D3D" w:rsidRPr="00EF3E0A" w:rsidTr="00A60D86">
        <w:trPr>
          <w:cantSplit/>
          <w:trHeight w:val="360"/>
        </w:trPr>
        <w:tc>
          <w:tcPr>
            <w:tcW w:w="2268" w:type="dxa"/>
            <w:tcBorders>
              <w:top w:val="single" w:sz="4" w:space="0" w:color="auto"/>
              <w:left w:val="single" w:sz="4" w:space="0" w:color="auto"/>
              <w:bottom w:val="single" w:sz="4" w:space="0" w:color="auto"/>
              <w:right w:val="single" w:sz="4" w:space="0" w:color="auto"/>
            </w:tcBorders>
          </w:tcPr>
          <w:p w:rsidR="00E46D3D" w:rsidRPr="00EF3E0A" w:rsidRDefault="00E46D3D" w:rsidP="00A60D86">
            <w:pPr>
              <w:rPr>
                <w:rFonts w:ascii="Arial Narrow" w:hAnsi="Arial Narrow"/>
                <w:b/>
                <w:sz w:val="20"/>
              </w:rPr>
            </w:pPr>
            <w:r w:rsidRPr="00EF3E0A">
              <w:rPr>
                <w:rFonts w:ascii="Arial Narrow" w:hAnsi="Arial Narrow"/>
                <w:b/>
                <w:sz w:val="20"/>
              </w:rPr>
              <w:t>Restriction Level / Method:</w:t>
            </w:r>
          </w:p>
          <w:p w:rsidR="00E46D3D" w:rsidRPr="00EF3E0A" w:rsidRDefault="00E46D3D" w:rsidP="00A60D86">
            <w:pPr>
              <w:rPr>
                <w:rFonts w:ascii="Arial Narrow" w:hAnsi="Arial Narrow"/>
                <w:i/>
                <w:sz w:val="20"/>
              </w:rPr>
            </w:pPr>
          </w:p>
        </w:tc>
        <w:tc>
          <w:tcPr>
            <w:tcW w:w="6804" w:type="dxa"/>
            <w:gridSpan w:val="5"/>
            <w:tcBorders>
              <w:top w:val="single" w:sz="4" w:space="0" w:color="auto"/>
              <w:left w:val="single" w:sz="4" w:space="0" w:color="auto"/>
              <w:bottom w:val="single" w:sz="4" w:space="0" w:color="auto"/>
              <w:right w:val="single" w:sz="4" w:space="0" w:color="auto"/>
            </w:tcBorders>
          </w:tcPr>
          <w:p w:rsidR="00E46D3D" w:rsidRPr="00EF3E0A" w:rsidRDefault="00E46D3D" w:rsidP="00A60D86">
            <w:pPr>
              <w:rPr>
                <w:rFonts w:ascii="Arial Narrow" w:hAnsi="Arial Narrow"/>
                <w:sz w:val="20"/>
              </w:rPr>
            </w:pPr>
            <w:r w:rsidRPr="000F0F26">
              <w:rPr>
                <w:rFonts w:ascii="Arial Narrow" w:hAnsi="Arial Narrow"/>
                <w:sz w:val="20"/>
              </w:rPr>
              <w:fldChar w:fldCharType="begin">
                <w:ffData>
                  <w:name w:val="Check1"/>
                  <w:enabled/>
                  <w:calcOnExit w:val="0"/>
                  <w:checkBox>
                    <w:sizeAuto/>
                    <w:default w:val="0"/>
                  </w:checkBox>
                </w:ffData>
              </w:fldChar>
            </w:r>
            <w:r w:rsidRPr="00EF3E0A">
              <w:rPr>
                <w:rFonts w:ascii="Arial Narrow" w:hAnsi="Arial Narrow"/>
                <w:sz w:val="20"/>
              </w:rPr>
              <w:instrText xml:space="preserve"> FORMCHECKBOX </w:instrText>
            </w:r>
            <w:r w:rsidR="00C50A47">
              <w:rPr>
                <w:rFonts w:ascii="Arial Narrow" w:hAnsi="Arial Narrow"/>
                <w:sz w:val="20"/>
              </w:rPr>
            </w:r>
            <w:r w:rsidR="00C50A47">
              <w:rPr>
                <w:rFonts w:ascii="Arial Narrow" w:hAnsi="Arial Narrow"/>
                <w:sz w:val="20"/>
              </w:rPr>
              <w:fldChar w:fldCharType="separate"/>
            </w:r>
            <w:r w:rsidRPr="000F0F26">
              <w:rPr>
                <w:rFonts w:ascii="Arial Narrow" w:hAnsi="Arial Narrow"/>
                <w:sz w:val="20"/>
              </w:rPr>
              <w:fldChar w:fldCharType="end"/>
            </w:r>
            <w:r w:rsidRPr="00EF3E0A">
              <w:rPr>
                <w:rFonts w:ascii="Arial Narrow" w:hAnsi="Arial Narrow"/>
                <w:sz w:val="20"/>
              </w:rPr>
              <w:t>Restricted benefit</w:t>
            </w:r>
          </w:p>
          <w:p w:rsidR="00E46D3D" w:rsidRPr="00EF3E0A" w:rsidRDefault="00231F27" w:rsidP="00A60D86">
            <w:pPr>
              <w:rPr>
                <w:rFonts w:ascii="Arial Narrow" w:hAnsi="Arial Narrow"/>
                <w:sz w:val="20"/>
              </w:rPr>
            </w:pPr>
            <w:r w:rsidRPr="000F0F26">
              <w:rPr>
                <w:rFonts w:ascii="Arial Narrow" w:hAnsi="Arial Narrow"/>
                <w:sz w:val="20"/>
              </w:rPr>
              <w:fldChar w:fldCharType="begin">
                <w:ffData>
                  <w:name w:val=""/>
                  <w:enabled/>
                  <w:calcOnExit w:val="0"/>
                  <w:checkBox>
                    <w:sizeAuto/>
                    <w:default w:val="0"/>
                  </w:checkBox>
                </w:ffData>
              </w:fldChar>
            </w:r>
            <w:r w:rsidRPr="00EF3E0A">
              <w:rPr>
                <w:rFonts w:ascii="Arial Narrow" w:hAnsi="Arial Narrow"/>
                <w:sz w:val="20"/>
              </w:rPr>
              <w:instrText xml:space="preserve"> FORMCHECKBOX </w:instrText>
            </w:r>
            <w:r w:rsidR="00C50A47">
              <w:rPr>
                <w:rFonts w:ascii="Arial Narrow" w:hAnsi="Arial Narrow"/>
                <w:sz w:val="20"/>
              </w:rPr>
            </w:r>
            <w:r w:rsidR="00C50A47">
              <w:rPr>
                <w:rFonts w:ascii="Arial Narrow" w:hAnsi="Arial Narrow"/>
                <w:sz w:val="20"/>
              </w:rPr>
              <w:fldChar w:fldCharType="separate"/>
            </w:r>
            <w:r w:rsidRPr="000F0F26">
              <w:rPr>
                <w:rFonts w:ascii="Arial Narrow" w:hAnsi="Arial Narrow"/>
                <w:sz w:val="20"/>
              </w:rPr>
              <w:fldChar w:fldCharType="end"/>
            </w:r>
            <w:r w:rsidR="00E46D3D" w:rsidRPr="00EF3E0A">
              <w:rPr>
                <w:rFonts w:ascii="Arial Narrow" w:hAnsi="Arial Narrow"/>
                <w:sz w:val="20"/>
              </w:rPr>
              <w:t>Authority Required - In Writing</w:t>
            </w:r>
          </w:p>
          <w:p w:rsidR="00E46D3D" w:rsidRPr="00EF3E0A" w:rsidRDefault="00E46D3D" w:rsidP="00A60D86">
            <w:pPr>
              <w:rPr>
                <w:rFonts w:ascii="Arial Narrow" w:hAnsi="Arial Narrow"/>
                <w:sz w:val="20"/>
              </w:rPr>
            </w:pPr>
            <w:r w:rsidRPr="000F0F26">
              <w:rPr>
                <w:rFonts w:ascii="Arial Narrow" w:hAnsi="Arial Narrow"/>
                <w:sz w:val="20"/>
              </w:rPr>
              <w:fldChar w:fldCharType="begin">
                <w:ffData>
                  <w:name w:val=""/>
                  <w:enabled/>
                  <w:calcOnExit w:val="0"/>
                  <w:checkBox>
                    <w:sizeAuto/>
                    <w:default w:val="1"/>
                  </w:checkBox>
                </w:ffData>
              </w:fldChar>
            </w:r>
            <w:r w:rsidRPr="00EF3E0A">
              <w:rPr>
                <w:rFonts w:ascii="Arial Narrow" w:hAnsi="Arial Narrow"/>
                <w:sz w:val="20"/>
              </w:rPr>
              <w:instrText xml:space="preserve"> FORMCHECKBOX </w:instrText>
            </w:r>
            <w:r w:rsidR="00C50A47">
              <w:rPr>
                <w:rFonts w:ascii="Arial Narrow" w:hAnsi="Arial Narrow"/>
                <w:sz w:val="20"/>
              </w:rPr>
            </w:r>
            <w:r w:rsidR="00C50A47">
              <w:rPr>
                <w:rFonts w:ascii="Arial Narrow" w:hAnsi="Arial Narrow"/>
                <w:sz w:val="20"/>
              </w:rPr>
              <w:fldChar w:fldCharType="separate"/>
            </w:r>
            <w:r w:rsidRPr="000F0F26">
              <w:rPr>
                <w:rFonts w:ascii="Arial Narrow" w:hAnsi="Arial Narrow"/>
                <w:sz w:val="20"/>
              </w:rPr>
              <w:fldChar w:fldCharType="end"/>
            </w:r>
            <w:r w:rsidRPr="00EF3E0A">
              <w:rPr>
                <w:rFonts w:ascii="Arial Narrow" w:hAnsi="Arial Narrow"/>
                <w:sz w:val="20"/>
              </w:rPr>
              <w:t>Authority Required - Telephone</w:t>
            </w:r>
          </w:p>
          <w:p w:rsidR="00E46D3D" w:rsidRPr="00EF3E0A" w:rsidRDefault="00E46D3D" w:rsidP="00A60D86">
            <w:pPr>
              <w:rPr>
                <w:rFonts w:ascii="Arial Narrow" w:hAnsi="Arial Narrow"/>
                <w:sz w:val="20"/>
              </w:rPr>
            </w:pPr>
            <w:r w:rsidRPr="000F0F26">
              <w:rPr>
                <w:rFonts w:ascii="Arial Narrow" w:hAnsi="Arial Narrow"/>
                <w:sz w:val="20"/>
              </w:rPr>
              <w:fldChar w:fldCharType="begin">
                <w:ffData>
                  <w:name w:val=""/>
                  <w:enabled/>
                  <w:calcOnExit w:val="0"/>
                  <w:checkBox>
                    <w:sizeAuto/>
                    <w:default w:val="0"/>
                  </w:checkBox>
                </w:ffData>
              </w:fldChar>
            </w:r>
            <w:r w:rsidRPr="00EF3E0A">
              <w:rPr>
                <w:rFonts w:ascii="Arial Narrow" w:hAnsi="Arial Narrow"/>
                <w:sz w:val="20"/>
              </w:rPr>
              <w:instrText xml:space="preserve"> FORMCHECKBOX </w:instrText>
            </w:r>
            <w:r w:rsidR="00C50A47">
              <w:rPr>
                <w:rFonts w:ascii="Arial Narrow" w:hAnsi="Arial Narrow"/>
                <w:sz w:val="20"/>
              </w:rPr>
            </w:r>
            <w:r w:rsidR="00C50A47">
              <w:rPr>
                <w:rFonts w:ascii="Arial Narrow" w:hAnsi="Arial Narrow"/>
                <w:sz w:val="20"/>
              </w:rPr>
              <w:fldChar w:fldCharType="separate"/>
            </w:r>
            <w:r w:rsidRPr="000F0F26">
              <w:rPr>
                <w:rFonts w:ascii="Arial Narrow" w:hAnsi="Arial Narrow"/>
                <w:sz w:val="20"/>
              </w:rPr>
              <w:fldChar w:fldCharType="end"/>
            </w:r>
            <w:r w:rsidRPr="00EF3E0A">
              <w:rPr>
                <w:rFonts w:ascii="Arial Narrow" w:hAnsi="Arial Narrow"/>
                <w:sz w:val="20"/>
              </w:rPr>
              <w:t>Authority Required – Emergency</w:t>
            </w:r>
          </w:p>
          <w:p w:rsidR="00E46D3D" w:rsidRPr="00EF3E0A" w:rsidRDefault="00E46D3D" w:rsidP="00A60D86">
            <w:pPr>
              <w:rPr>
                <w:rFonts w:ascii="Arial Narrow" w:hAnsi="Arial Narrow"/>
                <w:sz w:val="20"/>
              </w:rPr>
            </w:pPr>
            <w:r w:rsidRPr="000F0F26">
              <w:rPr>
                <w:rFonts w:ascii="Arial Narrow" w:hAnsi="Arial Narrow"/>
                <w:sz w:val="20"/>
              </w:rPr>
              <w:fldChar w:fldCharType="begin">
                <w:ffData>
                  <w:name w:val="Check5"/>
                  <w:enabled/>
                  <w:calcOnExit w:val="0"/>
                  <w:checkBox>
                    <w:sizeAuto/>
                    <w:default w:val="0"/>
                  </w:checkBox>
                </w:ffData>
              </w:fldChar>
            </w:r>
            <w:r w:rsidRPr="00EF3E0A">
              <w:rPr>
                <w:rFonts w:ascii="Arial Narrow" w:hAnsi="Arial Narrow"/>
                <w:sz w:val="20"/>
              </w:rPr>
              <w:instrText xml:space="preserve"> FORMCHECKBOX </w:instrText>
            </w:r>
            <w:r w:rsidR="00C50A47">
              <w:rPr>
                <w:rFonts w:ascii="Arial Narrow" w:hAnsi="Arial Narrow"/>
                <w:sz w:val="20"/>
              </w:rPr>
            </w:r>
            <w:r w:rsidR="00C50A47">
              <w:rPr>
                <w:rFonts w:ascii="Arial Narrow" w:hAnsi="Arial Narrow"/>
                <w:sz w:val="20"/>
              </w:rPr>
              <w:fldChar w:fldCharType="separate"/>
            </w:r>
            <w:r w:rsidRPr="000F0F26">
              <w:rPr>
                <w:rFonts w:ascii="Arial Narrow" w:hAnsi="Arial Narrow"/>
                <w:sz w:val="20"/>
              </w:rPr>
              <w:fldChar w:fldCharType="end"/>
            </w:r>
            <w:r w:rsidRPr="00EF3E0A">
              <w:rPr>
                <w:rFonts w:ascii="Arial Narrow" w:hAnsi="Arial Narrow"/>
                <w:sz w:val="20"/>
              </w:rPr>
              <w:t>Authority Required - Electronic</w:t>
            </w:r>
          </w:p>
          <w:p w:rsidR="00E46D3D" w:rsidRPr="00EF3E0A" w:rsidRDefault="00E46D3D" w:rsidP="00A60D86">
            <w:pPr>
              <w:rPr>
                <w:rFonts w:ascii="Arial Narrow" w:hAnsi="Arial Narrow"/>
                <w:sz w:val="20"/>
              </w:rPr>
            </w:pPr>
            <w:r w:rsidRPr="000F0F26">
              <w:rPr>
                <w:rFonts w:ascii="Arial Narrow" w:hAnsi="Arial Narrow"/>
                <w:sz w:val="20"/>
              </w:rPr>
              <w:fldChar w:fldCharType="begin">
                <w:ffData>
                  <w:name w:val="Check5"/>
                  <w:enabled/>
                  <w:calcOnExit w:val="0"/>
                  <w:checkBox>
                    <w:sizeAuto/>
                    <w:default w:val="0"/>
                  </w:checkBox>
                </w:ffData>
              </w:fldChar>
            </w:r>
            <w:r w:rsidRPr="00EF3E0A">
              <w:rPr>
                <w:rFonts w:ascii="Arial Narrow" w:hAnsi="Arial Narrow"/>
                <w:sz w:val="20"/>
              </w:rPr>
              <w:instrText xml:space="preserve"> FORMCHECKBOX </w:instrText>
            </w:r>
            <w:r w:rsidR="00C50A47">
              <w:rPr>
                <w:rFonts w:ascii="Arial Narrow" w:hAnsi="Arial Narrow"/>
                <w:sz w:val="20"/>
              </w:rPr>
            </w:r>
            <w:r w:rsidR="00C50A47">
              <w:rPr>
                <w:rFonts w:ascii="Arial Narrow" w:hAnsi="Arial Narrow"/>
                <w:sz w:val="20"/>
              </w:rPr>
              <w:fldChar w:fldCharType="separate"/>
            </w:r>
            <w:r w:rsidRPr="000F0F26">
              <w:rPr>
                <w:rFonts w:ascii="Arial Narrow" w:hAnsi="Arial Narrow"/>
                <w:sz w:val="20"/>
              </w:rPr>
              <w:fldChar w:fldCharType="end"/>
            </w:r>
            <w:r w:rsidRPr="00EF3E0A">
              <w:rPr>
                <w:rFonts w:ascii="Arial Narrow" w:hAnsi="Arial Narrow"/>
                <w:sz w:val="20"/>
              </w:rPr>
              <w:t>Streamlined</w:t>
            </w:r>
          </w:p>
        </w:tc>
      </w:tr>
      <w:tr w:rsidR="00E46D3D" w:rsidRPr="00EF3E0A" w:rsidTr="00A60D86">
        <w:trPr>
          <w:cantSplit/>
          <w:trHeight w:val="360"/>
        </w:trPr>
        <w:tc>
          <w:tcPr>
            <w:tcW w:w="2268" w:type="dxa"/>
            <w:tcBorders>
              <w:top w:val="single" w:sz="4" w:space="0" w:color="auto"/>
              <w:left w:val="single" w:sz="4" w:space="0" w:color="auto"/>
              <w:bottom w:val="single" w:sz="4" w:space="0" w:color="auto"/>
              <w:right w:val="single" w:sz="4" w:space="0" w:color="auto"/>
            </w:tcBorders>
          </w:tcPr>
          <w:p w:rsidR="00E46D3D" w:rsidRPr="00EF3E0A" w:rsidRDefault="00E46D3D" w:rsidP="00A60D86">
            <w:pPr>
              <w:rPr>
                <w:rFonts w:ascii="Arial Narrow" w:hAnsi="Arial Narrow"/>
                <w:b/>
                <w:sz w:val="20"/>
              </w:rPr>
            </w:pPr>
            <w:r w:rsidRPr="00EF3E0A">
              <w:rPr>
                <w:rFonts w:ascii="Arial Narrow" w:hAnsi="Arial Narrow"/>
                <w:b/>
                <w:sz w:val="20"/>
              </w:rPr>
              <w:t>Clinical criteria:</w:t>
            </w:r>
          </w:p>
          <w:p w:rsidR="00E46D3D" w:rsidRPr="00EF3E0A" w:rsidRDefault="00E46D3D" w:rsidP="00A60D86">
            <w:pPr>
              <w:rPr>
                <w:rFonts w:ascii="Arial Narrow" w:hAnsi="Arial Narrow"/>
                <w:sz w:val="20"/>
              </w:rPr>
            </w:pPr>
          </w:p>
        </w:tc>
        <w:tc>
          <w:tcPr>
            <w:tcW w:w="6804" w:type="dxa"/>
            <w:gridSpan w:val="5"/>
            <w:tcBorders>
              <w:top w:val="single" w:sz="4" w:space="0" w:color="auto"/>
              <w:left w:val="single" w:sz="4" w:space="0" w:color="auto"/>
              <w:bottom w:val="single" w:sz="4" w:space="0" w:color="auto"/>
              <w:right w:val="single" w:sz="4" w:space="0" w:color="auto"/>
            </w:tcBorders>
          </w:tcPr>
          <w:p w:rsidR="00E46D3D" w:rsidRDefault="00E46D3D" w:rsidP="00A60D86">
            <w:pPr>
              <w:rPr>
                <w:rFonts w:ascii="Arial Narrow" w:hAnsi="Arial Narrow"/>
                <w:sz w:val="20"/>
              </w:rPr>
            </w:pPr>
            <w:r w:rsidRPr="00EF3E0A">
              <w:rPr>
                <w:rFonts w:ascii="Arial Narrow" w:hAnsi="Arial Narrow"/>
                <w:sz w:val="20"/>
              </w:rPr>
              <w:t>Patient must have undergone appropriate prior front-line curative intent chemotherapy</w:t>
            </w:r>
          </w:p>
          <w:p w:rsidR="009471E3" w:rsidRDefault="009471E3" w:rsidP="00A60D86">
            <w:pPr>
              <w:rPr>
                <w:rFonts w:ascii="Arial Narrow" w:hAnsi="Arial Narrow"/>
                <w:sz w:val="20"/>
              </w:rPr>
            </w:pPr>
          </w:p>
          <w:p w:rsidR="009471E3" w:rsidRDefault="009471E3" w:rsidP="00A60D86">
            <w:pPr>
              <w:rPr>
                <w:rFonts w:ascii="Arial Narrow" w:hAnsi="Arial Narrow"/>
                <w:sz w:val="20"/>
              </w:rPr>
            </w:pPr>
            <w:r>
              <w:rPr>
                <w:rFonts w:ascii="Arial Narrow" w:hAnsi="Arial Narrow"/>
                <w:sz w:val="20"/>
              </w:rPr>
              <w:t>AND</w:t>
            </w:r>
          </w:p>
          <w:p w:rsidR="009471E3" w:rsidRDefault="009471E3" w:rsidP="00A60D86">
            <w:pPr>
              <w:rPr>
                <w:rFonts w:ascii="Arial Narrow" w:hAnsi="Arial Narrow"/>
                <w:sz w:val="20"/>
              </w:rPr>
            </w:pPr>
          </w:p>
          <w:p w:rsidR="00E46D3D" w:rsidRPr="00EF3E0A" w:rsidRDefault="009471E3" w:rsidP="00A60D86">
            <w:pPr>
              <w:rPr>
                <w:rFonts w:ascii="Arial Narrow" w:hAnsi="Arial Narrow"/>
                <w:strike/>
                <w:sz w:val="20"/>
              </w:rPr>
            </w:pPr>
            <w:r>
              <w:rPr>
                <w:rFonts w:ascii="Arial Narrow" w:hAnsi="Arial Narrow"/>
                <w:sz w:val="20"/>
              </w:rPr>
              <w:t>The condition must be r</w:t>
            </w:r>
            <w:r w:rsidRPr="00EF3E0A">
              <w:rPr>
                <w:rFonts w:ascii="Arial Narrow" w:hAnsi="Arial Narrow"/>
                <w:sz w:val="20"/>
              </w:rPr>
              <w:t>ela</w:t>
            </w:r>
            <w:r w:rsidR="009B381C">
              <w:rPr>
                <w:rFonts w:ascii="Arial Narrow" w:hAnsi="Arial Narrow"/>
                <w:sz w:val="20"/>
              </w:rPr>
              <w:t>psed or chemotherapy refractory.</w:t>
            </w:r>
          </w:p>
        </w:tc>
      </w:tr>
      <w:tr w:rsidR="00E46D3D" w:rsidRPr="00EF3E0A" w:rsidTr="00A60D86">
        <w:trPr>
          <w:cantSplit/>
          <w:trHeight w:val="360"/>
        </w:trPr>
        <w:tc>
          <w:tcPr>
            <w:tcW w:w="2268" w:type="dxa"/>
            <w:tcBorders>
              <w:top w:val="single" w:sz="4" w:space="0" w:color="auto"/>
              <w:left w:val="single" w:sz="4" w:space="0" w:color="auto"/>
              <w:bottom w:val="single" w:sz="4" w:space="0" w:color="auto"/>
              <w:right w:val="single" w:sz="4" w:space="0" w:color="auto"/>
            </w:tcBorders>
          </w:tcPr>
          <w:p w:rsidR="00E46D3D" w:rsidRPr="00EF3E0A" w:rsidRDefault="00E46D3D" w:rsidP="00A60D86">
            <w:pPr>
              <w:rPr>
                <w:rFonts w:ascii="Arial Narrow" w:hAnsi="Arial Narrow"/>
                <w:b/>
                <w:sz w:val="20"/>
              </w:rPr>
            </w:pPr>
            <w:r w:rsidRPr="00EF3E0A">
              <w:rPr>
                <w:rFonts w:ascii="Arial Narrow" w:hAnsi="Arial Narrow"/>
                <w:b/>
                <w:sz w:val="20"/>
              </w:rPr>
              <w:t>Administrative Advice</w:t>
            </w:r>
          </w:p>
          <w:p w:rsidR="00E46D3D" w:rsidRPr="00EF3E0A" w:rsidRDefault="00E46D3D" w:rsidP="00A60D86">
            <w:pPr>
              <w:rPr>
                <w:rFonts w:ascii="Arial Narrow" w:hAnsi="Arial Narrow"/>
                <w:i/>
                <w:sz w:val="20"/>
              </w:rPr>
            </w:pPr>
          </w:p>
        </w:tc>
        <w:tc>
          <w:tcPr>
            <w:tcW w:w="6804" w:type="dxa"/>
            <w:gridSpan w:val="5"/>
            <w:tcBorders>
              <w:top w:val="single" w:sz="4" w:space="0" w:color="auto"/>
              <w:left w:val="single" w:sz="4" w:space="0" w:color="auto"/>
              <w:bottom w:val="single" w:sz="4" w:space="0" w:color="auto"/>
              <w:right w:val="single" w:sz="4" w:space="0" w:color="auto"/>
            </w:tcBorders>
          </w:tcPr>
          <w:p w:rsidR="00E46D3D" w:rsidRPr="00EF3E0A" w:rsidRDefault="00E46D3D" w:rsidP="00A60D86">
            <w:pPr>
              <w:rPr>
                <w:rFonts w:ascii="Arial Narrow" w:hAnsi="Arial Narrow"/>
                <w:color w:val="000000"/>
                <w:sz w:val="20"/>
              </w:rPr>
            </w:pPr>
            <w:r w:rsidRPr="00EF3E0A">
              <w:rPr>
                <w:rFonts w:ascii="Arial Narrow" w:hAnsi="Arial Narrow"/>
                <w:color w:val="000000"/>
                <w:sz w:val="20"/>
              </w:rPr>
              <w:t>No increase in the maximum number of repeats may be authorised.</w:t>
            </w:r>
          </w:p>
          <w:p w:rsidR="00E46D3D" w:rsidRPr="00EF3E0A" w:rsidRDefault="00E46D3D" w:rsidP="00A60D86">
            <w:pPr>
              <w:rPr>
                <w:rFonts w:ascii="Arial Narrow" w:hAnsi="Arial Narrow"/>
                <w:color w:val="000000"/>
                <w:sz w:val="20"/>
              </w:rPr>
            </w:pPr>
            <w:r w:rsidRPr="00EF3E0A">
              <w:rPr>
                <w:rFonts w:ascii="Arial Narrow" w:hAnsi="Arial Narrow"/>
                <w:color w:val="000000"/>
                <w:sz w:val="20"/>
              </w:rPr>
              <w:t>No increase in the maximum quantity or number of units may be authorised.</w:t>
            </w:r>
          </w:p>
          <w:p w:rsidR="00E46D3D" w:rsidRPr="00EF3E0A" w:rsidRDefault="00E46D3D" w:rsidP="00A60D86">
            <w:pPr>
              <w:rPr>
                <w:rFonts w:ascii="Arial Narrow" w:hAnsi="Arial Narrow"/>
                <w:sz w:val="20"/>
              </w:rPr>
            </w:pPr>
            <w:r w:rsidRPr="00EF3E0A">
              <w:rPr>
                <w:rFonts w:ascii="Arial Narrow" w:hAnsi="Arial Narrow"/>
                <w:color w:val="000000"/>
                <w:sz w:val="20"/>
              </w:rPr>
              <w:t>Special Pricing Arrangements apply.</w:t>
            </w:r>
          </w:p>
        </w:tc>
      </w:tr>
    </w:tbl>
    <w:p w:rsidR="007E5842" w:rsidRDefault="007E5842" w:rsidP="00E46D3D"/>
    <w:p w:rsidR="007E5842" w:rsidRDefault="007E5842">
      <w:r>
        <w:br w:type="page"/>
      </w:r>
    </w:p>
    <w:p w:rsidR="00E46D3D" w:rsidRPr="00EF3E0A" w:rsidRDefault="00E46D3D" w:rsidP="00E46D3D"/>
    <w:tbl>
      <w:tblPr>
        <w:tblW w:w="9072" w:type="dxa"/>
        <w:tblInd w:w="108" w:type="dxa"/>
        <w:tblLayout w:type="fixed"/>
        <w:tblLook w:val="0000" w:firstRow="0" w:lastRow="0" w:firstColumn="0" w:lastColumn="0" w:noHBand="0" w:noVBand="0"/>
      </w:tblPr>
      <w:tblGrid>
        <w:gridCol w:w="2268"/>
        <w:gridCol w:w="567"/>
        <w:gridCol w:w="284"/>
        <w:gridCol w:w="1276"/>
        <w:gridCol w:w="1701"/>
        <w:gridCol w:w="2976"/>
      </w:tblGrid>
      <w:tr w:rsidR="00917308" w:rsidRPr="00EF3E0A" w:rsidTr="00917308">
        <w:trPr>
          <w:cantSplit/>
          <w:trHeight w:val="471"/>
        </w:trPr>
        <w:tc>
          <w:tcPr>
            <w:tcW w:w="2268" w:type="dxa"/>
            <w:tcBorders>
              <w:bottom w:val="single" w:sz="4" w:space="0" w:color="auto"/>
            </w:tcBorders>
          </w:tcPr>
          <w:p w:rsidR="00917308" w:rsidRPr="00EF3E0A" w:rsidRDefault="00917308" w:rsidP="00A60D86">
            <w:pPr>
              <w:keepNext/>
              <w:ind w:left="-108"/>
              <w:jc w:val="center"/>
              <w:rPr>
                <w:rFonts w:ascii="Arial Narrow" w:hAnsi="Arial Narrow"/>
                <w:sz w:val="20"/>
              </w:rPr>
            </w:pPr>
            <w:r w:rsidRPr="00EF3E0A">
              <w:rPr>
                <w:rFonts w:ascii="Arial Narrow" w:hAnsi="Arial Narrow"/>
                <w:sz w:val="20"/>
              </w:rPr>
              <w:t>Name, Restriction,</w:t>
            </w:r>
          </w:p>
          <w:p w:rsidR="00917308" w:rsidRPr="00EF3E0A" w:rsidRDefault="00917308" w:rsidP="00A60D86">
            <w:pPr>
              <w:keepNext/>
              <w:ind w:left="-108"/>
              <w:jc w:val="center"/>
              <w:rPr>
                <w:rFonts w:ascii="Arial Narrow" w:hAnsi="Arial Narrow"/>
                <w:sz w:val="20"/>
              </w:rPr>
            </w:pPr>
            <w:r w:rsidRPr="00EF3E0A">
              <w:rPr>
                <w:rFonts w:ascii="Arial Narrow" w:hAnsi="Arial Narrow"/>
                <w:sz w:val="20"/>
              </w:rPr>
              <w:t>Manner of administration and form</w:t>
            </w:r>
          </w:p>
        </w:tc>
        <w:tc>
          <w:tcPr>
            <w:tcW w:w="851" w:type="dxa"/>
            <w:gridSpan w:val="2"/>
            <w:tcBorders>
              <w:bottom w:val="single" w:sz="4" w:space="0" w:color="auto"/>
            </w:tcBorders>
          </w:tcPr>
          <w:p w:rsidR="00917308" w:rsidRPr="00EF3E0A" w:rsidRDefault="00917308" w:rsidP="00A60D86">
            <w:pPr>
              <w:keepNext/>
              <w:ind w:left="-108"/>
              <w:jc w:val="center"/>
              <w:rPr>
                <w:rFonts w:ascii="Arial Narrow" w:hAnsi="Arial Narrow"/>
                <w:sz w:val="20"/>
              </w:rPr>
            </w:pPr>
            <w:r w:rsidRPr="00EF3E0A">
              <w:rPr>
                <w:rFonts w:ascii="Arial Narrow" w:hAnsi="Arial Narrow"/>
                <w:sz w:val="20"/>
              </w:rPr>
              <w:t>Max. Amt</w:t>
            </w:r>
          </w:p>
        </w:tc>
        <w:tc>
          <w:tcPr>
            <w:tcW w:w="1276" w:type="dxa"/>
            <w:tcBorders>
              <w:bottom w:val="single" w:sz="4" w:space="0" w:color="auto"/>
            </w:tcBorders>
          </w:tcPr>
          <w:p w:rsidR="00917308" w:rsidRPr="00EF3E0A" w:rsidRDefault="00917308" w:rsidP="00A60D86">
            <w:pPr>
              <w:keepNext/>
              <w:ind w:left="-108"/>
              <w:jc w:val="center"/>
              <w:rPr>
                <w:rFonts w:ascii="Arial Narrow" w:hAnsi="Arial Narrow"/>
                <w:sz w:val="20"/>
              </w:rPr>
            </w:pPr>
            <w:r w:rsidRPr="00EF3E0A">
              <w:rPr>
                <w:rFonts w:ascii="Arial Narrow" w:hAnsi="Arial Narrow"/>
                <w:sz w:val="20"/>
              </w:rPr>
              <w:t>№.of Rpts</w:t>
            </w:r>
          </w:p>
        </w:tc>
        <w:tc>
          <w:tcPr>
            <w:tcW w:w="4677" w:type="dxa"/>
            <w:gridSpan w:val="2"/>
            <w:tcBorders>
              <w:bottom w:val="single" w:sz="4" w:space="0" w:color="auto"/>
            </w:tcBorders>
          </w:tcPr>
          <w:p w:rsidR="00917308" w:rsidRPr="00EF3E0A" w:rsidRDefault="00917308" w:rsidP="00A60D86">
            <w:pPr>
              <w:keepNext/>
              <w:jc w:val="center"/>
              <w:rPr>
                <w:rFonts w:ascii="Arial Narrow" w:hAnsi="Arial Narrow"/>
                <w:sz w:val="20"/>
              </w:rPr>
            </w:pPr>
            <w:r w:rsidRPr="00EF3E0A">
              <w:rPr>
                <w:rFonts w:ascii="Arial Narrow" w:hAnsi="Arial Narrow"/>
                <w:sz w:val="20"/>
              </w:rPr>
              <w:t>Proprietary Name and Manufacturer</w:t>
            </w:r>
          </w:p>
        </w:tc>
      </w:tr>
      <w:tr w:rsidR="00917308" w:rsidRPr="00EF3E0A" w:rsidTr="00917308">
        <w:trPr>
          <w:cantSplit/>
          <w:trHeight w:val="577"/>
        </w:trPr>
        <w:tc>
          <w:tcPr>
            <w:tcW w:w="2268" w:type="dxa"/>
          </w:tcPr>
          <w:p w:rsidR="00917308" w:rsidRPr="006404D8" w:rsidRDefault="00917308" w:rsidP="00A60D86">
            <w:pPr>
              <w:keepNext/>
              <w:ind w:left="-108"/>
              <w:jc w:val="center"/>
              <w:rPr>
                <w:rFonts w:ascii="Arial Narrow" w:hAnsi="Arial Narrow"/>
                <w:smallCaps/>
                <w:sz w:val="20"/>
              </w:rPr>
            </w:pPr>
          </w:p>
          <w:p w:rsidR="00917308" w:rsidRPr="00026E23" w:rsidRDefault="00917308" w:rsidP="00A60D86">
            <w:pPr>
              <w:keepNext/>
              <w:ind w:left="-108"/>
              <w:jc w:val="center"/>
              <w:rPr>
                <w:rFonts w:ascii="Arial Narrow" w:hAnsi="Arial Narrow"/>
                <w:smallCaps/>
                <w:sz w:val="20"/>
              </w:rPr>
            </w:pPr>
            <w:r w:rsidRPr="006962DF">
              <w:rPr>
                <w:rFonts w:ascii="Arial Narrow" w:hAnsi="Arial Narrow"/>
                <w:smallCaps/>
                <w:sz w:val="20"/>
              </w:rPr>
              <w:t>PRALATREXATE,</w:t>
            </w:r>
          </w:p>
          <w:p w:rsidR="00917308" w:rsidRPr="00026E23" w:rsidRDefault="00917308" w:rsidP="00A60D86">
            <w:pPr>
              <w:keepNext/>
              <w:ind w:left="-108"/>
              <w:jc w:val="center"/>
              <w:rPr>
                <w:rFonts w:ascii="Arial Narrow" w:hAnsi="Arial Narrow"/>
                <w:sz w:val="20"/>
              </w:rPr>
            </w:pPr>
            <w:r w:rsidRPr="00026E23">
              <w:rPr>
                <w:rFonts w:ascii="Arial Narrow" w:hAnsi="Arial Narrow"/>
                <w:sz w:val="20"/>
              </w:rPr>
              <w:t>Solution for I.V. infusion 20 mg in 1 mL</w:t>
            </w:r>
          </w:p>
        </w:tc>
        <w:tc>
          <w:tcPr>
            <w:tcW w:w="851" w:type="dxa"/>
            <w:gridSpan w:val="2"/>
          </w:tcPr>
          <w:p w:rsidR="00917308" w:rsidRPr="00EF3E0A" w:rsidRDefault="00917308" w:rsidP="00A60D86">
            <w:pPr>
              <w:keepNext/>
              <w:ind w:left="-108"/>
              <w:jc w:val="center"/>
              <w:rPr>
                <w:rFonts w:ascii="Arial Narrow" w:hAnsi="Arial Narrow"/>
                <w:sz w:val="20"/>
              </w:rPr>
            </w:pPr>
          </w:p>
          <w:p w:rsidR="00917308" w:rsidRPr="00EF3E0A" w:rsidRDefault="00917308" w:rsidP="00A60D86">
            <w:pPr>
              <w:keepNext/>
              <w:ind w:left="-108"/>
              <w:jc w:val="center"/>
              <w:rPr>
                <w:rFonts w:ascii="Arial Narrow" w:hAnsi="Arial Narrow"/>
                <w:sz w:val="20"/>
              </w:rPr>
            </w:pPr>
            <w:r w:rsidRPr="00EF3E0A">
              <w:rPr>
                <w:rFonts w:ascii="Arial Narrow" w:hAnsi="Arial Narrow"/>
                <w:sz w:val="20"/>
              </w:rPr>
              <w:t>80 mg</w:t>
            </w:r>
          </w:p>
        </w:tc>
        <w:tc>
          <w:tcPr>
            <w:tcW w:w="1276" w:type="dxa"/>
          </w:tcPr>
          <w:p w:rsidR="00917308" w:rsidRPr="00EF3E0A" w:rsidRDefault="00917308" w:rsidP="00A60D86">
            <w:pPr>
              <w:keepNext/>
              <w:ind w:left="-108"/>
              <w:jc w:val="center"/>
              <w:rPr>
                <w:rFonts w:ascii="Arial Narrow" w:hAnsi="Arial Narrow"/>
                <w:sz w:val="20"/>
              </w:rPr>
            </w:pPr>
          </w:p>
          <w:p w:rsidR="00917308" w:rsidRPr="00EF3E0A" w:rsidRDefault="00917308" w:rsidP="00A60D86">
            <w:pPr>
              <w:keepNext/>
              <w:ind w:left="-108"/>
              <w:jc w:val="center"/>
              <w:rPr>
                <w:rFonts w:ascii="Arial Narrow" w:hAnsi="Arial Narrow"/>
                <w:sz w:val="20"/>
              </w:rPr>
            </w:pPr>
            <w:r w:rsidRPr="00EF3E0A">
              <w:rPr>
                <w:rFonts w:ascii="Arial Narrow" w:hAnsi="Arial Narrow"/>
                <w:sz w:val="20"/>
              </w:rPr>
              <w:t>11</w:t>
            </w:r>
          </w:p>
        </w:tc>
        <w:tc>
          <w:tcPr>
            <w:tcW w:w="1701" w:type="dxa"/>
          </w:tcPr>
          <w:p w:rsidR="00917308" w:rsidRPr="00EF3E0A" w:rsidRDefault="00917308" w:rsidP="00A60D86">
            <w:pPr>
              <w:keepNext/>
              <w:jc w:val="center"/>
              <w:rPr>
                <w:rFonts w:ascii="Arial Narrow" w:hAnsi="Arial Narrow"/>
                <w:sz w:val="20"/>
              </w:rPr>
            </w:pPr>
          </w:p>
          <w:p w:rsidR="00917308" w:rsidRPr="00EF3E0A" w:rsidRDefault="00917308" w:rsidP="00A60D86">
            <w:pPr>
              <w:keepNext/>
              <w:jc w:val="center"/>
              <w:rPr>
                <w:rFonts w:ascii="Arial Narrow" w:hAnsi="Arial Narrow"/>
                <w:sz w:val="20"/>
              </w:rPr>
            </w:pPr>
            <w:r w:rsidRPr="00EF3E0A">
              <w:rPr>
                <w:rFonts w:ascii="Arial Narrow" w:hAnsi="Arial Narrow"/>
                <w:sz w:val="20"/>
              </w:rPr>
              <w:t>Folotyn</w:t>
            </w:r>
          </w:p>
        </w:tc>
        <w:tc>
          <w:tcPr>
            <w:tcW w:w="2976" w:type="dxa"/>
          </w:tcPr>
          <w:p w:rsidR="00917308" w:rsidRPr="00EF3E0A" w:rsidRDefault="00917308" w:rsidP="00A60D86">
            <w:pPr>
              <w:keepNext/>
              <w:jc w:val="center"/>
              <w:rPr>
                <w:rFonts w:ascii="Arial Narrow" w:hAnsi="Arial Narrow"/>
                <w:sz w:val="20"/>
              </w:rPr>
            </w:pPr>
          </w:p>
          <w:p w:rsidR="00917308" w:rsidRPr="00EF3E0A" w:rsidRDefault="00917308" w:rsidP="00A60D86">
            <w:pPr>
              <w:keepNext/>
              <w:jc w:val="center"/>
              <w:rPr>
                <w:rFonts w:ascii="Arial Narrow" w:hAnsi="Arial Narrow"/>
                <w:sz w:val="20"/>
              </w:rPr>
            </w:pPr>
            <w:r w:rsidRPr="00EF3E0A">
              <w:rPr>
                <w:rFonts w:ascii="Arial Narrow" w:hAnsi="Arial Narrow"/>
                <w:sz w:val="20"/>
              </w:rPr>
              <w:t>Mundipharma Pty Ltd.</w:t>
            </w:r>
          </w:p>
        </w:tc>
      </w:tr>
      <w:tr w:rsidR="00E46D3D" w:rsidRPr="00EF3E0A" w:rsidTr="00A60D86">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E46D3D" w:rsidRPr="00EF3E0A" w:rsidRDefault="00E46D3D" w:rsidP="00A60D86">
            <w:pPr>
              <w:rPr>
                <w:rFonts w:ascii="Arial Narrow" w:hAnsi="Arial Narrow"/>
                <w:b/>
                <w:sz w:val="20"/>
              </w:rPr>
            </w:pPr>
            <w:r w:rsidRPr="00EF3E0A">
              <w:rPr>
                <w:rFonts w:ascii="Arial Narrow" w:hAnsi="Arial Narrow"/>
                <w:b/>
                <w:sz w:val="20"/>
              </w:rPr>
              <w:t xml:space="preserve">Category / </w:t>
            </w:r>
          </w:p>
          <w:p w:rsidR="00E46D3D" w:rsidRPr="00EF3E0A" w:rsidRDefault="00E46D3D" w:rsidP="00A60D86">
            <w:pPr>
              <w:rPr>
                <w:rFonts w:ascii="Arial Narrow" w:hAnsi="Arial Narrow"/>
                <w:b/>
                <w:sz w:val="20"/>
              </w:rPr>
            </w:pPr>
            <w:r w:rsidRPr="00EF3E0A">
              <w:rPr>
                <w:rFonts w:ascii="Arial Narrow" w:hAnsi="Arial Narrow"/>
                <w:b/>
                <w:sz w:val="20"/>
              </w:rPr>
              <w:t>Program</w:t>
            </w:r>
          </w:p>
        </w:tc>
        <w:tc>
          <w:tcPr>
            <w:tcW w:w="6237" w:type="dxa"/>
            <w:gridSpan w:val="4"/>
            <w:tcBorders>
              <w:top w:val="single" w:sz="4" w:space="0" w:color="auto"/>
              <w:left w:val="single" w:sz="4" w:space="0" w:color="auto"/>
              <w:bottom w:val="single" w:sz="4" w:space="0" w:color="auto"/>
              <w:right w:val="single" w:sz="4" w:space="0" w:color="auto"/>
            </w:tcBorders>
          </w:tcPr>
          <w:p w:rsidR="00E46D3D" w:rsidRPr="00EF3E0A" w:rsidRDefault="008F18EC" w:rsidP="00A60D86">
            <w:pPr>
              <w:rPr>
                <w:rFonts w:ascii="Arial Narrow" w:hAnsi="Arial Narrow"/>
                <w:sz w:val="20"/>
              </w:rPr>
            </w:pPr>
            <w:r w:rsidRPr="00EF3E0A">
              <w:rPr>
                <w:rFonts w:ascii="Arial Narrow" w:hAnsi="Arial Narrow"/>
                <w:sz w:val="20"/>
              </w:rPr>
              <w:t>Section 100 – Efficient Funding of Chemotherapy</w:t>
            </w:r>
          </w:p>
        </w:tc>
      </w:tr>
      <w:tr w:rsidR="00E46D3D" w:rsidRPr="00EF3E0A" w:rsidTr="00A60D86">
        <w:trPr>
          <w:cantSplit/>
          <w:trHeight w:val="634"/>
        </w:trPr>
        <w:tc>
          <w:tcPr>
            <w:tcW w:w="2835" w:type="dxa"/>
            <w:gridSpan w:val="2"/>
            <w:tcBorders>
              <w:top w:val="single" w:sz="4" w:space="0" w:color="auto"/>
              <w:left w:val="single" w:sz="4" w:space="0" w:color="auto"/>
              <w:bottom w:val="single" w:sz="4" w:space="0" w:color="auto"/>
              <w:right w:val="single" w:sz="4" w:space="0" w:color="auto"/>
            </w:tcBorders>
          </w:tcPr>
          <w:p w:rsidR="00E46D3D" w:rsidRPr="00EF3E0A" w:rsidRDefault="00E46D3D" w:rsidP="00A60D86">
            <w:pPr>
              <w:rPr>
                <w:rFonts w:ascii="Arial Narrow" w:hAnsi="Arial Narrow"/>
                <w:b/>
                <w:sz w:val="20"/>
              </w:rPr>
            </w:pPr>
            <w:r w:rsidRPr="00EF3E0A">
              <w:rPr>
                <w:rFonts w:ascii="Arial Narrow" w:hAnsi="Arial Narrow"/>
                <w:b/>
                <w:sz w:val="20"/>
              </w:rPr>
              <w:t>Prescriber type:</w:t>
            </w:r>
          </w:p>
          <w:p w:rsidR="00E46D3D" w:rsidRPr="00EF3E0A" w:rsidRDefault="00E46D3D" w:rsidP="00A60D86">
            <w:pPr>
              <w:rPr>
                <w:rFonts w:ascii="Arial Narrow" w:hAnsi="Arial Narrow"/>
                <w:b/>
                <w:sz w:val="20"/>
              </w:rPr>
            </w:pPr>
          </w:p>
        </w:tc>
        <w:tc>
          <w:tcPr>
            <w:tcW w:w="6237" w:type="dxa"/>
            <w:gridSpan w:val="4"/>
            <w:tcBorders>
              <w:top w:val="single" w:sz="4" w:space="0" w:color="auto"/>
              <w:left w:val="single" w:sz="4" w:space="0" w:color="auto"/>
              <w:bottom w:val="single" w:sz="4" w:space="0" w:color="auto"/>
              <w:right w:val="single" w:sz="4" w:space="0" w:color="auto"/>
            </w:tcBorders>
          </w:tcPr>
          <w:p w:rsidR="00E46D3D" w:rsidRPr="00EF3E0A" w:rsidRDefault="00E46D3D" w:rsidP="00A60D86">
            <w:pPr>
              <w:rPr>
                <w:rFonts w:ascii="Arial Narrow" w:hAnsi="Arial Narrow"/>
                <w:sz w:val="20"/>
              </w:rPr>
            </w:pPr>
            <w:r w:rsidRPr="000F0F26">
              <w:rPr>
                <w:rFonts w:ascii="Arial Narrow" w:hAnsi="Arial Narrow"/>
                <w:sz w:val="20"/>
              </w:rPr>
              <w:fldChar w:fldCharType="begin">
                <w:ffData>
                  <w:name w:val="Check1"/>
                  <w:enabled/>
                  <w:calcOnExit w:val="0"/>
                  <w:checkBox>
                    <w:sizeAuto/>
                    <w:default w:val="0"/>
                  </w:checkBox>
                </w:ffData>
              </w:fldChar>
            </w:r>
            <w:r w:rsidRPr="00EF3E0A">
              <w:rPr>
                <w:rFonts w:ascii="Arial Narrow" w:hAnsi="Arial Narrow"/>
                <w:sz w:val="20"/>
              </w:rPr>
              <w:instrText xml:space="preserve"> FORMCHECKBOX </w:instrText>
            </w:r>
            <w:r w:rsidR="00C50A47">
              <w:rPr>
                <w:rFonts w:ascii="Arial Narrow" w:hAnsi="Arial Narrow"/>
                <w:sz w:val="20"/>
              </w:rPr>
            </w:r>
            <w:r w:rsidR="00C50A47">
              <w:rPr>
                <w:rFonts w:ascii="Arial Narrow" w:hAnsi="Arial Narrow"/>
                <w:sz w:val="20"/>
              </w:rPr>
              <w:fldChar w:fldCharType="separate"/>
            </w:r>
            <w:r w:rsidRPr="000F0F26">
              <w:rPr>
                <w:rFonts w:ascii="Arial Narrow" w:hAnsi="Arial Narrow"/>
                <w:sz w:val="20"/>
              </w:rPr>
              <w:fldChar w:fldCharType="end"/>
            </w:r>
            <w:r w:rsidRPr="00EF3E0A">
              <w:rPr>
                <w:rFonts w:ascii="Arial Narrow" w:hAnsi="Arial Narrow"/>
                <w:sz w:val="20"/>
              </w:rPr>
              <w:t xml:space="preserve">Dental  </w:t>
            </w:r>
            <w:r w:rsidRPr="000F0F26">
              <w:rPr>
                <w:rFonts w:ascii="Arial Narrow" w:hAnsi="Arial Narrow"/>
                <w:sz w:val="20"/>
              </w:rPr>
              <w:fldChar w:fldCharType="begin">
                <w:ffData>
                  <w:name w:val=""/>
                  <w:enabled/>
                  <w:calcOnExit w:val="0"/>
                  <w:checkBox>
                    <w:sizeAuto/>
                    <w:default w:val="1"/>
                  </w:checkBox>
                </w:ffData>
              </w:fldChar>
            </w:r>
            <w:r w:rsidRPr="00EF3E0A">
              <w:rPr>
                <w:rFonts w:ascii="Arial Narrow" w:hAnsi="Arial Narrow"/>
                <w:sz w:val="20"/>
              </w:rPr>
              <w:instrText xml:space="preserve"> FORMCHECKBOX </w:instrText>
            </w:r>
            <w:r w:rsidR="00C50A47">
              <w:rPr>
                <w:rFonts w:ascii="Arial Narrow" w:hAnsi="Arial Narrow"/>
                <w:sz w:val="20"/>
              </w:rPr>
            </w:r>
            <w:r w:rsidR="00C50A47">
              <w:rPr>
                <w:rFonts w:ascii="Arial Narrow" w:hAnsi="Arial Narrow"/>
                <w:sz w:val="20"/>
              </w:rPr>
              <w:fldChar w:fldCharType="separate"/>
            </w:r>
            <w:r w:rsidRPr="000F0F26">
              <w:rPr>
                <w:rFonts w:ascii="Arial Narrow" w:hAnsi="Arial Narrow"/>
                <w:sz w:val="20"/>
              </w:rPr>
              <w:fldChar w:fldCharType="end"/>
            </w:r>
            <w:r w:rsidRPr="00EF3E0A">
              <w:rPr>
                <w:rFonts w:ascii="Arial Narrow" w:hAnsi="Arial Narrow"/>
                <w:sz w:val="20"/>
              </w:rPr>
              <w:t xml:space="preserve">Medical Practitioners  </w:t>
            </w:r>
            <w:r w:rsidRPr="000F0F26">
              <w:rPr>
                <w:rFonts w:ascii="Arial Narrow" w:hAnsi="Arial Narrow"/>
                <w:sz w:val="20"/>
              </w:rPr>
              <w:fldChar w:fldCharType="begin">
                <w:ffData>
                  <w:name w:val="Check3"/>
                  <w:enabled/>
                  <w:calcOnExit w:val="0"/>
                  <w:checkBox>
                    <w:sizeAuto/>
                    <w:default w:val="0"/>
                  </w:checkBox>
                </w:ffData>
              </w:fldChar>
            </w:r>
            <w:r w:rsidRPr="00EF3E0A">
              <w:rPr>
                <w:rFonts w:ascii="Arial Narrow" w:hAnsi="Arial Narrow"/>
                <w:sz w:val="20"/>
              </w:rPr>
              <w:instrText xml:space="preserve"> FORMCHECKBOX </w:instrText>
            </w:r>
            <w:r w:rsidR="00C50A47">
              <w:rPr>
                <w:rFonts w:ascii="Arial Narrow" w:hAnsi="Arial Narrow"/>
                <w:sz w:val="20"/>
              </w:rPr>
            </w:r>
            <w:r w:rsidR="00C50A47">
              <w:rPr>
                <w:rFonts w:ascii="Arial Narrow" w:hAnsi="Arial Narrow"/>
                <w:sz w:val="20"/>
              </w:rPr>
              <w:fldChar w:fldCharType="separate"/>
            </w:r>
            <w:r w:rsidRPr="000F0F26">
              <w:rPr>
                <w:rFonts w:ascii="Arial Narrow" w:hAnsi="Arial Narrow"/>
                <w:sz w:val="20"/>
              </w:rPr>
              <w:fldChar w:fldCharType="end"/>
            </w:r>
            <w:r w:rsidRPr="00EF3E0A">
              <w:rPr>
                <w:rFonts w:ascii="Arial Narrow" w:hAnsi="Arial Narrow"/>
                <w:sz w:val="20"/>
              </w:rPr>
              <w:t xml:space="preserve">Nurse practitioners  </w:t>
            </w:r>
            <w:r w:rsidRPr="000F0F26">
              <w:rPr>
                <w:rFonts w:ascii="Arial Narrow" w:hAnsi="Arial Narrow"/>
                <w:sz w:val="20"/>
              </w:rPr>
              <w:fldChar w:fldCharType="begin">
                <w:ffData>
                  <w:name w:val=""/>
                  <w:enabled/>
                  <w:calcOnExit w:val="0"/>
                  <w:checkBox>
                    <w:sizeAuto/>
                    <w:default w:val="0"/>
                  </w:checkBox>
                </w:ffData>
              </w:fldChar>
            </w:r>
            <w:r w:rsidRPr="00EF3E0A">
              <w:rPr>
                <w:rFonts w:ascii="Arial Narrow" w:hAnsi="Arial Narrow"/>
                <w:sz w:val="20"/>
              </w:rPr>
              <w:instrText xml:space="preserve"> FORMCHECKBOX </w:instrText>
            </w:r>
            <w:r w:rsidR="00C50A47">
              <w:rPr>
                <w:rFonts w:ascii="Arial Narrow" w:hAnsi="Arial Narrow"/>
                <w:sz w:val="20"/>
              </w:rPr>
            </w:r>
            <w:r w:rsidR="00C50A47">
              <w:rPr>
                <w:rFonts w:ascii="Arial Narrow" w:hAnsi="Arial Narrow"/>
                <w:sz w:val="20"/>
              </w:rPr>
              <w:fldChar w:fldCharType="separate"/>
            </w:r>
            <w:r w:rsidRPr="000F0F26">
              <w:rPr>
                <w:rFonts w:ascii="Arial Narrow" w:hAnsi="Arial Narrow"/>
                <w:sz w:val="20"/>
              </w:rPr>
              <w:fldChar w:fldCharType="end"/>
            </w:r>
            <w:r w:rsidRPr="00EF3E0A">
              <w:rPr>
                <w:rFonts w:ascii="Arial Narrow" w:hAnsi="Arial Narrow"/>
                <w:sz w:val="20"/>
              </w:rPr>
              <w:t>Optometrists</w:t>
            </w:r>
          </w:p>
          <w:p w:rsidR="00E46D3D" w:rsidRPr="00EF3E0A" w:rsidRDefault="00E46D3D" w:rsidP="00A60D86">
            <w:pPr>
              <w:rPr>
                <w:rFonts w:ascii="Arial Narrow" w:hAnsi="Arial Narrow"/>
                <w:sz w:val="20"/>
              </w:rPr>
            </w:pPr>
            <w:r w:rsidRPr="000F0F26">
              <w:rPr>
                <w:rFonts w:ascii="Arial Narrow" w:hAnsi="Arial Narrow"/>
                <w:sz w:val="20"/>
              </w:rPr>
              <w:fldChar w:fldCharType="begin">
                <w:ffData>
                  <w:name w:val="Check5"/>
                  <w:enabled/>
                  <w:calcOnExit w:val="0"/>
                  <w:checkBox>
                    <w:sizeAuto/>
                    <w:default w:val="0"/>
                  </w:checkBox>
                </w:ffData>
              </w:fldChar>
            </w:r>
            <w:r w:rsidRPr="00EF3E0A">
              <w:rPr>
                <w:rFonts w:ascii="Arial Narrow" w:hAnsi="Arial Narrow"/>
                <w:sz w:val="20"/>
              </w:rPr>
              <w:instrText xml:space="preserve"> FORMCHECKBOX </w:instrText>
            </w:r>
            <w:r w:rsidR="00C50A47">
              <w:rPr>
                <w:rFonts w:ascii="Arial Narrow" w:hAnsi="Arial Narrow"/>
                <w:sz w:val="20"/>
              </w:rPr>
            </w:r>
            <w:r w:rsidR="00C50A47">
              <w:rPr>
                <w:rFonts w:ascii="Arial Narrow" w:hAnsi="Arial Narrow"/>
                <w:sz w:val="20"/>
              </w:rPr>
              <w:fldChar w:fldCharType="separate"/>
            </w:r>
            <w:r w:rsidRPr="000F0F26">
              <w:rPr>
                <w:rFonts w:ascii="Arial Narrow" w:hAnsi="Arial Narrow"/>
                <w:sz w:val="20"/>
              </w:rPr>
              <w:fldChar w:fldCharType="end"/>
            </w:r>
            <w:r w:rsidRPr="00EF3E0A">
              <w:rPr>
                <w:rFonts w:ascii="Arial Narrow" w:hAnsi="Arial Narrow"/>
                <w:sz w:val="20"/>
              </w:rPr>
              <w:t>Midwives</w:t>
            </w:r>
          </w:p>
        </w:tc>
      </w:tr>
      <w:tr w:rsidR="00E46D3D" w:rsidRPr="00EF3E0A" w:rsidTr="00A60D86">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E46D3D" w:rsidRPr="00EF3E0A" w:rsidRDefault="00E46D3D" w:rsidP="00A60D86">
            <w:pPr>
              <w:rPr>
                <w:rFonts w:ascii="Arial Narrow" w:hAnsi="Arial Narrow"/>
                <w:b/>
                <w:sz w:val="20"/>
              </w:rPr>
            </w:pPr>
            <w:r w:rsidRPr="00EF3E0A">
              <w:rPr>
                <w:rFonts w:ascii="Arial Narrow" w:hAnsi="Arial Narrow"/>
                <w:b/>
                <w:sz w:val="20"/>
              </w:rPr>
              <w:t>Severity:</w:t>
            </w:r>
          </w:p>
        </w:tc>
        <w:tc>
          <w:tcPr>
            <w:tcW w:w="6237" w:type="dxa"/>
            <w:gridSpan w:val="4"/>
            <w:tcBorders>
              <w:top w:val="single" w:sz="4" w:space="0" w:color="auto"/>
              <w:left w:val="single" w:sz="4" w:space="0" w:color="auto"/>
              <w:bottom w:val="single" w:sz="4" w:space="0" w:color="auto"/>
              <w:right w:val="single" w:sz="4" w:space="0" w:color="auto"/>
            </w:tcBorders>
          </w:tcPr>
          <w:p w:rsidR="00E46D3D" w:rsidRPr="00EF3E0A" w:rsidRDefault="00E46D3D" w:rsidP="00495B0D">
            <w:pPr>
              <w:rPr>
                <w:rFonts w:ascii="Arial Narrow" w:hAnsi="Arial Narrow"/>
                <w:sz w:val="20"/>
              </w:rPr>
            </w:pPr>
          </w:p>
        </w:tc>
      </w:tr>
      <w:tr w:rsidR="00E46D3D" w:rsidRPr="00EF3E0A" w:rsidTr="00A60D86">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E46D3D" w:rsidRPr="00EF3E0A" w:rsidRDefault="00E46D3D" w:rsidP="00A60D86">
            <w:pPr>
              <w:rPr>
                <w:rFonts w:ascii="Arial Narrow" w:hAnsi="Arial Narrow"/>
                <w:b/>
                <w:sz w:val="20"/>
              </w:rPr>
            </w:pPr>
            <w:r w:rsidRPr="00EF3E0A">
              <w:rPr>
                <w:rFonts w:ascii="Arial Narrow" w:hAnsi="Arial Narrow"/>
                <w:b/>
                <w:sz w:val="20"/>
              </w:rPr>
              <w:t>Condition:</w:t>
            </w:r>
          </w:p>
        </w:tc>
        <w:tc>
          <w:tcPr>
            <w:tcW w:w="6237" w:type="dxa"/>
            <w:gridSpan w:val="4"/>
            <w:tcBorders>
              <w:top w:val="single" w:sz="4" w:space="0" w:color="auto"/>
              <w:left w:val="single" w:sz="4" w:space="0" w:color="auto"/>
              <w:bottom w:val="single" w:sz="4" w:space="0" w:color="auto"/>
              <w:right w:val="single" w:sz="4" w:space="0" w:color="auto"/>
            </w:tcBorders>
          </w:tcPr>
          <w:p w:rsidR="00E46D3D" w:rsidRPr="00EF3E0A" w:rsidRDefault="00E46D3D" w:rsidP="00A60D86">
            <w:pPr>
              <w:rPr>
                <w:rFonts w:ascii="Arial Narrow" w:hAnsi="Arial Narrow"/>
                <w:sz w:val="20"/>
              </w:rPr>
            </w:pPr>
            <w:r w:rsidRPr="00EF3E0A">
              <w:rPr>
                <w:rFonts w:ascii="Arial Narrow" w:hAnsi="Arial Narrow"/>
                <w:sz w:val="20"/>
              </w:rPr>
              <w:t>Peripheral T-cell Lymphoma</w:t>
            </w:r>
          </w:p>
        </w:tc>
      </w:tr>
      <w:tr w:rsidR="00E46D3D" w:rsidRPr="00EF3E0A" w:rsidTr="00A60D86">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E46D3D" w:rsidRPr="00EF3E0A" w:rsidRDefault="00E46D3D" w:rsidP="00A60D86">
            <w:pPr>
              <w:rPr>
                <w:rFonts w:ascii="Arial Narrow" w:hAnsi="Arial Narrow"/>
                <w:b/>
                <w:sz w:val="20"/>
              </w:rPr>
            </w:pPr>
            <w:r w:rsidRPr="00EF3E0A">
              <w:rPr>
                <w:rFonts w:ascii="Arial Narrow" w:hAnsi="Arial Narrow"/>
                <w:b/>
                <w:sz w:val="20"/>
              </w:rPr>
              <w:t>PBS Indication:</w:t>
            </w:r>
          </w:p>
        </w:tc>
        <w:tc>
          <w:tcPr>
            <w:tcW w:w="6237" w:type="dxa"/>
            <w:gridSpan w:val="4"/>
            <w:tcBorders>
              <w:top w:val="single" w:sz="4" w:space="0" w:color="auto"/>
              <w:left w:val="single" w:sz="4" w:space="0" w:color="auto"/>
              <w:bottom w:val="single" w:sz="4" w:space="0" w:color="auto"/>
              <w:right w:val="single" w:sz="4" w:space="0" w:color="auto"/>
            </w:tcBorders>
          </w:tcPr>
          <w:p w:rsidR="00E46D3D" w:rsidRPr="00EF3E0A" w:rsidRDefault="009F0A60" w:rsidP="00A60D86">
            <w:pPr>
              <w:rPr>
                <w:rFonts w:ascii="Arial Narrow" w:hAnsi="Arial Narrow"/>
                <w:sz w:val="20"/>
              </w:rPr>
            </w:pPr>
            <w:r>
              <w:rPr>
                <w:rFonts w:ascii="Arial Narrow" w:hAnsi="Arial Narrow"/>
                <w:sz w:val="20"/>
              </w:rPr>
              <w:t>P</w:t>
            </w:r>
            <w:r w:rsidR="00E46D3D" w:rsidRPr="00EF3E0A">
              <w:rPr>
                <w:rFonts w:ascii="Arial Narrow" w:hAnsi="Arial Narrow"/>
                <w:sz w:val="20"/>
              </w:rPr>
              <w:t>eripheral T-cell Lymphoma</w:t>
            </w:r>
          </w:p>
        </w:tc>
      </w:tr>
      <w:tr w:rsidR="00E46D3D" w:rsidRPr="00EF3E0A" w:rsidTr="00A60D86">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E46D3D" w:rsidRPr="00EF3E0A" w:rsidRDefault="00E46D3D" w:rsidP="00A60D86">
            <w:pPr>
              <w:rPr>
                <w:rFonts w:ascii="Arial Narrow" w:hAnsi="Arial Narrow"/>
                <w:b/>
                <w:sz w:val="20"/>
              </w:rPr>
            </w:pPr>
            <w:r w:rsidRPr="00EF3E0A">
              <w:rPr>
                <w:rFonts w:ascii="Arial Narrow" w:hAnsi="Arial Narrow"/>
                <w:b/>
                <w:sz w:val="20"/>
              </w:rPr>
              <w:t>Treatment phase:</w:t>
            </w:r>
          </w:p>
        </w:tc>
        <w:tc>
          <w:tcPr>
            <w:tcW w:w="6237" w:type="dxa"/>
            <w:gridSpan w:val="4"/>
            <w:tcBorders>
              <w:top w:val="single" w:sz="4" w:space="0" w:color="auto"/>
              <w:left w:val="single" w:sz="4" w:space="0" w:color="auto"/>
              <w:bottom w:val="single" w:sz="4" w:space="0" w:color="auto"/>
              <w:right w:val="single" w:sz="4" w:space="0" w:color="auto"/>
            </w:tcBorders>
          </w:tcPr>
          <w:p w:rsidR="00E46D3D" w:rsidRPr="00EF3E0A" w:rsidRDefault="00E46D3D" w:rsidP="00A60D86">
            <w:pPr>
              <w:rPr>
                <w:rFonts w:ascii="Arial Narrow" w:hAnsi="Arial Narrow"/>
                <w:i/>
                <w:sz w:val="20"/>
              </w:rPr>
            </w:pPr>
            <w:r w:rsidRPr="00EF3E0A">
              <w:rPr>
                <w:rFonts w:ascii="Arial Narrow" w:hAnsi="Arial Narrow"/>
                <w:sz w:val="20"/>
              </w:rPr>
              <w:t>Continuing treatment</w:t>
            </w:r>
          </w:p>
        </w:tc>
      </w:tr>
      <w:tr w:rsidR="00E46D3D" w:rsidRPr="00EF3E0A" w:rsidTr="00A60D86">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E46D3D" w:rsidRPr="00EF3E0A" w:rsidRDefault="00E46D3D" w:rsidP="00A60D86">
            <w:pPr>
              <w:rPr>
                <w:rFonts w:ascii="Arial Narrow" w:hAnsi="Arial Narrow"/>
                <w:b/>
                <w:sz w:val="20"/>
              </w:rPr>
            </w:pPr>
            <w:r w:rsidRPr="00EF3E0A">
              <w:rPr>
                <w:rFonts w:ascii="Arial Narrow" w:hAnsi="Arial Narrow"/>
                <w:b/>
                <w:sz w:val="20"/>
              </w:rPr>
              <w:t>Restriction Level / Method:</w:t>
            </w:r>
          </w:p>
          <w:p w:rsidR="00E46D3D" w:rsidRPr="00EF3E0A" w:rsidRDefault="00E46D3D" w:rsidP="00A60D86">
            <w:pPr>
              <w:rPr>
                <w:rFonts w:ascii="Arial Narrow" w:hAnsi="Arial Narrow"/>
                <w:i/>
                <w:sz w:val="20"/>
              </w:rPr>
            </w:pPr>
          </w:p>
        </w:tc>
        <w:tc>
          <w:tcPr>
            <w:tcW w:w="6237" w:type="dxa"/>
            <w:gridSpan w:val="4"/>
            <w:tcBorders>
              <w:top w:val="single" w:sz="4" w:space="0" w:color="auto"/>
              <w:left w:val="single" w:sz="4" w:space="0" w:color="auto"/>
              <w:bottom w:val="single" w:sz="4" w:space="0" w:color="auto"/>
              <w:right w:val="single" w:sz="4" w:space="0" w:color="auto"/>
            </w:tcBorders>
          </w:tcPr>
          <w:p w:rsidR="00E46D3D" w:rsidRPr="00EF3E0A" w:rsidRDefault="00E46D3D" w:rsidP="00A60D86">
            <w:pPr>
              <w:rPr>
                <w:rFonts w:ascii="Arial Narrow" w:hAnsi="Arial Narrow"/>
                <w:sz w:val="20"/>
              </w:rPr>
            </w:pPr>
            <w:r w:rsidRPr="000F0F26">
              <w:rPr>
                <w:rFonts w:ascii="Arial Narrow" w:hAnsi="Arial Narrow"/>
                <w:sz w:val="20"/>
              </w:rPr>
              <w:fldChar w:fldCharType="begin">
                <w:ffData>
                  <w:name w:val="Check1"/>
                  <w:enabled/>
                  <w:calcOnExit w:val="0"/>
                  <w:checkBox>
                    <w:sizeAuto/>
                    <w:default w:val="0"/>
                  </w:checkBox>
                </w:ffData>
              </w:fldChar>
            </w:r>
            <w:r w:rsidRPr="00EF3E0A">
              <w:rPr>
                <w:rFonts w:ascii="Arial Narrow" w:hAnsi="Arial Narrow"/>
                <w:sz w:val="20"/>
              </w:rPr>
              <w:instrText xml:space="preserve"> FORMCHECKBOX </w:instrText>
            </w:r>
            <w:r w:rsidR="00C50A47">
              <w:rPr>
                <w:rFonts w:ascii="Arial Narrow" w:hAnsi="Arial Narrow"/>
                <w:sz w:val="20"/>
              </w:rPr>
            </w:r>
            <w:r w:rsidR="00C50A47">
              <w:rPr>
                <w:rFonts w:ascii="Arial Narrow" w:hAnsi="Arial Narrow"/>
                <w:sz w:val="20"/>
              </w:rPr>
              <w:fldChar w:fldCharType="separate"/>
            </w:r>
            <w:r w:rsidRPr="000F0F26">
              <w:rPr>
                <w:rFonts w:ascii="Arial Narrow" w:hAnsi="Arial Narrow"/>
                <w:sz w:val="20"/>
              </w:rPr>
              <w:fldChar w:fldCharType="end"/>
            </w:r>
            <w:r w:rsidRPr="00EF3E0A">
              <w:rPr>
                <w:rFonts w:ascii="Arial Narrow" w:hAnsi="Arial Narrow"/>
                <w:sz w:val="20"/>
              </w:rPr>
              <w:t>Restricted benefit</w:t>
            </w:r>
          </w:p>
          <w:p w:rsidR="00E46D3D" w:rsidRPr="00EF3E0A" w:rsidRDefault="00231F27" w:rsidP="00A60D86">
            <w:pPr>
              <w:rPr>
                <w:rFonts w:ascii="Arial Narrow" w:hAnsi="Arial Narrow"/>
                <w:sz w:val="20"/>
              </w:rPr>
            </w:pPr>
            <w:r w:rsidRPr="000F0F26">
              <w:rPr>
                <w:rFonts w:ascii="Arial Narrow" w:hAnsi="Arial Narrow"/>
                <w:sz w:val="20"/>
              </w:rPr>
              <w:fldChar w:fldCharType="begin">
                <w:ffData>
                  <w:name w:val=""/>
                  <w:enabled/>
                  <w:calcOnExit w:val="0"/>
                  <w:checkBox>
                    <w:sizeAuto/>
                    <w:default w:val="0"/>
                  </w:checkBox>
                </w:ffData>
              </w:fldChar>
            </w:r>
            <w:r w:rsidRPr="00EF3E0A">
              <w:rPr>
                <w:rFonts w:ascii="Arial Narrow" w:hAnsi="Arial Narrow"/>
                <w:sz w:val="20"/>
              </w:rPr>
              <w:instrText xml:space="preserve"> FORMCHECKBOX </w:instrText>
            </w:r>
            <w:r w:rsidR="00C50A47">
              <w:rPr>
                <w:rFonts w:ascii="Arial Narrow" w:hAnsi="Arial Narrow"/>
                <w:sz w:val="20"/>
              </w:rPr>
            </w:r>
            <w:r w:rsidR="00C50A47">
              <w:rPr>
                <w:rFonts w:ascii="Arial Narrow" w:hAnsi="Arial Narrow"/>
                <w:sz w:val="20"/>
              </w:rPr>
              <w:fldChar w:fldCharType="separate"/>
            </w:r>
            <w:r w:rsidRPr="000F0F26">
              <w:rPr>
                <w:rFonts w:ascii="Arial Narrow" w:hAnsi="Arial Narrow"/>
                <w:sz w:val="20"/>
              </w:rPr>
              <w:fldChar w:fldCharType="end"/>
            </w:r>
            <w:r w:rsidR="00E46D3D" w:rsidRPr="00EF3E0A">
              <w:rPr>
                <w:rFonts w:ascii="Arial Narrow" w:hAnsi="Arial Narrow"/>
                <w:sz w:val="20"/>
              </w:rPr>
              <w:t>Authority Required - In Writing</w:t>
            </w:r>
          </w:p>
          <w:p w:rsidR="00E46D3D" w:rsidRPr="00EF3E0A" w:rsidRDefault="00E46D3D" w:rsidP="00A60D86">
            <w:pPr>
              <w:rPr>
                <w:rFonts w:ascii="Arial Narrow" w:hAnsi="Arial Narrow"/>
                <w:sz w:val="20"/>
              </w:rPr>
            </w:pPr>
            <w:r w:rsidRPr="000F0F26">
              <w:rPr>
                <w:rFonts w:ascii="Arial Narrow" w:hAnsi="Arial Narrow"/>
                <w:sz w:val="20"/>
              </w:rPr>
              <w:fldChar w:fldCharType="begin">
                <w:ffData>
                  <w:name w:val="Check3"/>
                  <w:enabled/>
                  <w:calcOnExit w:val="0"/>
                  <w:checkBox>
                    <w:sizeAuto/>
                    <w:default w:val="1"/>
                  </w:checkBox>
                </w:ffData>
              </w:fldChar>
            </w:r>
            <w:bookmarkStart w:id="3" w:name="Check3"/>
            <w:r w:rsidRPr="00EF3E0A">
              <w:rPr>
                <w:rFonts w:ascii="Arial Narrow" w:hAnsi="Arial Narrow"/>
                <w:sz w:val="20"/>
              </w:rPr>
              <w:instrText xml:space="preserve"> FORMCHECKBOX </w:instrText>
            </w:r>
            <w:r w:rsidR="00C50A47">
              <w:rPr>
                <w:rFonts w:ascii="Arial Narrow" w:hAnsi="Arial Narrow"/>
                <w:sz w:val="20"/>
              </w:rPr>
            </w:r>
            <w:r w:rsidR="00C50A47">
              <w:rPr>
                <w:rFonts w:ascii="Arial Narrow" w:hAnsi="Arial Narrow"/>
                <w:sz w:val="20"/>
              </w:rPr>
              <w:fldChar w:fldCharType="separate"/>
            </w:r>
            <w:r w:rsidRPr="000F0F26">
              <w:rPr>
                <w:rFonts w:ascii="Arial Narrow" w:hAnsi="Arial Narrow"/>
                <w:sz w:val="20"/>
              </w:rPr>
              <w:fldChar w:fldCharType="end"/>
            </w:r>
            <w:bookmarkEnd w:id="3"/>
            <w:r w:rsidRPr="00EF3E0A">
              <w:rPr>
                <w:rFonts w:ascii="Arial Narrow" w:hAnsi="Arial Narrow"/>
                <w:sz w:val="20"/>
              </w:rPr>
              <w:t>Authority Required - Telephone</w:t>
            </w:r>
          </w:p>
          <w:p w:rsidR="00E46D3D" w:rsidRPr="00EF3E0A" w:rsidRDefault="00E46D3D" w:rsidP="00A60D86">
            <w:pPr>
              <w:rPr>
                <w:rFonts w:ascii="Arial Narrow" w:hAnsi="Arial Narrow"/>
                <w:sz w:val="20"/>
              </w:rPr>
            </w:pPr>
            <w:r w:rsidRPr="000F0F26">
              <w:rPr>
                <w:rFonts w:ascii="Arial Narrow" w:hAnsi="Arial Narrow"/>
                <w:sz w:val="20"/>
              </w:rPr>
              <w:fldChar w:fldCharType="begin">
                <w:ffData>
                  <w:name w:val=""/>
                  <w:enabled/>
                  <w:calcOnExit w:val="0"/>
                  <w:checkBox>
                    <w:sizeAuto/>
                    <w:default w:val="0"/>
                  </w:checkBox>
                </w:ffData>
              </w:fldChar>
            </w:r>
            <w:r w:rsidRPr="00EF3E0A">
              <w:rPr>
                <w:rFonts w:ascii="Arial Narrow" w:hAnsi="Arial Narrow"/>
                <w:sz w:val="20"/>
              </w:rPr>
              <w:instrText xml:space="preserve"> FORMCHECKBOX </w:instrText>
            </w:r>
            <w:r w:rsidR="00C50A47">
              <w:rPr>
                <w:rFonts w:ascii="Arial Narrow" w:hAnsi="Arial Narrow"/>
                <w:sz w:val="20"/>
              </w:rPr>
            </w:r>
            <w:r w:rsidR="00C50A47">
              <w:rPr>
                <w:rFonts w:ascii="Arial Narrow" w:hAnsi="Arial Narrow"/>
                <w:sz w:val="20"/>
              </w:rPr>
              <w:fldChar w:fldCharType="separate"/>
            </w:r>
            <w:r w:rsidRPr="000F0F26">
              <w:rPr>
                <w:rFonts w:ascii="Arial Narrow" w:hAnsi="Arial Narrow"/>
                <w:sz w:val="20"/>
              </w:rPr>
              <w:fldChar w:fldCharType="end"/>
            </w:r>
            <w:r w:rsidRPr="00EF3E0A">
              <w:rPr>
                <w:rFonts w:ascii="Arial Narrow" w:hAnsi="Arial Narrow"/>
                <w:sz w:val="20"/>
              </w:rPr>
              <w:t>Authority Required – Emergency</w:t>
            </w:r>
          </w:p>
          <w:p w:rsidR="00E46D3D" w:rsidRPr="00EF3E0A" w:rsidRDefault="00E46D3D" w:rsidP="00A60D86">
            <w:pPr>
              <w:rPr>
                <w:rFonts w:ascii="Arial Narrow" w:hAnsi="Arial Narrow"/>
                <w:sz w:val="20"/>
              </w:rPr>
            </w:pPr>
            <w:r w:rsidRPr="000F0F26">
              <w:rPr>
                <w:rFonts w:ascii="Arial Narrow" w:hAnsi="Arial Narrow"/>
                <w:sz w:val="20"/>
              </w:rPr>
              <w:fldChar w:fldCharType="begin">
                <w:ffData>
                  <w:name w:val="Check5"/>
                  <w:enabled/>
                  <w:calcOnExit w:val="0"/>
                  <w:checkBox>
                    <w:sizeAuto/>
                    <w:default w:val="0"/>
                  </w:checkBox>
                </w:ffData>
              </w:fldChar>
            </w:r>
            <w:r w:rsidRPr="00EF3E0A">
              <w:rPr>
                <w:rFonts w:ascii="Arial Narrow" w:hAnsi="Arial Narrow"/>
                <w:sz w:val="20"/>
              </w:rPr>
              <w:instrText xml:space="preserve"> FORMCHECKBOX </w:instrText>
            </w:r>
            <w:r w:rsidR="00C50A47">
              <w:rPr>
                <w:rFonts w:ascii="Arial Narrow" w:hAnsi="Arial Narrow"/>
                <w:sz w:val="20"/>
              </w:rPr>
            </w:r>
            <w:r w:rsidR="00C50A47">
              <w:rPr>
                <w:rFonts w:ascii="Arial Narrow" w:hAnsi="Arial Narrow"/>
                <w:sz w:val="20"/>
              </w:rPr>
              <w:fldChar w:fldCharType="separate"/>
            </w:r>
            <w:r w:rsidRPr="000F0F26">
              <w:rPr>
                <w:rFonts w:ascii="Arial Narrow" w:hAnsi="Arial Narrow"/>
                <w:sz w:val="20"/>
              </w:rPr>
              <w:fldChar w:fldCharType="end"/>
            </w:r>
            <w:r w:rsidRPr="00EF3E0A">
              <w:rPr>
                <w:rFonts w:ascii="Arial Narrow" w:hAnsi="Arial Narrow"/>
                <w:sz w:val="20"/>
              </w:rPr>
              <w:t>Authority Required - Electronic</w:t>
            </w:r>
          </w:p>
          <w:p w:rsidR="00E46D3D" w:rsidRPr="00EF3E0A" w:rsidRDefault="00E46D3D" w:rsidP="00A60D86">
            <w:pPr>
              <w:rPr>
                <w:rFonts w:ascii="Arial Narrow" w:hAnsi="Arial Narrow"/>
                <w:sz w:val="20"/>
              </w:rPr>
            </w:pPr>
            <w:r w:rsidRPr="000F0F26">
              <w:rPr>
                <w:rFonts w:ascii="Arial Narrow" w:hAnsi="Arial Narrow"/>
                <w:sz w:val="20"/>
              </w:rPr>
              <w:fldChar w:fldCharType="begin">
                <w:ffData>
                  <w:name w:val="Check5"/>
                  <w:enabled/>
                  <w:calcOnExit w:val="0"/>
                  <w:checkBox>
                    <w:sizeAuto/>
                    <w:default w:val="0"/>
                  </w:checkBox>
                </w:ffData>
              </w:fldChar>
            </w:r>
            <w:r w:rsidRPr="00EF3E0A">
              <w:rPr>
                <w:rFonts w:ascii="Arial Narrow" w:hAnsi="Arial Narrow"/>
                <w:sz w:val="20"/>
              </w:rPr>
              <w:instrText xml:space="preserve"> FORMCHECKBOX </w:instrText>
            </w:r>
            <w:r w:rsidR="00C50A47">
              <w:rPr>
                <w:rFonts w:ascii="Arial Narrow" w:hAnsi="Arial Narrow"/>
                <w:sz w:val="20"/>
              </w:rPr>
            </w:r>
            <w:r w:rsidR="00C50A47">
              <w:rPr>
                <w:rFonts w:ascii="Arial Narrow" w:hAnsi="Arial Narrow"/>
                <w:sz w:val="20"/>
              </w:rPr>
              <w:fldChar w:fldCharType="separate"/>
            </w:r>
            <w:r w:rsidRPr="000F0F26">
              <w:rPr>
                <w:rFonts w:ascii="Arial Narrow" w:hAnsi="Arial Narrow"/>
                <w:sz w:val="20"/>
              </w:rPr>
              <w:fldChar w:fldCharType="end"/>
            </w:r>
            <w:r w:rsidRPr="00EF3E0A">
              <w:rPr>
                <w:rFonts w:ascii="Arial Narrow" w:hAnsi="Arial Narrow"/>
                <w:sz w:val="20"/>
              </w:rPr>
              <w:t>Streamlined</w:t>
            </w:r>
          </w:p>
        </w:tc>
      </w:tr>
      <w:tr w:rsidR="00E46D3D" w:rsidRPr="00EF3E0A" w:rsidTr="00A60D86">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E46D3D" w:rsidRPr="00EF3E0A" w:rsidRDefault="00E46D3D" w:rsidP="00A60D86">
            <w:pPr>
              <w:rPr>
                <w:rFonts w:ascii="Arial Narrow" w:hAnsi="Arial Narrow"/>
                <w:b/>
                <w:sz w:val="20"/>
              </w:rPr>
            </w:pPr>
            <w:r w:rsidRPr="00EF3E0A">
              <w:rPr>
                <w:rFonts w:ascii="Arial Narrow" w:hAnsi="Arial Narrow"/>
                <w:b/>
                <w:sz w:val="20"/>
              </w:rPr>
              <w:t>Clinical criteria:</w:t>
            </w:r>
          </w:p>
          <w:p w:rsidR="00E46D3D" w:rsidRPr="00EF3E0A" w:rsidRDefault="00E46D3D" w:rsidP="00A60D86">
            <w:pPr>
              <w:rPr>
                <w:rFonts w:ascii="Arial Narrow" w:hAnsi="Arial Narrow"/>
                <w:sz w:val="20"/>
              </w:rPr>
            </w:pPr>
          </w:p>
        </w:tc>
        <w:tc>
          <w:tcPr>
            <w:tcW w:w="6237" w:type="dxa"/>
            <w:gridSpan w:val="4"/>
            <w:tcBorders>
              <w:top w:val="single" w:sz="4" w:space="0" w:color="auto"/>
              <w:left w:val="single" w:sz="4" w:space="0" w:color="auto"/>
              <w:bottom w:val="single" w:sz="4" w:space="0" w:color="auto"/>
              <w:right w:val="single" w:sz="4" w:space="0" w:color="auto"/>
            </w:tcBorders>
          </w:tcPr>
          <w:p w:rsidR="005E7694" w:rsidRDefault="008223BC" w:rsidP="00A60D86">
            <w:pPr>
              <w:rPr>
                <w:rFonts w:ascii="Arial Narrow" w:hAnsi="Arial Narrow"/>
                <w:sz w:val="20"/>
              </w:rPr>
            </w:pPr>
            <w:r>
              <w:rPr>
                <w:rFonts w:ascii="Arial Narrow" w:hAnsi="Arial Narrow"/>
                <w:sz w:val="20"/>
              </w:rPr>
              <w:t>The condition must be r</w:t>
            </w:r>
            <w:r w:rsidRPr="00EF3E0A">
              <w:rPr>
                <w:rFonts w:ascii="Arial Narrow" w:hAnsi="Arial Narrow"/>
                <w:sz w:val="20"/>
              </w:rPr>
              <w:t>ela</w:t>
            </w:r>
            <w:r>
              <w:rPr>
                <w:rFonts w:ascii="Arial Narrow" w:hAnsi="Arial Narrow"/>
                <w:sz w:val="20"/>
              </w:rPr>
              <w:t>psed or chemotherapy refractory.</w:t>
            </w:r>
          </w:p>
          <w:p w:rsidR="005E7694" w:rsidRDefault="005E7694" w:rsidP="00A60D86">
            <w:pPr>
              <w:rPr>
                <w:rFonts w:ascii="Arial Narrow" w:hAnsi="Arial Narrow"/>
                <w:sz w:val="20"/>
              </w:rPr>
            </w:pPr>
            <w:r>
              <w:rPr>
                <w:rFonts w:ascii="Arial Narrow" w:hAnsi="Arial Narrow"/>
                <w:sz w:val="20"/>
              </w:rPr>
              <w:t>AND</w:t>
            </w:r>
          </w:p>
          <w:p w:rsidR="00E46D3D" w:rsidRPr="00EF3E0A" w:rsidRDefault="00E46D3D" w:rsidP="00A60D86">
            <w:pPr>
              <w:rPr>
                <w:rFonts w:ascii="Arial Narrow" w:hAnsi="Arial Narrow"/>
                <w:sz w:val="20"/>
              </w:rPr>
            </w:pPr>
            <w:r w:rsidRPr="00EF3E0A">
              <w:rPr>
                <w:rFonts w:ascii="Arial Narrow" w:hAnsi="Arial Narrow"/>
                <w:sz w:val="20"/>
              </w:rPr>
              <w:t xml:space="preserve">Patient must not </w:t>
            </w:r>
            <w:r w:rsidR="00CA3AA9">
              <w:rPr>
                <w:rFonts w:ascii="Arial Narrow" w:hAnsi="Arial Narrow"/>
                <w:sz w:val="20"/>
              </w:rPr>
              <w:t>develop progressive disease whilst receiving PBS-subsidised treatment with this drug for this condition</w:t>
            </w:r>
          </w:p>
          <w:p w:rsidR="00E46D3D" w:rsidRPr="00EF3E0A" w:rsidRDefault="00A16C83" w:rsidP="00A60D86">
            <w:pPr>
              <w:rPr>
                <w:rFonts w:ascii="Arial Narrow" w:hAnsi="Arial Narrow"/>
                <w:sz w:val="20"/>
              </w:rPr>
            </w:pPr>
            <w:r w:rsidRPr="00EF3E0A">
              <w:rPr>
                <w:rFonts w:ascii="Arial Narrow" w:hAnsi="Arial Narrow"/>
                <w:sz w:val="20"/>
              </w:rPr>
              <w:t>AND</w:t>
            </w:r>
          </w:p>
          <w:p w:rsidR="00E46D3D" w:rsidRPr="00EF3E0A" w:rsidRDefault="00E46D3D" w:rsidP="00A57947">
            <w:pPr>
              <w:rPr>
                <w:rFonts w:ascii="Arial Narrow" w:hAnsi="Arial Narrow"/>
                <w:sz w:val="20"/>
              </w:rPr>
            </w:pPr>
            <w:r w:rsidRPr="00EF3E0A">
              <w:rPr>
                <w:rFonts w:ascii="Arial Narrow" w:hAnsi="Arial Narrow"/>
                <w:sz w:val="20"/>
              </w:rPr>
              <w:t xml:space="preserve">Patient must have previously </w:t>
            </w:r>
            <w:r w:rsidR="00A57947">
              <w:rPr>
                <w:rFonts w:ascii="Arial Narrow" w:hAnsi="Arial Narrow"/>
                <w:sz w:val="20"/>
              </w:rPr>
              <w:t>received PBS-subsidised treatment with this drug for this condition</w:t>
            </w:r>
          </w:p>
        </w:tc>
      </w:tr>
      <w:tr w:rsidR="00E46D3D" w:rsidRPr="00EF3E0A" w:rsidTr="00B252B8">
        <w:trPr>
          <w:cantSplit/>
          <w:trHeight w:val="1399"/>
        </w:trPr>
        <w:tc>
          <w:tcPr>
            <w:tcW w:w="2835" w:type="dxa"/>
            <w:gridSpan w:val="2"/>
            <w:tcBorders>
              <w:top w:val="single" w:sz="4" w:space="0" w:color="auto"/>
              <w:left w:val="single" w:sz="4" w:space="0" w:color="auto"/>
              <w:bottom w:val="single" w:sz="4" w:space="0" w:color="auto"/>
              <w:right w:val="single" w:sz="4" w:space="0" w:color="auto"/>
            </w:tcBorders>
          </w:tcPr>
          <w:p w:rsidR="00E46D3D" w:rsidRPr="00EF3E0A" w:rsidRDefault="00E46D3D" w:rsidP="00A60D86">
            <w:pPr>
              <w:rPr>
                <w:rFonts w:ascii="Arial Narrow" w:hAnsi="Arial Narrow"/>
                <w:b/>
                <w:sz w:val="20"/>
              </w:rPr>
            </w:pPr>
            <w:r w:rsidRPr="00EF3E0A">
              <w:rPr>
                <w:rFonts w:ascii="Arial Narrow" w:hAnsi="Arial Narrow"/>
                <w:b/>
                <w:sz w:val="20"/>
              </w:rPr>
              <w:t>Administrative Advice</w:t>
            </w:r>
          </w:p>
          <w:p w:rsidR="00E46D3D" w:rsidRPr="00EF3E0A" w:rsidRDefault="00E46D3D" w:rsidP="00A60D86">
            <w:pPr>
              <w:rPr>
                <w:rFonts w:ascii="Arial Narrow" w:hAnsi="Arial Narrow"/>
                <w:i/>
                <w:sz w:val="20"/>
              </w:rPr>
            </w:pPr>
          </w:p>
        </w:tc>
        <w:tc>
          <w:tcPr>
            <w:tcW w:w="6237" w:type="dxa"/>
            <w:gridSpan w:val="4"/>
            <w:tcBorders>
              <w:top w:val="single" w:sz="4" w:space="0" w:color="auto"/>
              <w:left w:val="single" w:sz="4" w:space="0" w:color="auto"/>
              <w:bottom w:val="single" w:sz="4" w:space="0" w:color="auto"/>
              <w:right w:val="single" w:sz="4" w:space="0" w:color="auto"/>
            </w:tcBorders>
          </w:tcPr>
          <w:p w:rsidR="00E46D3D" w:rsidRPr="00EF3E0A" w:rsidRDefault="00E46D3D" w:rsidP="00A60D86">
            <w:pPr>
              <w:rPr>
                <w:rFonts w:ascii="Arial Narrow" w:hAnsi="Arial Narrow"/>
                <w:color w:val="000000"/>
                <w:sz w:val="20"/>
              </w:rPr>
            </w:pPr>
            <w:r w:rsidRPr="00EF3E0A">
              <w:rPr>
                <w:rFonts w:ascii="Arial Narrow" w:hAnsi="Arial Narrow"/>
                <w:color w:val="000000"/>
                <w:sz w:val="20"/>
              </w:rPr>
              <w:t>No increase in the maximum number of repeats may be authorised.</w:t>
            </w:r>
          </w:p>
          <w:p w:rsidR="00E46D3D" w:rsidRPr="00EF3E0A" w:rsidRDefault="00E46D3D" w:rsidP="00A60D86">
            <w:pPr>
              <w:rPr>
                <w:rFonts w:ascii="Arial Narrow" w:hAnsi="Arial Narrow"/>
                <w:color w:val="000000"/>
                <w:sz w:val="20"/>
              </w:rPr>
            </w:pPr>
            <w:r w:rsidRPr="00EF3E0A">
              <w:rPr>
                <w:rFonts w:ascii="Arial Narrow" w:hAnsi="Arial Narrow"/>
                <w:color w:val="000000"/>
                <w:sz w:val="20"/>
              </w:rPr>
              <w:t>No increase in the maximum quantity or number of units may be authorised.</w:t>
            </w:r>
          </w:p>
          <w:p w:rsidR="00E46D3D" w:rsidRPr="00EF3E0A" w:rsidRDefault="00E46D3D" w:rsidP="00A60D86">
            <w:pPr>
              <w:rPr>
                <w:rFonts w:ascii="Arial Narrow" w:hAnsi="Arial Narrow"/>
                <w:sz w:val="20"/>
              </w:rPr>
            </w:pPr>
            <w:r w:rsidRPr="00EF3E0A">
              <w:rPr>
                <w:rFonts w:ascii="Arial Narrow" w:hAnsi="Arial Narrow"/>
                <w:color w:val="000000"/>
                <w:sz w:val="20"/>
              </w:rPr>
              <w:t>Special Pricing Arrangements apply.</w:t>
            </w:r>
          </w:p>
        </w:tc>
      </w:tr>
    </w:tbl>
    <w:p w:rsidR="00FE5BE5" w:rsidRDefault="00FE5BE5">
      <w:pPr>
        <w:rPr>
          <w:rFonts w:asciiTheme="minorHAnsi" w:hAnsiTheme="minorHAnsi"/>
          <w:szCs w:val="22"/>
        </w:rPr>
      </w:pPr>
    </w:p>
    <w:p w:rsidR="009B3869" w:rsidRPr="009B3869" w:rsidRDefault="009B3869" w:rsidP="009B3869">
      <w:pPr>
        <w:pStyle w:val="Heading1"/>
        <w:keepNext/>
        <w:keepLines/>
        <w:widowControl/>
        <w:numPr>
          <w:ilvl w:val="0"/>
          <w:numId w:val="14"/>
        </w:numPr>
        <w:spacing w:before="400" w:after="120"/>
        <w:ind w:left="432" w:hanging="432"/>
        <w:contextualSpacing w:val="0"/>
        <w:rPr>
          <w:rFonts w:asciiTheme="minorHAnsi" w:hAnsiTheme="minorHAnsi" w:cstheme="majorBidi"/>
          <w:sz w:val="32"/>
          <w:szCs w:val="28"/>
        </w:rPr>
      </w:pPr>
      <w:r w:rsidRPr="009B3869">
        <w:rPr>
          <w:rFonts w:asciiTheme="minorHAnsi" w:hAnsiTheme="minorHAnsi" w:cstheme="majorBidi"/>
          <w:sz w:val="32"/>
          <w:szCs w:val="28"/>
        </w:rPr>
        <w:t>Context for Decision</w:t>
      </w:r>
    </w:p>
    <w:p w:rsidR="009B3869" w:rsidRPr="009B3869" w:rsidRDefault="009B3869" w:rsidP="009B3869">
      <w:pPr>
        <w:spacing w:before="120" w:after="120"/>
        <w:jc w:val="both"/>
        <w:rPr>
          <w:rFonts w:ascii="Calibri" w:eastAsia="Calibri" w:hAnsi="Calibri" w:cs="Arial"/>
          <w:szCs w:val="22"/>
          <w:lang w:eastAsia="en-US"/>
        </w:rPr>
      </w:pPr>
      <w:r w:rsidRPr="009B3869">
        <w:rPr>
          <w:rFonts w:ascii="Calibri" w:eastAsia="Calibri" w:hAnsi="Calibri" w:cs="Arial"/>
          <w:szCs w:val="22"/>
          <w:lang w:eastAsia="en-US"/>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9B3869" w:rsidRPr="009B3869" w:rsidRDefault="009B3869" w:rsidP="009B3869">
      <w:pPr>
        <w:pStyle w:val="Heading1"/>
        <w:keepNext/>
        <w:keepLines/>
        <w:widowControl/>
        <w:numPr>
          <w:ilvl w:val="0"/>
          <w:numId w:val="14"/>
        </w:numPr>
        <w:spacing w:before="400" w:after="120"/>
        <w:ind w:left="432" w:hanging="432"/>
        <w:contextualSpacing w:val="0"/>
        <w:rPr>
          <w:rFonts w:asciiTheme="minorHAnsi" w:hAnsiTheme="minorHAnsi" w:cstheme="majorBidi"/>
          <w:sz w:val="32"/>
          <w:szCs w:val="28"/>
        </w:rPr>
      </w:pPr>
      <w:r w:rsidRPr="009B3869">
        <w:rPr>
          <w:rFonts w:asciiTheme="minorHAnsi" w:hAnsiTheme="minorHAnsi" w:cstheme="majorBidi"/>
          <w:sz w:val="32"/>
          <w:szCs w:val="28"/>
        </w:rPr>
        <w:t>Sponsor’s Comment</w:t>
      </w:r>
    </w:p>
    <w:p w:rsidR="009B3869" w:rsidRPr="00EF3E0A" w:rsidRDefault="0090296A">
      <w:pPr>
        <w:rPr>
          <w:rFonts w:asciiTheme="minorHAnsi" w:hAnsiTheme="minorHAnsi"/>
          <w:szCs w:val="22"/>
        </w:rPr>
      </w:pPr>
      <w:r w:rsidRPr="0090296A">
        <w:rPr>
          <w:rFonts w:ascii="Calibri" w:eastAsia="Calibri" w:hAnsi="Calibri" w:cs="Arial"/>
          <w:snapToGrid w:val="0"/>
          <w:szCs w:val="20"/>
          <w:lang w:eastAsia="en-US"/>
        </w:rPr>
        <w:t>The Sponsor is pleased that pralatrexate has received a positive recommendation from the PBAC and is looking forward to making pralatrexate available to the Australian community.</w:t>
      </w:r>
    </w:p>
    <w:sectPr w:rsidR="009B3869" w:rsidRPr="00EF3E0A" w:rsidSect="00A24EC1">
      <w:headerReference w:type="even" r:id="rId9"/>
      <w:headerReference w:type="default" r:id="rId10"/>
      <w:footerReference w:type="even" r:id="rId11"/>
      <w:footerReference w:type="default" r:id="rId12"/>
      <w:headerReference w:type="first" r:id="rId13"/>
      <w:footerReference w:type="first" r:id="rId14"/>
      <w:pgSz w:w="11906" w:h="16838" w:code="9"/>
      <w:pgMar w:top="815" w:right="1440" w:bottom="1440" w:left="1440" w:header="873" w:footer="682"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0A47" w:rsidRDefault="00C50A47">
      <w:r>
        <w:separator/>
      </w:r>
    </w:p>
    <w:p w:rsidR="00C50A47" w:rsidRDefault="00C50A47"/>
  </w:endnote>
  <w:endnote w:type="continuationSeparator" w:id="0">
    <w:p w:rsidR="00C50A47" w:rsidRDefault="00C50A47">
      <w:r>
        <w:continuationSeparator/>
      </w:r>
    </w:p>
    <w:p w:rsidR="00C50A47" w:rsidRDefault="00C50A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Bold">
    <w:panose1 w:val="020B0704020202020204"/>
    <w:charset w:val="00"/>
    <w:family w:val="roman"/>
    <w:notTrueType/>
    <w:pitch w:val="default"/>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390141" w:rsidTr="005A3173">
      <w:trPr>
        <w:trHeight w:val="151"/>
      </w:trPr>
      <w:tc>
        <w:tcPr>
          <w:tcW w:w="2250" w:type="pct"/>
          <w:tcBorders>
            <w:top w:val="nil"/>
            <w:left w:val="nil"/>
            <w:bottom w:val="single" w:sz="4" w:space="0" w:color="4F81BD"/>
            <w:right w:val="nil"/>
          </w:tcBorders>
        </w:tcPr>
        <w:p w:rsidR="00390141" w:rsidRPr="005A3173" w:rsidRDefault="00390141" w:rsidP="005A3173">
          <w:pPr>
            <w:pStyle w:val="Header"/>
            <w:spacing w:line="276" w:lineRule="auto"/>
            <w:rPr>
              <w:rFonts w:ascii="Calibri" w:eastAsia="MS Gothic" w:hAnsi="Calibri"/>
              <w:b/>
              <w:bCs/>
              <w:color w:val="4F81BD"/>
            </w:rPr>
          </w:pPr>
        </w:p>
      </w:tc>
      <w:tc>
        <w:tcPr>
          <w:tcW w:w="500" w:type="pct"/>
          <w:vMerge w:val="restart"/>
          <w:noWrap/>
          <w:vAlign w:val="center"/>
          <w:hideMark/>
        </w:tcPr>
        <w:p w:rsidR="00390141" w:rsidRPr="005A3173" w:rsidRDefault="00390141"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390141" w:rsidRPr="005A3173" w:rsidRDefault="00390141" w:rsidP="005A3173">
          <w:pPr>
            <w:pStyle w:val="Header"/>
            <w:spacing w:line="276" w:lineRule="auto"/>
            <w:rPr>
              <w:rFonts w:ascii="Calibri" w:eastAsia="MS Gothic" w:hAnsi="Calibri"/>
              <w:b/>
              <w:bCs/>
              <w:color w:val="4F81BD"/>
            </w:rPr>
          </w:pPr>
        </w:p>
      </w:tc>
    </w:tr>
    <w:tr w:rsidR="00390141" w:rsidTr="005A3173">
      <w:trPr>
        <w:trHeight w:val="150"/>
      </w:trPr>
      <w:tc>
        <w:tcPr>
          <w:tcW w:w="2250" w:type="pct"/>
          <w:tcBorders>
            <w:top w:val="single" w:sz="4" w:space="0" w:color="4F81BD"/>
            <w:left w:val="nil"/>
            <w:bottom w:val="nil"/>
            <w:right w:val="nil"/>
          </w:tcBorders>
        </w:tcPr>
        <w:p w:rsidR="00390141" w:rsidRPr="005A3173" w:rsidRDefault="00390141" w:rsidP="005A3173">
          <w:pPr>
            <w:pStyle w:val="Header"/>
            <w:spacing w:line="276" w:lineRule="auto"/>
            <w:rPr>
              <w:rFonts w:ascii="Calibri" w:eastAsia="MS Gothic" w:hAnsi="Calibri"/>
              <w:b/>
              <w:bCs/>
              <w:color w:val="4F81BD"/>
            </w:rPr>
          </w:pPr>
        </w:p>
      </w:tc>
      <w:tc>
        <w:tcPr>
          <w:tcW w:w="0" w:type="auto"/>
          <w:vMerge/>
          <w:vAlign w:val="center"/>
          <w:hideMark/>
        </w:tcPr>
        <w:p w:rsidR="00390141" w:rsidRPr="005A3173" w:rsidRDefault="00390141" w:rsidP="005A3173">
          <w:pPr>
            <w:rPr>
              <w:rFonts w:ascii="Calibri" w:hAnsi="Calibri"/>
              <w:color w:val="365F91"/>
              <w:sz w:val="22"/>
              <w:szCs w:val="22"/>
            </w:rPr>
          </w:pPr>
        </w:p>
      </w:tc>
      <w:tc>
        <w:tcPr>
          <w:tcW w:w="2250" w:type="pct"/>
          <w:tcBorders>
            <w:top w:val="single" w:sz="4" w:space="0" w:color="4F81BD"/>
            <w:left w:val="nil"/>
            <w:bottom w:val="nil"/>
            <w:right w:val="nil"/>
          </w:tcBorders>
        </w:tcPr>
        <w:p w:rsidR="00390141" w:rsidRPr="005A3173" w:rsidRDefault="00390141" w:rsidP="005A3173">
          <w:pPr>
            <w:pStyle w:val="Header"/>
            <w:spacing w:line="276" w:lineRule="auto"/>
            <w:rPr>
              <w:rFonts w:ascii="Calibri" w:eastAsia="MS Gothic" w:hAnsi="Calibri"/>
              <w:b/>
              <w:bCs/>
              <w:color w:val="4F81BD"/>
            </w:rPr>
          </w:pPr>
        </w:p>
      </w:tc>
    </w:tr>
  </w:tbl>
  <w:p w:rsidR="00390141" w:rsidRDefault="00390141"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90141" w:rsidRDefault="00390141">
    <w:pPr>
      <w:pStyle w:val="Footer"/>
    </w:pPr>
  </w:p>
  <w:p w:rsidR="00390141" w:rsidRDefault="0039014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3030267"/>
      <w:docPartObj>
        <w:docPartGallery w:val="Page Numbers (Bottom of Page)"/>
        <w:docPartUnique/>
      </w:docPartObj>
    </w:sdtPr>
    <w:sdtEndPr>
      <w:rPr>
        <w:noProof/>
      </w:rPr>
    </w:sdtEndPr>
    <w:sdtContent>
      <w:p w:rsidR="00390141" w:rsidRDefault="00390141">
        <w:pPr>
          <w:pStyle w:val="Footer"/>
          <w:jc w:val="center"/>
        </w:pPr>
        <w:r>
          <w:fldChar w:fldCharType="begin"/>
        </w:r>
        <w:r>
          <w:instrText xml:space="preserve"> PAGE   \* MERGEFORMAT </w:instrText>
        </w:r>
        <w:r>
          <w:fldChar w:fldCharType="separate"/>
        </w:r>
        <w:r w:rsidR="00C50A47">
          <w:rPr>
            <w:noProof/>
          </w:rPr>
          <w:t>1</w:t>
        </w:r>
        <w:r>
          <w:rPr>
            <w:noProof/>
          </w:rPr>
          <w:fldChar w:fldCharType="end"/>
        </w:r>
      </w:p>
    </w:sdtContent>
  </w:sdt>
  <w:p w:rsidR="00390141" w:rsidRPr="005E1333" w:rsidRDefault="00390141" w:rsidP="00EF44A0">
    <w:pPr>
      <w:pStyle w:val="Footer"/>
      <w:jc w:val="center"/>
      <w:rPr>
        <w:rFonts w:asciiTheme="minorHAnsi" w:hAnsiTheme="minorHAnsi" w:cs="Arial"/>
        <w:b/>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390141" w:rsidTr="005A3173">
      <w:trPr>
        <w:trHeight w:val="151"/>
      </w:trPr>
      <w:tc>
        <w:tcPr>
          <w:tcW w:w="2250" w:type="pct"/>
          <w:tcBorders>
            <w:top w:val="nil"/>
            <w:left w:val="nil"/>
            <w:bottom w:val="single" w:sz="4" w:space="0" w:color="4F81BD"/>
            <w:right w:val="nil"/>
          </w:tcBorders>
        </w:tcPr>
        <w:p w:rsidR="00390141" w:rsidRPr="005A3173" w:rsidRDefault="00390141" w:rsidP="005A3173">
          <w:pPr>
            <w:pStyle w:val="Header"/>
            <w:spacing w:line="276" w:lineRule="auto"/>
            <w:rPr>
              <w:rFonts w:ascii="Calibri" w:eastAsia="MS Gothic" w:hAnsi="Calibri"/>
              <w:b/>
              <w:bCs/>
              <w:color w:val="4F81BD"/>
            </w:rPr>
          </w:pPr>
        </w:p>
      </w:tc>
      <w:tc>
        <w:tcPr>
          <w:tcW w:w="500" w:type="pct"/>
          <w:vMerge w:val="restart"/>
          <w:noWrap/>
          <w:vAlign w:val="center"/>
          <w:hideMark/>
        </w:tcPr>
        <w:p w:rsidR="00390141" w:rsidRPr="005A3173" w:rsidRDefault="00390141"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390141" w:rsidRPr="005A3173" w:rsidRDefault="00390141" w:rsidP="005A3173">
          <w:pPr>
            <w:pStyle w:val="Header"/>
            <w:spacing w:line="276" w:lineRule="auto"/>
            <w:rPr>
              <w:rFonts w:ascii="Calibri" w:eastAsia="MS Gothic" w:hAnsi="Calibri"/>
              <w:b/>
              <w:bCs/>
              <w:color w:val="4F81BD"/>
            </w:rPr>
          </w:pPr>
        </w:p>
      </w:tc>
    </w:tr>
    <w:tr w:rsidR="00390141" w:rsidTr="005A3173">
      <w:trPr>
        <w:trHeight w:val="150"/>
      </w:trPr>
      <w:tc>
        <w:tcPr>
          <w:tcW w:w="2250" w:type="pct"/>
          <w:tcBorders>
            <w:top w:val="single" w:sz="4" w:space="0" w:color="4F81BD"/>
            <w:left w:val="nil"/>
            <w:bottom w:val="nil"/>
            <w:right w:val="nil"/>
          </w:tcBorders>
        </w:tcPr>
        <w:p w:rsidR="00390141" w:rsidRPr="005A3173" w:rsidRDefault="00390141" w:rsidP="005A3173">
          <w:pPr>
            <w:pStyle w:val="Header"/>
            <w:spacing w:line="276" w:lineRule="auto"/>
            <w:rPr>
              <w:rFonts w:ascii="Calibri" w:eastAsia="MS Gothic" w:hAnsi="Calibri"/>
              <w:b/>
              <w:bCs/>
              <w:color w:val="4F81BD"/>
            </w:rPr>
          </w:pPr>
        </w:p>
      </w:tc>
      <w:tc>
        <w:tcPr>
          <w:tcW w:w="0" w:type="auto"/>
          <w:vMerge/>
          <w:vAlign w:val="center"/>
          <w:hideMark/>
        </w:tcPr>
        <w:p w:rsidR="00390141" w:rsidRPr="005A3173" w:rsidRDefault="00390141" w:rsidP="005A3173">
          <w:pPr>
            <w:rPr>
              <w:rFonts w:ascii="Calibri" w:hAnsi="Calibri"/>
              <w:color w:val="365F91"/>
              <w:sz w:val="22"/>
              <w:szCs w:val="22"/>
            </w:rPr>
          </w:pPr>
        </w:p>
      </w:tc>
      <w:tc>
        <w:tcPr>
          <w:tcW w:w="2250" w:type="pct"/>
          <w:tcBorders>
            <w:top w:val="single" w:sz="4" w:space="0" w:color="4F81BD"/>
            <w:left w:val="nil"/>
            <w:bottom w:val="nil"/>
            <w:right w:val="nil"/>
          </w:tcBorders>
        </w:tcPr>
        <w:p w:rsidR="00390141" w:rsidRPr="005A3173" w:rsidRDefault="00390141"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390141" w:rsidTr="005A3173">
      <w:trPr>
        <w:trHeight w:val="151"/>
      </w:trPr>
      <w:tc>
        <w:tcPr>
          <w:tcW w:w="2250" w:type="pct"/>
          <w:tcBorders>
            <w:top w:val="nil"/>
            <w:left w:val="nil"/>
            <w:bottom w:val="single" w:sz="4" w:space="0" w:color="4F81BD"/>
            <w:right w:val="nil"/>
          </w:tcBorders>
        </w:tcPr>
        <w:p w:rsidR="00390141" w:rsidRPr="005A3173" w:rsidRDefault="00390141" w:rsidP="005A3173">
          <w:pPr>
            <w:pStyle w:val="Header"/>
            <w:spacing w:line="276" w:lineRule="auto"/>
            <w:rPr>
              <w:rFonts w:ascii="Calibri" w:eastAsia="MS Gothic" w:hAnsi="Calibri"/>
              <w:b/>
              <w:bCs/>
              <w:color w:val="4F81BD"/>
            </w:rPr>
          </w:pPr>
        </w:p>
      </w:tc>
      <w:tc>
        <w:tcPr>
          <w:tcW w:w="500" w:type="pct"/>
          <w:vMerge w:val="restart"/>
          <w:noWrap/>
          <w:vAlign w:val="center"/>
          <w:hideMark/>
        </w:tcPr>
        <w:p w:rsidR="00390141" w:rsidRPr="005A3173" w:rsidRDefault="00390141"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390141" w:rsidRPr="005A3173" w:rsidRDefault="00390141" w:rsidP="005A3173">
          <w:pPr>
            <w:pStyle w:val="Header"/>
            <w:spacing w:line="276" w:lineRule="auto"/>
            <w:rPr>
              <w:rFonts w:ascii="Calibri" w:eastAsia="MS Gothic" w:hAnsi="Calibri"/>
              <w:b/>
              <w:bCs/>
              <w:color w:val="4F81BD"/>
            </w:rPr>
          </w:pPr>
        </w:p>
      </w:tc>
    </w:tr>
    <w:tr w:rsidR="00390141" w:rsidTr="005A3173">
      <w:trPr>
        <w:trHeight w:val="150"/>
      </w:trPr>
      <w:tc>
        <w:tcPr>
          <w:tcW w:w="2250" w:type="pct"/>
          <w:tcBorders>
            <w:top w:val="single" w:sz="4" w:space="0" w:color="4F81BD"/>
            <w:left w:val="nil"/>
            <w:bottom w:val="nil"/>
            <w:right w:val="nil"/>
          </w:tcBorders>
        </w:tcPr>
        <w:p w:rsidR="00390141" w:rsidRPr="005A3173" w:rsidRDefault="00390141" w:rsidP="005A3173">
          <w:pPr>
            <w:pStyle w:val="Header"/>
            <w:spacing w:line="276" w:lineRule="auto"/>
            <w:rPr>
              <w:rFonts w:ascii="Calibri" w:eastAsia="MS Gothic" w:hAnsi="Calibri"/>
              <w:b/>
              <w:bCs/>
              <w:color w:val="4F81BD"/>
            </w:rPr>
          </w:pPr>
        </w:p>
      </w:tc>
      <w:tc>
        <w:tcPr>
          <w:tcW w:w="0" w:type="auto"/>
          <w:vMerge/>
          <w:vAlign w:val="center"/>
          <w:hideMark/>
        </w:tcPr>
        <w:p w:rsidR="00390141" w:rsidRPr="005A3173" w:rsidRDefault="00390141" w:rsidP="005A3173">
          <w:pPr>
            <w:rPr>
              <w:rFonts w:ascii="Calibri" w:hAnsi="Calibri"/>
              <w:color w:val="365F91"/>
              <w:sz w:val="22"/>
              <w:szCs w:val="22"/>
            </w:rPr>
          </w:pPr>
        </w:p>
      </w:tc>
      <w:tc>
        <w:tcPr>
          <w:tcW w:w="2250" w:type="pct"/>
          <w:tcBorders>
            <w:top w:val="single" w:sz="4" w:space="0" w:color="4F81BD"/>
            <w:left w:val="nil"/>
            <w:bottom w:val="nil"/>
            <w:right w:val="nil"/>
          </w:tcBorders>
        </w:tcPr>
        <w:p w:rsidR="00390141" w:rsidRPr="005A3173" w:rsidRDefault="00390141" w:rsidP="005A3173">
          <w:pPr>
            <w:pStyle w:val="Header"/>
            <w:spacing w:line="276" w:lineRule="auto"/>
            <w:rPr>
              <w:rFonts w:ascii="Calibri" w:eastAsia="MS Gothic" w:hAnsi="Calibri"/>
              <w:b/>
              <w:bCs/>
              <w:color w:val="4F81BD"/>
            </w:rPr>
          </w:pPr>
        </w:p>
      </w:tc>
    </w:tr>
  </w:tbl>
  <w:p w:rsidR="00390141" w:rsidRPr="007C0F57" w:rsidRDefault="00390141"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390141" w:rsidRPr="007C0F57" w:rsidRDefault="00390141" w:rsidP="007C0F57">
    <w:pPr>
      <w:pStyle w:val="Footer"/>
      <w:jc w:val="center"/>
      <w:rPr>
        <w:b/>
        <w:i/>
        <w:sz w:val="20"/>
        <w:szCs w:val="20"/>
      </w:rPr>
    </w:pPr>
    <w:r w:rsidRPr="007C0F57">
      <w:rPr>
        <w:b/>
        <w:i/>
        <w:sz w:val="20"/>
        <w:szCs w:val="20"/>
      </w:rPr>
      <w:t>Commercial-in-Confidence</w:t>
    </w:r>
  </w:p>
  <w:p w:rsidR="00390141" w:rsidRDefault="0039014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0A47" w:rsidRDefault="00C50A47">
      <w:r>
        <w:separator/>
      </w:r>
    </w:p>
    <w:p w:rsidR="00C50A47" w:rsidRDefault="00C50A47"/>
  </w:footnote>
  <w:footnote w:type="continuationSeparator" w:id="0">
    <w:p w:rsidR="00C50A47" w:rsidRDefault="00C50A47">
      <w:r>
        <w:continuationSeparator/>
      </w:r>
    </w:p>
    <w:p w:rsidR="00C50A47" w:rsidRDefault="00C50A4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390141" w:rsidRPr="008E0D90" w:rsidTr="00A06225">
      <w:trPr>
        <w:trHeight w:val="151"/>
      </w:trPr>
      <w:tc>
        <w:tcPr>
          <w:tcW w:w="2389" w:type="pct"/>
          <w:tcBorders>
            <w:top w:val="nil"/>
            <w:left w:val="nil"/>
            <w:bottom w:val="single" w:sz="4" w:space="0" w:color="4F81BD"/>
            <w:right w:val="nil"/>
          </w:tcBorders>
        </w:tcPr>
        <w:p w:rsidR="00390141" w:rsidRPr="00A06225" w:rsidRDefault="00390141">
          <w:pPr>
            <w:pStyle w:val="Header"/>
            <w:spacing w:line="276" w:lineRule="auto"/>
            <w:rPr>
              <w:rFonts w:ascii="Cambria" w:eastAsia="MS Gothic" w:hAnsi="Cambria"/>
              <w:b/>
              <w:bCs/>
              <w:color w:val="4F81BD"/>
            </w:rPr>
          </w:pPr>
        </w:p>
      </w:tc>
      <w:tc>
        <w:tcPr>
          <w:tcW w:w="333" w:type="pct"/>
          <w:vMerge w:val="restart"/>
          <w:noWrap/>
          <w:vAlign w:val="center"/>
          <w:hideMark/>
        </w:tcPr>
        <w:p w:rsidR="00390141" w:rsidRPr="00A06225" w:rsidRDefault="00390141"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390141" w:rsidRPr="00A06225" w:rsidRDefault="00390141">
          <w:pPr>
            <w:pStyle w:val="Header"/>
            <w:spacing w:line="276" w:lineRule="auto"/>
            <w:rPr>
              <w:rFonts w:ascii="Cambria" w:eastAsia="MS Gothic" w:hAnsi="Cambria"/>
              <w:b/>
              <w:bCs/>
              <w:color w:val="4F81BD"/>
            </w:rPr>
          </w:pPr>
        </w:p>
      </w:tc>
    </w:tr>
    <w:tr w:rsidR="00390141" w:rsidRPr="008E0D90" w:rsidTr="00A06225">
      <w:trPr>
        <w:trHeight w:val="150"/>
      </w:trPr>
      <w:tc>
        <w:tcPr>
          <w:tcW w:w="2389" w:type="pct"/>
          <w:tcBorders>
            <w:top w:val="single" w:sz="4" w:space="0" w:color="4F81BD"/>
            <w:left w:val="nil"/>
            <w:bottom w:val="nil"/>
            <w:right w:val="nil"/>
          </w:tcBorders>
        </w:tcPr>
        <w:p w:rsidR="00390141" w:rsidRPr="00A06225" w:rsidRDefault="00390141">
          <w:pPr>
            <w:pStyle w:val="Header"/>
            <w:spacing w:line="276" w:lineRule="auto"/>
            <w:rPr>
              <w:rFonts w:ascii="Cambria" w:eastAsia="MS Gothic" w:hAnsi="Cambria"/>
              <w:b/>
              <w:bCs/>
              <w:color w:val="4F81BD"/>
            </w:rPr>
          </w:pPr>
        </w:p>
      </w:tc>
      <w:tc>
        <w:tcPr>
          <w:tcW w:w="0" w:type="auto"/>
          <w:vMerge/>
          <w:vAlign w:val="center"/>
          <w:hideMark/>
        </w:tcPr>
        <w:p w:rsidR="00390141" w:rsidRPr="00A06225" w:rsidRDefault="00390141">
          <w:pPr>
            <w:rPr>
              <w:rFonts w:ascii="Cambria" w:hAnsi="Cambria"/>
              <w:color w:val="4F81BD"/>
              <w:sz w:val="22"/>
              <w:szCs w:val="22"/>
            </w:rPr>
          </w:pPr>
        </w:p>
      </w:tc>
      <w:tc>
        <w:tcPr>
          <w:tcW w:w="2278" w:type="pct"/>
          <w:tcBorders>
            <w:top w:val="single" w:sz="4" w:space="0" w:color="4F81BD"/>
            <w:left w:val="nil"/>
            <w:bottom w:val="nil"/>
            <w:right w:val="nil"/>
          </w:tcBorders>
        </w:tcPr>
        <w:p w:rsidR="00390141" w:rsidRPr="00A06225" w:rsidRDefault="00390141">
          <w:pPr>
            <w:pStyle w:val="Header"/>
            <w:spacing w:line="276" w:lineRule="auto"/>
            <w:rPr>
              <w:rFonts w:ascii="Cambria" w:eastAsia="MS Gothic" w:hAnsi="Cambria"/>
              <w:b/>
              <w:bCs/>
              <w:color w:val="4F81BD"/>
            </w:rPr>
          </w:pPr>
        </w:p>
      </w:tc>
    </w:tr>
  </w:tbl>
  <w:p w:rsidR="00390141" w:rsidRDefault="00390141">
    <w:pPr>
      <w:pStyle w:val="Header"/>
    </w:pPr>
  </w:p>
  <w:p w:rsidR="00390141" w:rsidRDefault="003901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141" w:rsidRDefault="009B3869" w:rsidP="006C7D77">
    <w:pPr>
      <w:pStyle w:val="Header"/>
      <w:ind w:left="360"/>
      <w:jc w:val="center"/>
      <w:rPr>
        <w:rFonts w:asciiTheme="minorHAnsi" w:hAnsiTheme="minorHAnsi" w:cs="Arial"/>
        <w:i/>
        <w:color w:val="808080"/>
      </w:rPr>
    </w:pPr>
    <w:r>
      <w:rPr>
        <w:rFonts w:asciiTheme="minorHAnsi" w:hAnsiTheme="minorHAnsi" w:cs="Arial"/>
        <w:i/>
        <w:color w:val="808080"/>
      </w:rPr>
      <w:t>Public Summary Document</w:t>
    </w:r>
    <w:r w:rsidR="00390141">
      <w:rPr>
        <w:rFonts w:asciiTheme="minorHAnsi" w:hAnsiTheme="minorHAnsi" w:cs="Arial"/>
        <w:i/>
        <w:color w:val="808080"/>
      </w:rPr>
      <w:t xml:space="preserve"> – November</w:t>
    </w:r>
    <w:r w:rsidR="00390141" w:rsidRPr="006C7D77">
      <w:rPr>
        <w:rFonts w:asciiTheme="minorHAnsi" w:hAnsiTheme="minorHAnsi" w:cs="Arial"/>
        <w:i/>
        <w:color w:val="808080"/>
      </w:rPr>
      <w:t xml:space="preserve"> 2017 PBAC Meeting</w:t>
    </w:r>
  </w:p>
  <w:p w:rsidR="00390141" w:rsidRPr="006C7D77" w:rsidRDefault="00390141" w:rsidP="006C7D7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A47" w:rsidRDefault="00C50A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3">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nsid w:val="0CAE10CC"/>
    <w:multiLevelType w:val="hybridMultilevel"/>
    <w:tmpl w:val="11460760"/>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5">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6">
    <w:nsid w:val="154063D8"/>
    <w:multiLevelType w:val="multilevel"/>
    <w:tmpl w:val="67C8BF76"/>
    <w:lvl w:ilvl="0">
      <w:start w:val="1"/>
      <w:numFmt w:val="bullet"/>
      <w:lvlText w:val=""/>
      <w:lvlJc w:val="left"/>
      <w:pPr>
        <w:ind w:left="360" w:hanging="360"/>
      </w:pPr>
      <w:rPr>
        <w:rFonts w:ascii="Symbol" w:hAnsi="Symbol" w:hint="default"/>
        <w:b/>
      </w:rPr>
    </w:lvl>
    <w:lvl w:ilvl="1">
      <w:start w:val="1"/>
      <w:numFmt w:val="decimal"/>
      <w:lvlText w:val="%1.%2."/>
      <w:lvlJc w:val="left"/>
      <w:pPr>
        <w:ind w:left="792" w:hanging="432"/>
      </w:pPr>
      <w:rPr>
        <w:rFonts w:hint="default"/>
        <w:i w:val="0"/>
      </w:rPr>
    </w:lvl>
    <w:lvl w:ilvl="2">
      <w:start w:val="1"/>
      <w:numFmt w:val="bullet"/>
      <w:lvlText w:val=""/>
      <w:lvlJc w:val="left"/>
      <w:pPr>
        <w:ind w:left="1224" w:hanging="504"/>
      </w:pPr>
      <w:rPr>
        <w:rFonts w:ascii="Symbol" w:hAnsi="Symbol" w:hint="default"/>
      </w:rPr>
    </w:lvl>
    <w:lvl w:ilvl="3">
      <w:start w:val="1"/>
      <w:numFmt w:val="bullet"/>
      <w:lvlText w:val="o"/>
      <w:lvlJc w:val="left"/>
      <w:pPr>
        <w:ind w:left="1728" w:hanging="648"/>
      </w:pPr>
      <w:rPr>
        <w:rFonts w:ascii="Courier New" w:hAnsi="Courier New" w:cs="Courier New"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9">
    <w:nsid w:val="284E6825"/>
    <w:multiLevelType w:val="multilevel"/>
    <w:tmpl w:val="3AE4C8F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nsid w:val="28E3598F"/>
    <w:multiLevelType w:val="multilevel"/>
    <w:tmpl w:val="14D4703A"/>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i w:val="0"/>
      </w:rPr>
    </w:lvl>
    <w:lvl w:ilvl="2">
      <w:start w:val="1"/>
      <w:numFmt w:val="bullet"/>
      <w:lvlText w:val=""/>
      <w:lvlJc w:val="left"/>
      <w:pPr>
        <w:ind w:left="1224" w:hanging="504"/>
      </w:pPr>
      <w:rPr>
        <w:rFonts w:ascii="Symbol" w:hAnsi="Symbol" w:hint="default"/>
      </w:rPr>
    </w:lvl>
    <w:lvl w:ilvl="3">
      <w:start w:val="1"/>
      <w:numFmt w:val="bullet"/>
      <w:lvlText w:val="o"/>
      <w:lvlJc w:val="left"/>
      <w:pPr>
        <w:ind w:left="1728" w:hanging="648"/>
      </w:pPr>
      <w:rPr>
        <w:rFonts w:ascii="Courier New" w:hAnsi="Courier New" w:cs="Courier New"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35A66D77"/>
    <w:multiLevelType w:val="multilevel"/>
    <w:tmpl w:val="874A9CF0"/>
    <w:lvl w:ilvl="0">
      <w:start w:val="1"/>
      <w:numFmt w:val="decimal"/>
      <w:lvlText w:val="%1."/>
      <w:lvlJc w:val="left"/>
      <w:pPr>
        <w:ind w:left="360" w:hanging="360"/>
      </w:pPr>
      <w:rPr>
        <w:rFonts w:hint="default"/>
        <w:b/>
      </w:rPr>
    </w:lvl>
    <w:lvl w:ilvl="1">
      <w:start w:val="1"/>
      <w:numFmt w:val="bullet"/>
      <w:lvlText w:val="o"/>
      <w:lvlJc w:val="left"/>
      <w:pPr>
        <w:ind w:left="792" w:hanging="432"/>
      </w:pPr>
      <w:rPr>
        <w:rFonts w:ascii="Courier New" w:hAnsi="Courier New" w:cs="Courier New" w:hint="default"/>
        <w:i w:val="0"/>
      </w:rPr>
    </w:lvl>
    <w:lvl w:ilvl="2">
      <w:start w:val="1"/>
      <w:numFmt w:val="bullet"/>
      <w:lvlText w:val=""/>
      <w:lvlJc w:val="left"/>
      <w:pPr>
        <w:ind w:left="1224" w:hanging="504"/>
      </w:pPr>
      <w:rPr>
        <w:rFonts w:ascii="Symbol" w:hAnsi="Symbol" w:hint="default"/>
      </w:rPr>
    </w:lvl>
    <w:lvl w:ilvl="3">
      <w:start w:val="1"/>
      <w:numFmt w:val="bullet"/>
      <w:lvlText w:val="o"/>
      <w:lvlJc w:val="left"/>
      <w:pPr>
        <w:ind w:left="1728" w:hanging="648"/>
      </w:pPr>
      <w:rPr>
        <w:rFonts w:ascii="Courier New" w:hAnsi="Courier New" w:cs="Courier New"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C3F095E"/>
    <w:multiLevelType w:val="multilevel"/>
    <w:tmpl w:val="3D7C144C"/>
    <w:lvl w:ilvl="0">
      <w:start w:val="1"/>
      <w:numFmt w:val="bullet"/>
      <w:lvlText w:val=""/>
      <w:lvlJc w:val="left"/>
      <w:pPr>
        <w:ind w:left="360" w:hanging="360"/>
      </w:pPr>
      <w:rPr>
        <w:rFonts w:ascii="Symbol" w:hAnsi="Symbol" w:hint="default"/>
        <w:b/>
      </w:rPr>
    </w:lvl>
    <w:lvl w:ilvl="1">
      <w:start w:val="1"/>
      <w:numFmt w:val="bullet"/>
      <w:lvlText w:val="o"/>
      <w:lvlJc w:val="left"/>
      <w:pPr>
        <w:ind w:left="792" w:hanging="432"/>
      </w:pPr>
      <w:rPr>
        <w:rFonts w:ascii="Courier New" w:hAnsi="Courier New" w:cs="Courier New" w:hint="default"/>
        <w:i w:val="0"/>
      </w:rPr>
    </w:lvl>
    <w:lvl w:ilvl="2">
      <w:start w:val="1"/>
      <w:numFmt w:val="bullet"/>
      <w:lvlText w:val=""/>
      <w:lvlJc w:val="left"/>
      <w:pPr>
        <w:ind w:left="1224" w:hanging="504"/>
      </w:pPr>
      <w:rPr>
        <w:rFonts w:ascii="Symbol" w:hAnsi="Symbol" w:hint="default"/>
      </w:rPr>
    </w:lvl>
    <w:lvl w:ilvl="3">
      <w:start w:val="1"/>
      <w:numFmt w:val="bullet"/>
      <w:lvlText w:val="o"/>
      <w:lvlJc w:val="left"/>
      <w:pPr>
        <w:ind w:left="1728" w:hanging="648"/>
      </w:pPr>
      <w:rPr>
        <w:rFonts w:ascii="Courier New" w:hAnsi="Courier New" w:cs="Courier New"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nsid w:val="743C64E8"/>
    <w:multiLevelType w:val="multilevel"/>
    <w:tmpl w:val="C1C8B9F4"/>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i w:val="0"/>
      </w:rPr>
    </w:lvl>
    <w:lvl w:ilvl="2">
      <w:start w:val="1"/>
      <w:numFmt w:val="bullet"/>
      <w:lvlText w:val=""/>
      <w:lvlJc w:val="left"/>
      <w:pPr>
        <w:ind w:left="1224" w:hanging="504"/>
      </w:pPr>
      <w:rPr>
        <w:rFonts w:ascii="Symbol" w:hAnsi="Symbol" w:hint="default"/>
      </w:rPr>
    </w:lvl>
    <w:lvl w:ilvl="3">
      <w:start w:val="1"/>
      <w:numFmt w:val="bullet"/>
      <w:lvlText w:val="o"/>
      <w:lvlJc w:val="left"/>
      <w:pPr>
        <w:ind w:left="1728" w:hanging="648"/>
      </w:pPr>
      <w:rPr>
        <w:rFonts w:ascii="Courier New" w:hAnsi="Courier New" w:cs="Courier New"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784D033C"/>
    <w:multiLevelType w:val="multilevel"/>
    <w:tmpl w:val="8B7A296E"/>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78D60CF6"/>
    <w:multiLevelType w:val="hybridMultilevel"/>
    <w:tmpl w:val="CDFA7D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79D94323"/>
    <w:multiLevelType w:val="hybridMultilevel"/>
    <w:tmpl w:val="B4603AD6"/>
    <w:lvl w:ilvl="0" w:tplc="0C090001">
      <w:start w:val="1"/>
      <w:numFmt w:val="bullet"/>
      <w:lvlText w:val=""/>
      <w:lvlJc w:val="left"/>
      <w:pPr>
        <w:ind w:left="1440" w:hanging="360"/>
      </w:pPr>
      <w:rPr>
        <w:rFonts w:ascii="Symbol" w:hAnsi="Symbol" w:hint="default"/>
      </w:rPr>
    </w:lvl>
    <w:lvl w:ilvl="1" w:tplc="A4087AAA">
      <w:numFmt w:val="bullet"/>
      <w:lvlText w:val="•"/>
      <w:lvlJc w:val="left"/>
      <w:pPr>
        <w:ind w:left="2532" w:hanging="732"/>
      </w:pPr>
      <w:rPr>
        <w:rFonts w:ascii="Calibri" w:eastAsia="Times New Roman" w:hAnsi="Calibri" w:cs="Arial"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nsid w:val="7EA5449B"/>
    <w:multiLevelType w:val="hybridMultilevel"/>
    <w:tmpl w:val="4A6EE70C"/>
    <w:lvl w:ilvl="0" w:tplc="0C090001">
      <w:start w:val="1"/>
      <w:numFmt w:val="bullet"/>
      <w:lvlText w:val=""/>
      <w:lvlJc w:val="left"/>
      <w:pPr>
        <w:ind w:left="1547" w:hanging="360"/>
      </w:pPr>
      <w:rPr>
        <w:rFonts w:ascii="Symbol" w:hAnsi="Symbol" w:hint="default"/>
      </w:rPr>
    </w:lvl>
    <w:lvl w:ilvl="1" w:tplc="0C090003" w:tentative="1">
      <w:start w:val="1"/>
      <w:numFmt w:val="bullet"/>
      <w:lvlText w:val="o"/>
      <w:lvlJc w:val="left"/>
      <w:pPr>
        <w:ind w:left="2267" w:hanging="360"/>
      </w:pPr>
      <w:rPr>
        <w:rFonts w:ascii="Courier New" w:hAnsi="Courier New" w:cs="Courier New" w:hint="default"/>
      </w:rPr>
    </w:lvl>
    <w:lvl w:ilvl="2" w:tplc="0C090005" w:tentative="1">
      <w:start w:val="1"/>
      <w:numFmt w:val="bullet"/>
      <w:lvlText w:val=""/>
      <w:lvlJc w:val="left"/>
      <w:pPr>
        <w:ind w:left="2987" w:hanging="360"/>
      </w:pPr>
      <w:rPr>
        <w:rFonts w:ascii="Wingdings" w:hAnsi="Wingdings" w:hint="default"/>
      </w:rPr>
    </w:lvl>
    <w:lvl w:ilvl="3" w:tplc="0C090001" w:tentative="1">
      <w:start w:val="1"/>
      <w:numFmt w:val="bullet"/>
      <w:lvlText w:val=""/>
      <w:lvlJc w:val="left"/>
      <w:pPr>
        <w:ind w:left="3707" w:hanging="360"/>
      </w:pPr>
      <w:rPr>
        <w:rFonts w:ascii="Symbol" w:hAnsi="Symbol" w:hint="default"/>
      </w:rPr>
    </w:lvl>
    <w:lvl w:ilvl="4" w:tplc="0C090003" w:tentative="1">
      <w:start w:val="1"/>
      <w:numFmt w:val="bullet"/>
      <w:lvlText w:val="o"/>
      <w:lvlJc w:val="left"/>
      <w:pPr>
        <w:ind w:left="4427" w:hanging="360"/>
      </w:pPr>
      <w:rPr>
        <w:rFonts w:ascii="Courier New" w:hAnsi="Courier New" w:cs="Courier New" w:hint="default"/>
      </w:rPr>
    </w:lvl>
    <w:lvl w:ilvl="5" w:tplc="0C090005" w:tentative="1">
      <w:start w:val="1"/>
      <w:numFmt w:val="bullet"/>
      <w:lvlText w:val=""/>
      <w:lvlJc w:val="left"/>
      <w:pPr>
        <w:ind w:left="5147" w:hanging="360"/>
      </w:pPr>
      <w:rPr>
        <w:rFonts w:ascii="Wingdings" w:hAnsi="Wingdings" w:hint="default"/>
      </w:rPr>
    </w:lvl>
    <w:lvl w:ilvl="6" w:tplc="0C090001" w:tentative="1">
      <w:start w:val="1"/>
      <w:numFmt w:val="bullet"/>
      <w:lvlText w:val=""/>
      <w:lvlJc w:val="left"/>
      <w:pPr>
        <w:ind w:left="5867" w:hanging="360"/>
      </w:pPr>
      <w:rPr>
        <w:rFonts w:ascii="Symbol" w:hAnsi="Symbol" w:hint="default"/>
      </w:rPr>
    </w:lvl>
    <w:lvl w:ilvl="7" w:tplc="0C090003" w:tentative="1">
      <w:start w:val="1"/>
      <w:numFmt w:val="bullet"/>
      <w:lvlText w:val="o"/>
      <w:lvlJc w:val="left"/>
      <w:pPr>
        <w:ind w:left="6587" w:hanging="360"/>
      </w:pPr>
      <w:rPr>
        <w:rFonts w:ascii="Courier New" w:hAnsi="Courier New" w:cs="Courier New" w:hint="default"/>
      </w:rPr>
    </w:lvl>
    <w:lvl w:ilvl="8" w:tplc="0C090005" w:tentative="1">
      <w:start w:val="1"/>
      <w:numFmt w:val="bullet"/>
      <w:lvlText w:val=""/>
      <w:lvlJc w:val="left"/>
      <w:pPr>
        <w:ind w:left="7307" w:hanging="360"/>
      </w:pPr>
      <w:rPr>
        <w:rFonts w:ascii="Wingdings" w:hAnsi="Wingdings" w:hint="default"/>
      </w:rPr>
    </w:lvl>
  </w:abstractNum>
  <w:num w:numId="1">
    <w:abstractNumId w:val="8"/>
  </w:num>
  <w:num w:numId="2">
    <w:abstractNumId w:val="2"/>
  </w:num>
  <w:num w:numId="3">
    <w:abstractNumId w:val="5"/>
  </w:num>
  <w:num w:numId="4">
    <w:abstractNumId w:val="17"/>
  </w:num>
  <w:num w:numId="5">
    <w:abstractNumId w:val="19"/>
  </w:num>
  <w:num w:numId="6">
    <w:abstractNumId w:val="7"/>
  </w:num>
  <w:num w:numId="7">
    <w:abstractNumId w:val="15"/>
  </w:num>
  <w:num w:numId="8">
    <w:abstractNumId w:val="3"/>
  </w:num>
  <w:num w:numId="9">
    <w:abstractNumId w:val="13"/>
  </w:num>
  <w:num w:numId="10">
    <w:abstractNumId w:val="12"/>
  </w:num>
  <w:num w:numId="11">
    <w:abstractNumId w:val="11"/>
  </w:num>
  <w:num w:numId="12">
    <w:abstractNumId w:val="1"/>
  </w:num>
  <w:num w:numId="13">
    <w:abstractNumId w:val="0"/>
  </w:num>
  <w:num w:numId="14">
    <w:abstractNumId w:val="19"/>
  </w:num>
  <w:num w:numId="15">
    <w:abstractNumId w:val="18"/>
  </w:num>
  <w:num w:numId="16">
    <w:abstractNumId w:val="6"/>
  </w:num>
  <w:num w:numId="17">
    <w:abstractNumId w:val="14"/>
  </w:num>
  <w:num w:numId="18">
    <w:abstractNumId w:val="16"/>
  </w:num>
  <w:num w:numId="19">
    <w:abstractNumId w:val="21"/>
  </w:num>
  <w:num w:numId="20">
    <w:abstractNumId w:val="22"/>
  </w:num>
  <w:num w:numId="21">
    <w:abstractNumId w:val="20"/>
  </w:num>
  <w:num w:numId="22">
    <w:abstractNumId w:val="4"/>
  </w:num>
  <w:num w:numId="23">
    <w:abstractNumId w:val="9"/>
  </w:num>
  <w:num w:numId="24">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11AC"/>
    <w:rsid w:val="000025AD"/>
    <w:rsid w:val="0000335D"/>
    <w:rsid w:val="00011201"/>
    <w:rsid w:val="000211E6"/>
    <w:rsid w:val="0002464A"/>
    <w:rsid w:val="00026E23"/>
    <w:rsid w:val="0003106B"/>
    <w:rsid w:val="0003263B"/>
    <w:rsid w:val="000421A1"/>
    <w:rsid w:val="0004240E"/>
    <w:rsid w:val="000442DB"/>
    <w:rsid w:val="00045E26"/>
    <w:rsid w:val="000514B5"/>
    <w:rsid w:val="00060E64"/>
    <w:rsid w:val="00066755"/>
    <w:rsid w:val="00075EAB"/>
    <w:rsid w:val="00077143"/>
    <w:rsid w:val="00082169"/>
    <w:rsid w:val="00095A72"/>
    <w:rsid w:val="000969AD"/>
    <w:rsid w:val="000B2CE9"/>
    <w:rsid w:val="000B558D"/>
    <w:rsid w:val="000C1B26"/>
    <w:rsid w:val="000C6279"/>
    <w:rsid w:val="000C6996"/>
    <w:rsid w:val="000D23BA"/>
    <w:rsid w:val="000E681E"/>
    <w:rsid w:val="000F0003"/>
    <w:rsid w:val="000F0F26"/>
    <w:rsid w:val="000F2C8D"/>
    <w:rsid w:val="000F4E6A"/>
    <w:rsid w:val="00104227"/>
    <w:rsid w:val="001107BF"/>
    <w:rsid w:val="0012417C"/>
    <w:rsid w:val="00142395"/>
    <w:rsid w:val="00142714"/>
    <w:rsid w:val="001452ED"/>
    <w:rsid w:val="00163329"/>
    <w:rsid w:val="00164623"/>
    <w:rsid w:val="00165B64"/>
    <w:rsid w:val="00174340"/>
    <w:rsid w:val="001830CE"/>
    <w:rsid w:val="0018643B"/>
    <w:rsid w:val="00187E3F"/>
    <w:rsid w:val="00196307"/>
    <w:rsid w:val="001A33EA"/>
    <w:rsid w:val="001B017F"/>
    <w:rsid w:val="001B2BBC"/>
    <w:rsid w:val="001B5129"/>
    <w:rsid w:val="001C1195"/>
    <w:rsid w:val="001F1850"/>
    <w:rsid w:val="0020190D"/>
    <w:rsid w:val="00202F4A"/>
    <w:rsid w:val="00203FAC"/>
    <w:rsid w:val="00204BA8"/>
    <w:rsid w:val="00213CF3"/>
    <w:rsid w:val="00213CFB"/>
    <w:rsid w:val="00217BE1"/>
    <w:rsid w:val="00220DA6"/>
    <w:rsid w:val="00221254"/>
    <w:rsid w:val="00231F27"/>
    <w:rsid w:val="00237817"/>
    <w:rsid w:val="0025607C"/>
    <w:rsid w:val="002656AA"/>
    <w:rsid w:val="00271BA1"/>
    <w:rsid w:val="002762FA"/>
    <w:rsid w:val="00277505"/>
    <w:rsid w:val="0029458F"/>
    <w:rsid w:val="00295B0C"/>
    <w:rsid w:val="00295D37"/>
    <w:rsid w:val="002A09D4"/>
    <w:rsid w:val="002A104C"/>
    <w:rsid w:val="002A4960"/>
    <w:rsid w:val="002B1AE6"/>
    <w:rsid w:val="002B2DE8"/>
    <w:rsid w:val="002B30F8"/>
    <w:rsid w:val="002B41CD"/>
    <w:rsid w:val="002B5596"/>
    <w:rsid w:val="002C212F"/>
    <w:rsid w:val="002C7FD6"/>
    <w:rsid w:val="002D4543"/>
    <w:rsid w:val="002E3153"/>
    <w:rsid w:val="002E72CA"/>
    <w:rsid w:val="00300AD6"/>
    <w:rsid w:val="0031523F"/>
    <w:rsid w:val="00317C6C"/>
    <w:rsid w:val="00326E79"/>
    <w:rsid w:val="0033518A"/>
    <w:rsid w:val="003367EF"/>
    <w:rsid w:val="00341AE4"/>
    <w:rsid w:val="00352D30"/>
    <w:rsid w:val="003872CF"/>
    <w:rsid w:val="00390141"/>
    <w:rsid w:val="0039199E"/>
    <w:rsid w:val="0039782C"/>
    <w:rsid w:val="003A5B4A"/>
    <w:rsid w:val="003B23C5"/>
    <w:rsid w:val="003B2A75"/>
    <w:rsid w:val="003B6124"/>
    <w:rsid w:val="003C2FB5"/>
    <w:rsid w:val="003D4AC4"/>
    <w:rsid w:val="003D63B7"/>
    <w:rsid w:val="003E3C48"/>
    <w:rsid w:val="003E468B"/>
    <w:rsid w:val="003F3228"/>
    <w:rsid w:val="003F43EA"/>
    <w:rsid w:val="003F5C8C"/>
    <w:rsid w:val="00402BAA"/>
    <w:rsid w:val="004252EC"/>
    <w:rsid w:val="004465BD"/>
    <w:rsid w:val="0045597C"/>
    <w:rsid w:val="00466ADA"/>
    <w:rsid w:val="00476245"/>
    <w:rsid w:val="00482C95"/>
    <w:rsid w:val="00483035"/>
    <w:rsid w:val="00485940"/>
    <w:rsid w:val="00495B0D"/>
    <w:rsid w:val="004A2484"/>
    <w:rsid w:val="004A5A85"/>
    <w:rsid w:val="004A71D1"/>
    <w:rsid w:val="004B5640"/>
    <w:rsid w:val="004C1BD7"/>
    <w:rsid w:val="004C31FE"/>
    <w:rsid w:val="004C691D"/>
    <w:rsid w:val="004C6C07"/>
    <w:rsid w:val="004E3C94"/>
    <w:rsid w:val="004E692D"/>
    <w:rsid w:val="00501554"/>
    <w:rsid w:val="00514CD7"/>
    <w:rsid w:val="005319B2"/>
    <w:rsid w:val="00532402"/>
    <w:rsid w:val="00532C74"/>
    <w:rsid w:val="00534E2E"/>
    <w:rsid w:val="00544552"/>
    <w:rsid w:val="00577C4D"/>
    <w:rsid w:val="00581932"/>
    <w:rsid w:val="005963BB"/>
    <w:rsid w:val="005A3173"/>
    <w:rsid w:val="005A3223"/>
    <w:rsid w:val="005A3DA3"/>
    <w:rsid w:val="005A52C4"/>
    <w:rsid w:val="005A746F"/>
    <w:rsid w:val="005C2A02"/>
    <w:rsid w:val="005D03AB"/>
    <w:rsid w:val="005D5017"/>
    <w:rsid w:val="005E1333"/>
    <w:rsid w:val="005E54E6"/>
    <w:rsid w:val="005E7694"/>
    <w:rsid w:val="005F6060"/>
    <w:rsid w:val="00601A91"/>
    <w:rsid w:val="00602BA3"/>
    <w:rsid w:val="006127E3"/>
    <w:rsid w:val="00612E34"/>
    <w:rsid w:val="00614159"/>
    <w:rsid w:val="00616D2A"/>
    <w:rsid w:val="00617C00"/>
    <w:rsid w:val="006263BF"/>
    <w:rsid w:val="0062748A"/>
    <w:rsid w:val="00630A2C"/>
    <w:rsid w:val="0063682E"/>
    <w:rsid w:val="006404D8"/>
    <w:rsid w:val="006436CD"/>
    <w:rsid w:val="00646C2C"/>
    <w:rsid w:val="00651169"/>
    <w:rsid w:val="00653D69"/>
    <w:rsid w:val="00655FDE"/>
    <w:rsid w:val="00666C15"/>
    <w:rsid w:val="006670BE"/>
    <w:rsid w:val="00670A76"/>
    <w:rsid w:val="006711AA"/>
    <w:rsid w:val="00672B57"/>
    <w:rsid w:val="00675622"/>
    <w:rsid w:val="0068530E"/>
    <w:rsid w:val="006906DB"/>
    <w:rsid w:val="00691E6C"/>
    <w:rsid w:val="00692F0D"/>
    <w:rsid w:val="00696129"/>
    <w:rsid w:val="006962DF"/>
    <w:rsid w:val="00697CF2"/>
    <w:rsid w:val="006A12A5"/>
    <w:rsid w:val="006B0D94"/>
    <w:rsid w:val="006B42E9"/>
    <w:rsid w:val="006B485D"/>
    <w:rsid w:val="006C708E"/>
    <w:rsid w:val="006C7D77"/>
    <w:rsid w:val="006D5895"/>
    <w:rsid w:val="006D6EC7"/>
    <w:rsid w:val="006E3D41"/>
    <w:rsid w:val="006F1AF7"/>
    <w:rsid w:val="006F5125"/>
    <w:rsid w:val="00702B6F"/>
    <w:rsid w:val="0071340B"/>
    <w:rsid w:val="007174BB"/>
    <w:rsid w:val="0072025D"/>
    <w:rsid w:val="007353D3"/>
    <w:rsid w:val="0074671A"/>
    <w:rsid w:val="00752127"/>
    <w:rsid w:val="0076420C"/>
    <w:rsid w:val="007753C2"/>
    <w:rsid w:val="007838B8"/>
    <w:rsid w:val="00793799"/>
    <w:rsid w:val="007C0F57"/>
    <w:rsid w:val="007C40B6"/>
    <w:rsid w:val="007C729F"/>
    <w:rsid w:val="007E1D28"/>
    <w:rsid w:val="007E5842"/>
    <w:rsid w:val="007F2641"/>
    <w:rsid w:val="007F7C36"/>
    <w:rsid w:val="0080036B"/>
    <w:rsid w:val="00806796"/>
    <w:rsid w:val="008151D6"/>
    <w:rsid w:val="00817CF3"/>
    <w:rsid w:val="008223BC"/>
    <w:rsid w:val="00826F6D"/>
    <w:rsid w:val="008306F3"/>
    <w:rsid w:val="008532FF"/>
    <w:rsid w:val="00853985"/>
    <w:rsid w:val="00854B84"/>
    <w:rsid w:val="00856DDD"/>
    <w:rsid w:val="00863E68"/>
    <w:rsid w:val="00865821"/>
    <w:rsid w:val="0086686F"/>
    <w:rsid w:val="00877299"/>
    <w:rsid w:val="00882085"/>
    <w:rsid w:val="00883188"/>
    <w:rsid w:val="00897D58"/>
    <w:rsid w:val="00897F22"/>
    <w:rsid w:val="008A1956"/>
    <w:rsid w:val="008A4937"/>
    <w:rsid w:val="008A50F1"/>
    <w:rsid w:val="008C3C43"/>
    <w:rsid w:val="008D1B33"/>
    <w:rsid w:val="008D1B5C"/>
    <w:rsid w:val="008D3C82"/>
    <w:rsid w:val="008D447E"/>
    <w:rsid w:val="008D7A41"/>
    <w:rsid w:val="008E3680"/>
    <w:rsid w:val="008E3D49"/>
    <w:rsid w:val="008E5870"/>
    <w:rsid w:val="008F1434"/>
    <w:rsid w:val="008F18EC"/>
    <w:rsid w:val="008F7355"/>
    <w:rsid w:val="00900E21"/>
    <w:rsid w:val="009027B1"/>
    <w:rsid w:val="0090296A"/>
    <w:rsid w:val="009067B7"/>
    <w:rsid w:val="00917308"/>
    <w:rsid w:val="00930937"/>
    <w:rsid w:val="00933E6C"/>
    <w:rsid w:val="00937958"/>
    <w:rsid w:val="00942160"/>
    <w:rsid w:val="00947028"/>
    <w:rsid w:val="009471E3"/>
    <w:rsid w:val="00950923"/>
    <w:rsid w:val="0095146F"/>
    <w:rsid w:val="009602C5"/>
    <w:rsid w:val="00962223"/>
    <w:rsid w:val="00966D0D"/>
    <w:rsid w:val="009714BB"/>
    <w:rsid w:val="00974C21"/>
    <w:rsid w:val="009777C6"/>
    <w:rsid w:val="00994539"/>
    <w:rsid w:val="009B0F67"/>
    <w:rsid w:val="009B381C"/>
    <w:rsid w:val="009B3869"/>
    <w:rsid w:val="009C703C"/>
    <w:rsid w:val="009D3CAA"/>
    <w:rsid w:val="009F0A60"/>
    <w:rsid w:val="009F29FB"/>
    <w:rsid w:val="009F4E46"/>
    <w:rsid w:val="009F5B65"/>
    <w:rsid w:val="009F5F2E"/>
    <w:rsid w:val="00A06225"/>
    <w:rsid w:val="00A128E6"/>
    <w:rsid w:val="00A13BC9"/>
    <w:rsid w:val="00A16C83"/>
    <w:rsid w:val="00A24EC1"/>
    <w:rsid w:val="00A34E6C"/>
    <w:rsid w:val="00A37C8D"/>
    <w:rsid w:val="00A5273B"/>
    <w:rsid w:val="00A53A9D"/>
    <w:rsid w:val="00A55FEE"/>
    <w:rsid w:val="00A56E97"/>
    <w:rsid w:val="00A57947"/>
    <w:rsid w:val="00A60D86"/>
    <w:rsid w:val="00A62C1A"/>
    <w:rsid w:val="00A6426D"/>
    <w:rsid w:val="00A665C1"/>
    <w:rsid w:val="00A70622"/>
    <w:rsid w:val="00A70977"/>
    <w:rsid w:val="00A77613"/>
    <w:rsid w:val="00A8390C"/>
    <w:rsid w:val="00A928BD"/>
    <w:rsid w:val="00AA2A63"/>
    <w:rsid w:val="00AA4D1C"/>
    <w:rsid w:val="00AC193C"/>
    <w:rsid w:val="00AC5206"/>
    <w:rsid w:val="00AC55E5"/>
    <w:rsid w:val="00AC5B45"/>
    <w:rsid w:val="00AE11A5"/>
    <w:rsid w:val="00AE13E2"/>
    <w:rsid w:val="00AE22D3"/>
    <w:rsid w:val="00AF62DF"/>
    <w:rsid w:val="00AF68CC"/>
    <w:rsid w:val="00B05BDF"/>
    <w:rsid w:val="00B1059E"/>
    <w:rsid w:val="00B1667C"/>
    <w:rsid w:val="00B176C8"/>
    <w:rsid w:val="00B205AA"/>
    <w:rsid w:val="00B22E84"/>
    <w:rsid w:val="00B252B8"/>
    <w:rsid w:val="00B25F75"/>
    <w:rsid w:val="00B26B3F"/>
    <w:rsid w:val="00B27F69"/>
    <w:rsid w:val="00B43E90"/>
    <w:rsid w:val="00B457B0"/>
    <w:rsid w:val="00B467DC"/>
    <w:rsid w:val="00B56118"/>
    <w:rsid w:val="00B6773F"/>
    <w:rsid w:val="00B801BA"/>
    <w:rsid w:val="00B84D5C"/>
    <w:rsid w:val="00B956B6"/>
    <w:rsid w:val="00BB69F5"/>
    <w:rsid w:val="00BB7EC3"/>
    <w:rsid w:val="00BC4B9A"/>
    <w:rsid w:val="00BD784C"/>
    <w:rsid w:val="00BF1BAD"/>
    <w:rsid w:val="00BF4CB6"/>
    <w:rsid w:val="00C00DA7"/>
    <w:rsid w:val="00C12768"/>
    <w:rsid w:val="00C13F71"/>
    <w:rsid w:val="00C23F80"/>
    <w:rsid w:val="00C27B58"/>
    <w:rsid w:val="00C35996"/>
    <w:rsid w:val="00C4747E"/>
    <w:rsid w:val="00C50A47"/>
    <w:rsid w:val="00C51E31"/>
    <w:rsid w:val="00C5342C"/>
    <w:rsid w:val="00C603D4"/>
    <w:rsid w:val="00C6256A"/>
    <w:rsid w:val="00C77891"/>
    <w:rsid w:val="00C91449"/>
    <w:rsid w:val="00C92D10"/>
    <w:rsid w:val="00CA3AA9"/>
    <w:rsid w:val="00CC05D0"/>
    <w:rsid w:val="00CD4C35"/>
    <w:rsid w:val="00CE10C4"/>
    <w:rsid w:val="00CE27B5"/>
    <w:rsid w:val="00D0321E"/>
    <w:rsid w:val="00D038B9"/>
    <w:rsid w:val="00D06211"/>
    <w:rsid w:val="00D1455A"/>
    <w:rsid w:val="00D27748"/>
    <w:rsid w:val="00D31150"/>
    <w:rsid w:val="00D3138B"/>
    <w:rsid w:val="00D3280C"/>
    <w:rsid w:val="00D3406A"/>
    <w:rsid w:val="00D4572C"/>
    <w:rsid w:val="00D469B2"/>
    <w:rsid w:val="00D51BC3"/>
    <w:rsid w:val="00D741EB"/>
    <w:rsid w:val="00D83605"/>
    <w:rsid w:val="00D84934"/>
    <w:rsid w:val="00D91271"/>
    <w:rsid w:val="00DA2CB5"/>
    <w:rsid w:val="00DA430F"/>
    <w:rsid w:val="00DA4BAC"/>
    <w:rsid w:val="00DC0725"/>
    <w:rsid w:val="00DE6D27"/>
    <w:rsid w:val="00DF217D"/>
    <w:rsid w:val="00DF26A7"/>
    <w:rsid w:val="00E15627"/>
    <w:rsid w:val="00E164B3"/>
    <w:rsid w:val="00E16910"/>
    <w:rsid w:val="00E2278F"/>
    <w:rsid w:val="00E429A4"/>
    <w:rsid w:val="00E42BDB"/>
    <w:rsid w:val="00E46D3D"/>
    <w:rsid w:val="00E5553F"/>
    <w:rsid w:val="00E57EEB"/>
    <w:rsid w:val="00E62D94"/>
    <w:rsid w:val="00E65E54"/>
    <w:rsid w:val="00E80155"/>
    <w:rsid w:val="00E848C0"/>
    <w:rsid w:val="00E91B96"/>
    <w:rsid w:val="00E941A1"/>
    <w:rsid w:val="00E95CE3"/>
    <w:rsid w:val="00EA2825"/>
    <w:rsid w:val="00EB0B63"/>
    <w:rsid w:val="00EB5088"/>
    <w:rsid w:val="00EB7A50"/>
    <w:rsid w:val="00ED1644"/>
    <w:rsid w:val="00ED2593"/>
    <w:rsid w:val="00ED7D9C"/>
    <w:rsid w:val="00EF3E0A"/>
    <w:rsid w:val="00EF44A0"/>
    <w:rsid w:val="00EF4FED"/>
    <w:rsid w:val="00F02F47"/>
    <w:rsid w:val="00F050BD"/>
    <w:rsid w:val="00F05657"/>
    <w:rsid w:val="00F25578"/>
    <w:rsid w:val="00F258E5"/>
    <w:rsid w:val="00F300BC"/>
    <w:rsid w:val="00F3334E"/>
    <w:rsid w:val="00F36CCB"/>
    <w:rsid w:val="00F374E5"/>
    <w:rsid w:val="00F43AF2"/>
    <w:rsid w:val="00F50EC4"/>
    <w:rsid w:val="00F550CF"/>
    <w:rsid w:val="00F57A6D"/>
    <w:rsid w:val="00F638CC"/>
    <w:rsid w:val="00F64CC1"/>
    <w:rsid w:val="00F72317"/>
    <w:rsid w:val="00F80475"/>
    <w:rsid w:val="00F8247A"/>
    <w:rsid w:val="00F94166"/>
    <w:rsid w:val="00F9629A"/>
    <w:rsid w:val="00F97EFC"/>
    <w:rsid w:val="00FA5883"/>
    <w:rsid w:val="00FA6055"/>
    <w:rsid w:val="00FA72D5"/>
    <w:rsid w:val="00FB322F"/>
    <w:rsid w:val="00FB442F"/>
    <w:rsid w:val="00FC1929"/>
    <w:rsid w:val="00FC5B46"/>
    <w:rsid w:val="00FD6D8E"/>
    <w:rsid w:val="00FE0E94"/>
    <w:rsid w:val="00FE5BE5"/>
    <w:rsid w:val="00FE6B86"/>
    <w:rsid w:val="00FF00BD"/>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iPriority="7" w:unhideWhenUsed="1" w:qFormat="1"/>
    <w:lsdException w:name="heading 9" w:semiHidden="1" w:unhideWhenUsed="1" w:qFormat="1"/>
    <w:lsdException w:name="header" w:uiPriority="99"/>
    <w:lsdException w:name="footer" w:uiPriority="99"/>
    <w:lsdException w:name="caption" w:semiHidden="1" w:uiPriority="35" w:unhideWhenUsed="1" w:qFormat="1"/>
    <w:lsdException w:name="annotation reference" w:uiPriority="99"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basedOn w:val="Normal"/>
    <w:next w:val="Normal"/>
    <w:link w:val="Heading2Char"/>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8">
    <w:name w:val="heading 8"/>
    <w:basedOn w:val="Normal"/>
    <w:next w:val="Normal"/>
    <w:link w:val="Heading8Char"/>
    <w:uiPriority w:val="7"/>
    <w:unhideWhenUsed/>
    <w:qFormat/>
    <w:rsid w:val="00E5553F"/>
    <w:pPr>
      <w:keepNext/>
      <w:keepLines/>
      <w:spacing w:before="40"/>
      <w:ind w:left="1440" w:hanging="1440"/>
      <w:outlineLvl w:val="7"/>
    </w:pPr>
    <w:rPr>
      <w:rFonts w:asciiTheme="majorHAnsi" w:eastAsiaTheme="majorEastAsia" w:hAnsiTheme="majorHAnsi" w:cstheme="majorBidi"/>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Footnote,Bullet point,List Paragraph1,List Paragraph11,Recommendation"/>
    <w:basedOn w:val="Normal"/>
    <w:link w:val="ListParagraphChar"/>
    <w:uiPriority w:val="72"/>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Footnote Char,Bullet point Char,List Paragraph1 Char,List Paragraph11 Char,Recommendation Char"/>
    <w:basedOn w:val="DefaultParagraphFont"/>
    <w:link w:val="ListParagraph"/>
    <w:uiPriority w:val="72"/>
    <w:qFormat/>
    <w:rsid w:val="00077143"/>
    <w:rPr>
      <w:rFonts w:ascii="Arial" w:hAnsi="Arial" w:cs="Arial"/>
      <w:snapToGrid w:val="0"/>
      <w:sz w:val="22"/>
      <w:lang w:eastAsia="en-US"/>
    </w:rPr>
  </w:style>
  <w:style w:type="paragraph" w:customStyle="1" w:styleId="PBACHeading1">
    <w:name w:val="PBAC Heading 1"/>
    <w:qFormat/>
    <w:rsid w:val="00E15627"/>
    <w:pPr>
      <w:numPr>
        <w:numId w:val="14"/>
      </w:num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rsid w:val="003C2FB5"/>
    <w:rPr>
      <w:rFonts w:ascii="Arial" w:hAnsi="Arial"/>
      <w:b/>
      <w:i/>
      <w:sz w:val="22"/>
      <w:szCs w:val="24"/>
    </w:rPr>
  </w:style>
  <w:style w:type="table" w:customStyle="1" w:styleId="PlainTable21">
    <w:name w:val="Plain Table 21"/>
    <w:basedOn w:val="TableNormal"/>
    <w:uiPriority w:val="42"/>
    <w:rsid w:val="005E54E6"/>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Text0">
    <w:name w:val="Table Text"/>
    <w:basedOn w:val="Normal"/>
    <w:qFormat/>
    <w:rsid w:val="005E54E6"/>
    <w:pPr>
      <w:keepNext/>
      <w:spacing w:before="40" w:after="40"/>
    </w:pPr>
    <w:rPr>
      <w:rFonts w:ascii="Arial Narrow" w:eastAsiaTheme="minorHAnsi" w:hAnsi="Arial Narrow" w:cstheme="minorBidi"/>
      <w:sz w:val="20"/>
      <w:szCs w:val="22"/>
      <w:lang w:eastAsia="en-US"/>
    </w:rPr>
  </w:style>
  <w:style w:type="paragraph" w:customStyle="1" w:styleId="TableFooter">
    <w:name w:val="Table Footer"/>
    <w:basedOn w:val="Normal"/>
    <w:link w:val="TableFooterChar"/>
    <w:qFormat/>
    <w:rsid w:val="002B41CD"/>
    <w:pPr>
      <w:widowControl w:val="0"/>
      <w:jc w:val="both"/>
    </w:pPr>
    <w:rPr>
      <w:rFonts w:ascii="Arial Narrow" w:hAnsi="Arial Narrow" w:cs="Arial"/>
      <w:snapToGrid w:val="0"/>
      <w:sz w:val="18"/>
      <w:szCs w:val="20"/>
      <w:lang w:eastAsia="en-US"/>
    </w:rPr>
  </w:style>
  <w:style w:type="paragraph" w:styleId="Caption">
    <w:name w:val="caption"/>
    <w:basedOn w:val="Normal"/>
    <w:next w:val="Normal"/>
    <w:link w:val="CaptionChar"/>
    <w:uiPriority w:val="35"/>
    <w:unhideWhenUsed/>
    <w:qFormat/>
    <w:rsid w:val="002B41CD"/>
    <w:pPr>
      <w:widowControl w:val="0"/>
      <w:jc w:val="both"/>
    </w:pPr>
    <w:rPr>
      <w:rFonts w:ascii="Arial Narrow" w:hAnsi="Arial Narrow" w:cs="Arial"/>
      <w:b/>
      <w:bCs/>
      <w:snapToGrid w:val="0"/>
      <w:color w:val="000000" w:themeColor="text1"/>
      <w:sz w:val="20"/>
      <w:szCs w:val="18"/>
      <w:lang w:eastAsia="en-US"/>
    </w:rPr>
  </w:style>
  <w:style w:type="character" w:customStyle="1" w:styleId="CaptionChar">
    <w:name w:val="Caption Char"/>
    <w:link w:val="Caption"/>
    <w:rsid w:val="002B41CD"/>
    <w:rPr>
      <w:rFonts w:ascii="Arial Narrow" w:hAnsi="Arial Narrow" w:cs="Arial"/>
      <w:b/>
      <w:bCs/>
      <w:snapToGrid w:val="0"/>
      <w:color w:val="000000" w:themeColor="text1"/>
      <w:szCs w:val="18"/>
      <w:lang w:eastAsia="en-US"/>
    </w:rPr>
  </w:style>
  <w:style w:type="paragraph" w:customStyle="1" w:styleId="TableHeading0">
    <w:name w:val="Table Heading"/>
    <w:basedOn w:val="Normal"/>
    <w:qFormat/>
    <w:rsid w:val="002B41CD"/>
    <w:pPr>
      <w:keepNext/>
      <w:spacing w:after="60"/>
    </w:pPr>
    <w:rPr>
      <w:rFonts w:ascii="Arial Narrow" w:eastAsiaTheme="minorHAnsi" w:hAnsi="Arial Narrow" w:cstheme="minorBidi"/>
      <w:b/>
      <w:sz w:val="20"/>
      <w:szCs w:val="22"/>
      <w:lang w:eastAsia="en-US"/>
    </w:rPr>
  </w:style>
  <w:style w:type="table" w:customStyle="1" w:styleId="TableGrid1">
    <w:name w:val="Table Grid1"/>
    <w:basedOn w:val="TableNormal"/>
    <w:next w:val="TableGrid"/>
    <w:uiPriority w:val="59"/>
    <w:rsid w:val="002B41CD"/>
    <w:pPr>
      <w:keepNext/>
    </w:pPr>
    <w:rPr>
      <w:rFonts w:asciiTheme="minorHAnsi" w:eastAsiaTheme="minorHAnsi" w:hAnsiTheme="minorHAnsi" w:cstheme="minorBidi"/>
      <w:sz w:val="22"/>
      <w:szCs w:val="22"/>
      <w:lang w:val="en-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FooterChar">
    <w:name w:val="Table Footer Char"/>
    <w:link w:val="TableFooter"/>
    <w:qFormat/>
    <w:rsid w:val="00FE6B86"/>
    <w:rPr>
      <w:rFonts w:ascii="Arial Narrow" w:hAnsi="Arial Narrow" w:cs="Arial"/>
      <w:snapToGrid w:val="0"/>
      <w:sz w:val="18"/>
      <w:lang w:eastAsia="en-US"/>
    </w:rPr>
  </w:style>
  <w:style w:type="paragraph" w:styleId="Revision">
    <w:name w:val="Revision"/>
    <w:hidden/>
    <w:uiPriority w:val="71"/>
    <w:rsid w:val="00352D30"/>
    <w:rPr>
      <w:sz w:val="24"/>
      <w:szCs w:val="24"/>
    </w:rPr>
  </w:style>
  <w:style w:type="character" w:customStyle="1" w:styleId="Heading8Char">
    <w:name w:val="Heading 8 Char"/>
    <w:basedOn w:val="DefaultParagraphFont"/>
    <w:link w:val="Heading8"/>
    <w:uiPriority w:val="7"/>
    <w:rsid w:val="00E5553F"/>
    <w:rPr>
      <w:rFonts w:asciiTheme="majorHAnsi" w:eastAsiaTheme="majorEastAsia" w:hAnsiTheme="majorHAnsi" w:cstheme="majorBidi"/>
      <w:color w:val="272727" w:themeColor="text1" w:themeTint="D8"/>
      <w:sz w:val="21"/>
      <w:szCs w:val="21"/>
      <w:lang w:eastAsia="en-US"/>
    </w:rPr>
  </w:style>
  <w:style w:type="character" w:styleId="FollowedHyperlink">
    <w:name w:val="FollowedHyperlink"/>
    <w:basedOn w:val="DefaultParagraphFont"/>
    <w:rsid w:val="000F2C8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iPriority="7" w:unhideWhenUsed="1" w:qFormat="1"/>
    <w:lsdException w:name="heading 9" w:semiHidden="1" w:unhideWhenUsed="1" w:qFormat="1"/>
    <w:lsdException w:name="header" w:uiPriority="99"/>
    <w:lsdException w:name="footer" w:uiPriority="99"/>
    <w:lsdException w:name="caption" w:semiHidden="1" w:uiPriority="35" w:unhideWhenUsed="1" w:qFormat="1"/>
    <w:lsdException w:name="annotation reference" w:uiPriority="99"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basedOn w:val="Normal"/>
    <w:next w:val="Normal"/>
    <w:link w:val="Heading2Char"/>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8">
    <w:name w:val="heading 8"/>
    <w:basedOn w:val="Normal"/>
    <w:next w:val="Normal"/>
    <w:link w:val="Heading8Char"/>
    <w:uiPriority w:val="7"/>
    <w:unhideWhenUsed/>
    <w:qFormat/>
    <w:rsid w:val="00E5553F"/>
    <w:pPr>
      <w:keepNext/>
      <w:keepLines/>
      <w:spacing w:before="40"/>
      <w:ind w:left="1440" w:hanging="1440"/>
      <w:outlineLvl w:val="7"/>
    </w:pPr>
    <w:rPr>
      <w:rFonts w:asciiTheme="majorHAnsi" w:eastAsiaTheme="majorEastAsia" w:hAnsiTheme="majorHAnsi" w:cstheme="majorBidi"/>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Footnote,Bullet point,List Paragraph1,List Paragraph11,Recommendation"/>
    <w:basedOn w:val="Normal"/>
    <w:link w:val="ListParagraphChar"/>
    <w:uiPriority w:val="72"/>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Footnote Char,Bullet point Char,List Paragraph1 Char,List Paragraph11 Char,Recommendation Char"/>
    <w:basedOn w:val="DefaultParagraphFont"/>
    <w:link w:val="ListParagraph"/>
    <w:uiPriority w:val="72"/>
    <w:qFormat/>
    <w:rsid w:val="00077143"/>
    <w:rPr>
      <w:rFonts w:ascii="Arial" w:hAnsi="Arial" w:cs="Arial"/>
      <w:snapToGrid w:val="0"/>
      <w:sz w:val="22"/>
      <w:lang w:eastAsia="en-US"/>
    </w:rPr>
  </w:style>
  <w:style w:type="paragraph" w:customStyle="1" w:styleId="PBACHeading1">
    <w:name w:val="PBAC Heading 1"/>
    <w:qFormat/>
    <w:rsid w:val="00E15627"/>
    <w:pPr>
      <w:numPr>
        <w:numId w:val="14"/>
      </w:num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rsid w:val="003C2FB5"/>
    <w:rPr>
      <w:rFonts w:ascii="Arial" w:hAnsi="Arial"/>
      <w:b/>
      <w:i/>
      <w:sz w:val="22"/>
      <w:szCs w:val="24"/>
    </w:rPr>
  </w:style>
  <w:style w:type="table" w:customStyle="1" w:styleId="PlainTable21">
    <w:name w:val="Plain Table 21"/>
    <w:basedOn w:val="TableNormal"/>
    <w:uiPriority w:val="42"/>
    <w:rsid w:val="005E54E6"/>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Text0">
    <w:name w:val="Table Text"/>
    <w:basedOn w:val="Normal"/>
    <w:qFormat/>
    <w:rsid w:val="005E54E6"/>
    <w:pPr>
      <w:keepNext/>
      <w:spacing w:before="40" w:after="40"/>
    </w:pPr>
    <w:rPr>
      <w:rFonts w:ascii="Arial Narrow" w:eastAsiaTheme="minorHAnsi" w:hAnsi="Arial Narrow" w:cstheme="minorBidi"/>
      <w:sz w:val="20"/>
      <w:szCs w:val="22"/>
      <w:lang w:eastAsia="en-US"/>
    </w:rPr>
  </w:style>
  <w:style w:type="paragraph" w:customStyle="1" w:styleId="TableFooter">
    <w:name w:val="Table Footer"/>
    <w:basedOn w:val="Normal"/>
    <w:link w:val="TableFooterChar"/>
    <w:qFormat/>
    <w:rsid w:val="002B41CD"/>
    <w:pPr>
      <w:widowControl w:val="0"/>
      <w:jc w:val="both"/>
    </w:pPr>
    <w:rPr>
      <w:rFonts w:ascii="Arial Narrow" w:hAnsi="Arial Narrow" w:cs="Arial"/>
      <w:snapToGrid w:val="0"/>
      <w:sz w:val="18"/>
      <w:szCs w:val="20"/>
      <w:lang w:eastAsia="en-US"/>
    </w:rPr>
  </w:style>
  <w:style w:type="paragraph" w:styleId="Caption">
    <w:name w:val="caption"/>
    <w:basedOn w:val="Normal"/>
    <w:next w:val="Normal"/>
    <w:link w:val="CaptionChar"/>
    <w:uiPriority w:val="35"/>
    <w:unhideWhenUsed/>
    <w:qFormat/>
    <w:rsid w:val="002B41CD"/>
    <w:pPr>
      <w:widowControl w:val="0"/>
      <w:jc w:val="both"/>
    </w:pPr>
    <w:rPr>
      <w:rFonts w:ascii="Arial Narrow" w:hAnsi="Arial Narrow" w:cs="Arial"/>
      <w:b/>
      <w:bCs/>
      <w:snapToGrid w:val="0"/>
      <w:color w:val="000000" w:themeColor="text1"/>
      <w:sz w:val="20"/>
      <w:szCs w:val="18"/>
      <w:lang w:eastAsia="en-US"/>
    </w:rPr>
  </w:style>
  <w:style w:type="character" w:customStyle="1" w:styleId="CaptionChar">
    <w:name w:val="Caption Char"/>
    <w:link w:val="Caption"/>
    <w:rsid w:val="002B41CD"/>
    <w:rPr>
      <w:rFonts w:ascii="Arial Narrow" w:hAnsi="Arial Narrow" w:cs="Arial"/>
      <w:b/>
      <w:bCs/>
      <w:snapToGrid w:val="0"/>
      <w:color w:val="000000" w:themeColor="text1"/>
      <w:szCs w:val="18"/>
      <w:lang w:eastAsia="en-US"/>
    </w:rPr>
  </w:style>
  <w:style w:type="paragraph" w:customStyle="1" w:styleId="TableHeading0">
    <w:name w:val="Table Heading"/>
    <w:basedOn w:val="Normal"/>
    <w:qFormat/>
    <w:rsid w:val="002B41CD"/>
    <w:pPr>
      <w:keepNext/>
      <w:spacing w:after="60"/>
    </w:pPr>
    <w:rPr>
      <w:rFonts w:ascii="Arial Narrow" w:eastAsiaTheme="minorHAnsi" w:hAnsi="Arial Narrow" w:cstheme="minorBidi"/>
      <w:b/>
      <w:sz w:val="20"/>
      <w:szCs w:val="22"/>
      <w:lang w:eastAsia="en-US"/>
    </w:rPr>
  </w:style>
  <w:style w:type="table" w:customStyle="1" w:styleId="TableGrid1">
    <w:name w:val="Table Grid1"/>
    <w:basedOn w:val="TableNormal"/>
    <w:next w:val="TableGrid"/>
    <w:uiPriority w:val="59"/>
    <w:rsid w:val="002B41CD"/>
    <w:pPr>
      <w:keepNext/>
    </w:pPr>
    <w:rPr>
      <w:rFonts w:asciiTheme="minorHAnsi" w:eastAsiaTheme="minorHAnsi" w:hAnsiTheme="minorHAnsi" w:cstheme="minorBidi"/>
      <w:sz w:val="22"/>
      <w:szCs w:val="22"/>
      <w:lang w:val="en-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FooterChar">
    <w:name w:val="Table Footer Char"/>
    <w:link w:val="TableFooter"/>
    <w:qFormat/>
    <w:rsid w:val="00FE6B86"/>
    <w:rPr>
      <w:rFonts w:ascii="Arial Narrow" w:hAnsi="Arial Narrow" w:cs="Arial"/>
      <w:snapToGrid w:val="0"/>
      <w:sz w:val="18"/>
      <w:lang w:eastAsia="en-US"/>
    </w:rPr>
  </w:style>
  <w:style w:type="paragraph" w:styleId="Revision">
    <w:name w:val="Revision"/>
    <w:hidden/>
    <w:uiPriority w:val="71"/>
    <w:rsid w:val="00352D30"/>
    <w:rPr>
      <w:sz w:val="24"/>
      <w:szCs w:val="24"/>
    </w:rPr>
  </w:style>
  <w:style w:type="character" w:customStyle="1" w:styleId="Heading8Char">
    <w:name w:val="Heading 8 Char"/>
    <w:basedOn w:val="DefaultParagraphFont"/>
    <w:link w:val="Heading8"/>
    <w:uiPriority w:val="7"/>
    <w:rsid w:val="00E5553F"/>
    <w:rPr>
      <w:rFonts w:asciiTheme="majorHAnsi" w:eastAsiaTheme="majorEastAsia" w:hAnsiTheme="majorHAnsi" w:cstheme="majorBidi"/>
      <w:color w:val="272727" w:themeColor="text1" w:themeTint="D8"/>
      <w:sz w:val="21"/>
      <w:szCs w:val="21"/>
      <w:lang w:eastAsia="en-US"/>
    </w:rPr>
  </w:style>
  <w:style w:type="character" w:styleId="FollowedHyperlink">
    <w:name w:val="FollowedHyperlink"/>
    <w:basedOn w:val="DefaultParagraphFont"/>
    <w:rsid w:val="000F2C8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388844671">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42105681">
      <w:bodyDiv w:val="1"/>
      <w:marLeft w:val="0"/>
      <w:marRight w:val="0"/>
      <w:marTop w:val="0"/>
      <w:marBottom w:val="0"/>
      <w:divBdr>
        <w:top w:val="none" w:sz="0" w:space="0" w:color="auto"/>
        <w:left w:val="none" w:sz="0" w:space="0" w:color="auto"/>
        <w:bottom w:val="none" w:sz="0" w:space="0" w:color="auto"/>
        <w:right w:val="none" w:sz="0" w:space="0" w:color="auto"/>
      </w:divBdr>
    </w:div>
    <w:div w:id="1042361704">
      <w:bodyDiv w:val="1"/>
      <w:marLeft w:val="0"/>
      <w:marRight w:val="0"/>
      <w:marTop w:val="0"/>
      <w:marBottom w:val="0"/>
      <w:divBdr>
        <w:top w:val="none" w:sz="0" w:space="0" w:color="auto"/>
        <w:left w:val="none" w:sz="0" w:space="0" w:color="auto"/>
        <w:bottom w:val="none" w:sz="0" w:space="0" w:color="auto"/>
        <w:right w:val="none" w:sz="0" w:space="0" w:color="auto"/>
      </w:divBdr>
    </w:div>
    <w:div w:id="1414619425">
      <w:bodyDiv w:val="1"/>
      <w:marLeft w:val="0"/>
      <w:marRight w:val="0"/>
      <w:marTop w:val="0"/>
      <w:marBottom w:val="0"/>
      <w:divBdr>
        <w:top w:val="none" w:sz="0" w:space="0" w:color="auto"/>
        <w:left w:val="none" w:sz="0" w:space="0" w:color="auto"/>
        <w:bottom w:val="none" w:sz="0" w:space="0" w:color="auto"/>
        <w:right w:val="none" w:sz="0" w:space="0" w:color="auto"/>
      </w:divBdr>
    </w:div>
    <w:div w:id="1604340706">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ED3DB-9C61-413C-AD99-5CA9D2C78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2436</Words>
  <Characters>14625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2018-02-14T22:13:00Z</dcterms:created>
  <dcterms:modified xsi:type="dcterms:W3CDTF">2018-02-14T22:13:00Z</dcterms:modified>
</cp:coreProperties>
</file>