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0C" w:rsidRPr="00240610" w:rsidRDefault="002B19A4" w:rsidP="00B64497">
      <w:pPr>
        <w:pStyle w:val="Title"/>
        <w:ind w:left="720" w:hanging="720"/>
        <w:rPr>
          <w:rFonts w:asciiTheme="minorHAnsi" w:hAnsiTheme="minorHAnsi"/>
          <w:b w:val="0"/>
          <w:sz w:val="36"/>
          <w:szCs w:val="36"/>
        </w:rPr>
      </w:pPr>
      <w:bookmarkStart w:id="0" w:name="_GoBack"/>
      <w:bookmarkEnd w:id="0"/>
      <w:r w:rsidRPr="00240610">
        <w:rPr>
          <w:rFonts w:asciiTheme="minorHAnsi" w:hAnsiTheme="minorHAnsi"/>
          <w:sz w:val="36"/>
          <w:szCs w:val="36"/>
        </w:rPr>
        <w:t>6.18</w:t>
      </w:r>
      <w:r w:rsidR="007C0F57" w:rsidRPr="00240610">
        <w:rPr>
          <w:rFonts w:asciiTheme="minorHAnsi" w:hAnsiTheme="minorHAnsi"/>
          <w:sz w:val="36"/>
          <w:szCs w:val="36"/>
        </w:rPr>
        <w:tab/>
      </w:r>
      <w:r w:rsidRPr="00240610">
        <w:rPr>
          <w:rFonts w:asciiTheme="minorHAnsi" w:hAnsiTheme="minorHAnsi"/>
          <w:sz w:val="36"/>
          <w:szCs w:val="36"/>
        </w:rPr>
        <w:t>TRIGLYCERIDES MEDIUM CHAIN FORMULA</w:t>
      </w:r>
      <w:r w:rsidR="00B64497" w:rsidRPr="00240610">
        <w:rPr>
          <w:rFonts w:asciiTheme="minorHAnsi" w:hAnsiTheme="minorHAnsi"/>
          <w:sz w:val="36"/>
          <w:szCs w:val="36"/>
        </w:rPr>
        <w:br/>
      </w:r>
      <w:r w:rsidRPr="00240610">
        <w:rPr>
          <w:rFonts w:asciiTheme="minorHAnsi" w:hAnsiTheme="minorHAnsi"/>
          <w:sz w:val="36"/>
          <w:szCs w:val="36"/>
        </w:rPr>
        <w:t>Oral Powder</w:t>
      </w:r>
      <w:r w:rsidR="0004240E" w:rsidRPr="00240610">
        <w:rPr>
          <w:rFonts w:asciiTheme="minorHAnsi" w:hAnsiTheme="minorHAnsi"/>
          <w:sz w:val="36"/>
          <w:szCs w:val="36"/>
        </w:rPr>
        <w:t xml:space="preserve">, </w:t>
      </w:r>
      <w:r w:rsidRPr="00240610">
        <w:rPr>
          <w:rFonts w:asciiTheme="minorHAnsi" w:hAnsiTheme="minorHAnsi"/>
          <w:sz w:val="36"/>
          <w:szCs w:val="36"/>
        </w:rPr>
        <w:t>400 g</w:t>
      </w:r>
      <w:r w:rsidR="00BE5ABB" w:rsidRPr="00240610">
        <w:rPr>
          <w:rFonts w:asciiTheme="minorHAnsi" w:hAnsiTheme="minorHAnsi"/>
          <w:sz w:val="36"/>
          <w:szCs w:val="36"/>
        </w:rPr>
        <w:t xml:space="preserve"> (</w:t>
      </w:r>
      <w:r w:rsidRPr="00240610">
        <w:rPr>
          <w:rFonts w:asciiTheme="minorHAnsi" w:hAnsiTheme="minorHAnsi"/>
          <w:sz w:val="36"/>
          <w:szCs w:val="36"/>
        </w:rPr>
        <w:t>Monogen</w:t>
      </w:r>
      <w:r w:rsidR="00BE5ABB" w:rsidRPr="00240610">
        <w:rPr>
          <w:rFonts w:asciiTheme="minorHAnsi" w:hAnsiTheme="minorHAnsi"/>
          <w:sz w:val="36"/>
          <w:szCs w:val="36"/>
        </w:rPr>
        <w:t>)</w:t>
      </w:r>
      <w:r w:rsidR="0004240E" w:rsidRPr="00240610">
        <w:rPr>
          <w:rFonts w:asciiTheme="minorHAnsi" w:hAnsiTheme="minorHAnsi"/>
          <w:sz w:val="36"/>
          <w:szCs w:val="36"/>
        </w:rPr>
        <w:t>,</w:t>
      </w:r>
      <w:r w:rsidR="00B64497" w:rsidRPr="00240610">
        <w:rPr>
          <w:rFonts w:asciiTheme="minorHAnsi" w:hAnsiTheme="minorHAnsi"/>
          <w:b w:val="0"/>
          <w:sz w:val="36"/>
          <w:szCs w:val="36"/>
        </w:rPr>
        <w:br/>
      </w:r>
      <w:r w:rsidRPr="00240610">
        <w:rPr>
          <w:rFonts w:asciiTheme="minorHAnsi" w:hAnsiTheme="minorHAnsi"/>
          <w:sz w:val="36"/>
          <w:szCs w:val="36"/>
        </w:rPr>
        <w:t>Monogen</w:t>
      </w:r>
      <w:r w:rsidR="0004240E" w:rsidRPr="00240610">
        <w:rPr>
          <w:rFonts w:asciiTheme="minorHAnsi" w:hAnsiTheme="minorHAnsi"/>
          <w:sz w:val="36"/>
          <w:szCs w:val="36"/>
          <w:vertAlign w:val="superscript"/>
        </w:rPr>
        <w:t>®</w:t>
      </w:r>
      <w:r w:rsidR="00EF44A0" w:rsidRPr="00240610">
        <w:rPr>
          <w:rFonts w:asciiTheme="minorHAnsi" w:hAnsiTheme="minorHAnsi"/>
          <w:sz w:val="36"/>
          <w:szCs w:val="36"/>
        </w:rPr>
        <w:t xml:space="preserve">, </w:t>
      </w:r>
      <w:r w:rsidRPr="00240610">
        <w:rPr>
          <w:rFonts w:asciiTheme="minorHAnsi" w:hAnsiTheme="minorHAnsi"/>
          <w:sz w:val="36"/>
          <w:szCs w:val="36"/>
        </w:rPr>
        <w:t>Nutricia Pty Ltd.</w:t>
      </w:r>
    </w:p>
    <w:p w:rsidR="00CE10C4" w:rsidRPr="005A39D7" w:rsidRDefault="00CE10C4" w:rsidP="00C27B58">
      <w:pPr>
        <w:pStyle w:val="NoSpacing"/>
        <w:rPr>
          <w:rFonts w:asciiTheme="minorHAnsi" w:hAnsiTheme="minorHAnsi"/>
        </w:rPr>
      </w:pPr>
    </w:p>
    <w:p w:rsidR="00CE10C4" w:rsidRPr="00240610" w:rsidRDefault="00CE10C4" w:rsidP="00B64497">
      <w:pPr>
        <w:pStyle w:val="Heading1"/>
        <w:numPr>
          <w:ilvl w:val="0"/>
          <w:numId w:val="2"/>
        </w:numPr>
        <w:rPr>
          <w:rFonts w:asciiTheme="minorHAnsi" w:hAnsiTheme="minorHAnsi"/>
          <w:sz w:val="32"/>
          <w:szCs w:val="32"/>
        </w:rPr>
      </w:pPr>
      <w:r w:rsidRPr="00240610">
        <w:rPr>
          <w:rFonts w:asciiTheme="minorHAnsi" w:hAnsiTheme="minorHAnsi"/>
          <w:sz w:val="32"/>
          <w:szCs w:val="32"/>
        </w:rPr>
        <w:t xml:space="preserve">Purpose of </w:t>
      </w:r>
      <w:r w:rsidR="0004240E" w:rsidRPr="00240610">
        <w:rPr>
          <w:rFonts w:asciiTheme="minorHAnsi" w:hAnsiTheme="minorHAnsi"/>
          <w:sz w:val="32"/>
          <w:szCs w:val="32"/>
        </w:rPr>
        <w:t>Application</w:t>
      </w:r>
    </w:p>
    <w:p w:rsidR="006A12A5" w:rsidRPr="005A39D7" w:rsidRDefault="006A12A5" w:rsidP="00882085">
      <w:pPr>
        <w:jc w:val="both"/>
        <w:rPr>
          <w:rFonts w:asciiTheme="minorHAnsi" w:hAnsiTheme="minorHAnsi"/>
          <w:sz w:val="22"/>
          <w:szCs w:val="22"/>
        </w:rPr>
      </w:pPr>
    </w:p>
    <w:p w:rsidR="00C82565" w:rsidRPr="00C82565" w:rsidRDefault="00EF44A0" w:rsidP="00C82565">
      <w:pPr>
        <w:pStyle w:val="ListParagraph"/>
        <w:numPr>
          <w:ilvl w:val="1"/>
          <w:numId w:val="2"/>
        </w:numPr>
        <w:spacing w:after="240"/>
        <w:contextualSpacing w:val="0"/>
        <w:jc w:val="both"/>
        <w:rPr>
          <w:rFonts w:asciiTheme="minorHAnsi" w:hAnsiTheme="minorHAnsi"/>
          <w:b/>
        </w:rPr>
      </w:pPr>
      <w:r w:rsidRPr="00240610">
        <w:rPr>
          <w:rFonts w:asciiTheme="minorHAnsi" w:hAnsiTheme="minorHAnsi"/>
        </w:rPr>
        <w:t>The mi</w:t>
      </w:r>
      <w:r w:rsidR="00FF2801" w:rsidRPr="00240610">
        <w:rPr>
          <w:rFonts w:asciiTheme="minorHAnsi" w:hAnsiTheme="minorHAnsi"/>
        </w:rPr>
        <w:t>nor submission</w:t>
      </w:r>
      <w:r w:rsidR="006C2927" w:rsidRPr="00240610">
        <w:rPr>
          <w:rFonts w:asciiTheme="minorHAnsi" w:hAnsiTheme="minorHAnsi"/>
        </w:rPr>
        <w:t xml:space="preserve"> sought to amend the current Restricted Benefit listing by updating the nutritional profile </w:t>
      </w:r>
      <w:r w:rsidR="00007123" w:rsidRPr="00240610">
        <w:rPr>
          <w:rFonts w:asciiTheme="minorHAnsi" w:hAnsiTheme="minorHAnsi"/>
        </w:rPr>
        <w:t>of Monogen</w:t>
      </w:r>
      <w:r w:rsidR="009A7F29" w:rsidRPr="00240610">
        <w:rPr>
          <w:rFonts w:asciiTheme="minorHAnsi" w:hAnsiTheme="minorHAnsi"/>
        </w:rPr>
        <w:t>®</w:t>
      </w:r>
      <w:r w:rsidR="00586714" w:rsidRPr="00240610">
        <w:rPr>
          <w:rFonts w:asciiTheme="minorHAnsi" w:hAnsiTheme="minorHAnsi"/>
        </w:rPr>
        <w:t>.</w:t>
      </w:r>
    </w:p>
    <w:p w:rsidR="00C82565" w:rsidRPr="00C82565" w:rsidRDefault="00C82565" w:rsidP="00C82565">
      <w:pPr>
        <w:jc w:val="both"/>
        <w:rPr>
          <w:rFonts w:asciiTheme="minorHAnsi" w:hAnsiTheme="minorHAnsi"/>
          <w:b/>
        </w:rPr>
      </w:pPr>
    </w:p>
    <w:p w:rsidR="00873C89" w:rsidRPr="00240610" w:rsidRDefault="00C94810" w:rsidP="00C94810">
      <w:pPr>
        <w:pStyle w:val="Heading1"/>
        <w:numPr>
          <w:ilvl w:val="0"/>
          <w:numId w:val="2"/>
        </w:numPr>
        <w:rPr>
          <w:rFonts w:asciiTheme="minorHAnsi" w:hAnsiTheme="minorHAnsi"/>
          <w:sz w:val="32"/>
          <w:szCs w:val="32"/>
        </w:rPr>
      </w:pPr>
      <w:r w:rsidRPr="00240610">
        <w:rPr>
          <w:rFonts w:asciiTheme="minorHAnsi" w:hAnsiTheme="minorHAnsi"/>
          <w:sz w:val="32"/>
          <w:szCs w:val="32"/>
        </w:rPr>
        <w:t>Requested Listing</w:t>
      </w:r>
    </w:p>
    <w:p w:rsidR="00C94810" w:rsidRPr="005A39D7" w:rsidRDefault="00C94810" w:rsidP="00C94810">
      <w:pPr>
        <w:rPr>
          <w:rFonts w:asciiTheme="minorHAnsi" w:hAnsiTheme="minorHAnsi"/>
        </w:rPr>
      </w:pPr>
    </w:p>
    <w:p w:rsidR="002D5C51" w:rsidRPr="00240610" w:rsidRDefault="00EF44A0" w:rsidP="002D5C51">
      <w:pPr>
        <w:pStyle w:val="ListParagraph"/>
        <w:numPr>
          <w:ilvl w:val="1"/>
          <w:numId w:val="2"/>
        </w:numPr>
        <w:spacing w:after="240"/>
        <w:contextualSpacing w:val="0"/>
        <w:jc w:val="both"/>
        <w:rPr>
          <w:rFonts w:asciiTheme="minorHAnsi" w:hAnsiTheme="minorHAnsi"/>
        </w:rPr>
      </w:pPr>
      <w:r w:rsidRPr="00240610">
        <w:rPr>
          <w:rFonts w:asciiTheme="minorHAnsi" w:hAnsiTheme="minorHAnsi"/>
        </w:rPr>
        <w:t xml:space="preserve">The submission </w:t>
      </w:r>
      <w:r w:rsidR="0076420C" w:rsidRPr="00240610">
        <w:rPr>
          <w:rFonts w:asciiTheme="minorHAnsi" w:hAnsiTheme="minorHAnsi"/>
        </w:rPr>
        <w:t>propose</w:t>
      </w:r>
      <w:r w:rsidR="006E5AF1" w:rsidRPr="00240610">
        <w:rPr>
          <w:rFonts w:asciiTheme="minorHAnsi" w:hAnsiTheme="minorHAnsi"/>
        </w:rPr>
        <w:t>d</w:t>
      </w:r>
      <w:r w:rsidR="0076420C" w:rsidRPr="00240610">
        <w:rPr>
          <w:rFonts w:asciiTheme="minorHAnsi" w:hAnsiTheme="minorHAnsi"/>
        </w:rPr>
        <w:t xml:space="preserve"> no</w:t>
      </w:r>
      <w:r w:rsidRPr="00240610">
        <w:rPr>
          <w:rFonts w:asciiTheme="minorHAnsi" w:hAnsiTheme="minorHAnsi"/>
        </w:rPr>
        <w:t xml:space="preserve"> changes to the existing listing</w:t>
      </w:r>
      <w:r w:rsidR="006C2927" w:rsidRPr="00240610">
        <w:rPr>
          <w:rFonts w:asciiTheme="minorHAnsi" w:hAnsiTheme="minorHAnsi"/>
        </w:rPr>
        <w:t>.</w:t>
      </w:r>
    </w:p>
    <w:p w:rsidR="006A12A5" w:rsidRPr="005A39D7" w:rsidRDefault="006A12A5" w:rsidP="00882085">
      <w:pPr>
        <w:jc w:val="both"/>
        <w:rPr>
          <w:rFonts w:asciiTheme="minorHAnsi" w:hAnsiTheme="minorHAnsi"/>
          <w:sz w:val="22"/>
          <w:szCs w:val="22"/>
        </w:rPr>
      </w:pPr>
    </w:p>
    <w:p w:rsidR="00C94810" w:rsidRPr="00240610" w:rsidRDefault="00C94810" w:rsidP="00C94810">
      <w:pPr>
        <w:pStyle w:val="Heading1"/>
        <w:numPr>
          <w:ilvl w:val="0"/>
          <w:numId w:val="2"/>
        </w:numPr>
        <w:rPr>
          <w:rFonts w:asciiTheme="minorHAnsi" w:hAnsiTheme="minorHAnsi"/>
          <w:sz w:val="32"/>
          <w:szCs w:val="32"/>
        </w:rPr>
      </w:pPr>
      <w:r w:rsidRPr="00240610">
        <w:rPr>
          <w:rFonts w:asciiTheme="minorHAnsi" w:hAnsiTheme="minorHAnsi"/>
          <w:sz w:val="32"/>
          <w:szCs w:val="32"/>
        </w:rPr>
        <w:t>Background</w:t>
      </w:r>
    </w:p>
    <w:p w:rsidR="00C94810" w:rsidRPr="005A39D7" w:rsidRDefault="00C94810" w:rsidP="00C94810">
      <w:pPr>
        <w:rPr>
          <w:rFonts w:asciiTheme="minorHAnsi" w:hAnsiTheme="minorHAnsi"/>
        </w:rPr>
      </w:pPr>
    </w:p>
    <w:p w:rsidR="00ED7E45" w:rsidRPr="00240610" w:rsidRDefault="00ED7E45" w:rsidP="00B10502">
      <w:pPr>
        <w:pStyle w:val="ListParagraph"/>
        <w:numPr>
          <w:ilvl w:val="1"/>
          <w:numId w:val="2"/>
        </w:numPr>
        <w:spacing w:after="240"/>
        <w:contextualSpacing w:val="0"/>
        <w:jc w:val="both"/>
        <w:rPr>
          <w:rFonts w:asciiTheme="minorHAnsi" w:hAnsiTheme="minorHAnsi"/>
        </w:rPr>
      </w:pPr>
      <w:r w:rsidRPr="00240610">
        <w:rPr>
          <w:rFonts w:asciiTheme="minorHAnsi" w:hAnsiTheme="minorHAnsi"/>
        </w:rPr>
        <w:t>Monogen</w:t>
      </w:r>
      <w:r w:rsidR="004E373D" w:rsidRPr="00240610">
        <w:rPr>
          <w:rFonts w:asciiTheme="minorHAnsi" w:hAnsiTheme="minorHAnsi"/>
        </w:rPr>
        <w:t>®</w:t>
      </w:r>
      <w:r w:rsidRPr="00240610">
        <w:rPr>
          <w:rFonts w:asciiTheme="minorHAnsi" w:hAnsiTheme="minorHAnsi"/>
        </w:rPr>
        <w:t xml:space="preserve"> is currently listed on the PBS</w:t>
      </w:r>
      <w:r w:rsidR="00B10502" w:rsidRPr="00240610">
        <w:rPr>
          <w:rFonts w:asciiTheme="minorHAnsi" w:hAnsiTheme="minorHAnsi"/>
        </w:rPr>
        <w:t xml:space="preserve"> </w:t>
      </w:r>
      <w:r w:rsidRPr="00240610">
        <w:rPr>
          <w:rFonts w:asciiTheme="minorHAnsi" w:hAnsiTheme="minorHAnsi"/>
        </w:rPr>
        <w:t xml:space="preserve">for the </w:t>
      </w:r>
      <w:r w:rsidR="00B10502" w:rsidRPr="00240610">
        <w:rPr>
          <w:rFonts w:asciiTheme="minorHAnsi" w:hAnsiTheme="minorHAnsi"/>
        </w:rPr>
        <w:t>dietary management of conditions requiring a source of medium chain triglycerides</w:t>
      </w:r>
      <w:r w:rsidR="004F3C0A" w:rsidRPr="00240610">
        <w:rPr>
          <w:rFonts w:asciiTheme="minorHAnsi" w:hAnsiTheme="minorHAnsi"/>
        </w:rPr>
        <w:t>, hyperlipoproteinaemia type 1, long chain fatty acid oxidation disorders, chylous ascites and chylothorax</w:t>
      </w:r>
      <w:r w:rsidR="00B10502" w:rsidRPr="00240610">
        <w:rPr>
          <w:rFonts w:asciiTheme="minorHAnsi" w:hAnsiTheme="minorHAnsi"/>
        </w:rPr>
        <w:t>.</w:t>
      </w:r>
      <w:r w:rsidR="00A12B8F" w:rsidRPr="00240610">
        <w:rPr>
          <w:rFonts w:asciiTheme="minorHAnsi" w:hAnsiTheme="minorHAnsi"/>
        </w:rPr>
        <w:t xml:space="preserve"> </w:t>
      </w:r>
    </w:p>
    <w:p w:rsidR="002C24F9" w:rsidRPr="00240610" w:rsidRDefault="000B1313" w:rsidP="00FA7361">
      <w:pPr>
        <w:pStyle w:val="ListParagraph"/>
        <w:numPr>
          <w:ilvl w:val="1"/>
          <w:numId w:val="2"/>
        </w:numPr>
        <w:spacing w:after="240"/>
        <w:contextualSpacing w:val="0"/>
        <w:jc w:val="both"/>
        <w:rPr>
          <w:rFonts w:asciiTheme="minorHAnsi" w:hAnsiTheme="minorHAnsi"/>
        </w:rPr>
      </w:pPr>
      <w:r w:rsidRPr="00240610">
        <w:rPr>
          <w:rFonts w:asciiTheme="minorHAnsi" w:hAnsiTheme="minorHAnsi"/>
        </w:rPr>
        <w:t>The</w:t>
      </w:r>
      <w:r w:rsidR="002C24F9" w:rsidRPr="00240610">
        <w:rPr>
          <w:rFonts w:asciiTheme="minorHAnsi" w:hAnsiTheme="minorHAnsi"/>
        </w:rPr>
        <w:t xml:space="preserve"> nutritional adjustment</w:t>
      </w:r>
      <w:r w:rsidR="00BF08E0" w:rsidRPr="00240610">
        <w:rPr>
          <w:rFonts w:asciiTheme="minorHAnsi" w:hAnsiTheme="minorHAnsi"/>
        </w:rPr>
        <w:t>s</w:t>
      </w:r>
      <w:r w:rsidR="002C24F9" w:rsidRPr="00240610">
        <w:rPr>
          <w:rFonts w:asciiTheme="minorHAnsi" w:hAnsiTheme="minorHAnsi"/>
        </w:rPr>
        <w:t xml:space="preserve"> to Monogen</w:t>
      </w:r>
      <w:r w:rsidR="00634B57" w:rsidRPr="00240610">
        <w:rPr>
          <w:rFonts w:asciiTheme="minorHAnsi" w:hAnsiTheme="minorHAnsi"/>
        </w:rPr>
        <w:t>®</w:t>
      </w:r>
      <w:r w:rsidR="002C24F9" w:rsidRPr="00240610">
        <w:rPr>
          <w:rFonts w:asciiTheme="minorHAnsi" w:hAnsiTheme="minorHAnsi"/>
        </w:rPr>
        <w:t xml:space="preserve"> due to a recipe adjustment</w:t>
      </w:r>
      <w:r w:rsidRPr="00240610">
        <w:rPr>
          <w:rFonts w:asciiTheme="minorHAnsi" w:hAnsiTheme="minorHAnsi"/>
        </w:rPr>
        <w:t xml:space="preserve"> include</w:t>
      </w:r>
      <w:r w:rsidR="002C24F9" w:rsidRPr="00240610">
        <w:rPr>
          <w:rFonts w:asciiTheme="minorHAnsi" w:hAnsiTheme="minorHAnsi"/>
        </w:rPr>
        <w:t>:</w:t>
      </w:r>
    </w:p>
    <w:p w:rsidR="002C24F9" w:rsidRPr="00240610" w:rsidRDefault="002C24F9" w:rsidP="00CA4E68">
      <w:pPr>
        <w:pStyle w:val="ListParagraph"/>
        <w:numPr>
          <w:ilvl w:val="1"/>
          <w:numId w:val="23"/>
        </w:numPr>
        <w:spacing w:after="240"/>
        <w:ind w:left="993" w:hanging="284"/>
        <w:contextualSpacing w:val="0"/>
        <w:jc w:val="both"/>
        <w:rPr>
          <w:rFonts w:asciiTheme="minorHAnsi" w:hAnsiTheme="minorHAnsi"/>
        </w:rPr>
      </w:pPr>
      <w:r w:rsidRPr="00240610">
        <w:rPr>
          <w:rFonts w:asciiTheme="minorHAnsi" w:hAnsiTheme="minorHAnsi"/>
        </w:rPr>
        <w:t>Reduction in the amino acid L-Cysteine (116mg to 28 mg per 100 mL formul</w:t>
      </w:r>
      <w:r w:rsidR="000D4B16" w:rsidRPr="00240610">
        <w:rPr>
          <w:rFonts w:asciiTheme="minorHAnsi" w:hAnsiTheme="minorHAnsi"/>
        </w:rPr>
        <w:t xml:space="preserve">a). The sponsor claimed that </w:t>
      </w:r>
      <w:r w:rsidR="003C6F08" w:rsidRPr="00240610">
        <w:rPr>
          <w:rFonts w:asciiTheme="minorHAnsi" w:hAnsiTheme="minorHAnsi"/>
        </w:rPr>
        <w:t xml:space="preserve">the </w:t>
      </w:r>
      <w:r w:rsidR="000D4B16" w:rsidRPr="00240610">
        <w:rPr>
          <w:rFonts w:asciiTheme="minorHAnsi" w:hAnsiTheme="minorHAnsi"/>
        </w:rPr>
        <w:t>reduction in L-Cysteine has not changed the protein content of Monogen</w:t>
      </w:r>
      <w:r w:rsidR="001008C1" w:rsidRPr="00240610">
        <w:rPr>
          <w:rFonts w:asciiTheme="minorHAnsi" w:hAnsiTheme="minorHAnsi"/>
        </w:rPr>
        <w:t>®</w:t>
      </w:r>
      <w:r w:rsidR="000D4B16" w:rsidRPr="00240610">
        <w:rPr>
          <w:rFonts w:asciiTheme="minorHAnsi" w:hAnsiTheme="minorHAnsi"/>
        </w:rPr>
        <w:t xml:space="preserve"> (2.9 g per 100 kcal) and therefore</w:t>
      </w:r>
      <w:r w:rsidR="005176A8" w:rsidRPr="00240610">
        <w:rPr>
          <w:rFonts w:asciiTheme="minorHAnsi" w:hAnsiTheme="minorHAnsi"/>
        </w:rPr>
        <w:t>,</w:t>
      </w:r>
      <w:r w:rsidR="000D4B16" w:rsidRPr="00240610">
        <w:rPr>
          <w:rFonts w:asciiTheme="minorHAnsi" w:hAnsiTheme="minorHAnsi"/>
        </w:rPr>
        <w:t xml:space="preserve"> is of no nutritional concern.</w:t>
      </w:r>
    </w:p>
    <w:p w:rsidR="000D4B16" w:rsidRPr="00240610" w:rsidRDefault="000D4B16" w:rsidP="000D4B16">
      <w:pPr>
        <w:pStyle w:val="ListParagraph"/>
        <w:numPr>
          <w:ilvl w:val="1"/>
          <w:numId w:val="23"/>
        </w:numPr>
        <w:spacing w:after="240"/>
        <w:ind w:left="993" w:hanging="284"/>
        <w:contextualSpacing w:val="0"/>
        <w:jc w:val="both"/>
        <w:rPr>
          <w:rFonts w:asciiTheme="minorHAnsi" w:hAnsiTheme="minorHAnsi"/>
        </w:rPr>
      </w:pPr>
      <w:r w:rsidRPr="00240610">
        <w:rPr>
          <w:rFonts w:asciiTheme="minorHAnsi" w:hAnsiTheme="minorHAnsi"/>
        </w:rPr>
        <w:t>Osmolality has increased (235 mOsm/kg to 240 mOsm/kg). The sponsor claimed that &lt;400 mOsm/kg H</w:t>
      </w:r>
      <w:r w:rsidRPr="00240610">
        <w:rPr>
          <w:rFonts w:asciiTheme="minorHAnsi" w:hAnsiTheme="minorHAnsi"/>
          <w:vertAlign w:val="subscript"/>
        </w:rPr>
        <w:t>2</w:t>
      </w:r>
      <w:r w:rsidRPr="00240610">
        <w:rPr>
          <w:rFonts w:asciiTheme="minorHAnsi" w:hAnsiTheme="minorHAnsi"/>
        </w:rPr>
        <w:t>0 is better tolerated in malabsorptive states and therefore an increase to 240 mOsm/kg is of no nutritional concern.</w:t>
      </w:r>
    </w:p>
    <w:p w:rsidR="00465301" w:rsidRPr="00240610" w:rsidRDefault="000D4B16" w:rsidP="00B6435B">
      <w:pPr>
        <w:pStyle w:val="ListParagraph"/>
        <w:numPr>
          <w:ilvl w:val="1"/>
          <w:numId w:val="23"/>
        </w:numPr>
        <w:spacing w:after="240"/>
        <w:ind w:left="993" w:hanging="284"/>
        <w:contextualSpacing w:val="0"/>
        <w:jc w:val="both"/>
        <w:rPr>
          <w:rFonts w:asciiTheme="minorHAnsi" w:hAnsiTheme="minorHAnsi"/>
        </w:rPr>
      </w:pPr>
      <w:r w:rsidRPr="00240610">
        <w:rPr>
          <w:rFonts w:asciiTheme="minorHAnsi" w:hAnsiTheme="minorHAnsi"/>
        </w:rPr>
        <w:t>In the list of ingredients, the order of L-Tryptophan and L-Ascorbic acid have been swapped, and L-Isoleucine has been removed.</w:t>
      </w:r>
    </w:p>
    <w:p w:rsidR="0050093D" w:rsidRPr="00240610" w:rsidRDefault="0050093D" w:rsidP="001008C1">
      <w:pPr>
        <w:pStyle w:val="ListParagraph"/>
        <w:numPr>
          <w:ilvl w:val="1"/>
          <w:numId w:val="2"/>
        </w:numPr>
        <w:spacing w:after="240"/>
        <w:contextualSpacing w:val="0"/>
        <w:jc w:val="both"/>
        <w:rPr>
          <w:rFonts w:asciiTheme="minorHAnsi" w:hAnsiTheme="minorHAnsi"/>
        </w:rPr>
      </w:pPr>
      <w:r w:rsidRPr="00240610">
        <w:rPr>
          <w:rFonts w:asciiTheme="minorHAnsi" w:hAnsiTheme="minorHAnsi"/>
        </w:rPr>
        <w:t>The minor submission stated that the overall nutritional profile of Monogen</w:t>
      </w:r>
      <w:r w:rsidR="001008C1" w:rsidRPr="00240610">
        <w:rPr>
          <w:rFonts w:asciiTheme="minorHAnsi" w:hAnsiTheme="minorHAnsi"/>
        </w:rPr>
        <w:t>®</w:t>
      </w:r>
      <w:r w:rsidRPr="00240610">
        <w:rPr>
          <w:rFonts w:asciiTheme="minorHAnsi" w:hAnsiTheme="minorHAnsi"/>
        </w:rPr>
        <w:t>, including energy, macronutrients, vitamins, minerals and trace elements, remains the same.</w:t>
      </w:r>
    </w:p>
    <w:p w:rsidR="000B558D" w:rsidRPr="00240610" w:rsidRDefault="008D7A41" w:rsidP="00B64497">
      <w:pPr>
        <w:pStyle w:val="Heading1"/>
        <w:numPr>
          <w:ilvl w:val="0"/>
          <w:numId w:val="2"/>
        </w:numPr>
        <w:rPr>
          <w:rFonts w:asciiTheme="minorHAnsi" w:hAnsiTheme="minorHAnsi"/>
          <w:sz w:val="32"/>
          <w:szCs w:val="32"/>
        </w:rPr>
      </w:pPr>
      <w:r w:rsidRPr="00240610">
        <w:rPr>
          <w:rFonts w:asciiTheme="minorHAnsi" w:hAnsiTheme="minorHAnsi"/>
          <w:sz w:val="32"/>
          <w:szCs w:val="32"/>
        </w:rPr>
        <w:lastRenderedPageBreak/>
        <w:t>C</w:t>
      </w:r>
      <w:r w:rsidR="00D84934" w:rsidRPr="00240610">
        <w:rPr>
          <w:rFonts w:asciiTheme="minorHAnsi" w:hAnsiTheme="minorHAnsi"/>
          <w:sz w:val="32"/>
          <w:szCs w:val="32"/>
        </w:rPr>
        <w:t>onsideration of the evidence</w:t>
      </w:r>
    </w:p>
    <w:p w:rsidR="00BB7EC3" w:rsidRDefault="00BB7EC3" w:rsidP="00F9629A">
      <w:pPr>
        <w:jc w:val="both"/>
        <w:rPr>
          <w:rFonts w:asciiTheme="minorHAnsi" w:hAnsiTheme="minorHAnsi"/>
          <w:sz w:val="22"/>
          <w:szCs w:val="22"/>
        </w:rPr>
      </w:pPr>
    </w:p>
    <w:p w:rsidR="00D85841" w:rsidRPr="00240610" w:rsidRDefault="00D85841" w:rsidP="00D85841">
      <w:pPr>
        <w:pStyle w:val="Heading2"/>
        <w:rPr>
          <w:rFonts w:asciiTheme="minorHAnsi" w:hAnsiTheme="minorHAnsi"/>
          <w:sz w:val="28"/>
          <w:szCs w:val="28"/>
        </w:rPr>
      </w:pPr>
      <w:r w:rsidRPr="00240610">
        <w:rPr>
          <w:rFonts w:asciiTheme="minorHAnsi" w:hAnsiTheme="minorHAnsi"/>
          <w:sz w:val="28"/>
          <w:szCs w:val="28"/>
        </w:rPr>
        <w:t xml:space="preserve">Sponsor hearing </w:t>
      </w:r>
    </w:p>
    <w:p w:rsidR="00D85841" w:rsidRDefault="00D85841" w:rsidP="00D85841"/>
    <w:p w:rsidR="00D85841" w:rsidRPr="00240610" w:rsidRDefault="00D85841" w:rsidP="00D85841">
      <w:pPr>
        <w:pStyle w:val="ListParagraph"/>
        <w:numPr>
          <w:ilvl w:val="1"/>
          <w:numId w:val="2"/>
        </w:numPr>
        <w:spacing w:after="240"/>
        <w:contextualSpacing w:val="0"/>
        <w:jc w:val="both"/>
        <w:rPr>
          <w:rFonts w:asciiTheme="minorHAnsi" w:hAnsiTheme="minorHAnsi"/>
        </w:rPr>
      </w:pPr>
      <w:r w:rsidRPr="00240610">
        <w:rPr>
          <w:rFonts w:asciiTheme="minorHAnsi" w:hAnsiTheme="minorHAnsi"/>
        </w:rPr>
        <w:t xml:space="preserve">There was no hearing for this item as it was a minor submission </w:t>
      </w:r>
    </w:p>
    <w:p w:rsidR="00D85841" w:rsidRDefault="00D85841" w:rsidP="00F9629A">
      <w:pPr>
        <w:jc w:val="both"/>
        <w:rPr>
          <w:rFonts w:asciiTheme="minorHAnsi" w:hAnsiTheme="minorHAnsi"/>
          <w:sz w:val="22"/>
          <w:szCs w:val="22"/>
        </w:rPr>
      </w:pPr>
    </w:p>
    <w:p w:rsidR="00D85841" w:rsidRPr="00240610" w:rsidRDefault="00D85841" w:rsidP="00D85841">
      <w:pPr>
        <w:pStyle w:val="Heading2"/>
        <w:rPr>
          <w:rFonts w:asciiTheme="minorHAnsi" w:hAnsiTheme="minorHAnsi"/>
          <w:sz w:val="28"/>
          <w:szCs w:val="28"/>
        </w:rPr>
      </w:pPr>
      <w:r w:rsidRPr="00240610">
        <w:rPr>
          <w:rFonts w:asciiTheme="minorHAnsi" w:hAnsiTheme="minorHAnsi"/>
          <w:sz w:val="28"/>
          <w:szCs w:val="28"/>
        </w:rPr>
        <w:t xml:space="preserve">Consumer comments  </w:t>
      </w:r>
    </w:p>
    <w:p w:rsidR="00D85841" w:rsidRDefault="00D85841" w:rsidP="00D85841"/>
    <w:p w:rsidR="00D85841" w:rsidRPr="00240610" w:rsidRDefault="00D85841" w:rsidP="00D85841">
      <w:pPr>
        <w:pStyle w:val="ListParagraph"/>
        <w:numPr>
          <w:ilvl w:val="1"/>
          <w:numId w:val="2"/>
        </w:numPr>
        <w:spacing w:after="240"/>
        <w:contextualSpacing w:val="0"/>
        <w:jc w:val="both"/>
        <w:rPr>
          <w:rFonts w:asciiTheme="minorHAnsi" w:hAnsiTheme="minorHAnsi"/>
        </w:rPr>
      </w:pPr>
      <w:r w:rsidRPr="00240610">
        <w:rPr>
          <w:rFonts w:asciiTheme="minorHAnsi" w:hAnsiTheme="minorHAnsi"/>
        </w:rPr>
        <w:t xml:space="preserve">The PBAC noted that no consumer comments were received for this item. </w:t>
      </w:r>
    </w:p>
    <w:p w:rsidR="00D85841" w:rsidRPr="005A39D7" w:rsidRDefault="00D85841" w:rsidP="00F9629A">
      <w:pPr>
        <w:jc w:val="both"/>
        <w:rPr>
          <w:rFonts w:asciiTheme="minorHAnsi" w:hAnsiTheme="minorHAnsi"/>
          <w:sz w:val="22"/>
          <w:szCs w:val="22"/>
        </w:rPr>
      </w:pPr>
    </w:p>
    <w:p w:rsidR="00D84934" w:rsidRPr="00240610" w:rsidRDefault="00D84934" w:rsidP="00A3715D">
      <w:pPr>
        <w:pStyle w:val="Heading2"/>
        <w:rPr>
          <w:rFonts w:asciiTheme="minorHAnsi" w:hAnsiTheme="minorHAnsi"/>
          <w:sz w:val="28"/>
          <w:szCs w:val="28"/>
        </w:rPr>
      </w:pPr>
      <w:r w:rsidRPr="00240610">
        <w:rPr>
          <w:rFonts w:asciiTheme="minorHAnsi" w:hAnsiTheme="minorHAnsi"/>
          <w:sz w:val="28"/>
          <w:szCs w:val="28"/>
        </w:rPr>
        <w:t>Clinical trials</w:t>
      </w:r>
    </w:p>
    <w:p w:rsidR="00D84934" w:rsidRPr="005A39D7" w:rsidRDefault="00D84934" w:rsidP="00F9629A">
      <w:pPr>
        <w:jc w:val="both"/>
        <w:rPr>
          <w:rFonts w:asciiTheme="minorHAnsi" w:hAnsiTheme="minorHAnsi"/>
          <w:sz w:val="22"/>
          <w:szCs w:val="22"/>
        </w:rPr>
      </w:pPr>
    </w:p>
    <w:p w:rsidR="00A15C90" w:rsidRPr="00240610" w:rsidRDefault="002F778F" w:rsidP="00A15C90">
      <w:pPr>
        <w:pStyle w:val="ListParagraph"/>
        <w:numPr>
          <w:ilvl w:val="1"/>
          <w:numId w:val="2"/>
        </w:numPr>
        <w:spacing w:after="240"/>
        <w:contextualSpacing w:val="0"/>
        <w:jc w:val="both"/>
        <w:rPr>
          <w:rFonts w:asciiTheme="minorHAnsi" w:hAnsiTheme="minorHAnsi"/>
        </w:rPr>
      </w:pPr>
      <w:r w:rsidRPr="00240610">
        <w:rPr>
          <w:rFonts w:asciiTheme="minorHAnsi" w:hAnsiTheme="minorHAnsi"/>
        </w:rPr>
        <w:t xml:space="preserve">As a minor submission, no </w:t>
      </w:r>
      <w:r w:rsidR="0076420C" w:rsidRPr="00240610">
        <w:rPr>
          <w:rFonts w:asciiTheme="minorHAnsi" w:hAnsiTheme="minorHAnsi"/>
        </w:rPr>
        <w:t xml:space="preserve">clinical trials </w:t>
      </w:r>
      <w:r w:rsidR="00FF2801" w:rsidRPr="00240610">
        <w:rPr>
          <w:rFonts w:asciiTheme="minorHAnsi" w:hAnsiTheme="minorHAnsi"/>
        </w:rPr>
        <w:t>were</w:t>
      </w:r>
      <w:r w:rsidRPr="00240610">
        <w:rPr>
          <w:rFonts w:asciiTheme="minorHAnsi" w:hAnsiTheme="minorHAnsi"/>
        </w:rPr>
        <w:t xml:space="preserve"> presented in the </w:t>
      </w:r>
      <w:r w:rsidR="0076420C" w:rsidRPr="00240610">
        <w:rPr>
          <w:rFonts w:asciiTheme="minorHAnsi" w:hAnsiTheme="minorHAnsi"/>
        </w:rPr>
        <w:t>submission.</w:t>
      </w:r>
    </w:p>
    <w:p w:rsidR="006A2B6C" w:rsidRPr="00240610" w:rsidRDefault="006A2B6C" w:rsidP="006A2B6C">
      <w:pPr>
        <w:pStyle w:val="ListParagraph"/>
        <w:numPr>
          <w:ilvl w:val="1"/>
          <w:numId w:val="2"/>
        </w:numPr>
        <w:spacing w:after="240"/>
        <w:contextualSpacing w:val="0"/>
        <w:jc w:val="both"/>
        <w:rPr>
          <w:rFonts w:asciiTheme="minorHAnsi" w:hAnsiTheme="minorHAnsi"/>
        </w:rPr>
      </w:pPr>
      <w:r w:rsidRPr="00240610">
        <w:rPr>
          <w:rFonts w:asciiTheme="minorHAnsi" w:hAnsiTheme="minorHAnsi"/>
        </w:rPr>
        <w:t>In consideration of the submission, the NPWP noted that:</w:t>
      </w:r>
    </w:p>
    <w:p w:rsidR="006A2B6C" w:rsidRPr="00240610" w:rsidRDefault="006A2B6C" w:rsidP="006A2B6C">
      <w:pPr>
        <w:pStyle w:val="ListParagraph"/>
        <w:numPr>
          <w:ilvl w:val="0"/>
          <w:numId w:val="27"/>
        </w:numPr>
        <w:spacing w:after="240"/>
        <w:jc w:val="both"/>
        <w:rPr>
          <w:rFonts w:asciiTheme="minorHAnsi" w:hAnsiTheme="minorHAnsi"/>
        </w:rPr>
      </w:pPr>
      <w:r w:rsidRPr="00240610">
        <w:rPr>
          <w:rFonts w:asciiTheme="minorHAnsi" w:hAnsiTheme="minorHAnsi"/>
        </w:rPr>
        <w:t xml:space="preserve">The sponsor provided a suitable comparison against the requirements of the </w:t>
      </w:r>
      <w:r w:rsidRPr="00240610">
        <w:rPr>
          <w:rFonts w:asciiTheme="minorHAnsi" w:hAnsiTheme="minorHAnsi"/>
          <w:i/>
        </w:rPr>
        <w:t>Australia New Zealand Food Standards Code - Standard 2.9.5: Food for Special Medical Purposes.</w:t>
      </w:r>
    </w:p>
    <w:p w:rsidR="006A2B6C" w:rsidRPr="00240610" w:rsidRDefault="006A2B6C" w:rsidP="00B6435B">
      <w:pPr>
        <w:pStyle w:val="ListParagraph"/>
        <w:spacing w:after="240"/>
        <w:jc w:val="both"/>
        <w:rPr>
          <w:rFonts w:asciiTheme="minorHAnsi" w:hAnsiTheme="minorHAnsi"/>
        </w:rPr>
      </w:pPr>
    </w:p>
    <w:p w:rsidR="006A2B6C" w:rsidRPr="00240610" w:rsidRDefault="005D4518" w:rsidP="006A2B6C">
      <w:pPr>
        <w:pStyle w:val="ListParagraph"/>
        <w:numPr>
          <w:ilvl w:val="0"/>
          <w:numId w:val="27"/>
        </w:numPr>
        <w:spacing w:after="240"/>
        <w:jc w:val="both"/>
        <w:rPr>
          <w:rFonts w:asciiTheme="minorHAnsi" w:hAnsiTheme="minorHAnsi"/>
        </w:rPr>
      </w:pPr>
      <w:r w:rsidRPr="00240610">
        <w:rPr>
          <w:rFonts w:asciiTheme="minorHAnsi" w:hAnsiTheme="minorHAnsi"/>
        </w:rPr>
        <w:t>A</w:t>
      </w:r>
      <w:r w:rsidR="006A2B6C" w:rsidRPr="00240610">
        <w:rPr>
          <w:rFonts w:asciiTheme="minorHAnsi" w:hAnsiTheme="minorHAnsi"/>
        </w:rPr>
        <w:t xml:space="preserve">ccording to the Australia New Zealand Food Standards Code – Schedule 29 – Special purpose foods, the minimum amount of cysteine per 100kJ that must be present in infant and follow-on formula is 6 mg. The NPWP noted that the reduction of cysteine in the new formula results in 8.9 mg of cysteine per 100 kJ and considered that though this amount was just above the minimum requirements, further reductions may result in Monogen® not meeting this requirement. </w:t>
      </w:r>
    </w:p>
    <w:p w:rsidR="006A2B6C" w:rsidRPr="00240610" w:rsidRDefault="006A2B6C" w:rsidP="00B6435B">
      <w:pPr>
        <w:pStyle w:val="ListParagraph"/>
        <w:spacing w:after="240"/>
        <w:jc w:val="both"/>
        <w:rPr>
          <w:rFonts w:asciiTheme="minorHAnsi" w:hAnsiTheme="minorHAnsi"/>
        </w:rPr>
      </w:pPr>
    </w:p>
    <w:p w:rsidR="006A2B6C" w:rsidRPr="00240610" w:rsidRDefault="00EF597B" w:rsidP="005D4518">
      <w:pPr>
        <w:pStyle w:val="ListParagraph"/>
        <w:numPr>
          <w:ilvl w:val="0"/>
          <w:numId w:val="27"/>
        </w:numPr>
        <w:spacing w:after="240"/>
        <w:jc w:val="both"/>
        <w:rPr>
          <w:rFonts w:asciiTheme="minorHAnsi" w:hAnsiTheme="minorHAnsi"/>
        </w:rPr>
      </w:pPr>
      <w:r w:rsidRPr="00240610">
        <w:rPr>
          <w:rFonts w:asciiTheme="minorHAnsi" w:hAnsiTheme="minorHAnsi"/>
        </w:rPr>
        <w:t>T</w:t>
      </w:r>
      <w:r w:rsidR="006A2B6C" w:rsidRPr="00240610">
        <w:rPr>
          <w:rFonts w:asciiTheme="minorHAnsi" w:hAnsiTheme="minorHAnsi"/>
        </w:rPr>
        <w:t>he submission did not present a nutritional comparison of mg amino acids per 100 kJ and advised that future submissions should include a nutritional comparison in this format.</w:t>
      </w:r>
    </w:p>
    <w:p w:rsidR="00A15C90" w:rsidRPr="00240610" w:rsidRDefault="006C3B5C" w:rsidP="00A15C90">
      <w:pPr>
        <w:jc w:val="both"/>
        <w:rPr>
          <w:rFonts w:ascii="Calibri" w:hAnsi="Calibri" w:cs="Calibri"/>
        </w:rPr>
      </w:pPr>
      <w:r w:rsidRPr="00240610">
        <w:rPr>
          <w:rFonts w:ascii="Calibri" w:hAnsi="Calibri" w:cs="Calibri"/>
        </w:rPr>
        <w:t xml:space="preserve">The NPWP supported the amendment of the formulation of the currently listed Monogen®. The NPWP noted that the level of cysteine was reduced in the new formulation, which was just above the minimum requirements according the Australia New Zealand Food Standards Code.  </w:t>
      </w:r>
    </w:p>
    <w:p w:rsidR="006C3B5C" w:rsidRDefault="006C3B5C" w:rsidP="00A15C90">
      <w:pPr>
        <w:jc w:val="both"/>
        <w:rPr>
          <w:rFonts w:asciiTheme="minorHAnsi" w:hAnsiTheme="minorHAnsi"/>
          <w:b/>
          <w:i/>
          <w:sz w:val="20"/>
          <w:szCs w:val="22"/>
        </w:rPr>
      </w:pPr>
    </w:p>
    <w:p w:rsidR="00C82565" w:rsidRDefault="00C82565" w:rsidP="00A15C90">
      <w:pPr>
        <w:jc w:val="both"/>
        <w:rPr>
          <w:rFonts w:asciiTheme="minorHAnsi" w:hAnsiTheme="minorHAnsi"/>
          <w:b/>
          <w:i/>
          <w:sz w:val="20"/>
          <w:szCs w:val="22"/>
        </w:rPr>
      </w:pPr>
    </w:p>
    <w:p w:rsidR="00E24FDD" w:rsidRDefault="00E24FDD" w:rsidP="00A15C90">
      <w:pPr>
        <w:jc w:val="both"/>
        <w:rPr>
          <w:rFonts w:asciiTheme="minorHAnsi" w:hAnsiTheme="minorHAnsi"/>
          <w:b/>
          <w:i/>
          <w:sz w:val="20"/>
          <w:szCs w:val="22"/>
        </w:rPr>
      </w:pPr>
    </w:p>
    <w:p w:rsidR="00E24FDD" w:rsidRDefault="00E24FDD" w:rsidP="00A15C90">
      <w:pPr>
        <w:jc w:val="both"/>
        <w:rPr>
          <w:rFonts w:asciiTheme="minorHAnsi" w:hAnsiTheme="minorHAnsi"/>
          <w:b/>
          <w:i/>
          <w:sz w:val="20"/>
          <w:szCs w:val="22"/>
        </w:rPr>
      </w:pPr>
    </w:p>
    <w:p w:rsidR="00C82565" w:rsidRPr="006C3B5C" w:rsidRDefault="00C82565" w:rsidP="00A15C90">
      <w:pPr>
        <w:jc w:val="both"/>
        <w:rPr>
          <w:rFonts w:asciiTheme="minorHAnsi" w:hAnsiTheme="minorHAnsi"/>
          <w:b/>
          <w:i/>
          <w:sz w:val="20"/>
          <w:szCs w:val="22"/>
        </w:rPr>
      </w:pPr>
    </w:p>
    <w:p w:rsidR="005A3173" w:rsidRPr="00240610" w:rsidRDefault="005A3173" w:rsidP="00A3715D">
      <w:pPr>
        <w:pStyle w:val="Heading2"/>
        <w:rPr>
          <w:rFonts w:asciiTheme="minorHAnsi" w:hAnsiTheme="minorHAnsi"/>
          <w:sz w:val="28"/>
          <w:szCs w:val="28"/>
        </w:rPr>
      </w:pPr>
      <w:r w:rsidRPr="00240610">
        <w:rPr>
          <w:rFonts w:asciiTheme="minorHAnsi" w:hAnsiTheme="minorHAnsi"/>
          <w:sz w:val="28"/>
          <w:szCs w:val="28"/>
        </w:rPr>
        <w:lastRenderedPageBreak/>
        <w:t>Estimated PBS usage &amp; financial implications</w:t>
      </w:r>
    </w:p>
    <w:p w:rsidR="005A3173" w:rsidRPr="005A39D7" w:rsidRDefault="005A3173" w:rsidP="00882085">
      <w:pPr>
        <w:ind w:left="720" w:hanging="720"/>
        <w:jc w:val="both"/>
        <w:rPr>
          <w:rFonts w:asciiTheme="minorHAnsi" w:hAnsiTheme="minorHAnsi"/>
          <w:b/>
          <w:i/>
          <w:sz w:val="22"/>
          <w:szCs w:val="22"/>
        </w:rPr>
      </w:pPr>
    </w:p>
    <w:p w:rsidR="008E2176" w:rsidRPr="00240610" w:rsidRDefault="008E2176" w:rsidP="008E2176">
      <w:pPr>
        <w:pStyle w:val="ListParagraph"/>
        <w:numPr>
          <w:ilvl w:val="1"/>
          <w:numId w:val="2"/>
        </w:numPr>
        <w:spacing w:after="240"/>
        <w:contextualSpacing w:val="0"/>
        <w:jc w:val="both"/>
        <w:rPr>
          <w:rFonts w:asciiTheme="minorHAnsi" w:hAnsiTheme="minorHAnsi"/>
        </w:rPr>
      </w:pPr>
      <w:r w:rsidRPr="00240610">
        <w:rPr>
          <w:rFonts w:asciiTheme="minorHAnsi" w:hAnsiTheme="minorHAnsi"/>
        </w:rPr>
        <w:t>The minor submission stated that the requested change in nutritional formulation for Monogen® will have no effect on the current PBS listing, clinical indications, prescription or pricing of the product.</w:t>
      </w:r>
    </w:p>
    <w:p w:rsidR="00A15C90" w:rsidRPr="00240610" w:rsidRDefault="008E2176" w:rsidP="00FA7361">
      <w:pPr>
        <w:pStyle w:val="ListParagraph"/>
        <w:numPr>
          <w:ilvl w:val="1"/>
          <w:numId w:val="2"/>
        </w:numPr>
        <w:spacing w:after="240"/>
        <w:contextualSpacing w:val="0"/>
        <w:jc w:val="both"/>
        <w:rPr>
          <w:rFonts w:asciiTheme="minorHAnsi" w:hAnsiTheme="minorHAnsi"/>
        </w:rPr>
      </w:pPr>
      <w:r w:rsidRPr="00240610">
        <w:rPr>
          <w:rFonts w:asciiTheme="minorHAnsi" w:hAnsiTheme="minorHAnsi"/>
        </w:rPr>
        <w:t>The minor submission claimed no change to the current usage of Monogen®; the estimated number of patients is approximately 66 users per given year.</w:t>
      </w:r>
    </w:p>
    <w:p w:rsidR="00336991" w:rsidRPr="00240610" w:rsidRDefault="005176A8" w:rsidP="008E2176">
      <w:pPr>
        <w:pStyle w:val="ListParagraph"/>
        <w:numPr>
          <w:ilvl w:val="1"/>
          <w:numId w:val="2"/>
        </w:numPr>
        <w:spacing w:after="240"/>
        <w:contextualSpacing w:val="0"/>
        <w:jc w:val="both"/>
        <w:rPr>
          <w:rFonts w:asciiTheme="minorHAnsi" w:hAnsiTheme="minorHAnsi"/>
        </w:rPr>
      </w:pPr>
      <w:r w:rsidRPr="00240610">
        <w:rPr>
          <w:rFonts w:asciiTheme="minorHAnsi" w:hAnsiTheme="minorHAnsi"/>
        </w:rPr>
        <w:t xml:space="preserve">No changes to the </w:t>
      </w:r>
      <w:r w:rsidR="008E2176" w:rsidRPr="00240610">
        <w:rPr>
          <w:rFonts w:asciiTheme="minorHAnsi" w:hAnsiTheme="minorHAnsi"/>
        </w:rPr>
        <w:t xml:space="preserve">DPMQ for Monogen® ($394.46) </w:t>
      </w:r>
      <w:r w:rsidRPr="00240610">
        <w:rPr>
          <w:rFonts w:asciiTheme="minorHAnsi" w:hAnsiTheme="minorHAnsi"/>
        </w:rPr>
        <w:t xml:space="preserve">were proposed. </w:t>
      </w:r>
    </w:p>
    <w:p w:rsidR="00FA7361" w:rsidRPr="00240610" w:rsidRDefault="00D85841" w:rsidP="00D85841">
      <w:pPr>
        <w:ind w:left="720"/>
        <w:jc w:val="both"/>
        <w:rPr>
          <w:rFonts w:asciiTheme="minorHAnsi" w:hAnsiTheme="minorHAnsi"/>
          <w:i/>
        </w:rPr>
      </w:pPr>
      <w:r w:rsidRPr="00240610">
        <w:rPr>
          <w:rFonts w:asciiTheme="minorHAnsi" w:hAnsiTheme="minorHAnsi"/>
          <w:i/>
        </w:rPr>
        <w:t xml:space="preserve">For more detail on PBAC’s view, see section </w:t>
      </w:r>
      <w:r w:rsidR="00035D48" w:rsidRPr="00240610">
        <w:rPr>
          <w:rFonts w:asciiTheme="minorHAnsi" w:hAnsiTheme="minorHAnsi"/>
          <w:i/>
        </w:rPr>
        <w:t>5</w:t>
      </w:r>
      <w:r w:rsidR="00EF597B" w:rsidRPr="00240610">
        <w:rPr>
          <w:rFonts w:asciiTheme="minorHAnsi" w:hAnsiTheme="minorHAnsi"/>
          <w:i/>
        </w:rPr>
        <w:t xml:space="preserve"> </w:t>
      </w:r>
      <w:r w:rsidRPr="00240610">
        <w:rPr>
          <w:rFonts w:asciiTheme="minorHAnsi" w:hAnsiTheme="minorHAnsi"/>
          <w:i/>
        </w:rPr>
        <w:t>“PBAC outcome.”</w:t>
      </w:r>
    </w:p>
    <w:p w:rsidR="00D85841" w:rsidRDefault="00D85841" w:rsidP="00D85841">
      <w:pPr>
        <w:ind w:left="720"/>
        <w:jc w:val="both"/>
        <w:rPr>
          <w:rFonts w:asciiTheme="minorHAnsi" w:hAnsiTheme="minorHAnsi"/>
          <w:sz w:val="22"/>
          <w:szCs w:val="22"/>
        </w:rPr>
      </w:pPr>
    </w:p>
    <w:p w:rsidR="00701938" w:rsidRPr="005A39D7" w:rsidRDefault="00701938" w:rsidP="00D85841">
      <w:pPr>
        <w:ind w:left="720"/>
        <w:jc w:val="both"/>
        <w:rPr>
          <w:rFonts w:asciiTheme="minorHAnsi" w:hAnsiTheme="minorHAnsi"/>
          <w:sz w:val="22"/>
          <w:szCs w:val="22"/>
        </w:rPr>
      </w:pPr>
    </w:p>
    <w:p w:rsidR="00D85841" w:rsidRPr="00240610" w:rsidRDefault="00D85841" w:rsidP="00D85841">
      <w:pPr>
        <w:pStyle w:val="Heading1"/>
        <w:numPr>
          <w:ilvl w:val="0"/>
          <w:numId w:val="2"/>
        </w:numPr>
        <w:rPr>
          <w:rFonts w:asciiTheme="minorHAnsi" w:hAnsiTheme="minorHAnsi"/>
          <w:sz w:val="32"/>
          <w:szCs w:val="32"/>
        </w:rPr>
      </w:pPr>
      <w:r w:rsidRPr="00240610">
        <w:rPr>
          <w:rFonts w:asciiTheme="minorHAnsi" w:hAnsiTheme="minorHAnsi"/>
          <w:sz w:val="32"/>
          <w:szCs w:val="32"/>
        </w:rPr>
        <w:t xml:space="preserve">PBAC Outcome </w:t>
      </w:r>
    </w:p>
    <w:p w:rsidR="00F64CC1" w:rsidRDefault="00F64CC1" w:rsidP="00F64CC1">
      <w:pPr>
        <w:jc w:val="both"/>
        <w:rPr>
          <w:rFonts w:asciiTheme="minorHAnsi" w:hAnsiTheme="minorHAnsi"/>
          <w:sz w:val="22"/>
          <w:szCs w:val="22"/>
        </w:rPr>
      </w:pPr>
    </w:p>
    <w:p w:rsidR="00035D48" w:rsidRPr="00240610" w:rsidRDefault="00035D48" w:rsidP="00035D48">
      <w:pPr>
        <w:numPr>
          <w:ilvl w:val="1"/>
          <w:numId w:val="2"/>
        </w:numPr>
        <w:spacing w:after="240"/>
        <w:jc w:val="both"/>
        <w:rPr>
          <w:rFonts w:asciiTheme="minorHAnsi" w:hAnsiTheme="minorHAnsi"/>
        </w:rPr>
      </w:pPr>
      <w:r w:rsidRPr="00240610">
        <w:rPr>
          <w:rFonts w:asciiTheme="minorHAnsi" w:hAnsiTheme="minorHAnsi"/>
        </w:rPr>
        <w:t xml:space="preserve">The PBAC recommended the continued listing of Monogen® with the above change in nutritional profile </w:t>
      </w:r>
      <w:r w:rsidRPr="00240610">
        <w:rPr>
          <w:rFonts w:asciiTheme="minorHAnsi" w:hAnsiTheme="minorHAnsi" w:cs="Arial"/>
          <w:bCs/>
          <w:snapToGrid w:val="0"/>
          <w:lang w:eastAsia="en-US"/>
        </w:rPr>
        <w:t>for the dietary management of conditions requiring a source of medium chain triglycerides</w:t>
      </w:r>
      <w:r w:rsidRPr="00240610">
        <w:rPr>
          <w:rFonts w:asciiTheme="minorHAnsi" w:hAnsiTheme="minorHAnsi" w:cs="Arial"/>
        </w:rPr>
        <w:t>. The PBAC noted that no price change was requested by the sponsor and therefore there were nil financial consequences.</w:t>
      </w:r>
    </w:p>
    <w:p w:rsidR="00035D48" w:rsidRPr="00240610" w:rsidRDefault="00035D48" w:rsidP="00035D48">
      <w:pPr>
        <w:numPr>
          <w:ilvl w:val="1"/>
          <w:numId w:val="2"/>
        </w:numPr>
        <w:spacing w:after="240"/>
        <w:jc w:val="both"/>
        <w:rPr>
          <w:rFonts w:asciiTheme="minorHAnsi" w:hAnsiTheme="minorHAnsi"/>
        </w:rPr>
      </w:pPr>
      <w:r w:rsidRPr="00240610">
        <w:rPr>
          <w:rFonts w:asciiTheme="minorHAnsi" w:hAnsiTheme="minorHAnsi"/>
        </w:rPr>
        <w:t xml:space="preserve">The PBAC noted that the NPWP </w:t>
      </w:r>
      <w:r w:rsidR="004E6D36" w:rsidRPr="00240610">
        <w:rPr>
          <w:rFonts w:asciiTheme="minorHAnsi" w:hAnsiTheme="minorHAnsi"/>
        </w:rPr>
        <w:t>raised some</w:t>
      </w:r>
      <w:r w:rsidR="00AA1E03" w:rsidRPr="00240610">
        <w:rPr>
          <w:rFonts w:asciiTheme="minorHAnsi" w:hAnsiTheme="minorHAnsi"/>
        </w:rPr>
        <w:t xml:space="preserve"> concerns about </w:t>
      </w:r>
      <w:r w:rsidRPr="00240610">
        <w:rPr>
          <w:rFonts w:asciiTheme="minorHAnsi" w:hAnsiTheme="minorHAnsi"/>
        </w:rPr>
        <w:t xml:space="preserve">the reduced amounts of cysteine. However, it was considered that this change was of minimal </w:t>
      </w:r>
      <w:r w:rsidR="00E644E4" w:rsidRPr="00240610">
        <w:rPr>
          <w:rFonts w:asciiTheme="minorHAnsi" w:hAnsiTheme="minorHAnsi"/>
        </w:rPr>
        <w:t xml:space="preserve">clinical concern as it is still </w:t>
      </w:r>
      <w:r w:rsidRPr="00240610">
        <w:rPr>
          <w:rFonts w:asciiTheme="minorHAnsi" w:hAnsiTheme="minorHAnsi"/>
        </w:rPr>
        <w:t>above the minimum requirements according to the Australian New Zealand Food Standards Code.</w:t>
      </w:r>
    </w:p>
    <w:p w:rsidR="00515E86" w:rsidRPr="00240610" w:rsidRDefault="00515E86" w:rsidP="00515E86">
      <w:pPr>
        <w:numPr>
          <w:ilvl w:val="1"/>
          <w:numId w:val="2"/>
        </w:numPr>
        <w:spacing w:after="240"/>
        <w:jc w:val="both"/>
        <w:rPr>
          <w:rFonts w:asciiTheme="minorHAnsi" w:hAnsiTheme="minorHAnsi"/>
        </w:rPr>
      </w:pPr>
      <w:r w:rsidRPr="00240610">
        <w:rPr>
          <w:rFonts w:asciiTheme="minorHAnsi" w:hAnsiTheme="minorHAnsi"/>
        </w:rPr>
        <w:t xml:space="preserve">The PBAC noted that the submission did not present a nutritional comparison of mg amino acids per 100 kJ and agreed with the NPWP’s advice that any future submissions should include a nutritional comparison in this format. </w:t>
      </w:r>
    </w:p>
    <w:p w:rsidR="006A2B6C" w:rsidRPr="00240610" w:rsidRDefault="00035D48" w:rsidP="00B333C2">
      <w:pPr>
        <w:numPr>
          <w:ilvl w:val="1"/>
          <w:numId w:val="2"/>
        </w:numPr>
        <w:spacing w:after="240"/>
        <w:jc w:val="both"/>
        <w:rPr>
          <w:rFonts w:asciiTheme="minorHAnsi" w:hAnsiTheme="minorHAnsi"/>
        </w:rPr>
      </w:pPr>
      <w:r w:rsidRPr="00240610">
        <w:rPr>
          <w:rFonts w:asciiTheme="minorHAnsi" w:hAnsiTheme="minorHAnsi"/>
        </w:rPr>
        <w:t>The PBAC noted that this submission does not meet the criteria for an Independent Review. Independent Review is not available in response to a request to modify or extend an existing listing.</w:t>
      </w:r>
    </w:p>
    <w:p w:rsidR="00701938" w:rsidRDefault="00701938" w:rsidP="0078445B">
      <w:pPr>
        <w:spacing w:before="240" w:after="120"/>
        <w:jc w:val="both"/>
        <w:rPr>
          <w:rFonts w:asciiTheme="minorHAnsi" w:hAnsiTheme="minorHAnsi" w:cs="Arial"/>
          <w:b/>
          <w:bCs/>
          <w:snapToGrid w:val="0"/>
          <w:sz w:val="28"/>
          <w:szCs w:val="28"/>
          <w:lang w:val="en-GB" w:eastAsia="en-US"/>
        </w:rPr>
      </w:pPr>
    </w:p>
    <w:p w:rsidR="0078445B" w:rsidRPr="00240610" w:rsidRDefault="0078445B" w:rsidP="0078445B">
      <w:pPr>
        <w:spacing w:before="240" w:after="120"/>
        <w:jc w:val="both"/>
        <w:rPr>
          <w:rFonts w:asciiTheme="minorHAnsi" w:hAnsiTheme="minorHAnsi" w:cs="Arial"/>
          <w:b/>
          <w:bCs/>
          <w:snapToGrid w:val="0"/>
          <w:sz w:val="28"/>
          <w:szCs w:val="28"/>
          <w:lang w:val="en-GB" w:eastAsia="en-US"/>
        </w:rPr>
      </w:pPr>
      <w:r w:rsidRPr="00240610">
        <w:rPr>
          <w:rFonts w:asciiTheme="minorHAnsi" w:hAnsiTheme="minorHAnsi" w:cs="Arial"/>
          <w:b/>
          <w:bCs/>
          <w:snapToGrid w:val="0"/>
          <w:sz w:val="28"/>
          <w:szCs w:val="28"/>
          <w:lang w:val="en-GB" w:eastAsia="en-US"/>
        </w:rPr>
        <w:t>Outcome:</w:t>
      </w:r>
    </w:p>
    <w:p w:rsidR="0078445B" w:rsidRPr="00240610" w:rsidRDefault="0078445B" w:rsidP="0078445B">
      <w:pPr>
        <w:spacing w:after="120"/>
        <w:jc w:val="both"/>
        <w:rPr>
          <w:rFonts w:asciiTheme="minorHAnsi" w:hAnsiTheme="minorHAnsi" w:cs="Arial"/>
          <w:bCs/>
          <w:snapToGrid w:val="0"/>
          <w:highlight w:val="yellow"/>
          <w:lang w:val="en-GB" w:eastAsia="en-US"/>
        </w:rPr>
      </w:pPr>
      <w:r w:rsidRPr="00240610">
        <w:rPr>
          <w:rFonts w:asciiTheme="minorHAnsi" w:hAnsiTheme="minorHAnsi" w:cs="Arial"/>
          <w:bCs/>
          <w:snapToGrid w:val="0"/>
          <w:lang w:val="en-GB" w:eastAsia="en-US"/>
        </w:rPr>
        <w:t xml:space="preserve">Recommended </w:t>
      </w:r>
    </w:p>
    <w:p w:rsidR="0078445B" w:rsidRPr="0078445B" w:rsidRDefault="0078445B" w:rsidP="0078445B">
      <w:pPr>
        <w:widowControl w:val="0"/>
        <w:spacing w:after="120"/>
        <w:jc w:val="both"/>
        <w:rPr>
          <w:rFonts w:asciiTheme="minorHAnsi" w:hAnsiTheme="minorHAnsi" w:cs="Arial"/>
          <w:b/>
          <w:bCs/>
          <w:snapToGrid w:val="0"/>
          <w:sz w:val="22"/>
          <w:szCs w:val="22"/>
          <w:highlight w:val="yellow"/>
          <w:lang w:eastAsia="en-US"/>
        </w:rPr>
      </w:pPr>
    </w:p>
    <w:p w:rsidR="0078445B" w:rsidRPr="00E24FDD" w:rsidRDefault="0078445B" w:rsidP="00E24FDD">
      <w:pPr>
        <w:pStyle w:val="Heading1"/>
        <w:numPr>
          <w:ilvl w:val="0"/>
          <w:numId w:val="2"/>
        </w:numPr>
        <w:rPr>
          <w:rFonts w:asciiTheme="minorHAnsi" w:hAnsiTheme="minorHAnsi"/>
          <w:sz w:val="32"/>
          <w:szCs w:val="32"/>
        </w:rPr>
      </w:pPr>
      <w:r w:rsidRPr="00E24FDD">
        <w:rPr>
          <w:rFonts w:asciiTheme="minorHAnsi" w:hAnsiTheme="minorHAnsi"/>
          <w:sz w:val="32"/>
          <w:szCs w:val="32"/>
        </w:rPr>
        <w:t>Recommended listing</w:t>
      </w:r>
    </w:p>
    <w:p w:rsidR="00E24FDD" w:rsidRDefault="0078445B" w:rsidP="00701938">
      <w:pPr>
        <w:widowControl w:val="0"/>
        <w:spacing w:after="120"/>
        <w:ind w:firstLine="720"/>
        <w:jc w:val="both"/>
        <w:rPr>
          <w:rFonts w:asciiTheme="minorHAnsi" w:hAnsiTheme="minorHAnsi" w:cs="Arial"/>
          <w:bCs/>
          <w:snapToGrid w:val="0"/>
          <w:lang w:eastAsia="en-US"/>
        </w:rPr>
      </w:pPr>
      <w:r w:rsidRPr="00240610">
        <w:rPr>
          <w:rFonts w:asciiTheme="minorHAnsi" w:hAnsiTheme="minorHAnsi" w:cs="Arial"/>
          <w:bCs/>
          <w:snapToGrid w:val="0"/>
          <w:lang w:eastAsia="en-US"/>
        </w:rPr>
        <w:t>No change to the existing listing</w:t>
      </w:r>
      <w:r w:rsidR="00C82565">
        <w:rPr>
          <w:rFonts w:asciiTheme="minorHAnsi" w:hAnsiTheme="minorHAnsi" w:cs="Arial"/>
          <w:bCs/>
          <w:snapToGrid w:val="0"/>
          <w:lang w:eastAsia="en-US"/>
        </w:rPr>
        <w:t>.</w:t>
      </w:r>
    </w:p>
    <w:p w:rsidR="00C82565" w:rsidRPr="006C2DAA" w:rsidRDefault="00C82565" w:rsidP="00C82565">
      <w:pPr>
        <w:pStyle w:val="Heading1"/>
        <w:numPr>
          <w:ilvl w:val="0"/>
          <w:numId w:val="2"/>
        </w:numPr>
        <w:rPr>
          <w:rFonts w:asciiTheme="minorHAnsi" w:hAnsiTheme="minorHAnsi"/>
          <w:b w:val="0"/>
          <w:sz w:val="32"/>
          <w:szCs w:val="32"/>
        </w:rPr>
      </w:pPr>
      <w:r w:rsidRPr="006C2DAA">
        <w:rPr>
          <w:rFonts w:asciiTheme="minorHAnsi" w:hAnsiTheme="minorHAnsi"/>
          <w:sz w:val="32"/>
          <w:szCs w:val="32"/>
        </w:rPr>
        <w:lastRenderedPageBreak/>
        <w:t>Context for Decision</w:t>
      </w:r>
    </w:p>
    <w:p w:rsidR="00C82565" w:rsidRPr="00440A84" w:rsidRDefault="00C82565" w:rsidP="00C82565">
      <w:pPr>
        <w:ind w:left="426"/>
        <w:jc w:val="both"/>
        <w:rPr>
          <w:rFonts w:asciiTheme="minorHAnsi" w:hAnsiTheme="minorHAnsi" w:cs="Arial"/>
        </w:rPr>
      </w:pPr>
    </w:p>
    <w:p w:rsidR="00C82565" w:rsidRPr="00440A84" w:rsidRDefault="00C82565" w:rsidP="00C82565">
      <w:pPr>
        <w:ind w:left="426"/>
        <w:jc w:val="both"/>
        <w:rPr>
          <w:rFonts w:asciiTheme="minorHAnsi" w:hAnsiTheme="minorHAnsi" w:cs="Arial"/>
        </w:rPr>
      </w:pPr>
      <w:r w:rsidRPr="00440A84">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C82565" w:rsidRPr="00440A84" w:rsidRDefault="00C82565" w:rsidP="00C82565">
      <w:pPr>
        <w:ind w:left="426"/>
        <w:jc w:val="both"/>
        <w:rPr>
          <w:rFonts w:asciiTheme="minorHAnsi" w:hAnsiTheme="minorHAnsi" w:cs="Arial"/>
        </w:rPr>
      </w:pPr>
    </w:p>
    <w:p w:rsidR="00C82565" w:rsidRPr="00C82565" w:rsidRDefault="00C82565" w:rsidP="00C82565">
      <w:pPr>
        <w:pStyle w:val="Heading1"/>
        <w:numPr>
          <w:ilvl w:val="0"/>
          <w:numId w:val="2"/>
        </w:numPr>
        <w:rPr>
          <w:rFonts w:asciiTheme="minorHAnsi" w:hAnsiTheme="minorHAnsi"/>
          <w:sz w:val="32"/>
          <w:szCs w:val="32"/>
        </w:rPr>
      </w:pPr>
      <w:r w:rsidRPr="006C2DAA">
        <w:rPr>
          <w:rFonts w:asciiTheme="minorHAnsi" w:hAnsiTheme="minorHAnsi"/>
          <w:sz w:val="32"/>
          <w:szCs w:val="32"/>
        </w:rPr>
        <w:t>Sponsor’s Comment</w:t>
      </w:r>
    </w:p>
    <w:p w:rsidR="00C82565" w:rsidRPr="00440A84" w:rsidRDefault="00C82565" w:rsidP="00C82565">
      <w:pPr>
        <w:ind w:left="426"/>
        <w:jc w:val="both"/>
        <w:rPr>
          <w:rFonts w:asciiTheme="minorHAnsi" w:hAnsiTheme="minorHAnsi" w:cs="Arial"/>
          <w:bCs/>
          <w:highlight w:val="yellow"/>
          <w:lang w:val="en-GB"/>
        </w:rPr>
      </w:pPr>
    </w:p>
    <w:p w:rsidR="00C82565" w:rsidRPr="00440A84" w:rsidRDefault="00C82565" w:rsidP="00C82565">
      <w:pPr>
        <w:spacing w:after="120"/>
        <w:ind w:left="426"/>
        <w:jc w:val="both"/>
        <w:rPr>
          <w:rFonts w:asciiTheme="minorHAnsi" w:hAnsiTheme="minorHAnsi" w:cs="Arial"/>
          <w:bCs/>
        </w:rPr>
      </w:pPr>
      <w:r w:rsidRPr="00440A84">
        <w:rPr>
          <w:rFonts w:asciiTheme="minorHAnsi" w:hAnsiTheme="minorHAnsi" w:cs="Arial"/>
          <w:bCs/>
        </w:rPr>
        <w:t>The sponsor had no comment.</w:t>
      </w:r>
    </w:p>
    <w:p w:rsidR="00C82565" w:rsidRPr="00240610" w:rsidRDefault="00C82565" w:rsidP="004A7057">
      <w:pPr>
        <w:widowControl w:val="0"/>
        <w:spacing w:after="120"/>
        <w:ind w:firstLine="720"/>
        <w:jc w:val="both"/>
        <w:rPr>
          <w:rFonts w:asciiTheme="minorHAnsi" w:hAnsiTheme="minorHAnsi"/>
        </w:rPr>
      </w:pPr>
    </w:p>
    <w:sectPr w:rsidR="00C82565" w:rsidRPr="00240610"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677" w:rsidRDefault="00B01677">
      <w:r>
        <w:separator/>
      </w:r>
    </w:p>
    <w:p w:rsidR="00B01677" w:rsidRDefault="00B01677"/>
    <w:p w:rsidR="00B01677" w:rsidRDefault="00B01677"/>
  </w:endnote>
  <w:endnote w:type="continuationSeparator" w:id="0">
    <w:p w:rsidR="00B01677" w:rsidRDefault="00B01677">
      <w:r>
        <w:continuationSeparator/>
      </w:r>
    </w:p>
    <w:p w:rsidR="00B01677" w:rsidRDefault="00B01677"/>
    <w:p w:rsidR="00B01677" w:rsidRDefault="00B016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Default="0005154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54F" w:rsidRDefault="0005154F">
    <w:pPr>
      <w:pStyle w:val="Footer"/>
    </w:pPr>
  </w:p>
  <w:p w:rsidR="0005154F" w:rsidRDefault="0005154F"/>
  <w:p w:rsidR="00E4183E" w:rsidRDefault="00E418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841" w:rsidRPr="00D85841" w:rsidRDefault="00D85841" w:rsidP="00D85841">
    <w:pPr>
      <w:tabs>
        <w:tab w:val="center" w:pos="4153"/>
        <w:tab w:val="right" w:pos="8306"/>
      </w:tabs>
      <w:spacing w:after="120"/>
      <w:ind w:left="360"/>
      <w:jc w:val="center"/>
      <w:rPr>
        <w:rFonts w:asciiTheme="minorHAnsi" w:hAnsiTheme="minorHAnsi" w:cs="Arial"/>
        <w:lang w:eastAsia="en-US"/>
      </w:rPr>
    </w:pPr>
    <w:r w:rsidRPr="00D85841">
      <w:rPr>
        <w:rFonts w:asciiTheme="minorHAnsi" w:hAnsiTheme="minorHAnsi" w:cs="Arial"/>
        <w:lang w:eastAsia="en-US"/>
      </w:rPr>
      <w:fldChar w:fldCharType="begin"/>
    </w:r>
    <w:r w:rsidRPr="00D85841">
      <w:rPr>
        <w:rFonts w:asciiTheme="minorHAnsi" w:hAnsiTheme="minorHAnsi" w:cs="Arial"/>
        <w:lang w:eastAsia="en-US"/>
      </w:rPr>
      <w:instrText xml:space="preserve"> PAGE   \* MERGEFORMAT </w:instrText>
    </w:r>
    <w:r w:rsidRPr="00D85841">
      <w:rPr>
        <w:rFonts w:asciiTheme="minorHAnsi" w:hAnsiTheme="minorHAnsi" w:cs="Arial"/>
        <w:lang w:eastAsia="en-US"/>
      </w:rPr>
      <w:fldChar w:fldCharType="separate"/>
    </w:r>
    <w:r w:rsidR="00B01677">
      <w:rPr>
        <w:rFonts w:asciiTheme="minorHAnsi" w:hAnsiTheme="minorHAnsi" w:cs="Arial"/>
        <w:noProof/>
        <w:lang w:eastAsia="en-US"/>
      </w:rPr>
      <w:t>4</w:t>
    </w:r>
    <w:r w:rsidRPr="00D85841">
      <w:rPr>
        <w:rFonts w:asciiTheme="minorHAnsi" w:hAnsiTheme="minorHAnsi" w:cs="Arial"/>
        <w:noProof/>
        <w:lang w:eastAsia="en-US"/>
      </w:rPr>
      <w:fldChar w:fldCharType="end"/>
    </w:r>
  </w:p>
  <w:p w:rsidR="00E4183E" w:rsidRDefault="00E418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Pr="007C0F57" w:rsidRDefault="0005154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5154F" w:rsidRPr="007C0F57" w:rsidRDefault="0005154F" w:rsidP="007C0F57">
    <w:pPr>
      <w:pStyle w:val="Footer"/>
      <w:jc w:val="center"/>
      <w:rPr>
        <w:b/>
        <w:i/>
        <w:sz w:val="20"/>
        <w:szCs w:val="20"/>
      </w:rPr>
    </w:pPr>
    <w:r w:rsidRPr="007C0F57">
      <w:rPr>
        <w:b/>
        <w:i/>
        <w:sz w:val="20"/>
        <w:szCs w:val="20"/>
      </w:rPr>
      <w:t>Commercial-in-Confidence</w:t>
    </w:r>
  </w:p>
  <w:p w:rsidR="0005154F" w:rsidRDefault="0005154F"/>
  <w:p w:rsidR="00E4183E" w:rsidRDefault="00E418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677" w:rsidRDefault="00B01677">
      <w:r>
        <w:separator/>
      </w:r>
    </w:p>
    <w:p w:rsidR="00B01677" w:rsidRDefault="00B01677"/>
    <w:p w:rsidR="00B01677" w:rsidRDefault="00B01677"/>
  </w:footnote>
  <w:footnote w:type="continuationSeparator" w:id="0">
    <w:p w:rsidR="00B01677" w:rsidRDefault="00B01677">
      <w:r>
        <w:continuationSeparator/>
      </w:r>
    </w:p>
    <w:p w:rsidR="00B01677" w:rsidRDefault="00B01677"/>
    <w:p w:rsidR="00B01677" w:rsidRDefault="00B016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5154F" w:rsidRPr="008E0D90" w:rsidTr="00A06225">
      <w:trPr>
        <w:trHeight w:val="151"/>
      </w:trPr>
      <w:tc>
        <w:tcPr>
          <w:tcW w:w="2389"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c>
        <w:tcPr>
          <w:tcW w:w="333" w:type="pct"/>
          <w:vMerge w:val="restart"/>
          <w:noWrap/>
          <w:vAlign w:val="center"/>
          <w:hideMark/>
        </w:tcPr>
        <w:p w:rsidR="0005154F" w:rsidRPr="00A06225" w:rsidRDefault="0005154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r>
    <w:tr w:rsidR="0005154F" w:rsidRPr="008E0D90" w:rsidTr="00A06225">
      <w:trPr>
        <w:trHeight w:val="150"/>
      </w:trPr>
      <w:tc>
        <w:tcPr>
          <w:tcW w:w="2389"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c>
        <w:tcPr>
          <w:tcW w:w="0" w:type="auto"/>
          <w:vMerge/>
          <w:vAlign w:val="center"/>
          <w:hideMark/>
        </w:tcPr>
        <w:p w:rsidR="0005154F" w:rsidRPr="00A06225" w:rsidRDefault="0005154F">
          <w:pPr>
            <w:rPr>
              <w:rFonts w:ascii="Cambria" w:hAnsi="Cambria"/>
              <w:color w:val="4F81BD"/>
              <w:sz w:val="22"/>
              <w:szCs w:val="22"/>
            </w:rPr>
          </w:pPr>
        </w:p>
      </w:tc>
      <w:tc>
        <w:tcPr>
          <w:tcW w:w="2278"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r>
  </w:tbl>
  <w:p w:rsidR="0005154F" w:rsidRDefault="0005154F">
    <w:pPr>
      <w:pStyle w:val="Header"/>
    </w:pPr>
  </w:p>
  <w:p w:rsidR="0005154F" w:rsidRDefault="0005154F"/>
  <w:p w:rsidR="00E4183E" w:rsidRDefault="00E418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841" w:rsidRPr="00240610" w:rsidRDefault="00C82565" w:rsidP="00D85841">
    <w:pPr>
      <w:tabs>
        <w:tab w:val="center" w:pos="4153"/>
        <w:tab w:val="right" w:pos="8306"/>
      </w:tabs>
      <w:spacing w:after="120"/>
      <w:ind w:left="360"/>
      <w:jc w:val="center"/>
      <w:rPr>
        <w:rFonts w:asciiTheme="minorHAnsi" w:hAnsiTheme="minorHAnsi" w:cs="Arial"/>
        <w:i/>
        <w:color w:val="808080"/>
        <w:lang w:eastAsia="en-US"/>
      </w:rPr>
    </w:pPr>
    <w:r>
      <w:rPr>
        <w:rFonts w:asciiTheme="minorHAnsi" w:hAnsiTheme="minorHAnsi" w:cs="Arial"/>
        <w:i/>
        <w:color w:val="808080"/>
        <w:lang w:eastAsia="en-US"/>
      </w:rPr>
      <w:t>Public Summary Document</w:t>
    </w:r>
    <w:r w:rsidR="00D85841" w:rsidRPr="00240610">
      <w:rPr>
        <w:rFonts w:asciiTheme="minorHAnsi" w:hAnsiTheme="minorHAnsi" w:cs="Arial"/>
        <w:i/>
        <w:color w:val="808080"/>
        <w:lang w:eastAsia="en-US"/>
      </w:rPr>
      <w:t xml:space="preserve"> – July 2017 PBAC Meeting</w:t>
    </w:r>
  </w:p>
  <w:p w:rsidR="00D85841" w:rsidRPr="00240610" w:rsidRDefault="00D85841" w:rsidP="00D85841">
    <w:pPr>
      <w:tabs>
        <w:tab w:val="center" w:pos="4153"/>
        <w:tab w:val="right" w:pos="8306"/>
      </w:tabs>
      <w:spacing w:after="120"/>
      <w:ind w:left="360"/>
      <w:jc w:val="center"/>
      <w:rPr>
        <w:rFonts w:asciiTheme="minorHAnsi" w:hAnsiTheme="minorHAnsi" w:cs="Arial"/>
        <w:i/>
        <w:color w:val="808080"/>
        <w:lang w:eastAsia="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677" w:rsidRDefault="00B016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280CAA0"/>
    <w:lvl w:ilvl="0">
      <w:start w:val="3"/>
      <w:numFmt w:val="decimal"/>
      <w:pStyle w:val="ListNumber2"/>
      <w:lvlText w:val="%1"/>
      <w:lvlJc w:val="left"/>
      <w:pPr>
        <w:tabs>
          <w:tab w:val="num" w:pos="643"/>
        </w:tabs>
        <w:ind w:left="643" w:hanging="360"/>
      </w:pPr>
      <w:rPr>
        <w:rFonts w:hint="default"/>
        <w:i w:val="0"/>
      </w:rPr>
    </w:lvl>
  </w:abstractNum>
  <w:abstractNum w:abstractNumId="1">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1FE2237"/>
    <w:multiLevelType w:val="hybridMultilevel"/>
    <w:tmpl w:val="81BC8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24043F0"/>
    <w:multiLevelType w:val="multilevel"/>
    <w:tmpl w:val="C9D810A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0040A2"/>
    <w:multiLevelType w:val="hybridMultilevel"/>
    <w:tmpl w:val="9B241A16"/>
    <w:lvl w:ilvl="0" w:tplc="536255D8">
      <w:start w:val="2"/>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8">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7D54451"/>
    <w:multiLevelType w:val="hybridMultilevel"/>
    <w:tmpl w:val="781436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B84324F"/>
    <w:multiLevelType w:val="hybridMultilevel"/>
    <w:tmpl w:val="26CA9150"/>
    <w:lvl w:ilvl="0" w:tplc="96B8BE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DC239E8"/>
    <w:multiLevelType w:val="hybridMultilevel"/>
    <w:tmpl w:val="929E24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1BF1E1F"/>
    <w:multiLevelType w:val="multilevel"/>
    <w:tmpl w:val="68FE478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76C7B55"/>
    <w:multiLevelType w:val="hybridMultilevel"/>
    <w:tmpl w:val="8D1E615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4">
    <w:nsid w:val="37AF7FEF"/>
    <w:multiLevelType w:val="hybridMultilevel"/>
    <w:tmpl w:val="9998FAD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5">
    <w:nsid w:val="3A7F6801"/>
    <w:multiLevelType w:val="hybridMultilevel"/>
    <w:tmpl w:val="7DDE2F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EE3418C"/>
    <w:multiLevelType w:val="hybridMultilevel"/>
    <w:tmpl w:val="7A1E697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7">
    <w:nsid w:val="48565691"/>
    <w:multiLevelType w:val="hybridMultilevel"/>
    <w:tmpl w:val="7C9CDA10"/>
    <w:lvl w:ilvl="0" w:tplc="F758B580">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nsid w:val="52B24CD9"/>
    <w:multiLevelType w:val="hybridMultilevel"/>
    <w:tmpl w:val="B10A3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3CA298A"/>
    <w:multiLevelType w:val="hybridMultilevel"/>
    <w:tmpl w:val="C9D810AE"/>
    <w:lvl w:ilvl="0" w:tplc="3074508E">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4E31752"/>
    <w:multiLevelType w:val="hybridMultilevel"/>
    <w:tmpl w:val="95A8BF3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2">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nsid w:val="6C7D3378"/>
    <w:multiLevelType w:val="hybridMultilevel"/>
    <w:tmpl w:val="7B1AF23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4">
    <w:nsid w:val="72DE0B1B"/>
    <w:multiLevelType w:val="multilevel"/>
    <w:tmpl w:val="94644FA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84D033C"/>
    <w:multiLevelType w:val="multilevel"/>
    <w:tmpl w:val="3FF60FB2"/>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7E9E45F9"/>
    <w:multiLevelType w:val="multilevel"/>
    <w:tmpl w:val="BEF428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5"/>
  </w:num>
  <w:num w:numId="3">
    <w:abstractNumId w:val="3"/>
  </w:num>
  <w:num w:numId="4">
    <w:abstractNumId w:val="22"/>
  </w:num>
  <w:num w:numId="5">
    <w:abstractNumId w:val="4"/>
  </w:num>
  <w:num w:numId="6">
    <w:abstractNumId w:val="9"/>
  </w:num>
  <w:num w:numId="7">
    <w:abstractNumId w:val="19"/>
  </w:num>
  <w:num w:numId="8">
    <w:abstractNumId w:val="13"/>
  </w:num>
  <w:num w:numId="9">
    <w:abstractNumId w:val="23"/>
  </w:num>
  <w:num w:numId="10">
    <w:abstractNumId w:val="21"/>
  </w:num>
  <w:num w:numId="11">
    <w:abstractNumId w:val="14"/>
  </w:num>
  <w:num w:numId="12">
    <w:abstractNumId w:val="16"/>
  </w:num>
  <w:num w:numId="13">
    <w:abstractNumId w:val="5"/>
  </w:num>
  <w:num w:numId="14">
    <w:abstractNumId w:val="2"/>
  </w:num>
  <w:num w:numId="15">
    <w:abstractNumId w:val="0"/>
  </w:num>
  <w:num w:numId="16">
    <w:abstractNumId w:val="10"/>
  </w:num>
  <w:num w:numId="17">
    <w:abstractNumId w:val="17"/>
  </w:num>
  <w:num w:numId="18">
    <w:abstractNumId w:val="6"/>
  </w:num>
  <w:num w:numId="19">
    <w:abstractNumId w:val="15"/>
  </w:num>
  <w:num w:numId="20">
    <w:abstractNumId w:val="11"/>
  </w:num>
  <w:num w:numId="21">
    <w:abstractNumId w:val="26"/>
  </w:num>
  <w:num w:numId="22">
    <w:abstractNumId w:val="12"/>
  </w:num>
  <w:num w:numId="23">
    <w:abstractNumId w:val="24"/>
  </w:num>
  <w:num w:numId="24">
    <w:abstractNumId w:val="20"/>
  </w:num>
  <w:num w:numId="25">
    <w:abstractNumId w:val="1"/>
  </w:num>
  <w:num w:numId="26">
    <w:abstractNumId w:val="8"/>
  </w:num>
  <w:num w:numId="27">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7123"/>
    <w:rsid w:val="0002464A"/>
    <w:rsid w:val="0003106B"/>
    <w:rsid w:val="0003116E"/>
    <w:rsid w:val="00035D48"/>
    <w:rsid w:val="000421A1"/>
    <w:rsid w:val="0004240E"/>
    <w:rsid w:val="00045E26"/>
    <w:rsid w:val="000514B5"/>
    <w:rsid w:val="0005154F"/>
    <w:rsid w:val="00060E64"/>
    <w:rsid w:val="00066755"/>
    <w:rsid w:val="00067955"/>
    <w:rsid w:val="00067964"/>
    <w:rsid w:val="000969AD"/>
    <w:rsid w:val="00096ECB"/>
    <w:rsid w:val="000B1313"/>
    <w:rsid w:val="000B558D"/>
    <w:rsid w:val="000C6996"/>
    <w:rsid w:val="000D23BA"/>
    <w:rsid w:val="000D4B16"/>
    <w:rsid w:val="000E681E"/>
    <w:rsid w:val="000F4E6A"/>
    <w:rsid w:val="001008C1"/>
    <w:rsid w:val="001107BF"/>
    <w:rsid w:val="0012417C"/>
    <w:rsid w:val="00142395"/>
    <w:rsid w:val="00142714"/>
    <w:rsid w:val="001452ED"/>
    <w:rsid w:val="0016410F"/>
    <w:rsid w:val="001830CE"/>
    <w:rsid w:val="00184A53"/>
    <w:rsid w:val="00187CF9"/>
    <w:rsid w:val="00196307"/>
    <w:rsid w:val="001B017F"/>
    <w:rsid w:val="001B5129"/>
    <w:rsid w:val="001C1195"/>
    <w:rsid w:val="00213CFB"/>
    <w:rsid w:val="00240610"/>
    <w:rsid w:val="00253494"/>
    <w:rsid w:val="00271BA1"/>
    <w:rsid w:val="00277505"/>
    <w:rsid w:val="0029458F"/>
    <w:rsid w:val="002A104C"/>
    <w:rsid w:val="002A4960"/>
    <w:rsid w:val="002B19A4"/>
    <w:rsid w:val="002B1AE6"/>
    <w:rsid w:val="002B30F8"/>
    <w:rsid w:val="002B55CB"/>
    <w:rsid w:val="002B662C"/>
    <w:rsid w:val="002C14A4"/>
    <w:rsid w:val="002C212F"/>
    <w:rsid w:val="002C24F9"/>
    <w:rsid w:val="002D5C51"/>
    <w:rsid w:val="002E3153"/>
    <w:rsid w:val="002E72CA"/>
    <w:rsid w:val="002F778F"/>
    <w:rsid w:val="00326E79"/>
    <w:rsid w:val="003367EF"/>
    <w:rsid w:val="00336991"/>
    <w:rsid w:val="00341AE4"/>
    <w:rsid w:val="003572A7"/>
    <w:rsid w:val="00371011"/>
    <w:rsid w:val="00377334"/>
    <w:rsid w:val="003872CF"/>
    <w:rsid w:val="0039782C"/>
    <w:rsid w:val="003A2254"/>
    <w:rsid w:val="003A596A"/>
    <w:rsid w:val="003A5B4A"/>
    <w:rsid w:val="003A5FCF"/>
    <w:rsid w:val="003B23C5"/>
    <w:rsid w:val="003B2A75"/>
    <w:rsid w:val="003C6F08"/>
    <w:rsid w:val="003D4AC4"/>
    <w:rsid w:val="003D63B7"/>
    <w:rsid w:val="003E468B"/>
    <w:rsid w:val="003F5C8C"/>
    <w:rsid w:val="00437468"/>
    <w:rsid w:val="004465BD"/>
    <w:rsid w:val="00465301"/>
    <w:rsid w:val="00466ADA"/>
    <w:rsid w:val="00476245"/>
    <w:rsid w:val="00484D83"/>
    <w:rsid w:val="00485940"/>
    <w:rsid w:val="0049407A"/>
    <w:rsid w:val="004A08DA"/>
    <w:rsid w:val="004A5A85"/>
    <w:rsid w:val="004A7057"/>
    <w:rsid w:val="004B5640"/>
    <w:rsid w:val="004C1BD7"/>
    <w:rsid w:val="004C691D"/>
    <w:rsid w:val="004D7587"/>
    <w:rsid w:val="004E373D"/>
    <w:rsid w:val="004E692D"/>
    <w:rsid w:val="004E6D36"/>
    <w:rsid w:val="004F3C0A"/>
    <w:rsid w:val="0050093D"/>
    <w:rsid w:val="00501554"/>
    <w:rsid w:val="00514CD7"/>
    <w:rsid w:val="00515E86"/>
    <w:rsid w:val="005176A8"/>
    <w:rsid w:val="005319B2"/>
    <w:rsid w:val="00532C74"/>
    <w:rsid w:val="00534E2E"/>
    <w:rsid w:val="00544552"/>
    <w:rsid w:val="00581932"/>
    <w:rsid w:val="00586714"/>
    <w:rsid w:val="00591733"/>
    <w:rsid w:val="005963BB"/>
    <w:rsid w:val="005A3173"/>
    <w:rsid w:val="005A3223"/>
    <w:rsid w:val="005A39D7"/>
    <w:rsid w:val="005A3DA3"/>
    <w:rsid w:val="005A52C4"/>
    <w:rsid w:val="005B2207"/>
    <w:rsid w:val="005D03AB"/>
    <w:rsid w:val="005D4518"/>
    <w:rsid w:val="005D5017"/>
    <w:rsid w:val="00601A91"/>
    <w:rsid w:val="00602BA3"/>
    <w:rsid w:val="00614159"/>
    <w:rsid w:val="00617C00"/>
    <w:rsid w:val="006204D5"/>
    <w:rsid w:val="006263BF"/>
    <w:rsid w:val="0062748A"/>
    <w:rsid w:val="00630A2C"/>
    <w:rsid w:val="00634B57"/>
    <w:rsid w:val="00635B9A"/>
    <w:rsid w:val="0064150D"/>
    <w:rsid w:val="00651169"/>
    <w:rsid w:val="00653D69"/>
    <w:rsid w:val="00670A76"/>
    <w:rsid w:val="006711AA"/>
    <w:rsid w:val="00672B57"/>
    <w:rsid w:val="00675622"/>
    <w:rsid w:val="00680B43"/>
    <w:rsid w:val="00680E9E"/>
    <w:rsid w:val="006856CD"/>
    <w:rsid w:val="006906DB"/>
    <w:rsid w:val="00692ACF"/>
    <w:rsid w:val="006A12A5"/>
    <w:rsid w:val="006A2B6C"/>
    <w:rsid w:val="006A37C1"/>
    <w:rsid w:val="006A7812"/>
    <w:rsid w:val="006B0D94"/>
    <w:rsid w:val="006B485D"/>
    <w:rsid w:val="006C2927"/>
    <w:rsid w:val="006C3B5C"/>
    <w:rsid w:val="006C58CE"/>
    <w:rsid w:val="006C708E"/>
    <w:rsid w:val="006D22A0"/>
    <w:rsid w:val="006D6EC7"/>
    <w:rsid w:val="006E5AF1"/>
    <w:rsid w:val="006F5125"/>
    <w:rsid w:val="00701938"/>
    <w:rsid w:val="00704DE3"/>
    <w:rsid w:val="00713A79"/>
    <w:rsid w:val="007174BB"/>
    <w:rsid w:val="00730056"/>
    <w:rsid w:val="007378D1"/>
    <w:rsid w:val="007425D7"/>
    <w:rsid w:val="007461DB"/>
    <w:rsid w:val="0076420C"/>
    <w:rsid w:val="007753C2"/>
    <w:rsid w:val="007838B8"/>
    <w:rsid w:val="0078445B"/>
    <w:rsid w:val="007A2B91"/>
    <w:rsid w:val="007C065B"/>
    <w:rsid w:val="007C0F57"/>
    <w:rsid w:val="007C40B6"/>
    <w:rsid w:val="007C729F"/>
    <w:rsid w:val="007E1D28"/>
    <w:rsid w:val="007F2641"/>
    <w:rsid w:val="007F7C36"/>
    <w:rsid w:val="00806796"/>
    <w:rsid w:val="00826F6D"/>
    <w:rsid w:val="00856DDD"/>
    <w:rsid w:val="00863E68"/>
    <w:rsid w:val="00873C89"/>
    <w:rsid w:val="00882085"/>
    <w:rsid w:val="00883188"/>
    <w:rsid w:val="0089471D"/>
    <w:rsid w:val="00897D58"/>
    <w:rsid w:val="008A1956"/>
    <w:rsid w:val="008A4937"/>
    <w:rsid w:val="008B58E0"/>
    <w:rsid w:val="008C2E00"/>
    <w:rsid w:val="008C4C93"/>
    <w:rsid w:val="008D3C82"/>
    <w:rsid w:val="008D447E"/>
    <w:rsid w:val="008D7A41"/>
    <w:rsid w:val="008E2176"/>
    <w:rsid w:val="008E3680"/>
    <w:rsid w:val="008E5870"/>
    <w:rsid w:val="008F1434"/>
    <w:rsid w:val="008F7355"/>
    <w:rsid w:val="008F7F82"/>
    <w:rsid w:val="009067B7"/>
    <w:rsid w:val="00930937"/>
    <w:rsid w:val="00933E6C"/>
    <w:rsid w:val="00942160"/>
    <w:rsid w:val="00946C55"/>
    <w:rsid w:val="009602C5"/>
    <w:rsid w:val="00964C23"/>
    <w:rsid w:val="00974C21"/>
    <w:rsid w:val="009A7F29"/>
    <w:rsid w:val="009B0F67"/>
    <w:rsid w:val="009C703C"/>
    <w:rsid w:val="009D3CAA"/>
    <w:rsid w:val="009F4E46"/>
    <w:rsid w:val="009F5B65"/>
    <w:rsid w:val="009F5F2E"/>
    <w:rsid w:val="00A06225"/>
    <w:rsid w:val="00A128E6"/>
    <w:rsid w:val="00A12B8F"/>
    <w:rsid w:val="00A15C90"/>
    <w:rsid w:val="00A171E2"/>
    <w:rsid w:val="00A21683"/>
    <w:rsid w:val="00A3715D"/>
    <w:rsid w:val="00A37C8D"/>
    <w:rsid w:val="00A51804"/>
    <w:rsid w:val="00A5273B"/>
    <w:rsid w:val="00A53A9D"/>
    <w:rsid w:val="00A55FEE"/>
    <w:rsid w:val="00A62C1A"/>
    <w:rsid w:val="00A6426D"/>
    <w:rsid w:val="00A70622"/>
    <w:rsid w:val="00A70977"/>
    <w:rsid w:val="00A8390C"/>
    <w:rsid w:val="00A928BD"/>
    <w:rsid w:val="00AA1E03"/>
    <w:rsid w:val="00AA4D1C"/>
    <w:rsid w:val="00AB1F97"/>
    <w:rsid w:val="00AC5206"/>
    <w:rsid w:val="00AD6172"/>
    <w:rsid w:val="00AE11A5"/>
    <w:rsid w:val="00AE13E2"/>
    <w:rsid w:val="00AF68CC"/>
    <w:rsid w:val="00B01677"/>
    <w:rsid w:val="00B10502"/>
    <w:rsid w:val="00B205AA"/>
    <w:rsid w:val="00B22E84"/>
    <w:rsid w:val="00B25F75"/>
    <w:rsid w:val="00B333C2"/>
    <w:rsid w:val="00B43B7E"/>
    <w:rsid w:val="00B43E90"/>
    <w:rsid w:val="00B56118"/>
    <w:rsid w:val="00B6435B"/>
    <w:rsid w:val="00B64497"/>
    <w:rsid w:val="00B6773F"/>
    <w:rsid w:val="00B801BA"/>
    <w:rsid w:val="00B817A1"/>
    <w:rsid w:val="00BB69F5"/>
    <w:rsid w:val="00BB7EC3"/>
    <w:rsid w:val="00BC4B9A"/>
    <w:rsid w:val="00BD589B"/>
    <w:rsid w:val="00BD784C"/>
    <w:rsid w:val="00BE4594"/>
    <w:rsid w:val="00BE5ABB"/>
    <w:rsid w:val="00BF08E0"/>
    <w:rsid w:val="00BF4CB6"/>
    <w:rsid w:val="00BF79E0"/>
    <w:rsid w:val="00C00DA7"/>
    <w:rsid w:val="00C06339"/>
    <w:rsid w:val="00C12768"/>
    <w:rsid w:val="00C166FA"/>
    <w:rsid w:val="00C27B58"/>
    <w:rsid w:val="00C35996"/>
    <w:rsid w:val="00C5342C"/>
    <w:rsid w:val="00C6256A"/>
    <w:rsid w:val="00C7792B"/>
    <w:rsid w:val="00C82565"/>
    <w:rsid w:val="00C900D4"/>
    <w:rsid w:val="00C91449"/>
    <w:rsid w:val="00C92D10"/>
    <w:rsid w:val="00C94810"/>
    <w:rsid w:val="00CA08D1"/>
    <w:rsid w:val="00CA38D4"/>
    <w:rsid w:val="00CA3B47"/>
    <w:rsid w:val="00CA4E68"/>
    <w:rsid w:val="00CB6261"/>
    <w:rsid w:val="00CE10C4"/>
    <w:rsid w:val="00CE27B5"/>
    <w:rsid w:val="00D0321E"/>
    <w:rsid w:val="00D046D8"/>
    <w:rsid w:val="00D1455A"/>
    <w:rsid w:val="00D3280C"/>
    <w:rsid w:val="00D3406A"/>
    <w:rsid w:val="00D469B2"/>
    <w:rsid w:val="00D70902"/>
    <w:rsid w:val="00D741EB"/>
    <w:rsid w:val="00D84934"/>
    <w:rsid w:val="00D85841"/>
    <w:rsid w:val="00D91271"/>
    <w:rsid w:val="00D9160A"/>
    <w:rsid w:val="00DA2CB5"/>
    <w:rsid w:val="00DA4BAC"/>
    <w:rsid w:val="00DE6AAA"/>
    <w:rsid w:val="00DE6D27"/>
    <w:rsid w:val="00DF217D"/>
    <w:rsid w:val="00DF26A7"/>
    <w:rsid w:val="00E07E6D"/>
    <w:rsid w:val="00E164B3"/>
    <w:rsid w:val="00E16910"/>
    <w:rsid w:val="00E17B64"/>
    <w:rsid w:val="00E24FDD"/>
    <w:rsid w:val="00E4183E"/>
    <w:rsid w:val="00E644E4"/>
    <w:rsid w:val="00E65E54"/>
    <w:rsid w:val="00E72ED6"/>
    <w:rsid w:val="00E80155"/>
    <w:rsid w:val="00E848C0"/>
    <w:rsid w:val="00E91B96"/>
    <w:rsid w:val="00E941A1"/>
    <w:rsid w:val="00E95CE3"/>
    <w:rsid w:val="00EA2825"/>
    <w:rsid w:val="00EB2E81"/>
    <w:rsid w:val="00EB5088"/>
    <w:rsid w:val="00ED1644"/>
    <w:rsid w:val="00ED7E45"/>
    <w:rsid w:val="00EF44A0"/>
    <w:rsid w:val="00EF4FED"/>
    <w:rsid w:val="00EF597B"/>
    <w:rsid w:val="00F01573"/>
    <w:rsid w:val="00F020E1"/>
    <w:rsid w:val="00F050BD"/>
    <w:rsid w:val="00F05657"/>
    <w:rsid w:val="00F140EE"/>
    <w:rsid w:val="00F22606"/>
    <w:rsid w:val="00F243F5"/>
    <w:rsid w:val="00F25578"/>
    <w:rsid w:val="00F258E5"/>
    <w:rsid w:val="00F300BC"/>
    <w:rsid w:val="00F3334E"/>
    <w:rsid w:val="00F401FC"/>
    <w:rsid w:val="00F45BFC"/>
    <w:rsid w:val="00F50EC4"/>
    <w:rsid w:val="00F57A6D"/>
    <w:rsid w:val="00F638CC"/>
    <w:rsid w:val="00F64CC1"/>
    <w:rsid w:val="00F8247A"/>
    <w:rsid w:val="00F9629A"/>
    <w:rsid w:val="00FA5883"/>
    <w:rsid w:val="00FA6055"/>
    <w:rsid w:val="00FA7361"/>
    <w:rsid w:val="00FB322F"/>
    <w:rsid w:val="00FB442F"/>
    <w:rsid w:val="00FC1929"/>
    <w:rsid w:val="00FC5B46"/>
    <w:rsid w:val="00FF00BD"/>
    <w:rsid w:val="00FF1ED4"/>
    <w:rsid w:val="00FF2801"/>
    <w:rsid w:val="00FF30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Number2"/>
    <w:next w:val="Normal"/>
    <w:link w:val="Heading1Char"/>
    <w:qFormat/>
    <w:rsid w:val="00096ECB"/>
    <w:pPr>
      <w:keepNext/>
      <w:numPr>
        <w:numId w:val="0"/>
      </w:numPr>
      <w:outlineLvl w:val="0"/>
    </w:pPr>
    <w:rPr>
      <w:rFonts w:ascii="Arial" w:hAnsi="Arial"/>
      <w:b/>
      <w:sz w:val="22"/>
    </w:rPr>
  </w:style>
  <w:style w:type="paragraph" w:styleId="Heading2">
    <w:name w:val="heading 2"/>
    <w:basedOn w:val="Normal"/>
    <w:next w:val="Normal"/>
    <w:qFormat/>
    <w:rsid w:val="00A3715D"/>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paragraph" w:styleId="Title">
    <w:name w:val="Title"/>
    <w:basedOn w:val="Normal"/>
    <w:next w:val="Normal"/>
    <w:link w:val="TitleChar"/>
    <w:qFormat/>
    <w:rsid w:val="00096ECB"/>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096ECB"/>
    <w:rPr>
      <w:rFonts w:ascii="Arial" w:eastAsiaTheme="majorEastAsia" w:hAnsi="Arial" w:cstheme="majorBidi"/>
      <w:b/>
      <w:spacing w:val="5"/>
      <w:kern w:val="28"/>
      <w:sz w:val="28"/>
      <w:szCs w:val="52"/>
    </w:rPr>
  </w:style>
  <w:style w:type="paragraph" w:styleId="ListNumber2">
    <w:name w:val="List Number 2"/>
    <w:basedOn w:val="Normal"/>
    <w:rsid w:val="00A3715D"/>
    <w:pPr>
      <w:numPr>
        <w:numId w:val="15"/>
      </w:numPr>
      <w:contextualSpacing/>
    </w:pPr>
  </w:style>
  <w:style w:type="character" w:customStyle="1" w:styleId="Heading1Char">
    <w:name w:val="Heading 1 Char"/>
    <w:basedOn w:val="DefaultParagraphFont"/>
    <w:link w:val="Heading1"/>
    <w:rsid w:val="00096ECB"/>
    <w:rPr>
      <w:rFonts w:ascii="Arial" w:hAnsi="Arial"/>
      <w:b/>
      <w:sz w:val="22"/>
      <w:szCs w:val="24"/>
    </w:rPr>
  </w:style>
  <w:style w:type="paragraph" w:customStyle="1" w:styleId="PBACHeading1">
    <w:name w:val="PBAC Heading 1"/>
    <w:qFormat/>
    <w:rsid w:val="0078445B"/>
    <w:pPr>
      <w:ind w:left="720" w:hanging="720"/>
    </w:pPr>
    <w:rPr>
      <w:rFonts w:ascii="Arial" w:hAnsi="Arial" w:cs="Arial"/>
      <w:b/>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Number2"/>
    <w:next w:val="Normal"/>
    <w:link w:val="Heading1Char"/>
    <w:qFormat/>
    <w:rsid w:val="00096ECB"/>
    <w:pPr>
      <w:keepNext/>
      <w:numPr>
        <w:numId w:val="0"/>
      </w:numPr>
      <w:outlineLvl w:val="0"/>
    </w:pPr>
    <w:rPr>
      <w:rFonts w:ascii="Arial" w:hAnsi="Arial"/>
      <w:b/>
      <w:sz w:val="22"/>
    </w:rPr>
  </w:style>
  <w:style w:type="paragraph" w:styleId="Heading2">
    <w:name w:val="heading 2"/>
    <w:basedOn w:val="Normal"/>
    <w:next w:val="Normal"/>
    <w:qFormat/>
    <w:rsid w:val="00A3715D"/>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paragraph" w:styleId="Title">
    <w:name w:val="Title"/>
    <w:basedOn w:val="Normal"/>
    <w:next w:val="Normal"/>
    <w:link w:val="TitleChar"/>
    <w:qFormat/>
    <w:rsid w:val="00096ECB"/>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096ECB"/>
    <w:rPr>
      <w:rFonts w:ascii="Arial" w:eastAsiaTheme="majorEastAsia" w:hAnsi="Arial" w:cstheme="majorBidi"/>
      <w:b/>
      <w:spacing w:val="5"/>
      <w:kern w:val="28"/>
      <w:sz w:val="28"/>
      <w:szCs w:val="52"/>
    </w:rPr>
  </w:style>
  <w:style w:type="paragraph" w:styleId="ListNumber2">
    <w:name w:val="List Number 2"/>
    <w:basedOn w:val="Normal"/>
    <w:rsid w:val="00A3715D"/>
    <w:pPr>
      <w:numPr>
        <w:numId w:val="15"/>
      </w:numPr>
      <w:contextualSpacing/>
    </w:pPr>
  </w:style>
  <w:style w:type="character" w:customStyle="1" w:styleId="Heading1Char">
    <w:name w:val="Heading 1 Char"/>
    <w:basedOn w:val="DefaultParagraphFont"/>
    <w:link w:val="Heading1"/>
    <w:rsid w:val="00096ECB"/>
    <w:rPr>
      <w:rFonts w:ascii="Arial" w:hAnsi="Arial"/>
      <w:b/>
      <w:sz w:val="22"/>
      <w:szCs w:val="24"/>
    </w:rPr>
  </w:style>
  <w:style w:type="paragraph" w:customStyle="1" w:styleId="PBACHeading1">
    <w:name w:val="PBAC Heading 1"/>
    <w:qFormat/>
    <w:rsid w:val="0078445B"/>
    <w:pPr>
      <w:ind w:left="720" w:hanging="720"/>
    </w:pPr>
    <w:rPr>
      <w:rFonts w:ascii="Arial" w:hAnsi="Arial" w:cs="Arial"/>
      <w:b/>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31480888">
      <w:bodyDiv w:val="1"/>
      <w:marLeft w:val="0"/>
      <w:marRight w:val="0"/>
      <w:marTop w:val="0"/>
      <w:marBottom w:val="0"/>
      <w:divBdr>
        <w:top w:val="none" w:sz="0" w:space="0" w:color="auto"/>
        <w:left w:val="none" w:sz="0" w:space="0" w:color="auto"/>
        <w:bottom w:val="none" w:sz="0" w:space="0" w:color="auto"/>
        <w:right w:val="none" w:sz="0" w:space="0" w:color="auto"/>
      </w:divBdr>
    </w:div>
    <w:div w:id="272321996">
      <w:bodyDiv w:val="1"/>
      <w:marLeft w:val="0"/>
      <w:marRight w:val="0"/>
      <w:marTop w:val="0"/>
      <w:marBottom w:val="0"/>
      <w:divBdr>
        <w:top w:val="none" w:sz="0" w:space="0" w:color="auto"/>
        <w:left w:val="none" w:sz="0" w:space="0" w:color="auto"/>
        <w:bottom w:val="none" w:sz="0" w:space="0" w:color="auto"/>
        <w:right w:val="none" w:sz="0" w:space="0" w:color="auto"/>
      </w:divBdr>
      <w:divsChild>
        <w:div w:id="1913349335">
          <w:marLeft w:val="0"/>
          <w:marRight w:val="0"/>
          <w:marTop w:val="0"/>
          <w:marBottom w:val="0"/>
          <w:divBdr>
            <w:top w:val="none" w:sz="0" w:space="0" w:color="C4DEEE"/>
            <w:left w:val="none" w:sz="0" w:space="0" w:color="C4DEEE"/>
            <w:bottom w:val="none" w:sz="0" w:space="0" w:color="C4DEEE"/>
            <w:right w:val="none" w:sz="0" w:space="0" w:color="C4DEEE"/>
          </w:divBdr>
          <w:divsChild>
            <w:div w:id="1001466379">
              <w:marLeft w:val="0"/>
              <w:marRight w:val="0"/>
              <w:marTop w:val="0"/>
              <w:marBottom w:val="0"/>
              <w:divBdr>
                <w:top w:val="none" w:sz="0" w:space="0" w:color="C4DEEE"/>
                <w:left w:val="none" w:sz="0" w:space="0" w:color="C4DEEE"/>
                <w:bottom w:val="none" w:sz="0" w:space="0" w:color="C4DEEE"/>
                <w:right w:val="none" w:sz="0" w:space="0" w:color="C4DEEE"/>
              </w:divBdr>
            </w:div>
          </w:divsChild>
        </w:div>
        <w:div w:id="589580320">
          <w:marLeft w:val="0"/>
          <w:marRight w:val="0"/>
          <w:marTop w:val="0"/>
          <w:marBottom w:val="0"/>
          <w:divBdr>
            <w:top w:val="none" w:sz="0" w:space="2" w:color="C4DEEE"/>
            <w:left w:val="none" w:sz="0" w:space="15" w:color="C4DEEE"/>
            <w:bottom w:val="none" w:sz="0" w:space="2" w:color="C4DEEE"/>
            <w:right w:val="none" w:sz="0" w:space="2" w:color="C4DEEE"/>
          </w:divBdr>
        </w:div>
        <w:div w:id="638002347">
          <w:marLeft w:val="0"/>
          <w:marRight w:val="0"/>
          <w:marTop w:val="0"/>
          <w:marBottom w:val="0"/>
          <w:divBdr>
            <w:top w:val="none" w:sz="0" w:space="0" w:color="C4DEEE"/>
            <w:left w:val="none" w:sz="0" w:space="0" w:color="C4DEEE"/>
            <w:bottom w:val="none" w:sz="0" w:space="0" w:color="C4DEEE"/>
            <w:right w:val="none" w:sz="0" w:space="0" w:color="C4DEEE"/>
          </w:divBdr>
          <w:divsChild>
            <w:div w:id="517355375">
              <w:marLeft w:val="0"/>
              <w:marRight w:val="0"/>
              <w:marTop w:val="0"/>
              <w:marBottom w:val="0"/>
              <w:divBdr>
                <w:top w:val="none" w:sz="0" w:space="0" w:color="C4DEEE"/>
                <w:left w:val="none" w:sz="0" w:space="0" w:color="C4DEEE"/>
                <w:bottom w:val="none" w:sz="0" w:space="0" w:color="C4DEEE"/>
                <w:right w:val="none" w:sz="0" w:space="0" w:color="C4DEEE"/>
              </w:divBdr>
            </w:div>
          </w:divsChild>
        </w:div>
        <w:div w:id="1485857939">
          <w:marLeft w:val="0"/>
          <w:marRight w:val="0"/>
          <w:marTop w:val="0"/>
          <w:marBottom w:val="0"/>
          <w:divBdr>
            <w:top w:val="none" w:sz="0" w:space="2" w:color="C4DEEE"/>
            <w:left w:val="none" w:sz="0" w:space="15" w:color="C4DEEE"/>
            <w:bottom w:val="none" w:sz="0" w:space="2" w:color="C4DEEE"/>
            <w:right w:val="none" w:sz="0" w:space="2" w:color="C4DEEE"/>
          </w:divBdr>
        </w:div>
        <w:div w:id="285895601">
          <w:marLeft w:val="0"/>
          <w:marRight w:val="0"/>
          <w:marTop w:val="0"/>
          <w:marBottom w:val="0"/>
          <w:divBdr>
            <w:top w:val="none" w:sz="0" w:space="0" w:color="C4DEEE"/>
            <w:left w:val="none" w:sz="0" w:space="0" w:color="C4DEEE"/>
            <w:bottom w:val="none" w:sz="0" w:space="0" w:color="C4DEEE"/>
            <w:right w:val="none" w:sz="0" w:space="0" w:color="C4DEEE"/>
          </w:divBdr>
          <w:divsChild>
            <w:div w:id="2029866483">
              <w:marLeft w:val="0"/>
              <w:marRight w:val="0"/>
              <w:marTop w:val="0"/>
              <w:marBottom w:val="0"/>
              <w:divBdr>
                <w:top w:val="none" w:sz="0" w:space="0" w:color="C4DEEE"/>
                <w:left w:val="none" w:sz="0" w:space="0" w:color="C4DEEE"/>
                <w:bottom w:val="none" w:sz="0" w:space="0" w:color="C4DEEE"/>
                <w:right w:val="none" w:sz="0" w:space="0" w:color="C4DEEE"/>
              </w:divBdr>
            </w:div>
          </w:divsChild>
        </w:div>
        <w:div w:id="311754900">
          <w:marLeft w:val="0"/>
          <w:marRight w:val="0"/>
          <w:marTop w:val="0"/>
          <w:marBottom w:val="0"/>
          <w:divBdr>
            <w:top w:val="none" w:sz="0" w:space="2" w:color="C4DEEE"/>
            <w:left w:val="none" w:sz="0" w:space="15" w:color="C4DEEE"/>
            <w:bottom w:val="none" w:sz="0" w:space="2" w:color="C4DEEE"/>
            <w:right w:val="none" w:sz="0" w:space="2" w:color="C4DEEE"/>
          </w:divBdr>
        </w:div>
        <w:div w:id="277954658">
          <w:marLeft w:val="0"/>
          <w:marRight w:val="0"/>
          <w:marTop w:val="0"/>
          <w:marBottom w:val="0"/>
          <w:divBdr>
            <w:top w:val="none" w:sz="0" w:space="0" w:color="C4DEEE"/>
            <w:left w:val="none" w:sz="0" w:space="0" w:color="C4DEEE"/>
            <w:bottom w:val="none" w:sz="0" w:space="0" w:color="C4DEEE"/>
            <w:right w:val="none" w:sz="0" w:space="0" w:color="C4DEEE"/>
          </w:divBdr>
          <w:divsChild>
            <w:div w:id="1099449799">
              <w:marLeft w:val="0"/>
              <w:marRight w:val="0"/>
              <w:marTop w:val="0"/>
              <w:marBottom w:val="0"/>
              <w:divBdr>
                <w:top w:val="none" w:sz="0" w:space="0" w:color="C4DEEE"/>
                <w:left w:val="none" w:sz="0" w:space="0" w:color="C4DEEE"/>
                <w:bottom w:val="none" w:sz="0" w:space="0" w:color="C4DEEE"/>
                <w:right w:val="none" w:sz="0" w:space="0" w:color="C4DEEE"/>
              </w:divBdr>
            </w:div>
          </w:divsChild>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251309553">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EEAB2-DC26-4C5A-988B-C630F1F25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785</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2017-10-11T00:59:00Z</dcterms:created>
  <dcterms:modified xsi:type="dcterms:W3CDTF">2017-10-11T01:01:00Z</dcterms:modified>
</cp:coreProperties>
</file>